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67BF" w:rsidRPr="00E1068D" w:rsidRDefault="005F0030" w:rsidP="001A67BF">
      <w:pPr>
        <w:jc w:val="center"/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 xml:space="preserve">CO </w:t>
      </w:r>
      <w:r w:rsidR="001A67BF" w:rsidRPr="00E1068D">
        <w:rPr>
          <w:b/>
          <w:sz w:val="20"/>
          <w:szCs w:val="20"/>
        </w:rPr>
        <w:t>MEXICO</w:t>
      </w:r>
    </w:p>
    <w:p w:rsidR="00174940" w:rsidRPr="00E1068D" w:rsidRDefault="00174940" w:rsidP="001A67BF">
      <w:pPr>
        <w:jc w:val="center"/>
        <w:rPr>
          <w:b/>
          <w:sz w:val="20"/>
          <w:szCs w:val="20"/>
        </w:rPr>
      </w:pPr>
      <w:r w:rsidRPr="00E1068D">
        <w:rPr>
          <w:b/>
          <w:sz w:val="20"/>
          <w:szCs w:val="20"/>
        </w:rPr>
        <w:t>MONITORING, EVALUATION AND RESEARCH PLAN 2014-</w:t>
      </w:r>
      <w:r w:rsidR="00F5265C" w:rsidRPr="00E1068D">
        <w:rPr>
          <w:b/>
          <w:sz w:val="20"/>
          <w:szCs w:val="20"/>
        </w:rPr>
        <w:t>2019</w:t>
      </w:r>
    </w:p>
    <w:p w:rsidR="004A3C4A" w:rsidRDefault="004A3C4A" w:rsidP="001A67BF">
      <w:pPr>
        <w:rPr>
          <w:b/>
          <w:sz w:val="20"/>
          <w:szCs w:val="20"/>
          <w:highlight w:val="yellow"/>
        </w:rPr>
      </w:pPr>
    </w:p>
    <w:p w:rsidR="006E2E79" w:rsidRPr="004B37DC" w:rsidRDefault="004A3C4A" w:rsidP="001A67BF">
      <w:pPr>
        <w:rPr>
          <w:b/>
          <w:color w:val="FF0000"/>
          <w:sz w:val="20"/>
          <w:szCs w:val="20"/>
        </w:rPr>
      </w:pPr>
      <w:r w:rsidRPr="004B37DC">
        <w:rPr>
          <w:b/>
          <w:color w:val="FF0000"/>
          <w:sz w:val="20"/>
          <w:szCs w:val="20"/>
        </w:rPr>
        <w:t xml:space="preserve">UPDATED: </w:t>
      </w:r>
      <w:r w:rsidR="002F1CFD">
        <w:rPr>
          <w:b/>
          <w:color w:val="FF0000"/>
          <w:sz w:val="20"/>
          <w:szCs w:val="20"/>
        </w:rPr>
        <w:t>8</w:t>
      </w:r>
      <w:r w:rsidR="00B103CD" w:rsidRPr="004B37DC">
        <w:rPr>
          <w:b/>
          <w:color w:val="FF0000"/>
          <w:sz w:val="20"/>
          <w:szCs w:val="20"/>
        </w:rPr>
        <w:t xml:space="preserve"> </w:t>
      </w:r>
      <w:r w:rsidR="002F1CFD">
        <w:rPr>
          <w:b/>
          <w:color w:val="FF0000"/>
          <w:sz w:val="20"/>
          <w:szCs w:val="20"/>
        </w:rPr>
        <w:t>October</w:t>
      </w:r>
      <w:r w:rsidR="004B37DC" w:rsidRPr="004B37DC">
        <w:rPr>
          <w:b/>
          <w:color w:val="FF0000"/>
          <w:sz w:val="20"/>
          <w:szCs w:val="20"/>
        </w:rPr>
        <w:t xml:space="preserve"> 2018</w:t>
      </w:r>
    </w:p>
    <w:p w:rsidR="006E2E79" w:rsidRPr="00E1068D" w:rsidRDefault="006E2E79" w:rsidP="001A67BF">
      <w:pPr>
        <w:tabs>
          <w:tab w:val="left" w:pos="0"/>
        </w:tabs>
        <w:jc w:val="both"/>
        <w:rPr>
          <w:sz w:val="20"/>
          <w:szCs w:val="20"/>
        </w:rPr>
      </w:pPr>
    </w:p>
    <w:tbl>
      <w:tblPr>
        <w:tblW w:w="1433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807"/>
        <w:gridCol w:w="3544"/>
        <w:gridCol w:w="1843"/>
        <w:gridCol w:w="1417"/>
        <w:gridCol w:w="1722"/>
      </w:tblGrid>
      <w:tr w:rsidR="001206C4" w:rsidRPr="009C171F" w:rsidTr="004B37DC">
        <w:trPr>
          <w:tblHeader/>
          <w:jc w:val="center"/>
        </w:trPr>
        <w:tc>
          <w:tcPr>
            <w:tcW w:w="5807" w:type="dxa"/>
            <w:vMerge w:val="restart"/>
            <w:shd w:val="clear" w:color="auto" w:fill="8DB3E2" w:themeFill="text2" w:themeFillTint="66"/>
          </w:tcPr>
          <w:p w:rsidR="006E2E79" w:rsidRPr="009C171F" w:rsidRDefault="006E2E79" w:rsidP="001A67BF">
            <w:pPr>
              <w:pStyle w:val="Default"/>
              <w:tabs>
                <w:tab w:val="left" w:pos="0"/>
              </w:tabs>
              <w:rPr>
                <w:sz w:val="20"/>
                <w:szCs w:val="20"/>
              </w:rPr>
            </w:pPr>
            <w:r w:rsidRPr="009C171F">
              <w:rPr>
                <w:b/>
                <w:bCs/>
                <w:sz w:val="20"/>
                <w:szCs w:val="20"/>
              </w:rPr>
              <w:t xml:space="preserve">Activity </w:t>
            </w:r>
          </w:p>
        </w:tc>
        <w:tc>
          <w:tcPr>
            <w:tcW w:w="3544" w:type="dxa"/>
            <w:vMerge w:val="restart"/>
            <w:shd w:val="clear" w:color="auto" w:fill="8DB3E2" w:themeFill="text2" w:themeFillTint="66"/>
          </w:tcPr>
          <w:p w:rsidR="006E2E79" w:rsidRPr="009C171F" w:rsidRDefault="006E2E79" w:rsidP="001A67BF">
            <w:pPr>
              <w:pStyle w:val="Default"/>
              <w:tabs>
                <w:tab w:val="left" w:pos="0"/>
              </w:tabs>
              <w:rPr>
                <w:sz w:val="20"/>
                <w:szCs w:val="20"/>
              </w:rPr>
            </w:pPr>
            <w:r w:rsidRPr="009C171F">
              <w:rPr>
                <w:b/>
                <w:bCs/>
                <w:sz w:val="20"/>
                <w:szCs w:val="20"/>
              </w:rPr>
              <w:t xml:space="preserve">Partners and stakeholders </w:t>
            </w:r>
          </w:p>
        </w:tc>
        <w:tc>
          <w:tcPr>
            <w:tcW w:w="1843" w:type="dxa"/>
            <w:vMerge w:val="restart"/>
            <w:shd w:val="clear" w:color="auto" w:fill="8DB3E2" w:themeFill="text2" w:themeFillTint="66"/>
          </w:tcPr>
          <w:p w:rsidR="006E2E79" w:rsidRPr="009C171F" w:rsidRDefault="006E2E79" w:rsidP="001A67BF">
            <w:pPr>
              <w:pStyle w:val="Default"/>
              <w:tabs>
                <w:tab w:val="left" w:pos="0"/>
              </w:tabs>
              <w:rPr>
                <w:sz w:val="20"/>
                <w:szCs w:val="20"/>
              </w:rPr>
            </w:pPr>
            <w:r w:rsidRPr="009C171F">
              <w:rPr>
                <w:b/>
                <w:bCs/>
                <w:sz w:val="20"/>
                <w:szCs w:val="20"/>
              </w:rPr>
              <w:t>Planned Dates (Month and year of start and end)</w:t>
            </w:r>
          </w:p>
        </w:tc>
        <w:tc>
          <w:tcPr>
            <w:tcW w:w="3139" w:type="dxa"/>
            <w:gridSpan w:val="2"/>
            <w:shd w:val="clear" w:color="auto" w:fill="8DB3E2" w:themeFill="text2" w:themeFillTint="66"/>
          </w:tcPr>
          <w:p w:rsidR="006E2E79" w:rsidRPr="009C171F" w:rsidRDefault="006E2E79" w:rsidP="001A67BF">
            <w:pPr>
              <w:pStyle w:val="Default"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9C171F">
              <w:rPr>
                <w:b/>
                <w:bCs/>
                <w:sz w:val="20"/>
                <w:szCs w:val="20"/>
              </w:rPr>
              <w:t>Budget</w:t>
            </w:r>
          </w:p>
        </w:tc>
      </w:tr>
      <w:tr w:rsidR="001206C4" w:rsidRPr="009C171F" w:rsidTr="004B37DC">
        <w:trPr>
          <w:jc w:val="center"/>
        </w:trPr>
        <w:tc>
          <w:tcPr>
            <w:tcW w:w="5807" w:type="dxa"/>
            <w:vMerge/>
            <w:tcBorders>
              <w:bottom w:val="single" w:sz="4" w:space="0" w:color="000000"/>
            </w:tcBorders>
            <w:shd w:val="clear" w:color="auto" w:fill="8DB3E2" w:themeFill="text2" w:themeFillTint="66"/>
          </w:tcPr>
          <w:p w:rsidR="006E2E79" w:rsidRPr="009C171F" w:rsidRDefault="006E2E79" w:rsidP="001A67B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bottom w:val="single" w:sz="4" w:space="0" w:color="000000"/>
            </w:tcBorders>
            <w:shd w:val="clear" w:color="auto" w:fill="8DB3E2" w:themeFill="text2" w:themeFillTint="66"/>
          </w:tcPr>
          <w:p w:rsidR="006E2E79" w:rsidRPr="009C171F" w:rsidRDefault="006E2E79" w:rsidP="001A67B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/>
            </w:tcBorders>
            <w:shd w:val="clear" w:color="auto" w:fill="8DB3E2" w:themeFill="text2" w:themeFillTint="66"/>
          </w:tcPr>
          <w:p w:rsidR="006E2E79" w:rsidRPr="009C171F" w:rsidRDefault="006E2E79" w:rsidP="001A67B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8DB3E2" w:themeFill="text2" w:themeFillTint="66"/>
          </w:tcPr>
          <w:p w:rsidR="006E2E79" w:rsidRPr="009C171F" w:rsidRDefault="006E2E79" w:rsidP="001A67BF">
            <w:pPr>
              <w:pStyle w:val="NoSpacing"/>
              <w:rPr>
                <w:sz w:val="20"/>
                <w:szCs w:val="20"/>
              </w:rPr>
            </w:pPr>
            <w:r w:rsidRPr="009C171F">
              <w:rPr>
                <w:sz w:val="20"/>
                <w:szCs w:val="20"/>
              </w:rPr>
              <w:t>Source</w:t>
            </w:r>
          </w:p>
        </w:tc>
        <w:tc>
          <w:tcPr>
            <w:tcW w:w="1722" w:type="dxa"/>
            <w:tcBorders>
              <w:bottom w:val="single" w:sz="4" w:space="0" w:color="000000"/>
            </w:tcBorders>
            <w:shd w:val="clear" w:color="auto" w:fill="8DB3E2" w:themeFill="text2" w:themeFillTint="66"/>
          </w:tcPr>
          <w:p w:rsidR="006E2E79" w:rsidRPr="009C171F" w:rsidRDefault="006E2E79" w:rsidP="001A67BF">
            <w:pPr>
              <w:pStyle w:val="NoSpacing"/>
              <w:rPr>
                <w:sz w:val="20"/>
                <w:szCs w:val="20"/>
              </w:rPr>
            </w:pPr>
            <w:r w:rsidRPr="009C171F">
              <w:rPr>
                <w:sz w:val="20"/>
                <w:szCs w:val="20"/>
              </w:rPr>
              <w:t>Amount</w:t>
            </w:r>
          </w:p>
        </w:tc>
      </w:tr>
      <w:tr w:rsidR="006E2E79" w:rsidRPr="009C171F" w:rsidTr="00174940">
        <w:trPr>
          <w:jc w:val="center"/>
        </w:trPr>
        <w:tc>
          <w:tcPr>
            <w:tcW w:w="14333" w:type="dxa"/>
            <w:gridSpan w:val="5"/>
            <w:shd w:val="clear" w:color="auto" w:fill="DBE5F1" w:themeFill="accent1" w:themeFillTint="33"/>
          </w:tcPr>
          <w:p w:rsidR="006E2E79" w:rsidRPr="009C171F" w:rsidRDefault="006E2E79" w:rsidP="001A67BF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9C171F">
              <w:rPr>
                <w:b/>
                <w:sz w:val="20"/>
                <w:szCs w:val="20"/>
              </w:rPr>
              <w:t>MONITORING</w:t>
            </w:r>
          </w:p>
        </w:tc>
      </w:tr>
      <w:tr w:rsidR="006E2E79" w:rsidRPr="009C171F" w:rsidTr="004B37DC">
        <w:trPr>
          <w:jc w:val="center"/>
        </w:trPr>
        <w:tc>
          <w:tcPr>
            <w:tcW w:w="5807" w:type="dxa"/>
            <w:tcBorders>
              <w:bottom w:val="single" w:sz="4" w:space="0" w:color="000000"/>
            </w:tcBorders>
          </w:tcPr>
          <w:p w:rsidR="006E2E79" w:rsidRPr="009C171F" w:rsidRDefault="007672DE" w:rsidP="001A67BF">
            <w:pPr>
              <w:pStyle w:val="NoSpacing"/>
              <w:rPr>
                <w:sz w:val="20"/>
                <w:szCs w:val="20"/>
              </w:rPr>
            </w:pPr>
            <w:r w:rsidRPr="009C171F">
              <w:rPr>
                <w:sz w:val="20"/>
                <w:szCs w:val="20"/>
              </w:rPr>
              <w:t>Periodic</w:t>
            </w:r>
            <w:r w:rsidR="0017189D" w:rsidRPr="009C171F">
              <w:rPr>
                <w:sz w:val="20"/>
                <w:szCs w:val="20"/>
              </w:rPr>
              <w:t xml:space="preserve"> monitoring of </w:t>
            </w:r>
            <w:r w:rsidRPr="009C171F">
              <w:rPr>
                <w:sz w:val="20"/>
                <w:szCs w:val="20"/>
              </w:rPr>
              <w:t>core and non-core projects</w:t>
            </w:r>
            <w:r w:rsidR="00E808EC" w:rsidRPr="009C171F">
              <w:rPr>
                <w:sz w:val="20"/>
                <w:szCs w:val="20"/>
              </w:rPr>
              <w:t xml:space="preserve"> (programmatic activities &amp; delivery)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:rsidR="006E2E79" w:rsidRPr="009C171F" w:rsidRDefault="00BE739C" w:rsidP="001A67BF">
            <w:pPr>
              <w:pStyle w:val="NoSpacing"/>
              <w:rPr>
                <w:sz w:val="20"/>
                <w:szCs w:val="20"/>
              </w:rPr>
            </w:pPr>
            <w:r w:rsidRPr="009C171F">
              <w:rPr>
                <w:sz w:val="20"/>
                <w:szCs w:val="20"/>
              </w:rPr>
              <w:t xml:space="preserve">Internal </w:t>
            </w:r>
            <w:r w:rsidR="00B07522" w:rsidRPr="009C171F">
              <w:rPr>
                <w:sz w:val="20"/>
                <w:szCs w:val="20"/>
              </w:rPr>
              <w:t>exercise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6E2E79" w:rsidRPr="009C171F" w:rsidRDefault="00B07522" w:rsidP="001A67BF">
            <w:pPr>
              <w:pStyle w:val="NoSpacing"/>
              <w:rPr>
                <w:sz w:val="20"/>
                <w:szCs w:val="20"/>
              </w:rPr>
            </w:pPr>
            <w:r w:rsidRPr="009C171F">
              <w:rPr>
                <w:sz w:val="20"/>
                <w:szCs w:val="20"/>
              </w:rPr>
              <w:t>Monthly basis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6E2E79" w:rsidRPr="009C171F" w:rsidRDefault="00E644CD" w:rsidP="001A67BF">
            <w:pPr>
              <w:pStyle w:val="NoSpacing"/>
              <w:rPr>
                <w:sz w:val="20"/>
                <w:szCs w:val="20"/>
              </w:rPr>
            </w:pPr>
            <w:r w:rsidRPr="009C171F">
              <w:rPr>
                <w:sz w:val="20"/>
                <w:szCs w:val="20"/>
              </w:rPr>
              <w:t>Core</w:t>
            </w:r>
          </w:p>
        </w:tc>
        <w:tc>
          <w:tcPr>
            <w:tcW w:w="1722" w:type="dxa"/>
            <w:tcBorders>
              <w:bottom w:val="single" w:sz="4" w:space="0" w:color="000000"/>
            </w:tcBorders>
          </w:tcPr>
          <w:p w:rsidR="006E2E79" w:rsidRPr="009C171F" w:rsidRDefault="00707CF8" w:rsidP="00CE6B1F">
            <w:pPr>
              <w:pStyle w:val="NoSpacing"/>
              <w:rPr>
                <w:sz w:val="20"/>
                <w:szCs w:val="20"/>
              </w:rPr>
            </w:pPr>
            <w:r w:rsidRPr="009C171F">
              <w:rPr>
                <w:sz w:val="20"/>
                <w:szCs w:val="20"/>
              </w:rPr>
              <w:t xml:space="preserve">Covered by </w:t>
            </w:r>
            <w:r w:rsidR="00CE6B1F" w:rsidRPr="009C171F">
              <w:rPr>
                <w:sz w:val="20"/>
                <w:szCs w:val="20"/>
              </w:rPr>
              <w:t>CO</w:t>
            </w:r>
            <w:r w:rsidRPr="009C171F">
              <w:rPr>
                <w:sz w:val="20"/>
                <w:szCs w:val="20"/>
              </w:rPr>
              <w:t xml:space="preserve"> Human Resources</w:t>
            </w:r>
          </w:p>
        </w:tc>
      </w:tr>
      <w:tr w:rsidR="004926C6" w:rsidRPr="009C171F" w:rsidTr="004B37DC">
        <w:trPr>
          <w:jc w:val="center"/>
        </w:trPr>
        <w:tc>
          <w:tcPr>
            <w:tcW w:w="5807" w:type="dxa"/>
            <w:tcBorders>
              <w:bottom w:val="single" w:sz="4" w:space="0" w:color="000000"/>
            </w:tcBorders>
          </w:tcPr>
          <w:p w:rsidR="004926C6" w:rsidRPr="009C171F" w:rsidRDefault="004926C6" w:rsidP="001A67BF">
            <w:pPr>
              <w:pStyle w:val="NoSpacing"/>
              <w:rPr>
                <w:sz w:val="20"/>
                <w:szCs w:val="20"/>
              </w:rPr>
            </w:pPr>
            <w:r w:rsidRPr="009C171F">
              <w:rPr>
                <w:sz w:val="20"/>
                <w:szCs w:val="20"/>
              </w:rPr>
              <w:t>CO Quarterly progress report</w:t>
            </w:r>
            <w:r w:rsidR="00875129" w:rsidRPr="009C171F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:rsidR="004926C6" w:rsidRDefault="004926C6" w:rsidP="001A67BF">
            <w:pPr>
              <w:pStyle w:val="NoSpacing"/>
              <w:rPr>
                <w:sz w:val="20"/>
                <w:szCs w:val="20"/>
              </w:rPr>
            </w:pPr>
          </w:p>
          <w:p w:rsidR="00D55904" w:rsidRPr="009C171F" w:rsidRDefault="00D55904" w:rsidP="001A67B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RMS based exercise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4926C6" w:rsidRPr="009C171F" w:rsidRDefault="00875129" w:rsidP="001A67BF">
            <w:pPr>
              <w:pStyle w:val="NoSpacing"/>
              <w:rPr>
                <w:sz w:val="20"/>
                <w:szCs w:val="20"/>
              </w:rPr>
            </w:pPr>
            <w:r w:rsidRPr="009C171F">
              <w:rPr>
                <w:sz w:val="20"/>
                <w:szCs w:val="20"/>
              </w:rPr>
              <w:t>April/ June</w:t>
            </w:r>
            <w:r w:rsidR="00C2247F" w:rsidRPr="009C171F">
              <w:rPr>
                <w:sz w:val="20"/>
                <w:szCs w:val="20"/>
              </w:rPr>
              <w:t>/</w:t>
            </w:r>
            <w:r w:rsidRPr="009C171F">
              <w:rPr>
                <w:sz w:val="20"/>
                <w:szCs w:val="20"/>
              </w:rPr>
              <w:t xml:space="preserve"> September</w:t>
            </w:r>
            <w:r w:rsidR="00C2247F" w:rsidRPr="009C171F">
              <w:rPr>
                <w:sz w:val="20"/>
                <w:szCs w:val="20"/>
              </w:rPr>
              <w:t>/</w:t>
            </w:r>
            <w:r w:rsidRPr="009C171F">
              <w:rPr>
                <w:sz w:val="20"/>
                <w:szCs w:val="20"/>
              </w:rPr>
              <w:t xml:space="preserve"> December of each year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4926C6" w:rsidRPr="009C171F" w:rsidRDefault="00E644CD" w:rsidP="001A67BF">
            <w:pPr>
              <w:pStyle w:val="NoSpacing"/>
              <w:rPr>
                <w:sz w:val="20"/>
                <w:szCs w:val="20"/>
              </w:rPr>
            </w:pPr>
            <w:r w:rsidRPr="009C171F">
              <w:rPr>
                <w:sz w:val="20"/>
                <w:szCs w:val="20"/>
              </w:rPr>
              <w:t>Core</w:t>
            </w:r>
          </w:p>
        </w:tc>
        <w:tc>
          <w:tcPr>
            <w:tcW w:w="1722" w:type="dxa"/>
            <w:tcBorders>
              <w:bottom w:val="single" w:sz="4" w:space="0" w:color="000000"/>
            </w:tcBorders>
          </w:tcPr>
          <w:p w:rsidR="004926C6" w:rsidRPr="009C171F" w:rsidRDefault="00707CF8" w:rsidP="00CE6B1F">
            <w:pPr>
              <w:pStyle w:val="NoSpacing"/>
              <w:rPr>
                <w:sz w:val="20"/>
                <w:szCs w:val="20"/>
              </w:rPr>
            </w:pPr>
            <w:r w:rsidRPr="009C171F">
              <w:rPr>
                <w:sz w:val="20"/>
                <w:szCs w:val="20"/>
              </w:rPr>
              <w:t xml:space="preserve">Covered by </w:t>
            </w:r>
            <w:r w:rsidR="00CE6B1F" w:rsidRPr="009C171F">
              <w:rPr>
                <w:sz w:val="20"/>
                <w:szCs w:val="20"/>
              </w:rPr>
              <w:t>CO</w:t>
            </w:r>
            <w:r w:rsidRPr="009C171F">
              <w:rPr>
                <w:sz w:val="20"/>
                <w:szCs w:val="20"/>
              </w:rPr>
              <w:t xml:space="preserve"> Human Resources</w:t>
            </w:r>
          </w:p>
        </w:tc>
      </w:tr>
      <w:tr w:rsidR="00B23A93" w:rsidRPr="009C171F" w:rsidTr="004B37DC">
        <w:trPr>
          <w:jc w:val="center"/>
        </w:trPr>
        <w:tc>
          <w:tcPr>
            <w:tcW w:w="5807" w:type="dxa"/>
            <w:tcBorders>
              <w:bottom w:val="single" w:sz="4" w:space="0" w:color="000000"/>
            </w:tcBorders>
          </w:tcPr>
          <w:p w:rsidR="00B23A93" w:rsidRPr="009C171F" w:rsidRDefault="00B23A93" w:rsidP="001A67BF">
            <w:pPr>
              <w:pStyle w:val="NoSpacing"/>
              <w:rPr>
                <w:sz w:val="20"/>
                <w:szCs w:val="20"/>
              </w:rPr>
            </w:pPr>
            <w:r w:rsidRPr="009C171F">
              <w:rPr>
                <w:sz w:val="20"/>
                <w:szCs w:val="20"/>
              </w:rPr>
              <w:t>CO</w:t>
            </w:r>
            <w:r w:rsidR="002844B5">
              <w:rPr>
                <w:sz w:val="20"/>
                <w:szCs w:val="20"/>
              </w:rPr>
              <w:t xml:space="preserve"> </w:t>
            </w:r>
            <w:r w:rsidRPr="009C171F">
              <w:rPr>
                <w:sz w:val="20"/>
                <w:szCs w:val="20"/>
              </w:rPr>
              <w:t>Annual Progress Report</w:t>
            </w:r>
          </w:p>
          <w:p w:rsidR="00B23A93" w:rsidRPr="009C171F" w:rsidRDefault="00B23A93" w:rsidP="001A67B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:rsidR="00B23A93" w:rsidRPr="009C171F" w:rsidRDefault="00D55904" w:rsidP="001A67B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RMS based exercise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B23A93" w:rsidRPr="009C171F" w:rsidRDefault="003D495A" w:rsidP="00B13711">
            <w:pPr>
              <w:pStyle w:val="NoSpacing"/>
              <w:rPr>
                <w:sz w:val="20"/>
                <w:szCs w:val="20"/>
              </w:rPr>
            </w:pPr>
            <w:r w:rsidRPr="009C171F">
              <w:rPr>
                <w:sz w:val="20"/>
                <w:szCs w:val="20"/>
              </w:rPr>
              <w:t>Annual basis- November-December of each year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B23A93" w:rsidRPr="009C171F" w:rsidRDefault="00B23A93" w:rsidP="001A67BF">
            <w:pPr>
              <w:pStyle w:val="NoSpacing"/>
              <w:rPr>
                <w:sz w:val="20"/>
                <w:szCs w:val="20"/>
              </w:rPr>
            </w:pPr>
            <w:r w:rsidRPr="009C171F">
              <w:rPr>
                <w:sz w:val="20"/>
                <w:szCs w:val="20"/>
              </w:rPr>
              <w:t>Core</w:t>
            </w:r>
          </w:p>
        </w:tc>
        <w:tc>
          <w:tcPr>
            <w:tcW w:w="1722" w:type="dxa"/>
            <w:tcBorders>
              <w:bottom w:val="single" w:sz="4" w:space="0" w:color="000000"/>
            </w:tcBorders>
          </w:tcPr>
          <w:p w:rsidR="00B23A93" w:rsidRPr="009C171F" w:rsidRDefault="00707CF8" w:rsidP="00CE6B1F">
            <w:pPr>
              <w:pStyle w:val="NoSpacing"/>
              <w:rPr>
                <w:sz w:val="20"/>
                <w:szCs w:val="20"/>
              </w:rPr>
            </w:pPr>
            <w:r w:rsidRPr="009C171F">
              <w:rPr>
                <w:sz w:val="20"/>
                <w:szCs w:val="20"/>
              </w:rPr>
              <w:t xml:space="preserve">Covered by </w:t>
            </w:r>
            <w:r w:rsidR="00CE6B1F" w:rsidRPr="009C171F">
              <w:rPr>
                <w:sz w:val="20"/>
                <w:szCs w:val="20"/>
              </w:rPr>
              <w:t>CO</w:t>
            </w:r>
            <w:r w:rsidRPr="009C171F">
              <w:rPr>
                <w:sz w:val="20"/>
                <w:szCs w:val="20"/>
              </w:rPr>
              <w:t xml:space="preserve"> Human Resources</w:t>
            </w:r>
          </w:p>
        </w:tc>
      </w:tr>
      <w:tr w:rsidR="002D2C53" w:rsidRPr="009C171F" w:rsidTr="004B37DC">
        <w:trPr>
          <w:jc w:val="center"/>
        </w:trPr>
        <w:tc>
          <w:tcPr>
            <w:tcW w:w="5807" w:type="dxa"/>
            <w:tcBorders>
              <w:bottom w:val="single" w:sz="4" w:space="0" w:color="000000"/>
            </w:tcBorders>
          </w:tcPr>
          <w:p w:rsidR="002D2C53" w:rsidRPr="009C171F" w:rsidRDefault="003855AC" w:rsidP="00A542C2">
            <w:pPr>
              <w:pStyle w:val="NoSpacing"/>
              <w:rPr>
                <w:sz w:val="20"/>
                <w:szCs w:val="20"/>
              </w:rPr>
            </w:pPr>
            <w:r w:rsidRPr="009C171F">
              <w:rPr>
                <w:sz w:val="20"/>
                <w:szCs w:val="20"/>
              </w:rPr>
              <w:t xml:space="preserve">Annual </w:t>
            </w:r>
            <w:r w:rsidR="002D2C53" w:rsidRPr="009C171F">
              <w:rPr>
                <w:sz w:val="20"/>
                <w:szCs w:val="20"/>
              </w:rPr>
              <w:t xml:space="preserve">UNDAF </w:t>
            </w:r>
            <w:proofErr w:type="spellStart"/>
            <w:r w:rsidRPr="009C171F">
              <w:rPr>
                <w:sz w:val="20"/>
                <w:szCs w:val="20"/>
              </w:rPr>
              <w:t>Logframe</w:t>
            </w:r>
            <w:proofErr w:type="spellEnd"/>
            <w:r w:rsidRPr="009C171F">
              <w:rPr>
                <w:sz w:val="20"/>
                <w:szCs w:val="20"/>
              </w:rPr>
              <w:t xml:space="preserve"> </w:t>
            </w:r>
            <w:r w:rsidR="00A542C2" w:rsidRPr="009C171F">
              <w:rPr>
                <w:sz w:val="20"/>
                <w:szCs w:val="20"/>
              </w:rPr>
              <w:t>Monitoring System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:rsidR="002D2C53" w:rsidRPr="009C171F" w:rsidRDefault="003855AC" w:rsidP="001A67BF">
            <w:pPr>
              <w:pStyle w:val="NoSpacing"/>
              <w:rPr>
                <w:sz w:val="20"/>
                <w:szCs w:val="20"/>
              </w:rPr>
            </w:pPr>
            <w:r w:rsidRPr="009C171F">
              <w:rPr>
                <w:sz w:val="20"/>
                <w:szCs w:val="20"/>
              </w:rPr>
              <w:t xml:space="preserve">RC Office, </w:t>
            </w:r>
            <w:r w:rsidR="00BE739C" w:rsidRPr="009C171F">
              <w:rPr>
                <w:sz w:val="20"/>
                <w:szCs w:val="20"/>
              </w:rPr>
              <w:t>UNCT</w:t>
            </w:r>
            <w:r w:rsidRPr="009C171F">
              <w:rPr>
                <w:sz w:val="20"/>
                <w:szCs w:val="20"/>
              </w:rPr>
              <w:t xml:space="preserve">, Ministry of </w:t>
            </w:r>
            <w:r w:rsidR="00F5265C" w:rsidRPr="009C171F">
              <w:rPr>
                <w:sz w:val="20"/>
                <w:szCs w:val="20"/>
              </w:rPr>
              <w:t>Foreign</w:t>
            </w:r>
            <w:r w:rsidRPr="009C171F">
              <w:rPr>
                <w:sz w:val="20"/>
                <w:szCs w:val="20"/>
              </w:rPr>
              <w:t xml:space="preserve"> Affairs through AMEXCID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2D2C53" w:rsidRPr="009C171F" w:rsidRDefault="00B3519C" w:rsidP="001A67BF">
            <w:pPr>
              <w:pStyle w:val="NoSpacing"/>
              <w:rPr>
                <w:sz w:val="20"/>
                <w:szCs w:val="20"/>
              </w:rPr>
            </w:pPr>
            <w:r w:rsidRPr="009C171F">
              <w:rPr>
                <w:sz w:val="20"/>
                <w:szCs w:val="20"/>
              </w:rPr>
              <w:t>April- May each year (reporting past year)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2D2C53" w:rsidRPr="009C171F" w:rsidRDefault="00A32CFC" w:rsidP="001A67B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RC </w:t>
            </w:r>
            <w:r w:rsidR="00E10495" w:rsidRPr="009C171F">
              <w:rPr>
                <w:sz w:val="20"/>
                <w:szCs w:val="20"/>
              </w:rPr>
              <w:t>Office</w:t>
            </w:r>
          </w:p>
        </w:tc>
        <w:tc>
          <w:tcPr>
            <w:tcW w:w="1722" w:type="dxa"/>
            <w:tcBorders>
              <w:bottom w:val="single" w:sz="4" w:space="0" w:color="000000"/>
            </w:tcBorders>
          </w:tcPr>
          <w:p w:rsidR="002D2C53" w:rsidRPr="009C171F" w:rsidRDefault="002D2C53" w:rsidP="001A67BF">
            <w:pPr>
              <w:pStyle w:val="NoSpacing"/>
              <w:rPr>
                <w:sz w:val="20"/>
                <w:szCs w:val="20"/>
              </w:rPr>
            </w:pPr>
          </w:p>
        </w:tc>
      </w:tr>
      <w:tr w:rsidR="00C03B60" w:rsidRPr="009C171F" w:rsidTr="004B37DC">
        <w:trPr>
          <w:jc w:val="center"/>
        </w:trPr>
        <w:tc>
          <w:tcPr>
            <w:tcW w:w="5807" w:type="dxa"/>
            <w:tcBorders>
              <w:bottom w:val="single" w:sz="4" w:space="0" w:color="000000"/>
            </w:tcBorders>
          </w:tcPr>
          <w:p w:rsidR="00C03B60" w:rsidRPr="009C171F" w:rsidRDefault="00C03B60" w:rsidP="00C03B60">
            <w:pPr>
              <w:pStyle w:val="NoSpacing"/>
              <w:rPr>
                <w:sz w:val="20"/>
                <w:szCs w:val="20"/>
              </w:rPr>
            </w:pPr>
            <w:r w:rsidRPr="009C171F">
              <w:rPr>
                <w:sz w:val="20"/>
                <w:szCs w:val="20"/>
              </w:rPr>
              <w:t>Strateg</w:t>
            </w:r>
            <w:r w:rsidR="000F6E76" w:rsidRPr="009C171F">
              <w:rPr>
                <w:sz w:val="20"/>
                <w:szCs w:val="20"/>
              </w:rPr>
              <w:t xml:space="preserve">ic Note </w:t>
            </w:r>
            <w:r w:rsidRPr="009C171F">
              <w:rPr>
                <w:sz w:val="20"/>
                <w:szCs w:val="20"/>
              </w:rPr>
              <w:t>Mid-Term Review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:rsidR="00C03B60" w:rsidRPr="009C171F" w:rsidRDefault="00C03B60" w:rsidP="00C03B60">
            <w:pPr>
              <w:pStyle w:val="NoSpacing"/>
              <w:rPr>
                <w:sz w:val="20"/>
                <w:szCs w:val="20"/>
              </w:rPr>
            </w:pPr>
            <w:r w:rsidRPr="009C171F">
              <w:rPr>
                <w:sz w:val="20"/>
                <w:szCs w:val="20"/>
              </w:rPr>
              <w:t>HQs Programmatic Division and LAC-Centre</w:t>
            </w:r>
            <w:r w:rsidR="002C30AD" w:rsidRPr="009C171F">
              <w:rPr>
                <w:sz w:val="20"/>
                <w:szCs w:val="20"/>
              </w:rPr>
              <w:t xml:space="preserve"> / Internal </w:t>
            </w:r>
            <w:r w:rsidR="000E574D" w:rsidRPr="009C171F">
              <w:rPr>
                <w:sz w:val="20"/>
                <w:szCs w:val="20"/>
              </w:rPr>
              <w:t>exercise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D55904" w:rsidRPr="009C171F" w:rsidRDefault="00A32CFC" w:rsidP="00C03B6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July-November </w:t>
            </w:r>
            <w:r w:rsidR="00D55904">
              <w:rPr>
                <w:sz w:val="20"/>
                <w:szCs w:val="20"/>
              </w:rPr>
              <w:t>2017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A32CFC" w:rsidRDefault="00A32CFC" w:rsidP="00C03B60">
            <w:pPr>
              <w:pStyle w:val="NoSpacing"/>
              <w:rPr>
                <w:sz w:val="20"/>
                <w:szCs w:val="20"/>
              </w:rPr>
            </w:pPr>
          </w:p>
          <w:p w:rsidR="00C03B60" w:rsidRPr="009C171F" w:rsidRDefault="00C03B60" w:rsidP="00C03B60">
            <w:pPr>
              <w:pStyle w:val="NoSpacing"/>
              <w:rPr>
                <w:sz w:val="20"/>
                <w:szCs w:val="20"/>
              </w:rPr>
            </w:pPr>
            <w:r w:rsidRPr="009C171F">
              <w:rPr>
                <w:sz w:val="20"/>
                <w:szCs w:val="20"/>
              </w:rPr>
              <w:t>Core</w:t>
            </w:r>
          </w:p>
        </w:tc>
        <w:tc>
          <w:tcPr>
            <w:tcW w:w="1722" w:type="dxa"/>
            <w:tcBorders>
              <w:bottom w:val="single" w:sz="4" w:space="0" w:color="000000"/>
            </w:tcBorders>
          </w:tcPr>
          <w:p w:rsidR="00C03B60" w:rsidRDefault="00C03B60" w:rsidP="00CE6B1F">
            <w:pPr>
              <w:pStyle w:val="NoSpacing"/>
              <w:rPr>
                <w:sz w:val="20"/>
                <w:szCs w:val="20"/>
              </w:rPr>
            </w:pPr>
          </w:p>
          <w:p w:rsidR="00D55904" w:rsidRPr="009C171F" w:rsidRDefault="00D55904" w:rsidP="00CE6B1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US$ 6000</w:t>
            </w:r>
          </w:p>
        </w:tc>
      </w:tr>
      <w:tr w:rsidR="006E2E79" w:rsidRPr="009C171F" w:rsidTr="00174940">
        <w:trPr>
          <w:jc w:val="center"/>
        </w:trPr>
        <w:tc>
          <w:tcPr>
            <w:tcW w:w="14333" w:type="dxa"/>
            <w:gridSpan w:val="5"/>
            <w:shd w:val="clear" w:color="auto" w:fill="DBE5F1" w:themeFill="accent1" w:themeFillTint="33"/>
          </w:tcPr>
          <w:p w:rsidR="006E2E79" w:rsidRPr="009C171F" w:rsidRDefault="00CA52BC" w:rsidP="001A67BF">
            <w:pPr>
              <w:pStyle w:val="NoSpacing"/>
              <w:jc w:val="center"/>
              <w:rPr>
                <w:sz w:val="20"/>
                <w:szCs w:val="20"/>
              </w:rPr>
            </w:pPr>
            <w:r w:rsidRPr="009C171F">
              <w:rPr>
                <w:b/>
                <w:sz w:val="20"/>
                <w:szCs w:val="20"/>
              </w:rPr>
              <w:t>RESEARCH</w:t>
            </w:r>
          </w:p>
        </w:tc>
      </w:tr>
      <w:tr w:rsidR="001209DB" w:rsidRPr="009C171F" w:rsidTr="004B37DC">
        <w:trPr>
          <w:trHeight w:val="70"/>
          <w:jc w:val="center"/>
        </w:trPr>
        <w:tc>
          <w:tcPr>
            <w:tcW w:w="5807" w:type="dxa"/>
          </w:tcPr>
          <w:p w:rsidR="00915C6A" w:rsidRPr="009C171F" w:rsidRDefault="001209DB" w:rsidP="009B15EC">
            <w:pPr>
              <w:pStyle w:val="NoSpacing"/>
              <w:jc w:val="both"/>
              <w:rPr>
                <w:sz w:val="18"/>
                <w:szCs w:val="18"/>
              </w:rPr>
            </w:pPr>
            <w:r w:rsidRPr="009C171F">
              <w:rPr>
                <w:sz w:val="18"/>
                <w:szCs w:val="18"/>
              </w:rPr>
              <w:t>Analyses</w:t>
            </w:r>
            <w:r w:rsidR="00D275CA" w:rsidRPr="009C171F">
              <w:rPr>
                <w:sz w:val="18"/>
                <w:szCs w:val="18"/>
              </w:rPr>
              <w:t xml:space="preserve"> (qualitative and quantitative) on the participation of women in decision making positions in the legislative bodies at federal level</w:t>
            </w:r>
            <w:r w:rsidR="00915C6A" w:rsidRPr="009C171F">
              <w:rPr>
                <w:sz w:val="18"/>
                <w:szCs w:val="18"/>
              </w:rPr>
              <w:t>. Systematization of the lessons learnt, the political model and the political, legislative and judicial tools to ensure the political and electoral right of women:</w:t>
            </w:r>
          </w:p>
          <w:p w:rsidR="00D204E4" w:rsidRPr="00107934" w:rsidRDefault="00915C6A" w:rsidP="009B15EC">
            <w:pPr>
              <w:pStyle w:val="NoSpacing"/>
              <w:numPr>
                <w:ilvl w:val="0"/>
                <w:numId w:val="5"/>
              </w:numPr>
              <w:jc w:val="both"/>
              <w:rPr>
                <w:sz w:val="16"/>
                <w:szCs w:val="16"/>
              </w:rPr>
            </w:pPr>
            <w:r w:rsidRPr="00107934">
              <w:rPr>
                <w:sz w:val="16"/>
                <w:szCs w:val="16"/>
                <w:lang w:val="es-MX"/>
              </w:rPr>
              <w:t xml:space="preserve">“Iniciativa SUMA: Democracia es Igualdad. Una ruta mexicana de aprendizaje compartido” (SUMA </w:t>
            </w:r>
            <w:proofErr w:type="spellStart"/>
            <w:r w:rsidRPr="00107934">
              <w:rPr>
                <w:sz w:val="16"/>
                <w:szCs w:val="16"/>
                <w:lang w:val="es-MX"/>
              </w:rPr>
              <w:t>Initiative</w:t>
            </w:r>
            <w:proofErr w:type="spellEnd"/>
            <w:r w:rsidRPr="00107934">
              <w:rPr>
                <w:sz w:val="16"/>
                <w:szCs w:val="16"/>
                <w:lang w:val="es-MX"/>
              </w:rPr>
              <w:t xml:space="preserve">: </w:t>
            </w:r>
            <w:proofErr w:type="spellStart"/>
            <w:r w:rsidRPr="00107934">
              <w:rPr>
                <w:sz w:val="16"/>
                <w:szCs w:val="16"/>
                <w:lang w:val="es-MX"/>
              </w:rPr>
              <w:t>Democracy</w:t>
            </w:r>
            <w:proofErr w:type="spellEnd"/>
            <w:r w:rsidRPr="00107934">
              <w:rPr>
                <w:sz w:val="16"/>
                <w:szCs w:val="16"/>
                <w:lang w:val="es-MX"/>
              </w:rPr>
              <w:t xml:space="preserve"> </w:t>
            </w:r>
            <w:proofErr w:type="spellStart"/>
            <w:r w:rsidRPr="00107934">
              <w:rPr>
                <w:sz w:val="16"/>
                <w:szCs w:val="16"/>
                <w:lang w:val="es-MX"/>
              </w:rPr>
              <w:t>is</w:t>
            </w:r>
            <w:proofErr w:type="spellEnd"/>
            <w:r w:rsidRPr="00107934">
              <w:rPr>
                <w:sz w:val="16"/>
                <w:szCs w:val="16"/>
                <w:lang w:val="es-MX"/>
              </w:rPr>
              <w:t xml:space="preserve"> </w:t>
            </w:r>
            <w:proofErr w:type="spellStart"/>
            <w:r w:rsidRPr="00107934">
              <w:rPr>
                <w:sz w:val="16"/>
                <w:szCs w:val="16"/>
                <w:lang w:val="es-MX"/>
              </w:rPr>
              <w:t>Equality</w:t>
            </w:r>
            <w:proofErr w:type="spellEnd"/>
            <w:r w:rsidRPr="00107934">
              <w:rPr>
                <w:sz w:val="16"/>
                <w:szCs w:val="16"/>
                <w:lang w:val="es-MX"/>
              </w:rPr>
              <w:t xml:space="preserve">. </w:t>
            </w:r>
            <w:r w:rsidRPr="00107934">
              <w:rPr>
                <w:sz w:val="16"/>
                <w:szCs w:val="16"/>
              </w:rPr>
              <w:t>The Mexican path to shared policy learning)</w:t>
            </w:r>
          </w:p>
          <w:p w:rsidR="000F6E76" w:rsidRPr="00107934" w:rsidRDefault="00915C6A" w:rsidP="009B15EC">
            <w:pPr>
              <w:pStyle w:val="NoSpacing"/>
              <w:numPr>
                <w:ilvl w:val="0"/>
                <w:numId w:val="5"/>
              </w:numPr>
              <w:jc w:val="both"/>
              <w:rPr>
                <w:sz w:val="16"/>
                <w:szCs w:val="16"/>
              </w:rPr>
            </w:pPr>
            <w:r w:rsidRPr="00107934">
              <w:rPr>
                <w:sz w:val="16"/>
                <w:szCs w:val="16"/>
                <w:lang w:val="es-MX"/>
              </w:rPr>
              <w:t xml:space="preserve">“Iniciativa SUMA, democracia es igualdad. Modelo para la Participación Política y el Empoderamiento Económico de las Mujeres” (SUMA </w:t>
            </w:r>
            <w:proofErr w:type="spellStart"/>
            <w:r w:rsidRPr="00107934">
              <w:rPr>
                <w:sz w:val="16"/>
                <w:szCs w:val="16"/>
                <w:lang w:val="es-MX"/>
              </w:rPr>
              <w:t>Initiative</w:t>
            </w:r>
            <w:proofErr w:type="spellEnd"/>
            <w:r w:rsidRPr="00107934">
              <w:rPr>
                <w:sz w:val="16"/>
                <w:szCs w:val="16"/>
                <w:lang w:val="es-MX"/>
              </w:rPr>
              <w:t xml:space="preserve">: </w:t>
            </w:r>
            <w:proofErr w:type="spellStart"/>
            <w:r w:rsidRPr="00107934">
              <w:rPr>
                <w:sz w:val="16"/>
                <w:szCs w:val="16"/>
                <w:lang w:val="es-MX"/>
              </w:rPr>
              <w:t>Democracy</w:t>
            </w:r>
            <w:proofErr w:type="spellEnd"/>
            <w:r w:rsidRPr="00107934">
              <w:rPr>
                <w:sz w:val="16"/>
                <w:szCs w:val="16"/>
                <w:lang w:val="es-MX"/>
              </w:rPr>
              <w:t xml:space="preserve"> </w:t>
            </w:r>
            <w:proofErr w:type="spellStart"/>
            <w:r w:rsidRPr="00107934">
              <w:rPr>
                <w:sz w:val="16"/>
                <w:szCs w:val="16"/>
                <w:lang w:val="es-MX"/>
              </w:rPr>
              <w:t>is</w:t>
            </w:r>
            <w:proofErr w:type="spellEnd"/>
            <w:r w:rsidRPr="00107934">
              <w:rPr>
                <w:sz w:val="16"/>
                <w:szCs w:val="16"/>
                <w:lang w:val="es-MX"/>
              </w:rPr>
              <w:t xml:space="preserve"> </w:t>
            </w:r>
            <w:proofErr w:type="spellStart"/>
            <w:r w:rsidRPr="00107934">
              <w:rPr>
                <w:sz w:val="16"/>
                <w:szCs w:val="16"/>
                <w:lang w:val="es-MX"/>
              </w:rPr>
              <w:t>Equality</w:t>
            </w:r>
            <w:proofErr w:type="spellEnd"/>
            <w:r w:rsidRPr="00107934">
              <w:rPr>
                <w:sz w:val="16"/>
                <w:szCs w:val="16"/>
                <w:lang w:val="es-MX"/>
              </w:rPr>
              <w:t xml:space="preserve">. </w:t>
            </w:r>
            <w:r w:rsidRPr="00107934">
              <w:rPr>
                <w:sz w:val="16"/>
                <w:szCs w:val="16"/>
              </w:rPr>
              <w:t>Model for the Political Participation and the Economic Empowerment of Women)</w:t>
            </w:r>
          </w:p>
          <w:p w:rsidR="00915C6A" w:rsidRPr="00107934" w:rsidRDefault="00915C6A" w:rsidP="009B15EC">
            <w:pPr>
              <w:pStyle w:val="NoSpacing"/>
              <w:numPr>
                <w:ilvl w:val="0"/>
                <w:numId w:val="5"/>
              </w:numPr>
              <w:jc w:val="both"/>
              <w:rPr>
                <w:sz w:val="16"/>
                <w:szCs w:val="16"/>
                <w:lang w:val="es-MX"/>
              </w:rPr>
            </w:pPr>
            <w:r w:rsidRPr="00107934">
              <w:rPr>
                <w:sz w:val="16"/>
                <w:szCs w:val="16"/>
                <w:lang w:val="es-MX"/>
              </w:rPr>
              <w:t>“Los Derechos Políticos de las Mujeres y Cómo Defenderlos” (</w:t>
            </w:r>
            <w:proofErr w:type="spellStart"/>
            <w:r w:rsidRPr="00107934">
              <w:rPr>
                <w:sz w:val="16"/>
                <w:szCs w:val="16"/>
                <w:lang w:val="es-MX"/>
              </w:rPr>
              <w:t>Women’s</w:t>
            </w:r>
            <w:proofErr w:type="spellEnd"/>
            <w:r w:rsidRPr="00107934">
              <w:rPr>
                <w:sz w:val="16"/>
                <w:szCs w:val="16"/>
                <w:lang w:val="es-MX"/>
              </w:rPr>
              <w:t xml:space="preserve"> </w:t>
            </w:r>
            <w:proofErr w:type="spellStart"/>
            <w:r w:rsidRPr="00107934">
              <w:rPr>
                <w:sz w:val="16"/>
                <w:szCs w:val="16"/>
                <w:lang w:val="es-MX"/>
              </w:rPr>
              <w:t>Political</w:t>
            </w:r>
            <w:proofErr w:type="spellEnd"/>
            <w:r w:rsidRPr="00107934">
              <w:rPr>
                <w:sz w:val="16"/>
                <w:szCs w:val="16"/>
                <w:lang w:val="es-MX"/>
              </w:rPr>
              <w:t xml:space="preserve"> </w:t>
            </w:r>
            <w:proofErr w:type="spellStart"/>
            <w:r w:rsidRPr="00107934">
              <w:rPr>
                <w:sz w:val="16"/>
                <w:szCs w:val="16"/>
                <w:lang w:val="es-MX"/>
              </w:rPr>
              <w:t>Rights</w:t>
            </w:r>
            <w:proofErr w:type="spellEnd"/>
            <w:r w:rsidRPr="00107934">
              <w:rPr>
                <w:sz w:val="16"/>
                <w:szCs w:val="16"/>
                <w:lang w:val="es-MX"/>
              </w:rPr>
              <w:t xml:space="preserve"> and </w:t>
            </w:r>
            <w:proofErr w:type="spellStart"/>
            <w:r w:rsidRPr="00107934">
              <w:rPr>
                <w:sz w:val="16"/>
                <w:szCs w:val="16"/>
                <w:lang w:val="es-MX"/>
              </w:rPr>
              <w:t>How</w:t>
            </w:r>
            <w:proofErr w:type="spellEnd"/>
            <w:r w:rsidRPr="00107934">
              <w:rPr>
                <w:sz w:val="16"/>
                <w:szCs w:val="16"/>
                <w:lang w:val="es-MX"/>
              </w:rPr>
              <w:t xml:space="preserve"> </w:t>
            </w:r>
            <w:proofErr w:type="spellStart"/>
            <w:r w:rsidRPr="00107934">
              <w:rPr>
                <w:sz w:val="16"/>
                <w:szCs w:val="16"/>
                <w:lang w:val="es-MX"/>
              </w:rPr>
              <w:t>to</w:t>
            </w:r>
            <w:proofErr w:type="spellEnd"/>
            <w:r w:rsidRPr="00107934">
              <w:rPr>
                <w:sz w:val="16"/>
                <w:szCs w:val="16"/>
                <w:lang w:val="es-MX"/>
              </w:rPr>
              <w:t xml:space="preserve"> </w:t>
            </w:r>
            <w:proofErr w:type="spellStart"/>
            <w:r w:rsidRPr="00107934">
              <w:rPr>
                <w:sz w:val="16"/>
                <w:szCs w:val="16"/>
                <w:lang w:val="es-MX"/>
              </w:rPr>
              <w:t>Defend</w:t>
            </w:r>
            <w:proofErr w:type="spellEnd"/>
            <w:r w:rsidRPr="00107934">
              <w:rPr>
                <w:sz w:val="16"/>
                <w:szCs w:val="16"/>
                <w:lang w:val="es-MX"/>
              </w:rPr>
              <w:t xml:space="preserve"> </w:t>
            </w:r>
            <w:proofErr w:type="spellStart"/>
            <w:r w:rsidRPr="00107934">
              <w:rPr>
                <w:sz w:val="16"/>
                <w:szCs w:val="16"/>
                <w:lang w:val="es-MX"/>
              </w:rPr>
              <w:t>Those</w:t>
            </w:r>
            <w:proofErr w:type="spellEnd"/>
            <w:r w:rsidRPr="00107934">
              <w:rPr>
                <w:sz w:val="16"/>
                <w:szCs w:val="16"/>
                <w:lang w:val="es-MX"/>
              </w:rPr>
              <w:t xml:space="preserve"> </w:t>
            </w:r>
            <w:proofErr w:type="spellStart"/>
            <w:r w:rsidRPr="00107934">
              <w:rPr>
                <w:sz w:val="16"/>
                <w:szCs w:val="16"/>
                <w:lang w:val="es-MX"/>
              </w:rPr>
              <w:t>Rights</w:t>
            </w:r>
            <w:proofErr w:type="spellEnd"/>
            <w:r w:rsidRPr="00107934">
              <w:rPr>
                <w:sz w:val="16"/>
                <w:szCs w:val="16"/>
                <w:lang w:val="es-MX"/>
              </w:rPr>
              <w:t>)</w:t>
            </w:r>
          </w:p>
          <w:p w:rsidR="00F30084" w:rsidRPr="009C171F" w:rsidRDefault="00F30084" w:rsidP="009B15EC">
            <w:pPr>
              <w:pStyle w:val="NoSpacing"/>
              <w:jc w:val="both"/>
              <w:rPr>
                <w:sz w:val="18"/>
                <w:szCs w:val="18"/>
                <w:lang w:val="es-MX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1209DB" w:rsidRPr="009C171F" w:rsidRDefault="00571D92" w:rsidP="009B15EC">
            <w:pPr>
              <w:pStyle w:val="NoSpacing"/>
              <w:jc w:val="both"/>
              <w:rPr>
                <w:sz w:val="18"/>
                <w:szCs w:val="18"/>
              </w:rPr>
            </w:pPr>
            <w:r w:rsidRPr="009C171F">
              <w:rPr>
                <w:sz w:val="18"/>
                <w:szCs w:val="18"/>
              </w:rPr>
              <w:t>SUMA, INMUJERES</w:t>
            </w:r>
          </w:p>
        </w:tc>
        <w:tc>
          <w:tcPr>
            <w:tcW w:w="1843" w:type="dxa"/>
            <w:shd w:val="clear" w:color="auto" w:fill="FFFFFF" w:themeFill="background1"/>
          </w:tcPr>
          <w:p w:rsidR="001209DB" w:rsidRPr="009C171F" w:rsidRDefault="00424EAF" w:rsidP="009B15EC">
            <w:pPr>
              <w:pStyle w:val="NoSpacing"/>
              <w:jc w:val="both"/>
              <w:rPr>
                <w:sz w:val="18"/>
                <w:szCs w:val="18"/>
              </w:rPr>
            </w:pPr>
            <w:r w:rsidRPr="009C171F">
              <w:rPr>
                <w:sz w:val="18"/>
                <w:szCs w:val="18"/>
              </w:rPr>
              <w:t xml:space="preserve">Project implemented 2013- </w:t>
            </w:r>
            <w:r w:rsidR="00915C6A" w:rsidRPr="009C171F">
              <w:rPr>
                <w:sz w:val="18"/>
                <w:szCs w:val="18"/>
              </w:rPr>
              <w:t>2015</w:t>
            </w:r>
            <w:r w:rsidR="00F30084" w:rsidRPr="009C171F">
              <w:rPr>
                <w:sz w:val="18"/>
                <w:szCs w:val="18"/>
              </w:rPr>
              <w:t xml:space="preserve"> (finalized)</w:t>
            </w:r>
          </w:p>
        </w:tc>
        <w:tc>
          <w:tcPr>
            <w:tcW w:w="1417" w:type="dxa"/>
          </w:tcPr>
          <w:p w:rsidR="007D62BB" w:rsidRPr="009C171F" w:rsidRDefault="00571D92" w:rsidP="009B15EC">
            <w:pPr>
              <w:pStyle w:val="NoSpacing"/>
              <w:jc w:val="both"/>
              <w:rPr>
                <w:sz w:val="18"/>
                <w:szCs w:val="18"/>
              </w:rPr>
            </w:pPr>
            <w:r w:rsidRPr="009C171F">
              <w:rPr>
                <w:sz w:val="18"/>
                <w:szCs w:val="18"/>
              </w:rPr>
              <w:t>Cost-Sharing INMUJERES</w:t>
            </w:r>
            <w:r w:rsidR="009E15D7" w:rsidRPr="009C171F">
              <w:rPr>
                <w:sz w:val="18"/>
                <w:szCs w:val="18"/>
              </w:rPr>
              <w:t xml:space="preserve">&amp; core </w:t>
            </w:r>
          </w:p>
        </w:tc>
        <w:tc>
          <w:tcPr>
            <w:tcW w:w="1722" w:type="dxa"/>
          </w:tcPr>
          <w:p w:rsidR="001209DB" w:rsidRPr="009C171F" w:rsidRDefault="00D204E4" w:rsidP="009B15EC">
            <w:pPr>
              <w:pStyle w:val="NoSpacing"/>
              <w:jc w:val="both"/>
              <w:rPr>
                <w:sz w:val="18"/>
                <w:szCs w:val="18"/>
              </w:rPr>
            </w:pPr>
            <w:r w:rsidRPr="00122EFC">
              <w:rPr>
                <w:sz w:val="18"/>
                <w:szCs w:val="18"/>
              </w:rPr>
              <w:t>US$ 25,000</w:t>
            </w:r>
            <w:r w:rsidRPr="009C171F">
              <w:rPr>
                <w:sz w:val="18"/>
                <w:szCs w:val="18"/>
              </w:rPr>
              <w:t xml:space="preserve"> </w:t>
            </w:r>
          </w:p>
        </w:tc>
      </w:tr>
      <w:tr w:rsidR="00D10272" w:rsidRPr="009C171F" w:rsidTr="004B37DC">
        <w:trPr>
          <w:trHeight w:val="70"/>
          <w:jc w:val="center"/>
        </w:trPr>
        <w:tc>
          <w:tcPr>
            <w:tcW w:w="5807" w:type="dxa"/>
          </w:tcPr>
          <w:p w:rsidR="007C1843" w:rsidRPr="006963E4" w:rsidRDefault="007C1843" w:rsidP="007C1843">
            <w:pPr>
              <w:rPr>
                <w:sz w:val="20"/>
                <w:szCs w:val="20"/>
              </w:rPr>
            </w:pPr>
            <w:r w:rsidRPr="006963E4">
              <w:rPr>
                <w:sz w:val="20"/>
                <w:szCs w:val="20"/>
              </w:rPr>
              <w:t>Mapping exercise on the state of implementation of CEDAW General Recommendation 26</w:t>
            </w:r>
            <w:r w:rsidR="00C850AC" w:rsidRPr="006963E4">
              <w:rPr>
                <w:sz w:val="20"/>
                <w:szCs w:val="20"/>
              </w:rPr>
              <w:t xml:space="preserve"> </w:t>
            </w:r>
          </w:p>
          <w:p w:rsidR="006C27F1" w:rsidRPr="006963E4" w:rsidRDefault="006534DA" w:rsidP="0071345E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16"/>
                <w:szCs w:val="16"/>
                <w:lang w:val="es-MX" w:eastAsia="en-US"/>
              </w:rPr>
            </w:pPr>
            <w:r w:rsidRPr="006963E4">
              <w:rPr>
                <w:rFonts w:ascii="Times New Roman" w:hAnsi="Times New Roman" w:cs="Times New Roman"/>
                <w:sz w:val="16"/>
                <w:szCs w:val="16"/>
                <w:lang w:val="es-MX" w:eastAsia="en-US"/>
              </w:rPr>
              <w:lastRenderedPageBreak/>
              <w:t xml:space="preserve">“Legislación Mexicana y Derechos de las Trabajadoras Migrantes: un </w:t>
            </w:r>
            <w:r w:rsidR="00746D70" w:rsidRPr="006963E4">
              <w:rPr>
                <w:rFonts w:ascii="Times New Roman" w:hAnsi="Times New Roman" w:cs="Times New Roman"/>
                <w:sz w:val="16"/>
                <w:szCs w:val="16"/>
                <w:lang w:val="es-MX" w:eastAsia="en-US"/>
              </w:rPr>
              <w:t>análisis</w:t>
            </w:r>
            <w:r w:rsidRPr="006963E4">
              <w:rPr>
                <w:rFonts w:ascii="Times New Roman" w:hAnsi="Times New Roman" w:cs="Times New Roman"/>
                <w:sz w:val="16"/>
                <w:szCs w:val="16"/>
                <w:lang w:val="es-MX" w:eastAsia="en-US"/>
              </w:rPr>
              <w:t xml:space="preserve"> del cumplimiento de la Convención sobre la Eliminación de todas las formas de Discriminación Contra la Mujer (CEDAW) y su Recomendación General no. 26 sobre trabajadoras migrantes en la legislación” (</w:t>
            </w:r>
            <w:proofErr w:type="spellStart"/>
            <w:r w:rsidRPr="006963E4">
              <w:rPr>
                <w:rFonts w:ascii="Times New Roman" w:hAnsi="Times New Roman" w:cs="Times New Roman"/>
                <w:sz w:val="16"/>
                <w:szCs w:val="16"/>
                <w:lang w:val="es-MX" w:eastAsia="en-US"/>
              </w:rPr>
              <w:t>Mexican</w:t>
            </w:r>
            <w:proofErr w:type="spellEnd"/>
            <w:r w:rsidRPr="006963E4">
              <w:rPr>
                <w:rFonts w:ascii="Times New Roman" w:hAnsi="Times New Roman" w:cs="Times New Roman"/>
                <w:sz w:val="16"/>
                <w:szCs w:val="16"/>
                <w:lang w:val="es-MX" w:eastAsia="en-US"/>
              </w:rPr>
              <w:t xml:space="preserve"> </w:t>
            </w:r>
            <w:proofErr w:type="spellStart"/>
            <w:r w:rsidRPr="006963E4">
              <w:rPr>
                <w:rFonts w:ascii="Times New Roman" w:hAnsi="Times New Roman" w:cs="Times New Roman"/>
                <w:sz w:val="16"/>
                <w:szCs w:val="16"/>
                <w:lang w:val="es-MX" w:eastAsia="en-US"/>
              </w:rPr>
              <w:t>Legislation</w:t>
            </w:r>
            <w:proofErr w:type="spellEnd"/>
            <w:r w:rsidRPr="006963E4">
              <w:rPr>
                <w:rFonts w:ascii="Times New Roman" w:hAnsi="Times New Roman" w:cs="Times New Roman"/>
                <w:sz w:val="16"/>
                <w:szCs w:val="16"/>
                <w:lang w:val="es-MX" w:eastAsia="en-US"/>
              </w:rPr>
              <w:t xml:space="preserve"> and </w:t>
            </w:r>
            <w:proofErr w:type="spellStart"/>
            <w:r w:rsidRPr="006963E4">
              <w:rPr>
                <w:rFonts w:ascii="Times New Roman" w:hAnsi="Times New Roman" w:cs="Times New Roman"/>
                <w:sz w:val="16"/>
                <w:szCs w:val="16"/>
                <w:lang w:val="es-MX" w:eastAsia="en-US"/>
              </w:rPr>
              <w:t>Women</w:t>
            </w:r>
            <w:proofErr w:type="spellEnd"/>
            <w:r w:rsidRPr="006963E4">
              <w:rPr>
                <w:rFonts w:ascii="Times New Roman" w:hAnsi="Times New Roman" w:cs="Times New Roman"/>
                <w:sz w:val="16"/>
                <w:szCs w:val="16"/>
                <w:lang w:val="es-MX" w:eastAsia="en-US"/>
              </w:rPr>
              <w:t xml:space="preserve"> </w:t>
            </w:r>
            <w:proofErr w:type="spellStart"/>
            <w:r w:rsidRPr="006963E4">
              <w:rPr>
                <w:rFonts w:ascii="Times New Roman" w:hAnsi="Times New Roman" w:cs="Times New Roman"/>
                <w:sz w:val="16"/>
                <w:szCs w:val="16"/>
                <w:lang w:val="es-MX" w:eastAsia="en-US"/>
              </w:rPr>
              <w:t>Migrant</w:t>
            </w:r>
            <w:proofErr w:type="spellEnd"/>
            <w:r w:rsidRPr="006963E4">
              <w:rPr>
                <w:rFonts w:ascii="Times New Roman" w:hAnsi="Times New Roman" w:cs="Times New Roman"/>
                <w:sz w:val="16"/>
                <w:szCs w:val="16"/>
                <w:lang w:val="es-MX" w:eastAsia="en-US"/>
              </w:rPr>
              <w:t xml:space="preserve"> </w:t>
            </w:r>
            <w:proofErr w:type="spellStart"/>
            <w:r w:rsidRPr="006963E4">
              <w:rPr>
                <w:rFonts w:ascii="Times New Roman" w:hAnsi="Times New Roman" w:cs="Times New Roman"/>
                <w:sz w:val="16"/>
                <w:szCs w:val="16"/>
                <w:lang w:val="es-MX" w:eastAsia="en-US"/>
              </w:rPr>
              <w:t>Workers</w:t>
            </w:r>
            <w:proofErr w:type="spellEnd"/>
            <w:r w:rsidRPr="006963E4">
              <w:rPr>
                <w:rFonts w:ascii="Times New Roman" w:hAnsi="Times New Roman" w:cs="Times New Roman"/>
                <w:sz w:val="16"/>
                <w:szCs w:val="16"/>
                <w:lang w:val="es-MX" w:eastAsia="en-US"/>
              </w:rPr>
              <w:t xml:space="preserve">’ </w:t>
            </w:r>
            <w:proofErr w:type="spellStart"/>
            <w:r w:rsidRPr="006963E4">
              <w:rPr>
                <w:rFonts w:ascii="Times New Roman" w:hAnsi="Times New Roman" w:cs="Times New Roman"/>
                <w:sz w:val="16"/>
                <w:szCs w:val="16"/>
                <w:lang w:val="es-MX" w:eastAsia="en-US"/>
              </w:rPr>
              <w:t>Rights</w:t>
            </w:r>
            <w:proofErr w:type="spellEnd"/>
            <w:r w:rsidRPr="006963E4">
              <w:rPr>
                <w:rFonts w:ascii="Times New Roman" w:hAnsi="Times New Roman" w:cs="Times New Roman"/>
                <w:sz w:val="16"/>
                <w:szCs w:val="16"/>
                <w:lang w:val="es-MX" w:eastAsia="en-US"/>
              </w:rPr>
              <w:t xml:space="preserve">: </w:t>
            </w:r>
            <w:proofErr w:type="spellStart"/>
            <w:r w:rsidRPr="006963E4">
              <w:rPr>
                <w:rFonts w:ascii="Times New Roman" w:hAnsi="Times New Roman" w:cs="Times New Roman"/>
                <w:sz w:val="16"/>
                <w:szCs w:val="16"/>
                <w:lang w:val="es-MX" w:eastAsia="en-US"/>
              </w:rPr>
              <w:t>an</w:t>
            </w:r>
            <w:proofErr w:type="spellEnd"/>
            <w:r w:rsidRPr="006963E4">
              <w:rPr>
                <w:rFonts w:ascii="Times New Roman" w:hAnsi="Times New Roman" w:cs="Times New Roman"/>
                <w:sz w:val="16"/>
                <w:szCs w:val="16"/>
                <w:lang w:val="es-MX" w:eastAsia="en-US"/>
              </w:rPr>
              <w:t xml:space="preserve"> </w:t>
            </w:r>
            <w:proofErr w:type="spellStart"/>
            <w:r w:rsidR="00746D70" w:rsidRPr="006963E4">
              <w:rPr>
                <w:rFonts w:ascii="Times New Roman" w:hAnsi="Times New Roman" w:cs="Times New Roman"/>
                <w:sz w:val="16"/>
                <w:szCs w:val="16"/>
                <w:lang w:val="es-MX" w:eastAsia="en-US"/>
              </w:rPr>
              <w:t>Analysis</w:t>
            </w:r>
            <w:proofErr w:type="spellEnd"/>
            <w:r w:rsidRPr="006963E4">
              <w:rPr>
                <w:rFonts w:ascii="Times New Roman" w:hAnsi="Times New Roman" w:cs="Times New Roman"/>
                <w:sz w:val="16"/>
                <w:szCs w:val="16"/>
                <w:lang w:val="es-MX" w:eastAsia="en-US"/>
              </w:rPr>
              <w:t xml:space="preserve"> </w:t>
            </w:r>
            <w:proofErr w:type="spellStart"/>
            <w:r w:rsidRPr="006963E4">
              <w:rPr>
                <w:rFonts w:ascii="Times New Roman" w:hAnsi="Times New Roman" w:cs="Times New Roman"/>
                <w:sz w:val="16"/>
                <w:szCs w:val="16"/>
                <w:lang w:val="es-MX" w:eastAsia="en-US"/>
              </w:rPr>
              <w:t>of</w:t>
            </w:r>
            <w:proofErr w:type="spellEnd"/>
            <w:r w:rsidRPr="006963E4">
              <w:rPr>
                <w:rFonts w:ascii="Times New Roman" w:hAnsi="Times New Roman" w:cs="Times New Roman"/>
                <w:sz w:val="16"/>
                <w:szCs w:val="16"/>
                <w:lang w:val="es-MX" w:eastAsia="en-US"/>
              </w:rPr>
              <w:t xml:space="preserve"> </w:t>
            </w:r>
            <w:proofErr w:type="spellStart"/>
            <w:r w:rsidRPr="006963E4">
              <w:rPr>
                <w:rFonts w:ascii="Times New Roman" w:hAnsi="Times New Roman" w:cs="Times New Roman"/>
                <w:sz w:val="16"/>
                <w:szCs w:val="16"/>
                <w:lang w:val="es-MX" w:eastAsia="en-US"/>
              </w:rPr>
              <w:t>the</w:t>
            </w:r>
            <w:proofErr w:type="spellEnd"/>
            <w:r w:rsidRPr="006963E4">
              <w:rPr>
                <w:rFonts w:ascii="Times New Roman" w:hAnsi="Times New Roman" w:cs="Times New Roman"/>
                <w:sz w:val="16"/>
                <w:szCs w:val="16"/>
                <w:lang w:val="es-MX" w:eastAsia="en-US"/>
              </w:rPr>
              <w:t xml:space="preserve"> </w:t>
            </w:r>
            <w:proofErr w:type="spellStart"/>
            <w:r w:rsidRPr="006963E4">
              <w:rPr>
                <w:rFonts w:ascii="Times New Roman" w:hAnsi="Times New Roman" w:cs="Times New Roman"/>
                <w:sz w:val="16"/>
                <w:szCs w:val="16"/>
                <w:lang w:val="es-MX" w:eastAsia="en-US"/>
              </w:rPr>
              <w:t>implementation</w:t>
            </w:r>
            <w:proofErr w:type="spellEnd"/>
            <w:r w:rsidRPr="006963E4">
              <w:rPr>
                <w:rFonts w:ascii="Times New Roman" w:hAnsi="Times New Roman" w:cs="Times New Roman"/>
                <w:sz w:val="16"/>
                <w:szCs w:val="16"/>
                <w:lang w:val="es-MX" w:eastAsia="en-US"/>
              </w:rPr>
              <w:t xml:space="preserve"> </w:t>
            </w:r>
            <w:proofErr w:type="spellStart"/>
            <w:r w:rsidRPr="006963E4">
              <w:rPr>
                <w:rFonts w:ascii="Times New Roman" w:hAnsi="Times New Roman" w:cs="Times New Roman"/>
                <w:sz w:val="16"/>
                <w:szCs w:val="16"/>
                <w:lang w:val="es-MX" w:eastAsia="en-US"/>
              </w:rPr>
              <w:t>of</w:t>
            </w:r>
            <w:proofErr w:type="spellEnd"/>
            <w:r w:rsidRPr="006963E4">
              <w:rPr>
                <w:rFonts w:ascii="Times New Roman" w:hAnsi="Times New Roman" w:cs="Times New Roman"/>
                <w:sz w:val="16"/>
                <w:szCs w:val="16"/>
                <w:lang w:val="es-MX" w:eastAsia="en-US"/>
              </w:rPr>
              <w:t xml:space="preserve"> </w:t>
            </w:r>
            <w:proofErr w:type="spellStart"/>
            <w:r w:rsidRPr="006963E4">
              <w:rPr>
                <w:rFonts w:ascii="Times New Roman" w:hAnsi="Times New Roman" w:cs="Times New Roman"/>
                <w:sz w:val="16"/>
                <w:szCs w:val="16"/>
                <w:lang w:val="es-MX" w:eastAsia="en-US"/>
              </w:rPr>
              <w:t>the</w:t>
            </w:r>
            <w:proofErr w:type="spellEnd"/>
            <w:r w:rsidRPr="006963E4">
              <w:rPr>
                <w:rFonts w:ascii="Times New Roman" w:hAnsi="Times New Roman" w:cs="Times New Roman"/>
                <w:sz w:val="16"/>
                <w:szCs w:val="16"/>
                <w:lang w:val="es-MX" w:eastAsia="en-US"/>
              </w:rPr>
              <w:t xml:space="preserve"> CEDAW and </w:t>
            </w:r>
            <w:proofErr w:type="spellStart"/>
            <w:r w:rsidRPr="006963E4">
              <w:rPr>
                <w:rFonts w:ascii="Times New Roman" w:hAnsi="Times New Roman" w:cs="Times New Roman"/>
                <w:sz w:val="16"/>
                <w:szCs w:val="16"/>
                <w:lang w:val="es-MX" w:eastAsia="en-US"/>
              </w:rPr>
              <w:t>its</w:t>
            </w:r>
            <w:proofErr w:type="spellEnd"/>
            <w:r w:rsidRPr="006963E4">
              <w:rPr>
                <w:rFonts w:ascii="Times New Roman" w:hAnsi="Times New Roman" w:cs="Times New Roman"/>
                <w:sz w:val="16"/>
                <w:szCs w:val="16"/>
                <w:lang w:val="es-MX" w:eastAsia="en-US"/>
              </w:rPr>
              <w:t xml:space="preserve"> General </w:t>
            </w:r>
            <w:proofErr w:type="spellStart"/>
            <w:r w:rsidRPr="006963E4">
              <w:rPr>
                <w:rFonts w:ascii="Times New Roman" w:hAnsi="Times New Roman" w:cs="Times New Roman"/>
                <w:sz w:val="16"/>
                <w:szCs w:val="16"/>
                <w:lang w:val="es-MX" w:eastAsia="en-US"/>
              </w:rPr>
              <w:t>Recommendation</w:t>
            </w:r>
            <w:proofErr w:type="spellEnd"/>
            <w:r w:rsidRPr="006963E4">
              <w:rPr>
                <w:rFonts w:ascii="Times New Roman" w:hAnsi="Times New Roman" w:cs="Times New Roman"/>
                <w:sz w:val="16"/>
                <w:szCs w:val="16"/>
                <w:lang w:val="es-MX" w:eastAsia="en-US"/>
              </w:rPr>
              <w:t xml:space="preserve"> no. 26 </w:t>
            </w:r>
            <w:proofErr w:type="spellStart"/>
            <w:r w:rsidRPr="006963E4">
              <w:rPr>
                <w:rFonts w:ascii="Times New Roman" w:hAnsi="Times New Roman" w:cs="Times New Roman"/>
                <w:sz w:val="16"/>
                <w:szCs w:val="16"/>
                <w:lang w:val="es-MX" w:eastAsia="en-US"/>
              </w:rPr>
              <w:t>on</w:t>
            </w:r>
            <w:proofErr w:type="spellEnd"/>
            <w:r w:rsidRPr="006963E4">
              <w:rPr>
                <w:rFonts w:ascii="Times New Roman" w:hAnsi="Times New Roman" w:cs="Times New Roman"/>
                <w:sz w:val="16"/>
                <w:szCs w:val="16"/>
                <w:lang w:val="es-MX" w:eastAsia="en-US"/>
              </w:rPr>
              <w:t xml:space="preserve"> </w:t>
            </w:r>
            <w:proofErr w:type="spellStart"/>
            <w:r w:rsidRPr="006963E4">
              <w:rPr>
                <w:rFonts w:ascii="Times New Roman" w:hAnsi="Times New Roman" w:cs="Times New Roman"/>
                <w:sz w:val="16"/>
                <w:szCs w:val="16"/>
                <w:lang w:val="es-MX" w:eastAsia="en-US"/>
              </w:rPr>
              <w:t>women</w:t>
            </w:r>
            <w:proofErr w:type="spellEnd"/>
            <w:r w:rsidRPr="006963E4">
              <w:rPr>
                <w:rFonts w:ascii="Times New Roman" w:hAnsi="Times New Roman" w:cs="Times New Roman"/>
                <w:sz w:val="16"/>
                <w:szCs w:val="16"/>
                <w:lang w:val="es-MX" w:eastAsia="en-US"/>
              </w:rPr>
              <w:t xml:space="preserve"> </w:t>
            </w:r>
            <w:proofErr w:type="spellStart"/>
            <w:r w:rsidRPr="006963E4">
              <w:rPr>
                <w:rFonts w:ascii="Times New Roman" w:hAnsi="Times New Roman" w:cs="Times New Roman"/>
                <w:sz w:val="16"/>
                <w:szCs w:val="16"/>
                <w:lang w:val="es-MX" w:eastAsia="en-US"/>
              </w:rPr>
              <w:t>migrant</w:t>
            </w:r>
            <w:proofErr w:type="spellEnd"/>
            <w:r w:rsidRPr="006963E4">
              <w:rPr>
                <w:rFonts w:ascii="Times New Roman" w:hAnsi="Times New Roman" w:cs="Times New Roman"/>
                <w:sz w:val="16"/>
                <w:szCs w:val="16"/>
                <w:lang w:val="es-MX" w:eastAsia="en-US"/>
              </w:rPr>
              <w:t xml:space="preserve"> </w:t>
            </w:r>
            <w:proofErr w:type="spellStart"/>
            <w:r w:rsidRPr="006963E4">
              <w:rPr>
                <w:rFonts w:ascii="Times New Roman" w:hAnsi="Times New Roman" w:cs="Times New Roman"/>
                <w:sz w:val="16"/>
                <w:szCs w:val="16"/>
                <w:lang w:val="es-MX" w:eastAsia="en-US"/>
              </w:rPr>
              <w:t>workers</w:t>
            </w:r>
            <w:proofErr w:type="spellEnd"/>
            <w:r w:rsidRPr="006963E4">
              <w:rPr>
                <w:rFonts w:ascii="Times New Roman" w:hAnsi="Times New Roman" w:cs="Times New Roman"/>
                <w:sz w:val="16"/>
                <w:szCs w:val="16"/>
                <w:lang w:val="es-MX" w:eastAsia="en-US"/>
              </w:rPr>
              <w:t xml:space="preserve"> in </w:t>
            </w:r>
            <w:proofErr w:type="spellStart"/>
            <w:r w:rsidRPr="006963E4">
              <w:rPr>
                <w:rFonts w:ascii="Times New Roman" w:hAnsi="Times New Roman" w:cs="Times New Roman"/>
                <w:sz w:val="16"/>
                <w:szCs w:val="16"/>
                <w:lang w:val="es-MX" w:eastAsia="en-US"/>
              </w:rPr>
              <w:t>legislation</w:t>
            </w:r>
            <w:proofErr w:type="spellEnd"/>
            <w:r w:rsidRPr="006963E4">
              <w:rPr>
                <w:rFonts w:ascii="Times New Roman" w:hAnsi="Times New Roman" w:cs="Times New Roman"/>
                <w:sz w:val="16"/>
                <w:szCs w:val="16"/>
                <w:lang w:val="es-MX" w:eastAsia="en-US"/>
              </w:rPr>
              <w:t>)</w:t>
            </w:r>
          </w:p>
          <w:p w:rsidR="006963E4" w:rsidRDefault="00290536" w:rsidP="0071345E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16"/>
                <w:szCs w:val="16"/>
                <w:lang w:val="es-MX" w:eastAsia="en-US"/>
              </w:rPr>
            </w:pPr>
            <w:r w:rsidRPr="006963E4">
              <w:rPr>
                <w:rFonts w:ascii="Times New Roman" w:hAnsi="Times New Roman" w:cs="Times New Roman"/>
                <w:sz w:val="16"/>
                <w:szCs w:val="16"/>
                <w:lang w:val="es-MX" w:eastAsia="en-US"/>
              </w:rPr>
              <w:t>“Guía para desarrollar legislación migratoria con perspectiva de género en México”</w:t>
            </w:r>
            <w:r w:rsidRPr="006963E4">
              <w:rPr>
                <w:rFonts w:ascii="Times New Roman" w:hAnsi="Times New Roman" w:cs="Times New Roman"/>
                <w:sz w:val="16"/>
                <w:szCs w:val="16"/>
                <w:lang w:val="es-MX"/>
              </w:rPr>
              <w:t xml:space="preserve"> (</w:t>
            </w:r>
            <w:proofErr w:type="spellStart"/>
            <w:r w:rsidRPr="006963E4">
              <w:rPr>
                <w:rFonts w:ascii="Times New Roman" w:hAnsi="Times New Roman" w:cs="Times New Roman"/>
                <w:sz w:val="16"/>
                <w:szCs w:val="16"/>
                <w:lang w:val="es-MX"/>
              </w:rPr>
              <w:t>Guide</w:t>
            </w:r>
            <w:proofErr w:type="spellEnd"/>
            <w:r w:rsidRPr="006963E4">
              <w:rPr>
                <w:rFonts w:ascii="Times New Roman" w:hAnsi="Times New Roman" w:cs="Times New Roman"/>
                <w:sz w:val="16"/>
                <w:szCs w:val="16"/>
                <w:lang w:val="es-MX"/>
              </w:rPr>
              <w:t xml:space="preserve"> </w:t>
            </w:r>
            <w:proofErr w:type="spellStart"/>
            <w:r w:rsidRPr="006963E4">
              <w:rPr>
                <w:rFonts w:ascii="Times New Roman" w:hAnsi="Times New Roman" w:cs="Times New Roman"/>
                <w:sz w:val="16"/>
                <w:szCs w:val="16"/>
                <w:lang w:val="es-MX"/>
              </w:rPr>
              <w:t>to</w:t>
            </w:r>
            <w:proofErr w:type="spellEnd"/>
            <w:r w:rsidRPr="006963E4">
              <w:rPr>
                <w:rFonts w:ascii="Times New Roman" w:hAnsi="Times New Roman" w:cs="Times New Roman"/>
                <w:sz w:val="16"/>
                <w:szCs w:val="16"/>
                <w:lang w:val="es-MX"/>
              </w:rPr>
              <w:t xml:space="preserve"> </w:t>
            </w:r>
            <w:proofErr w:type="spellStart"/>
            <w:r w:rsidRPr="006963E4">
              <w:rPr>
                <w:rFonts w:ascii="Times New Roman" w:hAnsi="Times New Roman" w:cs="Times New Roman"/>
                <w:sz w:val="16"/>
                <w:szCs w:val="16"/>
                <w:lang w:val="es-MX"/>
              </w:rPr>
              <w:t>Developing</w:t>
            </w:r>
            <w:proofErr w:type="spellEnd"/>
            <w:r w:rsidRPr="006963E4">
              <w:rPr>
                <w:rFonts w:ascii="Times New Roman" w:hAnsi="Times New Roman" w:cs="Times New Roman"/>
                <w:sz w:val="16"/>
                <w:szCs w:val="16"/>
                <w:lang w:val="es-MX"/>
              </w:rPr>
              <w:t xml:space="preserve"> </w:t>
            </w:r>
            <w:proofErr w:type="spellStart"/>
            <w:r w:rsidRPr="006963E4">
              <w:rPr>
                <w:rFonts w:ascii="Times New Roman" w:hAnsi="Times New Roman" w:cs="Times New Roman"/>
                <w:sz w:val="16"/>
                <w:szCs w:val="16"/>
                <w:lang w:val="es-MX"/>
              </w:rPr>
              <w:t>Migratory</w:t>
            </w:r>
            <w:proofErr w:type="spellEnd"/>
            <w:r w:rsidRPr="006963E4">
              <w:rPr>
                <w:rFonts w:ascii="Times New Roman" w:hAnsi="Times New Roman" w:cs="Times New Roman"/>
                <w:sz w:val="16"/>
                <w:szCs w:val="16"/>
                <w:lang w:val="es-MX"/>
              </w:rPr>
              <w:t xml:space="preserve"> </w:t>
            </w:r>
            <w:proofErr w:type="spellStart"/>
            <w:r w:rsidRPr="006963E4">
              <w:rPr>
                <w:rFonts w:ascii="Times New Roman" w:hAnsi="Times New Roman" w:cs="Times New Roman"/>
                <w:sz w:val="16"/>
                <w:szCs w:val="16"/>
                <w:lang w:val="es-MX"/>
              </w:rPr>
              <w:t>Legislation</w:t>
            </w:r>
            <w:proofErr w:type="spellEnd"/>
            <w:r w:rsidRPr="006963E4">
              <w:rPr>
                <w:rFonts w:ascii="Times New Roman" w:hAnsi="Times New Roman" w:cs="Times New Roman"/>
                <w:sz w:val="16"/>
                <w:szCs w:val="16"/>
                <w:lang w:val="es-MX"/>
              </w:rPr>
              <w:t xml:space="preserve"> </w:t>
            </w:r>
            <w:proofErr w:type="spellStart"/>
            <w:r w:rsidRPr="006963E4">
              <w:rPr>
                <w:rFonts w:ascii="Times New Roman" w:hAnsi="Times New Roman" w:cs="Times New Roman"/>
                <w:sz w:val="16"/>
                <w:szCs w:val="16"/>
                <w:lang w:val="es-MX"/>
              </w:rPr>
              <w:t>with</w:t>
            </w:r>
            <w:proofErr w:type="spellEnd"/>
            <w:r w:rsidRPr="006963E4">
              <w:rPr>
                <w:rFonts w:ascii="Times New Roman" w:hAnsi="Times New Roman" w:cs="Times New Roman"/>
                <w:sz w:val="16"/>
                <w:szCs w:val="16"/>
                <w:lang w:val="es-MX"/>
              </w:rPr>
              <w:t xml:space="preserve"> a </w:t>
            </w:r>
            <w:proofErr w:type="spellStart"/>
            <w:r w:rsidRPr="006963E4">
              <w:rPr>
                <w:rFonts w:ascii="Times New Roman" w:hAnsi="Times New Roman" w:cs="Times New Roman"/>
                <w:sz w:val="16"/>
                <w:szCs w:val="16"/>
                <w:lang w:val="es-MX"/>
              </w:rPr>
              <w:t>Gender</w:t>
            </w:r>
            <w:proofErr w:type="spellEnd"/>
            <w:r w:rsidRPr="006963E4">
              <w:rPr>
                <w:rFonts w:ascii="Times New Roman" w:hAnsi="Times New Roman" w:cs="Times New Roman"/>
                <w:sz w:val="16"/>
                <w:szCs w:val="16"/>
                <w:lang w:val="es-MX"/>
              </w:rPr>
              <w:t xml:space="preserve"> </w:t>
            </w:r>
            <w:proofErr w:type="spellStart"/>
            <w:r w:rsidR="006907EC" w:rsidRPr="006963E4">
              <w:rPr>
                <w:rFonts w:ascii="Times New Roman" w:hAnsi="Times New Roman" w:cs="Times New Roman"/>
                <w:sz w:val="16"/>
                <w:szCs w:val="16"/>
                <w:lang w:val="es-MX"/>
              </w:rPr>
              <w:t>Perspective</w:t>
            </w:r>
            <w:proofErr w:type="spellEnd"/>
            <w:r w:rsidRPr="006963E4">
              <w:rPr>
                <w:rFonts w:ascii="Times New Roman" w:hAnsi="Times New Roman" w:cs="Times New Roman"/>
                <w:sz w:val="16"/>
                <w:szCs w:val="16"/>
                <w:lang w:val="es-MX"/>
              </w:rPr>
              <w:t xml:space="preserve"> in Mexico) </w:t>
            </w:r>
          </w:p>
          <w:p w:rsidR="00D10272" w:rsidRPr="008544FC" w:rsidRDefault="00B100D8" w:rsidP="0071345E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16"/>
                <w:szCs w:val="16"/>
                <w:lang w:val="es-MX" w:eastAsia="en-US"/>
              </w:rPr>
            </w:pPr>
            <w:r w:rsidRPr="00B100D8">
              <w:rPr>
                <w:rFonts w:ascii="Times New Roman" w:hAnsi="Times New Roman" w:cs="Times New Roman"/>
                <w:sz w:val="16"/>
                <w:szCs w:val="16"/>
                <w:lang w:val="es-MX" w:eastAsia="en-US"/>
              </w:rPr>
              <w:t>“</w:t>
            </w:r>
            <w:r w:rsidR="006C27F1" w:rsidRPr="00B100D8">
              <w:rPr>
                <w:rFonts w:ascii="Times New Roman" w:hAnsi="Times New Roman" w:cs="Times New Roman"/>
                <w:sz w:val="16"/>
                <w:szCs w:val="16"/>
                <w:lang w:val="es-MX" w:eastAsia="en-US"/>
              </w:rPr>
              <w:t xml:space="preserve">Compromisos </w:t>
            </w:r>
            <w:r w:rsidR="00EB714E" w:rsidRPr="00B100D8">
              <w:rPr>
                <w:rFonts w:ascii="Times New Roman" w:hAnsi="Times New Roman" w:cs="Times New Roman"/>
                <w:sz w:val="16"/>
                <w:szCs w:val="16"/>
                <w:lang w:val="es-MX" w:eastAsia="en-US"/>
              </w:rPr>
              <w:t>de México con los derechos humanos de las trabajadoras migrantes</w:t>
            </w:r>
            <w:r w:rsidRPr="00B100D8">
              <w:rPr>
                <w:rFonts w:ascii="Times New Roman" w:hAnsi="Times New Roman" w:cs="Times New Roman"/>
                <w:sz w:val="16"/>
                <w:szCs w:val="16"/>
                <w:lang w:val="es-MX" w:eastAsia="en-US"/>
              </w:rPr>
              <w:t>”</w:t>
            </w:r>
            <w:r>
              <w:rPr>
                <w:rFonts w:ascii="Times New Roman" w:hAnsi="Times New Roman" w:cs="Times New Roman"/>
                <w:sz w:val="16"/>
                <w:szCs w:val="16"/>
                <w:lang w:val="es-MX" w:eastAsia="en-US"/>
              </w:rPr>
              <w:t xml:space="preserve"> </w:t>
            </w:r>
            <w:r w:rsidRPr="008544FC">
              <w:rPr>
                <w:rFonts w:ascii="Times New Roman" w:hAnsi="Times New Roman" w:cs="Times New Roman"/>
                <w:sz w:val="16"/>
                <w:szCs w:val="16"/>
                <w:lang w:val="es-MX" w:eastAsia="en-US"/>
              </w:rPr>
              <w:t>(</w:t>
            </w:r>
            <w:proofErr w:type="spellStart"/>
            <w:r w:rsidRPr="008544FC">
              <w:rPr>
                <w:rFonts w:ascii="Times New Roman" w:hAnsi="Times New Roman" w:cs="Times New Roman"/>
                <w:sz w:val="16"/>
                <w:szCs w:val="16"/>
                <w:lang w:val="es-MX" w:eastAsia="en-US"/>
              </w:rPr>
              <w:t>Mexico´s</w:t>
            </w:r>
            <w:proofErr w:type="spellEnd"/>
            <w:r w:rsidRPr="008544FC">
              <w:rPr>
                <w:rFonts w:ascii="Times New Roman" w:hAnsi="Times New Roman" w:cs="Times New Roman"/>
                <w:sz w:val="16"/>
                <w:szCs w:val="16"/>
                <w:lang w:val="es-MX" w:eastAsia="en-US"/>
              </w:rPr>
              <w:t xml:space="preserve"> </w:t>
            </w:r>
            <w:proofErr w:type="spellStart"/>
            <w:r w:rsidRPr="008544FC">
              <w:rPr>
                <w:rFonts w:ascii="Times New Roman" w:hAnsi="Times New Roman" w:cs="Times New Roman"/>
                <w:sz w:val="16"/>
                <w:szCs w:val="16"/>
                <w:lang w:val="es-MX" w:eastAsia="en-US"/>
              </w:rPr>
              <w:t>commitment</w:t>
            </w:r>
            <w:proofErr w:type="spellEnd"/>
            <w:r w:rsidRPr="008544FC">
              <w:rPr>
                <w:rFonts w:ascii="Times New Roman" w:hAnsi="Times New Roman" w:cs="Times New Roman"/>
                <w:sz w:val="16"/>
                <w:szCs w:val="16"/>
                <w:lang w:val="es-MX" w:eastAsia="en-US"/>
              </w:rPr>
              <w:t xml:space="preserve"> </w:t>
            </w:r>
            <w:proofErr w:type="spellStart"/>
            <w:r w:rsidRPr="008544FC">
              <w:rPr>
                <w:rFonts w:ascii="Times New Roman" w:hAnsi="Times New Roman" w:cs="Times New Roman"/>
                <w:sz w:val="16"/>
                <w:szCs w:val="16"/>
                <w:lang w:val="es-MX" w:eastAsia="en-US"/>
              </w:rPr>
              <w:t>to</w:t>
            </w:r>
            <w:proofErr w:type="spellEnd"/>
            <w:r w:rsidRPr="008544FC">
              <w:rPr>
                <w:rFonts w:ascii="Times New Roman" w:hAnsi="Times New Roman" w:cs="Times New Roman"/>
                <w:sz w:val="16"/>
                <w:szCs w:val="16"/>
                <w:lang w:val="es-MX" w:eastAsia="en-US"/>
              </w:rPr>
              <w:t xml:space="preserve"> </w:t>
            </w:r>
            <w:proofErr w:type="spellStart"/>
            <w:r w:rsidRPr="008544FC">
              <w:rPr>
                <w:rFonts w:ascii="Times New Roman" w:hAnsi="Times New Roman" w:cs="Times New Roman"/>
                <w:sz w:val="16"/>
                <w:szCs w:val="16"/>
                <w:lang w:val="es-MX" w:eastAsia="en-US"/>
              </w:rPr>
              <w:t>the</w:t>
            </w:r>
            <w:proofErr w:type="spellEnd"/>
            <w:r w:rsidRPr="008544FC">
              <w:rPr>
                <w:rFonts w:ascii="Times New Roman" w:hAnsi="Times New Roman" w:cs="Times New Roman"/>
                <w:sz w:val="16"/>
                <w:szCs w:val="16"/>
                <w:lang w:val="es-MX" w:eastAsia="en-US"/>
              </w:rPr>
              <w:t xml:space="preserve"> Human </w:t>
            </w:r>
            <w:proofErr w:type="spellStart"/>
            <w:r w:rsidRPr="008544FC">
              <w:rPr>
                <w:rFonts w:ascii="Times New Roman" w:hAnsi="Times New Roman" w:cs="Times New Roman"/>
                <w:sz w:val="16"/>
                <w:szCs w:val="16"/>
                <w:lang w:val="es-MX" w:eastAsia="en-US"/>
              </w:rPr>
              <w:t>Rights</w:t>
            </w:r>
            <w:proofErr w:type="spellEnd"/>
            <w:r w:rsidRPr="008544FC">
              <w:rPr>
                <w:rFonts w:ascii="Times New Roman" w:hAnsi="Times New Roman" w:cs="Times New Roman"/>
                <w:sz w:val="16"/>
                <w:szCs w:val="16"/>
                <w:lang w:val="es-MX" w:eastAsia="en-US"/>
              </w:rPr>
              <w:t xml:space="preserve"> </w:t>
            </w:r>
            <w:proofErr w:type="spellStart"/>
            <w:r w:rsidRPr="008544FC">
              <w:rPr>
                <w:rFonts w:ascii="Times New Roman" w:hAnsi="Times New Roman" w:cs="Times New Roman"/>
                <w:sz w:val="16"/>
                <w:szCs w:val="16"/>
                <w:lang w:val="es-MX" w:eastAsia="en-US"/>
              </w:rPr>
              <w:t>of</w:t>
            </w:r>
            <w:proofErr w:type="spellEnd"/>
            <w:r w:rsidRPr="008544FC">
              <w:rPr>
                <w:rFonts w:ascii="Times New Roman" w:hAnsi="Times New Roman" w:cs="Times New Roman"/>
                <w:sz w:val="16"/>
                <w:szCs w:val="16"/>
                <w:lang w:val="es-MX" w:eastAsia="en-US"/>
              </w:rPr>
              <w:t xml:space="preserve"> </w:t>
            </w:r>
            <w:proofErr w:type="spellStart"/>
            <w:r w:rsidRPr="008544FC">
              <w:rPr>
                <w:rFonts w:ascii="Times New Roman" w:hAnsi="Times New Roman" w:cs="Times New Roman"/>
                <w:sz w:val="16"/>
                <w:szCs w:val="16"/>
                <w:lang w:val="es-MX" w:eastAsia="en-US"/>
              </w:rPr>
              <w:t>Women</w:t>
            </w:r>
            <w:proofErr w:type="spellEnd"/>
            <w:r w:rsidRPr="008544FC">
              <w:rPr>
                <w:rFonts w:ascii="Times New Roman" w:hAnsi="Times New Roman" w:cs="Times New Roman"/>
                <w:sz w:val="16"/>
                <w:szCs w:val="16"/>
                <w:lang w:val="es-MX" w:eastAsia="en-US"/>
              </w:rPr>
              <w:t xml:space="preserve"> </w:t>
            </w:r>
            <w:proofErr w:type="spellStart"/>
            <w:r w:rsidRPr="008544FC">
              <w:rPr>
                <w:rFonts w:ascii="Times New Roman" w:hAnsi="Times New Roman" w:cs="Times New Roman"/>
                <w:sz w:val="16"/>
                <w:szCs w:val="16"/>
                <w:lang w:val="es-MX" w:eastAsia="en-US"/>
              </w:rPr>
              <w:t>Migrant</w:t>
            </w:r>
            <w:proofErr w:type="spellEnd"/>
            <w:r w:rsidRPr="008544FC">
              <w:rPr>
                <w:rFonts w:ascii="Times New Roman" w:hAnsi="Times New Roman" w:cs="Times New Roman"/>
                <w:sz w:val="16"/>
                <w:szCs w:val="16"/>
                <w:lang w:val="es-MX" w:eastAsia="en-US"/>
              </w:rPr>
              <w:t xml:space="preserve"> </w:t>
            </w:r>
            <w:proofErr w:type="spellStart"/>
            <w:r w:rsidRPr="008544FC">
              <w:rPr>
                <w:rFonts w:ascii="Times New Roman" w:hAnsi="Times New Roman" w:cs="Times New Roman"/>
                <w:sz w:val="16"/>
                <w:szCs w:val="16"/>
                <w:lang w:val="es-MX" w:eastAsia="en-US"/>
              </w:rPr>
              <w:t>Workers</w:t>
            </w:r>
            <w:proofErr w:type="spellEnd"/>
            <w:r w:rsidRPr="008544FC">
              <w:rPr>
                <w:rFonts w:ascii="Times New Roman" w:hAnsi="Times New Roman" w:cs="Times New Roman"/>
                <w:sz w:val="16"/>
                <w:szCs w:val="16"/>
                <w:lang w:val="es-MX" w:eastAsia="en-US"/>
              </w:rPr>
              <w:t>))</w:t>
            </w:r>
          </w:p>
        </w:tc>
        <w:tc>
          <w:tcPr>
            <w:tcW w:w="3544" w:type="dxa"/>
            <w:shd w:val="clear" w:color="auto" w:fill="FFFFFF" w:themeFill="background1"/>
          </w:tcPr>
          <w:p w:rsidR="00B53C4E" w:rsidRPr="009C171F" w:rsidRDefault="00B53C4E" w:rsidP="00C47142">
            <w:pPr>
              <w:widowControl w:val="0"/>
              <w:rPr>
                <w:color w:val="000000"/>
                <w:kern w:val="2"/>
                <w:sz w:val="20"/>
                <w:szCs w:val="20"/>
                <w:lang w:eastAsia="ja-JP"/>
              </w:rPr>
            </w:pPr>
            <w:r w:rsidRPr="009C171F">
              <w:rPr>
                <w:color w:val="000000"/>
                <w:kern w:val="2"/>
                <w:sz w:val="20"/>
                <w:szCs w:val="20"/>
                <w:lang w:eastAsia="ja-JP"/>
              </w:rPr>
              <w:lastRenderedPageBreak/>
              <w:t xml:space="preserve">Ministries of Interior, Foreign Affairs and Labor, Legislative Commission on </w:t>
            </w:r>
            <w:r w:rsidRPr="009C171F">
              <w:rPr>
                <w:color w:val="000000"/>
                <w:kern w:val="2"/>
                <w:sz w:val="20"/>
                <w:szCs w:val="20"/>
                <w:lang w:eastAsia="ja-JP"/>
              </w:rPr>
              <w:lastRenderedPageBreak/>
              <w:t>Migration Affairs, INMUJERES, UNHCR, IOM, CSOs, COLMEX, COLEF (Norte y Sur), IMUMI</w:t>
            </w:r>
          </w:p>
          <w:p w:rsidR="00D10272" w:rsidRPr="009C171F" w:rsidRDefault="00B53C4E" w:rsidP="00B53C4E">
            <w:pPr>
              <w:pStyle w:val="NoSpacing"/>
              <w:rPr>
                <w:color w:val="000000"/>
                <w:kern w:val="2"/>
                <w:sz w:val="20"/>
                <w:szCs w:val="20"/>
                <w:lang w:val="es-MX" w:eastAsia="ja-JP"/>
              </w:rPr>
            </w:pPr>
            <w:r w:rsidRPr="009C171F">
              <w:rPr>
                <w:color w:val="000000"/>
                <w:kern w:val="2"/>
                <w:sz w:val="20"/>
                <w:szCs w:val="20"/>
                <w:lang w:val="es-MX" w:eastAsia="ja-JP"/>
              </w:rPr>
              <w:t xml:space="preserve">(Instituto para las </w:t>
            </w:r>
            <w:r w:rsidR="00067BA5" w:rsidRPr="009C171F">
              <w:rPr>
                <w:color w:val="000000"/>
                <w:kern w:val="2"/>
                <w:sz w:val="20"/>
                <w:szCs w:val="20"/>
                <w:lang w:val="es-MX" w:eastAsia="ja-JP"/>
              </w:rPr>
              <w:t>Mujeres</w:t>
            </w:r>
            <w:r w:rsidRPr="009C171F">
              <w:rPr>
                <w:color w:val="000000"/>
                <w:kern w:val="2"/>
                <w:sz w:val="20"/>
                <w:szCs w:val="20"/>
                <w:lang w:val="es-MX" w:eastAsia="ja-JP"/>
              </w:rPr>
              <w:t xml:space="preserve"> en la Migración, A.C. IMUMI), INSP (Instituto Nacional de Salud Pública)</w:t>
            </w:r>
          </w:p>
          <w:p w:rsidR="00764D1C" w:rsidRPr="009C171F" w:rsidRDefault="00764D1C" w:rsidP="00EC224B">
            <w:pPr>
              <w:pStyle w:val="NoSpacing"/>
              <w:tabs>
                <w:tab w:val="left" w:pos="1170"/>
              </w:tabs>
              <w:rPr>
                <w:sz w:val="20"/>
                <w:szCs w:val="20"/>
                <w:lang w:val="es-MX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7D62BB" w:rsidRPr="009C171F" w:rsidRDefault="007D62BB" w:rsidP="001A67BF">
            <w:pPr>
              <w:pStyle w:val="NoSpacing"/>
              <w:rPr>
                <w:sz w:val="20"/>
                <w:szCs w:val="20"/>
              </w:rPr>
            </w:pPr>
            <w:r w:rsidRPr="009C171F">
              <w:rPr>
                <w:sz w:val="20"/>
                <w:szCs w:val="20"/>
              </w:rPr>
              <w:lastRenderedPageBreak/>
              <w:t>Activity initiated</w:t>
            </w:r>
            <w:r w:rsidR="009D2E0B" w:rsidRPr="009C171F">
              <w:rPr>
                <w:sz w:val="20"/>
                <w:szCs w:val="20"/>
              </w:rPr>
              <w:t xml:space="preserve"> in 2013</w:t>
            </w:r>
          </w:p>
          <w:p w:rsidR="007D62BB" w:rsidRPr="009C171F" w:rsidRDefault="007D62BB" w:rsidP="001A67BF">
            <w:pPr>
              <w:pStyle w:val="NoSpacing"/>
              <w:rPr>
                <w:sz w:val="20"/>
                <w:szCs w:val="20"/>
              </w:rPr>
            </w:pPr>
          </w:p>
          <w:p w:rsidR="00D10272" w:rsidRPr="009C171F" w:rsidRDefault="009D2E0B" w:rsidP="001A67BF">
            <w:pPr>
              <w:pStyle w:val="NoSpacing"/>
              <w:rPr>
                <w:sz w:val="20"/>
                <w:szCs w:val="20"/>
              </w:rPr>
            </w:pPr>
            <w:r w:rsidRPr="009C171F">
              <w:rPr>
                <w:sz w:val="20"/>
                <w:szCs w:val="20"/>
              </w:rPr>
              <w:t>Launching and dissemination: January 2014</w:t>
            </w:r>
          </w:p>
          <w:p w:rsidR="00915C6A" w:rsidRPr="009C171F" w:rsidRDefault="00915C6A" w:rsidP="001A67BF">
            <w:pPr>
              <w:pStyle w:val="NoSpacing"/>
              <w:rPr>
                <w:sz w:val="20"/>
                <w:szCs w:val="20"/>
              </w:rPr>
            </w:pPr>
          </w:p>
          <w:p w:rsidR="00915C6A" w:rsidRPr="009C171F" w:rsidRDefault="00915C6A" w:rsidP="000F6E76">
            <w:pPr>
              <w:pStyle w:val="NoSpacing"/>
              <w:rPr>
                <w:sz w:val="20"/>
                <w:szCs w:val="20"/>
              </w:rPr>
            </w:pPr>
            <w:r w:rsidRPr="009C171F">
              <w:rPr>
                <w:sz w:val="20"/>
                <w:szCs w:val="20"/>
              </w:rPr>
              <w:t>EU financed multi</w:t>
            </w:r>
            <w:r w:rsidR="000F6E76" w:rsidRPr="009C171F">
              <w:rPr>
                <w:sz w:val="20"/>
                <w:szCs w:val="20"/>
              </w:rPr>
              <w:t>-</w:t>
            </w:r>
            <w:r w:rsidRPr="009C171F">
              <w:rPr>
                <w:sz w:val="20"/>
                <w:szCs w:val="20"/>
              </w:rPr>
              <w:t>count</w:t>
            </w:r>
            <w:r w:rsidR="000F6E76" w:rsidRPr="009C171F">
              <w:rPr>
                <w:sz w:val="20"/>
                <w:szCs w:val="20"/>
              </w:rPr>
              <w:t>r</w:t>
            </w:r>
            <w:r w:rsidRPr="009C171F">
              <w:rPr>
                <w:sz w:val="20"/>
                <w:szCs w:val="20"/>
              </w:rPr>
              <w:t>y Project 2014-2</w:t>
            </w:r>
            <w:r w:rsidR="000F6E76" w:rsidRPr="009C171F">
              <w:rPr>
                <w:sz w:val="20"/>
                <w:szCs w:val="20"/>
              </w:rPr>
              <w:t>0</w:t>
            </w:r>
            <w:r w:rsidRPr="009C171F">
              <w:rPr>
                <w:sz w:val="20"/>
                <w:szCs w:val="20"/>
              </w:rPr>
              <w:t>17</w:t>
            </w:r>
          </w:p>
        </w:tc>
        <w:tc>
          <w:tcPr>
            <w:tcW w:w="1417" w:type="dxa"/>
          </w:tcPr>
          <w:p w:rsidR="00D10272" w:rsidRPr="009C171F" w:rsidRDefault="00915C6A" w:rsidP="001A67BF">
            <w:pPr>
              <w:pStyle w:val="NoSpacing"/>
              <w:rPr>
                <w:sz w:val="20"/>
                <w:szCs w:val="20"/>
              </w:rPr>
            </w:pPr>
            <w:r w:rsidRPr="009C171F">
              <w:rPr>
                <w:sz w:val="20"/>
                <w:szCs w:val="20"/>
              </w:rPr>
              <w:lastRenderedPageBreak/>
              <w:t>Non-core, core</w:t>
            </w:r>
          </w:p>
        </w:tc>
        <w:tc>
          <w:tcPr>
            <w:tcW w:w="1722" w:type="dxa"/>
          </w:tcPr>
          <w:p w:rsidR="007765DF" w:rsidRDefault="007765DF" w:rsidP="001A67BF">
            <w:pPr>
              <w:pStyle w:val="NoSpacing"/>
              <w:rPr>
                <w:sz w:val="20"/>
                <w:szCs w:val="20"/>
              </w:rPr>
            </w:pPr>
          </w:p>
          <w:p w:rsidR="00D10272" w:rsidRPr="007765DF" w:rsidRDefault="00D31096" w:rsidP="003B09F1">
            <w:r w:rsidRPr="00122EFC">
              <w:rPr>
                <w:sz w:val="18"/>
                <w:szCs w:val="18"/>
              </w:rPr>
              <w:t xml:space="preserve">US$ </w:t>
            </w:r>
            <w:r>
              <w:rPr>
                <w:sz w:val="18"/>
                <w:szCs w:val="18"/>
              </w:rPr>
              <w:t>6</w:t>
            </w:r>
            <w:r w:rsidRPr="00122EFC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  <w:r w:rsidRPr="00122EFC">
              <w:rPr>
                <w:sz w:val="18"/>
                <w:szCs w:val="18"/>
              </w:rPr>
              <w:t>00</w:t>
            </w:r>
            <w:r w:rsidRPr="009C171F">
              <w:rPr>
                <w:sz w:val="18"/>
                <w:szCs w:val="18"/>
              </w:rPr>
              <w:t xml:space="preserve"> </w:t>
            </w:r>
          </w:p>
        </w:tc>
      </w:tr>
      <w:tr w:rsidR="00D10272" w:rsidRPr="009C171F" w:rsidTr="004B37DC">
        <w:trPr>
          <w:trHeight w:val="70"/>
          <w:jc w:val="center"/>
        </w:trPr>
        <w:tc>
          <w:tcPr>
            <w:tcW w:w="5807" w:type="dxa"/>
          </w:tcPr>
          <w:p w:rsidR="00D10272" w:rsidRPr="00EA5646" w:rsidRDefault="00FD12AC" w:rsidP="001A67BF">
            <w:pPr>
              <w:pStyle w:val="NoSpacing"/>
              <w:rPr>
                <w:sz w:val="20"/>
                <w:szCs w:val="20"/>
              </w:rPr>
            </w:pPr>
            <w:r w:rsidRPr="00EA5646">
              <w:rPr>
                <w:sz w:val="20"/>
                <w:szCs w:val="20"/>
              </w:rPr>
              <w:t xml:space="preserve">Diagnosis </w:t>
            </w:r>
            <w:proofErr w:type="gramStart"/>
            <w:r w:rsidRPr="00EA5646">
              <w:rPr>
                <w:sz w:val="20"/>
                <w:szCs w:val="20"/>
              </w:rPr>
              <w:t>on the situation of</w:t>
            </w:r>
            <w:proofErr w:type="gramEnd"/>
            <w:r w:rsidRPr="00EA5646">
              <w:rPr>
                <w:sz w:val="20"/>
                <w:szCs w:val="20"/>
              </w:rPr>
              <w:t xml:space="preserve"> migrant women</w:t>
            </w:r>
          </w:p>
          <w:p w:rsidR="00CA4E95" w:rsidRPr="00B100D8" w:rsidRDefault="00CA4E95" w:rsidP="00EB1E75">
            <w:pPr>
              <w:pStyle w:val="NoSpacing"/>
              <w:numPr>
                <w:ilvl w:val="0"/>
                <w:numId w:val="7"/>
              </w:numPr>
              <w:jc w:val="both"/>
              <w:rPr>
                <w:sz w:val="16"/>
                <w:szCs w:val="16"/>
                <w:lang w:val="es-MX"/>
              </w:rPr>
            </w:pPr>
            <w:r w:rsidRPr="00B100D8">
              <w:rPr>
                <w:sz w:val="16"/>
                <w:szCs w:val="16"/>
                <w:lang w:val="es-MX"/>
              </w:rPr>
              <w:t>“</w:t>
            </w:r>
            <w:r w:rsidR="006C1FF5" w:rsidRPr="00B100D8">
              <w:rPr>
                <w:sz w:val="16"/>
                <w:szCs w:val="16"/>
                <w:lang w:val="es-MX"/>
              </w:rPr>
              <w:t xml:space="preserve">Derechos </w:t>
            </w:r>
            <w:r w:rsidR="000114BE" w:rsidRPr="00B100D8">
              <w:rPr>
                <w:sz w:val="16"/>
                <w:szCs w:val="16"/>
                <w:lang w:val="es-MX"/>
              </w:rPr>
              <w:t xml:space="preserve">de las </w:t>
            </w:r>
            <w:r w:rsidR="006C1FF5" w:rsidRPr="00B100D8">
              <w:rPr>
                <w:sz w:val="16"/>
                <w:szCs w:val="16"/>
                <w:lang w:val="es-MX"/>
              </w:rPr>
              <w:t>trabajadoras migrantes Mexico plan 2013-2018</w:t>
            </w:r>
            <w:r w:rsidRPr="00B100D8">
              <w:rPr>
                <w:sz w:val="16"/>
                <w:szCs w:val="16"/>
                <w:lang w:val="es-MX"/>
              </w:rPr>
              <w:t>”</w:t>
            </w:r>
            <w:r w:rsidR="006C1FF5" w:rsidRPr="00B100D8">
              <w:rPr>
                <w:sz w:val="16"/>
                <w:szCs w:val="16"/>
                <w:lang w:val="es-MX"/>
              </w:rPr>
              <w:t xml:space="preserve"> (</w:t>
            </w:r>
            <w:proofErr w:type="spellStart"/>
            <w:r w:rsidR="006C1FF5" w:rsidRPr="00B100D8">
              <w:rPr>
                <w:sz w:val="16"/>
                <w:szCs w:val="16"/>
                <w:lang w:val="es-MX"/>
              </w:rPr>
              <w:t>Women</w:t>
            </w:r>
            <w:proofErr w:type="spellEnd"/>
            <w:r w:rsidR="006C1FF5" w:rsidRPr="00B100D8">
              <w:rPr>
                <w:sz w:val="16"/>
                <w:szCs w:val="16"/>
                <w:lang w:val="es-MX"/>
              </w:rPr>
              <w:t xml:space="preserve"> </w:t>
            </w:r>
            <w:proofErr w:type="spellStart"/>
            <w:r w:rsidR="006C1FF5" w:rsidRPr="00B100D8">
              <w:rPr>
                <w:sz w:val="16"/>
                <w:szCs w:val="16"/>
                <w:lang w:val="es-MX"/>
              </w:rPr>
              <w:t>Migrant</w:t>
            </w:r>
            <w:proofErr w:type="spellEnd"/>
            <w:r w:rsidR="006C1FF5" w:rsidRPr="00B100D8">
              <w:rPr>
                <w:sz w:val="16"/>
                <w:szCs w:val="16"/>
                <w:lang w:val="es-MX"/>
              </w:rPr>
              <w:t xml:space="preserve"> </w:t>
            </w:r>
            <w:proofErr w:type="spellStart"/>
            <w:r w:rsidR="006C1FF5" w:rsidRPr="00B100D8">
              <w:rPr>
                <w:sz w:val="16"/>
                <w:szCs w:val="16"/>
                <w:lang w:val="es-MX"/>
              </w:rPr>
              <w:t>Workers</w:t>
            </w:r>
            <w:proofErr w:type="spellEnd"/>
            <w:r w:rsidR="006C1FF5" w:rsidRPr="00B100D8">
              <w:rPr>
                <w:sz w:val="16"/>
                <w:szCs w:val="16"/>
                <w:lang w:val="es-MX"/>
              </w:rPr>
              <w:t xml:space="preserve">’ Human </w:t>
            </w:r>
            <w:proofErr w:type="spellStart"/>
            <w:r w:rsidR="006C1FF5" w:rsidRPr="00B100D8">
              <w:rPr>
                <w:sz w:val="16"/>
                <w:szCs w:val="16"/>
                <w:lang w:val="es-MX"/>
              </w:rPr>
              <w:t>Rights</w:t>
            </w:r>
            <w:proofErr w:type="spellEnd"/>
            <w:r w:rsidR="006C1FF5" w:rsidRPr="00B100D8">
              <w:rPr>
                <w:sz w:val="16"/>
                <w:szCs w:val="16"/>
                <w:lang w:val="es-MX"/>
              </w:rPr>
              <w:t>: Mexico Plan 2013-2018)</w:t>
            </w:r>
          </w:p>
          <w:p w:rsidR="00CA4E95" w:rsidRPr="00B100D8" w:rsidRDefault="00CA4E95" w:rsidP="00EB1E75">
            <w:pPr>
              <w:pStyle w:val="NoSpacing"/>
              <w:numPr>
                <w:ilvl w:val="0"/>
                <w:numId w:val="7"/>
              </w:numPr>
              <w:jc w:val="both"/>
              <w:rPr>
                <w:sz w:val="16"/>
                <w:szCs w:val="16"/>
                <w:lang w:val="es-MX"/>
              </w:rPr>
            </w:pPr>
            <w:r w:rsidRPr="00B100D8">
              <w:rPr>
                <w:sz w:val="16"/>
                <w:szCs w:val="16"/>
                <w:lang w:val="es-MX"/>
              </w:rPr>
              <w:t xml:space="preserve">“Las trabajadoras migrantes centroamericanas en Chiapas. Recomendaciones de política pública para garantizar el ejercicio de sus derechos” (Central American </w:t>
            </w:r>
            <w:proofErr w:type="spellStart"/>
            <w:r w:rsidRPr="00B100D8">
              <w:rPr>
                <w:sz w:val="16"/>
                <w:szCs w:val="16"/>
                <w:lang w:val="es-MX"/>
              </w:rPr>
              <w:t>Women</w:t>
            </w:r>
            <w:proofErr w:type="spellEnd"/>
            <w:r w:rsidRPr="00B100D8">
              <w:rPr>
                <w:sz w:val="16"/>
                <w:szCs w:val="16"/>
                <w:lang w:val="es-MX"/>
              </w:rPr>
              <w:t xml:space="preserve"> </w:t>
            </w:r>
            <w:proofErr w:type="spellStart"/>
            <w:r w:rsidRPr="00B100D8">
              <w:rPr>
                <w:sz w:val="16"/>
                <w:szCs w:val="16"/>
                <w:lang w:val="es-MX"/>
              </w:rPr>
              <w:t>Migrant</w:t>
            </w:r>
            <w:proofErr w:type="spellEnd"/>
            <w:r w:rsidRPr="00B100D8">
              <w:rPr>
                <w:sz w:val="16"/>
                <w:szCs w:val="16"/>
                <w:lang w:val="es-MX"/>
              </w:rPr>
              <w:t xml:space="preserve"> </w:t>
            </w:r>
            <w:proofErr w:type="spellStart"/>
            <w:r w:rsidRPr="00B100D8">
              <w:rPr>
                <w:sz w:val="16"/>
                <w:szCs w:val="16"/>
                <w:lang w:val="es-MX"/>
              </w:rPr>
              <w:t>Workers</w:t>
            </w:r>
            <w:proofErr w:type="spellEnd"/>
            <w:r w:rsidRPr="00B100D8">
              <w:rPr>
                <w:sz w:val="16"/>
                <w:szCs w:val="16"/>
                <w:lang w:val="es-MX"/>
              </w:rPr>
              <w:t xml:space="preserve"> in Chiapas: </w:t>
            </w:r>
            <w:proofErr w:type="spellStart"/>
            <w:r w:rsidRPr="00B100D8">
              <w:rPr>
                <w:sz w:val="16"/>
                <w:szCs w:val="16"/>
                <w:lang w:val="es-MX"/>
              </w:rPr>
              <w:t>Public</w:t>
            </w:r>
            <w:proofErr w:type="spellEnd"/>
            <w:r w:rsidRPr="00B100D8">
              <w:rPr>
                <w:sz w:val="16"/>
                <w:szCs w:val="16"/>
                <w:lang w:val="es-MX"/>
              </w:rPr>
              <w:t xml:space="preserve"> </w:t>
            </w:r>
            <w:proofErr w:type="spellStart"/>
            <w:r w:rsidR="00A027F6" w:rsidRPr="00B100D8">
              <w:rPr>
                <w:sz w:val="16"/>
                <w:szCs w:val="16"/>
                <w:lang w:val="es-MX"/>
              </w:rPr>
              <w:t>p</w:t>
            </w:r>
            <w:r w:rsidRPr="00B100D8">
              <w:rPr>
                <w:sz w:val="16"/>
                <w:szCs w:val="16"/>
                <w:lang w:val="es-MX"/>
              </w:rPr>
              <w:t>olicy</w:t>
            </w:r>
            <w:proofErr w:type="spellEnd"/>
            <w:r w:rsidRPr="00B100D8">
              <w:rPr>
                <w:sz w:val="16"/>
                <w:szCs w:val="16"/>
                <w:lang w:val="es-MX"/>
              </w:rPr>
              <w:t xml:space="preserve"> </w:t>
            </w:r>
            <w:proofErr w:type="spellStart"/>
            <w:r w:rsidR="006907EC" w:rsidRPr="00B100D8">
              <w:rPr>
                <w:sz w:val="16"/>
                <w:szCs w:val="16"/>
                <w:lang w:val="es-MX"/>
              </w:rPr>
              <w:t>Recommendations</w:t>
            </w:r>
            <w:proofErr w:type="spellEnd"/>
            <w:r w:rsidRPr="00B100D8">
              <w:rPr>
                <w:sz w:val="16"/>
                <w:szCs w:val="16"/>
                <w:lang w:val="es-MX"/>
              </w:rPr>
              <w:t xml:space="preserve"> </w:t>
            </w:r>
            <w:proofErr w:type="spellStart"/>
            <w:r w:rsidRPr="00B100D8">
              <w:rPr>
                <w:sz w:val="16"/>
                <w:szCs w:val="16"/>
                <w:lang w:val="es-MX"/>
              </w:rPr>
              <w:t>to</w:t>
            </w:r>
            <w:proofErr w:type="spellEnd"/>
            <w:r w:rsidRPr="00B100D8">
              <w:rPr>
                <w:sz w:val="16"/>
                <w:szCs w:val="16"/>
                <w:lang w:val="es-MX"/>
              </w:rPr>
              <w:t xml:space="preserve"> </w:t>
            </w:r>
            <w:proofErr w:type="spellStart"/>
            <w:r w:rsidR="00A027F6" w:rsidRPr="00B100D8">
              <w:rPr>
                <w:sz w:val="16"/>
                <w:szCs w:val="16"/>
                <w:lang w:val="es-MX"/>
              </w:rPr>
              <w:t>guarantee</w:t>
            </w:r>
            <w:proofErr w:type="spellEnd"/>
            <w:r w:rsidRPr="00B100D8">
              <w:rPr>
                <w:sz w:val="16"/>
                <w:szCs w:val="16"/>
                <w:lang w:val="es-MX"/>
              </w:rPr>
              <w:t xml:space="preserve"> </w:t>
            </w:r>
            <w:proofErr w:type="spellStart"/>
            <w:r w:rsidR="00A027F6" w:rsidRPr="00B100D8">
              <w:rPr>
                <w:sz w:val="16"/>
                <w:szCs w:val="16"/>
                <w:lang w:val="es-MX"/>
              </w:rPr>
              <w:t>the</w:t>
            </w:r>
            <w:proofErr w:type="spellEnd"/>
            <w:r w:rsidR="00A027F6" w:rsidRPr="00B100D8">
              <w:rPr>
                <w:sz w:val="16"/>
                <w:szCs w:val="16"/>
                <w:lang w:val="es-MX"/>
              </w:rPr>
              <w:t xml:space="preserve"> </w:t>
            </w:r>
            <w:proofErr w:type="spellStart"/>
            <w:r w:rsidR="00A027F6" w:rsidRPr="00B100D8">
              <w:rPr>
                <w:sz w:val="16"/>
                <w:szCs w:val="16"/>
                <w:lang w:val="es-MX"/>
              </w:rPr>
              <w:t>exercise</w:t>
            </w:r>
            <w:proofErr w:type="spellEnd"/>
            <w:r w:rsidR="00A027F6" w:rsidRPr="00B100D8">
              <w:rPr>
                <w:sz w:val="16"/>
                <w:szCs w:val="16"/>
                <w:lang w:val="es-MX"/>
              </w:rPr>
              <w:t xml:space="preserve"> </w:t>
            </w:r>
            <w:proofErr w:type="spellStart"/>
            <w:r w:rsidR="00A027F6" w:rsidRPr="00B100D8">
              <w:rPr>
                <w:sz w:val="16"/>
                <w:szCs w:val="16"/>
                <w:lang w:val="es-MX"/>
              </w:rPr>
              <w:t>of</w:t>
            </w:r>
            <w:proofErr w:type="spellEnd"/>
            <w:r w:rsidR="00A027F6" w:rsidRPr="00B100D8">
              <w:rPr>
                <w:sz w:val="16"/>
                <w:szCs w:val="16"/>
                <w:lang w:val="es-MX"/>
              </w:rPr>
              <w:t xml:space="preserve"> </w:t>
            </w:r>
            <w:proofErr w:type="spellStart"/>
            <w:r w:rsidR="00A027F6" w:rsidRPr="00B100D8">
              <w:rPr>
                <w:sz w:val="16"/>
                <w:szCs w:val="16"/>
                <w:lang w:val="es-MX"/>
              </w:rPr>
              <w:t>their</w:t>
            </w:r>
            <w:proofErr w:type="spellEnd"/>
            <w:r w:rsidR="00A027F6" w:rsidRPr="00B100D8">
              <w:rPr>
                <w:sz w:val="16"/>
                <w:szCs w:val="16"/>
                <w:lang w:val="es-MX"/>
              </w:rPr>
              <w:t xml:space="preserve"> </w:t>
            </w:r>
            <w:proofErr w:type="spellStart"/>
            <w:r w:rsidR="00A027F6" w:rsidRPr="00B100D8">
              <w:rPr>
                <w:sz w:val="16"/>
                <w:szCs w:val="16"/>
                <w:lang w:val="es-MX"/>
              </w:rPr>
              <w:t>rights</w:t>
            </w:r>
            <w:proofErr w:type="spellEnd"/>
            <w:r w:rsidR="00A027F6" w:rsidRPr="00B100D8">
              <w:rPr>
                <w:sz w:val="16"/>
                <w:szCs w:val="16"/>
                <w:lang w:val="es-MX"/>
              </w:rPr>
              <w:t>)</w:t>
            </w:r>
          </w:p>
          <w:p w:rsidR="005443D2" w:rsidRPr="00B100D8" w:rsidRDefault="00C75EAD" w:rsidP="00EB1E75">
            <w:pPr>
              <w:pStyle w:val="NoSpacing"/>
              <w:numPr>
                <w:ilvl w:val="0"/>
                <w:numId w:val="7"/>
              </w:numPr>
              <w:jc w:val="both"/>
              <w:rPr>
                <w:sz w:val="16"/>
                <w:szCs w:val="16"/>
              </w:rPr>
            </w:pPr>
            <w:r w:rsidRPr="00B100D8">
              <w:rPr>
                <w:sz w:val="16"/>
                <w:szCs w:val="16"/>
                <w:lang w:val="es-MX"/>
              </w:rPr>
              <w:t xml:space="preserve">“Las trabajadoras migrantes en la frontera sur de México. </w:t>
            </w:r>
            <w:proofErr w:type="spellStart"/>
            <w:r w:rsidRPr="00B100D8">
              <w:rPr>
                <w:sz w:val="16"/>
                <w:szCs w:val="16"/>
              </w:rPr>
              <w:t>Hacia</w:t>
            </w:r>
            <w:proofErr w:type="spellEnd"/>
            <w:r w:rsidRPr="00B100D8">
              <w:rPr>
                <w:sz w:val="16"/>
                <w:szCs w:val="16"/>
              </w:rPr>
              <w:t xml:space="preserve"> una agenda de </w:t>
            </w:r>
            <w:proofErr w:type="spellStart"/>
            <w:r w:rsidRPr="00B100D8">
              <w:rPr>
                <w:sz w:val="16"/>
                <w:szCs w:val="16"/>
              </w:rPr>
              <w:t>investigación</w:t>
            </w:r>
            <w:proofErr w:type="spellEnd"/>
            <w:r w:rsidRPr="00B100D8">
              <w:rPr>
                <w:sz w:val="16"/>
                <w:szCs w:val="16"/>
              </w:rPr>
              <w:t>” (Women Migrant Workers at Mexico’s Southern Border: Towards a Research Agenda)</w:t>
            </w:r>
          </w:p>
          <w:p w:rsidR="00AA1C41" w:rsidRPr="00B100D8" w:rsidRDefault="00AA1C41" w:rsidP="00EB1E75">
            <w:pPr>
              <w:pStyle w:val="NoSpacing"/>
              <w:numPr>
                <w:ilvl w:val="0"/>
                <w:numId w:val="7"/>
              </w:numPr>
              <w:jc w:val="both"/>
              <w:rPr>
                <w:sz w:val="16"/>
                <w:szCs w:val="16"/>
                <w:lang w:val="es-MX"/>
              </w:rPr>
            </w:pPr>
            <w:r w:rsidRPr="00B100D8">
              <w:rPr>
                <w:sz w:val="16"/>
                <w:szCs w:val="16"/>
              </w:rPr>
              <w:t xml:space="preserve"> </w:t>
            </w:r>
            <w:r w:rsidR="00746D70" w:rsidRPr="00B100D8">
              <w:rPr>
                <w:sz w:val="16"/>
                <w:szCs w:val="16"/>
                <w:lang w:val="es-MX"/>
              </w:rPr>
              <w:t>“</w:t>
            </w:r>
            <w:r w:rsidR="00EC35EC" w:rsidRPr="00B100D8">
              <w:rPr>
                <w:sz w:val="16"/>
                <w:szCs w:val="16"/>
                <w:lang w:val="es-MX"/>
              </w:rPr>
              <w:t xml:space="preserve">Serie </w:t>
            </w:r>
            <w:r w:rsidR="00746D70" w:rsidRPr="00B100D8">
              <w:rPr>
                <w:sz w:val="16"/>
                <w:szCs w:val="16"/>
                <w:lang w:val="es-MX"/>
              </w:rPr>
              <w:t>Transformar Nuestro Mundo: Derechos humanos de las trabajadoras migrantes” (“</w:t>
            </w:r>
            <w:proofErr w:type="spellStart"/>
            <w:r w:rsidR="00746D70" w:rsidRPr="00B100D8">
              <w:rPr>
                <w:sz w:val="16"/>
                <w:szCs w:val="16"/>
                <w:lang w:val="es-MX"/>
              </w:rPr>
              <w:t>Transforming</w:t>
            </w:r>
            <w:proofErr w:type="spellEnd"/>
            <w:r w:rsidR="00746D70" w:rsidRPr="00B100D8">
              <w:rPr>
                <w:sz w:val="16"/>
                <w:szCs w:val="16"/>
                <w:lang w:val="es-MX"/>
              </w:rPr>
              <w:t xml:space="preserve"> </w:t>
            </w:r>
            <w:proofErr w:type="spellStart"/>
            <w:r w:rsidR="00746D70" w:rsidRPr="00B100D8">
              <w:rPr>
                <w:sz w:val="16"/>
                <w:szCs w:val="16"/>
                <w:lang w:val="es-MX"/>
              </w:rPr>
              <w:t>Our</w:t>
            </w:r>
            <w:proofErr w:type="spellEnd"/>
            <w:r w:rsidR="00746D70" w:rsidRPr="00B100D8">
              <w:rPr>
                <w:sz w:val="16"/>
                <w:szCs w:val="16"/>
                <w:lang w:val="es-MX"/>
              </w:rPr>
              <w:t xml:space="preserve"> </w:t>
            </w:r>
            <w:proofErr w:type="spellStart"/>
            <w:r w:rsidR="00746D70" w:rsidRPr="00B100D8">
              <w:rPr>
                <w:sz w:val="16"/>
                <w:szCs w:val="16"/>
                <w:lang w:val="es-MX"/>
              </w:rPr>
              <w:t>World</w:t>
            </w:r>
            <w:proofErr w:type="spellEnd"/>
            <w:r w:rsidR="00746D70" w:rsidRPr="00B100D8">
              <w:rPr>
                <w:sz w:val="16"/>
                <w:szCs w:val="16"/>
                <w:lang w:val="es-MX"/>
              </w:rPr>
              <w:t xml:space="preserve">: Human </w:t>
            </w:r>
            <w:proofErr w:type="spellStart"/>
            <w:r w:rsidR="00746D70" w:rsidRPr="00B100D8">
              <w:rPr>
                <w:sz w:val="16"/>
                <w:szCs w:val="16"/>
                <w:lang w:val="es-MX"/>
              </w:rPr>
              <w:t>Rights</w:t>
            </w:r>
            <w:proofErr w:type="spellEnd"/>
            <w:r w:rsidR="00746D70" w:rsidRPr="00B100D8">
              <w:rPr>
                <w:sz w:val="16"/>
                <w:szCs w:val="16"/>
                <w:lang w:val="es-MX"/>
              </w:rPr>
              <w:t xml:space="preserve"> </w:t>
            </w:r>
            <w:proofErr w:type="spellStart"/>
            <w:r w:rsidR="00746D70" w:rsidRPr="00B100D8">
              <w:rPr>
                <w:sz w:val="16"/>
                <w:szCs w:val="16"/>
                <w:lang w:val="es-MX"/>
              </w:rPr>
              <w:t>of</w:t>
            </w:r>
            <w:proofErr w:type="spellEnd"/>
            <w:r w:rsidR="00746D70" w:rsidRPr="00B100D8">
              <w:rPr>
                <w:sz w:val="16"/>
                <w:szCs w:val="16"/>
                <w:lang w:val="es-MX"/>
              </w:rPr>
              <w:t xml:space="preserve"> </w:t>
            </w:r>
            <w:proofErr w:type="spellStart"/>
            <w:r w:rsidR="00746D70" w:rsidRPr="00B100D8">
              <w:rPr>
                <w:sz w:val="16"/>
                <w:szCs w:val="16"/>
                <w:lang w:val="es-MX"/>
              </w:rPr>
              <w:t>Women</w:t>
            </w:r>
            <w:proofErr w:type="spellEnd"/>
            <w:r w:rsidR="00746D70" w:rsidRPr="00B100D8">
              <w:rPr>
                <w:sz w:val="16"/>
                <w:szCs w:val="16"/>
                <w:lang w:val="es-MX"/>
              </w:rPr>
              <w:t xml:space="preserve"> </w:t>
            </w:r>
            <w:proofErr w:type="spellStart"/>
            <w:r w:rsidR="00746D70" w:rsidRPr="00B100D8">
              <w:rPr>
                <w:sz w:val="16"/>
                <w:szCs w:val="16"/>
                <w:lang w:val="es-MX"/>
              </w:rPr>
              <w:t>Migrant</w:t>
            </w:r>
            <w:proofErr w:type="spellEnd"/>
            <w:r w:rsidR="00746D70" w:rsidRPr="00B100D8">
              <w:rPr>
                <w:sz w:val="16"/>
                <w:szCs w:val="16"/>
                <w:lang w:val="es-MX"/>
              </w:rPr>
              <w:t xml:space="preserve"> </w:t>
            </w:r>
            <w:proofErr w:type="spellStart"/>
            <w:r w:rsidR="00746D70" w:rsidRPr="00B100D8">
              <w:rPr>
                <w:sz w:val="16"/>
                <w:szCs w:val="16"/>
                <w:lang w:val="es-MX"/>
              </w:rPr>
              <w:t>Workers</w:t>
            </w:r>
            <w:proofErr w:type="spellEnd"/>
            <w:r w:rsidR="00746D70" w:rsidRPr="00B100D8">
              <w:rPr>
                <w:sz w:val="16"/>
                <w:szCs w:val="16"/>
                <w:lang w:val="es-MX"/>
              </w:rPr>
              <w:t>”)</w:t>
            </w:r>
            <w:r w:rsidRPr="00B100D8">
              <w:rPr>
                <w:sz w:val="16"/>
                <w:szCs w:val="16"/>
                <w:lang w:val="es-MX"/>
              </w:rPr>
              <w:t xml:space="preserve"> </w:t>
            </w:r>
          </w:p>
          <w:p w:rsidR="00C850AC" w:rsidRPr="00B100D8" w:rsidRDefault="00AA1C41" w:rsidP="00EB1E75">
            <w:pPr>
              <w:pStyle w:val="NoSpacing"/>
              <w:numPr>
                <w:ilvl w:val="0"/>
                <w:numId w:val="7"/>
              </w:numPr>
              <w:jc w:val="both"/>
              <w:rPr>
                <w:sz w:val="16"/>
                <w:szCs w:val="16"/>
                <w:lang w:val="es-MX"/>
              </w:rPr>
            </w:pPr>
            <w:r w:rsidRPr="00B100D8">
              <w:rPr>
                <w:sz w:val="16"/>
                <w:szCs w:val="16"/>
                <w:lang w:val="es-MX"/>
              </w:rPr>
              <w:t>“</w:t>
            </w:r>
            <w:hyperlink r:id="rId8" w:history="1">
              <w:r w:rsidR="00B100D8" w:rsidRPr="00B100D8">
                <w:rPr>
                  <w:sz w:val="16"/>
                  <w:szCs w:val="16"/>
                  <w:lang w:val="es-MX"/>
                </w:rPr>
                <w:t>Situación de las mujeres trabajadoras migrantes. Síntesis analítica del Encuentro Internacional sobre la Situación de las Mujeres Trabajadoras Migrantes”.</w:t>
              </w:r>
            </w:hyperlink>
            <w:r w:rsidRPr="00B100D8">
              <w:rPr>
                <w:sz w:val="16"/>
                <w:szCs w:val="16"/>
                <w:lang w:val="es-MX"/>
              </w:rPr>
              <w:t xml:space="preserve"> (</w:t>
            </w:r>
            <w:proofErr w:type="spellStart"/>
            <w:r w:rsidRPr="00B100D8">
              <w:rPr>
                <w:sz w:val="16"/>
                <w:szCs w:val="16"/>
                <w:lang w:val="es-MX"/>
              </w:rPr>
              <w:t>Situational</w:t>
            </w:r>
            <w:proofErr w:type="spellEnd"/>
            <w:r w:rsidRPr="00B100D8">
              <w:rPr>
                <w:sz w:val="16"/>
                <w:szCs w:val="16"/>
                <w:lang w:val="es-MX"/>
              </w:rPr>
              <w:t xml:space="preserve"> análisis </w:t>
            </w:r>
            <w:proofErr w:type="spellStart"/>
            <w:r w:rsidRPr="00B100D8">
              <w:rPr>
                <w:sz w:val="16"/>
                <w:szCs w:val="16"/>
                <w:lang w:val="es-MX"/>
              </w:rPr>
              <w:t>of</w:t>
            </w:r>
            <w:proofErr w:type="spellEnd"/>
            <w:r w:rsidRPr="00B100D8">
              <w:rPr>
                <w:sz w:val="16"/>
                <w:szCs w:val="16"/>
                <w:lang w:val="es-MX"/>
              </w:rPr>
              <w:t xml:space="preserve"> </w:t>
            </w:r>
            <w:proofErr w:type="spellStart"/>
            <w:r w:rsidRPr="00B100D8">
              <w:rPr>
                <w:sz w:val="16"/>
                <w:szCs w:val="16"/>
                <w:lang w:val="es-MX"/>
              </w:rPr>
              <w:t>women</w:t>
            </w:r>
            <w:proofErr w:type="spellEnd"/>
            <w:r w:rsidRPr="00B100D8">
              <w:rPr>
                <w:sz w:val="16"/>
                <w:szCs w:val="16"/>
                <w:lang w:val="es-MX"/>
              </w:rPr>
              <w:t xml:space="preserve"> </w:t>
            </w:r>
            <w:proofErr w:type="spellStart"/>
            <w:r w:rsidRPr="00B100D8">
              <w:rPr>
                <w:sz w:val="16"/>
                <w:szCs w:val="16"/>
                <w:lang w:val="es-MX"/>
              </w:rPr>
              <w:t>migrant</w:t>
            </w:r>
            <w:proofErr w:type="spellEnd"/>
            <w:r w:rsidRPr="00B100D8">
              <w:rPr>
                <w:sz w:val="16"/>
                <w:szCs w:val="16"/>
                <w:lang w:val="es-MX"/>
              </w:rPr>
              <w:t xml:space="preserve"> </w:t>
            </w:r>
            <w:proofErr w:type="spellStart"/>
            <w:r w:rsidRPr="00B100D8">
              <w:rPr>
                <w:sz w:val="16"/>
                <w:szCs w:val="16"/>
                <w:lang w:val="es-MX"/>
              </w:rPr>
              <w:t>workers</w:t>
            </w:r>
            <w:proofErr w:type="spellEnd"/>
            <w:r w:rsidRPr="00B100D8">
              <w:rPr>
                <w:sz w:val="16"/>
                <w:szCs w:val="16"/>
                <w:lang w:val="es-MX"/>
              </w:rPr>
              <w:t xml:space="preserve">’ in Mexico) </w:t>
            </w:r>
            <w:r w:rsidR="005D1299" w:rsidRPr="00B100D8">
              <w:rPr>
                <w:b/>
                <w:sz w:val="16"/>
                <w:szCs w:val="16"/>
                <w:lang w:val="es-MX"/>
              </w:rPr>
              <w:t xml:space="preserve"> </w:t>
            </w:r>
          </w:p>
          <w:p w:rsidR="00AA1C41" w:rsidRPr="00B100D8" w:rsidRDefault="00AA1C41" w:rsidP="00EB1E75">
            <w:pPr>
              <w:pStyle w:val="NoSpacing"/>
              <w:numPr>
                <w:ilvl w:val="0"/>
                <w:numId w:val="7"/>
              </w:numPr>
              <w:jc w:val="both"/>
              <w:rPr>
                <w:sz w:val="16"/>
                <w:szCs w:val="16"/>
                <w:lang w:val="es-MX"/>
              </w:rPr>
            </w:pPr>
            <w:r w:rsidRPr="00B100D8">
              <w:rPr>
                <w:sz w:val="16"/>
                <w:szCs w:val="16"/>
                <w:lang w:val="es-MX"/>
              </w:rPr>
              <w:t>“Análisis sobre las percepciones populares y estereotipos en torno a las trabajadoras migrantes centroamericanas en Chiapas” (</w:t>
            </w:r>
            <w:proofErr w:type="spellStart"/>
            <w:r w:rsidRPr="00B100D8">
              <w:rPr>
                <w:sz w:val="16"/>
                <w:szCs w:val="16"/>
                <w:lang w:val="es-MX"/>
              </w:rPr>
              <w:t>Analyse</w:t>
            </w:r>
            <w:proofErr w:type="spellEnd"/>
            <w:r w:rsidRPr="00B100D8">
              <w:rPr>
                <w:sz w:val="16"/>
                <w:szCs w:val="16"/>
                <w:lang w:val="es-MX"/>
              </w:rPr>
              <w:t xml:space="preserve"> </w:t>
            </w:r>
            <w:proofErr w:type="spellStart"/>
            <w:r w:rsidRPr="00B100D8">
              <w:rPr>
                <w:sz w:val="16"/>
                <w:szCs w:val="16"/>
                <w:lang w:val="es-MX"/>
              </w:rPr>
              <w:t>on</w:t>
            </w:r>
            <w:proofErr w:type="spellEnd"/>
            <w:r w:rsidRPr="00B100D8">
              <w:rPr>
                <w:sz w:val="16"/>
                <w:szCs w:val="16"/>
                <w:lang w:val="es-MX"/>
              </w:rPr>
              <w:t xml:space="preserve"> popular </w:t>
            </w:r>
            <w:proofErr w:type="spellStart"/>
            <w:r w:rsidRPr="00B100D8">
              <w:rPr>
                <w:sz w:val="16"/>
                <w:szCs w:val="16"/>
                <w:lang w:val="es-MX"/>
              </w:rPr>
              <w:t>perceptions</w:t>
            </w:r>
            <w:proofErr w:type="spellEnd"/>
            <w:r w:rsidRPr="00B100D8">
              <w:rPr>
                <w:sz w:val="16"/>
                <w:szCs w:val="16"/>
                <w:lang w:val="es-MX"/>
              </w:rPr>
              <w:t xml:space="preserve"> and </w:t>
            </w:r>
            <w:proofErr w:type="spellStart"/>
            <w:r w:rsidRPr="00B100D8">
              <w:rPr>
                <w:sz w:val="16"/>
                <w:szCs w:val="16"/>
                <w:lang w:val="es-MX"/>
              </w:rPr>
              <w:t>stereotypes</w:t>
            </w:r>
            <w:proofErr w:type="spellEnd"/>
            <w:r w:rsidRPr="00B100D8">
              <w:rPr>
                <w:sz w:val="16"/>
                <w:szCs w:val="16"/>
                <w:lang w:val="es-MX"/>
              </w:rPr>
              <w:t xml:space="preserve"> </w:t>
            </w:r>
            <w:proofErr w:type="spellStart"/>
            <w:r w:rsidRPr="00B100D8">
              <w:rPr>
                <w:sz w:val="16"/>
                <w:szCs w:val="16"/>
                <w:lang w:val="es-MX"/>
              </w:rPr>
              <w:t>concerning</w:t>
            </w:r>
            <w:proofErr w:type="spellEnd"/>
            <w:r w:rsidRPr="00B100D8">
              <w:rPr>
                <w:sz w:val="16"/>
                <w:szCs w:val="16"/>
                <w:lang w:val="es-MX"/>
              </w:rPr>
              <w:t xml:space="preserve"> </w:t>
            </w:r>
            <w:proofErr w:type="spellStart"/>
            <w:r w:rsidRPr="00B100D8">
              <w:rPr>
                <w:sz w:val="16"/>
                <w:szCs w:val="16"/>
                <w:lang w:val="es-MX"/>
              </w:rPr>
              <w:t>women</w:t>
            </w:r>
            <w:proofErr w:type="spellEnd"/>
            <w:r w:rsidRPr="00B100D8">
              <w:rPr>
                <w:sz w:val="16"/>
                <w:szCs w:val="16"/>
                <w:lang w:val="es-MX"/>
              </w:rPr>
              <w:t xml:space="preserve"> </w:t>
            </w:r>
            <w:proofErr w:type="spellStart"/>
            <w:r w:rsidRPr="00B100D8">
              <w:rPr>
                <w:sz w:val="16"/>
                <w:szCs w:val="16"/>
                <w:lang w:val="es-MX"/>
              </w:rPr>
              <w:t>migrant</w:t>
            </w:r>
            <w:proofErr w:type="spellEnd"/>
            <w:r w:rsidRPr="00B100D8">
              <w:rPr>
                <w:sz w:val="16"/>
                <w:szCs w:val="16"/>
                <w:lang w:val="es-MX"/>
              </w:rPr>
              <w:t xml:space="preserve"> </w:t>
            </w:r>
            <w:proofErr w:type="spellStart"/>
            <w:r w:rsidRPr="00B100D8">
              <w:rPr>
                <w:sz w:val="16"/>
                <w:szCs w:val="16"/>
                <w:lang w:val="es-MX"/>
              </w:rPr>
              <w:t>workers</w:t>
            </w:r>
            <w:proofErr w:type="spellEnd"/>
            <w:r w:rsidRPr="00B100D8">
              <w:rPr>
                <w:sz w:val="16"/>
                <w:szCs w:val="16"/>
                <w:lang w:val="es-MX"/>
              </w:rPr>
              <w:t xml:space="preserve"> in Mexico) </w:t>
            </w:r>
          </w:p>
          <w:p w:rsidR="00C8232E" w:rsidRPr="007F0F2D" w:rsidRDefault="007D103C" w:rsidP="00EB1E75">
            <w:pPr>
              <w:pStyle w:val="NoSpacing"/>
              <w:numPr>
                <w:ilvl w:val="0"/>
                <w:numId w:val="7"/>
              </w:numPr>
              <w:jc w:val="both"/>
              <w:rPr>
                <w:sz w:val="16"/>
                <w:szCs w:val="16"/>
                <w:lang w:val="es-MX"/>
              </w:rPr>
            </w:pPr>
            <w:r w:rsidRPr="00B100D8">
              <w:rPr>
                <w:sz w:val="16"/>
                <w:szCs w:val="16"/>
                <w:lang w:val="es-MX"/>
              </w:rPr>
              <w:t>“Las mujeres trabajadoras migrantes, el envío de remesas y la generación de cadenas en el corredor Chiapas-Centroamérica” (</w:t>
            </w:r>
            <w:proofErr w:type="spellStart"/>
            <w:r w:rsidRPr="00B100D8">
              <w:rPr>
                <w:sz w:val="16"/>
                <w:szCs w:val="16"/>
                <w:lang w:val="es-MX"/>
              </w:rPr>
              <w:t>Women</w:t>
            </w:r>
            <w:proofErr w:type="spellEnd"/>
            <w:r w:rsidRPr="00B100D8">
              <w:rPr>
                <w:sz w:val="16"/>
                <w:szCs w:val="16"/>
                <w:lang w:val="es-MX"/>
              </w:rPr>
              <w:t xml:space="preserve"> </w:t>
            </w:r>
            <w:proofErr w:type="spellStart"/>
            <w:r w:rsidRPr="00B100D8">
              <w:rPr>
                <w:sz w:val="16"/>
                <w:szCs w:val="16"/>
                <w:lang w:val="es-MX"/>
              </w:rPr>
              <w:t>Migrant</w:t>
            </w:r>
            <w:proofErr w:type="spellEnd"/>
            <w:r w:rsidRPr="00B100D8">
              <w:rPr>
                <w:sz w:val="16"/>
                <w:szCs w:val="16"/>
                <w:lang w:val="es-MX"/>
              </w:rPr>
              <w:t xml:space="preserve"> </w:t>
            </w:r>
            <w:proofErr w:type="spellStart"/>
            <w:r w:rsidRPr="00B100D8">
              <w:rPr>
                <w:sz w:val="16"/>
                <w:szCs w:val="16"/>
                <w:lang w:val="es-MX"/>
              </w:rPr>
              <w:t>Workers</w:t>
            </w:r>
            <w:proofErr w:type="spellEnd"/>
            <w:r w:rsidRPr="00B100D8">
              <w:rPr>
                <w:sz w:val="16"/>
                <w:szCs w:val="16"/>
                <w:lang w:val="es-MX"/>
              </w:rPr>
              <w:t xml:space="preserve">, </w:t>
            </w:r>
            <w:proofErr w:type="spellStart"/>
            <w:r w:rsidRPr="00B100D8">
              <w:rPr>
                <w:sz w:val="16"/>
                <w:szCs w:val="16"/>
                <w:lang w:val="es-MX"/>
              </w:rPr>
              <w:t>Remittances</w:t>
            </w:r>
            <w:proofErr w:type="spellEnd"/>
            <w:r w:rsidRPr="00B100D8">
              <w:rPr>
                <w:sz w:val="16"/>
                <w:szCs w:val="16"/>
                <w:lang w:val="es-MX"/>
              </w:rPr>
              <w:t xml:space="preserve"> and </w:t>
            </w:r>
            <w:proofErr w:type="spellStart"/>
            <w:r w:rsidRPr="00B100D8">
              <w:rPr>
                <w:sz w:val="16"/>
                <w:szCs w:val="16"/>
                <w:lang w:val="es-MX"/>
              </w:rPr>
              <w:t>the</w:t>
            </w:r>
            <w:proofErr w:type="spellEnd"/>
            <w:r w:rsidRPr="00B100D8">
              <w:rPr>
                <w:sz w:val="16"/>
                <w:szCs w:val="16"/>
                <w:lang w:val="es-MX"/>
              </w:rPr>
              <w:t xml:space="preserve"> </w:t>
            </w:r>
            <w:proofErr w:type="spellStart"/>
            <w:r w:rsidRPr="00B100D8">
              <w:rPr>
                <w:sz w:val="16"/>
                <w:szCs w:val="16"/>
                <w:lang w:val="es-MX"/>
              </w:rPr>
              <w:t>Creation</w:t>
            </w:r>
            <w:proofErr w:type="spellEnd"/>
            <w:r w:rsidRPr="00B100D8">
              <w:rPr>
                <w:sz w:val="16"/>
                <w:szCs w:val="16"/>
                <w:lang w:val="es-MX"/>
              </w:rPr>
              <w:t xml:space="preserve"> </w:t>
            </w:r>
            <w:proofErr w:type="spellStart"/>
            <w:r w:rsidRPr="00B100D8">
              <w:rPr>
                <w:sz w:val="16"/>
                <w:szCs w:val="16"/>
                <w:lang w:val="es-MX"/>
              </w:rPr>
              <w:t>of</w:t>
            </w:r>
            <w:proofErr w:type="spellEnd"/>
            <w:r w:rsidRPr="00B100D8">
              <w:rPr>
                <w:sz w:val="16"/>
                <w:szCs w:val="16"/>
                <w:lang w:val="es-MX"/>
              </w:rPr>
              <w:t xml:space="preserve"> Global </w:t>
            </w:r>
            <w:proofErr w:type="spellStart"/>
            <w:r w:rsidRPr="00B100D8">
              <w:rPr>
                <w:sz w:val="16"/>
                <w:szCs w:val="16"/>
                <w:lang w:val="es-MX"/>
              </w:rPr>
              <w:t>Care</w:t>
            </w:r>
            <w:proofErr w:type="spellEnd"/>
            <w:r w:rsidRPr="00B100D8">
              <w:rPr>
                <w:sz w:val="16"/>
                <w:szCs w:val="16"/>
                <w:lang w:val="es-MX"/>
              </w:rPr>
              <w:t xml:space="preserve"> </w:t>
            </w:r>
            <w:proofErr w:type="spellStart"/>
            <w:r w:rsidRPr="00B100D8">
              <w:rPr>
                <w:sz w:val="16"/>
                <w:szCs w:val="16"/>
                <w:lang w:val="es-MX"/>
              </w:rPr>
              <w:t>Chains</w:t>
            </w:r>
            <w:proofErr w:type="spellEnd"/>
            <w:r w:rsidR="00CF517D" w:rsidRPr="00B100D8">
              <w:rPr>
                <w:sz w:val="16"/>
                <w:szCs w:val="16"/>
                <w:lang w:val="es-MX"/>
              </w:rPr>
              <w:t xml:space="preserve"> in </w:t>
            </w:r>
            <w:proofErr w:type="spellStart"/>
            <w:r w:rsidR="00CF517D" w:rsidRPr="00B100D8">
              <w:rPr>
                <w:sz w:val="16"/>
                <w:szCs w:val="16"/>
                <w:lang w:val="es-MX"/>
              </w:rPr>
              <w:t>the</w:t>
            </w:r>
            <w:proofErr w:type="spellEnd"/>
            <w:r w:rsidR="00CF517D" w:rsidRPr="00B100D8">
              <w:rPr>
                <w:sz w:val="16"/>
                <w:szCs w:val="16"/>
                <w:lang w:val="es-MX"/>
              </w:rPr>
              <w:t xml:space="preserve"> </w:t>
            </w:r>
            <w:r w:rsidR="00CF517D" w:rsidRPr="007F0F2D">
              <w:rPr>
                <w:sz w:val="16"/>
                <w:szCs w:val="16"/>
                <w:lang w:val="es-MX"/>
              </w:rPr>
              <w:t xml:space="preserve">Chiapas-Central American </w:t>
            </w:r>
            <w:proofErr w:type="spellStart"/>
            <w:r w:rsidR="00CF517D" w:rsidRPr="007F0F2D">
              <w:rPr>
                <w:sz w:val="16"/>
                <w:szCs w:val="16"/>
                <w:lang w:val="es-MX"/>
              </w:rPr>
              <w:t>Corridor</w:t>
            </w:r>
            <w:proofErr w:type="spellEnd"/>
            <w:r w:rsidR="00CF517D" w:rsidRPr="007F0F2D">
              <w:rPr>
                <w:sz w:val="16"/>
                <w:szCs w:val="16"/>
                <w:lang w:val="es-MX"/>
              </w:rPr>
              <w:t xml:space="preserve">) </w:t>
            </w:r>
          </w:p>
          <w:p w:rsidR="007001BC" w:rsidRPr="007F0F2D" w:rsidRDefault="007001BC" w:rsidP="00EB1E75">
            <w:pPr>
              <w:pStyle w:val="NoSpacing"/>
              <w:numPr>
                <w:ilvl w:val="0"/>
                <w:numId w:val="7"/>
              </w:numPr>
              <w:jc w:val="both"/>
              <w:rPr>
                <w:sz w:val="16"/>
                <w:szCs w:val="16"/>
                <w:lang w:val="es-MX"/>
              </w:rPr>
            </w:pPr>
            <w:r w:rsidRPr="007F0F2D">
              <w:rPr>
                <w:sz w:val="16"/>
                <w:szCs w:val="16"/>
                <w:lang w:val="es-MX"/>
              </w:rPr>
              <w:t xml:space="preserve">Infografía: “Mujeres migrantes centroamericanas en la frontera sur de México” </w:t>
            </w:r>
            <w:r w:rsidR="007F0F2D">
              <w:rPr>
                <w:sz w:val="16"/>
                <w:szCs w:val="16"/>
                <w:lang w:val="es-MX"/>
              </w:rPr>
              <w:t>(</w:t>
            </w:r>
            <w:proofErr w:type="spellStart"/>
            <w:r w:rsidR="007F0F2D">
              <w:rPr>
                <w:sz w:val="16"/>
                <w:szCs w:val="16"/>
                <w:lang w:val="es-MX"/>
              </w:rPr>
              <w:t>Infographic</w:t>
            </w:r>
            <w:proofErr w:type="spellEnd"/>
            <w:r w:rsidR="007F0F2D">
              <w:rPr>
                <w:sz w:val="16"/>
                <w:szCs w:val="16"/>
                <w:lang w:val="es-MX"/>
              </w:rPr>
              <w:t xml:space="preserve">: Central American </w:t>
            </w:r>
            <w:proofErr w:type="spellStart"/>
            <w:r w:rsidR="007F0F2D" w:rsidRPr="00B100D8">
              <w:rPr>
                <w:sz w:val="16"/>
                <w:szCs w:val="16"/>
                <w:lang w:val="es-MX"/>
              </w:rPr>
              <w:t>Women</w:t>
            </w:r>
            <w:proofErr w:type="spellEnd"/>
            <w:r w:rsidR="007F0F2D" w:rsidRPr="00B100D8">
              <w:rPr>
                <w:sz w:val="16"/>
                <w:szCs w:val="16"/>
                <w:lang w:val="es-MX"/>
              </w:rPr>
              <w:t xml:space="preserve"> </w:t>
            </w:r>
            <w:proofErr w:type="spellStart"/>
            <w:r w:rsidR="007F0F2D" w:rsidRPr="00B100D8">
              <w:rPr>
                <w:sz w:val="16"/>
                <w:szCs w:val="16"/>
                <w:lang w:val="es-MX"/>
              </w:rPr>
              <w:t>Migrant</w:t>
            </w:r>
            <w:proofErr w:type="spellEnd"/>
            <w:r w:rsidR="007F0F2D" w:rsidRPr="00B100D8">
              <w:rPr>
                <w:sz w:val="16"/>
                <w:szCs w:val="16"/>
                <w:lang w:val="es-MX"/>
              </w:rPr>
              <w:t xml:space="preserve"> </w:t>
            </w:r>
            <w:proofErr w:type="spellStart"/>
            <w:r w:rsidR="007F0F2D" w:rsidRPr="00B100D8">
              <w:rPr>
                <w:sz w:val="16"/>
                <w:szCs w:val="16"/>
                <w:lang w:val="es-MX"/>
              </w:rPr>
              <w:t>Workers</w:t>
            </w:r>
            <w:proofErr w:type="spellEnd"/>
            <w:r w:rsidR="00484BC3">
              <w:rPr>
                <w:sz w:val="16"/>
                <w:szCs w:val="16"/>
                <w:lang w:val="es-MX"/>
              </w:rPr>
              <w:t xml:space="preserve"> </w:t>
            </w:r>
            <w:proofErr w:type="spellStart"/>
            <w:r w:rsidR="00484BC3">
              <w:rPr>
                <w:sz w:val="16"/>
                <w:szCs w:val="16"/>
                <w:lang w:val="es-MX"/>
              </w:rPr>
              <w:t>on</w:t>
            </w:r>
            <w:proofErr w:type="spellEnd"/>
            <w:r w:rsidR="00484BC3">
              <w:rPr>
                <w:sz w:val="16"/>
                <w:szCs w:val="16"/>
                <w:lang w:val="es-MX"/>
              </w:rPr>
              <w:t xml:space="preserve"> </w:t>
            </w:r>
            <w:proofErr w:type="spellStart"/>
            <w:r w:rsidR="00484BC3">
              <w:rPr>
                <w:sz w:val="16"/>
                <w:szCs w:val="16"/>
                <w:lang w:val="es-MX"/>
              </w:rPr>
              <w:t>Mexico´s</w:t>
            </w:r>
            <w:proofErr w:type="spellEnd"/>
            <w:r w:rsidR="00484BC3">
              <w:rPr>
                <w:sz w:val="16"/>
                <w:szCs w:val="16"/>
                <w:lang w:val="es-MX"/>
              </w:rPr>
              <w:t xml:space="preserve"> </w:t>
            </w:r>
            <w:proofErr w:type="spellStart"/>
            <w:r w:rsidR="00484BC3">
              <w:rPr>
                <w:sz w:val="16"/>
                <w:szCs w:val="16"/>
                <w:lang w:val="es-MX"/>
              </w:rPr>
              <w:t>southern</w:t>
            </w:r>
            <w:proofErr w:type="spellEnd"/>
            <w:r w:rsidR="00484BC3">
              <w:rPr>
                <w:sz w:val="16"/>
                <w:szCs w:val="16"/>
                <w:lang w:val="es-MX"/>
              </w:rPr>
              <w:t xml:space="preserve"> </w:t>
            </w:r>
            <w:proofErr w:type="spellStart"/>
            <w:r w:rsidR="00484BC3">
              <w:rPr>
                <w:sz w:val="16"/>
                <w:szCs w:val="16"/>
                <w:lang w:val="es-MX"/>
              </w:rPr>
              <w:t>border</w:t>
            </w:r>
            <w:proofErr w:type="spellEnd"/>
            <w:r w:rsidR="007F0F2D">
              <w:rPr>
                <w:sz w:val="16"/>
                <w:szCs w:val="16"/>
                <w:lang w:val="es-MX"/>
              </w:rPr>
              <w:t>)</w:t>
            </w:r>
          </w:p>
          <w:p w:rsidR="007001BC" w:rsidRPr="00EC35EC" w:rsidRDefault="007001BC" w:rsidP="00DB5D59">
            <w:pPr>
              <w:pStyle w:val="NoSpacing"/>
              <w:numPr>
                <w:ilvl w:val="0"/>
                <w:numId w:val="7"/>
              </w:numPr>
              <w:rPr>
                <w:sz w:val="16"/>
                <w:szCs w:val="16"/>
                <w:lang w:val="es-MX"/>
              </w:rPr>
            </w:pPr>
            <w:r w:rsidRPr="002F1CFD">
              <w:rPr>
                <w:color w:val="000000"/>
                <w:sz w:val="20"/>
                <w:szCs w:val="20"/>
                <w:lang w:val="es-MX"/>
              </w:rPr>
              <w:t>Buenas prácticas del proyecto “Promoción y protección de los derechos de las trabajadoras migrantes”</w:t>
            </w:r>
            <w:r w:rsidR="007F0F2D" w:rsidRPr="002F1CFD">
              <w:rPr>
                <w:color w:val="000000"/>
                <w:sz w:val="20"/>
                <w:szCs w:val="20"/>
                <w:lang w:val="es-MX"/>
              </w:rPr>
              <w:t xml:space="preserve"> (</w:t>
            </w:r>
            <w:proofErr w:type="spellStart"/>
            <w:r w:rsidR="007F0F2D" w:rsidRPr="002F1CFD">
              <w:rPr>
                <w:color w:val="000000"/>
                <w:sz w:val="20"/>
                <w:szCs w:val="20"/>
                <w:lang w:val="es-MX"/>
              </w:rPr>
              <w:t>Promotion</w:t>
            </w:r>
            <w:proofErr w:type="spellEnd"/>
            <w:r w:rsidR="007F0F2D" w:rsidRPr="002F1CFD">
              <w:rPr>
                <w:color w:val="000000"/>
                <w:sz w:val="20"/>
                <w:szCs w:val="20"/>
                <w:lang w:val="es-MX"/>
              </w:rPr>
              <w:t xml:space="preserve"> and </w:t>
            </w:r>
            <w:proofErr w:type="spellStart"/>
            <w:r w:rsidR="007F0F2D" w:rsidRPr="002F1CFD">
              <w:rPr>
                <w:color w:val="000000"/>
                <w:sz w:val="20"/>
                <w:szCs w:val="20"/>
                <w:lang w:val="es-MX"/>
              </w:rPr>
              <w:t>protection</w:t>
            </w:r>
            <w:proofErr w:type="spellEnd"/>
            <w:r w:rsidR="007F0F2D" w:rsidRPr="002F1CFD">
              <w:rPr>
                <w:color w:val="000000"/>
                <w:sz w:val="20"/>
                <w:szCs w:val="20"/>
                <w:lang w:val="es-MX"/>
              </w:rPr>
              <w:t xml:space="preserve"> </w:t>
            </w:r>
            <w:proofErr w:type="spellStart"/>
            <w:r w:rsidR="007F0F2D" w:rsidRPr="002F1CFD">
              <w:rPr>
                <w:color w:val="000000"/>
                <w:sz w:val="20"/>
                <w:szCs w:val="20"/>
                <w:lang w:val="es-MX"/>
              </w:rPr>
              <w:t>of</w:t>
            </w:r>
            <w:proofErr w:type="spellEnd"/>
            <w:r w:rsidR="007F0F2D" w:rsidRPr="002F1CFD">
              <w:rPr>
                <w:color w:val="000000"/>
                <w:sz w:val="20"/>
                <w:szCs w:val="20"/>
                <w:lang w:val="es-MX"/>
              </w:rPr>
              <w:t xml:space="preserve"> </w:t>
            </w:r>
            <w:proofErr w:type="spellStart"/>
            <w:r w:rsidR="007F0F2D" w:rsidRPr="002F1CFD">
              <w:rPr>
                <w:color w:val="000000"/>
                <w:sz w:val="20"/>
                <w:szCs w:val="20"/>
                <w:lang w:val="es-MX"/>
              </w:rPr>
              <w:t>the</w:t>
            </w:r>
            <w:proofErr w:type="spellEnd"/>
            <w:r w:rsidR="007F0F2D" w:rsidRPr="002F1CFD">
              <w:rPr>
                <w:color w:val="000000"/>
                <w:sz w:val="20"/>
                <w:szCs w:val="20"/>
                <w:lang w:val="es-MX"/>
              </w:rPr>
              <w:t xml:space="preserve"> </w:t>
            </w:r>
            <w:proofErr w:type="spellStart"/>
            <w:r w:rsidR="007F0F2D" w:rsidRPr="002F1CFD">
              <w:rPr>
                <w:color w:val="000000"/>
                <w:sz w:val="20"/>
                <w:szCs w:val="20"/>
                <w:lang w:val="es-MX"/>
              </w:rPr>
              <w:t>women</w:t>
            </w:r>
            <w:proofErr w:type="spellEnd"/>
            <w:r w:rsidR="007F0F2D" w:rsidRPr="002F1CFD">
              <w:rPr>
                <w:color w:val="000000"/>
                <w:sz w:val="20"/>
                <w:szCs w:val="20"/>
                <w:lang w:val="es-MX"/>
              </w:rPr>
              <w:t xml:space="preserve"> </w:t>
            </w:r>
            <w:proofErr w:type="spellStart"/>
            <w:r w:rsidR="007F0F2D" w:rsidRPr="002F1CFD">
              <w:rPr>
                <w:color w:val="000000"/>
                <w:sz w:val="20"/>
                <w:szCs w:val="20"/>
                <w:lang w:val="es-MX"/>
              </w:rPr>
              <w:t>migrant</w:t>
            </w:r>
            <w:proofErr w:type="spellEnd"/>
            <w:r w:rsidR="007F0F2D" w:rsidRPr="002F1CFD">
              <w:rPr>
                <w:color w:val="000000"/>
                <w:sz w:val="20"/>
                <w:szCs w:val="20"/>
                <w:lang w:val="es-MX"/>
              </w:rPr>
              <w:t xml:space="preserve"> </w:t>
            </w:r>
            <w:proofErr w:type="spellStart"/>
            <w:r w:rsidR="007F0F2D" w:rsidRPr="002F1CFD">
              <w:rPr>
                <w:color w:val="000000"/>
                <w:sz w:val="20"/>
                <w:szCs w:val="20"/>
                <w:lang w:val="es-MX"/>
              </w:rPr>
              <w:t>workers</w:t>
            </w:r>
            <w:proofErr w:type="spellEnd"/>
            <w:r w:rsidR="007F0F2D" w:rsidRPr="002F1CFD">
              <w:rPr>
                <w:color w:val="000000"/>
                <w:sz w:val="20"/>
                <w:szCs w:val="20"/>
                <w:lang w:val="es-MX"/>
              </w:rPr>
              <w:t xml:space="preserve"> </w:t>
            </w:r>
            <w:proofErr w:type="spellStart"/>
            <w:r w:rsidR="007F0F2D" w:rsidRPr="002F1CFD">
              <w:rPr>
                <w:color w:val="000000"/>
                <w:sz w:val="20"/>
                <w:szCs w:val="20"/>
                <w:lang w:val="es-MX"/>
              </w:rPr>
              <w:t>rights</w:t>
            </w:r>
            <w:proofErr w:type="spellEnd"/>
            <w:r w:rsidR="007F0F2D" w:rsidRPr="002F1CFD">
              <w:rPr>
                <w:color w:val="000000"/>
                <w:sz w:val="20"/>
                <w:szCs w:val="20"/>
                <w:lang w:val="es-MX"/>
              </w:rPr>
              <w:t>)</w:t>
            </w:r>
          </w:p>
        </w:tc>
        <w:tc>
          <w:tcPr>
            <w:tcW w:w="3544" w:type="dxa"/>
            <w:shd w:val="clear" w:color="auto" w:fill="FFFFFF" w:themeFill="background1"/>
          </w:tcPr>
          <w:p w:rsidR="00FD12AC" w:rsidRPr="009C171F" w:rsidRDefault="00FD12AC" w:rsidP="00FD12AC">
            <w:pPr>
              <w:widowControl w:val="0"/>
              <w:jc w:val="both"/>
              <w:rPr>
                <w:color w:val="000000"/>
                <w:kern w:val="2"/>
                <w:sz w:val="20"/>
                <w:szCs w:val="20"/>
                <w:lang w:eastAsia="ja-JP"/>
              </w:rPr>
            </w:pPr>
            <w:r w:rsidRPr="009C171F">
              <w:rPr>
                <w:color w:val="000000"/>
                <w:kern w:val="2"/>
                <w:sz w:val="20"/>
                <w:szCs w:val="20"/>
                <w:lang w:eastAsia="ja-JP"/>
              </w:rPr>
              <w:t>Ministries of Interior, Foreign Affairs and Labor, Legislative Commission on Migration Affairs, INMUJERES, UNHCR, IOM, CSOs, COLMEX, COLEF (Norte y Sur), IMUMI</w:t>
            </w:r>
          </w:p>
          <w:p w:rsidR="00D10272" w:rsidRPr="009C171F" w:rsidRDefault="00FD12AC" w:rsidP="00FD12AC">
            <w:pPr>
              <w:pStyle w:val="NoSpacing"/>
              <w:rPr>
                <w:sz w:val="20"/>
                <w:szCs w:val="20"/>
                <w:lang w:val="es-MX"/>
              </w:rPr>
            </w:pPr>
            <w:r w:rsidRPr="009C171F">
              <w:rPr>
                <w:color w:val="000000"/>
                <w:kern w:val="2"/>
                <w:sz w:val="20"/>
                <w:szCs w:val="20"/>
                <w:lang w:val="es-MX" w:eastAsia="ja-JP"/>
              </w:rPr>
              <w:t xml:space="preserve">(Instituto para las </w:t>
            </w:r>
            <w:r w:rsidR="00067BA5" w:rsidRPr="009C171F">
              <w:rPr>
                <w:color w:val="000000"/>
                <w:kern w:val="2"/>
                <w:sz w:val="20"/>
                <w:szCs w:val="20"/>
                <w:lang w:val="es-MX" w:eastAsia="ja-JP"/>
              </w:rPr>
              <w:t>Mujeres</w:t>
            </w:r>
            <w:r w:rsidRPr="009C171F">
              <w:rPr>
                <w:color w:val="000000"/>
                <w:kern w:val="2"/>
                <w:sz w:val="20"/>
                <w:szCs w:val="20"/>
                <w:lang w:val="es-MX" w:eastAsia="ja-JP"/>
              </w:rPr>
              <w:t xml:space="preserve"> en la Migración, A.C. IMUMI), INSP (Instituto Nacional de Salud Pública)</w:t>
            </w:r>
          </w:p>
        </w:tc>
        <w:tc>
          <w:tcPr>
            <w:tcW w:w="1843" w:type="dxa"/>
            <w:shd w:val="clear" w:color="auto" w:fill="FFFFFF" w:themeFill="background1"/>
          </w:tcPr>
          <w:p w:rsidR="009D2E0B" w:rsidRPr="009C171F" w:rsidRDefault="00EC35EC" w:rsidP="009D2E0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2013-2017</w:t>
            </w:r>
          </w:p>
          <w:p w:rsidR="009D2E0B" w:rsidRPr="009C171F" w:rsidRDefault="009D2E0B" w:rsidP="009D2E0B">
            <w:pPr>
              <w:pStyle w:val="NoSpacing"/>
              <w:rPr>
                <w:sz w:val="20"/>
                <w:szCs w:val="20"/>
              </w:rPr>
            </w:pPr>
          </w:p>
          <w:p w:rsidR="00D10272" w:rsidRPr="009C171F" w:rsidRDefault="009D2E0B" w:rsidP="009D2E0B">
            <w:pPr>
              <w:pStyle w:val="NoSpacing"/>
              <w:rPr>
                <w:sz w:val="20"/>
                <w:szCs w:val="20"/>
              </w:rPr>
            </w:pPr>
            <w:r w:rsidRPr="009C171F">
              <w:rPr>
                <w:sz w:val="20"/>
                <w:szCs w:val="20"/>
              </w:rPr>
              <w:t>Launching and dissemination: January 2014</w:t>
            </w:r>
          </w:p>
          <w:p w:rsidR="00915C6A" w:rsidRPr="009C171F" w:rsidRDefault="00915C6A" w:rsidP="009D2E0B">
            <w:pPr>
              <w:pStyle w:val="NoSpacing"/>
              <w:rPr>
                <w:sz w:val="20"/>
                <w:szCs w:val="20"/>
              </w:rPr>
            </w:pPr>
          </w:p>
          <w:p w:rsidR="00915C6A" w:rsidRPr="009C171F" w:rsidRDefault="00915C6A" w:rsidP="009D2E0B">
            <w:pPr>
              <w:pStyle w:val="NoSpacing"/>
              <w:rPr>
                <w:sz w:val="20"/>
                <w:szCs w:val="20"/>
              </w:rPr>
            </w:pPr>
            <w:r w:rsidRPr="009C171F">
              <w:rPr>
                <w:sz w:val="20"/>
                <w:szCs w:val="20"/>
              </w:rPr>
              <w:t xml:space="preserve">EU financed </w:t>
            </w:r>
            <w:r w:rsidR="000F6E76" w:rsidRPr="009C171F">
              <w:rPr>
                <w:sz w:val="20"/>
                <w:szCs w:val="20"/>
              </w:rPr>
              <w:t xml:space="preserve">multi-country </w:t>
            </w:r>
            <w:r w:rsidRPr="009C171F">
              <w:rPr>
                <w:sz w:val="20"/>
                <w:szCs w:val="20"/>
              </w:rPr>
              <w:t>Project 2014-2107</w:t>
            </w:r>
          </w:p>
        </w:tc>
        <w:tc>
          <w:tcPr>
            <w:tcW w:w="1417" w:type="dxa"/>
          </w:tcPr>
          <w:p w:rsidR="00D10272" w:rsidRPr="009C171F" w:rsidRDefault="008544FC" w:rsidP="001A67B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Non-</w:t>
            </w:r>
            <w:r w:rsidR="00B01094">
              <w:rPr>
                <w:sz w:val="20"/>
                <w:szCs w:val="20"/>
              </w:rPr>
              <w:t>core</w:t>
            </w:r>
          </w:p>
        </w:tc>
        <w:tc>
          <w:tcPr>
            <w:tcW w:w="1722" w:type="dxa"/>
          </w:tcPr>
          <w:p w:rsidR="009031EF" w:rsidRPr="009C171F" w:rsidRDefault="00D31096" w:rsidP="001A67BF">
            <w:pPr>
              <w:pStyle w:val="NoSpacing"/>
              <w:rPr>
                <w:sz w:val="20"/>
                <w:szCs w:val="20"/>
              </w:rPr>
            </w:pPr>
            <w:r w:rsidRPr="00122EFC">
              <w:rPr>
                <w:sz w:val="18"/>
                <w:szCs w:val="18"/>
              </w:rPr>
              <w:t>US$ 2</w:t>
            </w:r>
            <w:r>
              <w:rPr>
                <w:sz w:val="18"/>
                <w:szCs w:val="18"/>
              </w:rPr>
              <w:t>7</w:t>
            </w:r>
            <w:r w:rsidRPr="00122EFC">
              <w:rPr>
                <w:sz w:val="18"/>
                <w:szCs w:val="18"/>
              </w:rPr>
              <w:t>,0</w:t>
            </w:r>
            <w:r>
              <w:rPr>
                <w:sz w:val="18"/>
                <w:szCs w:val="18"/>
              </w:rPr>
              <w:t>54</w:t>
            </w:r>
            <w:r w:rsidRPr="009C171F">
              <w:rPr>
                <w:sz w:val="18"/>
                <w:szCs w:val="18"/>
              </w:rPr>
              <w:t xml:space="preserve"> </w:t>
            </w:r>
          </w:p>
        </w:tc>
      </w:tr>
      <w:tr w:rsidR="00D10272" w:rsidRPr="009C171F" w:rsidTr="004B37DC">
        <w:trPr>
          <w:trHeight w:val="70"/>
          <w:jc w:val="center"/>
        </w:trPr>
        <w:tc>
          <w:tcPr>
            <w:tcW w:w="5807" w:type="dxa"/>
          </w:tcPr>
          <w:p w:rsidR="00D10272" w:rsidRPr="000E5BA3" w:rsidRDefault="00D10272" w:rsidP="001A67BF">
            <w:pPr>
              <w:pStyle w:val="NoSpacing"/>
              <w:rPr>
                <w:color w:val="000000"/>
                <w:sz w:val="20"/>
                <w:szCs w:val="20"/>
              </w:rPr>
            </w:pPr>
            <w:r w:rsidRPr="000E5BA3">
              <w:rPr>
                <w:color w:val="000000"/>
                <w:sz w:val="20"/>
                <w:szCs w:val="20"/>
              </w:rPr>
              <w:lastRenderedPageBreak/>
              <w:t>Evidence based knowledge products on women's time use and unpaid work</w:t>
            </w:r>
          </w:p>
          <w:p w:rsidR="00DB5D59" w:rsidRPr="00854704" w:rsidRDefault="00854704" w:rsidP="00DB5D59">
            <w:pPr>
              <w:pStyle w:val="NoSpacing"/>
              <w:numPr>
                <w:ilvl w:val="0"/>
                <w:numId w:val="7"/>
              </w:numPr>
              <w:rPr>
                <w:color w:val="000000"/>
                <w:sz w:val="20"/>
                <w:szCs w:val="20"/>
                <w:lang w:val="es-MX"/>
              </w:rPr>
            </w:pPr>
            <w:r w:rsidRPr="008544FC">
              <w:rPr>
                <w:color w:val="000000"/>
                <w:sz w:val="20"/>
                <w:szCs w:val="20"/>
                <w:lang w:val="es-MX"/>
              </w:rPr>
              <w:t>“</w:t>
            </w:r>
            <w:r w:rsidR="00DB5D59" w:rsidRPr="008544FC">
              <w:rPr>
                <w:color w:val="000000"/>
                <w:sz w:val="20"/>
                <w:szCs w:val="20"/>
                <w:lang w:val="es-MX"/>
              </w:rPr>
              <w:t xml:space="preserve">Por un sistema social y económico para la vida. </w:t>
            </w:r>
            <w:r w:rsidR="00DB5D59" w:rsidRPr="00854704">
              <w:rPr>
                <w:color w:val="000000"/>
                <w:sz w:val="20"/>
                <w:szCs w:val="20"/>
                <w:lang w:val="es-MX"/>
              </w:rPr>
              <w:t>Agenda pública para hacer realidad el derecho al cuidado</w:t>
            </w:r>
            <w:r w:rsidRPr="00854704">
              <w:rPr>
                <w:color w:val="000000"/>
                <w:sz w:val="20"/>
                <w:szCs w:val="20"/>
                <w:lang w:val="es-MX"/>
              </w:rPr>
              <w:t>”</w:t>
            </w:r>
            <w:r w:rsidR="00B35A4C">
              <w:rPr>
                <w:color w:val="000000"/>
                <w:sz w:val="20"/>
                <w:szCs w:val="20"/>
                <w:lang w:val="es-MX"/>
              </w:rPr>
              <w:t xml:space="preserve"> (2016)</w:t>
            </w:r>
          </w:p>
          <w:p w:rsidR="00DE33A3" w:rsidRDefault="00854704" w:rsidP="00DB5D59">
            <w:pPr>
              <w:pStyle w:val="NoSpacing"/>
              <w:numPr>
                <w:ilvl w:val="0"/>
                <w:numId w:val="7"/>
              </w:numPr>
              <w:rPr>
                <w:color w:val="000000"/>
                <w:sz w:val="20"/>
                <w:szCs w:val="20"/>
                <w:lang w:val="es-MX"/>
              </w:rPr>
            </w:pPr>
            <w:r>
              <w:rPr>
                <w:color w:val="000000"/>
                <w:sz w:val="20"/>
                <w:szCs w:val="20"/>
                <w:lang w:val="es-MX"/>
              </w:rPr>
              <w:t>“</w:t>
            </w:r>
            <w:r w:rsidR="00DE33A3" w:rsidRPr="00854704">
              <w:rPr>
                <w:color w:val="000000"/>
                <w:sz w:val="20"/>
                <w:szCs w:val="20"/>
                <w:lang w:val="es-MX"/>
              </w:rPr>
              <w:t>Trabajo doméstico y de Cuidados no remunerado</w:t>
            </w:r>
            <w:r w:rsidR="00484BC3">
              <w:rPr>
                <w:color w:val="000000"/>
                <w:sz w:val="20"/>
                <w:szCs w:val="20"/>
                <w:lang w:val="es-MX"/>
              </w:rPr>
              <w:t>” (2016)</w:t>
            </w:r>
            <w:r>
              <w:rPr>
                <w:color w:val="000000"/>
                <w:sz w:val="20"/>
                <w:szCs w:val="20"/>
                <w:lang w:val="es-MX"/>
              </w:rPr>
              <w:t xml:space="preserve"> </w:t>
            </w:r>
            <w:r w:rsidRPr="00484BC3">
              <w:rPr>
                <w:color w:val="000000"/>
                <w:sz w:val="20"/>
                <w:szCs w:val="20"/>
                <w:lang w:val="es-MX"/>
              </w:rPr>
              <w:t>(</w:t>
            </w:r>
            <w:proofErr w:type="spellStart"/>
            <w:r w:rsidRPr="00484BC3">
              <w:rPr>
                <w:color w:val="000000"/>
                <w:sz w:val="20"/>
                <w:szCs w:val="20"/>
                <w:lang w:val="es-MX"/>
              </w:rPr>
              <w:t>Domestic</w:t>
            </w:r>
            <w:proofErr w:type="spellEnd"/>
            <w:r w:rsidRPr="00484BC3">
              <w:rPr>
                <w:color w:val="000000"/>
                <w:sz w:val="20"/>
                <w:szCs w:val="20"/>
                <w:lang w:val="es-MX"/>
              </w:rPr>
              <w:t xml:space="preserve"> and </w:t>
            </w:r>
            <w:proofErr w:type="spellStart"/>
            <w:r w:rsidRPr="00484BC3">
              <w:rPr>
                <w:color w:val="000000"/>
                <w:sz w:val="20"/>
                <w:szCs w:val="20"/>
                <w:lang w:val="es-MX"/>
              </w:rPr>
              <w:t>unpaid</w:t>
            </w:r>
            <w:proofErr w:type="spellEnd"/>
            <w:r w:rsidRPr="00484BC3">
              <w:rPr>
                <w:color w:val="000000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484BC3">
              <w:rPr>
                <w:color w:val="000000"/>
                <w:sz w:val="20"/>
                <w:szCs w:val="20"/>
                <w:lang w:val="es-MX"/>
              </w:rPr>
              <w:t>care</w:t>
            </w:r>
            <w:proofErr w:type="spellEnd"/>
            <w:r w:rsidR="00107934">
              <w:rPr>
                <w:color w:val="000000"/>
                <w:sz w:val="20"/>
                <w:szCs w:val="20"/>
                <w:lang w:val="es-MX"/>
              </w:rPr>
              <w:t xml:space="preserve"> </w:t>
            </w:r>
            <w:proofErr w:type="spellStart"/>
            <w:r w:rsidR="00107934">
              <w:rPr>
                <w:color w:val="000000"/>
                <w:sz w:val="20"/>
                <w:szCs w:val="20"/>
                <w:lang w:val="es-MX"/>
              </w:rPr>
              <w:t>work</w:t>
            </w:r>
            <w:proofErr w:type="spellEnd"/>
            <w:r w:rsidRPr="00484BC3">
              <w:rPr>
                <w:color w:val="000000"/>
                <w:sz w:val="20"/>
                <w:szCs w:val="20"/>
                <w:lang w:val="es-MX"/>
              </w:rPr>
              <w:t>)</w:t>
            </w:r>
          </w:p>
          <w:p w:rsidR="00484BC3" w:rsidRPr="00DF771F" w:rsidRDefault="00316B33" w:rsidP="00DB5D59">
            <w:pPr>
              <w:pStyle w:val="NoSpacing"/>
              <w:numPr>
                <w:ilvl w:val="0"/>
                <w:numId w:val="7"/>
              </w:numPr>
              <w:rPr>
                <w:sz w:val="20"/>
                <w:szCs w:val="20"/>
                <w:lang w:val="es-MX"/>
              </w:rPr>
            </w:pPr>
            <w:r w:rsidRPr="00DF771F">
              <w:rPr>
                <w:sz w:val="20"/>
                <w:szCs w:val="20"/>
                <w:lang w:val="es-MX"/>
              </w:rPr>
              <w:t>“El trabajo de cuidados: una cuestión de derechos hum</w:t>
            </w:r>
            <w:r w:rsidR="004D56E2" w:rsidRPr="00DF771F">
              <w:rPr>
                <w:sz w:val="20"/>
                <w:szCs w:val="20"/>
                <w:lang w:val="es-MX"/>
              </w:rPr>
              <w:t>anos y políticas públicas” (2018</w:t>
            </w:r>
            <w:r w:rsidRPr="00DF771F">
              <w:rPr>
                <w:sz w:val="20"/>
                <w:szCs w:val="20"/>
                <w:lang w:val="es-MX"/>
              </w:rPr>
              <w:t>) (</w:t>
            </w:r>
            <w:proofErr w:type="spellStart"/>
            <w:r w:rsidRPr="00DF771F">
              <w:rPr>
                <w:sz w:val="20"/>
                <w:szCs w:val="20"/>
                <w:lang w:val="es-MX"/>
              </w:rPr>
              <w:t>Care</w:t>
            </w:r>
            <w:proofErr w:type="spellEnd"/>
            <w:r w:rsidRPr="00DF771F">
              <w:rPr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DF771F">
              <w:rPr>
                <w:sz w:val="20"/>
                <w:szCs w:val="20"/>
                <w:lang w:val="es-MX"/>
              </w:rPr>
              <w:t>work</w:t>
            </w:r>
            <w:proofErr w:type="spellEnd"/>
            <w:r w:rsidRPr="00DF771F">
              <w:rPr>
                <w:sz w:val="20"/>
                <w:szCs w:val="20"/>
                <w:lang w:val="es-MX"/>
              </w:rPr>
              <w:t xml:space="preserve">: a human </w:t>
            </w:r>
            <w:proofErr w:type="spellStart"/>
            <w:r w:rsidRPr="00DF771F">
              <w:rPr>
                <w:sz w:val="20"/>
                <w:szCs w:val="20"/>
                <w:lang w:val="es-MX"/>
              </w:rPr>
              <w:t>rights</w:t>
            </w:r>
            <w:proofErr w:type="spellEnd"/>
            <w:r w:rsidRPr="00DF771F">
              <w:rPr>
                <w:sz w:val="20"/>
                <w:szCs w:val="20"/>
                <w:lang w:val="es-MX"/>
              </w:rPr>
              <w:t xml:space="preserve"> and </w:t>
            </w:r>
            <w:proofErr w:type="spellStart"/>
            <w:r w:rsidR="00107934" w:rsidRPr="00DF771F">
              <w:rPr>
                <w:sz w:val="20"/>
                <w:szCs w:val="20"/>
                <w:lang w:val="es-MX"/>
              </w:rPr>
              <w:t>public</w:t>
            </w:r>
            <w:proofErr w:type="spellEnd"/>
            <w:r w:rsidRPr="00DF771F">
              <w:rPr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DF771F">
              <w:rPr>
                <w:sz w:val="20"/>
                <w:szCs w:val="20"/>
                <w:lang w:val="es-MX"/>
              </w:rPr>
              <w:t>policy</w:t>
            </w:r>
            <w:proofErr w:type="spellEnd"/>
            <w:r w:rsidRPr="00DF771F">
              <w:rPr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DF771F">
              <w:rPr>
                <w:sz w:val="20"/>
                <w:szCs w:val="20"/>
                <w:lang w:val="es-MX"/>
              </w:rPr>
              <w:t>issue</w:t>
            </w:r>
            <w:proofErr w:type="spellEnd"/>
            <w:r w:rsidRPr="00DF771F">
              <w:rPr>
                <w:sz w:val="20"/>
                <w:szCs w:val="20"/>
                <w:lang w:val="es-MX"/>
              </w:rPr>
              <w:t>)</w:t>
            </w:r>
          </w:p>
          <w:p w:rsidR="00DB5D59" w:rsidRPr="00484BC3" w:rsidRDefault="00DB5D59" w:rsidP="00213613">
            <w:pPr>
              <w:pStyle w:val="NoSpacing"/>
              <w:ind w:left="720"/>
              <w:rPr>
                <w:rFonts w:eastAsia="SimSun"/>
                <w:sz w:val="20"/>
                <w:szCs w:val="20"/>
                <w:lang w:val="es-MX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D10272" w:rsidRPr="000E5BA3" w:rsidRDefault="00D10272" w:rsidP="00734461">
            <w:pPr>
              <w:rPr>
                <w:sz w:val="20"/>
                <w:szCs w:val="20"/>
              </w:rPr>
            </w:pPr>
            <w:r w:rsidRPr="000E5BA3">
              <w:rPr>
                <w:sz w:val="20"/>
                <w:szCs w:val="20"/>
              </w:rPr>
              <w:t>COLMEX</w:t>
            </w:r>
            <w:r w:rsidR="00734461" w:rsidRPr="000E5BA3">
              <w:rPr>
                <w:sz w:val="20"/>
                <w:szCs w:val="20"/>
              </w:rPr>
              <w:t xml:space="preserve">, </w:t>
            </w:r>
            <w:r w:rsidR="00734461" w:rsidRPr="00484BC3">
              <w:rPr>
                <w:sz w:val="20"/>
                <w:szCs w:val="20"/>
              </w:rPr>
              <w:t xml:space="preserve">INEGI, INMUJERES, OECD, ILO and </w:t>
            </w:r>
            <w:r w:rsidR="00323D24" w:rsidRPr="00484BC3">
              <w:rPr>
                <w:sz w:val="20"/>
                <w:szCs w:val="20"/>
              </w:rPr>
              <w:t xml:space="preserve">the Division for Gender Affairs </w:t>
            </w:r>
            <w:r w:rsidR="00734461" w:rsidRPr="00484BC3">
              <w:rPr>
                <w:sz w:val="20"/>
                <w:szCs w:val="20"/>
              </w:rPr>
              <w:t>ECLAC</w:t>
            </w:r>
          </w:p>
        </w:tc>
        <w:tc>
          <w:tcPr>
            <w:tcW w:w="1843" w:type="dxa"/>
            <w:shd w:val="clear" w:color="auto" w:fill="FFFFFF" w:themeFill="background1"/>
          </w:tcPr>
          <w:p w:rsidR="00D10272" w:rsidRPr="000E5BA3" w:rsidRDefault="00F30084" w:rsidP="001A67BF">
            <w:pPr>
              <w:pStyle w:val="NoSpacing"/>
              <w:rPr>
                <w:sz w:val="20"/>
                <w:szCs w:val="20"/>
              </w:rPr>
            </w:pPr>
            <w:r w:rsidRPr="000E5BA3">
              <w:rPr>
                <w:sz w:val="20"/>
                <w:szCs w:val="20"/>
              </w:rPr>
              <w:t>2015</w:t>
            </w:r>
            <w:r w:rsidR="00390227" w:rsidRPr="000E5BA3">
              <w:rPr>
                <w:sz w:val="20"/>
                <w:szCs w:val="20"/>
              </w:rPr>
              <w:t>-201</w:t>
            </w:r>
            <w:r w:rsidR="00107934"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D10272" w:rsidRPr="006B0E6F" w:rsidRDefault="00D10272" w:rsidP="00B60521">
            <w:pPr>
              <w:pStyle w:val="NoSpacing"/>
              <w:rPr>
                <w:sz w:val="20"/>
                <w:szCs w:val="20"/>
              </w:rPr>
            </w:pPr>
            <w:r w:rsidRPr="006B0E6F">
              <w:rPr>
                <w:sz w:val="20"/>
                <w:szCs w:val="20"/>
              </w:rPr>
              <w:t>C</w:t>
            </w:r>
            <w:r w:rsidR="003A39FE" w:rsidRPr="006B0E6F">
              <w:rPr>
                <w:sz w:val="20"/>
                <w:szCs w:val="20"/>
              </w:rPr>
              <w:t>ore</w:t>
            </w:r>
            <w:r w:rsidR="004F6554" w:rsidRPr="006B0E6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22" w:type="dxa"/>
          </w:tcPr>
          <w:p w:rsidR="00D10272" w:rsidRPr="006B0E6F" w:rsidRDefault="006B0E6F" w:rsidP="001A67BF">
            <w:pPr>
              <w:pStyle w:val="NoSpacing"/>
              <w:rPr>
                <w:sz w:val="20"/>
                <w:szCs w:val="20"/>
              </w:rPr>
            </w:pPr>
            <w:r w:rsidRPr="006B0E6F">
              <w:rPr>
                <w:sz w:val="20"/>
                <w:szCs w:val="20"/>
              </w:rPr>
              <w:t>$23,617.02</w:t>
            </w:r>
          </w:p>
        </w:tc>
      </w:tr>
      <w:tr w:rsidR="000B490B" w:rsidRPr="009C171F" w:rsidTr="004B37DC">
        <w:trPr>
          <w:trHeight w:val="70"/>
          <w:jc w:val="center"/>
        </w:trPr>
        <w:tc>
          <w:tcPr>
            <w:tcW w:w="5807" w:type="dxa"/>
          </w:tcPr>
          <w:p w:rsidR="000B490B" w:rsidRDefault="00107934">
            <w:pPr>
              <w:pStyle w:val="NoSpacing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Development </w:t>
            </w:r>
            <w:r w:rsidR="00193242" w:rsidRPr="0003110E">
              <w:rPr>
                <w:color w:val="000000"/>
                <w:sz w:val="20"/>
                <w:szCs w:val="20"/>
              </w:rPr>
              <w:t xml:space="preserve">of </w:t>
            </w:r>
            <w:r w:rsidR="000B490B" w:rsidRPr="0003110E">
              <w:rPr>
                <w:color w:val="000000"/>
                <w:sz w:val="20"/>
                <w:szCs w:val="20"/>
              </w:rPr>
              <w:t>“W</w:t>
            </w:r>
            <w:r w:rsidR="00193242" w:rsidRPr="0003110E">
              <w:rPr>
                <w:color w:val="000000"/>
                <w:sz w:val="20"/>
                <w:szCs w:val="20"/>
              </w:rPr>
              <w:t>omen’s</w:t>
            </w:r>
            <w:r w:rsidR="000B490B" w:rsidRPr="0003110E">
              <w:rPr>
                <w:color w:val="000000"/>
                <w:sz w:val="20"/>
                <w:szCs w:val="20"/>
              </w:rPr>
              <w:t xml:space="preserve"> E</w:t>
            </w:r>
            <w:r w:rsidR="00193242" w:rsidRPr="0003110E">
              <w:rPr>
                <w:color w:val="000000"/>
                <w:sz w:val="20"/>
                <w:szCs w:val="20"/>
              </w:rPr>
              <w:t>conomic Atlas</w:t>
            </w:r>
            <w:r w:rsidR="000B490B" w:rsidRPr="0003110E">
              <w:rPr>
                <w:color w:val="000000"/>
                <w:sz w:val="20"/>
                <w:szCs w:val="20"/>
              </w:rPr>
              <w:t>”</w:t>
            </w:r>
            <w:r>
              <w:rPr>
                <w:color w:val="000000"/>
                <w:sz w:val="20"/>
                <w:szCs w:val="20"/>
              </w:rPr>
              <w:t xml:space="preserve"> with Key indicators on</w:t>
            </w:r>
            <w:r w:rsidR="00193242" w:rsidRPr="0003110E">
              <w:rPr>
                <w:color w:val="000000"/>
                <w:sz w:val="20"/>
                <w:szCs w:val="20"/>
              </w:rPr>
              <w:t xml:space="preserve"> Women’s Economic Empowerment in Mexico</w:t>
            </w:r>
            <w:r w:rsidR="00100CDD" w:rsidRPr="0003110E">
              <w:rPr>
                <w:color w:val="000000"/>
                <w:sz w:val="20"/>
                <w:szCs w:val="20"/>
              </w:rPr>
              <w:t>.</w:t>
            </w:r>
          </w:p>
          <w:p w:rsidR="00107934" w:rsidRPr="0003110E" w:rsidRDefault="00107934">
            <w:pPr>
              <w:pStyle w:val="NoSpacing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0B490B" w:rsidRPr="0003110E" w:rsidRDefault="000B490B">
            <w:pPr>
              <w:rPr>
                <w:sz w:val="20"/>
                <w:szCs w:val="20"/>
              </w:rPr>
            </w:pPr>
            <w:r w:rsidRPr="0003110E">
              <w:rPr>
                <w:sz w:val="20"/>
                <w:szCs w:val="20"/>
              </w:rPr>
              <w:t>INMUJERES</w:t>
            </w:r>
            <w:r w:rsidR="0049653B" w:rsidRPr="0003110E">
              <w:rPr>
                <w:sz w:val="20"/>
                <w:szCs w:val="20"/>
              </w:rPr>
              <w:t>,</w:t>
            </w:r>
            <w:r w:rsidRPr="0003110E">
              <w:rPr>
                <w:sz w:val="20"/>
                <w:szCs w:val="20"/>
              </w:rPr>
              <w:t xml:space="preserve"> INEGI</w:t>
            </w:r>
          </w:p>
        </w:tc>
        <w:tc>
          <w:tcPr>
            <w:tcW w:w="1843" w:type="dxa"/>
            <w:shd w:val="clear" w:color="auto" w:fill="FFFFFF" w:themeFill="background1"/>
          </w:tcPr>
          <w:p w:rsidR="000B490B" w:rsidRPr="0003110E" w:rsidRDefault="000E5BA3" w:rsidP="001A67BF">
            <w:pPr>
              <w:pStyle w:val="NoSpacing"/>
              <w:rPr>
                <w:sz w:val="20"/>
                <w:szCs w:val="20"/>
              </w:rPr>
            </w:pPr>
            <w:r w:rsidRPr="0003110E">
              <w:rPr>
                <w:sz w:val="20"/>
                <w:szCs w:val="20"/>
              </w:rPr>
              <w:t>2017</w:t>
            </w:r>
          </w:p>
        </w:tc>
        <w:tc>
          <w:tcPr>
            <w:tcW w:w="1417" w:type="dxa"/>
          </w:tcPr>
          <w:p w:rsidR="000B490B" w:rsidRPr="006B1E22" w:rsidRDefault="000B490B" w:rsidP="00B60521">
            <w:pPr>
              <w:pStyle w:val="NoSpacing"/>
              <w:rPr>
                <w:sz w:val="20"/>
                <w:szCs w:val="20"/>
              </w:rPr>
            </w:pPr>
            <w:r w:rsidRPr="006B1E22">
              <w:rPr>
                <w:sz w:val="20"/>
                <w:szCs w:val="20"/>
              </w:rPr>
              <w:t>C</w:t>
            </w:r>
            <w:r w:rsidR="003A39FE" w:rsidRPr="006B1E22">
              <w:rPr>
                <w:sz w:val="20"/>
                <w:szCs w:val="20"/>
              </w:rPr>
              <w:t>ore</w:t>
            </w:r>
          </w:p>
        </w:tc>
        <w:tc>
          <w:tcPr>
            <w:tcW w:w="1722" w:type="dxa"/>
          </w:tcPr>
          <w:p w:rsidR="000B490B" w:rsidRPr="006B1E22" w:rsidRDefault="003B09F1" w:rsidP="001A67BF">
            <w:pPr>
              <w:pStyle w:val="NoSpacing"/>
              <w:rPr>
                <w:sz w:val="20"/>
                <w:szCs w:val="20"/>
              </w:rPr>
            </w:pPr>
            <w:r w:rsidRPr="00122EFC">
              <w:rPr>
                <w:sz w:val="18"/>
                <w:szCs w:val="18"/>
              </w:rPr>
              <w:t xml:space="preserve">US$ </w:t>
            </w:r>
            <w:r w:rsidR="006B1E22" w:rsidRPr="006B1E22">
              <w:rPr>
                <w:sz w:val="20"/>
                <w:szCs w:val="20"/>
              </w:rPr>
              <w:t>8,606</w:t>
            </w:r>
          </w:p>
        </w:tc>
      </w:tr>
      <w:tr w:rsidR="00815585" w:rsidRPr="009C171F" w:rsidTr="004B37DC">
        <w:trPr>
          <w:trHeight w:val="70"/>
          <w:jc w:val="center"/>
        </w:trPr>
        <w:tc>
          <w:tcPr>
            <w:tcW w:w="5807" w:type="dxa"/>
            <w:shd w:val="clear" w:color="auto" w:fill="auto"/>
          </w:tcPr>
          <w:p w:rsidR="00815585" w:rsidRPr="00D27A2E" w:rsidRDefault="006F6BE2" w:rsidP="00747F54">
            <w:pPr>
              <w:pStyle w:val="NoSpacing"/>
              <w:rPr>
                <w:sz w:val="20"/>
                <w:szCs w:val="20"/>
              </w:rPr>
            </w:pPr>
            <w:r w:rsidRPr="00D27A2E">
              <w:rPr>
                <w:sz w:val="20"/>
                <w:szCs w:val="20"/>
              </w:rPr>
              <w:t>Knowledge products to promote women’s economic empowerment in their operations</w:t>
            </w:r>
            <w:r w:rsidR="0065574C" w:rsidRPr="00D27A2E">
              <w:rPr>
                <w:sz w:val="20"/>
                <w:szCs w:val="20"/>
              </w:rPr>
              <w:t xml:space="preserve"> (</w:t>
            </w:r>
            <w:r w:rsidR="00747F54" w:rsidRPr="00D27A2E">
              <w:rPr>
                <w:sz w:val="20"/>
                <w:szCs w:val="20"/>
              </w:rPr>
              <w:t>IFAD project/</w:t>
            </w:r>
            <w:r w:rsidR="0065574C" w:rsidRPr="00D27A2E">
              <w:rPr>
                <w:sz w:val="20"/>
                <w:szCs w:val="20"/>
              </w:rPr>
              <w:t>State of Oaxaca)</w:t>
            </w:r>
            <w:r w:rsidRPr="00D27A2E">
              <w:rPr>
                <w:sz w:val="20"/>
                <w:szCs w:val="20"/>
              </w:rPr>
              <w:t>.</w:t>
            </w:r>
          </w:p>
          <w:p w:rsidR="00B01094" w:rsidRPr="00D27A2E" w:rsidRDefault="00100CDD" w:rsidP="00100CDD">
            <w:pPr>
              <w:pStyle w:val="HTMLPreformatted"/>
              <w:numPr>
                <w:ilvl w:val="0"/>
                <w:numId w:val="15"/>
              </w:numPr>
              <w:shd w:val="clear" w:color="auto" w:fill="FFFFFF"/>
              <w:rPr>
                <w:rFonts w:ascii="Times New Roman" w:hAnsi="Times New Roman" w:cs="Times New Roman"/>
                <w:color w:val="212121"/>
              </w:rPr>
            </w:pPr>
            <w:r w:rsidRPr="00D27A2E">
              <w:rPr>
                <w:rFonts w:ascii="Times New Roman" w:hAnsi="Times New Roman" w:cs="Times New Roman"/>
                <w:lang w:val="es-MX"/>
              </w:rPr>
              <w:t xml:space="preserve">Voces del terreno: 30 historias de mujeres emprendedoras. </w:t>
            </w:r>
            <w:r w:rsidRPr="00D27A2E">
              <w:rPr>
                <w:rFonts w:ascii="Times New Roman" w:hAnsi="Times New Roman" w:cs="Times New Roman"/>
              </w:rPr>
              <w:t>(</w:t>
            </w:r>
            <w:r w:rsidRPr="00D27A2E">
              <w:rPr>
                <w:rFonts w:ascii="Times New Roman" w:hAnsi="Times New Roman" w:cs="Times New Roman"/>
                <w:color w:val="212121"/>
                <w:lang w:val="en"/>
              </w:rPr>
              <w:t xml:space="preserve">Voices </w:t>
            </w:r>
            <w:r w:rsidR="00B35A4C" w:rsidRPr="00D27A2E">
              <w:rPr>
                <w:rFonts w:ascii="Times New Roman" w:hAnsi="Times New Roman" w:cs="Times New Roman"/>
                <w:color w:val="212121"/>
                <w:lang w:val="en"/>
              </w:rPr>
              <w:t>from the field</w:t>
            </w:r>
            <w:r w:rsidRPr="00D27A2E">
              <w:rPr>
                <w:rFonts w:ascii="Times New Roman" w:hAnsi="Times New Roman" w:cs="Times New Roman"/>
                <w:color w:val="212121"/>
                <w:lang w:val="en"/>
              </w:rPr>
              <w:t>: 30 stories of women entrepreneurs)</w:t>
            </w:r>
            <w:r w:rsidRPr="00D27A2E">
              <w:rPr>
                <w:rFonts w:ascii="Times New Roman" w:hAnsi="Times New Roman" w:cs="Times New Roman"/>
              </w:rPr>
              <w:t xml:space="preserve"> </w:t>
            </w:r>
          </w:p>
          <w:p w:rsidR="00B01094" w:rsidRPr="00D27A2E" w:rsidRDefault="00B35A4C" w:rsidP="00100CDD">
            <w:pPr>
              <w:pStyle w:val="NoSpacing"/>
              <w:numPr>
                <w:ilvl w:val="0"/>
                <w:numId w:val="15"/>
              </w:numPr>
              <w:rPr>
                <w:color w:val="000000"/>
                <w:sz w:val="20"/>
                <w:szCs w:val="20"/>
                <w:lang w:val="es-MX"/>
              </w:rPr>
            </w:pPr>
            <w:r w:rsidRPr="00D27A2E">
              <w:rPr>
                <w:color w:val="000000"/>
                <w:sz w:val="20"/>
                <w:szCs w:val="20"/>
                <w:lang w:val="es-MX"/>
              </w:rPr>
              <w:t>Tool kit (“Caja de herramientas”)</w:t>
            </w:r>
            <w:r w:rsidR="00E0117A" w:rsidRPr="00D27A2E">
              <w:rPr>
                <w:color w:val="000000"/>
                <w:sz w:val="20"/>
                <w:szCs w:val="20"/>
                <w:lang w:val="es-MX"/>
              </w:rPr>
              <w:t xml:space="preserve"> </w:t>
            </w:r>
            <w:proofErr w:type="spellStart"/>
            <w:r w:rsidR="00E0117A" w:rsidRPr="00D27A2E">
              <w:rPr>
                <w:color w:val="000000"/>
                <w:sz w:val="20"/>
                <w:szCs w:val="20"/>
                <w:lang w:val="es-MX"/>
              </w:rPr>
              <w:t>clau</w:t>
            </w:r>
            <w:proofErr w:type="spellEnd"/>
          </w:p>
          <w:p w:rsidR="00B35A4C" w:rsidRPr="00D27A2E" w:rsidRDefault="00B35A4C" w:rsidP="00B35A4C">
            <w:pPr>
              <w:pStyle w:val="NoSpacing"/>
              <w:ind w:left="720"/>
              <w:rPr>
                <w:color w:val="000000"/>
                <w:sz w:val="20"/>
                <w:szCs w:val="20"/>
                <w:lang w:val="es-MX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815585" w:rsidRPr="00D27A2E" w:rsidRDefault="0065574C" w:rsidP="00C71429">
            <w:pPr>
              <w:pStyle w:val="NoSpacing"/>
              <w:rPr>
                <w:sz w:val="20"/>
                <w:szCs w:val="20"/>
                <w:lang w:val="es-MX"/>
              </w:rPr>
            </w:pPr>
            <w:r w:rsidRPr="00D27A2E">
              <w:rPr>
                <w:sz w:val="20"/>
                <w:szCs w:val="20"/>
              </w:rPr>
              <w:t>TBD with Guatemalan CO</w:t>
            </w:r>
          </w:p>
        </w:tc>
        <w:tc>
          <w:tcPr>
            <w:tcW w:w="1843" w:type="dxa"/>
            <w:shd w:val="clear" w:color="auto" w:fill="FFFFFF" w:themeFill="background1"/>
          </w:tcPr>
          <w:p w:rsidR="00815585" w:rsidRPr="00D27A2E" w:rsidRDefault="006F6BE2" w:rsidP="00C71429">
            <w:pPr>
              <w:pStyle w:val="NoSpacing"/>
              <w:rPr>
                <w:sz w:val="20"/>
                <w:szCs w:val="20"/>
              </w:rPr>
            </w:pPr>
            <w:r w:rsidRPr="00D27A2E">
              <w:rPr>
                <w:sz w:val="20"/>
                <w:szCs w:val="20"/>
              </w:rPr>
              <w:t>Guatemalan CO</w:t>
            </w:r>
          </w:p>
        </w:tc>
        <w:tc>
          <w:tcPr>
            <w:tcW w:w="1417" w:type="dxa"/>
          </w:tcPr>
          <w:p w:rsidR="00815585" w:rsidRPr="00D27A2E" w:rsidRDefault="00564E13" w:rsidP="001A67BF">
            <w:pPr>
              <w:pStyle w:val="NoSpacing"/>
              <w:rPr>
                <w:sz w:val="20"/>
                <w:szCs w:val="20"/>
              </w:rPr>
            </w:pPr>
            <w:r w:rsidRPr="00D27A2E">
              <w:rPr>
                <w:sz w:val="20"/>
                <w:szCs w:val="20"/>
              </w:rPr>
              <w:t>IFAD</w:t>
            </w:r>
          </w:p>
        </w:tc>
        <w:tc>
          <w:tcPr>
            <w:tcW w:w="1722" w:type="dxa"/>
          </w:tcPr>
          <w:p w:rsidR="00815585" w:rsidRPr="00D27A2E" w:rsidRDefault="00AD6A6D" w:rsidP="001A67BF">
            <w:pPr>
              <w:pStyle w:val="NoSpacing"/>
              <w:rPr>
                <w:sz w:val="20"/>
                <w:szCs w:val="20"/>
              </w:rPr>
            </w:pPr>
            <w:r w:rsidRPr="00D27A2E">
              <w:rPr>
                <w:sz w:val="20"/>
                <w:szCs w:val="20"/>
              </w:rPr>
              <w:t>TBC</w:t>
            </w:r>
          </w:p>
        </w:tc>
      </w:tr>
      <w:tr w:rsidR="00552522" w:rsidRPr="003954C0" w:rsidTr="004B37DC">
        <w:trPr>
          <w:trHeight w:val="70"/>
          <w:jc w:val="center"/>
        </w:trPr>
        <w:tc>
          <w:tcPr>
            <w:tcW w:w="5807" w:type="dxa"/>
          </w:tcPr>
          <w:p w:rsidR="00854704" w:rsidRPr="00107934" w:rsidRDefault="00552522" w:rsidP="00C126DC">
            <w:pPr>
              <w:jc w:val="both"/>
              <w:rPr>
                <w:sz w:val="20"/>
                <w:szCs w:val="20"/>
              </w:rPr>
            </w:pPr>
            <w:r w:rsidRPr="00107934">
              <w:rPr>
                <w:sz w:val="20"/>
                <w:szCs w:val="20"/>
              </w:rPr>
              <w:t>Research on violence against women HR defenders/advocates</w:t>
            </w:r>
            <w:r w:rsidR="00B01094" w:rsidRPr="00107934">
              <w:rPr>
                <w:sz w:val="20"/>
                <w:szCs w:val="20"/>
              </w:rPr>
              <w:t>:</w:t>
            </w:r>
          </w:p>
          <w:p w:rsidR="00552522" w:rsidRPr="008D6031" w:rsidRDefault="00854704" w:rsidP="00C126DC">
            <w:pPr>
              <w:pStyle w:val="HTMLPreformatted"/>
              <w:numPr>
                <w:ilvl w:val="0"/>
                <w:numId w:val="17"/>
              </w:num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107934">
              <w:rPr>
                <w:rFonts w:ascii="Times New Roman" w:hAnsi="Times New Roman" w:cs="Times New Roman"/>
                <w:lang w:val="es-MX"/>
              </w:rPr>
              <w:t>M</w:t>
            </w:r>
            <w:r w:rsidR="00B01094" w:rsidRPr="00107934">
              <w:rPr>
                <w:rFonts w:ascii="Times New Roman" w:hAnsi="Times New Roman" w:cs="Times New Roman"/>
                <w:lang w:val="es-MX"/>
              </w:rPr>
              <w:t xml:space="preserve">etodología </w:t>
            </w:r>
            <w:r w:rsidR="00C126DC" w:rsidRPr="00107934">
              <w:rPr>
                <w:rFonts w:ascii="Times New Roman" w:hAnsi="Times New Roman" w:cs="Times New Roman"/>
                <w:lang w:val="es-MX"/>
              </w:rPr>
              <w:t>de revisión de me</w:t>
            </w:r>
            <w:r w:rsidR="00B01094" w:rsidRPr="00107934">
              <w:rPr>
                <w:rFonts w:ascii="Times New Roman" w:hAnsi="Times New Roman" w:cs="Times New Roman"/>
                <w:lang w:val="es-MX"/>
              </w:rPr>
              <w:t xml:space="preserve">canismos de </w:t>
            </w:r>
            <w:r w:rsidR="00C126DC" w:rsidRPr="00107934">
              <w:rPr>
                <w:rFonts w:ascii="Times New Roman" w:hAnsi="Times New Roman" w:cs="Times New Roman"/>
                <w:lang w:val="es-MX"/>
              </w:rPr>
              <w:t>protección</w:t>
            </w:r>
            <w:r w:rsidR="00B01094" w:rsidRPr="00107934">
              <w:rPr>
                <w:rFonts w:ascii="Times New Roman" w:hAnsi="Times New Roman" w:cs="Times New Roman"/>
                <w:lang w:val="es-MX"/>
              </w:rPr>
              <w:t xml:space="preserve"> para</w:t>
            </w:r>
            <w:r w:rsidR="00107934" w:rsidRPr="00107934">
              <w:rPr>
                <w:rFonts w:ascii="Times New Roman" w:hAnsi="Times New Roman" w:cs="Times New Roman"/>
                <w:lang w:val="es-MX"/>
              </w:rPr>
              <w:t xml:space="preserve"> las defensoras 2017.</w:t>
            </w:r>
            <w:r w:rsidR="00552522" w:rsidRPr="00107934">
              <w:rPr>
                <w:rFonts w:ascii="Times New Roman" w:hAnsi="Times New Roman" w:cs="Times New Roman"/>
                <w:lang w:val="es-MX"/>
              </w:rPr>
              <w:t xml:space="preserve"> </w:t>
            </w:r>
            <w:r w:rsidR="00107934" w:rsidRPr="00107934">
              <w:rPr>
                <w:rFonts w:ascii="Times New Roman" w:hAnsi="Times New Roman" w:cs="Times New Roman"/>
                <w:lang w:val="es-MX"/>
              </w:rPr>
              <w:t>(</w:t>
            </w:r>
            <w:r w:rsidR="00C126DC" w:rsidRPr="00107934">
              <w:rPr>
                <w:rFonts w:ascii="Times New Roman" w:hAnsi="Times New Roman" w:cs="Times New Roman"/>
                <w:lang w:val="en"/>
              </w:rPr>
              <w:t>Methodology for reviewing protection mechanisms for women defenders 2017)</w:t>
            </w:r>
          </w:p>
          <w:p w:rsidR="008D6031" w:rsidRPr="00107934" w:rsidRDefault="008D6031" w:rsidP="00C126DC">
            <w:pPr>
              <w:pStyle w:val="HTMLPreformatted"/>
              <w:numPr>
                <w:ilvl w:val="0"/>
                <w:numId w:val="17"/>
              </w:num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"/>
              </w:rPr>
              <w:t>Application of methodology in 2018.</w:t>
            </w:r>
          </w:p>
          <w:p w:rsidR="00552522" w:rsidRPr="00107934" w:rsidRDefault="00552522" w:rsidP="0065574C">
            <w:pPr>
              <w:pStyle w:val="NoSpacing"/>
              <w:rPr>
                <w:sz w:val="20"/>
                <w:szCs w:val="20"/>
                <w:lang w:val="es-MX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552522" w:rsidRPr="00107934" w:rsidRDefault="00552522" w:rsidP="005A1C60">
            <w:pPr>
              <w:pStyle w:val="NoSpacing"/>
              <w:rPr>
                <w:sz w:val="20"/>
                <w:szCs w:val="20"/>
              </w:rPr>
            </w:pPr>
            <w:r w:rsidRPr="00107934">
              <w:rPr>
                <w:sz w:val="20"/>
                <w:szCs w:val="20"/>
              </w:rPr>
              <w:t>UN</w:t>
            </w:r>
            <w:r w:rsidR="00365B20" w:rsidRPr="00107934">
              <w:rPr>
                <w:sz w:val="20"/>
                <w:szCs w:val="20"/>
              </w:rPr>
              <w:t>HCHR</w:t>
            </w:r>
            <w:r w:rsidR="00107934" w:rsidRPr="00107934">
              <w:rPr>
                <w:sz w:val="20"/>
                <w:szCs w:val="20"/>
              </w:rPr>
              <w:t xml:space="preserve">, Just Associates, Women’s Human Rights Defenders </w:t>
            </w:r>
          </w:p>
        </w:tc>
        <w:tc>
          <w:tcPr>
            <w:tcW w:w="1843" w:type="dxa"/>
            <w:shd w:val="clear" w:color="auto" w:fill="FFFFFF" w:themeFill="background1"/>
          </w:tcPr>
          <w:p w:rsidR="004F5F1F" w:rsidRPr="000D42DA" w:rsidRDefault="00107934" w:rsidP="001A67BF">
            <w:pPr>
              <w:pStyle w:val="NoSpacing"/>
              <w:rPr>
                <w:sz w:val="20"/>
                <w:szCs w:val="20"/>
              </w:rPr>
            </w:pPr>
            <w:r w:rsidRPr="000D42DA">
              <w:rPr>
                <w:sz w:val="20"/>
                <w:szCs w:val="20"/>
              </w:rPr>
              <w:t>2016-2018</w:t>
            </w:r>
          </w:p>
        </w:tc>
        <w:tc>
          <w:tcPr>
            <w:tcW w:w="1417" w:type="dxa"/>
          </w:tcPr>
          <w:p w:rsidR="00552522" w:rsidRPr="000D42DA" w:rsidRDefault="00107934" w:rsidP="00B71587">
            <w:pPr>
              <w:pStyle w:val="NoSpacing"/>
              <w:rPr>
                <w:sz w:val="20"/>
                <w:szCs w:val="20"/>
              </w:rPr>
            </w:pPr>
            <w:r w:rsidRPr="000D42DA">
              <w:rPr>
                <w:sz w:val="20"/>
                <w:szCs w:val="20"/>
              </w:rPr>
              <w:t>Core funding</w:t>
            </w:r>
          </w:p>
        </w:tc>
        <w:tc>
          <w:tcPr>
            <w:tcW w:w="1722" w:type="dxa"/>
          </w:tcPr>
          <w:p w:rsidR="006D6E63" w:rsidRPr="000D42DA" w:rsidRDefault="003B09F1" w:rsidP="001A67BF">
            <w:pPr>
              <w:pStyle w:val="NoSpacing"/>
              <w:rPr>
                <w:sz w:val="16"/>
                <w:szCs w:val="16"/>
                <w:lang w:val="es-MX"/>
              </w:rPr>
            </w:pPr>
            <w:r w:rsidRPr="000D42DA">
              <w:rPr>
                <w:sz w:val="18"/>
                <w:szCs w:val="18"/>
              </w:rPr>
              <w:t xml:space="preserve">US$ </w:t>
            </w:r>
            <w:r w:rsidR="003954C0" w:rsidRPr="000D42DA">
              <w:rPr>
                <w:sz w:val="20"/>
                <w:szCs w:val="20"/>
                <w:lang w:val="es-MX"/>
              </w:rPr>
              <w:t>13,000</w:t>
            </w:r>
          </w:p>
        </w:tc>
      </w:tr>
      <w:tr w:rsidR="00D10272" w:rsidRPr="009C171F" w:rsidTr="004B37DC">
        <w:trPr>
          <w:trHeight w:val="70"/>
          <w:jc w:val="center"/>
        </w:trPr>
        <w:tc>
          <w:tcPr>
            <w:tcW w:w="5807" w:type="dxa"/>
          </w:tcPr>
          <w:p w:rsidR="00D10272" w:rsidRPr="00CF4442" w:rsidRDefault="004F6554" w:rsidP="00203F74">
            <w:pPr>
              <w:pStyle w:val="NoSpacing"/>
              <w:rPr>
                <w:sz w:val="20"/>
                <w:szCs w:val="20"/>
              </w:rPr>
            </w:pPr>
            <w:r w:rsidRPr="00CF4442">
              <w:rPr>
                <w:sz w:val="20"/>
                <w:szCs w:val="20"/>
              </w:rPr>
              <w:t>Research</w:t>
            </w:r>
            <w:r w:rsidR="00D10272" w:rsidRPr="00CF4442">
              <w:rPr>
                <w:sz w:val="20"/>
                <w:szCs w:val="20"/>
              </w:rPr>
              <w:t xml:space="preserve"> studies to detect strengths and weakn</w:t>
            </w:r>
            <w:r w:rsidR="00107934" w:rsidRPr="00CF4442">
              <w:rPr>
                <w:sz w:val="20"/>
                <w:szCs w:val="20"/>
              </w:rPr>
              <w:t>esses on violence against women’</w:t>
            </w:r>
            <w:r w:rsidR="00D10272" w:rsidRPr="00CF4442">
              <w:rPr>
                <w:sz w:val="20"/>
                <w:szCs w:val="20"/>
              </w:rPr>
              <w:t>s administrative records and suggestions for improvements</w:t>
            </w:r>
            <w:r w:rsidR="00203F74" w:rsidRPr="00CF4442">
              <w:rPr>
                <w:sz w:val="20"/>
                <w:szCs w:val="20"/>
              </w:rPr>
              <w:t xml:space="preserve"> in targeted states</w:t>
            </w:r>
          </w:p>
          <w:p w:rsidR="00CF4442" w:rsidRPr="00CF4442" w:rsidRDefault="00CF4442" w:rsidP="00CF4442">
            <w:pPr>
              <w:pStyle w:val="HTMLPreformatted"/>
              <w:numPr>
                <w:ilvl w:val="0"/>
                <w:numId w:val="17"/>
              </w:numPr>
              <w:shd w:val="clear" w:color="auto" w:fill="FFFFFF"/>
              <w:jc w:val="both"/>
              <w:rPr>
                <w:rFonts w:ascii="Times New Roman" w:hAnsi="Times New Roman" w:cs="Times New Roman"/>
                <w:lang w:val="es-MX"/>
              </w:rPr>
            </w:pPr>
            <w:r w:rsidRPr="00CF4442">
              <w:rPr>
                <w:rFonts w:ascii="Times New Roman" w:hAnsi="Times New Roman" w:cs="Times New Roman"/>
                <w:lang w:val="es-MX"/>
              </w:rPr>
              <w:t>Violencia contra las mujeres: propuestas de mejora en la atención y en la medición para el fortalecimiento de políticas públicas (análisis de los derechos humanos de las mujeres que se violan o vulneran en los códigos civiles, penales y de procedimientos vigentes en las 32 entidades federativas y en el nivel federal</w:t>
            </w:r>
          </w:p>
          <w:p w:rsidR="00CF4442" w:rsidRPr="00CF4442" w:rsidRDefault="00CF4442" w:rsidP="00203F74">
            <w:pPr>
              <w:pStyle w:val="NoSpacing"/>
              <w:rPr>
                <w:sz w:val="20"/>
                <w:szCs w:val="20"/>
                <w:lang w:val="es-MX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836B9A" w:rsidRPr="00CF4442" w:rsidRDefault="00D10272" w:rsidP="00836B9A">
            <w:pPr>
              <w:rPr>
                <w:kern w:val="2"/>
                <w:sz w:val="20"/>
                <w:szCs w:val="20"/>
                <w:lang w:eastAsia="ja-JP"/>
              </w:rPr>
            </w:pPr>
            <w:r w:rsidRPr="00CF4442">
              <w:rPr>
                <w:sz w:val="20"/>
                <w:szCs w:val="20"/>
              </w:rPr>
              <w:t>INMUJERES</w:t>
            </w:r>
            <w:r w:rsidR="00836B9A" w:rsidRPr="00CF4442">
              <w:rPr>
                <w:sz w:val="20"/>
                <w:szCs w:val="20"/>
              </w:rPr>
              <w:t xml:space="preserve">, </w:t>
            </w:r>
          </w:p>
          <w:p w:rsidR="00836B9A" w:rsidRPr="00CF4442" w:rsidRDefault="00836B9A" w:rsidP="00836B9A">
            <w:pPr>
              <w:widowControl w:val="0"/>
              <w:jc w:val="both"/>
              <w:rPr>
                <w:kern w:val="2"/>
                <w:sz w:val="20"/>
                <w:szCs w:val="20"/>
                <w:lang w:eastAsia="ja-JP"/>
              </w:rPr>
            </w:pPr>
            <w:r w:rsidRPr="00CF4442">
              <w:rPr>
                <w:kern w:val="2"/>
                <w:sz w:val="20"/>
                <w:szCs w:val="20"/>
                <w:lang w:eastAsia="ja-JP"/>
              </w:rPr>
              <w:t xml:space="preserve">Parliamentarian </w:t>
            </w:r>
            <w:proofErr w:type="spellStart"/>
            <w:r w:rsidRPr="00CF4442">
              <w:rPr>
                <w:kern w:val="2"/>
                <w:sz w:val="20"/>
                <w:szCs w:val="20"/>
                <w:lang w:eastAsia="ja-JP"/>
              </w:rPr>
              <w:t>feminicide</w:t>
            </w:r>
            <w:proofErr w:type="spellEnd"/>
            <w:r w:rsidRPr="00CF4442">
              <w:rPr>
                <w:kern w:val="2"/>
                <w:sz w:val="20"/>
                <w:szCs w:val="20"/>
                <w:lang w:eastAsia="ja-JP"/>
              </w:rPr>
              <w:t xml:space="preserve"> Commission, </w:t>
            </w:r>
          </w:p>
          <w:p w:rsidR="00D10272" w:rsidRPr="00CF4442" w:rsidRDefault="00836B9A" w:rsidP="006859E1">
            <w:pPr>
              <w:pStyle w:val="NoSpacing"/>
              <w:rPr>
                <w:sz w:val="20"/>
                <w:szCs w:val="20"/>
              </w:rPr>
            </w:pPr>
            <w:r w:rsidRPr="00CF4442">
              <w:rPr>
                <w:kern w:val="2"/>
                <w:sz w:val="20"/>
                <w:szCs w:val="20"/>
                <w:lang w:eastAsia="ja-JP"/>
              </w:rPr>
              <w:t xml:space="preserve">INEGI </w:t>
            </w:r>
            <w:r w:rsidR="006859E1" w:rsidRPr="00CF4442">
              <w:rPr>
                <w:kern w:val="2"/>
                <w:sz w:val="20"/>
                <w:szCs w:val="20"/>
                <w:lang w:eastAsia="ja-JP"/>
              </w:rPr>
              <w:t>and stakeholders at State level</w:t>
            </w:r>
          </w:p>
        </w:tc>
        <w:tc>
          <w:tcPr>
            <w:tcW w:w="1843" w:type="dxa"/>
            <w:shd w:val="clear" w:color="auto" w:fill="FFFFFF" w:themeFill="background1"/>
          </w:tcPr>
          <w:p w:rsidR="00D10272" w:rsidRPr="000D42DA" w:rsidRDefault="00107934" w:rsidP="00CA19EB">
            <w:pPr>
              <w:pStyle w:val="NoSpacing"/>
              <w:rPr>
                <w:sz w:val="20"/>
                <w:szCs w:val="20"/>
              </w:rPr>
            </w:pPr>
            <w:r w:rsidRPr="000D42DA">
              <w:rPr>
                <w:sz w:val="20"/>
                <w:szCs w:val="20"/>
              </w:rPr>
              <w:t>2015-2016</w:t>
            </w:r>
          </w:p>
        </w:tc>
        <w:tc>
          <w:tcPr>
            <w:tcW w:w="1417" w:type="dxa"/>
          </w:tcPr>
          <w:p w:rsidR="006859E1" w:rsidRPr="000D42DA" w:rsidRDefault="006859E1" w:rsidP="006859E1">
            <w:pPr>
              <w:pStyle w:val="NoSpacing"/>
              <w:rPr>
                <w:sz w:val="20"/>
                <w:szCs w:val="20"/>
              </w:rPr>
            </w:pPr>
            <w:r w:rsidRPr="000D42DA">
              <w:rPr>
                <w:sz w:val="20"/>
                <w:szCs w:val="20"/>
              </w:rPr>
              <w:t>Cost-Sharing INMUJERES</w:t>
            </w:r>
          </w:p>
          <w:p w:rsidR="00D10272" w:rsidRPr="000D42DA" w:rsidRDefault="006859E1" w:rsidP="006859E1">
            <w:pPr>
              <w:pStyle w:val="NoSpacing"/>
              <w:rPr>
                <w:sz w:val="20"/>
                <w:szCs w:val="20"/>
              </w:rPr>
            </w:pPr>
            <w:r w:rsidRPr="000D42DA">
              <w:rPr>
                <w:sz w:val="20"/>
                <w:szCs w:val="20"/>
              </w:rPr>
              <w:t>(Hard Pipeline)</w:t>
            </w:r>
          </w:p>
        </w:tc>
        <w:tc>
          <w:tcPr>
            <w:tcW w:w="1722" w:type="dxa"/>
          </w:tcPr>
          <w:p w:rsidR="000D42DA" w:rsidRDefault="000D42DA" w:rsidP="001A67B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Approximately </w:t>
            </w:r>
          </w:p>
          <w:p w:rsidR="00D10272" w:rsidRPr="000D42DA" w:rsidRDefault="000D42DA" w:rsidP="001A67BF">
            <w:pPr>
              <w:pStyle w:val="NoSpacing"/>
              <w:rPr>
                <w:sz w:val="20"/>
                <w:szCs w:val="20"/>
              </w:rPr>
            </w:pPr>
            <w:r w:rsidRPr="000D42DA">
              <w:rPr>
                <w:sz w:val="18"/>
                <w:szCs w:val="18"/>
              </w:rPr>
              <w:t>US$</w:t>
            </w:r>
            <w:r>
              <w:rPr>
                <w:sz w:val="18"/>
                <w:szCs w:val="18"/>
              </w:rPr>
              <w:t xml:space="preserve"> 2,331.10-6000.00</w:t>
            </w:r>
          </w:p>
        </w:tc>
      </w:tr>
      <w:tr w:rsidR="00D10272" w:rsidRPr="009C171F" w:rsidTr="004B37DC">
        <w:trPr>
          <w:trHeight w:val="70"/>
          <w:jc w:val="center"/>
        </w:trPr>
        <w:tc>
          <w:tcPr>
            <w:tcW w:w="5807" w:type="dxa"/>
          </w:tcPr>
          <w:p w:rsidR="00D10272" w:rsidRPr="009C171F" w:rsidRDefault="00107934" w:rsidP="00F048B5">
            <w:pPr>
              <w:pStyle w:val="NoSpacing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R</w:t>
            </w:r>
            <w:r w:rsidR="00D10272" w:rsidRPr="009C171F">
              <w:rPr>
                <w:color w:val="000000"/>
                <w:sz w:val="20"/>
                <w:szCs w:val="20"/>
              </w:rPr>
              <w:t xml:space="preserve">esearch studies on </w:t>
            </w:r>
            <w:proofErr w:type="spellStart"/>
            <w:r w:rsidR="00D10272" w:rsidRPr="009C171F">
              <w:rPr>
                <w:color w:val="000000"/>
                <w:sz w:val="20"/>
                <w:szCs w:val="20"/>
              </w:rPr>
              <w:t>feminicide</w:t>
            </w:r>
            <w:proofErr w:type="spellEnd"/>
            <w:r w:rsidR="00D10272" w:rsidRPr="009C171F">
              <w:rPr>
                <w:color w:val="000000"/>
                <w:sz w:val="20"/>
                <w:szCs w:val="20"/>
              </w:rPr>
              <w:t xml:space="preserve"> violence at national </w:t>
            </w:r>
            <w:r w:rsidR="00993D02" w:rsidRPr="009C171F">
              <w:rPr>
                <w:color w:val="000000"/>
                <w:sz w:val="20"/>
                <w:szCs w:val="20"/>
              </w:rPr>
              <w:t>level and 32 state fascicules</w:t>
            </w:r>
          </w:p>
        </w:tc>
        <w:tc>
          <w:tcPr>
            <w:tcW w:w="3544" w:type="dxa"/>
            <w:shd w:val="clear" w:color="auto" w:fill="FFFFFF" w:themeFill="background1"/>
          </w:tcPr>
          <w:p w:rsidR="003B4924" w:rsidRPr="009C171F" w:rsidRDefault="003B4924" w:rsidP="003B4924">
            <w:pPr>
              <w:rPr>
                <w:color w:val="000000"/>
                <w:kern w:val="2"/>
                <w:sz w:val="20"/>
                <w:szCs w:val="20"/>
                <w:lang w:val="es-MX" w:eastAsia="ja-JP"/>
              </w:rPr>
            </w:pPr>
            <w:r w:rsidRPr="009C171F">
              <w:rPr>
                <w:color w:val="000000"/>
                <w:kern w:val="2"/>
                <w:sz w:val="20"/>
                <w:szCs w:val="20"/>
                <w:lang w:val="es-MX" w:eastAsia="ja-JP"/>
              </w:rPr>
              <w:t xml:space="preserve">IP: COLMEX, </w:t>
            </w:r>
          </w:p>
          <w:p w:rsidR="003B4924" w:rsidRPr="009C171F" w:rsidRDefault="003B4924" w:rsidP="003B4924">
            <w:pPr>
              <w:widowControl w:val="0"/>
              <w:jc w:val="both"/>
              <w:rPr>
                <w:color w:val="000000"/>
                <w:kern w:val="2"/>
                <w:sz w:val="20"/>
                <w:szCs w:val="20"/>
                <w:lang w:val="es-MX" w:eastAsia="ja-JP"/>
              </w:rPr>
            </w:pPr>
            <w:r w:rsidRPr="009C171F">
              <w:rPr>
                <w:color w:val="000000"/>
                <w:kern w:val="2"/>
                <w:sz w:val="20"/>
                <w:szCs w:val="20"/>
                <w:lang w:val="es-MX" w:eastAsia="ja-JP"/>
              </w:rPr>
              <w:t xml:space="preserve">Red de Investigadoras por la vida y la libertad de las mujeres; </w:t>
            </w:r>
            <w:proofErr w:type="spellStart"/>
            <w:r w:rsidRPr="009C171F">
              <w:rPr>
                <w:color w:val="000000"/>
                <w:kern w:val="2"/>
                <w:sz w:val="20"/>
                <w:szCs w:val="20"/>
                <w:lang w:val="es-MX" w:eastAsia="ja-JP"/>
              </w:rPr>
              <w:t>Strategic</w:t>
            </w:r>
            <w:proofErr w:type="spellEnd"/>
            <w:r w:rsidRPr="009C171F">
              <w:rPr>
                <w:color w:val="000000"/>
                <w:kern w:val="2"/>
                <w:sz w:val="20"/>
                <w:szCs w:val="20"/>
                <w:lang w:val="es-MX" w:eastAsia="ja-JP"/>
              </w:rPr>
              <w:t xml:space="preserve"> </w:t>
            </w:r>
            <w:proofErr w:type="spellStart"/>
            <w:r w:rsidRPr="009C171F">
              <w:rPr>
                <w:color w:val="000000"/>
                <w:kern w:val="2"/>
                <w:sz w:val="20"/>
                <w:szCs w:val="20"/>
                <w:lang w:val="es-MX" w:eastAsia="ja-JP"/>
              </w:rPr>
              <w:t>partners</w:t>
            </w:r>
            <w:proofErr w:type="spellEnd"/>
            <w:r w:rsidRPr="009C171F">
              <w:rPr>
                <w:color w:val="000000"/>
                <w:kern w:val="2"/>
                <w:sz w:val="20"/>
                <w:szCs w:val="20"/>
                <w:lang w:val="es-MX" w:eastAsia="ja-JP"/>
              </w:rPr>
              <w:t>:</w:t>
            </w:r>
          </w:p>
          <w:p w:rsidR="003B4924" w:rsidRPr="009C171F" w:rsidRDefault="00107934" w:rsidP="003B4924">
            <w:pPr>
              <w:widowControl w:val="0"/>
              <w:jc w:val="both"/>
              <w:rPr>
                <w:color w:val="000000"/>
                <w:kern w:val="2"/>
                <w:sz w:val="20"/>
                <w:szCs w:val="20"/>
                <w:lang w:eastAsia="ja-JP"/>
              </w:rPr>
            </w:pPr>
            <w:r>
              <w:rPr>
                <w:color w:val="000000"/>
                <w:kern w:val="2"/>
                <w:sz w:val="20"/>
                <w:szCs w:val="20"/>
                <w:lang w:eastAsia="ja-JP"/>
              </w:rPr>
              <w:t xml:space="preserve">INMUJERES, </w:t>
            </w:r>
            <w:r w:rsidR="003B4924" w:rsidRPr="009C171F">
              <w:rPr>
                <w:color w:val="000000"/>
                <w:kern w:val="2"/>
                <w:sz w:val="20"/>
                <w:szCs w:val="20"/>
                <w:lang w:eastAsia="ja-JP"/>
              </w:rPr>
              <w:t xml:space="preserve">Parliamentarian </w:t>
            </w:r>
            <w:proofErr w:type="spellStart"/>
            <w:r w:rsidR="003B4924" w:rsidRPr="009C171F">
              <w:rPr>
                <w:color w:val="000000"/>
                <w:kern w:val="2"/>
                <w:sz w:val="20"/>
                <w:szCs w:val="20"/>
                <w:lang w:eastAsia="ja-JP"/>
              </w:rPr>
              <w:t>feminicide</w:t>
            </w:r>
            <w:proofErr w:type="spellEnd"/>
            <w:r w:rsidR="003B4924" w:rsidRPr="009C171F">
              <w:rPr>
                <w:color w:val="000000"/>
                <w:kern w:val="2"/>
                <w:sz w:val="20"/>
                <w:szCs w:val="20"/>
                <w:lang w:eastAsia="ja-JP"/>
              </w:rPr>
              <w:t xml:space="preserve"> Commission, </w:t>
            </w:r>
          </w:p>
          <w:p w:rsidR="00D10272" w:rsidRPr="009C171F" w:rsidRDefault="003B4924" w:rsidP="0089571D">
            <w:pPr>
              <w:widowControl w:val="0"/>
              <w:jc w:val="both"/>
              <w:rPr>
                <w:sz w:val="20"/>
                <w:szCs w:val="20"/>
              </w:rPr>
            </w:pPr>
            <w:r w:rsidRPr="009C171F">
              <w:rPr>
                <w:color w:val="000000"/>
                <w:kern w:val="2"/>
                <w:sz w:val="20"/>
                <w:szCs w:val="20"/>
                <w:lang w:eastAsia="ja-JP"/>
              </w:rPr>
              <w:t xml:space="preserve">INEGI and stakeholders at State level, CIMAC </w:t>
            </w:r>
          </w:p>
        </w:tc>
        <w:tc>
          <w:tcPr>
            <w:tcW w:w="1843" w:type="dxa"/>
            <w:shd w:val="clear" w:color="auto" w:fill="FFFFFF" w:themeFill="background1"/>
          </w:tcPr>
          <w:p w:rsidR="006A4A7F" w:rsidRPr="009C171F" w:rsidRDefault="00F048B5" w:rsidP="001A67BF">
            <w:pPr>
              <w:pStyle w:val="NoSpacing"/>
              <w:rPr>
                <w:sz w:val="20"/>
                <w:szCs w:val="20"/>
              </w:rPr>
            </w:pPr>
            <w:r w:rsidRPr="009C171F">
              <w:rPr>
                <w:sz w:val="20"/>
                <w:szCs w:val="20"/>
              </w:rPr>
              <w:t>2014-2019</w:t>
            </w:r>
          </w:p>
          <w:p w:rsidR="00F048B5" w:rsidRPr="009C171F" w:rsidRDefault="00F048B5">
            <w:pPr>
              <w:pStyle w:val="NoSpacing"/>
              <w:rPr>
                <w:sz w:val="20"/>
                <w:szCs w:val="20"/>
              </w:rPr>
            </w:pPr>
            <w:r w:rsidRPr="009C171F">
              <w:rPr>
                <w:sz w:val="20"/>
                <w:szCs w:val="20"/>
              </w:rPr>
              <w:t xml:space="preserve">(the research studies are updated </w:t>
            </w:r>
            <w:r w:rsidR="00D60596" w:rsidRPr="009C171F">
              <w:rPr>
                <w:sz w:val="20"/>
                <w:szCs w:val="20"/>
              </w:rPr>
              <w:t>bi-</w:t>
            </w:r>
            <w:r w:rsidRPr="009C171F">
              <w:rPr>
                <w:sz w:val="20"/>
                <w:szCs w:val="20"/>
              </w:rPr>
              <w:t>annually)</w:t>
            </w:r>
          </w:p>
        </w:tc>
        <w:tc>
          <w:tcPr>
            <w:tcW w:w="1417" w:type="dxa"/>
          </w:tcPr>
          <w:p w:rsidR="00D10272" w:rsidRPr="009C171F" w:rsidRDefault="003B4924" w:rsidP="001A67BF">
            <w:pPr>
              <w:pStyle w:val="NoSpacing"/>
              <w:rPr>
                <w:sz w:val="20"/>
                <w:szCs w:val="20"/>
              </w:rPr>
            </w:pPr>
            <w:r w:rsidRPr="009C171F">
              <w:rPr>
                <w:sz w:val="20"/>
                <w:szCs w:val="20"/>
              </w:rPr>
              <w:t>CORE</w:t>
            </w:r>
          </w:p>
        </w:tc>
        <w:tc>
          <w:tcPr>
            <w:tcW w:w="1722" w:type="dxa"/>
          </w:tcPr>
          <w:p w:rsidR="00D10272" w:rsidRPr="009C171F" w:rsidRDefault="009D4B77" w:rsidP="001A67BF">
            <w:pPr>
              <w:pStyle w:val="NoSpacing"/>
              <w:rPr>
                <w:b/>
                <w:sz w:val="20"/>
                <w:szCs w:val="20"/>
              </w:rPr>
            </w:pPr>
            <w:r w:rsidRPr="00122EFC">
              <w:rPr>
                <w:sz w:val="18"/>
                <w:szCs w:val="18"/>
              </w:rPr>
              <w:t xml:space="preserve">US$ </w:t>
            </w:r>
            <w:r>
              <w:rPr>
                <w:sz w:val="20"/>
                <w:szCs w:val="20"/>
                <w:lang w:val="es-MX"/>
              </w:rPr>
              <w:t>16,661.03</w:t>
            </w:r>
          </w:p>
        </w:tc>
      </w:tr>
      <w:tr w:rsidR="00961BD2" w:rsidRPr="009C171F" w:rsidTr="004B37DC">
        <w:trPr>
          <w:trHeight w:val="70"/>
          <w:jc w:val="center"/>
        </w:trPr>
        <w:tc>
          <w:tcPr>
            <w:tcW w:w="5807" w:type="dxa"/>
          </w:tcPr>
          <w:p w:rsidR="00961BD2" w:rsidRPr="005977F6" w:rsidRDefault="00961BD2" w:rsidP="005977F6">
            <w:pPr>
              <w:pStyle w:val="NoSpacing"/>
              <w:jc w:val="both"/>
              <w:rPr>
                <w:color w:val="000000" w:themeColor="text1"/>
                <w:sz w:val="20"/>
                <w:szCs w:val="20"/>
              </w:rPr>
            </w:pPr>
            <w:r w:rsidRPr="005977F6">
              <w:rPr>
                <w:color w:val="000000"/>
                <w:sz w:val="20"/>
                <w:szCs w:val="20"/>
              </w:rPr>
              <w:t>Monitoring of changes in legislation regarding crimes committed against women in accordance with international standards thru the rev</w:t>
            </w:r>
            <w:r w:rsidRPr="005977F6">
              <w:rPr>
                <w:color w:val="000000" w:themeColor="text1"/>
                <w:sz w:val="20"/>
                <w:szCs w:val="20"/>
              </w:rPr>
              <w:t>ision of laws, civil and penal codes and protocols of each Mexican State.</w:t>
            </w:r>
          </w:p>
          <w:p w:rsidR="00292165" w:rsidRPr="005977F6" w:rsidRDefault="005977F6" w:rsidP="005977F6">
            <w:pPr>
              <w:pStyle w:val="HTMLPreformatted"/>
              <w:numPr>
                <w:ilvl w:val="0"/>
                <w:numId w:val="17"/>
              </w:numPr>
              <w:shd w:val="clear" w:color="auto" w:fill="FFFFFF"/>
              <w:jc w:val="both"/>
              <w:rPr>
                <w:rFonts w:ascii="Times New Roman" w:hAnsi="Times New Roman" w:cs="Times New Roman"/>
                <w:color w:val="212121"/>
                <w:lang w:val="es-MX"/>
              </w:rPr>
            </w:pPr>
            <w:r w:rsidRPr="005977F6">
              <w:rPr>
                <w:rFonts w:ascii="Times New Roman" w:hAnsi="Times New Roman" w:cs="Times New Roman"/>
                <w:color w:val="000000" w:themeColor="text1"/>
                <w:lang w:val="es-MX"/>
              </w:rPr>
              <w:t>“</w:t>
            </w:r>
            <w:hyperlink r:id="rId9" w:history="1">
              <w:r w:rsidRPr="005977F6">
                <w:rPr>
                  <w:rStyle w:val="Hyperlink"/>
                  <w:rFonts w:ascii="Times New Roman" w:hAnsi="Times New Roman" w:cs="Times New Roman"/>
                  <w:color w:val="000000" w:themeColor="text1"/>
                  <w:u w:val="none"/>
                  <w:bdr w:val="none" w:sz="0" w:space="0" w:color="auto" w:frame="1"/>
                  <w:shd w:val="clear" w:color="auto" w:fill="FFFFFF"/>
                  <w:lang w:val="es-MX"/>
                </w:rPr>
                <w:t>Hacia un sistema integrado de información estadística sobre impartición de justicia con perspectiva de género y Derechos Humanos</w:t>
              </w:r>
            </w:hyperlink>
            <w:r w:rsidR="00EB181F">
              <w:rPr>
                <w:rFonts w:ascii="Times New Roman" w:hAnsi="Times New Roman" w:cs="Times New Roman"/>
                <w:color w:val="000000" w:themeColor="text1"/>
                <w:lang w:val="es-MX"/>
              </w:rPr>
              <w:t xml:space="preserve">” </w:t>
            </w:r>
            <w:r w:rsidRPr="005977F6">
              <w:rPr>
                <w:rFonts w:ascii="Times New Roman" w:hAnsi="Times New Roman" w:cs="Times New Roman"/>
                <w:color w:val="000000" w:themeColor="text1"/>
                <w:lang w:val="es-MX"/>
              </w:rPr>
              <w:t>(</w:t>
            </w:r>
            <w:proofErr w:type="spellStart"/>
            <w:r w:rsidRPr="005977F6">
              <w:rPr>
                <w:rFonts w:ascii="Times New Roman" w:hAnsi="Times New Roman" w:cs="Times New Roman"/>
                <w:color w:val="212121"/>
                <w:lang w:val="es-MX"/>
              </w:rPr>
              <w:t>Towards</w:t>
            </w:r>
            <w:proofErr w:type="spellEnd"/>
            <w:r w:rsidRPr="005977F6">
              <w:rPr>
                <w:rFonts w:ascii="Times New Roman" w:hAnsi="Times New Roman" w:cs="Times New Roman"/>
                <w:color w:val="212121"/>
                <w:lang w:val="es-MX"/>
              </w:rPr>
              <w:t xml:space="preserve"> </w:t>
            </w:r>
            <w:proofErr w:type="spellStart"/>
            <w:r w:rsidRPr="005977F6">
              <w:rPr>
                <w:rFonts w:ascii="Times New Roman" w:hAnsi="Times New Roman" w:cs="Times New Roman"/>
                <w:color w:val="212121"/>
                <w:lang w:val="es-MX"/>
              </w:rPr>
              <w:t>an</w:t>
            </w:r>
            <w:proofErr w:type="spellEnd"/>
            <w:r w:rsidRPr="005977F6">
              <w:rPr>
                <w:rFonts w:ascii="Times New Roman" w:hAnsi="Times New Roman" w:cs="Times New Roman"/>
                <w:color w:val="212121"/>
                <w:lang w:val="es-MX"/>
              </w:rPr>
              <w:t xml:space="preserve"> </w:t>
            </w:r>
            <w:proofErr w:type="spellStart"/>
            <w:r w:rsidRPr="005977F6">
              <w:rPr>
                <w:rFonts w:ascii="Times New Roman" w:hAnsi="Times New Roman" w:cs="Times New Roman"/>
                <w:color w:val="212121"/>
                <w:lang w:val="es-MX"/>
              </w:rPr>
              <w:t>integrated</w:t>
            </w:r>
            <w:proofErr w:type="spellEnd"/>
            <w:r w:rsidRPr="005977F6">
              <w:rPr>
                <w:rFonts w:ascii="Times New Roman" w:hAnsi="Times New Roman" w:cs="Times New Roman"/>
                <w:color w:val="212121"/>
                <w:lang w:val="es-MX"/>
              </w:rPr>
              <w:t xml:space="preserve"> </w:t>
            </w:r>
            <w:proofErr w:type="spellStart"/>
            <w:r w:rsidRPr="005977F6">
              <w:rPr>
                <w:rFonts w:ascii="Times New Roman" w:hAnsi="Times New Roman" w:cs="Times New Roman"/>
                <w:color w:val="212121"/>
                <w:lang w:val="es-MX"/>
              </w:rPr>
              <w:t>statistical</w:t>
            </w:r>
            <w:proofErr w:type="spellEnd"/>
            <w:r w:rsidRPr="005977F6">
              <w:rPr>
                <w:rFonts w:ascii="Times New Roman" w:hAnsi="Times New Roman" w:cs="Times New Roman"/>
                <w:color w:val="212121"/>
                <w:lang w:val="es-MX"/>
              </w:rPr>
              <w:t xml:space="preserve"> </w:t>
            </w:r>
            <w:proofErr w:type="spellStart"/>
            <w:r w:rsidRPr="005977F6">
              <w:rPr>
                <w:rFonts w:ascii="Times New Roman" w:hAnsi="Times New Roman" w:cs="Times New Roman"/>
                <w:color w:val="212121"/>
                <w:lang w:val="es-MX"/>
              </w:rPr>
              <w:t>information</w:t>
            </w:r>
            <w:proofErr w:type="spellEnd"/>
            <w:r w:rsidRPr="005977F6">
              <w:rPr>
                <w:rFonts w:ascii="Times New Roman" w:hAnsi="Times New Roman" w:cs="Times New Roman"/>
                <w:color w:val="212121"/>
                <w:lang w:val="es-MX"/>
              </w:rPr>
              <w:t xml:space="preserve"> </w:t>
            </w:r>
            <w:proofErr w:type="spellStart"/>
            <w:r w:rsidRPr="005977F6">
              <w:rPr>
                <w:rFonts w:ascii="Times New Roman" w:hAnsi="Times New Roman" w:cs="Times New Roman"/>
                <w:color w:val="212121"/>
                <w:lang w:val="es-MX"/>
              </w:rPr>
              <w:t>system</w:t>
            </w:r>
            <w:proofErr w:type="spellEnd"/>
            <w:r w:rsidRPr="005977F6">
              <w:rPr>
                <w:rFonts w:ascii="Times New Roman" w:hAnsi="Times New Roman" w:cs="Times New Roman"/>
                <w:color w:val="212121"/>
                <w:lang w:val="es-MX"/>
              </w:rPr>
              <w:t xml:space="preserve"> </w:t>
            </w:r>
            <w:proofErr w:type="spellStart"/>
            <w:r w:rsidRPr="005977F6">
              <w:rPr>
                <w:rFonts w:ascii="Times New Roman" w:hAnsi="Times New Roman" w:cs="Times New Roman"/>
                <w:color w:val="212121"/>
                <w:lang w:val="es-MX"/>
              </w:rPr>
              <w:t>on</w:t>
            </w:r>
            <w:proofErr w:type="spellEnd"/>
            <w:r w:rsidRPr="005977F6">
              <w:rPr>
                <w:rFonts w:ascii="Times New Roman" w:hAnsi="Times New Roman" w:cs="Times New Roman"/>
                <w:color w:val="212121"/>
                <w:lang w:val="es-MX"/>
              </w:rPr>
              <w:t xml:space="preserve"> </w:t>
            </w:r>
            <w:proofErr w:type="spellStart"/>
            <w:r w:rsidRPr="005977F6">
              <w:rPr>
                <w:rFonts w:ascii="Times New Roman" w:hAnsi="Times New Roman" w:cs="Times New Roman"/>
                <w:color w:val="212121"/>
                <w:lang w:val="es-MX"/>
              </w:rPr>
              <w:t>g</w:t>
            </w:r>
            <w:r w:rsidR="00EB181F">
              <w:rPr>
                <w:rFonts w:ascii="Times New Roman" w:hAnsi="Times New Roman" w:cs="Times New Roman"/>
                <w:color w:val="212121"/>
                <w:lang w:val="es-MX"/>
              </w:rPr>
              <w:t>ender</w:t>
            </w:r>
            <w:proofErr w:type="spellEnd"/>
            <w:r w:rsidR="00EB181F">
              <w:rPr>
                <w:rFonts w:ascii="Times New Roman" w:hAnsi="Times New Roman" w:cs="Times New Roman"/>
                <w:color w:val="212121"/>
                <w:lang w:val="es-MX"/>
              </w:rPr>
              <w:t xml:space="preserve"> </w:t>
            </w:r>
            <w:proofErr w:type="spellStart"/>
            <w:r w:rsidR="00EB181F">
              <w:rPr>
                <w:rFonts w:ascii="Times New Roman" w:hAnsi="Times New Roman" w:cs="Times New Roman"/>
                <w:color w:val="212121"/>
                <w:lang w:val="es-MX"/>
              </w:rPr>
              <w:t>justice</w:t>
            </w:r>
            <w:proofErr w:type="spellEnd"/>
            <w:r w:rsidR="00EB181F">
              <w:rPr>
                <w:rFonts w:ascii="Times New Roman" w:hAnsi="Times New Roman" w:cs="Times New Roman"/>
                <w:color w:val="212121"/>
                <w:lang w:val="es-MX"/>
              </w:rPr>
              <w:t xml:space="preserve"> and human </w:t>
            </w:r>
            <w:proofErr w:type="spellStart"/>
            <w:r w:rsidR="00EB181F">
              <w:rPr>
                <w:rFonts w:ascii="Times New Roman" w:hAnsi="Times New Roman" w:cs="Times New Roman"/>
                <w:color w:val="212121"/>
                <w:lang w:val="es-MX"/>
              </w:rPr>
              <w:t>rights</w:t>
            </w:r>
            <w:proofErr w:type="spellEnd"/>
            <w:r w:rsidR="00EB181F">
              <w:rPr>
                <w:rFonts w:ascii="Times New Roman" w:hAnsi="Times New Roman" w:cs="Times New Roman"/>
                <w:color w:val="212121"/>
                <w:lang w:val="es-MX"/>
              </w:rPr>
              <w:t>)</w:t>
            </w:r>
            <w:r w:rsidRPr="005977F6">
              <w:rPr>
                <w:rFonts w:ascii="Times New Roman" w:hAnsi="Times New Roman" w:cs="Times New Roman"/>
                <w:color w:val="212121"/>
                <w:lang w:val="es-MX"/>
              </w:rPr>
              <w:t xml:space="preserve"> </w:t>
            </w:r>
          </w:p>
          <w:p w:rsidR="005977F6" w:rsidRPr="005977F6" w:rsidRDefault="007B4B4E" w:rsidP="005977F6">
            <w:pPr>
              <w:pStyle w:val="HTMLPreformatted"/>
              <w:numPr>
                <w:ilvl w:val="0"/>
                <w:numId w:val="17"/>
              </w:numPr>
              <w:shd w:val="clear" w:color="auto" w:fill="FFFFFF"/>
              <w:jc w:val="both"/>
              <w:rPr>
                <w:rFonts w:ascii="Times New Roman" w:hAnsi="Times New Roman" w:cs="Times New Roman"/>
                <w:color w:val="212121"/>
              </w:rPr>
            </w:pPr>
            <w:hyperlink r:id="rId10" w:history="1">
              <w:r w:rsidR="005977F6" w:rsidRPr="005977F6">
                <w:rPr>
                  <w:rStyle w:val="Hyperlink"/>
                  <w:rFonts w:ascii="Times New Roman" w:hAnsi="Times New Roman" w:cs="Times New Roman"/>
                  <w:color w:val="000000" w:themeColor="text1"/>
                  <w:u w:val="none"/>
                  <w:bdr w:val="none" w:sz="0" w:space="0" w:color="auto" w:frame="1"/>
                  <w:shd w:val="clear" w:color="auto" w:fill="FFFFFF"/>
                  <w:lang w:val="es-MX"/>
                </w:rPr>
                <w:t>Armonización legislativa para la no discriminación y la protección de los Derechos Humanos de las mujeres en el estado de Coahuila de Zaragoza</w:t>
              </w:r>
            </w:hyperlink>
            <w:r w:rsidR="005977F6" w:rsidRPr="005977F6">
              <w:rPr>
                <w:rFonts w:ascii="Times New Roman" w:hAnsi="Times New Roman" w:cs="Times New Roman"/>
                <w:color w:val="000000" w:themeColor="text1"/>
                <w:lang w:val="es-MX"/>
              </w:rPr>
              <w:t xml:space="preserve">. </w:t>
            </w:r>
            <w:r w:rsidR="005977F6" w:rsidRPr="005977F6"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="005977F6" w:rsidRPr="005977F6">
              <w:rPr>
                <w:rFonts w:ascii="Times New Roman" w:hAnsi="Times New Roman" w:cs="Times New Roman"/>
                <w:color w:val="212121"/>
                <w:lang w:val="en"/>
              </w:rPr>
              <w:t>Legislative harmonization for non-discrimination and protection of the human rights of women in the state of Coahuila de Zaragoza)</w:t>
            </w:r>
          </w:p>
          <w:p w:rsidR="00292165" w:rsidRPr="005977F6" w:rsidRDefault="00292165" w:rsidP="00CA696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961BD2" w:rsidRPr="009C171F" w:rsidRDefault="00961BD2" w:rsidP="00CA6962">
            <w:pPr>
              <w:widowControl w:val="0"/>
              <w:jc w:val="both"/>
              <w:rPr>
                <w:color w:val="000000"/>
                <w:kern w:val="2"/>
                <w:sz w:val="20"/>
                <w:szCs w:val="20"/>
                <w:lang w:eastAsia="ja-JP"/>
              </w:rPr>
            </w:pPr>
            <w:r w:rsidRPr="009C171F">
              <w:rPr>
                <w:color w:val="000000"/>
                <w:kern w:val="2"/>
                <w:sz w:val="20"/>
                <w:szCs w:val="20"/>
                <w:lang w:eastAsia="ja-JP"/>
              </w:rPr>
              <w:t xml:space="preserve">TBD accordingly with the </w:t>
            </w:r>
            <w:r w:rsidR="00A339FB" w:rsidRPr="009C171F">
              <w:rPr>
                <w:color w:val="000000"/>
                <w:kern w:val="2"/>
                <w:sz w:val="20"/>
                <w:szCs w:val="20"/>
                <w:lang w:eastAsia="ja-JP"/>
              </w:rPr>
              <w:t xml:space="preserve">project </w:t>
            </w:r>
            <w:r w:rsidR="00CA6962" w:rsidRPr="009C171F">
              <w:rPr>
                <w:color w:val="000000"/>
                <w:kern w:val="2"/>
                <w:sz w:val="20"/>
                <w:szCs w:val="20"/>
                <w:lang w:eastAsia="ja-JP"/>
              </w:rPr>
              <w:t>work plan</w:t>
            </w:r>
          </w:p>
        </w:tc>
        <w:tc>
          <w:tcPr>
            <w:tcW w:w="1843" w:type="dxa"/>
            <w:shd w:val="clear" w:color="auto" w:fill="FFFFFF" w:themeFill="background1"/>
          </w:tcPr>
          <w:p w:rsidR="00961BD2" w:rsidRPr="009C171F" w:rsidRDefault="000B490B" w:rsidP="00CA6962">
            <w:pPr>
              <w:pStyle w:val="NoSpacing"/>
              <w:rPr>
                <w:sz w:val="20"/>
                <w:szCs w:val="20"/>
              </w:rPr>
            </w:pPr>
            <w:r w:rsidRPr="009C171F">
              <w:rPr>
                <w:sz w:val="20"/>
                <w:szCs w:val="20"/>
              </w:rPr>
              <w:t>2014-2016</w:t>
            </w:r>
          </w:p>
        </w:tc>
        <w:tc>
          <w:tcPr>
            <w:tcW w:w="1417" w:type="dxa"/>
          </w:tcPr>
          <w:p w:rsidR="00961BD2" w:rsidRPr="009C171F" w:rsidRDefault="00CA6962" w:rsidP="00CA6962">
            <w:pPr>
              <w:pStyle w:val="NoSpacing"/>
              <w:rPr>
                <w:sz w:val="20"/>
                <w:szCs w:val="20"/>
              </w:rPr>
            </w:pPr>
            <w:r w:rsidRPr="009C171F">
              <w:rPr>
                <w:sz w:val="20"/>
                <w:szCs w:val="20"/>
              </w:rPr>
              <w:t>EU</w:t>
            </w:r>
          </w:p>
          <w:p w:rsidR="00961BD2" w:rsidRPr="009C171F" w:rsidRDefault="00961BD2" w:rsidP="00CA696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:rsidR="00961BD2" w:rsidRPr="009C171F" w:rsidRDefault="003B09F1" w:rsidP="00CA6962">
            <w:pPr>
              <w:pStyle w:val="NoSpacing"/>
              <w:rPr>
                <w:rFonts w:eastAsiaTheme="minorHAnsi"/>
                <w:color w:val="000000" w:themeColor="text1"/>
                <w:sz w:val="20"/>
                <w:szCs w:val="20"/>
                <w:lang w:val="es-ES"/>
              </w:rPr>
            </w:pPr>
            <w:r w:rsidRPr="00122EFC">
              <w:rPr>
                <w:sz w:val="18"/>
                <w:szCs w:val="18"/>
              </w:rPr>
              <w:t xml:space="preserve">US$ </w:t>
            </w:r>
            <w:r w:rsidR="00961BD2" w:rsidRPr="009C171F">
              <w:rPr>
                <w:rFonts w:eastAsiaTheme="minorHAnsi"/>
                <w:color w:val="000000" w:themeColor="text1"/>
                <w:sz w:val="20"/>
                <w:szCs w:val="20"/>
                <w:lang w:val="es-ES"/>
              </w:rPr>
              <w:t>47,827.24</w:t>
            </w:r>
          </w:p>
          <w:p w:rsidR="00961BD2" w:rsidRPr="009C171F" w:rsidRDefault="00961BD2" w:rsidP="00CA6962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9C171F">
              <w:rPr>
                <w:rFonts w:eastAsiaTheme="minorHAnsi"/>
                <w:color w:val="000000" w:themeColor="text1"/>
                <w:sz w:val="20"/>
                <w:szCs w:val="20"/>
                <w:lang w:val="es-ES"/>
              </w:rPr>
              <w:t>(35,000€)</w:t>
            </w:r>
          </w:p>
        </w:tc>
      </w:tr>
      <w:tr w:rsidR="00D10272" w:rsidRPr="009C171F" w:rsidTr="004B37DC">
        <w:trPr>
          <w:trHeight w:val="70"/>
          <w:jc w:val="center"/>
        </w:trPr>
        <w:tc>
          <w:tcPr>
            <w:tcW w:w="5807" w:type="dxa"/>
          </w:tcPr>
          <w:p w:rsidR="00D10272" w:rsidRPr="009C171F" w:rsidRDefault="00D10272" w:rsidP="007D517D">
            <w:pPr>
              <w:pStyle w:val="NoSpacing"/>
              <w:rPr>
                <w:rFonts w:eastAsia="Calibri"/>
                <w:bCs/>
                <w:sz w:val="20"/>
                <w:szCs w:val="20"/>
              </w:rPr>
            </w:pPr>
            <w:r w:rsidRPr="009C171F">
              <w:rPr>
                <w:rFonts w:eastAsia="Calibri"/>
                <w:bCs/>
                <w:sz w:val="20"/>
                <w:szCs w:val="20"/>
              </w:rPr>
              <w:t>Systematization of major gaps to incorporate CEDAW</w:t>
            </w:r>
            <w:r w:rsidR="00D204E4" w:rsidRPr="009C171F">
              <w:rPr>
                <w:rFonts w:eastAsia="Calibri"/>
                <w:bCs/>
                <w:sz w:val="20"/>
                <w:szCs w:val="20"/>
              </w:rPr>
              <w:t xml:space="preserve"> and CTM </w:t>
            </w:r>
            <w:r w:rsidRPr="009C171F">
              <w:rPr>
                <w:rFonts w:eastAsia="Calibri"/>
                <w:bCs/>
                <w:sz w:val="20"/>
                <w:szCs w:val="20"/>
              </w:rPr>
              <w:t xml:space="preserve">in the federal and state legal </w:t>
            </w:r>
            <w:r w:rsidR="00D204E4" w:rsidRPr="009C171F">
              <w:rPr>
                <w:rFonts w:eastAsia="Calibri"/>
                <w:bCs/>
                <w:sz w:val="20"/>
                <w:szCs w:val="20"/>
              </w:rPr>
              <w:t xml:space="preserve">and policy </w:t>
            </w:r>
            <w:r w:rsidRPr="009C171F">
              <w:rPr>
                <w:rFonts w:eastAsia="Calibri"/>
                <w:bCs/>
                <w:sz w:val="20"/>
                <w:szCs w:val="20"/>
              </w:rPr>
              <w:t>framework</w:t>
            </w:r>
            <w:r w:rsidR="00D204E4" w:rsidRPr="009C171F">
              <w:rPr>
                <w:rFonts w:eastAsia="Calibri"/>
                <w:bCs/>
                <w:sz w:val="20"/>
                <w:szCs w:val="20"/>
              </w:rPr>
              <w:t xml:space="preserve">s (in the frame of country periodic reporting) </w:t>
            </w:r>
          </w:p>
          <w:p w:rsidR="00A319D5" w:rsidRPr="009C171F" w:rsidRDefault="00A319D5" w:rsidP="007D517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D10272" w:rsidRPr="009C171F" w:rsidRDefault="00D10272" w:rsidP="001A67BF">
            <w:pPr>
              <w:pStyle w:val="NoSpacing"/>
              <w:rPr>
                <w:sz w:val="20"/>
                <w:szCs w:val="20"/>
              </w:rPr>
            </w:pPr>
            <w:r w:rsidRPr="009C171F">
              <w:rPr>
                <w:sz w:val="20"/>
                <w:szCs w:val="20"/>
              </w:rPr>
              <w:t>UNS (Gender Thematic Group)</w:t>
            </w:r>
          </w:p>
        </w:tc>
        <w:tc>
          <w:tcPr>
            <w:tcW w:w="1843" w:type="dxa"/>
            <w:shd w:val="clear" w:color="auto" w:fill="FFFFFF" w:themeFill="background1"/>
          </w:tcPr>
          <w:p w:rsidR="00D10272" w:rsidRPr="009C171F" w:rsidRDefault="00B01094" w:rsidP="001A67B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2017-2018</w:t>
            </w:r>
          </w:p>
          <w:p w:rsidR="00D10272" w:rsidRPr="009C171F" w:rsidRDefault="00D10272" w:rsidP="001A67B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F5F1F" w:rsidRPr="009C171F" w:rsidRDefault="00877721" w:rsidP="001A67BF">
            <w:pPr>
              <w:pStyle w:val="NoSpacing"/>
              <w:rPr>
                <w:sz w:val="20"/>
                <w:szCs w:val="20"/>
              </w:rPr>
            </w:pPr>
            <w:r w:rsidRPr="009C171F">
              <w:rPr>
                <w:sz w:val="20"/>
                <w:szCs w:val="20"/>
              </w:rPr>
              <w:t>Gender Thematic Group</w:t>
            </w:r>
          </w:p>
          <w:p w:rsidR="00D10272" w:rsidRPr="009C171F" w:rsidRDefault="004F5F1F" w:rsidP="004F5F1F">
            <w:pPr>
              <w:pStyle w:val="NoSpacing"/>
              <w:rPr>
                <w:sz w:val="20"/>
                <w:szCs w:val="20"/>
              </w:rPr>
            </w:pPr>
            <w:r w:rsidRPr="009C171F">
              <w:rPr>
                <w:sz w:val="20"/>
                <w:szCs w:val="20"/>
              </w:rPr>
              <w:t>C</w:t>
            </w:r>
            <w:r w:rsidR="00F048B5" w:rsidRPr="009C171F">
              <w:rPr>
                <w:sz w:val="20"/>
                <w:szCs w:val="20"/>
              </w:rPr>
              <w:t>ore funds</w:t>
            </w:r>
          </w:p>
        </w:tc>
        <w:tc>
          <w:tcPr>
            <w:tcW w:w="1722" w:type="dxa"/>
          </w:tcPr>
          <w:p w:rsidR="00D10272" w:rsidRDefault="003B09F1" w:rsidP="001A67BF">
            <w:pPr>
              <w:pStyle w:val="NoSpacing"/>
              <w:rPr>
                <w:sz w:val="20"/>
                <w:szCs w:val="20"/>
              </w:rPr>
            </w:pPr>
            <w:r w:rsidRPr="00122EFC">
              <w:rPr>
                <w:sz w:val="18"/>
                <w:szCs w:val="18"/>
              </w:rPr>
              <w:t xml:space="preserve">US$ </w:t>
            </w:r>
            <w:r w:rsidR="00F048B5" w:rsidRPr="00EB181F">
              <w:rPr>
                <w:sz w:val="20"/>
                <w:szCs w:val="20"/>
              </w:rPr>
              <w:t>5,000</w:t>
            </w:r>
          </w:p>
          <w:p w:rsidR="00292165" w:rsidRPr="009C171F" w:rsidRDefault="00292165" w:rsidP="001A67BF">
            <w:pPr>
              <w:pStyle w:val="NoSpacing"/>
              <w:rPr>
                <w:sz w:val="20"/>
                <w:szCs w:val="20"/>
              </w:rPr>
            </w:pPr>
          </w:p>
        </w:tc>
      </w:tr>
      <w:tr w:rsidR="00D10272" w:rsidRPr="009C171F" w:rsidTr="004B37DC">
        <w:trPr>
          <w:trHeight w:val="70"/>
          <w:jc w:val="center"/>
        </w:trPr>
        <w:tc>
          <w:tcPr>
            <w:tcW w:w="5807" w:type="dxa"/>
            <w:shd w:val="clear" w:color="auto" w:fill="auto"/>
          </w:tcPr>
          <w:p w:rsidR="00067BA5" w:rsidRPr="005977F6" w:rsidRDefault="00C23CBF" w:rsidP="00627680">
            <w:pPr>
              <w:pStyle w:val="NoSpacing"/>
              <w:jc w:val="both"/>
              <w:rPr>
                <w:color w:val="000000"/>
                <w:sz w:val="20"/>
                <w:szCs w:val="20"/>
              </w:rPr>
            </w:pPr>
            <w:r w:rsidRPr="005977F6">
              <w:rPr>
                <w:color w:val="000000"/>
                <w:sz w:val="20"/>
                <w:szCs w:val="20"/>
              </w:rPr>
              <w:t xml:space="preserve">Legislative diagnosis </w:t>
            </w:r>
            <w:r w:rsidR="005953F7" w:rsidRPr="005977F6">
              <w:rPr>
                <w:color w:val="000000"/>
                <w:sz w:val="20"/>
                <w:szCs w:val="20"/>
              </w:rPr>
              <w:t xml:space="preserve">in </w:t>
            </w:r>
            <w:r w:rsidR="00067BA5" w:rsidRPr="005977F6">
              <w:rPr>
                <w:color w:val="000000"/>
                <w:sz w:val="20"/>
                <w:szCs w:val="20"/>
              </w:rPr>
              <w:t>targeted s</w:t>
            </w:r>
            <w:r w:rsidR="005953F7" w:rsidRPr="005977F6">
              <w:rPr>
                <w:color w:val="000000"/>
                <w:sz w:val="20"/>
                <w:szCs w:val="20"/>
              </w:rPr>
              <w:t>tates</w:t>
            </w:r>
            <w:r w:rsidRPr="005977F6">
              <w:rPr>
                <w:color w:val="000000"/>
                <w:sz w:val="20"/>
                <w:szCs w:val="20"/>
              </w:rPr>
              <w:t xml:space="preserve"> and Municipalities on GRB</w:t>
            </w:r>
            <w:r w:rsidR="00EA0B1E" w:rsidRPr="005977F6">
              <w:rPr>
                <w:color w:val="000000"/>
                <w:sz w:val="20"/>
                <w:szCs w:val="20"/>
              </w:rPr>
              <w:t xml:space="preserve"> and elaboration of t</w:t>
            </w:r>
            <w:r w:rsidR="00067BA5" w:rsidRPr="005977F6">
              <w:rPr>
                <w:color w:val="000000"/>
                <w:sz w:val="20"/>
                <w:szCs w:val="20"/>
              </w:rPr>
              <w:t>ools for the incorporation of a gender equality perspective in public budgets</w:t>
            </w:r>
            <w:r w:rsidR="006907EC" w:rsidRPr="005977F6">
              <w:rPr>
                <w:color w:val="000000"/>
                <w:sz w:val="20"/>
                <w:szCs w:val="20"/>
              </w:rPr>
              <w:t>:</w:t>
            </w:r>
          </w:p>
          <w:p w:rsidR="006907EC" w:rsidRPr="008124F7" w:rsidRDefault="006907EC" w:rsidP="00627680">
            <w:pPr>
              <w:pStyle w:val="NoSpacing"/>
              <w:numPr>
                <w:ilvl w:val="0"/>
                <w:numId w:val="13"/>
              </w:numPr>
              <w:jc w:val="both"/>
              <w:rPr>
                <w:color w:val="000000"/>
                <w:sz w:val="20"/>
                <w:szCs w:val="20"/>
                <w:lang w:val="es-MX"/>
              </w:rPr>
            </w:pPr>
            <w:r w:rsidRPr="008124F7">
              <w:rPr>
                <w:color w:val="000000"/>
                <w:sz w:val="20"/>
                <w:szCs w:val="20"/>
                <w:lang w:val="es-MX"/>
              </w:rPr>
              <w:t>Hacia una metodología de Marco Lógico con Perspectiva de Género (</w:t>
            </w:r>
            <w:proofErr w:type="spellStart"/>
            <w:r w:rsidRPr="008124F7">
              <w:rPr>
                <w:color w:val="000000"/>
                <w:sz w:val="20"/>
                <w:szCs w:val="20"/>
                <w:lang w:val="es-MX"/>
              </w:rPr>
              <w:t>Towards</w:t>
            </w:r>
            <w:proofErr w:type="spellEnd"/>
            <w:r w:rsidRPr="008124F7">
              <w:rPr>
                <w:color w:val="000000"/>
                <w:sz w:val="20"/>
                <w:szCs w:val="20"/>
                <w:lang w:val="es-MX"/>
              </w:rPr>
              <w:t xml:space="preserve"> a </w:t>
            </w:r>
            <w:proofErr w:type="spellStart"/>
            <w:r w:rsidRPr="008124F7">
              <w:rPr>
                <w:color w:val="000000"/>
                <w:sz w:val="20"/>
                <w:szCs w:val="20"/>
                <w:lang w:val="es-MX"/>
              </w:rPr>
              <w:t>logical</w:t>
            </w:r>
            <w:proofErr w:type="spellEnd"/>
            <w:r w:rsidRPr="008124F7">
              <w:rPr>
                <w:color w:val="000000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8124F7">
              <w:rPr>
                <w:color w:val="000000"/>
                <w:sz w:val="20"/>
                <w:szCs w:val="20"/>
                <w:lang w:val="es-MX"/>
              </w:rPr>
              <w:t>framework</w:t>
            </w:r>
            <w:proofErr w:type="spellEnd"/>
            <w:r w:rsidRPr="008124F7">
              <w:rPr>
                <w:color w:val="000000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8124F7">
              <w:rPr>
                <w:color w:val="000000"/>
                <w:sz w:val="20"/>
                <w:szCs w:val="20"/>
                <w:lang w:val="es-MX"/>
              </w:rPr>
              <w:t>methodology</w:t>
            </w:r>
            <w:proofErr w:type="spellEnd"/>
            <w:r w:rsidRPr="008124F7">
              <w:rPr>
                <w:color w:val="000000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8124F7">
              <w:rPr>
                <w:color w:val="000000"/>
                <w:sz w:val="20"/>
                <w:szCs w:val="20"/>
                <w:lang w:val="es-MX"/>
              </w:rPr>
              <w:t>with</w:t>
            </w:r>
            <w:proofErr w:type="spellEnd"/>
            <w:r w:rsidRPr="008124F7">
              <w:rPr>
                <w:color w:val="000000"/>
                <w:sz w:val="20"/>
                <w:szCs w:val="20"/>
                <w:lang w:val="es-MX"/>
              </w:rPr>
              <w:t xml:space="preserve"> a </w:t>
            </w:r>
            <w:proofErr w:type="spellStart"/>
            <w:r w:rsidRPr="008124F7">
              <w:rPr>
                <w:color w:val="000000"/>
                <w:sz w:val="20"/>
                <w:szCs w:val="20"/>
                <w:lang w:val="es-MX"/>
              </w:rPr>
              <w:t>gender</w:t>
            </w:r>
            <w:proofErr w:type="spellEnd"/>
            <w:r w:rsidRPr="008124F7">
              <w:rPr>
                <w:color w:val="000000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8124F7">
              <w:rPr>
                <w:color w:val="000000"/>
                <w:sz w:val="20"/>
                <w:szCs w:val="20"/>
                <w:lang w:val="es-MX"/>
              </w:rPr>
              <w:t>perspective</w:t>
            </w:r>
            <w:proofErr w:type="spellEnd"/>
            <w:r w:rsidRPr="008124F7">
              <w:rPr>
                <w:color w:val="000000"/>
                <w:sz w:val="20"/>
                <w:szCs w:val="20"/>
                <w:lang w:val="es-MX"/>
              </w:rPr>
              <w:t>)</w:t>
            </w:r>
          </w:p>
          <w:p w:rsidR="006907EC" w:rsidRPr="008124F7" w:rsidRDefault="006907EC" w:rsidP="00627680">
            <w:pPr>
              <w:pStyle w:val="NoSpacing"/>
              <w:numPr>
                <w:ilvl w:val="0"/>
                <w:numId w:val="13"/>
              </w:numPr>
              <w:jc w:val="both"/>
              <w:rPr>
                <w:color w:val="000000"/>
                <w:sz w:val="20"/>
                <w:szCs w:val="20"/>
              </w:rPr>
            </w:pPr>
            <w:r w:rsidRPr="008124F7">
              <w:rPr>
                <w:color w:val="000000"/>
                <w:sz w:val="20"/>
                <w:szCs w:val="20"/>
                <w:lang w:val="es-MX"/>
              </w:rPr>
              <w:t xml:space="preserve">Perspectiva de género en la legislación y normatividad estatales. </w:t>
            </w:r>
            <w:proofErr w:type="spellStart"/>
            <w:r w:rsidRPr="008124F7">
              <w:rPr>
                <w:color w:val="000000"/>
                <w:sz w:val="20"/>
                <w:szCs w:val="20"/>
              </w:rPr>
              <w:t>Síntesis</w:t>
            </w:r>
            <w:proofErr w:type="spellEnd"/>
            <w:r w:rsidRPr="008124F7">
              <w:rPr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8124F7">
              <w:rPr>
                <w:color w:val="000000"/>
                <w:sz w:val="20"/>
                <w:szCs w:val="20"/>
              </w:rPr>
              <w:t>Entidades</w:t>
            </w:r>
            <w:proofErr w:type="spellEnd"/>
            <w:r w:rsidRPr="008124F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24F7">
              <w:rPr>
                <w:color w:val="000000"/>
                <w:sz w:val="20"/>
                <w:szCs w:val="20"/>
              </w:rPr>
              <w:t>Federativas</w:t>
            </w:r>
            <w:proofErr w:type="spellEnd"/>
            <w:r w:rsidRPr="008124F7">
              <w:rPr>
                <w:color w:val="000000"/>
                <w:sz w:val="20"/>
                <w:szCs w:val="20"/>
              </w:rPr>
              <w:t xml:space="preserve">. (Gender perspective in state legislation and norms. Summary of federal entities) </w:t>
            </w:r>
          </w:p>
          <w:p w:rsidR="00926705" w:rsidRPr="008124F7" w:rsidRDefault="00F01EC8" w:rsidP="00627680">
            <w:pPr>
              <w:pStyle w:val="NoSpacing"/>
              <w:numPr>
                <w:ilvl w:val="0"/>
                <w:numId w:val="12"/>
              </w:numPr>
              <w:jc w:val="both"/>
              <w:rPr>
                <w:color w:val="000000"/>
                <w:sz w:val="20"/>
                <w:szCs w:val="20"/>
                <w:lang w:val="es-MX"/>
              </w:rPr>
            </w:pPr>
            <w:r w:rsidRPr="008124F7">
              <w:rPr>
                <w:color w:val="000000"/>
                <w:sz w:val="20"/>
                <w:szCs w:val="20"/>
                <w:lang w:val="es-MX"/>
              </w:rPr>
              <w:t xml:space="preserve">“Experiencias internacionales en la elaboración de presupuestos públicos con perspectiva de género” </w:t>
            </w:r>
            <w:r w:rsidRPr="008124F7">
              <w:rPr>
                <w:color w:val="000000"/>
                <w:sz w:val="20"/>
                <w:szCs w:val="20"/>
                <w:lang w:val="es-MX"/>
              </w:rPr>
              <w:lastRenderedPageBreak/>
              <w:t xml:space="preserve">(International </w:t>
            </w:r>
            <w:proofErr w:type="spellStart"/>
            <w:r w:rsidRPr="008124F7">
              <w:rPr>
                <w:color w:val="000000"/>
                <w:sz w:val="20"/>
                <w:szCs w:val="20"/>
                <w:lang w:val="es-MX"/>
              </w:rPr>
              <w:t>Experiences</w:t>
            </w:r>
            <w:proofErr w:type="spellEnd"/>
            <w:r w:rsidRPr="008124F7">
              <w:rPr>
                <w:color w:val="000000"/>
                <w:sz w:val="20"/>
                <w:szCs w:val="20"/>
                <w:lang w:val="es-MX"/>
              </w:rPr>
              <w:t xml:space="preserve"> in </w:t>
            </w:r>
            <w:proofErr w:type="spellStart"/>
            <w:r w:rsidRPr="008124F7">
              <w:rPr>
                <w:color w:val="000000"/>
                <w:sz w:val="20"/>
                <w:szCs w:val="20"/>
                <w:lang w:val="es-MX"/>
              </w:rPr>
              <w:t>the</w:t>
            </w:r>
            <w:proofErr w:type="spellEnd"/>
            <w:r w:rsidRPr="008124F7">
              <w:rPr>
                <w:color w:val="000000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8124F7">
              <w:rPr>
                <w:color w:val="000000"/>
                <w:sz w:val="20"/>
                <w:szCs w:val="20"/>
                <w:lang w:val="es-MX"/>
              </w:rPr>
              <w:t>Elaboration</w:t>
            </w:r>
            <w:proofErr w:type="spellEnd"/>
            <w:r w:rsidRPr="008124F7">
              <w:rPr>
                <w:color w:val="000000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8124F7">
              <w:rPr>
                <w:color w:val="000000"/>
                <w:sz w:val="20"/>
                <w:szCs w:val="20"/>
                <w:lang w:val="es-MX"/>
              </w:rPr>
              <w:t>of</w:t>
            </w:r>
            <w:proofErr w:type="spellEnd"/>
            <w:r w:rsidRPr="008124F7">
              <w:rPr>
                <w:color w:val="000000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8124F7">
              <w:rPr>
                <w:color w:val="000000"/>
                <w:sz w:val="20"/>
                <w:szCs w:val="20"/>
                <w:lang w:val="es-MX"/>
              </w:rPr>
              <w:t>Public</w:t>
            </w:r>
            <w:proofErr w:type="spellEnd"/>
            <w:r w:rsidRPr="008124F7">
              <w:rPr>
                <w:color w:val="000000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8124F7">
              <w:rPr>
                <w:color w:val="000000"/>
                <w:sz w:val="20"/>
                <w:szCs w:val="20"/>
                <w:lang w:val="es-MX"/>
              </w:rPr>
              <w:t>Budgets</w:t>
            </w:r>
            <w:proofErr w:type="spellEnd"/>
            <w:r w:rsidRPr="008124F7">
              <w:rPr>
                <w:color w:val="000000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8124F7">
              <w:rPr>
                <w:color w:val="000000"/>
                <w:sz w:val="20"/>
                <w:szCs w:val="20"/>
                <w:lang w:val="es-MX"/>
              </w:rPr>
              <w:t>with</w:t>
            </w:r>
            <w:proofErr w:type="spellEnd"/>
            <w:r w:rsidRPr="008124F7">
              <w:rPr>
                <w:color w:val="000000"/>
                <w:sz w:val="20"/>
                <w:szCs w:val="20"/>
                <w:lang w:val="es-MX"/>
              </w:rPr>
              <w:t xml:space="preserve"> a </w:t>
            </w:r>
            <w:proofErr w:type="spellStart"/>
            <w:r w:rsidRPr="008124F7">
              <w:rPr>
                <w:color w:val="000000"/>
                <w:sz w:val="20"/>
                <w:szCs w:val="20"/>
                <w:lang w:val="es-MX"/>
              </w:rPr>
              <w:t>Gender</w:t>
            </w:r>
            <w:proofErr w:type="spellEnd"/>
            <w:r w:rsidRPr="008124F7">
              <w:rPr>
                <w:color w:val="000000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8124F7">
              <w:rPr>
                <w:color w:val="000000"/>
                <w:sz w:val="20"/>
                <w:szCs w:val="20"/>
                <w:lang w:val="es-MX"/>
              </w:rPr>
              <w:t>Perspective</w:t>
            </w:r>
            <w:proofErr w:type="spellEnd"/>
            <w:r w:rsidRPr="008124F7">
              <w:rPr>
                <w:color w:val="000000"/>
                <w:sz w:val="20"/>
                <w:szCs w:val="20"/>
                <w:lang w:val="es-MX"/>
              </w:rPr>
              <w:t xml:space="preserve">) </w:t>
            </w:r>
          </w:p>
          <w:p w:rsidR="00F01EC8" w:rsidRPr="008124F7" w:rsidRDefault="00926705" w:rsidP="00627680">
            <w:pPr>
              <w:pStyle w:val="NoSpacing"/>
              <w:numPr>
                <w:ilvl w:val="0"/>
                <w:numId w:val="12"/>
              </w:numPr>
              <w:jc w:val="both"/>
              <w:rPr>
                <w:color w:val="000000"/>
                <w:sz w:val="20"/>
                <w:szCs w:val="20"/>
                <w:lang w:val="es-MX"/>
              </w:rPr>
            </w:pPr>
            <w:r w:rsidRPr="008124F7">
              <w:rPr>
                <w:color w:val="000000"/>
                <w:sz w:val="20"/>
                <w:szCs w:val="20"/>
                <w:lang w:val="es-MX"/>
              </w:rPr>
              <w:t xml:space="preserve">“Referentes conceptuales de los presupuestos con perspectiva de género” (Conceptual </w:t>
            </w:r>
            <w:proofErr w:type="spellStart"/>
            <w:r w:rsidRPr="008124F7">
              <w:rPr>
                <w:color w:val="000000"/>
                <w:sz w:val="20"/>
                <w:szCs w:val="20"/>
                <w:lang w:val="es-MX"/>
              </w:rPr>
              <w:t>References</w:t>
            </w:r>
            <w:proofErr w:type="spellEnd"/>
            <w:r w:rsidRPr="008124F7">
              <w:rPr>
                <w:color w:val="000000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8124F7">
              <w:rPr>
                <w:color w:val="000000"/>
                <w:sz w:val="20"/>
                <w:szCs w:val="20"/>
                <w:lang w:val="es-MX"/>
              </w:rPr>
              <w:t>for</w:t>
            </w:r>
            <w:proofErr w:type="spellEnd"/>
            <w:r w:rsidRPr="008124F7">
              <w:rPr>
                <w:color w:val="000000"/>
                <w:sz w:val="20"/>
                <w:szCs w:val="20"/>
                <w:lang w:val="es-MX"/>
              </w:rPr>
              <w:t xml:space="preserve"> Budget </w:t>
            </w:r>
            <w:proofErr w:type="spellStart"/>
            <w:r w:rsidRPr="008124F7">
              <w:rPr>
                <w:color w:val="000000"/>
                <w:sz w:val="20"/>
                <w:szCs w:val="20"/>
                <w:lang w:val="es-MX"/>
              </w:rPr>
              <w:t>with</w:t>
            </w:r>
            <w:proofErr w:type="spellEnd"/>
            <w:r w:rsidRPr="008124F7">
              <w:rPr>
                <w:color w:val="000000"/>
                <w:sz w:val="20"/>
                <w:szCs w:val="20"/>
                <w:lang w:val="es-MX"/>
              </w:rPr>
              <w:t xml:space="preserve"> a </w:t>
            </w:r>
            <w:proofErr w:type="spellStart"/>
            <w:r w:rsidRPr="008124F7">
              <w:rPr>
                <w:color w:val="000000"/>
                <w:sz w:val="20"/>
                <w:szCs w:val="20"/>
                <w:lang w:val="es-MX"/>
              </w:rPr>
              <w:t>Gender</w:t>
            </w:r>
            <w:proofErr w:type="spellEnd"/>
            <w:r w:rsidRPr="008124F7">
              <w:rPr>
                <w:color w:val="000000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8124F7">
              <w:rPr>
                <w:color w:val="000000"/>
                <w:sz w:val="20"/>
                <w:szCs w:val="20"/>
                <w:lang w:val="es-MX"/>
              </w:rPr>
              <w:t>Perspective</w:t>
            </w:r>
            <w:proofErr w:type="spellEnd"/>
            <w:r w:rsidRPr="008124F7">
              <w:rPr>
                <w:color w:val="000000"/>
                <w:sz w:val="20"/>
                <w:szCs w:val="20"/>
                <w:lang w:val="es-MX"/>
              </w:rPr>
              <w:t>)</w:t>
            </w:r>
          </w:p>
          <w:p w:rsidR="002042EB" w:rsidRPr="008124F7" w:rsidRDefault="002042EB" w:rsidP="00627680">
            <w:pPr>
              <w:pStyle w:val="NoSpacing"/>
              <w:numPr>
                <w:ilvl w:val="0"/>
                <w:numId w:val="12"/>
              </w:numPr>
              <w:jc w:val="both"/>
              <w:rPr>
                <w:color w:val="000000"/>
                <w:sz w:val="20"/>
                <w:szCs w:val="20"/>
                <w:lang w:val="es-MX"/>
              </w:rPr>
            </w:pPr>
            <w:r w:rsidRPr="008124F7">
              <w:rPr>
                <w:color w:val="000000"/>
                <w:sz w:val="20"/>
                <w:szCs w:val="20"/>
                <w:lang w:val="es-MX"/>
              </w:rPr>
              <w:t>“Presupuestos con perspectiva de género en el nivel federal y estatal en México” (</w:t>
            </w:r>
            <w:proofErr w:type="spellStart"/>
            <w:r w:rsidRPr="008124F7">
              <w:rPr>
                <w:color w:val="000000"/>
                <w:sz w:val="20"/>
                <w:szCs w:val="20"/>
                <w:lang w:val="es-MX"/>
              </w:rPr>
              <w:t>Budgets</w:t>
            </w:r>
            <w:proofErr w:type="spellEnd"/>
            <w:r w:rsidRPr="008124F7">
              <w:rPr>
                <w:color w:val="000000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8124F7">
              <w:rPr>
                <w:color w:val="000000"/>
                <w:sz w:val="20"/>
                <w:szCs w:val="20"/>
                <w:lang w:val="es-MX"/>
              </w:rPr>
              <w:t>with</w:t>
            </w:r>
            <w:proofErr w:type="spellEnd"/>
            <w:r w:rsidRPr="008124F7">
              <w:rPr>
                <w:color w:val="000000"/>
                <w:sz w:val="20"/>
                <w:szCs w:val="20"/>
                <w:lang w:val="es-MX"/>
              </w:rPr>
              <w:t xml:space="preserve"> a </w:t>
            </w:r>
            <w:proofErr w:type="spellStart"/>
            <w:r w:rsidRPr="008124F7">
              <w:rPr>
                <w:color w:val="000000"/>
                <w:sz w:val="20"/>
                <w:szCs w:val="20"/>
                <w:lang w:val="es-MX"/>
              </w:rPr>
              <w:t>Gender</w:t>
            </w:r>
            <w:proofErr w:type="spellEnd"/>
            <w:r w:rsidRPr="008124F7">
              <w:rPr>
                <w:color w:val="000000"/>
                <w:sz w:val="20"/>
                <w:szCs w:val="20"/>
                <w:lang w:val="es-MX"/>
              </w:rPr>
              <w:t xml:space="preserve"> </w:t>
            </w:r>
            <w:proofErr w:type="spellStart"/>
            <w:r w:rsidR="006D4E22" w:rsidRPr="008124F7">
              <w:rPr>
                <w:color w:val="000000"/>
                <w:sz w:val="20"/>
                <w:szCs w:val="20"/>
                <w:lang w:val="es-MX"/>
              </w:rPr>
              <w:t>Perspective</w:t>
            </w:r>
            <w:proofErr w:type="spellEnd"/>
            <w:r w:rsidRPr="008124F7">
              <w:rPr>
                <w:color w:val="000000"/>
                <w:sz w:val="20"/>
                <w:szCs w:val="20"/>
                <w:lang w:val="es-MX"/>
              </w:rPr>
              <w:t xml:space="preserve"> at Federal and </w:t>
            </w:r>
            <w:proofErr w:type="spellStart"/>
            <w:r w:rsidRPr="008124F7">
              <w:rPr>
                <w:color w:val="000000"/>
                <w:sz w:val="20"/>
                <w:szCs w:val="20"/>
                <w:lang w:val="es-MX"/>
              </w:rPr>
              <w:t>State</w:t>
            </w:r>
            <w:proofErr w:type="spellEnd"/>
            <w:r w:rsidRPr="008124F7">
              <w:rPr>
                <w:color w:val="000000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8124F7">
              <w:rPr>
                <w:color w:val="000000"/>
                <w:sz w:val="20"/>
                <w:szCs w:val="20"/>
                <w:lang w:val="es-MX"/>
              </w:rPr>
              <w:t>Level</w:t>
            </w:r>
            <w:proofErr w:type="spellEnd"/>
            <w:r w:rsidRPr="008124F7">
              <w:rPr>
                <w:color w:val="000000"/>
                <w:sz w:val="20"/>
                <w:szCs w:val="20"/>
                <w:lang w:val="es-MX"/>
              </w:rPr>
              <w:t xml:space="preserve"> in Mexico) </w:t>
            </w:r>
          </w:p>
          <w:p w:rsidR="00120291" w:rsidRPr="008124F7" w:rsidRDefault="00DF6EBE" w:rsidP="00627680">
            <w:pPr>
              <w:pStyle w:val="NoSpacing"/>
              <w:numPr>
                <w:ilvl w:val="0"/>
                <w:numId w:val="12"/>
              </w:numPr>
              <w:jc w:val="both"/>
              <w:rPr>
                <w:color w:val="000000"/>
                <w:sz w:val="20"/>
                <w:szCs w:val="20"/>
                <w:lang w:val="es-MX"/>
              </w:rPr>
            </w:pPr>
            <w:r w:rsidRPr="008124F7">
              <w:rPr>
                <w:color w:val="000000"/>
                <w:sz w:val="20"/>
                <w:szCs w:val="20"/>
                <w:lang w:val="es-MX"/>
              </w:rPr>
              <w:t>Inclusión transversal de la Perspectiva de Género en el “Diplomado de Presupuesto basado en Resultados (</w:t>
            </w:r>
            <w:proofErr w:type="spellStart"/>
            <w:r w:rsidRPr="008124F7">
              <w:rPr>
                <w:color w:val="000000"/>
                <w:sz w:val="20"/>
                <w:szCs w:val="20"/>
                <w:lang w:val="es-MX"/>
              </w:rPr>
              <w:t>PbR</w:t>
            </w:r>
            <w:proofErr w:type="spellEnd"/>
            <w:r w:rsidRPr="008124F7">
              <w:rPr>
                <w:color w:val="000000"/>
                <w:sz w:val="20"/>
                <w:szCs w:val="20"/>
                <w:lang w:val="es-MX"/>
              </w:rPr>
              <w:t>)” (</w:t>
            </w:r>
            <w:proofErr w:type="spellStart"/>
            <w:r w:rsidR="006D4E22" w:rsidRPr="008124F7">
              <w:rPr>
                <w:color w:val="000000"/>
                <w:sz w:val="20"/>
                <w:szCs w:val="20"/>
                <w:lang w:val="es-MX"/>
              </w:rPr>
              <w:t>Mainstreaming</w:t>
            </w:r>
            <w:proofErr w:type="spellEnd"/>
            <w:r w:rsidR="006D4E22" w:rsidRPr="008124F7">
              <w:rPr>
                <w:color w:val="000000"/>
                <w:sz w:val="20"/>
                <w:szCs w:val="20"/>
                <w:lang w:val="es-MX"/>
              </w:rPr>
              <w:t xml:space="preserve"> </w:t>
            </w:r>
            <w:proofErr w:type="spellStart"/>
            <w:r w:rsidR="006D4E22" w:rsidRPr="008124F7">
              <w:rPr>
                <w:color w:val="000000"/>
                <w:sz w:val="20"/>
                <w:szCs w:val="20"/>
                <w:lang w:val="es-MX"/>
              </w:rPr>
              <w:t>of</w:t>
            </w:r>
            <w:proofErr w:type="spellEnd"/>
            <w:r w:rsidR="00D75C5C" w:rsidRPr="008124F7">
              <w:rPr>
                <w:color w:val="000000"/>
                <w:sz w:val="20"/>
                <w:szCs w:val="20"/>
                <w:lang w:val="es-MX"/>
              </w:rPr>
              <w:t xml:space="preserve"> a</w:t>
            </w:r>
            <w:r w:rsidRPr="008124F7">
              <w:rPr>
                <w:color w:val="000000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8124F7">
              <w:rPr>
                <w:color w:val="000000"/>
                <w:sz w:val="20"/>
                <w:szCs w:val="20"/>
                <w:lang w:val="es-MX"/>
              </w:rPr>
              <w:t>Gender</w:t>
            </w:r>
            <w:proofErr w:type="spellEnd"/>
            <w:r w:rsidRPr="008124F7">
              <w:rPr>
                <w:color w:val="000000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8124F7">
              <w:rPr>
                <w:color w:val="000000"/>
                <w:sz w:val="20"/>
                <w:szCs w:val="20"/>
                <w:lang w:val="es-MX"/>
              </w:rPr>
              <w:t>Perspective</w:t>
            </w:r>
            <w:proofErr w:type="spellEnd"/>
            <w:r w:rsidRPr="008124F7">
              <w:rPr>
                <w:color w:val="000000"/>
                <w:sz w:val="20"/>
                <w:szCs w:val="20"/>
                <w:lang w:val="es-MX"/>
              </w:rPr>
              <w:t xml:space="preserve"> in </w:t>
            </w:r>
            <w:proofErr w:type="spellStart"/>
            <w:r w:rsidRPr="008124F7">
              <w:rPr>
                <w:color w:val="000000"/>
                <w:sz w:val="20"/>
                <w:szCs w:val="20"/>
                <w:lang w:val="es-MX"/>
              </w:rPr>
              <w:t>the</w:t>
            </w:r>
            <w:proofErr w:type="spellEnd"/>
            <w:r w:rsidRPr="008124F7">
              <w:rPr>
                <w:color w:val="000000"/>
                <w:sz w:val="20"/>
                <w:szCs w:val="20"/>
                <w:lang w:val="es-MX"/>
              </w:rPr>
              <w:t xml:space="preserve"> “</w:t>
            </w:r>
            <w:proofErr w:type="spellStart"/>
            <w:r w:rsidRPr="008124F7">
              <w:rPr>
                <w:color w:val="000000"/>
                <w:sz w:val="20"/>
                <w:szCs w:val="20"/>
                <w:lang w:val="es-MX"/>
              </w:rPr>
              <w:t>Course</w:t>
            </w:r>
            <w:proofErr w:type="spellEnd"/>
            <w:r w:rsidRPr="008124F7">
              <w:rPr>
                <w:color w:val="000000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8124F7">
              <w:rPr>
                <w:color w:val="000000"/>
                <w:sz w:val="20"/>
                <w:szCs w:val="20"/>
                <w:lang w:val="es-MX"/>
              </w:rPr>
              <w:t>on</w:t>
            </w:r>
            <w:proofErr w:type="spellEnd"/>
            <w:r w:rsidRPr="008124F7">
              <w:rPr>
                <w:color w:val="000000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8124F7">
              <w:rPr>
                <w:color w:val="000000"/>
                <w:sz w:val="20"/>
                <w:szCs w:val="20"/>
                <w:lang w:val="es-MX"/>
              </w:rPr>
              <w:t>Results</w:t>
            </w:r>
            <w:proofErr w:type="spellEnd"/>
            <w:r w:rsidRPr="008124F7">
              <w:rPr>
                <w:color w:val="000000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8124F7">
              <w:rPr>
                <w:color w:val="000000"/>
                <w:sz w:val="20"/>
                <w:szCs w:val="20"/>
                <w:lang w:val="es-MX"/>
              </w:rPr>
              <w:t>Based</w:t>
            </w:r>
            <w:proofErr w:type="spellEnd"/>
            <w:r w:rsidRPr="008124F7">
              <w:rPr>
                <w:color w:val="000000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8124F7">
              <w:rPr>
                <w:color w:val="000000"/>
                <w:sz w:val="20"/>
                <w:szCs w:val="20"/>
                <w:lang w:val="es-MX"/>
              </w:rPr>
              <w:t>Budgets</w:t>
            </w:r>
            <w:proofErr w:type="spellEnd"/>
            <w:r w:rsidRPr="008124F7">
              <w:rPr>
                <w:color w:val="000000"/>
                <w:sz w:val="20"/>
                <w:szCs w:val="20"/>
                <w:lang w:val="es-MX"/>
              </w:rPr>
              <w:t xml:space="preserve">”) </w:t>
            </w:r>
          </w:p>
          <w:p w:rsidR="005977F6" w:rsidRPr="008124F7" w:rsidRDefault="00120291" w:rsidP="00627680">
            <w:pPr>
              <w:pStyle w:val="NoSpacing"/>
              <w:numPr>
                <w:ilvl w:val="0"/>
                <w:numId w:val="12"/>
              </w:numPr>
              <w:jc w:val="both"/>
              <w:rPr>
                <w:color w:val="000000"/>
                <w:sz w:val="20"/>
                <w:szCs w:val="20"/>
                <w:lang w:val="es-MX"/>
              </w:rPr>
            </w:pPr>
            <w:r w:rsidRPr="008124F7">
              <w:rPr>
                <w:color w:val="000000"/>
                <w:sz w:val="20"/>
                <w:szCs w:val="20"/>
                <w:lang w:val="es-MX"/>
              </w:rPr>
              <w:t>Inclusión transversal de la Perspectiva de Género en el “Diplomado de Presupuesto basado en Resultados (</w:t>
            </w:r>
            <w:proofErr w:type="spellStart"/>
            <w:r w:rsidRPr="008124F7">
              <w:rPr>
                <w:color w:val="000000"/>
                <w:sz w:val="20"/>
                <w:szCs w:val="20"/>
                <w:lang w:val="es-MX"/>
              </w:rPr>
              <w:t>PbR</w:t>
            </w:r>
            <w:proofErr w:type="spellEnd"/>
            <w:r w:rsidRPr="008124F7">
              <w:rPr>
                <w:color w:val="000000"/>
                <w:sz w:val="20"/>
                <w:szCs w:val="20"/>
                <w:lang w:val="es-MX"/>
              </w:rPr>
              <w:t>)”: Módulo específico de género para el Diplomado Presupuesto basado en Resultados (</w:t>
            </w:r>
            <w:proofErr w:type="spellStart"/>
            <w:r w:rsidRPr="008124F7">
              <w:rPr>
                <w:color w:val="000000"/>
                <w:sz w:val="20"/>
                <w:szCs w:val="20"/>
                <w:lang w:val="es-MX"/>
              </w:rPr>
              <w:t>PbR</w:t>
            </w:r>
            <w:proofErr w:type="spellEnd"/>
            <w:r w:rsidRPr="008124F7">
              <w:rPr>
                <w:color w:val="000000"/>
                <w:sz w:val="20"/>
                <w:szCs w:val="20"/>
                <w:lang w:val="es-MX"/>
              </w:rPr>
              <w:t>) (</w:t>
            </w:r>
            <w:proofErr w:type="spellStart"/>
            <w:r w:rsidRPr="008124F7">
              <w:rPr>
                <w:color w:val="000000"/>
                <w:sz w:val="20"/>
                <w:szCs w:val="20"/>
                <w:lang w:val="es-MX"/>
              </w:rPr>
              <w:t>Tranversal</w:t>
            </w:r>
            <w:proofErr w:type="spellEnd"/>
            <w:r w:rsidRPr="008124F7">
              <w:rPr>
                <w:color w:val="000000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8124F7">
              <w:rPr>
                <w:color w:val="000000"/>
                <w:sz w:val="20"/>
                <w:szCs w:val="20"/>
                <w:lang w:val="es-MX"/>
              </w:rPr>
              <w:t>Inclusion</w:t>
            </w:r>
            <w:proofErr w:type="spellEnd"/>
            <w:r w:rsidRPr="008124F7">
              <w:rPr>
                <w:color w:val="000000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8124F7">
              <w:rPr>
                <w:color w:val="000000"/>
                <w:sz w:val="20"/>
                <w:szCs w:val="20"/>
                <w:lang w:val="es-MX"/>
              </w:rPr>
              <w:t>of</w:t>
            </w:r>
            <w:proofErr w:type="spellEnd"/>
            <w:r w:rsidRPr="008124F7">
              <w:rPr>
                <w:color w:val="000000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8124F7">
              <w:rPr>
                <w:color w:val="000000"/>
                <w:sz w:val="20"/>
                <w:szCs w:val="20"/>
                <w:lang w:val="es-MX"/>
              </w:rPr>
              <w:t>the</w:t>
            </w:r>
            <w:proofErr w:type="spellEnd"/>
            <w:r w:rsidRPr="008124F7">
              <w:rPr>
                <w:color w:val="000000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8124F7">
              <w:rPr>
                <w:color w:val="000000"/>
                <w:sz w:val="20"/>
                <w:szCs w:val="20"/>
                <w:lang w:val="es-MX"/>
              </w:rPr>
              <w:t>Gender</w:t>
            </w:r>
            <w:proofErr w:type="spellEnd"/>
            <w:r w:rsidRPr="008124F7">
              <w:rPr>
                <w:color w:val="000000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8124F7">
              <w:rPr>
                <w:color w:val="000000"/>
                <w:sz w:val="20"/>
                <w:szCs w:val="20"/>
                <w:lang w:val="es-MX"/>
              </w:rPr>
              <w:t>Perspective</w:t>
            </w:r>
            <w:proofErr w:type="spellEnd"/>
            <w:r w:rsidRPr="008124F7">
              <w:rPr>
                <w:color w:val="000000"/>
                <w:sz w:val="20"/>
                <w:szCs w:val="20"/>
                <w:lang w:val="es-MX"/>
              </w:rPr>
              <w:t xml:space="preserve"> in </w:t>
            </w:r>
            <w:proofErr w:type="spellStart"/>
            <w:r w:rsidRPr="008124F7">
              <w:rPr>
                <w:color w:val="000000"/>
                <w:sz w:val="20"/>
                <w:szCs w:val="20"/>
                <w:lang w:val="es-MX"/>
              </w:rPr>
              <w:t>the</w:t>
            </w:r>
            <w:proofErr w:type="spellEnd"/>
            <w:r w:rsidRPr="008124F7">
              <w:rPr>
                <w:color w:val="000000"/>
                <w:sz w:val="20"/>
                <w:szCs w:val="20"/>
                <w:lang w:val="es-MX"/>
              </w:rPr>
              <w:t xml:space="preserve"> “</w:t>
            </w:r>
            <w:proofErr w:type="spellStart"/>
            <w:r w:rsidRPr="008124F7">
              <w:rPr>
                <w:color w:val="000000"/>
                <w:sz w:val="20"/>
                <w:szCs w:val="20"/>
                <w:lang w:val="es-MX"/>
              </w:rPr>
              <w:t>Course</w:t>
            </w:r>
            <w:proofErr w:type="spellEnd"/>
            <w:r w:rsidRPr="008124F7">
              <w:rPr>
                <w:color w:val="000000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8124F7">
              <w:rPr>
                <w:color w:val="000000"/>
                <w:sz w:val="20"/>
                <w:szCs w:val="20"/>
                <w:lang w:val="es-MX"/>
              </w:rPr>
              <w:t>on</w:t>
            </w:r>
            <w:proofErr w:type="spellEnd"/>
            <w:r w:rsidRPr="008124F7">
              <w:rPr>
                <w:color w:val="000000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8124F7">
              <w:rPr>
                <w:color w:val="000000"/>
                <w:sz w:val="20"/>
                <w:szCs w:val="20"/>
                <w:lang w:val="es-MX"/>
              </w:rPr>
              <w:t>Results</w:t>
            </w:r>
            <w:proofErr w:type="spellEnd"/>
            <w:r w:rsidRPr="008124F7">
              <w:rPr>
                <w:color w:val="000000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8124F7">
              <w:rPr>
                <w:color w:val="000000"/>
                <w:sz w:val="20"/>
                <w:szCs w:val="20"/>
                <w:lang w:val="es-MX"/>
              </w:rPr>
              <w:t>Based</w:t>
            </w:r>
            <w:proofErr w:type="spellEnd"/>
            <w:r w:rsidRPr="008124F7">
              <w:rPr>
                <w:color w:val="000000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8124F7">
              <w:rPr>
                <w:color w:val="000000"/>
                <w:sz w:val="20"/>
                <w:szCs w:val="20"/>
                <w:lang w:val="es-MX"/>
              </w:rPr>
              <w:t>Budgets</w:t>
            </w:r>
            <w:proofErr w:type="spellEnd"/>
            <w:r w:rsidRPr="008124F7">
              <w:rPr>
                <w:color w:val="000000"/>
                <w:sz w:val="20"/>
                <w:szCs w:val="20"/>
                <w:lang w:val="es-MX"/>
              </w:rPr>
              <w:t xml:space="preserve">”: </w:t>
            </w:r>
            <w:proofErr w:type="spellStart"/>
            <w:r w:rsidRPr="008124F7">
              <w:rPr>
                <w:color w:val="000000"/>
                <w:sz w:val="20"/>
                <w:szCs w:val="20"/>
                <w:lang w:val="es-MX"/>
              </w:rPr>
              <w:t>Specific</w:t>
            </w:r>
            <w:proofErr w:type="spellEnd"/>
            <w:r w:rsidRPr="008124F7">
              <w:rPr>
                <w:color w:val="000000"/>
                <w:sz w:val="20"/>
                <w:szCs w:val="20"/>
                <w:lang w:val="es-MX"/>
              </w:rPr>
              <w:t xml:space="preserve"> Module </w:t>
            </w:r>
            <w:proofErr w:type="spellStart"/>
            <w:r w:rsidRPr="008124F7">
              <w:rPr>
                <w:color w:val="000000"/>
                <w:sz w:val="20"/>
                <w:szCs w:val="20"/>
                <w:lang w:val="es-MX"/>
              </w:rPr>
              <w:t>on</w:t>
            </w:r>
            <w:proofErr w:type="spellEnd"/>
            <w:r w:rsidRPr="008124F7">
              <w:rPr>
                <w:color w:val="000000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8124F7">
              <w:rPr>
                <w:color w:val="000000"/>
                <w:sz w:val="20"/>
                <w:szCs w:val="20"/>
                <w:lang w:val="es-MX"/>
              </w:rPr>
              <w:t>Gender</w:t>
            </w:r>
            <w:proofErr w:type="spellEnd"/>
            <w:r w:rsidRPr="008124F7">
              <w:rPr>
                <w:color w:val="000000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8124F7">
              <w:rPr>
                <w:color w:val="000000"/>
                <w:sz w:val="20"/>
                <w:szCs w:val="20"/>
                <w:lang w:val="es-MX"/>
              </w:rPr>
              <w:t>for</w:t>
            </w:r>
            <w:proofErr w:type="spellEnd"/>
            <w:r w:rsidRPr="008124F7">
              <w:rPr>
                <w:color w:val="000000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8124F7">
              <w:rPr>
                <w:color w:val="000000"/>
                <w:sz w:val="20"/>
                <w:szCs w:val="20"/>
                <w:lang w:val="es-MX"/>
              </w:rPr>
              <w:t>the</w:t>
            </w:r>
            <w:proofErr w:type="spellEnd"/>
            <w:r w:rsidRPr="008124F7">
              <w:rPr>
                <w:color w:val="000000"/>
                <w:sz w:val="20"/>
                <w:szCs w:val="20"/>
                <w:lang w:val="es-MX"/>
              </w:rPr>
              <w:t xml:space="preserve"> “</w:t>
            </w:r>
            <w:proofErr w:type="spellStart"/>
            <w:r w:rsidRPr="008124F7">
              <w:rPr>
                <w:color w:val="000000"/>
                <w:sz w:val="20"/>
                <w:szCs w:val="20"/>
                <w:lang w:val="es-MX"/>
              </w:rPr>
              <w:t>Course</w:t>
            </w:r>
            <w:proofErr w:type="spellEnd"/>
            <w:r w:rsidRPr="008124F7">
              <w:rPr>
                <w:color w:val="000000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8124F7">
              <w:rPr>
                <w:color w:val="000000"/>
                <w:sz w:val="20"/>
                <w:szCs w:val="20"/>
                <w:lang w:val="es-MX"/>
              </w:rPr>
              <w:t>on</w:t>
            </w:r>
            <w:proofErr w:type="spellEnd"/>
            <w:r w:rsidRPr="008124F7">
              <w:rPr>
                <w:color w:val="000000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8124F7">
              <w:rPr>
                <w:color w:val="000000"/>
                <w:sz w:val="20"/>
                <w:szCs w:val="20"/>
                <w:lang w:val="es-MX"/>
              </w:rPr>
              <w:t>Results</w:t>
            </w:r>
            <w:proofErr w:type="spellEnd"/>
            <w:r w:rsidRPr="008124F7">
              <w:rPr>
                <w:color w:val="000000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8124F7">
              <w:rPr>
                <w:color w:val="000000"/>
                <w:sz w:val="20"/>
                <w:szCs w:val="20"/>
                <w:lang w:val="es-MX"/>
              </w:rPr>
              <w:t>Based</w:t>
            </w:r>
            <w:proofErr w:type="spellEnd"/>
            <w:r w:rsidRPr="008124F7">
              <w:rPr>
                <w:color w:val="000000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8124F7">
              <w:rPr>
                <w:color w:val="000000"/>
                <w:sz w:val="20"/>
                <w:szCs w:val="20"/>
                <w:lang w:val="es-MX"/>
              </w:rPr>
              <w:t>Budgets</w:t>
            </w:r>
            <w:proofErr w:type="spellEnd"/>
            <w:r w:rsidRPr="008124F7">
              <w:rPr>
                <w:color w:val="000000"/>
                <w:sz w:val="20"/>
                <w:szCs w:val="20"/>
                <w:lang w:val="es-MX"/>
              </w:rPr>
              <w:t>”)</w:t>
            </w:r>
            <w:r w:rsidR="005177A6" w:rsidRPr="008124F7">
              <w:rPr>
                <w:color w:val="000000"/>
                <w:sz w:val="20"/>
                <w:szCs w:val="20"/>
                <w:lang w:val="es-MX"/>
              </w:rPr>
              <w:t xml:space="preserve"> </w:t>
            </w:r>
          </w:p>
          <w:p w:rsidR="00974561" w:rsidRPr="008124F7" w:rsidRDefault="00974561" w:rsidP="00627680">
            <w:pPr>
              <w:pStyle w:val="NoSpacing"/>
              <w:numPr>
                <w:ilvl w:val="0"/>
                <w:numId w:val="12"/>
              </w:numPr>
              <w:jc w:val="both"/>
              <w:rPr>
                <w:color w:val="000000"/>
                <w:sz w:val="20"/>
                <w:szCs w:val="20"/>
                <w:lang w:val="es-MX"/>
              </w:rPr>
            </w:pPr>
            <w:r w:rsidRPr="008124F7">
              <w:rPr>
                <w:color w:val="000000"/>
                <w:sz w:val="20"/>
                <w:szCs w:val="20"/>
                <w:lang w:val="es-MX"/>
              </w:rPr>
              <w:t>“La igualdad entre mujeres y hombres en la información presupuestaria: Diagnóstico de la información presupuestaria a nivel estatal” (</w:t>
            </w:r>
            <w:proofErr w:type="spellStart"/>
            <w:r w:rsidRPr="008124F7">
              <w:rPr>
                <w:color w:val="000000"/>
                <w:sz w:val="20"/>
                <w:szCs w:val="20"/>
                <w:lang w:val="es-MX"/>
              </w:rPr>
              <w:t>Equality</w:t>
            </w:r>
            <w:proofErr w:type="spellEnd"/>
            <w:r w:rsidRPr="008124F7">
              <w:rPr>
                <w:color w:val="000000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8124F7">
              <w:rPr>
                <w:color w:val="000000"/>
                <w:sz w:val="20"/>
                <w:szCs w:val="20"/>
                <w:lang w:val="es-MX"/>
              </w:rPr>
              <w:t>between</w:t>
            </w:r>
            <w:proofErr w:type="spellEnd"/>
            <w:r w:rsidRPr="008124F7">
              <w:rPr>
                <w:color w:val="000000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8124F7">
              <w:rPr>
                <w:color w:val="000000"/>
                <w:sz w:val="20"/>
                <w:szCs w:val="20"/>
                <w:lang w:val="es-MX"/>
              </w:rPr>
              <w:t>Women</w:t>
            </w:r>
            <w:proofErr w:type="spellEnd"/>
            <w:r w:rsidRPr="008124F7">
              <w:rPr>
                <w:color w:val="000000"/>
                <w:sz w:val="20"/>
                <w:szCs w:val="20"/>
                <w:lang w:val="es-MX"/>
              </w:rPr>
              <w:t xml:space="preserve"> and </w:t>
            </w:r>
            <w:proofErr w:type="spellStart"/>
            <w:r w:rsidRPr="008124F7">
              <w:rPr>
                <w:color w:val="000000"/>
                <w:sz w:val="20"/>
                <w:szCs w:val="20"/>
                <w:lang w:val="es-MX"/>
              </w:rPr>
              <w:t>Men</w:t>
            </w:r>
            <w:proofErr w:type="spellEnd"/>
            <w:r w:rsidRPr="008124F7">
              <w:rPr>
                <w:color w:val="000000"/>
                <w:sz w:val="20"/>
                <w:szCs w:val="20"/>
                <w:lang w:val="es-MX"/>
              </w:rPr>
              <w:t xml:space="preserve"> in </w:t>
            </w:r>
            <w:proofErr w:type="spellStart"/>
            <w:r w:rsidRPr="008124F7">
              <w:rPr>
                <w:color w:val="000000"/>
                <w:sz w:val="20"/>
                <w:szCs w:val="20"/>
                <w:lang w:val="es-MX"/>
              </w:rPr>
              <w:t>Budgetary</w:t>
            </w:r>
            <w:proofErr w:type="spellEnd"/>
            <w:r w:rsidRPr="008124F7">
              <w:rPr>
                <w:color w:val="000000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8124F7">
              <w:rPr>
                <w:color w:val="000000"/>
                <w:sz w:val="20"/>
                <w:szCs w:val="20"/>
                <w:lang w:val="es-MX"/>
              </w:rPr>
              <w:t>Information</w:t>
            </w:r>
            <w:proofErr w:type="spellEnd"/>
            <w:r w:rsidRPr="008124F7">
              <w:rPr>
                <w:color w:val="000000"/>
                <w:sz w:val="20"/>
                <w:szCs w:val="20"/>
                <w:lang w:val="es-MX"/>
              </w:rPr>
              <w:t xml:space="preserve">: Diagnosis </w:t>
            </w:r>
            <w:proofErr w:type="spellStart"/>
            <w:r w:rsidRPr="008124F7">
              <w:rPr>
                <w:color w:val="000000"/>
                <w:sz w:val="20"/>
                <w:szCs w:val="20"/>
                <w:lang w:val="es-MX"/>
              </w:rPr>
              <w:t>of</w:t>
            </w:r>
            <w:proofErr w:type="spellEnd"/>
            <w:r w:rsidRPr="008124F7">
              <w:rPr>
                <w:color w:val="000000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8124F7">
              <w:rPr>
                <w:color w:val="000000"/>
                <w:sz w:val="20"/>
                <w:szCs w:val="20"/>
                <w:lang w:val="es-MX"/>
              </w:rPr>
              <w:t>budgetary</w:t>
            </w:r>
            <w:proofErr w:type="spellEnd"/>
            <w:r w:rsidRPr="008124F7">
              <w:rPr>
                <w:color w:val="000000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8124F7">
              <w:rPr>
                <w:color w:val="000000"/>
                <w:sz w:val="20"/>
                <w:szCs w:val="20"/>
                <w:lang w:val="es-MX"/>
              </w:rPr>
              <w:t>information</w:t>
            </w:r>
            <w:proofErr w:type="spellEnd"/>
            <w:r w:rsidRPr="008124F7">
              <w:rPr>
                <w:color w:val="000000"/>
                <w:sz w:val="20"/>
                <w:szCs w:val="20"/>
                <w:lang w:val="es-MX"/>
              </w:rPr>
              <w:t xml:space="preserve"> at </w:t>
            </w:r>
            <w:proofErr w:type="spellStart"/>
            <w:r w:rsidRPr="008124F7">
              <w:rPr>
                <w:color w:val="000000"/>
                <w:sz w:val="20"/>
                <w:szCs w:val="20"/>
                <w:lang w:val="es-MX"/>
              </w:rPr>
              <w:t>state</w:t>
            </w:r>
            <w:proofErr w:type="spellEnd"/>
            <w:r w:rsidRPr="008124F7">
              <w:rPr>
                <w:color w:val="000000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8124F7">
              <w:rPr>
                <w:color w:val="000000"/>
                <w:sz w:val="20"/>
                <w:szCs w:val="20"/>
                <w:lang w:val="es-MX"/>
              </w:rPr>
              <w:t>level</w:t>
            </w:r>
            <w:proofErr w:type="spellEnd"/>
            <w:r w:rsidRPr="008124F7">
              <w:rPr>
                <w:color w:val="000000"/>
                <w:sz w:val="20"/>
                <w:szCs w:val="20"/>
                <w:lang w:val="es-MX"/>
              </w:rPr>
              <w:t xml:space="preserve">) </w:t>
            </w:r>
          </w:p>
          <w:p w:rsidR="00E02076" w:rsidRPr="008124F7" w:rsidRDefault="00E02076" w:rsidP="00627680">
            <w:pPr>
              <w:pStyle w:val="NoSpacing"/>
              <w:numPr>
                <w:ilvl w:val="0"/>
                <w:numId w:val="12"/>
              </w:numPr>
              <w:jc w:val="both"/>
              <w:rPr>
                <w:color w:val="000000"/>
                <w:sz w:val="20"/>
                <w:szCs w:val="20"/>
                <w:lang w:val="es-MX"/>
              </w:rPr>
            </w:pPr>
            <w:r w:rsidRPr="008124F7">
              <w:rPr>
                <w:color w:val="000000"/>
                <w:sz w:val="20"/>
                <w:szCs w:val="20"/>
                <w:lang w:val="es-MX"/>
              </w:rPr>
              <w:t>“Presupuestación con Enfoque de Género en México” (</w:t>
            </w:r>
            <w:proofErr w:type="spellStart"/>
            <w:r w:rsidRPr="008124F7">
              <w:rPr>
                <w:color w:val="000000"/>
                <w:sz w:val="20"/>
                <w:szCs w:val="20"/>
                <w:lang w:val="es-MX"/>
              </w:rPr>
              <w:t>Budgeting</w:t>
            </w:r>
            <w:proofErr w:type="spellEnd"/>
            <w:r w:rsidRPr="008124F7">
              <w:rPr>
                <w:color w:val="000000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8124F7">
              <w:rPr>
                <w:color w:val="000000"/>
                <w:sz w:val="20"/>
                <w:szCs w:val="20"/>
                <w:lang w:val="es-MX"/>
              </w:rPr>
              <w:t>with</w:t>
            </w:r>
            <w:proofErr w:type="spellEnd"/>
            <w:r w:rsidRPr="008124F7">
              <w:rPr>
                <w:color w:val="000000"/>
                <w:sz w:val="20"/>
                <w:szCs w:val="20"/>
                <w:lang w:val="es-MX"/>
              </w:rPr>
              <w:t xml:space="preserve"> a </w:t>
            </w:r>
            <w:proofErr w:type="spellStart"/>
            <w:r w:rsidRPr="008124F7">
              <w:rPr>
                <w:color w:val="000000"/>
                <w:sz w:val="20"/>
                <w:szCs w:val="20"/>
                <w:lang w:val="es-MX"/>
              </w:rPr>
              <w:t>Gender</w:t>
            </w:r>
            <w:proofErr w:type="spellEnd"/>
            <w:r w:rsidRPr="008124F7">
              <w:rPr>
                <w:color w:val="000000"/>
                <w:sz w:val="20"/>
                <w:szCs w:val="20"/>
                <w:lang w:val="es-MX"/>
              </w:rPr>
              <w:t xml:space="preserve"> Focus in Mexico) </w:t>
            </w:r>
          </w:p>
          <w:p w:rsidR="000B490B" w:rsidRPr="009C171F" w:rsidRDefault="000B490B" w:rsidP="00067BA5">
            <w:pPr>
              <w:pStyle w:val="NoSpacing"/>
              <w:rPr>
                <w:color w:val="000000"/>
                <w:sz w:val="20"/>
                <w:szCs w:val="20"/>
                <w:lang w:val="es-MX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D10272" w:rsidRPr="009C171F" w:rsidRDefault="005953F7" w:rsidP="005953F7">
            <w:pPr>
              <w:widowControl w:val="0"/>
              <w:jc w:val="both"/>
              <w:rPr>
                <w:color w:val="000000"/>
                <w:kern w:val="2"/>
                <w:sz w:val="20"/>
                <w:szCs w:val="20"/>
                <w:lang w:eastAsia="ja-JP"/>
              </w:rPr>
            </w:pPr>
            <w:r w:rsidRPr="009C171F">
              <w:rPr>
                <w:color w:val="000000"/>
                <w:kern w:val="2"/>
                <w:sz w:val="20"/>
                <w:szCs w:val="20"/>
                <w:lang w:eastAsia="ja-JP"/>
              </w:rPr>
              <w:lastRenderedPageBreak/>
              <w:t>IP. EQUIDAD Y GENERO, ILSB, FLACSO, Strategic Partners: INMUJERES, State Governments, State Parliaments, Local Women’s machineries</w:t>
            </w:r>
            <w:r w:rsidR="00C71429" w:rsidRPr="009C171F">
              <w:rPr>
                <w:color w:val="000000"/>
                <w:kern w:val="2"/>
                <w:sz w:val="20"/>
                <w:szCs w:val="20"/>
                <w:lang w:eastAsia="ja-JP"/>
              </w:rPr>
              <w:t>.</w:t>
            </w:r>
          </w:p>
          <w:p w:rsidR="00C71429" w:rsidRPr="009C171F" w:rsidRDefault="00067BA5" w:rsidP="005953F7">
            <w:pPr>
              <w:widowControl w:val="0"/>
              <w:jc w:val="both"/>
              <w:rPr>
                <w:color w:val="000000"/>
                <w:kern w:val="2"/>
                <w:sz w:val="20"/>
                <w:szCs w:val="20"/>
                <w:lang w:eastAsia="ja-JP"/>
              </w:rPr>
            </w:pPr>
            <w:r w:rsidRPr="009C171F">
              <w:rPr>
                <w:color w:val="000000"/>
                <w:kern w:val="2"/>
                <w:sz w:val="20"/>
                <w:szCs w:val="20"/>
                <w:lang w:eastAsia="ja-JP"/>
              </w:rPr>
              <w:t>CIDE, UNAM</w:t>
            </w:r>
          </w:p>
          <w:p w:rsidR="00C71429" w:rsidRPr="009C171F" w:rsidRDefault="00C71429" w:rsidP="005953F7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D10272" w:rsidRPr="009C171F" w:rsidRDefault="00C23CBF" w:rsidP="001A67BF">
            <w:pPr>
              <w:pStyle w:val="NoSpacing"/>
              <w:rPr>
                <w:sz w:val="20"/>
                <w:szCs w:val="20"/>
              </w:rPr>
            </w:pPr>
            <w:r w:rsidRPr="009C171F">
              <w:rPr>
                <w:sz w:val="20"/>
                <w:szCs w:val="20"/>
              </w:rPr>
              <w:t>2014-201</w:t>
            </w:r>
            <w:r w:rsidR="001D224D" w:rsidRPr="009C171F">
              <w:rPr>
                <w:sz w:val="20"/>
                <w:szCs w:val="20"/>
              </w:rPr>
              <w:t>5</w:t>
            </w:r>
          </w:p>
          <w:p w:rsidR="009524CF" w:rsidRPr="009C171F" w:rsidRDefault="009524CF" w:rsidP="009524CF">
            <w:pPr>
              <w:pStyle w:val="NoSpacing"/>
              <w:rPr>
                <w:sz w:val="20"/>
                <w:szCs w:val="20"/>
              </w:rPr>
            </w:pPr>
            <w:r w:rsidRPr="009C171F">
              <w:rPr>
                <w:sz w:val="20"/>
                <w:szCs w:val="20"/>
              </w:rPr>
              <w:t>(</w:t>
            </w:r>
            <w:r w:rsidR="0085376E" w:rsidRPr="009C171F">
              <w:rPr>
                <w:sz w:val="20"/>
                <w:szCs w:val="20"/>
              </w:rPr>
              <w:t>Number</w:t>
            </w:r>
            <w:r w:rsidRPr="009C171F">
              <w:rPr>
                <w:sz w:val="20"/>
                <w:szCs w:val="20"/>
              </w:rPr>
              <w:t xml:space="preserve"> and dates of diagnosis depending on targeted states for each year)</w:t>
            </w:r>
          </w:p>
        </w:tc>
        <w:tc>
          <w:tcPr>
            <w:tcW w:w="1417" w:type="dxa"/>
          </w:tcPr>
          <w:p w:rsidR="00D10272" w:rsidRPr="009C171F" w:rsidRDefault="00BA1C55" w:rsidP="001A67BF">
            <w:pPr>
              <w:pStyle w:val="NoSpacing"/>
              <w:rPr>
                <w:sz w:val="20"/>
                <w:szCs w:val="20"/>
              </w:rPr>
            </w:pPr>
            <w:r w:rsidRPr="009C171F">
              <w:rPr>
                <w:sz w:val="20"/>
                <w:szCs w:val="20"/>
              </w:rPr>
              <w:t>Cost-sharing</w:t>
            </w:r>
          </w:p>
          <w:p w:rsidR="00BA1C55" w:rsidRPr="009C171F" w:rsidRDefault="00BA1C55" w:rsidP="001A67BF">
            <w:pPr>
              <w:pStyle w:val="NoSpacing"/>
              <w:rPr>
                <w:sz w:val="20"/>
                <w:szCs w:val="20"/>
              </w:rPr>
            </w:pPr>
            <w:r w:rsidRPr="009C171F">
              <w:rPr>
                <w:sz w:val="20"/>
                <w:szCs w:val="20"/>
              </w:rPr>
              <w:t>INMUJERES</w:t>
            </w:r>
          </w:p>
          <w:p w:rsidR="00877721" w:rsidRPr="009C171F" w:rsidRDefault="00877721" w:rsidP="001A67B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:rsidR="00D10272" w:rsidRPr="009C171F" w:rsidRDefault="003B09F1" w:rsidP="004A3C4A">
            <w:pPr>
              <w:pStyle w:val="NoSpacing"/>
              <w:rPr>
                <w:sz w:val="20"/>
                <w:szCs w:val="20"/>
              </w:rPr>
            </w:pPr>
            <w:r w:rsidRPr="00122EFC">
              <w:rPr>
                <w:sz w:val="18"/>
                <w:szCs w:val="18"/>
              </w:rPr>
              <w:t xml:space="preserve">US$ </w:t>
            </w:r>
            <w:r w:rsidR="004A3C4A" w:rsidRPr="009C171F">
              <w:rPr>
                <w:sz w:val="20"/>
                <w:szCs w:val="20"/>
              </w:rPr>
              <w:t>68,000</w:t>
            </w:r>
          </w:p>
        </w:tc>
      </w:tr>
      <w:tr w:rsidR="00922EF5" w:rsidRPr="009C171F" w:rsidTr="004B37DC">
        <w:trPr>
          <w:trHeight w:val="70"/>
          <w:jc w:val="center"/>
        </w:trPr>
        <w:tc>
          <w:tcPr>
            <w:tcW w:w="5807" w:type="dxa"/>
          </w:tcPr>
          <w:p w:rsidR="00D7284E" w:rsidRPr="00107934" w:rsidRDefault="00922EF5" w:rsidP="001D224D">
            <w:pPr>
              <w:pStyle w:val="NoSpacing"/>
              <w:rPr>
                <w:rFonts w:eastAsia="SimSun"/>
                <w:sz w:val="20"/>
                <w:szCs w:val="20"/>
              </w:rPr>
            </w:pPr>
            <w:r w:rsidRPr="00107934">
              <w:rPr>
                <w:rFonts w:eastAsia="SimSun"/>
                <w:sz w:val="20"/>
                <w:szCs w:val="20"/>
              </w:rPr>
              <w:t xml:space="preserve">Incorporating gender and intercultural perspectives into justice administration at </w:t>
            </w:r>
            <w:r w:rsidR="00067BA5" w:rsidRPr="00107934">
              <w:rPr>
                <w:rFonts w:eastAsia="SimSun"/>
                <w:sz w:val="20"/>
                <w:szCs w:val="20"/>
              </w:rPr>
              <w:t>federal</w:t>
            </w:r>
            <w:r w:rsidRPr="00107934">
              <w:rPr>
                <w:rFonts w:eastAsia="SimSun"/>
                <w:sz w:val="20"/>
                <w:szCs w:val="20"/>
              </w:rPr>
              <w:t xml:space="preserve"> level</w:t>
            </w:r>
            <w:r w:rsidR="001D224D" w:rsidRPr="00107934">
              <w:rPr>
                <w:rFonts w:eastAsia="SimSun"/>
                <w:sz w:val="20"/>
                <w:szCs w:val="20"/>
              </w:rPr>
              <w:t>, elaboration of position papers, systematization of experiences</w:t>
            </w:r>
            <w:r w:rsidR="00803051" w:rsidRPr="00107934">
              <w:rPr>
                <w:rFonts w:eastAsia="SimSun"/>
                <w:sz w:val="20"/>
                <w:szCs w:val="20"/>
              </w:rPr>
              <w:t xml:space="preserve"> etc. </w:t>
            </w:r>
            <w:r w:rsidR="001D224D" w:rsidRPr="00107934">
              <w:rPr>
                <w:rFonts w:eastAsia="SimSun"/>
                <w:sz w:val="20"/>
                <w:szCs w:val="20"/>
              </w:rPr>
              <w:t xml:space="preserve"> </w:t>
            </w:r>
          </w:p>
          <w:p w:rsidR="00292165" w:rsidRPr="00107934" w:rsidRDefault="007B4B4E" w:rsidP="005977F6">
            <w:pPr>
              <w:pStyle w:val="NoSpacing"/>
              <w:numPr>
                <w:ilvl w:val="0"/>
                <w:numId w:val="18"/>
              </w:numPr>
              <w:rPr>
                <w:rFonts w:eastAsia="SimSun"/>
                <w:sz w:val="20"/>
                <w:szCs w:val="20"/>
                <w:lang w:val="es-MX"/>
              </w:rPr>
            </w:pPr>
            <w:hyperlink r:id="rId11" w:history="1">
              <w:r w:rsidR="005977F6" w:rsidRPr="00107934">
                <w:rPr>
                  <w:rStyle w:val="Hyperlink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  <w:lang w:val="es-MX"/>
                </w:rPr>
                <w:t>Mujeres Indígenas, Derechos Humanos y Acceso a la Justicia</w:t>
              </w:r>
            </w:hyperlink>
          </w:p>
          <w:p w:rsidR="005977F6" w:rsidRPr="00107934" w:rsidRDefault="005977F6" w:rsidP="00BC6EDD">
            <w:pPr>
              <w:pStyle w:val="NoSpacing"/>
              <w:ind w:left="720"/>
              <w:rPr>
                <w:sz w:val="20"/>
                <w:szCs w:val="20"/>
                <w:highlight w:val="yellow"/>
                <w:lang w:val="es-MX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922EF5" w:rsidRPr="00107934" w:rsidRDefault="00922EF5" w:rsidP="00067BA5">
            <w:pPr>
              <w:pStyle w:val="NoSpacing"/>
              <w:rPr>
                <w:sz w:val="20"/>
                <w:szCs w:val="20"/>
              </w:rPr>
            </w:pPr>
            <w:r w:rsidRPr="00107934">
              <w:rPr>
                <w:sz w:val="20"/>
                <w:szCs w:val="20"/>
              </w:rPr>
              <w:t xml:space="preserve">IFIW, Interinstitutional Committee on Gender Equity of the Federal </w:t>
            </w:r>
            <w:r w:rsidR="002E6B7C" w:rsidRPr="00107934">
              <w:rPr>
                <w:sz w:val="20"/>
                <w:szCs w:val="20"/>
              </w:rPr>
              <w:t>Justice Power</w:t>
            </w:r>
          </w:p>
        </w:tc>
        <w:tc>
          <w:tcPr>
            <w:tcW w:w="1843" w:type="dxa"/>
            <w:shd w:val="clear" w:color="auto" w:fill="FFFFFF" w:themeFill="background1"/>
          </w:tcPr>
          <w:p w:rsidR="00922EF5" w:rsidRPr="00107934" w:rsidRDefault="00B2656B" w:rsidP="00803051">
            <w:pPr>
              <w:pStyle w:val="NoSpacing"/>
              <w:rPr>
                <w:sz w:val="20"/>
                <w:szCs w:val="20"/>
              </w:rPr>
            </w:pPr>
            <w:r w:rsidRPr="00107934">
              <w:rPr>
                <w:sz w:val="20"/>
                <w:szCs w:val="20"/>
              </w:rPr>
              <w:t xml:space="preserve">Last quarter of </w:t>
            </w:r>
            <w:r w:rsidR="00922EF5" w:rsidRPr="00107934">
              <w:rPr>
                <w:sz w:val="20"/>
                <w:szCs w:val="20"/>
              </w:rPr>
              <w:t>201</w:t>
            </w:r>
            <w:r w:rsidRPr="00107934">
              <w:rPr>
                <w:sz w:val="20"/>
                <w:szCs w:val="20"/>
              </w:rPr>
              <w:t>5</w:t>
            </w:r>
            <w:r w:rsidR="00FE03F1" w:rsidRPr="00107934">
              <w:rPr>
                <w:sz w:val="20"/>
                <w:szCs w:val="20"/>
              </w:rPr>
              <w:t xml:space="preserve">/2016 </w:t>
            </w:r>
          </w:p>
        </w:tc>
        <w:tc>
          <w:tcPr>
            <w:tcW w:w="1417" w:type="dxa"/>
          </w:tcPr>
          <w:p w:rsidR="00922EF5" w:rsidRPr="00D27220" w:rsidRDefault="00D70465" w:rsidP="00922EF5">
            <w:pPr>
              <w:pStyle w:val="NoSpacing"/>
              <w:rPr>
                <w:sz w:val="20"/>
                <w:szCs w:val="20"/>
              </w:rPr>
            </w:pPr>
            <w:r w:rsidRPr="00D27220">
              <w:rPr>
                <w:sz w:val="20"/>
                <w:szCs w:val="20"/>
              </w:rPr>
              <w:t>Core</w:t>
            </w:r>
            <w:r w:rsidR="00922EF5" w:rsidRPr="00D27220">
              <w:rPr>
                <w:sz w:val="20"/>
                <w:szCs w:val="20"/>
              </w:rPr>
              <w:t xml:space="preserve"> </w:t>
            </w:r>
            <w:r w:rsidR="00D27220" w:rsidRPr="00D27220">
              <w:rPr>
                <w:sz w:val="20"/>
                <w:szCs w:val="20"/>
              </w:rPr>
              <w:t>/</w:t>
            </w:r>
            <w:proofErr w:type="spellStart"/>
            <w:proofErr w:type="gramStart"/>
            <w:r w:rsidR="00D27220" w:rsidRPr="00D27220">
              <w:rPr>
                <w:sz w:val="20"/>
                <w:szCs w:val="20"/>
              </w:rPr>
              <w:t>Non Core</w:t>
            </w:r>
            <w:proofErr w:type="spellEnd"/>
            <w:proofErr w:type="gramEnd"/>
          </w:p>
        </w:tc>
        <w:tc>
          <w:tcPr>
            <w:tcW w:w="1722" w:type="dxa"/>
          </w:tcPr>
          <w:p w:rsidR="00922EF5" w:rsidRPr="00D27220" w:rsidRDefault="00D27220" w:rsidP="00922EF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$2,741.28</w:t>
            </w:r>
          </w:p>
        </w:tc>
      </w:tr>
      <w:tr w:rsidR="00612EE3" w:rsidRPr="00863DFD" w:rsidTr="004B37DC">
        <w:trPr>
          <w:trHeight w:val="70"/>
          <w:jc w:val="center"/>
        </w:trPr>
        <w:tc>
          <w:tcPr>
            <w:tcW w:w="5807" w:type="dxa"/>
          </w:tcPr>
          <w:p w:rsidR="00612EE3" w:rsidRPr="00863DFD" w:rsidRDefault="002230D7" w:rsidP="00612EE3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863DFD">
              <w:rPr>
                <w:color w:val="000000" w:themeColor="text1"/>
                <w:sz w:val="20"/>
                <w:szCs w:val="20"/>
              </w:rPr>
              <w:t xml:space="preserve">Flagship </w:t>
            </w:r>
            <w:proofErr w:type="spellStart"/>
            <w:r w:rsidRPr="00863DFD">
              <w:rPr>
                <w:color w:val="000000" w:themeColor="text1"/>
                <w:sz w:val="20"/>
                <w:szCs w:val="20"/>
              </w:rPr>
              <w:t>programme</w:t>
            </w:r>
            <w:proofErr w:type="spellEnd"/>
            <w:r w:rsidRPr="00863DFD">
              <w:rPr>
                <w:color w:val="000000" w:themeColor="text1"/>
                <w:sz w:val="20"/>
                <w:szCs w:val="20"/>
              </w:rPr>
              <w:t xml:space="preserve"> “</w:t>
            </w:r>
            <w:r w:rsidR="00612EE3" w:rsidRPr="00863DFD">
              <w:rPr>
                <w:color w:val="000000" w:themeColor="text1"/>
                <w:sz w:val="20"/>
                <w:szCs w:val="20"/>
              </w:rPr>
              <w:t xml:space="preserve">Safe </w:t>
            </w:r>
            <w:r w:rsidRPr="00863DFD">
              <w:rPr>
                <w:color w:val="000000" w:themeColor="text1"/>
                <w:sz w:val="20"/>
                <w:szCs w:val="20"/>
              </w:rPr>
              <w:t>C</w:t>
            </w:r>
            <w:r w:rsidR="00612EE3" w:rsidRPr="00863DFD">
              <w:rPr>
                <w:color w:val="000000" w:themeColor="text1"/>
                <w:sz w:val="20"/>
                <w:szCs w:val="20"/>
              </w:rPr>
              <w:t>ities</w:t>
            </w:r>
            <w:r w:rsidRPr="00863DFD">
              <w:rPr>
                <w:color w:val="000000" w:themeColor="text1"/>
                <w:sz w:val="20"/>
                <w:szCs w:val="20"/>
              </w:rPr>
              <w:t xml:space="preserve"> </w:t>
            </w:r>
            <w:r w:rsidR="00107934" w:rsidRPr="00863DFD">
              <w:rPr>
                <w:color w:val="000000" w:themeColor="text1"/>
                <w:sz w:val="20"/>
                <w:szCs w:val="20"/>
              </w:rPr>
              <w:t>and Public Spaces for Women and Girls</w:t>
            </w:r>
            <w:r w:rsidRPr="00863DFD">
              <w:rPr>
                <w:color w:val="000000" w:themeColor="text1"/>
                <w:sz w:val="20"/>
                <w:szCs w:val="20"/>
              </w:rPr>
              <w:t>”</w:t>
            </w:r>
          </w:p>
          <w:p w:rsidR="00612EE3" w:rsidRDefault="00B818DA" w:rsidP="00B818DA">
            <w:pPr>
              <w:pStyle w:val="NoSpacing"/>
              <w:numPr>
                <w:ilvl w:val="0"/>
                <w:numId w:val="18"/>
              </w:numPr>
              <w:rPr>
                <w:rFonts w:eastAsia="SimSun"/>
                <w:sz w:val="20"/>
                <w:szCs w:val="20"/>
                <w:lang w:val="es-MX"/>
              </w:rPr>
            </w:pPr>
            <w:proofErr w:type="spellStart"/>
            <w:r w:rsidRPr="00B818DA">
              <w:rPr>
                <w:rFonts w:eastAsia="SimSun"/>
                <w:sz w:val="20"/>
                <w:szCs w:val="20"/>
                <w:lang w:val="es-MX"/>
              </w:rPr>
              <w:lastRenderedPageBreak/>
              <w:t>Fact</w:t>
            </w:r>
            <w:proofErr w:type="spellEnd"/>
            <w:r w:rsidRPr="00B818DA">
              <w:rPr>
                <w:rFonts w:eastAsia="SimSun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B818DA">
              <w:rPr>
                <w:rFonts w:eastAsia="SimSun"/>
                <w:sz w:val="20"/>
                <w:szCs w:val="20"/>
                <w:lang w:val="es-MX"/>
              </w:rPr>
              <w:t>Sheet</w:t>
            </w:r>
            <w:proofErr w:type="spellEnd"/>
            <w:r w:rsidRPr="00B818DA">
              <w:rPr>
                <w:rFonts w:eastAsia="SimSun"/>
                <w:sz w:val="20"/>
                <w:szCs w:val="20"/>
                <w:lang w:val="es-MX"/>
              </w:rPr>
              <w:t xml:space="preserve"> del Programa Insignia "Ciudades Seguras México"</w:t>
            </w:r>
            <w:r>
              <w:rPr>
                <w:rFonts w:eastAsia="SimSun"/>
                <w:sz w:val="20"/>
                <w:szCs w:val="20"/>
                <w:lang w:val="es-MX"/>
              </w:rPr>
              <w:t xml:space="preserve"> (</w:t>
            </w:r>
            <w:proofErr w:type="spellStart"/>
            <w:r>
              <w:rPr>
                <w:rFonts w:eastAsia="SimSun"/>
                <w:sz w:val="20"/>
                <w:szCs w:val="20"/>
                <w:lang w:val="es-MX"/>
              </w:rPr>
              <w:t>completed</w:t>
            </w:r>
            <w:proofErr w:type="spellEnd"/>
            <w:r>
              <w:rPr>
                <w:rFonts w:eastAsia="SimSun"/>
                <w:sz w:val="20"/>
                <w:szCs w:val="20"/>
                <w:lang w:val="es-MX"/>
              </w:rPr>
              <w:t>)</w:t>
            </w:r>
          </w:p>
          <w:p w:rsidR="00B818DA" w:rsidRDefault="00B818DA" w:rsidP="00B818DA">
            <w:pPr>
              <w:pStyle w:val="NoSpacing"/>
              <w:numPr>
                <w:ilvl w:val="0"/>
                <w:numId w:val="18"/>
              </w:numPr>
              <w:rPr>
                <w:rFonts w:eastAsia="SimSun"/>
                <w:sz w:val="20"/>
                <w:szCs w:val="20"/>
                <w:lang w:val="es-MX"/>
              </w:rPr>
            </w:pPr>
            <w:r w:rsidRPr="00B818DA">
              <w:rPr>
                <w:rFonts w:eastAsia="SimSun"/>
                <w:sz w:val="20"/>
                <w:szCs w:val="20"/>
                <w:lang w:val="es-MX"/>
              </w:rPr>
              <w:t>Buenas prácticas para prevenir y eliminar la violencia sexual contra las mujeres y las niñas en los espacios públicos</w:t>
            </w:r>
            <w:r>
              <w:rPr>
                <w:rFonts w:eastAsia="SimSun"/>
                <w:sz w:val="20"/>
                <w:szCs w:val="20"/>
                <w:lang w:val="es-MX"/>
              </w:rPr>
              <w:t xml:space="preserve"> (</w:t>
            </w:r>
            <w:proofErr w:type="spellStart"/>
            <w:r>
              <w:rPr>
                <w:rFonts w:eastAsia="SimSun"/>
                <w:sz w:val="20"/>
                <w:szCs w:val="20"/>
                <w:lang w:val="es-MX"/>
              </w:rPr>
              <w:t>completed</w:t>
            </w:r>
            <w:proofErr w:type="spellEnd"/>
            <w:r>
              <w:rPr>
                <w:rFonts w:eastAsia="SimSun"/>
                <w:sz w:val="20"/>
                <w:szCs w:val="20"/>
                <w:lang w:val="es-MX"/>
              </w:rPr>
              <w:t>)</w:t>
            </w:r>
          </w:p>
          <w:p w:rsidR="00B818DA" w:rsidRDefault="00B818DA" w:rsidP="00B818DA">
            <w:pPr>
              <w:pStyle w:val="NoSpacing"/>
              <w:numPr>
                <w:ilvl w:val="0"/>
                <w:numId w:val="18"/>
              </w:numPr>
              <w:rPr>
                <w:rFonts w:eastAsia="SimSun"/>
                <w:sz w:val="20"/>
                <w:szCs w:val="20"/>
                <w:lang w:val="es-MX"/>
              </w:rPr>
            </w:pPr>
            <w:r w:rsidRPr="00B818DA">
              <w:rPr>
                <w:rFonts w:eastAsia="SimSun"/>
                <w:sz w:val="20"/>
                <w:szCs w:val="20"/>
                <w:lang w:val="es-MX"/>
              </w:rPr>
              <w:t xml:space="preserve">Buenas prácticas y lecciones aprendidas del Programa </w:t>
            </w:r>
            <w:proofErr w:type="spellStart"/>
            <w:r w:rsidRPr="00B818DA">
              <w:rPr>
                <w:rFonts w:eastAsia="SimSun"/>
                <w:sz w:val="20"/>
                <w:szCs w:val="20"/>
                <w:lang w:val="es-MX"/>
              </w:rPr>
              <w:t>Safe</w:t>
            </w:r>
            <w:proofErr w:type="spellEnd"/>
            <w:r w:rsidRPr="00B818DA">
              <w:rPr>
                <w:rFonts w:eastAsia="SimSun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B818DA">
              <w:rPr>
                <w:rFonts w:eastAsia="SimSun"/>
                <w:sz w:val="20"/>
                <w:szCs w:val="20"/>
                <w:lang w:val="es-MX"/>
              </w:rPr>
              <w:t>Cities</w:t>
            </w:r>
            <w:proofErr w:type="spellEnd"/>
            <w:r w:rsidRPr="00B818DA">
              <w:rPr>
                <w:rFonts w:eastAsia="SimSun"/>
                <w:sz w:val="20"/>
                <w:szCs w:val="20"/>
                <w:lang w:val="es-MX"/>
              </w:rPr>
              <w:t xml:space="preserve"> (ongoing- </w:t>
            </w:r>
            <w:proofErr w:type="spellStart"/>
            <w:r w:rsidRPr="00B818DA">
              <w:rPr>
                <w:rFonts w:eastAsia="SimSun"/>
                <w:sz w:val="20"/>
                <w:szCs w:val="20"/>
                <w:lang w:val="es-MX"/>
              </w:rPr>
              <w:t>January</w:t>
            </w:r>
            <w:proofErr w:type="spellEnd"/>
            <w:r w:rsidRPr="00B818DA">
              <w:rPr>
                <w:rFonts w:eastAsia="SimSun"/>
                <w:sz w:val="20"/>
                <w:szCs w:val="20"/>
                <w:lang w:val="es-MX"/>
              </w:rPr>
              <w:t xml:space="preserve"> 2019)</w:t>
            </w:r>
          </w:p>
          <w:p w:rsidR="00B818DA" w:rsidRDefault="00B818DA" w:rsidP="00B818DA">
            <w:pPr>
              <w:pStyle w:val="NoSpacing"/>
              <w:numPr>
                <w:ilvl w:val="0"/>
                <w:numId w:val="18"/>
              </w:numPr>
              <w:rPr>
                <w:rFonts w:eastAsia="SimSun"/>
                <w:sz w:val="20"/>
                <w:szCs w:val="20"/>
                <w:lang w:val="es-MX"/>
              </w:rPr>
            </w:pPr>
            <w:r w:rsidRPr="00B818DA">
              <w:rPr>
                <w:rFonts w:eastAsia="SimSun"/>
                <w:sz w:val="20"/>
                <w:szCs w:val="20"/>
                <w:lang w:val="es-MX"/>
              </w:rPr>
              <w:t>Manual técnico operativo con PEG (ongoing-</w:t>
            </w:r>
            <w:proofErr w:type="spellStart"/>
            <w:r w:rsidRPr="00B818DA">
              <w:rPr>
                <w:rFonts w:eastAsia="SimSun"/>
                <w:sz w:val="20"/>
                <w:szCs w:val="20"/>
                <w:lang w:val="es-MX"/>
              </w:rPr>
              <w:t>December</w:t>
            </w:r>
            <w:proofErr w:type="spellEnd"/>
            <w:r w:rsidRPr="00B818DA">
              <w:rPr>
                <w:rFonts w:eastAsia="SimSun"/>
                <w:sz w:val="20"/>
                <w:szCs w:val="20"/>
                <w:lang w:val="es-MX"/>
              </w:rPr>
              <w:t xml:space="preserve"> 2018)</w:t>
            </w:r>
          </w:p>
          <w:p w:rsidR="00B818DA" w:rsidRDefault="00B818DA" w:rsidP="00B818DA">
            <w:pPr>
              <w:pStyle w:val="NoSpacing"/>
              <w:numPr>
                <w:ilvl w:val="0"/>
                <w:numId w:val="18"/>
              </w:numPr>
              <w:rPr>
                <w:rFonts w:eastAsia="SimSun"/>
                <w:sz w:val="20"/>
                <w:szCs w:val="20"/>
                <w:lang w:val="es-MX"/>
              </w:rPr>
            </w:pPr>
            <w:proofErr w:type="spellStart"/>
            <w:r w:rsidRPr="00B818DA">
              <w:rPr>
                <w:rFonts w:eastAsia="SimSun"/>
                <w:sz w:val="20"/>
                <w:szCs w:val="20"/>
                <w:lang w:val="es-MX"/>
              </w:rPr>
              <w:t>Fact</w:t>
            </w:r>
            <w:proofErr w:type="spellEnd"/>
            <w:r w:rsidRPr="00B818DA">
              <w:rPr>
                <w:rFonts w:eastAsia="SimSun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B818DA">
              <w:rPr>
                <w:rFonts w:eastAsia="SimSun"/>
                <w:sz w:val="20"/>
                <w:szCs w:val="20"/>
                <w:lang w:val="es-MX"/>
              </w:rPr>
              <w:t>Sheet</w:t>
            </w:r>
            <w:proofErr w:type="spellEnd"/>
            <w:r w:rsidRPr="00B818DA">
              <w:rPr>
                <w:rFonts w:eastAsia="SimSun"/>
                <w:sz w:val="20"/>
                <w:szCs w:val="20"/>
                <w:lang w:val="es-MX"/>
              </w:rPr>
              <w:t xml:space="preserve"> del Programa Insignia "Ciudad Segura TORREÓN"</w:t>
            </w:r>
            <w:r>
              <w:rPr>
                <w:rFonts w:eastAsia="SimSun"/>
                <w:sz w:val="20"/>
                <w:szCs w:val="20"/>
                <w:lang w:val="es-MX"/>
              </w:rPr>
              <w:t xml:space="preserve"> (</w:t>
            </w:r>
            <w:proofErr w:type="spellStart"/>
            <w:r>
              <w:rPr>
                <w:rFonts w:eastAsia="SimSun"/>
                <w:sz w:val="20"/>
                <w:szCs w:val="20"/>
                <w:lang w:val="es-MX"/>
              </w:rPr>
              <w:t>completed</w:t>
            </w:r>
            <w:proofErr w:type="spellEnd"/>
            <w:r>
              <w:rPr>
                <w:rFonts w:eastAsia="SimSun"/>
                <w:sz w:val="20"/>
                <w:szCs w:val="20"/>
                <w:lang w:val="es-MX"/>
              </w:rPr>
              <w:t>)</w:t>
            </w:r>
          </w:p>
          <w:p w:rsidR="00B818DA" w:rsidRDefault="00B818DA" w:rsidP="00B818DA">
            <w:pPr>
              <w:pStyle w:val="NoSpacing"/>
              <w:numPr>
                <w:ilvl w:val="0"/>
                <w:numId w:val="18"/>
              </w:numPr>
              <w:rPr>
                <w:rFonts w:eastAsia="SimSun"/>
                <w:sz w:val="20"/>
                <w:szCs w:val="20"/>
                <w:lang w:val="es-MX"/>
              </w:rPr>
            </w:pPr>
            <w:r w:rsidRPr="00B818DA">
              <w:rPr>
                <w:rFonts w:eastAsia="SimSun"/>
                <w:sz w:val="20"/>
                <w:szCs w:val="20"/>
                <w:lang w:val="es-MX"/>
              </w:rPr>
              <w:t>Programa Ciudades y Espacios públicos seguros para mujeres y niñas en la ciudad de Torreón</w:t>
            </w:r>
            <w:r>
              <w:rPr>
                <w:rFonts w:eastAsia="SimSun"/>
                <w:sz w:val="20"/>
                <w:szCs w:val="20"/>
                <w:lang w:val="es-MX"/>
              </w:rPr>
              <w:t xml:space="preserve"> (</w:t>
            </w:r>
            <w:proofErr w:type="spellStart"/>
            <w:r>
              <w:rPr>
                <w:rFonts w:eastAsia="SimSun"/>
                <w:sz w:val="20"/>
                <w:szCs w:val="20"/>
                <w:lang w:val="es-MX"/>
              </w:rPr>
              <w:t>completed</w:t>
            </w:r>
            <w:proofErr w:type="spellEnd"/>
            <w:r>
              <w:rPr>
                <w:rFonts w:eastAsia="SimSun"/>
                <w:sz w:val="20"/>
                <w:szCs w:val="20"/>
                <w:lang w:val="es-MX"/>
              </w:rPr>
              <w:t>)</w:t>
            </w:r>
          </w:p>
          <w:p w:rsidR="00B818DA" w:rsidRDefault="00B818DA" w:rsidP="00B818DA">
            <w:pPr>
              <w:pStyle w:val="NoSpacing"/>
              <w:numPr>
                <w:ilvl w:val="0"/>
                <w:numId w:val="18"/>
              </w:numPr>
              <w:rPr>
                <w:rFonts w:eastAsia="SimSun"/>
                <w:sz w:val="20"/>
                <w:szCs w:val="20"/>
                <w:lang w:val="es-MX"/>
              </w:rPr>
            </w:pPr>
            <w:r w:rsidRPr="00B818DA">
              <w:rPr>
                <w:rFonts w:eastAsia="SimSun"/>
                <w:sz w:val="20"/>
                <w:szCs w:val="20"/>
                <w:lang w:val="es-MX"/>
              </w:rPr>
              <w:t>Diagnóstico sobre la violencia contra las mujeres y las niñas en los espacios públicos de Torreón, Coahuila</w:t>
            </w:r>
            <w:r>
              <w:rPr>
                <w:rFonts w:eastAsia="SimSun"/>
                <w:sz w:val="20"/>
                <w:szCs w:val="20"/>
                <w:lang w:val="es-MX"/>
              </w:rPr>
              <w:t xml:space="preserve"> (</w:t>
            </w:r>
            <w:proofErr w:type="spellStart"/>
            <w:r>
              <w:rPr>
                <w:rFonts w:eastAsia="SimSun"/>
                <w:sz w:val="20"/>
                <w:szCs w:val="20"/>
                <w:lang w:val="es-MX"/>
              </w:rPr>
              <w:t>completed</w:t>
            </w:r>
            <w:proofErr w:type="spellEnd"/>
            <w:r>
              <w:rPr>
                <w:rFonts w:eastAsia="SimSun"/>
                <w:sz w:val="20"/>
                <w:szCs w:val="20"/>
                <w:lang w:val="es-MX"/>
              </w:rPr>
              <w:t>)</w:t>
            </w:r>
          </w:p>
          <w:p w:rsidR="00B818DA" w:rsidRDefault="00B818DA" w:rsidP="00B818DA">
            <w:pPr>
              <w:pStyle w:val="NoSpacing"/>
              <w:numPr>
                <w:ilvl w:val="0"/>
                <w:numId w:val="18"/>
              </w:numPr>
              <w:rPr>
                <w:rFonts w:eastAsia="SimSun"/>
                <w:sz w:val="20"/>
                <w:szCs w:val="20"/>
                <w:lang w:val="es-MX"/>
              </w:rPr>
            </w:pPr>
            <w:r w:rsidRPr="00B818DA">
              <w:rPr>
                <w:rFonts w:eastAsia="SimSun"/>
                <w:sz w:val="20"/>
                <w:szCs w:val="20"/>
                <w:lang w:val="es-MX"/>
              </w:rPr>
              <w:t>Programas y acciones desarrolladas por la Secretaría de las Mujeres en apoyo a la transversalización de la perspectiva de género en el Estado de Coahuila (2014-2016)</w:t>
            </w:r>
            <w:r>
              <w:rPr>
                <w:rFonts w:eastAsia="SimSun"/>
                <w:sz w:val="20"/>
                <w:szCs w:val="20"/>
                <w:lang w:val="es-MX"/>
              </w:rPr>
              <w:t xml:space="preserve"> (</w:t>
            </w:r>
            <w:proofErr w:type="spellStart"/>
            <w:r>
              <w:rPr>
                <w:rFonts w:eastAsia="SimSun"/>
                <w:sz w:val="20"/>
                <w:szCs w:val="20"/>
                <w:lang w:val="es-MX"/>
              </w:rPr>
              <w:t>completed</w:t>
            </w:r>
            <w:proofErr w:type="spellEnd"/>
            <w:r>
              <w:rPr>
                <w:rFonts w:eastAsia="SimSun"/>
                <w:sz w:val="20"/>
                <w:szCs w:val="20"/>
                <w:lang w:val="es-MX"/>
              </w:rPr>
              <w:t>).</w:t>
            </w:r>
          </w:p>
          <w:p w:rsidR="00B818DA" w:rsidRDefault="00B818DA" w:rsidP="00B818DA">
            <w:pPr>
              <w:pStyle w:val="NoSpacing"/>
              <w:numPr>
                <w:ilvl w:val="0"/>
                <w:numId w:val="18"/>
              </w:numPr>
              <w:rPr>
                <w:rFonts w:eastAsia="SimSun"/>
                <w:sz w:val="20"/>
                <w:szCs w:val="20"/>
                <w:lang w:val="es-MX"/>
              </w:rPr>
            </w:pPr>
            <w:proofErr w:type="spellStart"/>
            <w:r w:rsidRPr="00B818DA">
              <w:rPr>
                <w:rFonts w:eastAsia="SimSun"/>
                <w:sz w:val="20"/>
                <w:szCs w:val="20"/>
                <w:lang w:val="es-MX"/>
              </w:rPr>
              <w:t>Brochure"Programa</w:t>
            </w:r>
            <w:proofErr w:type="spellEnd"/>
            <w:r w:rsidRPr="00B818DA">
              <w:rPr>
                <w:rFonts w:eastAsia="SimSun"/>
                <w:sz w:val="20"/>
                <w:szCs w:val="20"/>
                <w:lang w:val="es-MX"/>
              </w:rPr>
              <w:t xml:space="preserve"> Ciudades y Espacios Públicos seguros para mujeres y niñas en el municipio de Torreón, Coahuila</w:t>
            </w:r>
            <w:r>
              <w:rPr>
                <w:rFonts w:eastAsia="SimSun"/>
                <w:sz w:val="20"/>
                <w:szCs w:val="20"/>
                <w:lang w:val="es-MX"/>
              </w:rPr>
              <w:t xml:space="preserve"> (</w:t>
            </w:r>
            <w:proofErr w:type="spellStart"/>
            <w:r>
              <w:rPr>
                <w:rFonts w:eastAsia="SimSun"/>
                <w:sz w:val="20"/>
                <w:szCs w:val="20"/>
                <w:lang w:val="es-MX"/>
              </w:rPr>
              <w:t>completed</w:t>
            </w:r>
            <w:proofErr w:type="spellEnd"/>
            <w:r>
              <w:rPr>
                <w:rFonts w:eastAsia="SimSun"/>
                <w:sz w:val="20"/>
                <w:szCs w:val="20"/>
                <w:lang w:val="es-MX"/>
              </w:rPr>
              <w:t>)</w:t>
            </w:r>
          </w:p>
          <w:p w:rsidR="00B818DA" w:rsidRDefault="00B818DA" w:rsidP="00B818DA">
            <w:pPr>
              <w:pStyle w:val="NoSpacing"/>
              <w:numPr>
                <w:ilvl w:val="0"/>
                <w:numId w:val="18"/>
              </w:numPr>
              <w:rPr>
                <w:rFonts w:eastAsia="SimSun"/>
                <w:sz w:val="20"/>
                <w:szCs w:val="20"/>
                <w:lang w:val="es-MX"/>
              </w:rPr>
            </w:pPr>
            <w:proofErr w:type="spellStart"/>
            <w:r w:rsidRPr="00B818DA">
              <w:rPr>
                <w:rFonts w:eastAsia="SimSun"/>
                <w:sz w:val="20"/>
                <w:szCs w:val="20"/>
                <w:lang w:val="es-MX"/>
              </w:rPr>
              <w:t>Fact</w:t>
            </w:r>
            <w:proofErr w:type="spellEnd"/>
            <w:r w:rsidRPr="00B818DA">
              <w:rPr>
                <w:rFonts w:eastAsia="SimSun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B818DA">
              <w:rPr>
                <w:rFonts w:eastAsia="SimSun"/>
                <w:sz w:val="20"/>
                <w:szCs w:val="20"/>
                <w:lang w:val="es-MX"/>
              </w:rPr>
              <w:t>Sheet</w:t>
            </w:r>
            <w:proofErr w:type="spellEnd"/>
            <w:r w:rsidRPr="00B818DA">
              <w:rPr>
                <w:rFonts w:eastAsia="SimSun"/>
                <w:sz w:val="20"/>
                <w:szCs w:val="20"/>
                <w:lang w:val="es-MX"/>
              </w:rPr>
              <w:t xml:space="preserve"> del Programa Insignia "Ciudad Segura PUEBLA"</w:t>
            </w:r>
            <w:r>
              <w:rPr>
                <w:rFonts w:eastAsia="SimSun"/>
                <w:sz w:val="20"/>
                <w:szCs w:val="20"/>
                <w:lang w:val="es-MX"/>
              </w:rPr>
              <w:t xml:space="preserve"> (ongoing-</w:t>
            </w:r>
            <w:proofErr w:type="spellStart"/>
            <w:r>
              <w:rPr>
                <w:rFonts w:eastAsia="SimSun"/>
                <w:sz w:val="20"/>
                <w:szCs w:val="20"/>
                <w:lang w:val="es-MX"/>
              </w:rPr>
              <w:t>November</w:t>
            </w:r>
            <w:proofErr w:type="spellEnd"/>
            <w:r>
              <w:rPr>
                <w:rFonts w:eastAsia="SimSun"/>
                <w:sz w:val="20"/>
                <w:szCs w:val="20"/>
                <w:lang w:val="es-MX"/>
              </w:rPr>
              <w:t xml:space="preserve"> 2018)</w:t>
            </w:r>
          </w:p>
          <w:p w:rsidR="00B818DA" w:rsidRDefault="00B818DA" w:rsidP="00B818DA">
            <w:pPr>
              <w:pStyle w:val="NoSpacing"/>
              <w:numPr>
                <w:ilvl w:val="0"/>
                <w:numId w:val="18"/>
              </w:numPr>
              <w:rPr>
                <w:rFonts w:eastAsia="SimSun"/>
                <w:sz w:val="20"/>
                <w:szCs w:val="20"/>
                <w:lang w:val="es-MX"/>
              </w:rPr>
            </w:pPr>
            <w:r w:rsidRPr="00B818DA">
              <w:rPr>
                <w:rFonts w:eastAsia="SimSun"/>
                <w:sz w:val="20"/>
                <w:szCs w:val="20"/>
                <w:lang w:val="es-MX"/>
              </w:rPr>
              <w:t>Programa para la prevención y atención del acoso y otras formas de violencia sexual contra las mujeres y las niñas en los espacios públicos de la ciudad de Puebla</w:t>
            </w:r>
            <w:r>
              <w:rPr>
                <w:rFonts w:eastAsia="SimSun"/>
                <w:sz w:val="20"/>
                <w:szCs w:val="20"/>
                <w:lang w:val="es-MX"/>
              </w:rPr>
              <w:t xml:space="preserve"> (</w:t>
            </w:r>
            <w:proofErr w:type="spellStart"/>
            <w:r>
              <w:rPr>
                <w:rFonts w:eastAsia="SimSun"/>
                <w:sz w:val="20"/>
                <w:szCs w:val="20"/>
                <w:lang w:val="es-MX"/>
              </w:rPr>
              <w:t>completed</w:t>
            </w:r>
            <w:proofErr w:type="spellEnd"/>
            <w:r>
              <w:rPr>
                <w:rFonts w:eastAsia="SimSun"/>
                <w:sz w:val="20"/>
                <w:szCs w:val="20"/>
                <w:lang w:val="es-MX"/>
              </w:rPr>
              <w:t>)</w:t>
            </w:r>
          </w:p>
          <w:p w:rsidR="00B818DA" w:rsidRDefault="00B818DA" w:rsidP="00B818DA">
            <w:pPr>
              <w:pStyle w:val="NoSpacing"/>
              <w:numPr>
                <w:ilvl w:val="0"/>
                <w:numId w:val="18"/>
              </w:numPr>
              <w:rPr>
                <w:rFonts w:eastAsia="SimSun"/>
                <w:sz w:val="20"/>
                <w:szCs w:val="20"/>
                <w:lang w:val="es-MX"/>
              </w:rPr>
            </w:pPr>
            <w:r w:rsidRPr="00B818DA">
              <w:rPr>
                <w:rFonts w:eastAsia="SimSun"/>
                <w:sz w:val="20"/>
                <w:szCs w:val="20"/>
                <w:lang w:val="es-MX"/>
              </w:rPr>
              <w:t>Diagnóstico y Documento de programa con diagnóstico de Puebla</w:t>
            </w:r>
            <w:r>
              <w:rPr>
                <w:rFonts w:eastAsia="SimSun"/>
                <w:sz w:val="20"/>
                <w:szCs w:val="20"/>
                <w:lang w:val="es-MX"/>
              </w:rPr>
              <w:t xml:space="preserve"> (</w:t>
            </w:r>
            <w:proofErr w:type="spellStart"/>
            <w:r>
              <w:rPr>
                <w:rFonts w:eastAsia="SimSun"/>
                <w:sz w:val="20"/>
                <w:szCs w:val="20"/>
                <w:lang w:val="es-MX"/>
              </w:rPr>
              <w:t>completed</w:t>
            </w:r>
            <w:proofErr w:type="spellEnd"/>
            <w:r>
              <w:rPr>
                <w:rFonts w:eastAsia="SimSun"/>
                <w:sz w:val="20"/>
                <w:szCs w:val="20"/>
                <w:lang w:val="es-MX"/>
              </w:rPr>
              <w:t>)</w:t>
            </w:r>
          </w:p>
          <w:p w:rsidR="00B818DA" w:rsidRDefault="00B818DA" w:rsidP="00B818DA">
            <w:pPr>
              <w:pStyle w:val="NoSpacing"/>
              <w:numPr>
                <w:ilvl w:val="0"/>
                <w:numId w:val="18"/>
              </w:numPr>
              <w:rPr>
                <w:rFonts w:eastAsia="SimSun"/>
                <w:sz w:val="20"/>
                <w:szCs w:val="20"/>
                <w:lang w:val="es-MX"/>
              </w:rPr>
            </w:pPr>
            <w:proofErr w:type="spellStart"/>
            <w:r w:rsidRPr="00B818DA">
              <w:rPr>
                <w:rFonts w:eastAsia="SimSun"/>
                <w:sz w:val="20"/>
                <w:szCs w:val="20"/>
                <w:lang w:val="es-MX"/>
              </w:rPr>
              <w:t>Fact</w:t>
            </w:r>
            <w:proofErr w:type="spellEnd"/>
            <w:r w:rsidRPr="00B818DA">
              <w:rPr>
                <w:rFonts w:eastAsia="SimSun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B818DA">
              <w:rPr>
                <w:rFonts w:eastAsia="SimSun"/>
                <w:sz w:val="20"/>
                <w:szCs w:val="20"/>
                <w:lang w:val="es-MX"/>
              </w:rPr>
              <w:t>Sheet</w:t>
            </w:r>
            <w:proofErr w:type="spellEnd"/>
            <w:r w:rsidRPr="00B818DA">
              <w:rPr>
                <w:rFonts w:eastAsia="SimSun"/>
                <w:sz w:val="20"/>
                <w:szCs w:val="20"/>
                <w:lang w:val="es-MX"/>
              </w:rPr>
              <w:t xml:space="preserve"> del Programa Insignia "Ciudad Segura CDMX"</w:t>
            </w:r>
          </w:p>
          <w:p w:rsidR="00B818DA" w:rsidRDefault="00B818DA" w:rsidP="00B818DA">
            <w:pPr>
              <w:pStyle w:val="NoSpacing"/>
              <w:numPr>
                <w:ilvl w:val="0"/>
                <w:numId w:val="18"/>
              </w:numPr>
              <w:rPr>
                <w:rFonts w:eastAsia="SimSun"/>
                <w:sz w:val="20"/>
                <w:szCs w:val="20"/>
                <w:lang w:val="es-MX"/>
              </w:rPr>
            </w:pPr>
            <w:r w:rsidRPr="00B818DA">
              <w:rPr>
                <w:rFonts w:eastAsia="SimSun"/>
                <w:sz w:val="20"/>
                <w:szCs w:val="20"/>
                <w:lang w:val="es-MX"/>
              </w:rPr>
              <w:t>Diagnóstico sobre la violencia contra las mujeres y las niñas en el transporte público de la Ciudad de México</w:t>
            </w:r>
            <w:r>
              <w:rPr>
                <w:rFonts w:eastAsia="SimSun"/>
                <w:sz w:val="20"/>
                <w:szCs w:val="20"/>
                <w:lang w:val="es-MX"/>
              </w:rPr>
              <w:t xml:space="preserve"> </w:t>
            </w:r>
            <w:r w:rsidRPr="00B818DA">
              <w:rPr>
                <w:rFonts w:eastAsia="SimSun"/>
                <w:sz w:val="20"/>
                <w:szCs w:val="20"/>
                <w:lang w:val="es-MX"/>
              </w:rPr>
              <w:t xml:space="preserve">(ongoing- </w:t>
            </w:r>
            <w:proofErr w:type="spellStart"/>
            <w:r>
              <w:rPr>
                <w:rFonts w:eastAsia="SimSun"/>
                <w:sz w:val="20"/>
                <w:szCs w:val="20"/>
                <w:lang w:val="es-MX"/>
              </w:rPr>
              <w:t>November</w:t>
            </w:r>
            <w:proofErr w:type="spellEnd"/>
            <w:r w:rsidRPr="00B818DA">
              <w:rPr>
                <w:rFonts w:eastAsia="SimSun"/>
                <w:sz w:val="20"/>
                <w:szCs w:val="20"/>
                <w:lang w:val="es-MX"/>
              </w:rPr>
              <w:t xml:space="preserve"> 2018)</w:t>
            </w:r>
          </w:p>
          <w:p w:rsidR="00B818DA" w:rsidRDefault="00B818DA" w:rsidP="00B818DA">
            <w:pPr>
              <w:pStyle w:val="NoSpacing"/>
              <w:numPr>
                <w:ilvl w:val="0"/>
                <w:numId w:val="18"/>
              </w:numPr>
              <w:rPr>
                <w:rFonts w:eastAsia="SimSun"/>
                <w:sz w:val="20"/>
                <w:szCs w:val="20"/>
                <w:lang w:val="es-MX"/>
              </w:rPr>
            </w:pPr>
            <w:r w:rsidRPr="00B818DA">
              <w:rPr>
                <w:rFonts w:eastAsia="SimSun"/>
                <w:sz w:val="20"/>
                <w:szCs w:val="20"/>
                <w:lang w:val="es-MX"/>
              </w:rPr>
              <w:t>Encuesta sobre la Violencia Sexual en el transporte y otros espacios públicos en la Ciudad de México</w:t>
            </w:r>
            <w:r>
              <w:rPr>
                <w:rFonts w:eastAsia="SimSun"/>
                <w:sz w:val="20"/>
                <w:szCs w:val="20"/>
                <w:lang w:val="es-MX"/>
              </w:rPr>
              <w:t xml:space="preserve"> (ongoing</w:t>
            </w:r>
            <w:r w:rsidRPr="00B818DA">
              <w:rPr>
                <w:rFonts w:eastAsia="SimSun"/>
                <w:sz w:val="20"/>
                <w:szCs w:val="20"/>
                <w:lang w:val="es-MX"/>
              </w:rPr>
              <w:t>)</w:t>
            </w:r>
          </w:p>
          <w:p w:rsidR="00B818DA" w:rsidRDefault="00B818DA" w:rsidP="00B818DA">
            <w:pPr>
              <w:pStyle w:val="NoSpacing"/>
              <w:numPr>
                <w:ilvl w:val="0"/>
                <w:numId w:val="18"/>
              </w:numPr>
              <w:rPr>
                <w:rFonts w:eastAsia="SimSun"/>
                <w:sz w:val="20"/>
                <w:szCs w:val="20"/>
                <w:lang w:val="es-MX"/>
              </w:rPr>
            </w:pPr>
            <w:proofErr w:type="spellStart"/>
            <w:r w:rsidRPr="00B818DA">
              <w:rPr>
                <w:rFonts w:eastAsia="SimSun"/>
                <w:sz w:val="20"/>
                <w:szCs w:val="20"/>
                <w:lang w:val="es-MX"/>
              </w:rPr>
              <w:lastRenderedPageBreak/>
              <w:t>Fact</w:t>
            </w:r>
            <w:proofErr w:type="spellEnd"/>
            <w:r w:rsidRPr="00B818DA">
              <w:rPr>
                <w:rFonts w:eastAsia="SimSun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B818DA">
              <w:rPr>
                <w:rFonts w:eastAsia="SimSun"/>
                <w:sz w:val="20"/>
                <w:szCs w:val="20"/>
                <w:lang w:val="es-MX"/>
              </w:rPr>
              <w:t>Sheet</w:t>
            </w:r>
            <w:proofErr w:type="spellEnd"/>
            <w:r w:rsidRPr="00B818DA">
              <w:rPr>
                <w:rFonts w:eastAsia="SimSun"/>
                <w:sz w:val="20"/>
                <w:szCs w:val="20"/>
                <w:lang w:val="es-MX"/>
              </w:rPr>
              <w:t xml:space="preserve"> del Programa Insignia "Ciudad Segura GUADALAJARA"</w:t>
            </w:r>
            <w:r>
              <w:rPr>
                <w:rFonts w:eastAsia="SimSun"/>
                <w:sz w:val="20"/>
                <w:szCs w:val="20"/>
                <w:lang w:val="es-MX"/>
              </w:rPr>
              <w:t xml:space="preserve"> </w:t>
            </w:r>
            <w:r w:rsidRPr="00B818DA">
              <w:rPr>
                <w:rFonts w:eastAsia="SimSun"/>
                <w:sz w:val="20"/>
                <w:szCs w:val="20"/>
                <w:lang w:val="es-MX"/>
              </w:rPr>
              <w:t xml:space="preserve">(ongoing- </w:t>
            </w:r>
            <w:proofErr w:type="spellStart"/>
            <w:r>
              <w:rPr>
                <w:rFonts w:eastAsia="SimSun"/>
                <w:sz w:val="20"/>
                <w:szCs w:val="20"/>
                <w:lang w:val="es-MX"/>
              </w:rPr>
              <w:t>November</w:t>
            </w:r>
            <w:proofErr w:type="spellEnd"/>
            <w:r w:rsidRPr="00B818DA">
              <w:rPr>
                <w:rFonts w:eastAsia="SimSun"/>
                <w:sz w:val="20"/>
                <w:szCs w:val="20"/>
                <w:lang w:val="es-MX"/>
              </w:rPr>
              <w:t xml:space="preserve"> 2018)</w:t>
            </w:r>
          </w:p>
          <w:p w:rsidR="00B818DA" w:rsidRDefault="00B818DA" w:rsidP="00B818DA">
            <w:pPr>
              <w:pStyle w:val="NoSpacing"/>
              <w:numPr>
                <w:ilvl w:val="0"/>
                <w:numId w:val="18"/>
              </w:numPr>
              <w:rPr>
                <w:rFonts w:eastAsia="SimSun"/>
                <w:sz w:val="20"/>
                <w:szCs w:val="20"/>
                <w:lang w:val="es-MX"/>
              </w:rPr>
            </w:pPr>
            <w:r w:rsidRPr="00B818DA">
              <w:rPr>
                <w:rFonts w:eastAsia="SimSun"/>
                <w:sz w:val="20"/>
                <w:szCs w:val="20"/>
                <w:lang w:val="es-MX"/>
              </w:rPr>
              <w:t>Diagnóstico sobre la violencia contra las mujeres y las niñas en el transporte público en Guadalajara</w:t>
            </w:r>
            <w:r>
              <w:rPr>
                <w:rFonts w:eastAsia="SimSun"/>
                <w:sz w:val="20"/>
                <w:szCs w:val="20"/>
                <w:lang w:val="es-MX"/>
              </w:rPr>
              <w:t xml:space="preserve"> (</w:t>
            </w:r>
            <w:proofErr w:type="spellStart"/>
            <w:r>
              <w:rPr>
                <w:rFonts w:eastAsia="SimSun"/>
                <w:sz w:val="20"/>
                <w:szCs w:val="20"/>
                <w:lang w:val="es-MX"/>
              </w:rPr>
              <w:t>completed</w:t>
            </w:r>
            <w:proofErr w:type="spellEnd"/>
            <w:r>
              <w:rPr>
                <w:rFonts w:eastAsia="SimSun"/>
                <w:sz w:val="20"/>
                <w:szCs w:val="20"/>
                <w:lang w:val="es-MX"/>
              </w:rPr>
              <w:t>)</w:t>
            </w:r>
          </w:p>
          <w:p w:rsidR="00B818DA" w:rsidRDefault="00B818DA" w:rsidP="00B818DA">
            <w:pPr>
              <w:pStyle w:val="NoSpacing"/>
              <w:numPr>
                <w:ilvl w:val="0"/>
                <w:numId w:val="18"/>
              </w:numPr>
              <w:rPr>
                <w:rFonts w:eastAsia="SimSun"/>
                <w:sz w:val="20"/>
                <w:szCs w:val="20"/>
                <w:lang w:val="es-MX"/>
              </w:rPr>
            </w:pPr>
            <w:proofErr w:type="spellStart"/>
            <w:r w:rsidRPr="00B818DA">
              <w:rPr>
                <w:rFonts w:eastAsia="SimSun"/>
                <w:sz w:val="20"/>
                <w:szCs w:val="20"/>
                <w:lang w:val="es-MX"/>
              </w:rPr>
              <w:t>Fact</w:t>
            </w:r>
            <w:proofErr w:type="spellEnd"/>
            <w:r w:rsidRPr="00B818DA">
              <w:rPr>
                <w:rFonts w:eastAsia="SimSun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B818DA">
              <w:rPr>
                <w:rFonts w:eastAsia="SimSun"/>
                <w:sz w:val="20"/>
                <w:szCs w:val="20"/>
                <w:lang w:val="es-MX"/>
              </w:rPr>
              <w:t>Sheet</w:t>
            </w:r>
            <w:proofErr w:type="spellEnd"/>
            <w:r w:rsidRPr="00B818DA">
              <w:rPr>
                <w:rFonts w:eastAsia="SimSun"/>
                <w:sz w:val="20"/>
                <w:szCs w:val="20"/>
                <w:lang w:val="es-MX"/>
              </w:rPr>
              <w:t xml:space="preserve"> del Programa Insignia "Ciudad Segura MONTERREY"</w:t>
            </w:r>
            <w:r>
              <w:rPr>
                <w:rFonts w:eastAsia="SimSun"/>
                <w:sz w:val="20"/>
                <w:szCs w:val="20"/>
                <w:lang w:val="es-MX"/>
              </w:rPr>
              <w:t xml:space="preserve"> </w:t>
            </w:r>
            <w:r w:rsidRPr="00B818DA">
              <w:rPr>
                <w:rFonts w:eastAsia="SimSun"/>
                <w:sz w:val="20"/>
                <w:szCs w:val="20"/>
                <w:lang w:val="es-MX"/>
              </w:rPr>
              <w:t xml:space="preserve">(ongoing- </w:t>
            </w:r>
            <w:proofErr w:type="spellStart"/>
            <w:r>
              <w:rPr>
                <w:rFonts w:eastAsia="SimSun"/>
                <w:sz w:val="20"/>
                <w:szCs w:val="20"/>
                <w:lang w:val="es-MX"/>
              </w:rPr>
              <w:t>November</w:t>
            </w:r>
            <w:proofErr w:type="spellEnd"/>
            <w:r w:rsidRPr="00B818DA">
              <w:rPr>
                <w:rFonts w:eastAsia="SimSun"/>
                <w:sz w:val="20"/>
                <w:szCs w:val="20"/>
                <w:lang w:val="es-MX"/>
              </w:rPr>
              <w:t xml:space="preserve"> 2018)</w:t>
            </w:r>
          </w:p>
          <w:p w:rsidR="00B818DA" w:rsidRPr="00863DFD" w:rsidRDefault="00B818DA" w:rsidP="00B818DA">
            <w:pPr>
              <w:pStyle w:val="NoSpacing"/>
              <w:numPr>
                <w:ilvl w:val="0"/>
                <w:numId w:val="18"/>
              </w:numPr>
              <w:rPr>
                <w:rFonts w:eastAsia="SimSun"/>
                <w:sz w:val="20"/>
                <w:szCs w:val="20"/>
                <w:lang w:val="es-MX"/>
              </w:rPr>
            </w:pPr>
            <w:r w:rsidRPr="00B818DA">
              <w:rPr>
                <w:rFonts w:eastAsia="SimSun"/>
                <w:sz w:val="20"/>
                <w:szCs w:val="20"/>
                <w:lang w:val="es-MX"/>
              </w:rPr>
              <w:t xml:space="preserve">Diagnóstico sobre la violencia contra las mujeres y las niñas en el transporte público en Monterrey (ongoing- </w:t>
            </w:r>
            <w:proofErr w:type="spellStart"/>
            <w:r w:rsidRPr="00B818DA">
              <w:rPr>
                <w:rFonts w:eastAsia="SimSun"/>
                <w:sz w:val="20"/>
                <w:szCs w:val="20"/>
                <w:lang w:val="es-MX"/>
              </w:rPr>
              <w:t>December</w:t>
            </w:r>
            <w:proofErr w:type="spellEnd"/>
            <w:r w:rsidRPr="00B818DA">
              <w:rPr>
                <w:rFonts w:eastAsia="SimSun"/>
                <w:sz w:val="20"/>
                <w:szCs w:val="20"/>
                <w:lang w:val="es-MX"/>
              </w:rPr>
              <w:t xml:space="preserve"> 2018)</w:t>
            </w:r>
          </w:p>
        </w:tc>
        <w:tc>
          <w:tcPr>
            <w:tcW w:w="3544" w:type="dxa"/>
            <w:shd w:val="clear" w:color="auto" w:fill="FFFFFF" w:themeFill="background1"/>
          </w:tcPr>
          <w:p w:rsidR="00612EE3" w:rsidRPr="00863DFD" w:rsidRDefault="00F373DA" w:rsidP="00067BA5">
            <w:pPr>
              <w:pStyle w:val="NoSpacing"/>
              <w:rPr>
                <w:sz w:val="20"/>
                <w:szCs w:val="20"/>
                <w:lang w:val="es-MX"/>
              </w:rPr>
            </w:pPr>
            <w:r w:rsidRPr="00863DFD">
              <w:rPr>
                <w:sz w:val="20"/>
                <w:szCs w:val="20"/>
                <w:lang w:val="es-MX"/>
              </w:rPr>
              <w:lastRenderedPageBreak/>
              <w:t xml:space="preserve">Estudios y Estrategias para el Desarrollo y la Equidad, A.C. (EPADEQ); INMUJERES CDMX; Instituto Municipal de la Mujer de Torreón; El </w:t>
            </w:r>
            <w:r w:rsidRPr="00863DFD">
              <w:rPr>
                <w:sz w:val="20"/>
                <w:szCs w:val="20"/>
                <w:lang w:val="es-MX"/>
              </w:rPr>
              <w:lastRenderedPageBreak/>
              <w:t xml:space="preserve">Colegio de México; </w:t>
            </w:r>
            <w:r w:rsidR="00FA2872" w:rsidRPr="00863DFD">
              <w:rPr>
                <w:sz w:val="20"/>
                <w:szCs w:val="20"/>
                <w:lang w:val="es-MX"/>
              </w:rPr>
              <w:t>Instituto Municipal de la Mujer</w:t>
            </w:r>
            <w:r w:rsidR="002230D7" w:rsidRPr="00863DFD">
              <w:rPr>
                <w:sz w:val="20"/>
                <w:szCs w:val="20"/>
                <w:lang w:val="es-MX"/>
              </w:rPr>
              <w:t xml:space="preserve"> Monterrey, Municipalidad de Guadalajara, Municipalidad de Puebla.</w:t>
            </w:r>
          </w:p>
        </w:tc>
        <w:tc>
          <w:tcPr>
            <w:tcW w:w="1843" w:type="dxa"/>
            <w:shd w:val="clear" w:color="auto" w:fill="FFFFFF" w:themeFill="background1"/>
          </w:tcPr>
          <w:p w:rsidR="00612EE3" w:rsidRPr="00863DFD" w:rsidRDefault="00F373DA" w:rsidP="00B2656B">
            <w:pPr>
              <w:pStyle w:val="NoSpacing"/>
              <w:rPr>
                <w:sz w:val="20"/>
                <w:szCs w:val="20"/>
                <w:lang w:val="es-MX"/>
              </w:rPr>
            </w:pPr>
            <w:proofErr w:type="spellStart"/>
            <w:r w:rsidRPr="00863DFD">
              <w:rPr>
                <w:color w:val="000000" w:themeColor="text1"/>
                <w:sz w:val="20"/>
                <w:szCs w:val="20"/>
                <w:lang w:val="es-MX"/>
              </w:rPr>
              <w:lastRenderedPageBreak/>
              <w:t>Last</w:t>
            </w:r>
            <w:proofErr w:type="spellEnd"/>
            <w:r w:rsidRPr="00863DFD">
              <w:rPr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863DFD">
              <w:rPr>
                <w:color w:val="000000" w:themeColor="text1"/>
                <w:sz w:val="20"/>
                <w:szCs w:val="20"/>
                <w:lang w:val="es-MX"/>
              </w:rPr>
              <w:t>quarter</w:t>
            </w:r>
            <w:proofErr w:type="spellEnd"/>
            <w:r w:rsidRPr="00863DFD">
              <w:rPr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863DFD">
              <w:rPr>
                <w:color w:val="000000" w:themeColor="text1"/>
                <w:sz w:val="20"/>
                <w:szCs w:val="20"/>
                <w:lang w:val="es-MX"/>
              </w:rPr>
              <w:t>of</w:t>
            </w:r>
            <w:proofErr w:type="spellEnd"/>
            <w:r w:rsidRPr="00863DFD">
              <w:rPr>
                <w:color w:val="000000" w:themeColor="text1"/>
                <w:sz w:val="20"/>
                <w:szCs w:val="20"/>
                <w:lang w:val="es-MX"/>
              </w:rPr>
              <w:t xml:space="preserve"> 2018</w:t>
            </w:r>
          </w:p>
        </w:tc>
        <w:tc>
          <w:tcPr>
            <w:tcW w:w="1417" w:type="dxa"/>
          </w:tcPr>
          <w:p w:rsidR="00612EE3" w:rsidRPr="00863DFD" w:rsidRDefault="003A39FE" w:rsidP="00922EF5">
            <w:pPr>
              <w:pStyle w:val="NoSpacing"/>
              <w:rPr>
                <w:sz w:val="20"/>
                <w:szCs w:val="20"/>
                <w:lang w:val="es-MX"/>
              </w:rPr>
            </w:pPr>
            <w:r w:rsidRPr="00863DFD">
              <w:rPr>
                <w:sz w:val="20"/>
                <w:szCs w:val="20"/>
                <w:lang w:val="es-MX"/>
              </w:rPr>
              <w:t>Non-</w:t>
            </w:r>
            <w:proofErr w:type="spellStart"/>
            <w:r w:rsidRPr="00863DFD">
              <w:rPr>
                <w:sz w:val="20"/>
                <w:szCs w:val="20"/>
                <w:lang w:val="es-MX"/>
              </w:rPr>
              <w:t>core</w:t>
            </w:r>
            <w:proofErr w:type="spellEnd"/>
            <w:r w:rsidR="00612EE3" w:rsidRPr="00863DFD">
              <w:rPr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1722" w:type="dxa"/>
          </w:tcPr>
          <w:p w:rsidR="00612EE3" w:rsidRPr="00863DFD" w:rsidRDefault="00863DFD" w:rsidP="003F0E13">
            <w:pPr>
              <w:pStyle w:val="NoSpacing"/>
              <w:rPr>
                <w:sz w:val="20"/>
                <w:szCs w:val="20"/>
                <w:lang w:val="es-MX"/>
              </w:rPr>
            </w:pPr>
            <w:r w:rsidRPr="00863DFD">
              <w:rPr>
                <w:sz w:val="20"/>
                <w:szCs w:val="20"/>
                <w:lang w:val="es-MX"/>
              </w:rPr>
              <w:t>311,128.25</w:t>
            </w:r>
          </w:p>
        </w:tc>
      </w:tr>
      <w:tr w:rsidR="00323D24" w:rsidRPr="009C171F" w:rsidTr="004B37DC">
        <w:trPr>
          <w:trHeight w:val="70"/>
          <w:jc w:val="center"/>
        </w:trPr>
        <w:tc>
          <w:tcPr>
            <w:tcW w:w="5807" w:type="dxa"/>
          </w:tcPr>
          <w:p w:rsidR="00323D24" w:rsidRPr="00D43162" w:rsidRDefault="00323D24" w:rsidP="00EF4D0C">
            <w:pPr>
              <w:pStyle w:val="NoSpacing"/>
              <w:rPr>
                <w:sz w:val="20"/>
                <w:szCs w:val="20"/>
                <w:shd w:val="clear" w:color="auto" w:fill="FFFFFF"/>
              </w:rPr>
            </w:pPr>
            <w:r w:rsidRPr="002F1CFD">
              <w:rPr>
                <w:rFonts w:eastAsia="SimSun"/>
                <w:sz w:val="20"/>
                <w:szCs w:val="20"/>
              </w:rPr>
              <w:lastRenderedPageBreak/>
              <w:t>Overview of the progr</w:t>
            </w:r>
            <w:r w:rsidRPr="00D43162">
              <w:rPr>
                <w:rFonts w:eastAsia="SimSun"/>
                <w:sz w:val="20"/>
                <w:szCs w:val="20"/>
              </w:rPr>
              <w:t>ess in gender statistics in the region</w:t>
            </w:r>
            <w:r w:rsidR="000D5DDF" w:rsidRPr="00D43162">
              <w:rPr>
                <w:rFonts w:eastAsia="SimSun"/>
                <w:sz w:val="20"/>
                <w:szCs w:val="20"/>
              </w:rPr>
              <w:t xml:space="preserve">, brochures in Spanish and English on: 1) statistics regarding women’s time use and unpaid work, 2) the </w:t>
            </w:r>
            <w:r w:rsidR="00EF4D0C" w:rsidRPr="00D43162">
              <w:rPr>
                <w:rFonts w:eastAsia="SimSun"/>
                <w:sz w:val="20"/>
                <w:szCs w:val="20"/>
              </w:rPr>
              <w:t xml:space="preserve">UNW </w:t>
            </w:r>
            <w:r w:rsidR="000D5DDF" w:rsidRPr="00D43162">
              <w:rPr>
                <w:rFonts w:eastAsia="SimSun"/>
                <w:sz w:val="20"/>
                <w:szCs w:val="20"/>
              </w:rPr>
              <w:t>strategy in gender statistics</w:t>
            </w:r>
            <w:r w:rsidR="00EF4D0C" w:rsidRPr="00D43162">
              <w:rPr>
                <w:rFonts w:eastAsia="SimSun"/>
                <w:sz w:val="20"/>
                <w:szCs w:val="20"/>
              </w:rPr>
              <w:t xml:space="preserve"> for public policy use</w:t>
            </w:r>
            <w:r w:rsidR="000D5DDF" w:rsidRPr="00D43162">
              <w:rPr>
                <w:rFonts w:eastAsia="SimSun"/>
                <w:sz w:val="20"/>
                <w:szCs w:val="20"/>
              </w:rPr>
              <w:t xml:space="preserve">; 3) </w:t>
            </w:r>
            <w:r w:rsidR="00EF4D0C" w:rsidRPr="00D43162">
              <w:rPr>
                <w:sz w:val="20"/>
                <w:szCs w:val="20"/>
                <w:shd w:val="clear" w:color="auto" w:fill="FFFFFF"/>
              </w:rPr>
              <w:t>strategic alliance between INEGI, INMUJERES Mexico, UN Women and ECLAC in LAC.</w:t>
            </w:r>
          </w:p>
          <w:p w:rsidR="00213613" w:rsidRPr="00D43162" w:rsidRDefault="00213613" w:rsidP="00EF4D0C">
            <w:pPr>
              <w:pStyle w:val="NoSpacing"/>
              <w:rPr>
                <w:sz w:val="20"/>
                <w:szCs w:val="20"/>
                <w:shd w:val="clear" w:color="auto" w:fill="FFFFFF"/>
              </w:rPr>
            </w:pPr>
          </w:p>
          <w:p w:rsidR="00D43162" w:rsidRPr="00D43162" w:rsidRDefault="00213613" w:rsidP="000432D9">
            <w:pPr>
              <w:pStyle w:val="NoSpacing"/>
              <w:rPr>
                <w:color w:val="000000" w:themeColor="text1"/>
                <w:sz w:val="20"/>
                <w:szCs w:val="20"/>
                <w:lang w:val="es-MX"/>
              </w:rPr>
            </w:pPr>
            <w:r w:rsidRPr="00D43162">
              <w:rPr>
                <w:color w:val="000000" w:themeColor="text1"/>
                <w:sz w:val="20"/>
                <w:szCs w:val="20"/>
                <w:lang w:val="es-MX"/>
              </w:rPr>
              <w:t>Serie transformar nuestro mundo</w:t>
            </w:r>
            <w:r w:rsidR="000432D9">
              <w:rPr>
                <w:color w:val="000000" w:themeColor="text1"/>
                <w:sz w:val="20"/>
                <w:szCs w:val="20"/>
                <w:lang w:val="es-MX"/>
              </w:rPr>
              <w:t xml:space="preserve"> (2016)</w:t>
            </w:r>
            <w:r w:rsidRPr="00D43162">
              <w:rPr>
                <w:color w:val="000000" w:themeColor="text1"/>
                <w:sz w:val="20"/>
                <w:szCs w:val="20"/>
                <w:lang w:val="es-MX"/>
              </w:rPr>
              <w:t>: “Matrimonio y uniones tempranas de niñ</w:t>
            </w:r>
            <w:r w:rsidR="004B1C93">
              <w:rPr>
                <w:color w:val="000000" w:themeColor="text1"/>
                <w:sz w:val="20"/>
                <w:szCs w:val="20"/>
                <w:lang w:val="es-MX"/>
              </w:rPr>
              <w:t>as”</w:t>
            </w:r>
            <w:r w:rsidR="000432D9" w:rsidRPr="000432D9">
              <w:rPr>
                <w:color w:val="000000" w:themeColor="text1"/>
                <w:sz w:val="20"/>
                <w:szCs w:val="20"/>
                <w:lang w:val="es-MX"/>
              </w:rPr>
              <w:t xml:space="preserve">; </w:t>
            </w:r>
            <w:hyperlink r:id="rId12" w:history="1">
              <w:r w:rsidR="00D43162" w:rsidRPr="000432D9">
                <w:rPr>
                  <w:rStyle w:val="Hyperlink"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  <w:lang w:val="es-MX"/>
                </w:rPr>
                <w:t>La Democracia Paritaria. Un acelerador de la igualdad sustantiva y del desarrollo sostenible en México</w:t>
              </w:r>
            </w:hyperlink>
            <w:r w:rsidR="000432D9" w:rsidRPr="000432D9">
              <w:rPr>
                <w:color w:val="000000" w:themeColor="text1"/>
                <w:sz w:val="20"/>
                <w:szCs w:val="20"/>
                <w:lang w:val="es-MX"/>
              </w:rPr>
              <w:t xml:space="preserve">; </w:t>
            </w:r>
            <w:hyperlink r:id="rId13" w:history="1">
              <w:r w:rsidR="00D43162" w:rsidRPr="000432D9">
                <w:rPr>
                  <w:rStyle w:val="Hyperlink"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  <w:lang w:val="es-MX"/>
                </w:rPr>
                <w:t>La hora de la igualdad sustantiva. Participación política de las mujeres en América Latina y el Caribe Hispano</w:t>
              </w:r>
            </w:hyperlink>
            <w:r w:rsidR="0074164D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  <w:lang w:val="es-MX"/>
              </w:rPr>
              <w:t>.</w:t>
            </w:r>
          </w:p>
          <w:p w:rsidR="00292165" w:rsidRPr="00D43162" w:rsidRDefault="00292165" w:rsidP="00D43162">
            <w:pPr>
              <w:pStyle w:val="NoSpacing"/>
              <w:rPr>
                <w:rFonts w:eastAsia="SimSun"/>
                <w:sz w:val="20"/>
                <w:szCs w:val="20"/>
                <w:lang w:val="es-MX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323D24" w:rsidRPr="009C171F" w:rsidRDefault="00323D24" w:rsidP="00067BA5">
            <w:pPr>
              <w:pStyle w:val="NoSpacing"/>
              <w:rPr>
                <w:sz w:val="20"/>
                <w:szCs w:val="20"/>
              </w:rPr>
            </w:pPr>
            <w:r w:rsidRPr="009C171F">
              <w:rPr>
                <w:sz w:val="20"/>
                <w:szCs w:val="20"/>
              </w:rPr>
              <w:t xml:space="preserve">INEGI, NSOs, INMUJERES, </w:t>
            </w:r>
            <w:r w:rsidRPr="009C171F">
              <w:rPr>
                <w:color w:val="000000"/>
                <w:kern w:val="2"/>
                <w:sz w:val="21"/>
                <w:lang w:eastAsia="ja-JP"/>
              </w:rPr>
              <w:t>and the Division for Gender Affairs ECLAC</w:t>
            </w:r>
          </w:p>
        </w:tc>
        <w:tc>
          <w:tcPr>
            <w:tcW w:w="1843" w:type="dxa"/>
            <w:shd w:val="clear" w:color="auto" w:fill="FFFFFF" w:themeFill="background1"/>
          </w:tcPr>
          <w:p w:rsidR="00323D24" w:rsidRPr="009C171F" w:rsidRDefault="00DA2560" w:rsidP="00B2656B">
            <w:pPr>
              <w:pStyle w:val="NoSpacing"/>
              <w:rPr>
                <w:sz w:val="20"/>
                <w:szCs w:val="20"/>
              </w:rPr>
            </w:pPr>
            <w:r w:rsidRPr="009C171F">
              <w:rPr>
                <w:sz w:val="20"/>
                <w:szCs w:val="20"/>
              </w:rPr>
              <w:t>Completed</w:t>
            </w:r>
          </w:p>
        </w:tc>
        <w:tc>
          <w:tcPr>
            <w:tcW w:w="1417" w:type="dxa"/>
          </w:tcPr>
          <w:p w:rsidR="00323D24" w:rsidRPr="009C171F" w:rsidRDefault="003A39FE" w:rsidP="00922EF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0D5DDF" w:rsidRPr="009C171F">
              <w:rPr>
                <w:sz w:val="20"/>
                <w:szCs w:val="20"/>
              </w:rPr>
              <w:t>ore funds</w:t>
            </w:r>
          </w:p>
        </w:tc>
        <w:tc>
          <w:tcPr>
            <w:tcW w:w="1722" w:type="dxa"/>
          </w:tcPr>
          <w:p w:rsidR="003B09F1" w:rsidRDefault="003B09F1" w:rsidP="003F0E1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Approximate</w:t>
            </w:r>
          </w:p>
          <w:p w:rsidR="00323D24" w:rsidRPr="009C171F" w:rsidRDefault="003B09F1" w:rsidP="003F0E13">
            <w:pPr>
              <w:pStyle w:val="NoSpacing"/>
              <w:rPr>
                <w:sz w:val="20"/>
                <w:szCs w:val="20"/>
              </w:rPr>
            </w:pPr>
            <w:r w:rsidRPr="00122EFC">
              <w:rPr>
                <w:sz w:val="18"/>
                <w:szCs w:val="18"/>
              </w:rPr>
              <w:t>US</w:t>
            </w:r>
            <w:proofErr w:type="gramStart"/>
            <w:r w:rsidRPr="00122EFC">
              <w:rPr>
                <w:sz w:val="18"/>
                <w:szCs w:val="18"/>
              </w:rPr>
              <w:t xml:space="preserve">$ </w:t>
            </w:r>
            <w:r>
              <w:rPr>
                <w:sz w:val="18"/>
                <w:szCs w:val="18"/>
              </w:rPr>
              <w:t xml:space="preserve"> </w:t>
            </w:r>
            <w:r w:rsidR="003F0E13" w:rsidRPr="009C171F">
              <w:rPr>
                <w:sz w:val="20"/>
                <w:szCs w:val="20"/>
              </w:rPr>
              <w:t>15,000</w:t>
            </w:r>
            <w:proofErr w:type="gramEnd"/>
            <w:r w:rsidR="003F0E13" w:rsidRPr="009C171F">
              <w:rPr>
                <w:sz w:val="20"/>
                <w:szCs w:val="20"/>
              </w:rPr>
              <w:t>-20</w:t>
            </w:r>
            <w:r w:rsidR="008D2FDB" w:rsidRPr="009C171F">
              <w:rPr>
                <w:sz w:val="20"/>
                <w:szCs w:val="20"/>
              </w:rPr>
              <w:t>,000</w:t>
            </w:r>
          </w:p>
        </w:tc>
      </w:tr>
      <w:tr w:rsidR="004B37DC" w:rsidRPr="009C171F" w:rsidTr="00107934">
        <w:trPr>
          <w:trHeight w:val="1886"/>
          <w:jc w:val="center"/>
        </w:trPr>
        <w:tc>
          <w:tcPr>
            <w:tcW w:w="5807" w:type="dxa"/>
          </w:tcPr>
          <w:p w:rsidR="004B37DC" w:rsidRDefault="0025200B" w:rsidP="00EF4D0C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8C6319">
              <w:rPr>
                <w:color w:val="000000" w:themeColor="text1"/>
                <w:sz w:val="20"/>
                <w:szCs w:val="20"/>
              </w:rPr>
              <w:t>Assessment</w:t>
            </w:r>
            <w:r w:rsidR="008F4BD7" w:rsidRPr="008C6319">
              <w:rPr>
                <w:color w:val="000000" w:themeColor="text1"/>
                <w:sz w:val="20"/>
                <w:szCs w:val="20"/>
              </w:rPr>
              <w:t xml:space="preserve"> </w:t>
            </w:r>
            <w:r w:rsidR="00107934">
              <w:rPr>
                <w:color w:val="000000" w:themeColor="text1"/>
                <w:sz w:val="20"/>
                <w:szCs w:val="20"/>
              </w:rPr>
              <w:t>of</w:t>
            </w:r>
            <w:r w:rsidR="008F4BD7" w:rsidRPr="008C6319">
              <w:rPr>
                <w:color w:val="000000" w:themeColor="text1"/>
                <w:sz w:val="20"/>
                <w:szCs w:val="20"/>
              </w:rPr>
              <w:t xml:space="preserve"> </w:t>
            </w:r>
            <w:r w:rsidR="00780B47" w:rsidRPr="008C6319">
              <w:rPr>
                <w:color w:val="000000" w:themeColor="text1"/>
                <w:sz w:val="20"/>
                <w:szCs w:val="20"/>
              </w:rPr>
              <w:t>governance for</w:t>
            </w:r>
            <w:r w:rsidR="008F4BD7" w:rsidRPr="008C6319">
              <w:rPr>
                <w:color w:val="000000" w:themeColor="text1"/>
                <w:sz w:val="20"/>
                <w:szCs w:val="20"/>
              </w:rPr>
              <w:t xml:space="preserve"> gender equality in Mexico. </w:t>
            </w:r>
            <w:r w:rsidRPr="008C6319">
              <w:rPr>
                <w:color w:val="000000" w:themeColor="text1"/>
                <w:sz w:val="20"/>
                <w:szCs w:val="20"/>
              </w:rPr>
              <w:t>Two main products will be developed:</w:t>
            </w:r>
          </w:p>
          <w:p w:rsidR="00107934" w:rsidRPr="008C6319" w:rsidRDefault="00107934" w:rsidP="00EF4D0C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  <w:p w:rsidR="00780B47" w:rsidRPr="008C6319" w:rsidRDefault="00780B47" w:rsidP="008F4BD7">
            <w:pPr>
              <w:pStyle w:val="NoSpacing"/>
              <w:jc w:val="both"/>
              <w:rPr>
                <w:color w:val="000000" w:themeColor="text1"/>
                <w:sz w:val="20"/>
                <w:szCs w:val="20"/>
              </w:rPr>
            </w:pPr>
            <w:r w:rsidRPr="008C6319">
              <w:rPr>
                <w:color w:val="000000" w:themeColor="text1"/>
                <w:sz w:val="20"/>
                <w:szCs w:val="20"/>
              </w:rPr>
              <w:t>-</w:t>
            </w:r>
            <w:r w:rsidR="00D31096">
              <w:rPr>
                <w:color w:val="000000" w:themeColor="text1"/>
                <w:sz w:val="20"/>
                <w:szCs w:val="20"/>
              </w:rPr>
              <w:t>Six</w:t>
            </w:r>
            <w:r w:rsidR="006F5251" w:rsidRPr="008C6319">
              <w:rPr>
                <w:color w:val="000000" w:themeColor="text1"/>
                <w:sz w:val="20"/>
                <w:szCs w:val="20"/>
              </w:rPr>
              <w:t xml:space="preserve"> communicational products </w:t>
            </w:r>
            <w:r w:rsidR="0025200B" w:rsidRPr="008C6319">
              <w:rPr>
                <w:color w:val="000000" w:themeColor="text1"/>
                <w:sz w:val="20"/>
                <w:szCs w:val="20"/>
              </w:rPr>
              <w:t>about the governance for gender equality.</w:t>
            </w:r>
          </w:p>
          <w:p w:rsidR="00B12BB2" w:rsidRPr="008C6319" w:rsidRDefault="00780B47" w:rsidP="008F4BD7">
            <w:pPr>
              <w:pStyle w:val="NoSpacing"/>
              <w:jc w:val="both"/>
              <w:rPr>
                <w:color w:val="000000" w:themeColor="text1"/>
                <w:sz w:val="20"/>
                <w:szCs w:val="20"/>
              </w:rPr>
            </w:pPr>
            <w:r w:rsidRPr="008C6319">
              <w:rPr>
                <w:color w:val="000000" w:themeColor="text1"/>
                <w:sz w:val="20"/>
                <w:szCs w:val="20"/>
              </w:rPr>
              <w:t>-</w:t>
            </w:r>
            <w:r w:rsidR="0025200B" w:rsidRPr="008C6319">
              <w:rPr>
                <w:color w:val="000000" w:themeColor="text1"/>
                <w:sz w:val="20"/>
                <w:szCs w:val="20"/>
              </w:rPr>
              <w:t xml:space="preserve">Systematization and analysis of </w:t>
            </w:r>
            <w:r w:rsidR="006F5251" w:rsidRPr="008C6319">
              <w:rPr>
                <w:color w:val="000000" w:themeColor="text1"/>
                <w:sz w:val="20"/>
                <w:szCs w:val="20"/>
              </w:rPr>
              <w:t xml:space="preserve">strategies </w:t>
            </w:r>
            <w:r w:rsidR="0025200B" w:rsidRPr="008C6319">
              <w:rPr>
                <w:color w:val="000000" w:themeColor="text1"/>
                <w:sz w:val="20"/>
                <w:szCs w:val="20"/>
              </w:rPr>
              <w:t>to i</w:t>
            </w:r>
            <w:r w:rsidR="006F5251" w:rsidRPr="008C6319">
              <w:rPr>
                <w:color w:val="000000" w:themeColor="text1"/>
                <w:sz w:val="20"/>
                <w:szCs w:val="20"/>
              </w:rPr>
              <w:t xml:space="preserve">ncorporate the National </w:t>
            </w:r>
            <w:proofErr w:type="spellStart"/>
            <w:r w:rsidRPr="008C6319">
              <w:rPr>
                <w:color w:val="000000" w:themeColor="text1"/>
                <w:sz w:val="20"/>
                <w:szCs w:val="20"/>
              </w:rPr>
              <w:t>Programme</w:t>
            </w:r>
            <w:proofErr w:type="spellEnd"/>
            <w:r w:rsidR="006F5251" w:rsidRPr="008C6319">
              <w:rPr>
                <w:color w:val="000000" w:themeColor="text1"/>
                <w:sz w:val="20"/>
                <w:szCs w:val="20"/>
              </w:rPr>
              <w:t xml:space="preserve"> of Equity and non-discrimination against women 2013-2018 (PROIGUALDAD)</w:t>
            </w:r>
            <w:r w:rsidR="0025200B" w:rsidRPr="008C6319">
              <w:rPr>
                <w:color w:val="000000" w:themeColor="text1"/>
                <w:sz w:val="20"/>
                <w:szCs w:val="20"/>
              </w:rPr>
              <w:t xml:space="preserve"> in the institutional and regulatory structure of Mexican institutions.</w:t>
            </w:r>
          </w:p>
          <w:p w:rsidR="004B37DC" w:rsidRPr="008C6319" w:rsidRDefault="004B37DC" w:rsidP="00B12BB2">
            <w:pPr>
              <w:pStyle w:val="NoSpacing"/>
              <w:rPr>
                <w:rFonts w:eastAsia="SimSun"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4B37DC" w:rsidRPr="008C6319" w:rsidRDefault="004B37DC" w:rsidP="00067BA5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8C6319">
              <w:rPr>
                <w:color w:val="000000" w:themeColor="text1"/>
                <w:sz w:val="20"/>
                <w:szCs w:val="20"/>
              </w:rPr>
              <w:t>INMUJERES</w:t>
            </w:r>
            <w:r w:rsidR="00780B47" w:rsidRPr="008C6319">
              <w:rPr>
                <w:color w:val="000000" w:themeColor="text1"/>
                <w:sz w:val="20"/>
                <w:szCs w:val="20"/>
              </w:rPr>
              <w:t xml:space="preserve"> and UN Women</w:t>
            </w:r>
          </w:p>
        </w:tc>
        <w:tc>
          <w:tcPr>
            <w:tcW w:w="1843" w:type="dxa"/>
            <w:shd w:val="clear" w:color="auto" w:fill="FFFFFF" w:themeFill="background1"/>
          </w:tcPr>
          <w:p w:rsidR="004B37DC" w:rsidRPr="008C6319" w:rsidRDefault="004B37DC" w:rsidP="00B2656B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8C6319">
              <w:rPr>
                <w:color w:val="000000" w:themeColor="text1"/>
                <w:sz w:val="20"/>
                <w:szCs w:val="20"/>
              </w:rPr>
              <w:t xml:space="preserve">Last quarter of 2018 </w:t>
            </w:r>
          </w:p>
        </w:tc>
        <w:tc>
          <w:tcPr>
            <w:tcW w:w="1417" w:type="dxa"/>
          </w:tcPr>
          <w:p w:rsidR="004B37DC" w:rsidRPr="008C6319" w:rsidRDefault="004B37DC" w:rsidP="00922EF5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8C6319">
              <w:rPr>
                <w:color w:val="000000" w:themeColor="text1"/>
                <w:sz w:val="20"/>
                <w:szCs w:val="20"/>
              </w:rPr>
              <w:t>Non</w:t>
            </w:r>
            <w:r w:rsidR="00B12BB2" w:rsidRPr="008C6319">
              <w:rPr>
                <w:color w:val="000000" w:themeColor="text1"/>
                <w:sz w:val="20"/>
                <w:szCs w:val="20"/>
              </w:rPr>
              <w:t>-</w:t>
            </w:r>
            <w:r w:rsidRPr="008C6319">
              <w:rPr>
                <w:color w:val="000000" w:themeColor="text1"/>
                <w:sz w:val="20"/>
                <w:szCs w:val="20"/>
              </w:rPr>
              <w:t>core funds</w:t>
            </w:r>
          </w:p>
        </w:tc>
        <w:tc>
          <w:tcPr>
            <w:tcW w:w="1722" w:type="dxa"/>
          </w:tcPr>
          <w:p w:rsidR="00780B47" w:rsidRPr="008C6319" w:rsidRDefault="003B09F1" w:rsidP="003F0E13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122EFC">
              <w:rPr>
                <w:sz w:val="18"/>
                <w:szCs w:val="18"/>
              </w:rPr>
              <w:t xml:space="preserve">US$ </w:t>
            </w:r>
            <w:r w:rsidR="00780B47" w:rsidRPr="008C6319">
              <w:rPr>
                <w:color w:val="000000" w:themeColor="text1"/>
                <w:sz w:val="20"/>
                <w:szCs w:val="20"/>
              </w:rPr>
              <w:t>26,546</w:t>
            </w:r>
          </w:p>
        </w:tc>
      </w:tr>
      <w:tr w:rsidR="00B950DE" w:rsidRPr="009C171F" w:rsidTr="004B37DC">
        <w:trPr>
          <w:trHeight w:val="70"/>
          <w:jc w:val="center"/>
        </w:trPr>
        <w:tc>
          <w:tcPr>
            <w:tcW w:w="5807" w:type="dxa"/>
          </w:tcPr>
          <w:p w:rsidR="00B950DE" w:rsidRPr="00107934" w:rsidRDefault="00B950DE" w:rsidP="0071024B">
            <w:pPr>
              <w:jc w:val="both"/>
              <w:rPr>
                <w:sz w:val="20"/>
                <w:szCs w:val="20"/>
              </w:rPr>
            </w:pPr>
            <w:r w:rsidRPr="00107934">
              <w:rPr>
                <w:sz w:val="20"/>
                <w:szCs w:val="20"/>
              </w:rPr>
              <w:t>In the framework of the Project “Alliance UN Women – Danone to promote equal opportunities for women and men and women´s economic empowerment”</w:t>
            </w:r>
            <w:r w:rsidR="002C0949" w:rsidRPr="00107934">
              <w:rPr>
                <w:sz w:val="20"/>
                <w:szCs w:val="20"/>
              </w:rPr>
              <w:t>:</w:t>
            </w:r>
          </w:p>
          <w:p w:rsidR="00B950DE" w:rsidRPr="00107934" w:rsidRDefault="00B950DE" w:rsidP="00EF4D0C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0793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Baseline study</w:t>
            </w:r>
          </w:p>
        </w:tc>
        <w:tc>
          <w:tcPr>
            <w:tcW w:w="3544" w:type="dxa"/>
            <w:shd w:val="clear" w:color="auto" w:fill="FFFFFF" w:themeFill="background1"/>
          </w:tcPr>
          <w:p w:rsidR="00B950DE" w:rsidRPr="00107934" w:rsidRDefault="0071024B" w:rsidP="00067BA5">
            <w:pPr>
              <w:pStyle w:val="NoSpacing"/>
              <w:rPr>
                <w:sz w:val="20"/>
                <w:szCs w:val="20"/>
              </w:rPr>
            </w:pPr>
            <w:r w:rsidRPr="00107934">
              <w:rPr>
                <w:sz w:val="20"/>
                <w:szCs w:val="20"/>
              </w:rPr>
              <w:t>UN Women</w:t>
            </w:r>
          </w:p>
        </w:tc>
        <w:tc>
          <w:tcPr>
            <w:tcW w:w="1843" w:type="dxa"/>
            <w:shd w:val="clear" w:color="auto" w:fill="FFFFFF" w:themeFill="background1"/>
          </w:tcPr>
          <w:p w:rsidR="00B950DE" w:rsidRPr="00107934" w:rsidRDefault="0071024B" w:rsidP="00B2656B">
            <w:pPr>
              <w:pStyle w:val="NoSpacing"/>
              <w:rPr>
                <w:sz w:val="20"/>
                <w:szCs w:val="20"/>
              </w:rPr>
            </w:pPr>
            <w:r w:rsidRPr="00107934">
              <w:rPr>
                <w:sz w:val="20"/>
                <w:szCs w:val="20"/>
              </w:rPr>
              <w:t>Third quarter of 2018</w:t>
            </w:r>
            <w:r w:rsidR="002C0949" w:rsidRPr="00107934">
              <w:rPr>
                <w:sz w:val="20"/>
                <w:szCs w:val="20"/>
              </w:rPr>
              <w:t xml:space="preserve"> (ongoing)</w:t>
            </w:r>
          </w:p>
        </w:tc>
        <w:tc>
          <w:tcPr>
            <w:tcW w:w="1417" w:type="dxa"/>
          </w:tcPr>
          <w:p w:rsidR="00B950DE" w:rsidRPr="00107934" w:rsidRDefault="0071024B" w:rsidP="00922EF5">
            <w:pPr>
              <w:pStyle w:val="NoSpacing"/>
              <w:rPr>
                <w:sz w:val="20"/>
                <w:szCs w:val="20"/>
              </w:rPr>
            </w:pPr>
            <w:r w:rsidRPr="00107934">
              <w:rPr>
                <w:sz w:val="20"/>
                <w:szCs w:val="20"/>
              </w:rPr>
              <w:t>Non-core funds</w:t>
            </w:r>
          </w:p>
        </w:tc>
        <w:tc>
          <w:tcPr>
            <w:tcW w:w="1722" w:type="dxa"/>
          </w:tcPr>
          <w:p w:rsidR="002C0949" w:rsidRPr="00107934" w:rsidRDefault="003B09F1" w:rsidP="002C0949">
            <w:pPr>
              <w:pStyle w:val="NoSpacing"/>
              <w:rPr>
                <w:sz w:val="20"/>
                <w:szCs w:val="20"/>
              </w:rPr>
            </w:pPr>
            <w:r w:rsidRPr="00122EFC">
              <w:rPr>
                <w:sz w:val="18"/>
                <w:szCs w:val="18"/>
              </w:rPr>
              <w:t xml:space="preserve">US$ </w:t>
            </w:r>
            <w:r w:rsidR="002C0949" w:rsidRPr="00107934">
              <w:rPr>
                <w:sz w:val="20"/>
                <w:szCs w:val="20"/>
              </w:rPr>
              <w:t xml:space="preserve">15,000 ($276,544 </w:t>
            </w:r>
            <w:proofErr w:type="spellStart"/>
            <w:r w:rsidR="002C0949" w:rsidRPr="00107934">
              <w:rPr>
                <w:sz w:val="20"/>
                <w:szCs w:val="20"/>
              </w:rPr>
              <w:t>mxn</w:t>
            </w:r>
            <w:proofErr w:type="spellEnd"/>
            <w:r w:rsidR="002C0949" w:rsidRPr="00107934">
              <w:rPr>
                <w:sz w:val="20"/>
                <w:szCs w:val="20"/>
              </w:rPr>
              <w:t xml:space="preserve">) </w:t>
            </w:r>
          </w:p>
        </w:tc>
      </w:tr>
      <w:tr w:rsidR="0071024B" w:rsidRPr="009C171F" w:rsidTr="004B37DC">
        <w:trPr>
          <w:trHeight w:val="70"/>
          <w:jc w:val="center"/>
        </w:trPr>
        <w:tc>
          <w:tcPr>
            <w:tcW w:w="5807" w:type="dxa"/>
          </w:tcPr>
          <w:p w:rsidR="0071024B" w:rsidRPr="00107934" w:rsidRDefault="002C0949" w:rsidP="002C0949">
            <w:pPr>
              <w:jc w:val="both"/>
              <w:rPr>
                <w:sz w:val="20"/>
                <w:szCs w:val="20"/>
              </w:rPr>
            </w:pPr>
            <w:r w:rsidRPr="00107934">
              <w:rPr>
                <w:sz w:val="20"/>
                <w:szCs w:val="20"/>
              </w:rPr>
              <w:lastRenderedPageBreak/>
              <w:t>Development of qualitative and quantitative products i</w:t>
            </w:r>
            <w:r w:rsidR="0071024B" w:rsidRPr="00107934">
              <w:rPr>
                <w:sz w:val="20"/>
                <w:szCs w:val="20"/>
              </w:rPr>
              <w:t xml:space="preserve">n the framework of the Project “UN Women Second Chance Education and Vocational Learning </w:t>
            </w:r>
            <w:proofErr w:type="spellStart"/>
            <w:r w:rsidR="0071024B" w:rsidRPr="00107934">
              <w:rPr>
                <w:sz w:val="20"/>
                <w:szCs w:val="20"/>
              </w:rPr>
              <w:t>Programme</w:t>
            </w:r>
            <w:proofErr w:type="spellEnd"/>
            <w:r w:rsidR="0071024B" w:rsidRPr="00107934">
              <w:rPr>
                <w:sz w:val="20"/>
                <w:szCs w:val="20"/>
              </w:rPr>
              <w:t>”</w:t>
            </w:r>
            <w:r w:rsidRPr="00107934">
              <w:rPr>
                <w:sz w:val="20"/>
                <w:szCs w:val="20"/>
              </w:rPr>
              <w:t>:</w:t>
            </w:r>
          </w:p>
          <w:p w:rsidR="002C0949" w:rsidRPr="00107934" w:rsidRDefault="002C0949" w:rsidP="002C0949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0793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Baseline Study</w:t>
            </w:r>
            <w:r w:rsidR="0010793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(TBD)</w:t>
            </w:r>
          </w:p>
          <w:p w:rsidR="002C0949" w:rsidRPr="00107934" w:rsidRDefault="002C0949" w:rsidP="002C0949">
            <w:pPr>
              <w:pStyle w:val="ListParagraph"/>
              <w:numPr>
                <w:ilvl w:val="0"/>
                <w:numId w:val="21"/>
              </w:numPr>
              <w:jc w:val="both"/>
              <w:rPr>
                <w:sz w:val="20"/>
                <w:szCs w:val="20"/>
              </w:rPr>
            </w:pPr>
            <w:r w:rsidRPr="0010793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Country Needs Assessment</w:t>
            </w:r>
          </w:p>
        </w:tc>
        <w:tc>
          <w:tcPr>
            <w:tcW w:w="3544" w:type="dxa"/>
            <w:shd w:val="clear" w:color="auto" w:fill="FFFFFF" w:themeFill="background1"/>
          </w:tcPr>
          <w:p w:rsidR="0071024B" w:rsidRPr="00107934" w:rsidRDefault="0071024B" w:rsidP="0071024B">
            <w:pPr>
              <w:pStyle w:val="NoSpacing"/>
              <w:rPr>
                <w:sz w:val="20"/>
                <w:szCs w:val="20"/>
              </w:rPr>
            </w:pPr>
            <w:r w:rsidRPr="00107934">
              <w:rPr>
                <w:sz w:val="20"/>
                <w:szCs w:val="20"/>
              </w:rPr>
              <w:t>UN Women</w:t>
            </w:r>
          </w:p>
        </w:tc>
        <w:tc>
          <w:tcPr>
            <w:tcW w:w="1843" w:type="dxa"/>
            <w:shd w:val="clear" w:color="auto" w:fill="FFFFFF" w:themeFill="background1"/>
          </w:tcPr>
          <w:p w:rsidR="0071024B" w:rsidRPr="00107934" w:rsidRDefault="0071024B" w:rsidP="0071024B">
            <w:pPr>
              <w:pStyle w:val="NoSpacing"/>
              <w:rPr>
                <w:sz w:val="20"/>
                <w:szCs w:val="20"/>
              </w:rPr>
            </w:pPr>
            <w:r w:rsidRPr="00107934">
              <w:rPr>
                <w:sz w:val="20"/>
                <w:szCs w:val="20"/>
              </w:rPr>
              <w:t>Last quarter of 2018 and first quarter of 2019</w:t>
            </w:r>
          </w:p>
        </w:tc>
        <w:tc>
          <w:tcPr>
            <w:tcW w:w="1417" w:type="dxa"/>
          </w:tcPr>
          <w:p w:rsidR="0071024B" w:rsidRPr="00107934" w:rsidRDefault="0071024B" w:rsidP="0071024B">
            <w:pPr>
              <w:pStyle w:val="NoSpacing"/>
              <w:rPr>
                <w:sz w:val="20"/>
                <w:szCs w:val="20"/>
              </w:rPr>
            </w:pPr>
            <w:r w:rsidRPr="00107934">
              <w:rPr>
                <w:sz w:val="20"/>
                <w:szCs w:val="20"/>
              </w:rPr>
              <w:t>Non-core funds</w:t>
            </w:r>
          </w:p>
        </w:tc>
        <w:tc>
          <w:tcPr>
            <w:tcW w:w="1722" w:type="dxa"/>
          </w:tcPr>
          <w:p w:rsidR="0071024B" w:rsidRPr="00107934" w:rsidRDefault="003B09F1" w:rsidP="0071024B">
            <w:pPr>
              <w:pStyle w:val="NoSpacing"/>
              <w:rPr>
                <w:sz w:val="20"/>
                <w:szCs w:val="20"/>
              </w:rPr>
            </w:pPr>
            <w:r w:rsidRPr="00122EFC">
              <w:rPr>
                <w:sz w:val="18"/>
                <w:szCs w:val="18"/>
              </w:rPr>
              <w:t xml:space="preserve">US$ </w:t>
            </w:r>
            <w:r w:rsidR="0071024B" w:rsidRPr="00107934">
              <w:rPr>
                <w:sz w:val="20"/>
                <w:szCs w:val="20"/>
              </w:rPr>
              <w:t>35,000</w:t>
            </w:r>
          </w:p>
        </w:tc>
      </w:tr>
      <w:tr w:rsidR="00024357" w:rsidRPr="009C171F" w:rsidTr="004B37DC">
        <w:trPr>
          <w:trHeight w:val="70"/>
          <w:jc w:val="center"/>
        </w:trPr>
        <w:tc>
          <w:tcPr>
            <w:tcW w:w="5807" w:type="dxa"/>
          </w:tcPr>
          <w:p w:rsidR="00024357" w:rsidRPr="0095722D" w:rsidRDefault="00677FF3" w:rsidP="002C0949">
            <w:pPr>
              <w:jc w:val="both"/>
              <w:rPr>
                <w:color w:val="548DD4" w:themeColor="text2" w:themeTint="99"/>
                <w:sz w:val="20"/>
                <w:szCs w:val="20"/>
              </w:rPr>
            </w:pPr>
            <w:r w:rsidRPr="0095722D">
              <w:rPr>
                <w:sz w:val="20"/>
                <w:szCs w:val="20"/>
              </w:rPr>
              <w:t>S</w:t>
            </w:r>
            <w:r w:rsidR="00107934" w:rsidRPr="0095722D">
              <w:rPr>
                <w:sz w:val="20"/>
                <w:szCs w:val="20"/>
              </w:rPr>
              <w:t>ystematization and analysis of judicial decisions on</w:t>
            </w:r>
            <w:r w:rsidR="00024357" w:rsidRPr="0095722D">
              <w:rPr>
                <w:sz w:val="20"/>
                <w:szCs w:val="20"/>
              </w:rPr>
              <w:t xml:space="preserve"> </w:t>
            </w:r>
            <w:r w:rsidR="00107934" w:rsidRPr="0095722D">
              <w:rPr>
                <w:sz w:val="20"/>
                <w:szCs w:val="20"/>
              </w:rPr>
              <w:t xml:space="preserve">women’s </w:t>
            </w:r>
            <w:r w:rsidR="00024357" w:rsidRPr="0095722D">
              <w:rPr>
                <w:sz w:val="20"/>
                <w:szCs w:val="20"/>
              </w:rPr>
              <w:t>political elector</w:t>
            </w:r>
            <w:r w:rsidRPr="0095722D">
              <w:rPr>
                <w:sz w:val="20"/>
                <w:szCs w:val="20"/>
              </w:rPr>
              <w:t>al rights and political VAW.</w:t>
            </w:r>
          </w:p>
        </w:tc>
        <w:tc>
          <w:tcPr>
            <w:tcW w:w="3544" w:type="dxa"/>
            <w:shd w:val="clear" w:color="auto" w:fill="FFFFFF" w:themeFill="background1"/>
          </w:tcPr>
          <w:p w:rsidR="00024357" w:rsidRPr="0095722D" w:rsidRDefault="00677FF3" w:rsidP="0071024B">
            <w:pPr>
              <w:pStyle w:val="NoSpacing"/>
              <w:rPr>
                <w:sz w:val="20"/>
                <w:szCs w:val="20"/>
              </w:rPr>
            </w:pPr>
            <w:r w:rsidRPr="0095722D">
              <w:rPr>
                <w:sz w:val="20"/>
                <w:szCs w:val="20"/>
              </w:rPr>
              <w:t>UN Women in coordination with Federal Electoral Court and other key stakeholders.</w:t>
            </w:r>
          </w:p>
        </w:tc>
        <w:tc>
          <w:tcPr>
            <w:tcW w:w="1843" w:type="dxa"/>
            <w:shd w:val="clear" w:color="auto" w:fill="FFFFFF" w:themeFill="background1"/>
          </w:tcPr>
          <w:p w:rsidR="00024357" w:rsidRPr="0095722D" w:rsidRDefault="00677FF3" w:rsidP="0071024B">
            <w:pPr>
              <w:pStyle w:val="NoSpacing"/>
              <w:rPr>
                <w:sz w:val="20"/>
                <w:szCs w:val="20"/>
              </w:rPr>
            </w:pPr>
            <w:r w:rsidRPr="0095722D">
              <w:rPr>
                <w:sz w:val="20"/>
                <w:szCs w:val="20"/>
              </w:rPr>
              <w:t>2019</w:t>
            </w:r>
          </w:p>
        </w:tc>
        <w:tc>
          <w:tcPr>
            <w:tcW w:w="1417" w:type="dxa"/>
          </w:tcPr>
          <w:p w:rsidR="00024357" w:rsidRPr="0095722D" w:rsidRDefault="00107934" w:rsidP="0071024B">
            <w:pPr>
              <w:pStyle w:val="NoSpacing"/>
              <w:rPr>
                <w:sz w:val="20"/>
                <w:szCs w:val="20"/>
              </w:rPr>
            </w:pPr>
            <w:r w:rsidRPr="0095722D">
              <w:rPr>
                <w:sz w:val="20"/>
                <w:szCs w:val="20"/>
              </w:rPr>
              <w:t>Non-core f</w:t>
            </w:r>
            <w:r w:rsidR="00677FF3" w:rsidRPr="0095722D">
              <w:rPr>
                <w:sz w:val="20"/>
                <w:szCs w:val="20"/>
              </w:rPr>
              <w:t>und</w:t>
            </w:r>
            <w:r w:rsidRPr="0095722D">
              <w:rPr>
                <w:sz w:val="20"/>
                <w:szCs w:val="20"/>
              </w:rPr>
              <w:t>s</w:t>
            </w:r>
          </w:p>
        </w:tc>
        <w:tc>
          <w:tcPr>
            <w:tcW w:w="1722" w:type="dxa"/>
          </w:tcPr>
          <w:p w:rsidR="00024357" w:rsidRPr="0095722D" w:rsidRDefault="00F12A5D" w:rsidP="0071024B">
            <w:pPr>
              <w:pStyle w:val="NoSpacing"/>
              <w:rPr>
                <w:sz w:val="20"/>
                <w:szCs w:val="20"/>
              </w:rPr>
            </w:pPr>
            <w:r w:rsidRPr="00122EFC">
              <w:rPr>
                <w:sz w:val="18"/>
                <w:szCs w:val="18"/>
              </w:rPr>
              <w:t>US$</w:t>
            </w:r>
            <w:r>
              <w:rPr>
                <w:sz w:val="18"/>
                <w:szCs w:val="18"/>
              </w:rPr>
              <w:t xml:space="preserve"> 191,387</w:t>
            </w:r>
          </w:p>
        </w:tc>
      </w:tr>
      <w:tr w:rsidR="00677FF3" w:rsidRPr="009C171F" w:rsidTr="004B37DC">
        <w:trPr>
          <w:trHeight w:val="70"/>
          <w:jc w:val="center"/>
        </w:trPr>
        <w:tc>
          <w:tcPr>
            <w:tcW w:w="5807" w:type="dxa"/>
          </w:tcPr>
          <w:p w:rsidR="00677FF3" w:rsidRDefault="00677FF3" w:rsidP="002C0949">
            <w:pPr>
              <w:jc w:val="both"/>
              <w:rPr>
                <w:color w:val="548DD4" w:themeColor="text2" w:themeTint="99"/>
                <w:sz w:val="20"/>
                <w:szCs w:val="20"/>
              </w:rPr>
            </w:pPr>
            <w:r w:rsidRPr="00107934">
              <w:rPr>
                <w:sz w:val="20"/>
                <w:szCs w:val="20"/>
              </w:rPr>
              <w:t>Follow-up on elected women through specialized study focusing on exercise of political rights and capacity assessm</w:t>
            </w:r>
            <w:r w:rsidR="00107934">
              <w:rPr>
                <w:sz w:val="20"/>
                <w:szCs w:val="20"/>
              </w:rPr>
              <w:t>ent of women on the local level</w:t>
            </w:r>
          </w:p>
        </w:tc>
        <w:tc>
          <w:tcPr>
            <w:tcW w:w="3544" w:type="dxa"/>
            <w:shd w:val="clear" w:color="auto" w:fill="FFFFFF" w:themeFill="background1"/>
          </w:tcPr>
          <w:p w:rsidR="00677FF3" w:rsidRPr="00107934" w:rsidRDefault="00677FF3" w:rsidP="0071024B">
            <w:pPr>
              <w:pStyle w:val="NoSpacing"/>
              <w:rPr>
                <w:sz w:val="20"/>
                <w:szCs w:val="20"/>
              </w:rPr>
            </w:pPr>
            <w:r w:rsidRPr="00107934">
              <w:rPr>
                <w:sz w:val="20"/>
                <w:szCs w:val="20"/>
              </w:rPr>
              <w:t>UN Women</w:t>
            </w:r>
          </w:p>
        </w:tc>
        <w:tc>
          <w:tcPr>
            <w:tcW w:w="1843" w:type="dxa"/>
            <w:shd w:val="clear" w:color="auto" w:fill="FFFFFF" w:themeFill="background1"/>
          </w:tcPr>
          <w:p w:rsidR="00677FF3" w:rsidRPr="00107934" w:rsidRDefault="00677FF3" w:rsidP="0071024B">
            <w:pPr>
              <w:pStyle w:val="NoSpacing"/>
              <w:rPr>
                <w:sz w:val="20"/>
                <w:szCs w:val="20"/>
              </w:rPr>
            </w:pPr>
            <w:r w:rsidRPr="00107934">
              <w:rPr>
                <w:sz w:val="20"/>
                <w:szCs w:val="20"/>
              </w:rPr>
              <w:t>2019</w:t>
            </w:r>
          </w:p>
        </w:tc>
        <w:tc>
          <w:tcPr>
            <w:tcW w:w="1417" w:type="dxa"/>
          </w:tcPr>
          <w:p w:rsidR="00677FF3" w:rsidRPr="00107934" w:rsidRDefault="00677FF3" w:rsidP="0071024B">
            <w:pPr>
              <w:pStyle w:val="NoSpacing"/>
              <w:rPr>
                <w:sz w:val="20"/>
                <w:szCs w:val="20"/>
              </w:rPr>
            </w:pPr>
            <w:r w:rsidRPr="00107934">
              <w:rPr>
                <w:sz w:val="20"/>
                <w:szCs w:val="20"/>
              </w:rPr>
              <w:t>Core Fund</w:t>
            </w:r>
          </w:p>
        </w:tc>
        <w:tc>
          <w:tcPr>
            <w:tcW w:w="1722" w:type="dxa"/>
          </w:tcPr>
          <w:p w:rsidR="00677FF3" w:rsidRPr="00107934" w:rsidRDefault="003B09F1" w:rsidP="0071024B">
            <w:pPr>
              <w:pStyle w:val="NoSpacing"/>
              <w:rPr>
                <w:sz w:val="20"/>
                <w:szCs w:val="20"/>
              </w:rPr>
            </w:pPr>
            <w:r w:rsidRPr="00122EFC">
              <w:rPr>
                <w:sz w:val="18"/>
                <w:szCs w:val="18"/>
              </w:rPr>
              <w:t xml:space="preserve">US$ </w:t>
            </w:r>
            <w:r w:rsidR="00677FF3" w:rsidRPr="00107934">
              <w:rPr>
                <w:sz w:val="20"/>
                <w:szCs w:val="20"/>
              </w:rPr>
              <w:t>3,00</w:t>
            </w:r>
            <w:r w:rsidR="00D31096">
              <w:rPr>
                <w:sz w:val="20"/>
                <w:szCs w:val="20"/>
              </w:rPr>
              <w:t>0</w:t>
            </w:r>
          </w:p>
        </w:tc>
      </w:tr>
    </w:tbl>
    <w:p w:rsidR="00D628C8" w:rsidRPr="009C171F" w:rsidRDefault="00D628C8" w:rsidP="001A67BF">
      <w:pPr>
        <w:rPr>
          <w:b/>
          <w:sz w:val="20"/>
          <w:szCs w:val="20"/>
        </w:rPr>
      </w:pPr>
    </w:p>
    <w:p w:rsidR="00CA6962" w:rsidRDefault="00CA6962" w:rsidP="001A67BF">
      <w:pPr>
        <w:rPr>
          <w:b/>
          <w:sz w:val="20"/>
          <w:szCs w:val="20"/>
        </w:rPr>
      </w:pPr>
    </w:p>
    <w:p w:rsidR="0053265C" w:rsidRDefault="0053265C" w:rsidP="001A67BF">
      <w:pPr>
        <w:rPr>
          <w:b/>
          <w:sz w:val="20"/>
          <w:szCs w:val="20"/>
        </w:rPr>
      </w:pPr>
    </w:p>
    <w:p w:rsidR="0053265C" w:rsidRPr="009C171F" w:rsidRDefault="0053265C" w:rsidP="001A67BF">
      <w:pPr>
        <w:rPr>
          <w:b/>
          <w:sz w:val="20"/>
          <w:szCs w:val="20"/>
        </w:rPr>
      </w:pPr>
    </w:p>
    <w:p w:rsidR="00AF42C1" w:rsidRPr="009C171F" w:rsidRDefault="0053265C" w:rsidP="001A67BF">
      <w:pPr>
        <w:rPr>
          <w:b/>
          <w:sz w:val="20"/>
          <w:szCs w:val="20"/>
        </w:rPr>
      </w:pPr>
      <w:r>
        <w:rPr>
          <w:b/>
          <w:sz w:val="20"/>
          <w:szCs w:val="20"/>
        </w:rPr>
        <w:t>E</w:t>
      </w:r>
      <w:r w:rsidR="006E2E79" w:rsidRPr="009C171F">
        <w:rPr>
          <w:b/>
          <w:sz w:val="20"/>
          <w:szCs w:val="20"/>
        </w:rPr>
        <w:t>valuation Plan 2014-20</w:t>
      </w:r>
      <w:r w:rsidR="00EC674C" w:rsidRPr="009C171F">
        <w:rPr>
          <w:b/>
          <w:sz w:val="20"/>
          <w:szCs w:val="20"/>
        </w:rPr>
        <w:t>19</w:t>
      </w:r>
    </w:p>
    <w:tbl>
      <w:tblPr>
        <w:tblStyle w:val="TableGrid"/>
        <w:tblW w:w="5632" w:type="pct"/>
        <w:jc w:val="center"/>
        <w:tblLayout w:type="fixed"/>
        <w:tblLook w:val="04A0" w:firstRow="1" w:lastRow="0" w:firstColumn="1" w:lastColumn="0" w:noHBand="0" w:noVBand="1"/>
      </w:tblPr>
      <w:tblGrid>
        <w:gridCol w:w="1837"/>
        <w:gridCol w:w="852"/>
        <w:gridCol w:w="1132"/>
        <w:gridCol w:w="852"/>
        <w:gridCol w:w="852"/>
        <w:gridCol w:w="1132"/>
        <w:gridCol w:w="1418"/>
        <w:gridCol w:w="1984"/>
        <w:gridCol w:w="992"/>
        <w:gridCol w:w="1135"/>
        <w:gridCol w:w="1135"/>
        <w:gridCol w:w="1266"/>
      </w:tblGrid>
      <w:tr w:rsidR="0003110E" w:rsidRPr="009C171F" w:rsidTr="00AD6A6D">
        <w:trPr>
          <w:jc w:val="center"/>
        </w:trPr>
        <w:tc>
          <w:tcPr>
            <w:tcW w:w="630" w:type="pct"/>
            <w:shd w:val="clear" w:color="auto" w:fill="8DB3E2" w:themeFill="text2" w:themeFillTint="66"/>
          </w:tcPr>
          <w:p w:rsidR="00174940" w:rsidRPr="009C171F" w:rsidRDefault="00174940" w:rsidP="00CE1180">
            <w:pPr>
              <w:jc w:val="center"/>
              <w:rPr>
                <w:b/>
                <w:sz w:val="20"/>
                <w:szCs w:val="20"/>
              </w:rPr>
            </w:pPr>
            <w:r w:rsidRPr="009C171F">
              <w:rPr>
                <w:b/>
                <w:sz w:val="20"/>
                <w:szCs w:val="20"/>
              </w:rPr>
              <w:t>Evaluation name</w:t>
            </w:r>
          </w:p>
        </w:tc>
        <w:tc>
          <w:tcPr>
            <w:tcW w:w="292" w:type="pct"/>
            <w:shd w:val="clear" w:color="auto" w:fill="8DB3E2" w:themeFill="text2" w:themeFillTint="66"/>
          </w:tcPr>
          <w:p w:rsidR="00174940" w:rsidRPr="009C171F" w:rsidRDefault="00174940" w:rsidP="00CE1180">
            <w:pPr>
              <w:jc w:val="center"/>
              <w:rPr>
                <w:b/>
                <w:sz w:val="20"/>
                <w:szCs w:val="20"/>
              </w:rPr>
            </w:pPr>
            <w:r w:rsidRPr="009C171F">
              <w:rPr>
                <w:b/>
                <w:sz w:val="20"/>
                <w:szCs w:val="20"/>
              </w:rPr>
              <w:t>Mandatory?</w:t>
            </w:r>
          </w:p>
          <w:p w:rsidR="00174940" w:rsidRPr="009C171F" w:rsidRDefault="00174940" w:rsidP="00CE1180">
            <w:pPr>
              <w:jc w:val="center"/>
              <w:rPr>
                <w:b/>
                <w:sz w:val="20"/>
                <w:szCs w:val="20"/>
              </w:rPr>
            </w:pPr>
            <w:r w:rsidRPr="009C171F">
              <w:rPr>
                <w:b/>
                <w:sz w:val="20"/>
                <w:szCs w:val="20"/>
              </w:rPr>
              <w:t>(Y/N)</w:t>
            </w:r>
          </w:p>
        </w:tc>
        <w:tc>
          <w:tcPr>
            <w:tcW w:w="388" w:type="pct"/>
            <w:shd w:val="clear" w:color="auto" w:fill="8DB3E2" w:themeFill="text2" w:themeFillTint="66"/>
          </w:tcPr>
          <w:p w:rsidR="00174940" w:rsidRPr="009C171F" w:rsidRDefault="00174940" w:rsidP="00CE1180">
            <w:pPr>
              <w:jc w:val="center"/>
              <w:rPr>
                <w:b/>
                <w:sz w:val="20"/>
                <w:szCs w:val="20"/>
              </w:rPr>
            </w:pPr>
            <w:r w:rsidRPr="009C171F">
              <w:rPr>
                <w:b/>
                <w:bCs/>
                <w:sz w:val="20"/>
                <w:szCs w:val="20"/>
              </w:rPr>
              <w:t>UNDAF Outcome/ UN Women SP Goal, Outcome</w:t>
            </w:r>
          </w:p>
        </w:tc>
        <w:tc>
          <w:tcPr>
            <w:tcW w:w="292" w:type="pct"/>
            <w:shd w:val="clear" w:color="auto" w:fill="8DB3E2" w:themeFill="text2" w:themeFillTint="66"/>
          </w:tcPr>
          <w:p w:rsidR="00174940" w:rsidRPr="009C171F" w:rsidRDefault="00174940" w:rsidP="00CE1180">
            <w:pPr>
              <w:jc w:val="center"/>
              <w:rPr>
                <w:b/>
                <w:sz w:val="20"/>
                <w:szCs w:val="20"/>
              </w:rPr>
            </w:pPr>
            <w:r w:rsidRPr="009C171F">
              <w:rPr>
                <w:b/>
                <w:bCs/>
                <w:sz w:val="20"/>
                <w:szCs w:val="20"/>
              </w:rPr>
              <w:t>Country/ MCO/ RO AWP Output</w:t>
            </w:r>
          </w:p>
        </w:tc>
        <w:tc>
          <w:tcPr>
            <w:tcW w:w="292" w:type="pct"/>
            <w:shd w:val="clear" w:color="auto" w:fill="8DB3E2" w:themeFill="text2" w:themeFillTint="66"/>
          </w:tcPr>
          <w:p w:rsidR="00174940" w:rsidRPr="009C171F" w:rsidRDefault="00174940" w:rsidP="00CE1180">
            <w:pPr>
              <w:jc w:val="center"/>
              <w:rPr>
                <w:b/>
                <w:sz w:val="20"/>
                <w:szCs w:val="20"/>
              </w:rPr>
            </w:pPr>
            <w:r w:rsidRPr="009C171F">
              <w:rPr>
                <w:b/>
                <w:bCs/>
                <w:sz w:val="20"/>
                <w:szCs w:val="20"/>
              </w:rPr>
              <w:t>Office in charge</w:t>
            </w:r>
          </w:p>
        </w:tc>
        <w:tc>
          <w:tcPr>
            <w:tcW w:w="388" w:type="pct"/>
            <w:shd w:val="clear" w:color="auto" w:fill="8DB3E2" w:themeFill="text2" w:themeFillTint="66"/>
          </w:tcPr>
          <w:p w:rsidR="00174940" w:rsidRPr="009C171F" w:rsidRDefault="00174940" w:rsidP="00CE1180">
            <w:pPr>
              <w:jc w:val="center"/>
              <w:rPr>
                <w:b/>
                <w:sz w:val="20"/>
                <w:szCs w:val="20"/>
              </w:rPr>
            </w:pPr>
            <w:r w:rsidRPr="009C171F">
              <w:rPr>
                <w:b/>
                <w:sz w:val="20"/>
                <w:szCs w:val="20"/>
              </w:rPr>
              <w:t>Region/ country</w:t>
            </w:r>
          </w:p>
        </w:tc>
        <w:tc>
          <w:tcPr>
            <w:tcW w:w="486" w:type="pct"/>
            <w:shd w:val="clear" w:color="auto" w:fill="8DB3E2" w:themeFill="text2" w:themeFillTint="66"/>
          </w:tcPr>
          <w:p w:rsidR="00174940" w:rsidRPr="009C171F" w:rsidRDefault="00174940" w:rsidP="00CE1180">
            <w:pPr>
              <w:pStyle w:val="Default"/>
              <w:tabs>
                <w:tab w:val="left" w:pos="0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C171F">
              <w:rPr>
                <w:b/>
                <w:bCs/>
                <w:sz w:val="20"/>
                <w:szCs w:val="20"/>
              </w:rPr>
              <w:t>Joint activity</w:t>
            </w:r>
          </w:p>
          <w:p w:rsidR="00174940" w:rsidRPr="009C171F" w:rsidRDefault="00174940" w:rsidP="00CE1180">
            <w:pPr>
              <w:jc w:val="center"/>
              <w:rPr>
                <w:b/>
                <w:sz w:val="20"/>
                <w:szCs w:val="20"/>
              </w:rPr>
            </w:pPr>
            <w:r w:rsidRPr="009C171F">
              <w:rPr>
                <w:b/>
                <w:bCs/>
                <w:sz w:val="20"/>
                <w:szCs w:val="20"/>
              </w:rPr>
              <w:t>(Y/ N, indicate partners)</w:t>
            </w:r>
          </w:p>
        </w:tc>
        <w:tc>
          <w:tcPr>
            <w:tcW w:w="680" w:type="pct"/>
            <w:shd w:val="clear" w:color="auto" w:fill="8DB3E2" w:themeFill="text2" w:themeFillTint="66"/>
          </w:tcPr>
          <w:p w:rsidR="00174940" w:rsidRPr="009C171F" w:rsidRDefault="00174940" w:rsidP="00CE1180">
            <w:pPr>
              <w:jc w:val="center"/>
              <w:rPr>
                <w:b/>
                <w:sz w:val="20"/>
                <w:szCs w:val="20"/>
              </w:rPr>
            </w:pPr>
            <w:r w:rsidRPr="009C171F">
              <w:rPr>
                <w:b/>
                <w:bCs/>
                <w:sz w:val="20"/>
                <w:szCs w:val="20"/>
              </w:rPr>
              <w:t>Key Stakeholders</w:t>
            </w:r>
          </w:p>
        </w:tc>
        <w:tc>
          <w:tcPr>
            <w:tcW w:w="340" w:type="pct"/>
            <w:shd w:val="clear" w:color="auto" w:fill="8DB3E2" w:themeFill="text2" w:themeFillTint="66"/>
          </w:tcPr>
          <w:p w:rsidR="00174940" w:rsidRPr="009C171F" w:rsidRDefault="00174940" w:rsidP="00CE1180">
            <w:pPr>
              <w:pStyle w:val="Default"/>
              <w:tabs>
                <w:tab w:val="left" w:pos="0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9C171F">
              <w:rPr>
                <w:b/>
                <w:bCs/>
                <w:sz w:val="20"/>
                <w:szCs w:val="20"/>
              </w:rPr>
              <w:t>Planned Dates</w:t>
            </w:r>
          </w:p>
          <w:p w:rsidR="00174940" w:rsidRPr="009C171F" w:rsidRDefault="00174940" w:rsidP="00CE1180">
            <w:pPr>
              <w:jc w:val="center"/>
              <w:rPr>
                <w:b/>
                <w:sz w:val="20"/>
                <w:szCs w:val="20"/>
              </w:rPr>
            </w:pPr>
            <w:r w:rsidRPr="009C171F">
              <w:rPr>
                <w:b/>
                <w:bCs/>
                <w:sz w:val="20"/>
                <w:szCs w:val="20"/>
              </w:rPr>
              <w:t>(start-end)</w:t>
            </w:r>
          </w:p>
        </w:tc>
        <w:tc>
          <w:tcPr>
            <w:tcW w:w="389" w:type="pct"/>
            <w:shd w:val="clear" w:color="auto" w:fill="8DB3E2" w:themeFill="text2" w:themeFillTint="66"/>
          </w:tcPr>
          <w:p w:rsidR="00174940" w:rsidRPr="009C171F" w:rsidRDefault="00174940" w:rsidP="00CE1180">
            <w:pPr>
              <w:jc w:val="center"/>
              <w:rPr>
                <w:b/>
                <w:sz w:val="20"/>
                <w:szCs w:val="20"/>
              </w:rPr>
            </w:pPr>
            <w:r w:rsidRPr="009C171F">
              <w:rPr>
                <w:b/>
                <w:bCs/>
                <w:sz w:val="20"/>
                <w:szCs w:val="20"/>
              </w:rPr>
              <w:t>Budget (US$) / Sources of Funding</w:t>
            </w:r>
          </w:p>
        </w:tc>
        <w:tc>
          <w:tcPr>
            <w:tcW w:w="389" w:type="pct"/>
            <w:shd w:val="clear" w:color="auto" w:fill="8DB3E2" w:themeFill="text2" w:themeFillTint="66"/>
          </w:tcPr>
          <w:p w:rsidR="00174940" w:rsidRPr="009C171F" w:rsidRDefault="00174940" w:rsidP="00CE1180">
            <w:pPr>
              <w:jc w:val="center"/>
              <w:rPr>
                <w:b/>
                <w:bCs/>
                <w:sz w:val="20"/>
                <w:szCs w:val="20"/>
              </w:rPr>
            </w:pPr>
            <w:r w:rsidRPr="009C171F">
              <w:rPr>
                <w:b/>
                <w:bCs/>
                <w:sz w:val="20"/>
                <w:szCs w:val="20"/>
              </w:rPr>
              <w:t>Status (pending/ initiated/ ongoing/ completed)</w:t>
            </w:r>
          </w:p>
        </w:tc>
        <w:tc>
          <w:tcPr>
            <w:tcW w:w="434" w:type="pct"/>
            <w:shd w:val="clear" w:color="auto" w:fill="8DB3E2" w:themeFill="text2" w:themeFillTint="66"/>
          </w:tcPr>
          <w:p w:rsidR="00174940" w:rsidRPr="009C171F" w:rsidRDefault="00174940" w:rsidP="00CE1180">
            <w:pPr>
              <w:jc w:val="center"/>
              <w:rPr>
                <w:b/>
                <w:bCs/>
                <w:sz w:val="20"/>
                <w:szCs w:val="20"/>
              </w:rPr>
            </w:pPr>
            <w:r w:rsidRPr="009C171F">
              <w:rPr>
                <w:b/>
                <w:bCs/>
                <w:sz w:val="20"/>
                <w:szCs w:val="20"/>
              </w:rPr>
              <w:t>Remarks</w:t>
            </w:r>
          </w:p>
        </w:tc>
      </w:tr>
      <w:tr w:rsidR="00174940" w:rsidRPr="009C171F" w:rsidTr="0003110E">
        <w:trPr>
          <w:jc w:val="center"/>
        </w:trPr>
        <w:tc>
          <w:tcPr>
            <w:tcW w:w="4566" w:type="pct"/>
            <w:gridSpan w:val="11"/>
            <w:shd w:val="clear" w:color="auto" w:fill="DBE5F1" w:themeFill="accent1" w:themeFillTint="33"/>
          </w:tcPr>
          <w:p w:rsidR="00174940" w:rsidRPr="009C171F" w:rsidRDefault="00174940" w:rsidP="001A67BF">
            <w:pPr>
              <w:pStyle w:val="NoSpacing"/>
              <w:spacing w:line="276" w:lineRule="auto"/>
              <w:rPr>
                <w:b/>
                <w:sz w:val="20"/>
                <w:szCs w:val="20"/>
              </w:rPr>
            </w:pPr>
            <w:r w:rsidRPr="009C171F">
              <w:rPr>
                <w:b/>
                <w:sz w:val="20"/>
                <w:szCs w:val="20"/>
              </w:rPr>
              <w:t>Evaluations managed by the office</w:t>
            </w:r>
          </w:p>
        </w:tc>
        <w:tc>
          <w:tcPr>
            <w:tcW w:w="434" w:type="pct"/>
            <w:shd w:val="clear" w:color="auto" w:fill="DBE5F1" w:themeFill="accent1" w:themeFillTint="33"/>
          </w:tcPr>
          <w:p w:rsidR="00174940" w:rsidRPr="009C171F" w:rsidRDefault="00174940" w:rsidP="001A67BF">
            <w:pPr>
              <w:pStyle w:val="NoSpacing"/>
              <w:spacing w:line="276" w:lineRule="auto"/>
              <w:rPr>
                <w:sz w:val="20"/>
                <w:szCs w:val="20"/>
              </w:rPr>
            </w:pPr>
          </w:p>
        </w:tc>
      </w:tr>
      <w:tr w:rsidR="0003110E" w:rsidRPr="009C171F" w:rsidTr="00AD6A6D">
        <w:trPr>
          <w:jc w:val="center"/>
        </w:trPr>
        <w:tc>
          <w:tcPr>
            <w:tcW w:w="630" w:type="pct"/>
          </w:tcPr>
          <w:p w:rsidR="00B60FA8" w:rsidRPr="009C171F" w:rsidRDefault="00360489" w:rsidP="001A67BF">
            <w:pPr>
              <w:pStyle w:val="NoSpacing"/>
              <w:spacing w:line="276" w:lineRule="auto"/>
              <w:rPr>
                <w:sz w:val="20"/>
                <w:szCs w:val="20"/>
              </w:rPr>
            </w:pPr>
            <w:r w:rsidRPr="009C171F">
              <w:rPr>
                <w:sz w:val="20"/>
                <w:szCs w:val="20"/>
              </w:rPr>
              <w:t xml:space="preserve">INMUJERES-UN WOMEN </w:t>
            </w:r>
            <w:r w:rsidR="00FE03F1" w:rsidRPr="009C171F">
              <w:rPr>
                <w:sz w:val="20"/>
                <w:szCs w:val="20"/>
              </w:rPr>
              <w:t>Projects 2013</w:t>
            </w:r>
            <w:r w:rsidRPr="009C171F">
              <w:rPr>
                <w:sz w:val="20"/>
                <w:szCs w:val="20"/>
              </w:rPr>
              <w:t>-2018</w:t>
            </w:r>
          </w:p>
          <w:p w:rsidR="002F76AD" w:rsidRPr="009C171F" w:rsidRDefault="002F76AD" w:rsidP="001A67BF">
            <w:pPr>
              <w:pStyle w:val="NoSpacing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2" w:type="pct"/>
          </w:tcPr>
          <w:p w:rsidR="00174940" w:rsidRPr="009C171F" w:rsidRDefault="005E7EBB" w:rsidP="001A67BF">
            <w:pPr>
              <w:pStyle w:val="NoSpacing"/>
              <w:spacing w:line="276" w:lineRule="auto"/>
              <w:rPr>
                <w:sz w:val="20"/>
                <w:szCs w:val="20"/>
              </w:rPr>
            </w:pPr>
            <w:r w:rsidRPr="009C171F">
              <w:rPr>
                <w:sz w:val="20"/>
                <w:szCs w:val="20"/>
              </w:rPr>
              <w:t>Y</w:t>
            </w:r>
          </w:p>
        </w:tc>
        <w:tc>
          <w:tcPr>
            <w:tcW w:w="388" w:type="pct"/>
          </w:tcPr>
          <w:p w:rsidR="00174940" w:rsidRPr="009C171F" w:rsidRDefault="00F61A2E" w:rsidP="001A67BF">
            <w:pPr>
              <w:pStyle w:val="NoSpacing"/>
              <w:spacing w:line="276" w:lineRule="auto"/>
              <w:rPr>
                <w:sz w:val="20"/>
                <w:szCs w:val="20"/>
              </w:rPr>
            </w:pPr>
            <w:r w:rsidRPr="009C171F">
              <w:rPr>
                <w:sz w:val="20"/>
                <w:szCs w:val="20"/>
              </w:rPr>
              <w:t>UNDAF V priority area/SP 1.1, 3.1</w:t>
            </w:r>
            <w:r w:rsidR="005F18F0" w:rsidRPr="009C171F">
              <w:rPr>
                <w:sz w:val="20"/>
                <w:szCs w:val="20"/>
              </w:rPr>
              <w:t xml:space="preserve"> and 5.1</w:t>
            </w:r>
          </w:p>
        </w:tc>
        <w:tc>
          <w:tcPr>
            <w:tcW w:w="292" w:type="pct"/>
          </w:tcPr>
          <w:p w:rsidR="00174940" w:rsidRPr="009C171F" w:rsidRDefault="00360489" w:rsidP="00B33518">
            <w:pPr>
              <w:pStyle w:val="NoSpacing"/>
              <w:spacing w:line="276" w:lineRule="auto"/>
              <w:rPr>
                <w:sz w:val="20"/>
                <w:szCs w:val="20"/>
              </w:rPr>
            </w:pPr>
            <w:r w:rsidRPr="009C171F">
              <w:rPr>
                <w:sz w:val="20"/>
                <w:szCs w:val="20"/>
              </w:rPr>
              <w:t>Mexico AWP</w:t>
            </w:r>
            <w:r w:rsidR="003C129D" w:rsidRPr="009C171F">
              <w:rPr>
                <w:sz w:val="20"/>
                <w:szCs w:val="20"/>
              </w:rPr>
              <w:t xml:space="preserve">-DRF </w:t>
            </w:r>
            <w:r w:rsidR="002F76AD" w:rsidRPr="009C171F">
              <w:rPr>
                <w:sz w:val="20"/>
                <w:szCs w:val="20"/>
              </w:rPr>
              <w:t>Output 1.1</w:t>
            </w:r>
            <w:r w:rsidR="007943E8" w:rsidRPr="009C171F">
              <w:rPr>
                <w:sz w:val="20"/>
                <w:szCs w:val="20"/>
              </w:rPr>
              <w:t>.1</w:t>
            </w:r>
            <w:r w:rsidR="002F76AD" w:rsidRPr="009C171F">
              <w:rPr>
                <w:sz w:val="20"/>
                <w:szCs w:val="20"/>
              </w:rPr>
              <w:t xml:space="preserve">, </w:t>
            </w:r>
            <w:r w:rsidR="00FA18CE" w:rsidRPr="009C171F">
              <w:rPr>
                <w:sz w:val="20"/>
                <w:szCs w:val="20"/>
              </w:rPr>
              <w:t xml:space="preserve">1.1.2, </w:t>
            </w:r>
            <w:r w:rsidR="002F76AD" w:rsidRPr="009C171F">
              <w:rPr>
                <w:sz w:val="20"/>
                <w:szCs w:val="20"/>
              </w:rPr>
              <w:t>3.1</w:t>
            </w:r>
            <w:r w:rsidR="007943E8" w:rsidRPr="009C171F">
              <w:rPr>
                <w:sz w:val="20"/>
                <w:szCs w:val="20"/>
              </w:rPr>
              <w:t>.</w:t>
            </w:r>
            <w:r w:rsidR="00FA18CE" w:rsidRPr="009C171F">
              <w:rPr>
                <w:sz w:val="20"/>
                <w:szCs w:val="20"/>
              </w:rPr>
              <w:t>2</w:t>
            </w:r>
            <w:r w:rsidR="007943E8" w:rsidRPr="009C171F">
              <w:rPr>
                <w:sz w:val="20"/>
                <w:szCs w:val="20"/>
              </w:rPr>
              <w:t xml:space="preserve"> and </w:t>
            </w:r>
            <w:r w:rsidR="00023E2D" w:rsidRPr="009C171F">
              <w:rPr>
                <w:sz w:val="20"/>
                <w:szCs w:val="20"/>
              </w:rPr>
              <w:t>4.1.</w:t>
            </w:r>
            <w:r w:rsidR="00B33518" w:rsidRPr="009C171F">
              <w:rPr>
                <w:sz w:val="20"/>
                <w:szCs w:val="20"/>
              </w:rPr>
              <w:t>2</w:t>
            </w:r>
            <w:r w:rsidR="007943E8" w:rsidRPr="009C171F">
              <w:rPr>
                <w:sz w:val="20"/>
                <w:szCs w:val="20"/>
              </w:rPr>
              <w:t>.</w:t>
            </w:r>
          </w:p>
        </w:tc>
        <w:tc>
          <w:tcPr>
            <w:tcW w:w="292" w:type="pct"/>
          </w:tcPr>
          <w:p w:rsidR="00174940" w:rsidRPr="009C171F" w:rsidRDefault="00360489" w:rsidP="001A67BF">
            <w:pPr>
              <w:pStyle w:val="NoSpacing"/>
              <w:spacing w:line="276" w:lineRule="auto"/>
              <w:rPr>
                <w:sz w:val="20"/>
                <w:szCs w:val="20"/>
              </w:rPr>
            </w:pPr>
            <w:r w:rsidRPr="009C171F">
              <w:rPr>
                <w:sz w:val="20"/>
                <w:szCs w:val="20"/>
              </w:rPr>
              <w:t>Mexico</w:t>
            </w:r>
            <w:r w:rsidR="00174940" w:rsidRPr="009C171F">
              <w:rPr>
                <w:sz w:val="20"/>
                <w:szCs w:val="20"/>
              </w:rPr>
              <w:t xml:space="preserve"> CO</w:t>
            </w:r>
          </w:p>
        </w:tc>
        <w:tc>
          <w:tcPr>
            <w:tcW w:w="388" w:type="pct"/>
          </w:tcPr>
          <w:p w:rsidR="00174940" w:rsidRPr="009C171F" w:rsidRDefault="00360489" w:rsidP="001A67BF">
            <w:pPr>
              <w:pStyle w:val="NoSpacing"/>
              <w:spacing w:line="276" w:lineRule="auto"/>
              <w:rPr>
                <w:sz w:val="20"/>
                <w:szCs w:val="20"/>
              </w:rPr>
            </w:pPr>
            <w:r w:rsidRPr="009C171F">
              <w:rPr>
                <w:sz w:val="20"/>
                <w:szCs w:val="20"/>
              </w:rPr>
              <w:t>Mexico</w:t>
            </w:r>
            <w:r w:rsidR="00B33518" w:rsidRPr="009C171F">
              <w:rPr>
                <w:sz w:val="20"/>
                <w:szCs w:val="20"/>
              </w:rPr>
              <w:t xml:space="preserve"> and targeted states</w:t>
            </w:r>
          </w:p>
        </w:tc>
        <w:tc>
          <w:tcPr>
            <w:tcW w:w="486" w:type="pct"/>
          </w:tcPr>
          <w:p w:rsidR="00174940" w:rsidRPr="009C171F" w:rsidRDefault="00EA54C5" w:rsidP="001A67BF">
            <w:pPr>
              <w:pStyle w:val="NoSpacing"/>
              <w:spacing w:line="276" w:lineRule="auto"/>
              <w:rPr>
                <w:sz w:val="20"/>
                <w:szCs w:val="20"/>
              </w:rPr>
            </w:pPr>
            <w:r w:rsidRPr="009C171F">
              <w:rPr>
                <w:sz w:val="20"/>
                <w:szCs w:val="20"/>
              </w:rPr>
              <w:t>Y</w:t>
            </w:r>
          </w:p>
          <w:p w:rsidR="00EA54C5" w:rsidRPr="009C171F" w:rsidRDefault="00EA54C5" w:rsidP="001A67BF">
            <w:pPr>
              <w:pStyle w:val="NoSpacing"/>
              <w:spacing w:line="276" w:lineRule="auto"/>
              <w:rPr>
                <w:sz w:val="20"/>
                <w:szCs w:val="20"/>
              </w:rPr>
            </w:pPr>
            <w:r w:rsidRPr="009C171F">
              <w:rPr>
                <w:sz w:val="20"/>
                <w:szCs w:val="20"/>
              </w:rPr>
              <w:t>INMUJERES</w:t>
            </w:r>
          </w:p>
        </w:tc>
        <w:tc>
          <w:tcPr>
            <w:tcW w:w="680" w:type="pct"/>
          </w:tcPr>
          <w:p w:rsidR="00174940" w:rsidRPr="009C171F" w:rsidRDefault="00B33518" w:rsidP="00D204E4">
            <w:r w:rsidRPr="009C171F">
              <w:rPr>
                <w:sz w:val="20"/>
                <w:szCs w:val="20"/>
              </w:rPr>
              <w:t xml:space="preserve">INMUJERES, </w:t>
            </w:r>
            <w:r w:rsidR="008F1040" w:rsidRPr="009C171F">
              <w:rPr>
                <w:sz w:val="20"/>
                <w:szCs w:val="20"/>
              </w:rPr>
              <w:t xml:space="preserve">SUMA-Initiative, federal state electoral institutions, electoral justice tribunals, political parties, state governments </w:t>
            </w:r>
          </w:p>
        </w:tc>
        <w:tc>
          <w:tcPr>
            <w:tcW w:w="340" w:type="pct"/>
          </w:tcPr>
          <w:p w:rsidR="00174940" w:rsidRPr="009C171F" w:rsidRDefault="008F1040" w:rsidP="000E4E28">
            <w:pPr>
              <w:pStyle w:val="NoSpacing"/>
              <w:spacing w:line="276" w:lineRule="auto"/>
              <w:rPr>
                <w:sz w:val="20"/>
                <w:szCs w:val="20"/>
              </w:rPr>
            </w:pPr>
            <w:r w:rsidRPr="009C171F">
              <w:rPr>
                <w:sz w:val="20"/>
                <w:szCs w:val="20"/>
              </w:rPr>
              <w:t>2018</w:t>
            </w:r>
            <w:r w:rsidR="00EA54C5" w:rsidRPr="009C171F">
              <w:rPr>
                <w:sz w:val="20"/>
                <w:szCs w:val="20"/>
              </w:rPr>
              <w:t xml:space="preserve"> </w:t>
            </w:r>
          </w:p>
        </w:tc>
        <w:tc>
          <w:tcPr>
            <w:tcW w:w="389" w:type="pct"/>
          </w:tcPr>
          <w:p w:rsidR="00174940" w:rsidRPr="009C171F" w:rsidRDefault="00174940" w:rsidP="001A67BF">
            <w:pPr>
              <w:pStyle w:val="NoSpacing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89" w:type="pct"/>
          </w:tcPr>
          <w:p w:rsidR="00174940" w:rsidRPr="009C171F" w:rsidRDefault="004B37DC" w:rsidP="001A67BF">
            <w:pPr>
              <w:pStyle w:val="NoSpacing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Cancelled</w:t>
            </w:r>
          </w:p>
        </w:tc>
        <w:tc>
          <w:tcPr>
            <w:tcW w:w="434" w:type="pct"/>
          </w:tcPr>
          <w:p w:rsidR="00174940" w:rsidRPr="0003110E" w:rsidRDefault="004B37DC" w:rsidP="007159E2">
            <w:pPr>
              <w:pStyle w:val="NoSpacing"/>
              <w:spacing w:line="276" w:lineRule="auto"/>
              <w:rPr>
                <w:color w:val="0D0D0D" w:themeColor="text1" w:themeTint="F2"/>
                <w:sz w:val="20"/>
                <w:szCs w:val="20"/>
              </w:rPr>
            </w:pPr>
            <w:r w:rsidRPr="0003110E">
              <w:rPr>
                <w:color w:val="0D0D0D" w:themeColor="text1" w:themeTint="F2"/>
                <w:sz w:val="20"/>
                <w:szCs w:val="20"/>
              </w:rPr>
              <w:t xml:space="preserve">This evaluation was changed to </w:t>
            </w:r>
            <w:r w:rsidR="00EB4534">
              <w:rPr>
                <w:color w:val="0D0D0D" w:themeColor="text1" w:themeTint="F2"/>
                <w:sz w:val="20"/>
                <w:szCs w:val="20"/>
              </w:rPr>
              <w:t xml:space="preserve">knowledge products about </w:t>
            </w:r>
            <w:r w:rsidR="00612EE3" w:rsidRPr="0003110E">
              <w:rPr>
                <w:color w:val="0D0D0D" w:themeColor="text1" w:themeTint="F2"/>
                <w:sz w:val="20"/>
                <w:szCs w:val="20"/>
              </w:rPr>
              <w:t xml:space="preserve">governance for gender equality in </w:t>
            </w:r>
            <w:r w:rsidRPr="0003110E">
              <w:rPr>
                <w:color w:val="0D0D0D" w:themeColor="text1" w:themeTint="F2"/>
                <w:sz w:val="20"/>
                <w:szCs w:val="20"/>
              </w:rPr>
              <w:t xml:space="preserve">See page 6. </w:t>
            </w:r>
          </w:p>
        </w:tc>
      </w:tr>
      <w:tr w:rsidR="0003110E" w:rsidRPr="009C171F" w:rsidTr="00AD6A6D">
        <w:trPr>
          <w:jc w:val="center"/>
        </w:trPr>
        <w:tc>
          <w:tcPr>
            <w:tcW w:w="630" w:type="pct"/>
          </w:tcPr>
          <w:p w:rsidR="00D43162" w:rsidRPr="009C171F" w:rsidRDefault="006E3AD5" w:rsidP="00D43162">
            <w:pPr>
              <w:pStyle w:val="NoSpacing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Final evaluation of </w:t>
            </w:r>
            <w:r w:rsidR="009813BD">
              <w:rPr>
                <w:sz w:val="20"/>
                <w:szCs w:val="20"/>
              </w:rPr>
              <w:t>#</w:t>
            </w:r>
            <w:proofErr w:type="spellStart"/>
            <w:r>
              <w:rPr>
                <w:sz w:val="20"/>
                <w:szCs w:val="20"/>
              </w:rPr>
              <w:t>NoE</w:t>
            </w:r>
            <w:r w:rsidR="009813BD">
              <w:rPr>
                <w:sz w:val="20"/>
                <w:szCs w:val="20"/>
              </w:rPr>
              <w:t>sdeHombres</w:t>
            </w:r>
            <w:proofErr w:type="spellEnd"/>
            <w:r w:rsidR="009813BD">
              <w:rPr>
                <w:sz w:val="20"/>
                <w:szCs w:val="20"/>
              </w:rPr>
              <w:t xml:space="preserve"> C</w:t>
            </w:r>
            <w:r w:rsidR="00D43162">
              <w:rPr>
                <w:sz w:val="20"/>
                <w:szCs w:val="20"/>
              </w:rPr>
              <w:t>ampaign</w:t>
            </w:r>
          </w:p>
        </w:tc>
        <w:tc>
          <w:tcPr>
            <w:tcW w:w="292" w:type="pct"/>
          </w:tcPr>
          <w:p w:rsidR="00D43162" w:rsidRPr="009C171F" w:rsidRDefault="00D43162" w:rsidP="00D43162">
            <w:pPr>
              <w:pStyle w:val="NoSpacing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388" w:type="pct"/>
          </w:tcPr>
          <w:p w:rsidR="00D43162" w:rsidRDefault="00D62C52" w:rsidP="00D43162">
            <w:pPr>
              <w:pStyle w:val="NoSpacing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UNDAF Direct Effect 9</w:t>
            </w:r>
          </w:p>
          <w:p w:rsidR="001B3035" w:rsidRDefault="001B3035" w:rsidP="00D43162">
            <w:pPr>
              <w:pStyle w:val="NoSpacing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DRF Goal 3</w:t>
            </w:r>
          </w:p>
          <w:p w:rsidR="001B3035" w:rsidRPr="009C171F" w:rsidRDefault="001B3035" w:rsidP="00D43162">
            <w:pPr>
              <w:pStyle w:val="NoSpacing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Outcome </w:t>
            </w:r>
            <w:r w:rsidR="004E2E1E">
              <w:rPr>
                <w:sz w:val="20"/>
                <w:szCs w:val="20"/>
              </w:rPr>
              <w:t>3.2</w:t>
            </w:r>
          </w:p>
        </w:tc>
        <w:tc>
          <w:tcPr>
            <w:tcW w:w="292" w:type="pct"/>
          </w:tcPr>
          <w:p w:rsidR="00D43162" w:rsidRPr="009C171F" w:rsidRDefault="00D43162" w:rsidP="00D43162">
            <w:pPr>
              <w:pStyle w:val="NoSpacing"/>
              <w:spacing w:line="276" w:lineRule="auto"/>
              <w:rPr>
                <w:sz w:val="20"/>
                <w:szCs w:val="20"/>
              </w:rPr>
            </w:pPr>
            <w:r w:rsidRPr="009C171F">
              <w:rPr>
                <w:sz w:val="20"/>
                <w:szCs w:val="20"/>
              </w:rPr>
              <w:t>Mexico AWP</w:t>
            </w:r>
            <w:r>
              <w:rPr>
                <w:sz w:val="20"/>
                <w:szCs w:val="20"/>
              </w:rPr>
              <w:t xml:space="preserve">-DRF Output 3.2.2 </w:t>
            </w:r>
          </w:p>
        </w:tc>
        <w:tc>
          <w:tcPr>
            <w:tcW w:w="292" w:type="pct"/>
          </w:tcPr>
          <w:p w:rsidR="00D43162" w:rsidRPr="009C171F" w:rsidRDefault="00D43162" w:rsidP="00D43162">
            <w:pPr>
              <w:pStyle w:val="NoSpacing"/>
              <w:spacing w:line="276" w:lineRule="auto"/>
              <w:rPr>
                <w:sz w:val="20"/>
                <w:szCs w:val="20"/>
              </w:rPr>
            </w:pPr>
            <w:r w:rsidRPr="009C171F">
              <w:rPr>
                <w:sz w:val="20"/>
                <w:szCs w:val="20"/>
              </w:rPr>
              <w:t>Mexico CO</w:t>
            </w:r>
          </w:p>
        </w:tc>
        <w:tc>
          <w:tcPr>
            <w:tcW w:w="388" w:type="pct"/>
          </w:tcPr>
          <w:p w:rsidR="00D43162" w:rsidRPr="009C171F" w:rsidRDefault="00D43162" w:rsidP="00D43162">
            <w:pPr>
              <w:pStyle w:val="NoSpacing"/>
              <w:spacing w:line="276" w:lineRule="auto"/>
              <w:rPr>
                <w:sz w:val="20"/>
                <w:szCs w:val="20"/>
              </w:rPr>
            </w:pPr>
            <w:r w:rsidRPr="00E1068D">
              <w:rPr>
                <w:sz w:val="20"/>
                <w:szCs w:val="20"/>
              </w:rPr>
              <w:t>Mexico</w:t>
            </w:r>
          </w:p>
        </w:tc>
        <w:tc>
          <w:tcPr>
            <w:tcW w:w="486" w:type="pct"/>
          </w:tcPr>
          <w:p w:rsidR="00D43162" w:rsidRPr="009C171F" w:rsidRDefault="00D43162" w:rsidP="00D43162">
            <w:pPr>
              <w:pStyle w:val="NoSpacing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80" w:type="pct"/>
          </w:tcPr>
          <w:p w:rsidR="00D43162" w:rsidRPr="009C171F" w:rsidRDefault="00853944" w:rsidP="00D4316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Inmujeres</w:t>
            </w:r>
            <w:proofErr w:type="spellEnd"/>
            <w:r>
              <w:rPr>
                <w:sz w:val="20"/>
                <w:szCs w:val="20"/>
              </w:rPr>
              <w:t xml:space="preserve"> Mexico City</w:t>
            </w:r>
          </w:p>
        </w:tc>
        <w:tc>
          <w:tcPr>
            <w:tcW w:w="340" w:type="pct"/>
          </w:tcPr>
          <w:p w:rsidR="00D43162" w:rsidRPr="009C171F" w:rsidRDefault="00D43162" w:rsidP="00D43162">
            <w:pPr>
              <w:pStyle w:val="NoSpacing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389" w:type="pct"/>
          </w:tcPr>
          <w:p w:rsidR="00D43162" w:rsidRPr="009C171F" w:rsidRDefault="00DE2B88" w:rsidP="00D43162">
            <w:pPr>
              <w:pStyle w:val="NoSpacing"/>
              <w:spacing w:line="276" w:lineRule="auto"/>
              <w:rPr>
                <w:sz w:val="20"/>
                <w:szCs w:val="20"/>
              </w:rPr>
            </w:pPr>
            <w:r w:rsidRPr="004B1C93">
              <w:rPr>
                <w:rFonts w:eastAsia="Calibri"/>
                <w:bCs/>
                <w:sz w:val="20"/>
                <w:szCs w:val="20"/>
              </w:rPr>
              <w:t>$</w:t>
            </w:r>
            <w:r w:rsidR="004B1C93">
              <w:rPr>
                <w:rFonts w:eastAsia="Calibri"/>
                <w:bCs/>
                <w:sz w:val="20"/>
                <w:szCs w:val="20"/>
              </w:rPr>
              <w:t>48,652</w:t>
            </w:r>
          </w:p>
        </w:tc>
        <w:tc>
          <w:tcPr>
            <w:tcW w:w="389" w:type="pct"/>
          </w:tcPr>
          <w:p w:rsidR="00D43162" w:rsidRDefault="00DD244F" w:rsidP="00D43162">
            <w:pPr>
              <w:pStyle w:val="NoSpacing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Completed</w:t>
            </w:r>
          </w:p>
        </w:tc>
        <w:tc>
          <w:tcPr>
            <w:tcW w:w="434" w:type="pct"/>
          </w:tcPr>
          <w:p w:rsidR="00D43162" w:rsidRPr="009C171F" w:rsidRDefault="00D43162" w:rsidP="00D43162">
            <w:pPr>
              <w:pStyle w:val="NoSpacing"/>
              <w:spacing w:line="276" w:lineRule="auto"/>
              <w:rPr>
                <w:sz w:val="20"/>
                <w:szCs w:val="20"/>
              </w:rPr>
            </w:pPr>
          </w:p>
        </w:tc>
      </w:tr>
      <w:tr w:rsidR="0003110E" w:rsidRPr="009C171F" w:rsidTr="00AD6A6D">
        <w:trPr>
          <w:jc w:val="center"/>
        </w:trPr>
        <w:tc>
          <w:tcPr>
            <w:tcW w:w="630" w:type="pct"/>
          </w:tcPr>
          <w:p w:rsidR="00DE2B88" w:rsidRPr="004B1C93" w:rsidRDefault="004B1C93" w:rsidP="00DE2B88">
            <w:pPr>
              <w:pStyle w:val="NoSpacing"/>
              <w:spacing w:line="276" w:lineRule="auto"/>
              <w:rPr>
                <w:sz w:val="20"/>
                <w:szCs w:val="20"/>
              </w:rPr>
            </w:pPr>
            <w:r w:rsidRPr="004B1C93">
              <w:rPr>
                <w:sz w:val="20"/>
                <w:szCs w:val="20"/>
              </w:rPr>
              <w:t>Evaluation of EVAW Campaign (</w:t>
            </w:r>
            <w:r w:rsidR="00DE2B88" w:rsidRPr="004B1C93">
              <w:rPr>
                <w:sz w:val="20"/>
                <w:szCs w:val="20"/>
              </w:rPr>
              <w:t>16 days of activism</w:t>
            </w:r>
            <w:r w:rsidRPr="004B1C93">
              <w:rPr>
                <w:sz w:val="20"/>
                <w:szCs w:val="20"/>
              </w:rPr>
              <w:t>, 2018)</w:t>
            </w:r>
          </w:p>
        </w:tc>
        <w:tc>
          <w:tcPr>
            <w:tcW w:w="292" w:type="pct"/>
          </w:tcPr>
          <w:p w:rsidR="00DE2B88" w:rsidRPr="004B1C93" w:rsidRDefault="00DE2B88" w:rsidP="00DE2B88">
            <w:pPr>
              <w:pStyle w:val="NoSpacing"/>
              <w:spacing w:line="276" w:lineRule="auto"/>
              <w:rPr>
                <w:sz w:val="20"/>
                <w:szCs w:val="20"/>
              </w:rPr>
            </w:pPr>
            <w:r w:rsidRPr="004B1C93">
              <w:rPr>
                <w:sz w:val="20"/>
                <w:szCs w:val="20"/>
              </w:rPr>
              <w:t>N</w:t>
            </w:r>
          </w:p>
        </w:tc>
        <w:tc>
          <w:tcPr>
            <w:tcW w:w="388" w:type="pct"/>
          </w:tcPr>
          <w:p w:rsidR="00DE2B88" w:rsidRPr="004B1C93" w:rsidRDefault="008C6319" w:rsidP="00DE2B88">
            <w:pPr>
              <w:pStyle w:val="NoSpacing"/>
              <w:spacing w:line="276" w:lineRule="auto"/>
              <w:rPr>
                <w:sz w:val="20"/>
                <w:szCs w:val="20"/>
              </w:rPr>
            </w:pPr>
            <w:r w:rsidRPr="004B1C93">
              <w:rPr>
                <w:sz w:val="20"/>
                <w:szCs w:val="20"/>
              </w:rPr>
              <w:t>SP Output 11</w:t>
            </w:r>
          </w:p>
        </w:tc>
        <w:tc>
          <w:tcPr>
            <w:tcW w:w="292" w:type="pct"/>
          </w:tcPr>
          <w:p w:rsidR="00DE2B88" w:rsidRPr="004B1C93" w:rsidRDefault="00DE2B88" w:rsidP="00DE2B88">
            <w:pPr>
              <w:pStyle w:val="NoSpacing"/>
              <w:spacing w:line="276" w:lineRule="auto"/>
              <w:rPr>
                <w:sz w:val="20"/>
                <w:szCs w:val="20"/>
              </w:rPr>
            </w:pPr>
            <w:r w:rsidRPr="004B1C93">
              <w:rPr>
                <w:sz w:val="20"/>
                <w:szCs w:val="20"/>
              </w:rPr>
              <w:t>Mexico AWP DRF Output 3.3.1 &amp; OEEF Output cluster 4.3</w:t>
            </w:r>
          </w:p>
        </w:tc>
        <w:tc>
          <w:tcPr>
            <w:tcW w:w="292" w:type="pct"/>
          </w:tcPr>
          <w:p w:rsidR="00DE2B88" w:rsidRPr="004B1C93" w:rsidRDefault="00DE2B88" w:rsidP="00DE2B88">
            <w:pPr>
              <w:pStyle w:val="NoSpacing"/>
              <w:spacing w:line="276" w:lineRule="auto"/>
              <w:rPr>
                <w:sz w:val="20"/>
                <w:szCs w:val="20"/>
              </w:rPr>
            </w:pPr>
            <w:r w:rsidRPr="004B1C93">
              <w:rPr>
                <w:sz w:val="20"/>
                <w:szCs w:val="20"/>
              </w:rPr>
              <w:t>Mexico CO</w:t>
            </w:r>
          </w:p>
        </w:tc>
        <w:tc>
          <w:tcPr>
            <w:tcW w:w="388" w:type="pct"/>
          </w:tcPr>
          <w:p w:rsidR="00DE2B88" w:rsidRPr="004B1C93" w:rsidRDefault="00DE2B88" w:rsidP="00DE2B88">
            <w:pPr>
              <w:pStyle w:val="NoSpacing"/>
              <w:spacing w:line="276" w:lineRule="auto"/>
              <w:rPr>
                <w:sz w:val="20"/>
                <w:szCs w:val="20"/>
              </w:rPr>
            </w:pPr>
            <w:r w:rsidRPr="004B1C93">
              <w:rPr>
                <w:sz w:val="20"/>
                <w:szCs w:val="20"/>
              </w:rPr>
              <w:t xml:space="preserve">Mexico </w:t>
            </w:r>
          </w:p>
        </w:tc>
        <w:tc>
          <w:tcPr>
            <w:tcW w:w="486" w:type="pct"/>
          </w:tcPr>
          <w:p w:rsidR="00DE2B88" w:rsidRPr="004B1C93" w:rsidRDefault="00DE2B88" w:rsidP="00DE2B88">
            <w:pPr>
              <w:pStyle w:val="NoSpacing"/>
              <w:spacing w:line="276" w:lineRule="auto"/>
              <w:rPr>
                <w:sz w:val="20"/>
                <w:szCs w:val="20"/>
              </w:rPr>
            </w:pPr>
            <w:r w:rsidRPr="004B1C93">
              <w:rPr>
                <w:sz w:val="20"/>
                <w:szCs w:val="20"/>
              </w:rPr>
              <w:t>N</w:t>
            </w:r>
          </w:p>
        </w:tc>
        <w:tc>
          <w:tcPr>
            <w:tcW w:w="680" w:type="pct"/>
          </w:tcPr>
          <w:p w:rsidR="00DE2B88" w:rsidRPr="004B1C93" w:rsidRDefault="00DE2B88" w:rsidP="00DE2B88">
            <w:pPr>
              <w:pStyle w:val="NoSpacing"/>
              <w:spacing w:line="276" w:lineRule="auto"/>
              <w:rPr>
                <w:sz w:val="20"/>
                <w:szCs w:val="20"/>
              </w:rPr>
            </w:pPr>
            <w:r w:rsidRPr="004B1C93">
              <w:rPr>
                <w:sz w:val="20"/>
                <w:szCs w:val="20"/>
              </w:rPr>
              <w:t>Embassies</w:t>
            </w:r>
          </w:p>
          <w:p w:rsidR="00DE2B88" w:rsidRPr="004B1C93" w:rsidRDefault="00DE2B88" w:rsidP="00DE2B88">
            <w:pPr>
              <w:pStyle w:val="NoSpacing"/>
              <w:spacing w:line="276" w:lineRule="auto"/>
              <w:rPr>
                <w:sz w:val="20"/>
                <w:szCs w:val="20"/>
              </w:rPr>
            </w:pPr>
            <w:r w:rsidRPr="004B1C93">
              <w:rPr>
                <w:sz w:val="20"/>
                <w:szCs w:val="20"/>
              </w:rPr>
              <w:t>Private Sector</w:t>
            </w:r>
          </w:p>
          <w:p w:rsidR="00DE2B88" w:rsidRPr="004B1C93" w:rsidRDefault="00DE2B88" w:rsidP="00DE2B88">
            <w:pPr>
              <w:pStyle w:val="NoSpacing"/>
              <w:spacing w:line="276" w:lineRule="auto"/>
              <w:rPr>
                <w:sz w:val="20"/>
                <w:szCs w:val="20"/>
              </w:rPr>
            </w:pPr>
            <w:r w:rsidRPr="004B1C93">
              <w:rPr>
                <w:sz w:val="20"/>
                <w:szCs w:val="20"/>
              </w:rPr>
              <w:t>Media influencers</w:t>
            </w:r>
          </w:p>
          <w:p w:rsidR="00DE2B88" w:rsidRPr="004B1C93" w:rsidRDefault="00DE2B88" w:rsidP="00DE2B88">
            <w:pPr>
              <w:rPr>
                <w:sz w:val="20"/>
                <w:szCs w:val="20"/>
              </w:rPr>
            </w:pPr>
            <w:r w:rsidRPr="004B1C93">
              <w:rPr>
                <w:sz w:val="20"/>
                <w:szCs w:val="20"/>
              </w:rPr>
              <w:t>UNCT</w:t>
            </w:r>
          </w:p>
        </w:tc>
        <w:tc>
          <w:tcPr>
            <w:tcW w:w="340" w:type="pct"/>
          </w:tcPr>
          <w:p w:rsidR="00DE2B88" w:rsidRPr="004B1C93" w:rsidRDefault="00DE2B88" w:rsidP="00DE2B88">
            <w:pPr>
              <w:pStyle w:val="NoSpacing"/>
              <w:spacing w:line="276" w:lineRule="auto"/>
              <w:rPr>
                <w:sz w:val="20"/>
                <w:szCs w:val="20"/>
              </w:rPr>
            </w:pPr>
            <w:r w:rsidRPr="004B1C93">
              <w:rPr>
                <w:sz w:val="20"/>
                <w:szCs w:val="20"/>
              </w:rPr>
              <w:t>November- December 2018</w:t>
            </w:r>
          </w:p>
        </w:tc>
        <w:tc>
          <w:tcPr>
            <w:tcW w:w="389" w:type="pct"/>
          </w:tcPr>
          <w:p w:rsidR="00DE2B88" w:rsidRPr="004B1C93" w:rsidRDefault="00DE2B88" w:rsidP="00DE2B88">
            <w:pPr>
              <w:pStyle w:val="NoSpacing"/>
              <w:spacing w:line="276" w:lineRule="auto"/>
              <w:rPr>
                <w:sz w:val="20"/>
                <w:szCs w:val="20"/>
              </w:rPr>
            </w:pPr>
            <w:r w:rsidRPr="004B1C93">
              <w:rPr>
                <w:rFonts w:eastAsia="Calibri"/>
                <w:bCs/>
                <w:sz w:val="20"/>
                <w:szCs w:val="20"/>
              </w:rPr>
              <w:t>$15,200</w:t>
            </w:r>
          </w:p>
        </w:tc>
        <w:tc>
          <w:tcPr>
            <w:tcW w:w="389" w:type="pct"/>
          </w:tcPr>
          <w:p w:rsidR="00DE2B88" w:rsidRDefault="00EB4534" w:rsidP="00DE2B88">
            <w:pPr>
              <w:pStyle w:val="NoSpacing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Pending- will initiate in </w:t>
            </w:r>
            <w:r w:rsidR="003B09F1">
              <w:rPr>
                <w:sz w:val="20"/>
                <w:szCs w:val="20"/>
              </w:rPr>
              <w:t>November</w:t>
            </w:r>
            <w:r>
              <w:rPr>
                <w:sz w:val="20"/>
                <w:szCs w:val="20"/>
              </w:rPr>
              <w:t xml:space="preserve"> 2018</w:t>
            </w:r>
          </w:p>
        </w:tc>
        <w:tc>
          <w:tcPr>
            <w:tcW w:w="434" w:type="pct"/>
          </w:tcPr>
          <w:p w:rsidR="00DE2B88" w:rsidRPr="009C171F" w:rsidRDefault="00EB4534" w:rsidP="00DE2B88">
            <w:pPr>
              <w:pStyle w:val="NoSpacing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LTA process</w:t>
            </w:r>
          </w:p>
        </w:tc>
      </w:tr>
      <w:tr w:rsidR="0003110E" w:rsidRPr="009C171F" w:rsidTr="00AD6A6D">
        <w:trPr>
          <w:jc w:val="center"/>
        </w:trPr>
        <w:tc>
          <w:tcPr>
            <w:tcW w:w="630" w:type="pct"/>
          </w:tcPr>
          <w:p w:rsidR="0003110E" w:rsidRPr="004B1C93" w:rsidRDefault="0003110E" w:rsidP="0003110E">
            <w:pPr>
              <w:pStyle w:val="NoSpacing"/>
              <w:spacing w:line="276" w:lineRule="auto"/>
              <w:rPr>
                <w:color w:val="0070C0"/>
                <w:sz w:val="20"/>
                <w:szCs w:val="20"/>
              </w:rPr>
            </w:pPr>
            <w:r w:rsidRPr="004B1C93">
              <w:rPr>
                <w:sz w:val="20"/>
                <w:szCs w:val="20"/>
              </w:rPr>
              <w:t xml:space="preserve">Final Evaluation of </w:t>
            </w:r>
            <w:r w:rsidR="004B1C93">
              <w:rPr>
                <w:sz w:val="20"/>
                <w:szCs w:val="20"/>
              </w:rPr>
              <w:t xml:space="preserve">Mexico </w:t>
            </w:r>
            <w:r w:rsidRPr="004B1C93">
              <w:rPr>
                <w:sz w:val="20"/>
                <w:szCs w:val="20"/>
              </w:rPr>
              <w:t>Strategic Note</w:t>
            </w:r>
            <w:r w:rsidR="004B1C93">
              <w:rPr>
                <w:sz w:val="20"/>
                <w:szCs w:val="20"/>
              </w:rPr>
              <w:t xml:space="preserve"> 2014-2019</w:t>
            </w:r>
          </w:p>
        </w:tc>
        <w:tc>
          <w:tcPr>
            <w:tcW w:w="292" w:type="pct"/>
          </w:tcPr>
          <w:p w:rsidR="0003110E" w:rsidRPr="004B1C93" w:rsidRDefault="00EB1E75" w:rsidP="0003110E">
            <w:pPr>
              <w:pStyle w:val="NoSpacing"/>
              <w:spacing w:line="276" w:lineRule="auto"/>
              <w:rPr>
                <w:color w:val="0070C0"/>
                <w:sz w:val="20"/>
                <w:szCs w:val="20"/>
              </w:rPr>
            </w:pPr>
            <w:r w:rsidRPr="004B1C93">
              <w:rPr>
                <w:sz w:val="20"/>
                <w:szCs w:val="20"/>
              </w:rPr>
              <w:t>Y</w:t>
            </w:r>
          </w:p>
        </w:tc>
        <w:tc>
          <w:tcPr>
            <w:tcW w:w="388" w:type="pct"/>
          </w:tcPr>
          <w:p w:rsidR="0003110E" w:rsidRDefault="004B1C93" w:rsidP="0003110E">
            <w:pPr>
              <w:pStyle w:val="NoSpacing"/>
              <w:spacing w:line="276" w:lineRule="auto"/>
              <w:rPr>
                <w:color w:val="0070C0"/>
                <w:sz w:val="20"/>
                <w:szCs w:val="20"/>
                <w:highlight w:val="yellow"/>
              </w:rPr>
            </w:pPr>
            <w:r w:rsidRPr="004B1C93">
              <w:rPr>
                <w:sz w:val="20"/>
                <w:szCs w:val="20"/>
              </w:rPr>
              <w:t>OEEF Output cluster 2</w:t>
            </w:r>
          </w:p>
        </w:tc>
        <w:tc>
          <w:tcPr>
            <w:tcW w:w="292" w:type="pct"/>
          </w:tcPr>
          <w:p w:rsidR="0003110E" w:rsidRPr="004B1C93" w:rsidRDefault="00EB1E75" w:rsidP="0003110E">
            <w:pPr>
              <w:pStyle w:val="NoSpacing"/>
              <w:spacing w:line="276" w:lineRule="auto"/>
              <w:rPr>
                <w:sz w:val="20"/>
                <w:szCs w:val="20"/>
              </w:rPr>
            </w:pPr>
            <w:r w:rsidRPr="004B1C93">
              <w:rPr>
                <w:sz w:val="20"/>
                <w:szCs w:val="20"/>
              </w:rPr>
              <w:t>Mexico AWP OEEF Output Cluster 2</w:t>
            </w:r>
          </w:p>
        </w:tc>
        <w:tc>
          <w:tcPr>
            <w:tcW w:w="292" w:type="pct"/>
          </w:tcPr>
          <w:p w:rsidR="0003110E" w:rsidRPr="004B1C93" w:rsidRDefault="0003110E" w:rsidP="0003110E">
            <w:pPr>
              <w:pStyle w:val="NoSpacing"/>
              <w:spacing w:line="276" w:lineRule="auto"/>
              <w:rPr>
                <w:sz w:val="20"/>
                <w:szCs w:val="20"/>
              </w:rPr>
            </w:pPr>
            <w:r w:rsidRPr="004B1C93">
              <w:rPr>
                <w:sz w:val="20"/>
                <w:szCs w:val="20"/>
              </w:rPr>
              <w:t>Mexico CO</w:t>
            </w:r>
          </w:p>
        </w:tc>
        <w:tc>
          <w:tcPr>
            <w:tcW w:w="388" w:type="pct"/>
          </w:tcPr>
          <w:p w:rsidR="0003110E" w:rsidRPr="004B1C93" w:rsidRDefault="0003110E" w:rsidP="0003110E">
            <w:pPr>
              <w:pStyle w:val="NoSpacing"/>
              <w:spacing w:line="276" w:lineRule="auto"/>
              <w:rPr>
                <w:sz w:val="20"/>
                <w:szCs w:val="20"/>
              </w:rPr>
            </w:pPr>
            <w:r w:rsidRPr="004B1C93">
              <w:rPr>
                <w:sz w:val="20"/>
                <w:szCs w:val="20"/>
              </w:rPr>
              <w:t>Mexico</w:t>
            </w:r>
          </w:p>
        </w:tc>
        <w:tc>
          <w:tcPr>
            <w:tcW w:w="486" w:type="pct"/>
          </w:tcPr>
          <w:p w:rsidR="0003110E" w:rsidRPr="004B1C93" w:rsidRDefault="0003110E" w:rsidP="0003110E">
            <w:pPr>
              <w:pStyle w:val="NoSpacing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80" w:type="pct"/>
          </w:tcPr>
          <w:p w:rsidR="0003110E" w:rsidRPr="004B1C93" w:rsidRDefault="008C6319" w:rsidP="0003110E">
            <w:pPr>
              <w:pStyle w:val="NoSpacing"/>
              <w:spacing w:line="276" w:lineRule="auto"/>
              <w:rPr>
                <w:sz w:val="20"/>
                <w:szCs w:val="20"/>
              </w:rPr>
            </w:pPr>
            <w:r w:rsidRPr="004B1C93">
              <w:rPr>
                <w:sz w:val="20"/>
                <w:szCs w:val="20"/>
              </w:rPr>
              <w:t>Government parties</w:t>
            </w:r>
          </w:p>
          <w:p w:rsidR="008C6319" w:rsidRPr="004B1C93" w:rsidRDefault="008C6319" w:rsidP="0003110E">
            <w:pPr>
              <w:pStyle w:val="NoSpacing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40" w:type="pct"/>
          </w:tcPr>
          <w:p w:rsidR="0003110E" w:rsidRPr="00D31096" w:rsidRDefault="00A86858" w:rsidP="0003110E">
            <w:pPr>
              <w:pStyle w:val="NoSpacing"/>
              <w:spacing w:line="276" w:lineRule="auto"/>
              <w:rPr>
                <w:sz w:val="20"/>
                <w:szCs w:val="20"/>
                <w:highlight w:val="yellow"/>
              </w:rPr>
            </w:pPr>
            <w:r w:rsidRPr="00A86858">
              <w:rPr>
                <w:sz w:val="20"/>
                <w:szCs w:val="20"/>
              </w:rPr>
              <w:t>2019</w:t>
            </w:r>
          </w:p>
        </w:tc>
        <w:tc>
          <w:tcPr>
            <w:tcW w:w="389" w:type="pct"/>
          </w:tcPr>
          <w:p w:rsidR="0003110E" w:rsidRPr="0095722D" w:rsidRDefault="0003110E" w:rsidP="0003110E">
            <w:pPr>
              <w:pStyle w:val="NoSpacing"/>
              <w:spacing w:line="276" w:lineRule="auto"/>
              <w:rPr>
                <w:sz w:val="20"/>
                <w:szCs w:val="20"/>
              </w:rPr>
            </w:pPr>
            <w:r w:rsidRPr="0095722D">
              <w:rPr>
                <w:sz w:val="20"/>
                <w:szCs w:val="20"/>
              </w:rPr>
              <w:t>US$ 8,000</w:t>
            </w:r>
          </w:p>
          <w:p w:rsidR="0003110E" w:rsidRPr="00D31096" w:rsidRDefault="004B1C93" w:rsidP="0003110E">
            <w:pPr>
              <w:pStyle w:val="NoSpacing"/>
              <w:spacing w:line="276" w:lineRule="auto"/>
              <w:rPr>
                <w:rFonts w:eastAsia="Calibri"/>
                <w:bCs/>
                <w:sz w:val="20"/>
                <w:szCs w:val="20"/>
                <w:highlight w:val="yellow"/>
              </w:rPr>
            </w:pPr>
            <w:r w:rsidRPr="0095722D">
              <w:rPr>
                <w:sz w:val="20"/>
                <w:szCs w:val="20"/>
              </w:rPr>
              <w:t>Core/Non-c</w:t>
            </w:r>
            <w:r w:rsidR="0003110E" w:rsidRPr="0095722D">
              <w:rPr>
                <w:sz w:val="20"/>
                <w:szCs w:val="20"/>
              </w:rPr>
              <w:t>ore</w:t>
            </w:r>
            <w:r w:rsidR="00385BC6" w:rsidRPr="0095722D">
              <w:rPr>
                <w:sz w:val="20"/>
                <w:szCs w:val="20"/>
              </w:rPr>
              <w:t xml:space="preserve"> </w:t>
            </w:r>
            <w:r w:rsidR="0095722D" w:rsidRPr="0095722D">
              <w:rPr>
                <w:sz w:val="20"/>
                <w:szCs w:val="20"/>
              </w:rPr>
              <w:t>$20,000-30,000</w:t>
            </w:r>
          </w:p>
        </w:tc>
        <w:tc>
          <w:tcPr>
            <w:tcW w:w="389" w:type="pct"/>
          </w:tcPr>
          <w:p w:rsidR="0003110E" w:rsidRPr="00D31096" w:rsidRDefault="0003110E" w:rsidP="007E729B">
            <w:pPr>
              <w:pStyle w:val="NoSpacing"/>
              <w:spacing w:line="276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34" w:type="pct"/>
          </w:tcPr>
          <w:p w:rsidR="0003110E" w:rsidRPr="009C171F" w:rsidRDefault="0003110E" w:rsidP="0003110E">
            <w:pPr>
              <w:pStyle w:val="NoSpacing"/>
              <w:spacing w:line="276" w:lineRule="auto"/>
              <w:rPr>
                <w:sz w:val="20"/>
                <w:szCs w:val="20"/>
              </w:rPr>
            </w:pPr>
          </w:p>
        </w:tc>
      </w:tr>
      <w:tr w:rsidR="0003110E" w:rsidRPr="009C171F" w:rsidTr="0003110E">
        <w:trPr>
          <w:jc w:val="center"/>
        </w:trPr>
        <w:tc>
          <w:tcPr>
            <w:tcW w:w="4566" w:type="pct"/>
            <w:gridSpan w:val="11"/>
            <w:shd w:val="clear" w:color="auto" w:fill="DBE5F1" w:themeFill="accent1" w:themeFillTint="33"/>
          </w:tcPr>
          <w:p w:rsidR="0003110E" w:rsidRPr="009C171F" w:rsidRDefault="0003110E" w:rsidP="0003110E">
            <w:pPr>
              <w:pStyle w:val="NoSpacing"/>
              <w:spacing w:line="276" w:lineRule="auto"/>
              <w:rPr>
                <w:b/>
                <w:sz w:val="20"/>
                <w:szCs w:val="20"/>
              </w:rPr>
            </w:pPr>
            <w:r w:rsidRPr="009C171F">
              <w:rPr>
                <w:b/>
                <w:sz w:val="20"/>
                <w:szCs w:val="20"/>
              </w:rPr>
              <w:t>Evaluations in which the office participates</w:t>
            </w:r>
          </w:p>
        </w:tc>
        <w:tc>
          <w:tcPr>
            <w:tcW w:w="434" w:type="pct"/>
            <w:shd w:val="clear" w:color="auto" w:fill="DBE5F1" w:themeFill="accent1" w:themeFillTint="33"/>
          </w:tcPr>
          <w:p w:rsidR="0003110E" w:rsidRPr="009C171F" w:rsidRDefault="0003110E" w:rsidP="0003110E">
            <w:pPr>
              <w:pStyle w:val="NoSpacing"/>
              <w:spacing w:line="276" w:lineRule="auto"/>
              <w:rPr>
                <w:sz w:val="20"/>
                <w:szCs w:val="20"/>
              </w:rPr>
            </w:pPr>
          </w:p>
        </w:tc>
      </w:tr>
      <w:tr w:rsidR="0003110E" w:rsidRPr="009C171F" w:rsidTr="00AD6A6D">
        <w:trPr>
          <w:jc w:val="center"/>
        </w:trPr>
        <w:tc>
          <w:tcPr>
            <w:tcW w:w="630" w:type="pct"/>
          </w:tcPr>
          <w:p w:rsidR="0003110E" w:rsidRPr="009C171F" w:rsidRDefault="0003110E" w:rsidP="0003110E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  <w:lang w:eastAsia="es-MX"/>
              </w:rPr>
            </w:pPr>
            <w:r w:rsidRPr="009C171F">
              <w:rPr>
                <w:sz w:val="20"/>
                <w:szCs w:val="20"/>
              </w:rPr>
              <w:t xml:space="preserve">Final evaluation of the SUMA FGE-project: </w:t>
            </w:r>
            <w:r w:rsidRPr="009C171F">
              <w:rPr>
                <w:sz w:val="20"/>
                <w:szCs w:val="20"/>
                <w:lang w:eastAsia="es-MX"/>
              </w:rPr>
              <w:t>“</w:t>
            </w:r>
            <w:r w:rsidRPr="009C171F">
              <w:rPr>
                <w:i/>
                <w:sz w:val="20"/>
                <w:szCs w:val="20"/>
                <w:lang w:eastAsia="es-MX"/>
              </w:rPr>
              <w:t>Strengthening Women's Political Participation and Promoting an</w:t>
            </w:r>
          </w:p>
          <w:p w:rsidR="0003110E" w:rsidRPr="009C171F" w:rsidRDefault="0003110E" w:rsidP="0003110E">
            <w:pPr>
              <w:pStyle w:val="NoSpacing"/>
              <w:spacing w:line="276" w:lineRule="auto"/>
              <w:rPr>
                <w:sz w:val="20"/>
                <w:szCs w:val="20"/>
              </w:rPr>
            </w:pPr>
            <w:r w:rsidRPr="009C171F">
              <w:rPr>
                <w:i/>
                <w:sz w:val="20"/>
                <w:szCs w:val="20"/>
                <w:lang w:eastAsia="es-MX"/>
              </w:rPr>
              <w:t>Economic Empowerment Agenda”</w:t>
            </w:r>
          </w:p>
        </w:tc>
        <w:tc>
          <w:tcPr>
            <w:tcW w:w="292" w:type="pct"/>
          </w:tcPr>
          <w:p w:rsidR="0003110E" w:rsidRPr="009C171F" w:rsidRDefault="0003110E" w:rsidP="0003110E">
            <w:pPr>
              <w:pStyle w:val="NoSpacing"/>
              <w:spacing w:line="276" w:lineRule="auto"/>
              <w:rPr>
                <w:sz w:val="20"/>
                <w:szCs w:val="20"/>
              </w:rPr>
            </w:pPr>
            <w:r w:rsidRPr="009C171F">
              <w:rPr>
                <w:sz w:val="20"/>
                <w:szCs w:val="20"/>
              </w:rPr>
              <w:t>Y</w:t>
            </w:r>
          </w:p>
        </w:tc>
        <w:tc>
          <w:tcPr>
            <w:tcW w:w="388" w:type="pct"/>
          </w:tcPr>
          <w:p w:rsidR="0003110E" w:rsidRPr="009C171F" w:rsidRDefault="0003110E" w:rsidP="0003110E">
            <w:pPr>
              <w:pStyle w:val="Default"/>
              <w:tabs>
                <w:tab w:val="left" w:pos="0"/>
              </w:tabs>
              <w:autoSpaceDE/>
              <w:autoSpaceDN/>
              <w:jc w:val="center"/>
              <w:rPr>
                <w:color w:val="auto"/>
                <w:sz w:val="20"/>
                <w:szCs w:val="20"/>
              </w:rPr>
            </w:pPr>
            <w:r w:rsidRPr="009C171F">
              <w:rPr>
                <w:sz w:val="20"/>
                <w:szCs w:val="20"/>
              </w:rPr>
              <w:t>UNDAF V priority area/SP 1.1</w:t>
            </w:r>
            <w:r w:rsidRPr="009C171F">
              <w:rPr>
                <w:color w:val="auto"/>
                <w:sz w:val="20"/>
                <w:szCs w:val="20"/>
              </w:rPr>
              <w:t xml:space="preserve"> </w:t>
            </w:r>
          </w:p>
          <w:p w:rsidR="0003110E" w:rsidRPr="009C171F" w:rsidRDefault="0003110E" w:rsidP="0003110E">
            <w:pPr>
              <w:pStyle w:val="Default"/>
              <w:tabs>
                <w:tab w:val="left" w:pos="0"/>
              </w:tabs>
              <w:autoSpaceDE/>
              <w:autoSpaceDN/>
              <w:jc w:val="center"/>
              <w:rPr>
                <w:sz w:val="20"/>
                <w:szCs w:val="20"/>
              </w:rPr>
            </w:pPr>
            <w:r w:rsidRPr="009C171F">
              <w:rPr>
                <w:color w:val="auto"/>
                <w:sz w:val="20"/>
                <w:szCs w:val="20"/>
              </w:rPr>
              <w:t xml:space="preserve"> </w:t>
            </w:r>
          </w:p>
          <w:p w:rsidR="0003110E" w:rsidRPr="009C171F" w:rsidRDefault="0003110E" w:rsidP="000311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9C171F">
              <w:rPr>
                <w:sz w:val="20"/>
                <w:szCs w:val="20"/>
              </w:rPr>
              <w:t>DRF</w:t>
            </w:r>
          </w:p>
          <w:p w:rsidR="0003110E" w:rsidRPr="009C171F" w:rsidRDefault="0003110E" w:rsidP="000311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9C171F">
              <w:rPr>
                <w:sz w:val="20"/>
                <w:szCs w:val="20"/>
              </w:rPr>
              <w:t>Goal 1</w:t>
            </w:r>
          </w:p>
          <w:p w:rsidR="0003110E" w:rsidRPr="009C171F" w:rsidRDefault="0003110E" w:rsidP="0003110E">
            <w:pPr>
              <w:pStyle w:val="NoSpacing"/>
              <w:spacing w:line="276" w:lineRule="auto"/>
              <w:jc w:val="center"/>
              <w:rPr>
                <w:sz w:val="20"/>
                <w:szCs w:val="20"/>
              </w:rPr>
            </w:pPr>
            <w:r w:rsidRPr="009C171F">
              <w:rPr>
                <w:sz w:val="20"/>
                <w:szCs w:val="20"/>
              </w:rPr>
              <w:t>Outcome 1.1</w:t>
            </w:r>
          </w:p>
        </w:tc>
        <w:tc>
          <w:tcPr>
            <w:tcW w:w="292" w:type="pct"/>
          </w:tcPr>
          <w:p w:rsidR="0003110E" w:rsidRPr="009C171F" w:rsidRDefault="0003110E" w:rsidP="000311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9C171F">
              <w:rPr>
                <w:sz w:val="20"/>
                <w:szCs w:val="20"/>
              </w:rPr>
              <w:t>Mexico AWP Output</w:t>
            </w:r>
          </w:p>
          <w:p w:rsidR="0003110E" w:rsidRPr="009C171F" w:rsidRDefault="0003110E" w:rsidP="0003110E">
            <w:pPr>
              <w:pStyle w:val="NoSpacing"/>
              <w:spacing w:line="276" w:lineRule="auto"/>
              <w:jc w:val="center"/>
              <w:rPr>
                <w:sz w:val="20"/>
                <w:szCs w:val="20"/>
              </w:rPr>
            </w:pPr>
            <w:r w:rsidRPr="009C171F">
              <w:rPr>
                <w:sz w:val="20"/>
                <w:szCs w:val="20"/>
              </w:rPr>
              <w:t>1.1.1</w:t>
            </w:r>
          </w:p>
        </w:tc>
        <w:tc>
          <w:tcPr>
            <w:tcW w:w="292" w:type="pct"/>
          </w:tcPr>
          <w:p w:rsidR="0003110E" w:rsidRPr="009C171F" w:rsidRDefault="0003110E" w:rsidP="0003110E">
            <w:pPr>
              <w:pStyle w:val="NoSpacing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HQ</w:t>
            </w:r>
          </w:p>
        </w:tc>
        <w:tc>
          <w:tcPr>
            <w:tcW w:w="388" w:type="pct"/>
          </w:tcPr>
          <w:p w:rsidR="0003110E" w:rsidRPr="009C171F" w:rsidRDefault="0003110E" w:rsidP="0003110E">
            <w:pPr>
              <w:pStyle w:val="NoSpacing"/>
              <w:spacing w:line="276" w:lineRule="auto"/>
              <w:rPr>
                <w:sz w:val="20"/>
                <w:szCs w:val="20"/>
              </w:rPr>
            </w:pPr>
            <w:r w:rsidRPr="009C171F">
              <w:rPr>
                <w:sz w:val="20"/>
                <w:szCs w:val="20"/>
              </w:rPr>
              <w:t>Mexico (federal and 14 States)</w:t>
            </w:r>
          </w:p>
        </w:tc>
        <w:tc>
          <w:tcPr>
            <w:tcW w:w="486" w:type="pct"/>
          </w:tcPr>
          <w:p w:rsidR="0003110E" w:rsidRPr="009C171F" w:rsidRDefault="0003110E" w:rsidP="0003110E">
            <w:pPr>
              <w:pStyle w:val="NoSpacing"/>
              <w:spacing w:line="276" w:lineRule="auto"/>
              <w:rPr>
                <w:sz w:val="20"/>
                <w:szCs w:val="20"/>
              </w:rPr>
            </w:pPr>
            <w:r w:rsidRPr="009C171F">
              <w:rPr>
                <w:sz w:val="20"/>
                <w:szCs w:val="20"/>
              </w:rPr>
              <w:t>Y (FGE)</w:t>
            </w:r>
          </w:p>
        </w:tc>
        <w:tc>
          <w:tcPr>
            <w:tcW w:w="680" w:type="pct"/>
          </w:tcPr>
          <w:p w:rsidR="0003110E" w:rsidRPr="009C171F" w:rsidRDefault="0003110E" w:rsidP="0003110E">
            <w:pPr>
              <w:pStyle w:val="NoSpacing"/>
              <w:spacing w:line="276" w:lineRule="auto"/>
              <w:rPr>
                <w:sz w:val="20"/>
                <w:szCs w:val="20"/>
              </w:rPr>
            </w:pPr>
            <w:r w:rsidRPr="009C171F">
              <w:rPr>
                <w:sz w:val="20"/>
                <w:szCs w:val="20"/>
              </w:rPr>
              <w:t>Implementing partners (CSOs), NWMs, Federal Electoral Institute, Federal Electoral Justice Tribunal, Political Parties, State Governments, State Parliaments, among others</w:t>
            </w:r>
          </w:p>
        </w:tc>
        <w:tc>
          <w:tcPr>
            <w:tcW w:w="340" w:type="pct"/>
          </w:tcPr>
          <w:p w:rsidR="0003110E" w:rsidRPr="009C171F" w:rsidRDefault="0003110E" w:rsidP="0003110E">
            <w:pPr>
              <w:pStyle w:val="NoSpacing"/>
              <w:spacing w:line="276" w:lineRule="auto"/>
              <w:rPr>
                <w:sz w:val="20"/>
                <w:szCs w:val="20"/>
              </w:rPr>
            </w:pPr>
            <w:r w:rsidRPr="009C171F">
              <w:rPr>
                <w:sz w:val="20"/>
                <w:szCs w:val="20"/>
              </w:rPr>
              <w:t>2014</w:t>
            </w:r>
          </w:p>
        </w:tc>
        <w:tc>
          <w:tcPr>
            <w:tcW w:w="389" w:type="pct"/>
          </w:tcPr>
          <w:p w:rsidR="0003110E" w:rsidRPr="009C171F" w:rsidRDefault="0003110E" w:rsidP="000311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9C171F">
              <w:rPr>
                <w:sz w:val="20"/>
                <w:szCs w:val="20"/>
              </w:rPr>
              <w:t xml:space="preserve">FGE </w:t>
            </w:r>
          </w:p>
          <w:p w:rsidR="0003110E" w:rsidRPr="009C171F" w:rsidRDefault="0003110E" w:rsidP="0003110E">
            <w:pPr>
              <w:pStyle w:val="NoSpacing"/>
              <w:spacing w:line="276" w:lineRule="auto"/>
              <w:rPr>
                <w:sz w:val="20"/>
                <w:szCs w:val="20"/>
              </w:rPr>
            </w:pPr>
            <w:r w:rsidRPr="009C171F">
              <w:rPr>
                <w:sz w:val="20"/>
                <w:szCs w:val="20"/>
              </w:rPr>
              <w:t>$10,000</w:t>
            </w:r>
          </w:p>
        </w:tc>
        <w:tc>
          <w:tcPr>
            <w:tcW w:w="389" w:type="pct"/>
          </w:tcPr>
          <w:p w:rsidR="0003110E" w:rsidRPr="009C171F" w:rsidRDefault="0003110E" w:rsidP="000311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9C171F">
              <w:rPr>
                <w:sz w:val="20"/>
                <w:szCs w:val="20"/>
              </w:rPr>
              <w:t>Completed</w:t>
            </w:r>
          </w:p>
          <w:p w:rsidR="0003110E" w:rsidRPr="009C171F" w:rsidRDefault="0003110E" w:rsidP="000311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  <w:p w:rsidR="0003110E" w:rsidRPr="009C171F" w:rsidRDefault="0003110E" w:rsidP="0003110E">
            <w:pPr>
              <w:pStyle w:val="NoSpacing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34" w:type="pct"/>
          </w:tcPr>
          <w:p w:rsidR="0003110E" w:rsidRPr="009C171F" w:rsidRDefault="0003110E" w:rsidP="0003110E">
            <w:pPr>
              <w:pStyle w:val="NoSpacing"/>
              <w:spacing w:line="276" w:lineRule="auto"/>
              <w:rPr>
                <w:sz w:val="20"/>
                <w:szCs w:val="20"/>
              </w:rPr>
            </w:pPr>
          </w:p>
        </w:tc>
      </w:tr>
      <w:tr w:rsidR="0003110E" w:rsidRPr="009C171F" w:rsidTr="00AD6A6D">
        <w:trPr>
          <w:jc w:val="center"/>
        </w:trPr>
        <w:tc>
          <w:tcPr>
            <w:tcW w:w="630" w:type="pct"/>
          </w:tcPr>
          <w:p w:rsidR="0003110E" w:rsidRPr="009C171F" w:rsidRDefault="0003110E" w:rsidP="0003110E">
            <w:pPr>
              <w:pStyle w:val="NoSpacing"/>
              <w:spacing w:line="276" w:lineRule="auto"/>
              <w:rPr>
                <w:sz w:val="20"/>
                <w:szCs w:val="20"/>
              </w:rPr>
            </w:pPr>
            <w:r w:rsidRPr="009C171F">
              <w:rPr>
                <w:sz w:val="20"/>
                <w:szCs w:val="20"/>
              </w:rPr>
              <w:lastRenderedPageBreak/>
              <w:t>Final evaluation UNTF grantee:</w:t>
            </w:r>
          </w:p>
          <w:p w:rsidR="0003110E" w:rsidRPr="009C171F" w:rsidRDefault="0003110E" w:rsidP="000311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C171F">
              <w:rPr>
                <w:sz w:val="20"/>
                <w:szCs w:val="20"/>
              </w:rPr>
              <w:t>“Contributing to the Effective Implementation of the General Law on</w:t>
            </w:r>
          </w:p>
          <w:p w:rsidR="0003110E" w:rsidRPr="009C171F" w:rsidRDefault="0003110E" w:rsidP="000311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C171F">
              <w:rPr>
                <w:sz w:val="20"/>
                <w:szCs w:val="20"/>
              </w:rPr>
              <w:t>Women’s Access to a Life Free from Violence in Mexico and the</w:t>
            </w:r>
          </w:p>
          <w:p w:rsidR="0003110E" w:rsidRPr="009C171F" w:rsidRDefault="0003110E" w:rsidP="0003110E">
            <w:pPr>
              <w:autoSpaceDE w:val="0"/>
              <w:autoSpaceDN w:val="0"/>
              <w:adjustRightInd w:val="0"/>
            </w:pPr>
            <w:r w:rsidRPr="009C171F">
              <w:rPr>
                <w:sz w:val="20"/>
                <w:szCs w:val="20"/>
              </w:rPr>
              <w:t xml:space="preserve">Recommendations by the Inter-American Court of Human Rights in the “Campo </w:t>
            </w:r>
            <w:proofErr w:type="spellStart"/>
            <w:r w:rsidRPr="009C171F">
              <w:rPr>
                <w:sz w:val="20"/>
                <w:szCs w:val="20"/>
              </w:rPr>
              <w:t>Algodonero</w:t>
            </w:r>
            <w:proofErr w:type="spellEnd"/>
            <w:r w:rsidRPr="009C171F">
              <w:rPr>
                <w:sz w:val="20"/>
                <w:szCs w:val="20"/>
              </w:rPr>
              <w:t>” Case</w:t>
            </w:r>
          </w:p>
        </w:tc>
        <w:tc>
          <w:tcPr>
            <w:tcW w:w="292" w:type="pct"/>
          </w:tcPr>
          <w:p w:rsidR="0003110E" w:rsidRPr="009C171F" w:rsidRDefault="0003110E" w:rsidP="0003110E">
            <w:pPr>
              <w:pStyle w:val="NoSpacing"/>
              <w:spacing w:line="276" w:lineRule="auto"/>
              <w:jc w:val="center"/>
              <w:rPr>
                <w:sz w:val="20"/>
                <w:szCs w:val="20"/>
              </w:rPr>
            </w:pPr>
            <w:r w:rsidRPr="009C171F">
              <w:rPr>
                <w:sz w:val="20"/>
                <w:szCs w:val="20"/>
              </w:rPr>
              <w:t>Y</w:t>
            </w:r>
          </w:p>
        </w:tc>
        <w:tc>
          <w:tcPr>
            <w:tcW w:w="388" w:type="pct"/>
          </w:tcPr>
          <w:p w:rsidR="0003110E" w:rsidRPr="009C171F" w:rsidRDefault="0003110E" w:rsidP="0003110E">
            <w:pPr>
              <w:pStyle w:val="NoSpacing"/>
              <w:spacing w:line="276" w:lineRule="auto"/>
              <w:jc w:val="center"/>
              <w:rPr>
                <w:sz w:val="20"/>
                <w:szCs w:val="20"/>
              </w:rPr>
            </w:pPr>
            <w:r w:rsidRPr="009C171F">
              <w:rPr>
                <w:sz w:val="20"/>
                <w:szCs w:val="20"/>
              </w:rPr>
              <w:t>SP Impact 3</w:t>
            </w:r>
          </w:p>
        </w:tc>
        <w:tc>
          <w:tcPr>
            <w:tcW w:w="292" w:type="pct"/>
          </w:tcPr>
          <w:p w:rsidR="0003110E" w:rsidRPr="009C171F" w:rsidRDefault="0003110E" w:rsidP="000311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9C171F">
              <w:rPr>
                <w:sz w:val="20"/>
                <w:szCs w:val="20"/>
              </w:rPr>
              <w:t>Mexico AWP Output</w:t>
            </w:r>
          </w:p>
          <w:p w:rsidR="0003110E" w:rsidRPr="009C171F" w:rsidRDefault="0003110E" w:rsidP="0003110E">
            <w:pPr>
              <w:pStyle w:val="NoSpacing"/>
              <w:spacing w:line="276" w:lineRule="auto"/>
              <w:jc w:val="center"/>
              <w:rPr>
                <w:sz w:val="20"/>
                <w:szCs w:val="20"/>
              </w:rPr>
            </w:pPr>
            <w:r w:rsidRPr="009C171F">
              <w:rPr>
                <w:sz w:val="20"/>
                <w:szCs w:val="20"/>
              </w:rPr>
              <w:t>3.2.1</w:t>
            </w:r>
          </w:p>
        </w:tc>
        <w:tc>
          <w:tcPr>
            <w:tcW w:w="292" w:type="pct"/>
          </w:tcPr>
          <w:p w:rsidR="0003110E" w:rsidRPr="009C171F" w:rsidRDefault="0003110E" w:rsidP="0003110E">
            <w:pPr>
              <w:pStyle w:val="NoSpacing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HQ</w:t>
            </w:r>
          </w:p>
          <w:p w:rsidR="0003110E" w:rsidRPr="009C171F" w:rsidRDefault="0003110E" w:rsidP="0003110E">
            <w:pPr>
              <w:pStyle w:val="NoSpacing"/>
              <w:spacing w:line="276" w:lineRule="auto"/>
              <w:jc w:val="center"/>
              <w:rPr>
                <w:sz w:val="20"/>
                <w:szCs w:val="20"/>
              </w:rPr>
            </w:pPr>
            <w:r w:rsidRPr="009C171F">
              <w:rPr>
                <w:sz w:val="20"/>
                <w:szCs w:val="20"/>
              </w:rPr>
              <w:t>UNTF-EVAW</w:t>
            </w:r>
          </w:p>
        </w:tc>
        <w:tc>
          <w:tcPr>
            <w:tcW w:w="388" w:type="pct"/>
          </w:tcPr>
          <w:p w:rsidR="0003110E" w:rsidRPr="009C171F" w:rsidRDefault="0003110E" w:rsidP="0003110E">
            <w:pPr>
              <w:pStyle w:val="NoSpacing"/>
              <w:spacing w:line="276" w:lineRule="auto"/>
              <w:jc w:val="center"/>
              <w:rPr>
                <w:sz w:val="20"/>
                <w:szCs w:val="20"/>
              </w:rPr>
            </w:pPr>
            <w:r w:rsidRPr="009C171F">
              <w:rPr>
                <w:sz w:val="20"/>
                <w:szCs w:val="20"/>
              </w:rPr>
              <w:t>Mexico</w:t>
            </w:r>
          </w:p>
        </w:tc>
        <w:tc>
          <w:tcPr>
            <w:tcW w:w="486" w:type="pct"/>
          </w:tcPr>
          <w:p w:rsidR="0003110E" w:rsidRPr="009C171F" w:rsidRDefault="0003110E" w:rsidP="0003110E">
            <w:pPr>
              <w:pStyle w:val="NoSpacing"/>
              <w:spacing w:line="276" w:lineRule="auto"/>
              <w:jc w:val="center"/>
              <w:rPr>
                <w:sz w:val="20"/>
                <w:szCs w:val="20"/>
              </w:rPr>
            </w:pPr>
            <w:r w:rsidRPr="009C171F">
              <w:rPr>
                <w:sz w:val="20"/>
                <w:szCs w:val="20"/>
              </w:rPr>
              <w:t>N</w:t>
            </w:r>
          </w:p>
        </w:tc>
        <w:tc>
          <w:tcPr>
            <w:tcW w:w="680" w:type="pct"/>
          </w:tcPr>
          <w:p w:rsidR="0003110E" w:rsidRPr="009C171F" w:rsidRDefault="0003110E" w:rsidP="0003110E">
            <w:pPr>
              <w:pStyle w:val="NoSpacing"/>
              <w:spacing w:line="276" w:lineRule="auto"/>
              <w:jc w:val="center"/>
              <w:rPr>
                <w:sz w:val="20"/>
                <w:szCs w:val="20"/>
                <w:lang w:val="es-MX"/>
              </w:rPr>
            </w:pPr>
            <w:r w:rsidRPr="009C171F">
              <w:rPr>
                <w:rFonts w:eastAsiaTheme="minorHAnsi"/>
                <w:sz w:val="20"/>
                <w:szCs w:val="20"/>
                <w:lang w:val="es-MX"/>
              </w:rPr>
              <w:t>Católicas por el Dere</w:t>
            </w:r>
            <w:r>
              <w:rPr>
                <w:rFonts w:eastAsiaTheme="minorHAnsi"/>
                <w:sz w:val="20"/>
                <w:szCs w:val="20"/>
                <w:lang w:val="es-MX"/>
              </w:rPr>
              <w:t xml:space="preserve">cho a Decidir- Mexico, </w:t>
            </w:r>
            <w:proofErr w:type="spellStart"/>
            <w:r>
              <w:rPr>
                <w:rFonts w:eastAsiaTheme="minorHAnsi"/>
                <w:sz w:val="20"/>
                <w:szCs w:val="20"/>
                <w:lang w:val="es-MX"/>
              </w:rPr>
              <w:t>National</w:t>
            </w:r>
            <w:proofErr w:type="spellEnd"/>
            <w:r>
              <w:rPr>
                <w:rFonts w:eastAsiaTheme="minorHAnsi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546AD0">
              <w:rPr>
                <w:rFonts w:eastAsiaTheme="minorHAnsi"/>
                <w:sz w:val="20"/>
                <w:szCs w:val="20"/>
                <w:lang w:val="es-ES"/>
              </w:rPr>
              <w:t>Citizen</w:t>
            </w:r>
            <w:proofErr w:type="spellEnd"/>
            <w:r w:rsidRPr="00546AD0">
              <w:rPr>
                <w:rFonts w:eastAsiaTheme="minorHAnsi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546AD0">
              <w:rPr>
                <w:rFonts w:eastAsiaTheme="minorHAnsi"/>
                <w:sz w:val="20"/>
                <w:szCs w:val="20"/>
                <w:lang w:val="es-ES"/>
              </w:rPr>
              <w:t>Observatory</w:t>
            </w:r>
            <w:proofErr w:type="spellEnd"/>
            <w:r w:rsidRPr="009C171F">
              <w:rPr>
                <w:rFonts w:eastAsiaTheme="minorHAnsi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9C171F">
              <w:rPr>
                <w:rFonts w:eastAsiaTheme="minorHAnsi"/>
                <w:sz w:val="20"/>
                <w:szCs w:val="20"/>
                <w:lang w:val="es-MX"/>
              </w:rPr>
              <w:t>on</w:t>
            </w:r>
            <w:proofErr w:type="spellEnd"/>
            <w:r w:rsidRPr="009C171F">
              <w:rPr>
                <w:rFonts w:eastAsiaTheme="minorHAnsi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9C171F">
              <w:rPr>
                <w:rFonts w:eastAsiaTheme="minorHAnsi"/>
                <w:sz w:val="20"/>
                <w:szCs w:val="20"/>
                <w:lang w:val="es-MX"/>
              </w:rPr>
              <w:t>Feminicide</w:t>
            </w:r>
            <w:proofErr w:type="spellEnd"/>
          </w:p>
        </w:tc>
        <w:tc>
          <w:tcPr>
            <w:tcW w:w="340" w:type="pct"/>
          </w:tcPr>
          <w:p w:rsidR="0003110E" w:rsidRPr="009C171F" w:rsidRDefault="0003110E" w:rsidP="0003110E">
            <w:pPr>
              <w:pStyle w:val="NoSpacing"/>
              <w:spacing w:line="276" w:lineRule="auto"/>
              <w:jc w:val="center"/>
              <w:rPr>
                <w:sz w:val="20"/>
                <w:szCs w:val="20"/>
                <w:lang w:val="es-MX"/>
              </w:rPr>
            </w:pPr>
            <w:r w:rsidRPr="009C171F">
              <w:rPr>
                <w:sz w:val="20"/>
                <w:szCs w:val="20"/>
              </w:rPr>
              <w:t>December 2014</w:t>
            </w:r>
          </w:p>
        </w:tc>
        <w:tc>
          <w:tcPr>
            <w:tcW w:w="389" w:type="pct"/>
          </w:tcPr>
          <w:p w:rsidR="0003110E" w:rsidRPr="009C171F" w:rsidRDefault="0003110E" w:rsidP="0003110E">
            <w:pPr>
              <w:pStyle w:val="NoSpacing"/>
              <w:spacing w:line="276" w:lineRule="auto"/>
              <w:jc w:val="center"/>
              <w:rPr>
                <w:sz w:val="20"/>
                <w:szCs w:val="20"/>
                <w:lang w:val="es-MX"/>
              </w:rPr>
            </w:pPr>
            <w:r w:rsidRPr="009C171F">
              <w:rPr>
                <w:sz w:val="20"/>
                <w:szCs w:val="20"/>
                <w:lang w:val="es-MX"/>
              </w:rPr>
              <w:t>UNTF</w:t>
            </w:r>
          </w:p>
          <w:p w:rsidR="0003110E" w:rsidRPr="009C171F" w:rsidRDefault="0003110E" w:rsidP="0003110E">
            <w:pPr>
              <w:pStyle w:val="NoSpacing"/>
              <w:spacing w:line="276" w:lineRule="auto"/>
              <w:jc w:val="center"/>
              <w:rPr>
                <w:sz w:val="20"/>
                <w:szCs w:val="20"/>
                <w:lang w:val="es-MX"/>
              </w:rPr>
            </w:pPr>
            <w:r w:rsidRPr="009C171F">
              <w:rPr>
                <w:sz w:val="20"/>
                <w:szCs w:val="20"/>
                <w:lang w:val="es-MX"/>
              </w:rPr>
              <w:t>US$</w:t>
            </w:r>
            <w:r w:rsidR="009E16A5">
              <w:rPr>
                <w:sz w:val="20"/>
                <w:szCs w:val="20"/>
                <w:lang w:val="es-MX"/>
              </w:rPr>
              <w:t xml:space="preserve"> </w:t>
            </w:r>
            <w:r w:rsidRPr="009C171F">
              <w:rPr>
                <w:sz w:val="20"/>
                <w:szCs w:val="20"/>
                <w:lang w:val="es-MX"/>
              </w:rPr>
              <w:t>18,57</w:t>
            </w:r>
            <w:r w:rsidR="009E16A5">
              <w:rPr>
                <w:sz w:val="20"/>
                <w:szCs w:val="20"/>
                <w:lang w:val="es-MX"/>
              </w:rPr>
              <w:t>5</w:t>
            </w:r>
          </w:p>
        </w:tc>
        <w:tc>
          <w:tcPr>
            <w:tcW w:w="389" w:type="pct"/>
          </w:tcPr>
          <w:p w:rsidR="0003110E" w:rsidRPr="009C171F" w:rsidRDefault="0003110E" w:rsidP="0003110E">
            <w:pPr>
              <w:pStyle w:val="NoSpacing"/>
              <w:spacing w:line="276" w:lineRule="auto"/>
              <w:jc w:val="center"/>
              <w:rPr>
                <w:sz w:val="20"/>
                <w:szCs w:val="20"/>
              </w:rPr>
            </w:pPr>
            <w:r w:rsidRPr="009C171F">
              <w:rPr>
                <w:sz w:val="20"/>
                <w:szCs w:val="20"/>
              </w:rPr>
              <w:t>Completed</w:t>
            </w:r>
          </w:p>
        </w:tc>
        <w:tc>
          <w:tcPr>
            <w:tcW w:w="434" w:type="pct"/>
          </w:tcPr>
          <w:p w:rsidR="0003110E" w:rsidRPr="009C171F" w:rsidRDefault="0003110E" w:rsidP="0003110E">
            <w:pPr>
              <w:pStyle w:val="NoSpacing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03110E" w:rsidRPr="00E1068D" w:rsidTr="00AD6A6D">
        <w:trPr>
          <w:jc w:val="center"/>
        </w:trPr>
        <w:tc>
          <w:tcPr>
            <w:tcW w:w="630" w:type="pct"/>
          </w:tcPr>
          <w:p w:rsidR="0003110E" w:rsidRPr="009C171F" w:rsidRDefault="0003110E" w:rsidP="0003110E">
            <w:pPr>
              <w:pStyle w:val="NoSpacing"/>
              <w:spacing w:line="276" w:lineRule="auto"/>
              <w:rPr>
                <w:sz w:val="20"/>
                <w:szCs w:val="20"/>
              </w:rPr>
            </w:pPr>
            <w:r w:rsidRPr="009C171F">
              <w:rPr>
                <w:sz w:val="20"/>
                <w:szCs w:val="20"/>
              </w:rPr>
              <w:t>Regional Evaluation on Access to Justice as a Prevention Mechanism to End Violence against Women</w:t>
            </w:r>
          </w:p>
        </w:tc>
        <w:tc>
          <w:tcPr>
            <w:tcW w:w="292" w:type="pct"/>
          </w:tcPr>
          <w:p w:rsidR="0003110E" w:rsidRPr="009C171F" w:rsidRDefault="0003110E" w:rsidP="0003110E">
            <w:pPr>
              <w:pStyle w:val="NoSpacing"/>
              <w:spacing w:line="276" w:lineRule="auto"/>
              <w:jc w:val="center"/>
              <w:rPr>
                <w:sz w:val="20"/>
                <w:szCs w:val="20"/>
              </w:rPr>
            </w:pPr>
            <w:r w:rsidRPr="009C171F">
              <w:rPr>
                <w:sz w:val="20"/>
                <w:szCs w:val="20"/>
              </w:rPr>
              <w:t>N</w:t>
            </w:r>
          </w:p>
        </w:tc>
        <w:tc>
          <w:tcPr>
            <w:tcW w:w="388" w:type="pct"/>
          </w:tcPr>
          <w:p w:rsidR="0003110E" w:rsidRPr="009C171F" w:rsidRDefault="0003110E" w:rsidP="0003110E">
            <w:pPr>
              <w:pStyle w:val="NoSpacing"/>
              <w:spacing w:line="276" w:lineRule="auto"/>
              <w:jc w:val="center"/>
              <w:rPr>
                <w:sz w:val="20"/>
                <w:szCs w:val="20"/>
              </w:rPr>
            </w:pPr>
            <w:r w:rsidRPr="009C171F">
              <w:rPr>
                <w:sz w:val="20"/>
                <w:szCs w:val="20"/>
              </w:rPr>
              <w:t>SP Impact 3</w:t>
            </w:r>
          </w:p>
        </w:tc>
        <w:tc>
          <w:tcPr>
            <w:tcW w:w="292" w:type="pct"/>
          </w:tcPr>
          <w:p w:rsidR="0003110E" w:rsidRPr="009C171F" w:rsidRDefault="0003110E" w:rsidP="000311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9C171F">
              <w:rPr>
                <w:sz w:val="20"/>
                <w:szCs w:val="20"/>
              </w:rPr>
              <w:t>México AWP Outcome 3</w:t>
            </w:r>
          </w:p>
        </w:tc>
        <w:tc>
          <w:tcPr>
            <w:tcW w:w="292" w:type="pct"/>
          </w:tcPr>
          <w:p w:rsidR="0003110E" w:rsidRPr="009C171F" w:rsidRDefault="0003110E" w:rsidP="0003110E">
            <w:pPr>
              <w:pStyle w:val="NoSpacing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HQ</w:t>
            </w:r>
          </w:p>
        </w:tc>
        <w:tc>
          <w:tcPr>
            <w:tcW w:w="388" w:type="pct"/>
          </w:tcPr>
          <w:p w:rsidR="0003110E" w:rsidRPr="009C171F" w:rsidRDefault="0003110E" w:rsidP="0003110E">
            <w:pPr>
              <w:pStyle w:val="NoSpacing"/>
              <w:spacing w:line="276" w:lineRule="auto"/>
              <w:jc w:val="center"/>
              <w:rPr>
                <w:sz w:val="20"/>
                <w:szCs w:val="20"/>
              </w:rPr>
            </w:pPr>
            <w:r w:rsidRPr="009C171F">
              <w:rPr>
                <w:sz w:val="20"/>
                <w:szCs w:val="20"/>
              </w:rPr>
              <w:t>4 Countries: México Case Study</w:t>
            </w:r>
          </w:p>
        </w:tc>
        <w:tc>
          <w:tcPr>
            <w:tcW w:w="486" w:type="pct"/>
          </w:tcPr>
          <w:p w:rsidR="0003110E" w:rsidRPr="009C171F" w:rsidRDefault="0003110E" w:rsidP="0003110E">
            <w:pPr>
              <w:pStyle w:val="NoSpacing"/>
              <w:spacing w:line="276" w:lineRule="auto"/>
              <w:jc w:val="center"/>
              <w:rPr>
                <w:sz w:val="20"/>
                <w:szCs w:val="20"/>
              </w:rPr>
            </w:pPr>
            <w:r w:rsidRPr="009C171F">
              <w:rPr>
                <w:sz w:val="20"/>
                <w:szCs w:val="20"/>
              </w:rPr>
              <w:t>N</w:t>
            </w:r>
          </w:p>
        </w:tc>
        <w:tc>
          <w:tcPr>
            <w:tcW w:w="680" w:type="pct"/>
          </w:tcPr>
          <w:p w:rsidR="0003110E" w:rsidRPr="009C171F" w:rsidRDefault="0003110E" w:rsidP="0003110E">
            <w:pPr>
              <w:pStyle w:val="NoSpacing"/>
              <w:spacing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9C171F">
              <w:rPr>
                <w:sz w:val="20"/>
                <w:szCs w:val="20"/>
              </w:rPr>
              <w:t>Implementing partners (CSOs), NWMs, Federal Electoral Institute, Federal Electoral Justice Tribunal, Political Parties,</w:t>
            </w:r>
            <w:r>
              <w:rPr>
                <w:sz w:val="20"/>
                <w:szCs w:val="20"/>
              </w:rPr>
              <w:t xml:space="preserve"> </w:t>
            </w:r>
            <w:r w:rsidRPr="009C171F">
              <w:rPr>
                <w:sz w:val="20"/>
                <w:szCs w:val="20"/>
              </w:rPr>
              <w:t>CSO</w:t>
            </w:r>
          </w:p>
        </w:tc>
        <w:tc>
          <w:tcPr>
            <w:tcW w:w="340" w:type="pct"/>
          </w:tcPr>
          <w:p w:rsidR="0003110E" w:rsidRPr="009C171F" w:rsidRDefault="0003110E" w:rsidP="0003110E">
            <w:pPr>
              <w:pStyle w:val="NoSpacing"/>
              <w:spacing w:line="276" w:lineRule="auto"/>
              <w:jc w:val="center"/>
              <w:rPr>
                <w:sz w:val="20"/>
                <w:szCs w:val="20"/>
              </w:rPr>
            </w:pPr>
            <w:r w:rsidRPr="009C171F">
              <w:rPr>
                <w:sz w:val="20"/>
                <w:szCs w:val="20"/>
              </w:rPr>
              <w:t>2015-2016</w:t>
            </w:r>
          </w:p>
        </w:tc>
        <w:tc>
          <w:tcPr>
            <w:tcW w:w="389" w:type="pct"/>
          </w:tcPr>
          <w:p w:rsidR="0003110E" w:rsidRPr="009C171F" w:rsidRDefault="0003110E" w:rsidP="0003110E">
            <w:pPr>
              <w:pStyle w:val="NoSpacing"/>
              <w:spacing w:line="276" w:lineRule="auto"/>
              <w:jc w:val="center"/>
              <w:rPr>
                <w:sz w:val="20"/>
                <w:szCs w:val="20"/>
              </w:rPr>
            </w:pPr>
            <w:r w:rsidRPr="009C171F">
              <w:rPr>
                <w:sz w:val="20"/>
                <w:szCs w:val="20"/>
              </w:rPr>
              <w:t>Regional Office</w:t>
            </w:r>
          </w:p>
        </w:tc>
        <w:tc>
          <w:tcPr>
            <w:tcW w:w="389" w:type="pct"/>
          </w:tcPr>
          <w:p w:rsidR="0003110E" w:rsidRDefault="0003110E" w:rsidP="0003110E">
            <w:pPr>
              <w:pStyle w:val="NoSpacing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Completed</w:t>
            </w:r>
          </w:p>
        </w:tc>
        <w:tc>
          <w:tcPr>
            <w:tcW w:w="434" w:type="pct"/>
          </w:tcPr>
          <w:p w:rsidR="0003110E" w:rsidRPr="00E1068D" w:rsidRDefault="0003110E" w:rsidP="0003110E">
            <w:pPr>
              <w:pStyle w:val="NoSpacing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03110E" w:rsidRPr="00E1068D" w:rsidTr="00AD6A6D">
        <w:trPr>
          <w:jc w:val="center"/>
        </w:trPr>
        <w:tc>
          <w:tcPr>
            <w:tcW w:w="630" w:type="pct"/>
          </w:tcPr>
          <w:p w:rsidR="0003110E" w:rsidRPr="000E3DDB" w:rsidRDefault="0003110E" w:rsidP="0003110E">
            <w:pPr>
              <w:pStyle w:val="NoSpacing"/>
              <w:spacing w:line="276" w:lineRule="auto"/>
              <w:rPr>
                <w:sz w:val="20"/>
                <w:szCs w:val="20"/>
                <w:lang w:val="en-CA"/>
              </w:rPr>
            </w:pPr>
            <w:r w:rsidRPr="000E3DDB">
              <w:rPr>
                <w:sz w:val="20"/>
                <w:szCs w:val="20"/>
                <w:lang w:val="en-CA"/>
              </w:rPr>
              <w:t>Corporate Evaluation of UN-Women’s Contribution to UN-system Coordination on Gender Equality and the Empowerment of Women</w:t>
            </w:r>
          </w:p>
        </w:tc>
        <w:tc>
          <w:tcPr>
            <w:tcW w:w="292" w:type="pct"/>
          </w:tcPr>
          <w:p w:rsidR="0003110E" w:rsidRPr="00E1068D" w:rsidRDefault="0003110E" w:rsidP="0003110E">
            <w:pPr>
              <w:pStyle w:val="NoSpacing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388" w:type="pct"/>
          </w:tcPr>
          <w:p w:rsidR="0003110E" w:rsidRPr="00E1068D" w:rsidRDefault="0003110E" w:rsidP="0003110E">
            <w:pPr>
              <w:pStyle w:val="NoSpacing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 Impact 1</w:t>
            </w:r>
          </w:p>
        </w:tc>
        <w:tc>
          <w:tcPr>
            <w:tcW w:w="292" w:type="pct"/>
          </w:tcPr>
          <w:p w:rsidR="0003110E" w:rsidRPr="00E1068D" w:rsidRDefault="0003110E" w:rsidP="000311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México AWP Outcome 1</w:t>
            </w:r>
          </w:p>
        </w:tc>
        <w:tc>
          <w:tcPr>
            <w:tcW w:w="292" w:type="pct"/>
          </w:tcPr>
          <w:p w:rsidR="0003110E" w:rsidRPr="00E1068D" w:rsidRDefault="0003110E" w:rsidP="0003110E">
            <w:pPr>
              <w:pStyle w:val="NoSpacing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HQ</w:t>
            </w:r>
          </w:p>
        </w:tc>
        <w:tc>
          <w:tcPr>
            <w:tcW w:w="388" w:type="pct"/>
          </w:tcPr>
          <w:p w:rsidR="0003110E" w:rsidRPr="00E1068D" w:rsidRDefault="0003110E" w:rsidP="0003110E">
            <w:pPr>
              <w:pStyle w:val="NoSpacing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Multi-Country: México Case Study</w:t>
            </w:r>
          </w:p>
        </w:tc>
        <w:tc>
          <w:tcPr>
            <w:tcW w:w="486" w:type="pct"/>
          </w:tcPr>
          <w:p w:rsidR="0003110E" w:rsidRPr="00E1068D" w:rsidRDefault="0003110E" w:rsidP="0003110E">
            <w:pPr>
              <w:pStyle w:val="NoSpacing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80" w:type="pct"/>
          </w:tcPr>
          <w:p w:rsidR="0003110E" w:rsidRPr="005A759D" w:rsidRDefault="0003110E" w:rsidP="0003110E">
            <w:pPr>
              <w:pStyle w:val="NoSpacing"/>
              <w:spacing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CO México, Implementing Partners</w:t>
            </w:r>
          </w:p>
        </w:tc>
        <w:tc>
          <w:tcPr>
            <w:tcW w:w="340" w:type="pct"/>
          </w:tcPr>
          <w:p w:rsidR="0003110E" w:rsidRPr="00E1068D" w:rsidRDefault="0003110E" w:rsidP="0003110E">
            <w:pPr>
              <w:pStyle w:val="NoSpacing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2015-2016</w:t>
            </w:r>
          </w:p>
        </w:tc>
        <w:tc>
          <w:tcPr>
            <w:tcW w:w="389" w:type="pct"/>
          </w:tcPr>
          <w:p w:rsidR="0003110E" w:rsidRDefault="0003110E" w:rsidP="0003110E">
            <w:pPr>
              <w:pStyle w:val="NoSpacing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HQ</w:t>
            </w:r>
          </w:p>
          <w:p w:rsidR="0003110E" w:rsidRPr="005A759D" w:rsidRDefault="0003110E" w:rsidP="0003110E">
            <w:pPr>
              <w:pStyle w:val="NoSpacing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89" w:type="pct"/>
          </w:tcPr>
          <w:p w:rsidR="0003110E" w:rsidRDefault="0003110E" w:rsidP="0003110E">
            <w:pPr>
              <w:pStyle w:val="NoSpacing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Completed</w:t>
            </w:r>
          </w:p>
        </w:tc>
        <w:tc>
          <w:tcPr>
            <w:tcW w:w="434" w:type="pct"/>
          </w:tcPr>
          <w:p w:rsidR="0003110E" w:rsidRPr="00E1068D" w:rsidRDefault="0003110E" w:rsidP="0003110E">
            <w:pPr>
              <w:pStyle w:val="NoSpacing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03110E" w:rsidRPr="00E1068D" w:rsidTr="00AD6A6D">
        <w:trPr>
          <w:jc w:val="center"/>
        </w:trPr>
        <w:tc>
          <w:tcPr>
            <w:tcW w:w="630" w:type="pct"/>
          </w:tcPr>
          <w:p w:rsidR="0003110E" w:rsidRPr="00E1068D" w:rsidRDefault="0003110E" w:rsidP="0003110E">
            <w:pPr>
              <w:pStyle w:val="NoSpacing"/>
              <w:rPr>
                <w:sz w:val="20"/>
                <w:szCs w:val="20"/>
              </w:rPr>
            </w:pPr>
            <w:r w:rsidRPr="00E1068D">
              <w:rPr>
                <w:sz w:val="20"/>
                <w:szCs w:val="20"/>
              </w:rPr>
              <w:t>UNDAF Mid-Term Review</w:t>
            </w:r>
          </w:p>
        </w:tc>
        <w:tc>
          <w:tcPr>
            <w:tcW w:w="292" w:type="pct"/>
          </w:tcPr>
          <w:p w:rsidR="0003110E" w:rsidRPr="00E1068D" w:rsidRDefault="0003110E" w:rsidP="0003110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388" w:type="pct"/>
          </w:tcPr>
          <w:p w:rsidR="0003110E" w:rsidRPr="00E1068D" w:rsidRDefault="0003110E" w:rsidP="0003110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UNDAF Paragraph 6. </w:t>
            </w:r>
            <w:proofErr w:type="spellStart"/>
            <w:r>
              <w:rPr>
                <w:sz w:val="20"/>
                <w:szCs w:val="20"/>
              </w:rPr>
              <w:t>Monitoring</w:t>
            </w:r>
            <w:r>
              <w:rPr>
                <w:sz w:val="20"/>
                <w:szCs w:val="20"/>
              </w:rPr>
              <w:lastRenderedPageBreak/>
              <w:t>Evaluation</w:t>
            </w:r>
            <w:proofErr w:type="spellEnd"/>
            <w:r>
              <w:rPr>
                <w:sz w:val="20"/>
                <w:szCs w:val="20"/>
              </w:rPr>
              <w:t xml:space="preserve"> and Communications</w:t>
            </w:r>
          </w:p>
        </w:tc>
        <w:tc>
          <w:tcPr>
            <w:tcW w:w="292" w:type="pct"/>
          </w:tcPr>
          <w:p w:rsidR="0003110E" w:rsidRDefault="0003110E" w:rsidP="0003110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México AWP</w:t>
            </w:r>
          </w:p>
          <w:p w:rsidR="0003110E" w:rsidRPr="00E1068D" w:rsidRDefault="0003110E" w:rsidP="0003110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OEEF Output 2.2.</w:t>
            </w:r>
          </w:p>
        </w:tc>
        <w:tc>
          <w:tcPr>
            <w:tcW w:w="292" w:type="pct"/>
          </w:tcPr>
          <w:p w:rsidR="0003110E" w:rsidRPr="00E1068D" w:rsidRDefault="0003110E" w:rsidP="0003110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RC Office</w:t>
            </w:r>
          </w:p>
        </w:tc>
        <w:tc>
          <w:tcPr>
            <w:tcW w:w="388" w:type="pct"/>
          </w:tcPr>
          <w:p w:rsidR="0003110E" w:rsidRPr="00E1068D" w:rsidRDefault="0003110E" w:rsidP="0003110E">
            <w:pPr>
              <w:pStyle w:val="NoSpacing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México</w:t>
            </w:r>
          </w:p>
        </w:tc>
        <w:tc>
          <w:tcPr>
            <w:tcW w:w="486" w:type="pct"/>
          </w:tcPr>
          <w:p w:rsidR="0003110E" w:rsidRPr="00E1068D" w:rsidRDefault="0003110E" w:rsidP="0003110E">
            <w:pPr>
              <w:pStyle w:val="NoSpacing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Y/ UNS</w:t>
            </w:r>
          </w:p>
        </w:tc>
        <w:tc>
          <w:tcPr>
            <w:tcW w:w="680" w:type="pct"/>
          </w:tcPr>
          <w:p w:rsidR="0003110E" w:rsidRPr="00E1068D" w:rsidRDefault="0003110E" w:rsidP="0003110E">
            <w:pPr>
              <w:pStyle w:val="NoSpacing"/>
              <w:spacing w:line="276" w:lineRule="auto"/>
              <w:rPr>
                <w:sz w:val="20"/>
                <w:szCs w:val="20"/>
              </w:rPr>
            </w:pPr>
            <w:r w:rsidRPr="00E1068D">
              <w:rPr>
                <w:sz w:val="20"/>
                <w:szCs w:val="20"/>
              </w:rPr>
              <w:t>RC Office, UNCT, Ministry of Foreign Affairs through AMEXCID</w:t>
            </w:r>
          </w:p>
        </w:tc>
        <w:tc>
          <w:tcPr>
            <w:tcW w:w="340" w:type="pct"/>
          </w:tcPr>
          <w:p w:rsidR="0003110E" w:rsidRPr="00E1068D" w:rsidRDefault="0003110E" w:rsidP="0003110E">
            <w:pPr>
              <w:pStyle w:val="NoSpacing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September 2017 </w:t>
            </w:r>
          </w:p>
        </w:tc>
        <w:tc>
          <w:tcPr>
            <w:tcW w:w="389" w:type="pct"/>
          </w:tcPr>
          <w:p w:rsidR="0003110E" w:rsidRPr="00E1068D" w:rsidRDefault="0003110E" w:rsidP="0003110E">
            <w:pPr>
              <w:pStyle w:val="NoSpacing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TBD by RC Office</w:t>
            </w:r>
          </w:p>
        </w:tc>
        <w:tc>
          <w:tcPr>
            <w:tcW w:w="389" w:type="pct"/>
          </w:tcPr>
          <w:p w:rsidR="0003110E" w:rsidRPr="00E1068D" w:rsidRDefault="00D31096" w:rsidP="0003110E">
            <w:pPr>
              <w:pStyle w:val="NoSpacing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Completed</w:t>
            </w:r>
          </w:p>
        </w:tc>
        <w:tc>
          <w:tcPr>
            <w:tcW w:w="434" w:type="pct"/>
          </w:tcPr>
          <w:p w:rsidR="0003110E" w:rsidRPr="00E1068D" w:rsidRDefault="0003110E" w:rsidP="0003110E">
            <w:pPr>
              <w:pStyle w:val="NoSpacing"/>
              <w:spacing w:line="276" w:lineRule="auto"/>
              <w:rPr>
                <w:sz w:val="20"/>
                <w:szCs w:val="20"/>
              </w:rPr>
            </w:pPr>
          </w:p>
        </w:tc>
      </w:tr>
      <w:tr w:rsidR="0003110E" w:rsidRPr="00E1068D" w:rsidTr="00AD6A6D">
        <w:trPr>
          <w:jc w:val="center"/>
        </w:trPr>
        <w:tc>
          <w:tcPr>
            <w:tcW w:w="630" w:type="pct"/>
          </w:tcPr>
          <w:p w:rsidR="0003110E" w:rsidRPr="00E1068D" w:rsidRDefault="0003110E" w:rsidP="0003110E">
            <w:pPr>
              <w:pStyle w:val="NoSpacing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Corporate Evaluation of </w:t>
            </w:r>
            <w:r w:rsidRPr="007F627C">
              <w:rPr>
                <w:sz w:val="20"/>
                <w:szCs w:val="20"/>
              </w:rPr>
              <w:t>UN Women Strategic Partnerships for Gender Equality and Women’s Empowerment</w:t>
            </w:r>
          </w:p>
        </w:tc>
        <w:tc>
          <w:tcPr>
            <w:tcW w:w="292" w:type="pct"/>
          </w:tcPr>
          <w:p w:rsidR="0003110E" w:rsidRPr="00E1068D" w:rsidRDefault="0003110E" w:rsidP="0003110E">
            <w:pPr>
              <w:pStyle w:val="NoSpacing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388" w:type="pct"/>
          </w:tcPr>
          <w:p w:rsidR="0003110E" w:rsidRPr="00E1068D" w:rsidRDefault="0003110E" w:rsidP="0003110E">
            <w:pPr>
              <w:pStyle w:val="NoSpacing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UNDAF V Priority area/ SP 12.1</w:t>
            </w:r>
          </w:p>
        </w:tc>
        <w:tc>
          <w:tcPr>
            <w:tcW w:w="292" w:type="pct"/>
          </w:tcPr>
          <w:p w:rsidR="0003110E" w:rsidRPr="00E1068D" w:rsidRDefault="0003110E" w:rsidP="0003110E">
            <w:pPr>
              <w:pStyle w:val="NoSpacing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2" w:type="pct"/>
          </w:tcPr>
          <w:p w:rsidR="0003110E" w:rsidRPr="00E1068D" w:rsidRDefault="0003110E" w:rsidP="0003110E">
            <w:pPr>
              <w:pStyle w:val="NoSpacing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HQ</w:t>
            </w:r>
          </w:p>
        </w:tc>
        <w:tc>
          <w:tcPr>
            <w:tcW w:w="388" w:type="pct"/>
          </w:tcPr>
          <w:p w:rsidR="0003110E" w:rsidRPr="00E1068D" w:rsidRDefault="0003110E" w:rsidP="0003110E">
            <w:pPr>
              <w:pStyle w:val="NoSpacing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countries</w:t>
            </w:r>
          </w:p>
        </w:tc>
        <w:tc>
          <w:tcPr>
            <w:tcW w:w="486" w:type="pct"/>
          </w:tcPr>
          <w:p w:rsidR="0003110E" w:rsidRPr="00E1068D" w:rsidRDefault="0003110E" w:rsidP="0003110E">
            <w:pPr>
              <w:pStyle w:val="NoSpacing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80" w:type="pct"/>
          </w:tcPr>
          <w:p w:rsidR="0003110E" w:rsidRPr="00E1068D" w:rsidRDefault="0003110E" w:rsidP="0003110E">
            <w:pPr>
              <w:pStyle w:val="NoSpacing"/>
              <w:spacing w:line="276" w:lineRule="auto"/>
              <w:rPr>
                <w:sz w:val="20"/>
                <w:szCs w:val="20"/>
              </w:rPr>
            </w:pPr>
            <w:r w:rsidRPr="00E1068D">
              <w:rPr>
                <w:sz w:val="20"/>
                <w:szCs w:val="20"/>
              </w:rPr>
              <w:t>Awaiting information from HQs</w:t>
            </w:r>
          </w:p>
        </w:tc>
        <w:tc>
          <w:tcPr>
            <w:tcW w:w="340" w:type="pct"/>
          </w:tcPr>
          <w:p w:rsidR="0003110E" w:rsidRPr="00E1068D" w:rsidRDefault="0003110E" w:rsidP="0003110E">
            <w:pPr>
              <w:pStyle w:val="NoSpacing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389" w:type="pct"/>
          </w:tcPr>
          <w:p w:rsidR="0003110E" w:rsidRPr="00E1068D" w:rsidRDefault="0003110E" w:rsidP="0003110E">
            <w:pPr>
              <w:pStyle w:val="NoSpacing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HQ</w:t>
            </w:r>
          </w:p>
        </w:tc>
        <w:tc>
          <w:tcPr>
            <w:tcW w:w="389" w:type="pct"/>
          </w:tcPr>
          <w:p w:rsidR="0003110E" w:rsidRDefault="0003110E" w:rsidP="0003110E">
            <w:pPr>
              <w:pStyle w:val="NoSpacing"/>
              <w:spacing w:line="276" w:lineRule="auto"/>
              <w:rPr>
                <w:sz w:val="20"/>
                <w:szCs w:val="20"/>
              </w:rPr>
            </w:pPr>
          </w:p>
          <w:p w:rsidR="0003110E" w:rsidRPr="00815154" w:rsidRDefault="0003110E" w:rsidP="0003110E">
            <w:pPr>
              <w:pStyle w:val="NoSpacing"/>
              <w:spacing w:line="276" w:lineRule="auto"/>
            </w:pPr>
            <w:r>
              <w:rPr>
                <w:sz w:val="20"/>
                <w:szCs w:val="20"/>
              </w:rPr>
              <w:t>Completed</w:t>
            </w:r>
          </w:p>
        </w:tc>
        <w:tc>
          <w:tcPr>
            <w:tcW w:w="434" w:type="pct"/>
          </w:tcPr>
          <w:p w:rsidR="0003110E" w:rsidRPr="00E1068D" w:rsidRDefault="0003110E" w:rsidP="0003110E">
            <w:pPr>
              <w:pStyle w:val="NoSpacing"/>
              <w:spacing w:line="276" w:lineRule="auto"/>
              <w:rPr>
                <w:sz w:val="20"/>
                <w:szCs w:val="20"/>
              </w:rPr>
            </w:pPr>
          </w:p>
        </w:tc>
      </w:tr>
      <w:tr w:rsidR="0003110E" w:rsidRPr="00E1068D" w:rsidTr="00AD6A6D">
        <w:trPr>
          <w:jc w:val="center"/>
        </w:trPr>
        <w:tc>
          <w:tcPr>
            <w:tcW w:w="630" w:type="pct"/>
          </w:tcPr>
          <w:p w:rsidR="0003110E" w:rsidRPr="00E1068D" w:rsidRDefault="0003110E" w:rsidP="0003110E">
            <w:pPr>
              <w:pStyle w:val="NoSpacing"/>
              <w:spacing w:line="276" w:lineRule="auto"/>
              <w:rPr>
                <w:sz w:val="20"/>
                <w:szCs w:val="20"/>
              </w:rPr>
            </w:pPr>
            <w:r w:rsidRPr="00E1068D">
              <w:rPr>
                <w:sz w:val="20"/>
                <w:szCs w:val="20"/>
              </w:rPr>
              <w:t>Final evaluation of the</w:t>
            </w:r>
          </w:p>
          <w:p w:rsidR="0003110E" w:rsidRPr="00E1068D" w:rsidRDefault="0003110E" w:rsidP="0003110E">
            <w:pPr>
              <w:pStyle w:val="NoSpacing"/>
              <w:spacing w:line="276" w:lineRule="auto"/>
              <w:rPr>
                <w:sz w:val="20"/>
                <w:szCs w:val="20"/>
              </w:rPr>
            </w:pPr>
            <w:r w:rsidRPr="00E1068D">
              <w:rPr>
                <w:sz w:val="20"/>
                <w:szCs w:val="20"/>
              </w:rPr>
              <w:t>European Union project: Strengthening institutional capacities in the justice sector to protect women’s right to a life free of violence</w:t>
            </w:r>
          </w:p>
        </w:tc>
        <w:tc>
          <w:tcPr>
            <w:tcW w:w="292" w:type="pct"/>
          </w:tcPr>
          <w:p w:rsidR="0003110E" w:rsidRPr="00E1068D" w:rsidRDefault="0003110E" w:rsidP="0003110E">
            <w:pPr>
              <w:pStyle w:val="NoSpacing"/>
              <w:spacing w:line="276" w:lineRule="auto"/>
              <w:rPr>
                <w:sz w:val="20"/>
                <w:szCs w:val="20"/>
              </w:rPr>
            </w:pPr>
            <w:r w:rsidRPr="00E1068D">
              <w:rPr>
                <w:sz w:val="20"/>
                <w:szCs w:val="20"/>
              </w:rPr>
              <w:t>Y</w:t>
            </w:r>
          </w:p>
        </w:tc>
        <w:tc>
          <w:tcPr>
            <w:tcW w:w="388" w:type="pct"/>
          </w:tcPr>
          <w:p w:rsidR="0003110E" w:rsidRPr="00E1068D" w:rsidRDefault="0003110E" w:rsidP="0003110E">
            <w:pPr>
              <w:pStyle w:val="NoSpacing"/>
              <w:spacing w:line="276" w:lineRule="auto"/>
              <w:rPr>
                <w:sz w:val="20"/>
                <w:szCs w:val="20"/>
              </w:rPr>
            </w:pPr>
            <w:r w:rsidRPr="00E1068D">
              <w:rPr>
                <w:sz w:val="20"/>
                <w:szCs w:val="20"/>
              </w:rPr>
              <w:t>UNDAF IV Priority area/SP 3.1</w:t>
            </w:r>
          </w:p>
        </w:tc>
        <w:tc>
          <w:tcPr>
            <w:tcW w:w="292" w:type="pct"/>
          </w:tcPr>
          <w:p w:rsidR="0003110E" w:rsidRPr="00E1068D" w:rsidRDefault="0003110E" w:rsidP="0003110E">
            <w:pPr>
              <w:pStyle w:val="NoSpacing"/>
              <w:spacing w:line="276" w:lineRule="auto"/>
              <w:rPr>
                <w:sz w:val="20"/>
                <w:szCs w:val="20"/>
              </w:rPr>
            </w:pPr>
            <w:r w:rsidRPr="00E1068D">
              <w:rPr>
                <w:sz w:val="20"/>
                <w:szCs w:val="20"/>
              </w:rPr>
              <w:t>Mexico AWP Output 3.1.2</w:t>
            </w:r>
          </w:p>
        </w:tc>
        <w:tc>
          <w:tcPr>
            <w:tcW w:w="292" w:type="pct"/>
          </w:tcPr>
          <w:p w:rsidR="0003110E" w:rsidRPr="00E1068D" w:rsidRDefault="0003110E" w:rsidP="0003110E">
            <w:pPr>
              <w:pStyle w:val="NoSpacing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HQ</w:t>
            </w:r>
          </w:p>
        </w:tc>
        <w:tc>
          <w:tcPr>
            <w:tcW w:w="388" w:type="pct"/>
          </w:tcPr>
          <w:p w:rsidR="0003110E" w:rsidRPr="00345DAB" w:rsidRDefault="0003110E" w:rsidP="0003110E">
            <w:pPr>
              <w:pStyle w:val="NoSpacing"/>
              <w:spacing w:line="276" w:lineRule="auto"/>
              <w:rPr>
                <w:sz w:val="20"/>
                <w:szCs w:val="20"/>
                <w:lang w:val="es-MX"/>
              </w:rPr>
            </w:pPr>
            <w:r w:rsidRPr="00345DAB">
              <w:rPr>
                <w:sz w:val="20"/>
                <w:szCs w:val="20"/>
                <w:lang w:val="es-MX"/>
              </w:rPr>
              <w:t>Albania,</w:t>
            </w:r>
          </w:p>
          <w:p w:rsidR="0003110E" w:rsidRPr="00345DAB" w:rsidRDefault="0003110E" w:rsidP="0003110E">
            <w:pPr>
              <w:pStyle w:val="NoSpacing"/>
              <w:spacing w:line="276" w:lineRule="auto"/>
              <w:rPr>
                <w:sz w:val="20"/>
                <w:szCs w:val="20"/>
                <w:lang w:val="es-MX"/>
              </w:rPr>
            </w:pPr>
            <w:r w:rsidRPr="00345DAB">
              <w:rPr>
                <w:sz w:val="20"/>
                <w:szCs w:val="20"/>
                <w:lang w:val="es-MX"/>
              </w:rPr>
              <w:t>Mexico and Timor Lest</w:t>
            </w:r>
            <w:r>
              <w:rPr>
                <w:sz w:val="20"/>
                <w:szCs w:val="20"/>
                <w:lang w:val="es-MX"/>
              </w:rPr>
              <w:t>e</w:t>
            </w:r>
          </w:p>
        </w:tc>
        <w:tc>
          <w:tcPr>
            <w:tcW w:w="486" w:type="pct"/>
          </w:tcPr>
          <w:p w:rsidR="0003110E" w:rsidRPr="00E1068D" w:rsidRDefault="0003110E" w:rsidP="0003110E">
            <w:pPr>
              <w:pStyle w:val="NoSpacing"/>
              <w:spacing w:line="276" w:lineRule="auto"/>
              <w:rPr>
                <w:sz w:val="20"/>
                <w:szCs w:val="20"/>
              </w:rPr>
            </w:pPr>
            <w:r w:rsidRPr="00E1068D">
              <w:rPr>
                <w:sz w:val="20"/>
                <w:szCs w:val="20"/>
              </w:rPr>
              <w:t>Awaiting information from HQs</w:t>
            </w:r>
          </w:p>
        </w:tc>
        <w:tc>
          <w:tcPr>
            <w:tcW w:w="680" w:type="pct"/>
          </w:tcPr>
          <w:p w:rsidR="0003110E" w:rsidRPr="00E1068D" w:rsidRDefault="0003110E" w:rsidP="0003110E">
            <w:pPr>
              <w:pStyle w:val="NoSpacing"/>
              <w:spacing w:line="276" w:lineRule="auto"/>
              <w:rPr>
                <w:sz w:val="20"/>
                <w:szCs w:val="20"/>
              </w:rPr>
            </w:pPr>
            <w:r w:rsidRPr="00E1068D">
              <w:rPr>
                <w:sz w:val="20"/>
                <w:szCs w:val="20"/>
              </w:rPr>
              <w:t>Awaiting information from HQs</w:t>
            </w:r>
          </w:p>
        </w:tc>
        <w:tc>
          <w:tcPr>
            <w:tcW w:w="340" w:type="pct"/>
          </w:tcPr>
          <w:p w:rsidR="0003110E" w:rsidRPr="00E1068D" w:rsidRDefault="0003110E" w:rsidP="0003110E">
            <w:pPr>
              <w:pStyle w:val="NoSpacing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Last quarter of 2016, to be defined by the UE</w:t>
            </w:r>
          </w:p>
        </w:tc>
        <w:tc>
          <w:tcPr>
            <w:tcW w:w="389" w:type="pct"/>
          </w:tcPr>
          <w:p w:rsidR="0003110E" w:rsidRPr="00E1068D" w:rsidRDefault="0003110E" w:rsidP="0003110E">
            <w:pPr>
              <w:pStyle w:val="NoSpacing"/>
              <w:spacing w:line="276" w:lineRule="auto"/>
              <w:rPr>
                <w:sz w:val="20"/>
                <w:szCs w:val="20"/>
              </w:rPr>
            </w:pPr>
            <w:r w:rsidRPr="00E1068D">
              <w:rPr>
                <w:sz w:val="20"/>
                <w:szCs w:val="20"/>
              </w:rPr>
              <w:t>EU</w:t>
            </w:r>
          </w:p>
          <w:p w:rsidR="0003110E" w:rsidRPr="00E1068D" w:rsidRDefault="0003110E" w:rsidP="0003110E">
            <w:pPr>
              <w:pStyle w:val="NoSpacing"/>
              <w:spacing w:line="276" w:lineRule="auto"/>
              <w:rPr>
                <w:sz w:val="20"/>
                <w:szCs w:val="20"/>
              </w:rPr>
            </w:pPr>
            <w:r w:rsidRPr="00E1068D">
              <w:rPr>
                <w:sz w:val="20"/>
                <w:szCs w:val="20"/>
                <w:lang w:val="es-ES"/>
              </w:rPr>
              <w:t>$54,849.63 (</w:t>
            </w:r>
            <w:proofErr w:type="spellStart"/>
            <w:r w:rsidRPr="00E1068D">
              <w:rPr>
                <w:sz w:val="20"/>
                <w:szCs w:val="20"/>
                <w:lang w:val="es-ES"/>
              </w:rPr>
              <w:t>for</w:t>
            </w:r>
            <w:proofErr w:type="spellEnd"/>
            <w:r w:rsidRPr="00E1068D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E1068D">
              <w:rPr>
                <w:sz w:val="20"/>
                <w:szCs w:val="20"/>
                <w:lang w:val="es-ES"/>
              </w:rPr>
              <w:t>the</w:t>
            </w:r>
            <w:proofErr w:type="spellEnd"/>
            <w:r w:rsidRPr="00E1068D">
              <w:rPr>
                <w:sz w:val="20"/>
                <w:szCs w:val="20"/>
                <w:lang w:val="es-ES"/>
              </w:rPr>
              <w:t xml:space="preserve"> 3 </w:t>
            </w:r>
            <w:proofErr w:type="spellStart"/>
            <w:r w:rsidRPr="00E1068D">
              <w:rPr>
                <w:sz w:val="20"/>
                <w:szCs w:val="20"/>
                <w:lang w:val="es-ES"/>
              </w:rPr>
              <w:t>countries</w:t>
            </w:r>
            <w:proofErr w:type="spellEnd"/>
            <w:r w:rsidRPr="00E1068D">
              <w:rPr>
                <w:sz w:val="20"/>
                <w:szCs w:val="20"/>
                <w:lang w:val="es-ES"/>
              </w:rPr>
              <w:t>)</w:t>
            </w:r>
          </w:p>
          <w:p w:rsidR="0003110E" w:rsidRPr="00E1068D" w:rsidRDefault="0003110E" w:rsidP="0003110E">
            <w:pPr>
              <w:pStyle w:val="NoSpacing"/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389" w:type="pct"/>
          </w:tcPr>
          <w:p w:rsidR="0003110E" w:rsidRPr="00E1068D" w:rsidRDefault="0003110E" w:rsidP="0003110E">
            <w:pPr>
              <w:pStyle w:val="NoSpacing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Completed</w:t>
            </w:r>
          </w:p>
        </w:tc>
        <w:tc>
          <w:tcPr>
            <w:tcW w:w="434" w:type="pct"/>
          </w:tcPr>
          <w:p w:rsidR="0003110E" w:rsidRPr="00E1068D" w:rsidRDefault="0003110E" w:rsidP="0003110E">
            <w:pPr>
              <w:pStyle w:val="NoSpacing"/>
              <w:spacing w:line="276" w:lineRule="auto"/>
              <w:rPr>
                <w:sz w:val="20"/>
                <w:szCs w:val="20"/>
              </w:rPr>
            </w:pPr>
          </w:p>
        </w:tc>
      </w:tr>
      <w:tr w:rsidR="0003110E" w:rsidRPr="00E1068D" w:rsidTr="00AD6A6D">
        <w:trPr>
          <w:jc w:val="center"/>
        </w:trPr>
        <w:tc>
          <w:tcPr>
            <w:tcW w:w="630" w:type="pct"/>
          </w:tcPr>
          <w:p w:rsidR="0003110E" w:rsidRPr="00E1068D" w:rsidRDefault="0003110E" w:rsidP="0003110E">
            <w:pPr>
              <w:pStyle w:val="NoSpacing"/>
              <w:spacing w:line="276" w:lineRule="auto"/>
              <w:rPr>
                <w:sz w:val="20"/>
                <w:szCs w:val="20"/>
              </w:rPr>
            </w:pPr>
            <w:r w:rsidRPr="00E1068D">
              <w:rPr>
                <w:sz w:val="20"/>
                <w:szCs w:val="20"/>
              </w:rPr>
              <w:t>Final evaluation of the</w:t>
            </w:r>
          </w:p>
          <w:p w:rsidR="0003110E" w:rsidRPr="00E1068D" w:rsidRDefault="0003110E" w:rsidP="0003110E">
            <w:pPr>
              <w:pStyle w:val="NoSpacing"/>
              <w:spacing w:line="276" w:lineRule="auto"/>
              <w:rPr>
                <w:sz w:val="20"/>
                <w:szCs w:val="20"/>
              </w:rPr>
            </w:pPr>
            <w:r w:rsidRPr="00E1068D">
              <w:rPr>
                <w:sz w:val="20"/>
                <w:szCs w:val="20"/>
              </w:rPr>
              <w:t xml:space="preserve">European Union project: Thematic </w:t>
            </w:r>
            <w:proofErr w:type="spellStart"/>
            <w:r w:rsidRPr="00E1068D">
              <w:rPr>
                <w:sz w:val="20"/>
                <w:szCs w:val="20"/>
              </w:rPr>
              <w:t>Programme</w:t>
            </w:r>
            <w:proofErr w:type="spellEnd"/>
            <w:r w:rsidRPr="00E1068D">
              <w:rPr>
                <w:sz w:val="20"/>
                <w:szCs w:val="20"/>
              </w:rPr>
              <w:t xml:space="preserve"> of Cooperation with Third Countries in the Areas of Migration and Asylum</w:t>
            </w:r>
          </w:p>
        </w:tc>
        <w:tc>
          <w:tcPr>
            <w:tcW w:w="292" w:type="pct"/>
          </w:tcPr>
          <w:p w:rsidR="0003110E" w:rsidRPr="00E1068D" w:rsidRDefault="0003110E" w:rsidP="0003110E">
            <w:pPr>
              <w:pStyle w:val="NoSpacing"/>
              <w:spacing w:line="276" w:lineRule="auto"/>
              <w:rPr>
                <w:sz w:val="20"/>
                <w:szCs w:val="20"/>
              </w:rPr>
            </w:pPr>
            <w:r w:rsidRPr="00E1068D">
              <w:rPr>
                <w:sz w:val="20"/>
                <w:szCs w:val="20"/>
              </w:rPr>
              <w:t>Y</w:t>
            </w:r>
          </w:p>
        </w:tc>
        <w:tc>
          <w:tcPr>
            <w:tcW w:w="388" w:type="pct"/>
          </w:tcPr>
          <w:p w:rsidR="0003110E" w:rsidRPr="00E1068D" w:rsidRDefault="0003110E" w:rsidP="0003110E">
            <w:pPr>
              <w:pStyle w:val="NoSpacing"/>
              <w:spacing w:line="276" w:lineRule="auto"/>
              <w:rPr>
                <w:sz w:val="20"/>
                <w:szCs w:val="20"/>
              </w:rPr>
            </w:pPr>
            <w:r w:rsidRPr="00E1068D">
              <w:rPr>
                <w:sz w:val="20"/>
                <w:szCs w:val="20"/>
              </w:rPr>
              <w:t>UNDAF IV Priority area/SP 2.1</w:t>
            </w:r>
          </w:p>
        </w:tc>
        <w:tc>
          <w:tcPr>
            <w:tcW w:w="292" w:type="pct"/>
          </w:tcPr>
          <w:p w:rsidR="0003110E" w:rsidRPr="00E1068D" w:rsidRDefault="0003110E" w:rsidP="0003110E">
            <w:pPr>
              <w:pStyle w:val="NoSpacing"/>
              <w:spacing w:line="276" w:lineRule="auto"/>
              <w:rPr>
                <w:sz w:val="20"/>
                <w:szCs w:val="20"/>
              </w:rPr>
            </w:pPr>
            <w:r w:rsidRPr="00E1068D">
              <w:rPr>
                <w:sz w:val="20"/>
                <w:szCs w:val="20"/>
              </w:rPr>
              <w:t>Mexico AWP Output 2.1.1</w:t>
            </w:r>
          </w:p>
        </w:tc>
        <w:tc>
          <w:tcPr>
            <w:tcW w:w="292" w:type="pct"/>
          </w:tcPr>
          <w:p w:rsidR="0003110E" w:rsidRPr="00E1068D" w:rsidRDefault="0003110E" w:rsidP="0003110E">
            <w:pPr>
              <w:pStyle w:val="NoSpacing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HQ</w:t>
            </w:r>
          </w:p>
        </w:tc>
        <w:tc>
          <w:tcPr>
            <w:tcW w:w="388" w:type="pct"/>
          </w:tcPr>
          <w:p w:rsidR="0003110E" w:rsidRPr="00E1068D" w:rsidRDefault="0003110E" w:rsidP="0003110E">
            <w:pPr>
              <w:pStyle w:val="NoSpacing"/>
              <w:spacing w:line="276" w:lineRule="auto"/>
              <w:rPr>
                <w:sz w:val="20"/>
                <w:szCs w:val="20"/>
              </w:rPr>
            </w:pPr>
            <w:r w:rsidRPr="00E1068D">
              <w:rPr>
                <w:sz w:val="20"/>
                <w:szCs w:val="20"/>
              </w:rPr>
              <w:t xml:space="preserve">Mexico, Moldova and Philippines </w:t>
            </w:r>
          </w:p>
        </w:tc>
        <w:tc>
          <w:tcPr>
            <w:tcW w:w="486" w:type="pct"/>
          </w:tcPr>
          <w:p w:rsidR="0003110E" w:rsidRPr="00E1068D" w:rsidRDefault="0003110E" w:rsidP="0003110E">
            <w:pPr>
              <w:pStyle w:val="NoSpacing"/>
              <w:spacing w:line="276" w:lineRule="auto"/>
              <w:rPr>
                <w:sz w:val="20"/>
                <w:szCs w:val="20"/>
              </w:rPr>
            </w:pPr>
            <w:r w:rsidRPr="00E1068D">
              <w:rPr>
                <w:sz w:val="20"/>
                <w:szCs w:val="20"/>
              </w:rPr>
              <w:t>Awaiting information from HQ</w:t>
            </w:r>
          </w:p>
        </w:tc>
        <w:tc>
          <w:tcPr>
            <w:tcW w:w="680" w:type="pct"/>
          </w:tcPr>
          <w:p w:rsidR="0003110E" w:rsidRPr="00E1068D" w:rsidRDefault="0003110E" w:rsidP="0003110E">
            <w:pPr>
              <w:pStyle w:val="NoSpacing"/>
              <w:spacing w:line="276" w:lineRule="auto"/>
              <w:rPr>
                <w:sz w:val="20"/>
                <w:szCs w:val="20"/>
              </w:rPr>
            </w:pPr>
            <w:r w:rsidRPr="00E1068D">
              <w:rPr>
                <w:sz w:val="20"/>
                <w:szCs w:val="20"/>
              </w:rPr>
              <w:t>Awaiting information from HQ</w:t>
            </w:r>
          </w:p>
        </w:tc>
        <w:tc>
          <w:tcPr>
            <w:tcW w:w="340" w:type="pct"/>
          </w:tcPr>
          <w:p w:rsidR="0003110E" w:rsidRPr="00E1068D" w:rsidRDefault="0003110E" w:rsidP="0003110E">
            <w:pPr>
              <w:pStyle w:val="NoSpacing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Last Quarter of </w:t>
            </w:r>
            <w:r w:rsidRPr="00E1068D">
              <w:rPr>
                <w:sz w:val="20"/>
                <w:szCs w:val="20"/>
              </w:rPr>
              <w:t>2016</w:t>
            </w:r>
            <w:r>
              <w:rPr>
                <w:sz w:val="20"/>
                <w:szCs w:val="20"/>
              </w:rPr>
              <w:t>, to be defined by the UE</w:t>
            </w:r>
          </w:p>
        </w:tc>
        <w:tc>
          <w:tcPr>
            <w:tcW w:w="389" w:type="pct"/>
          </w:tcPr>
          <w:p w:rsidR="0003110E" w:rsidRPr="00E1068D" w:rsidRDefault="0003110E" w:rsidP="0003110E">
            <w:pPr>
              <w:pStyle w:val="NoSpacing"/>
              <w:spacing w:line="276" w:lineRule="auto"/>
              <w:rPr>
                <w:sz w:val="20"/>
                <w:szCs w:val="20"/>
              </w:rPr>
            </w:pPr>
            <w:r w:rsidRPr="00E1068D">
              <w:rPr>
                <w:sz w:val="20"/>
                <w:szCs w:val="20"/>
              </w:rPr>
              <w:t>EU</w:t>
            </w:r>
          </w:p>
          <w:p w:rsidR="0003110E" w:rsidRPr="00E1068D" w:rsidRDefault="0003110E" w:rsidP="0003110E">
            <w:pPr>
              <w:pStyle w:val="NoSpacing"/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389" w:type="pct"/>
          </w:tcPr>
          <w:p w:rsidR="0003110E" w:rsidRPr="00E1068D" w:rsidRDefault="0003110E" w:rsidP="0003110E">
            <w:pPr>
              <w:pStyle w:val="NoSpacing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Completed</w:t>
            </w:r>
          </w:p>
        </w:tc>
        <w:tc>
          <w:tcPr>
            <w:tcW w:w="434" w:type="pct"/>
          </w:tcPr>
          <w:p w:rsidR="0003110E" w:rsidRPr="00E1068D" w:rsidRDefault="0003110E" w:rsidP="0003110E">
            <w:pPr>
              <w:pStyle w:val="NoSpacing"/>
              <w:spacing w:line="276" w:lineRule="auto"/>
              <w:rPr>
                <w:sz w:val="20"/>
                <w:szCs w:val="20"/>
              </w:rPr>
            </w:pPr>
          </w:p>
        </w:tc>
      </w:tr>
      <w:tr w:rsidR="0003110E" w:rsidRPr="00E1068D" w:rsidTr="00AD6A6D">
        <w:trPr>
          <w:jc w:val="center"/>
        </w:trPr>
        <w:tc>
          <w:tcPr>
            <w:tcW w:w="630" w:type="pct"/>
          </w:tcPr>
          <w:p w:rsidR="0003110E" w:rsidRPr="00E1068D" w:rsidRDefault="0003110E" w:rsidP="0003110E">
            <w:pPr>
              <w:pStyle w:val="NoSpacing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Final</w:t>
            </w:r>
            <w:r w:rsidRPr="00E1068D">
              <w:rPr>
                <w:sz w:val="20"/>
                <w:szCs w:val="20"/>
              </w:rPr>
              <w:t xml:space="preserve"> Evaluation of UNDAF 2014-2019</w:t>
            </w:r>
          </w:p>
        </w:tc>
        <w:tc>
          <w:tcPr>
            <w:tcW w:w="292" w:type="pct"/>
          </w:tcPr>
          <w:p w:rsidR="0003110E" w:rsidRPr="00E1068D" w:rsidRDefault="0003110E" w:rsidP="0003110E">
            <w:pPr>
              <w:pStyle w:val="NoSpacing"/>
              <w:spacing w:line="276" w:lineRule="auto"/>
              <w:rPr>
                <w:sz w:val="20"/>
                <w:szCs w:val="20"/>
              </w:rPr>
            </w:pPr>
            <w:r w:rsidRPr="00E1068D">
              <w:rPr>
                <w:sz w:val="20"/>
                <w:szCs w:val="20"/>
              </w:rPr>
              <w:t>Y</w:t>
            </w:r>
          </w:p>
        </w:tc>
        <w:tc>
          <w:tcPr>
            <w:tcW w:w="388" w:type="pct"/>
          </w:tcPr>
          <w:p w:rsidR="0003110E" w:rsidRPr="00E1068D" w:rsidRDefault="0003110E" w:rsidP="0003110E">
            <w:pPr>
              <w:pStyle w:val="NoSpacing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UNDAF Paragraph 6. </w:t>
            </w:r>
            <w:r>
              <w:rPr>
                <w:sz w:val="20"/>
                <w:szCs w:val="20"/>
              </w:rPr>
              <w:lastRenderedPageBreak/>
              <w:t>Monitoring Evaluation and Communications</w:t>
            </w:r>
          </w:p>
        </w:tc>
        <w:tc>
          <w:tcPr>
            <w:tcW w:w="292" w:type="pct"/>
          </w:tcPr>
          <w:p w:rsidR="0003110E" w:rsidRDefault="0003110E" w:rsidP="0003110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México AWP</w:t>
            </w:r>
          </w:p>
          <w:p w:rsidR="0003110E" w:rsidRPr="00E1068D" w:rsidRDefault="0003110E" w:rsidP="0003110E">
            <w:pPr>
              <w:pStyle w:val="NoSpacing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OEEF Output 2.2.</w:t>
            </w:r>
          </w:p>
        </w:tc>
        <w:tc>
          <w:tcPr>
            <w:tcW w:w="292" w:type="pct"/>
          </w:tcPr>
          <w:p w:rsidR="0003110E" w:rsidRPr="00E1068D" w:rsidRDefault="0003110E" w:rsidP="0003110E">
            <w:pPr>
              <w:pStyle w:val="NoSpacing"/>
              <w:spacing w:line="276" w:lineRule="auto"/>
              <w:rPr>
                <w:sz w:val="20"/>
                <w:szCs w:val="20"/>
              </w:rPr>
            </w:pPr>
            <w:r w:rsidRPr="00E1068D">
              <w:rPr>
                <w:sz w:val="20"/>
                <w:szCs w:val="20"/>
              </w:rPr>
              <w:lastRenderedPageBreak/>
              <w:t>RC office</w:t>
            </w:r>
          </w:p>
        </w:tc>
        <w:tc>
          <w:tcPr>
            <w:tcW w:w="388" w:type="pct"/>
          </w:tcPr>
          <w:p w:rsidR="0003110E" w:rsidRPr="00E1068D" w:rsidRDefault="0003110E" w:rsidP="0003110E">
            <w:pPr>
              <w:pStyle w:val="NoSpacing"/>
              <w:spacing w:line="276" w:lineRule="auto"/>
              <w:rPr>
                <w:sz w:val="20"/>
                <w:szCs w:val="20"/>
              </w:rPr>
            </w:pPr>
            <w:r w:rsidRPr="00E1068D">
              <w:rPr>
                <w:sz w:val="20"/>
                <w:szCs w:val="20"/>
              </w:rPr>
              <w:t>Mexico</w:t>
            </w:r>
          </w:p>
        </w:tc>
        <w:tc>
          <w:tcPr>
            <w:tcW w:w="486" w:type="pct"/>
          </w:tcPr>
          <w:p w:rsidR="0003110E" w:rsidRPr="00E1068D" w:rsidRDefault="0003110E" w:rsidP="0003110E">
            <w:pPr>
              <w:pStyle w:val="NoSpacing"/>
              <w:spacing w:line="276" w:lineRule="auto"/>
              <w:rPr>
                <w:sz w:val="20"/>
                <w:szCs w:val="20"/>
              </w:rPr>
            </w:pPr>
            <w:r w:rsidRPr="00E1068D">
              <w:rPr>
                <w:sz w:val="20"/>
                <w:szCs w:val="20"/>
              </w:rPr>
              <w:t>Y</w:t>
            </w:r>
          </w:p>
          <w:p w:rsidR="0003110E" w:rsidRPr="00E1068D" w:rsidRDefault="0003110E" w:rsidP="0003110E">
            <w:pPr>
              <w:pStyle w:val="NoSpacing"/>
              <w:spacing w:line="276" w:lineRule="auto"/>
              <w:rPr>
                <w:sz w:val="20"/>
                <w:szCs w:val="20"/>
              </w:rPr>
            </w:pPr>
            <w:r w:rsidRPr="00E1068D">
              <w:rPr>
                <w:sz w:val="20"/>
                <w:szCs w:val="20"/>
              </w:rPr>
              <w:t>UNS</w:t>
            </w:r>
          </w:p>
        </w:tc>
        <w:tc>
          <w:tcPr>
            <w:tcW w:w="680" w:type="pct"/>
          </w:tcPr>
          <w:p w:rsidR="0003110E" w:rsidRPr="00E1068D" w:rsidRDefault="0003110E" w:rsidP="0003110E">
            <w:pPr>
              <w:pStyle w:val="NoSpacing"/>
              <w:spacing w:line="276" w:lineRule="auto"/>
              <w:rPr>
                <w:sz w:val="20"/>
                <w:szCs w:val="20"/>
              </w:rPr>
            </w:pPr>
            <w:r w:rsidRPr="00E1068D">
              <w:rPr>
                <w:sz w:val="20"/>
                <w:szCs w:val="20"/>
              </w:rPr>
              <w:t xml:space="preserve">RC Office, UNCT, Ministry of Foreign </w:t>
            </w:r>
            <w:r w:rsidRPr="00E1068D">
              <w:rPr>
                <w:sz w:val="20"/>
                <w:szCs w:val="20"/>
              </w:rPr>
              <w:lastRenderedPageBreak/>
              <w:t>Affairs through AMEXCID</w:t>
            </w:r>
          </w:p>
        </w:tc>
        <w:tc>
          <w:tcPr>
            <w:tcW w:w="340" w:type="pct"/>
          </w:tcPr>
          <w:p w:rsidR="0003110E" w:rsidRPr="00E1068D" w:rsidRDefault="0003110E" w:rsidP="0003110E">
            <w:pPr>
              <w:pStyle w:val="NoSpacing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2019</w:t>
            </w:r>
            <w:r w:rsidRPr="00E1068D">
              <w:rPr>
                <w:sz w:val="20"/>
                <w:szCs w:val="20"/>
              </w:rPr>
              <w:t xml:space="preserve"> </w:t>
            </w:r>
          </w:p>
        </w:tc>
        <w:tc>
          <w:tcPr>
            <w:tcW w:w="389" w:type="pct"/>
          </w:tcPr>
          <w:p w:rsidR="0003110E" w:rsidRPr="00E1068D" w:rsidRDefault="0003110E" w:rsidP="0003110E">
            <w:pPr>
              <w:pStyle w:val="NoSpacing"/>
              <w:spacing w:line="276" w:lineRule="auto"/>
              <w:rPr>
                <w:sz w:val="20"/>
                <w:szCs w:val="20"/>
              </w:rPr>
            </w:pPr>
            <w:r w:rsidRPr="00E1068D">
              <w:rPr>
                <w:sz w:val="20"/>
                <w:szCs w:val="20"/>
              </w:rPr>
              <w:t>TBD</w:t>
            </w:r>
            <w:r>
              <w:rPr>
                <w:sz w:val="20"/>
                <w:szCs w:val="20"/>
              </w:rPr>
              <w:t xml:space="preserve"> by RC Office</w:t>
            </w:r>
          </w:p>
        </w:tc>
        <w:tc>
          <w:tcPr>
            <w:tcW w:w="389" w:type="pct"/>
          </w:tcPr>
          <w:p w:rsidR="0003110E" w:rsidRPr="00E1068D" w:rsidRDefault="0003110E" w:rsidP="0003110E">
            <w:pPr>
              <w:pStyle w:val="NoSpacing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Planned</w:t>
            </w:r>
          </w:p>
        </w:tc>
        <w:tc>
          <w:tcPr>
            <w:tcW w:w="434" w:type="pct"/>
          </w:tcPr>
          <w:p w:rsidR="0003110E" w:rsidRPr="00E1068D" w:rsidRDefault="0003110E" w:rsidP="0003110E">
            <w:pPr>
              <w:pStyle w:val="NoSpacing"/>
              <w:spacing w:line="276" w:lineRule="auto"/>
              <w:rPr>
                <w:sz w:val="20"/>
                <w:szCs w:val="20"/>
              </w:rPr>
            </w:pPr>
          </w:p>
        </w:tc>
      </w:tr>
      <w:tr w:rsidR="0003110E" w:rsidRPr="00E1068D" w:rsidTr="00AD6A6D">
        <w:trPr>
          <w:jc w:val="center"/>
        </w:trPr>
        <w:tc>
          <w:tcPr>
            <w:tcW w:w="630" w:type="pct"/>
          </w:tcPr>
          <w:p w:rsidR="0003110E" w:rsidRPr="00E1068D" w:rsidRDefault="0003110E" w:rsidP="0003110E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  <w:r w:rsidRPr="00E1068D">
              <w:rPr>
                <w:sz w:val="20"/>
                <w:szCs w:val="20"/>
              </w:rPr>
              <w:t xml:space="preserve">Final evaluation of the IFAD project: </w:t>
            </w:r>
            <w:r w:rsidRPr="00E1068D">
              <w:rPr>
                <w:sz w:val="20"/>
                <w:szCs w:val="20"/>
                <w:lang w:val="en-GB"/>
              </w:rPr>
              <w:t xml:space="preserve">Broadening Economic Opportunities for Rural Women Entrepreneurs In </w:t>
            </w:r>
          </w:p>
          <w:p w:rsidR="0003110E" w:rsidRPr="00E1068D" w:rsidRDefault="0003110E" w:rsidP="0003110E">
            <w:pPr>
              <w:pStyle w:val="NoSpacing"/>
              <w:spacing w:line="276" w:lineRule="auto"/>
              <w:rPr>
                <w:sz w:val="20"/>
                <w:szCs w:val="20"/>
              </w:rPr>
            </w:pPr>
            <w:r w:rsidRPr="00E1068D">
              <w:rPr>
                <w:sz w:val="20"/>
                <w:szCs w:val="20"/>
                <w:lang w:val="en-GB"/>
              </w:rPr>
              <w:t>Lac Region (</w:t>
            </w:r>
            <w:proofErr w:type="spellStart"/>
            <w:r w:rsidRPr="00E1068D">
              <w:rPr>
                <w:sz w:val="20"/>
                <w:szCs w:val="20"/>
                <w:lang w:val="en-GB"/>
              </w:rPr>
              <w:t>Be</w:t>
            </w:r>
            <w:r>
              <w:rPr>
                <w:sz w:val="20"/>
                <w:szCs w:val="20"/>
                <w:lang w:val="en-GB"/>
              </w:rPr>
              <w:t>O</w:t>
            </w:r>
            <w:proofErr w:type="spellEnd"/>
            <w:r w:rsidRPr="00E1068D"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292" w:type="pct"/>
          </w:tcPr>
          <w:p w:rsidR="0003110E" w:rsidRPr="00E1068D" w:rsidRDefault="0003110E" w:rsidP="0003110E">
            <w:pPr>
              <w:pStyle w:val="NoSpacing"/>
              <w:spacing w:line="276" w:lineRule="auto"/>
              <w:rPr>
                <w:sz w:val="20"/>
                <w:szCs w:val="20"/>
              </w:rPr>
            </w:pPr>
            <w:r w:rsidRPr="00E1068D">
              <w:rPr>
                <w:sz w:val="20"/>
                <w:szCs w:val="20"/>
              </w:rPr>
              <w:t>Y</w:t>
            </w:r>
          </w:p>
        </w:tc>
        <w:tc>
          <w:tcPr>
            <w:tcW w:w="388" w:type="pct"/>
          </w:tcPr>
          <w:p w:rsidR="0003110E" w:rsidRPr="00E1068D" w:rsidRDefault="0003110E" w:rsidP="0003110E">
            <w:pPr>
              <w:pStyle w:val="NoSpacing"/>
              <w:spacing w:line="276" w:lineRule="auto"/>
              <w:rPr>
                <w:sz w:val="20"/>
                <w:szCs w:val="20"/>
              </w:rPr>
            </w:pPr>
            <w:r w:rsidRPr="00E1068D">
              <w:rPr>
                <w:sz w:val="20"/>
                <w:szCs w:val="20"/>
              </w:rPr>
              <w:t>UNDAF II priority area/SP2.2</w:t>
            </w:r>
          </w:p>
        </w:tc>
        <w:tc>
          <w:tcPr>
            <w:tcW w:w="292" w:type="pct"/>
          </w:tcPr>
          <w:p w:rsidR="0003110E" w:rsidRPr="00E1068D" w:rsidRDefault="0003110E" w:rsidP="0003110E">
            <w:pPr>
              <w:pStyle w:val="NoSpacing"/>
              <w:spacing w:line="276" w:lineRule="auto"/>
              <w:rPr>
                <w:sz w:val="20"/>
                <w:szCs w:val="20"/>
              </w:rPr>
            </w:pPr>
            <w:r w:rsidRPr="00E1068D">
              <w:rPr>
                <w:sz w:val="20"/>
                <w:szCs w:val="20"/>
              </w:rPr>
              <w:t>Mexico AWP Output 2.1.4</w:t>
            </w:r>
          </w:p>
        </w:tc>
        <w:tc>
          <w:tcPr>
            <w:tcW w:w="292" w:type="pct"/>
          </w:tcPr>
          <w:p w:rsidR="0003110E" w:rsidRPr="00E1068D" w:rsidRDefault="0003110E" w:rsidP="0003110E">
            <w:pPr>
              <w:pStyle w:val="NoSpacing"/>
              <w:spacing w:line="276" w:lineRule="auto"/>
              <w:rPr>
                <w:sz w:val="20"/>
                <w:szCs w:val="20"/>
              </w:rPr>
            </w:pPr>
            <w:r w:rsidRPr="00E1068D">
              <w:rPr>
                <w:sz w:val="20"/>
                <w:szCs w:val="20"/>
              </w:rPr>
              <w:t>Guatemala Office</w:t>
            </w:r>
          </w:p>
        </w:tc>
        <w:tc>
          <w:tcPr>
            <w:tcW w:w="388" w:type="pct"/>
          </w:tcPr>
          <w:p w:rsidR="0003110E" w:rsidRPr="00E1068D" w:rsidRDefault="0003110E" w:rsidP="0003110E">
            <w:pPr>
              <w:pStyle w:val="NoSpacing"/>
              <w:spacing w:line="276" w:lineRule="auto"/>
              <w:rPr>
                <w:sz w:val="20"/>
                <w:szCs w:val="20"/>
              </w:rPr>
            </w:pPr>
            <w:r w:rsidRPr="00E1068D">
              <w:rPr>
                <w:sz w:val="20"/>
                <w:szCs w:val="20"/>
              </w:rPr>
              <w:t>Mexico, Guatemala and Nicaragua</w:t>
            </w:r>
          </w:p>
        </w:tc>
        <w:tc>
          <w:tcPr>
            <w:tcW w:w="486" w:type="pct"/>
          </w:tcPr>
          <w:p w:rsidR="0003110E" w:rsidRPr="00E1068D" w:rsidRDefault="0003110E" w:rsidP="0003110E">
            <w:pPr>
              <w:pStyle w:val="NoSpacing"/>
              <w:spacing w:line="276" w:lineRule="auto"/>
              <w:rPr>
                <w:sz w:val="20"/>
                <w:szCs w:val="20"/>
              </w:rPr>
            </w:pPr>
            <w:r w:rsidRPr="00E1068D">
              <w:rPr>
                <w:sz w:val="20"/>
                <w:szCs w:val="20"/>
              </w:rPr>
              <w:t>N</w:t>
            </w:r>
          </w:p>
        </w:tc>
        <w:tc>
          <w:tcPr>
            <w:tcW w:w="680" w:type="pct"/>
          </w:tcPr>
          <w:p w:rsidR="0003110E" w:rsidRPr="00E1068D" w:rsidRDefault="0003110E" w:rsidP="0003110E">
            <w:pPr>
              <w:pStyle w:val="NoSpacing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IFAD, rural women entrepreneurs </w:t>
            </w:r>
          </w:p>
        </w:tc>
        <w:tc>
          <w:tcPr>
            <w:tcW w:w="340" w:type="pct"/>
          </w:tcPr>
          <w:p w:rsidR="0003110E" w:rsidRPr="00E1068D" w:rsidRDefault="0003110E" w:rsidP="0003110E">
            <w:pPr>
              <w:pStyle w:val="NoSpacing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89" w:type="pct"/>
          </w:tcPr>
          <w:p w:rsidR="0003110E" w:rsidRPr="00E1068D" w:rsidRDefault="0003110E" w:rsidP="0003110E">
            <w:pPr>
              <w:ind w:left="-20" w:firstLine="20"/>
              <w:rPr>
                <w:rFonts w:eastAsia="Calibri"/>
                <w:bCs/>
                <w:sz w:val="20"/>
                <w:szCs w:val="20"/>
              </w:rPr>
            </w:pPr>
            <w:r w:rsidRPr="00E1068D">
              <w:rPr>
                <w:rFonts w:eastAsia="Calibri"/>
                <w:bCs/>
                <w:sz w:val="20"/>
                <w:szCs w:val="20"/>
              </w:rPr>
              <w:t>TBD</w:t>
            </w:r>
          </w:p>
          <w:p w:rsidR="0003110E" w:rsidRPr="00E1068D" w:rsidRDefault="0003110E" w:rsidP="0003110E">
            <w:pPr>
              <w:ind w:left="-20" w:firstLine="20"/>
              <w:rPr>
                <w:rFonts w:eastAsia="Calibri"/>
                <w:bCs/>
                <w:sz w:val="20"/>
                <w:szCs w:val="20"/>
              </w:rPr>
            </w:pPr>
            <w:r w:rsidRPr="00E1068D">
              <w:rPr>
                <w:rFonts w:eastAsia="Calibri"/>
                <w:bCs/>
                <w:sz w:val="20"/>
                <w:szCs w:val="20"/>
              </w:rPr>
              <w:t>by the Guatemala CO</w:t>
            </w:r>
          </w:p>
        </w:tc>
        <w:tc>
          <w:tcPr>
            <w:tcW w:w="389" w:type="pct"/>
          </w:tcPr>
          <w:p w:rsidR="0003110E" w:rsidRPr="00E1068D" w:rsidRDefault="0003110E" w:rsidP="0003110E">
            <w:pPr>
              <w:pStyle w:val="NoSpacing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Completed </w:t>
            </w:r>
          </w:p>
        </w:tc>
        <w:tc>
          <w:tcPr>
            <w:tcW w:w="434" w:type="pct"/>
          </w:tcPr>
          <w:p w:rsidR="0003110E" w:rsidRPr="00E1068D" w:rsidRDefault="0003110E" w:rsidP="0003110E">
            <w:pPr>
              <w:pStyle w:val="NoSpacing"/>
              <w:spacing w:line="276" w:lineRule="auto"/>
              <w:rPr>
                <w:sz w:val="20"/>
                <w:szCs w:val="20"/>
              </w:rPr>
            </w:pPr>
          </w:p>
        </w:tc>
      </w:tr>
      <w:tr w:rsidR="0003110E" w:rsidRPr="00E1068D" w:rsidTr="00AD6A6D">
        <w:trPr>
          <w:jc w:val="center"/>
        </w:trPr>
        <w:tc>
          <w:tcPr>
            <w:tcW w:w="630" w:type="pct"/>
          </w:tcPr>
          <w:p w:rsidR="0003110E" w:rsidRPr="009D07BB" w:rsidRDefault="0003110E" w:rsidP="0003110E">
            <w:pPr>
              <w:pStyle w:val="NoSpacing"/>
              <w:spacing w:line="276" w:lineRule="auto"/>
              <w:rPr>
                <w:sz w:val="20"/>
                <w:szCs w:val="20"/>
                <w:highlight w:val="yellow"/>
              </w:rPr>
            </w:pPr>
            <w:r w:rsidRPr="00603C04">
              <w:rPr>
                <w:sz w:val="20"/>
                <w:szCs w:val="20"/>
              </w:rPr>
              <w:t>Corporate evalu</w:t>
            </w:r>
            <w:r>
              <w:rPr>
                <w:sz w:val="20"/>
                <w:szCs w:val="20"/>
              </w:rPr>
              <w:t xml:space="preserve">ation in leadership and political </w:t>
            </w:r>
            <w:r w:rsidRPr="00603C04">
              <w:rPr>
                <w:sz w:val="20"/>
                <w:szCs w:val="20"/>
              </w:rPr>
              <w:t>participation</w:t>
            </w:r>
          </w:p>
        </w:tc>
        <w:tc>
          <w:tcPr>
            <w:tcW w:w="292" w:type="pct"/>
          </w:tcPr>
          <w:p w:rsidR="0003110E" w:rsidRPr="009D07BB" w:rsidRDefault="0003110E" w:rsidP="0003110E">
            <w:pPr>
              <w:pStyle w:val="NoSpacing"/>
              <w:spacing w:line="276" w:lineRule="auto"/>
              <w:rPr>
                <w:sz w:val="20"/>
                <w:szCs w:val="20"/>
                <w:highlight w:val="yellow"/>
              </w:rPr>
            </w:pPr>
            <w:r w:rsidRPr="00603C04">
              <w:rPr>
                <w:sz w:val="20"/>
                <w:szCs w:val="20"/>
              </w:rPr>
              <w:t>N</w:t>
            </w:r>
          </w:p>
        </w:tc>
        <w:tc>
          <w:tcPr>
            <w:tcW w:w="388" w:type="pct"/>
          </w:tcPr>
          <w:p w:rsidR="0003110E" w:rsidRPr="009D07BB" w:rsidRDefault="0003110E" w:rsidP="0003110E">
            <w:pPr>
              <w:pStyle w:val="NoSpacing"/>
              <w:spacing w:line="276" w:lineRule="auto"/>
              <w:rPr>
                <w:sz w:val="20"/>
                <w:szCs w:val="20"/>
                <w:highlight w:val="yellow"/>
              </w:rPr>
            </w:pPr>
            <w:r w:rsidRPr="00E1068D">
              <w:rPr>
                <w:sz w:val="20"/>
                <w:szCs w:val="20"/>
              </w:rPr>
              <w:t>UNDAF</w:t>
            </w:r>
            <w:r>
              <w:rPr>
                <w:sz w:val="20"/>
                <w:szCs w:val="20"/>
              </w:rPr>
              <w:t xml:space="preserve"> V </w:t>
            </w:r>
            <w:r w:rsidRPr="00E1068D">
              <w:rPr>
                <w:sz w:val="20"/>
                <w:szCs w:val="20"/>
              </w:rPr>
              <w:t>Priority area</w:t>
            </w:r>
          </w:p>
        </w:tc>
        <w:tc>
          <w:tcPr>
            <w:tcW w:w="292" w:type="pct"/>
          </w:tcPr>
          <w:p w:rsidR="0003110E" w:rsidRPr="009D07BB" w:rsidRDefault="0003110E" w:rsidP="0003110E">
            <w:pPr>
              <w:pStyle w:val="NoSpacing"/>
              <w:spacing w:line="276" w:lineRule="auto"/>
              <w:rPr>
                <w:sz w:val="20"/>
                <w:szCs w:val="20"/>
                <w:highlight w:val="yellow"/>
              </w:rPr>
            </w:pPr>
            <w:r w:rsidRPr="00471805">
              <w:rPr>
                <w:sz w:val="20"/>
                <w:szCs w:val="20"/>
              </w:rPr>
              <w:t>Mexico AWP Outputs 1.1.2 &amp; 1.1.3</w:t>
            </w:r>
          </w:p>
        </w:tc>
        <w:tc>
          <w:tcPr>
            <w:tcW w:w="292" w:type="pct"/>
          </w:tcPr>
          <w:p w:rsidR="0003110E" w:rsidRPr="009D07BB" w:rsidRDefault="0003110E" w:rsidP="0003110E">
            <w:pPr>
              <w:pStyle w:val="NoSpacing"/>
              <w:spacing w:line="276" w:lineRule="auto"/>
              <w:rPr>
                <w:sz w:val="20"/>
                <w:szCs w:val="20"/>
                <w:highlight w:val="yellow"/>
              </w:rPr>
            </w:pPr>
            <w:r w:rsidRPr="00603C04">
              <w:rPr>
                <w:sz w:val="20"/>
                <w:szCs w:val="20"/>
              </w:rPr>
              <w:t>HQ</w:t>
            </w:r>
          </w:p>
        </w:tc>
        <w:tc>
          <w:tcPr>
            <w:tcW w:w="388" w:type="pct"/>
          </w:tcPr>
          <w:p w:rsidR="0003110E" w:rsidRPr="009D07BB" w:rsidRDefault="0003110E" w:rsidP="0003110E">
            <w:pPr>
              <w:pStyle w:val="NoSpacing"/>
              <w:spacing w:line="276" w:lineRule="auto"/>
              <w:rPr>
                <w:sz w:val="20"/>
                <w:szCs w:val="20"/>
                <w:highlight w:val="yellow"/>
              </w:rPr>
            </w:pPr>
            <w:r w:rsidRPr="00471805">
              <w:rPr>
                <w:sz w:val="20"/>
                <w:szCs w:val="20"/>
              </w:rPr>
              <w:t xml:space="preserve">Global with national case studies </w:t>
            </w:r>
          </w:p>
        </w:tc>
        <w:tc>
          <w:tcPr>
            <w:tcW w:w="486" w:type="pct"/>
          </w:tcPr>
          <w:p w:rsidR="0003110E" w:rsidRPr="009D07BB" w:rsidRDefault="0003110E" w:rsidP="0003110E">
            <w:pPr>
              <w:pStyle w:val="NoSpacing"/>
              <w:spacing w:line="276" w:lineRule="auto"/>
              <w:rPr>
                <w:sz w:val="20"/>
                <w:szCs w:val="20"/>
                <w:highlight w:val="yellow"/>
              </w:rPr>
            </w:pPr>
            <w:r w:rsidRPr="00603C04">
              <w:rPr>
                <w:sz w:val="20"/>
                <w:szCs w:val="20"/>
              </w:rPr>
              <w:t>N</w:t>
            </w:r>
          </w:p>
        </w:tc>
        <w:tc>
          <w:tcPr>
            <w:tcW w:w="680" w:type="pct"/>
          </w:tcPr>
          <w:p w:rsidR="0003110E" w:rsidRPr="009D07BB" w:rsidRDefault="0003110E" w:rsidP="0003110E">
            <w:pPr>
              <w:pStyle w:val="NoSpacing"/>
              <w:spacing w:line="276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0" w:type="pct"/>
          </w:tcPr>
          <w:p w:rsidR="0003110E" w:rsidRPr="00471805" w:rsidRDefault="0003110E" w:rsidP="0003110E">
            <w:pPr>
              <w:pStyle w:val="NoSpacing"/>
              <w:spacing w:line="276" w:lineRule="auto"/>
              <w:rPr>
                <w:sz w:val="20"/>
                <w:szCs w:val="20"/>
              </w:rPr>
            </w:pPr>
            <w:r w:rsidRPr="00471805">
              <w:rPr>
                <w:sz w:val="20"/>
                <w:szCs w:val="20"/>
              </w:rPr>
              <w:t>April 2017</w:t>
            </w:r>
          </w:p>
        </w:tc>
        <w:tc>
          <w:tcPr>
            <w:tcW w:w="389" w:type="pct"/>
          </w:tcPr>
          <w:p w:rsidR="0003110E" w:rsidRPr="00471805" w:rsidRDefault="0003110E" w:rsidP="0003110E">
            <w:pPr>
              <w:ind w:left="-20" w:firstLine="20"/>
              <w:rPr>
                <w:rFonts w:eastAsia="Calibri"/>
                <w:bCs/>
                <w:sz w:val="20"/>
                <w:szCs w:val="20"/>
              </w:rPr>
            </w:pPr>
            <w:r w:rsidRPr="00471805">
              <w:rPr>
                <w:rFonts w:eastAsia="Calibri"/>
                <w:bCs/>
                <w:sz w:val="20"/>
                <w:szCs w:val="20"/>
              </w:rPr>
              <w:t>HQ budget</w:t>
            </w:r>
          </w:p>
        </w:tc>
        <w:tc>
          <w:tcPr>
            <w:tcW w:w="389" w:type="pct"/>
          </w:tcPr>
          <w:p w:rsidR="0003110E" w:rsidRPr="00471805" w:rsidRDefault="0003110E" w:rsidP="0003110E">
            <w:pPr>
              <w:pStyle w:val="NoSpacing"/>
              <w:spacing w:line="276" w:lineRule="auto"/>
              <w:rPr>
                <w:sz w:val="20"/>
                <w:szCs w:val="20"/>
              </w:rPr>
            </w:pPr>
            <w:r w:rsidRPr="00471805">
              <w:rPr>
                <w:sz w:val="20"/>
                <w:szCs w:val="20"/>
              </w:rPr>
              <w:t xml:space="preserve">Ongoing </w:t>
            </w:r>
          </w:p>
        </w:tc>
        <w:tc>
          <w:tcPr>
            <w:tcW w:w="434" w:type="pct"/>
          </w:tcPr>
          <w:p w:rsidR="0003110E" w:rsidRPr="009D07BB" w:rsidRDefault="0003110E" w:rsidP="0003110E">
            <w:pPr>
              <w:pStyle w:val="NoSpacing"/>
              <w:spacing w:line="276" w:lineRule="auto"/>
              <w:rPr>
                <w:sz w:val="20"/>
                <w:szCs w:val="20"/>
                <w:highlight w:val="yellow"/>
              </w:rPr>
            </w:pPr>
          </w:p>
        </w:tc>
      </w:tr>
      <w:tr w:rsidR="00AD6A6D" w:rsidRPr="00E1068D" w:rsidTr="00AD6A6D">
        <w:trPr>
          <w:jc w:val="center"/>
        </w:trPr>
        <w:tc>
          <w:tcPr>
            <w:tcW w:w="630" w:type="pct"/>
          </w:tcPr>
          <w:p w:rsidR="00AD6A6D" w:rsidRPr="004B1C93" w:rsidRDefault="00AD6A6D" w:rsidP="00D31096">
            <w:pPr>
              <w:pStyle w:val="NoSpacing"/>
              <w:spacing w:line="276" w:lineRule="auto"/>
              <w:rPr>
                <w:sz w:val="20"/>
                <w:szCs w:val="20"/>
              </w:rPr>
            </w:pPr>
            <w:r w:rsidRPr="00AD6A6D">
              <w:rPr>
                <w:sz w:val="20"/>
                <w:szCs w:val="20"/>
              </w:rPr>
              <w:t>Corporate Evaluation of the Contribution of UN Women to Governance and National Planning (GNP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92" w:type="pct"/>
          </w:tcPr>
          <w:p w:rsidR="00AD6A6D" w:rsidRPr="004B1C93" w:rsidRDefault="00AD6A6D" w:rsidP="00D31096">
            <w:pPr>
              <w:pStyle w:val="NoSpacing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388" w:type="pct"/>
          </w:tcPr>
          <w:p w:rsidR="00AD6A6D" w:rsidRPr="00E4535A" w:rsidRDefault="00AD6A6D" w:rsidP="00D31096">
            <w:pPr>
              <w:pStyle w:val="NoSpacing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2" w:type="pct"/>
          </w:tcPr>
          <w:p w:rsidR="00AD6A6D" w:rsidRPr="004B1C93" w:rsidRDefault="00AD6A6D" w:rsidP="00D31096">
            <w:pPr>
              <w:pStyle w:val="NoSpacing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Mexico AWP Outputs 1.</w:t>
            </w:r>
            <w:r w:rsidRPr="0047180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.1</w:t>
            </w:r>
            <w:r w:rsidRPr="00471805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92" w:type="pct"/>
          </w:tcPr>
          <w:p w:rsidR="00AD6A6D" w:rsidRPr="004B1C93" w:rsidRDefault="00AD6A6D" w:rsidP="00D31096">
            <w:pPr>
              <w:pStyle w:val="NoSpacing"/>
              <w:spacing w:line="276" w:lineRule="auto"/>
              <w:rPr>
                <w:sz w:val="20"/>
                <w:szCs w:val="20"/>
              </w:rPr>
            </w:pPr>
            <w:r w:rsidRPr="00603C04">
              <w:rPr>
                <w:sz w:val="20"/>
                <w:szCs w:val="20"/>
              </w:rPr>
              <w:t>HQ</w:t>
            </w:r>
          </w:p>
        </w:tc>
        <w:tc>
          <w:tcPr>
            <w:tcW w:w="388" w:type="pct"/>
          </w:tcPr>
          <w:p w:rsidR="00AD6A6D" w:rsidRDefault="00AD6A6D" w:rsidP="00D31096">
            <w:pPr>
              <w:pStyle w:val="NoSpacing"/>
              <w:spacing w:line="276" w:lineRule="auto"/>
              <w:rPr>
                <w:sz w:val="20"/>
                <w:szCs w:val="20"/>
              </w:rPr>
            </w:pPr>
            <w:r w:rsidRPr="00471805">
              <w:rPr>
                <w:sz w:val="20"/>
                <w:szCs w:val="20"/>
              </w:rPr>
              <w:t>Global</w:t>
            </w:r>
          </w:p>
        </w:tc>
        <w:tc>
          <w:tcPr>
            <w:tcW w:w="486" w:type="pct"/>
          </w:tcPr>
          <w:p w:rsidR="00AD6A6D" w:rsidRPr="004B1C93" w:rsidRDefault="00AD6A6D" w:rsidP="00D31096">
            <w:pPr>
              <w:pStyle w:val="NoSpacing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80" w:type="pct"/>
          </w:tcPr>
          <w:p w:rsidR="00AD6A6D" w:rsidRPr="004B1C93" w:rsidRDefault="00AD6A6D" w:rsidP="00D31096">
            <w:pPr>
              <w:pStyle w:val="NoSpacing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40" w:type="pct"/>
          </w:tcPr>
          <w:p w:rsidR="00AD6A6D" w:rsidRPr="004B1C93" w:rsidRDefault="00AD6A6D" w:rsidP="00D31096">
            <w:pPr>
              <w:pStyle w:val="NoSpacing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June 2018</w:t>
            </w:r>
          </w:p>
        </w:tc>
        <w:tc>
          <w:tcPr>
            <w:tcW w:w="389" w:type="pct"/>
          </w:tcPr>
          <w:p w:rsidR="00AD6A6D" w:rsidRPr="004B1C93" w:rsidRDefault="00AD6A6D" w:rsidP="00D31096">
            <w:pPr>
              <w:ind w:left="-20" w:firstLine="20"/>
              <w:rPr>
                <w:sz w:val="20"/>
                <w:szCs w:val="20"/>
              </w:rPr>
            </w:pPr>
            <w:r w:rsidRPr="00471805">
              <w:rPr>
                <w:rFonts w:eastAsia="Calibri"/>
                <w:bCs/>
                <w:sz w:val="20"/>
                <w:szCs w:val="20"/>
              </w:rPr>
              <w:t>HQ budget</w:t>
            </w:r>
          </w:p>
        </w:tc>
        <w:tc>
          <w:tcPr>
            <w:tcW w:w="389" w:type="pct"/>
          </w:tcPr>
          <w:p w:rsidR="00AD6A6D" w:rsidRPr="004B1C93" w:rsidRDefault="00AD6A6D" w:rsidP="00D31096">
            <w:pPr>
              <w:pStyle w:val="NoSpacing"/>
              <w:spacing w:line="276" w:lineRule="auto"/>
              <w:rPr>
                <w:sz w:val="20"/>
                <w:szCs w:val="20"/>
              </w:rPr>
            </w:pPr>
            <w:r w:rsidRPr="00471805">
              <w:rPr>
                <w:sz w:val="20"/>
                <w:szCs w:val="20"/>
              </w:rPr>
              <w:t>Ongoing</w:t>
            </w:r>
          </w:p>
        </w:tc>
        <w:tc>
          <w:tcPr>
            <w:tcW w:w="434" w:type="pct"/>
          </w:tcPr>
          <w:p w:rsidR="00AD6A6D" w:rsidRPr="009D07BB" w:rsidRDefault="00AD6A6D" w:rsidP="00D31096">
            <w:pPr>
              <w:pStyle w:val="NoSpacing"/>
              <w:spacing w:line="276" w:lineRule="auto"/>
              <w:rPr>
                <w:sz w:val="20"/>
                <w:szCs w:val="20"/>
                <w:highlight w:val="yellow"/>
              </w:rPr>
            </w:pPr>
          </w:p>
        </w:tc>
      </w:tr>
      <w:tr w:rsidR="00D31096" w:rsidRPr="00E1068D" w:rsidTr="00AD6A6D">
        <w:trPr>
          <w:jc w:val="center"/>
        </w:trPr>
        <w:tc>
          <w:tcPr>
            <w:tcW w:w="630" w:type="pct"/>
          </w:tcPr>
          <w:p w:rsidR="00D31096" w:rsidRPr="00603C04" w:rsidRDefault="00D31096" w:rsidP="00D31096">
            <w:pPr>
              <w:pStyle w:val="NoSpacing"/>
              <w:spacing w:line="276" w:lineRule="auto"/>
              <w:rPr>
                <w:sz w:val="20"/>
                <w:szCs w:val="20"/>
              </w:rPr>
            </w:pPr>
            <w:r w:rsidRPr="004B1C93">
              <w:rPr>
                <w:sz w:val="20"/>
                <w:szCs w:val="20"/>
              </w:rPr>
              <w:t xml:space="preserve">Final Evaluation of the Fund for Gender Equality </w:t>
            </w:r>
            <w:r>
              <w:rPr>
                <w:sz w:val="20"/>
                <w:szCs w:val="20"/>
              </w:rPr>
              <w:t xml:space="preserve">Project </w:t>
            </w:r>
            <w:r w:rsidRPr="004B1C93">
              <w:rPr>
                <w:sz w:val="20"/>
                <w:szCs w:val="20"/>
              </w:rPr>
              <w:t>"Influence and empowerment for an agenda of social responsibility in care work"</w:t>
            </w:r>
          </w:p>
        </w:tc>
        <w:tc>
          <w:tcPr>
            <w:tcW w:w="292" w:type="pct"/>
          </w:tcPr>
          <w:p w:rsidR="00D31096" w:rsidRPr="00603C04" w:rsidRDefault="00D31096" w:rsidP="00D31096">
            <w:pPr>
              <w:pStyle w:val="NoSpacing"/>
              <w:spacing w:line="276" w:lineRule="auto"/>
              <w:rPr>
                <w:sz w:val="20"/>
                <w:szCs w:val="20"/>
              </w:rPr>
            </w:pPr>
            <w:r w:rsidRPr="004B1C93">
              <w:rPr>
                <w:sz w:val="20"/>
                <w:szCs w:val="20"/>
              </w:rPr>
              <w:t>Y</w:t>
            </w:r>
          </w:p>
        </w:tc>
        <w:tc>
          <w:tcPr>
            <w:tcW w:w="388" w:type="pct"/>
          </w:tcPr>
          <w:p w:rsidR="00D31096" w:rsidRPr="00E1068D" w:rsidRDefault="00D31096" w:rsidP="00D31096">
            <w:pPr>
              <w:pStyle w:val="NoSpacing"/>
              <w:spacing w:line="276" w:lineRule="auto"/>
              <w:rPr>
                <w:sz w:val="20"/>
                <w:szCs w:val="20"/>
              </w:rPr>
            </w:pPr>
            <w:r w:rsidRPr="00E4535A">
              <w:rPr>
                <w:sz w:val="20"/>
                <w:szCs w:val="20"/>
              </w:rPr>
              <w:t>SP Output 4</w:t>
            </w:r>
          </w:p>
        </w:tc>
        <w:tc>
          <w:tcPr>
            <w:tcW w:w="292" w:type="pct"/>
          </w:tcPr>
          <w:p w:rsidR="00D31096" w:rsidRPr="00471805" w:rsidRDefault="00D31096" w:rsidP="00D31096">
            <w:pPr>
              <w:pStyle w:val="NoSpacing"/>
              <w:spacing w:line="276" w:lineRule="auto"/>
              <w:rPr>
                <w:sz w:val="20"/>
                <w:szCs w:val="20"/>
              </w:rPr>
            </w:pPr>
            <w:r w:rsidRPr="004B1C93">
              <w:rPr>
                <w:sz w:val="20"/>
                <w:szCs w:val="20"/>
              </w:rPr>
              <w:t>Mexico AWP DRF Output 2.1.1</w:t>
            </w:r>
          </w:p>
        </w:tc>
        <w:tc>
          <w:tcPr>
            <w:tcW w:w="292" w:type="pct"/>
          </w:tcPr>
          <w:p w:rsidR="00D31096" w:rsidRPr="00603C04" w:rsidRDefault="00D31096" w:rsidP="00D31096">
            <w:pPr>
              <w:pStyle w:val="NoSpacing"/>
              <w:spacing w:line="276" w:lineRule="auto"/>
              <w:rPr>
                <w:sz w:val="20"/>
                <w:szCs w:val="20"/>
              </w:rPr>
            </w:pPr>
            <w:r w:rsidRPr="004B1C93">
              <w:rPr>
                <w:sz w:val="20"/>
                <w:szCs w:val="20"/>
              </w:rPr>
              <w:t>FGE-HQ/Mexico CO</w:t>
            </w:r>
          </w:p>
        </w:tc>
        <w:tc>
          <w:tcPr>
            <w:tcW w:w="388" w:type="pct"/>
          </w:tcPr>
          <w:p w:rsidR="00D31096" w:rsidRPr="00471805" w:rsidRDefault="00D31096" w:rsidP="00D31096">
            <w:pPr>
              <w:pStyle w:val="NoSpacing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Mexico</w:t>
            </w:r>
          </w:p>
        </w:tc>
        <w:tc>
          <w:tcPr>
            <w:tcW w:w="486" w:type="pct"/>
          </w:tcPr>
          <w:p w:rsidR="00D31096" w:rsidRPr="00603C04" w:rsidRDefault="00D31096" w:rsidP="00D31096">
            <w:pPr>
              <w:pStyle w:val="NoSpacing"/>
              <w:spacing w:line="276" w:lineRule="auto"/>
              <w:rPr>
                <w:sz w:val="20"/>
                <w:szCs w:val="20"/>
              </w:rPr>
            </w:pPr>
            <w:r w:rsidRPr="004B1C93">
              <w:rPr>
                <w:sz w:val="20"/>
                <w:szCs w:val="20"/>
              </w:rPr>
              <w:t>ILSB</w:t>
            </w:r>
          </w:p>
        </w:tc>
        <w:tc>
          <w:tcPr>
            <w:tcW w:w="680" w:type="pct"/>
          </w:tcPr>
          <w:p w:rsidR="00D31096" w:rsidRPr="009D07BB" w:rsidRDefault="00D31096" w:rsidP="00D31096">
            <w:pPr>
              <w:pStyle w:val="NoSpacing"/>
              <w:spacing w:line="276" w:lineRule="auto"/>
              <w:rPr>
                <w:sz w:val="20"/>
                <w:szCs w:val="20"/>
                <w:highlight w:val="yellow"/>
              </w:rPr>
            </w:pPr>
            <w:r w:rsidRPr="004B1C93">
              <w:rPr>
                <w:sz w:val="20"/>
                <w:szCs w:val="20"/>
              </w:rPr>
              <w:t>ILSB</w:t>
            </w:r>
          </w:p>
        </w:tc>
        <w:tc>
          <w:tcPr>
            <w:tcW w:w="340" w:type="pct"/>
          </w:tcPr>
          <w:p w:rsidR="00D31096" w:rsidRPr="00471805" w:rsidRDefault="00D31096" w:rsidP="00D31096">
            <w:pPr>
              <w:pStyle w:val="NoSpacing"/>
              <w:spacing w:line="276" w:lineRule="auto"/>
              <w:rPr>
                <w:sz w:val="20"/>
                <w:szCs w:val="20"/>
              </w:rPr>
            </w:pPr>
            <w:r w:rsidRPr="004B1C93">
              <w:rPr>
                <w:sz w:val="20"/>
                <w:szCs w:val="20"/>
              </w:rPr>
              <w:t>May-June 2019</w:t>
            </w:r>
          </w:p>
        </w:tc>
        <w:tc>
          <w:tcPr>
            <w:tcW w:w="389" w:type="pct"/>
          </w:tcPr>
          <w:p w:rsidR="00D31096" w:rsidRPr="00471805" w:rsidRDefault="00D31096" w:rsidP="00D31096">
            <w:pPr>
              <w:ind w:left="-20" w:firstLine="20"/>
              <w:rPr>
                <w:rFonts w:eastAsia="Calibri"/>
                <w:bCs/>
                <w:sz w:val="20"/>
                <w:szCs w:val="20"/>
              </w:rPr>
            </w:pPr>
            <w:r w:rsidRPr="004B1C93">
              <w:rPr>
                <w:sz w:val="20"/>
                <w:szCs w:val="20"/>
              </w:rPr>
              <w:t xml:space="preserve">$10,077 </w:t>
            </w:r>
          </w:p>
        </w:tc>
        <w:tc>
          <w:tcPr>
            <w:tcW w:w="389" w:type="pct"/>
          </w:tcPr>
          <w:p w:rsidR="00D31096" w:rsidRPr="00471805" w:rsidRDefault="00D31096" w:rsidP="00D31096">
            <w:pPr>
              <w:pStyle w:val="NoSpacing"/>
              <w:spacing w:line="276" w:lineRule="auto"/>
              <w:rPr>
                <w:sz w:val="20"/>
                <w:szCs w:val="20"/>
              </w:rPr>
            </w:pPr>
            <w:r w:rsidRPr="004B1C93">
              <w:rPr>
                <w:sz w:val="20"/>
                <w:szCs w:val="20"/>
              </w:rPr>
              <w:t>Evaluation will initiate in May 2019</w:t>
            </w:r>
          </w:p>
        </w:tc>
        <w:tc>
          <w:tcPr>
            <w:tcW w:w="434" w:type="pct"/>
          </w:tcPr>
          <w:p w:rsidR="00D31096" w:rsidRPr="009D07BB" w:rsidRDefault="00D31096" w:rsidP="00D31096">
            <w:pPr>
              <w:pStyle w:val="NoSpacing"/>
              <w:spacing w:line="276" w:lineRule="auto"/>
              <w:rPr>
                <w:sz w:val="20"/>
                <w:szCs w:val="20"/>
                <w:highlight w:val="yellow"/>
              </w:rPr>
            </w:pPr>
          </w:p>
        </w:tc>
      </w:tr>
    </w:tbl>
    <w:p w:rsidR="00B46E9B" w:rsidRPr="00DD244F" w:rsidRDefault="00B46E9B" w:rsidP="00033DEC">
      <w:pPr>
        <w:rPr>
          <w:color w:val="0070C0"/>
          <w:sz w:val="20"/>
          <w:szCs w:val="20"/>
        </w:rPr>
      </w:pPr>
    </w:p>
    <w:p w:rsidR="004E2530" w:rsidRPr="00DD244F" w:rsidRDefault="004E2530" w:rsidP="00033DEC">
      <w:pPr>
        <w:rPr>
          <w:color w:val="0070C0"/>
          <w:sz w:val="20"/>
          <w:szCs w:val="20"/>
        </w:rPr>
      </w:pPr>
    </w:p>
    <w:p w:rsidR="00EF3C3F" w:rsidRPr="00A4356E" w:rsidRDefault="00EF3C3F" w:rsidP="0008121B">
      <w:pPr>
        <w:rPr>
          <w:sz w:val="20"/>
          <w:szCs w:val="20"/>
        </w:rPr>
      </w:pPr>
    </w:p>
    <w:sectPr w:rsidR="00EF3C3F" w:rsidRPr="00A4356E" w:rsidSect="00D22548">
      <w:footerReference w:type="even" r:id="rId14"/>
      <w:footerReference w:type="default" r:id="rId15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4B4E" w:rsidRDefault="007B4B4E" w:rsidP="00707A5B">
      <w:r>
        <w:separator/>
      </w:r>
    </w:p>
  </w:endnote>
  <w:endnote w:type="continuationSeparator" w:id="0">
    <w:p w:rsidR="007B4B4E" w:rsidRDefault="007B4B4E" w:rsidP="00707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0E6F" w:rsidRDefault="006B0E6F" w:rsidP="006521A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B0E6F" w:rsidRDefault="006B0E6F" w:rsidP="006521A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0E6F" w:rsidRDefault="006B0E6F" w:rsidP="006521A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  <w:p w:rsidR="006B0E6F" w:rsidRPr="0008121B" w:rsidRDefault="006B0E6F" w:rsidP="006521A9">
    <w:pPr>
      <w:pStyle w:val="Footer"/>
      <w:ind w:right="360"/>
      <w:rPr>
        <w:sz w:val="14"/>
      </w:rPr>
    </w:pPr>
    <w:r w:rsidRPr="0008121B">
      <w:rPr>
        <w:sz w:val="20"/>
      </w:rPr>
      <w:fldChar w:fldCharType="begin"/>
    </w:r>
    <w:r w:rsidRPr="0008121B">
      <w:rPr>
        <w:sz w:val="20"/>
      </w:rPr>
      <w:instrText xml:space="preserve"> DATE  \* MERGEFORMAT </w:instrText>
    </w:r>
    <w:r w:rsidRPr="0008121B">
      <w:rPr>
        <w:sz w:val="20"/>
      </w:rPr>
      <w:fldChar w:fldCharType="separate"/>
    </w:r>
    <w:r w:rsidR="00807EE5">
      <w:rPr>
        <w:noProof/>
        <w:sz w:val="20"/>
      </w:rPr>
      <w:t>1/25/2019</w:t>
    </w:r>
    <w:r w:rsidRPr="0008121B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4B4E" w:rsidRDefault="007B4B4E" w:rsidP="00707A5B">
      <w:r>
        <w:separator/>
      </w:r>
    </w:p>
  </w:footnote>
  <w:footnote w:type="continuationSeparator" w:id="0">
    <w:p w:rsidR="007B4B4E" w:rsidRDefault="007B4B4E" w:rsidP="00707A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21150"/>
    <w:multiLevelType w:val="hybridMultilevel"/>
    <w:tmpl w:val="CEE0F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C199C"/>
    <w:multiLevelType w:val="hybridMultilevel"/>
    <w:tmpl w:val="3DC4F1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444A98"/>
    <w:multiLevelType w:val="hybridMultilevel"/>
    <w:tmpl w:val="DBBC48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B86BED"/>
    <w:multiLevelType w:val="hybridMultilevel"/>
    <w:tmpl w:val="5C3003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AA50DB"/>
    <w:multiLevelType w:val="hybridMultilevel"/>
    <w:tmpl w:val="412CB9C4"/>
    <w:lvl w:ilvl="0" w:tplc="FAE0039E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1E3A3D"/>
    <w:multiLevelType w:val="hybridMultilevel"/>
    <w:tmpl w:val="F75E89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224568"/>
    <w:multiLevelType w:val="hybridMultilevel"/>
    <w:tmpl w:val="CEE4B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AB5F42"/>
    <w:multiLevelType w:val="hybridMultilevel"/>
    <w:tmpl w:val="7B1099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042687"/>
    <w:multiLevelType w:val="hybridMultilevel"/>
    <w:tmpl w:val="A72855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3E430B"/>
    <w:multiLevelType w:val="hybridMultilevel"/>
    <w:tmpl w:val="4DEA9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08729B"/>
    <w:multiLevelType w:val="hybridMultilevel"/>
    <w:tmpl w:val="E6B2F7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3A63B0"/>
    <w:multiLevelType w:val="hybridMultilevel"/>
    <w:tmpl w:val="85D002A6"/>
    <w:lvl w:ilvl="0" w:tplc="F198F3E4">
      <w:start w:val="1"/>
      <w:numFmt w:val="lowerLetter"/>
      <w:lvlText w:val="%1)"/>
      <w:lvlJc w:val="left"/>
      <w:pPr>
        <w:ind w:left="720" w:hanging="360"/>
      </w:pPr>
      <w:rPr>
        <w:rFonts w:asciiTheme="majorHAnsi" w:eastAsiaTheme="minorEastAsia" w:hAnsiTheme="majorHAnsi" w:cs="Calibri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B0072D"/>
    <w:multiLevelType w:val="hybridMultilevel"/>
    <w:tmpl w:val="EA263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4775B0"/>
    <w:multiLevelType w:val="hybridMultilevel"/>
    <w:tmpl w:val="3F8099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DB119A"/>
    <w:multiLevelType w:val="hybridMultilevel"/>
    <w:tmpl w:val="F80A324A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65374AD4"/>
    <w:multiLevelType w:val="hybridMultilevel"/>
    <w:tmpl w:val="4F76CEA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E22F08"/>
    <w:multiLevelType w:val="hybridMultilevel"/>
    <w:tmpl w:val="1438E5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A80492"/>
    <w:multiLevelType w:val="hybridMultilevel"/>
    <w:tmpl w:val="20A00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211741"/>
    <w:multiLevelType w:val="hybridMultilevel"/>
    <w:tmpl w:val="A82644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D5179B"/>
    <w:multiLevelType w:val="hybridMultilevel"/>
    <w:tmpl w:val="88B02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8D12F4"/>
    <w:multiLevelType w:val="hybridMultilevel"/>
    <w:tmpl w:val="BEEAB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14"/>
  </w:num>
  <w:num w:numId="4">
    <w:abstractNumId w:val="7"/>
  </w:num>
  <w:num w:numId="5">
    <w:abstractNumId w:val="18"/>
  </w:num>
  <w:num w:numId="6">
    <w:abstractNumId w:val="5"/>
  </w:num>
  <w:num w:numId="7">
    <w:abstractNumId w:val="3"/>
  </w:num>
  <w:num w:numId="8">
    <w:abstractNumId w:val="16"/>
  </w:num>
  <w:num w:numId="9">
    <w:abstractNumId w:val="10"/>
  </w:num>
  <w:num w:numId="10">
    <w:abstractNumId w:val="2"/>
  </w:num>
  <w:num w:numId="11">
    <w:abstractNumId w:val="13"/>
  </w:num>
  <w:num w:numId="12">
    <w:abstractNumId w:val="1"/>
  </w:num>
  <w:num w:numId="13">
    <w:abstractNumId w:val="8"/>
  </w:num>
  <w:num w:numId="14">
    <w:abstractNumId w:val="6"/>
  </w:num>
  <w:num w:numId="15">
    <w:abstractNumId w:val="9"/>
  </w:num>
  <w:num w:numId="16">
    <w:abstractNumId w:val="12"/>
  </w:num>
  <w:num w:numId="17">
    <w:abstractNumId w:val="20"/>
  </w:num>
  <w:num w:numId="18">
    <w:abstractNumId w:val="17"/>
  </w:num>
  <w:num w:numId="19">
    <w:abstractNumId w:val="19"/>
  </w:num>
  <w:num w:numId="20">
    <w:abstractNumId w:val="0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E79"/>
    <w:rsid w:val="00003066"/>
    <w:rsid w:val="00006043"/>
    <w:rsid w:val="00006992"/>
    <w:rsid w:val="0000741D"/>
    <w:rsid w:val="00010AA4"/>
    <w:rsid w:val="000114BE"/>
    <w:rsid w:val="00023E2D"/>
    <w:rsid w:val="00024357"/>
    <w:rsid w:val="0003110E"/>
    <w:rsid w:val="00033DEC"/>
    <w:rsid w:val="0003688F"/>
    <w:rsid w:val="00040D98"/>
    <w:rsid w:val="000432D9"/>
    <w:rsid w:val="0005291A"/>
    <w:rsid w:val="0005385D"/>
    <w:rsid w:val="00054852"/>
    <w:rsid w:val="00067BA5"/>
    <w:rsid w:val="0007060C"/>
    <w:rsid w:val="00073347"/>
    <w:rsid w:val="0008121B"/>
    <w:rsid w:val="0009651E"/>
    <w:rsid w:val="000A0507"/>
    <w:rsid w:val="000A5CFB"/>
    <w:rsid w:val="000B490B"/>
    <w:rsid w:val="000C03A7"/>
    <w:rsid w:val="000D0752"/>
    <w:rsid w:val="000D0E10"/>
    <w:rsid w:val="000D2BEB"/>
    <w:rsid w:val="000D42DA"/>
    <w:rsid w:val="000D5DDF"/>
    <w:rsid w:val="000E051A"/>
    <w:rsid w:val="000E3DDB"/>
    <w:rsid w:val="000E4E28"/>
    <w:rsid w:val="000E574D"/>
    <w:rsid w:val="000E5BA3"/>
    <w:rsid w:val="000E770C"/>
    <w:rsid w:val="000F0179"/>
    <w:rsid w:val="000F5241"/>
    <w:rsid w:val="000F6E76"/>
    <w:rsid w:val="00100CDD"/>
    <w:rsid w:val="00107934"/>
    <w:rsid w:val="00120291"/>
    <w:rsid w:val="001206C4"/>
    <w:rsid w:val="001209DB"/>
    <w:rsid w:val="00122EFC"/>
    <w:rsid w:val="00141184"/>
    <w:rsid w:val="00141FFC"/>
    <w:rsid w:val="00142981"/>
    <w:rsid w:val="00142A8D"/>
    <w:rsid w:val="00142ED8"/>
    <w:rsid w:val="0014321F"/>
    <w:rsid w:val="00155227"/>
    <w:rsid w:val="0017189D"/>
    <w:rsid w:val="00174940"/>
    <w:rsid w:val="001749DB"/>
    <w:rsid w:val="00183307"/>
    <w:rsid w:val="00185FF4"/>
    <w:rsid w:val="00193242"/>
    <w:rsid w:val="00194494"/>
    <w:rsid w:val="001965E3"/>
    <w:rsid w:val="001A67BF"/>
    <w:rsid w:val="001B3035"/>
    <w:rsid w:val="001C2BFE"/>
    <w:rsid w:val="001D224D"/>
    <w:rsid w:val="001D3D15"/>
    <w:rsid w:val="001D7D91"/>
    <w:rsid w:val="001E5D08"/>
    <w:rsid w:val="001F59C1"/>
    <w:rsid w:val="001F5E89"/>
    <w:rsid w:val="001F73B8"/>
    <w:rsid w:val="00203F74"/>
    <w:rsid w:val="002042EB"/>
    <w:rsid w:val="00213613"/>
    <w:rsid w:val="00216455"/>
    <w:rsid w:val="00221DBC"/>
    <w:rsid w:val="002230D7"/>
    <w:rsid w:val="002343C3"/>
    <w:rsid w:val="00242FC7"/>
    <w:rsid w:val="0025200B"/>
    <w:rsid w:val="002535EA"/>
    <w:rsid w:val="00256AA2"/>
    <w:rsid w:val="00264427"/>
    <w:rsid w:val="002700B4"/>
    <w:rsid w:val="00273CEB"/>
    <w:rsid w:val="002844B5"/>
    <w:rsid w:val="00290536"/>
    <w:rsid w:val="00292165"/>
    <w:rsid w:val="0029217C"/>
    <w:rsid w:val="002A14F1"/>
    <w:rsid w:val="002A3AA3"/>
    <w:rsid w:val="002A64EB"/>
    <w:rsid w:val="002B3588"/>
    <w:rsid w:val="002C0949"/>
    <w:rsid w:val="002C197E"/>
    <w:rsid w:val="002C30AD"/>
    <w:rsid w:val="002C6393"/>
    <w:rsid w:val="002D2C53"/>
    <w:rsid w:val="002E252E"/>
    <w:rsid w:val="002E5083"/>
    <w:rsid w:val="002E6825"/>
    <w:rsid w:val="002E6B7C"/>
    <w:rsid w:val="002E6FD3"/>
    <w:rsid w:val="002F1CFD"/>
    <w:rsid w:val="002F2B8C"/>
    <w:rsid w:val="002F76AD"/>
    <w:rsid w:val="002F7961"/>
    <w:rsid w:val="003005A2"/>
    <w:rsid w:val="0030365B"/>
    <w:rsid w:val="00303A26"/>
    <w:rsid w:val="003056FF"/>
    <w:rsid w:val="00316B33"/>
    <w:rsid w:val="003236C3"/>
    <w:rsid w:val="00323D24"/>
    <w:rsid w:val="0032607D"/>
    <w:rsid w:val="003273AC"/>
    <w:rsid w:val="0034391C"/>
    <w:rsid w:val="00345DAB"/>
    <w:rsid w:val="00347ADE"/>
    <w:rsid w:val="00360489"/>
    <w:rsid w:val="00364995"/>
    <w:rsid w:val="00365B20"/>
    <w:rsid w:val="00366281"/>
    <w:rsid w:val="003667D4"/>
    <w:rsid w:val="00371BDA"/>
    <w:rsid w:val="00377BEE"/>
    <w:rsid w:val="00380E54"/>
    <w:rsid w:val="003829C8"/>
    <w:rsid w:val="003855AC"/>
    <w:rsid w:val="00385BC6"/>
    <w:rsid w:val="00390227"/>
    <w:rsid w:val="00391423"/>
    <w:rsid w:val="00393B02"/>
    <w:rsid w:val="003954C0"/>
    <w:rsid w:val="00396B4E"/>
    <w:rsid w:val="003A29B8"/>
    <w:rsid w:val="003A39FE"/>
    <w:rsid w:val="003B09F1"/>
    <w:rsid w:val="003B4924"/>
    <w:rsid w:val="003B78BA"/>
    <w:rsid w:val="003C129D"/>
    <w:rsid w:val="003C1627"/>
    <w:rsid w:val="003D06F5"/>
    <w:rsid w:val="003D24CC"/>
    <w:rsid w:val="003D495A"/>
    <w:rsid w:val="003D5960"/>
    <w:rsid w:val="003D6855"/>
    <w:rsid w:val="003E7FF8"/>
    <w:rsid w:val="003F0E13"/>
    <w:rsid w:val="003F598D"/>
    <w:rsid w:val="00400430"/>
    <w:rsid w:val="00421F1B"/>
    <w:rsid w:val="00422317"/>
    <w:rsid w:val="00424EAF"/>
    <w:rsid w:val="0042714B"/>
    <w:rsid w:val="00435DB5"/>
    <w:rsid w:val="00441020"/>
    <w:rsid w:val="004509E2"/>
    <w:rsid w:val="00466153"/>
    <w:rsid w:val="00467032"/>
    <w:rsid w:val="0046735A"/>
    <w:rsid w:val="00471805"/>
    <w:rsid w:val="00473167"/>
    <w:rsid w:val="00484BC3"/>
    <w:rsid w:val="004926C6"/>
    <w:rsid w:val="0049653B"/>
    <w:rsid w:val="004A3C4A"/>
    <w:rsid w:val="004B0156"/>
    <w:rsid w:val="004B1C93"/>
    <w:rsid w:val="004B37DC"/>
    <w:rsid w:val="004B729E"/>
    <w:rsid w:val="004D4DED"/>
    <w:rsid w:val="004D56E2"/>
    <w:rsid w:val="004E126F"/>
    <w:rsid w:val="004E1B5B"/>
    <w:rsid w:val="004E2530"/>
    <w:rsid w:val="004E2E1E"/>
    <w:rsid w:val="004F2237"/>
    <w:rsid w:val="004F5F1F"/>
    <w:rsid w:val="004F6554"/>
    <w:rsid w:val="005055FB"/>
    <w:rsid w:val="005177A6"/>
    <w:rsid w:val="005239AC"/>
    <w:rsid w:val="00527E19"/>
    <w:rsid w:val="0053265C"/>
    <w:rsid w:val="005443D2"/>
    <w:rsid w:val="005469BD"/>
    <w:rsid w:val="00546AD0"/>
    <w:rsid w:val="00552295"/>
    <w:rsid w:val="00552522"/>
    <w:rsid w:val="00564E13"/>
    <w:rsid w:val="00566864"/>
    <w:rsid w:val="00571D92"/>
    <w:rsid w:val="00572297"/>
    <w:rsid w:val="00581952"/>
    <w:rsid w:val="00584F55"/>
    <w:rsid w:val="005927C1"/>
    <w:rsid w:val="0059473B"/>
    <w:rsid w:val="005953F7"/>
    <w:rsid w:val="0059764B"/>
    <w:rsid w:val="005977F6"/>
    <w:rsid w:val="005A1C60"/>
    <w:rsid w:val="005A759D"/>
    <w:rsid w:val="005B1DCC"/>
    <w:rsid w:val="005B5543"/>
    <w:rsid w:val="005C0C7B"/>
    <w:rsid w:val="005C1547"/>
    <w:rsid w:val="005D1299"/>
    <w:rsid w:val="005D24F8"/>
    <w:rsid w:val="005E4A88"/>
    <w:rsid w:val="005E5BD3"/>
    <w:rsid w:val="005E7EBB"/>
    <w:rsid w:val="005F0030"/>
    <w:rsid w:val="005F18F0"/>
    <w:rsid w:val="005F2C44"/>
    <w:rsid w:val="005F3505"/>
    <w:rsid w:val="005F3E7D"/>
    <w:rsid w:val="00603C04"/>
    <w:rsid w:val="00606C2B"/>
    <w:rsid w:val="00612EE3"/>
    <w:rsid w:val="00621BDD"/>
    <w:rsid w:val="0062321D"/>
    <w:rsid w:val="00626B3E"/>
    <w:rsid w:val="00627680"/>
    <w:rsid w:val="006309E2"/>
    <w:rsid w:val="006352E4"/>
    <w:rsid w:val="006401FF"/>
    <w:rsid w:val="006521A9"/>
    <w:rsid w:val="006534DA"/>
    <w:rsid w:val="006552DC"/>
    <w:rsid w:val="0065574C"/>
    <w:rsid w:val="00656DAF"/>
    <w:rsid w:val="006666B9"/>
    <w:rsid w:val="0066714D"/>
    <w:rsid w:val="00673F53"/>
    <w:rsid w:val="00677FF3"/>
    <w:rsid w:val="00680D61"/>
    <w:rsid w:val="006849CA"/>
    <w:rsid w:val="00684D83"/>
    <w:rsid w:val="006859E1"/>
    <w:rsid w:val="006907EC"/>
    <w:rsid w:val="00691857"/>
    <w:rsid w:val="00693ACB"/>
    <w:rsid w:val="0069571F"/>
    <w:rsid w:val="006963E4"/>
    <w:rsid w:val="006A4A7F"/>
    <w:rsid w:val="006A4EE5"/>
    <w:rsid w:val="006B0E6F"/>
    <w:rsid w:val="006B1E22"/>
    <w:rsid w:val="006B5928"/>
    <w:rsid w:val="006C1FF5"/>
    <w:rsid w:val="006C27F1"/>
    <w:rsid w:val="006D309D"/>
    <w:rsid w:val="006D4E22"/>
    <w:rsid w:val="006D6E63"/>
    <w:rsid w:val="006D7125"/>
    <w:rsid w:val="006E2871"/>
    <w:rsid w:val="006E2E79"/>
    <w:rsid w:val="006E3A63"/>
    <w:rsid w:val="006E3AD5"/>
    <w:rsid w:val="006F3C4F"/>
    <w:rsid w:val="006F3E0E"/>
    <w:rsid w:val="006F5251"/>
    <w:rsid w:val="006F6BE2"/>
    <w:rsid w:val="007001BC"/>
    <w:rsid w:val="00702DD5"/>
    <w:rsid w:val="007051B2"/>
    <w:rsid w:val="00705C71"/>
    <w:rsid w:val="00707A5B"/>
    <w:rsid w:val="00707CF8"/>
    <w:rsid w:val="0071024B"/>
    <w:rsid w:val="0071092F"/>
    <w:rsid w:val="0071345E"/>
    <w:rsid w:val="007159E2"/>
    <w:rsid w:val="00716614"/>
    <w:rsid w:val="007219C5"/>
    <w:rsid w:val="007305EE"/>
    <w:rsid w:val="00734461"/>
    <w:rsid w:val="0074164D"/>
    <w:rsid w:val="00746D70"/>
    <w:rsid w:val="00747F54"/>
    <w:rsid w:val="00753CDB"/>
    <w:rsid w:val="00764896"/>
    <w:rsid w:val="00764D1C"/>
    <w:rsid w:val="00766DCF"/>
    <w:rsid w:val="007672DE"/>
    <w:rsid w:val="007765DF"/>
    <w:rsid w:val="00777B2C"/>
    <w:rsid w:val="00780B47"/>
    <w:rsid w:val="00784881"/>
    <w:rsid w:val="007907BD"/>
    <w:rsid w:val="00791464"/>
    <w:rsid w:val="00792C93"/>
    <w:rsid w:val="007943E8"/>
    <w:rsid w:val="007B0525"/>
    <w:rsid w:val="007B4B4E"/>
    <w:rsid w:val="007C1843"/>
    <w:rsid w:val="007C25A0"/>
    <w:rsid w:val="007C733B"/>
    <w:rsid w:val="007D103C"/>
    <w:rsid w:val="007D484E"/>
    <w:rsid w:val="007D517D"/>
    <w:rsid w:val="007D62BB"/>
    <w:rsid w:val="007D738D"/>
    <w:rsid w:val="007E07C9"/>
    <w:rsid w:val="007E17B2"/>
    <w:rsid w:val="007E729B"/>
    <w:rsid w:val="007F0F2D"/>
    <w:rsid w:val="007F40EC"/>
    <w:rsid w:val="007F627C"/>
    <w:rsid w:val="00801FDE"/>
    <w:rsid w:val="00803051"/>
    <w:rsid w:val="00807EE5"/>
    <w:rsid w:val="008124F7"/>
    <w:rsid w:val="00813D98"/>
    <w:rsid w:val="00815154"/>
    <w:rsid w:val="00815585"/>
    <w:rsid w:val="008179D0"/>
    <w:rsid w:val="00823159"/>
    <w:rsid w:val="00833B67"/>
    <w:rsid w:val="0083419C"/>
    <w:rsid w:val="00836B9A"/>
    <w:rsid w:val="00841789"/>
    <w:rsid w:val="00846BED"/>
    <w:rsid w:val="00852E16"/>
    <w:rsid w:val="0085376E"/>
    <w:rsid w:val="00853944"/>
    <w:rsid w:val="008544FC"/>
    <w:rsid w:val="00854704"/>
    <w:rsid w:val="00863DFD"/>
    <w:rsid w:val="008654A9"/>
    <w:rsid w:val="00875129"/>
    <w:rsid w:val="00877721"/>
    <w:rsid w:val="00881119"/>
    <w:rsid w:val="00885E91"/>
    <w:rsid w:val="00893FAE"/>
    <w:rsid w:val="0089571D"/>
    <w:rsid w:val="00896A2D"/>
    <w:rsid w:val="008A3D3A"/>
    <w:rsid w:val="008C6319"/>
    <w:rsid w:val="008D2052"/>
    <w:rsid w:val="008D25A7"/>
    <w:rsid w:val="008D2FDB"/>
    <w:rsid w:val="008D6031"/>
    <w:rsid w:val="008E6FDB"/>
    <w:rsid w:val="008F1040"/>
    <w:rsid w:val="008F4BD7"/>
    <w:rsid w:val="008F7DA2"/>
    <w:rsid w:val="009031EF"/>
    <w:rsid w:val="00911F50"/>
    <w:rsid w:val="00914526"/>
    <w:rsid w:val="00915C6A"/>
    <w:rsid w:val="00921ABD"/>
    <w:rsid w:val="00922EF5"/>
    <w:rsid w:val="00926705"/>
    <w:rsid w:val="0093607A"/>
    <w:rsid w:val="00940D8F"/>
    <w:rsid w:val="009524CF"/>
    <w:rsid w:val="0095722D"/>
    <w:rsid w:val="00961BD2"/>
    <w:rsid w:val="00962612"/>
    <w:rsid w:val="009734F6"/>
    <w:rsid w:val="009740D2"/>
    <w:rsid w:val="00974561"/>
    <w:rsid w:val="00975C3D"/>
    <w:rsid w:val="0097750C"/>
    <w:rsid w:val="009813BD"/>
    <w:rsid w:val="00984C7B"/>
    <w:rsid w:val="009866D5"/>
    <w:rsid w:val="00993D02"/>
    <w:rsid w:val="009954AF"/>
    <w:rsid w:val="00996729"/>
    <w:rsid w:val="009A35C9"/>
    <w:rsid w:val="009A4986"/>
    <w:rsid w:val="009B15EC"/>
    <w:rsid w:val="009B398C"/>
    <w:rsid w:val="009B47A2"/>
    <w:rsid w:val="009B4C3F"/>
    <w:rsid w:val="009C171F"/>
    <w:rsid w:val="009C2EE6"/>
    <w:rsid w:val="009C4532"/>
    <w:rsid w:val="009C5225"/>
    <w:rsid w:val="009C6A1E"/>
    <w:rsid w:val="009D07BB"/>
    <w:rsid w:val="009D1983"/>
    <w:rsid w:val="009D2E0B"/>
    <w:rsid w:val="009D4B77"/>
    <w:rsid w:val="009E07BB"/>
    <w:rsid w:val="009E15D7"/>
    <w:rsid w:val="009E16A5"/>
    <w:rsid w:val="009E7426"/>
    <w:rsid w:val="009E7F91"/>
    <w:rsid w:val="009F2D0F"/>
    <w:rsid w:val="009F4E99"/>
    <w:rsid w:val="009F5A1C"/>
    <w:rsid w:val="00A027F6"/>
    <w:rsid w:val="00A05D3C"/>
    <w:rsid w:val="00A13F9B"/>
    <w:rsid w:val="00A319D5"/>
    <w:rsid w:val="00A32CFC"/>
    <w:rsid w:val="00A339FB"/>
    <w:rsid w:val="00A3430E"/>
    <w:rsid w:val="00A4356E"/>
    <w:rsid w:val="00A542C2"/>
    <w:rsid w:val="00A56843"/>
    <w:rsid w:val="00A61197"/>
    <w:rsid w:val="00A70650"/>
    <w:rsid w:val="00A7075B"/>
    <w:rsid w:val="00A76182"/>
    <w:rsid w:val="00A81BBF"/>
    <w:rsid w:val="00A86858"/>
    <w:rsid w:val="00A9134C"/>
    <w:rsid w:val="00A92A1D"/>
    <w:rsid w:val="00A96653"/>
    <w:rsid w:val="00A96917"/>
    <w:rsid w:val="00AA0D95"/>
    <w:rsid w:val="00AA17E3"/>
    <w:rsid w:val="00AA1C41"/>
    <w:rsid w:val="00AA4D98"/>
    <w:rsid w:val="00AB047B"/>
    <w:rsid w:val="00AB163F"/>
    <w:rsid w:val="00AC2DFB"/>
    <w:rsid w:val="00AD14F2"/>
    <w:rsid w:val="00AD6A6D"/>
    <w:rsid w:val="00AE3F89"/>
    <w:rsid w:val="00AF42C1"/>
    <w:rsid w:val="00AF55FF"/>
    <w:rsid w:val="00AF7EB7"/>
    <w:rsid w:val="00B01094"/>
    <w:rsid w:val="00B01151"/>
    <w:rsid w:val="00B04C04"/>
    <w:rsid w:val="00B07522"/>
    <w:rsid w:val="00B075BF"/>
    <w:rsid w:val="00B100D8"/>
    <w:rsid w:val="00B103CD"/>
    <w:rsid w:val="00B10CB7"/>
    <w:rsid w:val="00B113F0"/>
    <w:rsid w:val="00B12BB2"/>
    <w:rsid w:val="00B13711"/>
    <w:rsid w:val="00B1748A"/>
    <w:rsid w:val="00B22F9B"/>
    <w:rsid w:val="00B23A93"/>
    <w:rsid w:val="00B2656B"/>
    <w:rsid w:val="00B26AE5"/>
    <w:rsid w:val="00B33518"/>
    <w:rsid w:val="00B3519C"/>
    <w:rsid w:val="00B35A4C"/>
    <w:rsid w:val="00B4187A"/>
    <w:rsid w:val="00B46E9B"/>
    <w:rsid w:val="00B53C4E"/>
    <w:rsid w:val="00B541B9"/>
    <w:rsid w:val="00B60521"/>
    <w:rsid w:val="00B60FA8"/>
    <w:rsid w:val="00B710E9"/>
    <w:rsid w:val="00B71587"/>
    <w:rsid w:val="00B80D87"/>
    <w:rsid w:val="00B818DA"/>
    <w:rsid w:val="00B93B66"/>
    <w:rsid w:val="00B950DE"/>
    <w:rsid w:val="00B95A47"/>
    <w:rsid w:val="00B96700"/>
    <w:rsid w:val="00BA1C55"/>
    <w:rsid w:val="00BA2A74"/>
    <w:rsid w:val="00BB0556"/>
    <w:rsid w:val="00BB5369"/>
    <w:rsid w:val="00BC6EDD"/>
    <w:rsid w:val="00BD1282"/>
    <w:rsid w:val="00BE3627"/>
    <w:rsid w:val="00BE4D35"/>
    <w:rsid w:val="00BE739C"/>
    <w:rsid w:val="00C0088E"/>
    <w:rsid w:val="00C02E21"/>
    <w:rsid w:val="00C03B60"/>
    <w:rsid w:val="00C1078A"/>
    <w:rsid w:val="00C126DC"/>
    <w:rsid w:val="00C17CBD"/>
    <w:rsid w:val="00C17DAF"/>
    <w:rsid w:val="00C2247F"/>
    <w:rsid w:val="00C23CBF"/>
    <w:rsid w:val="00C26164"/>
    <w:rsid w:val="00C30E73"/>
    <w:rsid w:val="00C31E28"/>
    <w:rsid w:val="00C36123"/>
    <w:rsid w:val="00C42EE5"/>
    <w:rsid w:val="00C47142"/>
    <w:rsid w:val="00C54905"/>
    <w:rsid w:val="00C60A57"/>
    <w:rsid w:val="00C71429"/>
    <w:rsid w:val="00C75EAD"/>
    <w:rsid w:val="00C81367"/>
    <w:rsid w:val="00C8232E"/>
    <w:rsid w:val="00C850AC"/>
    <w:rsid w:val="00CA19EB"/>
    <w:rsid w:val="00CA3429"/>
    <w:rsid w:val="00CA3863"/>
    <w:rsid w:val="00CA4E95"/>
    <w:rsid w:val="00CA52BC"/>
    <w:rsid w:val="00CA6962"/>
    <w:rsid w:val="00CB0C50"/>
    <w:rsid w:val="00CC7B3B"/>
    <w:rsid w:val="00CD397F"/>
    <w:rsid w:val="00CD437A"/>
    <w:rsid w:val="00CE1180"/>
    <w:rsid w:val="00CE6788"/>
    <w:rsid w:val="00CE6B1F"/>
    <w:rsid w:val="00CF1A3A"/>
    <w:rsid w:val="00CF4442"/>
    <w:rsid w:val="00CF517D"/>
    <w:rsid w:val="00CF7757"/>
    <w:rsid w:val="00D070A1"/>
    <w:rsid w:val="00D10272"/>
    <w:rsid w:val="00D10F1A"/>
    <w:rsid w:val="00D204E4"/>
    <w:rsid w:val="00D2210E"/>
    <w:rsid w:val="00D22548"/>
    <w:rsid w:val="00D24879"/>
    <w:rsid w:val="00D25901"/>
    <w:rsid w:val="00D27220"/>
    <w:rsid w:val="00D275CA"/>
    <w:rsid w:val="00D27A2E"/>
    <w:rsid w:val="00D302AD"/>
    <w:rsid w:val="00D303EF"/>
    <w:rsid w:val="00D31096"/>
    <w:rsid w:val="00D43162"/>
    <w:rsid w:val="00D55904"/>
    <w:rsid w:val="00D60596"/>
    <w:rsid w:val="00D628C8"/>
    <w:rsid w:val="00D62C52"/>
    <w:rsid w:val="00D70465"/>
    <w:rsid w:val="00D70920"/>
    <w:rsid w:val="00D7284E"/>
    <w:rsid w:val="00D737CC"/>
    <w:rsid w:val="00D75C5C"/>
    <w:rsid w:val="00D83A19"/>
    <w:rsid w:val="00D86AFC"/>
    <w:rsid w:val="00D9560D"/>
    <w:rsid w:val="00D96CC0"/>
    <w:rsid w:val="00DA2560"/>
    <w:rsid w:val="00DA3090"/>
    <w:rsid w:val="00DA55B2"/>
    <w:rsid w:val="00DA76C0"/>
    <w:rsid w:val="00DB0D37"/>
    <w:rsid w:val="00DB13A8"/>
    <w:rsid w:val="00DB17E3"/>
    <w:rsid w:val="00DB49DE"/>
    <w:rsid w:val="00DB52FE"/>
    <w:rsid w:val="00DB5D59"/>
    <w:rsid w:val="00DB7908"/>
    <w:rsid w:val="00DB7AA6"/>
    <w:rsid w:val="00DC2D9D"/>
    <w:rsid w:val="00DD244F"/>
    <w:rsid w:val="00DD2A8E"/>
    <w:rsid w:val="00DD2E0C"/>
    <w:rsid w:val="00DE0BE3"/>
    <w:rsid w:val="00DE0E2B"/>
    <w:rsid w:val="00DE2B88"/>
    <w:rsid w:val="00DE33A3"/>
    <w:rsid w:val="00DE68AF"/>
    <w:rsid w:val="00DF6EBE"/>
    <w:rsid w:val="00DF771F"/>
    <w:rsid w:val="00E00767"/>
    <w:rsid w:val="00E00A87"/>
    <w:rsid w:val="00E0117A"/>
    <w:rsid w:val="00E02076"/>
    <w:rsid w:val="00E050D7"/>
    <w:rsid w:val="00E06516"/>
    <w:rsid w:val="00E07C4B"/>
    <w:rsid w:val="00E10495"/>
    <w:rsid w:val="00E1052A"/>
    <w:rsid w:val="00E1068D"/>
    <w:rsid w:val="00E133EF"/>
    <w:rsid w:val="00E25976"/>
    <w:rsid w:val="00E259F5"/>
    <w:rsid w:val="00E35AC9"/>
    <w:rsid w:val="00E4535A"/>
    <w:rsid w:val="00E56D60"/>
    <w:rsid w:val="00E62A69"/>
    <w:rsid w:val="00E62BB4"/>
    <w:rsid w:val="00E644CD"/>
    <w:rsid w:val="00E65B84"/>
    <w:rsid w:val="00E7193C"/>
    <w:rsid w:val="00E74868"/>
    <w:rsid w:val="00E74D3E"/>
    <w:rsid w:val="00E77692"/>
    <w:rsid w:val="00E808EC"/>
    <w:rsid w:val="00EA0B1E"/>
    <w:rsid w:val="00EA54C5"/>
    <w:rsid w:val="00EA5646"/>
    <w:rsid w:val="00EA6B39"/>
    <w:rsid w:val="00EB181F"/>
    <w:rsid w:val="00EB1E75"/>
    <w:rsid w:val="00EB37A3"/>
    <w:rsid w:val="00EB4534"/>
    <w:rsid w:val="00EB714E"/>
    <w:rsid w:val="00EC1B02"/>
    <w:rsid w:val="00EC224B"/>
    <w:rsid w:val="00EC35EC"/>
    <w:rsid w:val="00EC674C"/>
    <w:rsid w:val="00EC71DD"/>
    <w:rsid w:val="00ED27EB"/>
    <w:rsid w:val="00EE6A55"/>
    <w:rsid w:val="00EF2D57"/>
    <w:rsid w:val="00EF2E47"/>
    <w:rsid w:val="00EF3C3F"/>
    <w:rsid w:val="00EF4D0C"/>
    <w:rsid w:val="00F01EC8"/>
    <w:rsid w:val="00F048B5"/>
    <w:rsid w:val="00F12A5D"/>
    <w:rsid w:val="00F1694B"/>
    <w:rsid w:val="00F25F26"/>
    <w:rsid w:val="00F2714C"/>
    <w:rsid w:val="00F30084"/>
    <w:rsid w:val="00F373DA"/>
    <w:rsid w:val="00F41315"/>
    <w:rsid w:val="00F420F5"/>
    <w:rsid w:val="00F50540"/>
    <w:rsid w:val="00F5265C"/>
    <w:rsid w:val="00F528BF"/>
    <w:rsid w:val="00F576E9"/>
    <w:rsid w:val="00F61A2E"/>
    <w:rsid w:val="00F663FA"/>
    <w:rsid w:val="00F6755D"/>
    <w:rsid w:val="00F739AD"/>
    <w:rsid w:val="00F84A00"/>
    <w:rsid w:val="00F868F9"/>
    <w:rsid w:val="00F95D89"/>
    <w:rsid w:val="00FA18CE"/>
    <w:rsid w:val="00FA2872"/>
    <w:rsid w:val="00FA4504"/>
    <w:rsid w:val="00FA576F"/>
    <w:rsid w:val="00FB1109"/>
    <w:rsid w:val="00FB6876"/>
    <w:rsid w:val="00FB6E97"/>
    <w:rsid w:val="00FC1594"/>
    <w:rsid w:val="00FC325C"/>
    <w:rsid w:val="00FC5D04"/>
    <w:rsid w:val="00FD0622"/>
    <w:rsid w:val="00FD12AC"/>
    <w:rsid w:val="00FE03F1"/>
    <w:rsid w:val="00FF4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23C9846-B741-4536-9D62-C4880106C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2E79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5D1299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E2E79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</w:rPr>
  </w:style>
  <w:style w:type="paragraph" w:styleId="NoSpacing">
    <w:name w:val="No Spacing"/>
    <w:uiPriority w:val="99"/>
    <w:qFormat/>
    <w:rsid w:val="006E2E79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977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707A5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07A5B"/>
    <w:rPr>
      <w:rFonts w:ascii="Times New Roman" w:eastAsia="MS Mincho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707A5B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6521A9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21A9"/>
    <w:rPr>
      <w:rFonts w:ascii="Times New Roman" w:eastAsia="MS Mincho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6521A9"/>
  </w:style>
  <w:style w:type="paragraph" w:styleId="Header">
    <w:name w:val="header"/>
    <w:basedOn w:val="Normal"/>
    <w:link w:val="HeaderChar"/>
    <w:uiPriority w:val="99"/>
    <w:unhideWhenUsed/>
    <w:rsid w:val="00A4356E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356E"/>
    <w:rPr>
      <w:rFonts w:ascii="Times New Roman" w:eastAsia="MS Mincho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66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6B9"/>
    <w:rPr>
      <w:rFonts w:ascii="Tahoma" w:eastAsia="MS Mincho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59F5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702D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2D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2DD5"/>
    <w:rPr>
      <w:rFonts w:ascii="Times New Roman" w:eastAsia="MS Mincho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2D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2DD5"/>
    <w:rPr>
      <w:rFonts w:ascii="Times New Roman" w:eastAsia="MS Mincho" w:hAnsi="Times New Roman" w:cs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D12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B100D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00C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00CDD"/>
    <w:rPr>
      <w:rFonts w:ascii="Courier New" w:eastAsia="Times New Roman" w:hAnsi="Courier New" w:cs="Courier New"/>
      <w:sz w:val="20"/>
      <w:szCs w:val="20"/>
    </w:rPr>
  </w:style>
  <w:style w:type="paragraph" w:styleId="Revision">
    <w:name w:val="Revision"/>
    <w:hidden/>
    <w:uiPriority w:val="99"/>
    <w:semiHidden/>
    <w:rsid w:val="008E6FDB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7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xico.unwomen.org/es/digiteca/publicaciones/2017/08/mujeres-trabajadoras-migrantes" TargetMode="External"/><Relationship Id="rId13" Type="http://schemas.openxmlformats.org/officeDocument/2006/relationships/hyperlink" Target="http://mexico.unwomen.org/es/digiteca/publicaciones/2015/10/la-hora-de-la-igualda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exico.unwomen.org/es/digiteca/publicaciones/2017/03/democracia-paritaria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exico.unwomen.org/es/digiteca/publicaciones/2016/01/mujeres-indigenas-dh-acceso-justici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mexico.unwomen.org/es/digiteca/publicaciones/2016/01/armonizacion-legislativa-coahuil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exico.unwomen.org/es/digiteca/publicaciones/2017/07/justicia-con-perpectiva-de-genero-y-derechos-humanos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06472-E6ED-4E39-9192-0C66EC664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3320</Words>
  <Characters>18262</Characters>
  <Application>Microsoft Office Word</Application>
  <DocSecurity>0</DocSecurity>
  <Lines>152</Lines>
  <Paragraphs>43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Antara Ganguli</dc:creator>
  <cp:lastModifiedBy>Carolina De Anda Celis</cp:lastModifiedBy>
  <cp:revision>2</cp:revision>
  <cp:lastPrinted>2019-01-25T18:01:00Z</cp:lastPrinted>
  <dcterms:created xsi:type="dcterms:W3CDTF">2019-01-25T19:21:00Z</dcterms:created>
  <dcterms:modified xsi:type="dcterms:W3CDTF">2019-01-25T19:21:00Z</dcterms:modified>
</cp:coreProperties>
</file>