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F78E7" w14:textId="35B31870" w:rsidR="00FB404D" w:rsidRDefault="00321B3F" w:rsidP="00FB404D">
      <w:r w:rsidRPr="00290C96">
        <w:rPr>
          <w:rFonts w:ascii="Tw Cen MT Condensed Extra Bold" w:hAnsi="Tw Cen MT Condensed Extra Bold"/>
          <w:noProof/>
          <w:color w:val="002060"/>
          <w:sz w:val="60"/>
          <w:shd w:val="clear" w:color="auto" w:fill="E6E6E6"/>
        </w:rPr>
        <w:drawing>
          <wp:anchor distT="0" distB="0" distL="114300" distR="114300" simplePos="0" relativeHeight="251658242" behindDoc="0" locked="0" layoutInCell="1" allowOverlap="1" wp14:anchorId="724038CA" wp14:editId="422B5297">
            <wp:simplePos x="0" y="0"/>
            <wp:positionH relativeFrom="margin">
              <wp:posOffset>-1181100</wp:posOffset>
            </wp:positionH>
            <wp:positionV relativeFrom="paragraph">
              <wp:posOffset>-1919181</wp:posOffset>
            </wp:positionV>
            <wp:extent cx="8154665" cy="1116584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irst pag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154665" cy="11165840"/>
                    </a:xfrm>
                    <a:prstGeom prst="rect">
                      <a:avLst/>
                    </a:prstGeom>
                  </pic:spPr>
                </pic:pic>
              </a:graphicData>
            </a:graphic>
            <wp14:sizeRelH relativeFrom="margin">
              <wp14:pctWidth>0</wp14:pctWidth>
            </wp14:sizeRelH>
            <wp14:sizeRelV relativeFrom="margin">
              <wp14:pctHeight>0</wp14:pctHeight>
            </wp14:sizeRelV>
          </wp:anchor>
        </w:drawing>
      </w:r>
      <w:r w:rsidR="006938DC" w:rsidRPr="00290C96">
        <w:rPr>
          <w:rFonts w:ascii="Tw Cen MT Condensed Extra Bold" w:hAnsi="Tw Cen MT Condensed Extra Bold"/>
          <w:noProof/>
          <w:color w:val="002060"/>
          <w:sz w:val="60"/>
          <w:shd w:val="clear" w:color="auto" w:fill="E6E6E6"/>
        </w:rPr>
        <w:drawing>
          <wp:anchor distT="0" distB="0" distL="114300" distR="114300" simplePos="0" relativeHeight="251658243" behindDoc="0" locked="0" layoutInCell="1" allowOverlap="1" wp14:anchorId="6AD8817C" wp14:editId="26D8A7A9">
            <wp:simplePos x="0" y="0"/>
            <wp:positionH relativeFrom="margin">
              <wp:align>center</wp:align>
            </wp:positionH>
            <wp:positionV relativeFrom="paragraph">
              <wp:posOffset>-22860</wp:posOffset>
            </wp:positionV>
            <wp:extent cx="4400559" cy="67208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Cynosure logo reverse color (blue bg).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400559" cy="672085"/>
                    </a:xfrm>
                    <a:prstGeom prst="rect">
                      <a:avLst/>
                    </a:prstGeom>
                  </pic:spPr>
                </pic:pic>
              </a:graphicData>
            </a:graphic>
          </wp:anchor>
        </w:drawing>
      </w:r>
      <w:r w:rsidR="004E7622">
        <w:t>JI</w:t>
      </w:r>
    </w:p>
    <w:p w14:paraId="5CBE3286" w14:textId="18215B6A" w:rsidR="00FB404D" w:rsidRDefault="00FB404D" w:rsidP="00FB404D"/>
    <w:p w14:paraId="6411F355" w14:textId="3754828E" w:rsidR="00FB404D" w:rsidRPr="00234C40" w:rsidRDefault="00D722A2" w:rsidP="00FB404D">
      <w:pPr>
        <w:rPr>
          <w:rFonts w:ascii="Arial" w:eastAsia="Times New Roman" w:hAnsi="Arial" w:cs="Arial"/>
          <w:b/>
          <w:color w:val="2D4C8F"/>
          <w:sz w:val="52"/>
          <w:szCs w:val="52"/>
          <w:lang w:val="en-GB"/>
        </w:rPr>
        <w:sectPr w:rsidR="00FB404D" w:rsidRPr="00234C40" w:rsidSect="00D86205">
          <w:headerReference w:type="default" r:id="rId13"/>
          <w:headerReference w:type="first" r:id="rId14"/>
          <w:footerReference w:type="first" r:id="rId15"/>
          <w:pgSz w:w="12240" w:h="15840"/>
          <w:pgMar w:top="1440" w:right="1440" w:bottom="1440" w:left="1440" w:header="709" w:footer="709" w:gutter="0"/>
          <w:cols w:space="708"/>
          <w:docGrid w:linePitch="360"/>
        </w:sectPr>
      </w:pPr>
      <w:bookmarkStart w:id="0" w:name="_Toc34858915"/>
      <w:r w:rsidRPr="00290C96">
        <w:rPr>
          <w:noProof/>
          <w:color w:val="2B579A"/>
          <w:shd w:val="clear" w:color="auto" w:fill="E6E6E6"/>
        </w:rPr>
        <mc:AlternateContent>
          <mc:Choice Requires="wps">
            <w:drawing>
              <wp:anchor distT="45720" distB="45720" distL="114300" distR="114300" simplePos="0" relativeHeight="251658244" behindDoc="0" locked="0" layoutInCell="1" allowOverlap="1" wp14:anchorId="4BC3767A" wp14:editId="4B195F0E">
                <wp:simplePos x="0" y="0"/>
                <wp:positionH relativeFrom="margin">
                  <wp:align>center</wp:align>
                </wp:positionH>
                <wp:positionV relativeFrom="paragraph">
                  <wp:posOffset>1352550</wp:posOffset>
                </wp:positionV>
                <wp:extent cx="6974732" cy="6219825"/>
                <wp:effectExtent l="0" t="0" r="0" b="0"/>
                <wp:wrapNone/>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4732" cy="6219825"/>
                        </a:xfrm>
                        <a:prstGeom prst="rect">
                          <a:avLst/>
                        </a:prstGeom>
                        <a:noFill/>
                        <a:ln w="9525">
                          <a:noFill/>
                          <a:miter lim="800000"/>
                          <a:headEnd/>
                          <a:tailEnd/>
                        </a:ln>
                      </wps:spPr>
                      <wps:txbx>
                        <w:txbxContent>
                          <w:p w14:paraId="4FEF8270" w14:textId="487A18B7" w:rsidR="00867A3C" w:rsidRDefault="00867A3C" w:rsidP="00236C49">
                            <w:pPr>
                              <w:jc w:val="center"/>
                              <w:rPr>
                                <w:rFonts w:ascii="Century Gothic" w:hAnsi="Century Gothic"/>
                                <w:b/>
                                <w:bCs/>
                                <w:color w:val="FFC000"/>
                                <w:sz w:val="44"/>
                                <w:szCs w:val="44"/>
                              </w:rPr>
                            </w:pPr>
                            <w:r>
                              <w:rPr>
                                <w:rFonts w:ascii="Century Gothic" w:hAnsi="Century Gothic"/>
                                <w:b/>
                                <w:bCs/>
                                <w:color w:val="FFC000"/>
                                <w:sz w:val="44"/>
                                <w:szCs w:val="44"/>
                              </w:rPr>
                              <w:t xml:space="preserve">EVALUATION </w:t>
                            </w:r>
                            <w:r w:rsidRPr="00236C49">
                              <w:rPr>
                                <w:rFonts w:ascii="Century Gothic" w:hAnsi="Century Gothic"/>
                                <w:b/>
                                <w:bCs/>
                                <w:color w:val="FFC000"/>
                                <w:sz w:val="44"/>
                                <w:szCs w:val="44"/>
                              </w:rPr>
                              <w:t>REPORT</w:t>
                            </w:r>
                          </w:p>
                          <w:p w14:paraId="4A08E157" w14:textId="77777777" w:rsidR="00867A3C" w:rsidRPr="00236C49" w:rsidRDefault="00867A3C" w:rsidP="00236C49">
                            <w:pPr>
                              <w:jc w:val="center"/>
                              <w:rPr>
                                <w:rFonts w:ascii="Century Gothic" w:hAnsi="Century Gothic"/>
                                <w:b/>
                                <w:bCs/>
                                <w:color w:val="FFC000"/>
                                <w:sz w:val="44"/>
                                <w:szCs w:val="44"/>
                              </w:rPr>
                            </w:pPr>
                          </w:p>
                          <w:p w14:paraId="326BDA81" w14:textId="77777777" w:rsidR="00867A3C" w:rsidRPr="00861AB8" w:rsidRDefault="00867A3C" w:rsidP="00FB404D"/>
                          <w:p w14:paraId="1B9C7FEF" w14:textId="77777777" w:rsidR="00AB0EA6" w:rsidRDefault="003E6019" w:rsidP="004B6DA7">
                            <w:pPr>
                              <w:spacing w:before="0" w:after="0" w:line="259" w:lineRule="auto"/>
                              <w:jc w:val="center"/>
                              <w:rPr>
                                <w:rFonts w:ascii="Century Gothic" w:eastAsia="Georgia" w:hAnsi="Century Gothic" w:cstheme="minorHAnsi"/>
                                <w:b/>
                                <w:iCs/>
                                <w:color w:val="FFFFFF" w:themeColor="background1"/>
                                <w:sz w:val="44"/>
                                <w:szCs w:val="44"/>
                                <w:lang w:val="en"/>
                              </w:rPr>
                            </w:pPr>
                            <w:r>
                              <w:rPr>
                                <w:rFonts w:ascii="Century Gothic" w:eastAsia="Georgia" w:hAnsi="Century Gothic" w:cstheme="minorHAnsi"/>
                                <w:b/>
                                <w:iCs/>
                                <w:color w:val="FFFFFF" w:themeColor="background1"/>
                                <w:sz w:val="44"/>
                                <w:szCs w:val="44"/>
                                <w:lang w:val="en"/>
                              </w:rPr>
                              <w:t xml:space="preserve">END TERM </w:t>
                            </w:r>
                            <w:r w:rsidR="00867A3C" w:rsidRPr="004B6DA7">
                              <w:rPr>
                                <w:rFonts w:ascii="Century Gothic" w:eastAsia="Georgia" w:hAnsi="Century Gothic" w:cstheme="minorHAnsi"/>
                                <w:b/>
                                <w:iCs/>
                                <w:color w:val="FFFFFF" w:themeColor="background1"/>
                                <w:sz w:val="44"/>
                                <w:szCs w:val="44"/>
                                <w:lang w:val="en"/>
                              </w:rPr>
                              <w:t xml:space="preserve">PROGRAMME EVALUATION </w:t>
                            </w:r>
                            <w:r w:rsidR="00867A3C">
                              <w:rPr>
                                <w:rFonts w:ascii="Century Gothic" w:eastAsia="Georgia" w:hAnsi="Century Gothic" w:cstheme="minorHAnsi"/>
                                <w:b/>
                                <w:iCs/>
                                <w:color w:val="FFFFFF" w:themeColor="background1"/>
                                <w:sz w:val="44"/>
                                <w:szCs w:val="44"/>
                                <w:lang w:val="en"/>
                              </w:rPr>
                              <w:t>OF</w:t>
                            </w:r>
                            <w:r w:rsidR="00867A3C" w:rsidRPr="004B6DA7">
                              <w:rPr>
                                <w:rFonts w:ascii="Century Gothic" w:eastAsia="Georgia" w:hAnsi="Century Gothic" w:cstheme="minorHAnsi"/>
                                <w:b/>
                                <w:iCs/>
                                <w:color w:val="FFFFFF" w:themeColor="background1"/>
                                <w:sz w:val="44"/>
                                <w:szCs w:val="44"/>
                                <w:lang w:val="en"/>
                              </w:rPr>
                              <w:t xml:space="preserve"> </w:t>
                            </w:r>
                            <w:r w:rsidR="00AB0EA6">
                              <w:rPr>
                                <w:rFonts w:ascii="Century Gothic" w:eastAsia="Georgia" w:hAnsi="Century Gothic" w:cstheme="minorHAnsi"/>
                                <w:b/>
                                <w:iCs/>
                                <w:color w:val="FFFFFF" w:themeColor="background1"/>
                                <w:sz w:val="44"/>
                                <w:szCs w:val="44"/>
                                <w:lang w:val="en"/>
                              </w:rPr>
                              <w:t xml:space="preserve">   </w:t>
                            </w:r>
                          </w:p>
                          <w:p w14:paraId="1691C1E7" w14:textId="38E74706" w:rsidR="00867A3C" w:rsidRPr="004B6DA7" w:rsidRDefault="00867A3C" w:rsidP="004B6DA7">
                            <w:pPr>
                              <w:spacing w:before="0" w:after="0" w:line="259" w:lineRule="auto"/>
                              <w:jc w:val="center"/>
                              <w:rPr>
                                <w:rFonts w:ascii="Century Gothic" w:eastAsia="Georgia" w:hAnsi="Century Gothic" w:cstheme="minorHAnsi"/>
                                <w:b/>
                                <w:iCs/>
                                <w:color w:val="FFFFFF" w:themeColor="background1"/>
                                <w:sz w:val="44"/>
                                <w:szCs w:val="44"/>
                                <w:lang w:val="en"/>
                              </w:rPr>
                            </w:pPr>
                            <w:r w:rsidRPr="004B6DA7">
                              <w:rPr>
                                <w:rFonts w:ascii="Century Gothic" w:eastAsia="Georgia" w:hAnsi="Century Gothic" w:cstheme="minorHAnsi"/>
                                <w:b/>
                                <w:iCs/>
                                <w:color w:val="FFFFFF" w:themeColor="background1"/>
                                <w:sz w:val="44"/>
                                <w:szCs w:val="44"/>
                                <w:lang w:val="en"/>
                              </w:rPr>
                              <w:t xml:space="preserve">UN WOMEN REGIONAL PROGRAMME </w:t>
                            </w:r>
                          </w:p>
                          <w:p w14:paraId="70C88731" w14:textId="57683B73" w:rsidR="00867A3C" w:rsidRPr="004B6DA7" w:rsidRDefault="00867A3C" w:rsidP="004B6DA7">
                            <w:pPr>
                              <w:spacing w:before="0" w:after="0" w:line="259" w:lineRule="auto"/>
                              <w:jc w:val="center"/>
                              <w:rPr>
                                <w:rFonts w:ascii="Century Gothic" w:eastAsia="Georgia" w:hAnsi="Century Gothic" w:cstheme="minorHAnsi"/>
                                <w:b/>
                                <w:iCs/>
                                <w:color w:val="FFFFFF" w:themeColor="background1"/>
                                <w:sz w:val="44"/>
                                <w:szCs w:val="44"/>
                                <w:lang w:val="en"/>
                              </w:rPr>
                            </w:pPr>
                            <w:r w:rsidRPr="004B6DA7">
                              <w:rPr>
                                <w:rFonts w:ascii="Century Gothic" w:eastAsia="Georgia" w:hAnsi="Century Gothic" w:cstheme="minorHAnsi"/>
                                <w:b/>
                                <w:iCs/>
                                <w:color w:val="FFFFFF" w:themeColor="background1"/>
                                <w:sz w:val="44"/>
                                <w:szCs w:val="44"/>
                                <w:lang w:val="en"/>
                              </w:rPr>
                              <w:t xml:space="preserve">WOMEN PEACE AND SECURITY IN THE ARAB STATES PHASE II </w:t>
                            </w:r>
                            <w:r w:rsidR="003E6019">
                              <w:rPr>
                                <w:rFonts w:ascii="Century Gothic" w:eastAsia="Georgia" w:hAnsi="Century Gothic" w:cstheme="minorHAnsi"/>
                                <w:b/>
                                <w:iCs/>
                                <w:color w:val="FFFFFF" w:themeColor="background1"/>
                                <w:sz w:val="44"/>
                                <w:szCs w:val="44"/>
                                <w:lang w:val="en"/>
                              </w:rPr>
                              <w:t>(</w:t>
                            </w:r>
                            <w:r w:rsidRPr="004B6DA7">
                              <w:rPr>
                                <w:rFonts w:ascii="Century Gothic" w:eastAsia="Georgia" w:hAnsi="Century Gothic" w:cstheme="minorHAnsi"/>
                                <w:b/>
                                <w:iCs/>
                                <w:color w:val="FFFFFF" w:themeColor="background1"/>
                                <w:sz w:val="44"/>
                                <w:szCs w:val="44"/>
                                <w:lang w:val="en"/>
                              </w:rPr>
                              <w:t>2019</w:t>
                            </w:r>
                            <w:r>
                              <w:rPr>
                                <w:rFonts w:ascii="Century Gothic" w:eastAsia="Georgia" w:hAnsi="Century Gothic" w:cstheme="minorHAnsi"/>
                                <w:b/>
                                <w:iCs/>
                                <w:color w:val="FFFFFF" w:themeColor="background1"/>
                                <w:sz w:val="44"/>
                                <w:szCs w:val="44"/>
                                <w:lang w:val="en"/>
                              </w:rPr>
                              <w:t xml:space="preserve"> – </w:t>
                            </w:r>
                            <w:r w:rsidRPr="004B6DA7">
                              <w:rPr>
                                <w:rFonts w:ascii="Century Gothic" w:eastAsia="Georgia" w:hAnsi="Century Gothic" w:cstheme="minorHAnsi"/>
                                <w:b/>
                                <w:iCs/>
                                <w:color w:val="FFFFFF" w:themeColor="background1"/>
                                <w:sz w:val="44"/>
                                <w:szCs w:val="44"/>
                                <w:lang w:val="en"/>
                              </w:rPr>
                              <w:t>2022</w:t>
                            </w:r>
                            <w:r w:rsidR="003E6019">
                              <w:rPr>
                                <w:rFonts w:ascii="Century Gothic" w:eastAsia="Georgia" w:hAnsi="Century Gothic" w:cstheme="minorHAnsi"/>
                                <w:b/>
                                <w:iCs/>
                                <w:color w:val="FFFFFF" w:themeColor="background1"/>
                                <w:sz w:val="44"/>
                                <w:szCs w:val="44"/>
                                <w:lang w:val="en"/>
                              </w:rPr>
                              <w:t>)</w:t>
                            </w:r>
                          </w:p>
                          <w:p w14:paraId="421F597A" w14:textId="34CC241A" w:rsidR="00867A3C" w:rsidRDefault="00867A3C" w:rsidP="002055F1">
                            <w:pPr>
                              <w:spacing w:before="480" w:after="0" w:line="240" w:lineRule="auto"/>
                              <w:jc w:val="center"/>
                              <w:rPr>
                                <w:rFonts w:ascii="Century Gothic" w:eastAsiaTheme="majorEastAsia" w:hAnsi="Century Gothic" w:cstheme="majorBidi"/>
                                <w:b/>
                                <w:bCs/>
                                <w:color w:val="FBAD18"/>
                                <w:sz w:val="36"/>
                                <w:szCs w:val="36"/>
                              </w:rPr>
                            </w:pPr>
                          </w:p>
                          <w:p w14:paraId="1F73AA14" w14:textId="61EB5F6A" w:rsidR="00867A3C" w:rsidRPr="001E3DD5" w:rsidRDefault="00867A3C" w:rsidP="001E3DD5">
                            <w:pPr>
                              <w:spacing w:after="0"/>
                              <w:jc w:val="center"/>
                              <w:rPr>
                                <w:rFonts w:ascii="Century Gothic" w:eastAsia="Georgia" w:hAnsi="Century Gothic" w:cstheme="minorHAnsi"/>
                                <w:b/>
                                <w:iCs/>
                                <w:color w:val="FFFFFF" w:themeColor="background1"/>
                                <w:sz w:val="40"/>
                                <w:szCs w:val="40"/>
                                <w:lang w:val="en"/>
                              </w:rPr>
                            </w:pPr>
                          </w:p>
                          <w:p w14:paraId="187572B2" w14:textId="77777777" w:rsidR="00867A3C" w:rsidRDefault="00867A3C" w:rsidP="00FB150B">
                            <w:pPr>
                              <w:spacing w:after="0"/>
                              <w:jc w:val="center"/>
                              <w:rPr>
                                <w:rFonts w:ascii="Century Gothic" w:eastAsiaTheme="majorEastAsia" w:hAnsi="Century Gothic" w:cstheme="majorBidi"/>
                                <w:b/>
                                <w:bCs/>
                                <w:color w:val="FBAD18"/>
                                <w:sz w:val="36"/>
                                <w:szCs w:val="36"/>
                              </w:rPr>
                            </w:pPr>
                          </w:p>
                          <w:p w14:paraId="386E6647" w14:textId="2C2B695A" w:rsidR="00867A3C" w:rsidRPr="00072CB9" w:rsidRDefault="00867A3C" w:rsidP="00FB150B">
                            <w:pPr>
                              <w:spacing w:after="0"/>
                              <w:jc w:val="center"/>
                              <w:rPr>
                                <w:rFonts w:ascii="Century Gothic" w:eastAsia="Times New Roman" w:hAnsi="Century Gothic" w:cs="Times New Roman"/>
                                <w:b/>
                                <w:bCs/>
                                <w:color w:val="FBAD18"/>
                                <w:sz w:val="36"/>
                                <w:szCs w:val="36"/>
                                <w:lang w:val="en-GB"/>
                              </w:rPr>
                            </w:pPr>
                            <w:r w:rsidRPr="00072CB9">
                              <w:rPr>
                                <w:rFonts w:ascii="Century Gothic" w:eastAsia="Times New Roman" w:hAnsi="Century Gothic" w:cs="Times New Roman"/>
                                <w:b/>
                                <w:bCs/>
                                <w:color w:val="FBAD18"/>
                                <w:sz w:val="36"/>
                                <w:szCs w:val="36"/>
                                <w:lang w:val="en-GB"/>
                              </w:rPr>
                              <w:t>SUBMITTED TO</w:t>
                            </w:r>
                          </w:p>
                          <w:p w14:paraId="7E5689D5" w14:textId="40816F2E" w:rsidR="00867A3C" w:rsidRPr="00072CB9" w:rsidRDefault="00867A3C" w:rsidP="001B7CB2">
                            <w:pPr>
                              <w:spacing w:after="0"/>
                              <w:jc w:val="center"/>
                              <w:rPr>
                                <w:rFonts w:ascii="Century Gothic" w:eastAsia="Georgia" w:hAnsi="Century Gothic" w:cs="Calibri"/>
                                <w:b/>
                                <w:iCs/>
                                <w:color w:val="FFFFFF"/>
                                <w:sz w:val="36"/>
                                <w:szCs w:val="36"/>
                                <w:lang w:val="en"/>
                              </w:rPr>
                            </w:pPr>
                            <w:r>
                              <w:rPr>
                                <w:rFonts w:ascii="Century Gothic" w:eastAsia="Georgia" w:hAnsi="Century Gothic" w:cs="Calibri"/>
                                <w:b/>
                                <w:iCs/>
                                <w:color w:val="FFFFFF"/>
                                <w:sz w:val="36"/>
                                <w:szCs w:val="36"/>
                                <w:lang w:val="en"/>
                              </w:rPr>
                              <w:t>UN WOMEN</w:t>
                            </w:r>
                          </w:p>
                          <w:p w14:paraId="71B1329C" w14:textId="77777777" w:rsidR="00867A3C" w:rsidRDefault="00867A3C" w:rsidP="00F06E70">
                            <w:pPr>
                              <w:spacing w:after="0"/>
                              <w:jc w:val="center"/>
                              <w:rPr>
                                <w:rFonts w:ascii="Century Gothic" w:eastAsia="Georgia" w:hAnsi="Century Gothic" w:cstheme="minorHAnsi"/>
                                <w:b/>
                                <w:iCs/>
                                <w:color w:val="FFFFFF" w:themeColor="background1"/>
                                <w:sz w:val="40"/>
                                <w:szCs w:val="40"/>
                                <w:lang w:val="en"/>
                              </w:rPr>
                            </w:pPr>
                          </w:p>
                          <w:p w14:paraId="35EF8F5F" w14:textId="4FFA95DB" w:rsidR="00867A3C" w:rsidRPr="00A40C6F" w:rsidRDefault="00F069C4" w:rsidP="00F06E70">
                            <w:pPr>
                              <w:spacing w:after="0"/>
                              <w:jc w:val="center"/>
                              <w:rPr>
                                <w:rFonts w:ascii="Century Gothic" w:eastAsia="Georgia" w:hAnsi="Century Gothic" w:cstheme="minorHAnsi"/>
                                <w:bCs/>
                                <w:iCs/>
                                <w:color w:val="FFFFFF" w:themeColor="background1"/>
                                <w:sz w:val="28"/>
                                <w:szCs w:val="28"/>
                                <w:lang w:val="en"/>
                              </w:rPr>
                            </w:pPr>
                            <w:r>
                              <w:rPr>
                                <w:rFonts w:ascii="Century Gothic" w:eastAsia="Georgia" w:hAnsi="Century Gothic" w:cstheme="minorHAnsi"/>
                                <w:bCs/>
                                <w:iCs/>
                                <w:color w:val="FFFFFF" w:themeColor="background1"/>
                                <w:sz w:val="28"/>
                                <w:szCs w:val="28"/>
                                <w:lang w:val="en"/>
                              </w:rPr>
                              <w:t xml:space="preserve">November </w:t>
                            </w:r>
                            <w:r w:rsidR="00867A3C">
                              <w:rPr>
                                <w:rFonts w:ascii="Century Gothic" w:eastAsia="Georgia" w:hAnsi="Century Gothic" w:cstheme="minorHAnsi"/>
                                <w:bCs/>
                                <w:iCs/>
                                <w:color w:val="FFFFFF" w:themeColor="background1"/>
                                <w:sz w:val="28"/>
                                <w:szCs w:val="28"/>
                                <w:lang w:val="en"/>
                              </w:rPr>
                              <w:t>202</w:t>
                            </w:r>
                            <w:r>
                              <w:rPr>
                                <w:rFonts w:ascii="Century Gothic" w:eastAsia="Georgia" w:hAnsi="Century Gothic" w:cstheme="minorHAnsi"/>
                                <w:bCs/>
                                <w:iCs/>
                                <w:color w:val="FFFFFF" w:themeColor="background1"/>
                                <w:sz w:val="28"/>
                                <w:szCs w:val="28"/>
                                <w:lang w:val="en"/>
                              </w:rPr>
                              <w:t>3</w:t>
                            </w:r>
                          </w:p>
                          <w:p w14:paraId="770D6A44" w14:textId="77777777" w:rsidR="00867A3C" w:rsidRDefault="00867A3C" w:rsidP="00FB404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C3767A" id="_x0000_t202" coordsize="21600,21600" o:spt="202" path="m,l,21600r21600,l21600,xe">
                <v:stroke joinstyle="miter"/>
                <v:path gradientshapeok="t" o:connecttype="rect"/>
              </v:shapetype>
              <v:shape id="Text Box 217" o:spid="_x0000_s1026" type="#_x0000_t202" style="position:absolute;left:0;text-align:left;margin-left:0;margin-top:106.5pt;width:549.2pt;height:489.75pt;z-index:2516582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" filled="f" stroked="f">
                <v:textbox>
                  <w:txbxContent>
                    <w:p w14:paraId="4FEF8270" w14:textId="487A18B7" w:rsidR="00867A3C" w:rsidRDefault="00867A3C" w:rsidP="00236C49">
                      <w:pPr>
                        <w:jc w:val="center"/>
                        <w:rPr>
                          <w:rFonts w:ascii="Century Gothic" w:hAnsi="Century Gothic"/>
                          <w:b/>
                          <w:bCs/>
                          <w:color w:val="FFC000"/>
                          <w:sz w:val="44"/>
                          <w:szCs w:val="44"/>
                        </w:rPr>
                      </w:pPr>
                      <w:r>
                        <w:rPr>
                          <w:rFonts w:ascii="Century Gothic" w:hAnsi="Century Gothic"/>
                          <w:b/>
                          <w:bCs/>
                          <w:color w:val="FFC000"/>
                          <w:sz w:val="44"/>
                          <w:szCs w:val="44"/>
                        </w:rPr>
                        <w:t xml:space="preserve">EVALUATION </w:t>
                      </w:r>
                      <w:r w:rsidRPr="00236C49">
                        <w:rPr>
                          <w:rFonts w:ascii="Century Gothic" w:hAnsi="Century Gothic"/>
                          <w:b/>
                          <w:bCs/>
                          <w:color w:val="FFC000"/>
                          <w:sz w:val="44"/>
                          <w:szCs w:val="44"/>
                        </w:rPr>
                        <w:t>REPORT</w:t>
                      </w:r>
                    </w:p>
                    <w:p w14:paraId="4A08E157" w14:textId="77777777" w:rsidR="00867A3C" w:rsidRPr="00236C49" w:rsidRDefault="00867A3C" w:rsidP="00236C49">
                      <w:pPr>
                        <w:jc w:val="center"/>
                        <w:rPr>
                          <w:rFonts w:ascii="Century Gothic" w:hAnsi="Century Gothic"/>
                          <w:b/>
                          <w:bCs/>
                          <w:color w:val="FFC000"/>
                          <w:sz w:val="44"/>
                          <w:szCs w:val="44"/>
                        </w:rPr>
                      </w:pPr>
                    </w:p>
                    <w:p w14:paraId="326BDA81" w14:textId="77777777" w:rsidR="00867A3C" w:rsidRPr="00861AB8" w:rsidRDefault="00867A3C" w:rsidP="00FB404D"/>
                    <w:p w14:paraId="1B9C7FEF" w14:textId="77777777" w:rsidR="00AB0EA6" w:rsidRDefault="003E6019" w:rsidP="004B6DA7">
                      <w:pPr>
                        <w:spacing w:before="0" w:after="0" w:line="259" w:lineRule="auto"/>
                        <w:jc w:val="center"/>
                        <w:rPr>
                          <w:rFonts w:ascii="Century Gothic" w:eastAsia="Georgia" w:hAnsi="Century Gothic" w:cstheme="minorHAnsi"/>
                          <w:b/>
                          <w:iCs/>
                          <w:color w:val="FFFFFF" w:themeColor="background1"/>
                          <w:sz w:val="44"/>
                          <w:szCs w:val="44"/>
                          <w:lang w:val="en"/>
                        </w:rPr>
                      </w:pPr>
                      <w:r>
                        <w:rPr>
                          <w:rFonts w:ascii="Century Gothic" w:eastAsia="Georgia" w:hAnsi="Century Gothic" w:cstheme="minorHAnsi"/>
                          <w:b/>
                          <w:iCs/>
                          <w:color w:val="FFFFFF" w:themeColor="background1"/>
                          <w:sz w:val="44"/>
                          <w:szCs w:val="44"/>
                          <w:lang w:val="en"/>
                        </w:rPr>
                        <w:t xml:space="preserve">END TERM </w:t>
                      </w:r>
                      <w:r w:rsidR="00867A3C" w:rsidRPr="004B6DA7">
                        <w:rPr>
                          <w:rFonts w:ascii="Century Gothic" w:eastAsia="Georgia" w:hAnsi="Century Gothic" w:cstheme="minorHAnsi"/>
                          <w:b/>
                          <w:iCs/>
                          <w:color w:val="FFFFFF" w:themeColor="background1"/>
                          <w:sz w:val="44"/>
                          <w:szCs w:val="44"/>
                          <w:lang w:val="en"/>
                        </w:rPr>
                        <w:t xml:space="preserve">PROGRAMME EVALUATION </w:t>
                      </w:r>
                      <w:r w:rsidR="00867A3C">
                        <w:rPr>
                          <w:rFonts w:ascii="Century Gothic" w:eastAsia="Georgia" w:hAnsi="Century Gothic" w:cstheme="minorHAnsi"/>
                          <w:b/>
                          <w:iCs/>
                          <w:color w:val="FFFFFF" w:themeColor="background1"/>
                          <w:sz w:val="44"/>
                          <w:szCs w:val="44"/>
                          <w:lang w:val="en"/>
                        </w:rPr>
                        <w:t>OF</w:t>
                      </w:r>
                      <w:r w:rsidR="00867A3C" w:rsidRPr="004B6DA7">
                        <w:rPr>
                          <w:rFonts w:ascii="Century Gothic" w:eastAsia="Georgia" w:hAnsi="Century Gothic" w:cstheme="minorHAnsi"/>
                          <w:b/>
                          <w:iCs/>
                          <w:color w:val="FFFFFF" w:themeColor="background1"/>
                          <w:sz w:val="44"/>
                          <w:szCs w:val="44"/>
                          <w:lang w:val="en"/>
                        </w:rPr>
                        <w:t xml:space="preserve"> </w:t>
                      </w:r>
                      <w:r w:rsidR="00AB0EA6">
                        <w:rPr>
                          <w:rFonts w:ascii="Century Gothic" w:eastAsia="Georgia" w:hAnsi="Century Gothic" w:cstheme="minorHAnsi"/>
                          <w:b/>
                          <w:iCs/>
                          <w:color w:val="FFFFFF" w:themeColor="background1"/>
                          <w:sz w:val="44"/>
                          <w:szCs w:val="44"/>
                          <w:lang w:val="en"/>
                        </w:rPr>
                        <w:t xml:space="preserve">   </w:t>
                      </w:r>
                    </w:p>
                    <w:p w14:paraId="1691C1E7" w14:textId="38E74706" w:rsidR="00867A3C" w:rsidRPr="004B6DA7" w:rsidRDefault="00867A3C" w:rsidP="004B6DA7">
                      <w:pPr>
                        <w:spacing w:before="0" w:after="0" w:line="259" w:lineRule="auto"/>
                        <w:jc w:val="center"/>
                        <w:rPr>
                          <w:rFonts w:ascii="Century Gothic" w:eastAsia="Georgia" w:hAnsi="Century Gothic" w:cstheme="minorHAnsi"/>
                          <w:b/>
                          <w:iCs/>
                          <w:color w:val="FFFFFF" w:themeColor="background1"/>
                          <w:sz w:val="44"/>
                          <w:szCs w:val="44"/>
                          <w:lang w:val="en"/>
                        </w:rPr>
                      </w:pPr>
                      <w:r w:rsidRPr="004B6DA7">
                        <w:rPr>
                          <w:rFonts w:ascii="Century Gothic" w:eastAsia="Georgia" w:hAnsi="Century Gothic" w:cstheme="minorHAnsi"/>
                          <w:b/>
                          <w:iCs/>
                          <w:color w:val="FFFFFF" w:themeColor="background1"/>
                          <w:sz w:val="44"/>
                          <w:szCs w:val="44"/>
                          <w:lang w:val="en"/>
                        </w:rPr>
                        <w:t xml:space="preserve">UN WOMEN REGIONAL PROGRAMME </w:t>
                      </w:r>
                    </w:p>
                    <w:p w14:paraId="70C88731" w14:textId="57683B73" w:rsidR="00867A3C" w:rsidRPr="004B6DA7" w:rsidRDefault="00867A3C" w:rsidP="004B6DA7">
                      <w:pPr>
                        <w:spacing w:before="0" w:after="0" w:line="259" w:lineRule="auto"/>
                        <w:jc w:val="center"/>
                        <w:rPr>
                          <w:rFonts w:ascii="Century Gothic" w:eastAsia="Georgia" w:hAnsi="Century Gothic" w:cstheme="minorHAnsi"/>
                          <w:b/>
                          <w:iCs/>
                          <w:color w:val="FFFFFF" w:themeColor="background1"/>
                          <w:sz w:val="44"/>
                          <w:szCs w:val="44"/>
                          <w:lang w:val="en"/>
                        </w:rPr>
                      </w:pPr>
                      <w:r w:rsidRPr="004B6DA7">
                        <w:rPr>
                          <w:rFonts w:ascii="Century Gothic" w:eastAsia="Georgia" w:hAnsi="Century Gothic" w:cstheme="minorHAnsi"/>
                          <w:b/>
                          <w:iCs/>
                          <w:color w:val="FFFFFF" w:themeColor="background1"/>
                          <w:sz w:val="44"/>
                          <w:szCs w:val="44"/>
                          <w:lang w:val="en"/>
                        </w:rPr>
                        <w:t xml:space="preserve">WOMEN PEACE AND SECURITY IN THE ARAB STATES PHASE II </w:t>
                      </w:r>
                      <w:r w:rsidR="003E6019">
                        <w:rPr>
                          <w:rFonts w:ascii="Century Gothic" w:eastAsia="Georgia" w:hAnsi="Century Gothic" w:cstheme="minorHAnsi"/>
                          <w:b/>
                          <w:iCs/>
                          <w:color w:val="FFFFFF" w:themeColor="background1"/>
                          <w:sz w:val="44"/>
                          <w:szCs w:val="44"/>
                          <w:lang w:val="en"/>
                        </w:rPr>
                        <w:t>(</w:t>
                      </w:r>
                      <w:r w:rsidRPr="004B6DA7">
                        <w:rPr>
                          <w:rFonts w:ascii="Century Gothic" w:eastAsia="Georgia" w:hAnsi="Century Gothic" w:cstheme="minorHAnsi"/>
                          <w:b/>
                          <w:iCs/>
                          <w:color w:val="FFFFFF" w:themeColor="background1"/>
                          <w:sz w:val="44"/>
                          <w:szCs w:val="44"/>
                          <w:lang w:val="en"/>
                        </w:rPr>
                        <w:t>2019</w:t>
                      </w:r>
                      <w:r>
                        <w:rPr>
                          <w:rFonts w:ascii="Century Gothic" w:eastAsia="Georgia" w:hAnsi="Century Gothic" w:cstheme="minorHAnsi"/>
                          <w:b/>
                          <w:iCs/>
                          <w:color w:val="FFFFFF" w:themeColor="background1"/>
                          <w:sz w:val="44"/>
                          <w:szCs w:val="44"/>
                          <w:lang w:val="en"/>
                        </w:rPr>
                        <w:t xml:space="preserve"> – </w:t>
                      </w:r>
                      <w:r w:rsidRPr="004B6DA7">
                        <w:rPr>
                          <w:rFonts w:ascii="Century Gothic" w:eastAsia="Georgia" w:hAnsi="Century Gothic" w:cstheme="minorHAnsi"/>
                          <w:b/>
                          <w:iCs/>
                          <w:color w:val="FFFFFF" w:themeColor="background1"/>
                          <w:sz w:val="44"/>
                          <w:szCs w:val="44"/>
                          <w:lang w:val="en"/>
                        </w:rPr>
                        <w:t>2022</w:t>
                      </w:r>
                      <w:r w:rsidR="003E6019">
                        <w:rPr>
                          <w:rFonts w:ascii="Century Gothic" w:eastAsia="Georgia" w:hAnsi="Century Gothic" w:cstheme="minorHAnsi"/>
                          <w:b/>
                          <w:iCs/>
                          <w:color w:val="FFFFFF" w:themeColor="background1"/>
                          <w:sz w:val="44"/>
                          <w:szCs w:val="44"/>
                          <w:lang w:val="en"/>
                        </w:rPr>
                        <w:t>)</w:t>
                      </w:r>
                    </w:p>
                    <w:p w14:paraId="421F597A" w14:textId="34CC241A" w:rsidR="00867A3C" w:rsidRDefault="00867A3C" w:rsidP="002055F1">
                      <w:pPr>
                        <w:spacing w:before="480" w:after="0" w:line="240" w:lineRule="auto"/>
                        <w:jc w:val="center"/>
                        <w:rPr>
                          <w:rFonts w:ascii="Century Gothic" w:eastAsiaTheme="majorEastAsia" w:hAnsi="Century Gothic" w:cstheme="majorBidi"/>
                          <w:b/>
                          <w:bCs/>
                          <w:color w:val="FBAD18"/>
                          <w:sz w:val="36"/>
                          <w:szCs w:val="36"/>
                        </w:rPr>
                      </w:pPr>
                    </w:p>
                    <w:p w14:paraId="1F73AA14" w14:textId="61EB5F6A" w:rsidR="00867A3C" w:rsidRPr="001E3DD5" w:rsidRDefault="00867A3C" w:rsidP="001E3DD5">
                      <w:pPr>
                        <w:spacing w:after="0"/>
                        <w:jc w:val="center"/>
                        <w:rPr>
                          <w:rFonts w:ascii="Century Gothic" w:eastAsia="Georgia" w:hAnsi="Century Gothic" w:cstheme="minorHAnsi"/>
                          <w:b/>
                          <w:iCs/>
                          <w:color w:val="FFFFFF" w:themeColor="background1"/>
                          <w:sz w:val="40"/>
                          <w:szCs w:val="40"/>
                          <w:lang w:val="en"/>
                        </w:rPr>
                      </w:pPr>
                    </w:p>
                    <w:p w14:paraId="187572B2" w14:textId="77777777" w:rsidR="00867A3C" w:rsidRDefault="00867A3C" w:rsidP="00FB150B">
                      <w:pPr>
                        <w:spacing w:after="0"/>
                        <w:jc w:val="center"/>
                        <w:rPr>
                          <w:rFonts w:ascii="Century Gothic" w:eastAsiaTheme="majorEastAsia" w:hAnsi="Century Gothic" w:cstheme="majorBidi"/>
                          <w:b/>
                          <w:bCs/>
                          <w:color w:val="FBAD18"/>
                          <w:sz w:val="36"/>
                          <w:szCs w:val="36"/>
                        </w:rPr>
                      </w:pPr>
                    </w:p>
                    <w:p w14:paraId="386E6647" w14:textId="2C2B695A" w:rsidR="00867A3C" w:rsidRPr="00072CB9" w:rsidRDefault="00867A3C" w:rsidP="00FB150B">
                      <w:pPr>
                        <w:spacing w:after="0"/>
                        <w:jc w:val="center"/>
                        <w:rPr>
                          <w:rFonts w:ascii="Century Gothic" w:eastAsia="Times New Roman" w:hAnsi="Century Gothic" w:cs="Times New Roman"/>
                          <w:b/>
                          <w:bCs/>
                          <w:color w:val="FBAD18"/>
                          <w:sz w:val="36"/>
                          <w:szCs w:val="36"/>
                          <w:lang w:val="en-GB"/>
                        </w:rPr>
                      </w:pPr>
                      <w:r w:rsidRPr="00072CB9">
                        <w:rPr>
                          <w:rFonts w:ascii="Century Gothic" w:eastAsia="Times New Roman" w:hAnsi="Century Gothic" w:cs="Times New Roman"/>
                          <w:b/>
                          <w:bCs/>
                          <w:color w:val="FBAD18"/>
                          <w:sz w:val="36"/>
                          <w:szCs w:val="36"/>
                          <w:lang w:val="en-GB"/>
                        </w:rPr>
                        <w:t>SUBMITTED TO</w:t>
                      </w:r>
                    </w:p>
                    <w:p w14:paraId="7E5689D5" w14:textId="40816F2E" w:rsidR="00867A3C" w:rsidRPr="00072CB9" w:rsidRDefault="00867A3C" w:rsidP="001B7CB2">
                      <w:pPr>
                        <w:spacing w:after="0"/>
                        <w:jc w:val="center"/>
                        <w:rPr>
                          <w:rFonts w:ascii="Century Gothic" w:eastAsia="Georgia" w:hAnsi="Century Gothic" w:cs="Calibri"/>
                          <w:b/>
                          <w:iCs/>
                          <w:color w:val="FFFFFF"/>
                          <w:sz w:val="36"/>
                          <w:szCs w:val="36"/>
                          <w:lang w:val="en"/>
                        </w:rPr>
                      </w:pPr>
                      <w:r>
                        <w:rPr>
                          <w:rFonts w:ascii="Century Gothic" w:eastAsia="Georgia" w:hAnsi="Century Gothic" w:cs="Calibri"/>
                          <w:b/>
                          <w:iCs/>
                          <w:color w:val="FFFFFF"/>
                          <w:sz w:val="36"/>
                          <w:szCs w:val="36"/>
                          <w:lang w:val="en"/>
                        </w:rPr>
                        <w:t>UN WOMEN</w:t>
                      </w:r>
                    </w:p>
                    <w:p w14:paraId="71B1329C" w14:textId="77777777" w:rsidR="00867A3C" w:rsidRDefault="00867A3C" w:rsidP="00F06E70">
                      <w:pPr>
                        <w:spacing w:after="0"/>
                        <w:jc w:val="center"/>
                        <w:rPr>
                          <w:rFonts w:ascii="Century Gothic" w:eastAsia="Georgia" w:hAnsi="Century Gothic" w:cstheme="minorHAnsi"/>
                          <w:b/>
                          <w:iCs/>
                          <w:color w:val="FFFFFF" w:themeColor="background1"/>
                          <w:sz w:val="40"/>
                          <w:szCs w:val="40"/>
                          <w:lang w:val="en"/>
                        </w:rPr>
                      </w:pPr>
                    </w:p>
                    <w:p w14:paraId="35EF8F5F" w14:textId="4FFA95DB" w:rsidR="00867A3C" w:rsidRPr="00A40C6F" w:rsidRDefault="00F069C4" w:rsidP="00F06E70">
                      <w:pPr>
                        <w:spacing w:after="0"/>
                        <w:jc w:val="center"/>
                        <w:rPr>
                          <w:rFonts w:ascii="Century Gothic" w:eastAsia="Georgia" w:hAnsi="Century Gothic" w:cstheme="minorHAnsi"/>
                          <w:bCs/>
                          <w:iCs/>
                          <w:color w:val="FFFFFF" w:themeColor="background1"/>
                          <w:sz w:val="28"/>
                          <w:szCs w:val="28"/>
                          <w:lang w:val="en"/>
                        </w:rPr>
                      </w:pPr>
                      <w:r>
                        <w:rPr>
                          <w:rFonts w:ascii="Century Gothic" w:eastAsia="Georgia" w:hAnsi="Century Gothic" w:cstheme="minorHAnsi"/>
                          <w:bCs/>
                          <w:iCs/>
                          <w:color w:val="FFFFFF" w:themeColor="background1"/>
                          <w:sz w:val="28"/>
                          <w:szCs w:val="28"/>
                          <w:lang w:val="en"/>
                        </w:rPr>
                        <w:t xml:space="preserve">November </w:t>
                      </w:r>
                      <w:r w:rsidR="00867A3C">
                        <w:rPr>
                          <w:rFonts w:ascii="Century Gothic" w:eastAsia="Georgia" w:hAnsi="Century Gothic" w:cstheme="minorHAnsi"/>
                          <w:bCs/>
                          <w:iCs/>
                          <w:color w:val="FFFFFF" w:themeColor="background1"/>
                          <w:sz w:val="28"/>
                          <w:szCs w:val="28"/>
                          <w:lang w:val="en"/>
                        </w:rPr>
                        <w:t>202</w:t>
                      </w:r>
                      <w:r>
                        <w:rPr>
                          <w:rFonts w:ascii="Century Gothic" w:eastAsia="Georgia" w:hAnsi="Century Gothic" w:cstheme="minorHAnsi"/>
                          <w:bCs/>
                          <w:iCs/>
                          <w:color w:val="FFFFFF" w:themeColor="background1"/>
                          <w:sz w:val="28"/>
                          <w:szCs w:val="28"/>
                          <w:lang w:val="en"/>
                        </w:rPr>
                        <w:t>3</w:t>
                      </w:r>
                    </w:p>
                    <w:p w14:paraId="770D6A44" w14:textId="77777777" w:rsidR="00867A3C" w:rsidRDefault="00867A3C" w:rsidP="00FB404D"/>
                  </w:txbxContent>
                </v:textbox>
                <w10:wrap anchorx="margin"/>
              </v:shape>
            </w:pict>
          </mc:Fallback>
        </mc:AlternateContent>
      </w:r>
      <w:r w:rsidR="00FB404D">
        <w:rPr>
          <w:rFonts w:ascii="Arial" w:eastAsia="Times New Roman" w:hAnsi="Arial" w:cs="Arial"/>
          <w:b/>
          <w:color w:val="2D4C8F"/>
          <w:sz w:val="52"/>
          <w:szCs w:val="52"/>
          <w:lang w:val="en-GB"/>
        </w:rPr>
        <w:br w:type="page"/>
      </w:r>
    </w:p>
    <w:bookmarkEnd w:id="0"/>
    <w:p w14:paraId="6CBA2F99" w14:textId="77777777" w:rsidR="00F069C4" w:rsidRDefault="00F069C4" w:rsidP="00C13332">
      <w:pPr>
        <w:spacing w:before="240" w:line="240" w:lineRule="auto"/>
        <w:outlineLvl w:val="1"/>
        <w:rPr>
          <w:rFonts w:eastAsiaTheme="majorEastAsia" w:cstheme="minorHAnsi"/>
          <w:sz w:val="32"/>
          <w:szCs w:val="32"/>
          <w:lang w:val="en-GB" w:eastAsia="ja-JP"/>
        </w:rPr>
      </w:pPr>
    </w:p>
    <w:bookmarkStart w:id="1" w:name="_Toc153523883" w:displacedByCustomXml="next"/>
    <w:sdt>
      <w:sdtPr>
        <w:rPr>
          <w:rFonts w:eastAsiaTheme="minorHAnsi"/>
          <w:b w:val="0"/>
          <w:bCs/>
          <w:color w:val="auto"/>
          <w:sz w:val="22"/>
          <w:szCs w:val="22"/>
          <w:lang w:val="en-US" w:eastAsia="en-US"/>
        </w:rPr>
        <w:id w:val="-1799206784"/>
        <w:docPartObj>
          <w:docPartGallery w:val="Table of Contents"/>
          <w:docPartUnique/>
        </w:docPartObj>
      </w:sdtPr>
      <w:sdtEndPr>
        <w:rPr>
          <w:bCs w:val="0"/>
          <w:noProof/>
        </w:rPr>
      </w:sdtEndPr>
      <w:sdtContent>
        <w:p w14:paraId="33A53A3D" w14:textId="45618CC2" w:rsidR="00F069C4" w:rsidRPr="00784842" w:rsidRDefault="00F069C4" w:rsidP="00A73BC5">
          <w:pPr>
            <w:pStyle w:val="Heading1"/>
            <w:numPr>
              <w:ilvl w:val="0"/>
              <w:numId w:val="0"/>
            </w:numPr>
            <w:ind w:left="360" w:hanging="360"/>
            <w:rPr>
              <w:rFonts w:ascii="Century Gothic" w:eastAsia="Times New Roman" w:hAnsi="Century Gothic" w:cs="Times New Roman"/>
              <w:bCs/>
              <w:color w:val="FBAD18"/>
              <w:sz w:val="36"/>
              <w:szCs w:val="36"/>
              <w:lang w:eastAsia="en-US"/>
            </w:rPr>
          </w:pPr>
          <w:r w:rsidRPr="00784842">
            <w:rPr>
              <w:rFonts w:ascii="Century Gothic" w:eastAsia="Times New Roman" w:hAnsi="Century Gothic" w:cs="Times New Roman"/>
              <w:bCs/>
              <w:color w:val="FBAD18"/>
              <w:sz w:val="36"/>
              <w:szCs w:val="36"/>
              <w:lang w:eastAsia="en-US"/>
            </w:rPr>
            <w:t>Table of Contents</w:t>
          </w:r>
          <w:bookmarkEnd w:id="1"/>
        </w:p>
        <w:p w14:paraId="0F7ADDD7" w14:textId="7C696A96" w:rsidR="00867FA0" w:rsidRDefault="00F069C4">
          <w:pPr>
            <w:pStyle w:val="TOC1"/>
            <w:tabs>
              <w:tab w:val="right" w:leader="dot" w:pos="9350"/>
            </w:tabs>
            <w:rPr>
              <w:rFonts w:eastAsiaTheme="minorEastAsia" w:cstheme="minorBidi"/>
              <w:b w:val="0"/>
              <w:bCs w:val="0"/>
              <w:i w:val="0"/>
              <w:iCs w:val="0"/>
              <w:noProof/>
              <w:kern w:val="2"/>
              <w:lang w:val="en-GB" w:eastAsia="en-GB"/>
              <w14:ligatures w14:val="standardContextual"/>
            </w:rPr>
          </w:pPr>
          <w:r>
            <w:rPr>
              <w:b w:val="0"/>
              <w:bCs w:val="0"/>
            </w:rPr>
            <w:fldChar w:fldCharType="begin"/>
          </w:r>
          <w:r>
            <w:instrText xml:space="preserve"> TOC \o "1-3" \h \z \u </w:instrText>
          </w:r>
          <w:r>
            <w:rPr>
              <w:b w:val="0"/>
              <w:bCs w:val="0"/>
            </w:rPr>
            <w:fldChar w:fldCharType="separate"/>
          </w:r>
          <w:hyperlink w:anchor="_Toc153523883" w:history="1">
            <w:r w:rsidR="00867FA0" w:rsidRPr="001313D1">
              <w:rPr>
                <w:rStyle w:val="Hyperlink"/>
                <w:rFonts w:ascii="Century Gothic" w:eastAsia="Times New Roman" w:hAnsi="Century Gothic" w:cs="Times New Roman"/>
                <w:noProof/>
              </w:rPr>
              <w:t>Table of Contents</w:t>
            </w:r>
            <w:r w:rsidR="00867FA0">
              <w:rPr>
                <w:noProof/>
                <w:webHidden/>
              </w:rPr>
              <w:tab/>
            </w:r>
            <w:r w:rsidR="00867FA0">
              <w:rPr>
                <w:noProof/>
                <w:webHidden/>
              </w:rPr>
              <w:fldChar w:fldCharType="begin"/>
            </w:r>
            <w:r w:rsidR="00867FA0">
              <w:rPr>
                <w:noProof/>
                <w:webHidden/>
              </w:rPr>
              <w:instrText xml:space="preserve"> PAGEREF _Toc153523883 \h </w:instrText>
            </w:r>
            <w:r w:rsidR="00867FA0">
              <w:rPr>
                <w:noProof/>
                <w:webHidden/>
              </w:rPr>
            </w:r>
            <w:r w:rsidR="00867FA0">
              <w:rPr>
                <w:noProof/>
                <w:webHidden/>
              </w:rPr>
              <w:fldChar w:fldCharType="separate"/>
            </w:r>
            <w:r w:rsidR="00867FA0">
              <w:rPr>
                <w:noProof/>
                <w:webHidden/>
              </w:rPr>
              <w:t>1</w:t>
            </w:r>
            <w:r w:rsidR="00867FA0">
              <w:rPr>
                <w:noProof/>
                <w:webHidden/>
              </w:rPr>
              <w:fldChar w:fldCharType="end"/>
            </w:r>
          </w:hyperlink>
        </w:p>
        <w:p w14:paraId="779D3660" w14:textId="4B00B54B" w:rsidR="00867FA0" w:rsidRDefault="00000000">
          <w:pPr>
            <w:pStyle w:val="TOC1"/>
            <w:tabs>
              <w:tab w:val="right" w:leader="dot" w:pos="9350"/>
            </w:tabs>
            <w:rPr>
              <w:rFonts w:eastAsiaTheme="minorEastAsia" w:cstheme="minorBidi"/>
              <w:b w:val="0"/>
              <w:bCs w:val="0"/>
              <w:i w:val="0"/>
              <w:iCs w:val="0"/>
              <w:noProof/>
              <w:kern w:val="2"/>
              <w:lang w:val="en-GB" w:eastAsia="en-GB"/>
              <w14:ligatures w14:val="standardContextual"/>
            </w:rPr>
          </w:pPr>
          <w:hyperlink w:anchor="_Toc153523884" w:history="1">
            <w:r w:rsidR="00867FA0" w:rsidRPr="001313D1">
              <w:rPr>
                <w:rStyle w:val="Hyperlink"/>
                <w:rFonts w:ascii="Century Gothic" w:eastAsia="Times New Roman" w:hAnsi="Century Gothic" w:cs="Times New Roman"/>
                <w:noProof/>
              </w:rPr>
              <w:t>List of Tables</w:t>
            </w:r>
            <w:r w:rsidR="00867FA0">
              <w:rPr>
                <w:noProof/>
                <w:webHidden/>
              </w:rPr>
              <w:tab/>
            </w:r>
            <w:r w:rsidR="00867FA0">
              <w:rPr>
                <w:noProof/>
                <w:webHidden/>
              </w:rPr>
              <w:fldChar w:fldCharType="begin"/>
            </w:r>
            <w:r w:rsidR="00867FA0">
              <w:rPr>
                <w:noProof/>
                <w:webHidden/>
              </w:rPr>
              <w:instrText xml:space="preserve"> PAGEREF _Toc153523884 \h </w:instrText>
            </w:r>
            <w:r w:rsidR="00867FA0">
              <w:rPr>
                <w:noProof/>
                <w:webHidden/>
              </w:rPr>
            </w:r>
            <w:r w:rsidR="00867FA0">
              <w:rPr>
                <w:noProof/>
                <w:webHidden/>
              </w:rPr>
              <w:fldChar w:fldCharType="separate"/>
            </w:r>
            <w:r w:rsidR="00867FA0">
              <w:rPr>
                <w:noProof/>
                <w:webHidden/>
              </w:rPr>
              <w:t>2</w:t>
            </w:r>
            <w:r w:rsidR="00867FA0">
              <w:rPr>
                <w:noProof/>
                <w:webHidden/>
              </w:rPr>
              <w:fldChar w:fldCharType="end"/>
            </w:r>
          </w:hyperlink>
        </w:p>
        <w:p w14:paraId="653C06B2" w14:textId="537E289C" w:rsidR="00867FA0" w:rsidRDefault="00000000">
          <w:pPr>
            <w:pStyle w:val="TOC1"/>
            <w:tabs>
              <w:tab w:val="right" w:leader="dot" w:pos="9350"/>
            </w:tabs>
            <w:rPr>
              <w:rFonts w:eastAsiaTheme="minorEastAsia" w:cstheme="minorBidi"/>
              <w:b w:val="0"/>
              <w:bCs w:val="0"/>
              <w:i w:val="0"/>
              <w:iCs w:val="0"/>
              <w:noProof/>
              <w:kern w:val="2"/>
              <w:lang w:val="en-GB" w:eastAsia="en-GB"/>
              <w14:ligatures w14:val="standardContextual"/>
            </w:rPr>
          </w:pPr>
          <w:hyperlink w:anchor="_Toc153523885" w:history="1">
            <w:r w:rsidR="00867FA0" w:rsidRPr="001313D1">
              <w:rPr>
                <w:rStyle w:val="Hyperlink"/>
                <w:rFonts w:ascii="Century Gothic" w:eastAsia="Times New Roman" w:hAnsi="Century Gothic" w:cs="Times New Roman"/>
                <w:noProof/>
              </w:rPr>
              <w:t>List of Figures</w:t>
            </w:r>
            <w:r w:rsidR="00867FA0">
              <w:rPr>
                <w:noProof/>
                <w:webHidden/>
              </w:rPr>
              <w:tab/>
            </w:r>
            <w:r w:rsidR="00867FA0">
              <w:rPr>
                <w:noProof/>
                <w:webHidden/>
              </w:rPr>
              <w:fldChar w:fldCharType="begin"/>
            </w:r>
            <w:r w:rsidR="00867FA0">
              <w:rPr>
                <w:noProof/>
                <w:webHidden/>
              </w:rPr>
              <w:instrText xml:space="preserve"> PAGEREF _Toc153523885 \h </w:instrText>
            </w:r>
            <w:r w:rsidR="00867FA0">
              <w:rPr>
                <w:noProof/>
                <w:webHidden/>
              </w:rPr>
            </w:r>
            <w:r w:rsidR="00867FA0">
              <w:rPr>
                <w:noProof/>
                <w:webHidden/>
              </w:rPr>
              <w:fldChar w:fldCharType="separate"/>
            </w:r>
            <w:r w:rsidR="00867FA0">
              <w:rPr>
                <w:noProof/>
                <w:webHidden/>
              </w:rPr>
              <w:t>2</w:t>
            </w:r>
            <w:r w:rsidR="00867FA0">
              <w:rPr>
                <w:noProof/>
                <w:webHidden/>
              </w:rPr>
              <w:fldChar w:fldCharType="end"/>
            </w:r>
          </w:hyperlink>
        </w:p>
        <w:p w14:paraId="4AD9C463" w14:textId="6D530F5A" w:rsidR="00867FA0" w:rsidRDefault="00000000">
          <w:pPr>
            <w:pStyle w:val="TOC1"/>
            <w:tabs>
              <w:tab w:val="right" w:leader="dot" w:pos="9350"/>
            </w:tabs>
            <w:rPr>
              <w:rFonts w:eastAsiaTheme="minorEastAsia" w:cstheme="minorBidi"/>
              <w:b w:val="0"/>
              <w:bCs w:val="0"/>
              <w:i w:val="0"/>
              <w:iCs w:val="0"/>
              <w:noProof/>
              <w:kern w:val="2"/>
              <w:lang w:val="en-GB" w:eastAsia="en-GB"/>
              <w14:ligatures w14:val="standardContextual"/>
            </w:rPr>
          </w:pPr>
          <w:hyperlink w:anchor="_Toc153523886" w:history="1">
            <w:r w:rsidR="00867FA0" w:rsidRPr="001313D1">
              <w:rPr>
                <w:rStyle w:val="Hyperlink"/>
                <w:rFonts w:ascii="Century Gothic" w:eastAsia="Times New Roman" w:hAnsi="Century Gothic" w:cs="Times New Roman"/>
                <w:noProof/>
              </w:rPr>
              <w:t>Acknowledgeme</w:t>
            </w:r>
            <w:r w:rsidR="00867FA0" w:rsidRPr="001313D1">
              <w:rPr>
                <w:rStyle w:val="Hyperlink"/>
                <w:rFonts w:ascii="Century Gothic" w:eastAsia="Times New Roman" w:hAnsi="Century Gothic" w:cs="Times New Roman"/>
                <w:noProof/>
              </w:rPr>
              <w:t>n</w:t>
            </w:r>
            <w:r w:rsidR="00867FA0" w:rsidRPr="001313D1">
              <w:rPr>
                <w:rStyle w:val="Hyperlink"/>
                <w:rFonts w:ascii="Century Gothic" w:eastAsia="Times New Roman" w:hAnsi="Century Gothic" w:cs="Times New Roman"/>
                <w:noProof/>
              </w:rPr>
              <w:t>ts</w:t>
            </w:r>
            <w:r w:rsidR="00867FA0">
              <w:rPr>
                <w:noProof/>
                <w:webHidden/>
              </w:rPr>
              <w:tab/>
            </w:r>
            <w:r w:rsidR="00867FA0">
              <w:rPr>
                <w:noProof/>
                <w:webHidden/>
              </w:rPr>
              <w:fldChar w:fldCharType="begin"/>
            </w:r>
            <w:r w:rsidR="00867FA0">
              <w:rPr>
                <w:noProof/>
                <w:webHidden/>
              </w:rPr>
              <w:instrText xml:space="preserve"> PAGEREF _Toc153523886 \h </w:instrText>
            </w:r>
            <w:r w:rsidR="00867FA0">
              <w:rPr>
                <w:noProof/>
                <w:webHidden/>
              </w:rPr>
            </w:r>
            <w:r w:rsidR="00867FA0">
              <w:rPr>
                <w:noProof/>
                <w:webHidden/>
              </w:rPr>
              <w:fldChar w:fldCharType="separate"/>
            </w:r>
            <w:r w:rsidR="00867FA0">
              <w:rPr>
                <w:noProof/>
                <w:webHidden/>
              </w:rPr>
              <w:t>3</w:t>
            </w:r>
            <w:r w:rsidR="00867FA0">
              <w:rPr>
                <w:noProof/>
                <w:webHidden/>
              </w:rPr>
              <w:fldChar w:fldCharType="end"/>
            </w:r>
          </w:hyperlink>
        </w:p>
        <w:p w14:paraId="1F4FEF1F" w14:textId="4723F687" w:rsidR="00867FA0" w:rsidRDefault="00000000">
          <w:pPr>
            <w:pStyle w:val="TOC1"/>
            <w:tabs>
              <w:tab w:val="right" w:leader="dot" w:pos="9350"/>
            </w:tabs>
            <w:rPr>
              <w:rFonts w:eastAsiaTheme="minorEastAsia" w:cstheme="minorBidi"/>
              <w:b w:val="0"/>
              <w:bCs w:val="0"/>
              <w:i w:val="0"/>
              <w:iCs w:val="0"/>
              <w:noProof/>
              <w:kern w:val="2"/>
              <w:lang w:val="en-GB" w:eastAsia="en-GB"/>
              <w14:ligatures w14:val="standardContextual"/>
            </w:rPr>
          </w:pPr>
          <w:hyperlink w:anchor="_Toc153523887" w:history="1">
            <w:r w:rsidR="00867FA0" w:rsidRPr="001313D1">
              <w:rPr>
                <w:rStyle w:val="Hyperlink"/>
                <w:rFonts w:ascii="Century Gothic" w:eastAsia="Times New Roman" w:hAnsi="Century Gothic" w:cs="Times New Roman"/>
                <w:noProof/>
              </w:rPr>
              <w:t>Abbreviations and Acronyms</w:t>
            </w:r>
            <w:r w:rsidR="00867FA0">
              <w:rPr>
                <w:noProof/>
                <w:webHidden/>
              </w:rPr>
              <w:tab/>
            </w:r>
            <w:r w:rsidR="00867FA0">
              <w:rPr>
                <w:noProof/>
                <w:webHidden/>
              </w:rPr>
              <w:fldChar w:fldCharType="begin"/>
            </w:r>
            <w:r w:rsidR="00867FA0">
              <w:rPr>
                <w:noProof/>
                <w:webHidden/>
              </w:rPr>
              <w:instrText xml:space="preserve"> PAGEREF _Toc153523887 \h </w:instrText>
            </w:r>
            <w:r w:rsidR="00867FA0">
              <w:rPr>
                <w:noProof/>
                <w:webHidden/>
              </w:rPr>
            </w:r>
            <w:r w:rsidR="00867FA0">
              <w:rPr>
                <w:noProof/>
                <w:webHidden/>
              </w:rPr>
              <w:fldChar w:fldCharType="separate"/>
            </w:r>
            <w:r w:rsidR="00867FA0">
              <w:rPr>
                <w:noProof/>
                <w:webHidden/>
              </w:rPr>
              <w:t>4</w:t>
            </w:r>
            <w:r w:rsidR="00867FA0">
              <w:rPr>
                <w:noProof/>
                <w:webHidden/>
              </w:rPr>
              <w:fldChar w:fldCharType="end"/>
            </w:r>
          </w:hyperlink>
        </w:p>
        <w:p w14:paraId="589533FA" w14:textId="616115A9" w:rsidR="00867FA0" w:rsidRDefault="00000000">
          <w:pPr>
            <w:pStyle w:val="TOC1"/>
            <w:tabs>
              <w:tab w:val="right" w:leader="dot" w:pos="9350"/>
            </w:tabs>
            <w:rPr>
              <w:rFonts w:eastAsiaTheme="minorEastAsia" w:cstheme="minorBidi"/>
              <w:b w:val="0"/>
              <w:bCs w:val="0"/>
              <w:i w:val="0"/>
              <w:iCs w:val="0"/>
              <w:noProof/>
              <w:kern w:val="2"/>
              <w:lang w:val="en-GB" w:eastAsia="en-GB"/>
              <w14:ligatures w14:val="standardContextual"/>
            </w:rPr>
          </w:pPr>
          <w:hyperlink w:anchor="_Toc153523888" w:history="1">
            <w:r w:rsidR="00867FA0" w:rsidRPr="001313D1">
              <w:rPr>
                <w:rStyle w:val="Hyperlink"/>
                <w:rFonts w:ascii="Century Gothic" w:eastAsia="Times New Roman" w:hAnsi="Century Gothic" w:cs="Times New Roman"/>
                <w:noProof/>
              </w:rPr>
              <w:t>Executive Summary</w:t>
            </w:r>
            <w:r w:rsidR="00867FA0">
              <w:rPr>
                <w:noProof/>
                <w:webHidden/>
              </w:rPr>
              <w:tab/>
            </w:r>
            <w:r w:rsidR="00867FA0">
              <w:rPr>
                <w:noProof/>
                <w:webHidden/>
              </w:rPr>
              <w:fldChar w:fldCharType="begin"/>
            </w:r>
            <w:r w:rsidR="00867FA0">
              <w:rPr>
                <w:noProof/>
                <w:webHidden/>
              </w:rPr>
              <w:instrText xml:space="preserve"> PAGEREF _Toc153523888 \h </w:instrText>
            </w:r>
            <w:r w:rsidR="00867FA0">
              <w:rPr>
                <w:noProof/>
                <w:webHidden/>
              </w:rPr>
            </w:r>
            <w:r w:rsidR="00867FA0">
              <w:rPr>
                <w:noProof/>
                <w:webHidden/>
              </w:rPr>
              <w:fldChar w:fldCharType="separate"/>
            </w:r>
            <w:r w:rsidR="00867FA0">
              <w:rPr>
                <w:noProof/>
                <w:webHidden/>
              </w:rPr>
              <w:t>1</w:t>
            </w:r>
            <w:r w:rsidR="00867FA0">
              <w:rPr>
                <w:noProof/>
                <w:webHidden/>
              </w:rPr>
              <w:fldChar w:fldCharType="end"/>
            </w:r>
          </w:hyperlink>
        </w:p>
        <w:p w14:paraId="6EF7F51B" w14:textId="04B6D9AC" w:rsidR="00867FA0" w:rsidRDefault="00000000">
          <w:pPr>
            <w:pStyle w:val="TOC1"/>
            <w:tabs>
              <w:tab w:val="right" w:leader="dot" w:pos="9350"/>
            </w:tabs>
            <w:rPr>
              <w:rFonts w:eastAsiaTheme="minorEastAsia" w:cstheme="minorBidi"/>
              <w:b w:val="0"/>
              <w:bCs w:val="0"/>
              <w:i w:val="0"/>
              <w:iCs w:val="0"/>
              <w:noProof/>
              <w:kern w:val="2"/>
              <w:lang w:val="en-GB" w:eastAsia="en-GB"/>
              <w14:ligatures w14:val="standardContextual"/>
            </w:rPr>
          </w:pPr>
          <w:hyperlink w:anchor="_Toc153523889" w:history="1">
            <w:r w:rsidR="00867FA0" w:rsidRPr="001313D1">
              <w:rPr>
                <w:rStyle w:val="Hyperlink"/>
                <w:noProof/>
              </w:rPr>
              <w:t>Introduction and Background</w:t>
            </w:r>
            <w:r w:rsidR="00867FA0">
              <w:rPr>
                <w:noProof/>
                <w:webHidden/>
              </w:rPr>
              <w:tab/>
            </w:r>
            <w:r w:rsidR="00867FA0">
              <w:rPr>
                <w:noProof/>
                <w:webHidden/>
              </w:rPr>
              <w:fldChar w:fldCharType="begin"/>
            </w:r>
            <w:r w:rsidR="00867FA0">
              <w:rPr>
                <w:noProof/>
                <w:webHidden/>
              </w:rPr>
              <w:instrText xml:space="preserve"> PAGEREF _Toc153523889 \h </w:instrText>
            </w:r>
            <w:r w:rsidR="00867FA0">
              <w:rPr>
                <w:noProof/>
                <w:webHidden/>
              </w:rPr>
            </w:r>
            <w:r w:rsidR="00867FA0">
              <w:rPr>
                <w:noProof/>
                <w:webHidden/>
              </w:rPr>
              <w:fldChar w:fldCharType="separate"/>
            </w:r>
            <w:r w:rsidR="00867FA0">
              <w:rPr>
                <w:noProof/>
                <w:webHidden/>
              </w:rPr>
              <w:t>1</w:t>
            </w:r>
            <w:r w:rsidR="00867FA0">
              <w:rPr>
                <w:noProof/>
                <w:webHidden/>
              </w:rPr>
              <w:fldChar w:fldCharType="end"/>
            </w:r>
          </w:hyperlink>
        </w:p>
        <w:p w14:paraId="3982ED3E" w14:textId="42D6177E" w:rsidR="00867FA0" w:rsidRDefault="00000000">
          <w:pPr>
            <w:pStyle w:val="TOC1"/>
            <w:tabs>
              <w:tab w:val="left" w:pos="660"/>
              <w:tab w:val="right" w:leader="dot" w:pos="9350"/>
            </w:tabs>
            <w:rPr>
              <w:rFonts w:eastAsiaTheme="minorEastAsia" w:cstheme="minorBidi"/>
              <w:b w:val="0"/>
              <w:bCs w:val="0"/>
              <w:i w:val="0"/>
              <w:iCs w:val="0"/>
              <w:noProof/>
              <w:kern w:val="2"/>
              <w:lang w:val="en-GB" w:eastAsia="en-GB"/>
              <w14:ligatures w14:val="standardContextual"/>
            </w:rPr>
          </w:pPr>
          <w:hyperlink w:anchor="_Toc153523890" w:history="1">
            <w:r w:rsidR="00867FA0" w:rsidRPr="001313D1">
              <w:rPr>
                <w:rStyle w:val="Hyperlink"/>
                <w:rFonts w:ascii="Century Gothic" w:eastAsia="Times New Roman" w:hAnsi="Century Gothic" w:cs="Times New Roman"/>
                <w:noProof/>
              </w:rPr>
              <w:t>1.</w:t>
            </w:r>
            <w:r w:rsidR="00867FA0">
              <w:rPr>
                <w:rFonts w:eastAsiaTheme="minorEastAsia" w:cstheme="minorBidi"/>
                <w:b w:val="0"/>
                <w:bCs w:val="0"/>
                <w:i w:val="0"/>
                <w:iCs w:val="0"/>
                <w:noProof/>
                <w:kern w:val="2"/>
                <w:lang w:val="en-GB" w:eastAsia="en-GB"/>
                <w14:ligatures w14:val="standardContextual"/>
              </w:rPr>
              <w:tab/>
            </w:r>
            <w:r w:rsidR="00867FA0" w:rsidRPr="001313D1">
              <w:rPr>
                <w:rStyle w:val="Hyperlink"/>
                <w:rFonts w:ascii="Century Gothic" w:eastAsia="Times New Roman" w:hAnsi="Century Gothic" w:cs="Times New Roman"/>
                <w:noProof/>
              </w:rPr>
              <w:t>Introduction &amp; Background</w:t>
            </w:r>
            <w:r w:rsidR="00867FA0">
              <w:rPr>
                <w:noProof/>
                <w:webHidden/>
              </w:rPr>
              <w:tab/>
            </w:r>
            <w:r w:rsidR="00867FA0">
              <w:rPr>
                <w:noProof/>
                <w:webHidden/>
              </w:rPr>
              <w:fldChar w:fldCharType="begin"/>
            </w:r>
            <w:r w:rsidR="00867FA0">
              <w:rPr>
                <w:noProof/>
                <w:webHidden/>
              </w:rPr>
              <w:instrText xml:space="preserve"> PAGEREF _Toc153523890 \h </w:instrText>
            </w:r>
            <w:r w:rsidR="00867FA0">
              <w:rPr>
                <w:noProof/>
                <w:webHidden/>
              </w:rPr>
            </w:r>
            <w:r w:rsidR="00867FA0">
              <w:rPr>
                <w:noProof/>
                <w:webHidden/>
              </w:rPr>
              <w:fldChar w:fldCharType="separate"/>
            </w:r>
            <w:r w:rsidR="00867FA0">
              <w:rPr>
                <w:noProof/>
                <w:webHidden/>
              </w:rPr>
              <w:t>1</w:t>
            </w:r>
            <w:r w:rsidR="00867FA0">
              <w:rPr>
                <w:noProof/>
                <w:webHidden/>
              </w:rPr>
              <w:fldChar w:fldCharType="end"/>
            </w:r>
          </w:hyperlink>
        </w:p>
        <w:p w14:paraId="6ED434AB" w14:textId="67FB1C52" w:rsidR="00867FA0" w:rsidRDefault="00000000">
          <w:pPr>
            <w:pStyle w:val="TOC1"/>
            <w:tabs>
              <w:tab w:val="left" w:pos="660"/>
              <w:tab w:val="right" w:leader="dot" w:pos="9350"/>
            </w:tabs>
            <w:rPr>
              <w:rFonts w:eastAsiaTheme="minorEastAsia" w:cstheme="minorBidi"/>
              <w:b w:val="0"/>
              <w:bCs w:val="0"/>
              <w:i w:val="0"/>
              <w:iCs w:val="0"/>
              <w:noProof/>
              <w:kern w:val="2"/>
              <w:lang w:val="en-GB" w:eastAsia="en-GB"/>
              <w14:ligatures w14:val="standardContextual"/>
            </w:rPr>
          </w:pPr>
          <w:hyperlink w:anchor="_Toc153523891" w:history="1">
            <w:r w:rsidR="00867FA0" w:rsidRPr="001313D1">
              <w:rPr>
                <w:rStyle w:val="Hyperlink"/>
                <w:rFonts w:ascii="Century Gothic" w:eastAsia="Times New Roman" w:hAnsi="Century Gothic" w:cs="Times New Roman"/>
                <w:noProof/>
              </w:rPr>
              <w:t>2.</w:t>
            </w:r>
            <w:r w:rsidR="00867FA0">
              <w:rPr>
                <w:rFonts w:eastAsiaTheme="minorEastAsia" w:cstheme="minorBidi"/>
                <w:b w:val="0"/>
                <w:bCs w:val="0"/>
                <w:i w:val="0"/>
                <w:iCs w:val="0"/>
                <w:noProof/>
                <w:kern w:val="2"/>
                <w:lang w:val="en-GB" w:eastAsia="en-GB"/>
                <w14:ligatures w14:val="standardContextual"/>
              </w:rPr>
              <w:tab/>
            </w:r>
            <w:r w:rsidR="00867FA0" w:rsidRPr="001313D1">
              <w:rPr>
                <w:rStyle w:val="Hyperlink"/>
                <w:rFonts w:ascii="Century Gothic" w:eastAsia="Times New Roman" w:hAnsi="Century Gothic" w:cs="Times New Roman"/>
                <w:noProof/>
              </w:rPr>
              <w:t>Regional and Country Analysis</w:t>
            </w:r>
            <w:r w:rsidR="00867FA0">
              <w:rPr>
                <w:noProof/>
                <w:webHidden/>
              </w:rPr>
              <w:tab/>
            </w:r>
            <w:r w:rsidR="00867FA0">
              <w:rPr>
                <w:noProof/>
                <w:webHidden/>
              </w:rPr>
              <w:fldChar w:fldCharType="begin"/>
            </w:r>
            <w:r w:rsidR="00867FA0">
              <w:rPr>
                <w:noProof/>
                <w:webHidden/>
              </w:rPr>
              <w:instrText xml:space="preserve"> PAGEREF _Toc153523891 \h </w:instrText>
            </w:r>
            <w:r w:rsidR="00867FA0">
              <w:rPr>
                <w:noProof/>
                <w:webHidden/>
              </w:rPr>
            </w:r>
            <w:r w:rsidR="00867FA0">
              <w:rPr>
                <w:noProof/>
                <w:webHidden/>
              </w:rPr>
              <w:fldChar w:fldCharType="separate"/>
            </w:r>
            <w:r w:rsidR="00867FA0">
              <w:rPr>
                <w:noProof/>
                <w:webHidden/>
              </w:rPr>
              <w:t>2</w:t>
            </w:r>
            <w:r w:rsidR="00867FA0">
              <w:rPr>
                <w:noProof/>
                <w:webHidden/>
              </w:rPr>
              <w:fldChar w:fldCharType="end"/>
            </w:r>
          </w:hyperlink>
        </w:p>
        <w:p w14:paraId="5DF57975" w14:textId="487F841D" w:rsidR="00867FA0" w:rsidRDefault="00000000">
          <w:pPr>
            <w:pStyle w:val="TOC3"/>
            <w:tabs>
              <w:tab w:val="left" w:pos="1100"/>
              <w:tab w:val="right" w:leader="dot" w:pos="9350"/>
            </w:tabs>
            <w:rPr>
              <w:rFonts w:eastAsiaTheme="minorEastAsia" w:cstheme="minorBidi"/>
              <w:noProof/>
              <w:kern w:val="2"/>
              <w:sz w:val="24"/>
              <w:szCs w:val="24"/>
              <w:lang w:val="en-GB" w:eastAsia="en-GB"/>
              <w14:ligatures w14:val="standardContextual"/>
            </w:rPr>
          </w:pPr>
          <w:hyperlink w:anchor="_Toc153523892" w:history="1">
            <w:r w:rsidR="00867FA0" w:rsidRPr="001313D1">
              <w:rPr>
                <w:rStyle w:val="Hyperlink"/>
                <w:noProof/>
              </w:rPr>
              <w:t>2.1</w:t>
            </w:r>
            <w:r w:rsidR="00867FA0">
              <w:rPr>
                <w:rFonts w:eastAsiaTheme="minorEastAsia" w:cstheme="minorBidi"/>
                <w:noProof/>
                <w:kern w:val="2"/>
                <w:sz w:val="24"/>
                <w:szCs w:val="24"/>
                <w:lang w:val="en-GB" w:eastAsia="en-GB"/>
                <w14:ligatures w14:val="standardContextual"/>
              </w:rPr>
              <w:tab/>
            </w:r>
            <w:r w:rsidR="00867FA0" w:rsidRPr="001313D1">
              <w:rPr>
                <w:rStyle w:val="Hyperlink"/>
                <w:noProof/>
              </w:rPr>
              <w:t>Regional Analysis</w:t>
            </w:r>
            <w:r w:rsidR="00867FA0">
              <w:rPr>
                <w:noProof/>
                <w:webHidden/>
              </w:rPr>
              <w:tab/>
            </w:r>
            <w:r w:rsidR="00867FA0">
              <w:rPr>
                <w:noProof/>
                <w:webHidden/>
              </w:rPr>
              <w:fldChar w:fldCharType="begin"/>
            </w:r>
            <w:r w:rsidR="00867FA0">
              <w:rPr>
                <w:noProof/>
                <w:webHidden/>
              </w:rPr>
              <w:instrText xml:space="preserve"> PAGEREF _Toc153523892 \h </w:instrText>
            </w:r>
            <w:r w:rsidR="00867FA0">
              <w:rPr>
                <w:noProof/>
                <w:webHidden/>
              </w:rPr>
            </w:r>
            <w:r w:rsidR="00867FA0">
              <w:rPr>
                <w:noProof/>
                <w:webHidden/>
              </w:rPr>
              <w:fldChar w:fldCharType="separate"/>
            </w:r>
            <w:r w:rsidR="00867FA0">
              <w:rPr>
                <w:noProof/>
                <w:webHidden/>
              </w:rPr>
              <w:t>2</w:t>
            </w:r>
            <w:r w:rsidR="00867FA0">
              <w:rPr>
                <w:noProof/>
                <w:webHidden/>
              </w:rPr>
              <w:fldChar w:fldCharType="end"/>
            </w:r>
          </w:hyperlink>
        </w:p>
        <w:p w14:paraId="2D4168BA" w14:textId="17723946" w:rsidR="00867FA0" w:rsidRDefault="00000000">
          <w:pPr>
            <w:pStyle w:val="TOC3"/>
            <w:tabs>
              <w:tab w:val="left" w:pos="1100"/>
              <w:tab w:val="right" w:leader="dot" w:pos="9350"/>
            </w:tabs>
            <w:rPr>
              <w:rFonts w:eastAsiaTheme="minorEastAsia" w:cstheme="minorBidi"/>
              <w:noProof/>
              <w:kern w:val="2"/>
              <w:sz w:val="24"/>
              <w:szCs w:val="24"/>
              <w:lang w:val="en-GB" w:eastAsia="en-GB"/>
              <w14:ligatures w14:val="standardContextual"/>
            </w:rPr>
          </w:pPr>
          <w:hyperlink w:anchor="_Toc153523893" w:history="1">
            <w:r w:rsidR="00867FA0" w:rsidRPr="001313D1">
              <w:rPr>
                <w:rStyle w:val="Hyperlink"/>
                <w:noProof/>
              </w:rPr>
              <w:t>2.1</w:t>
            </w:r>
            <w:r w:rsidR="00867FA0">
              <w:rPr>
                <w:rFonts w:eastAsiaTheme="minorEastAsia" w:cstheme="minorBidi"/>
                <w:noProof/>
                <w:kern w:val="2"/>
                <w:sz w:val="24"/>
                <w:szCs w:val="24"/>
                <w:lang w:val="en-GB" w:eastAsia="en-GB"/>
                <w14:ligatures w14:val="standardContextual"/>
              </w:rPr>
              <w:tab/>
            </w:r>
            <w:r w:rsidR="00867FA0" w:rsidRPr="001313D1">
              <w:rPr>
                <w:rStyle w:val="Hyperlink"/>
                <w:noProof/>
              </w:rPr>
              <w:t>Country Analysis</w:t>
            </w:r>
            <w:r w:rsidR="00867FA0">
              <w:rPr>
                <w:noProof/>
                <w:webHidden/>
              </w:rPr>
              <w:tab/>
            </w:r>
            <w:r w:rsidR="00867FA0">
              <w:rPr>
                <w:noProof/>
                <w:webHidden/>
              </w:rPr>
              <w:fldChar w:fldCharType="begin"/>
            </w:r>
            <w:r w:rsidR="00867FA0">
              <w:rPr>
                <w:noProof/>
                <w:webHidden/>
              </w:rPr>
              <w:instrText xml:space="preserve"> PAGEREF _Toc153523893 \h </w:instrText>
            </w:r>
            <w:r w:rsidR="00867FA0">
              <w:rPr>
                <w:noProof/>
                <w:webHidden/>
              </w:rPr>
            </w:r>
            <w:r w:rsidR="00867FA0">
              <w:rPr>
                <w:noProof/>
                <w:webHidden/>
              </w:rPr>
              <w:fldChar w:fldCharType="separate"/>
            </w:r>
            <w:r w:rsidR="00867FA0">
              <w:rPr>
                <w:noProof/>
                <w:webHidden/>
              </w:rPr>
              <w:t>2</w:t>
            </w:r>
            <w:r w:rsidR="00867FA0">
              <w:rPr>
                <w:noProof/>
                <w:webHidden/>
              </w:rPr>
              <w:fldChar w:fldCharType="end"/>
            </w:r>
          </w:hyperlink>
        </w:p>
        <w:p w14:paraId="415B7EA3" w14:textId="2CF3CA10" w:rsidR="00867FA0" w:rsidRDefault="00000000">
          <w:pPr>
            <w:pStyle w:val="TOC1"/>
            <w:tabs>
              <w:tab w:val="left" w:pos="660"/>
              <w:tab w:val="right" w:leader="dot" w:pos="9350"/>
            </w:tabs>
            <w:rPr>
              <w:rFonts w:eastAsiaTheme="minorEastAsia" w:cstheme="minorBidi"/>
              <w:b w:val="0"/>
              <w:bCs w:val="0"/>
              <w:i w:val="0"/>
              <w:iCs w:val="0"/>
              <w:noProof/>
              <w:kern w:val="2"/>
              <w:lang w:val="en-GB" w:eastAsia="en-GB"/>
              <w14:ligatures w14:val="standardContextual"/>
            </w:rPr>
          </w:pPr>
          <w:hyperlink w:anchor="_Toc153523894" w:history="1">
            <w:r w:rsidR="00867FA0" w:rsidRPr="001313D1">
              <w:rPr>
                <w:rStyle w:val="Hyperlink"/>
                <w:rFonts w:ascii="Century Gothic" w:eastAsia="Times New Roman" w:hAnsi="Century Gothic" w:cs="Times New Roman"/>
                <w:noProof/>
              </w:rPr>
              <w:t>3.</w:t>
            </w:r>
            <w:r w:rsidR="00867FA0">
              <w:rPr>
                <w:rFonts w:eastAsiaTheme="minorEastAsia" w:cstheme="minorBidi"/>
                <w:b w:val="0"/>
                <w:bCs w:val="0"/>
                <w:i w:val="0"/>
                <w:iCs w:val="0"/>
                <w:noProof/>
                <w:kern w:val="2"/>
                <w:lang w:val="en-GB" w:eastAsia="en-GB"/>
                <w14:ligatures w14:val="standardContextual"/>
              </w:rPr>
              <w:tab/>
            </w:r>
            <w:r w:rsidR="00867FA0" w:rsidRPr="001313D1">
              <w:rPr>
                <w:rStyle w:val="Hyperlink"/>
                <w:rFonts w:ascii="Century Gothic" w:eastAsia="Times New Roman" w:hAnsi="Century Gothic" w:cs="Times New Roman"/>
                <w:noProof/>
              </w:rPr>
              <w:t>Women, Peace and Security in the Arab States Regional Programme</w:t>
            </w:r>
            <w:r w:rsidR="00867FA0">
              <w:rPr>
                <w:noProof/>
                <w:webHidden/>
              </w:rPr>
              <w:tab/>
            </w:r>
            <w:r w:rsidR="00867FA0">
              <w:rPr>
                <w:noProof/>
                <w:webHidden/>
              </w:rPr>
              <w:fldChar w:fldCharType="begin"/>
            </w:r>
            <w:r w:rsidR="00867FA0">
              <w:rPr>
                <w:noProof/>
                <w:webHidden/>
              </w:rPr>
              <w:instrText xml:space="preserve"> PAGEREF _Toc153523894 \h </w:instrText>
            </w:r>
            <w:r w:rsidR="00867FA0">
              <w:rPr>
                <w:noProof/>
                <w:webHidden/>
              </w:rPr>
            </w:r>
            <w:r w:rsidR="00867FA0">
              <w:rPr>
                <w:noProof/>
                <w:webHidden/>
              </w:rPr>
              <w:fldChar w:fldCharType="separate"/>
            </w:r>
            <w:r w:rsidR="00867FA0">
              <w:rPr>
                <w:noProof/>
                <w:webHidden/>
              </w:rPr>
              <w:t>4</w:t>
            </w:r>
            <w:r w:rsidR="00867FA0">
              <w:rPr>
                <w:noProof/>
                <w:webHidden/>
              </w:rPr>
              <w:fldChar w:fldCharType="end"/>
            </w:r>
          </w:hyperlink>
        </w:p>
        <w:p w14:paraId="6E160F99" w14:textId="6C16E119" w:rsidR="00867FA0" w:rsidRDefault="00000000">
          <w:pPr>
            <w:pStyle w:val="TOC1"/>
            <w:tabs>
              <w:tab w:val="left" w:pos="660"/>
              <w:tab w:val="right" w:leader="dot" w:pos="9350"/>
            </w:tabs>
            <w:rPr>
              <w:rFonts w:eastAsiaTheme="minorEastAsia" w:cstheme="minorBidi"/>
              <w:b w:val="0"/>
              <w:bCs w:val="0"/>
              <w:i w:val="0"/>
              <w:iCs w:val="0"/>
              <w:noProof/>
              <w:kern w:val="2"/>
              <w:lang w:val="en-GB" w:eastAsia="en-GB"/>
              <w14:ligatures w14:val="standardContextual"/>
            </w:rPr>
          </w:pPr>
          <w:hyperlink w:anchor="_Toc153523895" w:history="1">
            <w:r w:rsidR="00867FA0" w:rsidRPr="001313D1">
              <w:rPr>
                <w:rStyle w:val="Hyperlink"/>
                <w:rFonts w:ascii="Century Gothic" w:eastAsia="Times New Roman" w:hAnsi="Century Gothic" w:cs="Times New Roman"/>
                <w:noProof/>
              </w:rPr>
              <w:t>4.</w:t>
            </w:r>
            <w:r w:rsidR="00867FA0">
              <w:rPr>
                <w:rFonts w:eastAsiaTheme="minorEastAsia" w:cstheme="minorBidi"/>
                <w:b w:val="0"/>
                <w:bCs w:val="0"/>
                <w:i w:val="0"/>
                <w:iCs w:val="0"/>
                <w:noProof/>
                <w:kern w:val="2"/>
                <w:lang w:val="en-GB" w:eastAsia="en-GB"/>
                <w14:ligatures w14:val="standardContextual"/>
              </w:rPr>
              <w:tab/>
            </w:r>
            <w:r w:rsidR="00867FA0" w:rsidRPr="001313D1">
              <w:rPr>
                <w:rStyle w:val="Hyperlink"/>
                <w:rFonts w:ascii="Century Gothic" w:eastAsia="Times New Roman" w:hAnsi="Century Gothic" w:cs="Times New Roman"/>
                <w:noProof/>
              </w:rPr>
              <w:t>Objective and Scope of the Evaluation</w:t>
            </w:r>
            <w:r w:rsidR="00867FA0">
              <w:rPr>
                <w:noProof/>
                <w:webHidden/>
              </w:rPr>
              <w:tab/>
            </w:r>
            <w:r w:rsidR="00867FA0">
              <w:rPr>
                <w:noProof/>
                <w:webHidden/>
              </w:rPr>
              <w:fldChar w:fldCharType="begin"/>
            </w:r>
            <w:r w:rsidR="00867FA0">
              <w:rPr>
                <w:noProof/>
                <w:webHidden/>
              </w:rPr>
              <w:instrText xml:space="preserve"> PAGEREF _Toc153523895 \h </w:instrText>
            </w:r>
            <w:r w:rsidR="00867FA0">
              <w:rPr>
                <w:noProof/>
                <w:webHidden/>
              </w:rPr>
            </w:r>
            <w:r w:rsidR="00867FA0">
              <w:rPr>
                <w:noProof/>
                <w:webHidden/>
              </w:rPr>
              <w:fldChar w:fldCharType="separate"/>
            </w:r>
            <w:r w:rsidR="00867FA0">
              <w:rPr>
                <w:noProof/>
                <w:webHidden/>
              </w:rPr>
              <w:t>2</w:t>
            </w:r>
            <w:r w:rsidR="00867FA0">
              <w:rPr>
                <w:noProof/>
                <w:webHidden/>
              </w:rPr>
              <w:fldChar w:fldCharType="end"/>
            </w:r>
          </w:hyperlink>
        </w:p>
        <w:p w14:paraId="5F615F5C" w14:textId="4FB52390" w:rsidR="00867FA0" w:rsidRDefault="00000000">
          <w:pPr>
            <w:pStyle w:val="TOC1"/>
            <w:tabs>
              <w:tab w:val="left" w:pos="660"/>
              <w:tab w:val="right" w:leader="dot" w:pos="9350"/>
            </w:tabs>
            <w:rPr>
              <w:rFonts w:eastAsiaTheme="minorEastAsia" w:cstheme="minorBidi"/>
              <w:b w:val="0"/>
              <w:bCs w:val="0"/>
              <w:i w:val="0"/>
              <w:iCs w:val="0"/>
              <w:noProof/>
              <w:kern w:val="2"/>
              <w:lang w:val="en-GB" w:eastAsia="en-GB"/>
              <w14:ligatures w14:val="standardContextual"/>
            </w:rPr>
          </w:pPr>
          <w:hyperlink w:anchor="_Toc153523896" w:history="1">
            <w:r w:rsidR="00867FA0" w:rsidRPr="001313D1">
              <w:rPr>
                <w:rStyle w:val="Hyperlink"/>
                <w:rFonts w:ascii="Century Gothic" w:eastAsia="Times New Roman" w:hAnsi="Century Gothic" w:cs="Times New Roman"/>
                <w:noProof/>
              </w:rPr>
              <w:t>5.</w:t>
            </w:r>
            <w:r w:rsidR="00867FA0">
              <w:rPr>
                <w:rFonts w:eastAsiaTheme="minorEastAsia" w:cstheme="minorBidi"/>
                <w:b w:val="0"/>
                <w:bCs w:val="0"/>
                <w:i w:val="0"/>
                <w:iCs w:val="0"/>
                <w:noProof/>
                <w:kern w:val="2"/>
                <w:lang w:val="en-GB" w:eastAsia="en-GB"/>
                <w14:ligatures w14:val="standardContextual"/>
              </w:rPr>
              <w:tab/>
            </w:r>
            <w:r w:rsidR="00867FA0" w:rsidRPr="001313D1">
              <w:rPr>
                <w:rStyle w:val="Hyperlink"/>
                <w:rFonts w:ascii="Century Gothic" w:eastAsia="Times New Roman" w:hAnsi="Century Gothic" w:cs="Times New Roman"/>
                <w:noProof/>
              </w:rPr>
              <w:t>Use and users of the evaluation</w:t>
            </w:r>
            <w:r w:rsidR="00867FA0">
              <w:rPr>
                <w:noProof/>
                <w:webHidden/>
              </w:rPr>
              <w:tab/>
            </w:r>
            <w:r w:rsidR="00867FA0">
              <w:rPr>
                <w:noProof/>
                <w:webHidden/>
              </w:rPr>
              <w:fldChar w:fldCharType="begin"/>
            </w:r>
            <w:r w:rsidR="00867FA0">
              <w:rPr>
                <w:noProof/>
                <w:webHidden/>
              </w:rPr>
              <w:instrText xml:space="preserve"> PAGEREF _Toc153523896 \h </w:instrText>
            </w:r>
            <w:r w:rsidR="00867FA0">
              <w:rPr>
                <w:noProof/>
                <w:webHidden/>
              </w:rPr>
            </w:r>
            <w:r w:rsidR="00867FA0">
              <w:rPr>
                <w:noProof/>
                <w:webHidden/>
              </w:rPr>
              <w:fldChar w:fldCharType="separate"/>
            </w:r>
            <w:r w:rsidR="00867FA0">
              <w:rPr>
                <w:noProof/>
                <w:webHidden/>
              </w:rPr>
              <w:t>4</w:t>
            </w:r>
            <w:r w:rsidR="00867FA0">
              <w:rPr>
                <w:noProof/>
                <w:webHidden/>
              </w:rPr>
              <w:fldChar w:fldCharType="end"/>
            </w:r>
          </w:hyperlink>
        </w:p>
        <w:p w14:paraId="35943326" w14:textId="6269D4F6" w:rsidR="00867FA0" w:rsidRDefault="00000000">
          <w:pPr>
            <w:pStyle w:val="TOC1"/>
            <w:tabs>
              <w:tab w:val="left" w:pos="660"/>
              <w:tab w:val="right" w:leader="dot" w:pos="9350"/>
            </w:tabs>
            <w:rPr>
              <w:rFonts w:eastAsiaTheme="minorEastAsia" w:cstheme="minorBidi"/>
              <w:b w:val="0"/>
              <w:bCs w:val="0"/>
              <w:i w:val="0"/>
              <w:iCs w:val="0"/>
              <w:noProof/>
              <w:kern w:val="2"/>
              <w:lang w:val="en-GB" w:eastAsia="en-GB"/>
              <w14:ligatures w14:val="standardContextual"/>
            </w:rPr>
          </w:pPr>
          <w:hyperlink w:anchor="_Toc153523897" w:history="1">
            <w:r w:rsidR="00867FA0" w:rsidRPr="001313D1">
              <w:rPr>
                <w:rStyle w:val="Hyperlink"/>
                <w:rFonts w:ascii="Century Gothic" w:eastAsia="Times New Roman" w:hAnsi="Century Gothic" w:cs="Times New Roman"/>
                <w:noProof/>
              </w:rPr>
              <w:t>6.</w:t>
            </w:r>
            <w:r w:rsidR="00867FA0">
              <w:rPr>
                <w:rFonts w:eastAsiaTheme="minorEastAsia" w:cstheme="minorBidi"/>
                <w:b w:val="0"/>
                <w:bCs w:val="0"/>
                <w:i w:val="0"/>
                <w:iCs w:val="0"/>
                <w:noProof/>
                <w:kern w:val="2"/>
                <w:lang w:val="en-GB" w:eastAsia="en-GB"/>
                <w14:ligatures w14:val="standardContextual"/>
              </w:rPr>
              <w:tab/>
            </w:r>
            <w:r w:rsidR="00867FA0" w:rsidRPr="001313D1">
              <w:rPr>
                <w:rStyle w:val="Hyperlink"/>
                <w:rFonts w:ascii="Century Gothic" w:eastAsia="Times New Roman" w:hAnsi="Century Gothic" w:cs="Times New Roman"/>
                <w:noProof/>
              </w:rPr>
              <w:t>Evaluation Approach and Methodology</w:t>
            </w:r>
            <w:r w:rsidR="00867FA0">
              <w:rPr>
                <w:noProof/>
                <w:webHidden/>
              </w:rPr>
              <w:tab/>
            </w:r>
            <w:r w:rsidR="00867FA0">
              <w:rPr>
                <w:noProof/>
                <w:webHidden/>
              </w:rPr>
              <w:fldChar w:fldCharType="begin"/>
            </w:r>
            <w:r w:rsidR="00867FA0">
              <w:rPr>
                <w:noProof/>
                <w:webHidden/>
              </w:rPr>
              <w:instrText xml:space="preserve"> PAGEREF _Toc153523897 \h </w:instrText>
            </w:r>
            <w:r w:rsidR="00867FA0">
              <w:rPr>
                <w:noProof/>
                <w:webHidden/>
              </w:rPr>
            </w:r>
            <w:r w:rsidR="00867FA0">
              <w:rPr>
                <w:noProof/>
                <w:webHidden/>
              </w:rPr>
              <w:fldChar w:fldCharType="separate"/>
            </w:r>
            <w:r w:rsidR="00867FA0">
              <w:rPr>
                <w:noProof/>
                <w:webHidden/>
              </w:rPr>
              <w:t>4</w:t>
            </w:r>
            <w:r w:rsidR="00867FA0">
              <w:rPr>
                <w:noProof/>
                <w:webHidden/>
              </w:rPr>
              <w:fldChar w:fldCharType="end"/>
            </w:r>
          </w:hyperlink>
        </w:p>
        <w:p w14:paraId="117B13C5" w14:textId="791056AD" w:rsidR="00867FA0" w:rsidRDefault="00000000">
          <w:pPr>
            <w:pStyle w:val="TOC2"/>
            <w:tabs>
              <w:tab w:val="left" w:pos="880"/>
              <w:tab w:val="right" w:leader="dot" w:pos="9350"/>
            </w:tabs>
            <w:rPr>
              <w:rFonts w:eastAsiaTheme="minorEastAsia" w:cstheme="minorBidi"/>
              <w:b w:val="0"/>
              <w:bCs w:val="0"/>
              <w:noProof/>
              <w:kern w:val="2"/>
              <w:sz w:val="24"/>
              <w:szCs w:val="24"/>
              <w:lang w:val="en-GB" w:eastAsia="en-GB"/>
              <w14:ligatures w14:val="standardContextual"/>
            </w:rPr>
          </w:pPr>
          <w:hyperlink w:anchor="_Toc153523898" w:history="1">
            <w:r w:rsidR="00867FA0" w:rsidRPr="001313D1">
              <w:rPr>
                <w:rStyle w:val="Hyperlink"/>
                <w:noProof/>
                <w:lang w:val="en-GB"/>
              </w:rPr>
              <w:t>6.1.</w:t>
            </w:r>
            <w:r w:rsidR="00867FA0">
              <w:rPr>
                <w:rFonts w:eastAsiaTheme="minorEastAsia" w:cstheme="minorBidi"/>
                <w:b w:val="0"/>
                <w:bCs w:val="0"/>
                <w:noProof/>
                <w:kern w:val="2"/>
                <w:sz w:val="24"/>
                <w:szCs w:val="24"/>
                <w:lang w:val="en-GB" w:eastAsia="en-GB"/>
                <w14:ligatures w14:val="standardContextual"/>
              </w:rPr>
              <w:tab/>
            </w:r>
            <w:r w:rsidR="00867FA0" w:rsidRPr="001313D1">
              <w:rPr>
                <w:rStyle w:val="Hyperlink"/>
                <w:noProof/>
                <w:lang w:val="en-GB"/>
              </w:rPr>
              <w:t>Evaluation Approach</w:t>
            </w:r>
            <w:r w:rsidR="00867FA0">
              <w:rPr>
                <w:noProof/>
                <w:webHidden/>
              </w:rPr>
              <w:tab/>
            </w:r>
            <w:r w:rsidR="00867FA0">
              <w:rPr>
                <w:noProof/>
                <w:webHidden/>
              </w:rPr>
              <w:fldChar w:fldCharType="begin"/>
            </w:r>
            <w:r w:rsidR="00867FA0">
              <w:rPr>
                <w:noProof/>
                <w:webHidden/>
              </w:rPr>
              <w:instrText xml:space="preserve"> PAGEREF _Toc153523898 \h </w:instrText>
            </w:r>
            <w:r w:rsidR="00867FA0">
              <w:rPr>
                <w:noProof/>
                <w:webHidden/>
              </w:rPr>
            </w:r>
            <w:r w:rsidR="00867FA0">
              <w:rPr>
                <w:noProof/>
                <w:webHidden/>
              </w:rPr>
              <w:fldChar w:fldCharType="separate"/>
            </w:r>
            <w:r w:rsidR="00867FA0">
              <w:rPr>
                <w:noProof/>
                <w:webHidden/>
              </w:rPr>
              <w:t>4</w:t>
            </w:r>
            <w:r w:rsidR="00867FA0">
              <w:rPr>
                <w:noProof/>
                <w:webHidden/>
              </w:rPr>
              <w:fldChar w:fldCharType="end"/>
            </w:r>
          </w:hyperlink>
        </w:p>
        <w:p w14:paraId="39B233AD" w14:textId="3DF6B4BB" w:rsidR="00867FA0" w:rsidRDefault="00000000">
          <w:pPr>
            <w:pStyle w:val="TOC2"/>
            <w:tabs>
              <w:tab w:val="left" w:pos="880"/>
              <w:tab w:val="right" w:leader="dot" w:pos="9350"/>
            </w:tabs>
            <w:rPr>
              <w:rFonts w:eastAsiaTheme="minorEastAsia" w:cstheme="minorBidi"/>
              <w:b w:val="0"/>
              <w:bCs w:val="0"/>
              <w:noProof/>
              <w:kern w:val="2"/>
              <w:sz w:val="24"/>
              <w:szCs w:val="24"/>
              <w:lang w:val="en-GB" w:eastAsia="en-GB"/>
              <w14:ligatures w14:val="standardContextual"/>
            </w:rPr>
          </w:pPr>
          <w:hyperlink w:anchor="_Toc153523899" w:history="1">
            <w:r w:rsidR="00867FA0" w:rsidRPr="001313D1">
              <w:rPr>
                <w:rStyle w:val="Hyperlink"/>
                <w:noProof/>
                <w:lang w:val="en-GB"/>
              </w:rPr>
              <w:t>6.2.</w:t>
            </w:r>
            <w:r w:rsidR="00867FA0">
              <w:rPr>
                <w:rFonts w:eastAsiaTheme="minorEastAsia" w:cstheme="minorBidi"/>
                <w:b w:val="0"/>
                <w:bCs w:val="0"/>
                <w:noProof/>
                <w:kern w:val="2"/>
                <w:sz w:val="24"/>
                <w:szCs w:val="24"/>
                <w:lang w:val="en-GB" w:eastAsia="en-GB"/>
                <w14:ligatures w14:val="standardContextual"/>
              </w:rPr>
              <w:tab/>
            </w:r>
            <w:r w:rsidR="00867FA0" w:rsidRPr="001313D1">
              <w:rPr>
                <w:rStyle w:val="Hyperlink"/>
                <w:noProof/>
                <w:lang w:val="en-GB"/>
              </w:rPr>
              <w:t>Sampling, Data collection, Analysis</w:t>
            </w:r>
            <w:r w:rsidR="00867FA0">
              <w:rPr>
                <w:noProof/>
                <w:webHidden/>
              </w:rPr>
              <w:tab/>
            </w:r>
            <w:r w:rsidR="00867FA0">
              <w:rPr>
                <w:noProof/>
                <w:webHidden/>
              </w:rPr>
              <w:fldChar w:fldCharType="begin"/>
            </w:r>
            <w:r w:rsidR="00867FA0">
              <w:rPr>
                <w:noProof/>
                <w:webHidden/>
              </w:rPr>
              <w:instrText xml:space="preserve"> PAGEREF _Toc153523899 \h </w:instrText>
            </w:r>
            <w:r w:rsidR="00867FA0">
              <w:rPr>
                <w:noProof/>
                <w:webHidden/>
              </w:rPr>
            </w:r>
            <w:r w:rsidR="00867FA0">
              <w:rPr>
                <w:noProof/>
                <w:webHidden/>
              </w:rPr>
              <w:fldChar w:fldCharType="separate"/>
            </w:r>
            <w:r w:rsidR="00867FA0">
              <w:rPr>
                <w:noProof/>
                <w:webHidden/>
              </w:rPr>
              <w:t>4</w:t>
            </w:r>
            <w:r w:rsidR="00867FA0">
              <w:rPr>
                <w:noProof/>
                <w:webHidden/>
              </w:rPr>
              <w:fldChar w:fldCharType="end"/>
            </w:r>
          </w:hyperlink>
        </w:p>
        <w:p w14:paraId="047535CA" w14:textId="5DBC6071" w:rsidR="00867FA0" w:rsidRDefault="00000000">
          <w:pPr>
            <w:pStyle w:val="TOC2"/>
            <w:tabs>
              <w:tab w:val="left" w:pos="880"/>
              <w:tab w:val="right" w:leader="dot" w:pos="9350"/>
            </w:tabs>
            <w:rPr>
              <w:rFonts w:eastAsiaTheme="minorEastAsia" w:cstheme="minorBidi"/>
              <w:b w:val="0"/>
              <w:bCs w:val="0"/>
              <w:noProof/>
              <w:kern w:val="2"/>
              <w:sz w:val="24"/>
              <w:szCs w:val="24"/>
              <w:lang w:val="en-GB" w:eastAsia="en-GB"/>
              <w14:ligatures w14:val="standardContextual"/>
            </w:rPr>
          </w:pPr>
          <w:hyperlink w:anchor="_Toc153523900" w:history="1">
            <w:r w:rsidR="00867FA0" w:rsidRPr="001313D1">
              <w:rPr>
                <w:rStyle w:val="Hyperlink"/>
                <w:noProof/>
                <w:lang w:val="en-GB"/>
              </w:rPr>
              <w:t>6.3.</w:t>
            </w:r>
            <w:r w:rsidR="00867FA0">
              <w:rPr>
                <w:rFonts w:eastAsiaTheme="minorEastAsia" w:cstheme="minorBidi"/>
                <w:b w:val="0"/>
                <w:bCs w:val="0"/>
                <w:noProof/>
                <w:kern w:val="2"/>
                <w:sz w:val="24"/>
                <w:szCs w:val="24"/>
                <w:lang w:val="en-GB" w:eastAsia="en-GB"/>
                <w14:ligatures w14:val="standardContextual"/>
              </w:rPr>
              <w:tab/>
            </w:r>
            <w:r w:rsidR="00867FA0" w:rsidRPr="001313D1">
              <w:rPr>
                <w:rStyle w:val="Hyperlink"/>
                <w:noProof/>
                <w:lang w:val="en-GB"/>
              </w:rPr>
              <w:t>Stakeholder Consultation</w:t>
            </w:r>
            <w:r w:rsidR="00867FA0">
              <w:rPr>
                <w:noProof/>
                <w:webHidden/>
              </w:rPr>
              <w:tab/>
            </w:r>
            <w:r w:rsidR="00867FA0">
              <w:rPr>
                <w:noProof/>
                <w:webHidden/>
              </w:rPr>
              <w:fldChar w:fldCharType="begin"/>
            </w:r>
            <w:r w:rsidR="00867FA0">
              <w:rPr>
                <w:noProof/>
                <w:webHidden/>
              </w:rPr>
              <w:instrText xml:space="preserve"> PAGEREF _Toc153523900 \h </w:instrText>
            </w:r>
            <w:r w:rsidR="00867FA0">
              <w:rPr>
                <w:noProof/>
                <w:webHidden/>
              </w:rPr>
            </w:r>
            <w:r w:rsidR="00867FA0">
              <w:rPr>
                <w:noProof/>
                <w:webHidden/>
              </w:rPr>
              <w:fldChar w:fldCharType="separate"/>
            </w:r>
            <w:r w:rsidR="00867FA0">
              <w:rPr>
                <w:noProof/>
                <w:webHidden/>
              </w:rPr>
              <w:t>6</w:t>
            </w:r>
            <w:r w:rsidR="00867FA0">
              <w:rPr>
                <w:noProof/>
                <w:webHidden/>
              </w:rPr>
              <w:fldChar w:fldCharType="end"/>
            </w:r>
          </w:hyperlink>
        </w:p>
        <w:p w14:paraId="1F9D33DE" w14:textId="2C878526" w:rsidR="00867FA0" w:rsidRDefault="00000000">
          <w:pPr>
            <w:pStyle w:val="TOC2"/>
            <w:tabs>
              <w:tab w:val="left" w:pos="880"/>
              <w:tab w:val="right" w:leader="dot" w:pos="9350"/>
            </w:tabs>
            <w:rPr>
              <w:rFonts w:eastAsiaTheme="minorEastAsia" w:cstheme="minorBidi"/>
              <w:b w:val="0"/>
              <w:bCs w:val="0"/>
              <w:noProof/>
              <w:kern w:val="2"/>
              <w:sz w:val="24"/>
              <w:szCs w:val="24"/>
              <w:lang w:val="en-GB" w:eastAsia="en-GB"/>
              <w14:ligatures w14:val="standardContextual"/>
            </w:rPr>
          </w:pPr>
          <w:hyperlink w:anchor="_Toc153523901" w:history="1">
            <w:r w:rsidR="00867FA0" w:rsidRPr="001313D1">
              <w:rPr>
                <w:rStyle w:val="Hyperlink"/>
                <w:noProof/>
                <w:lang w:val="en-GB"/>
              </w:rPr>
              <w:t>6.4.</w:t>
            </w:r>
            <w:r w:rsidR="00867FA0">
              <w:rPr>
                <w:rFonts w:eastAsiaTheme="minorEastAsia" w:cstheme="minorBidi"/>
                <w:b w:val="0"/>
                <w:bCs w:val="0"/>
                <w:noProof/>
                <w:kern w:val="2"/>
                <w:sz w:val="24"/>
                <w:szCs w:val="24"/>
                <w:lang w:val="en-GB" w:eastAsia="en-GB"/>
                <w14:ligatures w14:val="standardContextual"/>
              </w:rPr>
              <w:tab/>
            </w:r>
            <w:r w:rsidR="00867FA0" w:rsidRPr="001313D1">
              <w:rPr>
                <w:rStyle w:val="Hyperlink"/>
                <w:noProof/>
                <w:lang w:val="en-GB"/>
              </w:rPr>
              <w:t>Evaluation Constraints &amp; Limitations</w:t>
            </w:r>
            <w:r w:rsidR="00867FA0">
              <w:rPr>
                <w:noProof/>
                <w:webHidden/>
              </w:rPr>
              <w:tab/>
            </w:r>
            <w:r w:rsidR="00867FA0">
              <w:rPr>
                <w:noProof/>
                <w:webHidden/>
              </w:rPr>
              <w:fldChar w:fldCharType="begin"/>
            </w:r>
            <w:r w:rsidR="00867FA0">
              <w:rPr>
                <w:noProof/>
                <w:webHidden/>
              </w:rPr>
              <w:instrText xml:space="preserve"> PAGEREF _Toc153523901 \h </w:instrText>
            </w:r>
            <w:r w:rsidR="00867FA0">
              <w:rPr>
                <w:noProof/>
                <w:webHidden/>
              </w:rPr>
            </w:r>
            <w:r w:rsidR="00867FA0">
              <w:rPr>
                <w:noProof/>
                <w:webHidden/>
              </w:rPr>
              <w:fldChar w:fldCharType="separate"/>
            </w:r>
            <w:r w:rsidR="00867FA0">
              <w:rPr>
                <w:noProof/>
                <w:webHidden/>
              </w:rPr>
              <w:t>6</w:t>
            </w:r>
            <w:r w:rsidR="00867FA0">
              <w:rPr>
                <w:noProof/>
                <w:webHidden/>
              </w:rPr>
              <w:fldChar w:fldCharType="end"/>
            </w:r>
          </w:hyperlink>
        </w:p>
        <w:p w14:paraId="6CDB88F0" w14:textId="2EEA1CA0" w:rsidR="00867FA0" w:rsidRDefault="00000000">
          <w:pPr>
            <w:pStyle w:val="TOC2"/>
            <w:tabs>
              <w:tab w:val="left" w:pos="880"/>
              <w:tab w:val="right" w:leader="dot" w:pos="9350"/>
            </w:tabs>
            <w:rPr>
              <w:rFonts w:eastAsiaTheme="minorEastAsia" w:cstheme="minorBidi"/>
              <w:b w:val="0"/>
              <w:bCs w:val="0"/>
              <w:noProof/>
              <w:kern w:val="2"/>
              <w:sz w:val="24"/>
              <w:szCs w:val="24"/>
              <w:lang w:val="en-GB" w:eastAsia="en-GB"/>
              <w14:ligatures w14:val="standardContextual"/>
            </w:rPr>
          </w:pPr>
          <w:hyperlink w:anchor="_Toc153523902" w:history="1">
            <w:r w:rsidR="00867FA0" w:rsidRPr="001313D1">
              <w:rPr>
                <w:rStyle w:val="Hyperlink"/>
                <w:noProof/>
                <w:lang w:val="en-GB"/>
              </w:rPr>
              <w:t>6.5.</w:t>
            </w:r>
            <w:r w:rsidR="00867FA0">
              <w:rPr>
                <w:rFonts w:eastAsiaTheme="minorEastAsia" w:cstheme="minorBidi"/>
                <w:b w:val="0"/>
                <w:bCs w:val="0"/>
                <w:noProof/>
                <w:kern w:val="2"/>
                <w:sz w:val="24"/>
                <w:szCs w:val="24"/>
                <w:lang w:val="en-GB" w:eastAsia="en-GB"/>
                <w14:ligatures w14:val="standardContextual"/>
              </w:rPr>
              <w:tab/>
            </w:r>
            <w:r w:rsidR="00867FA0" w:rsidRPr="001313D1">
              <w:rPr>
                <w:rStyle w:val="Hyperlink"/>
                <w:noProof/>
                <w:lang w:val="en-GB"/>
              </w:rPr>
              <w:t>Ethical Consideration</w:t>
            </w:r>
            <w:r w:rsidR="00867FA0">
              <w:rPr>
                <w:noProof/>
                <w:webHidden/>
              </w:rPr>
              <w:tab/>
            </w:r>
            <w:r w:rsidR="00867FA0">
              <w:rPr>
                <w:noProof/>
                <w:webHidden/>
              </w:rPr>
              <w:fldChar w:fldCharType="begin"/>
            </w:r>
            <w:r w:rsidR="00867FA0">
              <w:rPr>
                <w:noProof/>
                <w:webHidden/>
              </w:rPr>
              <w:instrText xml:space="preserve"> PAGEREF _Toc153523902 \h </w:instrText>
            </w:r>
            <w:r w:rsidR="00867FA0">
              <w:rPr>
                <w:noProof/>
                <w:webHidden/>
              </w:rPr>
            </w:r>
            <w:r w:rsidR="00867FA0">
              <w:rPr>
                <w:noProof/>
                <w:webHidden/>
              </w:rPr>
              <w:fldChar w:fldCharType="separate"/>
            </w:r>
            <w:r w:rsidR="00867FA0">
              <w:rPr>
                <w:noProof/>
                <w:webHidden/>
              </w:rPr>
              <w:t>7</w:t>
            </w:r>
            <w:r w:rsidR="00867FA0">
              <w:rPr>
                <w:noProof/>
                <w:webHidden/>
              </w:rPr>
              <w:fldChar w:fldCharType="end"/>
            </w:r>
          </w:hyperlink>
        </w:p>
        <w:p w14:paraId="3D214F5B" w14:textId="768CE58B" w:rsidR="00867FA0" w:rsidRDefault="00000000">
          <w:pPr>
            <w:pStyle w:val="TOC1"/>
            <w:tabs>
              <w:tab w:val="left" w:pos="660"/>
              <w:tab w:val="right" w:leader="dot" w:pos="9350"/>
            </w:tabs>
            <w:rPr>
              <w:rFonts w:eastAsiaTheme="minorEastAsia" w:cstheme="minorBidi"/>
              <w:b w:val="0"/>
              <w:bCs w:val="0"/>
              <w:i w:val="0"/>
              <w:iCs w:val="0"/>
              <w:noProof/>
              <w:kern w:val="2"/>
              <w:lang w:val="en-GB" w:eastAsia="en-GB"/>
              <w14:ligatures w14:val="standardContextual"/>
            </w:rPr>
          </w:pPr>
          <w:hyperlink w:anchor="_Toc153523903" w:history="1">
            <w:r w:rsidR="00867FA0" w:rsidRPr="001313D1">
              <w:rPr>
                <w:rStyle w:val="Hyperlink"/>
                <w:rFonts w:ascii="Century Gothic" w:eastAsia="Times New Roman" w:hAnsi="Century Gothic" w:cs="Times New Roman"/>
                <w:noProof/>
              </w:rPr>
              <w:t>7.</w:t>
            </w:r>
            <w:r w:rsidR="00867FA0">
              <w:rPr>
                <w:rFonts w:eastAsiaTheme="minorEastAsia" w:cstheme="minorBidi"/>
                <w:b w:val="0"/>
                <w:bCs w:val="0"/>
                <w:i w:val="0"/>
                <w:iCs w:val="0"/>
                <w:noProof/>
                <w:kern w:val="2"/>
                <w:lang w:val="en-GB" w:eastAsia="en-GB"/>
                <w14:ligatures w14:val="standardContextual"/>
              </w:rPr>
              <w:tab/>
            </w:r>
            <w:r w:rsidR="00867FA0" w:rsidRPr="001313D1">
              <w:rPr>
                <w:rStyle w:val="Hyperlink"/>
                <w:rFonts w:ascii="Century Gothic" w:eastAsia="Times New Roman" w:hAnsi="Century Gothic" w:cs="Times New Roman"/>
                <w:noProof/>
              </w:rPr>
              <w:t>Evaluation Findings</w:t>
            </w:r>
            <w:r w:rsidR="00867FA0">
              <w:rPr>
                <w:noProof/>
                <w:webHidden/>
              </w:rPr>
              <w:tab/>
            </w:r>
            <w:r w:rsidR="00867FA0">
              <w:rPr>
                <w:noProof/>
                <w:webHidden/>
              </w:rPr>
              <w:fldChar w:fldCharType="begin"/>
            </w:r>
            <w:r w:rsidR="00867FA0">
              <w:rPr>
                <w:noProof/>
                <w:webHidden/>
              </w:rPr>
              <w:instrText xml:space="preserve"> PAGEREF _Toc153523903 \h </w:instrText>
            </w:r>
            <w:r w:rsidR="00867FA0">
              <w:rPr>
                <w:noProof/>
                <w:webHidden/>
              </w:rPr>
            </w:r>
            <w:r w:rsidR="00867FA0">
              <w:rPr>
                <w:noProof/>
                <w:webHidden/>
              </w:rPr>
              <w:fldChar w:fldCharType="separate"/>
            </w:r>
            <w:r w:rsidR="00867FA0">
              <w:rPr>
                <w:noProof/>
                <w:webHidden/>
              </w:rPr>
              <w:t>8</w:t>
            </w:r>
            <w:r w:rsidR="00867FA0">
              <w:rPr>
                <w:noProof/>
                <w:webHidden/>
              </w:rPr>
              <w:fldChar w:fldCharType="end"/>
            </w:r>
          </w:hyperlink>
        </w:p>
        <w:p w14:paraId="41EE2CC0" w14:textId="12ADC9DF" w:rsidR="00867FA0" w:rsidRDefault="00000000">
          <w:pPr>
            <w:pStyle w:val="TOC2"/>
            <w:tabs>
              <w:tab w:val="left" w:pos="880"/>
              <w:tab w:val="right" w:leader="dot" w:pos="9350"/>
            </w:tabs>
            <w:rPr>
              <w:rFonts w:eastAsiaTheme="minorEastAsia" w:cstheme="minorBidi"/>
              <w:b w:val="0"/>
              <w:bCs w:val="0"/>
              <w:noProof/>
              <w:kern w:val="2"/>
              <w:sz w:val="24"/>
              <w:szCs w:val="24"/>
              <w:lang w:val="en-GB" w:eastAsia="en-GB"/>
              <w14:ligatures w14:val="standardContextual"/>
            </w:rPr>
          </w:pPr>
          <w:hyperlink w:anchor="_Toc153523904" w:history="1">
            <w:r w:rsidR="00867FA0" w:rsidRPr="001313D1">
              <w:rPr>
                <w:rStyle w:val="Hyperlink"/>
                <w:noProof/>
                <w:lang w:val="en-GB"/>
              </w:rPr>
              <w:t>7.1.</w:t>
            </w:r>
            <w:r w:rsidR="00867FA0">
              <w:rPr>
                <w:rFonts w:eastAsiaTheme="minorEastAsia" w:cstheme="minorBidi"/>
                <w:b w:val="0"/>
                <w:bCs w:val="0"/>
                <w:noProof/>
                <w:kern w:val="2"/>
                <w:sz w:val="24"/>
                <w:szCs w:val="24"/>
                <w:lang w:val="en-GB" w:eastAsia="en-GB"/>
                <w14:ligatures w14:val="standardContextual"/>
              </w:rPr>
              <w:tab/>
            </w:r>
            <w:r w:rsidR="00867FA0" w:rsidRPr="001313D1">
              <w:rPr>
                <w:rStyle w:val="Hyperlink"/>
                <w:noProof/>
                <w:lang w:val="en-GB"/>
              </w:rPr>
              <w:t>Relevance</w:t>
            </w:r>
            <w:r w:rsidR="00867FA0">
              <w:rPr>
                <w:noProof/>
                <w:webHidden/>
              </w:rPr>
              <w:tab/>
            </w:r>
            <w:r w:rsidR="00867FA0">
              <w:rPr>
                <w:noProof/>
                <w:webHidden/>
              </w:rPr>
              <w:fldChar w:fldCharType="begin"/>
            </w:r>
            <w:r w:rsidR="00867FA0">
              <w:rPr>
                <w:noProof/>
                <w:webHidden/>
              </w:rPr>
              <w:instrText xml:space="preserve"> PAGEREF _Toc153523904 \h </w:instrText>
            </w:r>
            <w:r w:rsidR="00867FA0">
              <w:rPr>
                <w:noProof/>
                <w:webHidden/>
              </w:rPr>
            </w:r>
            <w:r w:rsidR="00867FA0">
              <w:rPr>
                <w:noProof/>
                <w:webHidden/>
              </w:rPr>
              <w:fldChar w:fldCharType="separate"/>
            </w:r>
            <w:r w:rsidR="00867FA0">
              <w:rPr>
                <w:noProof/>
                <w:webHidden/>
              </w:rPr>
              <w:t>8</w:t>
            </w:r>
            <w:r w:rsidR="00867FA0">
              <w:rPr>
                <w:noProof/>
                <w:webHidden/>
              </w:rPr>
              <w:fldChar w:fldCharType="end"/>
            </w:r>
          </w:hyperlink>
        </w:p>
        <w:p w14:paraId="6937A1A8" w14:textId="1EF4A4F9" w:rsidR="00867FA0" w:rsidRDefault="00000000">
          <w:pPr>
            <w:pStyle w:val="TOC2"/>
            <w:tabs>
              <w:tab w:val="left" w:pos="880"/>
              <w:tab w:val="right" w:leader="dot" w:pos="9350"/>
            </w:tabs>
            <w:rPr>
              <w:rFonts w:eastAsiaTheme="minorEastAsia" w:cstheme="minorBidi"/>
              <w:b w:val="0"/>
              <w:bCs w:val="0"/>
              <w:noProof/>
              <w:kern w:val="2"/>
              <w:sz w:val="24"/>
              <w:szCs w:val="24"/>
              <w:lang w:val="en-GB" w:eastAsia="en-GB"/>
              <w14:ligatures w14:val="standardContextual"/>
            </w:rPr>
          </w:pPr>
          <w:hyperlink w:anchor="_Toc153523905" w:history="1">
            <w:r w:rsidR="00867FA0" w:rsidRPr="001313D1">
              <w:rPr>
                <w:rStyle w:val="Hyperlink"/>
                <w:noProof/>
                <w:lang w:val="en-GB"/>
              </w:rPr>
              <w:t>7.2.</w:t>
            </w:r>
            <w:r w:rsidR="00867FA0">
              <w:rPr>
                <w:rFonts w:eastAsiaTheme="minorEastAsia" w:cstheme="minorBidi"/>
                <w:b w:val="0"/>
                <w:bCs w:val="0"/>
                <w:noProof/>
                <w:kern w:val="2"/>
                <w:sz w:val="24"/>
                <w:szCs w:val="24"/>
                <w:lang w:val="en-GB" w:eastAsia="en-GB"/>
                <w14:ligatures w14:val="standardContextual"/>
              </w:rPr>
              <w:tab/>
            </w:r>
            <w:r w:rsidR="00867FA0" w:rsidRPr="001313D1">
              <w:rPr>
                <w:rStyle w:val="Hyperlink"/>
                <w:noProof/>
                <w:lang w:val="en-GB"/>
              </w:rPr>
              <w:t>Coherence</w:t>
            </w:r>
            <w:r w:rsidR="00867FA0">
              <w:rPr>
                <w:noProof/>
                <w:webHidden/>
              </w:rPr>
              <w:tab/>
            </w:r>
            <w:r w:rsidR="00867FA0">
              <w:rPr>
                <w:noProof/>
                <w:webHidden/>
              </w:rPr>
              <w:fldChar w:fldCharType="begin"/>
            </w:r>
            <w:r w:rsidR="00867FA0">
              <w:rPr>
                <w:noProof/>
                <w:webHidden/>
              </w:rPr>
              <w:instrText xml:space="preserve"> PAGEREF _Toc153523905 \h </w:instrText>
            </w:r>
            <w:r w:rsidR="00867FA0">
              <w:rPr>
                <w:noProof/>
                <w:webHidden/>
              </w:rPr>
            </w:r>
            <w:r w:rsidR="00867FA0">
              <w:rPr>
                <w:noProof/>
                <w:webHidden/>
              </w:rPr>
              <w:fldChar w:fldCharType="separate"/>
            </w:r>
            <w:r w:rsidR="00867FA0">
              <w:rPr>
                <w:noProof/>
                <w:webHidden/>
              </w:rPr>
              <w:t>10</w:t>
            </w:r>
            <w:r w:rsidR="00867FA0">
              <w:rPr>
                <w:noProof/>
                <w:webHidden/>
              </w:rPr>
              <w:fldChar w:fldCharType="end"/>
            </w:r>
          </w:hyperlink>
        </w:p>
        <w:p w14:paraId="1641970E" w14:textId="39B38F2B" w:rsidR="00867FA0" w:rsidRDefault="00000000">
          <w:pPr>
            <w:pStyle w:val="TOC2"/>
            <w:tabs>
              <w:tab w:val="left" w:pos="880"/>
              <w:tab w:val="right" w:leader="dot" w:pos="9350"/>
            </w:tabs>
            <w:rPr>
              <w:rFonts w:eastAsiaTheme="minorEastAsia" w:cstheme="minorBidi"/>
              <w:b w:val="0"/>
              <w:bCs w:val="0"/>
              <w:noProof/>
              <w:kern w:val="2"/>
              <w:sz w:val="24"/>
              <w:szCs w:val="24"/>
              <w:lang w:val="en-GB" w:eastAsia="en-GB"/>
              <w14:ligatures w14:val="standardContextual"/>
            </w:rPr>
          </w:pPr>
          <w:hyperlink w:anchor="_Toc153523906" w:history="1">
            <w:r w:rsidR="00867FA0" w:rsidRPr="001313D1">
              <w:rPr>
                <w:rStyle w:val="Hyperlink"/>
                <w:noProof/>
                <w:lang w:val="en-GB"/>
              </w:rPr>
              <w:t>7.3.</w:t>
            </w:r>
            <w:r w:rsidR="00867FA0">
              <w:rPr>
                <w:rFonts w:eastAsiaTheme="minorEastAsia" w:cstheme="minorBidi"/>
                <w:b w:val="0"/>
                <w:bCs w:val="0"/>
                <w:noProof/>
                <w:kern w:val="2"/>
                <w:sz w:val="24"/>
                <w:szCs w:val="24"/>
                <w:lang w:val="en-GB" w:eastAsia="en-GB"/>
                <w14:ligatures w14:val="standardContextual"/>
              </w:rPr>
              <w:tab/>
            </w:r>
            <w:r w:rsidR="00867FA0" w:rsidRPr="001313D1">
              <w:rPr>
                <w:rStyle w:val="Hyperlink"/>
                <w:noProof/>
                <w:lang w:val="en-GB"/>
              </w:rPr>
              <w:t>Effectiveness and Potential Measurable Impact</w:t>
            </w:r>
            <w:r w:rsidR="00867FA0">
              <w:rPr>
                <w:noProof/>
                <w:webHidden/>
              </w:rPr>
              <w:tab/>
            </w:r>
            <w:r w:rsidR="00867FA0">
              <w:rPr>
                <w:noProof/>
                <w:webHidden/>
              </w:rPr>
              <w:fldChar w:fldCharType="begin"/>
            </w:r>
            <w:r w:rsidR="00867FA0">
              <w:rPr>
                <w:noProof/>
                <w:webHidden/>
              </w:rPr>
              <w:instrText xml:space="preserve"> PAGEREF _Toc153523906 \h </w:instrText>
            </w:r>
            <w:r w:rsidR="00867FA0">
              <w:rPr>
                <w:noProof/>
                <w:webHidden/>
              </w:rPr>
            </w:r>
            <w:r w:rsidR="00867FA0">
              <w:rPr>
                <w:noProof/>
                <w:webHidden/>
              </w:rPr>
              <w:fldChar w:fldCharType="separate"/>
            </w:r>
            <w:r w:rsidR="00867FA0">
              <w:rPr>
                <w:noProof/>
                <w:webHidden/>
              </w:rPr>
              <w:t>12</w:t>
            </w:r>
            <w:r w:rsidR="00867FA0">
              <w:rPr>
                <w:noProof/>
                <w:webHidden/>
              </w:rPr>
              <w:fldChar w:fldCharType="end"/>
            </w:r>
          </w:hyperlink>
        </w:p>
        <w:p w14:paraId="6D4CB293" w14:textId="7BB5EFAE" w:rsidR="00867FA0" w:rsidRDefault="00000000">
          <w:pPr>
            <w:pStyle w:val="TOC2"/>
            <w:tabs>
              <w:tab w:val="left" w:pos="880"/>
              <w:tab w:val="right" w:leader="dot" w:pos="9350"/>
            </w:tabs>
            <w:rPr>
              <w:rFonts w:eastAsiaTheme="minorEastAsia" w:cstheme="minorBidi"/>
              <w:b w:val="0"/>
              <w:bCs w:val="0"/>
              <w:noProof/>
              <w:kern w:val="2"/>
              <w:sz w:val="24"/>
              <w:szCs w:val="24"/>
              <w:lang w:val="en-GB" w:eastAsia="en-GB"/>
              <w14:ligatures w14:val="standardContextual"/>
            </w:rPr>
          </w:pPr>
          <w:hyperlink w:anchor="_Toc153523907" w:history="1">
            <w:r w:rsidR="00867FA0" w:rsidRPr="001313D1">
              <w:rPr>
                <w:rStyle w:val="Hyperlink"/>
                <w:noProof/>
                <w:lang w:val="en-GB"/>
              </w:rPr>
              <w:t>7.4.</w:t>
            </w:r>
            <w:r w:rsidR="00867FA0">
              <w:rPr>
                <w:rFonts w:eastAsiaTheme="minorEastAsia" w:cstheme="minorBidi"/>
                <w:b w:val="0"/>
                <w:bCs w:val="0"/>
                <w:noProof/>
                <w:kern w:val="2"/>
                <w:sz w:val="24"/>
                <w:szCs w:val="24"/>
                <w:lang w:val="en-GB" w:eastAsia="en-GB"/>
                <w14:ligatures w14:val="standardContextual"/>
              </w:rPr>
              <w:tab/>
            </w:r>
            <w:r w:rsidR="00867FA0" w:rsidRPr="001313D1">
              <w:rPr>
                <w:rStyle w:val="Hyperlink"/>
                <w:noProof/>
                <w:lang w:val="en-GB"/>
              </w:rPr>
              <w:t>Efficiency</w:t>
            </w:r>
            <w:r w:rsidR="00867FA0">
              <w:rPr>
                <w:noProof/>
                <w:webHidden/>
              </w:rPr>
              <w:tab/>
            </w:r>
            <w:r w:rsidR="00867FA0">
              <w:rPr>
                <w:noProof/>
                <w:webHidden/>
              </w:rPr>
              <w:fldChar w:fldCharType="begin"/>
            </w:r>
            <w:r w:rsidR="00867FA0">
              <w:rPr>
                <w:noProof/>
                <w:webHidden/>
              </w:rPr>
              <w:instrText xml:space="preserve"> PAGEREF _Toc153523907 \h </w:instrText>
            </w:r>
            <w:r w:rsidR="00867FA0">
              <w:rPr>
                <w:noProof/>
                <w:webHidden/>
              </w:rPr>
            </w:r>
            <w:r w:rsidR="00867FA0">
              <w:rPr>
                <w:noProof/>
                <w:webHidden/>
              </w:rPr>
              <w:fldChar w:fldCharType="separate"/>
            </w:r>
            <w:r w:rsidR="00867FA0">
              <w:rPr>
                <w:noProof/>
                <w:webHidden/>
              </w:rPr>
              <w:t>19</w:t>
            </w:r>
            <w:r w:rsidR="00867FA0">
              <w:rPr>
                <w:noProof/>
                <w:webHidden/>
              </w:rPr>
              <w:fldChar w:fldCharType="end"/>
            </w:r>
          </w:hyperlink>
        </w:p>
        <w:p w14:paraId="326B9DF9" w14:textId="1F89B592" w:rsidR="00867FA0" w:rsidRDefault="00000000">
          <w:pPr>
            <w:pStyle w:val="TOC2"/>
            <w:tabs>
              <w:tab w:val="left" w:pos="880"/>
              <w:tab w:val="right" w:leader="dot" w:pos="9350"/>
            </w:tabs>
            <w:rPr>
              <w:rFonts w:eastAsiaTheme="minorEastAsia" w:cstheme="minorBidi"/>
              <w:b w:val="0"/>
              <w:bCs w:val="0"/>
              <w:noProof/>
              <w:kern w:val="2"/>
              <w:sz w:val="24"/>
              <w:szCs w:val="24"/>
              <w:lang w:val="en-GB" w:eastAsia="en-GB"/>
              <w14:ligatures w14:val="standardContextual"/>
            </w:rPr>
          </w:pPr>
          <w:hyperlink w:anchor="_Toc153523908" w:history="1">
            <w:r w:rsidR="00867FA0" w:rsidRPr="001313D1">
              <w:rPr>
                <w:rStyle w:val="Hyperlink"/>
                <w:noProof/>
                <w:lang w:val="en-GB"/>
              </w:rPr>
              <w:t>7.5.</w:t>
            </w:r>
            <w:r w:rsidR="00867FA0">
              <w:rPr>
                <w:rFonts w:eastAsiaTheme="minorEastAsia" w:cstheme="minorBidi"/>
                <w:b w:val="0"/>
                <w:bCs w:val="0"/>
                <w:noProof/>
                <w:kern w:val="2"/>
                <w:sz w:val="24"/>
                <w:szCs w:val="24"/>
                <w:lang w:val="en-GB" w:eastAsia="en-GB"/>
                <w14:ligatures w14:val="standardContextual"/>
              </w:rPr>
              <w:tab/>
            </w:r>
            <w:r w:rsidR="00867FA0" w:rsidRPr="001313D1">
              <w:rPr>
                <w:rStyle w:val="Hyperlink"/>
                <w:noProof/>
                <w:lang w:val="en-GB"/>
              </w:rPr>
              <w:t>Gender &amp; Human Rights</w:t>
            </w:r>
            <w:r w:rsidR="00867FA0">
              <w:rPr>
                <w:noProof/>
                <w:webHidden/>
              </w:rPr>
              <w:tab/>
            </w:r>
            <w:r w:rsidR="00867FA0">
              <w:rPr>
                <w:noProof/>
                <w:webHidden/>
              </w:rPr>
              <w:fldChar w:fldCharType="begin"/>
            </w:r>
            <w:r w:rsidR="00867FA0">
              <w:rPr>
                <w:noProof/>
                <w:webHidden/>
              </w:rPr>
              <w:instrText xml:space="preserve"> PAGEREF _Toc153523908 \h </w:instrText>
            </w:r>
            <w:r w:rsidR="00867FA0">
              <w:rPr>
                <w:noProof/>
                <w:webHidden/>
              </w:rPr>
            </w:r>
            <w:r w:rsidR="00867FA0">
              <w:rPr>
                <w:noProof/>
                <w:webHidden/>
              </w:rPr>
              <w:fldChar w:fldCharType="separate"/>
            </w:r>
            <w:r w:rsidR="00867FA0">
              <w:rPr>
                <w:noProof/>
                <w:webHidden/>
              </w:rPr>
              <w:t>28</w:t>
            </w:r>
            <w:r w:rsidR="00867FA0">
              <w:rPr>
                <w:noProof/>
                <w:webHidden/>
              </w:rPr>
              <w:fldChar w:fldCharType="end"/>
            </w:r>
          </w:hyperlink>
        </w:p>
        <w:p w14:paraId="65983AF0" w14:textId="0F5E152F" w:rsidR="00867FA0" w:rsidRDefault="00000000">
          <w:pPr>
            <w:pStyle w:val="TOC2"/>
            <w:tabs>
              <w:tab w:val="left" w:pos="880"/>
              <w:tab w:val="right" w:leader="dot" w:pos="9350"/>
            </w:tabs>
            <w:rPr>
              <w:rFonts w:eastAsiaTheme="minorEastAsia" w:cstheme="minorBidi"/>
              <w:b w:val="0"/>
              <w:bCs w:val="0"/>
              <w:noProof/>
              <w:kern w:val="2"/>
              <w:sz w:val="24"/>
              <w:szCs w:val="24"/>
              <w:lang w:val="en-GB" w:eastAsia="en-GB"/>
              <w14:ligatures w14:val="standardContextual"/>
            </w:rPr>
          </w:pPr>
          <w:hyperlink w:anchor="_Toc153523909" w:history="1">
            <w:r w:rsidR="00867FA0" w:rsidRPr="001313D1">
              <w:rPr>
                <w:rStyle w:val="Hyperlink"/>
                <w:noProof/>
                <w:lang w:val="en-GB"/>
              </w:rPr>
              <w:t>7.6.</w:t>
            </w:r>
            <w:r w:rsidR="00867FA0">
              <w:rPr>
                <w:rFonts w:eastAsiaTheme="minorEastAsia" w:cstheme="minorBidi"/>
                <w:b w:val="0"/>
                <w:bCs w:val="0"/>
                <w:noProof/>
                <w:kern w:val="2"/>
                <w:sz w:val="24"/>
                <w:szCs w:val="24"/>
                <w:lang w:val="en-GB" w:eastAsia="en-GB"/>
                <w14:ligatures w14:val="standardContextual"/>
              </w:rPr>
              <w:tab/>
            </w:r>
            <w:r w:rsidR="00867FA0" w:rsidRPr="001313D1">
              <w:rPr>
                <w:rStyle w:val="Hyperlink"/>
                <w:noProof/>
                <w:lang w:val="en-GB"/>
              </w:rPr>
              <w:t>Sustainability</w:t>
            </w:r>
            <w:r w:rsidR="00867FA0">
              <w:rPr>
                <w:noProof/>
                <w:webHidden/>
              </w:rPr>
              <w:tab/>
            </w:r>
            <w:r w:rsidR="00867FA0">
              <w:rPr>
                <w:noProof/>
                <w:webHidden/>
              </w:rPr>
              <w:fldChar w:fldCharType="begin"/>
            </w:r>
            <w:r w:rsidR="00867FA0">
              <w:rPr>
                <w:noProof/>
                <w:webHidden/>
              </w:rPr>
              <w:instrText xml:space="preserve"> PAGEREF _Toc153523909 \h </w:instrText>
            </w:r>
            <w:r w:rsidR="00867FA0">
              <w:rPr>
                <w:noProof/>
                <w:webHidden/>
              </w:rPr>
            </w:r>
            <w:r w:rsidR="00867FA0">
              <w:rPr>
                <w:noProof/>
                <w:webHidden/>
              </w:rPr>
              <w:fldChar w:fldCharType="separate"/>
            </w:r>
            <w:r w:rsidR="00867FA0">
              <w:rPr>
                <w:noProof/>
                <w:webHidden/>
              </w:rPr>
              <w:t>30</w:t>
            </w:r>
            <w:r w:rsidR="00867FA0">
              <w:rPr>
                <w:noProof/>
                <w:webHidden/>
              </w:rPr>
              <w:fldChar w:fldCharType="end"/>
            </w:r>
          </w:hyperlink>
        </w:p>
        <w:p w14:paraId="1C19EF18" w14:textId="11302B07" w:rsidR="00867FA0" w:rsidRDefault="00000000">
          <w:pPr>
            <w:pStyle w:val="TOC1"/>
            <w:tabs>
              <w:tab w:val="left" w:pos="660"/>
              <w:tab w:val="right" w:leader="dot" w:pos="9350"/>
            </w:tabs>
            <w:rPr>
              <w:rFonts w:eastAsiaTheme="minorEastAsia" w:cstheme="minorBidi"/>
              <w:b w:val="0"/>
              <w:bCs w:val="0"/>
              <w:i w:val="0"/>
              <w:iCs w:val="0"/>
              <w:noProof/>
              <w:kern w:val="2"/>
              <w:lang w:val="en-GB" w:eastAsia="en-GB"/>
              <w14:ligatures w14:val="standardContextual"/>
            </w:rPr>
          </w:pPr>
          <w:hyperlink w:anchor="_Toc153523910" w:history="1">
            <w:r w:rsidR="00867FA0" w:rsidRPr="001313D1">
              <w:rPr>
                <w:rStyle w:val="Hyperlink"/>
                <w:rFonts w:ascii="Century Gothic" w:eastAsia="Times New Roman" w:hAnsi="Century Gothic" w:cs="Times New Roman"/>
                <w:noProof/>
              </w:rPr>
              <w:t>8.</w:t>
            </w:r>
            <w:r w:rsidR="00867FA0">
              <w:rPr>
                <w:rFonts w:eastAsiaTheme="minorEastAsia" w:cstheme="minorBidi"/>
                <w:b w:val="0"/>
                <w:bCs w:val="0"/>
                <w:i w:val="0"/>
                <w:iCs w:val="0"/>
                <w:noProof/>
                <w:kern w:val="2"/>
                <w:lang w:val="en-GB" w:eastAsia="en-GB"/>
                <w14:ligatures w14:val="standardContextual"/>
              </w:rPr>
              <w:tab/>
            </w:r>
            <w:r w:rsidR="00867FA0" w:rsidRPr="001313D1">
              <w:rPr>
                <w:rStyle w:val="Hyperlink"/>
                <w:rFonts w:ascii="Century Gothic" w:eastAsia="Times New Roman" w:hAnsi="Century Gothic" w:cs="Times New Roman"/>
                <w:noProof/>
              </w:rPr>
              <w:t>Conclusion</w:t>
            </w:r>
            <w:r w:rsidR="00867FA0">
              <w:rPr>
                <w:noProof/>
                <w:webHidden/>
              </w:rPr>
              <w:tab/>
            </w:r>
            <w:r w:rsidR="00867FA0">
              <w:rPr>
                <w:noProof/>
                <w:webHidden/>
              </w:rPr>
              <w:fldChar w:fldCharType="begin"/>
            </w:r>
            <w:r w:rsidR="00867FA0">
              <w:rPr>
                <w:noProof/>
                <w:webHidden/>
              </w:rPr>
              <w:instrText xml:space="preserve"> PAGEREF _Toc153523910 \h </w:instrText>
            </w:r>
            <w:r w:rsidR="00867FA0">
              <w:rPr>
                <w:noProof/>
                <w:webHidden/>
              </w:rPr>
            </w:r>
            <w:r w:rsidR="00867FA0">
              <w:rPr>
                <w:noProof/>
                <w:webHidden/>
              </w:rPr>
              <w:fldChar w:fldCharType="separate"/>
            </w:r>
            <w:r w:rsidR="00867FA0">
              <w:rPr>
                <w:noProof/>
                <w:webHidden/>
              </w:rPr>
              <w:t>34</w:t>
            </w:r>
            <w:r w:rsidR="00867FA0">
              <w:rPr>
                <w:noProof/>
                <w:webHidden/>
              </w:rPr>
              <w:fldChar w:fldCharType="end"/>
            </w:r>
          </w:hyperlink>
        </w:p>
        <w:p w14:paraId="29F62065" w14:textId="17830104" w:rsidR="00867FA0" w:rsidRDefault="00000000">
          <w:pPr>
            <w:pStyle w:val="TOC1"/>
            <w:tabs>
              <w:tab w:val="left" w:pos="660"/>
              <w:tab w:val="right" w:leader="dot" w:pos="9350"/>
            </w:tabs>
            <w:rPr>
              <w:rFonts w:eastAsiaTheme="minorEastAsia" w:cstheme="minorBidi"/>
              <w:b w:val="0"/>
              <w:bCs w:val="0"/>
              <w:i w:val="0"/>
              <w:iCs w:val="0"/>
              <w:noProof/>
              <w:kern w:val="2"/>
              <w:lang w:val="en-GB" w:eastAsia="en-GB"/>
              <w14:ligatures w14:val="standardContextual"/>
            </w:rPr>
          </w:pPr>
          <w:hyperlink w:anchor="_Toc153523911" w:history="1">
            <w:r w:rsidR="00867FA0" w:rsidRPr="001313D1">
              <w:rPr>
                <w:rStyle w:val="Hyperlink"/>
                <w:rFonts w:ascii="Century Gothic" w:eastAsia="Times New Roman" w:hAnsi="Century Gothic" w:cs="Times New Roman"/>
                <w:noProof/>
              </w:rPr>
              <w:t>9.</w:t>
            </w:r>
            <w:r w:rsidR="00867FA0">
              <w:rPr>
                <w:rFonts w:eastAsiaTheme="minorEastAsia" w:cstheme="minorBidi"/>
                <w:b w:val="0"/>
                <w:bCs w:val="0"/>
                <w:i w:val="0"/>
                <w:iCs w:val="0"/>
                <w:noProof/>
                <w:kern w:val="2"/>
                <w:lang w:val="en-GB" w:eastAsia="en-GB"/>
                <w14:ligatures w14:val="standardContextual"/>
              </w:rPr>
              <w:tab/>
            </w:r>
            <w:r w:rsidR="00867FA0" w:rsidRPr="001313D1">
              <w:rPr>
                <w:rStyle w:val="Hyperlink"/>
                <w:rFonts w:ascii="Century Gothic" w:eastAsia="Times New Roman" w:hAnsi="Century Gothic" w:cs="Times New Roman"/>
                <w:noProof/>
              </w:rPr>
              <w:t>Lessons Learnt</w:t>
            </w:r>
            <w:r w:rsidR="00867FA0">
              <w:rPr>
                <w:noProof/>
                <w:webHidden/>
              </w:rPr>
              <w:tab/>
            </w:r>
            <w:r w:rsidR="00867FA0">
              <w:rPr>
                <w:noProof/>
                <w:webHidden/>
              </w:rPr>
              <w:fldChar w:fldCharType="begin"/>
            </w:r>
            <w:r w:rsidR="00867FA0">
              <w:rPr>
                <w:noProof/>
                <w:webHidden/>
              </w:rPr>
              <w:instrText xml:space="preserve"> PAGEREF _Toc153523911 \h </w:instrText>
            </w:r>
            <w:r w:rsidR="00867FA0">
              <w:rPr>
                <w:noProof/>
                <w:webHidden/>
              </w:rPr>
            </w:r>
            <w:r w:rsidR="00867FA0">
              <w:rPr>
                <w:noProof/>
                <w:webHidden/>
              </w:rPr>
              <w:fldChar w:fldCharType="separate"/>
            </w:r>
            <w:r w:rsidR="00867FA0">
              <w:rPr>
                <w:noProof/>
                <w:webHidden/>
              </w:rPr>
              <w:t>36</w:t>
            </w:r>
            <w:r w:rsidR="00867FA0">
              <w:rPr>
                <w:noProof/>
                <w:webHidden/>
              </w:rPr>
              <w:fldChar w:fldCharType="end"/>
            </w:r>
          </w:hyperlink>
        </w:p>
        <w:p w14:paraId="624590C4" w14:textId="1FA84283" w:rsidR="00867FA0" w:rsidRDefault="00000000">
          <w:pPr>
            <w:pStyle w:val="TOC1"/>
            <w:tabs>
              <w:tab w:val="left" w:pos="660"/>
              <w:tab w:val="right" w:leader="dot" w:pos="9350"/>
            </w:tabs>
            <w:rPr>
              <w:rFonts w:eastAsiaTheme="minorEastAsia" w:cstheme="minorBidi"/>
              <w:b w:val="0"/>
              <w:bCs w:val="0"/>
              <w:i w:val="0"/>
              <w:iCs w:val="0"/>
              <w:noProof/>
              <w:kern w:val="2"/>
              <w:lang w:val="en-GB" w:eastAsia="en-GB"/>
              <w14:ligatures w14:val="standardContextual"/>
            </w:rPr>
          </w:pPr>
          <w:hyperlink w:anchor="_Toc153523912" w:history="1">
            <w:r w:rsidR="00867FA0" w:rsidRPr="001313D1">
              <w:rPr>
                <w:rStyle w:val="Hyperlink"/>
                <w:rFonts w:ascii="Century Gothic" w:eastAsia="Times New Roman" w:hAnsi="Century Gothic" w:cs="Times New Roman"/>
                <w:noProof/>
              </w:rPr>
              <w:t>10.</w:t>
            </w:r>
            <w:r w:rsidR="00867FA0">
              <w:rPr>
                <w:rFonts w:eastAsiaTheme="minorEastAsia" w:cstheme="minorBidi"/>
                <w:b w:val="0"/>
                <w:bCs w:val="0"/>
                <w:i w:val="0"/>
                <w:iCs w:val="0"/>
                <w:noProof/>
                <w:kern w:val="2"/>
                <w:lang w:val="en-GB" w:eastAsia="en-GB"/>
                <w14:ligatures w14:val="standardContextual"/>
              </w:rPr>
              <w:tab/>
            </w:r>
            <w:r w:rsidR="00867FA0" w:rsidRPr="001313D1">
              <w:rPr>
                <w:rStyle w:val="Hyperlink"/>
                <w:rFonts w:ascii="Century Gothic" w:eastAsia="Times New Roman" w:hAnsi="Century Gothic" w:cs="Times New Roman"/>
                <w:noProof/>
              </w:rPr>
              <w:t>Recommendations</w:t>
            </w:r>
            <w:r w:rsidR="00867FA0">
              <w:rPr>
                <w:noProof/>
                <w:webHidden/>
              </w:rPr>
              <w:tab/>
            </w:r>
            <w:r w:rsidR="00867FA0">
              <w:rPr>
                <w:noProof/>
                <w:webHidden/>
              </w:rPr>
              <w:fldChar w:fldCharType="begin"/>
            </w:r>
            <w:r w:rsidR="00867FA0">
              <w:rPr>
                <w:noProof/>
                <w:webHidden/>
              </w:rPr>
              <w:instrText xml:space="preserve"> PAGEREF _Toc153523912 \h </w:instrText>
            </w:r>
            <w:r w:rsidR="00867FA0">
              <w:rPr>
                <w:noProof/>
                <w:webHidden/>
              </w:rPr>
            </w:r>
            <w:r w:rsidR="00867FA0">
              <w:rPr>
                <w:noProof/>
                <w:webHidden/>
              </w:rPr>
              <w:fldChar w:fldCharType="separate"/>
            </w:r>
            <w:r w:rsidR="00867FA0">
              <w:rPr>
                <w:noProof/>
                <w:webHidden/>
              </w:rPr>
              <w:t>37</w:t>
            </w:r>
            <w:r w:rsidR="00867FA0">
              <w:rPr>
                <w:noProof/>
                <w:webHidden/>
              </w:rPr>
              <w:fldChar w:fldCharType="end"/>
            </w:r>
          </w:hyperlink>
        </w:p>
        <w:p w14:paraId="64B7F4E0" w14:textId="21CF9362" w:rsidR="00F069C4" w:rsidRDefault="00F069C4">
          <w:r>
            <w:rPr>
              <w:b/>
              <w:bCs/>
              <w:noProof/>
            </w:rPr>
            <w:fldChar w:fldCharType="end"/>
          </w:r>
        </w:p>
      </w:sdtContent>
    </w:sdt>
    <w:p w14:paraId="718380A8" w14:textId="6713B671" w:rsidR="000244E8" w:rsidRPr="00784842" w:rsidRDefault="00D11816" w:rsidP="00A73BC5">
      <w:pPr>
        <w:pStyle w:val="Heading1"/>
        <w:numPr>
          <w:ilvl w:val="0"/>
          <w:numId w:val="0"/>
        </w:numPr>
        <w:ind w:left="360" w:hanging="360"/>
        <w:rPr>
          <w:rFonts w:ascii="Century Gothic" w:eastAsia="Times New Roman" w:hAnsi="Century Gothic" w:cs="Times New Roman"/>
          <w:bCs/>
          <w:color w:val="FBAD18"/>
          <w:sz w:val="36"/>
          <w:szCs w:val="36"/>
          <w:lang w:eastAsia="en-US"/>
        </w:rPr>
      </w:pPr>
      <w:bookmarkStart w:id="2" w:name="_Toc153523884"/>
      <w:r w:rsidRPr="00784842">
        <w:rPr>
          <w:rFonts w:ascii="Century Gothic" w:eastAsia="Times New Roman" w:hAnsi="Century Gothic" w:cs="Times New Roman"/>
          <w:bCs/>
          <w:color w:val="FBAD18"/>
          <w:sz w:val="36"/>
          <w:szCs w:val="36"/>
          <w:lang w:eastAsia="en-US"/>
        </w:rPr>
        <w:t xml:space="preserve">List </w:t>
      </w:r>
      <w:r w:rsidR="000244E8" w:rsidRPr="00784842">
        <w:rPr>
          <w:rFonts w:ascii="Century Gothic" w:eastAsia="Times New Roman" w:hAnsi="Century Gothic" w:cs="Times New Roman"/>
          <w:bCs/>
          <w:color w:val="FBAD18"/>
          <w:sz w:val="36"/>
          <w:szCs w:val="36"/>
          <w:lang w:eastAsia="en-US"/>
        </w:rPr>
        <w:t xml:space="preserve">of </w:t>
      </w:r>
      <w:r w:rsidRPr="00784842">
        <w:rPr>
          <w:rFonts w:ascii="Century Gothic" w:eastAsia="Times New Roman" w:hAnsi="Century Gothic" w:cs="Times New Roman"/>
          <w:bCs/>
          <w:color w:val="FBAD18"/>
          <w:sz w:val="36"/>
          <w:szCs w:val="36"/>
          <w:lang w:eastAsia="en-US"/>
        </w:rPr>
        <w:t>Tables</w:t>
      </w:r>
      <w:bookmarkEnd w:id="2"/>
    </w:p>
    <w:p w14:paraId="6396A1A6" w14:textId="32C2DF8C" w:rsidR="00867FA0" w:rsidRDefault="00867FA0" w:rsidP="00867FA0">
      <w:pPr>
        <w:pStyle w:val="TableofFigures"/>
        <w:tabs>
          <w:tab w:val="right" w:leader="dot" w:pos="9350"/>
        </w:tabs>
        <w:rPr>
          <w:rFonts w:eastAsiaTheme="minorEastAsia"/>
          <w:noProof/>
          <w:kern w:val="2"/>
          <w14:ligatures w14:val="standardContextual"/>
        </w:rPr>
      </w:pPr>
      <w:r w:rsidRPr="00290C96">
        <w:rPr>
          <w:color w:val="2E74B5" w:themeColor="accent1" w:themeShade="BF"/>
          <w:sz w:val="48"/>
          <w:shd w:val="clear" w:color="auto" w:fill="E6E6E6"/>
        </w:rPr>
        <w:fldChar w:fldCharType="begin"/>
      </w:r>
      <w:r>
        <w:rPr>
          <w:color w:val="2E74B5" w:themeColor="accent1" w:themeShade="BF"/>
          <w:sz w:val="48"/>
          <w:szCs w:val="48"/>
        </w:rPr>
        <w:instrText xml:space="preserve"> TOC \h \z \c "Table" </w:instrText>
      </w:r>
      <w:r w:rsidRPr="00290C96">
        <w:rPr>
          <w:color w:val="2E74B5" w:themeColor="accent1" w:themeShade="BF"/>
          <w:sz w:val="48"/>
          <w:shd w:val="clear" w:color="auto" w:fill="E6E6E6"/>
        </w:rPr>
        <w:fldChar w:fldCharType="separate"/>
      </w:r>
      <w:hyperlink w:anchor="_Toc149155819" w:history="1">
        <w:r w:rsidRPr="00D52907">
          <w:rPr>
            <w:rStyle w:val="Hyperlink"/>
            <w:noProof/>
          </w:rPr>
          <w:t>Table 1: Year-wise Allocation and Expenditure (USD)</w:t>
        </w:r>
      </w:hyperlink>
      <w:r>
        <w:rPr>
          <w:rFonts w:eastAsiaTheme="minorEastAsia"/>
          <w:noProof/>
          <w:kern w:val="2"/>
          <w14:ligatures w14:val="standardContextual"/>
        </w:rPr>
        <w:t xml:space="preserve"> </w:t>
      </w:r>
    </w:p>
    <w:p w14:paraId="1BEDFEE5" w14:textId="2D344E2C" w:rsidR="00C87142" w:rsidRPr="00867FA0" w:rsidRDefault="00867FA0" w:rsidP="00C87142">
      <w:pPr>
        <w:pStyle w:val="Caption"/>
        <w:keepNext/>
        <w:spacing w:after="120" w:line="276" w:lineRule="auto"/>
        <w:rPr>
          <w:color w:val="2B579A"/>
          <w:sz w:val="48"/>
          <w:shd w:val="clear" w:color="auto" w:fill="E6E6E6"/>
        </w:rPr>
      </w:pPr>
      <w:r w:rsidRPr="00290C96">
        <w:rPr>
          <w:color w:val="2B579A"/>
          <w:sz w:val="48"/>
          <w:shd w:val="clear" w:color="auto" w:fill="E6E6E6"/>
        </w:rPr>
        <w:fldChar w:fldCharType="end"/>
      </w:r>
      <w:r w:rsidR="00C87142" w:rsidRPr="00C87142">
        <w:rPr>
          <w:i w:val="0"/>
          <w:iCs w:val="0"/>
          <w:color w:val="auto"/>
          <w:sz w:val="22"/>
          <w:szCs w:val="22"/>
        </w:rPr>
        <w:t xml:space="preserve"> </w:t>
      </w:r>
      <w:r w:rsidR="00C87142" w:rsidRPr="00352957">
        <w:rPr>
          <w:i w:val="0"/>
          <w:iCs w:val="0"/>
          <w:color w:val="auto"/>
          <w:sz w:val="22"/>
          <w:szCs w:val="22"/>
        </w:rPr>
        <w:t xml:space="preserve">Table </w:t>
      </w:r>
      <w:r>
        <w:rPr>
          <w:i w:val="0"/>
          <w:iCs w:val="0"/>
          <w:color w:val="auto"/>
          <w:sz w:val="22"/>
          <w:szCs w:val="22"/>
          <w:shd w:val="clear" w:color="auto" w:fill="E6E6E6"/>
        </w:rPr>
        <w:t>2</w:t>
      </w:r>
      <w:r w:rsidR="00C87142" w:rsidRPr="00352957">
        <w:rPr>
          <w:i w:val="0"/>
          <w:iCs w:val="0"/>
          <w:color w:val="auto"/>
          <w:sz w:val="22"/>
          <w:szCs w:val="22"/>
        </w:rPr>
        <w:t xml:space="preserve">: Recommendations for </w:t>
      </w:r>
      <w:r w:rsidR="00AB0EA6">
        <w:rPr>
          <w:i w:val="0"/>
          <w:iCs w:val="0"/>
          <w:color w:val="auto"/>
          <w:sz w:val="22"/>
          <w:szCs w:val="22"/>
        </w:rPr>
        <w:t xml:space="preserve">the </w:t>
      </w:r>
      <w:proofErr w:type="spellStart"/>
      <w:r w:rsidR="00C87142" w:rsidRPr="00352957">
        <w:rPr>
          <w:i w:val="0"/>
          <w:iCs w:val="0"/>
          <w:color w:val="auto"/>
          <w:sz w:val="22"/>
          <w:szCs w:val="22"/>
        </w:rPr>
        <w:t>Programme</w:t>
      </w:r>
      <w:proofErr w:type="spellEnd"/>
    </w:p>
    <w:p w14:paraId="25AF8FB8" w14:textId="14584CEB" w:rsidR="00C87142" w:rsidRDefault="00C87142" w:rsidP="00E33AE0">
      <w:pPr>
        <w:pStyle w:val="Heading1"/>
        <w:numPr>
          <w:ilvl w:val="0"/>
          <w:numId w:val="0"/>
        </w:numPr>
        <w:ind w:left="360"/>
        <w:rPr>
          <w:shd w:val="clear" w:color="auto" w:fill="E6E6E6"/>
        </w:rPr>
      </w:pPr>
    </w:p>
    <w:p w14:paraId="7EC2562E" w14:textId="00F3D7EF" w:rsidR="00D11816" w:rsidRPr="00784842" w:rsidRDefault="00D11816" w:rsidP="00A73BC5">
      <w:pPr>
        <w:pStyle w:val="Heading1"/>
        <w:numPr>
          <w:ilvl w:val="0"/>
          <w:numId w:val="0"/>
        </w:numPr>
        <w:ind w:left="360" w:hanging="360"/>
        <w:rPr>
          <w:rFonts w:ascii="Century Gothic" w:eastAsia="Times New Roman" w:hAnsi="Century Gothic" w:cs="Times New Roman"/>
          <w:bCs/>
          <w:color w:val="FBAD18"/>
          <w:sz w:val="36"/>
          <w:szCs w:val="36"/>
          <w:lang w:eastAsia="en-US"/>
        </w:rPr>
      </w:pPr>
      <w:bookmarkStart w:id="3" w:name="_Toc153523885"/>
      <w:r w:rsidRPr="00784842">
        <w:rPr>
          <w:rFonts w:ascii="Century Gothic" w:eastAsia="Times New Roman" w:hAnsi="Century Gothic" w:cs="Times New Roman"/>
          <w:bCs/>
          <w:color w:val="FBAD18"/>
          <w:sz w:val="36"/>
          <w:szCs w:val="36"/>
          <w:lang w:eastAsia="en-US"/>
        </w:rPr>
        <w:t xml:space="preserve">List </w:t>
      </w:r>
      <w:r w:rsidR="000244E8" w:rsidRPr="00784842">
        <w:rPr>
          <w:rFonts w:ascii="Century Gothic" w:eastAsia="Times New Roman" w:hAnsi="Century Gothic" w:cs="Times New Roman"/>
          <w:bCs/>
          <w:color w:val="FBAD18"/>
          <w:sz w:val="36"/>
          <w:szCs w:val="36"/>
          <w:lang w:eastAsia="en-US"/>
        </w:rPr>
        <w:t xml:space="preserve">of </w:t>
      </w:r>
      <w:r w:rsidRPr="00784842">
        <w:rPr>
          <w:rFonts w:ascii="Century Gothic" w:eastAsia="Times New Roman" w:hAnsi="Century Gothic" w:cs="Times New Roman"/>
          <w:bCs/>
          <w:color w:val="FBAD18"/>
          <w:sz w:val="36"/>
          <w:szCs w:val="36"/>
          <w:lang w:eastAsia="en-US"/>
        </w:rPr>
        <w:t>Figures</w:t>
      </w:r>
      <w:bookmarkEnd w:id="3"/>
    </w:p>
    <w:p w14:paraId="2646BA98" w14:textId="77777777" w:rsidR="005B7761" w:rsidRDefault="005B7761" w:rsidP="005B7761">
      <w:pPr>
        <w:pStyle w:val="paragraph"/>
        <w:spacing w:before="0" w:beforeAutospacing="0" w:after="0" w:afterAutospacing="0" w:line="276" w:lineRule="auto"/>
        <w:textAlignment w:val="baseline"/>
        <w:rPr>
          <w:rStyle w:val="normaltextrun"/>
          <w:rFonts w:ascii="Calibri" w:hAnsi="Calibri" w:cs="Calibri"/>
          <w:color w:val="000000"/>
          <w:sz w:val="22"/>
          <w:szCs w:val="22"/>
          <w:lang w:val="en-US"/>
        </w:rPr>
      </w:pPr>
    </w:p>
    <w:p w14:paraId="535A6962" w14:textId="567A20BC" w:rsidR="00C87142" w:rsidRDefault="00C87142" w:rsidP="005B7761">
      <w:pPr>
        <w:pStyle w:val="paragraph"/>
        <w:spacing w:before="0" w:beforeAutospacing="0" w:after="0" w:afterAutospacing="0" w:line="276" w:lineRule="auto"/>
        <w:textAlignment w:val="baseline"/>
        <w:rPr>
          <w:rFonts w:ascii="Segoe UI" w:hAnsi="Segoe UI" w:cs="Segoe UI"/>
          <w:sz w:val="18"/>
          <w:szCs w:val="18"/>
          <w:lang w:val="en-US"/>
        </w:rPr>
      </w:pPr>
      <w:r>
        <w:rPr>
          <w:rStyle w:val="normaltextrun"/>
          <w:rFonts w:ascii="Calibri" w:hAnsi="Calibri" w:cs="Calibri"/>
          <w:color w:val="000000"/>
          <w:sz w:val="22"/>
          <w:szCs w:val="22"/>
          <w:lang w:val="en-US"/>
        </w:rPr>
        <w:t>Figure 1: Outcomes and Outputs of the WPS</w:t>
      </w:r>
      <w:r>
        <w:rPr>
          <w:rStyle w:val="normaltextrun"/>
          <w:rFonts w:ascii="Calibri" w:hAnsi="Calibri" w:cs="Calibri"/>
          <w:i/>
          <w:iCs/>
          <w:color w:val="000000"/>
          <w:sz w:val="22"/>
          <w:szCs w:val="22"/>
          <w:lang w:val="en-US"/>
        </w:rPr>
        <w:t xml:space="preserve"> </w:t>
      </w:r>
      <w:proofErr w:type="spellStart"/>
      <w:r>
        <w:rPr>
          <w:rStyle w:val="normaltextrun"/>
          <w:rFonts w:ascii="Calibri" w:hAnsi="Calibri" w:cs="Calibri"/>
          <w:color w:val="000000"/>
          <w:sz w:val="22"/>
          <w:szCs w:val="22"/>
          <w:lang w:val="en-US"/>
        </w:rPr>
        <w:t>Programme</w:t>
      </w:r>
      <w:proofErr w:type="spellEnd"/>
      <w:r>
        <w:rPr>
          <w:rStyle w:val="eop"/>
          <w:rFonts w:ascii="Calibri" w:hAnsi="Calibri" w:cs="Calibri"/>
          <w:color w:val="000000"/>
          <w:sz w:val="22"/>
          <w:szCs w:val="22"/>
          <w:lang w:val="en-US"/>
        </w:rPr>
        <w:t> </w:t>
      </w:r>
    </w:p>
    <w:p w14:paraId="4E89BBB4" w14:textId="77777777" w:rsidR="00C87142" w:rsidRDefault="00C87142" w:rsidP="005B7761">
      <w:pPr>
        <w:pStyle w:val="paragraph"/>
        <w:spacing w:before="0" w:beforeAutospacing="0" w:after="0" w:afterAutospacing="0" w:line="276" w:lineRule="auto"/>
        <w:textAlignment w:val="baseline"/>
        <w:rPr>
          <w:rFonts w:ascii="Segoe UI" w:hAnsi="Segoe UI" w:cs="Segoe UI"/>
          <w:sz w:val="18"/>
          <w:szCs w:val="18"/>
          <w:lang w:val="en-US"/>
        </w:rPr>
      </w:pPr>
      <w:r>
        <w:rPr>
          <w:rStyle w:val="normaltextrun"/>
          <w:rFonts w:ascii="Calibri" w:hAnsi="Calibri" w:cs="Calibri"/>
          <w:color w:val="000000"/>
          <w:sz w:val="22"/>
          <w:szCs w:val="22"/>
          <w:lang w:val="en-US"/>
        </w:rPr>
        <w:t xml:space="preserve">Figure 2: WPS Regional </w:t>
      </w:r>
      <w:proofErr w:type="spellStart"/>
      <w:r>
        <w:rPr>
          <w:rStyle w:val="normaltextrun"/>
          <w:rFonts w:ascii="Calibri" w:hAnsi="Calibri" w:cs="Calibri"/>
          <w:color w:val="000000"/>
          <w:sz w:val="22"/>
          <w:szCs w:val="22"/>
          <w:lang w:val="en-US"/>
        </w:rPr>
        <w:t>programme</w:t>
      </w:r>
      <w:proofErr w:type="spellEnd"/>
      <w:r>
        <w:rPr>
          <w:rStyle w:val="normaltextrun"/>
          <w:rFonts w:ascii="Calibri" w:hAnsi="Calibri" w:cs="Calibri"/>
          <w:color w:val="000000"/>
          <w:sz w:val="22"/>
          <w:szCs w:val="22"/>
          <w:lang w:val="en-US"/>
        </w:rPr>
        <w:t xml:space="preserve"> Reconstructed Theory of Change</w:t>
      </w:r>
      <w:r>
        <w:rPr>
          <w:rStyle w:val="eop"/>
          <w:rFonts w:ascii="Calibri" w:hAnsi="Calibri" w:cs="Calibri"/>
          <w:color w:val="000000"/>
          <w:sz w:val="22"/>
          <w:szCs w:val="22"/>
          <w:lang w:val="en-US"/>
        </w:rPr>
        <w:t> </w:t>
      </w:r>
    </w:p>
    <w:p w14:paraId="14F2BFD6" w14:textId="77777777" w:rsidR="00C87142" w:rsidRDefault="00C87142" w:rsidP="005B7761">
      <w:pPr>
        <w:pStyle w:val="paragraph"/>
        <w:spacing w:before="0" w:beforeAutospacing="0" w:after="0" w:afterAutospacing="0" w:line="276" w:lineRule="auto"/>
        <w:textAlignment w:val="baseline"/>
        <w:rPr>
          <w:rFonts w:ascii="Segoe UI" w:hAnsi="Segoe UI" w:cs="Segoe UI"/>
          <w:sz w:val="18"/>
          <w:szCs w:val="18"/>
          <w:lang w:val="en-US"/>
        </w:rPr>
      </w:pPr>
      <w:r>
        <w:rPr>
          <w:rStyle w:val="normaltextrun"/>
          <w:rFonts w:ascii="Calibri" w:hAnsi="Calibri" w:cs="Calibri"/>
          <w:color w:val="000000"/>
          <w:sz w:val="22"/>
          <w:szCs w:val="22"/>
          <w:lang w:val="en-US"/>
        </w:rPr>
        <w:t>Figure 3: No. of Stakeholders covered through KIIs and FGDs (Stakeholder Wise)</w:t>
      </w:r>
      <w:r>
        <w:rPr>
          <w:rStyle w:val="eop"/>
          <w:rFonts w:ascii="Calibri" w:hAnsi="Calibri" w:cs="Calibri"/>
          <w:color w:val="000000"/>
          <w:sz w:val="22"/>
          <w:szCs w:val="22"/>
          <w:lang w:val="en-US"/>
        </w:rPr>
        <w:t> </w:t>
      </w:r>
    </w:p>
    <w:p w14:paraId="3FB6273F" w14:textId="77777777" w:rsidR="00C87142" w:rsidRDefault="00C87142" w:rsidP="005B7761">
      <w:pPr>
        <w:pStyle w:val="paragraph"/>
        <w:spacing w:before="0" w:beforeAutospacing="0" w:after="0" w:afterAutospacing="0" w:line="276" w:lineRule="auto"/>
        <w:textAlignment w:val="baseline"/>
        <w:rPr>
          <w:rFonts w:ascii="Segoe UI" w:hAnsi="Segoe UI" w:cs="Segoe UI"/>
          <w:sz w:val="18"/>
          <w:szCs w:val="18"/>
          <w:lang w:val="en-US"/>
        </w:rPr>
      </w:pPr>
      <w:r>
        <w:rPr>
          <w:rStyle w:val="normaltextrun"/>
          <w:rFonts w:ascii="Calibri" w:hAnsi="Calibri" w:cs="Calibri"/>
          <w:color w:val="000000"/>
          <w:sz w:val="22"/>
          <w:szCs w:val="22"/>
          <w:lang w:val="en-US"/>
        </w:rPr>
        <w:t>Figure 4: Activities Implementing Partners Were Involved In</w:t>
      </w:r>
      <w:r>
        <w:rPr>
          <w:rStyle w:val="eop"/>
          <w:rFonts w:ascii="Calibri" w:hAnsi="Calibri" w:cs="Calibri"/>
          <w:color w:val="000000"/>
          <w:sz w:val="22"/>
          <w:szCs w:val="22"/>
          <w:lang w:val="en-US"/>
        </w:rPr>
        <w:t> </w:t>
      </w:r>
    </w:p>
    <w:p w14:paraId="4A0C5FB2" w14:textId="77777777" w:rsidR="00C87142" w:rsidRDefault="00C87142" w:rsidP="005B7761">
      <w:pPr>
        <w:pStyle w:val="paragraph"/>
        <w:spacing w:before="0" w:beforeAutospacing="0" w:after="0" w:afterAutospacing="0" w:line="276" w:lineRule="auto"/>
        <w:textAlignment w:val="baseline"/>
        <w:rPr>
          <w:rFonts w:ascii="Segoe UI" w:hAnsi="Segoe UI" w:cs="Segoe UI"/>
          <w:sz w:val="18"/>
          <w:szCs w:val="18"/>
          <w:lang w:val="en-US"/>
        </w:rPr>
      </w:pPr>
      <w:r>
        <w:rPr>
          <w:rStyle w:val="normaltextrun"/>
          <w:rFonts w:ascii="Calibri" w:hAnsi="Calibri" w:cs="Calibri"/>
          <w:color w:val="000000"/>
          <w:sz w:val="22"/>
          <w:szCs w:val="22"/>
          <w:lang w:val="en-US"/>
        </w:rPr>
        <w:t>Figure 5: Partnership Goals and Objectives Successfully Achieved: Survey Results</w:t>
      </w:r>
      <w:r>
        <w:rPr>
          <w:rStyle w:val="eop"/>
          <w:rFonts w:ascii="Calibri" w:hAnsi="Calibri" w:cs="Calibri"/>
          <w:color w:val="000000"/>
          <w:sz w:val="22"/>
          <w:szCs w:val="22"/>
          <w:lang w:val="en-US"/>
        </w:rPr>
        <w:t> </w:t>
      </w:r>
    </w:p>
    <w:p w14:paraId="57C01843" w14:textId="77777777" w:rsidR="00C87142" w:rsidRDefault="00C87142" w:rsidP="005B7761">
      <w:pPr>
        <w:pStyle w:val="paragraph"/>
        <w:spacing w:before="0" w:beforeAutospacing="0" w:after="0" w:afterAutospacing="0" w:line="276" w:lineRule="auto"/>
        <w:textAlignment w:val="baseline"/>
        <w:rPr>
          <w:rFonts w:ascii="Segoe UI" w:hAnsi="Segoe UI" w:cs="Segoe UI"/>
          <w:sz w:val="18"/>
          <w:szCs w:val="18"/>
          <w:lang w:val="en-US"/>
        </w:rPr>
      </w:pPr>
      <w:r>
        <w:rPr>
          <w:rStyle w:val="normaltextrun"/>
          <w:rFonts w:ascii="Calibri" w:hAnsi="Calibri" w:cs="Calibri"/>
          <w:color w:val="000000"/>
          <w:sz w:val="22"/>
          <w:szCs w:val="22"/>
          <w:lang w:val="en-US"/>
        </w:rPr>
        <w:t>Figure 6: Challenges Faced by Surveyed CSOs During Implementation</w:t>
      </w:r>
      <w:r>
        <w:rPr>
          <w:rStyle w:val="eop"/>
          <w:rFonts w:ascii="Calibri" w:hAnsi="Calibri" w:cs="Calibri"/>
          <w:color w:val="000000"/>
          <w:sz w:val="22"/>
          <w:szCs w:val="22"/>
          <w:lang w:val="en-US"/>
        </w:rPr>
        <w:t> </w:t>
      </w:r>
    </w:p>
    <w:p w14:paraId="7F6FB20E" w14:textId="77777777" w:rsidR="00C87142" w:rsidRDefault="00C87142" w:rsidP="005B7761">
      <w:pPr>
        <w:pStyle w:val="paragraph"/>
        <w:spacing w:before="0" w:beforeAutospacing="0" w:after="0" w:afterAutospacing="0" w:line="276" w:lineRule="auto"/>
        <w:textAlignment w:val="baseline"/>
        <w:rPr>
          <w:rFonts w:ascii="Segoe UI" w:hAnsi="Segoe UI" w:cs="Segoe UI"/>
          <w:sz w:val="18"/>
          <w:szCs w:val="18"/>
          <w:lang w:val="en-US"/>
        </w:rPr>
      </w:pPr>
      <w:r>
        <w:rPr>
          <w:rStyle w:val="normaltextrun"/>
          <w:rFonts w:ascii="Calibri" w:hAnsi="Calibri" w:cs="Calibri"/>
          <w:color w:val="000000"/>
          <w:sz w:val="22"/>
          <w:szCs w:val="22"/>
          <w:lang w:val="en-US"/>
        </w:rPr>
        <w:t>Figure 7: Percentage of Funds Utilized</w:t>
      </w:r>
      <w:r>
        <w:rPr>
          <w:rStyle w:val="eop"/>
          <w:rFonts w:ascii="Calibri" w:hAnsi="Calibri" w:cs="Calibri"/>
          <w:color w:val="000000"/>
          <w:sz w:val="22"/>
          <w:szCs w:val="22"/>
          <w:lang w:val="en-US"/>
        </w:rPr>
        <w:t> </w:t>
      </w:r>
    </w:p>
    <w:p w14:paraId="4F7305D9" w14:textId="1DEA65ED" w:rsidR="00B3453C" w:rsidRDefault="00B3453C" w:rsidP="00B3453C"/>
    <w:p w14:paraId="15B0F85F" w14:textId="77777777" w:rsidR="00BF6DE6" w:rsidRDefault="00BF6DE6"/>
    <w:p w14:paraId="3A86E578" w14:textId="77777777" w:rsidR="00F069C4" w:rsidRDefault="00F069C4"/>
    <w:p w14:paraId="6FC4182A" w14:textId="77777777" w:rsidR="00F069C4" w:rsidRDefault="00F069C4"/>
    <w:p w14:paraId="3BEEE341" w14:textId="77777777" w:rsidR="00F069C4" w:rsidRDefault="00F069C4"/>
    <w:p w14:paraId="14F5B48D" w14:textId="77777777" w:rsidR="00F069C4" w:rsidRDefault="00F069C4"/>
    <w:p w14:paraId="222B230A" w14:textId="77777777" w:rsidR="00F069C4" w:rsidRDefault="00F069C4"/>
    <w:p w14:paraId="55F3D529" w14:textId="77777777" w:rsidR="00F069C4" w:rsidRDefault="00F069C4"/>
    <w:p w14:paraId="2F39F82D" w14:textId="77777777" w:rsidR="00F069C4" w:rsidRDefault="00F069C4"/>
    <w:p w14:paraId="408C480F" w14:textId="77777777" w:rsidR="00F069C4" w:rsidRDefault="00F069C4"/>
    <w:p w14:paraId="26D56BB1" w14:textId="77777777" w:rsidR="00F069C4" w:rsidRDefault="00F069C4"/>
    <w:p w14:paraId="3055FA9A" w14:textId="77777777" w:rsidR="00F069C4" w:rsidRDefault="00F069C4"/>
    <w:p w14:paraId="3B4C03CD" w14:textId="77777777" w:rsidR="00F069C4" w:rsidRDefault="00F069C4"/>
    <w:p w14:paraId="5B3936D6" w14:textId="77777777" w:rsidR="00F069C4" w:rsidRDefault="00F069C4"/>
    <w:p w14:paraId="7E57DFE8" w14:textId="77777777" w:rsidR="00F069C4" w:rsidRDefault="00F069C4"/>
    <w:p w14:paraId="624AFB4A" w14:textId="77777777" w:rsidR="00F069C4" w:rsidRDefault="00F069C4"/>
    <w:p w14:paraId="4CE0E559" w14:textId="77777777" w:rsidR="00C87142" w:rsidRDefault="00C87142"/>
    <w:p w14:paraId="055E3025" w14:textId="77777777" w:rsidR="00F069C4" w:rsidRPr="005B7761" w:rsidRDefault="00F069C4" w:rsidP="00A73BC5">
      <w:pPr>
        <w:pStyle w:val="Heading1"/>
        <w:numPr>
          <w:ilvl w:val="0"/>
          <w:numId w:val="0"/>
        </w:numPr>
      </w:pPr>
      <w:bookmarkStart w:id="4" w:name="_Toc153523886"/>
      <w:r w:rsidRPr="00784842">
        <w:rPr>
          <w:rFonts w:ascii="Century Gothic" w:eastAsia="Times New Roman" w:hAnsi="Century Gothic" w:cs="Times New Roman"/>
          <w:bCs/>
          <w:color w:val="FBAD18"/>
          <w:sz w:val="36"/>
          <w:szCs w:val="36"/>
          <w:lang w:eastAsia="en-US"/>
        </w:rPr>
        <w:t>Acknowledgements</w:t>
      </w:r>
      <w:bookmarkEnd w:id="4"/>
    </w:p>
    <w:p w14:paraId="42E72325" w14:textId="77777777" w:rsidR="005B7761" w:rsidRDefault="005B7761" w:rsidP="00F069C4">
      <w:pPr>
        <w:rPr>
          <w:rFonts w:ascii="Calibri-BoldItalic" w:hAnsi="Calibri-BoldItalic"/>
          <w:color w:val="000000" w:themeColor="text1"/>
          <w:sz w:val="24"/>
          <w:szCs w:val="24"/>
        </w:rPr>
      </w:pPr>
    </w:p>
    <w:p w14:paraId="0969C121" w14:textId="146D5F21" w:rsidR="00F069C4" w:rsidRPr="003C2A19" w:rsidRDefault="00F069C4" w:rsidP="00F069C4">
      <w:pPr>
        <w:rPr>
          <w:rFonts w:ascii="Calibri-Italic" w:hAnsi="Calibri-Italic"/>
          <w:color w:val="000000"/>
        </w:rPr>
      </w:pPr>
      <w:r w:rsidRPr="003C2A19">
        <w:rPr>
          <w:rFonts w:ascii="Calibri-BoldItalic" w:hAnsi="Calibri-BoldItalic"/>
          <w:color w:val="000000" w:themeColor="text1"/>
          <w:sz w:val="24"/>
          <w:szCs w:val="24"/>
        </w:rPr>
        <w:t>Cynosure International, Inc.</w:t>
      </w:r>
      <w:r w:rsidRPr="003C2A19">
        <w:rPr>
          <w:rFonts w:ascii="Calibri-BoldItalic" w:hAnsi="Calibri-BoldItalic"/>
          <w:b/>
          <w:bCs/>
          <w:color w:val="000000" w:themeColor="text1"/>
          <w:sz w:val="24"/>
          <w:szCs w:val="24"/>
        </w:rPr>
        <w:t xml:space="preserve"> </w:t>
      </w:r>
      <w:r w:rsidRPr="003C2A19">
        <w:rPr>
          <w:rFonts w:ascii="Calibri-Italic" w:hAnsi="Calibri-Italic"/>
          <w:color w:val="000000" w:themeColor="text1"/>
          <w:sz w:val="24"/>
          <w:szCs w:val="24"/>
        </w:rPr>
        <w:t>would like to thank all the individuals and institutions whose</w:t>
      </w:r>
      <w:r w:rsidRPr="003C2A19">
        <w:br/>
      </w:r>
      <w:r w:rsidRPr="003C2A19">
        <w:rPr>
          <w:rFonts w:ascii="Calibri-Italic" w:hAnsi="Calibri-Italic"/>
          <w:color w:val="000000" w:themeColor="text1"/>
          <w:sz w:val="24"/>
          <w:szCs w:val="24"/>
        </w:rPr>
        <w:t>cooperation made this report possible.</w:t>
      </w:r>
      <w:r w:rsidRPr="003C2A19">
        <w:rPr>
          <w:rFonts w:ascii="Calibri-Italic" w:hAnsi="Calibri-Italic"/>
          <w:color w:val="000000" w:themeColor="text1"/>
        </w:rPr>
        <w:t xml:space="preserve"> </w:t>
      </w:r>
      <w:r w:rsidRPr="003C2A19">
        <w:rPr>
          <w:rFonts w:ascii="Calibri-Italic" w:hAnsi="Calibri-Italic"/>
          <w:color w:val="000000" w:themeColor="text1"/>
          <w:sz w:val="24"/>
          <w:szCs w:val="24"/>
        </w:rPr>
        <w:t xml:space="preserve">The Final </w:t>
      </w:r>
      <w:proofErr w:type="spellStart"/>
      <w:r w:rsidRPr="003C2A19">
        <w:rPr>
          <w:rFonts w:ascii="Calibri-Italic" w:hAnsi="Calibri-Italic"/>
          <w:color w:val="000000" w:themeColor="text1"/>
          <w:sz w:val="24"/>
          <w:szCs w:val="24"/>
        </w:rPr>
        <w:t>programme</w:t>
      </w:r>
      <w:proofErr w:type="spellEnd"/>
      <w:r w:rsidRPr="003C2A19">
        <w:rPr>
          <w:rFonts w:ascii="Calibri-Italic" w:hAnsi="Calibri-Italic"/>
          <w:color w:val="000000" w:themeColor="text1"/>
          <w:sz w:val="24"/>
          <w:szCs w:val="24"/>
        </w:rPr>
        <w:t xml:space="preserve"> evaluation was supported by the </w:t>
      </w:r>
      <w:r w:rsidRPr="003C2A19">
        <w:rPr>
          <w:rFonts w:ascii="Calibri-BoldItalic" w:hAnsi="Calibri-BoldItalic"/>
          <w:color w:val="000000" w:themeColor="text1"/>
          <w:sz w:val="24"/>
          <w:szCs w:val="24"/>
        </w:rPr>
        <w:t>UN Women – Regional Office for Arab States</w:t>
      </w:r>
      <w:r w:rsidRPr="003C2A19">
        <w:rPr>
          <w:rFonts w:ascii="Calibri-Italic" w:hAnsi="Calibri-Italic"/>
          <w:color w:val="000000" w:themeColor="text1"/>
          <w:sz w:val="24"/>
          <w:szCs w:val="24"/>
        </w:rPr>
        <w:t xml:space="preserve">. Our special thanks are due to UN Women </w:t>
      </w:r>
      <w:proofErr w:type="spellStart"/>
      <w:r w:rsidRPr="003C2A19">
        <w:rPr>
          <w:rFonts w:ascii="Calibri-Italic" w:hAnsi="Calibri-Italic"/>
          <w:color w:val="000000" w:themeColor="text1"/>
          <w:sz w:val="24"/>
          <w:szCs w:val="24"/>
        </w:rPr>
        <w:t>Programme</w:t>
      </w:r>
      <w:proofErr w:type="spellEnd"/>
      <w:r w:rsidRPr="003C2A19">
        <w:rPr>
          <w:rFonts w:ascii="Calibri-Italic" w:hAnsi="Calibri-Italic"/>
          <w:color w:val="000000" w:themeColor="text1"/>
          <w:sz w:val="24"/>
          <w:szCs w:val="24"/>
        </w:rPr>
        <w:t xml:space="preserve"> Analyst - Women, Peace, and Security – Ms. </w:t>
      </w:r>
      <w:proofErr w:type="spellStart"/>
      <w:r w:rsidRPr="003C2A19">
        <w:rPr>
          <w:rFonts w:ascii="Calibri-Italic" w:hAnsi="Calibri-Italic"/>
          <w:color w:val="000000" w:themeColor="text1"/>
          <w:sz w:val="24"/>
          <w:szCs w:val="24"/>
        </w:rPr>
        <w:t>Pipsa</w:t>
      </w:r>
      <w:proofErr w:type="spellEnd"/>
      <w:r w:rsidRPr="003C2A19">
        <w:rPr>
          <w:rFonts w:ascii="Calibri-Italic" w:hAnsi="Calibri-Italic"/>
          <w:color w:val="000000" w:themeColor="text1"/>
          <w:sz w:val="24"/>
          <w:szCs w:val="24"/>
        </w:rPr>
        <w:t xml:space="preserve"> </w:t>
      </w:r>
      <w:proofErr w:type="spellStart"/>
      <w:r w:rsidRPr="003C2A19">
        <w:rPr>
          <w:rFonts w:ascii="Calibri-Italic" w:hAnsi="Calibri-Italic"/>
          <w:color w:val="000000" w:themeColor="text1"/>
          <w:sz w:val="24"/>
          <w:szCs w:val="24"/>
        </w:rPr>
        <w:t>Sopenpera</w:t>
      </w:r>
      <w:proofErr w:type="spellEnd"/>
      <w:r w:rsidRPr="003C2A19">
        <w:rPr>
          <w:rFonts w:ascii="Calibri-Italic" w:hAnsi="Calibri-Italic"/>
          <w:color w:val="000000" w:themeColor="text1"/>
          <w:sz w:val="24"/>
          <w:szCs w:val="24"/>
        </w:rPr>
        <w:t xml:space="preserve">; Regional Evaluation specialist for the Arab States region– Ms. </w:t>
      </w:r>
      <w:proofErr w:type="spellStart"/>
      <w:r w:rsidRPr="003C2A19">
        <w:rPr>
          <w:rFonts w:ascii="Calibri-Italic" w:hAnsi="Calibri-Italic"/>
          <w:color w:val="000000" w:themeColor="text1"/>
          <w:sz w:val="24"/>
          <w:szCs w:val="24"/>
        </w:rPr>
        <w:t>Chaitali</w:t>
      </w:r>
      <w:proofErr w:type="spellEnd"/>
      <w:r w:rsidRPr="003C2A19">
        <w:rPr>
          <w:rFonts w:ascii="Calibri-Italic" w:hAnsi="Calibri-Italic"/>
          <w:color w:val="000000" w:themeColor="text1"/>
          <w:sz w:val="24"/>
          <w:szCs w:val="24"/>
        </w:rPr>
        <w:t xml:space="preserve"> Chattopadhyay; </w:t>
      </w:r>
      <w:proofErr w:type="spellStart"/>
      <w:r w:rsidRPr="003C2A19">
        <w:rPr>
          <w:rFonts w:ascii="Calibri-Italic" w:hAnsi="Calibri-Italic"/>
          <w:color w:val="000000" w:themeColor="text1"/>
          <w:sz w:val="24"/>
          <w:szCs w:val="24"/>
        </w:rPr>
        <w:t>Programme</w:t>
      </w:r>
      <w:proofErr w:type="spellEnd"/>
      <w:r w:rsidRPr="003C2A19">
        <w:rPr>
          <w:rFonts w:ascii="Calibri-Italic" w:hAnsi="Calibri-Italic"/>
          <w:color w:val="000000" w:themeColor="text1"/>
          <w:sz w:val="24"/>
          <w:szCs w:val="24"/>
        </w:rPr>
        <w:t xml:space="preserve"> Analyst -Women Peace and Security – Ms. </w:t>
      </w:r>
      <w:proofErr w:type="spellStart"/>
      <w:r w:rsidRPr="003C2A19">
        <w:rPr>
          <w:rFonts w:ascii="Calibri-Italic" w:hAnsi="Calibri-Italic"/>
          <w:color w:val="000000" w:themeColor="text1"/>
          <w:sz w:val="24"/>
          <w:szCs w:val="24"/>
        </w:rPr>
        <w:t>Joanita</w:t>
      </w:r>
      <w:proofErr w:type="spellEnd"/>
      <w:r w:rsidRPr="003C2A19">
        <w:rPr>
          <w:rFonts w:ascii="Calibri-Italic" w:hAnsi="Calibri-Italic"/>
          <w:color w:val="000000" w:themeColor="text1"/>
          <w:sz w:val="24"/>
          <w:szCs w:val="24"/>
        </w:rPr>
        <w:t xml:space="preserve"> </w:t>
      </w:r>
      <w:proofErr w:type="spellStart"/>
      <w:r w:rsidRPr="003C2A19">
        <w:rPr>
          <w:rFonts w:ascii="Calibri-Italic" w:hAnsi="Calibri-Italic"/>
          <w:color w:val="000000" w:themeColor="text1"/>
          <w:sz w:val="24"/>
          <w:szCs w:val="24"/>
        </w:rPr>
        <w:t>Akoyo</w:t>
      </w:r>
      <w:proofErr w:type="spellEnd"/>
      <w:r w:rsidRPr="003C2A19">
        <w:rPr>
          <w:rFonts w:ascii="Calibri-Italic" w:hAnsi="Calibri-Italic"/>
          <w:color w:val="000000" w:themeColor="text1"/>
          <w:sz w:val="24"/>
          <w:szCs w:val="24"/>
        </w:rPr>
        <w:t xml:space="preserve">; and the Country Offices coordinators for their support and valuable insights at all stages of the evaluation. We would also like to thank the donor and its representative Ms. </w:t>
      </w:r>
      <w:proofErr w:type="spellStart"/>
      <w:r w:rsidRPr="003C2A19">
        <w:rPr>
          <w:rFonts w:ascii="Calibri-Italic" w:hAnsi="Calibri-Italic"/>
          <w:color w:val="000000" w:themeColor="text1"/>
          <w:sz w:val="24"/>
          <w:szCs w:val="24"/>
        </w:rPr>
        <w:t>Suvi</w:t>
      </w:r>
      <w:proofErr w:type="spellEnd"/>
      <w:r w:rsidRPr="003C2A19">
        <w:rPr>
          <w:rFonts w:ascii="Calibri-Italic" w:hAnsi="Calibri-Italic"/>
          <w:color w:val="000000" w:themeColor="text1"/>
          <w:sz w:val="24"/>
          <w:szCs w:val="24"/>
        </w:rPr>
        <w:t xml:space="preserve"> </w:t>
      </w:r>
      <w:proofErr w:type="spellStart"/>
      <w:r w:rsidRPr="003C2A19">
        <w:rPr>
          <w:rFonts w:ascii="Calibri-Italic" w:hAnsi="Calibri-Italic"/>
          <w:color w:val="000000" w:themeColor="text1"/>
          <w:sz w:val="24"/>
          <w:szCs w:val="24"/>
        </w:rPr>
        <w:t>Sipila</w:t>
      </w:r>
      <w:proofErr w:type="spellEnd"/>
      <w:r w:rsidRPr="003C2A19">
        <w:rPr>
          <w:rFonts w:ascii="Calibri-Italic" w:hAnsi="Calibri-Italic"/>
          <w:color w:val="000000" w:themeColor="text1"/>
          <w:sz w:val="24"/>
          <w:szCs w:val="24"/>
        </w:rPr>
        <w:t xml:space="preserve"> – </w:t>
      </w:r>
      <w:proofErr w:type="spellStart"/>
      <w:r w:rsidRPr="003C2A19">
        <w:rPr>
          <w:rFonts w:ascii="Calibri-Italic" w:hAnsi="Calibri-Italic"/>
          <w:color w:val="000000" w:themeColor="text1"/>
          <w:sz w:val="24"/>
          <w:szCs w:val="24"/>
        </w:rPr>
        <w:t>Programme</w:t>
      </w:r>
      <w:proofErr w:type="spellEnd"/>
      <w:r w:rsidRPr="003C2A19">
        <w:rPr>
          <w:rFonts w:ascii="Calibri-Italic" w:hAnsi="Calibri-Italic"/>
          <w:color w:val="000000" w:themeColor="text1"/>
          <w:sz w:val="24"/>
          <w:szCs w:val="24"/>
        </w:rPr>
        <w:t xml:space="preserve"> Officer Ministry for Foreign Affairs, Finland. </w:t>
      </w:r>
    </w:p>
    <w:p w14:paraId="3922BF9E" w14:textId="77777777" w:rsidR="00F069C4" w:rsidRDefault="00F069C4" w:rsidP="00F069C4">
      <w:pPr>
        <w:rPr>
          <w:rStyle w:val="Heading1Char"/>
          <w:highlight w:val="yellow"/>
        </w:rPr>
      </w:pPr>
      <w:r w:rsidRPr="003C2A19">
        <w:rPr>
          <w:rFonts w:ascii="Calibri-Italic" w:hAnsi="Calibri-Italic"/>
          <w:color w:val="000000" w:themeColor="text1"/>
          <w:sz w:val="24"/>
          <w:szCs w:val="24"/>
        </w:rPr>
        <w:t>We would also like to acknowledge with much appreciation the crucial role of our national</w:t>
      </w:r>
      <w:r w:rsidRPr="003C2A19">
        <w:rPr>
          <w:rFonts w:ascii="Calibri-Italic" w:hAnsi="Calibri-Italic"/>
          <w:color w:val="000000" w:themeColor="text1"/>
        </w:rPr>
        <w:t xml:space="preserve"> </w:t>
      </w:r>
      <w:r w:rsidRPr="003C2A19">
        <w:rPr>
          <w:rFonts w:ascii="Calibri-Italic" w:hAnsi="Calibri-Italic"/>
          <w:color w:val="000000" w:themeColor="text1"/>
          <w:sz w:val="24"/>
          <w:szCs w:val="24"/>
        </w:rPr>
        <w:t>experts, Ms. Rama Erekat in Jordan, Dr. Jasmin Lilian Diab in Lebanon and Iraq, and Ms. Ms. Donia Ben Romdhane, for their</w:t>
      </w:r>
      <w:r w:rsidRPr="003C2A19">
        <w:rPr>
          <w:rFonts w:ascii="Calibri-Italic" w:hAnsi="Calibri-Italic"/>
          <w:color w:val="000000" w:themeColor="text1"/>
        </w:rPr>
        <w:t xml:space="preserve"> </w:t>
      </w:r>
      <w:r w:rsidRPr="003C2A19">
        <w:rPr>
          <w:rFonts w:ascii="Calibri-Italic" w:hAnsi="Calibri-Italic"/>
          <w:color w:val="000000" w:themeColor="text1"/>
          <w:sz w:val="24"/>
          <w:szCs w:val="24"/>
        </w:rPr>
        <w:t>support in conducting interviews and field visits.</w:t>
      </w:r>
      <w:r w:rsidRPr="003C2A19">
        <w:rPr>
          <w:rFonts w:ascii="Calibri-Italic" w:hAnsi="Calibri-Italic"/>
          <w:color w:val="000000" w:themeColor="text1"/>
        </w:rPr>
        <w:t xml:space="preserve"> </w:t>
      </w:r>
      <w:r w:rsidRPr="003C2A19">
        <w:rPr>
          <w:rFonts w:ascii="Calibri-Italic" w:hAnsi="Calibri-Italic"/>
          <w:color w:val="000000" w:themeColor="text1"/>
          <w:sz w:val="24"/>
          <w:szCs w:val="24"/>
        </w:rPr>
        <w:t xml:space="preserve">We are also immensely obliged to the </w:t>
      </w:r>
      <w:proofErr w:type="spellStart"/>
      <w:r w:rsidRPr="003C2A19">
        <w:rPr>
          <w:rFonts w:ascii="Calibri-Italic" w:hAnsi="Calibri-Italic"/>
          <w:color w:val="000000" w:themeColor="text1"/>
          <w:sz w:val="24"/>
          <w:szCs w:val="24"/>
        </w:rPr>
        <w:t>programme</w:t>
      </w:r>
      <w:proofErr w:type="spellEnd"/>
      <w:r w:rsidRPr="003C2A19">
        <w:rPr>
          <w:rFonts w:ascii="Calibri-Italic" w:hAnsi="Calibri-Italic"/>
          <w:color w:val="000000" w:themeColor="text1"/>
          <w:sz w:val="24"/>
          <w:szCs w:val="24"/>
        </w:rPr>
        <w:t xml:space="preserve"> implementing partners and all interviewed</w:t>
      </w:r>
      <w:r w:rsidRPr="003C2A19">
        <w:rPr>
          <w:rFonts w:ascii="Calibri-Italic" w:hAnsi="Calibri-Italic"/>
          <w:color w:val="000000" w:themeColor="text1"/>
        </w:rPr>
        <w:t xml:space="preserve"> </w:t>
      </w:r>
      <w:r w:rsidRPr="003C2A19">
        <w:rPr>
          <w:rFonts w:ascii="Calibri-Italic" w:hAnsi="Calibri-Italic"/>
          <w:color w:val="000000" w:themeColor="text1"/>
          <w:sz w:val="24"/>
          <w:szCs w:val="24"/>
        </w:rPr>
        <w:t>stakeholders who shared their invaluable knowledge, experience, and challenges and offered</w:t>
      </w:r>
      <w:r w:rsidRPr="003C2A19">
        <w:rPr>
          <w:rFonts w:ascii="Calibri-Italic" w:hAnsi="Calibri-Italic"/>
          <w:color w:val="000000" w:themeColor="text1"/>
        </w:rPr>
        <w:t xml:space="preserve"> </w:t>
      </w:r>
      <w:r w:rsidRPr="003C2A19">
        <w:rPr>
          <w:rFonts w:ascii="Calibri-Italic" w:hAnsi="Calibri-Italic"/>
          <w:color w:val="000000" w:themeColor="text1"/>
          <w:sz w:val="24"/>
          <w:szCs w:val="24"/>
        </w:rPr>
        <w:t>their perspectives and advice.</w:t>
      </w:r>
      <w:r w:rsidRPr="2CD48F99">
        <w:rPr>
          <w:rStyle w:val="Heading1Char"/>
          <w:highlight w:val="yellow"/>
        </w:rPr>
        <w:br w:type="page"/>
      </w:r>
    </w:p>
    <w:p w14:paraId="051DE5D2" w14:textId="461FA351" w:rsidR="00F069C4" w:rsidRPr="00784842" w:rsidRDefault="00F069C4" w:rsidP="00A73BC5">
      <w:pPr>
        <w:pStyle w:val="Heading1"/>
        <w:numPr>
          <w:ilvl w:val="0"/>
          <w:numId w:val="0"/>
        </w:numPr>
        <w:ind w:left="360" w:hanging="360"/>
        <w:rPr>
          <w:rFonts w:ascii="Century Gothic" w:eastAsia="Times New Roman" w:hAnsi="Century Gothic" w:cs="Times New Roman"/>
          <w:bCs/>
          <w:color w:val="FBAD18"/>
          <w:sz w:val="36"/>
          <w:szCs w:val="36"/>
          <w:lang w:eastAsia="en-US"/>
        </w:rPr>
      </w:pPr>
      <w:bookmarkStart w:id="5" w:name="_Toc153523887"/>
      <w:r w:rsidRPr="00784842">
        <w:rPr>
          <w:rFonts w:ascii="Century Gothic" w:eastAsia="Times New Roman" w:hAnsi="Century Gothic" w:cs="Times New Roman"/>
          <w:bCs/>
          <w:color w:val="FBAD18"/>
          <w:sz w:val="36"/>
          <w:szCs w:val="36"/>
          <w:lang w:eastAsia="en-US"/>
        </w:rPr>
        <w:lastRenderedPageBreak/>
        <w:t>Abbreviations and Acronyms</w:t>
      </w:r>
      <w:bookmarkEnd w:id="5"/>
    </w:p>
    <w:p w14:paraId="13715C73" w14:textId="77777777" w:rsidR="005B7761" w:rsidRPr="005B7761" w:rsidRDefault="005B7761" w:rsidP="005B7761">
      <w:pPr>
        <w:rPr>
          <w:lang w:val="en-GB"/>
        </w:rPr>
      </w:pPr>
    </w:p>
    <w:tbl>
      <w:tblPr>
        <w:tblStyle w:val="GridTable4-Accent41"/>
        <w:tblW w:w="9634" w:type="dxa"/>
        <w:tblLook w:val="04A0" w:firstRow="1" w:lastRow="0" w:firstColumn="1" w:lastColumn="0" w:noHBand="0" w:noVBand="1"/>
      </w:tblPr>
      <w:tblGrid>
        <w:gridCol w:w="1890"/>
        <w:gridCol w:w="7744"/>
      </w:tblGrid>
      <w:tr w:rsidR="00F069C4" w:rsidRPr="00A250EB" w14:paraId="7872FAD3" w14:textId="77777777" w:rsidTr="00234C40">
        <w:trPr>
          <w:cnfStyle w:val="100000000000" w:firstRow="1" w:lastRow="0" w:firstColumn="0" w:lastColumn="0" w:oddVBand="0" w:evenVBand="0" w:oddHBand="0"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1890" w:type="dxa"/>
            <w:noWrap/>
            <w:hideMark/>
          </w:tcPr>
          <w:p w14:paraId="67065F76" w14:textId="77777777" w:rsidR="00F069C4" w:rsidRPr="005B7761" w:rsidRDefault="00F069C4" w:rsidP="005B7761">
            <w:pPr>
              <w:spacing w:before="0"/>
              <w:jc w:val="center"/>
              <w:rPr>
                <w:rFonts w:ascii="Century Gothic" w:eastAsia="Times New Roman" w:hAnsi="Century Gothic" w:cs="Calibri"/>
                <w:b w:val="0"/>
                <w:bCs w:val="0"/>
                <w:color w:val="FFFFFF" w:themeColor="background1"/>
                <w:sz w:val="28"/>
                <w:szCs w:val="28"/>
              </w:rPr>
            </w:pPr>
            <w:r w:rsidRPr="005B7761">
              <w:rPr>
                <w:rFonts w:ascii="Century Gothic" w:eastAsia="Times New Roman" w:hAnsi="Century Gothic" w:cs="Calibri"/>
                <w:color w:val="FFFFFF" w:themeColor="background1"/>
                <w:sz w:val="28"/>
                <w:szCs w:val="28"/>
              </w:rPr>
              <w:t>APR</w:t>
            </w:r>
          </w:p>
        </w:tc>
        <w:tc>
          <w:tcPr>
            <w:tcW w:w="7744" w:type="dxa"/>
            <w:noWrap/>
            <w:hideMark/>
          </w:tcPr>
          <w:p w14:paraId="7A891837" w14:textId="77777777" w:rsidR="00F069C4" w:rsidRPr="005B7761" w:rsidRDefault="00F069C4" w:rsidP="005B7761">
            <w:pPr>
              <w:spacing w:before="0"/>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Calibri"/>
                <w:color w:val="FFFFFF" w:themeColor="background1"/>
                <w:sz w:val="28"/>
                <w:szCs w:val="28"/>
              </w:rPr>
            </w:pPr>
            <w:r w:rsidRPr="005B7761">
              <w:rPr>
                <w:rFonts w:ascii="Century Gothic" w:eastAsia="Times New Roman" w:hAnsi="Century Gothic" w:cs="Calibri"/>
                <w:color w:val="FFFFFF" w:themeColor="background1"/>
                <w:sz w:val="28"/>
                <w:szCs w:val="28"/>
              </w:rPr>
              <w:t>Annual Progress Report</w:t>
            </w:r>
          </w:p>
        </w:tc>
      </w:tr>
      <w:tr w:rsidR="00F069C4" w:rsidRPr="00A250EB" w14:paraId="584278ED" w14:textId="77777777" w:rsidTr="00234C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6E0D72CD"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ARDD</w:t>
            </w:r>
          </w:p>
        </w:tc>
        <w:tc>
          <w:tcPr>
            <w:tcW w:w="7744" w:type="dxa"/>
            <w:noWrap/>
            <w:hideMark/>
          </w:tcPr>
          <w:p w14:paraId="14FA0FF2" w14:textId="77777777" w:rsidR="00F069C4" w:rsidRPr="0057452E" w:rsidRDefault="00F069C4" w:rsidP="00366DE6">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 xml:space="preserve">Arab Women Renaissance for Democracy and Development </w:t>
            </w:r>
          </w:p>
        </w:tc>
      </w:tr>
      <w:tr w:rsidR="00F069C4" w:rsidRPr="00A250EB" w14:paraId="52D836E4" w14:textId="77777777" w:rsidTr="00234C40">
        <w:trPr>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0925F6EA"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ASUDA</w:t>
            </w:r>
          </w:p>
        </w:tc>
        <w:tc>
          <w:tcPr>
            <w:tcW w:w="7744" w:type="dxa"/>
            <w:noWrap/>
            <w:hideMark/>
          </w:tcPr>
          <w:p w14:paraId="107E282E" w14:textId="77777777" w:rsidR="00F069C4" w:rsidRPr="0057452E" w:rsidRDefault="00F069C4" w:rsidP="00366DE6">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proofErr w:type="spellStart"/>
            <w:r w:rsidRPr="0057452E">
              <w:rPr>
                <w:rFonts w:ascii="Calibri" w:eastAsia="Times New Roman" w:hAnsi="Calibri" w:cs="Calibri"/>
                <w:color w:val="000000"/>
                <w:sz w:val="24"/>
                <w:szCs w:val="24"/>
              </w:rPr>
              <w:t>Asuda</w:t>
            </w:r>
            <w:proofErr w:type="spellEnd"/>
            <w:r w:rsidRPr="0057452E">
              <w:rPr>
                <w:rFonts w:ascii="Calibri" w:eastAsia="Times New Roman" w:hAnsi="Calibri" w:cs="Calibri"/>
                <w:color w:val="000000"/>
                <w:sz w:val="24"/>
                <w:szCs w:val="24"/>
              </w:rPr>
              <w:t xml:space="preserve"> for Combating Violence against Women</w:t>
            </w:r>
          </w:p>
        </w:tc>
      </w:tr>
      <w:tr w:rsidR="00F069C4" w:rsidRPr="00A250EB" w14:paraId="7C6E49F9" w14:textId="77777777" w:rsidTr="00234C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4BBE9BEC"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AWLN</w:t>
            </w:r>
          </w:p>
        </w:tc>
        <w:tc>
          <w:tcPr>
            <w:tcW w:w="7744" w:type="dxa"/>
            <w:noWrap/>
            <w:hideMark/>
          </w:tcPr>
          <w:p w14:paraId="6A70976E" w14:textId="77777777" w:rsidR="00F069C4" w:rsidRPr="0057452E" w:rsidRDefault="00F069C4" w:rsidP="00366DE6">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African Women Leaders Network</w:t>
            </w:r>
          </w:p>
        </w:tc>
      </w:tr>
      <w:tr w:rsidR="00F069C4" w:rsidRPr="00A250EB" w14:paraId="039A5B7B" w14:textId="77777777" w:rsidTr="00234C40">
        <w:trPr>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2E18CEB1"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AWMN</w:t>
            </w:r>
          </w:p>
        </w:tc>
        <w:tc>
          <w:tcPr>
            <w:tcW w:w="7744" w:type="dxa"/>
            <w:noWrap/>
            <w:hideMark/>
          </w:tcPr>
          <w:p w14:paraId="08BE323F" w14:textId="77777777" w:rsidR="00F069C4" w:rsidRPr="0057452E" w:rsidRDefault="00F069C4" w:rsidP="00366DE6">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 xml:space="preserve">Arab Women Mediators Network </w:t>
            </w:r>
          </w:p>
        </w:tc>
      </w:tr>
      <w:tr w:rsidR="00F069C4" w:rsidRPr="00A250EB" w14:paraId="293B3EE7" w14:textId="77777777" w:rsidTr="00234C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53B420D3"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AWO</w:t>
            </w:r>
          </w:p>
        </w:tc>
        <w:tc>
          <w:tcPr>
            <w:tcW w:w="7744" w:type="dxa"/>
            <w:noWrap/>
            <w:hideMark/>
          </w:tcPr>
          <w:p w14:paraId="405C1FC2" w14:textId="77777777" w:rsidR="00F069C4" w:rsidRPr="0057452E" w:rsidRDefault="00F069C4" w:rsidP="00366DE6">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Arab Women Organization</w:t>
            </w:r>
          </w:p>
        </w:tc>
      </w:tr>
      <w:tr w:rsidR="00F069C4" w:rsidRPr="00A250EB" w14:paraId="5B109A5B" w14:textId="77777777" w:rsidTr="00234C40">
        <w:trPr>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60E8ED32"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AWP</w:t>
            </w:r>
          </w:p>
        </w:tc>
        <w:tc>
          <w:tcPr>
            <w:tcW w:w="7744" w:type="dxa"/>
            <w:noWrap/>
            <w:hideMark/>
          </w:tcPr>
          <w:p w14:paraId="62E089BA" w14:textId="77777777" w:rsidR="00F069C4" w:rsidRPr="0057452E" w:rsidRDefault="00F069C4" w:rsidP="00366DE6">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Annual Work Plan</w:t>
            </w:r>
          </w:p>
        </w:tc>
      </w:tr>
      <w:tr w:rsidR="00F069C4" w:rsidRPr="00A250EB" w14:paraId="6AFD9748" w14:textId="77777777" w:rsidTr="00234C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26FE8394"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BWA</w:t>
            </w:r>
          </w:p>
        </w:tc>
        <w:tc>
          <w:tcPr>
            <w:tcW w:w="7744" w:type="dxa"/>
            <w:noWrap/>
            <w:hideMark/>
          </w:tcPr>
          <w:p w14:paraId="0D0A9B89" w14:textId="77777777" w:rsidR="00F069C4" w:rsidRPr="0057452E" w:rsidRDefault="00F069C4" w:rsidP="00366DE6">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Baghdad Women Association</w:t>
            </w:r>
          </w:p>
        </w:tc>
      </w:tr>
      <w:tr w:rsidR="00F069C4" w:rsidRPr="00A250EB" w14:paraId="24EDAA1D" w14:textId="77777777" w:rsidTr="00234C40">
        <w:trPr>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1DA18E0F"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CAWTAR</w:t>
            </w:r>
          </w:p>
        </w:tc>
        <w:tc>
          <w:tcPr>
            <w:tcW w:w="7744" w:type="dxa"/>
            <w:noWrap/>
            <w:hideMark/>
          </w:tcPr>
          <w:p w14:paraId="59D39450" w14:textId="77777777" w:rsidR="00F069C4" w:rsidRPr="0057452E" w:rsidRDefault="00F069C4" w:rsidP="00366DE6">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Center of Arab Women for Training and Research</w:t>
            </w:r>
          </w:p>
        </w:tc>
      </w:tr>
      <w:tr w:rsidR="00F069C4" w:rsidRPr="00AB0EA6" w14:paraId="4DBE5346" w14:textId="77777777" w:rsidTr="00234C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4CA3E756"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CAWTAR</w:t>
            </w:r>
          </w:p>
        </w:tc>
        <w:tc>
          <w:tcPr>
            <w:tcW w:w="7744" w:type="dxa"/>
            <w:noWrap/>
            <w:hideMark/>
          </w:tcPr>
          <w:p w14:paraId="46EEAF0D" w14:textId="77777777" w:rsidR="00F069C4" w:rsidRPr="0057452E" w:rsidRDefault="00F069C4" w:rsidP="00366DE6">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lang w:val="da-DK"/>
              </w:rPr>
            </w:pPr>
            <w:r w:rsidRPr="0057452E">
              <w:rPr>
                <w:rFonts w:ascii="Calibri" w:eastAsia="Times New Roman" w:hAnsi="Calibri" w:cs="Calibri"/>
                <w:color w:val="000000"/>
                <w:sz w:val="24"/>
                <w:szCs w:val="24"/>
                <w:lang w:val="da-DK"/>
              </w:rPr>
              <w:t xml:space="preserve">Centre de la Femme </w:t>
            </w:r>
            <w:proofErr w:type="spellStart"/>
            <w:r w:rsidRPr="0057452E">
              <w:rPr>
                <w:rFonts w:ascii="Calibri" w:eastAsia="Times New Roman" w:hAnsi="Calibri" w:cs="Calibri"/>
                <w:color w:val="000000"/>
                <w:sz w:val="24"/>
                <w:szCs w:val="24"/>
                <w:lang w:val="da-DK"/>
              </w:rPr>
              <w:t>Arabe</w:t>
            </w:r>
            <w:proofErr w:type="spellEnd"/>
            <w:r w:rsidRPr="0057452E">
              <w:rPr>
                <w:rFonts w:ascii="Calibri" w:eastAsia="Times New Roman" w:hAnsi="Calibri" w:cs="Calibri"/>
                <w:color w:val="000000"/>
                <w:sz w:val="24"/>
                <w:szCs w:val="24"/>
                <w:lang w:val="da-DK"/>
              </w:rPr>
              <w:t xml:space="preserve"> </w:t>
            </w:r>
            <w:proofErr w:type="spellStart"/>
            <w:r w:rsidRPr="0057452E">
              <w:rPr>
                <w:rFonts w:ascii="Calibri" w:eastAsia="Times New Roman" w:hAnsi="Calibri" w:cs="Calibri"/>
                <w:color w:val="000000"/>
                <w:sz w:val="24"/>
                <w:szCs w:val="24"/>
                <w:lang w:val="da-DK"/>
              </w:rPr>
              <w:t>pour</w:t>
            </w:r>
            <w:proofErr w:type="spellEnd"/>
            <w:r w:rsidRPr="0057452E">
              <w:rPr>
                <w:rFonts w:ascii="Calibri" w:eastAsia="Times New Roman" w:hAnsi="Calibri" w:cs="Calibri"/>
                <w:color w:val="000000"/>
                <w:sz w:val="24"/>
                <w:szCs w:val="24"/>
                <w:lang w:val="da-DK"/>
              </w:rPr>
              <w:t xml:space="preserve"> la Formation et la </w:t>
            </w:r>
            <w:proofErr w:type="spellStart"/>
            <w:r w:rsidRPr="0057452E">
              <w:rPr>
                <w:rFonts w:ascii="Calibri" w:eastAsia="Times New Roman" w:hAnsi="Calibri" w:cs="Calibri"/>
                <w:color w:val="000000"/>
                <w:sz w:val="24"/>
                <w:szCs w:val="24"/>
                <w:lang w:val="da-DK"/>
              </w:rPr>
              <w:t>Recherche</w:t>
            </w:r>
            <w:proofErr w:type="spellEnd"/>
          </w:p>
        </w:tc>
      </w:tr>
      <w:tr w:rsidR="00F069C4" w:rsidRPr="00A250EB" w14:paraId="7C5A3828" w14:textId="77777777" w:rsidTr="00234C40">
        <w:trPr>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198D7E32"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CBO</w:t>
            </w:r>
          </w:p>
        </w:tc>
        <w:tc>
          <w:tcPr>
            <w:tcW w:w="7744" w:type="dxa"/>
            <w:noWrap/>
            <w:hideMark/>
          </w:tcPr>
          <w:p w14:paraId="642F0EDE" w14:textId="77777777" w:rsidR="00F069C4" w:rsidRPr="0057452E" w:rsidRDefault="00F069C4" w:rsidP="00366DE6">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Community Based Organizations</w:t>
            </w:r>
          </w:p>
        </w:tc>
      </w:tr>
      <w:tr w:rsidR="00F069C4" w:rsidRPr="00A250EB" w14:paraId="7D9723D8" w14:textId="77777777" w:rsidTr="00234C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2C294ABF"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CCCPA</w:t>
            </w:r>
          </w:p>
        </w:tc>
        <w:tc>
          <w:tcPr>
            <w:tcW w:w="7744" w:type="dxa"/>
            <w:noWrap/>
            <w:hideMark/>
          </w:tcPr>
          <w:p w14:paraId="472550BC" w14:textId="77777777" w:rsidR="00F069C4" w:rsidRPr="0057452E" w:rsidRDefault="00F069C4" w:rsidP="00366DE6">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 xml:space="preserve">International Center for Conflict Resolution and Peacekeeping in Africa </w:t>
            </w:r>
          </w:p>
        </w:tc>
      </w:tr>
      <w:tr w:rsidR="00F069C4" w:rsidRPr="00A250EB" w14:paraId="11D53744" w14:textId="77777777" w:rsidTr="00234C40">
        <w:trPr>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2A4716B9"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CEDAW</w:t>
            </w:r>
          </w:p>
        </w:tc>
        <w:tc>
          <w:tcPr>
            <w:tcW w:w="7744" w:type="dxa"/>
            <w:noWrap/>
            <w:hideMark/>
          </w:tcPr>
          <w:p w14:paraId="043F776D" w14:textId="77777777" w:rsidR="00F069C4" w:rsidRPr="0057452E" w:rsidRDefault="00F069C4" w:rsidP="00366DE6">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Convention on the Elimination of All Forms of Discrimination Against Women</w:t>
            </w:r>
          </w:p>
        </w:tc>
      </w:tr>
      <w:tr w:rsidR="00F069C4" w:rsidRPr="00A250EB" w14:paraId="1835D54D" w14:textId="77777777" w:rsidTr="00234C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3BB5D4B1"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CO</w:t>
            </w:r>
          </w:p>
        </w:tc>
        <w:tc>
          <w:tcPr>
            <w:tcW w:w="7744" w:type="dxa"/>
            <w:noWrap/>
            <w:hideMark/>
          </w:tcPr>
          <w:p w14:paraId="49AD4B7D" w14:textId="77777777" w:rsidR="00F069C4" w:rsidRPr="0057452E" w:rsidRDefault="00F069C4" w:rsidP="00366DE6">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Country Offices</w:t>
            </w:r>
          </w:p>
        </w:tc>
      </w:tr>
      <w:tr w:rsidR="00F069C4" w:rsidRPr="00A250EB" w14:paraId="7BF8C3AF" w14:textId="77777777" w:rsidTr="00234C40">
        <w:trPr>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6444AB1C"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COVID</w:t>
            </w:r>
          </w:p>
        </w:tc>
        <w:tc>
          <w:tcPr>
            <w:tcW w:w="7744" w:type="dxa"/>
            <w:noWrap/>
            <w:hideMark/>
          </w:tcPr>
          <w:p w14:paraId="39653D98" w14:textId="77777777" w:rsidR="00F069C4" w:rsidRPr="0057452E" w:rsidRDefault="00F069C4" w:rsidP="00366DE6">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Corona Virus Disease</w:t>
            </w:r>
          </w:p>
        </w:tc>
      </w:tr>
      <w:tr w:rsidR="00F069C4" w:rsidRPr="00A250EB" w14:paraId="45EE2487" w14:textId="77777777" w:rsidTr="00234C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11781E1E"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CPM</w:t>
            </w:r>
          </w:p>
        </w:tc>
        <w:tc>
          <w:tcPr>
            <w:tcW w:w="7744" w:type="dxa"/>
            <w:noWrap/>
            <w:hideMark/>
          </w:tcPr>
          <w:p w14:paraId="48281D05" w14:textId="77777777" w:rsidR="00F069C4" w:rsidRPr="0057452E" w:rsidRDefault="00F069C4" w:rsidP="00366DE6">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 xml:space="preserve">Centre </w:t>
            </w:r>
            <w:proofErr w:type="spellStart"/>
            <w:r w:rsidRPr="0057452E">
              <w:rPr>
                <w:rFonts w:ascii="Calibri" w:eastAsia="Times New Roman" w:hAnsi="Calibri" w:cs="Calibri"/>
                <w:color w:val="000000"/>
                <w:sz w:val="24"/>
                <w:szCs w:val="24"/>
              </w:rPr>
              <w:t>professionnel</w:t>
            </w:r>
            <w:proofErr w:type="spellEnd"/>
            <w:r w:rsidRPr="0057452E">
              <w:rPr>
                <w:rFonts w:ascii="Calibri" w:eastAsia="Times New Roman" w:hAnsi="Calibri" w:cs="Calibri"/>
                <w:color w:val="000000"/>
                <w:sz w:val="24"/>
                <w:szCs w:val="24"/>
              </w:rPr>
              <w:t xml:space="preserve"> de </w:t>
            </w:r>
            <w:proofErr w:type="spellStart"/>
            <w:r w:rsidRPr="0057452E">
              <w:rPr>
                <w:rFonts w:ascii="Calibri" w:eastAsia="Times New Roman" w:hAnsi="Calibri" w:cs="Calibri"/>
                <w:color w:val="000000"/>
                <w:sz w:val="24"/>
                <w:szCs w:val="24"/>
              </w:rPr>
              <w:t>médiation</w:t>
            </w:r>
            <w:proofErr w:type="spellEnd"/>
          </w:p>
        </w:tc>
      </w:tr>
      <w:tr w:rsidR="00F069C4" w:rsidRPr="00A250EB" w14:paraId="01D2FDF4" w14:textId="77777777" w:rsidTr="00234C40">
        <w:trPr>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5BFC3578"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CSO</w:t>
            </w:r>
          </w:p>
        </w:tc>
        <w:tc>
          <w:tcPr>
            <w:tcW w:w="7744" w:type="dxa"/>
            <w:noWrap/>
            <w:hideMark/>
          </w:tcPr>
          <w:p w14:paraId="759C220B" w14:textId="77777777" w:rsidR="00F069C4" w:rsidRPr="0057452E" w:rsidRDefault="00F069C4" w:rsidP="00366DE6">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Civil Society Organization</w:t>
            </w:r>
          </w:p>
        </w:tc>
      </w:tr>
      <w:tr w:rsidR="00F069C4" w:rsidRPr="00A250EB" w14:paraId="50D22F68" w14:textId="77777777" w:rsidTr="00234C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16653A28"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CSTF</w:t>
            </w:r>
          </w:p>
        </w:tc>
        <w:tc>
          <w:tcPr>
            <w:tcW w:w="7744" w:type="dxa"/>
            <w:noWrap/>
            <w:hideMark/>
          </w:tcPr>
          <w:p w14:paraId="4474D312" w14:textId="77777777" w:rsidR="00F069C4" w:rsidRPr="0057452E" w:rsidRDefault="00F069C4" w:rsidP="00366DE6">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 xml:space="preserve">Cross-Sector Task Force </w:t>
            </w:r>
          </w:p>
        </w:tc>
      </w:tr>
      <w:tr w:rsidR="00F069C4" w:rsidRPr="00A250EB" w14:paraId="589269BF" w14:textId="77777777" w:rsidTr="00234C40">
        <w:trPr>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2A7188C4"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DAC</w:t>
            </w:r>
          </w:p>
        </w:tc>
        <w:tc>
          <w:tcPr>
            <w:tcW w:w="7744" w:type="dxa"/>
            <w:noWrap/>
            <w:hideMark/>
          </w:tcPr>
          <w:p w14:paraId="609894D4" w14:textId="77777777" w:rsidR="00F069C4" w:rsidRPr="0057452E" w:rsidRDefault="00F069C4" w:rsidP="00366DE6">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Development Assistance Committee</w:t>
            </w:r>
          </w:p>
        </w:tc>
      </w:tr>
      <w:tr w:rsidR="00F069C4" w:rsidRPr="00A250EB" w14:paraId="5C321488" w14:textId="77777777" w:rsidTr="00234C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03EFB156"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DG</w:t>
            </w:r>
          </w:p>
        </w:tc>
        <w:tc>
          <w:tcPr>
            <w:tcW w:w="7744" w:type="dxa"/>
            <w:noWrap/>
            <w:hideMark/>
          </w:tcPr>
          <w:p w14:paraId="1D72E7C4" w14:textId="77777777" w:rsidR="00F069C4" w:rsidRPr="0057452E" w:rsidRDefault="00F069C4" w:rsidP="00366DE6">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Director General</w:t>
            </w:r>
          </w:p>
        </w:tc>
      </w:tr>
      <w:tr w:rsidR="00F069C4" w:rsidRPr="00A250EB" w14:paraId="5DACADD7" w14:textId="77777777" w:rsidTr="00234C40">
        <w:trPr>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084A8671"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DMEL</w:t>
            </w:r>
          </w:p>
        </w:tc>
        <w:tc>
          <w:tcPr>
            <w:tcW w:w="7744" w:type="dxa"/>
            <w:noWrap/>
            <w:hideMark/>
          </w:tcPr>
          <w:p w14:paraId="2E145925" w14:textId="77777777" w:rsidR="00F069C4" w:rsidRPr="0057452E" w:rsidRDefault="00F069C4" w:rsidP="00366DE6">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Design, Monitoring, Evaluation &amp; Learning</w:t>
            </w:r>
          </w:p>
        </w:tc>
      </w:tr>
      <w:tr w:rsidR="00F069C4" w:rsidRPr="00A250EB" w14:paraId="61F11D58" w14:textId="77777777" w:rsidTr="00234C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4496034C"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DWE</w:t>
            </w:r>
          </w:p>
        </w:tc>
        <w:tc>
          <w:tcPr>
            <w:tcW w:w="7744" w:type="dxa"/>
            <w:noWrap/>
            <w:hideMark/>
          </w:tcPr>
          <w:p w14:paraId="4A094D8E" w14:textId="77777777" w:rsidR="00F069C4" w:rsidRPr="0057452E" w:rsidRDefault="00F069C4" w:rsidP="00366DE6">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Department of Women Empowerment</w:t>
            </w:r>
          </w:p>
        </w:tc>
      </w:tr>
      <w:tr w:rsidR="00F069C4" w:rsidRPr="00A250EB" w14:paraId="00FF1FA4" w14:textId="77777777" w:rsidTr="00234C40">
        <w:trPr>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79FFB439"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ECPWAC</w:t>
            </w:r>
          </w:p>
        </w:tc>
        <w:tc>
          <w:tcPr>
            <w:tcW w:w="7744" w:type="dxa"/>
            <w:noWrap/>
            <w:hideMark/>
          </w:tcPr>
          <w:p w14:paraId="61B1E731" w14:textId="77777777" w:rsidR="00F069C4" w:rsidRPr="0057452E" w:rsidRDefault="00F069C4" w:rsidP="00366DE6">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Emergency Committee for the Protection of Women in Armed Conflict</w:t>
            </w:r>
          </w:p>
        </w:tc>
      </w:tr>
      <w:tr w:rsidR="00F069C4" w:rsidRPr="00A250EB" w14:paraId="78A17E60" w14:textId="77777777" w:rsidTr="00234C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566D8C13"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EUR</w:t>
            </w:r>
          </w:p>
        </w:tc>
        <w:tc>
          <w:tcPr>
            <w:tcW w:w="7744" w:type="dxa"/>
            <w:noWrap/>
            <w:hideMark/>
          </w:tcPr>
          <w:p w14:paraId="43A3A944" w14:textId="77777777" w:rsidR="00F069C4" w:rsidRPr="0057452E" w:rsidRDefault="00F069C4" w:rsidP="00366DE6">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Euro</w:t>
            </w:r>
          </w:p>
        </w:tc>
      </w:tr>
      <w:tr w:rsidR="00F069C4" w:rsidRPr="00A250EB" w14:paraId="51100976" w14:textId="77777777" w:rsidTr="00234C40">
        <w:trPr>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667A1F8F"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EVAW</w:t>
            </w:r>
          </w:p>
        </w:tc>
        <w:tc>
          <w:tcPr>
            <w:tcW w:w="7744" w:type="dxa"/>
            <w:noWrap/>
            <w:hideMark/>
          </w:tcPr>
          <w:p w14:paraId="7619A65C" w14:textId="77777777" w:rsidR="00F069C4" w:rsidRPr="0057452E" w:rsidRDefault="00F069C4" w:rsidP="00366DE6">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Ending Violence Against Women</w:t>
            </w:r>
          </w:p>
        </w:tc>
      </w:tr>
      <w:tr w:rsidR="00F069C4" w:rsidRPr="00A250EB" w14:paraId="64084F55" w14:textId="77777777" w:rsidTr="00234C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6F47DF63"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FGD</w:t>
            </w:r>
          </w:p>
        </w:tc>
        <w:tc>
          <w:tcPr>
            <w:tcW w:w="7744" w:type="dxa"/>
            <w:noWrap/>
            <w:hideMark/>
          </w:tcPr>
          <w:p w14:paraId="3351CBE8" w14:textId="77777777" w:rsidR="00F069C4" w:rsidRPr="0057452E" w:rsidRDefault="00F069C4" w:rsidP="00366DE6">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Focus Group Discussion</w:t>
            </w:r>
          </w:p>
        </w:tc>
      </w:tr>
      <w:tr w:rsidR="00F069C4" w:rsidRPr="00A250EB" w14:paraId="28CA9FE6" w14:textId="77777777" w:rsidTr="00234C40">
        <w:trPr>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2DD857BB"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FP</w:t>
            </w:r>
          </w:p>
        </w:tc>
        <w:tc>
          <w:tcPr>
            <w:tcW w:w="7744" w:type="dxa"/>
            <w:noWrap/>
            <w:hideMark/>
          </w:tcPr>
          <w:p w14:paraId="5FAA7154" w14:textId="77777777" w:rsidR="00F069C4" w:rsidRPr="0057452E" w:rsidRDefault="00F069C4" w:rsidP="00366DE6">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Focal Point</w:t>
            </w:r>
          </w:p>
        </w:tc>
      </w:tr>
      <w:tr w:rsidR="00F069C4" w:rsidRPr="00A250EB" w14:paraId="5A7E33DA" w14:textId="77777777" w:rsidTr="00234C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0065021E"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GBD</w:t>
            </w:r>
          </w:p>
        </w:tc>
        <w:tc>
          <w:tcPr>
            <w:tcW w:w="7744" w:type="dxa"/>
            <w:noWrap/>
            <w:hideMark/>
          </w:tcPr>
          <w:p w14:paraId="3E0ED7EB" w14:textId="77777777" w:rsidR="00F069C4" w:rsidRPr="0057452E" w:rsidRDefault="00F069C4" w:rsidP="00366DE6">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 xml:space="preserve">General Budget Department </w:t>
            </w:r>
          </w:p>
        </w:tc>
      </w:tr>
      <w:tr w:rsidR="00F069C4" w:rsidRPr="00A250EB" w14:paraId="2AE7A859" w14:textId="77777777" w:rsidTr="00234C40">
        <w:trPr>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3698267C"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GBV</w:t>
            </w:r>
          </w:p>
        </w:tc>
        <w:tc>
          <w:tcPr>
            <w:tcW w:w="7744" w:type="dxa"/>
            <w:noWrap/>
            <w:hideMark/>
          </w:tcPr>
          <w:p w14:paraId="0609394B" w14:textId="77777777" w:rsidR="00F069C4" w:rsidRPr="0057452E" w:rsidRDefault="00F069C4" w:rsidP="00366DE6">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Gender Based Violence</w:t>
            </w:r>
          </w:p>
        </w:tc>
      </w:tr>
      <w:tr w:rsidR="00F069C4" w:rsidRPr="00A250EB" w14:paraId="5D15F74F" w14:textId="77777777" w:rsidTr="00234C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1432175B"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GDCVAW</w:t>
            </w:r>
          </w:p>
        </w:tc>
        <w:tc>
          <w:tcPr>
            <w:tcW w:w="7744" w:type="dxa"/>
            <w:noWrap/>
            <w:hideMark/>
          </w:tcPr>
          <w:p w14:paraId="60B6BA4D" w14:textId="77777777" w:rsidR="00F069C4" w:rsidRPr="0057452E" w:rsidRDefault="00F069C4" w:rsidP="00366DE6">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General Directorate Combatting Violence Against Women</w:t>
            </w:r>
          </w:p>
        </w:tc>
      </w:tr>
      <w:tr w:rsidR="00F069C4" w:rsidRPr="00A250EB" w14:paraId="6C0BCCB7" w14:textId="77777777" w:rsidTr="00234C40">
        <w:trPr>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2EBD7BA6"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GDP</w:t>
            </w:r>
          </w:p>
        </w:tc>
        <w:tc>
          <w:tcPr>
            <w:tcW w:w="7744" w:type="dxa"/>
            <w:noWrap/>
            <w:hideMark/>
          </w:tcPr>
          <w:p w14:paraId="363D6300" w14:textId="77777777" w:rsidR="00F069C4" w:rsidRPr="0057452E" w:rsidRDefault="00F069C4" w:rsidP="00366DE6">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Gross Domestic Product</w:t>
            </w:r>
          </w:p>
        </w:tc>
      </w:tr>
      <w:tr w:rsidR="00F069C4" w:rsidRPr="00A250EB" w14:paraId="2D62EC85" w14:textId="77777777" w:rsidTr="00234C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1BB980E5"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GERAAS</w:t>
            </w:r>
          </w:p>
        </w:tc>
        <w:tc>
          <w:tcPr>
            <w:tcW w:w="7744" w:type="dxa"/>
            <w:noWrap/>
            <w:hideMark/>
          </w:tcPr>
          <w:p w14:paraId="369280C6" w14:textId="77777777" w:rsidR="00F069C4" w:rsidRPr="0057452E" w:rsidRDefault="00F069C4" w:rsidP="00366DE6">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Global Evaluation Reports Assessment and Analysis System</w:t>
            </w:r>
          </w:p>
        </w:tc>
      </w:tr>
      <w:tr w:rsidR="00F069C4" w:rsidRPr="00A250EB" w14:paraId="3B87AC1E" w14:textId="77777777" w:rsidTr="00234C40">
        <w:trPr>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471873D2"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GRB</w:t>
            </w:r>
          </w:p>
        </w:tc>
        <w:tc>
          <w:tcPr>
            <w:tcW w:w="7744" w:type="dxa"/>
            <w:noWrap/>
            <w:hideMark/>
          </w:tcPr>
          <w:p w14:paraId="10202066" w14:textId="77777777" w:rsidR="00F069C4" w:rsidRPr="0057452E" w:rsidRDefault="00F069C4" w:rsidP="00366DE6">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Gender Responsive Budgeting</w:t>
            </w:r>
          </w:p>
        </w:tc>
      </w:tr>
      <w:tr w:rsidR="00F069C4" w:rsidRPr="00A250EB" w14:paraId="0436B470" w14:textId="77777777" w:rsidTr="00234C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5EE2C42D"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HCWD</w:t>
            </w:r>
          </w:p>
        </w:tc>
        <w:tc>
          <w:tcPr>
            <w:tcW w:w="7744" w:type="dxa"/>
            <w:noWrap/>
            <w:hideMark/>
          </w:tcPr>
          <w:p w14:paraId="3C8CE4EA" w14:textId="77777777" w:rsidR="00F069C4" w:rsidRPr="0057452E" w:rsidRDefault="00F069C4" w:rsidP="00366DE6">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High Council for Women and Development</w:t>
            </w:r>
          </w:p>
        </w:tc>
      </w:tr>
      <w:tr w:rsidR="00F069C4" w:rsidRPr="00A250EB" w14:paraId="5EC3F1A7" w14:textId="77777777" w:rsidTr="00234C40">
        <w:trPr>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41B4CE7B"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HQ</w:t>
            </w:r>
          </w:p>
        </w:tc>
        <w:tc>
          <w:tcPr>
            <w:tcW w:w="7744" w:type="dxa"/>
            <w:noWrap/>
            <w:hideMark/>
          </w:tcPr>
          <w:p w14:paraId="50621B73" w14:textId="77777777" w:rsidR="00F069C4" w:rsidRPr="0057452E" w:rsidRDefault="00F069C4" w:rsidP="00366DE6">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Headquarters</w:t>
            </w:r>
          </w:p>
        </w:tc>
      </w:tr>
      <w:tr w:rsidR="00F069C4" w:rsidRPr="00A250EB" w14:paraId="4EB4A5F8" w14:textId="77777777" w:rsidTr="00234C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1E1A7C92"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IDI</w:t>
            </w:r>
          </w:p>
        </w:tc>
        <w:tc>
          <w:tcPr>
            <w:tcW w:w="7744" w:type="dxa"/>
            <w:noWrap/>
            <w:hideMark/>
          </w:tcPr>
          <w:p w14:paraId="7929ABE7" w14:textId="77777777" w:rsidR="00F069C4" w:rsidRPr="0057452E" w:rsidRDefault="00F069C4" w:rsidP="00366DE6">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In Depth Interview</w:t>
            </w:r>
          </w:p>
        </w:tc>
      </w:tr>
      <w:tr w:rsidR="00F069C4" w:rsidRPr="00A250EB" w14:paraId="49722A56" w14:textId="77777777" w:rsidTr="00234C40">
        <w:trPr>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034FE80D"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IDP</w:t>
            </w:r>
          </w:p>
        </w:tc>
        <w:tc>
          <w:tcPr>
            <w:tcW w:w="7744" w:type="dxa"/>
            <w:noWrap/>
            <w:hideMark/>
          </w:tcPr>
          <w:p w14:paraId="2B85DCBE" w14:textId="77777777" w:rsidR="00F069C4" w:rsidRPr="0057452E" w:rsidRDefault="00F069C4" w:rsidP="00366DE6">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Internally Displaced Person</w:t>
            </w:r>
          </w:p>
        </w:tc>
      </w:tr>
      <w:tr w:rsidR="00F069C4" w:rsidRPr="00A250EB" w14:paraId="696F42CA" w14:textId="77777777" w:rsidTr="00234C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3BCEF065"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IMC</w:t>
            </w:r>
          </w:p>
        </w:tc>
        <w:tc>
          <w:tcPr>
            <w:tcW w:w="7744" w:type="dxa"/>
            <w:noWrap/>
            <w:hideMark/>
          </w:tcPr>
          <w:p w14:paraId="0CE933A7" w14:textId="77777777" w:rsidR="00F069C4" w:rsidRPr="0057452E" w:rsidRDefault="00F069C4" w:rsidP="00366DE6">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 xml:space="preserve">Inter-Ministerial Committee </w:t>
            </w:r>
          </w:p>
        </w:tc>
      </w:tr>
      <w:tr w:rsidR="00F069C4" w:rsidRPr="00A250EB" w14:paraId="064C4DDD" w14:textId="77777777" w:rsidTr="00234C40">
        <w:trPr>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6C623744"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lastRenderedPageBreak/>
              <w:t>INGO</w:t>
            </w:r>
          </w:p>
        </w:tc>
        <w:tc>
          <w:tcPr>
            <w:tcW w:w="7744" w:type="dxa"/>
            <w:noWrap/>
            <w:hideMark/>
          </w:tcPr>
          <w:p w14:paraId="0EEF1D86" w14:textId="77777777" w:rsidR="00F069C4" w:rsidRPr="0057452E" w:rsidRDefault="00F069C4" w:rsidP="00366DE6">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International Non-Government Organization</w:t>
            </w:r>
          </w:p>
        </w:tc>
      </w:tr>
      <w:tr w:rsidR="00F069C4" w:rsidRPr="00A250EB" w14:paraId="47EC4876" w14:textId="77777777" w:rsidTr="00234C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3853C2E5"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IP</w:t>
            </w:r>
          </w:p>
        </w:tc>
        <w:tc>
          <w:tcPr>
            <w:tcW w:w="7744" w:type="dxa"/>
            <w:noWrap/>
            <w:hideMark/>
          </w:tcPr>
          <w:p w14:paraId="00689A18" w14:textId="77777777" w:rsidR="00F069C4" w:rsidRPr="0057452E" w:rsidRDefault="00F069C4" w:rsidP="00366DE6">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Implementing Partner</w:t>
            </w:r>
          </w:p>
        </w:tc>
      </w:tr>
      <w:tr w:rsidR="00F069C4" w:rsidRPr="00A250EB" w14:paraId="2F965587" w14:textId="77777777" w:rsidTr="00234C40">
        <w:trPr>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4EA4A41F"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ISIL</w:t>
            </w:r>
          </w:p>
        </w:tc>
        <w:tc>
          <w:tcPr>
            <w:tcW w:w="7744" w:type="dxa"/>
            <w:noWrap/>
            <w:hideMark/>
          </w:tcPr>
          <w:p w14:paraId="1D39058B" w14:textId="77777777" w:rsidR="00F069C4" w:rsidRPr="0057452E" w:rsidRDefault="00F069C4" w:rsidP="00366DE6">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Islamic State of Iraq and the Levant</w:t>
            </w:r>
          </w:p>
        </w:tc>
      </w:tr>
      <w:tr w:rsidR="00F069C4" w:rsidRPr="00A250EB" w14:paraId="23241723" w14:textId="77777777" w:rsidTr="00234C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355BE014"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JI</w:t>
            </w:r>
          </w:p>
        </w:tc>
        <w:tc>
          <w:tcPr>
            <w:tcW w:w="7744" w:type="dxa"/>
            <w:noWrap/>
            <w:hideMark/>
          </w:tcPr>
          <w:p w14:paraId="20B03669" w14:textId="77777777" w:rsidR="00F069C4" w:rsidRPr="0057452E" w:rsidRDefault="00F069C4" w:rsidP="00366DE6">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 xml:space="preserve">The Judicial Institute </w:t>
            </w:r>
          </w:p>
        </w:tc>
      </w:tr>
      <w:tr w:rsidR="00F069C4" w:rsidRPr="00A250EB" w14:paraId="016E8176" w14:textId="77777777" w:rsidTr="00234C40">
        <w:trPr>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3A986E03"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JNCW</w:t>
            </w:r>
          </w:p>
        </w:tc>
        <w:tc>
          <w:tcPr>
            <w:tcW w:w="7744" w:type="dxa"/>
            <w:noWrap/>
            <w:hideMark/>
          </w:tcPr>
          <w:p w14:paraId="04C129D5" w14:textId="77777777" w:rsidR="00F069C4" w:rsidRPr="0057452E" w:rsidRDefault="00F069C4" w:rsidP="00366DE6">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The Jordanian National Commission for Women</w:t>
            </w:r>
          </w:p>
        </w:tc>
      </w:tr>
      <w:tr w:rsidR="00F069C4" w:rsidRPr="00A250EB" w14:paraId="3C4FEBE4" w14:textId="77777777" w:rsidTr="00234C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07693E5F"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JONAP</w:t>
            </w:r>
          </w:p>
        </w:tc>
        <w:tc>
          <w:tcPr>
            <w:tcW w:w="7744" w:type="dxa"/>
            <w:noWrap/>
            <w:hideMark/>
          </w:tcPr>
          <w:p w14:paraId="6B8A8652" w14:textId="77777777" w:rsidR="00F069C4" w:rsidRPr="0057452E" w:rsidRDefault="00F069C4" w:rsidP="00366DE6">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Jordan National Action Plan</w:t>
            </w:r>
          </w:p>
        </w:tc>
      </w:tr>
      <w:tr w:rsidR="00F069C4" w:rsidRPr="00A250EB" w14:paraId="2E541FC3" w14:textId="77777777" w:rsidTr="00234C40">
        <w:trPr>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611961DE"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KPI</w:t>
            </w:r>
          </w:p>
        </w:tc>
        <w:tc>
          <w:tcPr>
            <w:tcW w:w="7744" w:type="dxa"/>
            <w:noWrap/>
            <w:hideMark/>
          </w:tcPr>
          <w:p w14:paraId="25CC6BE6" w14:textId="77777777" w:rsidR="00F069C4" w:rsidRPr="0057452E" w:rsidRDefault="00F069C4" w:rsidP="00366DE6">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Key Performance Indicator</w:t>
            </w:r>
          </w:p>
        </w:tc>
      </w:tr>
      <w:tr w:rsidR="00F069C4" w:rsidRPr="00A250EB" w14:paraId="46B288A2" w14:textId="77777777" w:rsidTr="00234C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6C534112"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KRG</w:t>
            </w:r>
          </w:p>
        </w:tc>
        <w:tc>
          <w:tcPr>
            <w:tcW w:w="7744" w:type="dxa"/>
            <w:noWrap/>
            <w:hideMark/>
          </w:tcPr>
          <w:p w14:paraId="50F44972" w14:textId="77777777" w:rsidR="00F069C4" w:rsidRPr="0057452E" w:rsidRDefault="00F069C4" w:rsidP="00366DE6">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 xml:space="preserve">Kurdistan Regional Government </w:t>
            </w:r>
          </w:p>
        </w:tc>
      </w:tr>
      <w:tr w:rsidR="00F069C4" w:rsidRPr="00A250EB" w14:paraId="01248007" w14:textId="77777777" w:rsidTr="00234C40">
        <w:trPr>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4A30901C"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KRI</w:t>
            </w:r>
          </w:p>
        </w:tc>
        <w:tc>
          <w:tcPr>
            <w:tcW w:w="7744" w:type="dxa"/>
            <w:noWrap/>
            <w:hideMark/>
          </w:tcPr>
          <w:p w14:paraId="4415532B" w14:textId="77777777" w:rsidR="00F069C4" w:rsidRPr="0057452E" w:rsidRDefault="00F069C4" w:rsidP="00366DE6">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Kurdistan Region of Iraq</w:t>
            </w:r>
          </w:p>
        </w:tc>
      </w:tr>
      <w:tr w:rsidR="00F069C4" w:rsidRPr="00A250EB" w14:paraId="09866826" w14:textId="77777777" w:rsidTr="00234C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70503321"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LAS</w:t>
            </w:r>
          </w:p>
        </w:tc>
        <w:tc>
          <w:tcPr>
            <w:tcW w:w="7744" w:type="dxa"/>
            <w:noWrap/>
            <w:hideMark/>
          </w:tcPr>
          <w:p w14:paraId="4FC667BC" w14:textId="77777777" w:rsidR="00F069C4" w:rsidRPr="0057452E" w:rsidRDefault="00F069C4" w:rsidP="00366DE6">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League of Arab States</w:t>
            </w:r>
          </w:p>
        </w:tc>
      </w:tr>
      <w:tr w:rsidR="00F069C4" w:rsidRPr="00A250EB" w14:paraId="664430F3" w14:textId="77777777" w:rsidTr="00234C40">
        <w:trPr>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04562CE9"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LWNP</w:t>
            </w:r>
          </w:p>
        </w:tc>
        <w:tc>
          <w:tcPr>
            <w:tcW w:w="7744" w:type="dxa"/>
            <w:noWrap/>
            <w:hideMark/>
          </w:tcPr>
          <w:p w14:paraId="79059579" w14:textId="77777777" w:rsidR="00F069C4" w:rsidRPr="0057452E" w:rsidRDefault="00F069C4" w:rsidP="00366DE6">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 xml:space="preserve">Libyan Women Network for Peacebuilding </w:t>
            </w:r>
          </w:p>
        </w:tc>
      </w:tr>
      <w:tr w:rsidR="00F069C4" w:rsidRPr="00A250EB" w14:paraId="4F557221" w14:textId="77777777" w:rsidTr="00234C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6116CCFE"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MENA</w:t>
            </w:r>
          </w:p>
        </w:tc>
        <w:tc>
          <w:tcPr>
            <w:tcW w:w="7744" w:type="dxa"/>
            <w:noWrap/>
            <w:hideMark/>
          </w:tcPr>
          <w:p w14:paraId="42C309A2" w14:textId="77777777" w:rsidR="00F069C4" w:rsidRPr="0057452E" w:rsidRDefault="00F069C4" w:rsidP="00366DE6">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Middle East and Northern Africa</w:t>
            </w:r>
          </w:p>
        </w:tc>
      </w:tr>
      <w:tr w:rsidR="00F069C4" w:rsidRPr="00A250EB" w14:paraId="5AA981B7" w14:textId="77777777" w:rsidTr="00234C40">
        <w:trPr>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1C083382"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MOFA</w:t>
            </w:r>
          </w:p>
        </w:tc>
        <w:tc>
          <w:tcPr>
            <w:tcW w:w="7744" w:type="dxa"/>
            <w:noWrap/>
            <w:hideMark/>
          </w:tcPr>
          <w:p w14:paraId="01ACBBB3" w14:textId="77777777" w:rsidR="00F069C4" w:rsidRPr="0057452E" w:rsidRDefault="00F069C4" w:rsidP="00366DE6">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 xml:space="preserve">Ministry </w:t>
            </w:r>
            <w:r w:rsidRPr="0057452E" w:rsidDel="00B2484B">
              <w:rPr>
                <w:rFonts w:ascii="Calibri" w:eastAsia="Times New Roman" w:hAnsi="Calibri" w:cs="Calibri"/>
                <w:color w:val="000000"/>
                <w:sz w:val="24"/>
                <w:szCs w:val="24"/>
              </w:rPr>
              <w:t xml:space="preserve">of </w:t>
            </w:r>
            <w:r w:rsidRPr="0057452E">
              <w:rPr>
                <w:rFonts w:ascii="Calibri" w:eastAsia="Times New Roman" w:hAnsi="Calibri" w:cs="Calibri"/>
                <w:color w:val="000000"/>
                <w:sz w:val="24"/>
                <w:szCs w:val="24"/>
              </w:rPr>
              <w:t>for Foreign Affairs</w:t>
            </w:r>
          </w:p>
        </w:tc>
      </w:tr>
      <w:tr w:rsidR="00F069C4" w:rsidRPr="00A250EB" w14:paraId="01A5D879" w14:textId="77777777" w:rsidTr="00234C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33E23275"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MOLSA</w:t>
            </w:r>
          </w:p>
        </w:tc>
        <w:tc>
          <w:tcPr>
            <w:tcW w:w="7744" w:type="dxa"/>
            <w:noWrap/>
            <w:hideMark/>
          </w:tcPr>
          <w:p w14:paraId="07B68F58" w14:textId="77777777" w:rsidR="00F069C4" w:rsidRPr="0057452E" w:rsidRDefault="00F069C4" w:rsidP="00366DE6">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Ministry of Labor and Social Affairs</w:t>
            </w:r>
          </w:p>
        </w:tc>
      </w:tr>
      <w:tr w:rsidR="00F069C4" w:rsidRPr="00A250EB" w14:paraId="5EF5FCC4" w14:textId="77777777" w:rsidTr="00234C40">
        <w:trPr>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526E4198"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MSF</w:t>
            </w:r>
          </w:p>
        </w:tc>
        <w:tc>
          <w:tcPr>
            <w:tcW w:w="7744" w:type="dxa"/>
            <w:noWrap/>
            <w:hideMark/>
          </w:tcPr>
          <w:p w14:paraId="6AD7416E" w14:textId="77777777" w:rsidR="00F069C4" w:rsidRPr="0057452E" w:rsidRDefault="00F069C4" w:rsidP="00366DE6">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 xml:space="preserve">Médecins Sans Frontières </w:t>
            </w:r>
          </w:p>
        </w:tc>
      </w:tr>
      <w:tr w:rsidR="00F069C4" w:rsidRPr="00A250EB" w14:paraId="4847CC92" w14:textId="77777777" w:rsidTr="00234C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1DEEC2F2"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NAP</w:t>
            </w:r>
          </w:p>
        </w:tc>
        <w:tc>
          <w:tcPr>
            <w:tcW w:w="7744" w:type="dxa"/>
            <w:noWrap/>
            <w:hideMark/>
          </w:tcPr>
          <w:p w14:paraId="6BB98C49" w14:textId="77777777" w:rsidR="00F069C4" w:rsidRPr="0057452E" w:rsidRDefault="00F069C4" w:rsidP="00366DE6">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National Action Plan</w:t>
            </w:r>
          </w:p>
        </w:tc>
      </w:tr>
      <w:tr w:rsidR="00F069C4" w:rsidRPr="00A250EB" w14:paraId="27AD8CB3" w14:textId="77777777" w:rsidTr="00234C40">
        <w:trPr>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057FE737"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NCLW</w:t>
            </w:r>
          </w:p>
        </w:tc>
        <w:tc>
          <w:tcPr>
            <w:tcW w:w="7744" w:type="dxa"/>
            <w:noWrap/>
            <w:hideMark/>
          </w:tcPr>
          <w:p w14:paraId="16D5EB38" w14:textId="77777777" w:rsidR="00F069C4" w:rsidRPr="0057452E" w:rsidRDefault="00F069C4" w:rsidP="00366DE6">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National Commission for Lebanese Women</w:t>
            </w:r>
          </w:p>
        </w:tc>
      </w:tr>
      <w:tr w:rsidR="00F069C4" w:rsidRPr="00A250EB" w14:paraId="2B8618E9" w14:textId="77777777" w:rsidTr="00234C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47FB8233"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NGO</w:t>
            </w:r>
          </w:p>
        </w:tc>
        <w:tc>
          <w:tcPr>
            <w:tcW w:w="7744" w:type="dxa"/>
            <w:noWrap/>
            <w:hideMark/>
          </w:tcPr>
          <w:p w14:paraId="16BEA9D5" w14:textId="77777777" w:rsidR="00F069C4" w:rsidRPr="0057452E" w:rsidRDefault="00F069C4" w:rsidP="00366DE6">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57452E" w:rsidDel="000D00D8">
              <w:rPr>
                <w:rFonts w:ascii="Calibri" w:eastAsia="Times New Roman" w:hAnsi="Calibri" w:cs="Calibri"/>
                <w:color w:val="000000"/>
                <w:sz w:val="24"/>
                <w:szCs w:val="24"/>
              </w:rPr>
              <w:t>Non-Government</w:t>
            </w:r>
            <w:r w:rsidRPr="0057452E">
              <w:rPr>
                <w:rFonts w:ascii="Calibri" w:eastAsia="Times New Roman" w:hAnsi="Calibri" w:cs="Calibri"/>
                <w:color w:val="000000"/>
                <w:sz w:val="24"/>
                <w:szCs w:val="24"/>
              </w:rPr>
              <w:t xml:space="preserve"> Organization</w:t>
            </w:r>
          </w:p>
        </w:tc>
      </w:tr>
      <w:tr w:rsidR="00F069C4" w:rsidRPr="00A250EB" w14:paraId="73136FDA" w14:textId="77777777" w:rsidTr="00234C40">
        <w:trPr>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527675E4"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OECD</w:t>
            </w:r>
          </w:p>
        </w:tc>
        <w:tc>
          <w:tcPr>
            <w:tcW w:w="7744" w:type="dxa"/>
            <w:noWrap/>
            <w:hideMark/>
          </w:tcPr>
          <w:p w14:paraId="25957E1A" w14:textId="77777777" w:rsidR="00F069C4" w:rsidRPr="0057452E" w:rsidRDefault="00F069C4" w:rsidP="00366DE6">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proofErr w:type="spellStart"/>
            <w:r w:rsidRPr="0057452E">
              <w:rPr>
                <w:rFonts w:ascii="Calibri" w:eastAsia="Times New Roman" w:hAnsi="Calibri" w:cs="Calibri"/>
                <w:color w:val="000000"/>
                <w:sz w:val="24"/>
                <w:szCs w:val="24"/>
              </w:rPr>
              <w:t>Organisation</w:t>
            </w:r>
            <w:proofErr w:type="spellEnd"/>
            <w:r w:rsidRPr="0057452E">
              <w:rPr>
                <w:rFonts w:ascii="Calibri" w:eastAsia="Times New Roman" w:hAnsi="Calibri" w:cs="Calibri"/>
                <w:color w:val="000000"/>
                <w:sz w:val="24"/>
                <w:szCs w:val="24"/>
              </w:rPr>
              <w:t xml:space="preserve"> for Economic Co-operation and Development</w:t>
            </w:r>
          </w:p>
        </w:tc>
      </w:tr>
      <w:tr w:rsidR="00F069C4" w:rsidRPr="00A250EB" w14:paraId="6D994408" w14:textId="77777777" w:rsidTr="00234C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4BB6F82E"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PCVE</w:t>
            </w:r>
          </w:p>
        </w:tc>
        <w:tc>
          <w:tcPr>
            <w:tcW w:w="7744" w:type="dxa"/>
            <w:noWrap/>
            <w:hideMark/>
          </w:tcPr>
          <w:p w14:paraId="455BCB76" w14:textId="77777777" w:rsidR="00F069C4" w:rsidRPr="0057452E" w:rsidRDefault="00F069C4" w:rsidP="00366DE6">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Preventing and Countering Violent Extremism</w:t>
            </w:r>
          </w:p>
        </w:tc>
      </w:tr>
      <w:tr w:rsidR="00F069C4" w:rsidRPr="00A250EB" w14:paraId="2EC79012" w14:textId="77777777" w:rsidTr="00234C40">
        <w:trPr>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2BD3E2C4"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PMU</w:t>
            </w:r>
          </w:p>
        </w:tc>
        <w:tc>
          <w:tcPr>
            <w:tcW w:w="7744" w:type="dxa"/>
            <w:noWrap/>
            <w:hideMark/>
          </w:tcPr>
          <w:p w14:paraId="7AAF366B" w14:textId="77777777" w:rsidR="00F069C4" w:rsidRPr="0057452E" w:rsidRDefault="00F069C4" w:rsidP="00366DE6">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proofErr w:type="spellStart"/>
            <w:r w:rsidRPr="0057452E">
              <w:rPr>
                <w:rFonts w:ascii="Calibri" w:eastAsia="Times New Roman" w:hAnsi="Calibri" w:cs="Calibri"/>
                <w:color w:val="000000"/>
                <w:sz w:val="24"/>
                <w:szCs w:val="24"/>
              </w:rPr>
              <w:t>Programme</w:t>
            </w:r>
            <w:proofErr w:type="spellEnd"/>
            <w:r w:rsidRPr="0057452E">
              <w:rPr>
                <w:rFonts w:ascii="Calibri" w:eastAsia="Times New Roman" w:hAnsi="Calibri" w:cs="Calibri"/>
                <w:color w:val="000000"/>
                <w:sz w:val="24"/>
                <w:szCs w:val="24"/>
              </w:rPr>
              <w:t xml:space="preserve"> Management Unit</w:t>
            </w:r>
          </w:p>
        </w:tc>
      </w:tr>
      <w:tr w:rsidR="00F069C4" w:rsidRPr="00A250EB" w14:paraId="5EBF28B8" w14:textId="77777777" w:rsidTr="00234C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38EEDD47"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PSC</w:t>
            </w:r>
          </w:p>
        </w:tc>
        <w:tc>
          <w:tcPr>
            <w:tcW w:w="7744" w:type="dxa"/>
            <w:noWrap/>
            <w:hideMark/>
          </w:tcPr>
          <w:p w14:paraId="3EABC55C" w14:textId="77777777" w:rsidR="00F069C4" w:rsidRPr="0057452E" w:rsidRDefault="00F069C4" w:rsidP="00366DE6">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proofErr w:type="spellStart"/>
            <w:r w:rsidRPr="0057452E">
              <w:rPr>
                <w:rFonts w:ascii="Calibri" w:eastAsia="Times New Roman" w:hAnsi="Calibri" w:cs="Calibri"/>
                <w:color w:val="000000"/>
                <w:sz w:val="24"/>
                <w:szCs w:val="24"/>
              </w:rPr>
              <w:t>Programme</w:t>
            </w:r>
            <w:proofErr w:type="spellEnd"/>
            <w:r w:rsidRPr="0057452E">
              <w:rPr>
                <w:rFonts w:ascii="Calibri" w:eastAsia="Times New Roman" w:hAnsi="Calibri" w:cs="Calibri"/>
                <w:color w:val="000000"/>
                <w:sz w:val="24"/>
                <w:szCs w:val="24"/>
              </w:rPr>
              <w:t xml:space="preserve"> Steering Committee </w:t>
            </w:r>
          </w:p>
        </w:tc>
      </w:tr>
      <w:tr w:rsidR="00F069C4" w:rsidRPr="00A250EB" w14:paraId="4C0E59AF" w14:textId="77777777" w:rsidTr="00234C40">
        <w:trPr>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668A13ED"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PSD</w:t>
            </w:r>
          </w:p>
        </w:tc>
        <w:tc>
          <w:tcPr>
            <w:tcW w:w="7744" w:type="dxa"/>
            <w:noWrap/>
            <w:hideMark/>
          </w:tcPr>
          <w:p w14:paraId="5A2B5951" w14:textId="77777777" w:rsidR="00F069C4" w:rsidRPr="0057452E" w:rsidRDefault="00F069C4" w:rsidP="00366DE6">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 xml:space="preserve">Public Security Directorate </w:t>
            </w:r>
          </w:p>
        </w:tc>
      </w:tr>
      <w:tr w:rsidR="00F069C4" w:rsidRPr="00A250EB" w14:paraId="4748FB01" w14:textId="77777777" w:rsidTr="00234C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5D935F92"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PVE</w:t>
            </w:r>
          </w:p>
        </w:tc>
        <w:tc>
          <w:tcPr>
            <w:tcW w:w="7744" w:type="dxa"/>
            <w:noWrap/>
            <w:hideMark/>
          </w:tcPr>
          <w:p w14:paraId="79C64B70" w14:textId="77777777" w:rsidR="00F069C4" w:rsidRPr="0057452E" w:rsidRDefault="00F069C4" w:rsidP="00366DE6">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Preventing Violent Extremism</w:t>
            </w:r>
          </w:p>
        </w:tc>
      </w:tr>
      <w:tr w:rsidR="00F069C4" w:rsidRPr="00A250EB" w14:paraId="30B10A12" w14:textId="77777777" w:rsidTr="00234C40">
        <w:trPr>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55D21DD1"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RBM</w:t>
            </w:r>
          </w:p>
        </w:tc>
        <w:tc>
          <w:tcPr>
            <w:tcW w:w="7744" w:type="dxa"/>
            <w:noWrap/>
            <w:hideMark/>
          </w:tcPr>
          <w:p w14:paraId="78CECD90" w14:textId="77777777" w:rsidR="00F069C4" w:rsidRPr="0057452E" w:rsidRDefault="00F069C4" w:rsidP="00366DE6">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 xml:space="preserve">Results-Based Management </w:t>
            </w:r>
          </w:p>
        </w:tc>
      </w:tr>
      <w:tr w:rsidR="00F069C4" w:rsidRPr="00A250EB" w14:paraId="468D9FBE" w14:textId="77777777" w:rsidTr="00234C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12DC18A7"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ROAS</w:t>
            </w:r>
          </w:p>
        </w:tc>
        <w:tc>
          <w:tcPr>
            <w:tcW w:w="7744" w:type="dxa"/>
            <w:noWrap/>
            <w:hideMark/>
          </w:tcPr>
          <w:p w14:paraId="20AA766B" w14:textId="77777777" w:rsidR="00F069C4" w:rsidRPr="0057452E" w:rsidRDefault="00F069C4" w:rsidP="00366DE6">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 xml:space="preserve">Regional Office for the Arab States </w:t>
            </w:r>
          </w:p>
        </w:tc>
      </w:tr>
      <w:tr w:rsidR="00F069C4" w:rsidRPr="00A250EB" w14:paraId="285855F0" w14:textId="77777777" w:rsidTr="00234C40">
        <w:trPr>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423610B1"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SDG</w:t>
            </w:r>
          </w:p>
        </w:tc>
        <w:tc>
          <w:tcPr>
            <w:tcW w:w="7744" w:type="dxa"/>
            <w:noWrap/>
            <w:hideMark/>
          </w:tcPr>
          <w:p w14:paraId="2F2B39E2" w14:textId="77777777" w:rsidR="00F069C4" w:rsidRPr="0057452E" w:rsidRDefault="00F069C4" w:rsidP="00366DE6">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 xml:space="preserve">Sustainable Development Goal </w:t>
            </w:r>
          </w:p>
        </w:tc>
      </w:tr>
      <w:tr w:rsidR="00F069C4" w:rsidRPr="00A250EB" w14:paraId="5722760F" w14:textId="77777777" w:rsidTr="00234C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5FE5B2ED"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SG</w:t>
            </w:r>
          </w:p>
        </w:tc>
        <w:tc>
          <w:tcPr>
            <w:tcW w:w="7744" w:type="dxa"/>
            <w:noWrap/>
            <w:hideMark/>
          </w:tcPr>
          <w:p w14:paraId="0A0E06AB" w14:textId="77777777" w:rsidR="00F069C4" w:rsidRPr="0057452E" w:rsidRDefault="00F069C4" w:rsidP="00366DE6">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Secretary General</w:t>
            </w:r>
          </w:p>
        </w:tc>
      </w:tr>
      <w:tr w:rsidR="00F069C4" w:rsidRPr="00A250EB" w14:paraId="004C0C5E" w14:textId="77777777" w:rsidTr="00234C40">
        <w:trPr>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6017F02B"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SGBV</w:t>
            </w:r>
          </w:p>
        </w:tc>
        <w:tc>
          <w:tcPr>
            <w:tcW w:w="7744" w:type="dxa"/>
            <w:noWrap/>
            <w:hideMark/>
          </w:tcPr>
          <w:p w14:paraId="11658FD8" w14:textId="77777777" w:rsidR="00F069C4" w:rsidRPr="0057452E" w:rsidRDefault="00F069C4" w:rsidP="00366DE6">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Sexual and Gender Based violence</w:t>
            </w:r>
          </w:p>
        </w:tc>
      </w:tr>
      <w:tr w:rsidR="00F069C4" w:rsidRPr="00A250EB" w14:paraId="6D7F76C5" w14:textId="77777777" w:rsidTr="00234C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00831CC9"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TA</w:t>
            </w:r>
          </w:p>
        </w:tc>
        <w:tc>
          <w:tcPr>
            <w:tcW w:w="7744" w:type="dxa"/>
            <w:noWrap/>
            <w:hideMark/>
          </w:tcPr>
          <w:p w14:paraId="40F40C0F" w14:textId="77777777" w:rsidR="00F069C4" w:rsidRPr="0057452E" w:rsidRDefault="00F069C4" w:rsidP="00366DE6">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Technical Assistance</w:t>
            </w:r>
          </w:p>
        </w:tc>
      </w:tr>
      <w:tr w:rsidR="00F069C4" w:rsidRPr="00A250EB" w14:paraId="52FC2267" w14:textId="77777777" w:rsidTr="00234C40">
        <w:trPr>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4DFC687D"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TOT</w:t>
            </w:r>
          </w:p>
        </w:tc>
        <w:tc>
          <w:tcPr>
            <w:tcW w:w="7744" w:type="dxa"/>
            <w:noWrap/>
            <w:hideMark/>
          </w:tcPr>
          <w:p w14:paraId="6741663D" w14:textId="77777777" w:rsidR="00F069C4" w:rsidRPr="0057452E" w:rsidRDefault="00F069C4" w:rsidP="00366DE6">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Training of Trainers</w:t>
            </w:r>
          </w:p>
        </w:tc>
      </w:tr>
      <w:tr w:rsidR="00F069C4" w:rsidRPr="00A250EB" w14:paraId="1C9B243B" w14:textId="77777777" w:rsidTr="00234C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2DC0A701"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UN</w:t>
            </w:r>
          </w:p>
        </w:tc>
        <w:tc>
          <w:tcPr>
            <w:tcW w:w="7744" w:type="dxa"/>
            <w:noWrap/>
            <w:hideMark/>
          </w:tcPr>
          <w:p w14:paraId="52D3A62E" w14:textId="77777777" w:rsidR="00F069C4" w:rsidRPr="0057452E" w:rsidRDefault="00F069C4" w:rsidP="00366DE6">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United Nations</w:t>
            </w:r>
          </w:p>
        </w:tc>
      </w:tr>
      <w:tr w:rsidR="00F069C4" w:rsidRPr="00A250EB" w14:paraId="0D6CA26F" w14:textId="77777777" w:rsidTr="00234C40">
        <w:trPr>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06C9A608"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UNDP</w:t>
            </w:r>
          </w:p>
        </w:tc>
        <w:tc>
          <w:tcPr>
            <w:tcW w:w="7744" w:type="dxa"/>
            <w:noWrap/>
            <w:hideMark/>
          </w:tcPr>
          <w:p w14:paraId="00F33609" w14:textId="77777777" w:rsidR="00F069C4" w:rsidRPr="0057452E" w:rsidRDefault="00F069C4" w:rsidP="00366DE6">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 xml:space="preserve">United Nations Development </w:t>
            </w:r>
            <w:proofErr w:type="spellStart"/>
            <w:r w:rsidRPr="0057452E">
              <w:rPr>
                <w:rFonts w:ascii="Calibri" w:eastAsia="Times New Roman" w:hAnsi="Calibri" w:cs="Calibri"/>
                <w:color w:val="000000"/>
                <w:sz w:val="24"/>
                <w:szCs w:val="24"/>
              </w:rPr>
              <w:t>Programme</w:t>
            </w:r>
            <w:proofErr w:type="spellEnd"/>
          </w:p>
        </w:tc>
      </w:tr>
      <w:tr w:rsidR="00F069C4" w:rsidRPr="00A250EB" w14:paraId="41C13EF9" w14:textId="77777777" w:rsidTr="00234C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1BA0216B"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UNEG</w:t>
            </w:r>
          </w:p>
        </w:tc>
        <w:tc>
          <w:tcPr>
            <w:tcW w:w="7744" w:type="dxa"/>
            <w:noWrap/>
            <w:hideMark/>
          </w:tcPr>
          <w:p w14:paraId="692EC179" w14:textId="77777777" w:rsidR="00F069C4" w:rsidRPr="0057452E" w:rsidRDefault="00F069C4" w:rsidP="00366DE6">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United Nations Evaluation Group</w:t>
            </w:r>
          </w:p>
        </w:tc>
      </w:tr>
      <w:tr w:rsidR="00F069C4" w:rsidRPr="00A250EB" w14:paraId="01FAEBD8" w14:textId="77777777" w:rsidTr="00234C40">
        <w:trPr>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2D99A9EE"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UNFPA</w:t>
            </w:r>
          </w:p>
        </w:tc>
        <w:tc>
          <w:tcPr>
            <w:tcW w:w="7744" w:type="dxa"/>
            <w:noWrap/>
            <w:hideMark/>
          </w:tcPr>
          <w:p w14:paraId="7B18D045" w14:textId="77777777" w:rsidR="00F069C4" w:rsidRPr="0057452E" w:rsidRDefault="00F069C4" w:rsidP="00366DE6">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United Nations Population Fund</w:t>
            </w:r>
          </w:p>
        </w:tc>
      </w:tr>
      <w:tr w:rsidR="00F069C4" w:rsidRPr="00A250EB" w14:paraId="07CFDB53" w14:textId="77777777" w:rsidTr="00234C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12366BDA"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UNHCR</w:t>
            </w:r>
          </w:p>
        </w:tc>
        <w:tc>
          <w:tcPr>
            <w:tcW w:w="7744" w:type="dxa"/>
            <w:noWrap/>
            <w:hideMark/>
          </w:tcPr>
          <w:p w14:paraId="4CD44E62" w14:textId="77777777" w:rsidR="00F069C4" w:rsidRPr="0057452E" w:rsidRDefault="00F069C4" w:rsidP="00366DE6">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United Nations High Commissioner for Refugees</w:t>
            </w:r>
          </w:p>
        </w:tc>
      </w:tr>
      <w:tr w:rsidR="00F069C4" w:rsidRPr="00A250EB" w14:paraId="248AA5A8" w14:textId="77777777" w:rsidTr="00234C40">
        <w:trPr>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4C1DAAD6"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UNIFIL</w:t>
            </w:r>
          </w:p>
        </w:tc>
        <w:tc>
          <w:tcPr>
            <w:tcW w:w="7744" w:type="dxa"/>
            <w:noWrap/>
            <w:hideMark/>
          </w:tcPr>
          <w:p w14:paraId="292FA99D" w14:textId="77777777" w:rsidR="00F069C4" w:rsidRPr="0057452E" w:rsidRDefault="00F069C4" w:rsidP="00366DE6">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United Nations Interim Force in Lebanon</w:t>
            </w:r>
          </w:p>
        </w:tc>
      </w:tr>
      <w:tr w:rsidR="00F069C4" w:rsidRPr="00A250EB" w14:paraId="04EB61DD" w14:textId="77777777" w:rsidTr="00234C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7601EBA7"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UNSCR</w:t>
            </w:r>
          </w:p>
        </w:tc>
        <w:tc>
          <w:tcPr>
            <w:tcW w:w="7744" w:type="dxa"/>
            <w:noWrap/>
            <w:hideMark/>
          </w:tcPr>
          <w:p w14:paraId="42BA6CC4" w14:textId="77777777" w:rsidR="00F069C4" w:rsidRPr="0057452E" w:rsidRDefault="00F069C4" w:rsidP="00366DE6">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United Nations Security Council Resolution</w:t>
            </w:r>
          </w:p>
        </w:tc>
      </w:tr>
      <w:tr w:rsidR="00F069C4" w:rsidRPr="00A250EB" w14:paraId="11F7E8E9" w14:textId="77777777" w:rsidTr="00234C40">
        <w:trPr>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551619C6"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UN Women</w:t>
            </w:r>
          </w:p>
        </w:tc>
        <w:tc>
          <w:tcPr>
            <w:tcW w:w="7744" w:type="dxa"/>
            <w:noWrap/>
            <w:hideMark/>
          </w:tcPr>
          <w:p w14:paraId="4BE7AD80" w14:textId="77777777" w:rsidR="00F069C4" w:rsidRPr="0057452E" w:rsidRDefault="00F069C4" w:rsidP="00366DE6">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United Nations Entity for Gender Equality and the Empowerment of Women</w:t>
            </w:r>
          </w:p>
        </w:tc>
      </w:tr>
      <w:tr w:rsidR="00F069C4" w:rsidRPr="00A250EB" w14:paraId="73E13EED" w14:textId="77777777" w:rsidTr="00234C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6EAEEB36"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USJ</w:t>
            </w:r>
          </w:p>
        </w:tc>
        <w:tc>
          <w:tcPr>
            <w:tcW w:w="7744" w:type="dxa"/>
            <w:noWrap/>
            <w:hideMark/>
          </w:tcPr>
          <w:p w14:paraId="47827C24" w14:textId="77777777" w:rsidR="00F069C4" w:rsidRPr="0057452E" w:rsidRDefault="00F069C4" w:rsidP="00366DE6">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Université Saint Joseph </w:t>
            </w:r>
          </w:p>
        </w:tc>
      </w:tr>
      <w:tr w:rsidR="00F069C4" w:rsidRPr="00A250EB" w14:paraId="501FE97D" w14:textId="77777777" w:rsidTr="00234C40">
        <w:trPr>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2337FFBD"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VAW</w:t>
            </w:r>
          </w:p>
        </w:tc>
        <w:tc>
          <w:tcPr>
            <w:tcW w:w="7744" w:type="dxa"/>
            <w:noWrap/>
            <w:hideMark/>
          </w:tcPr>
          <w:p w14:paraId="365AB008" w14:textId="77777777" w:rsidR="00F069C4" w:rsidRPr="0057452E" w:rsidRDefault="00F069C4" w:rsidP="00366DE6">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Violence Against Women</w:t>
            </w:r>
          </w:p>
        </w:tc>
      </w:tr>
      <w:tr w:rsidR="00F069C4" w:rsidRPr="00A250EB" w14:paraId="5A12DF38" w14:textId="77777777" w:rsidTr="00234C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734D3E4B"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lastRenderedPageBreak/>
              <w:t>VAWG</w:t>
            </w:r>
          </w:p>
        </w:tc>
        <w:tc>
          <w:tcPr>
            <w:tcW w:w="7744" w:type="dxa"/>
            <w:noWrap/>
            <w:hideMark/>
          </w:tcPr>
          <w:p w14:paraId="755BB3EF" w14:textId="77777777" w:rsidR="00F069C4" w:rsidRPr="0057452E" w:rsidRDefault="00F069C4" w:rsidP="00366DE6">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Violence Against Women and Girls</w:t>
            </w:r>
          </w:p>
        </w:tc>
      </w:tr>
      <w:tr w:rsidR="00F069C4" w:rsidRPr="00A250EB" w14:paraId="5DFA6917" w14:textId="77777777" w:rsidTr="00234C40">
        <w:trPr>
          <w:trHeight w:val="300"/>
        </w:trPr>
        <w:tc>
          <w:tcPr>
            <w:cnfStyle w:val="001000000000" w:firstRow="0" w:lastRow="0" w:firstColumn="1" w:lastColumn="0" w:oddVBand="0" w:evenVBand="0" w:oddHBand="0" w:evenHBand="0" w:firstRowFirstColumn="0" w:firstRowLastColumn="0" w:lastRowFirstColumn="0" w:lastRowLastColumn="0"/>
            <w:tcW w:w="1890" w:type="dxa"/>
            <w:noWrap/>
            <w:hideMark/>
          </w:tcPr>
          <w:p w14:paraId="210A49E0" w14:textId="77777777" w:rsidR="00F069C4" w:rsidRPr="0057452E" w:rsidRDefault="00F069C4" w:rsidP="005B7761">
            <w:pPr>
              <w:spacing w:before="0"/>
              <w:jc w:val="center"/>
              <w:rPr>
                <w:rFonts w:ascii="Calibri" w:eastAsia="Times New Roman" w:hAnsi="Calibri" w:cs="Calibri"/>
                <w:b w:val="0"/>
                <w:bCs w:val="0"/>
                <w:sz w:val="24"/>
                <w:szCs w:val="24"/>
              </w:rPr>
            </w:pPr>
            <w:r w:rsidRPr="0057452E">
              <w:rPr>
                <w:rFonts w:ascii="Calibri" w:eastAsia="Times New Roman" w:hAnsi="Calibri" w:cs="Calibri"/>
                <w:sz w:val="24"/>
                <w:szCs w:val="24"/>
              </w:rPr>
              <w:t>WPS</w:t>
            </w:r>
          </w:p>
        </w:tc>
        <w:tc>
          <w:tcPr>
            <w:tcW w:w="7744" w:type="dxa"/>
            <w:noWrap/>
            <w:hideMark/>
          </w:tcPr>
          <w:p w14:paraId="22C0EABF" w14:textId="77777777" w:rsidR="00F069C4" w:rsidRPr="0057452E" w:rsidRDefault="00F069C4" w:rsidP="00366DE6">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57452E">
              <w:rPr>
                <w:rFonts w:ascii="Calibri" w:eastAsia="Times New Roman" w:hAnsi="Calibri" w:cs="Calibri"/>
                <w:color w:val="000000"/>
                <w:sz w:val="24"/>
                <w:szCs w:val="24"/>
              </w:rPr>
              <w:t>Women, Peace, and Security</w:t>
            </w:r>
          </w:p>
        </w:tc>
      </w:tr>
    </w:tbl>
    <w:p w14:paraId="519BA7C0" w14:textId="6DE214C4" w:rsidR="00F069C4" w:rsidRDefault="00F069C4" w:rsidP="00F069C4">
      <w:pPr>
        <w:rPr>
          <w:rFonts w:eastAsiaTheme="minorEastAsia"/>
          <w:bCs/>
          <w:color w:val="2E74B5" w:themeColor="accent1" w:themeShade="BF"/>
          <w:sz w:val="32"/>
          <w:szCs w:val="28"/>
          <w:lang w:val="en-GB" w:eastAsia="ja-JP"/>
        </w:rPr>
      </w:pPr>
      <w:r>
        <w:br w:type="page"/>
      </w:r>
    </w:p>
    <w:p w14:paraId="60AB889B" w14:textId="77777777" w:rsidR="00A73BC5" w:rsidRDefault="00A73BC5" w:rsidP="00F069C4">
      <w:pPr>
        <w:spacing w:before="0" w:after="0" w:line="240" w:lineRule="auto"/>
        <w:contextualSpacing/>
        <w:rPr>
          <w:rFonts w:cstheme="minorHAnsi"/>
          <w:color w:val="C00000"/>
          <w:sz w:val="28"/>
          <w:szCs w:val="28"/>
        </w:rPr>
        <w:sectPr w:rsidR="00A73BC5" w:rsidSect="00D86205">
          <w:headerReference w:type="first" r:id="rId16"/>
          <w:pgSz w:w="12240" w:h="15840"/>
          <w:pgMar w:top="1440" w:right="1440" w:bottom="1440" w:left="1440" w:header="709" w:footer="709" w:gutter="0"/>
          <w:pgNumType w:start="1"/>
          <w:cols w:space="708"/>
          <w:titlePg/>
          <w:docGrid w:linePitch="360"/>
        </w:sectPr>
      </w:pPr>
    </w:p>
    <w:p w14:paraId="031F6D2E" w14:textId="77777777" w:rsidR="00856CA4" w:rsidRPr="00395693" w:rsidRDefault="00856CA4" w:rsidP="00F069C4">
      <w:pPr>
        <w:spacing w:before="0" w:after="0" w:line="240" w:lineRule="auto"/>
        <w:contextualSpacing/>
        <w:rPr>
          <w:rFonts w:cstheme="minorHAnsi"/>
          <w:color w:val="C00000"/>
          <w:sz w:val="28"/>
          <w:szCs w:val="28"/>
        </w:rPr>
      </w:pPr>
    </w:p>
    <w:p w14:paraId="6B8FB9BC" w14:textId="77777777" w:rsidR="00A73BC5" w:rsidRPr="00784842" w:rsidRDefault="00A73BC5" w:rsidP="00A73BC5">
      <w:pPr>
        <w:pStyle w:val="Heading1"/>
        <w:numPr>
          <w:ilvl w:val="0"/>
          <w:numId w:val="0"/>
        </w:numPr>
        <w:ind w:left="360" w:hanging="360"/>
        <w:rPr>
          <w:rFonts w:ascii="Century Gothic" w:eastAsia="Times New Roman" w:hAnsi="Century Gothic" w:cs="Times New Roman"/>
          <w:bCs/>
          <w:color w:val="FBAD18"/>
          <w:sz w:val="36"/>
          <w:szCs w:val="36"/>
          <w:lang w:eastAsia="en-US"/>
        </w:rPr>
      </w:pPr>
      <w:bookmarkStart w:id="6" w:name="_Toc153523888"/>
      <w:r w:rsidRPr="00784842">
        <w:rPr>
          <w:rFonts w:ascii="Century Gothic" w:eastAsia="Times New Roman" w:hAnsi="Century Gothic" w:cs="Times New Roman"/>
          <w:bCs/>
          <w:color w:val="FBAD18"/>
          <w:sz w:val="36"/>
          <w:szCs w:val="36"/>
          <w:lang w:eastAsia="en-US"/>
        </w:rPr>
        <w:t>Executive Summary</w:t>
      </w:r>
      <w:bookmarkEnd w:id="6"/>
    </w:p>
    <w:p w14:paraId="03D544BB" w14:textId="6F3F4E03" w:rsidR="00A73BC5" w:rsidRPr="00F069C4" w:rsidRDefault="00A73BC5" w:rsidP="00A73BC5">
      <w:pPr>
        <w:rPr>
          <w:lang w:val="en-GB" w:eastAsia="ja-JP"/>
        </w:rPr>
      </w:pPr>
      <w:r>
        <w:rPr>
          <w:rFonts w:cstheme="minorHAnsi"/>
          <w:b/>
          <w:bCs/>
          <w:noProof/>
          <w:color w:val="2E74B5" w:themeColor="accent1" w:themeShade="BF"/>
          <w:sz w:val="32"/>
          <w:szCs w:val="32"/>
        </w:rPr>
        <w:drawing>
          <wp:anchor distT="0" distB="0" distL="114300" distR="114300" simplePos="0" relativeHeight="251664433" behindDoc="1" locked="0" layoutInCell="1" allowOverlap="1" wp14:anchorId="16EF9D62" wp14:editId="5E714A53">
            <wp:simplePos x="0" y="0"/>
            <wp:positionH relativeFrom="column">
              <wp:posOffset>204508</wp:posOffset>
            </wp:positionH>
            <wp:positionV relativeFrom="page">
              <wp:posOffset>1719552</wp:posOffset>
            </wp:positionV>
            <wp:extent cx="395605" cy="395605"/>
            <wp:effectExtent l="0" t="0" r="0" b="0"/>
            <wp:wrapTight wrapText="bothSides">
              <wp:wrapPolygon edited="0">
                <wp:start x="10401" y="1040"/>
                <wp:lineTo x="2080" y="3120"/>
                <wp:lineTo x="2080" y="17682"/>
                <wp:lineTo x="9361" y="19762"/>
                <wp:lineTo x="16642" y="19762"/>
                <wp:lineTo x="18722" y="17682"/>
                <wp:lineTo x="18722" y="5201"/>
                <wp:lineTo x="17682" y="1040"/>
                <wp:lineTo x="10401" y="1040"/>
              </wp:wrapPolygon>
            </wp:wrapTight>
            <wp:docPr id="1370759808" name="Gráfico 2" descr="Configuración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759808" name="Gráfico 1370759808" descr="Configuración con relleno sólido"/>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95605" cy="395605"/>
                    </a:xfrm>
                    <a:prstGeom prst="rect">
                      <a:avLst/>
                    </a:prstGeom>
                  </pic:spPr>
                </pic:pic>
              </a:graphicData>
            </a:graphic>
            <wp14:sizeRelH relativeFrom="margin">
              <wp14:pctWidth>0</wp14:pctWidth>
            </wp14:sizeRelH>
            <wp14:sizeRelV relativeFrom="margin">
              <wp14:pctHeight>0</wp14:pctHeight>
            </wp14:sizeRelV>
          </wp:anchor>
        </w:drawing>
      </w:r>
    </w:p>
    <w:p w14:paraId="27BA6EE9" w14:textId="2C6441E9" w:rsidR="00A73BC5" w:rsidRPr="0057452E" w:rsidRDefault="00A73BC5" w:rsidP="00A73BC5">
      <w:pPr>
        <w:pStyle w:val="Heading1"/>
        <w:numPr>
          <w:ilvl w:val="0"/>
          <w:numId w:val="0"/>
        </w:numPr>
        <w:ind w:left="360" w:hanging="360"/>
      </w:pPr>
      <w:r>
        <w:t xml:space="preserve">   </w:t>
      </w:r>
      <w:bookmarkStart w:id="7" w:name="_Toc153523889"/>
      <w:r w:rsidRPr="0057452E">
        <w:t>Introduction and Background</w:t>
      </w:r>
      <w:bookmarkEnd w:id="7"/>
    </w:p>
    <w:p w14:paraId="75D23F20" w14:textId="5DDF1E17" w:rsidR="00A73BC5" w:rsidRDefault="00A73BC5" w:rsidP="00F069C4">
      <w:pPr>
        <w:spacing w:before="0"/>
      </w:pPr>
      <w:r>
        <w:rPr>
          <w:noProof/>
        </w:rPr>
        <mc:AlternateContent>
          <mc:Choice Requires="wps">
            <w:drawing>
              <wp:anchor distT="0" distB="0" distL="114300" distR="114300" simplePos="0" relativeHeight="251661361" behindDoc="0" locked="0" layoutInCell="1" allowOverlap="1" wp14:anchorId="56E4D416" wp14:editId="7DF9E648">
                <wp:simplePos x="0" y="0"/>
                <wp:positionH relativeFrom="column">
                  <wp:posOffset>-54951</wp:posOffset>
                </wp:positionH>
                <wp:positionV relativeFrom="paragraph">
                  <wp:posOffset>98425</wp:posOffset>
                </wp:positionV>
                <wp:extent cx="8379725" cy="0"/>
                <wp:effectExtent l="0" t="19050" r="21590" b="19050"/>
                <wp:wrapNone/>
                <wp:docPr id="1622713150" name="Conector recto 1"/>
                <wp:cNvGraphicFramePr/>
                <a:graphic xmlns:a="http://schemas.openxmlformats.org/drawingml/2006/main">
                  <a:graphicData uri="http://schemas.microsoft.com/office/word/2010/wordprocessingShape">
                    <wps:wsp>
                      <wps:cNvCnPr/>
                      <wps:spPr>
                        <a:xfrm>
                          <a:off x="0" y="0"/>
                          <a:ext cx="8379725" cy="0"/>
                        </a:xfrm>
                        <a:prstGeom prst="line">
                          <a:avLst/>
                        </a:prstGeom>
                        <a:ln w="28575" cmpd="thinThick"/>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663347" id="Conector recto 1" o:spid="_x0000_s1026" style="position:absolute;z-index:251661361;visibility:visible;mso-wrap-style:square;mso-wrap-distance-left:9pt;mso-wrap-distance-top:0;mso-wrap-distance-right:9pt;mso-wrap-distance-bottom:0;mso-position-horizontal:absolute;mso-position-horizontal-relative:text;mso-position-vertical:absolute;mso-position-vertical-relative:text" from="-4.35pt,7.75pt" to="655.45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" strokecolor="#5b9bd5 [3204]" strokeweight="2.25pt">
                <v:stroke linestyle="thinThick" joinstyle="miter"/>
              </v:line>
            </w:pict>
          </mc:Fallback>
        </mc:AlternateContent>
      </w:r>
    </w:p>
    <w:p w14:paraId="05CDA4F3" w14:textId="54560D02" w:rsidR="00F069C4" w:rsidRDefault="00F069C4" w:rsidP="00F069C4">
      <w:pPr>
        <w:spacing w:before="0"/>
      </w:pPr>
      <w:r w:rsidRPr="00CB6F3B">
        <w:t>The Women, Peace, and Security (WPS) agenda, adopted under UN Security Council Resolution</w:t>
      </w:r>
      <w:r>
        <w:t xml:space="preserve"> (UNSCR)</w:t>
      </w:r>
      <w:r w:rsidRPr="00CB6F3B">
        <w:t xml:space="preserve"> 1325, aims to address the impacts of changing warfare on women, who often suffer a range of harms during conflict. Women can play an important role in peacebuilding, mediation, and achieving peace agreements, but their involvement is often limited and marginalized. The Arab States region faces critical challenges related to displacement, internal conflict, and hosting large refugee populations. The empowerment of women throughout Arab society is critical to address these challenges and achieve the goals of the </w:t>
      </w:r>
      <w:r w:rsidR="00856CA4" w:rsidRPr="002232BE">
        <w:t xml:space="preserve">Women, </w:t>
      </w:r>
      <w:proofErr w:type="gramStart"/>
      <w:r w:rsidR="00856CA4" w:rsidRPr="002232BE">
        <w:t>Peace</w:t>
      </w:r>
      <w:proofErr w:type="gramEnd"/>
      <w:r w:rsidR="00856CA4" w:rsidRPr="002232BE">
        <w:t xml:space="preserve"> and Security</w:t>
      </w:r>
      <w:r w:rsidRPr="00CB6F3B">
        <w:t xml:space="preserve"> agenda.</w:t>
      </w:r>
    </w:p>
    <w:p w14:paraId="3D3DC024" w14:textId="426A1088" w:rsidR="00F069C4" w:rsidRDefault="00F069C4" w:rsidP="00F069C4">
      <w:r w:rsidRPr="002232BE">
        <w:t xml:space="preserve">UN Women, with the support of the Ministry for Foreign Affairs of Finland, launched the "Women, Peace and Security in the Arab States" regional </w:t>
      </w:r>
      <w:proofErr w:type="spellStart"/>
      <w:r w:rsidRPr="002232BE">
        <w:t>programme</w:t>
      </w:r>
      <w:proofErr w:type="spellEnd"/>
      <w:r w:rsidRPr="002232BE">
        <w:t xml:space="preserve"> in 2016 to support the development and implementation of National Action Plans (NAPs) on UNSCR 1325. Phase I (2016-2018) focused on enhancing country-level policies for greater accountability, while</w:t>
      </w:r>
      <w:r>
        <w:t xml:space="preserve"> the</w:t>
      </w:r>
      <w:r w:rsidRPr="002232BE">
        <w:t xml:space="preserve"> Phase II (2019-2022) supported institutional implementation mechanisms and strengthened UNSCR 1325 implementation capacity at the regional, national, and local levels. Phase</w:t>
      </w:r>
      <w:r>
        <w:t xml:space="preserve"> II of the</w:t>
      </w:r>
      <w:r w:rsidRPr="002232BE">
        <w:t xml:space="preserve"> </w:t>
      </w:r>
      <w:proofErr w:type="spellStart"/>
      <w:r w:rsidRPr="002232BE">
        <w:t>programme</w:t>
      </w:r>
      <w:proofErr w:type="spellEnd"/>
      <w:r w:rsidRPr="002232BE">
        <w:t xml:space="preserve"> aimed to enable the implementation of </w:t>
      </w:r>
      <w:r>
        <w:t>WPS</w:t>
      </w:r>
      <w:r w:rsidRPr="002232BE">
        <w:t xml:space="preserve"> commitments through policy change and community-level action. The </w:t>
      </w:r>
      <w:proofErr w:type="spellStart"/>
      <w:r w:rsidRPr="002232BE">
        <w:t>programme</w:t>
      </w:r>
      <w:proofErr w:type="spellEnd"/>
      <w:r w:rsidRPr="002232BE">
        <w:t xml:space="preserve"> was managed by UN Women's Regional Office for the Arab States</w:t>
      </w:r>
      <w:r>
        <w:t xml:space="preserve"> (ROAS)</w:t>
      </w:r>
      <w:r w:rsidRPr="002232BE">
        <w:t xml:space="preserve"> in Egypt and supported by country-level personnel</w:t>
      </w:r>
      <w:r>
        <w:t xml:space="preserve"> in Iraq, Jordan, Lebanon, Libya, and Tunisia</w:t>
      </w:r>
      <w:r w:rsidRPr="002232BE">
        <w:t>.</w:t>
      </w:r>
    </w:p>
    <w:p w14:paraId="0500F1F5" w14:textId="34F33F4A" w:rsidR="00F069C4" w:rsidRDefault="00F069C4" w:rsidP="00F069C4">
      <w:r w:rsidRPr="00D66907">
        <w:t>Th</w:t>
      </w:r>
      <w:r>
        <w:t xml:space="preserve">e ROAS commissioned an external evaluation of phase II of the </w:t>
      </w:r>
      <w:proofErr w:type="spellStart"/>
      <w:r>
        <w:t>programme</w:t>
      </w:r>
      <w:proofErr w:type="spellEnd"/>
      <w:r>
        <w:t xml:space="preserve"> in 2022</w:t>
      </w:r>
      <w:r w:rsidRPr="00D66907">
        <w:t xml:space="preserve">. The evaluation aimed to assess the program's efficacy in achieving its objectives and generating learnings to improve future programs. </w:t>
      </w:r>
      <w:r w:rsidRPr="00462B7F">
        <w:t xml:space="preserve">The intended users of the evaluation </w:t>
      </w:r>
      <w:r w:rsidR="00395693">
        <w:t>were</w:t>
      </w:r>
      <w:r w:rsidRPr="00462B7F">
        <w:t xml:space="preserve"> UN Women, the Ministry for Foreign Affairs of Finland (</w:t>
      </w:r>
      <w:r w:rsidR="00856CA4">
        <w:t>d</w:t>
      </w:r>
      <w:r w:rsidRPr="00462B7F">
        <w:t>onor), stakeholders in participating countries, and implementing partners.</w:t>
      </w:r>
    </w:p>
    <w:p w14:paraId="2C8A68F2" w14:textId="72CFC6D5" w:rsidR="00856CA4" w:rsidRDefault="00A73BC5" w:rsidP="00F069C4">
      <w:r>
        <w:rPr>
          <w:rFonts w:cstheme="minorHAnsi"/>
          <w:b/>
          <w:bCs/>
          <w:noProof/>
          <w:color w:val="2E74B5" w:themeColor="accent1" w:themeShade="BF"/>
          <w:sz w:val="32"/>
          <w:szCs w:val="32"/>
        </w:rPr>
        <w:drawing>
          <wp:anchor distT="0" distB="0" distL="114300" distR="114300" simplePos="0" relativeHeight="251665457" behindDoc="1" locked="0" layoutInCell="1" allowOverlap="1" wp14:anchorId="5594C743" wp14:editId="30E221BC">
            <wp:simplePos x="0" y="0"/>
            <wp:positionH relativeFrom="column">
              <wp:posOffset>201960</wp:posOffset>
            </wp:positionH>
            <wp:positionV relativeFrom="page">
              <wp:posOffset>5491494</wp:posOffset>
            </wp:positionV>
            <wp:extent cx="436245" cy="436245"/>
            <wp:effectExtent l="0" t="0" r="1905" b="0"/>
            <wp:wrapTight wrapText="bothSides">
              <wp:wrapPolygon edited="0">
                <wp:start x="14148" y="943"/>
                <wp:lineTo x="0" y="4716"/>
                <wp:lineTo x="0" y="16978"/>
                <wp:lineTo x="14148" y="19808"/>
                <wp:lineTo x="18865" y="19808"/>
                <wp:lineTo x="20751" y="14148"/>
                <wp:lineTo x="20751" y="6603"/>
                <wp:lineTo x="17921" y="943"/>
                <wp:lineTo x="14148" y="943"/>
              </wp:wrapPolygon>
            </wp:wrapTight>
            <wp:docPr id="1415470466" name="Gráfico 3" descr="Mezclar conto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470466" name="Gráfico 1415470466" descr="Mezclar contorno"/>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36245" cy="436245"/>
                    </a:xfrm>
                    <a:prstGeom prst="rect">
                      <a:avLst/>
                    </a:prstGeom>
                  </pic:spPr>
                </pic:pic>
              </a:graphicData>
            </a:graphic>
            <wp14:sizeRelH relativeFrom="margin">
              <wp14:pctWidth>0</wp14:pctWidth>
            </wp14:sizeRelH>
            <wp14:sizeRelV relativeFrom="margin">
              <wp14:pctHeight>0</wp14:pctHeight>
            </wp14:sizeRelV>
          </wp:anchor>
        </w:drawing>
      </w:r>
    </w:p>
    <w:p w14:paraId="104F056B" w14:textId="6D0BB60B" w:rsidR="00F069C4" w:rsidRPr="0057452E" w:rsidRDefault="00F069C4" w:rsidP="0057452E">
      <w:pPr>
        <w:spacing w:before="0" w:after="0" w:line="240" w:lineRule="auto"/>
        <w:contextualSpacing/>
        <w:rPr>
          <w:rFonts w:cstheme="minorHAnsi"/>
          <w:b/>
          <w:bCs/>
          <w:color w:val="2E74B5" w:themeColor="accent1" w:themeShade="BF"/>
          <w:sz w:val="32"/>
          <w:szCs w:val="32"/>
        </w:rPr>
      </w:pPr>
      <w:r w:rsidRPr="0057452E">
        <w:rPr>
          <w:rFonts w:cstheme="minorHAnsi"/>
          <w:b/>
          <w:bCs/>
          <w:color w:val="2E74B5" w:themeColor="accent1" w:themeShade="BF"/>
          <w:sz w:val="32"/>
          <w:szCs w:val="32"/>
        </w:rPr>
        <w:t>Methodology</w:t>
      </w:r>
    </w:p>
    <w:p w14:paraId="16DACAE0" w14:textId="2BD672B0" w:rsidR="0057452E" w:rsidRPr="00395693" w:rsidRDefault="00A73BC5" w:rsidP="0057452E">
      <w:pPr>
        <w:spacing w:before="0" w:after="0" w:line="240" w:lineRule="auto"/>
        <w:contextualSpacing/>
        <w:rPr>
          <w:rFonts w:cstheme="minorHAnsi"/>
          <w:color w:val="C00000"/>
          <w:sz w:val="28"/>
          <w:szCs w:val="28"/>
        </w:rPr>
      </w:pPr>
      <w:r>
        <w:rPr>
          <w:noProof/>
        </w:rPr>
        <mc:AlternateContent>
          <mc:Choice Requires="wps">
            <w:drawing>
              <wp:anchor distT="0" distB="0" distL="114300" distR="114300" simplePos="0" relativeHeight="251663409" behindDoc="0" locked="0" layoutInCell="1" allowOverlap="1" wp14:anchorId="789EA58F" wp14:editId="35362830">
                <wp:simplePos x="0" y="0"/>
                <wp:positionH relativeFrom="column">
                  <wp:posOffset>-52070</wp:posOffset>
                </wp:positionH>
                <wp:positionV relativeFrom="paragraph">
                  <wp:posOffset>77783</wp:posOffset>
                </wp:positionV>
                <wp:extent cx="8379460" cy="0"/>
                <wp:effectExtent l="0" t="19050" r="21590" b="19050"/>
                <wp:wrapNone/>
                <wp:docPr id="307626614" name="Conector recto 1"/>
                <wp:cNvGraphicFramePr/>
                <a:graphic xmlns:a="http://schemas.openxmlformats.org/drawingml/2006/main">
                  <a:graphicData uri="http://schemas.microsoft.com/office/word/2010/wordprocessingShape">
                    <wps:wsp>
                      <wps:cNvCnPr/>
                      <wps:spPr>
                        <a:xfrm>
                          <a:off x="0" y="0"/>
                          <a:ext cx="8379460" cy="0"/>
                        </a:xfrm>
                        <a:prstGeom prst="line">
                          <a:avLst/>
                        </a:prstGeom>
                        <a:ln w="28575" cmpd="thinThick"/>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F71738" id="Conector recto 1" o:spid="_x0000_s1026" style="position:absolute;z-index:251663409;visibility:visible;mso-wrap-style:square;mso-wrap-distance-left:9pt;mso-wrap-distance-top:0;mso-wrap-distance-right:9pt;mso-wrap-distance-bottom:0;mso-position-horizontal:absolute;mso-position-horizontal-relative:text;mso-position-vertical:absolute;mso-position-vertical-relative:text" from="-4.1pt,6.1pt" to="655.7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" strokecolor="#5b9bd5 [3204]" strokeweight="2.25pt">
                <v:stroke linestyle="thinThick" joinstyle="miter"/>
              </v:line>
            </w:pict>
          </mc:Fallback>
        </mc:AlternateContent>
      </w:r>
    </w:p>
    <w:p w14:paraId="428FA34D" w14:textId="5D670169" w:rsidR="00F069C4" w:rsidRDefault="00F069C4" w:rsidP="00F069C4">
      <w:pPr>
        <w:spacing w:before="0"/>
      </w:pPr>
      <w:r w:rsidRPr="00AD4DCC">
        <w:t xml:space="preserve">The </w:t>
      </w:r>
      <w:r>
        <w:t>E</w:t>
      </w:r>
      <w:r w:rsidRPr="00AD4DCC">
        <w:t>valuation was theory-based and non-experimental</w:t>
      </w:r>
      <w:r w:rsidR="00395693">
        <w:t xml:space="preserve"> evaluation. It used </w:t>
      </w:r>
      <w:r w:rsidRPr="00AD4DCC">
        <w:t xml:space="preserve">mixed methodologies to capture qualitative and quantitative data from primary and secondary sources. The Evaluation Team used a purposive sampling approach to gather evidence from stakeholders, including Key Informant Interviews (KIIs), In-Depth Interviews (IDIs), Focus Group Discussions (FGDs), and an online survey. </w:t>
      </w:r>
      <w:r>
        <w:t xml:space="preserve">The </w:t>
      </w:r>
      <w:r w:rsidR="00856CA4">
        <w:t>e</w:t>
      </w:r>
      <w:r>
        <w:t>valuation</w:t>
      </w:r>
      <w:r w:rsidRPr="00D66907">
        <w:t xml:space="preserve"> was conducted in line with OECD/DAC </w:t>
      </w:r>
      <w:r>
        <w:t>e</w:t>
      </w:r>
      <w:r w:rsidRPr="00D66907">
        <w:t>valuation criteria</w:t>
      </w:r>
      <w:r>
        <w:t xml:space="preserve"> and used </w:t>
      </w:r>
      <w:r w:rsidRPr="00AD4DCC">
        <w:t>a utilization-focused, gender-responsive evaluation approach.</w:t>
      </w:r>
      <w:r>
        <w:t xml:space="preserve"> Data collection</w:t>
      </w:r>
      <w:r w:rsidRPr="00AD4DCC">
        <w:t xml:space="preserve"> was conducted </w:t>
      </w:r>
      <w:r w:rsidRPr="00AD4DCC">
        <w:lastRenderedPageBreak/>
        <w:t>remotely and on-site by the Evaluation Team and national consultants</w:t>
      </w:r>
      <w:r>
        <w:t xml:space="preserve"> in the </w:t>
      </w:r>
      <w:proofErr w:type="spellStart"/>
      <w:r>
        <w:t>programme</w:t>
      </w:r>
      <w:proofErr w:type="spellEnd"/>
      <w:r>
        <w:t xml:space="preserve"> countries. </w:t>
      </w:r>
      <w:r w:rsidRPr="00AD4DCC">
        <w:t xml:space="preserve">Data was analyzed in line with </w:t>
      </w:r>
      <w:r w:rsidR="00856CA4">
        <w:t>the</w:t>
      </w:r>
      <w:r w:rsidRPr="00AD4DCC">
        <w:t xml:space="preserve"> evaluation criteria and questions</w:t>
      </w:r>
      <w:r w:rsidR="00395693">
        <w:t xml:space="preserve"> finalized in the inception report</w:t>
      </w:r>
      <w:r w:rsidRPr="00AD4DCC">
        <w:t xml:space="preserve">, including cross-cutting issues of gender and human rights. A centralized database and standardized data entry process were used to ensure data accuracy and completeness. The findings of the evaluation were drafted in accordance with the </w:t>
      </w:r>
      <w:r w:rsidR="00395693">
        <w:t xml:space="preserve">UN Women </w:t>
      </w:r>
      <w:r w:rsidRPr="00AD4DCC">
        <w:t>GERAAS evaluation report quality checklist</w:t>
      </w:r>
      <w:r w:rsidR="00395693">
        <w:rPr>
          <w:rStyle w:val="FootnoteReference"/>
        </w:rPr>
        <w:footnoteReference w:id="2"/>
      </w:r>
      <w:r w:rsidRPr="00AD4DCC">
        <w:t>.</w:t>
      </w:r>
    </w:p>
    <w:p w14:paraId="1B789B1D" w14:textId="77777777" w:rsidR="00F069C4" w:rsidRDefault="00F069C4" w:rsidP="00F069C4">
      <w:r w:rsidRPr="002D7815">
        <w:t xml:space="preserve">The </w:t>
      </w:r>
      <w:r>
        <w:t>E</w:t>
      </w:r>
      <w:r w:rsidRPr="002D7815">
        <w:t xml:space="preserve">valuation </w:t>
      </w:r>
      <w:r>
        <w:t xml:space="preserve">Team faced some challenges in data collection </w:t>
      </w:r>
      <w:r w:rsidRPr="002D7815">
        <w:t>in Iraq, Lebanon, Jordan, and Libya due to the non-availability of stakeholders and beneficiaries for interviews and focus group discussions. To address the gap in data, additional research</w:t>
      </w:r>
      <w:r>
        <w:t xml:space="preserve"> was undertaken</w:t>
      </w:r>
      <w:r w:rsidRPr="002D7815">
        <w:t xml:space="preserve"> by gathering responses from other interviews and literature reviews. The evaluation followed ethical guidelines and ensured participants' confidentiality, anonymity, and consent</w:t>
      </w:r>
      <w:r>
        <w:t>. Also, n</w:t>
      </w:r>
      <w:r w:rsidRPr="002D7815">
        <w:t>ational consultants ensured safe, confidential, and neutral interview locations, and cultural sensitivity principles were followed.</w:t>
      </w:r>
    </w:p>
    <w:p w14:paraId="6A67C36D" w14:textId="330BB76B" w:rsidR="00395693" w:rsidRDefault="00A73BC5" w:rsidP="00F069C4">
      <w:r>
        <w:rPr>
          <w:rFonts w:cstheme="minorHAnsi"/>
          <w:noProof/>
          <w:color w:val="C00000"/>
          <w:sz w:val="32"/>
          <w:szCs w:val="32"/>
        </w:rPr>
        <w:drawing>
          <wp:anchor distT="0" distB="0" distL="114300" distR="114300" simplePos="0" relativeHeight="251668529" behindDoc="1" locked="0" layoutInCell="1" allowOverlap="1" wp14:anchorId="1D29FD20" wp14:editId="2EBB7AE5">
            <wp:simplePos x="0" y="0"/>
            <wp:positionH relativeFrom="column">
              <wp:posOffset>254635</wp:posOffset>
            </wp:positionH>
            <wp:positionV relativeFrom="page">
              <wp:posOffset>2836043</wp:posOffset>
            </wp:positionV>
            <wp:extent cx="478155" cy="478155"/>
            <wp:effectExtent l="0" t="0" r="0" b="0"/>
            <wp:wrapTight wrapText="bothSides">
              <wp:wrapPolygon edited="0">
                <wp:start x="0" y="861"/>
                <wp:lineTo x="0" y="16351"/>
                <wp:lineTo x="861" y="19793"/>
                <wp:lineTo x="20653" y="19793"/>
                <wp:lineTo x="20653" y="4303"/>
                <wp:lineTo x="19793" y="861"/>
                <wp:lineTo x="0" y="861"/>
              </wp:wrapPolygon>
            </wp:wrapTight>
            <wp:docPr id="1416163896" name="Gráfico 4" descr="Ábaco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163896" name="Gráfico 1416163896" descr="Ábaco con relleno sólido"/>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p>
    <w:p w14:paraId="409FF45B" w14:textId="40C91092" w:rsidR="00A73BC5" w:rsidRDefault="00395693" w:rsidP="00F069C4">
      <w:pPr>
        <w:spacing w:before="0" w:after="0" w:line="240" w:lineRule="auto"/>
        <w:contextualSpacing/>
        <w:rPr>
          <w:rFonts w:cstheme="minorHAnsi"/>
          <w:b/>
          <w:bCs/>
          <w:color w:val="2E74B5" w:themeColor="accent1" w:themeShade="BF"/>
          <w:sz w:val="32"/>
          <w:szCs w:val="32"/>
        </w:rPr>
      </w:pPr>
      <w:r w:rsidRPr="0057452E">
        <w:rPr>
          <w:rFonts w:cstheme="minorHAnsi"/>
          <w:b/>
          <w:bCs/>
          <w:color w:val="2E74B5" w:themeColor="accent1" w:themeShade="BF"/>
          <w:sz w:val="32"/>
          <w:szCs w:val="32"/>
        </w:rPr>
        <w:t>Lessons, Conclusions and Key recommendations</w:t>
      </w:r>
    </w:p>
    <w:p w14:paraId="7CE36EB7" w14:textId="536E0E2A" w:rsidR="00F069C4" w:rsidRPr="0057452E" w:rsidRDefault="00A73BC5" w:rsidP="00F069C4">
      <w:pPr>
        <w:spacing w:before="0" w:after="0" w:line="240" w:lineRule="auto"/>
        <w:contextualSpacing/>
        <w:rPr>
          <w:rFonts w:cstheme="minorHAnsi"/>
          <w:b/>
          <w:bCs/>
          <w:color w:val="2E74B5" w:themeColor="accent1" w:themeShade="BF"/>
          <w:sz w:val="32"/>
          <w:szCs w:val="32"/>
        </w:rPr>
      </w:pPr>
      <w:r>
        <w:rPr>
          <w:noProof/>
        </w:rPr>
        <mc:AlternateContent>
          <mc:Choice Requires="wps">
            <w:drawing>
              <wp:anchor distT="0" distB="0" distL="114300" distR="114300" simplePos="0" relativeHeight="251667505" behindDoc="0" locked="0" layoutInCell="1" allowOverlap="1" wp14:anchorId="4022498F" wp14:editId="7D104AD0">
                <wp:simplePos x="0" y="0"/>
                <wp:positionH relativeFrom="column">
                  <wp:posOffset>0</wp:posOffset>
                </wp:positionH>
                <wp:positionV relativeFrom="paragraph">
                  <wp:posOffset>125375</wp:posOffset>
                </wp:positionV>
                <wp:extent cx="8379460" cy="0"/>
                <wp:effectExtent l="0" t="19050" r="21590" b="19050"/>
                <wp:wrapNone/>
                <wp:docPr id="401536092" name="Conector recto 1"/>
                <wp:cNvGraphicFramePr/>
                <a:graphic xmlns:a="http://schemas.openxmlformats.org/drawingml/2006/main">
                  <a:graphicData uri="http://schemas.microsoft.com/office/word/2010/wordprocessingShape">
                    <wps:wsp>
                      <wps:cNvCnPr/>
                      <wps:spPr>
                        <a:xfrm>
                          <a:off x="0" y="0"/>
                          <a:ext cx="8379460" cy="0"/>
                        </a:xfrm>
                        <a:prstGeom prst="line">
                          <a:avLst/>
                        </a:prstGeom>
                        <a:ln w="28575" cmpd="thinThick"/>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FA84D1" id="Conector recto 1" o:spid="_x0000_s1026" style="position:absolute;z-index:251667505;visibility:visible;mso-wrap-style:square;mso-wrap-distance-left:9pt;mso-wrap-distance-top:0;mso-wrap-distance-right:9pt;mso-wrap-distance-bottom:0;mso-position-horizontal:absolute;mso-position-horizontal-relative:text;mso-position-vertical:absolute;mso-position-vertical-relative:text" from="0,9.85pt" to="659.8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" strokecolor="#5b9bd5 [3204]" strokeweight="2.25pt">
                <v:stroke linestyle="thinThick" joinstyle="miter"/>
              </v:line>
            </w:pict>
          </mc:Fallback>
        </mc:AlternateContent>
      </w:r>
      <w:r w:rsidR="00395693" w:rsidRPr="0057452E">
        <w:rPr>
          <w:rFonts w:cstheme="minorHAnsi"/>
          <w:b/>
          <w:bCs/>
          <w:color w:val="2E74B5" w:themeColor="accent1" w:themeShade="BF"/>
          <w:sz w:val="32"/>
          <w:szCs w:val="32"/>
        </w:rPr>
        <w:t xml:space="preserve"> </w:t>
      </w:r>
    </w:p>
    <w:p w14:paraId="0CAF7604" w14:textId="0EA6CBD2" w:rsidR="0057452E" w:rsidRDefault="00F069C4" w:rsidP="00F069C4">
      <w:pPr>
        <w:spacing w:after="0"/>
        <w:rPr>
          <w:rFonts w:cstheme="minorHAnsi"/>
          <w:color w:val="C00000"/>
          <w:sz w:val="32"/>
          <w:szCs w:val="32"/>
        </w:rPr>
      </w:pPr>
      <w:r w:rsidRPr="0057452E">
        <w:rPr>
          <w:rFonts w:cstheme="minorHAnsi"/>
          <w:color w:val="C00000"/>
          <w:sz w:val="32"/>
          <w:szCs w:val="32"/>
        </w:rPr>
        <w:t>Lessons Learnt</w:t>
      </w:r>
    </w:p>
    <w:p w14:paraId="7ED66E60" w14:textId="77777777" w:rsidR="00651BEE" w:rsidRDefault="00651BEE" w:rsidP="00395693">
      <w:pPr>
        <w:spacing w:before="0" w:after="160" w:line="259" w:lineRule="auto"/>
        <w:rPr>
          <w:rFonts w:cstheme="minorHAnsi"/>
          <w:b/>
          <w:bCs/>
          <w:color w:val="C00000"/>
        </w:rPr>
      </w:pPr>
    </w:p>
    <w:p w14:paraId="7D7DFF78" w14:textId="24C6EF48" w:rsidR="00F069C4" w:rsidRPr="000F7FF3" w:rsidRDefault="00395693" w:rsidP="00395693">
      <w:pPr>
        <w:spacing w:before="0" w:after="160" w:line="259" w:lineRule="auto"/>
        <w:rPr>
          <w:rFonts w:cstheme="minorHAnsi"/>
        </w:rPr>
      </w:pPr>
      <w:r w:rsidRPr="0057452E">
        <w:rPr>
          <w:rFonts w:cstheme="minorHAnsi"/>
          <w:b/>
          <w:bCs/>
          <w:color w:val="C00000"/>
        </w:rPr>
        <w:t>Lesson 1:</w:t>
      </w:r>
      <w:r w:rsidRPr="000F7FF3">
        <w:rPr>
          <w:rFonts w:cstheme="minorHAnsi"/>
          <w:color w:val="C00000"/>
        </w:rPr>
        <w:t xml:space="preserve"> </w:t>
      </w:r>
      <w:r w:rsidR="000F7FF3" w:rsidRPr="000F7FF3">
        <w:rPr>
          <w:rStyle w:val="normaltextrun"/>
          <w:rFonts w:cstheme="minorHAnsi"/>
        </w:rPr>
        <w:t>A</w:t>
      </w:r>
      <w:proofErr w:type="spellStart"/>
      <w:r w:rsidR="000F7FF3" w:rsidRPr="000F7FF3">
        <w:rPr>
          <w:rStyle w:val="normaltextrun"/>
          <w:rFonts w:cstheme="minorHAnsi"/>
          <w:lang w:val="en"/>
        </w:rPr>
        <w:t>doption</w:t>
      </w:r>
      <w:proofErr w:type="spellEnd"/>
      <w:r w:rsidR="000F7FF3" w:rsidRPr="000F7FF3">
        <w:rPr>
          <w:rStyle w:val="normaltextrun"/>
          <w:rFonts w:cstheme="minorHAnsi"/>
          <w:lang w:val="en"/>
        </w:rPr>
        <w:t xml:space="preserve"> and progress towards WPS require long-term commitment, continuous engagement as well as predictable financial support. In this case, the Ministry for Foreign Affairs of Finland’s sustained programmatic support to the WPS since Phase I has contributed towards a long-term approach to the WPS issue as well as some key sustainability gains. The continuity of support for the </w:t>
      </w:r>
      <w:proofErr w:type="spellStart"/>
      <w:r w:rsidR="000F7FF3" w:rsidRPr="000F7FF3">
        <w:rPr>
          <w:rStyle w:val="normaltextrun"/>
          <w:rFonts w:cstheme="minorHAnsi"/>
          <w:lang w:val="en"/>
        </w:rPr>
        <w:t>programme</w:t>
      </w:r>
      <w:proofErr w:type="spellEnd"/>
      <w:r w:rsidR="000F7FF3" w:rsidRPr="000F7FF3">
        <w:rPr>
          <w:rStyle w:val="normaltextrun"/>
          <w:rFonts w:cstheme="minorHAnsi"/>
          <w:lang w:val="en"/>
        </w:rPr>
        <w:t xml:space="preserve"> meant that lessons learnt from each phase contributed towards strengthening the design for the subsequent phases of the </w:t>
      </w:r>
      <w:proofErr w:type="spellStart"/>
      <w:r w:rsidR="000F7FF3" w:rsidRPr="000F7FF3">
        <w:rPr>
          <w:rStyle w:val="normaltextrun"/>
          <w:rFonts w:cstheme="minorHAnsi"/>
          <w:lang w:val="en"/>
        </w:rPr>
        <w:t>programme</w:t>
      </w:r>
      <w:proofErr w:type="spellEnd"/>
      <w:r w:rsidR="000F7FF3" w:rsidRPr="000F7FF3">
        <w:rPr>
          <w:rStyle w:val="normaltextrun"/>
          <w:rFonts w:cstheme="minorHAnsi"/>
          <w:lang w:val="en"/>
        </w:rPr>
        <w:t>.</w:t>
      </w:r>
    </w:p>
    <w:p w14:paraId="65BE9CD9" w14:textId="03EC3292" w:rsidR="00F069C4" w:rsidRPr="000F7FF3" w:rsidRDefault="00395693" w:rsidP="000F7FF3">
      <w:pPr>
        <w:pStyle w:val="paragraph"/>
        <w:spacing w:before="0" w:beforeAutospacing="0" w:after="0" w:afterAutospacing="0"/>
        <w:jc w:val="both"/>
        <w:textAlignment w:val="baseline"/>
        <w:rPr>
          <w:rStyle w:val="eop"/>
          <w:rFonts w:asciiTheme="minorHAnsi" w:hAnsiTheme="minorHAnsi" w:cstheme="minorHAnsi"/>
          <w:sz w:val="22"/>
          <w:szCs w:val="22"/>
          <w:lang w:val="en-US"/>
        </w:rPr>
      </w:pPr>
      <w:r w:rsidRPr="0057452E">
        <w:rPr>
          <w:rFonts w:asciiTheme="minorHAnsi" w:hAnsiTheme="minorHAnsi" w:cstheme="minorHAnsi"/>
          <w:b/>
          <w:bCs/>
          <w:color w:val="C00000"/>
          <w:sz w:val="22"/>
          <w:szCs w:val="22"/>
        </w:rPr>
        <w:t>Lesson 2:</w:t>
      </w:r>
      <w:r w:rsidRPr="000F7FF3">
        <w:rPr>
          <w:rFonts w:asciiTheme="minorHAnsi" w:hAnsiTheme="minorHAnsi" w:cstheme="minorHAnsi"/>
          <w:color w:val="C00000"/>
          <w:sz w:val="22"/>
          <w:szCs w:val="22"/>
        </w:rPr>
        <w:t xml:space="preserve"> </w:t>
      </w:r>
      <w:r w:rsidR="000F7FF3" w:rsidRPr="000F7FF3">
        <w:rPr>
          <w:rStyle w:val="normaltextrun"/>
          <w:rFonts w:asciiTheme="minorHAnsi" w:hAnsiTheme="minorHAnsi" w:cstheme="minorHAnsi"/>
          <w:sz w:val="22"/>
          <w:szCs w:val="22"/>
          <w:lang w:val="en-US"/>
        </w:rPr>
        <w:t xml:space="preserve">Collaboration with diverse partners </w:t>
      </w:r>
      <w:r w:rsidR="000F7FF3" w:rsidRPr="000F7FF3">
        <w:rPr>
          <w:rStyle w:val="normaltextrun"/>
          <w:rFonts w:asciiTheme="minorHAnsi" w:hAnsiTheme="minorHAnsi" w:cstheme="minorHAnsi"/>
          <w:sz w:val="22"/>
          <w:szCs w:val="22"/>
          <w:lang w:val="en"/>
        </w:rPr>
        <w:t xml:space="preserve">is crucial for successful implementation of the WPS initiatives. The involvement of civil society organizations, non-governmental organizations, government departments, donors and research institutions can provide complementary expertise, resources, and networks that strengthen the implementation process. However, in addition to building diverse partnerships, </w:t>
      </w:r>
      <w:proofErr w:type="spellStart"/>
      <w:r w:rsidR="000F7FF3" w:rsidRPr="000F7FF3">
        <w:rPr>
          <w:rStyle w:val="normaltextrun"/>
          <w:rFonts w:asciiTheme="minorHAnsi" w:hAnsiTheme="minorHAnsi" w:cstheme="minorHAnsi"/>
          <w:sz w:val="22"/>
          <w:szCs w:val="22"/>
          <w:lang w:val="en"/>
        </w:rPr>
        <w:t>t</w:t>
      </w:r>
      <w:r w:rsidR="000F7FF3" w:rsidRPr="000F7FF3">
        <w:rPr>
          <w:rStyle w:val="normaltextrun"/>
          <w:rFonts w:asciiTheme="minorHAnsi" w:hAnsiTheme="minorHAnsi" w:cstheme="minorHAnsi"/>
          <w:sz w:val="22"/>
          <w:szCs w:val="22"/>
          <w:lang w:val="en-US"/>
        </w:rPr>
        <w:t>here</w:t>
      </w:r>
      <w:proofErr w:type="spellEnd"/>
      <w:r w:rsidR="000F7FF3" w:rsidRPr="000F7FF3">
        <w:rPr>
          <w:rStyle w:val="normaltextrun"/>
          <w:rFonts w:asciiTheme="minorHAnsi" w:hAnsiTheme="minorHAnsi" w:cstheme="minorHAnsi"/>
          <w:sz w:val="22"/>
          <w:szCs w:val="22"/>
          <w:lang w:val="en-US"/>
        </w:rPr>
        <w:t xml:space="preserve"> should be intentional approach to establish a link between the outcomes at the national level such as the development of WPS National Action Plans and interventions at the community level such as trainings to equip targeted women to develop knowledge and skills for women, </w:t>
      </w:r>
      <w:proofErr w:type="gramStart"/>
      <w:r w:rsidR="000F7FF3" w:rsidRPr="000F7FF3">
        <w:rPr>
          <w:rStyle w:val="normaltextrun"/>
          <w:rFonts w:asciiTheme="minorHAnsi" w:hAnsiTheme="minorHAnsi" w:cstheme="minorHAnsi"/>
          <w:sz w:val="22"/>
          <w:szCs w:val="22"/>
          <w:lang w:val="en-US"/>
        </w:rPr>
        <w:t>peace</w:t>
      </w:r>
      <w:proofErr w:type="gramEnd"/>
      <w:r w:rsidR="000F7FF3" w:rsidRPr="000F7FF3">
        <w:rPr>
          <w:rStyle w:val="normaltextrun"/>
          <w:rFonts w:asciiTheme="minorHAnsi" w:hAnsiTheme="minorHAnsi" w:cstheme="minorHAnsi"/>
          <w:sz w:val="22"/>
          <w:szCs w:val="22"/>
          <w:lang w:val="en-US"/>
        </w:rPr>
        <w:t xml:space="preserve"> and security issues. The civil society organizations can be the key partners to ensure that such linkages are maintained and voices from the grassroot shapes and feed into the macro level policy and normative work around WPS.</w:t>
      </w:r>
      <w:r w:rsidR="000F7FF3" w:rsidRPr="000F7FF3">
        <w:rPr>
          <w:rStyle w:val="eop"/>
          <w:rFonts w:asciiTheme="minorHAnsi" w:hAnsiTheme="minorHAnsi" w:cstheme="minorHAnsi"/>
          <w:sz w:val="22"/>
          <w:szCs w:val="22"/>
          <w:lang w:val="en-US"/>
        </w:rPr>
        <w:t> </w:t>
      </w:r>
    </w:p>
    <w:p w14:paraId="5C89D9AD" w14:textId="77777777" w:rsidR="000F7FF3" w:rsidRPr="000F7FF3" w:rsidRDefault="000F7FF3" w:rsidP="000F7FF3">
      <w:pPr>
        <w:pStyle w:val="paragraph"/>
        <w:spacing w:before="0" w:beforeAutospacing="0" w:after="0" w:afterAutospacing="0"/>
        <w:jc w:val="both"/>
        <w:textAlignment w:val="baseline"/>
        <w:rPr>
          <w:rFonts w:asciiTheme="minorHAnsi" w:hAnsiTheme="minorHAnsi" w:cstheme="minorHAnsi"/>
          <w:sz w:val="22"/>
          <w:szCs w:val="22"/>
          <w:lang w:val="en-US"/>
        </w:rPr>
      </w:pPr>
    </w:p>
    <w:p w14:paraId="79255734" w14:textId="41375CB4" w:rsidR="000F7FF3" w:rsidRPr="000F7FF3" w:rsidRDefault="00395693" w:rsidP="000F7FF3">
      <w:pPr>
        <w:spacing w:before="0" w:after="160" w:line="259" w:lineRule="auto"/>
        <w:rPr>
          <w:rFonts w:cstheme="minorHAnsi"/>
          <w:color w:val="C00000"/>
        </w:rPr>
      </w:pPr>
      <w:r w:rsidRPr="0057452E">
        <w:rPr>
          <w:rFonts w:cstheme="minorHAnsi"/>
          <w:b/>
          <w:bCs/>
          <w:color w:val="C00000"/>
        </w:rPr>
        <w:lastRenderedPageBreak/>
        <w:t>Lesson 3</w:t>
      </w:r>
      <w:r w:rsidR="00936D41" w:rsidRPr="0057452E">
        <w:rPr>
          <w:rFonts w:cstheme="minorHAnsi"/>
          <w:b/>
          <w:bCs/>
          <w:color w:val="C00000"/>
        </w:rPr>
        <w:t>:</w:t>
      </w:r>
      <w:r w:rsidR="000F7FF3" w:rsidRPr="000F7FF3">
        <w:rPr>
          <w:rFonts w:cstheme="minorHAnsi"/>
          <w:color w:val="C00000"/>
        </w:rPr>
        <w:t xml:space="preserve"> </w:t>
      </w:r>
      <w:r w:rsidR="000F7FF3" w:rsidRPr="000F7FF3">
        <w:rPr>
          <w:rStyle w:val="normaltextrun"/>
          <w:rFonts w:cstheme="minorHAnsi"/>
          <w:lang w:val="en"/>
        </w:rPr>
        <w:t xml:space="preserve">Lack of availability of financial resources, limited technical knowledge of WPS, and change in national priorities such as due to COVID-19 and economic crisis can affect national ownership on implementation of the WPS National Action Plans. </w:t>
      </w:r>
      <w:r w:rsidR="000F7FF3" w:rsidRPr="000F7FF3">
        <w:rPr>
          <w:rStyle w:val="normaltextrun"/>
          <w:rFonts w:cstheme="minorHAnsi"/>
          <w:color w:val="000000"/>
        </w:rPr>
        <w:t xml:space="preserve">the Jordanian National Action Plan (JONAP) pool fund mechanism which allowed multiple donors to collectively provide funding for the JONAP and enabled targeting a high number of beneficiaries to participate in the </w:t>
      </w:r>
      <w:proofErr w:type="spellStart"/>
      <w:r w:rsidR="000F7FF3" w:rsidRPr="000F7FF3">
        <w:rPr>
          <w:rStyle w:val="normaltextrun"/>
          <w:rFonts w:cstheme="minorHAnsi"/>
          <w:color w:val="000000"/>
        </w:rPr>
        <w:t>programme</w:t>
      </w:r>
      <w:proofErr w:type="spellEnd"/>
      <w:r w:rsidR="000F7FF3" w:rsidRPr="000F7FF3">
        <w:rPr>
          <w:rStyle w:val="normaltextrun"/>
          <w:rFonts w:cstheme="minorHAnsi"/>
          <w:color w:val="000000"/>
        </w:rPr>
        <w:t xml:space="preserve"> is a good model to facilitate scale and sustainability.</w:t>
      </w:r>
      <w:r w:rsidR="000F7FF3" w:rsidRPr="000F7FF3">
        <w:rPr>
          <w:rStyle w:val="eop"/>
          <w:rFonts w:cstheme="minorHAnsi"/>
          <w:color w:val="000000"/>
        </w:rPr>
        <w:t> </w:t>
      </w:r>
    </w:p>
    <w:p w14:paraId="26A4B687" w14:textId="701864B8" w:rsidR="00651BEE" w:rsidRDefault="00651BEE" w:rsidP="00395693">
      <w:pPr>
        <w:spacing w:before="0" w:after="160" w:line="259" w:lineRule="auto"/>
        <w:rPr>
          <w:rFonts w:cstheme="minorHAnsi"/>
          <w:color w:val="C00000"/>
          <w:lang w:val="en-GB"/>
        </w:rPr>
      </w:pPr>
    </w:p>
    <w:p w14:paraId="2542B3CF" w14:textId="72DCDEF3" w:rsidR="000F7FF3" w:rsidRPr="000F7FF3" w:rsidRDefault="00651BEE" w:rsidP="00395693">
      <w:pPr>
        <w:spacing w:before="0" w:after="160" w:line="259" w:lineRule="auto"/>
        <w:rPr>
          <w:rFonts w:cstheme="minorHAnsi"/>
          <w:color w:val="C00000"/>
          <w:lang w:val="en-GB"/>
        </w:rPr>
      </w:pPr>
      <w:r>
        <w:rPr>
          <w:rFonts w:cstheme="minorHAnsi"/>
          <w:b/>
          <w:bCs/>
          <w:noProof/>
          <w:color w:val="2E74B5" w:themeColor="accent1" w:themeShade="BF"/>
          <w:sz w:val="32"/>
          <w:szCs w:val="32"/>
        </w:rPr>
        <w:drawing>
          <wp:anchor distT="0" distB="0" distL="114300" distR="114300" simplePos="0" relativeHeight="251671601" behindDoc="1" locked="0" layoutInCell="1" allowOverlap="1" wp14:anchorId="7D47E84A" wp14:editId="31DB32F1">
            <wp:simplePos x="0" y="0"/>
            <wp:positionH relativeFrom="column">
              <wp:posOffset>265430</wp:posOffset>
            </wp:positionH>
            <wp:positionV relativeFrom="page">
              <wp:posOffset>2210967</wp:posOffset>
            </wp:positionV>
            <wp:extent cx="446405" cy="446405"/>
            <wp:effectExtent l="0" t="0" r="0" b="0"/>
            <wp:wrapTight wrapText="bothSides">
              <wp:wrapPolygon edited="0">
                <wp:start x="7374" y="0"/>
                <wp:lineTo x="2765" y="2765"/>
                <wp:lineTo x="2765" y="20279"/>
                <wp:lineTo x="18435" y="20279"/>
                <wp:lineTo x="17514" y="2765"/>
                <wp:lineTo x="12905" y="0"/>
                <wp:lineTo x="7374" y="0"/>
              </wp:wrapPolygon>
            </wp:wrapTight>
            <wp:docPr id="1414943277" name="Gráfico 5" descr="Portapapeles comprobado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943277" name="Gráfico 1414943277" descr="Portapapeles comprobado con relleno sólido"/>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46405" cy="446405"/>
                    </a:xfrm>
                    <a:prstGeom prst="rect">
                      <a:avLst/>
                    </a:prstGeom>
                  </pic:spPr>
                </pic:pic>
              </a:graphicData>
            </a:graphic>
            <wp14:sizeRelH relativeFrom="margin">
              <wp14:pctWidth>0</wp14:pctWidth>
            </wp14:sizeRelH>
            <wp14:sizeRelV relativeFrom="margin">
              <wp14:pctHeight>0</wp14:pctHeight>
            </wp14:sizeRelV>
          </wp:anchor>
        </w:drawing>
      </w:r>
    </w:p>
    <w:p w14:paraId="36CBF5C3" w14:textId="1804A3B5" w:rsidR="00F069C4" w:rsidRPr="0057452E" w:rsidRDefault="00F069C4" w:rsidP="0057452E">
      <w:pPr>
        <w:rPr>
          <w:rFonts w:cstheme="minorHAnsi"/>
          <w:b/>
          <w:bCs/>
          <w:color w:val="2E74B5" w:themeColor="accent1" w:themeShade="BF"/>
          <w:sz w:val="32"/>
          <w:szCs w:val="32"/>
        </w:rPr>
      </w:pPr>
      <w:r w:rsidRPr="0057452E">
        <w:rPr>
          <w:rFonts w:cstheme="minorHAnsi"/>
          <w:b/>
          <w:bCs/>
          <w:color w:val="2E74B5" w:themeColor="accent1" w:themeShade="BF"/>
          <w:sz w:val="32"/>
          <w:szCs w:val="32"/>
        </w:rPr>
        <w:t>Conclusions</w:t>
      </w:r>
    </w:p>
    <w:p w14:paraId="7D7608AE" w14:textId="1DDF0636" w:rsidR="0057452E" w:rsidRDefault="00651BEE" w:rsidP="00B63D46">
      <w:pPr>
        <w:pStyle w:val="paragraph"/>
        <w:spacing w:before="0" w:beforeAutospacing="0" w:after="0" w:afterAutospacing="0"/>
        <w:jc w:val="both"/>
        <w:textAlignment w:val="baseline"/>
        <w:rPr>
          <w:rFonts w:asciiTheme="minorHAnsi" w:hAnsiTheme="minorHAnsi" w:cstheme="minorHAnsi"/>
          <w:b/>
          <w:bCs/>
          <w:color w:val="C00000"/>
          <w:sz w:val="22"/>
          <w:szCs w:val="22"/>
        </w:rPr>
      </w:pPr>
      <w:r>
        <w:rPr>
          <w:noProof/>
        </w:rPr>
        <mc:AlternateContent>
          <mc:Choice Requires="wps">
            <w:drawing>
              <wp:anchor distT="0" distB="0" distL="114300" distR="114300" simplePos="0" relativeHeight="251670577" behindDoc="0" locked="0" layoutInCell="1" allowOverlap="1" wp14:anchorId="0FFE0FCD" wp14:editId="20B0D835">
                <wp:simplePos x="0" y="0"/>
                <wp:positionH relativeFrom="column">
                  <wp:posOffset>0</wp:posOffset>
                </wp:positionH>
                <wp:positionV relativeFrom="paragraph">
                  <wp:posOffset>19050</wp:posOffset>
                </wp:positionV>
                <wp:extent cx="8379460" cy="0"/>
                <wp:effectExtent l="0" t="19050" r="21590" b="19050"/>
                <wp:wrapNone/>
                <wp:docPr id="599744682" name="Conector recto 1"/>
                <wp:cNvGraphicFramePr/>
                <a:graphic xmlns:a="http://schemas.openxmlformats.org/drawingml/2006/main">
                  <a:graphicData uri="http://schemas.microsoft.com/office/word/2010/wordprocessingShape">
                    <wps:wsp>
                      <wps:cNvCnPr/>
                      <wps:spPr>
                        <a:xfrm>
                          <a:off x="0" y="0"/>
                          <a:ext cx="8379460" cy="0"/>
                        </a:xfrm>
                        <a:prstGeom prst="line">
                          <a:avLst/>
                        </a:prstGeom>
                        <a:ln w="28575" cmpd="thinThick"/>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3C78C3" id="Conector recto 1" o:spid="_x0000_s1026" style="position:absolute;z-index:251670577;visibility:visible;mso-wrap-style:square;mso-wrap-distance-left:9pt;mso-wrap-distance-top:0;mso-wrap-distance-right:9pt;mso-wrap-distance-bottom:0;mso-position-horizontal:absolute;mso-position-horizontal-relative:text;mso-position-vertical:absolute;mso-position-vertical-relative:text" from="0,1.5pt" to="659.8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" strokecolor="#5b9bd5 [3204]" strokeweight="2.25pt">
                <v:stroke linestyle="thinThick" joinstyle="miter"/>
              </v:line>
            </w:pict>
          </mc:Fallback>
        </mc:AlternateContent>
      </w:r>
    </w:p>
    <w:p w14:paraId="1B832393" w14:textId="0D475919" w:rsidR="00B63D46" w:rsidRPr="00D57121" w:rsidRDefault="00B63D46" w:rsidP="00B63D46">
      <w:pPr>
        <w:pStyle w:val="paragraph"/>
        <w:spacing w:before="0" w:beforeAutospacing="0" w:after="0" w:afterAutospacing="0"/>
        <w:jc w:val="both"/>
        <w:textAlignment w:val="baseline"/>
        <w:rPr>
          <w:rStyle w:val="eop"/>
          <w:rFonts w:ascii="Calibri" w:hAnsi="Calibri" w:cs="Calibri"/>
          <w:color w:val="000000"/>
          <w:sz w:val="22"/>
          <w:szCs w:val="22"/>
          <w:shd w:val="clear" w:color="auto" w:fill="FFFFFF"/>
          <w:lang w:val="en-US"/>
        </w:rPr>
      </w:pPr>
      <w:r w:rsidRPr="00634E5B">
        <w:rPr>
          <w:rFonts w:asciiTheme="minorHAnsi" w:hAnsiTheme="minorHAnsi" w:cstheme="minorHAnsi"/>
          <w:b/>
          <w:bCs/>
          <w:color w:val="C00000"/>
          <w:sz w:val="22"/>
          <w:szCs w:val="22"/>
        </w:rPr>
        <w:t>Conclusion 1:</w:t>
      </w:r>
      <w:r w:rsidRPr="00634E5B">
        <w:rPr>
          <w:rFonts w:asciiTheme="minorHAnsi" w:hAnsiTheme="minorHAnsi" w:cstheme="minorHAnsi"/>
          <w:color w:val="C00000"/>
          <w:sz w:val="22"/>
          <w:szCs w:val="22"/>
        </w:rPr>
        <w:t xml:space="preserve"> </w:t>
      </w:r>
      <w:r w:rsidR="004406E6" w:rsidRPr="00D57121">
        <w:rPr>
          <w:rStyle w:val="normaltextrun"/>
          <w:rFonts w:asciiTheme="minorHAnsi" w:hAnsiTheme="minorHAnsi" w:cstheme="minorHAnsi"/>
          <w:color w:val="000000"/>
          <w:sz w:val="22"/>
          <w:szCs w:val="22"/>
          <w:shd w:val="clear" w:color="auto" w:fill="FFFFFF"/>
          <w:lang w:val="en-US"/>
        </w:rPr>
        <w:t xml:space="preserve">The WPS Phase II </w:t>
      </w:r>
      <w:proofErr w:type="spellStart"/>
      <w:r w:rsidR="004406E6" w:rsidRPr="00D57121">
        <w:rPr>
          <w:rStyle w:val="normaltextrun"/>
          <w:rFonts w:asciiTheme="minorHAnsi" w:hAnsiTheme="minorHAnsi" w:cstheme="minorHAnsi"/>
          <w:color w:val="000000"/>
          <w:sz w:val="22"/>
          <w:szCs w:val="22"/>
          <w:shd w:val="clear" w:color="auto" w:fill="FFFFFF"/>
          <w:lang w:val="en-US"/>
        </w:rPr>
        <w:t>programme</w:t>
      </w:r>
      <w:proofErr w:type="spellEnd"/>
      <w:r w:rsidR="004406E6" w:rsidRPr="00D57121">
        <w:rPr>
          <w:rStyle w:val="normaltextrun"/>
          <w:rFonts w:asciiTheme="minorHAnsi" w:hAnsiTheme="minorHAnsi" w:cstheme="minorHAnsi"/>
          <w:color w:val="000000"/>
          <w:sz w:val="22"/>
          <w:szCs w:val="22"/>
          <w:shd w:val="clear" w:color="auto" w:fill="FFFFFF"/>
          <w:lang w:val="en-US"/>
        </w:rPr>
        <w:t xml:space="preserve"> was well designed and built on lessons and outcomes of Phase I. It was found to be relevant to global, regional, national, and sub-national priorities. The priorities of the </w:t>
      </w:r>
      <w:proofErr w:type="spellStart"/>
      <w:r w:rsidR="004406E6" w:rsidRPr="00D57121">
        <w:rPr>
          <w:rStyle w:val="normaltextrun"/>
          <w:rFonts w:asciiTheme="minorHAnsi" w:hAnsiTheme="minorHAnsi" w:cstheme="minorHAnsi"/>
          <w:color w:val="000000"/>
          <w:sz w:val="22"/>
          <w:szCs w:val="22"/>
          <w:shd w:val="clear" w:color="auto" w:fill="FFFFFF"/>
          <w:lang w:val="en-US"/>
        </w:rPr>
        <w:t>programme</w:t>
      </w:r>
      <w:proofErr w:type="spellEnd"/>
      <w:r w:rsidR="004406E6" w:rsidRPr="00D57121">
        <w:rPr>
          <w:rStyle w:val="normaltextrun"/>
          <w:rFonts w:asciiTheme="minorHAnsi" w:hAnsiTheme="minorHAnsi" w:cstheme="minorHAnsi"/>
          <w:color w:val="000000"/>
          <w:sz w:val="22"/>
          <w:szCs w:val="22"/>
          <w:shd w:val="clear" w:color="auto" w:fill="FFFFFF"/>
          <w:lang w:val="en-US"/>
        </w:rPr>
        <w:t xml:space="preserve"> were aligned with the needs of stakeholders engaged by UN Women. </w:t>
      </w:r>
      <w:r w:rsidR="00BE2FFC" w:rsidRPr="00D57121">
        <w:rPr>
          <w:rStyle w:val="normaltextrun"/>
          <w:rFonts w:asciiTheme="minorHAnsi" w:hAnsiTheme="minorHAnsi" w:cstheme="minorHAnsi"/>
          <w:color w:val="000000"/>
          <w:sz w:val="22"/>
          <w:szCs w:val="22"/>
          <w:shd w:val="clear" w:color="auto" w:fill="FFFFFF"/>
          <w:lang w:val="en-US"/>
        </w:rPr>
        <w:t xml:space="preserve">The </w:t>
      </w:r>
      <w:proofErr w:type="spellStart"/>
      <w:r w:rsidR="00BE2FFC" w:rsidRPr="00D57121">
        <w:rPr>
          <w:rStyle w:val="normaltextrun"/>
          <w:rFonts w:asciiTheme="minorHAnsi" w:hAnsiTheme="minorHAnsi" w:cstheme="minorHAnsi"/>
          <w:color w:val="000000"/>
          <w:sz w:val="22"/>
          <w:szCs w:val="22"/>
          <w:shd w:val="clear" w:color="auto" w:fill="FFFFFF"/>
          <w:lang w:val="en-US"/>
        </w:rPr>
        <w:t>programme</w:t>
      </w:r>
      <w:proofErr w:type="spellEnd"/>
      <w:r w:rsidR="00BE2FFC" w:rsidRPr="00D57121">
        <w:rPr>
          <w:rStyle w:val="normaltextrun"/>
          <w:rFonts w:asciiTheme="minorHAnsi" w:hAnsiTheme="minorHAnsi" w:cstheme="minorHAnsi"/>
          <w:color w:val="000000"/>
          <w:sz w:val="22"/>
          <w:szCs w:val="22"/>
          <w:shd w:val="clear" w:color="auto" w:fill="FFFFFF"/>
          <w:lang w:val="en-US"/>
        </w:rPr>
        <w:t xml:space="preserve"> Theory of Change </w:t>
      </w:r>
      <w:r w:rsidR="00D57121" w:rsidRPr="00D57121">
        <w:rPr>
          <w:rStyle w:val="normaltextrun"/>
          <w:rFonts w:asciiTheme="minorHAnsi" w:hAnsiTheme="minorHAnsi" w:cstheme="minorHAnsi"/>
          <w:color w:val="000000"/>
          <w:sz w:val="22"/>
          <w:szCs w:val="22"/>
          <w:shd w:val="clear" w:color="auto" w:fill="FFFFFF"/>
          <w:lang w:val="en-US"/>
        </w:rPr>
        <w:t xml:space="preserve">although reflecting the intervention logic of the </w:t>
      </w:r>
      <w:proofErr w:type="spellStart"/>
      <w:r w:rsidR="00D57121" w:rsidRPr="00D57121">
        <w:rPr>
          <w:rStyle w:val="normaltextrun"/>
          <w:rFonts w:asciiTheme="minorHAnsi" w:hAnsiTheme="minorHAnsi" w:cstheme="minorHAnsi"/>
          <w:color w:val="000000"/>
          <w:sz w:val="22"/>
          <w:szCs w:val="22"/>
          <w:shd w:val="clear" w:color="auto" w:fill="FFFFFF"/>
          <w:lang w:val="en-US"/>
        </w:rPr>
        <w:t>programme</w:t>
      </w:r>
      <w:proofErr w:type="spellEnd"/>
      <w:r w:rsidR="00D57121" w:rsidRPr="00D57121">
        <w:rPr>
          <w:rStyle w:val="normaltextrun"/>
          <w:rFonts w:asciiTheme="minorHAnsi" w:hAnsiTheme="minorHAnsi" w:cstheme="minorHAnsi"/>
          <w:color w:val="000000"/>
          <w:sz w:val="22"/>
          <w:szCs w:val="22"/>
          <w:shd w:val="clear" w:color="auto" w:fill="FFFFFF"/>
          <w:lang w:val="en-US"/>
        </w:rPr>
        <w:t xml:space="preserve">, lacked </w:t>
      </w:r>
      <w:r w:rsidR="00BE2FFC" w:rsidRPr="00D57121">
        <w:rPr>
          <w:rFonts w:asciiTheme="minorHAnsi" w:hAnsiTheme="minorHAnsi" w:cstheme="minorHAnsi"/>
          <w:sz w:val="22"/>
          <w:szCs w:val="22"/>
        </w:rPr>
        <w:t>crucial components such as assumptions, activities, and indicators</w:t>
      </w:r>
      <w:r w:rsidR="00D57121" w:rsidRPr="00D57121">
        <w:rPr>
          <w:rFonts w:asciiTheme="minorHAnsi" w:hAnsiTheme="minorHAnsi" w:cstheme="minorHAnsi"/>
          <w:sz w:val="22"/>
          <w:szCs w:val="22"/>
        </w:rPr>
        <w:t>.</w:t>
      </w:r>
      <w:r w:rsidR="00D57121" w:rsidRPr="00D57121">
        <w:rPr>
          <w:rStyle w:val="normaltextrun"/>
          <w:rFonts w:asciiTheme="minorHAnsi" w:hAnsiTheme="minorHAnsi" w:cstheme="minorHAnsi"/>
          <w:color w:val="000000"/>
          <w:sz w:val="22"/>
          <w:szCs w:val="22"/>
          <w:shd w:val="clear" w:color="auto" w:fill="FFFFFF"/>
        </w:rPr>
        <w:t xml:space="preserve"> </w:t>
      </w:r>
      <w:r w:rsidR="004406E6" w:rsidRPr="00D57121">
        <w:rPr>
          <w:rStyle w:val="normaltextrun"/>
          <w:rFonts w:asciiTheme="minorHAnsi" w:hAnsiTheme="minorHAnsi" w:cstheme="minorHAnsi"/>
          <w:color w:val="000000"/>
          <w:sz w:val="22"/>
          <w:szCs w:val="22"/>
          <w:shd w:val="clear" w:color="auto" w:fill="FFFFFF"/>
          <w:lang w:val="en-US"/>
        </w:rPr>
        <w:t xml:space="preserve">The </w:t>
      </w:r>
      <w:proofErr w:type="spellStart"/>
      <w:r w:rsidR="004406E6" w:rsidRPr="00D57121">
        <w:rPr>
          <w:rStyle w:val="normaltextrun"/>
          <w:rFonts w:asciiTheme="minorHAnsi" w:hAnsiTheme="minorHAnsi" w:cstheme="minorHAnsi"/>
          <w:color w:val="000000"/>
          <w:sz w:val="22"/>
          <w:szCs w:val="22"/>
          <w:shd w:val="clear" w:color="auto" w:fill="FFFFFF"/>
          <w:lang w:val="en-US"/>
        </w:rPr>
        <w:t>programme</w:t>
      </w:r>
      <w:proofErr w:type="spellEnd"/>
      <w:r w:rsidR="004406E6" w:rsidRPr="00D57121">
        <w:rPr>
          <w:rStyle w:val="normaltextrun"/>
          <w:rFonts w:asciiTheme="minorHAnsi" w:hAnsiTheme="minorHAnsi" w:cstheme="minorHAnsi"/>
          <w:color w:val="000000"/>
          <w:sz w:val="22"/>
          <w:szCs w:val="22"/>
          <w:shd w:val="clear" w:color="auto" w:fill="FFFFFF"/>
          <w:lang w:val="en-US"/>
        </w:rPr>
        <w:t xml:space="preserve"> developed many synergies within UN Women between the ROAS and the </w:t>
      </w:r>
      <w:proofErr w:type="spellStart"/>
      <w:r w:rsidR="004406E6" w:rsidRPr="00D57121">
        <w:rPr>
          <w:rStyle w:val="normaltextrun"/>
          <w:rFonts w:asciiTheme="minorHAnsi" w:hAnsiTheme="minorHAnsi" w:cstheme="minorHAnsi"/>
          <w:color w:val="000000"/>
          <w:sz w:val="22"/>
          <w:szCs w:val="22"/>
          <w:shd w:val="clear" w:color="auto" w:fill="FFFFFF"/>
          <w:lang w:val="en-US"/>
        </w:rPr>
        <w:t>programme</w:t>
      </w:r>
      <w:proofErr w:type="spellEnd"/>
      <w:r w:rsidR="004406E6" w:rsidRPr="00D57121">
        <w:rPr>
          <w:rStyle w:val="normaltextrun"/>
          <w:rFonts w:asciiTheme="minorHAnsi" w:hAnsiTheme="minorHAnsi" w:cstheme="minorHAnsi"/>
          <w:color w:val="000000"/>
          <w:sz w:val="22"/>
          <w:szCs w:val="22"/>
          <w:shd w:val="clear" w:color="auto" w:fill="FFFFFF"/>
          <w:lang w:val="en-US"/>
        </w:rPr>
        <w:t xml:space="preserve"> countries as well as with other UN agencies and </w:t>
      </w:r>
      <w:proofErr w:type="spellStart"/>
      <w:r w:rsidR="004406E6" w:rsidRPr="00D57121">
        <w:rPr>
          <w:rStyle w:val="normaltextrun"/>
          <w:rFonts w:asciiTheme="minorHAnsi" w:hAnsiTheme="minorHAnsi" w:cstheme="minorHAnsi"/>
          <w:color w:val="000000"/>
          <w:sz w:val="22"/>
          <w:szCs w:val="22"/>
          <w:shd w:val="clear" w:color="auto" w:fill="FFFFFF"/>
          <w:lang w:val="en-US"/>
        </w:rPr>
        <w:t>programmes</w:t>
      </w:r>
      <w:proofErr w:type="spellEnd"/>
      <w:r w:rsidR="004406E6" w:rsidRPr="00D57121">
        <w:rPr>
          <w:rStyle w:val="normaltextrun"/>
          <w:rFonts w:asciiTheme="minorHAnsi" w:hAnsiTheme="minorHAnsi" w:cstheme="minorHAnsi"/>
          <w:color w:val="000000"/>
          <w:sz w:val="22"/>
          <w:szCs w:val="22"/>
          <w:shd w:val="clear" w:color="auto" w:fill="FFFFFF"/>
          <w:lang w:val="en-US"/>
        </w:rPr>
        <w:t xml:space="preserve"> of UN Women, in addition to coordinating with government entities in each country to avoid duplication of efforts. The </w:t>
      </w:r>
      <w:proofErr w:type="spellStart"/>
      <w:r w:rsidR="004406E6" w:rsidRPr="00D57121">
        <w:rPr>
          <w:rStyle w:val="normaltextrun"/>
          <w:rFonts w:asciiTheme="minorHAnsi" w:hAnsiTheme="minorHAnsi" w:cstheme="minorHAnsi"/>
          <w:color w:val="000000"/>
          <w:sz w:val="22"/>
          <w:szCs w:val="22"/>
          <w:shd w:val="clear" w:color="auto" w:fill="FFFFFF"/>
          <w:lang w:val="en-US"/>
        </w:rPr>
        <w:t>programme’s</w:t>
      </w:r>
      <w:proofErr w:type="spellEnd"/>
      <w:r w:rsidR="004406E6" w:rsidRPr="00D57121">
        <w:rPr>
          <w:rStyle w:val="normaltextrun"/>
          <w:rFonts w:asciiTheme="minorHAnsi" w:hAnsiTheme="minorHAnsi" w:cstheme="minorHAnsi"/>
          <w:color w:val="000000"/>
          <w:sz w:val="22"/>
          <w:szCs w:val="22"/>
          <w:shd w:val="clear" w:color="auto" w:fill="FFFFFF"/>
          <w:lang w:val="en-US"/>
        </w:rPr>
        <w:t xml:space="preserve"> management approach of oversight by the ROAS while giving ample space to COs over planning and implementation facilitated context relevant</w:t>
      </w:r>
      <w:r w:rsidR="004406E6" w:rsidRPr="00D57121">
        <w:rPr>
          <w:rStyle w:val="normaltextrun"/>
          <w:rFonts w:ascii="Calibri" w:hAnsi="Calibri" w:cs="Calibri"/>
          <w:color w:val="000000"/>
          <w:sz w:val="22"/>
          <w:szCs w:val="22"/>
          <w:shd w:val="clear" w:color="auto" w:fill="FFFFFF"/>
          <w:lang w:val="en-US"/>
        </w:rPr>
        <w:t xml:space="preserve"> advocacy and knowledge exchange, while delivering tangible results. Moreover, engaging the League of Arab State not only contributed to the knowledge and capacities at the regional level but also influenced national-level action. On the other hand, however, it was difficult to determine the impact of regional actions on national initiatives given the lack of a </w:t>
      </w:r>
      <w:proofErr w:type="spellStart"/>
      <w:r w:rsidR="004406E6" w:rsidRPr="00D57121">
        <w:rPr>
          <w:rStyle w:val="normaltextrun"/>
          <w:rFonts w:ascii="Calibri" w:hAnsi="Calibri" w:cs="Calibri"/>
          <w:color w:val="000000"/>
          <w:sz w:val="22"/>
          <w:szCs w:val="22"/>
          <w:shd w:val="clear" w:color="auto" w:fill="FFFFFF"/>
          <w:lang w:val="en-US"/>
        </w:rPr>
        <w:t>programme</w:t>
      </w:r>
      <w:proofErr w:type="spellEnd"/>
      <w:r w:rsidR="004406E6" w:rsidRPr="00D57121">
        <w:rPr>
          <w:rStyle w:val="normaltextrun"/>
          <w:rFonts w:ascii="Calibri" w:hAnsi="Calibri" w:cs="Calibri"/>
          <w:color w:val="000000"/>
          <w:sz w:val="22"/>
          <w:szCs w:val="22"/>
          <w:shd w:val="clear" w:color="auto" w:fill="FFFFFF"/>
          <w:lang w:val="en-US"/>
        </w:rPr>
        <w:t xml:space="preserve"> mechanism to track and report the outcomes of regional initiatives on national initiatives. Also, while the </w:t>
      </w:r>
      <w:proofErr w:type="spellStart"/>
      <w:r w:rsidR="004406E6" w:rsidRPr="00D57121">
        <w:rPr>
          <w:rStyle w:val="normaltextrun"/>
          <w:rFonts w:ascii="Calibri" w:hAnsi="Calibri" w:cs="Calibri"/>
          <w:color w:val="000000"/>
          <w:sz w:val="22"/>
          <w:szCs w:val="22"/>
          <w:shd w:val="clear" w:color="auto" w:fill="FFFFFF"/>
          <w:lang w:val="en-US"/>
        </w:rPr>
        <w:t>programme</w:t>
      </w:r>
      <w:proofErr w:type="spellEnd"/>
      <w:r w:rsidR="004406E6" w:rsidRPr="00D57121">
        <w:rPr>
          <w:rStyle w:val="normaltextrun"/>
          <w:rFonts w:ascii="Calibri" w:hAnsi="Calibri" w:cs="Calibri"/>
          <w:color w:val="000000"/>
          <w:sz w:val="22"/>
          <w:szCs w:val="22"/>
          <w:shd w:val="clear" w:color="auto" w:fill="FFFFFF"/>
          <w:lang w:val="en-US"/>
        </w:rPr>
        <w:t xml:space="preserve"> management had carried out activities in compliance with the </w:t>
      </w:r>
      <w:proofErr w:type="spellStart"/>
      <w:r w:rsidR="004406E6" w:rsidRPr="00D57121">
        <w:rPr>
          <w:rStyle w:val="normaltextrun"/>
          <w:rFonts w:ascii="Calibri" w:hAnsi="Calibri" w:cs="Calibri"/>
          <w:color w:val="000000"/>
          <w:sz w:val="22"/>
          <w:szCs w:val="22"/>
          <w:shd w:val="clear" w:color="auto" w:fill="FFFFFF"/>
          <w:lang w:val="en-US"/>
        </w:rPr>
        <w:t>programme</w:t>
      </w:r>
      <w:proofErr w:type="spellEnd"/>
      <w:r w:rsidR="004406E6" w:rsidRPr="00D57121">
        <w:rPr>
          <w:rStyle w:val="normaltextrun"/>
          <w:rFonts w:ascii="Calibri" w:hAnsi="Calibri" w:cs="Calibri"/>
          <w:color w:val="000000"/>
          <w:sz w:val="22"/>
          <w:szCs w:val="22"/>
          <w:shd w:val="clear" w:color="auto" w:fill="FFFFFF"/>
          <w:lang w:val="en-US"/>
        </w:rPr>
        <w:t xml:space="preserve"> monitoring framework, there were constraints with the design of results framework and indicators. Furthermore, due to the high turnover of</w:t>
      </w:r>
      <w:r w:rsidR="004406E6">
        <w:rPr>
          <w:rStyle w:val="normaltextrun"/>
          <w:rFonts w:ascii="Calibri" w:hAnsi="Calibri" w:cs="Calibri"/>
          <w:color w:val="000000"/>
          <w:sz w:val="22"/>
          <w:szCs w:val="22"/>
          <w:shd w:val="clear" w:color="auto" w:fill="FFFFFF"/>
          <w:lang w:val="en-US"/>
        </w:rPr>
        <w:t xml:space="preserve"> personnel at the ROAS and due to the COVID-19 pandemic, coordination efforts across the five </w:t>
      </w:r>
      <w:proofErr w:type="spellStart"/>
      <w:r w:rsidR="004406E6">
        <w:rPr>
          <w:rStyle w:val="normaltextrun"/>
          <w:rFonts w:ascii="Calibri" w:hAnsi="Calibri" w:cs="Calibri"/>
          <w:color w:val="000000"/>
          <w:sz w:val="22"/>
          <w:szCs w:val="22"/>
          <w:shd w:val="clear" w:color="auto" w:fill="FFFFFF"/>
          <w:lang w:val="en-US"/>
        </w:rPr>
        <w:t>programme</w:t>
      </w:r>
      <w:proofErr w:type="spellEnd"/>
      <w:r w:rsidR="004406E6">
        <w:rPr>
          <w:rStyle w:val="normaltextrun"/>
          <w:rFonts w:ascii="Calibri" w:hAnsi="Calibri" w:cs="Calibri"/>
          <w:color w:val="000000"/>
          <w:sz w:val="22"/>
          <w:szCs w:val="22"/>
          <w:shd w:val="clear" w:color="auto" w:fill="FFFFFF"/>
          <w:lang w:val="en-US"/>
        </w:rPr>
        <w:t xml:space="preserve"> countries had proven to be difficult. </w:t>
      </w:r>
      <w:r w:rsidR="004406E6">
        <w:rPr>
          <w:rStyle w:val="normaltextrun"/>
          <w:rFonts w:ascii="Calibri" w:hAnsi="Calibri" w:cs="Calibri"/>
          <w:b/>
          <w:bCs/>
          <w:color w:val="000000"/>
          <w:sz w:val="22"/>
          <w:szCs w:val="22"/>
          <w:shd w:val="clear" w:color="auto" w:fill="FFFFFF"/>
          <w:lang w:val="en-US"/>
        </w:rPr>
        <w:t>(Finding 1, 2 and 5).</w:t>
      </w:r>
      <w:r w:rsidR="004406E6">
        <w:rPr>
          <w:rStyle w:val="normaltextrun"/>
          <w:rFonts w:ascii="Calibri" w:hAnsi="Calibri" w:cs="Calibri"/>
          <w:color w:val="000000"/>
          <w:sz w:val="22"/>
          <w:szCs w:val="22"/>
          <w:shd w:val="clear" w:color="auto" w:fill="FFFFFF"/>
          <w:lang w:val="en-US"/>
        </w:rPr>
        <w:t> </w:t>
      </w:r>
    </w:p>
    <w:p w14:paraId="3E35415E" w14:textId="77777777" w:rsidR="00B63D46" w:rsidRPr="00634E5B" w:rsidRDefault="00B63D46" w:rsidP="00B63D46">
      <w:pPr>
        <w:pStyle w:val="paragraph"/>
        <w:spacing w:before="0" w:beforeAutospacing="0" w:after="0" w:afterAutospacing="0"/>
        <w:jc w:val="both"/>
        <w:textAlignment w:val="baseline"/>
        <w:rPr>
          <w:rFonts w:asciiTheme="minorHAnsi" w:hAnsiTheme="minorHAnsi" w:cstheme="minorHAnsi"/>
          <w:sz w:val="22"/>
          <w:szCs w:val="22"/>
        </w:rPr>
      </w:pPr>
    </w:p>
    <w:p w14:paraId="4470E409" w14:textId="06211FE2" w:rsidR="00651BEE" w:rsidRDefault="00B63D46" w:rsidP="00B63D46">
      <w:pPr>
        <w:pStyle w:val="paragraph"/>
        <w:spacing w:before="0" w:beforeAutospacing="0" w:after="0" w:afterAutospacing="0"/>
        <w:jc w:val="both"/>
        <w:textAlignment w:val="baseline"/>
        <w:rPr>
          <w:rStyle w:val="normaltextrun"/>
          <w:rFonts w:asciiTheme="minorHAnsi" w:hAnsiTheme="minorHAnsi" w:cstheme="minorHAnsi"/>
          <w:b/>
          <w:bCs/>
          <w:sz w:val="22"/>
          <w:szCs w:val="22"/>
          <w:lang w:val="en-US"/>
        </w:rPr>
      </w:pPr>
      <w:r w:rsidRPr="00634E5B">
        <w:rPr>
          <w:rFonts w:asciiTheme="minorHAnsi" w:hAnsiTheme="minorHAnsi" w:cstheme="minorHAnsi"/>
          <w:b/>
          <w:bCs/>
          <w:color w:val="C00000"/>
          <w:sz w:val="22"/>
          <w:szCs w:val="22"/>
        </w:rPr>
        <w:t>Conclusion 2:</w:t>
      </w:r>
      <w:r w:rsidRPr="00634E5B">
        <w:rPr>
          <w:rFonts w:asciiTheme="minorHAnsi" w:hAnsiTheme="minorHAnsi" w:cstheme="minorHAnsi"/>
          <w:color w:val="C00000"/>
          <w:sz w:val="22"/>
          <w:szCs w:val="22"/>
        </w:rPr>
        <w:t xml:space="preserve"> </w:t>
      </w:r>
      <w:r w:rsidR="004406E6">
        <w:rPr>
          <w:rStyle w:val="normaltextrun"/>
          <w:rFonts w:ascii="Calibri" w:hAnsi="Calibri" w:cs="Calibri"/>
          <w:color w:val="000000"/>
          <w:sz w:val="22"/>
          <w:szCs w:val="22"/>
          <w:shd w:val="clear" w:color="auto" w:fill="FFFFFF"/>
          <w:lang w:val="en-US"/>
        </w:rPr>
        <w:t xml:space="preserve">The </w:t>
      </w:r>
      <w:proofErr w:type="spellStart"/>
      <w:r w:rsidR="004406E6">
        <w:rPr>
          <w:rStyle w:val="normaltextrun"/>
          <w:rFonts w:ascii="Calibri" w:hAnsi="Calibri" w:cs="Calibri"/>
          <w:color w:val="000000"/>
          <w:sz w:val="22"/>
          <w:szCs w:val="22"/>
          <w:shd w:val="clear" w:color="auto" w:fill="FFFFFF"/>
          <w:lang w:val="en-US"/>
        </w:rPr>
        <w:t>programme</w:t>
      </w:r>
      <w:proofErr w:type="spellEnd"/>
      <w:r w:rsidR="004406E6">
        <w:rPr>
          <w:rStyle w:val="normaltextrun"/>
          <w:rFonts w:ascii="Calibri" w:hAnsi="Calibri" w:cs="Calibri"/>
          <w:color w:val="000000"/>
          <w:sz w:val="22"/>
          <w:szCs w:val="22"/>
          <w:shd w:val="clear" w:color="auto" w:fill="FFFFFF"/>
          <w:lang w:val="en-US"/>
        </w:rPr>
        <w:t xml:space="preserve"> was found to have applied a comprehensive approach to address multi-faceted challenges of WPS, including development and implementation of UNSCR 1325 National Action Plans in the </w:t>
      </w:r>
      <w:proofErr w:type="spellStart"/>
      <w:r w:rsidR="004406E6">
        <w:rPr>
          <w:rStyle w:val="normaltextrun"/>
          <w:rFonts w:ascii="Calibri" w:hAnsi="Calibri" w:cs="Calibri"/>
          <w:color w:val="000000"/>
          <w:sz w:val="22"/>
          <w:szCs w:val="22"/>
          <w:shd w:val="clear" w:color="auto" w:fill="FFFFFF"/>
          <w:lang w:val="en-US"/>
        </w:rPr>
        <w:t>programme</w:t>
      </w:r>
      <w:proofErr w:type="spellEnd"/>
      <w:r w:rsidR="004406E6">
        <w:rPr>
          <w:rStyle w:val="normaltextrun"/>
          <w:rFonts w:ascii="Calibri" w:hAnsi="Calibri" w:cs="Calibri"/>
          <w:color w:val="000000"/>
          <w:sz w:val="22"/>
          <w:szCs w:val="22"/>
          <w:shd w:val="clear" w:color="auto" w:fill="FFFFFF"/>
          <w:lang w:val="en-US"/>
        </w:rPr>
        <w:t xml:space="preserve"> countries, capacity buildings, undertaking research studies, and grassroots level interventions. The evaluation noted the partnership and cooperation with government entities as well as with CSOs, UN entities in development and adoption of National Action Plans. Overall, the </w:t>
      </w:r>
      <w:proofErr w:type="spellStart"/>
      <w:r w:rsidR="004406E6">
        <w:rPr>
          <w:rStyle w:val="normaltextrun"/>
          <w:rFonts w:ascii="Calibri" w:hAnsi="Calibri" w:cs="Calibri"/>
          <w:color w:val="000000"/>
          <w:sz w:val="22"/>
          <w:szCs w:val="22"/>
          <w:shd w:val="clear" w:color="auto" w:fill="FFFFFF"/>
          <w:lang w:val="en-US"/>
        </w:rPr>
        <w:t>programme</w:t>
      </w:r>
      <w:proofErr w:type="spellEnd"/>
      <w:r w:rsidR="004406E6">
        <w:rPr>
          <w:rStyle w:val="normaltextrun"/>
          <w:rFonts w:ascii="Calibri" w:hAnsi="Calibri" w:cs="Calibri"/>
          <w:color w:val="000000"/>
          <w:sz w:val="22"/>
          <w:szCs w:val="22"/>
          <w:shd w:val="clear" w:color="auto" w:fill="FFFFFF"/>
          <w:lang w:val="en-US"/>
        </w:rPr>
        <w:t xml:space="preserve"> was found to effectively deliver towards its intended outcomes, resulting in the development of four National Action Plans by the </w:t>
      </w:r>
      <w:proofErr w:type="spellStart"/>
      <w:r w:rsidR="004406E6">
        <w:rPr>
          <w:rStyle w:val="normaltextrun"/>
          <w:rFonts w:ascii="Calibri" w:hAnsi="Calibri" w:cs="Calibri"/>
          <w:color w:val="000000"/>
          <w:sz w:val="22"/>
          <w:szCs w:val="22"/>
          <w:shd w:val="clear" w:color="auto" w:fill="FFFFFF"/>
          <w:lang w:val="en-US"/>
        </w:rPr>
        <w:t>programme</w:t>
      </w:r>
      <w:proofErr w:type="spellEnd"/>
      <w:r w:rsidR="004406E6">
        <w:rPr>
          <w:rStyle w:val="normaltextrun"/>
          <w:rFonts w:ascii="Calibri" w:hAnsi="Calibri" w:cs="Calibri"/>
          <w:color w:val="000000"/>
          <w:sz w:val="22"/>
          <w:szCs w:val="22"/>
          <w:shd w:val="clear" w:color="auto" w:fill="FFFFFF"/>
          <w:lang w:val="en-US"/>
        </w:rPr>
        <w:t xml:space="preserve"> countries and accompanying M&amp;E mechanisms, with Jordan and Iraq developing their second National Action Plans.</w:t>
      </w:r>
      <w:r w:rsidR="004406E6">
        <w:rPr>
          <w:rStyle w:val="normaltextrun"/>
          <w:rFonts w:ascii="Calibri" w:hAnsi="Calibri" w:cs="Calibri"/>
          <w:b/>
          <w:bCs/>
          <w:color w:val="000000"/>
          <w:sz w:val="22"/>
          <w:szCs w:val="22"/>
          <w:shd w:val="clear" w:color="auto" w:fill="FFFFFF"/>
          <w:lang w:val="en-US"/>
        </w:rPr>
        <w:t xml:space="preserve"> </w:t>
      </w:r>
      <w:r w:rsidR="004406E6">
        <w:rPr>
          <w:rStyle w:val="normaltextrun"/>
          <w:rFonts w:ascii="Calibri" w:hAnsi="Calibri" w:cs="Calibri"/>
          <w:color w:val="000000"/>
          <w:sz w:val="22"/>
          <w:szCs w:val="22"/>
          <w:shd w:val="clear" w:color="auto" w:fill="FFFFFF"/>
          <w:lang w:val="en-US"/>
        </w:rPr>
        <w:t xml:space="preserve">In a similar vein, the </w:t>
      </w:r>
      <w:proofErr w:type="spellStart"/>
      <w:r w:rsidR="004406E6">
        <w:rPr>
          <w:rStyle w:val="normaltextrun"/>
          <w:rFonts w:ascii="Calibri" w:hAnsi="Calibri" w:cs="Calibri"/>
          <w:color w:val="000000"/>
          <w:sz w:val="22"/>
          <w:szCs w:val="22"/>
          <w:shd w:val="clear" w:color="auto" w:fill="FFFFFF"/>
          <w:lang w:val="en-US"/>
        </w:rPr>
        <w:t>programme’s</w:t>
      </w:r>
      <w:proofErr w:type="spellEnd"/>
      <w:r w:rsidR="004406E6">
        <w:rPr>
          <w:rStyle w:val="normaltextrun"/>
          <w:rFonts w:ascii="Calibri" w:hAnsi="Calibri" w:cs="Calibri"/>
          <w:color w:val="000000"/>
          <w:sz w:val="22"/>
          <w:szCs w:val="22"/>
          <w:shd w:val="clear" w:color="auto" w:fill="FFFFFF"/>
          <w:lang w:val="en-US"/>
        </w:rPr>
        <w:t xml:space="preserve"> support has led some national governments to devote resources towards the implementation of the National Action Plans. However, given the magnitude of peace and security issues encountered by women in the </w:t>
      </w:r>
      <w:proofErr w:type="spellStart"/>
      <w:r w:rsidR="004406E6">
        <w:rPr>
          <w:rStyle w:val="normaltextrun"/>
          <w:rFonts w:ascii="Calibri" w:hAnsi="Calibri" w:cs="Calibri"/>
          <w:color w:val="000000"/>
          <w:sz w:val="22"/>
          <w:szCs w:val="22"/>
          <w:shd w:val="clear" w:color="auto" w:fill="FFFFFF"/>
          <w:lang w:val="en-US"/>
        </w:rPr>
        <w:t>programme</w:t>
      </w:r>
      <w:proofErr w:type="spellEnd"/>
      <w:r w:rsidR="004406E6">
        <w:rPr>
          <w:rStyle w:val="normaltextrun"/>
          <w:rFonts w:ascii="Calibri" w:hAnsi="Calibri" w:cs="Calibri"/>
          <w:color w:val="000000"/>
          <w:sz w:val="22"/>
          <w:szCs w:val="22"/>
          <w:shd w:val="clear" w:color="auto" w:fill="FFFFFF"/>
          <w:lang w:val="en-US"/>
        </w:rPr>
        <w:t xml:space="preserve"> countries, the availability of financial and human resources remains the biggest challenges towards the implementation of NAPs. </w:t>
      </w:r>
      <w:r w:rsidR="004406E6">
        <w:rPr>
          <w:rStyle w:val="normaltextrun"/>
          <w:rFonts w:ascii="Calibri" w:hAnsi="Calibri" w:cs="Calibri"/>
          <w:b/>
          <w:bCs/>
          <w:color w:val="000000"/>
          <w:sz w:val="22"/>
          <w:szCs w:val="22"/>
          <w:shd w:val="clear" w:color="auto" w:fill="FFFFFF"/>
          <w:lang w:val="en-US"/>
        </w:rPr>
        <w:t>(Finding 3)</w:t>
      </w:r>
    </w:p>
    <w:p w14:paraId="3DD936CA" w14:textId="77777777" w:rsidR="00651BEE" w:rsidRDefault="00651BEE" w:rsidP="00B63D46">
      <w:pPr>
        <w:pStyle w:val="paragraph"/>
        <w:spacing w:before="0" w:beforeAutospacing="0" w:after="0" w:afterAutospacing="0"/>
        <w:jc w:val="both"/>
        <w:textAlignment w:val="baseline"/>
        <w:rPr>
          <w:rStyle w:val="normaltextrun"/>
          <w:rFonts w:asciiTheme="minorHAnsi" w:hAnsiTheme="minorHAnsi" w:cstheme="minorHAnsi"/>
          <w:b/>
          <w:bCs/>
          <w:sz w:val="22"/>
          <w:szCs w:val="22"/>
          <w:lang w:val="en-US"/>
        </w:rPr>
      </w:pPr>
    </w:p>
    <w:p w14:paraId="16CE84DD" w14:textId="77777777" w:rsidR="00651BEE" w:rsidRPr="00634E5B" w:rsidRDefault="00651BEE" w:rsidP="00B63D46">
      <w:pPr>
        <w:pStyle w:val="paragraph"/>
        <w:spacing w:before="0" w:beforeAutospacing="0" w:after="0" w:afterAutospacing="0"/>
        <w:jc w:val="both"/>
        <w:textAlignment w:val="baseline"/>
        <w:rPr>
          <w:rStyle w:val="eop"/>
          <w:rFonts w:asciiTheme="minorHAnsi" w:hAnsiTheme="minorHAnsi" w:cstheme="minorHAnsi"/>
          <w:b/>
          <w:bCs/>
          <w:sz w:val="22"/>
          <w:szCs w:val="22"/>
        </w:rPr>
      </w:pPr>
    </w:p>
    <w:p w14:paraId="317665E6" w14:textId="77777777" w:rsidR="00B63D46" w:rsidRDefault="00B63D46" w:rsidP="00B63D46">
      <w:pPr>
        <w:pStyle w:val="paragraph"/>
        <w:spacing w:before="0" w:beforeAutospacing="0" w:after="0" w:afterAutospacing="0"/>
        <w:jc w:val="both"/>
        <w:textAlignment w:val="baseline"/>
        <w:rPr>
          <w:rFonts w:ascii="Segoe UI" w:hAnsi="Segoe UI" w:cs="Segoe UI"/>
          <w:sz w:val="18"/>
          <w:szCs w:val="18"/>
        </w:rPr>
      </w:pPr>
    </w:p>
    <w:p w14:paraId="28913B41" w14:textId="2F6BE91A" w:rsidR="00B63D46" w:rsidRPr="00634E5B" w:rsidRDefault="00B63D46" w:rsidP="00B63D46">
      <w:pPr>
        <w:pStyle w:val="paragraph"/>
        <w:spacing w:before="0" w:beforeAutospacing="0" w:after="0" w:afterAutospacing="0"/>
        <w:jc w:val="both"/>
        <w:textAlignment w:val="baseline"/>
        <w:rPr>
          <w:rFonts w:asciiTheme="minorHAnsi" w:hAnsiTheme="minorHAnsi" w:cstheme="minorHAnsi"/>
          <w:sz w:val="22"/>
          <w:szCs w:val="22"/>
        </w:rPr>
      </w:pPr>
      <w:r w:rsidRPr="00634E5B">
        <w:rPr>
          <w:rFonts w:asciiTheme="minorHAnsi" w:hAnsiTheme="minorHAnsi" w:cstheme="minorHAnsi"/>
          <w:b/>
          <w:bCs/>
          <w:color w:val="C00000"/>
          <w:sz w:val="22"/>
          <w:szCs w:val="22"/>
        </w:rPr>
        <w:t>Conclusion 3:</w:t>
      </w:r>
      <w:r w:rsidRPr="00634E5B">
        <w:rPr>
          <w:rFonts w:asciiTheme="minorHAnsi" w:hAnsiTheme="minorHAnsi" w:cstheme="minorHAnsi"/>
          <w:color w:val="C00000"/>
          <w:sz w:val="22"/>
          <w:szCs w:val="22"/>
        </w:rPr>
        <w:t xml:space="preserve"> </w:t>
      </w:r>
      <w:r w:rsidR="004406E6">
        <w:rPr>
          <w:rStyle w:val="normaltextrun"/>
          <w:rFonts w:ascii="Calibri" w:hAnsi="Calibri" w:cs="Calibri"/>
          <w:color w:val="000000"/>
          <w:sz w:val="22"/>
          <w:szCs w:val="22"/>
          <w:shd w:val="clear" w:color="auto" w:fill="FFFFFF"/>
          <w:lang w:val="en-US"/>
        </w:rPr>
        <w:t xml:space="preserve">The state sector and civil society have largely taken ownership of these initiatives </w:t>
      </w:r>
      <w:proofErr w:type="gramStart"/>
      <w:r w:rsidR="004406E6">
        <w:rPr>
          <w:rStyle w:val="normaltextrun"/>
          <w:rFonts w:ascii="Calibri" w:hAnsi="Calibri" w:cs="Calibri"/>
          <w:color w:val="000000"/>
          <w:sz w:val="22"/>
          <w:szCs w:val="22"/>
          <w:shd w:val="clear" w:color="auto" w:fill="FFFFFF"/>
          <w:lang w:val="en-US"/>
        </w:rPr>
        <w:t>as a result of</w:t>
      </w:r>
      <w:proofErr w:type="gramEnd"/>
      <w:r w:rsidR="004406E6">
        <w:rPr>
          <w:rStyle w:val="normaltextrun"/>
          <w:rFonts w:ascii="Calibri" w:hAnsi="Calibri" w:cs="Calibri"/>
          <w:color w:val="000000"/>
          <w:sz w:val="22"/>
          <w:szCs w:val="22"/>
          <w:shd w:val="clear" w:color="auto" w:fill="FFFFFF"/>
          <w:lang w:val="en-US"/>
        </w:rPr>
        <w:t xml:space="preserve"> ongoing engagement since the Phase I of this </w:t>
      </w:r>
      <w:proofErr w:type="spellStart"/>
      <w:r w:rsidR="004406E6">
        <w:rPr>
          <w:rStyle w:val="normaltextrun"/>
          <w:rFonts w:ascii="Calibri" w:hAnsi="Calibri" w:cs="Calibri"/>
          <w:color w:val="000000"/>
          <w:sz w:val="22"/>
          <w:szCs w:val="22"/>
          <w:shd w:val="clear" w:color="auto" w:fill="FFFFFF"/>
          <w:lang w:val="en-US"/>
        </w:rPr>
        <w:t>programme</w:t>
      </w:r>
      <w:proofErr w:type="spellEnd"/>
      <w:r w:rsidR="004406E6">
        <w:rPr>
          <w:rStyle w:val="normaltextrun"/>
          <w:rFonts w:ascii="Calibri" w:hAnsi="Calibri" w:cs="Calibri"/>
          <w:color w:val="000000"/>
          <w:sz w:val="22"/>
          <w:szCs w:val="22"/>
          <w:shd w:val="clear" w:color="auto" w:fill="FFFFFF"/>
          <w:lang w:val="en-US"/>
        </w:rPr>
        <w:t xml:space="preserve">. The </w:t>
      </w:r>
      <w:proofErr w:type="spellStart"/>
      <w:r w:rsidR="004406E6">
        <w:rPr>
          <w:rStyle w:val="normaltextrun"/>
          <w:rFonts w:ascii="Calibri" w:hAnsi="Calibri" w:cs="Calibri"/>
          <w:color w:val="000000"/>
          <w:sz w:val="22"/>
          <w:szCs w:val="22"/>
          <w:shd w:val="clear" w:color="auto" w:fill="FFFFFF"/>
          <w:lang w:val="en-US"/>
        </w:rPr>
        <w:t>programme</w:t>
      </w:r>
      <w:proofErr w:type="spellEnd"/>
      <w:r w:rsidR="004406E6">
        <w:rPr>
          <w:rStyle w:val="normaltextrun"/>
          <w:rFonts w:ascii="Calibri" w:hAnsi="Calibri" w:cs="Calibri"/>
          <w:color w:val="000000"/>
          <w:sz w:val="22"/>
          <w:szCs w:val="22"/>
          <w:shd w:val="clear" w:color="auto" w:fill="FFFFFF"/>
          <w:lang w:val="en-US"/>
        </w:rPr>
        <w:t xml:space="preserve"> had also taken an active role in implementing the National Action Plans by incorporating Prevention of Violence Extremism, women's involvement in post-conflict recovery, and social cohesion. Because of these initiatives, women may now discuss sensitive subjects in safe environments, which helps them better grasp important issues such as gender-based violence. The </w:t>
      </w:r>
      <w:proofErr w:type="spellStart"/>
      <w:r w:rsidR="004406E6">
        <w:rPr>
          <w:rStyle w:val="normaltextrun"/>
          <w:rFonts w:ascii="Calibri" w:hAnsi="Calibri" w:cs="Calibri"/>
          <w:color w:val="000000"/>
          <w:sz w:val="22"/>
          <w:szCs w:val="22"/>
          <w:shd w:val="clear" w:color="auto" w:fill="FFFFFF"/>
          <w:lang w:val="en-US"/>
        </w:rPr>
        <w:t>programme</w:t>
      </w:r>
      <w:proofErr w:type="spellEnd"/>
      <w:r w:rsidR="004406E6">
        <w:rPr>
          <w:rStyle w:val="normaltextrun"/>
          <w:rFonts w:ascii="Calibri" w:hAnsi="Calibri" w:cs="Calibri"/>
          <w:color w:val="000000"/>
          <w:sz w:val="22"/>
          <w:szCs w:val="22"/>
          <w:shd w:val="clear" w:color="auto" w:fill="FFFFFF"/>
          <w:lang w:val="en-US"/>
        </w:rPr>
        <w:t xml:space="preserve"> addressed the needs of women or marginalized populations and focused on women rights. It was crucial to however, link the trained women/embed them in national and local infrastructures </w:t>
      </w:r>
      <w:proofErr w:type="gramStart"/>
      <w:r w:rsidR="004406E6">
        <w:rPr>
          <w:rStyle w:val="normaltextrun"/>
          <w:rFonts w:ascii="Calibri" w:hAnsi="Calibri" w:cs="Calibri"/>
          <w:color w:val="000000"/>
          <w:sz w:val="22"/>
          <w:szCs w:val="22"/>
          <w:shd w:val="clear" w:color="auto" w:fill="FFFFFF"/>
          <w:lang w:val="en-US"/>
        </w:rPr>
        <w:t>in order for</w:t>
      </w:r>
      <w:proofErr w:type="gramEnd"/>
      <w:r w:rsidR="004406E6">
        <w:rPr>
          <w:rStyle w:val="normaltextrun"/>
          <w:rFonts w:ascii="Calibri" w:hAnsi="Calibri" w:cs="Calibri"/>
          <w:color w:val="000000"/>
          <w:sz w:val="22"/>
          <w:szCs w:val="22"/>
          <w:shd w:val="clear" w:color="auto" w:fill="FFFFFF"/>
          <w:lang w:val="en-US"/>
        </w:rPr>
        <w:t xml:space="preserve"> them to utilize their newly earned WPS-related capacities. It focused on changing gender norms, cultural values, power structures and the roots of gender inequalities and discriminations to some extent through various interventions such as trainings and mediation networks and supporting new gender roles, gender power dynamics and gender parity in the education curriculum in some countries</w:t>
      </w:r>
      <w:r w:rsidR="004406E6">
        <w:rPr>
          <w:rStyle w:val="normaltextrun"/>
          <w:rFonts w:ascii="Calibri" w:hAnsi="Calibri" w:cs="Calibri"/>
          <w:b/>
          <w:bCs/>
          <w:color w:val="000000"/>
          <w:sz w:val="22"/>
          <w:szCs w:val="22"/>
          <w:shd w:val="clear" w:color="auto" w:fill="FFFFFF"/>
          <w:lang w:val="en-US"/>
        </w:rPr>
        <w:t xml:space="preserve">. </w:t>
      </w:r>
      <w:r w:rsidR="004406E6">
        <w:rPr>
          <w:rStyle w:val="normaltextrun"/>
          <w:rFonts w:ascii="Calibri" w:hAnsi="Calibri" w:cs="Calibri"/>
          <w:color w:val="000000"/>
          <w:sz w:val="22"/>
          <w:szCs w:val="22"/>
          <w:shd w:val="clear" w:color="auto" w:fill="FFFFFF"/>
          <w:lang w:val="en-US"/>
        </w:rPr>
        <w:t xml:space="preserve">However, the </w:t>
      </w:r>
      <w:proofErr w:type="spellStart"/>
      <w:r w:rsidR="004406E6">
        <w:rPr>
          <w:rStyle w:val="normaltextrun"/>
          <w:rFonts w:ascii="Calibri" w:hAnsi="Calibri" w:cs="Calibri"/>
          <w:color w:val="000000"/>
          <w:sz w:val="22"/>
          <w:szCs w:val="22"/>
          <w:shd w:val="clear" w:color="auto" w:fill="FFFFFF"/>
          <w:lang w:val="en-US"/>
        </w:rPr>
        <w:t>programme</w:t>
      </w:r>
      <w:proofErr w:type="spellEnd"/>
      <w:r w:rsidR="004406E6">
        <w:rPr>
          <w:rStyle w:val="normaltextrun"/>
          <w:rFonts w:ascii="Calibri" w:hAnsi="Calibri" w:cs="Calibri"/>
          <w:color w:val="000000"/>
          <w:sz w:val="22"/>
          <w:szCs w:val="22"/>
          <w:shd w:val="clear" w:color="auto" w:fill="FFFFFF"/>
          <w:lang w:val="en-US"/>
        </w:rPr>
        <w:t xml:space="preserve"> lacked a clear strategy for engaging men to achieve a sustainable gender transformation. The </w:t>
      </w:r>
      <w:proofErr w:type="spellStart"/>
      <w:r w:rsidR="004406E6">
        <w:rPr>
          <w:rStyle w:val="normaltextrun"/>
          <w:rFonts w:ascii="Calibri" w:hAnsi="Calibri" w:cs="Calibri"/>
          <w:color w:val="000000"/>
          <w:sz w:val="22"/>
          <w:szCs w:val="22"/>
          <w:shd w:val="clear" w:color="auto" w:fill="FFFFFF"/>
          <w:lang w:val="en-US"/>
        </w:rPr>
        <w:t>programme</w:t>
      </w:r>
      <w:proofErr w:type="spellEnd"/>
      <w:r w:rsidR="004406E6">
        <w:rPr>
          <w:rStyle w:val="normaltextrun"/>
          <w:rFonts w:ascii="Calibri" w:hAnsi="Calibri" w:cs="Calibri"/>
          <w:color w:val="000000"/>
          <w:sz w:val="22"/>
          <w:szCs w:val="22"/>
          <w:shd w:val="clear" w:color="auto" w:fill="FFFFFF"/>
          <w:lang w:val="en-US"/>
        </w:rPr>
        <w:t xml:space="preserve"> also needed to have a clear disability inclusion strategy and availability of data to assess progress and results regarding changes in the lives of most marginalized and vulnerable women and girls.  This is evident as the COs except for Lebanon, did not gather any gender-specific or disability-related information.   </w:t>
      </w:r>
      <w:r w:rsidR="004406E6">
        <w:rPr>
          <w:rStyle w:val="normaltextrun"/>
          <w:rFonts w:ascii="Calibri" w:hAnsi="Calibri" w:cs="Calibri"/>
          <w:b/>
          <w:bCs/>
          <w:color w:val="000000"/>
          <w:sz w:val="22"/>
          <w:szCs w:val="22"/>
          <w:shd w:val="clear" w:color="auto" w:fill="FFFFFF"/>
          <w:lang w:val="en-US"/>
        </w:rPr>
        <w:t xml:space="preserve">(Finding 4 and 5) </w:t>
      </w:r>
      <w:r w:rsidR="004406E6">
        <w:rPr>
          <w:rStyle w:val="eop"/>
          <w:rFonts w:ascii="Calibri" w:hAnsi="Calibri" w:cs="Calibri"/>
          <w:color w:val="000000"/>
          <w:sz w:val="22"/>
          <w:szCs w:val="22"/>
          <w:shd w:val="clear" w:color="auto" w:fill="FFFFFF"/>
        </w:rPr>
        <w:t> </w:t>
      </w:r>
    </w:p>
    <w:p w14:paraId="669AF092" w14:textId="77777777" w:rsidR="00B63D46" w:rsidRDefault="00B63D46" w:rsidP="00B63D46">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14:paraId="258B79E1" w14:textId="43852E4B" w:rsidR="00B63D46" w:rsidRPr="00634E5B" w:rsidRDefault="00B63D46" w:rsidP="00B63D46">
      <w:pPr>
        <w:pStyle w:val="paragraph"/>
        <w:spacing w:before="0" w:beforeAutospacing="0" w:after="0" w:afterAutospacing="0"/>
        <w:jc w:val="both"/>
        <w:textAlignment w:val="baseline"/>
        <w:rPr>
          <w:rFonts w:asciiTheme="minorHAnsi" w:hAnsiTheme="minorHAnsi" w:cstheme="minorHAnsi"/>
          <w:sz w:val="22"/>
          <w:szCs w:val="22"/>
        </w:rPr>
      </w:pPr>
      <w:r w:rsidRPr="00634E5B">
        <w:rPr>
          <w:rFonts w:asciiTheme="minorHAnsi" w:hAnsiTheme="minorHAnsi" w:cstheme="minorHAnsi"/>
          <w:b/>
          <w:bCs/>
          <w:color w:val="C00000"/>
          <w:sz w:val="22"/>
          <w:szCs w:val="22"/>
        </w:rPr>
        <w:t>Conclusion 4:</w:t>
      </w:r>
      <w:r w:rsidRPr="00634E5B">
        <w:rPr>
          <w:rFonts w:asciiTheme="minorHAnsi" w:hAnsiTheme="minorHAnsi" w:cstheme="minorHAnsi"/>
          <w:color w:val="C00000"/>
          <w:sz w:val="22"/>
          <w:szCs w:val="22"/>
        </w:rPr>
        <w:t xml:space="preserve"> </w:t>
      </w:r>
      <w:r w:rsidR="004406E6">
        <w:rPr>
          <w:rStyle w:val="normaltextrun"/>
          <w:rFonts w:ascii="Calibri" w:hAnsi="Calibri" w:cs="Calibri"/>
          <w:color w:val="000000"/>
          <w:sz w:val="22"/>
          <w:szCs w:val="22"/>
          <w:shd w:val="clear" w:color="auto" w:fill="FFFFFF"/>
          <w:lang w:val="en-US"/>
        </w:rPr>
        <w:t xml:space="preserve">The </w:t>
      </w:r>
      <w:proofErr w:type="spellStart"/>
      <w:r w:rsidR="004406E6">
        <w:rPr>
          <w:rStyle w:val="normaltextrun"/>
          <w:rFonts w:ascii="Calibri" w:hAnsi="Calibri" w:cs="Calibri"/>
          <w:color w:val="000000"/>
          <w:sz w:val="22"/>
          <w:szCs w:val="22"/>
          <w:shd w:val="clear" w:color="auto" w:fill="FFFFFF"/>
          <w:lang w:val="en-US"/>
        </w:rPr>
        <w:t>programme’s</w:t>
      </w:r>
      <w:proofErr w:type="spellEnd"/>
      <w:r w:rsidR="004406E6">
        <w:rPr>
          <w:rStyle w:val="normaltextrun"/>
          <w:rFonts w:ascii="Calibri" w:hAnsi="Calibri" w:cs="Calibri"/>
          <w:color w:val="000000"/>
          <w:sz w:val="22"/>
          <w:szCs w:val="22"/>
          <w:shd w:val="clear" w:color="auto" w:fill="FFFFFF"/>
          <w:lang w:val="en-US"/>
        </w:rPr>
        <w:t xml:space="preserve"> management approach of oversight by the ROAS while providing flexibility and independence to the COs over planning and implementation facilitated context appropriate programming. There has been considerable support and information exchange at the regional level and among UN Women COs which have led to the promotion of WPS agenda however, there was need for a more institutionalized and structured mechanism for regular exchange of experience and knowledge between the regional and country offices. There was also a need for a communication strategy and plan to guide internal as well as external communication. The coordination activities across five </w:t>
      </w:r>
      <w:proofErr w:type="spellStart"/>
      <w:r w:rsidR="004406E6">
        <w:rPr>
          <w:rStyle w:val="normaltextrun"/>
          <w:rFonts w:ascii="Calibri" w:hAnsi="Calibri" w:cs="Calibri"/>
          <w:color w:val="000000"/>
          <w:sz w:val="22"/>
          <w:szCs w:val="22"/>
          <w:shd w:val="clear" w:color="auto" w:fill="FFFFFF"/>
          <w:lang w:val="en-US"/>
        </w:rPr>
        <w:t>programme</w:t>
      </w:r>
      <w:proofErr w:type="spellEnd"/>
      <w:r w:rsidR="004406E6">
        <w:rPr>
          <w:rStyle w:val="normaltextrun"/>
          <w:rFonts w:ascii="Calibri" w:hAnsi="Calibri" w:cs="Calibri"/>
          <w:color w:val="000000"/>
          <w:sz w:val="22"/>
          <w:szCs w:val="22"/>
          <w:shd w:val="clear" w:color="auto" w:fill="FFFFFF"/>
          <w:lang w:val="en-US"/>
        </w:rPr>
        <w:t xml:space="preserve"> countries proved to be challenging due to high staff turnover at the regional level and due to COVID-19. The </w:t>
      </w:r>
      <w:proofErr w:type="spellStart"/>
      <w:r w:rsidR="004406E6">
        <w:rPr>
          <w:rStyle w:val="normaltextrun"/>
          <w:rFonts w:ascii="Calibri" w:hAnsi="Calibri" w:cs="Calibri"/>
          <w:color w:val="000000"/>
          <w:sz w:val="22"/>
          <w:szCs w:val="22"/>
          <w:shd w:val="clear" w:color="auto" w:fill="FFFFFF"/>
          <w:lang w:val="en-US"/>
        </w:rPr>
        <w:t>programme</w:t>
      </w:r>
      <w:proofErr w:type="spellEnd"/>
      <w:r w:rsidR="004406E6">
        <w:rPr>
          <w:rStyle w:val="normaltextrun"/>
          <w:rFonts w:ascii="Calibri" w:hAnsi="Calibri" w:cs="Calibri"/>
          <w:color w:val="000000"/>
          <w:sz w:val="22"/>
          <w:szCs w:val="22"/>
          <w:shd w:val="clear" w:color="auto" w:fill="FFFFFF"/>
          <w:lang w:val="en-US"/>
        </w:rPr>
        <w:t xml:space="preserve"> implementation benefited from its existing partnerships built under Phase I and new partnerships established under Phase II, including with the League of Arab States at the regional level, and several national-level government bodies and ministries, UN agencies, local CSOs and research organizations. This multi-stakeholder approach, especially where stakeholders were well informed and engaged, was critical to achieve, sustain and eventually scale-up the results of the </w:t>
      </w:r>
      <w:proofErr w:type="spellStart"/>
      <w:r w:rsidR="004406E6">
        <w:rPr>
          <w:rStyle w:val="normaltextrun"/>
          <w:rFonts w:ascii="Calibri" w:hAnsi="Calibri" w:cs="Calibri"/>
          <w:color w:val="000000"/>
          <w:sz w:val="22"/>
          <w:szCs w:val="22"/>
          <w:shd w:val="clear" w:color="auto" w:fill="FFFFFF"/>
          <w:lang w:val="en-US"/>
        </w:rPr>
        <w:t>programme</w:t>
      </w:r>
      <w:proofErr w:type="spellEnd"/>
      <w:r w:rsidR="004406E6">
        <w:rPr>
          <w:rStyle w:val="normaltextrun"/>
          <w:rFonts w:ascii="Calibri" w:hAnsi="Calibri" w:cs="Calibri"/>
          <w:color w:val="000000"/>
          <w:sz w:val="22"/>
          <w:szCs w:val="22"/>
          <w:shd w:val="clear" w:color="auto" w:fill="FFFFFF"/>
          <w:lang w:val="en-US"/>
        </w:rPr>
        <w:t xml:space="preserve">. However, the external partners expressed the need for the establishment of a mechanism to showcase progress and facilitate regular exchange on WPS issues such as through an annual conference. The national ownership on National Action Plan implementation can be affected by the lack of financial resources, technical expertise in WPS, the change in national priorities brought on by crisis like COVID-19 as well as the economic crisis, among other factors. The </w:t>
      </w:r>
      <w:proofErr w:type="spellStart"/>
      <w:r w:rsidR="004406E6">
        <w:rPr>
          <w:rStyle w:val="normaltextrun"/>
          <w:rFonts w:ascii="Calibri" w:hAnsi="Calibri" w:cs="Calibri"/>
          <w:color w:val="000000"/>
          <w:sz w:val="22"/>
          <w:szCs w:val="22"/>
          <w:shd w:val="clear" w:color="auto" w:fill="FFFFFF"/>
          <w:lang w:val="en-US"/>
        </w:rPr>
        <w:t>programme</w:t>
      </w:r>
      <w:proofErr w:type="spellEnd"/>
      <w:r w:rsidR="004406E6">
        <w:rPr>
          <w:rStyle w:val="normaltextrun"/>
          <w:rFonts w:ascii="Calibri" w:hAnsi="Calibri" w:cs="Calibri"/>
          <w:color w:val="000000"/>
          <w:sz w:val="22"/>
          <w:szCs w:val="22"/>
          <w:shd w:val="clear" w:color="auto" w:fill="FFFFFF"/>
          <w:lang w:val="en-US"/>
        </w:rPr>
        <w:t xml:space="preserve"> implementation was delayed </w:t>
      </w:r>
      <w:proofErr w:type="gramStart"/>
      <w:r w:rsidR="004406E6">
        <w:rPr>
          <w:rStyle w:val="normaltextrun"/>
          <w:rFonts w:ascii="Calibri" w:hAnsi="Calibri" w:cs="Calibri"/>
          <w:color w:val="000000"/>
          <w:sz w:val="22"/>
          <w:szCs w:val="22"/>
          <w:shd w:val="clear" w:color="auto" w:fill="FFFFFF"/>
          <w:lang w:val="en-US"/>
        </w:rPr>
        <w:t>as a result of</w:t>
      </w:r>
      <w:proofErr w:type="gramEnd"/>
      <w:r w:rsidR="004406E6">
        <w:rPr>
          <w:rStyle w:val="normaltextrun"/>
          <w:rFonts w:ascii="Calibri" w:hAnsi="Calibri" w:cs="Calibri"/>
          <w:color w:val="000000"/>
          <w:sz w:val="22"/>
          <w:szCs w:val="22"/>
          <w:shd w:val="clear" w:color="auto" w:fill="FFFFFF"/>
          <w:lang w:val="en-US"/>
        </w:rPr>
        <w:t xml:space="preserve"> the complex socioeconomic and political crises that COVID-19 added to in the </w:t>
      </w:r>
      <w:proofErr w:type="spellStart"/>
      <w:r w:rsidR="004406E6">
        <w:rPr>
          <w:rStyle w:val="normaltextrun"/>
          <w:rFonts w:ascii="Calibri" w:hAnsi="Calibri" w:cs="Calibri"/>
          <w:color w:val="000000"/>
          <w:sz w:val="22"/>
          <w:szCs w:val="22"/>
          <w:shd w:val="clear" w:color="auto" w:fill="FFFFFF"/>
          <w:lang w:val="en-US"/>
        </w:rPr>
        <w:t>programme</w:t>
      </w:r>
      <w:proofErr w:type="spellEnd"/>
      <w:r w:rsidR="004406E6">
        <w:rPr>
          <w:rStyle w:val="normaltextrun"/>
          <w:rFonts w:ascii="Calibri" w:hAnsi="Calibri" w:cs="Calibri"/>
          <w:color w:val="000000"/>
          <w:sz w:val="22"/>
          <w:szCs w:val="22"/>
          <w:shd w:val="clear" w:color="auto" w:fill="FFFFFF"/>
          <w:lang w:val="en-US"/>
        </w:rPr>
        <w:t xml:space="preserve"> countries.  </w:t>
      </w:r>
      <w:r w:rsidR="004406E6">
        <w:rPr>
          <w:rStyle w:val="normaltextrun"/>
          <w:rFonts w:ascii="Calibri" w:hAnsi="Calibri" w:cs="Calibri"/>
          <w:b/>
          <w:bCs/>
          <w:color w:val="000000"/>
          <w:sz w:val="22"/>
          <w:szCs w:val="22"/>
          <w:shd w:val="clear" w:color="auto" w:fill="FFFFFF"/>
          <w:lang w:val="en-US"/>
        </w:rPr>
        <w:t>(Finding 6, 7, 8, 9,10).</w:t>
      </w:r>
      <w:r w:rsidR="004406E6">
        <w:rPr>
          <w:rStyle w:val="normaltextrun"/>
          <w:rFonts w:ascii="Calibri" w:hAnsi="Calibri" w:cs="Calibri"/>
          <w:color w:val="000000"/>
          <w:sz w:val="22"/>
          <w:szCs w:val="22"/>
          <w:shd w:val="clear" w:color="auto" w:fill="FFFFFF"/>
          <w:lang w:val="en-US"/>
        </w:rPr>
        <w:t> </w:t>
      </w:r>
    </w:p>
    <w:p w14:paraId="72CF80A8" w14:textId="77777777" w:rsidR="00B63D46" w:rsidRDefault="00B63D46" w:rsidP="00B63D46">
      <w:pPr>
        <w:pStyle w:val="paragraph"/>
        <w:spacing w:before="0" w:beforeAutospacing="0" w:after="0" w:afterAutospacing="0"/>
        <w:jc w:val="both"/>
        <w:textAlignment w:val="baseline"/>
        <w:rPr>
          <w:rStyle w:val="eop"/>
          <w:rFonts w:ascii="Calibri" w:hAnsi="Calibri" w:cs="Calibri"/>
          <w:sz w:val="22"/>
          <w:szCs w:val="22"/>
          <w:lang w:val="en-US"/>
        </w:rPr>
      </w:pPr>
      <w:r>
        <w:rPr>
          <w:rStyle w:val="eop"/>
          <w:rFonts w:ascii="Calibri" w:hAnsi="Calibri" w:cs="Calibri"/>
          <w:sz w:val="22"/>
          <w:szCs w:val="22"/>
          <w:lang w:val="en-US"/>
        </w:rPr>
        <w:t> </w:t>
      </w:r>
    </w:p>
    <w:p w14:paraId="0E2C03D1" w14:textId="6FEA538E" w:rsidR="004406E6" w:rsidRPr="00634E5B" w:rsidRDefault="00B63D46" w:rsidP="004406E6">
      <w:pPr>
        <w:pStyle w:val="paragraph"/>
        <w:spacing w:before="0" w:beforeAutospacing="0" w:after="0" w:afterAutospacing="0"/>
        <w:jc w:val="both"/>
        <w:textAlignment w:val="baseline"/>
        <w:rPr>
          <w:rFonts w:asciiTheme="minorHAnsi" w:hAnsiTheme="minorHAnsi" w:cstheme="minorHAnsi"/>
          <w:b/>
          <w:bCs/>
          <w:sz w:val="22"/>
          <w:szCs w:val="22"/>
          <w:lang w:val="en-US"/>
        </w:rPr>
      </w:pPr>
      <w:r w:rsidRPr="00634E5B">
        <w:rPr>
          <w:rFonts w:asciiTheme="minorHAnsi" w:hAnsiTheme="minorHAnsi" w:cstheme="minorHAnsi"/>
          <w:b/>
          <w:bCs/>
          <w:color w:val="C00000"/>
          <w:sz w:val="22"/>
          <w:szCs w:val="22"/>
        </w:rPr>
        <w:t>Conclusion 5:</w:t>
      </w:r>
      <w:r w:rsidRPr="00634E5B">
        <w:rPr>
          <w:rStyle w:val="normaltextrun"/>
          <w:rFonts w:asciiTheme="minorHAnsi" w:hAnsiTheme="minorHAnsi" w:cstheme="minorHAnsi"/>
          <w:b/>
          <w:bCs/>
          <w:sz w:val="22"/>
          <w:szCs w:val="22"/>
          <w:lang w:val="en-US"/>
        </w:rPr>
        <w:t xml:space="preserve"> </w:t>
      </w:r>
      <w:r w:rsidR="004406E6">
        <w:rPr>
          <w:rStyle w:val="normaltextrun"/>
          <w:rFonts w:ascii="Calibri" w:hAnsi="Calibri" w:cs="Calibri"/>
          <w:color w:val="000000"/>
          <w:sz w:val="22"/>
          <w:szCs w:val="22"/>
          <w:shd w:val="clear" w:color="auto" w:fill="FFFFFF"/>
          <w:lang w:val="en-US"/>
        </w:rPr>
        <w:t xml:space="preserve">At the institutional level, UN Women’s consultative process with stakeholders, the technical inputs and financial support through the WPS </w:t>
      </w:r>
      <w:proofErr w:type="spellStart"/>
      <w:r w:rsidR="004406E6">
        <w:rPr>
          <w:rStyle w:val="normaltextrun"/>
          <w:rFonts w:ascii="Calibri" w:hAnsi="Calibri" w:cs="Calibri"/>
          <w:color w:val="000000"/>
          <w:sz w:val="22"/>
          <w:szCs w:val="22"/>
          <w:shd w:val="clear" w:color="auto" w:fill="FFFFFF"/>
          <w:lang w:val="en-US"/>
        </w:rPr>
        <w:t>programme</w:t>
      </w:r>
      <w:proofErr w:type="spellEnd"/>
      <w:r w:rsidR="004406E6">
        <w:rPr>
          <w:rStyle w:val="normaltextrun"/>
          <w:rFonts w:ascii="Calibri" w:hAnsi="Calibri" w:cs="Calibri"/>
          <w:color w:val="000000"/>
          <w:sz w:val="22"/>
          <w:szCs w:val="22"/>
          <w:shd w:val="clear" w:color="auto" w:fill="FFFFFF"/>
          <w:lang w:val="en-US"/>
        </w:rPr>
        <w:t xml:space="preserve"> contributed</w:t>
      </w:r>
      <w:r w:rsidR="004406E6">
        <w:rPr>
          <w:rStyle w:val="normaltextrun"/>
          <w:rFonts w:ascii="Calibri" w:hAnsi="Calibri" w:cs="Calibri"/>
          <w:color w:val="000000"/>
          <w:sz w:val="22"/>
          <w:szCs w:val="22"/>
          <w:shd w:val="clear" w:color="auto" w:fill="FFFFFF"/>
          <w:lang w:val="en-US"/>
        </w:rPr>
        <w:t xml:space="preserve"> towards enhancing the capacities of national government institutions in working towards WPS.</w:t>
      </w:r>
      <w:r w:rsidR="004406E6">
        <w:rPr>
          <w:rStyle w:val="normaltextrun"/>
          <w:rFonts w:ascii="Calibri" w:hAnsi="Calibri" w:cs="Calibri"/>
          <w:i/>
          <w:iCs/>
          <w:color w:val="000000"/>
          <w:sz w:val="22"/>
          <w:szCs w:val="22"/>
          <w:shd w:val="clear" w:color="auto" w:fill="FFFFFF"/>
          <w:lang w:val="en-US"/>
        </w:rPr>
        <w:t xml:space="preserve"> </w:t>
      </w:r>
      <w:r w:rsidR="004406E6">
        <w:rPr>
          <w:rStyle w:val="normaltextrun"/>
          <w:rFonts w:ascii="Calibri" w:hAnsi="Calibri" w:cs="Calibri"/>
          <w:color w:val="000000"/>
          <w:sz w:val="22"/>
          <w:szCs w:val="22"/>
          <w:shd w:val="clear" w:color="auto" w:fill="FFFFFF"/>
          <w:lang w:val="en-US"/>
        </w:rPr>
        <w:t xml:space="preserve">The success of the National Action Plan development through a collaborative process resulted in greater buy-in and ownership of various stakeholders involved. </w:t>
      </w:r>
      <w:r w:rsidR="004406E6">
        <w:rPr>
          <w:rStyle w:val="normaltextrun"/>
          <w:rFonts w:ascii="Calibri" w:hAnsi="Calibri" w:cs="Calibri"/>
          <w:color w:val="000000"/>
          <w:sz w:val="22"/>
          <w:szCs w:val="22"/>
          <w:shd w:val="clear" w:color="auto" w:fill="FFFFFF"/>
          <w:lang w:val="en-US"/>
        </w:rPr>
        <w:lastRenderedPageBreak/>
        <w:t xml:space="preserve">The </w:t>
      </w:r>
      <w:proofErr w:type="spellStart"/>
      <w:r w:rsidR="004406E6">
        <w:rPr>
          <w:rStyle w:val="normaltextrun"/>
          <w:rFonts w:ascii="Calibri" w:hAnsi="Calibri" w:cs="Calibri"/>
          <w:color w:val="000000"/>
          <w:sz w:val="22"/>
          <w:szCs w:val="22"/>
          <w:shd w:val="clear" w:color="auto" w:fill="FFFFFF"/>
          <w:lang w:val="en-US"/>
        </w:rPr>
        <w:t>Programme's</w:t>
      </w:r>
      <w:proofErr w:type="spellEnd"/>
      <w:r w:rsidR="004406E6">
        <w:rPr>
          <w:rStyle w:val="normaltextrun"/>
          <w:rFonts w:ascii="Calibri" w:hAnsi="Calibri" w:cs="Calibri"/>
          <w:color w:val="000000"/>
          <w:sz w:val="22"/>
          <w:szCs w:val="22"/>
          <w:shd w:val="clear" w:color="auto" w:fill="FFFFFF"/>
          <w:lang w:val="en-US"/>
        </w:rPr>
        <w:t xml:space="preserve"> contribution to sustainability lies in enhancing the capacities of national government institutions to work towards WPS and National Action Plan implementation. However, the biggest challenges to the </w:t>
      </w:r>
      <w:proofErr w:type="spellStart"/>
      <w:r w:rsidR="004406E6">
        <w:rPr>
          <w:rStyle w:val="normaltextrun"/>
          <w:rFonts w:ascii="Calibri" w:hAnsi="Calibri" w:cs="Calibri"/>
          <w:color w:val="000000"/>
          <w:sz w:val="22"/>
          <w:szCs w:val="22"/>
          <w:shd w:val="clear" w:color="auto" w:fill="FFFFFF"/>
          <w:lang w:val="en-US"/>
        </w:rPr>
        <w:t>programme's</w:t>
      </w:r>
      <w:proofErr w:type="spellEnd"/>
      <w:r w:rsidR="004406E6">
        <w:rPr>
          <w:rStyle w:val="normaltextrun"/>
          <w:rFonts w:ascii="Calibri" w:hAnsi="Calibri" w:cs="Calibri"/>
          <w:color w:val="000000"/>
          <w:sz w:val="22"/>
          <w:szCs w:val="22"/>
          <w:shd w:val="clear" w:color="auto" w:fill="FFFFFF"/>
          <w:lang w:val="en-US"/>
        </w:rPr>
        <w:t xml:space="preserve"> sustainability were identified as the discontinuation of funding when the </w:t>
      </w:r>
      <w:proofErr w:type="spellStart"/>
      <w:r w:rsidR="004406E6">
        <w:rPr>
          <w:rStyle w:val="normaltextrun"/>
          <w:rFonts w:ascii="Calibri" w:hAnsi="Calibri" w:cs="Calibri"/>
          <w:color w:val="000000"/>
          <w:sz w:val="22"/>
          <w:szCs w:val="22"/>
          <w:shd w:val="clear" w:color="auto" w:fill="FFFFFF"/>
          <w:lang w:val="en-US"/>
        </w:rPr>
        <w:t>programme</w:t>
      </w:r>
      <w:proofErr w:type="spellEnd"/>
      <w:r w:rsidR="004406E6">
        <w:rPr>
          <w:rStyle w:val="normaltextrun"/>
          <w:rFonts w:ascii="Calibri" w:hAnsi="Calibri" w:cs="Calibri"/>
          <w:color w:val="000000"/>
          <w:sz w:val="22"/>
          <w:szCs w:val="22"/>
          <w:shd w:val="clear" w:color="auto" w:fill="FFFFFF"/>
          <w:lang w:val="en-US"/>
        </w:rPr>
        <w:t xml:space="preserve"> ends, and the political and economic challenges faced during implementation. In this regard, the Jordanian National Action Plan (JONAP) pool fund mechanism which allowed multiple donors to collectively provide funding for the JONAP and enabled targeting a high number of beneficiaries to participate in the </w:t>
      </w:r>
      <w:proofErr w:type="spellStart"/>
      <w:r w:rsidR="004406E6">
        <w:rPr>
          <w:rStyle w:val="normaltextrun"/>
          <w:rFonts w:ascii="Calibri" w:hAnsi="Calibri" w:cs="Calibri"/>
          <w:color w:val="000000"/>
          <w:sz w:val="22"/>
          <w:szCs w:val="22"/>
          <w:shd w:val="clear" w:color="auto" w:fill="FFFFFF"/>
          <w:lang w:val="en-US"/>
        </w:rPr>
        <w:t>programme</w:t>
      </w:r>
      <w:proofErr w:type="spellEnd"/>
      <w:r w:rsidR="004406E6">
        <w:rPr>
          <w:rStyle w:val="normaltextrun"/>
          <w:rFonts w:ascii="Calibri" w:hAnsi="Calibri" w:cs="Calibri"/>
          <w:color w:val="000000"/>
          <w:sz w:val="22"/>
          <w:szCs w:val="22"/>
          <w:shd w:val="clear" w:color="auto" w:fill="FFFFFF"/>
          <w:lang w:val="en-US"/>
        </w:rPr>
        <w:t xml:space="preserve"> is a good model to facilitate efficiency, </w:t>
      </w:r>
      <w:proofErr w:type="gramStart"/>
      <w:r w:rsidR="004406E6">
        <w:rPr>
          <w:rStyle w:val="normaltextrun"/>
          <w:rFonts w:ascii="Calibri" w:hAnsi="Calibri" w:cs="Calibri"/>
          <w:color w:val="000000"/>
          <w:sz w:val="22"/>
          <w:szCs w:val="22"/>
          <w:shd w:val="clear" w:color="auto" w:fill="FFFFFF"/>
          <w:lang w:val="en-US"/>
        </w:rPr>
        <w:t>scale</w:t>
      </w:r>
      <w:proofErr w:type="gramEnd"/>
      <w:r w:rsidR="004406E6">
        <w:rPr>
          <w:rStyle w:val="normaltextrun"/>
          <w:rFonts w:ascii="Calibri" w:hAnsi="Calibri" w:cs="Calibri"/>
          <w:color w:val="000000"/>
          <w:sz w:val="22"/>
          <w:szCs w:val="22"/>
          <w:shd w:val="clear" w:color="auto" w:fill="FFFFFF"/>
          <w:lang w:val="en-US"/>
        </w:rPr>
        <w:t xml:space="preserve"> and sustainability. At individual beneficiary level, while the </w:t>
      </w:r>
      <w:proofErr w:type="spellStart"/>
      <w:r w:rsidR="004406E6">
        <w:rPr>
          <w:rStyle w:val="normaltextrun"/>
          <w:rFonts w:ascii="Calibri" w:hAnsi="Calibri" w:cs="Calibri"/>
          <w:color w:val="000000"/>
          <w:sz w:val="22"/>
          <w:szCs w:val="22"/>
          <w:shd w:val="clear" w:color="auto" w:fill="FFFFFF"/>
          <w:lang w:val="en-US"/>
        </w:rPr>
        <w:t>programme</w:t>
      </w:r>
      <w:proofErr w:type="spellEnd"/>
      <w:r w:rsidR="004406E6">
        <w:rPr>
          <w:rStyle w:val="normaltextrun"/>
          <w:rFonts w:ascii="Calibri" w:hAnsi="Calibri" w:cs="Calibri"/>
          <w:color w:val="000000"/>
          <w:sz w:val="22"/>
          <w:szCs w:val="22"/>
          <w:shd w:val="clear" w:color="auto" w:fill="FFFFFF"/>
          <w:lang w:val="en-US"/>
        </w:rPr>
        <w:t xml:space="preserve"> capacity building interventions had improved their knowledge and skills, the </w:t>
      </w:r>
      <w:proofErr w:type="spellStart"/>
      <w:r w:rsidR="004406E6">
        <w:rPr>
          <w:rStyle w:val="normaltextrun"/>
          <w:rFonts w:ascii="Calibri" w:hAnsi="Calibri" w:cs="Calibri"/>
          <w:color w:val="000000"/>
          <w:sz w:val="22"/>
          <w:szCs w:val="22"/>
          <w:shd w:val="clear" w:color="auto" w:fill="FFFFFF"/>
          <w:lang w:val="en-US"/>
        </w:rPr>
        <w:t>programme</w:t>
      </w:r>
      <w:proofErr w:type="spellEnd"/>
      <w:r w:rsidR="004406E6">
        <w:rPr>
          <w:rStyle w:val="normaltextrun"/>
          <w:rFonts w:ascii="Calibri" w:hAnsi="Calibri" w:cs="Calibri"/>
          <w:color w:val="000000"/>
          <w:sz w:val="22"/>
          <w:szCs w:val="22"/>
          <w:shd w:val="clear" w:color="auto" w:fill="FFFFFF"/>
          <w:lang w:val="en-US"/>
        </w:rPr>
        <w:t xml:space="preserve"> was limited in facilitating opportunities for application of those skills, thereby limiting the long-term sustainability. </w:t>
      </w:r>
      <w:r w:rsidR="004406E6">
        <w:rPr>
          <w:rStyle w:val="normaltextrun"/>
          <w:rFonts w:ascii="Calibri" w:hAnsi="Calibri" w:cs="Calibri"/>
          <w:b/>
          <w:bCs/>
          <w:color w:val="000000"/>
          <w:sz w:val="22"/>
          <w:szCs w:val="22"/>
          <w:shd w:val="clear" w:color="auto" w:fill="FFFFFF"/>
          <w:lang w:val="en-US"/>
        </w:rPr>
        <w:t>(Finding 11,12)</w:t>
      </w:r>
    </w:p>
    <w:p w14:paraId="71F21EF6" w14:textId="0B945F48" w:rsidR="00B63D46" w:rsidRDefault="008955C1" w:rsidP="00F069C4">
      <w:r>
        <w:rPr>
          <w:rFonts w:cstheme="minorHAnsi"/>
          <w:b/>
          <w:bCs/>
          <w:noProof/>
          <w:color w:val="2E74B5" w:themeColor="accent1" w:themeShade="BF"/>
          <w:sz w:val="32"/>
          <w:szCs w:val="32"/>
        </w:rPr>
        <w:drawing>
          <wp:anchor distT="0" distB="0" distL="114300" distR="114300" simplePos="0" relativeHeight="251674673" behindDoc="1" locked="0" layoutInCell="1" allowOverlap="1" wp14:anchorId="6AF2394D" wp14:editId="6FA12DFC">
            <wp:simplePos x="0" y="0"/>
            <wp:positionH relativeFrom="column">
              <wp:posOffset>64038</wp:posOffset>
            </wp:positionH>
            <wp:positionV relativeFrom="page">
              <wp:posOffset>2182007</wp:posOffset>
            </wp:positionV>
            <wp:extent cx="446405" cy="446405"/>
            <wp:effectExtent l="0" t="0" r="0" b="0"/>
            <wp:wrapTight wrapText="bothSides">
              <wp:wrapPolygon edited="0">
                <wp:start x="922" y="1844"/>
                <wp:lineTo x="922" y="12905"/>
                <wp:lineTo x="3687" y="16592"/>
                <wp:lineTo x="11983" y="18435"/>
                <wp:lineTo x="16592" y="18435"/>
                <wp:lineTo x="17514" y="16592"/>
                <wp:lineTo x="19357" y="5531"/>
                <wp:lineTo x="19357" y="1844"/>
                <wp:lineTo x="922" y="1844"/>
              </wp:wrapPolygon>
            </wp:wrapTight>
            <wp:docPr id="17436291" name="Gráfico 6" descr="Comentario importante conto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6291" name="Gráfico 17436291" descr="Comentario importante contorno"/>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446405" cy="446405"/>
                    </a:xfrm>
                    <a:prstGeom prst="rect">
                      <a:avLst/>
                    </a:prstGeom>
                  </pic:spPr>
                </pic:pic>
              </a:graphicData>
            </a:graphic>
          </wp:anchor>
        </w:drawing>
      </w:r>
    </w:p>
    <w:p w14:paraId="7B7518E6" w14:textId="130B953C" w:rsidR="00F069C4" w:rsidRDefault="00651BEE" w:rsidP="00F069C4">
      <w:pPr>
        <w:spacing w:after="0"/>
        <w:rPr>
          <w:rFonts w:cstheme="minorHAnsi"/>
          <w:b/>
          <w:bCs/>
          <w:color w:val="2E74B5" w:themeColor="accent1" w:themeShade="BF"/>
          <w:sz w:val="32"/>
          <w:szCs w:val="32"/>
        </w:rPr>
      </w:pPr>
      <w:r>
        <w:rPr>
          <w:rFonts w:cstheme="minorHAnsi"/>
          <w:b/>
          <w:bCs/>
          <w:color w:val="2E74B5" w:themeColor="accent1" w:themeShade="BF"/>
          <w:sz w:val="32"/>
          <w:szCs w:val="32"/>
        </w:rPr>
        <w:t xml:space="preserve"> </w:t>
      </w:r>
      <w:r w:rsidR="00F069C4" w:rsidRPr="0057452E">
        <w:rPr>
          <w:rFonts w:cstheme="minorHAnsi"/>
          <w:b/>
          <w:bCs/>
          <w:color w:val="2E74B5" w:themeColor="accent1" w:themeShade="BF"/>
          <w:sz w:val="32"/>
          <w:szCs w:val="32"/>
        </w:rPr>
        <w:t>Recommendations</w:t>
      </w:r>
    </w:p>
    <w:p w14:paraId="3E43EE82" w14:textId="06663CCE" w:rsidR="00651BEE" w:rsidRPr="0057452E" w:rsidRDefault="00651BEE" w:rsidP="00F069C4">
      <w:pPr>
        <w:spacing w:after="0"/>
        <w:rPr>
          <w:rFonts w:cstheme="minorHAnsi"/>
          <w:b/>
          <w:bCs/>
          <w:color w:val="2E74B5" w:themeColor="accent1" w:themeShade="BF"/>
          <w:sz w:val="32"/>
          <w:szCs w:val="32"/>
        </w:rPr>
      </w:pPr>
      <w:r>
        <w:rPr>
          <w:noProof/>
        </w:rPr>
        <mc:AlternateContent>
          <mc:Choice Requires="wps">
            <w:drawing>
              <wp:anchor distT="0" distB="0" distL="114300" distR="114300" simplePos="0" relativeHeight="251673649" behindDoc="0" locked="0" layoutInCell="1" allowOverlap="1" wp14:anchorId="73AC675C" wp14:editId="7D97CF08">
                <wp:simplePos x="0" y="0"/>
                <wp:positionH relativeFrom="column">
                  <wp:posOffset>0</wp:posOffset>
                </wp:positionH>
                <wp:positionV relativeFrom="paragraph">
                  <wp:posOffset>75344</wp:posOffset>
                </wp:positionV>
                <wp:extent cx="8379460" cy="0"/>
                <wp:effectExtent l="0" t="19050" r="21590" b="19050"/>
                <wp:wrapNone/>
                <wp:docPr id="575119271" name="Conector recto 1"/>
                <wp:cNvGraphicFramePr/>
                <a:graphic xmlns:a="http://schemas.openxmlformats.org/drawingml/2006/main">
                  <a:graphicData uri="http://schemas.microsoft.com/office/word/2010/wordprocessingShape">
                    <wps:wsp>
                      <wps:cNvCnPr/>
                      <wps:spPr>
                        <a:xfrm>
                          <a:off x="0" y="0"/>
                          <a:ext cx="8379460" cy="0"/>
                        </a:xfrm>
                        <a:prstGeom prst="line">
                          <a:avLst/>
                        </a:prstGeom>
                        <a:ln w="28575" cmpd="thinThick"/>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1B68AC" id="Conector recto 1" o:spid="_x0000_s1026" style="position:absolute;z-index:251673649;visibility:visible;mso-wrap-style:square;mso-wrap-distance-left:9pt;mso-wrap-distance-top:0;mso-wrap-distance-right:9pt;mso-wrap-distance-bottom:0;mso-position-horizontal:absolute;mso-position-horizontal-relative:text;mso-position-vertical:absolute;mso-position-vertical-relative:text" from="0,5.95pt" to="659.8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" strokecolor="#5b9bd5 [3204]" strokeweight="2.25pt">
                <v:stroke linestyle="thinThick" joinstyle="miter"/>
              </v:line>
            </w:pict>
          </mc:Fallback>
        </mc:AlternateContent>
      </w:r>
    </w:p>
    <w:p w14:paraId="61A1DAA9" w14:textId="4F189D16" w:rsidR="00B63D46" w:rsidRPr="00634E5B" w:rsidRDefault="002D353F" w:rsidP="002D353F">
      <w:pPr>
        <w:spacing w:after="0"/>
        <w:rPr>
          <w:rFonts w:cstheme="minorHAnsi"/>
        </w:rPr>
      </w:pPr>
      <w:r w:rsidRPr="0057452E">
        <w:rPr>
          <w:rFonts w:cstheme="minorHAnsi"/>
          <w:b/>
          <w:bCs/>
          <w:color w:val="C00000"/>
        </w:rPr>
        <w:t>Recommendation 1:</w:t>
      </w:r>
      <w:r w:rsidRPr="00634E5B">
        <w:rPr>
          <w:rFonts w:cstheme="minorHAnsi"/>
          <w:color w:val="C00000"/>
        </w:rPr>
        <w:t xml:space="preserve"> </w:t>
      </w:r>
      <w:r w:rsidR="00B63D46" w:rsidRPr="00634E5B">
        <w:rPr>
          <w:rStyle w:val="normaltextrun"/>
          <w:rFonts w:ascii="Calibri" w:hAnsi="Calibri" w:cs="Calibri"/>
          <w:color w:val="000000"/>
          <w:shd w:val="clear" w:color="auto" w:fill="FFFFFF"/>
        </w:rPr>
        <w:t xml:space="preserve">UN Women should revise the </w:t>
      </w:r>
      <w:proofErr w:type="spellStart"/>
      <w:r w:rsidR="00B63D46" w:rsidRPr="00634E5B">
        <w:rPr>
          <w:rStyle w:val="normaltextrun"/>
          <w:rFonts w:ascii="Calibri" w:hAnsi="Calibri" w:cs="Calibri"/>
          <w:color w:val="000000"/>
          <w:shd w:val="clear" w:color="auto" w:fill="FFFFFF"/>
        </w:rPr>
        <w:t>programme</w:t>
      </w:r>
      <w:proofErr w:type="spellEnd"/>
      <w:r w:rsidR="00B63D46" w:rsidRPr="00634E5B">
        <w:rPr>
          <w:rStyle w:val="normaltextrun"/>
          <w:rFonts w:ascii="Calibri" w:hAnsi="Calibri" w:cs="Calibri"/>
          <w:color w:val="000000"/>
          <w:shd w:val="clear" w:color="auto" w:fill="FFFFFF"/>
        </w:rPr>
        <w:t xml:space="preserve"> Theory of Change to include clear objectives, assumptions, activities, and indicators to better assess progress and effectiveness. It should also revise the results framework to measure the influence of regional activities on country-level action, improve target setting and reformulate some of the indicators to capture results.</w:t>
      </w:r>
      <w:r w:rsidR="00B63D46" w:rsidRPr="00634E5B">
        <w:rPr>
          <w:rStyle w:val="eop"/>
          <w:rFonts w:ascii="Calibri" w:hAnsi="Calibri" w:cs="Calibri"/>
          <w:color w:val="000000"/>
          <w:shd w:val="clear" w:color="auto" w:fill="FFFFFF"/>
        </w:rPr>
        <w:t> </w:t>
      </w:r>
    </w:p>
    <w:p w14:paraId="4E5892A4" w14:textId="4C75B247" w:rsidR="00F069C4" w:rsidRPr="00634E5B" w:rsidRDefault="002D353F" w:rsidP="002D353F">
      <w:pPr>
        <w:spacing w:after="0"/>
        <w:rPr>
          <w:rFonts w:cstheme="minorHAnsi"/>
        </w:rPr>
      </w:pPr>
      <w:r w:rsidRPr="0057452E">
        <w:rPr>
          <w:rFonts w:cstheme="minorHAnsi"/>
          <w:b/>
          <w:bCs/>
          <w:color w:val="C00000"/>
        </w:rPr>
        <w:t>Recommendation 2:</w:t>
      </w:r>
      <w:r w:rsidRPr="00634E5B">
        <w:rPr>
          <w:rFonts w:cstheme="minorHAnsi"/>
          <w:color w:val="C00000"/>
        </w:rPr>
        <w:t xml:space="preserve"> </w:t>
      </w:r>
      <w:r w:rsidR="00B63D46" w:rsidRPr="00634E5B">
        <w:rPr>
          <w:rStyle w:val="normaltextrun"/>
          <w:rFonts w:ascii="Calibri" w:hAnsi="Calibri" w:cs="Calibri"/>
          <w:color w:val="000000"/>
          <w:shd w:val="clear" w:color="auto" w:fill="FFFFFF"/>
        </w:rPr>
        <w:t>UN Women should strengthen and scale-up its community level interventions by developing linkages for trained women</w:t>
      </w:r>
      <w:r w:rsidR="00B63D46" w:rsidRPr="00634E5B">
        <w:rPr>
          <w:rStyle w:val="normaltextrun"/>
          <w:rFonts w:ascii="Calibri" w:hAnsi="Calibri" w:cs="Calibri"/>
          <w:color w:val="000000"/>
          <w:shd w:val="clear" w:color="auto" w:fill="FFFFFF"/>
          <w:lang w:val="en"/>
        </w:rPr>
        <w:t xml:space="preserve"> to local governance/peacebuilding structures</w:t>
      </w:r>
      <w:r w:rsidR="00B63D46" w:rsidRPr="00634E5B">
        <w:rPr>
          <w:rStyle w:val="normaltextrun"/>
          <w:rFonts w:ascii="Calibri" w:hAnsi="Calibri" w:cs="Calibri"/>
          <w:color w:val="000000"/>
          <w:shd w:val="clear" w:color="auto" w:fill="FFFFFF"/>
        </w:rPr>
        <w:t xml:space="preserve"> (Ref. Outcome 2).</w:t>
      </w:r>
      <w:r w:rsidR="00B63D46" w:rsidRPr="00634E5B">
        <w:rPr>
          <w:rStyle w:val="eop"/>
          <w:rFonts w:ascii="Calibri" w:hAnsi="Calibri" w:cs="Calibri"/>
          <w:color w:val="000000"/>
          <w:shd w:val="clear" w:color="auto" w:fill="FFFFFF"/>
        </w:rPr>
        <w:t> </w:t>
      </w:r>
    </w:p>
    <w:p w14:paraId="5D50A6CB" w14:textId="77777777" w:rsidR="00B63D46" w:rsidRPr="00634E5B" w:rsidRDefault="002D353F" w:rsidP="002D353F">
      <w:pPr>
        <w:spacing w:after="0"/>
        <w:rPr>
          <w:rStyle w:val="eop"/>
          <w:rFonts w:ascii="Calibri" w:hAnsi="Calibri" w:cs="Calibri"/>
          <w:color w:val="000000"/>
          <w:shd w:val="clear" w:color="auto" w:fill="FFFFFF"/>
        </w:rPr>
      </w:pPr>
      <w:r w:rsidRPr="0057452E">
        <w:rPr>
          <w:rFonts w:cstheme="minorHAnsi"/>
          <w:b/>
          <w:bCs/>
          <w:color w:val="C00000"/>
        </w:rPr>
        <w:t>Recommendation 3:</w:t>
      </w:r>
      <w:r w:rsidRPr="00634E5B">
        <w:rPr>
          <w:rFonts w:cstheme="minorHAnsi"/>
          <w:color w:val="C00000"/>
        </w:rPr>
        <w:t xml:space="preserve"> </w:t>
      </w:r>
      <w:r w:rsidR="00B63D46" w:rsidRPr="00634E5B">
        <w:rPr>
          <w:rStyle w:val="normaltextrun"/>
          <w:rFonts w:ascii="Calibri" w:hAnsi="Calibri" w:cs="Calibri"/>
          <w:color w:val="000000"/>
        </w:rPr>
        <w:t xml:space="preserve">The </w:t>
      </w:r>
      <w:proofErr w:type="spellStart"/>
      <w:r w:rsidR="00B63D46" w:rsidRPr="00634E5B">
        <w:rPr>
          <w:rStyle w:val="normaltextrun"/>
          <w:rFonts w:ascii="Calibri" w:hAnsi="Calibri" w:cs="Calibri"/>
          <w:color w:val="000000"/>
        </w:rPr>
        <w:t>programme</w:t>
      </w:r>
      <w:proofErr w:type="spellEnd"/>
      <w:r w:rsidR="00B63D46" w:rsidRPr="00634E5B">
        <w:rPr>
          <w:rStyle w:val="normaltextrun"/>
          <w:rFonts w:ascii="Calibri" w:hAnsi="Calibri" w:cs="Calibri"/>
          <w:color w:val="000000"/>
        </w:rPr>
        <w:t xml:space="preserve"> should put in place a structured mechanism for regular exchange of experience and knowledge to enhance sharing and coordination between the Regional and Country office(s). It should also develop a communication strategy and plan to guide external and internal communication.</w:t>
      </w:r>
      <w:r w:rsidR="00B63D46" w:rsidRPr="00634E5B">
        <w:rPr>
          <w:rStyle w:val="eop"/>
          <w:rFonts w:ascii="Calibri" w:hAnsi="Calibri" w:cs="Calibri"/>
          <w:color w:val="000000"/>
          <w:shd w:val="clear" w:color="auto" w:fill="FFFFFF"/>
        </w:rPr>
        <w:t> </w:t>
      </w:r>
    </w:p>
    <w:p w14:paraId="5AE4B94B" w14:textId="3C041889" w:rsidR="00F069C4" w:rsidRPr="00634E5B" w:rsidRDefault="002D353F" w:rsidP="002D353F">
      <w:pPr>
        <w:spacing w:after="0"/>
        <w:rPr>
          <w:rFonts w:cstheme="minorHAnsi"/>
        </w:rPr>
      </w:pPr>
      <w:r w:rsidRPr="0057452E">
        <w:rPr>
          <w:rFonts w:cstheme="minorHAnsi"/>
          <w:b/>
          <w:bCs/>
          <w:color w:val="C00000"/>
        </w:rPr>
        <w:t>Recommendation 4:</w:t>
      </w:r>
      <w:r w:rsidRPr="00634E5B">
        <w:rPr>
          <w:rFonts w:cstheme="minorHAnsi"/>
          <w:color w:val="C00000"/>
        </w:rPr>
        <w:t xml:space="preserve"> </w:t>
      </w:r>
      <w:r w:rsidR="00B63D46" w:rsidRPr="00634E5B">
        <w:rPr>
          <w:rStyle w:val="normaltextrun"/>
          <w:rFonts w:ascii="Calibri" w:hAnsi="Calibri" w:cs="Calibri"/>
          <w:color w:val="000000"/>
          <w:shd w:val="clear" w:color="auto" w:fill="FFFFFF"/>
        </w:rPr>
        <w:t xml:space="preserve">UN Women should explore the possibility of replicating the Jordan pool funding model to other </w:t>
      </w:r>
      <w:proofErr w:type="spellStart"/>
      <w:r w:rsidR="00B63D46" w:rsidRPr="00634E5B">
        <w:rPr>
          <w:rStyle w:val="normaltextrun"/>
          <w:rFonts w:ascii="Calibri" w:hAnsi="Calibri" w:cs="Calibri"/>
          <w:color w:val="000000"/>
          <w:shd w:val="clear" w:color="auto" w:fill="FFFFFF"/>
        </w:rPr>
        <w:t>programme</w:t>
      </w:r>
      <w:proofErr w:type="spellEnd"/>
      <w:r w:rsidR="00B63D46" w:rsidRPr="00634E5B">
        <w:rPr>
          <w:rStyle w:val="normaltextrun"/>
          <w:rFonts w:ascii="Calibri" w:hAnsi="Calibri" w:cs="Calibri"/>
          <w:color w:val="000000"/>
          <w:shd w:val="clear" w:color="auto" w:fill="FFFFFF"/>
        </w:rPr>
        <w:t xml:space="preserve"> countries to improve sustainability.</w:t>
      </w:r>
      <w:r w:rsidR="00B63D46" w:rsidRPr="00634E5B">
        <w:rPr>
          <w:rStyle w:val="eop"/>
          <w:rFonts w:ascii="Calibri" w:hAnsi="Calibri" w:cs="Calibri"/>
          <w:color w:val="000000"/>
          <w:shd w:val="clear" w:color="auto" w:fill="FFFFFF"/>
        </w:rPr>
        <w:t> </w:t>
      </w:r>
    </w:p>
    <w:p w14:paraId="7978209F" w14:textId="77777777" w:rsidR="00B63D46" w:rsidRPr="00634E5B" w:rsidRDefault="002D353F" w:rsidP="002D353F">
      <w:pPr>
        <w:spacing w:after="0"/>
        <w:rPr>
          <w:rStyle w:val="eop"/>
          <w:rFonts w:ascii="Calibri" w:hAnsi="Calibri" w:cs="Calibri"/>
          <w:color w:val="000000"/>
          <w:shd w:val="clear" w:color="auto" w:fill="FFFFFF"/>
        </w:rPr>
      </w:pPr>
      <w:r w:rsidRPr="0057452E">
        <w:rPr>
          <w:rFonts w:cstheme="minorHAnsi"/>
          <w:b/>
          <w:bCs/>
          <w:color w:val="C00000"/>
        </w:rPr>
        <w:t>Recommendation 5:</w:t>
      </w:r>
      <w:r w:rsidRPr="00634E5B">
        <w:rPr>
          <w:rFonts w:cstheme="minorHAnsi"/>
          <w:color w:val="C00000"/>
        </w:rPr>
        <w:t xml:space="preserve"> </w:t>
      </w:r>
      <w:r w:rsidR="00B63D46" w:rsidRPr="00634E5B">
        <w:rPr>
          <w:rStyle w:val="normaltextrun"/>
          <w:rFonts w:ascii="Calibri" w:hAnsi="Calibri" w:cs="Calibri"/>
          <w:color w:val="000000"/>
          <w:shd w:val="clear" w:color="auto" w:fill="FFFFFF"/>
        </w:rPr>
        <w:t>Given the addition of an extra country to Phase III, UN Women should review its staffing structure and tackle the issues associated with high staff turnover.</w:t>
      </w:r>
      <w:r w:rsidR="00B63D46" w:rsidRPr="00634E5B">
        <w:rPr>
          <w:rStyle w:val="eop"/>
          <w:rFonts w:ascii="Calibri" w:hAnsi="Calibri" w:cs="Calibri"/>
          <w:color w:val="000000"/>
          <w:shd w:val="clear" w:color="auto" w:fill="FFFFFF"/>
        </w:rPr>
        <w:t> </w:t>
      </w:r>
    </w:p>
    <w:p w14:paraId="2FA47EEC" w14:textId="18D248DC" w:rsidR="00A73BC5" w:rsidRPr="00651BEE" w:rsidRDefault="002D353F" w:rsidP="004A2A94">
      <w:pPr>
        <w:spacing w:after="0"/>
        <w:rPr>
          <w:rFonts w:cstheme="minorHAnsi"/>
        </w:rPr>
        <w:sectPr w:rsidR="00A73BC5" w:rsidRPr="00651BEE" w:rsidSect="00D86205">
          <w:pgSz w:w="15840" w:h="12240" w:orient="landscape"/>
          <w:pgMar w:top="1440" w:right="1440" w:bottom="1440" w:left="1440" w:header="709" w:footer="709" w:gutter="0"/>
          <w:pgNumType w:start="1"/>
          <w:cols w:space="708"/>
          <w:titlePg/>
          <w:docGrid w:linePitch="360"/>
        </w:sectPr>
      </w:pPr>
      <w:r w:rsidRPr="0057452E">
        <w:rPr>
          <w:rFonts w:cstheme="minorHAnsi"/>
          <w:b/>
          <w:bCs/>
          <w:color w:val="C00000"/>
        </w:rPr>
        <w:t>Recommendation 6:</w:t>
      </w:r>
      <w:r w:rsidRPr="00634E5B">
        <w:rPr>
          <w:rFonts w:cstheme="minorHAnsi"/>
          <w:color w:val="C00000"/>
        </w:rPr>
        <w:t xml:space="preserve"> </w:t>
      </w:r>
      <w:r w:rsidR="00B63D46" w:rsidRPr="00634E5B">
        <w:rPr>
          <w:rStyle w:val="normaltextrun"/>
          <w:rFonts w:ascii="Calibri" w:hAnsi="Calibri" w:cs="Calibri"/>
          <w:color w:val="000000"/>
          <w:shd w:val="clear" w:color="auto" w:fill="FFFFFF"/>
        </w:rPr>
        <w:t xml:space="preserve">The </w:t>
      </w:r>
      <w:proofErr w:type="spellStart"/>
      <w:r w:rsidR="00B63D46" w:rsidRPr="00634E5B">
        <w:rPr>
          <w:rStyle w:val="normaltextrun"/>
          <w:rFonts w:ascii="Calibri" w:hAnsi="Calibri" w:cs="Calibri"/>
          <w:color w:val="000000"/>
          <w:shd w:val="clear" w:color="auto" w:fill="FFFFFF"/>
        </w:rPr>
        <w:t>Programme</w:t>
      </w:r>
      <w:proofErr w:type="spellEnd"/>
      <w:r w:rsidR="00B63D46" w:rsidRPr="00634E5B">
        <w:rPr>
          <w:rStyle w:val="normaltextrun"/>
          <w:rFonts w:ascii="Calibri" w:hAnsi="Calibri" w:cs="Calibri"/>
          <w:color w:val="000000"/>
          <w:shd w:val="clear" w:color="auto" w:fill="FFFFFF"/>
        </w:rPr>
        <w:t xml:space="preserve"> should develop a strategy for engaging men to achieve a sustainable gender transformation. The beneficiary targeting should include clear criteria for inclusion of vulnerable groups and availability of data to assess progress and results regarding changes in the lives of most marginalized and vulnerable women. It should have a disability inclusion strategy.</w:t>
      </w:r>
    </w:p>
    <w:p w14:paraId="32714A41" w14:textId="6512AF0C" w:rsidR="0057452E" w:rsidRDefault="0057452E" w:rsidP="004A2A94">
      <w:pPr>
        <w:spacing w:after="0"/>
      </w:pPr>
    </w:p>
    <w:p w14:paraId="53D194C4" w14:textId="6F73397C" w:rsidR="009845C4" w:rsidRDefault="009845C4" w:rsidP="00D26684">
      <w:pPr>
        <w:pStyle w:val="Heading1"/>
        <w:numPr>
          <w:ilvl w:val="0"/>
          <w:numId w:val="15"/>
        </w:numPr>
        <w:rPr>
          <w:rFonts w:ascii="Century Gothic" w:eastAsia="Times New Roman" w:hAnsi="Century Gothic" w:cs="Times New Roman"/>
          <w:bCs/>
          <w:color w:val="FBAD18"/>
          <w:sz w:val="36"/>
          <w:szCs w:val="36"/>
          <w:lang w:eastAsia="en-US"/>
        </w:rPr>
      </w:pPr>
      <w:bookmarkStart w:id="8" w:name="_Toc153523890"/>
      <w:r w:rsidRPr="00651BEE">
        <w:rPr>
          <w:rFonts w:ascii="Century Gothic" w:eastAsia="Times New Roman" w:hAnsi="Century Gothic" w:cs="Times New Roman"/>
          <w:bCs/>
          <w:color w:val="FBAD18"/>
          <w:sz w:val="36"/>
          <w:szCs w:val="36"/>
          <w:lang w:eastAsia="en-US"/>
        </w:rPr>
        <w:t>Introduction</w:t>
      </w:r>
      <w:r w:rsidR="00C71E5E" w:rsidRPr="00651BEE">
        <w:rPr>
          <w:rFonts w:ascii="Century Gothic" w:eastAsia="Times New Roman" w:hAnsi="Century Gothic" w:cs="Times New Roman"/>
          <w:bCs/>
          <w:color w:val="FBAD18"/>
          <w:sz w:val="36"/>
          <w:szCs w:val="36"/>
          <w:lang w:eastAsia="en-US"/>
        </w:rPr>
        <w:t xml:space="preserve"> &amp; Background</w:t>
      </w:r>
      <w:bookmarkEnd w:id="8"/>
    </w:p>
    <w:p w14:paraId="6C3F0E4D" w14:textId="77777777" w:rsidR="00651BEE" w:rsidRPr="00651BEE" w:rsidRDefault="00651BEE" w:rsidP="00651BEE">
      <w:pPr>
        <w:rPr>
          <w:lang w:val="en-GB"/>
        </w:rPr>
      </w:pPr>
    </w:p>
    <w:p w14:paraId="28C759D9" w14:textId="53F1F11D" w:rsidR="00116253" w:rsidRDefault="00F743FD" w:rsidP="00116253">
      <w:bookmarkStart w:id="9" w:name="_Toc115177651"/>
      <w:bookmarkEnd w:id="9"/>
      <w:r w:rsidRPr="00252049">
        <w:t xml:space="preserve">Adopted under UN Security Council Resolution (UNSCR) No. 1325, the Women, Peace, and Security (WPS) agenda aims to </w:t>
      </w:r>
      <w:r w:rsidRPr="00D434A6">
        <w:rPr>
          <w:rFonts w:cstheme="minorHAnsi"/>
        </w:rPr>
        <w:t>address the impact of changing warfare around the globe that was increasingly targeting civilians, especially women.</w:t>
      </w:r>
      <w:r w:rsidR="00EB6C42" w:rsidRPr="00D434A6">
        <w:rPr>
          <w:rFonts w:cstheme="minorHAnsi"/>
        </w:rPr>
        <w:t xml:space="preserve"> Women suffer a range of harms, from sexual and gender-based violence inflicted by combatants, to the loss of their spouses and families, and loss of their livelihoods and personal autonomy.</w:t>
      </w:r>
      <w:r w:rsidR="001E116F" w:rsidRPr="00D434A6">
        <w:rPr>
          <w:rStyle w:val="FootnoteReference"/>
          <w:rFonts w:cstheme="minorHAnsi"/>
        </w:rPr>
        <w:footnoteReference w:id="3"/>
      </w:r>
      <w:r w:rsidR="001E116F" w:rsidRPr="00D434A6">
        <w:rPr>
          <w:rFonts w:cstheme="minorHAnsi"/>
        </w:rPr>
        <w:t xml:space="preserve"> </w:t>
      </w:r>
      <w:r w:rsidR="00EB6C42" w:rsidRPr="00D434A6">
        <w:rPr>
          <w:rFonts w:cstheme="minorHAnsi"/>
        </w:rPr>
        <w:t>However, women are not always passive bystanders during conflict. For example, they can take on economic roles that are traditionally performed by men outside of combat</w:t>
      </w:r>
      <w:r w:rsidR="00D434A6">
        <w:rPr>
          <w:rFonts w:cstheme="minorHAnsi"/>
        </w:rPr>
        <w:t xml:space="preserve"> and</w:t>
      </w:r>
      <w:r w:rsidR="00EB6C42" w:rsidRPr="00D434A6">
        <w:rPr>
          <w:rFonts w:cstheme="minorHAnsi"/>
        </w:rPr>
        <w:t xml:space="preserve"> women can be combatants too</w:t>
      </w:r>
      <w:r w:rsidRPr="00D434A6">
        <w:rPr>
          <w:rFonts w:cstheme="minorHAnsi"/>
        </w:rPr>
        <w:t>.</w:t>
      </w:r>
      <w:r w:rsidR="00FF37B8" w:rsidRPr="00D434A6">
        <w:rPr>
          <w:rStyle w:val="FootnoteReference"/>
          <w:rFonts w:cstheme="minorHAnsi"/>
        </w:rPr>
        <w:footnoteReference w:id="4"/>
      </w:r>
      <w:r w:rsidRPr="00D434A6">
        <w:rPr>
          <w:rFonts w:cstheme="minorHAnsi"/>
        </w:rPr>
        <w:t xml:space="preserve"> </w:t>
      </w:r>
      <w:r w:rsidR="00D434A6">
        <w:rPr>
          <w:rFonts w:cstheme="minorHAnsi"/>
        </w:rPr>
        <w:t>Furthermore, r</w:t>
      </w:r>
      <w:r w:rsidR="00CC74F7" w:rsidRPr="00D434A6">
        <w:rPr>
          <w:rFonts w:cstheme="minorHAnsi"/>
        </w:rPr>
        <w:t xml:space="preserve">esearch shows </w:t>
      </w:r>
      <w:r w:rsidR="00CC74F7" w:rsidRPr="00571BF2">
        <w:t>the important role of women in peace processes, and in achieving peace agreements, which are followed by more durable peace.</w:t>
      </w:r>
      <w:r w:rsidR="00D434A6" w:rsidRPr="0051113E">
        <w:rPr>
          <w:rFonts w:cs="Arial (Body CS)"/>
          <w:vertAlign w:val="superscript"/>
        </w:rPr>
        <w:footnoteReference w:id="5"/>
      </w:r>
      <w:r w:rsidR="003A619A" w:rsidRPr="00571BF2">
        <w:t xml:space="preserve"> M</w:t>
      </w:r>
      <w:r w:rsidR="003A619A">
        <w:rPr>
          <w:rFonts w:cstheme="minorHAnsi"/>
          <w:color w:val="000000"/>
        </w:rPr>
        <w:t xml:space="preserve">oreover, women </w:t>
      </w:r>
      <w:r w:rsidR="00AB5222">
        <w:rPr>
          <w:rFonts w:cstheme="minorHAnsi"/>
          <w:color w:val="000000"/>
        </w:rPr>
        <w:t xml:space="preserve">in </w:t>
      </w:r>
      <w:r w:rsidR="00AB5222" w:rsidRPr="00AB5222">
        <w:rPr>
          <w:rFonts w:cstheme="minorHAnsi"/>
          <w:color w:val="000000"/>
        </w:rPr>
        <w:t>numerous and diverse ways mediate conflicts</w:t>
      </w:r>
      <w:r w:rsidR="00CC74F7" w:rsidRPr="00D434A6">
        <w:rPr>
          <w:rFonts w:cstheme="minorHAnsi"/>
        </w:rPr>
        <w:t xml:space="preserve"> </w:t>
      </w:r>
      <w:r w:rsidR="00823F59">
        <w:rPr>
          <w:rFonts w:cstheme="minorHAnsi"/>
        </w:rPr>
        <w:t>in their communities.</w:t>
      </w:r>
      <w:r w:rsidR="00B41ECD">
        <w:rPr>
          <w:rStyle w:val="FootnoteReference"/>
          <w:rFonts w:cstheme="minorHAnsi"/>
        </w:rPr>
        <w:footnoteReference w:id="6"/>
      </w:r>
      <w:r w:rsidR="00823F59">
        <w:rPr>
          <w:rFonts w:cstheme="minorHAnsi"/>
        </w:rPr>
        <w:t xml:space="preserve"> </w:t>
      </w:r>
      <w:r w:rsidR="003A619A">
        <w:rPr>
          <w:rFonts w:cstheme="minorHAnsi"/>
        </w:rPr>
        <w:t>However, despite the important role women can play in peacebuilding and mediation</w:t>
      </w:r>
      <w:r w:rsidR="0051113E">
        <w:rPr>
          <w:rFonts w:cstheme="minorHAnsi"/>
        </w:rPr>
        <w:t>,</w:t>
      </w:r>
      <w:r w:rsidR="003A619A">
        <w:rPr>
          <w:rFonts w:cstheme="minorHAnsi"/>
        </w:rPr>
        <w:t xml:space="preserve"> </w:t>
      </w:r>
      <w:r w:rsidR="00D434A6">
        <w:rPr>
          <w:rFonts w:cstheme="minorHAnsi"/>
        </w:rPr>
        <w:t xml:space="preserve"> the</w:t>
      </w:r>
      <w:r w:rsidR="003A619A">
        <w:rPr>
          <w:rFonts w:cstheme="minorHAnsi"/>
        </w:rPr>
        <w:t>ir</w:t>
      </w:r>
      <w:r w:rsidR="00D434A6">
        <w:rPr>
          <w:rFonts w:cstheme="minorHAnsi"/>
        </w:rPr>
        <w:t xml:space="preserve"> </w:t>
      </w:r>
      <w:r w:rsidR="003A619A">
        <w:rPr>
          <w:rFonts w:cstheme="minorHAnsi"/>
        </w:rPr>
        <w:t>involvement is limited,</w:t>
      </w:r>
      <w:r w:rsidR="003A619A" w:rsidRPr="00D434A6" w:rsidDel="003A619A">
        <w:rPr>
          <w:rFonts w:cstheme="minorHAnsi"/>
        </w:rPr>
        <w:t xml:space="preserve"> </w:t>
      </w:r>
      <w:r w:rsidR="003A619A">
        <w:rPr>
          <w:rFonts w:cstheme="minorHAnsi"/>
        </w:rPr>
        <w:t>e</w:t>
      </w:r>
      <w:r w:rsidRPr="00D434A6">
        <w:rPr>
          <w:rFonts w:cstheme="minorHAnsi"/>
        </w:rPr>
        <w:t xml:space="preserve">ven during transitional and peacebuilding periods, </w:t>
      </w:r>
      <w:r w:rsidR="0051113E">
        <w:rPr>
          <w:rFonts w:cstheme="minorHAnsi"/>
        </w:rPr>
        <w:t xml:space="preserve">they </w:t>
      </w:r>
      <w:r w:rsidRPr="00D434A6">
        <w:rPr>
          <w:rFonts w:cstheme="minorHAnsi"/>
        </w:rPr>
        <w:t>continue to be marginalized, with domestic and international stakeholders overlooking their contributions and excluding them from peace processes.</w:t>
      </w:r>
      <w:r w:rsidR="00CE083B" w:rsidRPr="00D434A6">
        <w:rPr>
          <w:rStyle w:val="FootnoteReference"/>
          <w:rFonts w:cstheme="minorHAnsi"/>
        </w:rPr>
        <w:footnoteReference w:id="7"/>
      </w:r>
      <w:r w:rsidRPr="00D434A6">
        <w:rPr>
          <w:rFonts w:cstheme="minorHAnsi"/>
        </w:rPr>
        <w:t xml:space="preserve"> The WPS agenda remains critically important in a world that grapples</w:t>
      </w:r>
      <w:r w:rsidRPr="00252049">
        <w:t xml:space="preserve"> with complex conflict, whether it be violent state-based warfare, civil war, internal conflict, or violent extremism. UNSCR 1325 and subsequent WPS resolutions call for a systematic inclusion of women in peacebuilding efforts, including peace talks, peacekeeping, and post-conflict reconstruction efforts.</w:t>
      </w:r>
      <w:r w:rsidR="00586F9F">
        <w:t xml:space="preserve"> </w:t>
      </w:r>
      <w:r w:rsidR="00116253">
        <w:t xml:space="preserve">The UN Women Regional Office for the Arab States (ROAS) has developed two strategic frameworks to guide its activities/priorities in the Arab States region. The first is the </w:t>
      </w:r>
      <w:r w:rsidR="0051113E">
        <w:t>S</w:t>
      </w:r>
      <w:r w:rsidR="00116253">
        <w:t xml:space="preserve">trategic </w:t>
      </w:r>
      <w:r w:rsidR="0051113E">
        <w:t>Note</w:t>
      </w:r>
      <w:r w:rsidR="00116253">
        <w:t xml:space="preserve"> for 2018-2021, which aims to promote gender equality and women's empowerment through various means, such as economic empowerment, ending violence, enhancing access to justice and human rights, promoting leadership and participation, and supporting women's participation in peacebuilding and conflict resolution. This plan is aligned with the Women, Peace, and Security agenda and seeks to promote women's participation in peacebuilding efforts. The second framework is the UN Women Regional Office for the Arab States (ROAS) Strategic Note 2019-2022</w:t>
      </w:r>
      <w:r w:rsidR="0051113E">
        <w:rPr>
          <w:rStyle w:val="FootnoteReference"/>
        </w:rPr>
        <w:footnoteReference w:id="8"/>
      </w:r>
      <w:r w:rsidR="00116253">
        <w:t>, which places emphasis on promoting gender equality and advancing women's rights in the Arab States region. This framework highlights the importance of implementing UN Security Council Resolution 1325 and subsequent resolutions. The strategic priorities of this note include enhancing women's leadership and political participation, promoting women's economic empowerment, and ending violence against women and girls. Overall, these frameworks serve as important guides for UN Women in promoting gender equality and women's empowerment in the Arab States region.</w:t>
      </w:r>
    </w:p>
    <w:p w14:paraId="41ACDC3E" w14:textId="2B5C354A" w:rsidR="00F743FD" w:rsidRDefault="007562D6" w:rsidP="00116253">
      <w:r w:rsidRPr="00EE3817">
        <w:t xml:space="preserve">In a 2005 statement, the Security Council urged UN Member States to continue implementing UNSCR 1325 by developing National Action Plans (NAPs) that outline their goals and the steps they will take to fulfil the resolution's objectives. As of August 2022, 103 countries and territories had adopted dedicated </w:t>
      </w:r>
      <w:r w:rsidRPr="00EE3817">
        <w:lastRenderedPageBreak/>
        <w:t>NAPs on women and peace and security</w:t>
      </w:r>
      <w:r w:rsidRPr="00EE3817">
        <w:rPr>
          <w:rStyle w:val="FootnoteReference"/>
        </w:rPr>
        <w:footnoteReference w:id="9"/>
      </w:r>
      <w:r w:rsidR="00F743FD">
        <w:t>, to set priorities for action by government bodies and other agencies. In Arab states, 8 countries have adopted NAPs, while 4 others are in the process of developing NAPs under UNSCR 1325.</w:t>
      </w:r>
    </w:p>
    <w:p w14:paraId="263E6334" w14:textId="77777777" w:rsidR="0051113E" w:rsidRPr="00EE3817" w:rsidRDefault="0051113E" w:rsidP="00116253"/>
    <w:p w14:paraId="4EA228FD" w14:textId="5371E424" w:rsidR="007B56FC" w:rsidRDefault="007B56FC" w:rsidP="00D26684">
      <w:pPr>
        <w:pStyle w:val="Heading1"/>
        <w:numPr>
          <w:ilvl w:val="0"/>
          <w:numId w:val="15"/>
        </w:numPr>
        <w:rPr>
          <w:rFonts w:ascii="Century Gothic" w:eastAsia="Times New Roman" w:hAnsi="Century Gothic" w:cs="Times New Roman"/>
          <w:bCs/>
          <w:color w:val="FBAD18"/>
          <w:sz w:val="36"/>
          <w:szCs w:val="36"/>
          <w:lang w:eastAsia="en-US"/>
        </w:rPr>
      </w:pPr>
      <w:bookmarkStart w:id="10" w:name="_Toc130886771"/>
      <w:bookmarkStart w:id="11" w:name="_Toc130886842"/>
      <w:bookmarkStart w:id="12" w:name="_Toc130888321"/>
      <w:bookmarkStart w:id="13" w:name="_Toc153523891"/>
      <w:bookmarkEnd w:id="10"/>
      <w:bookmarkEnd w:id="11"/>
      <w:bookmarkEnd w:id="12"/>
      <w:r w:rsidRPr="00651BEE">
        <w:rPr>
          <w:rFonts w:ascii="Century Gothic" w:eastAsia="Times New Roman" w:hAnsi="Century Gothic" w:cs="Times New Roman"/>
          <w:bCs/>
          <w:color w:val="FBAD18"/>
          <w:sz w:val="36"/>
          <w:szCs w:val="36"/>
          <w:lang w:eastAsia="en-US"/>
        </w:rPr>
        <w:t>Regional and Country Analysis</w:t>
      </w:r>
      <w:bookmarkEnd w:id="13"/>
    </w:p>
    <w:p w14:paraId="1018E0B9" w14:textId="77777777" w:rsidR="00651BEE" w:rsidRDefault="00651BEE" w:rsidP="00651BEE">
      <w:pPr>
        <w:pStyle w:val="Heading3"/>
        <w:ind w:left="720"/>
        <w:rPr>
          <w:color w:val="C00000"/>
        </w:rPr>
      </w:pPr>
    </w:p>
    <w:p w14:paraId="77C0F264" w14:textId="4A148400" w:rsidR="004B6DA7" w:rsidRPr="00651BEE" w:rsidRDefault="006F3D8D" w:rsidP="00D26684">
      <w:pPr>
        <w:pStyle w:val="Heading3"/>
        <w:numPr>
          <w:ilvl w:val="1"/>
          <w:numId w:val="6"/>
        </w:numPr>
      </w:pPr>
      <w:bookmarkStart w:id="14" w:name="_Toc153523892"/>
      <w:r w:rsidRPr="00651BEE">
        <w:t>Regional Analysis</w:t>
      </w:r>
      <w:bookmarkEnd w:id="14"/>
    </w:p>
    <w:p w14:paraId="2840319E" w14:textId="55A89EC7" w:rsidR="009251D0" w:rsidRDefault="006F3D8D" w:rsidP="0D6E1263">
      <w:r>
        <w:t xml:space="preserve">Following </w:t>
      </w:r>
      <w:r w:rsidRPr="00ED5BD4">
        <w:t>the upheaval of the Arab Spring in 2010, peace and security are at the core of regional objectives</w:t>
      </w:r>
      <w:r w:rsidR="2A1FC40C" w:rsidRPr="00ED5BD4">
        <w:t xml:space="preserve"> of</w:t>
      </w:r>
      <w:r w:rsidR="00AF7BEC" w:rsidRPr="00290C96">
        <w:t xml:space="preserve"> Arab States</w:t>
      </w:r>
      <w:r w:rsidRPr="00ED5BD4">
        <w:t>. With</w:t>
      </w:r>
      <w:r>
        <w:t xml:space="preserve"> the ongoing threats of climate and humanitarian crisis, the WPS agenda seeks to address problems faced by Arab states while uplifting women and girls, who often bear the brunt of harm from violent conflict and displacement</w:t>
      </w:r>
      <w:r w:rsidR="553A75BD">
        <w:t xml:space="preserve"> </w:t>
      </w:r>
      <w:r w:rsidR="553A75BD" w:rsidRPr="0D6E1263">
        <w:rPr>
          <w:rFonts w:ascii="Calibri" w:eastAsia="Calibri" w:hAnsi="Calibri" w:cs="Calibri"/>
        </w:rPr>
        <w:t>while being excluded from official decision-making spaces</w:t>
      </w:r>
      <w:r>
        <w:t xml:space="preserve">. </w:t>
      </w:r>
    </w:p>
    <w:p w14:paraId="033F188C" w14:textId="26D89883" w:rsidR="007B56FC" w:rsidRDefault="009251D0" w:rsidP="00571BF2">
      <w:r>
        <w:t xml:space="preserve">There </w:t>
      </w:r>
      <w:r w:rsidR="00A1351A">
        <w:t>we</w:t>
      </w:r>
      <w:r>
        <w:t>re</w:t>
      </w:r>
      <w:r w:rsidR="006F3D8D">
        <w:t xml:space="preserve"> approximately 16 million forcibly displaced and stateless people in the Middle Eastern and North African region at the end of 2021.</w:t>
      </w:r>
      <w:r w:rsidR="006F3D8D">
        <w:rPr>
          <w:rStyle w:val="FootnoteReference"/>
        </w:rPr>
        <w:footnoteReference w:id="10"/>
      </w:r>
      <w:r w:rsidR="006F3D8D">
        <w:t xml:space="preserve"> While some countries have fared better than others, the overall region is still faced with critical challenges. For example, Iraq is faced with ongoing internal conflict resulting in further displacement. Others, like Jordan, are relatively stable but need continued assistance in hosting and protecting large refugee populations. The empowerment of women throughout Arab society is also critical, both on its own terms and as a component of the WPS agenda. The sections below highlight salient challenges faced at the national level with a focus on the</w:t>
      </w:r>
      <w:r w:rsidR="00F64DD3">
        <w:t xml:space="preserve"> regional</w:t>
      </w:r>
      <w:r w:rsidR="006F3D8D">
        <w:t xml:space="preserve"> pr</w:t>
      </w:r>
      <w:r w:rsidR="00F64DD3">
        <w:t>ogramme</w:t>
      </w:r>
      <w:r w:rsidR="00586275">
        <w:t xml:space="preserve"> </w:t>
      </w:r>
      <w:r w:rsidR="006F3D8D">
        <w:t>target countries</w:t>
      </w:r>
      <w:r w:rsidR="0098498C">
        <w:t xml:space="preserve"> of </w:t>
      </w:r>
      <w:r w:rsidR="006F3D8D">
        <w:t xml:space="preserve">Iraq, Jordan, </w:t>
      </w:r>
      <w:r w:rsidR="00866704">
        <w:t>Lebanon,</w:t>
      </w:r>
      <w:r w:rsidR="006F3D8D">
        <w:t xml:space="preserve"> </w:t>
      </w:r>
      <w:r w:rsidR="00AF0C06">
        <w:t>Libya,</w:t>
      </w:r>
      <w:r w:rsidR="00712206">
        <w:t xml:space="preserve"> and Tunisia</w:t>
      </w:r>
      <w:r w:rsidR="006F3D8D">
        <w:t>.</w:t>
      </w:r>
    </w:p>
    <w:p w14:paraId="269D563B" w14:textId="2C465C23" w:rsidR="007B56FC" w:rsidRPr="00651BEE" w:rsidRDefault="7392F2EF" w:rsidP="00D26684">
      <w:pPr>
        <w:pStyle w:val="Heading3"/>
        <w:numPr>
          <w:ilvl w:val="1"/>
          <w:numId w:val="5"/>
        </w:numPr>
      </w:pPr>
      <w:bookmarkStart w:id="15" w:name="_Toc130886774"/>
      <w:bookmarkStart w:id="16" w:name="_Toc130886845"/>
      <w:bookmarkStart w:id="17" w:name="_Toc130888324"/>
      <w:bookmarkStart w:id="18" w:name="_Toc153523893"/>
      <w:bookmarkEnd w:id="15"/>
      <w:bookmarkEnd w:id="16"/>
      <w:bookmarkEnd w:id="17"/>
      <w:r w:rsidRPr="00651BEE">
        <w:t>Country Analysis</w:t>
      </w:r>
      <w:bookmarkEnd w:id="18"/>
    </w:p>
    <w:p w14:paraId="361F6F0D" w14:textId="1B13526A" w:rsidR="00913D49" w:rsidRPr="00710ECC" w:rsidRDefault="002B14D9" w:rsidP="00913D49">
      <w:r w:rsidRPr="00571BF2">
        <w:rPr>
          <w:b/>
          <w:bCs/>
        </w:rPr>
        <w:t>Iraq:</w:t>
      </w:r>
      <w:r>
        <w:t xml:space="preserve"> </w:t>
      </w:r>
      <w:r w:rsidR="00624BBD">
        <w:t xml:space="preserve">In the recent decades </w:t>
      </w:r>
      <w:r w:rsidR="008807AE">
        <w:t>Iraq</w:t>
      </w:r>
      <w:r w:rsidR="00F44E83">
        <w:t xml:space="preserve"> has been in </w:t>
      </w:r>
      <w:r w:rsidR="00624BBD">
        <w:t>war and conflicts situation</w:t>
      </w:r>
      <w:r w:rsidR="00C10292">
        <w:t xml:space="preserve"> displacing millions, including large number of women and girls.</w:t>
      </w:r>
      <w:r w:rsidR="001D1110">
        <w:t xml:space="preserve"> </w:t>
      </w:r>
      <w:r w:rsidR="00913D49" w:rsidRPr="00710ECC">
        <w:t>The UNHCR estimated there to be more than 1 million Internally Displaced Persons (IDPs) in Iraq as of August 2022</w:t>
      </w:r>
      <w:r w:rsidR="00913D49" w:rsidRPr="00710ECC">
        <w:rPr>
          <w:vertAlign w:val="superscript"/>
        </w:rPr>
        <w:footnoteReference w:id="11"/>
      </w:r>
      <w:r w:rsidR="00913D49" w:rsidRPr="00710ECC">
        <w:t>, with an estimated 50% of the IDPs being women.</w:t>
      </w:r>
      <w:r w:rsidR="00913D49" w:rsidRPr="00710ECC">
        <w:rPr>
          <w:vertAlign w:val="superscript"/>
        </w:rPr>
        <w:footnoteReference w:id="12"/>
      </w:r>
      <w:r w:rsidR="00913D49" w:rsidRPr="00710ECC">
        <w:t xml:space="preserve"> </w:t>
      </w:r>
      <w:r w:rsidR="00926F39">
        <w:t>Moreover, Iraq</w:t>
      </w:r>
      <w:r w:rsidR="00913D49" w:rsidRPr="00710ECC">
        <w:t xml:space="preserve"> also </w:t>
      </w:r>
      <w:r w:rsidR="00926F39">
        <w:t xml:space="preserve">hosts </w:t>
      </w:r>
      <w:r w:rsidR="00913D49" w:rsidRPr="00710ECC">
        <w:t>over 300,000 UNHCR-registered refugees, 262,756 of which are Syrian.</w:t>
      </w:r>
      <w:r w:rsidR="00913D49" w:rsidRPr="00710ECC">
        <w:rPr>
          <w:vertAlign w:val="superscript"/>
        </w:rPr>
        <w:footnoteReference w:id="13"/>
      </w:r>
      <w:r w:rsidR="00926F39">
        <w:t xml:space="preserve"> </w:t>
      </w:r>
      <w:r w:rsidR="00913D49" w:rsidRPr="00710ECC">
        <w:t xml:space="preserve">Refugee and IDP camp conditions are often lacking critical </w:t>
      </w:r>
      <w:r w:rsidR="00233FE8">
        <w:t>services</w:t>
      </w:r>
      <w:r w:rsidR="00913D49" w:rsidRPr="00710ECC">
        <w:t xml:space="preserve"> like shelter, health services, and security. Women rarely have a voice in the administration of these camps; 91% of camp committees lack a single woman.</w:t>
      </w:r>
      <w:r w:rsidR="00913D49" w:rsidRPr="00710ECC">
        <w:rPr>
          <w:vertAlign w:val="superscript"/>
        </w:rPr>
        <w:footnoteReference w:id="14"/>
      </w:r>
      <w:r w:rsidR="00913D49" w:rsidRPr="00710ECC">
        <w:t xml:space="preserve"> The disturbingly high rates of unaccountable sexual and gender-based violence (SGBV) limit female mobility, making what services are available both within and outside of the camps harder to access.</w:t>
      </w:r>
    </w:p>
    <w:p w14:paraId="1E6613CB" w14:textId="2F497EE6" w:rsidR="007B56FC" w:rsidRDefault="00913D49" w:rsidP="00233FE8">
      <w:r w:rsidRPr="00710ECC">
        <w:t xml:space="preserve">Overall, Women in Iraq continue to face a plethora of challenges stemming from the country’s conservative culture, economic </w:t>
      </w:r>
      <w:r w:rsidR="00D10DE5" w:rsidRPr="00710ECC">
        <w:t>sanctions,</w:t>
      </w:r>
      <w:r w:rsidRPr="00710ECC">
        <w:t xml:space="preserve"> and armed conflicts. Resultantly, Iraqi women’s </w:t>
      </w:r>
      <w:r w:rsidR="00D10DE5" w:rsidRPr="00710ECC">
        <w:t>socio-economic</w:t>
      </w:r>
      <w:r w:rsidRPr="00710ECC">
        <w:t xml:space="preserve"> </w:t>
      </w:r>
      <w:r w:rsidRPr="00710ECC">
        <w:lastRenderedPageBreak/>
        <w:t>status continues to suffer with limited educational opportunities, inadequate healthcare, and limited access to the workforce.</w:t>
      </w:r>
      <w:r w:rsidRPr="00710ECC">
        <w:rPr>
          <w:vertAlign w:val="superscript"/>
        </w:rPr>
        <w:footnoteReference w:id="15"/>
      </w:r>
      <w:r w:rsidRPr="00710ECC">
        <w:t xml:space="preserve"> For example, according to UNESCO, 26.4% of Iraqi women are illiterate.</w:t>
      </w:r>
      <w:r w:rsidRPr="00710ECC">
        <w:rPr>
          <w:vertAlign w:val="superscript"/>
        </w:rPr>
        <w:footnoteReference w:id="16"/>
      </w:r>
    </w:p>
    <w:p w14:paraId="4B092C3F" w14:textId="5B64EF83" w:rsidR="000C42D1" w:rsidRDefault="000C42D1" w:rsidP="000C42D1">
      <w:r w:rsidRPr="00571BF2">
        <w:rPr>
          <w:b/>
          <w:bCs/>
        </w:rPr>
        <w:t>Jordan:</w:t>
      </w:r>
      <w:r>
        <w:rPr>
          <w:b/>
          <w:bCs/>
        </w:rPr>
        <w:t xml:space="preserve"> </w:t>
      </w:r>
      <w:r w:rsidRPr="00290C96">
        <w:t>Jordan shows remarkable gender equality in education, yet it hasn’t led to any improvements in women’s economic participation. Only 17% of Jordanian women were economically active in 2017, compared to 59% of men.</w:t>
      </w:r>
      <w:r w:rsidRPr="00290C96">
        <w:rPr>
          <w:rStyle w:val="FootnoteReference"/>
        </w:rPr>
        <w:footnoteReference w:id="17"/>
      </w:r>
    </w:p>
    <w:p w14:paraId="39F34DB2" w14:textId="18AEBB06" w:rsidR="000C42D1" w:rsidRDefault="003A43F3" w:rsidP="000C42D1">
      <w:proofErr w:type="gramStart"/>
      <w:r>
        <w:t>Similar to</w:t>
      </w:r>
      <w:proofErr w:type="gramEnd"/>
      <w:r>
        <w:t xml:space="preserve"> Iraq Jordan also hosts some</w:t>
      </w:r>
      <w:r w:rsidR="000C42D1">
        <w:t xml:space="preserve"> 760,031 UNHCR-registered refugees (the total refugee count including the unregistered comes closer to double that figure)</w:t>
      </w:r>
      <w:r w:rsidR="000C42D1">
        <w:rPr>
          <w:rStyle w:val="FootnoteReference"/>
        </w:rPr>
        <w:footnoteReference w:id="18"/>
      </w:r>
      <w:r w:rsidR="000C42D1">
        <w:t xml:space="preserve"> </w:t>
      </w:r>
      <w:r w:rsidR="000919E0">
        <w:t>with majority (</w:t>
      </w:r>
      <w:r w:rsidR="000C42D1">
        <w:t>673,188</w:t>
      </w:r>
      <w:r w:rsidR="000919E0">
        <w:t>)</w:t>
      </w:r>
      <w:r w:rsidR="00233FE8">
        <w:t xml:space="preserve"> being </w:t>
      </w:r>
      <w:r w:rsidR="000C42D1">
        <w:t>Syrian (with nearly half being women and girls)</w:t>
      </w:r>
      <w:r w:rsidR="000C42D1">
        <w:rPr>
          <w:rStyle w:val="FootnoteReference"/>
        </w:rPr>
        <w:footnoteReference w:id="19"/>
      </w:r>
      <w:r w:rsidR="000C42D1">
        <w:t>; the rest from Iraq, Yemen, Sudan, and Somalia. Nearly half of the Syrian refugees are women and children.</w:t>
      </w:r>
      <w:r w:rsidR="000C42D1">
        <w:rPr>
          <w:rStyle w:val="FootnoteReference"/>
        </w:rPr>
        <w:footnoteReference w:id="20"/>
      </w:r>
      <w:r w:rsidR="000C42D1">
        <w:t xml:space="preserve"> Moreover, </w:t>
      </w:r>
      <w:r w:rsidR="00233FE8">
        <w:t>o</w:t>
      </w:r>
      <w:r w:rsidR="000C42D1">
        <w:t xml:space="preserve">f Syrian refugees, the vast majority (93%) live outside of the camps in urban or semi-urban areas. </w:t>
      </w:r>
      <w:r w:rsidR="003F5331">
        <w:t xml:space="preserve">It is estimated that </w:t>
      </w:r>
      <w:r w:rsidR="000C42D1">
        <w:t>approximately four-fifths of refugees are struggling below the poverty line and classified as extremely vulnerable.</w:t>
      </w:r>
      <w:r w:rsidR="000C42D1">
        <w:rPr>
          <w:rStyle w:val="FootnoteReference"/>
        </w:rPr>
        <w:footnoteReference w:id="21"/>
      </w:r>
      <w:r w:rsidR="000C42D1">
        <w:t xml:space="preserve"> Patriarchal gender norms keep Syrian refugee women from accessing what employment is available as they have received less than a quarter of the cash-for-work opportunities in camps, and less than 5 per</w:t>
      </w:r>
      <w:r w:rsidR="00233FE8">
        <w:t xml:space="preserve"> </w:t>
      </w:r>
      <w:r w:rsidR="000C42D1">
        <w:t>cent of the 50,000 work permits issued to refugees.</w:t>
      </w:r>
      <w:r w:rsidR="000C42D1">
        <w:rPr>
          <w:rStyle w:val="FootnoteReference"/>
        </w:rPr>
        <w:footnoteReference w:id="22"/>
      </w:r>
    </w:p>
    <w:p w14:paraId="7CAE629F" w14:textId="0249A38F" w:rsidR="008B3E9B" w:rsidRPr="008B3E9B" w:rsidRDefault="008B3E9B" w:rsidP="008B3E9B">
      <w:pPr>
        <w:rPr>
          <w:rFonts w:ascii="Calibri" w:eastAsia="Calibri" w:hAnsi="Calibri" w:cs="Calibri"/>
        </w:rPr>
      </w:pPr>
      <w:r w:rsidRPr="008B3E9B">
        <w:rPr>
          <w:rFonts w:ascii="Calibri" w:eastAsia="Calibri" w:hAnsi="Calibri" w:cs="Calibri"/>
          <w:b/>
          <w:bCs/>
        </w:rPr>
        <w:t>Lebanon:</w:t>
      </w:r>
      <w:r w:rsidRPr="008B3E9B">
        <w:rPr>
          <w:rFonts w:ascii="Calibri" w:eastAsia="Calibri" w:hAnsi="Calibri" w:cs="Calibri"/>
        </w:rPr>
        <w:t xml:space="preserve"> Lebanon’s long civil war (1975-90), and the continuous bouts of political and local violence since then, have left many victims who have not been rehabilitated. The attempts at reconciliation that have been made have largely excluded women. Over generations, women bore the brunt of the war, as evidenced by women’s low participation in the labour force, which is estimated at 24 per</w:t>
      </w:r>
      <w:r w:rsidR="00233FE8">
        <w:rPr>
          <w:rFonts w:ascii="Calibri" w:eastAsia="Calibri" w:hAnsi="Calibri" w:cs="Calibri"/>
        </w:rPr>
        <w:t xml:space="preserve"> </w:t>
      </w:r>
      <w:r w:rsidRPr="008B3E9B">
        <w:rPr>
          <w:rFonts w:ascii="Calibri" w:eastAsia="Calibri" w:hAnsi="Calibri" w:cs="Calibri"/>
        </w:rPr>
        <w:t>cent. Similarly, women in Lebanon are severely underrepresented in political leadership across the board, despite voting in equal numbers as men.</w:t>
      </w:r>
    </w:p>
    <w:p w14:paraId="490A6592" w14:textId="77777777" w:rsidR="008B3E9B" w:rsidRPr="008B3E9B" w:rsidRDefault="008B3E9B" w:rsidP="008B3E9B">
      <w:pPr>
        <w:rPr>
          <w:rFonts w:ascii="Calibri" w:eastAsia="Calibri" w:hAnsi="Calibri" w:cs="Calibri"/>
        </w:rPr>
      </w:pPr>
      <w:r w:rsidRPr="008B3E9B">
        <w:rPr>
          <w:rFonts w:ascii="Calibri" w:eastAsia="Calibri" w:hAnsi="Calibri" w:cs="Calibri"/>
        </w:rPr>
        <w:t>Moreover, Lebanon has been ill-equipped to accommodate the approximately 1.7 million Syrian refugees since 2011. Three-quarters of them are women, and nine in ten are in conditions of extreme poverty, which induce survival mechanisms like sex work and child marriage.</w:t>
      </w:r>
      <w:r w:rsidRPr="008B3E9B">
        <w:rPr>
          <w:rFonts w:ascii="Calibri" w:eastAsia="Calibri" w:hAnsi="Calibri" w:cs="Calibri"/>
          <w:vertAlign w:val="superscript"/>
        </w:rPr>
        <w:footnoteReference w:id="23"/>
      </w:r>
      <w:r w:rsidRPr="008B3E9B">
        <w:rPr>
          <w:rFonts w:ascii="Calibri" w:eastAsia="Calibri" w:hAnsi="Calibri" w:cs="Calibri"/>
        </w:rPr>
        <w:t xml:space="preserve"> Lebanon experienced a series of political protests in which women played a key role to demand an end to social, political, and economic inequalities that stand as the remnants of the civil war. The protests have redefined the political spaces and consciousness and have demanded for greater accountability.</w:t>
      </w:r>
      <w:r w:rsidRPr="008B3E9B">
        <w:rPr>
          <w:rFonts w:ascii="Calibri" w:eastAsia="Calibri" w:hAnsi="Calibri" w:cs="Calibri"/>
          <w:vertAlign w:val="superscript"/>
        </w:rPr>
        <w:footnoteReference w:id="24"/>
      </w:r>
    </w:p>
    <w:p w14:paraId="2EE77CF7" w14:textId="77777777" w:rsidR="008B3E9B" w:rsidRPr="008B3E9B" w:rsidRDefault="008B3E9B" w:rsidP="008B3E9B">
      <w:pPr>
        <w:rPr>
          <w:rFonts w:ascii="Calibri" w:eastAsia="Calibri" w:hAnsi="Calibri" w:cs="Calibri"/>
        </w:rPr>
      </w:pPr>
      <w:r w:rsidRPr="008B3E9B">
        <w:rPr>
          <w:rFonts w:ascii="Calibri" w:eastAsia="Calibri" w:hAnsi="Calibri" w:cs="Calibri"/>
          <w:b/>
          <w:bCs/>
        </w:rPr>
        <w:t>Libya:</w:t>
      </w:r>
      <w:r w:rsidRPr="008B3E9B">
        <w:rPr>
          <w:rFonts w:ascii="Calibri" w:eastAsia="Calibri" w:hAnsi="Calibri" w:cs="Calibri"/>
        </w:rPr>
        <w:t xml:space="preserve"> Peacebuilding, an ongoing process in Libya, largely leaves out women, despite international calls for their inclusion. Similarly, women lack representation in elected positions and are disproportionately not registered to vote and patriarchal gender norms remain embedded in the country’s laws. For example, Parliamentary Elections Law No. 2/2021 (Article 18) prescribes that that 16% of seats in parliament are </w:t>
      </w:r>
      <w:r w:rsidRPr="008B3E9B">
        <w:rPr>
          <w:rFonts w:ascii="Calibri" w:eastAsia="Calibri" w:hAnsi="Calibri" w:cs="Calibri"/>
        </w:rPr>
        <w:lastRenderedPageBreak/>
        <w:t>reserved for women, however, in practice women are competing for 16% of seats at all levels. Women also lack the right to pass nationality onto their children.</w:t>
      </w:r>
      <w:r w:rsidRPr="008B3E9B">
        <w:rPr>
          <w:rFonts w:ascii="Calibri" w:eastAsia="Calibri" w:hAnsi="Calibri" w:cs="Calibri"/>
          <w:vertAlign w:val="superscript"/>
        </w:rPr>
        <w:footnoteReference w:id="25"/>
      </w:r>
    </w:p>
    <w:p w14:paraId="01B1CAEE" w14:textId="3738DEA7" w:rsidR="008B3E9B" w:rsidRPr="008B3E9B" w:rsidRDefault="008B3E9B" w:rsidP="008B3E9B">
      <w:pPr>
        <w:rPr>
          <w:rFonts w:ascii="Calibri" w:eastAsia="Calibri" w:hAnsi="Calibri" w:cs="Calibri"/>
        </w:rPr>
      </w:pPr>
      <w:r w:rsidRPr="008B3E9B">
        <w:rPr>
          <w:rFonts w:ascii="Calibri" w:eastAsia="Calibri" w:hAnsi="Calibri" w:cs="Calibri"/>
        </w:rPr>
        <w:t>Violence against women, both offline and online, is also widespread in Libya. When women do participate in politics and advocacy, they often face threats and harassment, leading many women to stop their political engagement out of fear of reprisals against them and their families. Online violence is not currently criminalized under Libyan law</w:t>
      </w:r>
      <w:r w:rsidR="00793A73">
        <w:rPr>
          <w:rFonts w:ascii="Calibri" w:eastAsia="Calibri" w:hAnsi="Calibri" w:cs="Calibri"/>
        </w:rPr>
        <w:t xml:space="preserve"> d</w:t>
      </w:r>
      <w:r w:rsidR="00793A73" w:rsidRPr="00793A73">
        <w:rPr>
          <w:rFonts w:ascii="Calibri" w:eastAsia="Calibri" w:hAnsi="Calibri" w:cs="Calibri"/>
        </w:rPr>
        <w:t xml:space="preserve">espite </w:t>
      </w:r>
      <w:r w:rsidR="00793A73">
        <w:rPr>
          <w:rFonts w:ascii="Calibri" w:eastAsia="Calibri" w:hAnsi="Calibri" w:cs="Calibri"/>
        </w:rPr>
        <w:t xml:space="preserve">the </w:t>
      </w:r>
      <w:r w:rsidR="00793A73" w:rsidRPr="00793A73">
        <w:rPr>
          <w:rFonts w:ascii="Calibri" w:eastAsia="Calibri" w:hAnsi="Calibri" w:cs="Calibri"/>
        </w:rPr>
        <w:t xml:space="preserve">Cybersecurity law which </w:t>
      </w:r>
      <w:r w:rsidR="00D51E47">
        <w:rPr>
          <w:rFonts w:ascii="Calibri" w:eastAsia="Calibri" w:hAnsi="Calibri" w:cs="Calibri"/>
        </w:rPr>
        <w:t xml:space="preserve">has </w:t>
      </w:r>
      <w:r w:rsidR="00793A73" w:rsidRPr="00793A73">
        <w:rPr>
          <w:rFonts w:ascii="Calibri" w:eastAsia="Calibri" w:hAnsi="Calibri" w:cs="Calibri"/>
        </w:rPr>
        <w:t>been widely use against freedom of expression instead of eliminating online violence and hate speech</w:t>
      </w:r>
      <w:r w:rsidRPr="00793A73">
        <w:rPr>
          <w:rFonts w:ascii="Calibri" w:eastAsia="Calibri" w:hAnsi="Calibri" w:cs="Calibri"/>
        </w:rPr>
        <w:t>.</w:t>
      </w:r>
      <w:r w:rsidRPr="008B3E9B">
        <w:rPr>
          <w:rFonts w:ascii="Calibri" w:eastAsia="Calibri" w:hAnsi="Calibri" w:cs="Calibri"/>
        </w:rPr>
        <w:t xml:space="preserve"> Furthermore, the fallout from the collapse of the Gaddafi regime in 2011 has created a humanitarian crisis. A</w:t>
      </w:r>
      <w:r w:rsidR="002F437F">
        <w:rPr>
          <w:rFonts w:ascii="Calibri" w:eastAsia="Calibri" w:hAnsi="Calibri" w:cs="Calibri"/>
        </w:rPr>
        <w:t>s of 2023, a</w:t>
      </w:r>
      <w:r w:rsidRPr="008B3E9B">
        <w:rPr>
          <w:rFonts w:ascii="Calibri" w:eastAsia="Calibri" w:hAnsi="Calibri" w:cs="Calibri"/>
        </w:rPr>
        <w:t xml:space="preserve">n </w:t>
      </w:r>
      <w:r w:rsidR="00B3453C" w:rsidRPr="008B3E9B">
        <w:rPr>
          <w:rFonts w:ascii="Calibri" w:eastAsia="Calibri" w:hAnsi="Calibri" w:cs="Calibri"/>
        </w:rPr>
        <w:t xml:space="preserve">estimated </w:t>
      </w:r>
      <w:r w:rsidR="00B3453C">
        <w:rPr>
          <w:rFonts w:ascii="Calibri" w:eastAsia="Calibri" w:hAnsi="Calibri" w:cs="Calibri"/>
        </w:rPr>
        <w:t xml:space="preserve">300,000 </w:t>
      </w:r>
      <w:r w:rsidRPr="008B3E9B">
        <w:rPr>
          <w:rFonts w:ascii="Calibri" w:eastAsia="Calibri" w:hAnsi="Calibri" w:cs="Calibri"/>
        </w:rPr>
        <w:t xml:space="preserve">people in Libya </w:t>
      </w:r>
      <w:proofErr w:type="gramStart"/>
      <w:r w:rsidRPr="008B3E9B">
        <w:rPr>
          <w:rFonts w:ascii="Calibri" w:eastAsia="Calibri" w:hAnsi="Calibri" w:cs="Calibri"/>
        </w:rPr>
        <w:t>are considered to be</w:t>
      </w:r>
      <w:proofErr w:type="gramEnd"/>
      <w:r w:rsidRPr="008B3E9B">
        <w:rPr>
          <w:rFonts w:ascii="Calibri" w:eastAsia="Calibri" w:hAnsi="Calibri" w:cs="Calibri"/>
        </w:rPr>
        <w:t xml:space="preserve"> in need of humanitarian assistance</w:t>
      </w:r>
      <w:r w:rsidR="00BA1B80">
        <w:rPr>
          <w:rStyle w:val="FootnoteReference"/>
          <w:rFonts w:ascii="Calibri" w:eastAsia="Calibri" w:hAnsi="Calibri" w:cs="Calibri"/>
        </w:rPr>
        <w:footnoteReference w:id="26"/>
      </w:r>
      <w:r w:rsidRPr="008B3E9B">
        <w:rPr>
          <w:rFonts w:ascii="Calibri" w:eastAsia="Calibri" w:hAnsi="Calibri" w:cs="Calibri"/>
        </w:rPr>
        <w:t xml:space="preserve">. </w:t>
      </w:r>
      <w:r w:rsidR="008E4239" w:rsidRPr="008B3E9B">
        <w:rPr>
          <w:rFonts w:ascii="Calibri" w:eastAsia="Calibri" w:hAnsi="Calibri" w:cs="Calibri"/>
        </w:rPr>
        <w:t>Among them are 1</w:t>
      </w:r>
      <w:r w:rsidR="001F7DC3">
        <w:rPr>
          <w:rFonts w:ascii="Calibri" w:eastAsia="Calibri" w:hAnsi="Calibri" w:cs="Calibri"/>
        </w:rPr>
        <w:t>34</w:t>
      </w:r>
      <w:r w:rsidR="008E4239" w:rsidRPr="008B3E9B">
        <w:rPr>
          <w:rFonts w:ascii="Calibri" w:eastAsia="Calibri" w:hAnsi="Calibri" w:cs="Calibri"/>
        </w:rPr>
        <w:t>,</w:t>
      </w:r>
      <w:r w:rsidR="001F7DC3">
        <w:rPr>
          <w:rFonts w:ascii="Calibri" w:eastAsia="Calibri" w:hAnsi="Calibri" w:cs="Calibri"/>
        </w:rPr>
        <w:t>787</w:t>
      </w:r>
      <w:r w:rsidR="008E4239" w:rsidRPr="008B3E9B">
        <w:rPr>
          <w:rFonts w:ascii="Calibri" w:eastAsia="Calibri" w:hAnsi="Calibri" w:cs="Calibri"/>
        </w:rPr>
        <w:t xml:space="preserve"> internally displaced persons (IDPs), </w:t>
      </w:r>
      <w:r w:rsidR="00F269EA">
        <w:rPr>
          <w:rFonts w:ascii="Calibri" w:eastAsia="Calibri" w:hAnsi="Calibri" w:cs="Calibri"/>
        </w:rPr>
        <w:t xml:space="preserve">695,516 </w:t>
      </w:r>
      <w:r w:rsidR="008E4239" w:rsidRPr="008B3E9B">
        <w:rPr>
          <w:rFonts w:ascii="Calibri" w:eastAsia="Calibri" w:hAnsi="Calibri" w:cs="Calibri"/>
        </w:rPr>
        <w:t xml:space="preserve">returnees and </w:t>
      </w:r>
      <w:r w:rsidR="00F269EA">
        <w:rPr>
          <w:rFonts w:ascii="Calibri" w:eastAsia="Calibri" w:hAnsi="Calibri" w:cs="Calibri"/>
        </w:rPr>
        <w:t xml:space="preserve">40,540 </w:t>
      </w:r>
      <w:r w:rsidR="008E4239" w:rsidRPr="008B3E9B">
        <w:rPr>
          <w:rFonts w:ascii="Calibri" w:eastAsia="Calibri" w:hAnsi="Calibri" w:cs="Calibri"/>
        </w:rPr>
        <w:t>asylum seekers and refugees registered with UNHCR</w:t>
      </w:r>
      <w:r w:rsidR="00463841">
        <w:rPr>
          <w:rFonts w:ascii="Calibri" w:eastAsia="Calibri" w:hAnsi="Calibri" w:cs="Calibri"/>
        </w:rPr>
        <w:t>.</w:t>
      </w:r>
      <w:r w:rsidR="00463841">
        <w:rPr>
          <w:rStyle w:val="FootnoteReference"/>
          <w:rFonts w:ascii="Calibri" w:eastAsia="Calibri" w:hAnsi="Calibri" w:cs="Calibri"/>
        </w:rPr>
        <w:footnoteReference w:id="27"/>
      </w:r>
      <w:r w:rsidR="008E4239" w:rsidRPr="008B3E9B">
        <w:rPr>
          <w:rFonts w:ascii="Calibri" w:eastAsia="Calibri" w:hAnsi="Calibri" w:cs="Calibri"/>
        </w:rPr>
        <w:t xml:space="preserve"> </w:t>
      </w:r>
      <w:r w:rsidR="000A61D8">
        <w:rPr>
          <w:rFonts w:ascii="Calibri" w:eastAsia="Calibri" w:hAnsi="Calibri" w:cs="Calibri"/>
        </w:rPr>
        <w:t xml:space="preserve">Moreover, </w:t>
      </w:r>
      <w:r w:rsidR="0097061D">
        <w:rPr>
          <w:rFonts w:ascii="Calibri" w:eastAsia="Calibri" w:hAnsi="Calibri" w:cs="Calibri"/>
        </w:rPr>
        <w:t xml:space="preserve">as of 2023 there are </w:t>
      </w:r>
      <w:r w:rsidR="0097061D" w:rsidRPr="0097061D">
        <w:rPr>
          <w:rFonts w:ascii="Calibri" w:eastAsia="Calibri" w:hAnsi="Calibri" w:cs="Calibri"/>
        </w:rPr>
        <w:t>706,062 migrants from over 44 nationalities in the 100 Libyan municipalities</w:t>
      </w:r>
      <w:r w:rsidR="0097061D">
        <w:rPr>
          <w:rStyle w:val="FootnoteReference"/>
          <w:rFonts w:ascii="Calibri" w:eastAsia="Calibri" w:hAnsi="Calibri" w:cs="Calibri"/>
        </w:rPr>
        <w:footnoteReference w:id="28"/>
      </w:r>
      <w:r w:rsidR="0097061D">
        <w:rPr>
          <w:rFonts w:ascii="Calibri" w:eastAsia="Calibri" w:hAnsi="Calibri" w:cs="Calibri"/>
        </w:rPr>
        <w:t xml:space="preserve">. </w:t>
      </w:r>
      <w:r w:rsidRPr="008B3E9B">
        <w:rPr>
          <w:rFonts w:ascii="Calibri" w:eastAsia="Calibri" w:hAnsi="Calibri" w:cs="Calibri"/>
        </w:rPr>
        <w:t xml:space="preserve">The instability in the country leaves women and children IDPs and refugees particularly ill-provided for and vulnerable to exploitation. </w:t>
      </w:r>
    </w:p>
    <w:p w14:paraId="1D2760AD" w14:textId="1BC27BB8" w:rsidR="008B3E9B" w:rsidRPr="00571BF2" w:rsidRDefault="008B3E9B" w:rsidP="000C42D1">
      <w:pPr>
        <w:rPr>
          <w:rFonts w:ascii="Calibri" w:eastAsia="Calibri" w:hAnsi="Calibri" w:cs="Calibri"/>
        </w:rPr>
      </w:pPr>
      <w:r w:rsidRPr="008B3E9B">
        <w:rPr>
          <w:rFonts w:ascii="Calibri" w:eastAsia="Calibri" w:hAnsi="Calibri" w:cs="Calibri"/>
          <w:b/>
          <w:bCs/>
        </w:rPr>
        <w:t>Tunisia:</w:t>
      </w:r>
      <w:r w:rsidRPr="008B3E9B">
        <w:rPr>
          <w:rFonts w:ascii="Calibri" w:eastAsia="Calibri" w:hAnsi="Calibri" w:cs="Calibri"/>
        </w:rPr>
        <w:t xml:space="preserve"> Since Tunisia’s revolution during the 2010 Arab Spring, the country has seen a rise in violent extremism</w:t>
      </w:r>
      <w:r w:rsidR="00DA21DA">
        <w:rPr>
          <w:rFonts w:ascii="Calibri" w:eastAsia="Calibri" w:hAnsi="Calibri" w:cs="Calibri"/>
        </w:rPr>
        <w:t>.</w:t>
      </w:r>
      <w:r w:rsidRPr="008B3E9B">
        <w:rPr>
          <w:rFonts w:ascii="Calibri" w:eastAsia="Calibri" w:hAnsi="Calibri" w:cs="Calibri"/>
          <w:vertAlign w:val="superscript"/>
        </w:rPr>
        <w:footnoteReference w:id="29"/>
      </w:r>
      <w:r w:rsidRPr="008B3E9B">
        <w:rPr>
          <w:rFonts w:ascii="Calibri" w:eastAsia="Calibri" w:hAnsi="Calibri" w:cs="Calibri"/>
        </w:rPr>
        <w:t xml:space="preserve"> Part of the trend can be attributed to widespread sense of injustice, marginalization, and disillusionment among Tunisian youth.</w:t>
      </w:r>
      <w:r w:rsidRPr="008B3E9B">
        <w:rPr>
          <w:rFonts w:ascii="Calibri" w:eastAsia="Calibri" w:hAnsi="Calibri" w:cs="Calibri"/>
          <w:vertAlign w:val="superscript"/>
        </w:rPr>
        <w:footnoteReference w:id="30"/>
      </w:r>
      <w:r w:rsidRPr="008B3E9B">
        <w:rPr>
          <w:rFonts w:ascii="Calibri" w:eastAsia="Calibri" w:hAnsi="Calibri" w:cs="Calibri"/>
        </w:rPr>
        <w:t xml:space="preserve"> Fighting against Violence Against Women and Girls (VAWG) (which was criminalized in 2017 via Organic law no 2017-58) is seen as a crucial part in countering extremism, because women are frequently either targeted by, or forced to seek the protection of, extremist groups. It is important to note that although Tunisia's legacy of "state feminism" and its strong civil society has helped put it ahead of its Arab neighbors</w:t>
      </w:r>
      <w:r w:rsidR="0039680F">
        <w:rPr>
          <w:rFonts w:ascii="Calibri" w:eastAsia="Calibri" w:hAnsi="Calibri" w:cs="Calibri"/>
        </w:rPr>
        <w:t xml:space="preserve">, </w:t>
      </w:r>
      <w:r w:rsidRPr="008B3E9B">
        <w:rPr>
          <w:rFonts w:ascii="Calibri" w:eastAsia="Calibri" w:hAnsi="Calibri" w:cs="Calibri"/>
        </w:rPr>
        <w:t>Tunisian women are still faced with challenges. For example, in 2020, unemployment increased to 15% for men and 25% for women. These figures are at odds since about two-thirds of university graduates across Tunisia are women.</w:t>
      </w:r>
      <w:r w:rsidRPr="008B3E9B">
        <w:rPr>
          <w:rFonts w:ascii="Calibri" w:eastAsia="Calibri" w:hAnsi="Calibri" w:cs="Calibri"/>
          <w:vertAlign w:val="superscript"/>
        </w:rPr>
        <w:footnoteReference w:id="31"/>
      </w:r>
    </w:p>
    <w:p w14:paraId="5033B317" w14:textId="77777777" w:rsidR="00651BEE" w:rsidRPr="00651BEE" w:rsidRDefault="00651BEE" w:rsidP="00651BEE">
      <w:bookmarkStart w:id="19" w:name="_Toc130886776"/>
      <w:bookmarkStart w:id="20" w:name="_Toc130886847"/>
      <w:bookmarkStart w:id="21" w:name="_Toc130888326"/>
      <w:bookmarkStart w:id="22" w:name="_Toc113547431"/>
      <w:bookmarkEnd w:id="19"/>
      <w:bookmarkEnd w:id="20"/>
      <w:bookmarkEnd w:id="21"/>
      <w:bookmarkEnd w:id="22"/>
    </w:p>
    <w:p w14:paraId="688593BB" w14:textId="52A66029" w:rsidR="008227D2" w:rsidRDefault="00D51E47" w:rsidP="0057452E">
      <w:pPr>
        <w:pStyle w:val="Heading1"/>
        <w:rPr>
          <w:rFonts w:ascii="Century Gothic" w:eastAsia="Times New Roman" w:hAnsi="Century Gothic" w:cs="Times New Roman"/>
          <w:bCs/>
          <w:color w:val="FBAD18"/>
          <w:sz w:val="36"/>
          <w:szCs w:val="36"/>
          <w:lang w:eastAsia="en-US"/>
        </w:rPr>
      </w:pPr>
      <w:bookmarkStart w:id="23" w:name="_Toc153523894"/>
      <w:r w:rsidRPr="00651BEE">
        <w:rPr>
          <w:rFonts w:ascii="Century Gothic" w:eastAsia="Times New Roman" w:hAnsi="Century Gothic" w:cs="Times New Roman"/>
          <w:bCs/>
          <w:color w:val="FBAD18"/>
          <w:sz w:val="36"/>
          <w:szCs w:val="36"/>
          <w:lang w:eastAsia="en-US"/>
        </w:rPr>
        <w:t xml:space="preserve">Women, </w:t>
      </w:r>
      <w:proofErr w:type="gramStart"/>
      <w:r w:rsidRPr="00651BEE">
        <w:rPr>
          <w:rFonts w:ascii="Century Gothic" w:eastAsia="Times New Roman" w:hAnsi="Century Gothic" w:cs="Times New Roman"/>
          <w:bCs/>
          <w:color w:val="FBAD18"/>
          <w:sz w:val="36"/>
          <w:szCs w:val="36"/>
          <w:lang w:eastAsia="en-US"/>
        </w:rPr>
        <w:t>Peace</w:t>
      </w:r>
      <w:proofErr w:type="gramEnd"/>
      <w:r w:rsidRPr="00651BEE">
        <w:rPr>
          <w:rFonts w:ascii="Century Gothic" w:eastAsia="Times New Roman" w:hAnsi="Century Gothic" w:cs="Times New Roman"/>
          <w:bCs/>
          <w:color w:val="FBAD18"/>
          <w:sz w:val="36"/>
          <w:szCs w:val="36"/>
          <w:lang w:eastAsia="en-US"/>
        </w:rPr>
        <w:t xml:space="preserve"> and Security in the Arab States </w:t>
      </w:r>
      <w:r w:rsidR="589B4BFE" w:rsidRPr="00651BEE">
        <w:rPr>
          <w:rFonts w:ascii="Century Gothic" w:eastAsia="Times New Roman" w:hAnsi="Century Gothic" w:cs="Times New Roman"/>
          <w:bCs/>
          <w:color w:val="FBAD18"/>
          <w:sz w:val="36"/>
          <w:szCs w:val="36"/>
          <w:lang w:eastAsia="en-US"/>
        </w:rPr>
        <w:t>Regional Programme</w:t>
      </w:r>
      <w:bookmarkEnd w:id="23"/>
    </w:p>
    <w:p w14:paraId="77B9A02B" w14:textId="77777777" w:rsidR="00651BEE" w:rsidRPr="00651BEE" w:rsidRDefault="00651BEE" w:rsidP="00651BEE">
      <w:pPr>
        <w:rPr>
          <w:lang w:val="en-GB"/>
        </w:rPr>
      </w:pPr>
    </w:p>
    <w:p w14:paraId="5AEE4B63" w14:textId="6E63E4C3" w:rsidR="00FD3CFD" w:rsidRDefault="79DFF8D7" w:rsidP="00AF4E7B">
      <w:proofErr w:type="gramStart"/>
      <w:r>
        <w:t>In order to</w:t>
      </w:r>
      <w:proofErr w:type="gramEnd"/>
      <w:r>
        <w:t xml:space="preserve"> support the WPS agenda, UN</w:t>
      </w:r>
      <w:r w:rsidR="03459958">
        <w:t xml:space="preserve"> </w:t>
      </w:r>
      <w:r>
        <w:t>W</w:t>
      </w:r>
      <w:r w:rsidR="0712C0DF">
        <w:t>omen</w:t>
      </w:r>
      <w:r w:rsidR="375AA771">
        <w:t xml:space="preserve">, </w:t>
      </w:r>
      <w:r>
        <w:t xml:space="preserve">with support from the Ministry </w:t>
      </w:r>
      <w:r w:rsidR="1AA3F8EF">
        <w:t>for</w:t>
      </w:r>
      <w:r>
        <w:t xml:space="preserve"> Foreign Affairs of Finland, launched the “Women, Peace and Security in the Arab States” regional programme </w:t>
      </w:r>
      <w:r w:rsidR="00B278A8">
        <w:t xml:space="preserve">in 2016. </w:t>
      </w:r>
      <w:r w:rsidR="00B278A8" w:rsidRPr="00DF7D0A">
        <w:t xml:space="preserve">The </w:t>
      </w:r>
      <w:r w:rsidR="00EC3724">
        <w:t xml:space="preserve">first phase of the </w:t>
      </w:r>
      <w:r w:rsidR="00B278A8" w:rsidRPr="00DF7D0A">
        <w:t>Programme was managed</w:t>
      </w:r>
      <w:r w:rsidR="00EC3724">
        <w:t xml:space="preserve"> from UN Women </w:t>
      </w:r>
      <w:r w:rsidR="00364258">
        <w:t xml:space="preserve">Jordan </w:t>
      </w:r>
      <w:r w:rsidR="00EC3724">
        <w:t xml:space="preserve">Country </w:t>
      </w:r>
      <w:r w:rsidR="00542A2C">
        <w:t xml:space="preserve">Office in Amman, whereas the second phase of the </w:t>
      </w:r>
      <w:r w:rsidR="00842B99" w:rsidRPr="00DF7D0A">
        <w:t xml:space="preserve">programme </w:t>
      </w:r>
      <w:r w:rsidR="00842B99">
        <w:t>was</w:t>
      </w:r>
      <w:r w:rsidR="00542A2C">
        <w:t xml:space="preserve"> managed by a </w:t>
      </w:r>
      <w:r w:rsidR="00B278A8" w:rsidRPr="00DF7D0A">
        <w:t xml:space="preserve">management team based at the UN Women’s Regional Office for the Arab States (ROAS) in Egypt and </w:t>
      </w:r>
      <w:r w:rsidR="00B278A8">
        <w:t>wa</w:t>
      </w:r>
      <w:r w:rsidR="00B278A8" w:rsidRPr="00DF7D0A">
        <w:t xml:space="preserve">s supported by country-level programme staff in the respective programme </w:t>
      </w:r>
      <w:r w:rsidR="000A0E17" w:rsidRPr="00DF7D0A">
        <w:t>countries.</w:t>
      </w:r>
      <w:r w:rsidR="17323603">
        <w:t xml:space="preserve"> </w:t>
      </w:r>
      <w:r w:rsidR="70AAD4E4">
        <w:t xml:space="preserve">Under the Phase I (2016 – 2018), the programme worked with </w:t>
      </w:r>
      <w:r w:rsidR="70AAD4E4">
        <w:lastRenderedPageBreak/>
        <w:t xml:space="preserve">the League of Arab States (LAS), civil society partners and with host governments in Iraq, Jordan, and Tunisia, to support the development and implementation of NAPs on UNSCR 1325. While </w:t>
      </w:r>
      <w:r w:rsidR="00886AC8">
        <w:t>Phase</w:t>
      </w:r>
      <w:r w:rsidR="70AAD4E4">
        <w:t xml:space="preserve"> I of the programme focused on enhancing country level policies on WPS for greater accountability</w:t>
      </w:r>
      <w:r w:rsidR="70AAD4E4" w:rsidRPr="007642C3">
        <w:t>,</w:t>
      </w:r>
      <w:r w:rsidR="003B4E28">
        <w:t xml:space="preserve"> </w:t>
      </w:r>
      <w:r w:rsidR="00411124">
        <w:t xml:space="preserve">the </w:t>
      </w:r>
      <w:r w:rsidR="00411124" w:rsidRPr="007642C3">
        <w:t>Phase</w:t>
      </w:r>
      <w:r w:rsidR="70AAD4E4" w:rsidRPr="007642C3">
        <w:t xml:space="preserve"> II (2019 – 2022) </w:t>
      </w:r>
      <w:r w:rsidR="00EE7358" w:rsidRPr="00EE7358">
        <w:t xml:space="preserve">utilized the lessons learned and recommendations provided by the </w:t>
      </w:r>
      <w:r w:rsidR="00EE7358">
        <w:t>Phase I</w:t>
      </w:r>
      <w:r w:rsidR="00EE7358" w:rsidRPr="00EE7358">
        <w:t xml:space="preserve"> evaluation</w:t>
      </w:r>
      <w:r w:rsidR="00D51E47">
        <w:t xml:space="preserve"> and </w:t>
      </w:r>
      <w:r w:rsidR="70AAD4E4" w:rsidRPr="007642C3">
        <w:t xml:space="preserve">supported institutional implementation mechanisms through monitoring, </w:t>
      </w:r>
      <w:r w:rsidR="00B3453C" w:rsidRPr="007642C3">
        <w:t>reporting,</w:t>
      </w:r>
      <w:r w:rsidR="70AAD4E4" w:rsidRPr="007642C3">
        <w:t xml:space="preserve"> and evaluation, while also providing funding to catalyze NAP implementation.</w:t>
      </w:r>
      <w:r w:rsidR="1F0D81CA" w:rsidRPr="00A0401E">
        <w:t xml:space="preserve"> </w:t>
      </w:r>
      <w:r w:rsidR="70AAD4E4">
        <w:t xml:space="preserve">Additionally, Phase II was working at the regional, national, and local levels by strengthening UNSCR 1325 implementation capacity throughout the programme countries, ensuring that the needs and priorities of women and girls affected by conflict were met and addressed. The programme was directing and assisting the effective funding, oversight, and implementation of </w:t>
      </w:r>
      <w:r w:rsidR="00D37B6B">
        <w:t xml:space="preserve">four </w:t>
      </w:r>
      <w:r w:rsidR="70AAD4E4">
        <w:t xml:space="preserve">NAPs 1325 (Iraq, Jordan, Lebanon, Tunisia, and the regional LAS NAP) at the regional and national levels to address the needs and priorities of women and girls affected by conflict. </w:t>
      </w:r>
      <w:r w:rsidR="5B0A9628">
        <w:t>T</w:t>
      </w:r>
      <w:r w:rsidR="70AAD4E4">
        <w:t xml:space="preserve">he programme </w:t>
      </w:r>
      <w:r w:rsidR="47BD9DB3">
        <w:t xml:space="preserve">also </w:t>
      </w:r>
      <w:r w:rsidR="70AAD4E4">
        <w:t xml:space="preserve">adopted community-level methods to </w:t>
      </w:r>
      <w:r w:rsidR="00820853">
        <w:t>prevent</w:t>
      </w:r>
      <w:r w:rsidR="70AAD4E4">
        <w:t xml:space="preserve"> violent extremism and foster community cohesion, to enhance confidence in programme communities.</w:t>
      </w:r>
    </w:p>
    <w:p w14:paraId="12E0132A" w14:textId="069940BB" w:rsidR="00FD3CFD" w:rsidRDefault="03D04105" w:rsidP="00AF4E7B">
      <w:r>
        <w:t xml:space="preserve">The Programme was managed by a programme management team based at the UN Women’s Regional Office for the Arab States (ROAS) in </w:t>
      </w:r>
      <w:r w:rsidR="00820853">
        <w:t xml:space="preserve">Cairo, </w:t>
      </w:r>
      <w:r>
        <w:t xml:space="preserve">Egypt and </w:t>
      </w:r>
      <w:r w:rsidR="5D95F164">
        <w:t>wa</w:t>
      </w:r>
      <w:r>
        <w:t xml:space="preserve">s supported by country-level programme </w:t>
      </w:r>
      <w:r w:rsidR="65699ACB">
        <w:t xml:space="preserve">personnel </w:t>
      </w:r>
      <w:r>
        <w:t xml:space="preserve">in the respective programme countries. </w:t>
      </w:r>
      <w:r w:rsidR="00C87142">
        <w:t>Organigram</w:t>
      </w:r>
      <w:r>
        <w:t xml:space="preserve"> of the ROAS and country offices are </w:t>
      </w:r>
      <w:r w:rsidRPr="00C87142">
        <w:t xml:space="preserve">provided in </w:t>
      </w:r>
      <w:r w:rsidRPr="00C87142">
        <w:rPr>
          <w:color w:val="D2138A"/>
        </w:rPr>
        <w:t xml:space="preserve">Annex </w:t>
      </w:r>
      <w:r w:rsidR="00702983" w:rsidRPr="00C87142">
        <w:rPr>
          <w:color w:val="D2138A"/>
        </w:rPr>
        <w:t>6</w:t>
      </w:r>
      <w:r w:rsidRPr="00C87142">
        <w:t>. The</w:t>
      </w:r>
      <w:r>
        <w:t xml:space="preserve"> ROAS provided overall supervision and guidance for the </w:t>
      </w:r>
      <w:proofErr w:type="spellStart"/>
      <w:r>
        <w:t>programme</w:t>
      </w:r>
      <w:proofErr w:type="spellEnd"/>
      <w:r>
        <w:t xml:space="preserve">, whereas the </w:t>
      </w:r>
      <w:r w:rsidR="007900A4">
        <w:t>country offices</w:t>
      </w:r>
      <w:r>
        <w:t xml:space="preserve"> </w:t>
      </w:r>
      <w:proofErr w:type="gramStart"/>
      <w:r>
        <w:t>were in charge of</w:t>
      </w:r>
      <w:proofErr w:type="gramEnd"/>
      <w:r>
        <w:t xml:space="preserve"> financial management and implementation in the respective country.</w:t>
      </w:r>
      <w:r w:rsidR="048D3B56">
        <w:t xml:space="preserve"> </w:t>
      </w:r>
    </w:p>
    <w:p w14:paraId="52A45B56" w14:textId="74C89A06" w:rsidR="08301B7D" w:rsidRDefault="048D3B56" w:rsidP="08301B7D">
      <w:pPr>
        <w:rPr>
          <w:rFonts w:ascii="Calibri" w:hAnsi="Calibri" w:cs="Calibri"/>
        </w:rPr>
      </w:pPr>
      <w:r w:rsidRPr="760408FD">
        <w:rPr>
          <w:rFonts w:ascii="Calibri" w:hAnsi="Calibri" w:cs="Calibri"/>
        </w:rPr>
        <w:t xml:space="preserve">The programme’s regional element focused on advocating for the issue of peace and security at the regional level with a mandate to accelerate regional and country adherence to the commitments made under UNSCR 1325. Whereas, the national level activities focused on the development and implementation of </w:t>
      </w:r>
      <w:r w:rsidR="00820853">
        <w:t>W</w:t>
      </w:r>
      <w:r w:rsidR="00820853" w:rsidRPr="007900A4">
        <w:t xml:space="preserve">omen, </w:t>
      </w:r>
      <w:r w:rsidR="00820853">
        <w:t>P</w:t>
      </w:r>
      <w:r w:rsidR="00820853" w:rsidRPr="007900A4">
        <w:t xml:space="preserve">eace, and </w:t>
      </w:r>
      <w:r w:rsidR="00820853">
        <w:t>S</w:t>
      </w:r>
      <w:r w:rsidR="00820853" w:rsidRPr="007900A4">
        <w:t xml:space="preserve">ecurity </w:t>
      </w:r>
      <w:r w:rsidR="00820853">
        <w:t xml:space="preserve">(WPS) </w:t>
      </w:r>
      <w:r w:rsidRPr="760408FD">
        <w:rPr>
          <w:rFonts w:ascii="Calibri" w:hAnsi="Calibri" w:cs="Calibri"/>
        </w:rPr>
        <w:t>N</w:t>
      </w:r>
      <w:r w:rsidR="00820853">
        <w:rPr>
          <w:rFonts w:ascii="Calibri" w:hAnsi="Calibri" w:cs="Calibri"/>
        </w:rPr>
        <w:t xml:space="preserve">ational </w:t>
      </w:r>
      <w:r w:rsidRPr="760408FD">
        <w:rPr>
          <w:rFonts w:ascii="Calibri" w:hAnsi="Calibri" w:cs="Calibri"/>
        </w:rPr>
        <w:t>A</w:t>
      </w:r>
      <w:r w:rsidR="00820853">
        <w:rPr>
          <w:rFonts w:ascii="Calibri" w:hAnsi="Calibri" w:cs="Calibri"/>
        </w:rPr>
        <w:t xml:space="preserve">ction </w:t>
      </w:r>
      <w:r w:rsidRPr="760408FD">
        <w:rPr>
          <w:rFonts w:ascii="Calibri" w:hAnsi="Calibri" w:cs="Calibri"/>
        </w:rPr>
        <w:t>P</w:t>
      </w:r>
      <w:r w:rsidR="00820853">
        <w:rPr>
          <w:rFonts w:ascii="Calibri" w:hAnsi="Calibri" w:cs="Calibri"/>
        </w:rPr>
        <w:t>lan</w:t>
      </w:r>
      <w:r w:rsidRPr="760408FD">
        <w:rPr>
          <w:rFonts w:ascii="Calibri" w:hAnsi="Calibri" w:cs="Calibri"/>
        </w:rPr>
        <w:t xml:space="preserve">s, and </w:t>
      </w:r>
      <w:r w:rsidR="00782361" w:rsidRPr="760408FD">
        <w:rPr>
          <w:rFonts w:ascii="Calibri" w:hAnsi="Calibri" w:cs="Calibri"/>
        </w:rPr>
        <w:t>support</w:t>
      </w:r>
      <w:r w:rsidRPr="760408FD">
        <w:rPr>
          <w:rFonts w:ascii="Calibri" w:hAnsi="Calibri" w:cs="Calibri"/>
        </w:rPr>
        <w:t xml:space="preserve"> interventions for enhanced social cohesion and protection.</w:t>
      </w:r>
    </w:p>
    <w:p w14:paraId="4614466E" w14:textId="64125594" w:rsidR="007C1192" w:rsidRDefault="007C1192" w:rsidP="007C1192">
      <w:bookmarkStart w:id="24" w:name="_Toc117521714"/>
      <w:bookmarkStart w:id="25" w:name="_Toc117524556"/>
      <w:bookmarkStart w:id="26" w:name="_Toc121234260"/>
      <w:bookmarkStart w:id="27" w:name="_Toc121675581"/>
      <w:bookmarkStart w:id="28" w:name="_Toc121695555"/>
      <w:bookmarkEnd w:id="24"/>
      <w:bookmarkEnd w:id="25"/>
      <w:bookmarkEnd w:id="26"/>
      <w:bookmarkEnd w:id="27"/>
      <w:bookmarkEnd w:id="28"/>
      <w:r w:rsidRPr="007900A4">
        <w:t xml:space="preserve">The objective of the programme </w:t>
      </w:r>
      <w:r w:rsidR="00B57FB2" w:rsidRPr="007900A4">
        <w:t xml:space="preserve">was </w:t>
      </w:r>
      <w:r w:rsidRPr="007900A4">
        <w:t xml:space="preserve">to enable the implementation of </w:t>
      </w:r>
      <w:r w:rsidR="00820853">
        <w:t>W</w:t>
      </w:r>
      <w:r w:rsidRPr="007900A4">
        <w:t xml:space="preserve">omen, </w:t>
      </w:r>
      <w:r w:rsidR="00820853">
        <w:t>P</w:t>
      </w:r>
      <w:r w:rsidRPr="007900A4">
        <w:t xml:space="preserve">eace, and </w:t>
      </w:r>
      <w:r w:rsidR="00820853">
        <w:t>S</w:t>
      </w:r>
      <w:r w:rsidRPr="007900A4">
        <w:t>ecurity commitments through policy change and community-level action</w:t>
      </w:r>
      <w:r w:rsidRPr="00031865">
        <w:t xml:space="preserve">. The outcomes and outputs of the programme are illustrated </w:t>
      </w:r>
      <w:r>
        <w:t xml:space="preserve">in the figure </w:t>
      </w:r>
      <w:r w:rsidRPr="00031865">
        <w:t>below.</w:t>
      </w:r>
    </w:p>
    <w:p w14:paraId="1108349E" w14:textId="77777777" w:rsidR="008955C1" w:rsidRDefault="008955C1" w:rsidP="007C1192"/>
    <w:p w14:paraId="1B5CAA4D" w14:textId="77777777" w:rsidR="008955C1" w:rsidRDefault="008955C1" w:rsidP="007C1192"/>
    <w:p w14:paraId="71BEA5CF" w14:textId="77777777" w:rsidR="008955C1" w:rsidRDefault="008955C1" w:rsidP="007C1192"/>
    <w:p w14:paraId="5050B3B6" w14:textId="77777777" w:rsidR="008955C1" w:rsidRDefault="008955C1" w:rsidP="007C1192"/>
    <w:p w14:paraId="05683E4D" w14:textId="77777777" w:rsidR="008955C1" w:rsidRDefault="008955C1" w:rsidP="007C1192"/>
    <w:p w14:paraId="3A1A8D12" w14:textId="77777777" w:rsidR="008955C1" w:rsidRDefault="008955C1" w:rsidP="007C1192"/>
    <w:p w14:paraId="731F23A6" w14:textId="77777777" w:rsidR="008955C1" w:rsidRDefault="008955C1" w:rsidP="007C1192"/>
    <w:p w14:paraId="72AC1B6B" w14:textId="77777777" w:rsidR="008955C1" w:rsidRDefault="008955C1" w:rsidP="007C1192"/>
    <w:p w14:paraId="45CD73D7" w14:textId="77777777" w:rsidR="008955C1" w:rsidRDefault="008955C1" w:rsidP="007C1192"/>
    <w:p w14:paraId="4977316F" w14:textId="77777777" w:rsidR="008955C1" w:rsidRDefault="008955C1" w:rsidP="007C1192"/>
    <w:p w14:paraId="253A91EF" w14:textId="6EA55425" w:rsidR="00234C40" w:rsidRPr="008955C1" w:rsidRDefault="00785192" w:rsidP="008955C1">
      <w:pPr>
        <w:pStyle w:val="Caption"/>
        <w:spacing w:after="120" w:line="276" w:lineRule="auto"/>
        <w:rPr>
          <w:i w:val="0"/>
          <w:iCs w:val="0"/>
          <w:color w:val="C00000"/>
          <w:sz w:val="22"/>
          <w:szCs w:val="22"/>
        </w:rPr>
      </w:pPr>
      <w:bookmarkStart w:id="29" w:name="_Toc149155827"/>
      <w:r w:rsidRPr="005311DC">
        <w:rPr>
          <w:i w:val="0"/>
          <w:iCs w:val="0"/>
          <w:color w:val="C00000"/>
          <w:sz w:val="22"/>
          <w:szCs w:val="22"/>
        </w:rPr>
        <w:lastRenderedPageBreak/>
        <w:t xml:space="preserve">Figure </w:t>
      </w:r>
      <w:r w:rsidRPr="005311DC">
        <w:rPr>
          <w:i w:val="0"/>
          <w:iCs w:val="0"/>
          <w:color w:val="C00000"/>
          <w:sz w:val="22"/>
          <w:szCs w:val="22"/>
          <w:shd w:val="clear" w:color="auto" w:fill="E6E6E6"/>
        </w:rPr>
        <w:fldChar w:fldCharType="begin"/>
      </w:r>
      <w:r w:rsidRPr="005311DC">
        <w:rPr>
          <w:i w:val="0"/>
          <w:iCs w:val="0"/>
          <w:color w:val="C00000"/>
          <w:sz w:val="22"/>
          <w:szCs w:val="22"/>
        </w:rPr>
        <w:instrText xml:space="preserve"> SEQ Figure \* ARABIC </w:instrText>
      </w:r>
      <w:r w:rsidRPr="005311DC">
        <w:rPr>
          <w:i w:val="0"/>
          <w:iCs w:val="0"/>
          <w:color w:val="C00000"/>
          <w:sz w:val="22"/>
          <w:szCs w:val="22"/>
          <w:shd w:val="clear" w:color="auto" w:fill="E6E6E6"/>
        </w:rPr>
        <w:fldChar w:fldCharType="separate"/>
      </w:r>
      <w:r w:rsidR="00B135DC">
        <w:rPr>
          <w:i w:val="0"/>
          <w:iCs w:val="0"/>
          <w:noProof/>
          <w:color w:val="C00000"/>
          <w:sz w:val="22"/>
          <w:szCs w:val="22"/>
        </w:rPr>
        <w:t>1</w:t>
      </w:r>
      <w:r w:rsidRPr="005311DC">
        <w:rPr>
          <w:i w:val="0"/>
          <w:iCs w:val="0"/>
          <w:color w:val="C00000"/>
          <w:sz w:val="22"/>
          <w:szCs w:val="22"/>
          <w:shd w:val="clear" w:color="auto" w:fill="E6E6E6"/>
        </w:rPr>
        <w:fldChar w:fldCharType="end"/>
      </w:r>
      <w:r w:rsidRPr="005311DC">
        <w:rPr>
          <w:i w:val="0"/>
          <w:iCs w:val="0"/>
          <w:color w:val="C00000"/>
          <w:sz w:val="22"/>
          <w:szCs w:val="22"/>
        </w:rPr>
        <w:t xml:space="preserve">: Outcomes and Outputs of the </w:t>
      </w:r>
      <w:r w:rsidR="001652EA" w:rsidRPr="005311DC">
        <w:rPr>
          <w:i w:val="0"/>
          <w:iCs w:val="0"/>
          <w:color w:val="C00000"/>
          <w:sz w:val="22"/>
          <w:szCs w:val="22"/>
        </w:rPr>
        <w:t xml:space="preserve">WPS </w:t>
      </w:r>
      <w:proofErr w:type="spellStart"/>
      <w:r w:rsidR="00586275" w:rsidRPr="005311DC">
        <w:rPr>
          <w:i w:val="0"/>
          <w:iCs w:val="0"/>
          <w:color w:val="C00000"/>
          <w:sz w:val="22"/>
          <w:szCs w:val="22"/>
        </w:rPr>
        <w:t>Programme</w:t>
      </w:r>
      <w:bookmarkEnd w:id="29"/>
      <w:proofErr w:type="spellEnd"/>
    </w:p>
    <w:p w14:paraId="58D91F07" w14:textId="77777777" w:rsidR="00234C40" w:rsidRDefault="008E7EFF">
      <w:r>
        <w:rPr>
          <w:noProof/>
        </w:rPr>
        <w:drawing>
          <wp:anchor distT="0" distB="0" distL="114300" distR="114300" simplePos="0" relativeHeight="251659313" behindDoc="1" locked="0" layoutInCell="1" allowOverlap="1" wp14:anchorId="095D1D30" wp14:editId="3B937DEC">
            <wp:simplePos x="0" y="0"/>
            <wp:positionH relativeFrom="column">
              <wp:posOffset>2721</wp:posOffset>
            </wp:positionH>
            <wp:positionV relativeFrom="paragraph">
              <wp:posOffset>116205</wp:posOffset>
            </wp:positionV>
            <wp:extent cx="5486400" cy="3009900"/>
            <wp:effectExtent l="0" t="0" r="0" b="0"/>
            <wp:wrapTight wrapText="bothSides">
              <wp:wrapPolygon edited="0">
                <wp:start x="0" y="0"/>
                <wp:lineTo x="0" y="21463"/>
                <wp:lineTo x="21525" y="21463"/>
                <wp:lineTo x="21525" y="0"/>
                <wp:lineTo x="0" y="0"/>
              </wp:wrapPolygon>
            </wp:wrapTight>
            <wp:docPr id="19390090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009013" name="Imagen 1939009013"/>
                    <pic:cNvPicPr/>
                  </pic:nvPicPr>
                  <pic:blipFill rotWithShape="1">
                    <a:blip r:embed="rId27" cstate="print">
                      <a:extLst>
                        <a:ext uri="{28A0092B-C50C-407E-A947-70E740481C1C}">
                          <a14:useLocalDpi xmlns:a14="http://schemas.microsoft.com/office/drawing/2010/main" val="0"/>
                        </a:ext>
                      </a:extLst>
                    </a:blip>
                    <a:srcRect l="2243" r="5450" b="4184"/>
                    <a:stretch/>
                  </pic:blipFill>
                  <pic:spPr bwMode="auto">
                    <a:xfrm>
                      <a:off x="0" y="0"/>
                      <a:ext cx="5486400" cy="3009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34C40">
        <w:t xml:space="preserve">    </w:t>
      </w:r>
    </w:p>
    <w:p w14:paraId="2E01ADC7" w14:textId="77777777" w:rsidR="00234C40" w:rsidRDefault="00234C40"/>
    <w:p w14:paraId="39A66EC1" w14:textId="77777777" w:rsidR="00234C40" w:rsidRDefault="00234C40"/>
    <w:p w14:paraId="613F1428" w14:textId="77777777" w:rsidR="00234C40" w:rsidRDefault="00234C40"/>
    <w:p w14:paraId="1753A2E8" w14:textId="77777777" w:rsidR="00234C40" w:rsidRDefault="00234C40"/>
    <w:p w14:paraId="781665F3" w14:textId="77777777" w:rsidR="00234C40" w:rsidRDefault="00234C40"/>
    <w:p w14:paraId="7F96082F" w14:textId="77777777" w:rsidR="00234C40" w:rsidRDefault="00234C40"/>
    <w:p w14:paraId="5498D266" w14:textId="77777777" w:rsidR="00234C40" w:rsidRDefault="00234C40"/>
    <w:p w14:paraId="0DB407CA" w14:textId="77777777" w:rsidR="00234C40" w:rsidRDefault="00234C40"/>
    <w:p w14:paraId="416BA615" w14:textId="77777777" w:rsidR="00234C40" w:rsidRDefault="00234C40"/>
    <w:p w14:paraId="00AAE878" w14:textId="77777777" w:rsidR="00234C40" w:rsidRDefault="00234C40"/>
    <w:p w14:paraId="4D962B7F" w14:textId="77777777" w:rsidR="00234C40" w:rsidRDefault="00234C40"/>
    <w:p w14:paraId="74AC91B7" w14:textId="37A4EFF4" w:rsidR="0071565B" w:rsidRDefault="00BC115D">
      <w:r>
        <w:t xml:space="preserve">The </w:t>
      </w:r>
      <w:proofErr w:type="spellStart"/>
      <w:r>
        <w:t>programme</w:t>
      </w:r>
      <w:proofErr w:type="spellEnd"/>
      <w:r>
        <w:t xml:space="preserve"> </w:t>
      </w:r>
      <w:r w:rsidR="004A539F">
        <w:t xml:space="preserve">Theory of Change </w:t>
      </w:r>
      <w:r>
        <w:t xml:space="preserve">was to facilitate WPS commitments while linking policy with grassroot action with the </w:t>
      </w:r>
      <w:r w:rsidR="00C66E93">
        <w:t>implicit</w:t>
      </w:r>
      <w:r>
        <w:t xml:space="preserve"> assumption</w:t>
      </w:r>
      <w:r w:rsidR="00C66E93">
        <w:t>s</w:t>
      </w:r>
      <w:r>
        <w:t xml:space="preserve"> that key stakeholders would be supportive of the programme’s activities and political environment will remain conducive. Accordingly, the programme provided support to </w:t>
      </w:r>
      <w:r w:rsidR="00DF5785">
        <w:t xml:space="preserve">the WPS National </w:t>
      </w:r>
      <w:r>
        <w:t>A</w:t>
      </w:r>
      <w:r w:rsidR="00DF5785">
        <w:t xml:space="preserve">ction </w:t>
      </w:r>
      <w:r>
        <w:t>P</w:t>
      </w:r>
      <w:r w:rsidR="00DF5785">
        <w:t>lan</w:t>
      </w:r>
      <w:r>
        <w:t xml:space="preserve"> </w:t>
      </w:r>
      <w:r w:rsidR="001652EA">
        <w:t xml:space="preserve">(NAP) </w:t>
      </w:r>
      <w:r>
        <w:t xml:space="preserve">development through research and capacity development. </w:t>
      </w:r>
      <w:r w:rsidR="004A539F">
        <w:t xml:space="preserve">The </w:t>
      </w:r>
      <w:proofErr w:type="spellStart"/>
      <w:r w:rsidR="004A539F">
        <w:t>programme</w:t>
      </w:r>
      <w:proofErr w:type="spellEnd"/>
      <w:r w:rsidR="004A539F">
        <w:t xml:space="preserve"> also focused on translating s</w:t>
      </w:r>
      <w:r>
        <w:t xml:space="preserve">ome of the recommendations from the </w:t>
      </w:r>
      <w:r w:rsidR="00DF5785">
        <w:t>National Action Plan</w:t>
      </w:r>
      <w:r>
        <w:t xml:space="preserve">s </w:t>
      </w:r>
      <w:r w:rsidR="004A539F">
        <w:t xml:space="preserve">developed </w:t>
      </w:r>
      <w:r>
        <w:t xml:space="preserve">into local/community level actions through partnerships with </w:t>
      </w:r>
      <w:r w:rsidR="00DF5785">
        <w:t>c</w:t>
      </w:r>
      <w:r>
        <w:t xml:space="preserve">ivil </w:t>
      </w:r>
      <w:r w:rsidR="00DF5785">
        <w:t>s</w:t>
      </w:r>
      <w:r>
        <w:t xml:space="preserve">ociety </w:t>
      </w:r>
      <w:r w:rsidR="00DF5785">
        <w:t>o</w:t>
      </w:r>
      <w:r>
        <w:t xml:space="preserve">rganizations, </w:t>
      </w:r>
      <w:r w:rsidR="00DF5785">
        <w:t>m</w:t>
      </w:r>
      <w:r>
        <w:t xml:space="preserve">edia, </w:t>
      </w:r>
      <w:r w:rsidR="00DF5785">
        <w:t>r</w:t>
      </w:r>
      <w:r>
        <w:t xml:space="preserve">esearch </w:t>
      </w:r>
      <w:r w:rsidR="00DF5785">
        <w:t>o</w:t>
      </w:r>
      <w:r>
        <w:t xml:space="preserve">rganizations, and </w:t>
      </w:r>
      <w:r w:rsidR="00DF5785">
        <w:t>c</w:t>
      </w:r>
      <w:r>
        <w:t xml:space="preserve">ommunity </w:t>
      </w:r>
      <w:r w:rsidR="00DF5785">
        <w:t>g</w:t>
      </w:r>
      <w:r>
        <w:t xml:space="preserve">roups. </w:t>
      </w:r>
      <w:r w:rsidR="007B40EC">
        <w:t>T</w:t>
      </w:r>
      <w:r w:rsidR="00D919EC" w:rsidRPr="00D919EC">
        <w:t xml:space="preserve">he </w:t>
      </w:r>
      <w:r w:rsidR="00D919EC">
        <w:t>original T</w:t>
      </w:r>
      <w:r w:rsidR="00D919EC" w:rsidRPr="00D919EC">
        <w:t xml:space="preserve">heory of </w:t>
      </w:r>
      <w:r w:rsidR="00D919EC">
        <w:t>C</w:t>
      </w:r>
      <w:r w:rsidR="00D919EC" w:rsidRPr="00D919EC">
        <w:t>hange</w:t>
      </w:r>
      <w:r w:rsidR="00D919EC">
        <w:t xml:space="preserve"> provided in the </w:t>
      </w:r>
      <w:r w:rsidR="00D919EC" w:rsidRPr="00D919EC">
        <w:t xml:space="preserve">project document </w:t>
      </w:r>
      <w:r w:rsidR="004A539F">
        <w:t>was</w:t>
      </w:r>
      <w:r w:rsidR="00D919EC" w:rsidRPr="00D919EC">
        <w:t xml:space="preserve"> based on three pre-conditions: the existence of policies promoting WPS commitments, the support of national systems for implementation, and the integration of </w:t>
      </w:r>
      <w:r w:rsidR="00DF5785">
        <w:t>National Action Plan</w:t>
      </w:r>
      <w:r w:rsidR="00D919EC" w:rsidRPr="00D919EC">
        <w:t xml:space="preserve"> 1325 into annual budgets and plans, as well as the production of WPS dividends at the community level. However, the relationship between these pre-conditions and the project outcomes</w:t>
      </w:r>
      <w:r w:rsidR="00181491">
        <w:t xml:space="preserve"> as presented in the </w:t>
      </w:r>
      <w:r w:rsidR="006D7607">
        <w:t xml:space="preserve">original </w:t>
      </w:r>
      <w:r w:rsidR="00DF5785">
        <w:t>T</w:t>
      </w:r>
      <w:r w:rsidR="00DF5785" w:rsidRPr="00D919EC">
        <w:t xml:space="preserve">heory of </w:t>
      </w:r>
      <w:r w:rsidR="00DF5785">
        <w:t>C</w:t>
      </w:r>
      <w:r w:rsidR="00DF5785" w:rsidRPr="00D919EC">
        <w:t>hange</w:t>
      </w:r>
      <w:r w:rsidR="00DF5785">
        <w:t xml:space="preserve"> </w:t>
      </w:r>
      <w:r w:rsidR="004A539F">
        <w:t>was</w:t>
      </w:r>
      <w:r w:rsidR="00D919EC" w:rsidRPr="00D919EC">
        <w:t xml:space="preserve"> not entirely clear. Furthermore, the original </w:t>
      </w:r>
      <w:r w:rsidR="00DF5785">
        <w:t>T</w:t>
      </w:r>
      <w:r w:rsidR="00DF5785" w:rsidRPr="00D919EC">
        <w:t xml:space="preserve">heory of </w:t>
      </w:r>
      <w:r w:rsidR="00DF5785">
        <w:t>C</w:t>
      </w:r>
      <w:r w:rsidR="00DF5785" w:rsidRPr="00D919EC">
        <w:t>hange</w:t>
      </w:r>
      <w:r w:rsidR="00D919EC" w:rsidRPr="00D919EC">
        <w:t xml:space="preserve"> lack</w:t>
      </w:r>
      <w:r w:rsidR="004A539F">
        <w:t>ed</w:t>
      </w:r>
      <w:r w:rsidR="00D919EC" w:rsidRPr="00D919EC">
        <w:t xml:space="preserve"> crucial components such as assumptions, activities, and indicators. To address these issues, the </w:t>
      </w:r>
      <w:r w:rsidR="00D919EC">
        <w:t>E</w:t>
      </w:r>
      <w:r w:rsidR="00D919EC" w:rsidRPr="00D919EC">
        <w:t xml:space="preserve">valuation </w:t>
      </w:r>
      <w:r w:rsidR="00D919EC">
        <w:t xml:space="preserve">Team </w:t>
      </w:r>
      <w:r w:rsidR="00D919EC" w:rsidRPr="00D919EC">
        <w:t xml:space="preserve">reconstructed the </w:t>
      </w:r>
      <w:r w:rsidR="00DF5785">
        <w:t>T</w:t>
      </w:r>
      <w:r w:rsidR="00DF5785" w:rsidRPr="00D919EC">
        <w:t xml:space="preserve">heory of </w:t>
      </w:r>
      <w:r w:rsidR="00DF5785">
        <w:t>C</w:t>
      </w:r>
      <w:r w:rsidR="00DF5785" w:rsidRPr="00D919EC">
        <w:t>hange</w:t>
      </w:r>
      <w:r w:rsidR="00D919EC" w:rsidRPr="00D919EC">
        <w:t xml:space="preserve"> to provide a more comprehensive and coherent framework for understanding the project's objectives and expected outcomes</w:t>
      </w:r>
      <w:r w:rsidR="004A539F">
        <w:t>. T</w:t>
      </w:r>
      <w:r w:rsidR="52BB50EA" w:rsidRPr="5FDB5550">
        <w:t xml:space="preserve">he revised </w:t>
      </w:r>
      <w:r w:rsidR="00DF5785">
        <w:t>T</w:t>
      </w:r>
      <w:r w:rsidR="00DF5785" w:rsidRPr="00D919EC">
        <w:t xml:space="preserve">heory of </w:t>
      </w:r>
      <w:r w:rsidR="00DF5785">
        <w:t>C</w:t>
      </w:r>
      <w:r w:rsidR="00DF5785" w:rsidRPr="00D919EC">
        <w:t>hange</w:t>
      </w:r>
      <w:r w:rsidR="52BB50EA" w:rsidRPr="5FDB5550">
        <w:t xml:space="preserve"> reflect</w:t>
      </w:r>
      <w:r w:rsidR="004A539F">
        <w:t>ed</w:t>
      </w:r>
      <w:r w:rsidR="52BB50EA" w:rsidRPr="5FDB5550">
        <w:t xml:space="preserve"> on the issues faced by women and girls and the root causes and drivers for these challenges. </w:t>
      </w:r>
      <w:r w:rsidR="007B40EC">
        <w:t>In addition, t</w:t>
      </w:r>
      <w:r w:rsidR="52BB50EA" w:rsidRPr="5FDB5550">
        <w:t xml:space="preserve">he </w:t>
      </w:r>
      <w:r w:rsidR="007B40EC">
        <w:t xml:space="preserve">reconstructed </w:t>
      </w:r>
      <w:r w:rsidR="00DF5785">
        <w:t>T</w:t>
      </w:r>
      <w:r w:rsidR="00DF5785" w:rsidRPr="00D919EC">
        <w:t xml:space="preserve">heory of </w:t>
      </w:r>
      <w:r w:rsidR="00DF5785">
        <w:t>C</w:t>
      </w:r>
      <w:r w:rsidR="00DF5785" w:rsidRPr="00D919EC">
        <w:t>hange</w:t>
      </w:r>
      <w:r w:rsidR="52BB50EA" w:rsidRPr="5FDB5550">
        <w:t xml:space="preserve"> present</w:t>
      </w:r>
      <w:r w:rsidR="007B40EC">
        <w:t>ed</w:t>
      </w:r>
      <w:r w:rsidR="52BB50EA" w:rsidRPr="5FDB5550">
        <w:t xml:space="preserve"> the barriers faced and </w:t>
      </w:r>
      <w:r w:rsidR="007B40EC">
        <w:t xml:space="preserve">their potential influence on </w:t>
      </w:r>
      <w:r w:rsidR="52BB50EA" w:rsidRPr="5FDB5550">
        <w:t xml:space="preserve">the </w:t>
      </w:r>
      <w:proofErr w:type="spellStart"/>
      <w:r w:rsidR="00FA308A">
        <w:t>programme’s</w:t>
      </w:r>
      <w:proofErr w:type="spellEnd"/>
      <w:r w:rsidR="52BB50EA" w:rsidRPr="5FDB5550">
        <w:t xml:space="preserve"> </w:t>
      </w:r>
      <w:r w:rsidR="007B40EC">
        <w:t>o</w:t>
      </w:r>
      <w:r w:rsidR="52BB50EA" w:rsidRPr="5FDB5550">
        <w:t xml:space="preserve">bjectives, </w:t>
      </w:r>
      <w:proofErr w:type="gramStart"/>
      <w:r w:rsidR="007B40EC">
        <w:t>o</w:t>
      </w:r>
      <w:r w:rsidR="52BB50EA" w:rsidRPr="5FDB5550">
        <w:t>utcomes</w:t>
      </w:r>
      <w:proofErr w:type="gramEnd"/>
      <w:r w:rsidR="52BB50EA" w:rsidRPr="5FDB5550">
        <w:t xml:space="preserve"> and </w:t>
      </w:r>
      <w:r w:rsidR="007B40EC">
        <w:t>o</w:t>
      </w:r>
      <w:r w:rsidR="52BB50EA" w:rsidRPr="5FDB5550">
        <w:t>utputs</w:t>
      </w:r>
      <w:r w:rsidR="007B40EC">
        <w:t xml:space="preserve"> as well as </w:t>
      </w:r>
      <w:r w:rsidR="52BB50EA" w:rsidRPr="5FDB5550">
        <w:t xml:space="preserve">the risk and assumptions. The reconstructed </w:t>
      </w:r>
      <w:r w:rsidR="00DF5785">
        <w:t>T</w:t>
      </w:r>
      <w:r w:rsidR="00DF5785" w:rsidRPr="00D919EC">
        <w:t xml:space="preserve">heory of </w:t>
      </w:r>
      <w:r w:rsidR="00DF5785">
        <w:t>C</w:t>
      </w:r>
      <w:r w:rsidR="00DF5785" w:rsidRPr="00D919EC">
        <w:t>hange</w:t>
      </w:r>
      <w:r w:rsidR="52BB50EA" w:rsidRPr="5FDB5550">
        <w:t xml:space="preserve"> is provide</w:t>
      </w:r>
      <w:r w:rsidR="52BB50EA" w:rsidRPr="00D919EC">
        <w:t xml:space="preserve">d in </w:t>
      </w:r>
      <w:r w:rsidR="00D919EC" w:rsidRPr="001652EA">
        <w:rPr>
          <w:color w:val="000000" w:themeColor="text1"/>
        </w:rPr>
        <w:t xml:space="preserve">the figure </w:t>
      </w:r>
      <w:r w:rsidR="00F555F2" w:rsidRPr="001652EA">
        <w:rPr>
          <w:color w:val="000000" w:themeColor="text1"/>
        </w:rPr>
        <w:t xml:space="preserve">2 </w:t>
      </w:r>
      <w:r w:rsidR="00D919EC" w:rsidRPr="001652EA">
        <w:rPr>
          <w:color w:val="000000" w:themeColor="text1"/>
        </w:rPr>
        <w:t>belo</w:t>
      </w:r>
      <w:r w:rsidR="0071565B" w:rsidRPr="001652EA">
        <w:rPr>
          <w:color w:val="000000" w:themeColor="text1"/>
        </w:rPr>
        <w:t>w</w:t>
      </w:r>
      <w:r w:rsidR="0071565B" w:rsidRPr="001652EA">
        <w:t>.</w:t>
      </w:r>
    </w:p>
    <w:p w14:paraId="5D0235DE" w14:textId="77777777" w:rsidR="008E7EFF" w:rsidRDefault="008E7EFF">
      <w:pPr>
        <w:rPr>
          <w:color w:val="C00000"/>
        </w:rPr>
        <w:sectPr w:rsidR="008E7EFF" w:rsidSect="00D86205">
          <w:pgSz w:w="12240" w:h="15840"/>
          <w:pgMar w:top="1440" w:right="1440" w:bottom="1440" w:left="1440" w:header="709" w:footer="709" w:gutter="0"/>
          <w:pgNumType w:start="1"/>
          <w:cols w:space="708"/>
          <w:titlePg/>
          <w:docGrid w:linePitch="360"/>
        </w:sectPr>
      </w:pPr>
    </w:p>
    <w:p w14:paraId="5A27D217" w14:textId="7F21719F" w:rsidR="008E7EFF" w:rsidRPr="005311DC" w:rsidRDefault="008E7EFF">
      <w:pPr>
        <w:rPr>
          <w:color w:val="C00000"/>
        </w:rPr>
        <w:sectPr w:rsidR="008E7EFF" w:rsidRPr="005311DC" w:rsidSect="00D86205">
          <w:pgSz w:w="15840" w:h="12240" w:orient="landscape"/>
          <w:pgMar w:top="1440" w:right="1440" w:bottom="1440" w:left="1440" w:header="709" w:footer="709" w:gutter="0"/>
          <w:pgNumType w:start="1"/>
          <w:cols w:space="708"/>
          <w:titlePg/>
          <w:docGrid w:linePitch="360"/>
        </w:sectPr>
      </w:pPr>
      <w:r>
        <w:rPr>
          <w:noProof/>
          <w:color w:val="C00000"/>
        </w:rPr>
        <w:lastRenderedPageBreak/>
        <w:drawing>
          <wp:anchor distT="0" distB="0" distL="114300" distR="114300" simplePos="0" relativeHeight="251660337" behindDoc="1" locked="0" layoutInCell="1" allowOverlap="1" wp14:anchorId="7D9B3CC9" wp14:editId="0D2F1191">
            <wp:simplePos x="0" y="0"/>
            <wp:positionH relativeFrom="column">
              <wp:posOffset>-645795</wp:posOffset>
            </wp:positionH>
            <wp:positionV relativeFrom="page">
              <wp:posOffset>1303740</wp:posOffset>
            </wp:positionV>
            <wp:extent cx="9489440" cy="6191250"/>
            <wp:effectExtent l="19050" t="19050" r="16510" b="19050"/>
            <wp:wrapTight wrapText="bothSides">
              <wp:wrapPolygon edited="0">
                <wp:start x="-43" y="-66"/>
                <wp:lineTo x="-43" y="21600"/>
                <wp:lineTo x="21594" y="21600"/>
                <wp:lineTo x="21594" y="-66"/>
                <wp:lineTo x="-43" y="-66"/>
              </wp:wrapPolygon>
            </wp:wrapTight>
            <wp:docPr id="173693177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931777" name="Imagen 1736931777"/>
                    <pic:cNvPicPr/>
                  </pic:nvPicPr>
                  <pic:blipFill rotWithShape="1">
                    <a:blip r:embed="rId28">
                      <a:extLst>
                        <a:ext uri="{28A0092B-C50C-407E-A947-70E740481C1C}">
                          <a14:useLocalDpi xmlns:a14="http://schemas.microsoft.com/office/drawing/2010/main" val="0"/>
                        </a:ext>
                      </a:extLst>
                    </a:blip>
                    <a:srcRect t="4933" b="2774"/>
                    <a:stretch/>
                  </pic:blipFill>
                  <pic:spPr bwMode="auto">
                    <a:xfrm>
                      <a:off x="0" y="0"/>
                      <a:ext cx="9489440" cy="6191250"/>
                    </a:xfrm>
                    <a:prstGeom prst="rect">
                      <a:avLst/>
                    </a:prstGeom>
                    <a:ln>
                      <a:solidFill>
                        <a:schemeClr val="accent1">
                          <a:lumMod val="7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51BEE" w:rsidRPr="005311DC">
        <w:rPr>
          <w:color w:val="C00000"/>
        </w:rPr>
        <w:t xml:space="preserve">Figure 2: WPS Regional </w:t>
      </w:r>
      <w:proofErr w:type="spellStart"/>
      <w:r w:rsidR="00651BEE" w:rsidRPr="005311DC">
        <w:rPr>
          <w:color w:val="C00000"/>
        </w:rPr>
        <w:t>programme</w:t>
      </w:r>
      <w:proofErr w:type="spellEnd"/>
      <w:r w:rsidR="00651BEE" w:rsidRPr="005311DC">
        <w:rPr>
          <w:color w:val="C00000"/>
        </w:rPr>
        <w:t xml:space="preserve"> Reconstructed Theory of Change, prepared by the evaluation</w:t>
      </w:r>
      <w:r w:rsidR="00651BEE">
        <w:rPr>
          <w:color w:val="C00000"/>
        </w:rPr>
        <w:t xml:space="preserve"> team</w:t>
      </w:r>
    </w:p>
    <w:p w14:paraId="3877F0A2" w14:textId="1CE781A5" w:rsidR="008E4666" w:rsidRDefault="00446AFC" w:rsidP="00304EE4">
      <w:r w:rsidRPr="00446AFC">
        <w:lastRenderedPageBreak/>
        <w:t xml:space="preserve">The </w:t>
      </w:r>
      <w:proofErr w:type="spellStart"/>
      <w:r w:rsidRPr="00446AFC">
        <w:t>programme</w:t>
      </w:r>
      <w:proofErr w:type="spellEnd"/>
      <w:r w:rsidRPr="00446AFC">
        <w:t xml:space="preserve"> actively involved stakeholders at all levels throughout its implementation, ranging from regional and national governments to local communities.</w:t>
      </w:r>
      <w:r>
        <w:t xml:space="preserve"> </w:t>
      </w:r>
      <w:r w:rsidR="000E1C08">
        <w:t xml:space="preserve">The </w:t>
      </w:r>
      <w:r w:rsidR="000E1C08" w:rsidRPr="003A5106">
        <w:rPr>
          <w:rFonts w:ascii="Calibri" w:eastAsia="Times New Roman" w:hAnsi="Calibri"/>
          <w:color w:val="000000"/>
        </w:rPr>
        <w:t>League of Arab States</w:t>
      </w:r>
      <w:r w:rsidR="000E1C08">
        <w:rPr>
          <w:rFonts w:ascii="Calibri" w:eastAsia="Times New Roman" w:hAnsi="Calibri"/>
          <w:color w:val="000000"/>
        </w:rPr>
        <w:t xml:space="preserve"> was one of the key regional partners of the </w:t>
      </w:r>
      <w:proofErr w:type="spellStart"/>
      <w:r w:rsidR="000E1C08">
        <w:rPr>
          <w:rFonts w:ascii="Calibri" w:eastAsia="Times New Roman" w:hAnsi="Calibri"/>
          <w:color w:val="000000"/>
        </w:rPr>
        <w:t>programme</w:t>
      </w:r>
      <w:proofErr w:type="spellEnd"/>
      <w:r w:rsidR="000E1C08">
        <w:rPr>
          <w:rFonts w:ascii="Calibri" w:eastAsia="Times New Roman" w:hAnsi="Calibri"/>
          <w:color w:val="000000"/>
        </w:rPr>
        <w:t>.</w:t>
      </w:r>
      <w:r w:rsidR="000E1C08">
        <w:t xml:space="preserve"> </w:t>
      </w:r>
      <w:r w:rsidR="004616D5" w:rsidRPr="004616D5">
        <w:t xml:space="preserve">The </w:t>
      </w:r>
      <w:proofErr w:type="spellStart"/>
      <w:r w:rsidR="004616D5" w:rsidRPr="004616D5">
        <w:t>programme</w:t>
      </w:r>
      <w:proofErr w:type="spellEnd"/>
      <w:r w:rsidR="004616D5" w:rsidRPr="004616D5">
        <w:t xml:space="preserve"> has also fostered collaboration with UN agencies, NGOs, academic institutions, and other civil society organizations. </w:t>
      </w:r>
      <w:r w:rsidR="004616D5" w:rsidRPr="00F555F2">
        <w:rPr>
          <w:color w:val="C00000"/>
        </w:rPr>
        <w:t xml:space="preserve">Annex </w:t>
      </w:r>
      <w:r w:rsidR="00304EE4" w:rsidRPr="00F555F2">
        <w:rPr>
          <w:color w:val="C00000"/>
        </w:rPr>
        <w:t>7</w:t>
      </w:r>
      <w:r w:rsidR="004616D5" w:rsidRPr="00F555F2">
        <w:rPr>
          <w:color w:val="C00000"/>
        </w:rPr>
        <w:t xml:space="preserve"> </w:t>
      </w:r>
      <w:r w:rsidR="004616D5" w:rsidRPr="004616D5">
        <w:t xml:space="preserve">contains a comprehensive list of key stakeholders and their respective roles in the </w:t>
      </w:r>
      <w:proofErr w:type="spellStart"/>
      <w:r w:rsidR="004616D5" w:rsidRPr="004616D5">
        <w:t>programme</w:t>
      </w:r>
      <w:proofErr w:type="spellEnd"/>
      <w:r w:rsidR="004616D5" w:rsidRPr="004616D5">
        <w:t>, organized by country.</w:t>
      </w:r>
    </w:p>
    <w:p w14:paraId="60168DC7" w14:textId="51166927" w:rsidR="00CB5A03" w:rsidRDefault="00CB5A03" w:rsidP="00A126AC">
      <w:pPr>
        <w:rPr>
          <w:rFonts w:ascii="Calibri" w:hAnsi="Calibri" w:cs="Calibri"/>
        </w:rPr>
      </w:pPr>
      <w:r>
        <w:rPr>
          <w:rFonts w:ascii="Calibri" w:hAnsi="Calibri" w:cs="Calibri"/>
        </w:rPr>
        <w:t xml:space="preserve">The </w:t>
      </w:r>
      <w:proofErr w:type="spellStart"/>
      <w:r>
        <w:rPr>
          <w:rFonts w:ascii="Calibri" w:hAnsi="Calibri" w:cs="Calibri"/>
        </w:rPr>
        <w:t>programme</w:t>
      </w:r>
      <w:proofErr w:type="spellEnd"/>
      <w:r>
        <w:rPr>
          <w:rFonts w:ascii="Calibri" w:hAnsi="Calibri" w:cs="Calibri"/>
        </w:rPr>
        <w:t xml:space="preserve"> </w:t>
      </w:r>
      <w:r w:rsidRPr="006427C0">
        <w:rPr>
          <w:rFonts w:ascii="Calibri" w:hAnsi="Calibri" w:cs="Calibri"/>
        </w:rPr>
        <w:t xml:space="preserve">was funded by the Ministry for Foreign Affairs of Finland </w:t>
      </w:r>
      <w:r w:rsidR="00A126AC">
        <w:rPr>
          <w:rFonts w:ascii="Calibri" w:hAnsi="Calibri" w:cs="Calibri"/>
        </w:rPr>
        <w:t xml:space="preserve">from </w:t>
      </w:r>
      <w:r w:rsidRPr="006427C0">
        <w:rPr>
          <w:rFonts w:ascii="Calibri" w:hAnsi="Calibri" w:cs="Calibri"/>
        </w:rPr>
        <w:t>201</w:t>
      </w:r>
      <w:r w:rsidR="00A126AC">
        <w:rPr>
          <w:rFonts w:ascii="Calibri" w:hAnsi="Calibri" w:cs="Calibri"/>
        </w:rPr>
        <w:t>9</w:t>
      </w:r>
      <w:r w:rsidRPr="006427C0">
        <w:rPr>
          <w:rFonts w:ascii="Calibri" w:hAnsi="Calibri" w:cs="Calibri"/>
        </w:rPr>
        <w:t xml:space="preserve"> </w:t>
      </w:r>
      <w:r w:rsidR="00A126AC">
        <w:rPr>
          <w:rFonts w:ascii="Calibri" w:hAnsi="Calibri" w:cs="Calibri"/>
        </w:rPr>
        <w:t xml:space="preserve">to </w:t>
      </w:r>
      <w:r w:rsidRPr="006427C0">
        <w:rPr>
          <w:rFonts w:ascii="Calibri" w:hAnsi="Calibri" w:cs="Calibri"/>
        </w:rPr>
        <w:t xml:space="preserve">2022 for a total grant of EUR 5,536,762. This included an initial budget of EUR </w:t>
      </w:r>
      <w:r>
        <w:rPr>
          <w:rFonts w:ascii="Calibri" w:hAnsi="Calibri" w:cs="Calibri"/>
        </w:rPr>
        <w:t xml:space="preserve">3,900,000 </w:t>
      </w:r>
      <w:r w:rsidRPr="006427C0">
        <w:rPr>
          <w:rFonts w:ascii="Calibri" w:hAnsi="Calibri" w:cs="Calibri"/>
        </w:rPr>
        <w:t>(201</w:t>
      </w:r>
      <w:r>
        <w:rPr>
          <w:rFonts w:ascii="Calibri" w:hAnsi="Calibri" w:cs="Calibri"/>
        </w:rPr>
        <w:t>9</w:t>
      </w:r>
      <w:r w:rsidRPr="006427C0">
        <w:rPr>
          <w:rFonts w:ascii="Calibri" w:hAnsi="Calibri" w:cs="Calibri"/>
        </w:rPr>
        <w:t xml:space="preserve"> – 2021), </w:t>
      </w:r>
      <w:r w:rsidRPr="00E34D61">
        <w:rPr>
          <w:rFonts w:ascii="Calibri" w:hAnsi="Calibri" w:cs="Calibri"/>
        </w:rPr>
        <w:t>followed by an amendment and additional budget in 2020 of EUR 800,000 contributing to the Lebanon and Libya components,</w:t>
      </w:r>
      <w:r>
        <w:rPr>
          <w:rFonts w:ascii="Calibri" w:hAnsi="Calibri" w:cs="Calibri"/>
        </w:rPr>
        <w:t xml:space="preserve"> and a</w:t>
      </w:r>
      <w:r w:rsidRPr="006427C0">
        <w:rPr>
          <w:rFonts w:ascii="Calibri" w:hAnsi="Calibri" w:cs="Calibri"/>
        </w:rPr>
        <w:t xml:space="preserve"> one-year extension with additional budget of EUR 836,762. </w:t>
      </w:r>
    </w:p>
    <w:p w14:paraId="71097263" w14:textId="4F56B49C" w:rsidR="006F3AB9" w:rsidRDefault="006F3AB9" w:rsidP="00A126AC">
      <w:pPr>
        <w:rPr>
          <w:rFonts w:ascii="Calibri" w:hAnsi="Calibri" w:cs="Calibri"/>
        </w:rPr>
      </w:pPr>
      <w:r w:rsidRPr="069B4660">
        <w:rPr>
          <w:rFonts w:ascii="Calibri" w:hAnsi="Calibri" w:cs="Calibri"/>
        </w:rPr>
        <w:t xml:space="preserve">The WPS </w:t>
      </w:r>
      <w:proofErr w:type="spellStart"/>
      <w:r w:rsidRPr="069B4660">
        <w:rPr>
          <w:rFonts w:ascii="Calibri" w:hAnsi="Calibri" w:cs="Calibri"/>
        </w:rPr>
        <w:t>Programme</w:t>
      </w:r>
      <w:proofErr w:type="spellEnd"/>
      <w:r w:rsidRPr="069B4660">
        <w:rPr>
          <w:rFonts w:ascii="Calibri" w:hAnsi="Calibri" w:cs="Calibri"/>
        </w:rPr>
        <w:t xml:space="preserve"> had a </w:t>
      </w:r>
      <w:r>
        <w:rPr>
          <w:rFonts w:ascii="Calibri" w:hAnsi="Calibri" w:cs="Calibri"/>
        </w:rPr>
        <w:t xml:space="preserve">regional </w:t>
      </w:r>
      <w:proofErr w:type="spellStart"/>
      <w:r w:rsidRPr="069B4660">
        <w:rPr>
          <w:rFonts w:ascii="Calibri" w:hAnsi="Calibri" w:cs="Calibri"/>
        </w:rPr>
        <w:t>programme</w:t>
      </w:r>
      <w:proofErr w:type="spellEnd"/>
      <w:r w:rsidRPr="069B4660">
        <w:rPr>
          <w:rFonts w:ascii="Calibri" w:hAnsi="Calibri" w:cs="Calibri"/>
        </w:rPr>
        <w:t xml:space="preserve"> management team comprising of a Regional Women, Peace, Security &amp; Humanitarian Advisor, a </w:t>
      </w:r>
      <w:proofErr w:type="spellStart"/>
      <w:r w:rsidRPr="069B4660">
        <w:rPr>
          <w:rFonts w:ascii="Calibri" w:hAnsi="Calibri" w:cs="Calibri"/>
        </w:rPr>
        <w:t>Programme</w:t>
      </w:r>
      <w:proofErr w:type="spellEnd"/>
      <w:r w:rsidRPr="069B4660">
        <w:rPr>
          <w:rFonts w:ascii="Calibri" w:hAnsi="Calibri" w:cs="Calibri"/>
        </w:rPr>
        <w:t xml:space="preserve"> Analyst, and an Operations Analyst, based at the </w:t>
      </w:r>
      <w:r w:rsidRPr="00AC15C6">
        <w:rPr>
          <w:rFonts w:ascii="Calibri" w:hAnsi="Calibri" w:cs="Calibri"/>
        </w:rPr>
        <w:t>UN Women’s Regional Office for the Arab States (ROAS) in Egypt</w:t>
      </w:r>
      <w:r w:rsidRPr="00AC15C6">
        <w:rPr>
          <w:rFonts w:cstheme="minorHAnsi"/>
        </w:rPr>
        <w:t xml:space="preserve">. </w:t>
      </w:r>
      <w:r>
        <w:t>T</w:t>
      </w:r>
      <w:r w:rsidRPr="00571BF2">
        <w:t xml:space="preserve">he </w:t>
      </w:r>
      <w:r>
        <w:rPr>
          <w:rFonts w:ascii="Calibri" w:hAnsi="Calibri" w:cs="Calibri"/>
        </w:rPr>
        <w:t xml:space="preserve">regional </w:t>
      </w:r>
      <w:proofErr w:type="spellStart"/>
      <w:r w:rsidRPr="069B4660">
        <w:rPr>
          <w:rFonts w:ascii="Calibri" w:hAnsi="Calibri" w:cs="Calibri"/>
        </w:rPr>
        <w:t>programme</w:t>
      </w:r>
      <w:proofErr w:type="spellEnd"/>
      <w:r w:rsidRPr="069B4660">
        <w:rPr>
          <w:rFonts w:ascii="Calibri" w:hAnsi="Calibri" w:cs="Calibri"/>
        </w:rPr>
        <w:t xml:space="preserve"> management team</w:t>
      </w:r>
      <w:r w:rsidRPr="00571BF2">
        <w:t xml:space="preserve"> </w:t>
      </w:r>
      <w:r w:rsidRPr="003365C4">
        <w:t>was</w:t>
      </w:r>
      <w:r w:rsidRPr="00571BF2">
        <w:t xml:space="preserve"> supported by country-level </w:t>
      </w:r>
      <w:proofErr w:type="spellStart"/>
      <w:r w:rsidRPr="00571BF2">
        <w:t>programme</w:t>
      </w:r>
      <w:proofErr w:type="spellEnd"/>
      <w:r w:rsidRPr="00571BF2">
        <w:t xml:space="preserve"> </w:t>
      </w:r>
      <w:r>
        <w:t>personnel</w:t>
      </w:r>
      <w:r w:rsidRPr="00571BF2">
        <w:t xml:space="preserve"> in the respective </w:t>
      </w:r>
      <w:proofErr w:type="spellStart"/>
      <w:r w:rsidRPr="00571BF2">
        <w:t>programme</w:t>
      </w:r>
      <w:proofErr w:type="spellEnd"/>
      <w:r w:rsidRPr="00571BF2">
        <w:t xml:space="preserve"> countries. </w:t>
      </w:r>
      <w:r w:rsidR="001652EA">
        <w:t>T</w:t>
      </w:r>
      <w:r w:rsidRPr="00571BF2">
        <w:t xml:space="preserve">he </w:t>
      </w:r>
      <w:r>
        <w:rPr>
          <w:rFonts w:ascii="Calibri" w:hAnsi="Calibri" w:cs="Calibri"/>
        </w:rPr>
        <w:t xml:space="preserve">regional </w:t>
      </w:r>
      <w:proofErr w:type="spellStart"/>
      <w:r w:rsidRPr="069B4660">
        <w:rPr>
          <w:rFonts w:ascii="Calibri" w:hAnsi="Calibri" w:cs="Calibri"/>
        </w:rPr>
        <w:t>programme</w:t>
      </w:r>
      <w:proofErr w:type="spellEnd"/>
      <w:r w:rsidRPr="069B4660">
        <w:rPr>
          <w:rFonts w:ascii="Calibri" w:hAnsi="Calibri" w:cs="Calibri"/>
        </w:rPr>
        <w:t xml:space="preserve"> management team</w:t>
      </w:r>
      <w:r w:rsidRPr="00571BF2">
        <w:t xml:space="preserve"> le</w:t>
      </w:r>
      <w:r w:rsidR="001652EA">
        <w:t xml:space="preserve">d </w:t>
      </w:r>
      <w:r w:rsidRPr="00571BF2">
        <w:t xml:space="preserve">the overall management of the </w:t>
      </w:r>
      <w:proofErr w:type="spellStart"/>
      <w:r w:rsidRPr="00571BF2">
        <w:t>programme</w:t>
      </w:r>
      <w:proofErr w:type="spellEnd"/>
      <w:r w:rsidRPr="00571BF2">
        <w:t xml:space="preserve"> and provide</w:t>
      </w:r>
      <w:r w:rsidR="001652EA">
        <w:t>d</w:t>
      </w:r>
      <w:r w:rsidRPr="00571BF2">
        <w:t xml:space="preserve"> support to the COs in terms of controlling the budget and following up on the implementation through reporting. The Organ</w:t>
      </w:r>
      <w:r>
        <w:t>i</w:t>
      </w:r>
      <w:r w:rsidRPr="00571BF2">
        <w:t xml:space="preserve">gram of the WPS Team is </w:t>
      </w:r>
      <w:r w:rsidRPr="001652EA">
        <w:t xml:space="preserve">provided in </w:t>
      </w:r>
      <w:r w:rsidRPr="001652EA">
        <w:rPr>
          <w:color w:val="B5168B"/>
        </w:rPr>
        <w:t xml:space="preserve">Annex </w:t>
      </w:r>
      <w:r w:rsidR="001652EA" w:rsidRPr="001652EA">
        <w:rPr>
          <w:color w:val="B5168B"/>
        </w:rPr>
        <w:t>6</w:t>
      </w:r>
      <w:r w:rsidRPr="001652EA">
        <w:rPr>
          <w:color w:val="B5168B"/>
        </w:rPr>
        <w:t>.</w:t>
      </w:r>
    </w:p>
    <w:p w14:paraId="04901061" w14:textId="5976C746" w:rsidR="00CB5A03" w:rsidRDefault="00CB461C" w:rsidP="00304EE4">
      <w:r>
        <w:t xml:space="preserve">The Phase I of the </w:t>
      </w:r>
      <w:proofErr w:type="spellStart"/>
      <w:r>
        <w:t>programme</w:t>
      </w:r>
      <w:proofErr w:type="spellEnd"/>
      <w:r>
        <w:t xml:space="preserve"> was evaluated in 2019 </w:t>
      </w:r>
      <w:r w:rsidR="006F3AB9">
        <w:t xml:space="preserve">covering Iraq, Jordan and Tunisia CO and the regional component of the </w:t>
      </w:r>
      <w:proofErr w:type="spellStart"/>
      <w:r w:rsidR="006F3AB9">
        <w:t>programme</w:t>
      </w:r>
      <w:proofErr w:type="spellEnd"/>
      <w:r w:rsidR="001652EA">
        <w:t xml:space="preserve"> and lessons and recommendations from the evaluation was used to design Phase II of the </w:t>
      </w:r>
      <w:proofErr w:type="spellStart"/>
      <w:r w:rsidR="001652EA">
        <w:t>programme</w:t>
      </w:r>
      <w:proofErr w:type="spellEnd"/>
      <w:r w:rsidR="006F3AB9">
        <w:t>.</w:t>
      </w:r>
      <w:r w:rsidR="006F3AB9">
        <w:rPr>
          <w:rStyle w:val="FootnoteReference"/>
        </w:rPr>
        <w:footnoteReference w:id="32"/>
      </w:r>
    </w:p>
    <w:p w14:paraId="20A5237E" w14:textId="77777777" w:rsidR="00C07540" w:rsidRPr="008E4666" w:rsidRDefault="00C07540" w:rsidP="00304EE4"/>
    <w:p w14:paraId="6AA8ED4D" w14:textId="7EB00F60" w:rsidR="007A1ED6" w:rsidRPr="00651BEE" w:rsidRDefault="00431EA2" w:rsidP="00651BEE">
      <w:pPr>
        <w:pStyle w:val="Heading1"/>
        <w:rPr>
          <w:rFonts w:ascii="Century Gothic" w:eastAsia="Times New Roman" w:hAnsi="Century Gothic" w:cs="Times New Roman"/>
          <w:bCs/>
          <w:color w:val="FBAD18"/>
          <w:sz w:val="36"/>
          <w:szCs w:val="36"/>
          <w:lang w:eastAsia="en-US"/>
        </w:rPr>
      </w:pPr>
      <w:bookmarkStart w:id="30" w:name="_Toc153523895"/>
      <w:r w:rsidRPr="00651BEE">
        <w:rPr>
          <w:rFonts w:ascii="Century Gothic" w:eastAsia="Times New Roman" w:hAnsi="Century Gothic" w:cs="Times New Roman"/>
          <w:bCs/>
          <w:color w:val="FBAD18"/>
          <w:sz w:val="36"/>
          <w:szCs w:val="36"/>
          <w:lang w:eastAsia="en-US"/>
        </w:rPr>
        <w:t>O</w:t>
      </w:r>
      <w:r w:rsidR="4F6725AF" w:rsidRPr="00651BEE">
        <w:rPr>
          <w:rFonts w:ascii="Century Gothic" w:eastAsia="Times New Roman" w:hAnsi="Century Gothic" w:cs="Times New Roman"/>
          <w:bCs/>
          <w:color w:val="FBAD18"/>
          <w:sz w:val="36"/>
          <w:szCs w:val="36"/>
          <w:lang w:eastAsia="en-US"/>
        </w:rPr>
        <w:t>bjective</w:t>
      </w:r>
      <w:r w:rsidR="007A1ED6" w:rsidRPr="00651BEE">
        <w:rPr>
          <w:rFonts w:ascii="Century Gothic" w:eastAsia="Times New Roman" w:hAnsi="Century Gothic" w:cs="Times New Roman"/>
          <w:bCs/>
          <w:color w:val="FBAD18"/>
          <w:sz w:val="36"/>
          <w:szCs w:val="36"/>
          <w:lang w:eastAsia="en-US"/>
        </w:rPr>
        <w:t xml:space="preserve"> </w:t>
      </w:r>
      <w:r w:rsidR="39F5A08E" w:rsidRPr="00651BEE">
        <w:rPr>
          <w:rFonts w:ascii="Century Gothic" w:eastAsia="Times New Roman" w:hAnsi="Century Gothic" w:cs="Times New Roman"/>
          <w:bCs/>
          <w:color w:val="FBAD18"/>
          <w:sz w:val="36"/>
          <w:szCs w:val="36"/>
          <w:lang w:eastAsia="en-US"/>
        </w:rPr>
        <w:t xml:space="preserve">and </w:t>
      </w:r>
      <w:r w:rsidRPr="00651BEE">
        <w:rPr>
          <w:rFonts w:ascii="Century Gothic" w:eastAsia="Times New Roman" w:hAnsi="Century Gothic" w:cs="Times New Roman"/>
          <w:bCs/>
          <w:color w:val="FBAD18"/>
          <w:sz w:val="36"/>
          <w:szCs w:val="36"/>
          <w:lang w:eastAsia="en-US"/>
        </w:rPr>
        <w:t>S</w:t>
      </w:r>
      <w:r w:rsidR="39F5A08E" w:rsidRPr="00651BEE">
        <w:rPr>
          <w:rFonts w:ascii="Century Gothic" w:eastAsia="Times New Roman" w:hAnsi="Century Gothic" w:cs="Times New Roman"/>
          <w:bCs/>
          <w:color w:val="FBAD18"/>
          <w:sz w:val="36"/>
          <w:szCs w:val="36"/>
          <w:lang w:eastAsia="en-US"/>
        </w:rPr>
        <w:t xml:space="preserve">cope </w:t>
      </w:r>
      <w:r w:rsidR="26560544" w:rsidRPr="00651BEE">
        <w:rPr>
          <w:rFonts w:ascii="Century Gothic" w:eastAsia="Times New Roman" w:hAnsi="Century Gothic" w:cs="Times New Roman"/>
          <w:bCs/>
          <w:color w:val="FBAD18"/>
          <w:sz w:val="36"/>
          <w:szCs w:val="36"/>
          <w:lang w:eastAsia="en-US"/>
        </w:rPr>
        <w:t>of</w:t>
      </w:r>
      <w:r w:rsidR="007A1ED6" w:rsidRPr="00651BEE">
        <w:rPr>
          <w:rFonts w:ascii="Century Gothic" w:eastAsia="Times New Roman" w:hAnsi="Century Gothic" w:cs="Times New Roman"/>
          <w:bCs/>
          <w:color w:val="FBAD18"/>
          <w:sz w:val="36"/>
          <w:szCs w:val="36"/>
          <w:lang w:eastAsia="en-US"/>
        </w:rPr>
        <w:t xml:space="preserve"> the Evaluation</w:t>
      </w:r>
      <w:bookmarkEnd w:id="30"/>
    </w:p>
    <w:p w14:paraId="34ACDD16" w14:textId="28791E6B" w:rsidR="00097F7C" w:rsidRPr="00F555F2" w:rsidRDefault="2C41158D" w:rsidP="00EE010D">
      <w:bookmarkStart w:id="31" w:name="_Toc115286911"/>
      <w:bookmarkStart w:id="32" w:name="_Toc115287142"/>
      <w:bookmarkStart w:id="33" w:name="_Toc115287196"/>
      <w:bookmarkStart w:id="34" w:name="_Toc115895607"/>
      <w:bookmarkStart w:id="35" w:name="_Toc116986365"/>
      <w:bookmarkStart w:id="36" w:name="_Toc116986397"/>
      <w:bookmarkStart w:id="37" w:name="_Toc116986435"/>
      <w:bookmarkStart w:id="38" w:name="_Toc116986467"/>
      <w:bookmarkStart w:id="39" w:name="_Toc116986714"/>
      <w:bookmarkStart w:id="40" w:name="_Toc116987598"/>
      <w:bookmarkStart w:id="41" w:name="_Toc116987633"/>
      <w:bookmarkStart w:id="42" w:name="_Toc116987668"/>
      <w:bookmarkStart w:id="43" w:name="_Toc116987704"/>
      <w:bookmarkStart w:id="44" w:name="_Toc116987740"/>
      <w:bookmarkStart w:id="45" w:name="_Toc116988895"/>
      <w:bookmarkStart w:id="46" w:name="_Toc116988934"/>
      <w:bookmarkStart w:id="47" w:name="_Toc117177837"/>
      <w:bookmarkStart w:id="48" w:name="_Toc117521718"/>
      <w:bookmarkStart w:id="49" w:name="_Toc117524560"/>
      <w:bookmarkStart w:id="50" w:name="_Toc121234264"/>
      <w:bookmarkStart w:id="51" w:name="_Toc121675585"/>
      <w:bookmarkStart w:id="52" w:name="_Toc121695559"/>
      <w:bookmarkStart w:id="53" w:name="_Toc115286913"/>
      <w:bookmarkStart w:id="54" w:name="_Toc115287144"/>
      <w:bookmarkStart w:id="55" w:name="_Toc115287198"/>
      <w:bookmarkStart w:id="56" w:name="_Toc115895609"/>
      <w:bookmarkStart w:id="57" w:name="_Toc116986367"/>
      <w:bookmarkStart w:id="58" w:name="_Toc116986399"/>
      <w:bookmarkStart w:id="59" w:name="_Toc116986437"/>
      <w:bookmarkStart w:id="60" w:name="_Toc116986469"/>
      <w:bookmarkStart w:id="61" w:name="_Toc116986716"/>
      <w:bookmarkStart w:id="62" w:name="_Toc116987600"/>
      <w:bookmarkStart w:id="63" w:name="_Toc116987635"/>
      <w:bookmarkStart w:id="64" w:name="_Toc116987670"/>
      <w:bookmarkStart w:id="65" w:name="_Toc116987706"/>
      <w:bookmarkStart w:id="66" w:name="_Toc116987742"/>
      <w:bookmarkStart w:id="67" w:name="_Toc116988897"/>
      <w:bookmarkStart w:id="68" w:name="_Toc116988936"/>
      <w:bookmarkStart w:id="69" w:name="_Toc117177839"/>
      <w:bookmarkStart w:id="70" w:name="_Toc117521719"/>
      <w:bookmarkStart w:id="71" w:name="_Toc117524561"/>
      <w:bookmarkStart w:id="72" w:name="_Toc121234265"/>
      <w:bookmarkStart w:id="73" w:name="_Toc121675586"/>
      <w:bookmarkStart w:id="74" w:name="_Toc12169556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sidRPr="00F555F2">
        <w:t xml:space="preserve">The main objective of the evaluation </w:t>
      </w:r>
      <w:r w:rsidR="7707C4A8" w:rsidRPr="00F555F2">
        <w:t>was</w:t>
      </w:r>
      <w:r w:rsidR="3C490116" w:rsidRPr="00F555F2">
        <w:t xml:space="preserve"> </w:t>
      </w:r>
      <w:r w:rsidRPr="00F555F2">
        <w:t xml:space="preserve">to retrospectively assess the efficacy of the results and achievement of objectives of the </w:t>
      </w:r>
      <w:r w:rsidR="7707C4A8" w:rsidRPr="00F555F2">
        <w:t xml:space="preserve">programme </w:t>
      </w:r>
      <w:r w:rsidRPr="00F555F2">
        <w:t xml:space="preserve">in relation to those set initially and to generate learnings to improve subsequent </w:t>
      </w:r>
      <w:r w:rsidR="318075CF" w:rsidRPr="00F555F2">
        <w:t>programme</w:t>
      </w:r>
      <w:r w:rsidRPr="00F555F2">
        <w:t>s</w:t>
      </w:r>
      <w:r w:rsidR="03A7D947" w:rsidRPr="00F555F2">
        <w:t xml:space="preserve">. </w:t>
      </w:r>
    </w:p>
    <w:p w14:paraId="4C9949DC" w14:textId="6436A563" w:rsidR="00097F7C" w:rsidRPr="00F11396" w:rsidRDefault="58BC04F6" w:rsidP="00571BF2">
      <w:pPr>
        <w:pStyle w:val="Default"/>
        <w:rPr>
          <w:rFonts w:ascii="Calibri" w:eastAsia="Calibri" w:hAnsi="Calibri" w:cs="Calibri"/>
          <w:color w:val="000000" w:themeColor="text1"/>
        </w:rPr>
      </w:pPr>
      <w:r w:rsidRPr="760408FD">
        <w:rPr>
          <w:rFonts w:ascii="Calibri" w:eastAsia="Calibri" w:hAnsi="Calibri" w:cs="Calibri"/>
          <w:color w:val="000000" w:themeColor="text1"/>
          <w:sz w:val="22"/>
          <w:szCs w:val="22"/>
          <w:lang w:val="en-US"/>
        </w:rPr>
        <w:t>The specific objectives of the evaluation were to:</w:t>
      </w:r>
    </w:p>
    <w:p w14:paraId="32DDAD6B" w14:textId="68B6B9A8" w:rsidR="00097F7C" w:rsidRPr="00F11396" w:rsidRDefault="58BC04F6" w:rsidP="00571BF2">
      <w:pPr>
        <w:pStyle w:val="Default"/>
        <w:numPr>
          <w:ilvl w:val="0"/>
          <w:numId w:val="1"/>
        </w:numPr>
        <w:rPr>
          <w:rFonts w:ascii="Calibri" w:eastAsia="Calibri" w:hAnsi="Calibri" w:cs="Calibri"/>
          <w:color w:val="000000" w:themeColor="text1"/>
          <w:lang w:val="en-US"/>
        </w:rPr>
      </w:pPr>
      <w:r w:rsidRPr="760408FD">
        <w:rPr>
          <w:rFonts w:ascii="Calibri" w:eastAsia="Calibri" w:hAnsi="Calibri" w:cs="Calibri"/>
          <w:color w:val="000000" w:themeColor="text1"/>
          <w:sz w:val="22"/>
          <w:szCs w:val="22"/>
          <w:lang w:val="en-US"/>
        </w:rPr>
        <w:t>Assess the relevance of the programme to the national and regional context and alignment with international agreements and conventions on WPS, gender equality and women’s empowerment.</w:t>
      </w:r>
    </w:p>
    <w:p w14:paraId="6BC63853" w14:textId="4990C8B6" w:rsidR="00097F7C" w:rsidRPr="00F11396" w:rsidRDefault="58BC04F6" w:rsidP="00571BF2">
      <w:pPr>
        <w:pStyle w:val="Default"/>
        <w:numPr>
          <w:ilvl w:val="0"/>
          <w:numId w:val="1"/>
        </w:numPr>
        <w:rPr>
          <w:rFonts w:ascii="Calibri" w:eastAsia="Calibri" w:hAnsi="Calibri" w:cs="Calibri"/>
          <w:color w:val="000000" w:themeColor="text1"/>
          <w:lang w:val="en-US"/>
        </w:rPr>
      </w:pPr>
      <w:r w:rsidRPr="760408FD">
        <w:rPr>
          <w:rFonts w:ascii="Calibri" w:eastAsia="Calibri" w:hAnsi="Calibri" w:cs="Calibri"/>
          <w:color w:val="000000" w:themeColor="text1"/>
          <w:sz w:val="22"/>
          <w:szCs w:val="22"/>
          <w:lang w:val="en-US"/>
        </w:rPr>
        <w:t>Assess the effectiveness of the pro</w:t>
      </w:r>
      <w:r w:rsidR="7CCB0E17" w:rsidRPr="760408FD">
        <w:rPr>
          <w:rFonts w:ascii="Calibri" w:eastAsia="Calibri" w:hAnsi="Calibri" w:cs="Calibri"/>
          <w:color w:val="000000" w:themeColor="text1"/>
          <w:sz w:val="22"/>
          <w:szCs w:val="22"/>
          <w:lang w:val="en-US"/>
        </w:rPr>
        <w:t>gramme</w:t>
      </w:r>
      <w:r w:rsidRPr="760408FD">
        <w:rPr>
          <w:rFonts w:ascii="Calibri" w:eastAsia="Calibri" w:hAnsi="Calibri" w:cs="Calibri"/>
          <w:color w:val="000000" w:themeColor="text1"/>
          <w:sz w:val="22"/>
          <w:szCs w:val="22"/>
          <w:lang w:val="en-US"/>
        </w:rPr>
        <w:t xml:space="preserve"> in creating an enabling environment for the validation and implementation of WPS commitments, specifically NAPs 1325, through UN Women support provided to governments and </w:t>
      </w:r>
      <w:r w:rsidR="67805393" w:rsidRPr="760408FD">
        <w:rPr>
          <w:rFonts w:ascii="Calibri" w:eastAsia="Calibri" w:hAnsi="Calibri" w:cs="Calibri"/>
          <w:color w:val="000000" w:themeColor="text1"/>
          <w:sz w:val="22"/>
          <w:szCs w:val="22"/>
          <w:lang w:val="en-US"/>
        </w:rPr>
        <w:t xml:space="preserve">non-government partners for NAP 1325 development, </w:t>
      </w:r>
      <w:r w:rsidR="00555235" w:rsidRPr="760408FD">
        <w:rPr>
          <w:rFonts w:ascii="Calibri" w:eastAsia="Calibri" w:hAnsi="Calibri" w:cs="Calibri"/>
          <w:color w:val="000000" w:themeColor="text1"/>
          <w:sz w:val="22"/>
          <w:szCs w:val="22"/>
          <w:lang w:val="en-US"/>
        </w:rPr>
        <w:t>adoption,</w:t>
      </w:r>
      <w:r w:rsidR="67805393" w:rsidRPr="760408FD">
        <w:rPr>
          <w:rFonts w:ascii="Calibri" w:eastAsia="Calibri" w:hAnsi="Calibri" w:cs="Calibri"/>
          <w:color w:val="000000" w:themeColor="text1"/>
          <w:sz w:val="22"/>
          <w:szCs w:val="22"/>
          <w:lang w:val="en-US"/>
        </w:rPr>
        <w:t xml:space="preserve"> and implementation</w:t>
      </w:r>
      <w:r w:rsidR="00523DC0">
        <w:rPr>
          <w:rFonts w:ascii="Calibri" w:eastAsia="Calibri" w:hAnsi="Calibri" w:cs="Calibri"/>
          <w:color w:val="000000" w:themeColor="text1"/>
          <w:sz w:val="22"/>
          <w:szCs w:val="22"/>
          <w:lang w:val="en-US"/>
        </w:rPr>
        <w:t>.</w:t>
      </w:r>
    </w:p>
    <w:p w14:paraId="16E0B1BC" w14:textId="6999025F" w:rsidR="00097F7C" w:rsidRPr="00F11396" w:rsidRDefault="58BC04F6" w:rsidP="00571BF2">
      <w:pPr>
        <w:pStyle w:val="Default"/>
        <w:numPr>
          <w:ilvl w:val="0"/>
          <w:numId w:val="1"/>
        </w:numPr>
        <w:rPr>
          <w:rFonts w:ascii="Calibri" w:eastAsia="Calibri" w:hAnsi="Calibri" w:cs="Calibri"/>
          <w:color w:val="000000" w:themeColor="text1"/>
          <w:sz w:val="22"/>
          <w:szCs w:val="22"/>
          <w:lang w:val="en-US"/>
        </w:rPr>
      </w:pPr>
      <w:r w:rsidRPr="760408FD">
        <w:rPr>
          <w:rFonts w:ascii="Calibri" w:eastAsia="Calibri" w:hAnsi="Calibri" w:cs="Calibri"/>
          <w:color w:val="000000" w:themeColor="text1"/>
          <w:sz w:val="22"/>
          <w:szCs w:val="22"/>
          <w:lang w:val="en-US"/>
        </w:rPr>
        <w:t>Assess the effectiveness of UN Women and partner efforts in enhancing social cohesion and protection in programme countries, at the community and individual levels.</w:t>
      </w:r>
    </w:p>
    <w:p w14:paraId="01DEA5AF" w14:textId="23F82F8E" w:rsidR="00097F7C" w:rsidRPr="00F11396" w:rsidRDefault="58BC04F6" w:rsidP="00571BF2">
      <w:pPr>
        <w:pStyle w:val="Default"/>
        <w:numPr>
          <w:ilvl w:val="0"/>
          <w:numId w:val="1"/>
        </w:numPr>
        <w:rPr>
          <w:rFonts w:ascii="Calibri" w:eastAsia="Calibri" w:hAnsi="Calibri" w:cs="Calibri"/>
          <w:color w:val="000000" w:themeColor="text1"/>
          <w:lang w:val="en-US"/>
        </w:rPr>
      </w:pPr>
      <w:r w:rsidRPr="760408FD">
        <w:rPr>
          <w:rFonts w:ascii="Calibri" w:eastAsia="Calibri" w:hAnsi="Calibri" w:cs="Calibri"/>
          <w:color w:val="000000" w:themeColor="text1"/>
          <w:sz w:val="22"/>
          <w:szCs w:val="22"/>
          <w:lang w:val="en-US"/>
        </w:rPr>
        <w:t>Assess the sustainability of the pro</w:t>
      </w:r>
      <w:r w:rsidR="7EA5682E" w:rsidRPr="760408FD">
        <w:rPr>
          <w:rFonts w:ascii="Calibri" w:eastAsia="Calibri" w:hAnsi="Calibri" w:cs="Calibri"/>
          <w:color w:val="000000" w:themeColor="text1"/>
          <w:sz w:val="22"/>
          <w:szCs w:val="22"/>
          <w:lang w:val="en-US"/>
        </w:rPr>
        <w:t>gramme</w:t>
      </w:r>
      <w:r w:rsidRPr="760408FD">
        <w:rPr>
          <w:rFonts w:ascii="Calibri" w:eastAsia="Calibri" w:hAnsi="Calibri" w:cs="Calibri"/>
          <w:color w:val="000000" w:themeColor="text1"/>
          <w:sz w:val="22"/>
          <w:szCs w:val="22"/>
          <w:lang w:val="en-US"/>
        </w:rPr>
        <w:t xml:space="preserve"> in promoting </w:t>
      </w:r>
      <w:r w:rsidR="001832A7" w:rsidRPr="760408FD">
        <w:rPr>
          <w:rFonts w:ascii="Calibri" w:eastAsia="Calibri" w:hAnsi="Calibri" w:cs="Calibri"/>
          <w:color w:val="000000" w:themeColor="text1"/>
          <w:sz w:val="22"/>
          <w:szCs w:val="22"/>
          <w:lang w:val="en-US"/>
        </w:rPr>
        <w:t>partner</w:t>
      </w:r>
      <w:r w:rsidRPr="760408FD">
        <w:rPr>
          <w:rFonts w:ascii="Calibri" w:eastAsia="Calibri" w:hAnsi="Calibri" w:cs="Calibri"/>
          <w:color w:val="000000" w:themeColor="text1"/>
          <w:sz w:val="22"/>
          <w:szCs w:val="22"/>
          <w:lang w:val="en-US"/>
        </w:rPr>
        <w:t xml:space="preserve"> institutions ownership of activities and potential to take the work forward.</w:t>
      </w:r>
    </w:p>
    <w:p w14:paraId="59272D85" w14:textId="679D6AD3" w:rsidR="00097F7C" w:rsidRPr="00F11396" w:rsidRDefault="58BC04F6" w:rsidP="00571BF2">
      <w:pPr>
        <w:pStyle w:val="Default"/>
        <w:numPr>
          <w:ilvl w:val="0"/>
          <w:numId w:val="1"/>
        </w:numPr>
        <w:rPr>
          <w:rFonts w:ascii="Calibri" w:eastAsia="Calibri" w:hAnsi="Calibri" w:cs="Calibri"/>
          <w:color w:val="000000" w:themeColor="text1"/>
          <w:lang w:val="en-US"/>
        </w:rPr>
      </w:pPr>
      <w:r w:rsidRPr="760408FD">
        <w:rPr>
          <w:rFonts w:ascii="Calibri" w:eastAsia="Calibri" w:hAnsi="Calibri" w:cs="Calibri"/>
          <w:color w:val="000000" w:themeColor="text1"/>
          <w:sz w:val="22"/>
          <w:szCs w:val="22"/>
          <w:lang w:val="en-US"/>
        </w:rPr>
        <w:lastRenderedPageBreak/>
        <w:t xml:space="preserve">Identify and validate lessons learned and good practices that support NAP 1325 development, adoption, </w:t>
      </w:r>
      <w:r w:rsidR="00C417E7" w:rsidRPr="760408FD">
        <w:rPr>
          <w:rFonts w:ascii="Calibri" w:eastAsia="Calibri" w:hAnsi="Calibri" w:cs="Calibri"/>
          <w:color w:val="000000" w:themeColor="text1"/>
          <w:sz w:val="22"/>
          <w:szCs w:val="22"/>
          <w:lang w:val="en-US"/>
        </w:rPr>
        <w:t>implementation,</w:t>
      </w:r>
      <w:r w:rsidRPr="760408FD">
        <w:rPr>
          <w:rFonts w:ascii="Calibri" w:eastAsia="Calibri" w:hAnsi="Calibri" w:cs="Calibri"/>
          <w:color w:val="000000" w:themeColor="text1"/>
          <w:sz w:val="22"/>
          <w:szCs w:val="22"/>
          <w:lang w:val="en-US"/>
        </w:rPr>
        <w:t xml:space="preserve"> and monitoring in all </w:t>
      </w:r>
      <w:r w:rsidR="5446A44C" w:rsidRPr="760408FD">
        <w:rPr>
          <w:rFonts w:ascii="Calibri" w:eastAsia="Calibri" w:hAnsi="Calibri" w:cs="Calibri"/>
          <w:color w:val="000000" w:themeColor="text1"/>
          <w:sz w:val="22"/>
          <w:szCs w:val="22"/>
          <w:lang w:val="en-US"/>
        </w:rPr>
        <w:t xml:space="preserve">targeted </w:t>
      </w:r>
      <w:r w:rsidRPr="760408FD">
        <w:rPr>
          <w:rFonts w:ascii="Calibri" w:eastAsia="Calibri" w:hAnsi="Calibri" w:cs="Calibri"/>
          <w:color w:val="000000" w:themeColor="text1"/>
          <w:sz w:val="22"/>
          <w:szCs w:val="22"/>
          <w:lang w:val="en-US"/>
        </w:rPr>
        <w:t>countries and under the regional component and that could be replicated in other contexts in the region.</w:t>
      </w:r>
    </w:p>
    <w:p w14:paraId="6C08D539" w14:textId="5270BFCA" w:rsidR="00097F7C" w:rsidRPr="00F11396" w:rsidRDefault="58BC04F6" w:rsidP="00571BF2">
      <w:pPr>
        <w:pStyle w:val="Default"/>
        <w:numPr>
          <w:ilvl w:val="0"/>
          <w:numId w:val="1"/>
        </w:numPr>
      </w:pPr>
      <w:r w:rsidRPr="760408FD">
        <w:rPr>
          <w:rFonts w:ascii="Calibri" w:eastAsia="Calibri" w:hAnsi="Calibri" w:cs="Calibri"/>
          <w:color w:val="000000" w:themeColor="text1"/>
          <w:sz w:val="22"/>
          <w:szCs w:val="22"/>
          <w:lang w:val="en-US"/>
        </w:rPr>
        <w:t>Provide actionable recommendations for UN Women regional and country teams, government and non-government partners and the donor, to inform a phase three of the project.</w:t>
      </w:r>
    </w:p>
    <w:p w14:paraId="682ECDC3" w14:textId="07728132" w:rsidR="00E97E19" w:rsidRPr="001876DA" w:rsidRDefault="03A7D947" w:rsidP="001876DA">
      <w:r>
        <w:t>Accordingly,</w:t>
      </w:r>
      <w:r w:rsidR="2591AC30">
        <w:t xml:space="preserve"> the Evaluation objectives, and the assessment of WPS Programme </w:t>
      </w:r>
      <w:r w:rsidR="57898684">
        <w:t>were</w:t>
      </w:r>
      <w:r w:rsidR="2591AC30">
        <w:t xml:space="preserve"> framed based in line with the OECD/DAC Evaluation criteria of Relevance, Coherence, Effectiveness</w:t>
      </w:r>
      <w:r w:rsidR="34304CF3">
        <w:t xml:space="preserve"> (and emerging impact)</w:t>
      </w:r>
      <w:r w:rsidR="2591AC30">
        <w:t>, Efficiency</w:t>
      </w:r>
      <w:r w:rsidR="009C67CF">
        <w:t xml:space="preserve">, </w:t>
      </w:r>
      <w:r w:rsidR="2591AC30">
        <w:t>and S</w:t>
      </w:r>
      <w:r w:rsidR="6BA2EEA1">
        <w:t>ustainability</w:t>
      </w:r>
      <w:r w:rsidR="00BD696F">
        <w:rPr>
          <w:rStyle w:val="FootnoteReference"/>
        </w:rPr>
        <w:footnoteReference w:id="33"/>
      </w:r>
      <w:r w:rsidR="787F18B3">
        <w:t>.</w:t>
      </w:r>
      <w:r w:rsidR="718F33B0">
        <w:t xml:space="preserve"> </w:t>
      </w:r>
      <w:r w:rsidR="001652EA">
        <w:t xml:space="preserve">Gender and Human right </w:t>
      </w:r>
      <w:proofErr w:type="gramStart"/>
      <w:r w:rsidR="001652EA">
        <w:t>was</w:t>
      </w:r>
      <w:proofErr w:type="gramEnd"/>
      <w:r w:rsidR="001652EA">
        <w:t xml:space="preserve"> applied as a standalone criteria. T</w:t>
      </w:r>
      <w:r w:rsidR="1F243E6C">
        <w:t xml:space="preserve">he Evaluation answered the </w:t>
      </w:r>
      <w:r w:rsidR="001876DA">
        <w:t xml:space="preserve">following </w:t>
      </w:r>
      <w:r w:rsidR="00F555F2">
        <w:t>k</w:t>
      </w:r>
      <w:r w:rsidR="1F243E6C">
        <w:t xml:space="preserve">ey </w:t>
      </w:r>
      <w:r w:rsidR="00F555F2">
        <w:t>e</w:t>
      </w:r>
      <w:r w:rsidR="1F243E6C">
        <w:t>valuation questions</w:t>
      </w:r>
      <w:r w:rsidR="001876DA">
        <w:t xml:space="preserve">- </w:t>
      </w:r>
      <w:r w:rsidR="001876DA" w:rsidRPr="001652EA">
        <w:rPr>
          <w:color w:val="000000" w:themeColor="text1"/>
        </w:rPr>
        <w:t xml:space="preserve">for details see Evaluation </w:t>
      </w:r>
      <w:r w:rsidR="001652EA" w:rsidRPr="001652EA">
        <w:rPr>
          <w:color w:val="000000" w:themeColor="text1"/>
        </w:rPr>
        <w:t>M</w:t>
      </w:r>
      <w:r w:rsidR="001876DA" w:rsidRPr="001652EA">
        <w:rPr>
          <w:color w:val="000000" w:themeColor="text1"/>
        </w:rPr>
        <w:t>atrix</w:t>
      </w:r>
      <w:r w:rsidR="001652EA" w:rsidRPr="001652EA">
        <w:rPr>
          <w:color w:val="000000" w:themeColor="text1"/>
        </w:rPr>
        <w:t xml:space="preserve"> in</w:t>
      </w:r>
      <w:r w:rsidR="001652EA">
        <w:rPr>
          <w:color w:val="BB15A0"/>
        </w:rPr>
        <w:t xml:space="preserve"> Annex 8</w:t>
      </w:r>
      <w:r w:rsidR="001876DA">
        <w:rPr>
          <w:color w:val="BB15A0"/>
        </w:rPr>
        <w:t xml:space="preserve"> </w:t>
      </w:r>
    </w:p>
    <w:p w14:paraId="0A15CBA1" w14:textId="49CC610B" w:rsidR="00E97E19" w:rsidRPr="001652EA" w:rsidRDefault="001876DA" w:rsidP="00D26684">
      <w:pPr>
        <w:pStyle w:val="ListParagraph"/>
        <w:numPr>
          <w:ilvl w:val="0"/>
          <w:numId w:val="7"/>
        </w:numPr>
        <w:rPr>
          <w:rFonts w:asciiTheme="minorHAnsi" w:hAnsiTheme="minorHAnsi" w:cstheme="minorHAnsi"/>
          <w:sz w:val="20"/>
          <w:szCs w:val="20"/>
        </w:rPr>
      </w:pPr>
      <w:r w:rsidRPr="001652EA">
        <w:rPr>
          <w:rFonts w:asciiTheme="minorHAnsi" w:eastAsia="Times New Roman" w:hAnsiTheme="minorHAnsi" w:cstheme="minorHAnsi"/>
          <w:color w:val="000000"/>
          <w:sz w:val="20"/>
          <w:szCs w:val="20"/>
        </w:rPr>
        <w:t xml:space="preserve">How relevant are the project interventions in creating an enabling environment for the validation and implementation of WPS commitments in the region and </w:t>
      </w:r>
      <w:proofErr w:type="spellStart"/>
      <w:r w:rsidRPr="001652EA">
        <w:rPr>
          <w:rFonts w:asciiTheme="minorHAnsi" w:eastAsia="Times New Roman" w:hAnsiTheme="minorHAnsi" w:cstheme="minorHAnsi"/>
          <w:color w:val="000000"/>
          <w:sz w:val="20"/>
          <w:szCs w:val="20"/>
        </w:rPr>
        <w:t>programme</w:t>
      </w:r>
      <w:proofErr w:type="spellEnd"/>
      <w:r w:rsidRPr="001652EA">
        <w:rPr>
          <w:rFonts w:asciiTheme="minorHAnsi" w:eastAsia="Times New Roman" w:hAnsiTheme="minorHAnsi" w:cstheme="minorHAnsi"/>
          <w:color w:val="000000"/>
          <w:sz w:val="20"/>
          <w:szCs w:val="20"/>
        </w:rPr>
        <w:t xml:space="preserve"> countries?</w:t>
      </w:r>
    </w:p>
    <w:p w14:paraId="0330C8DC" w14:textId="53D39A09" w:rsidR="00E97E19" w:rsidRPr="001652EA" w:rsidRDefault="001876DA" w:rsidP="00D26684">
      <w:pPr>
        <w:pStyle w:val="ListParagraph"/>
        <w:numPr>
          <w:ilvl w:val="0"/>
          <w:numId w:val="7"/>
        </w:numPr>
        <w:rPr>
          <w:rFonts w:asciiTheme="minorHAnsi" w:hAnsiTheme="minorHAnsi" w:cstheme="minorHAnsi"/>
          <w:sz w:val="20"/>
          <w:szCs w:val="20"/>
        </w:rPr>
      </w:pPr>
      <w:r w:rsidRPr="001652EA">
        <w:rPr>
          <w:rFonts w:asciiTheme="minorHAnsi" w:eastAsia="Times New Roman" w:hAnsiTheme="minorHAnsi" w:cstheme="minorHAnsi"/>
          <w:color w:val="000000"/>
          <w:sz w:val="20"/>
          <w:szCs w:val="20"/>
        </w:rPr>
        <w:t>To what extent do the project interventions as designed and implemented address the key challenges and gaps related to the implementation of WPS commitments in the region</w:t>
      </w:r>
      <w:r w:rsidRPr="001652EA">
        <w:rPr>
          <w:rFonts w:asciiTheme="minorHAnsi" w:hAnsiTheme="minorHAnsi" w:cstheme="minorHAnsi"/>
          <w:sz w:val="20"/>
          <w:szCs w:val="20"/>
        </w:rPr>
        <w:t xml:space="preserve"> </w:t>
      </w:r>
      <w:proofErr w:type="gramStart"/>
      <w:r w:rsidRPr="001652EA">
        <w:rPr>
          <w:rFonts w:asciiTheme="minorHAnsi" w:eastAsia="Times New Roman" w:hAnsiTheme="minorHAnsi" w:cstheme="minorHAnsi"/>
          <w:color w:val="000000"/>
          <w:sz w:val="20"/>
          <w:szCs w:val="20"/>
        </w:rPr>
        <w:t>To</w:t>
      </w:r>
      <w:proofErr w:type="gramEnd"/>
      <w:r w:rsidRPr="001652EA">
        <w:rPr>
          <w:rFonts w:asciiTheme="minorHAnsi" w:eastAsia="Times New Roman" w:hAnsiTheme="minorHAnsi" w:cstheme="minorHAnsi"/>
          <w:color w:val="000000"/>
          <w:sz w:val="20"/>
          <w:szCs w:val="20"/>
        </w:rPr>
        <w:t xml:space="preserve"> what extent is the project relevant to the needs and priorities of women beneficiaries?</w:t>
      </w:r>
    </w:p>
    <w:p w14:paraId="3DC6A523" w14:textId="036BEE7F" w:rsidR="001876DA" w:rsidRPr="001652EA" w:rsidRDefault="001876DA" w:rsidP="00D26684">
      <w:pPr>
        <w:pStyle w:val="ListParagraph"/>
        <w:numPr>
          <w:ilvl w:val="0"/>
          <w:numId w:val="7"/>
        </w:numPr>
        <w:rPr>
          <w:rFonts w:asciiTheme="minorHAnsi" w:eastAsia="Times New Roman" w:hAnsiTheme="minorHAnsi" w:cstheme="minorHAnsi"/>
          <w:color w:val="000000"/>
          <w:sz w:val="20"/>
          <w:szCs w:val="20"/>
        </w:rPr>
      </w:pPr>
      <w:r w:rsidRPr="001652EA">
        <w:rPr>
          <w:rFonts w:asciiTheme="minorHAnsi" w:eastAsia="Times New Roman" w:hAnsiTheme="minorHAnsi" w:cstheme="minorHAnsi"/>
          <w:color w:val="000000"/>
          <w:sz w:val="20"/>
          <w:szCs w:val="20"/>
        </w:rPr>
        <w:t>To what extent the project objectives were achieved, and what was not achieved in full and why?</w:t>
      </w:r>
    </w:p>
    <w:p w14:paraId="5AA8E0CC" w14:textId="61983005" w:rsidR="001876DA" w:rsidRPr="001652EA" w:rsidRDefault="001876DA" w:rsidP="00D26684">
      <w:pPr>
        <w:pStyle w:val="ListParagraph"/>
        <w:numPr>
          <w:ilvl w:val="0"/>
          <w:numId w:val="7"/>
        </w:numPr>
        <w:rPr>
          <w:rFonts w:asciiTheme="minorHAnsi" w:eastAsia="Times New Roman" w:hAnsiTheme="minorHAnsi" w:cstheme="minorHAnsi"/>
          <w:color w:val="000000"/>
          <w:sz w:val="20"/>
          <w:szCs w:val="20"/>
        </w:rPr>
      </w:pPr>
      <w:r w:rsidRPr="001652EA">
        <w:rPr>
          <w:rFonts w:asciiTheme="minorHAnsi" w:eastAsia="Times New Roman" w:hAnsiTheme="minorHAnsi" w:cstheme="minorHAnsi"/>
          <w:color w:val="000000"/>
          <w:sz w:val="20"/>
          <w:szCs w:val="20"/>
        </w:rPr>
        <w:t xml:space="preserve">To what extent has the </w:t>
      </w:r>
      <w:proofErr w:type="spellStart"/>
      <w:r w:rsidRPr="001652EA">
        <w:rPr>
          <w:rFonts w:asciiTheme="minorHAnsi" w:eastAsia="Times New Roman" w:hAnsiTheme="minorHAnsi" w:cstheme="minorHAnsi"/>
          <w:color w:val="000000"/>
          <w:sz w:val="20"/>
          <w:szCs w:val="20"/>
        </w:rPr>
        <w:t>programme</w:t>
      </w:r>
      <w:proofErr w:type="spellEnd"/>
      <w:r w:rsidRPr="001652EA">
        <w:rPr>
          <w:rFonts w:asciiTheme="minorHAnsi" w:eastAsia="Times New Roman" w:hAnsiTheme="minorHAnsi" w:cstheme="minorHAnsi"/>
          <w:color w:val="000000"/>
          <w:sz w:val="20"/>
          <w:szCs w:val="20"/>
        </w:rPr>
        <w:t xml:space="preserve"> been successful in building social cohesion and preventing conflict and violent extremism with a gender-lens?</w:t>
      </w:r>
    </w:p>
    <w:p w14:paraId="6C20C949" w14:textId="42F620D0" w:rsidR="001876DA" w:rsidRPr="001652EA" w:rsidRDefault="001876DA" w:rsidP="00D26684">
      <w:pPr>
        <w:pStyle w:val="ListParagraph"/>
        <w:numPr>
          <w:ilvl w:val="0"/>
          <w:numId w:val="7"/>
        </w:numPr>
        <w:rPr>
          <w:rFonts w:asciiTheme="minorHAnsi" w:eastAsia="Times New Roman" w:hAnsiTheme="minorHAnsi" w:cstheme="minorHAnsi"/>
          <w:color w:val="000000"/>
          <w:sz w:val="20"/>
          <w:szCs w:val="20"/>
        </w:rPr>
      </w:pPr>
      <w:r w:rsidRPr="001652EA">
        <w:rPr>
          <w:rFonts w:asciiTheme="minorHAnsi" w:eastAsia="Times New Roman" w:hAnsiTheme="minorHAnsi" w:cstheme="minorHAnsi"/>
          <w:color w:val="000000"/>
          <w:sz w:val="20"/>
          <w:szCs w:val="20"/>
        </w:rPr>
        <w:t>What are enabling and limiting factors that contribute to the achievement of results overall and what actions need to be taken to overcome any barriers that limit the progress? Were there any constraints (e.g., political, practical, and bureaucratic) to achieving project results? What were these challenges and how can they be mitigated going forward?</w:t>
      </w:r>
    </w:p>
    <w:p w14:paraId="101C5D49" w14:textId="25EA4736" w:rsidR="001876DA" w:rsidRPr="001652EA" w:rsidRDefault="001876DA" w:rsidP="00D26684">
      <w:pPr>
        <w:pStyle w:val="ListParagraph"/>
        <w:numPr>
          <w:ilvl w:val="0"/>
          <w:numId w:val="7"/>
        </w:numPr>
        <w:rPr>
          <w:rFonts w:asciiTheme="minorHAnsi" w:eastAsia="Times New Roman" w:hAnsiTheme="minorHAnsi" w:cstheme="minorHAnsi"/>
          <w:color w:val="000000"/>
          <w:sz w:val="20"/>
          <w:szCs w:val="20"/>
        </w:rPr>
      </w:pPr>
      <w:r w:rsidRPr="001652EA">
        <w:rPr>
          <w:rFonts w:asciiTheme="minorHAnsi" w:eastAsia="Times New Roman" w:hAnsiTheme="minorHAnsi" w:cstheme="minorHAnsi"/>
          <w:color w:val="000000"/>
          <w:sz w:val="20"/>
          <w:szCs w:val="20"/>
        </w:rPr>
        <w:t xml:space="preserve">To what extent have the partnerships and mechanisms established under the </w:t>
      </w:r>
      <w:proofErr w:type="spellStart"/>
      <w:r w:rsidRPr="001652EA">
        <w:rPr>
          <w:rFonts w:asciiTheme="minorHAnsi" w:eastAsia="Times New Roman" w:hAnsiTheme="minorHAnsi" w:cstheme="minorHAnsi"/>
          <w:color w:val="000000"/>
          <w:sz w:val="20"/>
          <w:szCs w:val="20"/>
        </w:rPr>
        <w:t>programme</w:t>
      </w:r>
      <w:proofErr w:type="spellEnd"/>
      <w:r w:rsidRPr="001652EA">
        <w:rPr>
          <w:rFonts w:asciiTheme="minorHAnsi" w:eastAsia="Times New Roman" w:hAnsiTheme="minorHAnsi" w:cstheme="minorHAnsi"/>
          <w:color w:val="000000"/>
          <w:sz w:val="20"/>
          <w:szCs w:val="20"/>
        </w:rPr>
        <w:t xml:space="preserve"> been able to promote the sustainable implementation of the WPS agenda in the region?</w:t>
      </w:r>
    </w:p>
    <w:p w14:paraId="58643DA2" w14:textId="77777777" w:rsidR="001876DA" w:rsidRPr="001652EA" w:rsidRDefault="001876DA" w:rsidP="00D26684">
      <w:pPr>
        <w:pStyle w:val="ListParagraph"/>
        <w:numPr>
          <w:ilvl w:val="0"/>
          <w:numId w:val="7"/>
        </w:numPr>
        <w:rPr>
          <w:rFonts w:asciiTheme="minorHAnsi" w:eastAsia="Times New Roman" w:hAnsiTheme="minorHAnsi" w:cstheme="minorHAnsi"/>
          <w:color w:val="000000"/>
          <w:sz w:val="20"/>
          <w:szCs w:val="20"/>
        </w:rPr>
      </w:pPr>
      <w:r w:rsidRPr="001652EA">
        <w:rPr>
          <w:rFonts w:asciiTheme="minorHAnsi" w:eastAsia="Times New Roman" w:hAnsiTheme="minorHAnsi" w:cstheme="minorHAnsi"/>
          <w:color w:val="000000"/>
          <w:sz w:val="20"/>
          <w:szCs w:val="20"/>
        </w:rPr>
        <w:t xml:space="preserve">To what extent does the management structure of the intervention support efficient for program implementation? What is the added value of having a regional element to the project? How do national and regional activities complement each other? To what extent has the regional component been able to strengthen country level co-operation through the </w:t>
      </w:r>
      <w:proofErr w:type="spellStart"/>
      <w:r w:rsidRPr="001652EA">
        <w:rPr>
          <w:rFonts w:asciiTheme="minorHAnsi" w:eastAsia="Times New Roman" w:hAnsiTheme="minorHAnsi" w:cstheme="minorHAnsi"/>
          <w:color w:val="000000"/>
          <w:sz w:val="20"/>
          <w:szCs w:val="20"/>
        </w:rPr>
        <w:t>programme</w:t>
      </w:r>
      <w:proofErr w:type="spellEnd"/>
      <w:r w:rsidRPr="001652EA">
        <w:rPr>
          <w:rFonts w:asciiTheme="minorHAnsi" w:eastAsia="Times New Roman" w:hAnsiTheme="minorHAnsi" w:cstheme="minorHAnsi"/>
          <w:color w:val="000000"/>
          <w:sz w:val="20"/>
          <w:szCs w:val="20"/>
        </w:rPr>
        <w:t>?</w:t>
      </w:r>
    </w:p>
    <w:p w14:paraId="5300CE2B" w14:textId="60F23324" w:rsidR="001876DA" w:rsidRPr="001652EA" w:rsidRDefault="001876DA" w:rsidP="00D26684">
      <w:pPr>
        <w:pStyle w:val="ListParagraph"/>
        <w:numPr>
          <w:ilvl w:val="0"/>
          <w:numId w:val="7"/>
        </w:numPr>
        <w:rPr>
          <w:rFonts w:asciiTheme="minorHAnsi" w:eastAsia="Times New Roman" w:hAnsiTheme="minorHAnsi" w:cstheme="minorHAnsi"/>
          <w:color w:val="000000"/>
          <w:sz w:val="20"/>
          <w:szCs w:val="20"/>
        </w:rPr>
      </w:pPr>
      <w:r w:rsidRPr="001652EA">
        <w:rPr>
          <w:rFonts w:asciiTheme="minorHAnsi" w:eastAsia="Times New Roman" w:hAnsiTheme="minorHAnsi" w:cstheme="minorHAnsi"/>
          <w:color w:val="000000"/>
          <w:sz w:val="20"/>
          <w:szCs w:val="20"/>
        </w:rPr>
        <w:t xml:space="preserve">Has the project developed the capacity of civil society and government partners and </w:t>
      </w:r>
      <w:proofErr w:type="gramStart"/>
      <w:r w:rsidRPr="001652EA">
        <w:rPr>
          <w:rFonts w:asciiTheme="minorHAnsi" w:eastAsia="Times New Roman" w:hAnsiTheme="minorHAnsi" w:cstheme="minorHAnsi"/>
          <w:color w:val="000000"/>
          <w:sz w:val="20"/>
          <w:szCs w:val="20"/>
        </w:rPr>
        <w:t>institutions  in</w:t>
      </w:r>
      <w:proofErr w:type="gramEnd"/>
      <w:r w:rsidRPr="001652EA">
        <w:rPr>
          <w:rFonts w:asciiTheme="minorHAnsi" w:eastAsia="Times New Roman" w:hAnsiTheme="minorHAnsi" w:cstheme="minorHAnsi"/>
          <w:color w:val="000000"/>
          <w:sz w:val="20"/>
          <w:szCs w:val="20"/>
        </w:rPr>
        <w:t xml:space="preserve"> order to ensure sustainability of efforts and benefits?</w:t>
      </w:r>
    </w:p>
    <w:p w14:paraId="6091452A" w14:textId="77777777" w:rsidR="001876DA" w:rsidRPr="001652EA" w:rsidRDefault="001876DA" w:rsidP="00D26684">
      <w:pPr>
        <w:pStyle w:val="ListParagraph"/>
        <w:numPr>
          <w:ilvl w:val="0"/>
          <w:numId w:val="7"/>
        </w:numPr>
        <w:rPr>
          <w:rFonts w:asciiTheme="minorHAnsi" w:hAnsiTheme="minorHAnsi" w:cstheme="minorHAnsi"/>
          <w:sz w:val="20"/>
          <w:szCs w:val="20"/>
        </w:rPr>
      </w:pPr>
      <w:r w:rsidRPr="001652EA">
        <w:rPr>
          <w:rFonts w:asciiTheme="minorHAnsi" w:hAnsiTheme="minorHAnsi" w:cstheme="minorHAnsi"/>
          <w:sz w:val="20"/>
          <w:szCs w:val="20"/>
        </w:rPr>
        <w:t xml:space="preserve">To what extent the </w:t>
      </w:r>
      <w:proofErr w:type="spellStart"/>
      <w:r w:rsidRPr="001652EA">
        <w:rPr>
          <w:rFonts w:asciiTheme="minorHAnsi" w:hAnsiTheme="minorHAnsi" w:cstheme="minorHAnsi"/>
          <w:sz w:val="20"/>
          <w:szCs w:val="20"/>
        </w:rPr>
        <w:t>programme</w:t>
      </w:r>
      <w:proofErr w:type="spellEnd"/>
      <w:r w:rsidRPr="001652EA">
        <w:rPr>
          <w:rFonts w:asciiTheme="minorHAnsi" w:hAnsiTheme="minorHAnsi" w:cstheme="minorHAnsi"/>
          <w:sz w:val="20"/>
          <w:szCs w:val="20"/>
        </w:rPr>
        <w:t xml:space="preserve"> has been able to identify and address the root causes of gender equality to achieve gender transformative actions?</w:t>
      </w:r>
    </w:p>
    <w:p w14:paraId="477EA51E" w14:textId="210DAAB7" w:rsidR="001876DA" w:rsidRPr="001652EA" w:rsidRDefault="001876DA" w:rsidP="00D26684">
      <w:pPr>
        <w:pStyle w:val="ListParagraph"/>
        <w:numPr>
          <w:ilvl w:val="0"/>
          <w:numId w:val="7"/>
        </w:numPr>
        <w:rPr>
          <w:rFonts w:asciiTheme="minorHAnsi" w:hAnsiTheme="minorHAnsi" w:cstheme="minorHAnsi"/>
          <w:sz w:val="20"/>
          <w:szCs w:val="20"/>
        </w:rPr>
      </w:pPr>
      <w:r w:rsidRPr="001652EA">
        <w:rPr>
          <w:rFonts w:asciiTheme="minorHAnsi" w:hAnsiTheme="minorHAnsi" w:cstheme="minorHAnsi"/>
          <w:sz w:val="20"/>
          <w:szCs w:val="20"/>
        </w:rPr>
        <w:t xml:space="preserve">To what extent the </w:t>
      </w:r>
      <w:proofErr w:type="spellStart"/>
      <w:r w:rsidRPr="001652EA">
        <w:rPr>
          <w:rFonts w:asciiTheme="minorHAnsi" w:hAnsiTheme="minorHAnsi" w:cstheme="minorHAnsi"/>
          <w:sz w:val="20"/>
          <w:szCs w:val="20"/>
        </w:rPr>
        <w:t>programme</w:t>
      </w:r>
      <w:proofErr w:type="spellEnd"/>
      <w:r w:rsidRPr="001652EA">
        <w:rPr>
          <w:rFonts w:asciiTheme="minorHAnsi" w:hAnsiTheme="minorHAnsi" w:cstheme="minorHAnsi"/>
          <w:sz w:val="20"/>
          <w:szCs w:val="20"/>
        </w:rPr>
        <w:t xml:space="preserve"> addressed the needs of the most vulnerable individuals and groups including women living with disability?</w:t>
      </w:r>
    </w:p>
    <w:p w14:paraId="7182C52B" w14:textId="718B2EFB" w:rsidR="008C24CC" w:rsidRDefault="6336F569" w:rsidP="00E816D7">
      <w:pPr>
        <w:rPr>
          <w:lang w:val="en-GB"/>
        </w:rPr>
      </w:pPr>
      <w:r>
        <w:t>This was an end</w:t>
      </w:r>
      <w:r w:rsidR="001652EA">
        <w:t>-</w:t>
      </w:r>
      <w:r>
        <w:t>term evaluation of the phase II so as per the evaluation ToR, the</w:t>
      </w:r>
      <w:r w:rsidR="00FD0235">
        <w:t xml:space="preserve"> </w:t>
      </w:r>
      <w:r w:rsidR="59AB9E9A">
        <w:t xml:space="preserve">evaluation covered the </w:t>
      </w:r>
      <w:r w:rsidR="385E3003">
        <w:t xml:space="preserve">Phase II </w:t>
      </w:r>
      <w:r w:rsidR="2F0C9AFC">
        <w:t xml:space="preserve">of the WPS programme </w:t>
      </w:r>
      <w:r w:rsidR="6E4A3AA9">
        <w:t xml:space="preserve">and </w:t>
      </w:r>
      <w:r w:rsidR="00FD0235">
        <w:t>focused</w:t>
      </w:r>
      <w:r w:rsidR="6E4A3AA9">
        <w:t xml:space="preserve"> </w:t>
      </w:r>
      <w:r w:rsidR="009C67CF">
        <w:t>on programme</w:t>
      </w:r>
      <w:r w:rsidR="385E3003">
        <w:t xml:space="preserve"> implementation activities from its </w:t>
      </w:r>
      <w:r w:rsidR="2B2B4361">
        <w:t>inception</w:t>
      </w:r>
      <w:r w:rsidR="385E3003">
        <w:t xml:space="preserve"> in </w:t>
      </w:r>
      <w:r w:rsidR="2B2B4361">
        <w:t>January</w:t>
      </w:r>
      <w:r w:rsidR="385E3003">
        <w:t xml:space="preserve"> 201</w:t>
      </w:r>
      <w:r w:rsidR="4C2155A3">
        <w:t>9</w:t>
      </w:r>
      <w:r w:rsidR="385E3003">
        <w:t xml:space="preserve"> until </w:t>
      </w:r>
      <w:r w:rsidR="5B044662">
        <w:t>30</w:t>
      </w:r>
      <w:r w:rsidR="385E3003">
        <w:t xml:space="preserve"> </w:t>
      </w:r>
      <w:r w:rsidR="5B044662">
        <w:t>June</w:t>
      </w:r>
      <w:r w:rsidR="385E3003">
        <w:t xml:space="preserve"> 202</w:t>
      </w:r>
      <w:r w:rsidR="5B044662">
        <w:t>2</w:t>
      </w:r>
      <w:r w:rsidR="385E3003">
        <w:t xml:space="preserve"> at all geographic levels of the </w:t>
      </w:r>
      <w:r w:rsidR="00FF50E7">
        <w:t>Programme.</w:t>
      </w:r>
      <w:r w:rsidR="543E8A9C">
        <w:t xml:space="preserve"> </w:t>
      </w:r>
      <w:r w:rsidR="543E8A9C" w:rsidRPr="760408FD">
        <w:rPr>
          <w:lang w:val="en-GB"/>
        </w:rPr>
        <w:t xml:space="preserve">The geographic scope of the evaluation </w:t>
      </w:r>
      <w:r w:rsidR="67BB26D3" w:rsidRPr="760408FD">
        <w:rPr>
          <w:lang w:val="en-GB"/>
        </w:rPr>
        <w:t>was</w:t>
      </w:r>
      <w:r w:rsidR="543E8A9C" w:rsidRPr="760408FD">
        <w:rPr>
          <w:lang w:val="en-GB"/>
        </w:rPr>
        <w:t xml:space="preserve"> regional, while focusing on the </w:t>
      </w:r>
      <w:r w:rsidR="001652EA">
        <w:rPr>
          <w:lang w:val="en-GB"/>
        </w:rPr>
        <w:t>five</w:t>
      </w:r>
      <w:r w:rsidR="543E8A9C" w:rsidRPr="760408FD">
        <w:rPr>
          <w:lang w:val="en-GB"/>
        </w:rPr>
        <w:t xml:space="preserve"> programme countries including Iraq, Jordan, Lebanon, </w:t>
      </w:r>
      <w:r w:rsidR="05FD8858" w:rsidRPr="760408FD">
        <w:rPr>
          <w:lang w:val="en-GB"/>
        </w:rPr>
        <w:t>Libya,</w:t>
      </w:r>
      <w:r w:rsidR="543E8A9C" w:rsidRPr="760408FD">
        <w:rPr>
          <w:lang w:val="en-GB"/>
        </w:rPr>
        <w:t xml:space="preserve"> and Tunisia.</w:t>
      </w:r>
      <w:r w:rsidR="0071565B" w:rsidRPr="760408FD" w:rsidDel="50B5D90A">
        <w:rPr>
          <w:lang w:val="en-GB"/>
        </w:rPr>
        <w:t xml:space="preserve"> </w:t>
      </w:r>
      <w:r w:rsidR="00110A9C">
        <w:rPr>
          <w:lang w:val="en-GB"/>
        </w:rPr>
        <w:t xml:space="preserve">Specifically, the interviews were conducted in </w:t>
      </w:r>
      <w:r w:rsidR="0022416A">
        <w:rPr>
          <w:lang w:val="en-GB"/>
        </w:rPr>
        <w:t>Baghdad,</w:t>
      </w:r>
      <w:r w:rsidR="000A7046">
        <w:rPr>
          <w:lang w:val="en-GB"/>
        </w:rPr>
        <w:t xml:space="preserve"> </w:t>
      </w:r>
      <w:r w:rsidR="000A7046" w:rsidRPr="000A7046">
        <w:rPr>
          <w:lang w:val="en-GB"/>
        </w:rPr>
        <w:t>Erbil</w:t>
      </w:r>
      <w:r w:rsidR="0022416A">
        <w:rPr>
          <w:lang w:val="en-GB"/>
        </w:rPr>
        <w:t xml:space="preserve"> </w:t>
      </w:r>
      <w:r w:rsidR="006D757D" w:rsidRPr="006D757D">
        <w:rPr>
          <w:lang w:val="en-GB"/>
        </w:rPr>
        <w:t>Khanke</w:t>
      </w:r>
      <w:r w:rsidR="006D757D">
        <w:rPr>
          <w:lang w:val="en-GB"/>
        </w:rPr>
        <w:t xml:space="preserve">, </w:t>
      </w:r>
      <w:r w:rsidR="00110A9C" w:rsidRPr="00110A9C">
        <w:rPr>
          <w:lang w:val="en-GB"/>
        </w:rPr>
        <w:t>Sulaymaniyah</w:t>
      </w:r>
      <w:r w:rsidR="00566788">
        <w:rPr>
          <w:lang w:val="en-GB"/>
        </w:rPr>
        <w:t xml:space="preserve"> in Iraq, </w:t>
      </w:r>
      <w:r w:rsidR="00B173C6">
        <w:rPr>
          <w:lang w:val="en-GB"/>
        </w:rPr>
        <w:t>Amman</w:t>
      </w:r>
      <w:r w:rsidR="009E066A">
        <w:rPr>
          <w:lang w:val="en-GB"/>
        </w:rPr>
        <w:t xml:space="preserve"> in Jordan,</w:t>
      </w:r>
      <w:r w:rsidR="007F2A77">
        <w:rPr>
          <w:lang w:val="en-GB"/>
        </w:rPr>
        <w:t xml:space="preserve"> </w:t>
      </w:r>
      <w:r w:rsidR="007F2A77" w:rsidRPr="007F2A77">
        <w:rPr>
          <w:lang w:val="en-GB"/>
        </w:rPr>
        <w:t>Baabda</w:t>
      </w:r>
      <w:r w:rsidR="007F2A77">
        <w:rPr>
          <w:lang w:val="en-GB"/>
        </w:rPr>
        <w:t>,</w:t>
      </w:r>
      <w:r w:rsidR="001415AB">
        <w:rPr>
          <w:lang w:val="en-GB"/>
        </w:rPr>
        <w:t xml:space="preserve"> Beirut,</w:t>
      </w:r>
      <w:r w:rsidR="009E066A">
        <w:rPr>
          <w:lang w:val="en-GB"/>
        </w:rPr>
        <w:t xml:space="preserve"> </w:t>
      </w:r>
      <w:r w:rsidR="001415AB" w:rsidRPr="001415AB">
        <w:rPr>
          <w:lang w:val="en-GB"/>
        </w:rPr>
        <w:t>Naqoura</w:t>
      </w:r>
      <w:r w:rsidR="001415AB">
        <w:rPr>
          <w:lang w:val="en-GB"/>
        </w:rPr>
        <w:t xml:space="preserve"> </w:t>
      </w:r>
      <w:r w:rsidR="00F33913">
        <w:rPr>
          <w:lang w:val="en-GB"/>
        </w:rPr>
        <w:t xml:space="preserve">in Lebanon, </w:t>
      </w:r>
      <w:r w:rsidR="001356BE" w:rsidRPr="001356BE">
        <w:rPr>
          <w:lang w:val="en-GB"/>
        </w:rPr>
        <w:t>Tajoura</w:t>
      </w:r>
      <w:r w:rsidR="001356BE">
        <w:rPr>
          <w:lang w:val="en-GB"/>
        </w:rPr>
        <w:t xml:space="preserve">, </w:t>
      </w:r>
      <w:r w:rsidR="00747994" w:rsidRPr="00747994">
        <w:rPr>
          <w:lang w:val="en-GB"/>
        </w:rPr>
        <w:t>Tripoli</w:t>
      </w:r>
      <w:r w:rsidR="00F56500">
        <w:rPr>
          <w:lang w:val="en-GB"/>
        </w:rPr>
        <w:t xml:space="preserve"> in Libya and </w:t>
      </w:r>
      <w:r w:rsidR="005E33DF">
        <w:rPr>
          <w:lang w:val="en-GB"/>
        </w:rPr>
        <w:t>Tunis in Tunisia.</w:t>
      </w:r>
    </w:p>
    <w:p w14:paraId="01D6EF09" w14:textId="77777777" w:rsidR="00F555F2" w:rsidRDefault="00F555F2" w:rsidP="00F555F2">
      <w:pPr>
        <w:pStyle w:val="Heading3"/>
      </w:pPr>
      <w:bookmarkStart w:id="75" w:name="_Toc130886786"/>
      <w:bookmarkStart w:id="76" w:name="_Toc130886857"/>
      <w:bookmarkStart w:id="77" w:name="_Toc130888336"/>
      <w:bookmarkStart w:id="78" w:name="_Toc130886787"/>
      <w:bookmarkStart w:id="79" w:name="_Toc130886858"/>
      <w:bookmarkStart w:id="80" w:name="_Toc130888337"/>
      <w:bookmarkStart w:id="81" w:name="_Toc130886788"/>
      <w:bookmarkStart w:id="82" w:name="_Toc130886859"/>
      <w:bookmarkStart w:id="83" w:name="_Toc130888338"/>
      <w:bookmarkStart w:id="84" w:name="_Toc130886789"/>
      <w:bookmarkStart w:id="85" w:name="_Toc130886860"/>
      <w:bookmarkStart w:id="86" w:name="_Toc130888339"/>
      <w:bookmarkStart w:id="87" w:name="_Toc130886790"/>
      <w:bookmarkStart w:id="88" w:name="_Toc130886861"/>
      <w:bookmarkStart w:id="89" w:name="_Toc130888340"/>
      <w:bookmarkStart w:id="90" w:name="_Toc115287201"/>
      <w:bookmarkStart w:id="91" w:name="_Toc115895612"/>
      <w:bookmarkStart w:id="92" w:name="_Toc116986370"/>
      <w:bookmarkStart w:id="93" w:name="_Toc116986402"/>
      <w:bookmarkStart w:id="94" w:name="_Toc116986440"/>
      <w:bookmarkStart w:id="95" w:name="_Toc116986472"/>
      <w:bookmarkStart w:id="96" w:name="_Toc116986719"/>
      <w:bookmarkStart w:id="97" w:name="_Toc116987603"/>
      <w:bookmarkStart w:id="98" w:name="_Toc116987638"/>
      <w:bookmarkStart w:id="99" w:name="_Toc116987673"/>
      <w:bookmarkStart w:id="100" w:name="_Toc116987709"/>
      <w:bookmarkStart w:id="101" w:name="_Toc116987745"/>
      <w:bookmarkStart w:id="102" w:name="_Toc116988900"/>
      <w:bookmarkStart w:id="103" w:name="_Toc116988939"/>
      <w:bookmarkStart w:id="104" w:name="_Toc117177842"/>
      <w:bookmarkStart w:id="105" w:name="_Toc117521721"/>
      <w:bookmarkStart w:id="106" w:name="_Toc117524563"/>
      <w:bookmarkStart w:id="107" w:name="_Toc121234267"/>
      <w:bookmarkStart w:id="108" w:name="_Toc121675588"/>
      <w:bookmarkStart w:id="109" w:name="_Toc121695562"/>
      <w:bookmarkStart w:id="110" w:name="_Toc130886792"/>
      <w:bookmarkStart w:id="111" w:name="_Toc130886863"/>
      <w:bookmarkStart w:id="112" w:name="_Toc130888342"/>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p w14:paraId="7FB96DFB" w14:textId="38DBA3B1" w:rsidR="00BA68D6" w:rsidRPr="00651BEE" w:rsidRDefault="41310A72" w:rsidP="00651BEE">
      <w:pPr>
        <w:pStyle w:val="Heading1"/>
        <w:rPr>
          <w:rFonts w:ascii="Century Gothic" w:eastAsia="Times New Roman" w:hAnsi="Century Gothic" w:cs="Times New Roman"/>
          <w:bCs/>
          <w:color w:val="FBAD18"/>
          <w:sz w:val="36"/>
          <w:szCs w:val="36"/>
          <w:lang w:eastAsia="en-US"/>
        </w:rPr>
      </w:pPr>
      <w:bookmarkStart w:id="113" w:name="_Toc153523896"/>
      <w:r w:rsidRPr="00651BEE">
        <w:rPr>
          <w:rFonts w:ascii="Century Gothic" w:eastAsia="Times New Roman" w:hAnsi="Century Gothic" w:cs="Times New Roman"/>
          <w:bCs/>
          <w:color w:val="FBAD18"/>
          <w:sz w:val="36"/>
          <w:szCs w:val="36"/>
          <w:lang w:eastAsia="en-US"/>
        </w:rPr>
        <w:t xml:space="preserve">Use and </w:t>
      </w:r>
      <w:r w:rsidR="004068ED" w:rsidRPr="00651BEE">
        <w:rPr>
          <w:rFonts w:ascii="Century Gothic" w:eastAsia="Times New Roman" w:hAnsi="Century Gothic" w:cs="Times New Roman"/>
          <w:bCs/>
          <w:color w:val="FBAD18"/>
          <w:sz w:val="36"/>
          <w:szCs w:val="36"/>
          <w:lang w:eastAsia="en-US"/>
        </w:rPr>
        <w:t>u</w:t>
      </w:r>
      <w:r w:rsidRPr="00651BEE">
        <w:rPr>
          <w:rFonts w:ascii="Century Gothic" w:eastAsia="Times New Roman" w:hAnsi="Century Gothic" w:cs="Times New Roman"/>
          <w:bCs/>
          <w:color w:val="FBAD18"/>
          <w:sz w:val="36"/>
          <w:szCs w:val="36"/>
          <w:lang w:eastAsia="en-US"/>
        </w:rPr>
        <w:t xml:space="preserve">sers of the </w:t>
      </w:r>
      <w:proofErr w:type="gramStart"/>
      <w:r w:rsidR="004068ED" w:rsidRPr="00651BEE">
        <w:rPr>
          <w:rFonts w:ascii="Century Gothic" w:eastAsia="Times New Roman" w:hAnsi="Century Gothic" w:cs="Times New Roman"/>
          <w:bCs/>
          <w:color w:val="FBAD18"/>
          <w:sz w:val="36"/>
          <w:szCs w:val="36"/>
          <w:lang w:eastAsia="en-US"/>
        </w:rPr>
        <w:t>e</w:t>
      </w:r>
      <w:r w:rsidRPr="00651BEE">
        <w:rPr>
          <w:rFonts w:ascii="Century Gothic" w:eastAsia="Times New Roman" w:hAnsi="Century Gothic" w:cs="Times New Roman"/>
          <w:bCs/>
          <w:color w:val="FBAD18"/>
          <w:sz w:val="36"/>
          <w:szCs w:val="36"/>
          <w:lang w:eastAsia="en-US"/>
        </w:rPr>
        <w:t>valuation</w:t>
      </w:r>
      <w:bookmarkEnd w:id="113"/>
      <w:proofErr w:type="gramEnd"/>
    </w:p>
    <w:p w14:paraId="2E2DC0A1" w14:textId="716105E6" w:rsidR="009D2589" w:rsidRDefault="3FA1EACE" w:rsidP="004D4772">
      <w:r>
        <w:t xml:space="preserve">The findings </w:t>
      </w:r>
      <w:r w:rsidR="1C7C45FA">
        <w:t xml:space="preserve">and recommendations </w:t>
      </w:r>
      <w:r>
        <w:t>o</w:t>
      </w:r>
      <w:r w:rsidR="1C7C45FA">
        <w:t xml:space="preserve">f this </w:t>
      </w:r>
      <w:r w:rsidR="001652EA">
        <w:t>e</w:t>
      </w:r>
      <w:r w:rsidR="1C7C45FA">
        <w:t xml:space="preserve">valuation </w:t>
      </w:r>
      <w:r w:rsidR="00C726D1">
        <w:t>were expected</w:t>
      </w:r>
      <w:r w:rsidR="1C7C45FA">
        <w:t xml:space="preserve"> to be used to guide decisions in the future, including whether to explore further interventions, scale</w:t>
      </w:r>
      <w:r w:rsidR="001652EA">
        <w:t>-</w:t>
      </w:r>
      <w:r w:rsidR="1C7C45FA">
        <w:t xml:space="preserve">up current interventions, or </w:t>
      </w:r>
      <w:r w:rsidR="208C756E">
        <w:t xml:space="preserve">determine if the same programme can be extended to </w:t>
      </w:r>
      <w:r w:rsidR="1C7C45FA">
        <w:t xml:space="preserve">other countries in the region. Additionally, the </w:t>
      </w:r>
      <w:r w:rsidR="004068ED">
        <w:t>e</w:t>
      </w:r>
      <w:r w:rsidR="1C7C45FA">
        <w:t xml:space="preserve">valuation </w:t>
      </w:r>
      <w:r w:rsidR="5CF36F9A">
        <w:t>w</w:t>
      </w:r>
      <w:r w:rsidR="5B861CFB">
        <w:t xml:space="preserve">as expected to </w:t>
      </w:r>
      <w:r w:rsidR="1C7C45FA">
        <w:t>assist UN W</w:t>
      </w:r>
      <w:r w:rsidR="5E830D63">
        <w:t>omen</w:t>
      </w:r>
      <w:r w:rsidR="1C7C45FA">
        <w:t xml:space="preserve"> in identifying key lessons learnt </w:t>
      </w:r>
      <w:r w:rsidR="5B61795F">
        <w:t xml:space="preserve">to </w:t>
      </w:r>
      <w:r w:rsidR="5CF36F9A">
        <w:t>inform design and implementation of such future programmes</w:t>
      </w:r>
      <w:r w:rsidR="00C726D1">
        <w:t xml:space="preserve"> </w:t>
      </w:r>
      <w:r w:rsidR="56892667">
        <w:t xml:space="preserve">and support </w:t>
      </w:r>
      <w:r w:rsidR="00C726D1">
        <w:t>formulation</w:t>
      </w:r>
      <w:r w:rsidR="56892667">
        <w:t xml:space="preserve"> of any potential third phase </w:t>
      </w:r>
      <w:r w:rsidR="03A7D947">
        <w:t>of the UN Wo</w:t>
      </w:r>
      <w:r w:rsidR="13673969">
        <w:t xml:space="preserve">men WPS </w:t>
      </w:r>
      <w:r w:rsidR="318075CF">
        <w:t>programme</w:t>
      </w:r>
      <w:r w:rsidR="13673969">
        <w:t xml:space="preserve"> which </w:t>
      </w:r>
      <w:r w:rsidR="13D0CF3F">
        <w:t>was</w:t>
      </w:r>
      <w:r w:rsidR="13673969">
        <w:t xml:space="preserve"> in the design phase at the time of this </w:t>
      </w:r>
      <w:r w:rsidR="004068ED">
        <w:t>e</w:t>
      </w:r>
      <w:r w:rsidR="13673969">
        <w:t>valuation</w:t>
      </w:r>
      <w:r w:rsidR="03A7D947">
        <w:t>.</w:t>
      </w:r>
    </w:p>
    <w:p w14:paraId="6296EAAD" w14:textId="322C35A7" w:rsidR="004068ED" w:rsidRDefault="5CF36F9A" w:rsidP="004068ED">
      <w:r>
        <w:t xml:space="preserve">The intended users of the Evaluation </w:t>
      </w:r>
      <w:r w:rsidR="03EAD113">
        <w:t xml:space="preserve">were </w:t>
      </w:r>
      <w:r>
        <w:t>UN W</w:t>
      </w:r>
      <w:r w:rsidR="004068ED">
        <w:t>omen</w:t>
      </w:r>
      <w:r>
        <w:t>, particularly the</w:t>
      </w:r>
      <w:r w:rsidR="29FC3AAC">
        <w:t xml:space="preserve"> UN W</w:t>
      </w:r>
      <w:r w:rsidR="004068ED">
        <w:t>omen</w:t>
      </w:r>
      <w:r>
        <w:t xml:space="preserve"> </w:t>
      </w:r>
      <w:r w:rsidR="29AF69FA">
        <w:t xml:space="preserve">Regional Office </w:t>
      </w:r>
      <w:r w:rsidR="0E80D36E">
        <w:t xml:space="preserve">for Arab States </w:t>
      </w:r>
      <w:r>
        <w:t>and the country offices in the region</w:t>
      </w:r>
      <w:r w:rsidR="208C756E">
        <w:t xml:space="preserve"> in which the programme </w:t>
      </w:r>
      <w:r w:rsidR="6182CB3B">
        <w:t>was</w:t>
      </w:r>
      <w:r w:rsidR="208C756E">
        <w:t xml:space="preserve"> being implemented</w:t>
      </w:r>
      <w:r>
        <w:t xml:space="preserve">. </w:t>
      </w:r>
      <w:r w:rsidR="3FA1EACE">
        <w:t>Other expected users include</w:t>
      </w:r>
      <w:r w:rsidR="537A24CD">
        <w:t>d</w:t>
      </w:r>
      <w:r w:rsidR="3FA1EACE">
        <w:t xml:space="preserve"> the</w:t>
      </w:r>
      <w:r w:rsidR="08254EA9">
        <w:t xml:space="preserve"> Ministry for Foreign Affairs of Finland (</w:t>
      </w:r>
      <w:r w:rsidR="004068ED">
        <w:t>d</w:t>
      </w:r>
      <w:r w:rsidR="08254EA9">
        <w:t>onor),</w:t>
      </w:r>
      <w:r w:rsidR="3FA1EACE">
        <w:t xml:space="preserve"> </w:t>
      </w:r>
      <w:r w:rsidR="208C756E">
        <w:t xml:space="preserve">stakeholders in </w:t>
      </w:r>
      <w:proofErr w:type="spellStart"/>
      <w:r w:rsidR="318075CF">
        <w:t>programme</w:t>
      </w:r>
      <w:proofErr w:type="spellEnd"/>
      <w:r w:rsidR="3FA1EACE">
        <w:t xml:space="preserve"> participating countries and implementing partners.</w:t>
      </w:r>
    </w:p>
    <w:p w14:paraId="24620848" w14:textId="77777777" w:rsidR="004068ED" w:rsidRDefault="004068ED" w:rsidP="004068ED"/>
    <w:p w14:paraId="7904BFCC" w14:textId="33BDFEDD" w:rsidR="003B3DE8" w:rsidRPr="00651BEE" w:rsidRDefault="00224CB5" w:rsidP="0057452E">
      <w:pPr>
        <w:pStyle w:val="Heading1"/>
        <w:rPr>
          <w:rFonts w:ascii="Century Gothic" w:eastAsia="Times New Roman" w:hAnsi="Century Gothic" w:cs="Times New Roman"/>
          <w:bCs/>
          <w:color w:val="FBAD18"/>
          <w:sz w:val="36"/>
          <w:szCs w:val="36"/>
          <w:lang w:eastAsia="en-US"/>
        </w:rPr>
      </w:pPr>
      <w:bookmarkStart w:id="114" w:name="_Toc153523897"/>
      <w:r w:rsidRPr="00651BEE">
        <w:rPr>
          <w:rFonts w:ascii="Century Gothic" w:eastAsia="Times New Roman" w:hAnsi="Century Gothic" w:cs="Times New Roman"/>
          <w:bCs/>
          <w:color w:val="FBAD18"/>
          <w:sz w:val="36"/>
          <w:szCs w:val="36"/>
          <w:lang w:eastAsia="en-US"/>
        </w:rPr>
        <w:t>Evaluation Approach and Methodology</w:t>
      </w:r>
      <w:bookmarkEnd w:id="114"/>
    </w:p>
    <w:p w14:paraId="54A7ABB9" w14:textId="2908E92A" w:rsidR="009E37BA" w:rsidRPr="00651BEE" w:rsidRDefault="009E37BA" w:rsidP="00D26684">
      <w:pPr>
        <w:pStyle w:val="Heading2"/>
        <w:numPr>
          <w:ilvl w:val="1"/>
          <w:numId w:val="4"/>
        </w:numPr>
        <w:rPr>
          <w:sz w:val="24"/>
          <w:szCs w:val="24"/>
          <w:lang w:val="en-GB"/>
        </w:rPr>
      </w:pPr>
      <w:bookmarkStart w:id="115" w:name="_Toc130886795"/>
      <w:bookmarkStart w:id="116" w:name="_Toc130886866"/>
      <w:bookmarkStart w:id="117" w:name="_Toc130888345"/>
      <w:bookmarkStart w:id="118" w:name="_Toc132545746"/>
      <w:bookmarkStart w:id="119" w:name="_Toc132545788"/>
      <w:bookmarkStart w:id="120" w:name="_Toc132545840"/>
      <w:bookmarkStart w:id="121" w:name="_Toc132627501"/>
      <w:bookmarkStart w:id="122" w:name="_Toc132629500"/>
      <w:bookmarkStart w:id="123" w:name="_Toc132629649"/>
      <w:bookmarkStart w:id="124" w:name="_Toc132630280"/>
      <w:bookmarkStart w:id="125" w:name="_Toc132630457"/>
      <w:bookmarkStart w:id="126" w:name="_Toc139469849"/>
      <w:bookmarkStart w:id="127" w:name="_Toc153523898"/>
      <w:bookmarkEnd w:id="115"/>
      <w:bookmarkEnd w:id="116"/>
      <w:bookmarkEnd w:id="117"/>
      <w:bookmarkEnd w:id="118"/>
      <w:bookmarkEnd w:id="119"/>
      <w:bookmarkEnd w:id="120"/>
      <w:bookmarkEnd w:id="121"/>
      <w:bookmarkEnd w:id="122"/>
      <w:bookmarkEnd w:id="123"/>
      <w:bookmarkEnd w:id="124"/>
      <w:bookmarkEnd w:id="125"/>
      <w:bookmarkEnd w:id="126"/>
      <w:r w:rsidRPr="00651BEE">
        <w:rPr>
          <w:sz w:val="24"/>
          <w:szCs w:val="24"/>
          <w:lang w:val="en-GB"/>
        </w:rPr>
        <w:t xml:space="preserve">Evaluation </w:t>
      </w:r>
      <w:r w:rsidR="003E405A" w:rsidRPr="00651BEE">
        <w:rPr>
          <w:sz w:val="24"/>
          <w:szCs w:val="24"/>
          <w:lang w:val="en-GB"/>
        </w:rPr>
        <w:t>Approach</w:t>
      </w:r>
      <w:bookmarkEnd w:id="127"/>
    </w:p>
    <w:p w14:paraId="0756EE7C" w14:textId="5C60B778" w:rsidR="003B18DF" w:rsidRPr="00571BF2" w:rsidRDefault="1276A897" w:rsidP="001819B2">
      <w:r w:rsidRPr="00571BF2">
        <w:t xml:space="preserve">This was a </w:t>
      </w:r>
      <w:r w:rsidR="001819B2" w:rsidRPr="001819B2">
        <w:t>utilization</w:t>
      </w:r>
      <w:r w:rsidRPr="00571BF2">
        <w:t xml:space="preserve"> focused, gender</w:t>
      </w:r>
      <w:r w:rsidR="004068ED">
        <w:t>-</w:t>
      </w:r>
      <w:r w:rsidRPr="00571BF2">
        <w:t xml:space="preserve">responsive evaluation wherein </w:t>
      </w:r>
      <w:r w:rsidR="004863F0" w:rsidRPr="00571BF2">
        <w:t>the</w:t>
      </w:r>
      <w:r w:rsidR="17A11B93" w:rsidRPr="00571BF2">
        <w:t xml:space="preserve"> Evaluation Team adopted a consultative and participatory approach </w:t>
      </w:r>
      <w:r w:rsidR="6689B5CF" w:rsidRPr="00571BF2">
        <w:t>throughout the evaluation cycle.</w:t>
      </w:r>
      <w:r w:rsidR="054FA281" w:rsidRPr="00571BF2">
        <w:t xml:space="preserve"> It was a theory based, non-experimental evaluation where the intervention logic of the programme was assessed </w:t>
      </w:r>
      <w:r w:rsidR="3BA00AA1" w:rsidRPr="00571BF2">
        <w:t>against its theory of change.</w:t>
      </w:r>
    </w:p>
    <w:p w14:paraId="07125F5D" w14:textId="57F40AF8" w:rsidR="482DA85B" w:rsidRDefault="005E6F24" w:rsidP="001819B2">
      <w:r w:rsidRPr="00571BF2">
        <w:t>T</w:t>
      </w:r>
      <w:r w:rsidR="482DA85B" w:rsidRPr="00571BF2">
        <w:t>he evaluation employed mixed methodologies, combining qualitative and quantitative data from both primary and secondary data sources to capture</w:t>
      </w:r>
      <w:r w:rsidR="00EF3305" w:rsidRPr="00571BF2">
        <w:t xml:space="preserve"> </w:t>
      </w:r>
      <w:r w:rsidR="482DA85B" w:rsidRPr="00571BF2">
        <w:t xml:space="preserve">evidence relating to the </w:t>
      </w:r>
      <w:r w:rsidR="0023413F" w:rsidRPr="00571BF2">
        <w:t>E</w:t>
      </w:r>
      <w:r w:rsidR="482DA85B" w:rsidRPr="00571BF2">
        <w:t>valuation Questions</w:t>
      </w:r>
      <w:r w:rsidR="0023413F" w:rsidRPr="00571BF2">
        <w:t xml:space="preserve"> and objective</w:t>
      </w:r>
      <w:r w:rsidR="482DA85B" w:rsidRPr="00571BF2">
        <w:t xml:space="preserve">. </w:t>
      </w:r>
      <w:r w:rsidR="00CF42D9" w:rsidRPr="00571BF2">
        <w:t>Thus,</w:t>
      </w:r>
      <w:r w:rsidR="000E0E07" w:rsidRPr="00571BF2">
        <w:t xml:space="preserve"> ensuring</w:t>
      </w:r>
      <w:r w:rsidR="00C579DF" w:rsidRPr="00571BF2">
        <w:t xml:space="preserve"> quality </w:t>
      </w:r>
      <w:r w:rsidR="000E0E07" w:rsidRPr="00571BF2">
        <w:t xml:space="preserve">and </w:t>
      </w:r>
      <w:r w:rsidR="00C579DF" w:rsidRPr="00571BF2">
        <w:t>greater</w:t>
      </w:r>
      <w:r w:rsidR="000E0E07" w:rsidRPr="00571BF2">
        <w:t xml:space="preserve"> </w:t>
      </w:r>
      <w:r w:rsidR="00C579DF" w:rsidRPr="00571BF2">
        <w:t xml:space="preserve">understanding of the assignment </w:t>
      </w:r>
      <w:r w:rsidR="00CF42D9" w:rsidRPr="00571BF2">
        <w:t>to</w:t>
      </w:r>
      <w:r w:rsidR="00C579DF" w:rsidRPr="00571BF2">
        <w:t xml:space="preserve"> answe</w:t>
      </w:r>
      <w:r w:rsidR="00CF42D9" w:rsidRPr="00571BF2">
        <w:t>r</w:t>
      </w:r>
      <w:r w:rsidR="00C579DF" w:rsidRPr="00571BF2">
        <w:t xml:space="preserve"> key evaluation questions </w:t>
      </w:r>
      <w:r w:rsidR="00CF42D9" w:rsidRPr="00571BF2">
        <w:t>as well as ensuring</w:t>
      </w:r>
      <w:r w:rsidR="000E0E07" w:rsidRPr="00571BF2">
        <w:t xml:space="preserve"> </w:t>
      </w:r>
      <w:r w:rsidR="00C579DF" w:rsidRPr="00571BF2">
        <w:t xml:space="preserve">accuracy and validity </w:t>
      </w:r>
      <w:proofErr w:type="gramStart"/>
      <w:r w:rsidR="00C579DF" w:rsidRPr="00571BF2">
        <w:t>in order to</w:t>
      </w:r>
      <w:proofErr w:type="gramEnd"/>
      <w:r w:rsidR="00C579DF" w:rsidRPr="00571BF2">
        <w:t xml:space="preserve"> yield robust findings.</w:t>
      </w:r>
      <w:r w:rsidR="0033163C">
        <w:t xml:space="preserve"> </w:t>
      </w:r>
    </w:p>
    <w:p w14:paraId="75018FBC" w14:textId="77777777" w:rsidR="0033163C" w:rsidRPr="00571BF2" w:rsidRDefault="0033163C" w:rsidP="001819B2"/>
    <w:p w14:paraId="5B712A6C" w14:textId="0AF13AD0" w:rsidR="4F22E8BA" w:rsidRPr="00651BEE" w:rsidRDefault="7839A15D" w:rsidP="00D26684">
      <w:pPr>
        <w:pStyle w:val="Heading2"/>
        <w:numPr>
          <w:ilvl w:val="1"/>
          <w:numId w:val="4"/>
        </w:numPr>
        <w:rPr>
          <w:sz w:val="24"/>
          <w:szCs w:val="24"/>
          <w:lang w:val="en-GB"/>
        </w:rPr>
      </w:pPr>
      <w:bookmarkStart w:id="128" w:name="_Toc130886797"/>
      <w:bookmarkStart w:id="129" w:name="_Toc130886868"/>
      <w:bookmarkStart w:id="130" w:name="_Toc130888347"/>
      <w:bookmarkStart w:id="131" w:name="_Toc153523899"/>
      <w:bookmarkEnd w:id="128"/>
      <w:bookmarkEnd w:id="129"/>
      <w:bookmarkEnd w:id="130"/>
      <w:r w:rsidRPr="00651BEE">
        <w:rPr>
          <w:sz w:val="24"/>
          <w:szCs w:val="24"/>
          <w:lang w:val="en-GB"/>
        </w:rPr>
        <w:t xml:space="preserve">Sampling, </w:t>
      </w:r>
      <w:r w:rsidR="6F6AB02D" w:rsidRPr="00651BEE">
        <w:rPr>
          <w:sz w:val="24"/>
          <w:szCs w:val="24"/>
          <w:lang w:val="en-GB"/>
        </w:rPr>
        <w:t xml:space="preserve">Data collection, </w:t>
      </w:r>
      <w:r w:rsidRPr="00651BEE">
        <w:rPr>
          <w:sz w:val="24"/>
          <w:szCs w:val="24"/>
          <w:lang w:val="en-GB"/>
        </w:rPr>
        <w:t>A</w:t>
      </w:r>
      <w:r w:rsidR="6F6AB02D" w:rsidRPr="00651BEE">
        <w:rPr>
          <w:sz w:val="24"/>
          <w:szCs w:val="24"/>
          <w:lang w:val="en-GB"/>
        </w:rPr>
        <w:t>nalysis</w:t>
      </w:r>
      <w:bookmarkEnd w:id="131"/>
    </w:p>
    <w:p w14:paraId="318F8F7E" w14:textId="7B3193D3" w:rsidR="006223EC" w:rsidDel="002D0884" w:rsidRDefault="772B161E" w:rsidP="760408FD">
      <w:pPr>
        <w:rPr>
          <w:rFonts w:eastAsia="Calibri"/>
          <w:lang w:val="en-GB"/>
        </w:rPr>
      </w:pPr>
      <w:r w:rsidRPr="760408FD">
        <w:rPr>
          <w:rFonts w:eastAsia="Calibri"/>
          <w:lang w:val="en-GB"/>
        </w:rPr>
        <w:t xml:space="preserve">The evaluation </w:t>
      </w:r>
      <w:r w:rsidR="0A9ECDF3" w:rsidRPr="760408FD">
        <w:rPr>
          <w:rFonts w:eastAsia="Calibri"/>
          <w:lang w:val="en-GB"/>
        </w:rPr>
        <w:t>followed</w:t>
      </w:r>
      <w:r w:rsidRPr="760408FD">
        <w:rPr>
          <w:rFonts w:eastAsia="Calibri"/>
          <w:lang w:val="en-GB"/>
        </w:rPr>
        <w:t xml:space="preserve"> a purposive sampling to cover the wide range of perspectives from the stakeholders </w:t>
      </w:r>
      <w:r w:rsidR="6F2DE608" w:rsidRPr="760408FD">
        <w:rPr>
          <w:rFonts w:eastAsia="Calibri"/>
          <w:lang w:val="en-GB"/>
        </w:rPr>
        <w:t>concerned</w:t>
      </w:r>
      <w:r w:rsidR="00E97E19">
        <w:rPr>
          <w:rFonts w:eastAsia="Calibri"/>
          <w:lang w:val="en-GB"/>
        </w:rPr>
        <w:t xml:space="preserve"> b</w:t>
      </w:r>
      <w:r w:rsidR="7898DF4C" w:rsidRPr="760408FD">
        <w:rPr>
          <w:rFonts w:eastAsia="Calibri"/>
          <w:lang w:val="en-GB"/>
        </w:rPr>
        <w:t xml:space="preserve">ased on a close consultation with the WPS programme team at the regional and </w:t>
      </w:r>
      <w:r w:rsidR="78DD113C" w:rsidRPr="760408FD">
        <w:rPr>
          <w:rFonts w:eastAsia="Calibri"/>
          <w:lang w:val="en-GB"/>
        </w:rPr>
        <w:t>country</w:t>
      </w:r>
      <w:r w:rsidR="7898DF4C" w:rsidRPr="760408FD">
        <w:rPr>
          <w:rFonts w:eastAsia="Calibri"/>
          <w:lang w:val="en-GB"/>
        </w:rPr>
        <w:t xml:space="preserve"> level, the desk review of the relevant programme documents, inception meeting and scoping </w:t>
      </w:r>
      <w:r w:rsidR="7898DF4C" w:rsidRPr="00A91DC2">
        <w:rPr>
          <w:rFonts w:eastAsia="Calibri"/>
          <w:lang w:val="en-GB"/>
        </w:rPr>
        <w:t>interviews</w:t>
      </w:r>
      <w:r w:rsidR="1132006C" w:rsidRPr="00A91DC2">
        <w:rPr>
          <w:rFonts w:eastAsia="Calibri"/>
          <w:lang w:val="en-GB"/>
        </w:rPr>
        <w:t xml:space="preserve"> </w:t>
      </w:r>
      <w:r w:rsidR="760408FD" w:rsidRPr="00A91DC2">
        <w:rPr>
          <w:rFonts w:eastAsia="Calibri"/>
          <w:lang w:val="en-GB"/>
        </w:rPr>
        <w:t>with the designated members of the programme and donor</w:t>
      </w:r>
      <w:r w:rsidR="1B624732" w:rsidRPr="00A91DC2">
        <w:rPr>
          <w:rFonts w:eastAsia="Calibri"/>
          <w:lang w:val="en-GB"/>
        </w:rPr>
        <w:t>s.</w:t>
      </w:r>
      <w:r w:rsidR="00CF0EBD">
        <w:rPr>
          <w:rFonts w:eastAsia="Calibri"/>
          <w:lang w:val="en-GB"/>
        </w:rPr>
        <w:t xml:space="preserve"> </w:t>
      </w:r>
    </w:p>
    <w:p w14:paraId="78A199F7" w14:textId="77777777" w:rsidR="00E97E19" w:rsidRDefault="1B624732" w:rsidP="00E97E19">
      <w:pPr>
        <w:rPr>
          <w:rFonts w:eastAsia="Calibri"/>
          <w:lang w:val="en-GB"/>
        </w:rPr>
      </w:pPr>
      <w:r w:rsidRPr="760408FD">
        <w:rPr>
          <w:rFonts w:eastAsia="Calibri"/>
          <w:lang w:val="en-GB"/>
        </w:rPr>
        <w:t>F</w:t>
      </w:r>
      <w:r w:rsidR="3CE509CB" w:rsidRPr="760408FD">
        <w:rPr>
          <w:rFonts w:eastAsia="Calibri"/>
          <w:lang w:val="en-GB"/>
        </w:rPr>
        <w:t>ollowing data collection tools were developed and used for the evaluation:</w:t>
      </w:r>
      <w:r w:rsidR="00AC1F68">
        <w:rPr>
          <w:rFonts w:eastAsia="Calibri"/>
          <w:lang w:val="en-GB"/>
        </w:rPr>
        <w:t xml:space="preserve"> </w:t>
      </w:r>
      <w:r w:rsidR="62FE2BDA" w:rsidRPr="760408FD">
        <w:rPr>
          <w:rFonts w:eastAsia="Calibri"/>
          <w:lang w:val="en-GB"/>
        </w:rPr>
        <w:t>D</w:t>
      </w:r>
      <w:r w:rsidR="794159CF" w:rsidRPr="760408FD">
        <w:rPr>
          <w:rFonts w:eastAsia="Calibri"/>
          <w:lang w:val="en-GB"/>
        </w:rPr>
        <w:t>esk review and document analysis, Key Informant Interviews (KIIs), In Depth Interviews (IDIs), Focus Group Discussions (FGDs)</w:t>
      </w:r>
      <w:r w:rsidR="07FF6D40" w:rsidRPr="760408FD">
        <w:rPr>
          <w:rFonts w:eastAsia="Calibri"/>
          <w:lang w:val="en-GB"/>
        </w:rPr>
        <w:t xml:space="preserve"> and an online survey</w:t>
      </w:r>
      <w:r w:rsidR="009C67CF" w:rsidRPr="760408FD">
        <w:rPr>
          <w:rFonts w:eastAsia="Calibri"/>
          <w:lang w:val="en-GB"/>
        </w:rPr>
        <w:t xml:space="preserve">. </w:t>
      </w:r>
      <w:r w:rsidR="00E97E19">
        <w:t xml:space="preserve">To consult the relevant </w:t>
      </w:r>
      <w:proofErr w:type="spellStart"/>
      <w:r w:rsidR="00E97E19">
        <w:t>programme</w:t>
      </w:r>
      <w:proofErr w:type="spellEnd"/>
      <w:r w:rsidR="00E97E19">
        <w:t xml:space="preserve"> stakeholders, the Evaluation Team conducted KIIs with the key stakeholders. The stakeholders for KIIs were selected based on their involvement in both or either the formulation and/or implementation of the project. The Evaluation Team also undertook FGDs with certain beneficiaries of the project activities. </w:t>
      </w:r>
      <w:r w:rsidR="00E97E19" w:rsidRPr="00FC507B">
        <w:t xml:space="preserve">Based on consultations with </w:t>
      </w:r>
      <w:r w:rsidR="00E97E19">
        <w:t>UN Women at</w:t>
      </w:r>
      <w:r w:rsidR="00E97E19" w:rsidRPr="00FC507B">
        <w:t xml:space="preserve"> the </w:t>
      </w:r>
      <w:r w:rsidR="00E97E19" w:rsidRPr="00FC507B">
        <w:lastRenderedPageBreak/>
        <w:t xml:space="preserve">inception phase, it </w:t>
      </w:r>
      <w:r w:rsidR="00E97E19">
        <w:t>was</w:t>
      </w:r>
      <w:r w:rsidR="00E97E19" w:rsidRPr="00FC507B">
        <w:t xml:space="preserve"> not possible to undertake FGDs with Lebanon beneficiaries. </w:t>
      </w:r>
      <w:r w:rsidR="00E97E19">
        <w:t>This was due to non-availability of the FGD respondents. In its place, the Evaluation Team conducted IDIs with women mediators.</w:t>
      </w:r>
    </w:p>
    <w:p w14:paraId="19D21089" w14:textId="6170B2BF" w:rsidR="00E97E19" w:rsidRPr="00E97E19" w:rsidRDefault="002B00A1" w:rsidP="00E97E19">
      <w:pPr>
        <w:rPr>
          <w:rFonts w:eastAsia="Calibri"/>
          <w:lang w:val="en-GB"/>
        </w:rPr>
      </w:pPr>
      <w:r w:rsidRPr="002B00A1">
        <w:rPr>
          <w:rFonts w:eastAsia="Calibri"/>
          <w:lang w:val="en-GB"/>
        </w:rPr>
        <w:t xml:space="preserve">The evaluation team </w:t>
      </w:r>
      <w:r w:rsidR="004068ED">
        <w:rPr>
          <w:rFonts w:eastAsia="Calibri"/>
          <w:lang w:val="en-GB"/>
        </w:rPr>
        <w:t xml:space="preserve">reviewed </w:t>
      </w:r>
      <w:r w:rsidRPr="002B00A1">
        <w:rPr>
          <w:rFonts w:eastAsia="Calibri"/>
          <w:lang w:val="en-GB"/>
        </w:rPr>
        <w:t xml:space="preserve">18 documents </w:t>
      </w:r>
      <w:r w:rsidR="004068ED">
        <w:rPr>
          <w:rFonts w:eastAsia="Calibri"/>
          <w:lang w:val="en-GB"/>
        </w:rPr>
        <w:t>related</w:t>
      </w:r>
      <w:r w:rsidRPr="002B00A1">
        <w:rPr>
          <w:rFonts w:eastAsia="Calibri"/>
          <w:lang w:val="en-GB"/>
        </w:rPr>
        <w:t xml:space="preserve"> to </w:t>
      </w:r>
      <w:r w:rsidR="004068ED">
        <w:rPr>
          <w:rFonts w:eastAsia="Calibri"/>
          <w:lang w:val="en-GB"/>
        </w:rPr>
        <w:t xml:space="preserve">the </w:t>
      </w:r>
      <w:r w:rsidRPr="002B00A1">
        <w:rPr>
          <w:rFonts w:eastAsia="Calibri"/>
          <w:lang w:val="en-GB"/>
        </w:rPr>
        <w:t>program</w:t>
      </w:r>
      <w:r>
        <w:rPr>
          <w:rFonts w:eastAsia="Calibri"/>
          <w:lang w:val="en-GB"/>
        </w:rPr>
        <w:t>me</w:t>
      </w:r>
      <w:r w:rsidRPr="002B00A1">
        <w:rPr>
          <w:rFonts w:eastAsia="Calibri"/>
          <w:lang w:val="en-GB"/>
        </w:rPr>
        <w:t>.</w:t>
      </w:r>
      <w:r w:rsidR="009F6218">
        <w:rPr>
          <w:rFonts w:eastAsia="Calibri"/>
          <w:lang w:val="en-GB"/>
        </w:rPr>
        <w:t xml:space="preserve"> </w:t>
      </w:r>
      <w:r w:rsidR="551482D9" w:rsidRPr="760408FD">
        <w:rPr>
          <w:rFonts w:eastAsia="Calibri"/>
          <w:lang w:val="en-GB"/>
        </w:rPr>
        <w:t xml:space="preserve">A detailed list of documents </w:t>
      </w:r>
      <w:r w:rsidR="008746BB" w:rsidRPr="760408FD">
        <w:rPr>
          <w:rFonts w:eastAsia="Calibri"/>
          <w:lang w:val="en-GB"/>
        </w:rPr>
        <w:t>reviewed,</w:t>
      </w:r>
      <w:r w:rsidR="551482D9" w:rsidRPr="760408FD">
        <w:rPr>
          <w:rFonts w:eastAsia="Calibri"/>
          <w:lang w:val="en-GB"/>
        </w:rPr>
        <w:t xml:space="preserve"> and t</w:t>
      </w:r>
      <w:r w:rsidR="1C2B9E95" w:rsidRPr="760408FD">
        <w:rPr>
          <w:rFonts w:eastAsia="Calibri"/>
          <w:lang w:val="en-GB"/>
        </w:rPr>
        <w:t xml:space="preserve">he tools used for data collection are provided under </w:t>
      </w:r>
      <w:r w:rsidR="1C2B9E95" w:rsidRPr="00C07540">
        <w:rPr>
          <w:rFonts w:eastAsia="Calibri"/>
          <w:color w:val="D11282"/>
          <w:lang w:val="en-GB"/>
        </w:rPr>
        <w:t xml:space="preserve">Annex </w:t>
      </w:r>
      <w:r w:rsidR="0033163C">
        <w:rPr>
          <w:color w:val="D11282"/>
        </w:rPr>
        <w:t>9</w:t>
      </w:r>
      <w:r w:rsidR="551482D9" w:rsidRPr="00C07540">
        <w:rPr>
          <w:color w:val="D11282"/>
        </w:rPr>
        <w:t xml:space="preserve"> </w:t>
      </w:r>
      <w:r w:rsidR="551482D9" w:rsidRPr="00C07540">
        <w:rPr>
          <w:rFonts w:eastAsia="Calibri"/>
          <w:color w:val="D11282"/>
          <w:lang w:val="en-GB"/>
        </w:rPr>
        <w:t xml:space="preserve">and </w:t>
      </w:r>
      <w:r w:rsidR="00044B7B" w:rsidRPr="00C07540">
        <w:rPr>
          <w:color w:val="D11282"/>
        </w:rPr>
        <w:t>1</w:t>
      </w:r>
      <w:r w:rsidR="0033163C">
        <w:rPr>
          <w:color w:val="D11282"/>
        </w:rPr>
        <w:t>0</w:t>
      </w:r>
      <w:r w:rsidR="00C07540">
        <w:rPr>
          <w:color w:val="D11282"/>
        </w:rPr>
        <w:t xml:space="preserve">, </w:t>
      </w:r>
      <w:r w:rsidR="551482D9" w:rsidRPr="760408FD">
        <w:rPr>
          <w:rFonts w:eastAsia="Calibri"/>
          <w:lang w:val="en-GB"/>
        </w:rPr>
        <w:t>respectively</w:t>
      </w:r>
      <w:r w:rsidR="1C2B9E95" w:rsidRPr="760408FD">
        <w:rPr>
          <w:rFonts w:eastAsia="Calibri"/>
          <w:lang w:val="en-GB"/>
        </w:rPr>
        <w:t>.</w:t>
      </w:r>
      <w:r w:rsidR="551482D9" w:rsidRPr="760408FD">
        <w:rPr>
          <w:rFonts w:eastAsia="Calibri"/>
          <w:lang w:val="en-GB"/>
        </w:rPr>
        <w:t xml:space="preserve"> </w:t>
      </w:r>
      <w:r w:rsidR="00E97E19">
        <w:rPr>
          <w:lang w:val="en-GB"/>
        </w:rPr>
        <w:t xml:space="preserve">The </w:t>
      </w:r>
      <w:r w:rsidR="00E97E19" w:rsidRPr="760408FD">
        <w:rPr>
          <w:lang w:val="en-GB"/>
        </w:rPr>
        <w:t xml:space="preserve">Evaluation Team </w:t>
      </w:r>
      <w:r w:rsidR="0033163C">
        <w:rPr>
          <w:lang w:val="en-GB"/>
        </w:rPr>
        <w:t>consulted</w:t>
      </w:r>
      <w:r w:rsidR="00E97E19">
        <w:rPr>
          <w:lang w:val="en-GB"/>
        </w:rPr>
        <w:t xml:space="preserve"> </w:t>
      </w:r>
      <w:r w:rsidR="0033163C">
        <w:rPr>
          <w:lang w:val="en-GB"/>
        </w:rPr>
        <w:t xml:space="preserve">total </w:t>
      </w:r>
      <w:r w:rsidR="00E97E19">
        <w:rPr>
          <w:lang w:val="en-GB"/>
        </w:rPr>
        <w:t>57 respondents (50 female and 7 male). The Evaluation included 37 KIIs, 2 IDIs and 4 FGDs,</w:t>
      </w:r>
      <w:r w:rsidR="00E97E19" w:rsidRPr="760408FD">
        <w:rPr>
          <w:lang w:val="en-GB"/>
        </w:rPr>
        <w:t xml:space="preserve"> </w:t>
      </w:r>
      <w:proofErr w:type="gramStart"/>
      <w:r w:rsidR="00E97E19" w:rsidRPr="760408FD">
        <w:rPr>
          <w:lang w:val="en-GB"/>
        </w:rPr>
        <w:t>during the course of</w:t>
      </w:r>
      <w:proofErr w:type="gramEnd"/>
      <w:r w:rsidR="00E97E19" w:rsidRPr="760408FD">
        <w:rPr>
          <w:lang w:val="en-GB"/>
        </w:rPr>
        <w:t xml:space="preserve"> the Evaluation with multiple respondents including representative</w:t>
      </w:r>
      <w:r w:rsidR="00E97E19">
        <w:rPr>
          <w:lang w:val="en-GB"/>
        </w:rPr>
        <w:t>s</w:t>
      </w:r>
      <w:r w:rsidR="00E97E19" w:rsidRPr="760408FD">
        <w:rPr>
          <w:lang w:val="en-GB"/>
        </w:rPr>
        <w:t xml:space="preserve"> from the Donor, UN W</w:t>
      </w:r>
      <w:r w:rsidR="00E97E19">
        <w:rPr>
          <w:lang w:val="en-GB"/>
        </w:rPr>
        <w:t>omen</w:t>
      </w:r>
      <w:r w:rsidR="00E97E19" w:rsidRPr="760408FD">
        <w:rPr>
          <w:lang w:val="en-GB"/>
        </w:rPr>
        <w:t xml:space="preserve"> (from ROAS and C</w:t>
      </w:r>
      <w:r w:rsidR="00E97E19">
        <w:rPr>
          <w:lang w:val="en-GB"/>
        </w:rPr>
        <w:t>O</w:t>
      </w:r>
      <w:r w:rsidR="00E97E19" w:rsidRPr="760408FD">
        <w:rPr>
          <w:lang w:val="en-GB"/>
        </w:rPr>
        <w:t>s), L</w:t>
      </w:r>
      <w:r w:rsidR="0033163C">
        <w:rPr>
          <w:lang w:val="en-GB"/>
        </w:rPr>
        <w:t>eague of Arab States (L</w:t>
      </w:r>
      <w:r w:rsidR="00E97E19" w:rsidRPr="760408FD">
        <w:rPr>
          <w:lang w:val="en-GB"/>
        </w:rPr>
        <w:t>AS</w:t>
      </w:r>
      <w:r w:rsidR="0033163C">
        <w:rPr>
          <w:lang w:val="en-GB"/>
        </w:rPr>
        <w:t>)</w:t>
      </w:r>
      <w:r w:rsidR="00E97E19" w:rsidRPr="760408FD">
        <w:rPr>
          <w:lang w:val="en-GB"/>
        </w:rPr>
        <w:t xml:space="preserve">, National level partners (Government Departments and Ministries, UN agencies, Schools, Societies, and Other Organizations), Local Civil Society Organizations and beneficiaries. </w:t>
      </w:r>
      <w:r w:rsidR="00E97E19">
        <w:rPr>
          <w:lang w:val="en-GB"/>
        </w:rPr>
        <w:t xml:space="preserve">The following figure shows the number of interviews conducted with </w:t>
      </w:r>
      <w:r w:rsidR="00E97E19" w:rsidRPr="0033163C">
        <w:rPr>
          <w:lang w:val="en-GB"/>
        </w:rPr>
        <w:t xml:space="preserve">the above-mentioned stakeholders. A detailed list </w:t>
      </w:r>
      <w:r w:rsidR="00C87142">
        <w:rPr>
          <w:lang w:val="en-GB"/>
        </w:rPr>
        <w:t xml:space="preserve">of respondents sampled for </w:t>
      </w:r>
      <w:r w:rsidR="00E97E19" w:rsidRPr="0033163C">
        <w:rPr>
          <w:lang w:val="en-GB"/>
        </w:rPr>
        <w:t xml:space="preserve">interviews is provided in </w:t>
      </w:r>
      <w:r w:rsidR="00E97E19" w:rsidRPr="0057452E">
        <w:rPr>
          <w:color w:val="C00000"/>
          <w:lang w:val="en-GB"/>
        </w:rPr>
        <w:t xml:space="preserve">Annex </w:t>
      </w:r>
      <w:r w:rsidR="00E97E19" w:rsidRPr="0057452E">
        <w:rPr>
          <w:color w:val="C00000"/>
        </w:rPr>
        <w:t>1</w:t>
      </w:r>
      <w:r w:rsidR="0033163C" w:rsidRPr="0057452E">
        <w:rPr>
          <w:color w:val="C00000"/>
        </w:rPr>
        <w:t>2</w:t>
      </w:r>
      <w:r w:rsidR="00E97E19" w:rsidRPr="0057452E">
        <w:rPr>
          <w:color w:val="C00000"/>
          <w:lang w:val="en-GB"/>
        </w:rPr>
        <w:t xml:space="preserve">. </w:t>
      </w:r>
      <w:r w:rsidR="00E97E19" w:rsidRPr="0033163C">
        <w:rPr>
          <w:rFonts w:eastAsia="Calibri"/>
          <w:lang w:val="en-GB"/>
        </w:rPr>
        <w:t xml:space="preserve">A full list of interviews </w:t>
      </w:r>
      <w:r w:rsidR="00C87142">
        <w:rPr>
          <w:rFonts w:eastAsia="Calibri"/>
          <w:lang w:val="en-GB"/>
        </w:rPr>
        <w:t xml:space="preserve">conducted </w:t>
      </w:r>
      <w:r w:rsidR="00E97E19" w:rsidRPr="0033163C">
        <w:rPr>
          <w:rFonts w:eastAsia="Calibri"/>
          <w:lang w:val="en-GB"/>
        </w:rPr>
        <w:t xml:space="preserve">is provided in </w:t>
      </w:r>
      <w:r w:rsidR="00E97E19" w:rsidRPr="0057452E">
        <w:rPr>
          <w:rFonts w:eastAsia="Calibri"/>
          <w:color w:val="C00000"/>
          <w:lang w:val="en-GB"/>
        </w:rPr>
        <w:t xml:space="preserve">Annex </w:t>
      </w:r>
      <w:r w:rsidR="00E97E19" w:rsidRPr="0057452E">
        <w:rPr>
          <w:color w:val="C00000"/>
        </w:rPr>
        <w:t>1</w:t>
      </w:r>
      <w:r w:rsidR="0033163C" w:rsidRPr="0057452E">
        <w:rPr>
          <w:color w:val="C00000"/>
        </w:rPr>
        <w:t>1</w:t>
      </w:r>
      <w:r w:rsidR="00E97E19" w:rsidRPr="0057452E">
        <w:rPr>
          <w:rFonts w:eastAsia="Calibri"/>
          <w:color w:val="C00000"/>
          <w:lang w:val="en-GB"/>
        </w:rPr>
        <w:t>.</w:t>
      </w:r>
    </w:p>
    <w:p w14:paraId="1DEAB2FA" w14:textId="77777777" w:rsidR="00E97E19" w:rsidRDefault="00E97E19" w:rsidP="760408FD">
      <w:pPr>
        <w:rPr>
          <w:rFonts w:eastAsia="Calibri"/>
          <w:lang w:val="en-GB"/>
        </w:rPr>
      </w:pPr>
    </w:p>
    <w:p w14:paraId="26222616" w14:textId="2AC31E67" w:rsidR="00B1549E" w:rsidRPr="007454A5" w:rsidRDefault="00B1549E" w:rsidP="007454A5">
      <w:pPr>
        <w:pStyle w:val="Caption"/>
        <w:spacing w:after="120" w:line="276" w:lineRule="auto"/>
        <w:rPr>
          <w:color w:val="C00000"/>
          <w:lang w:val="en-GB"/>
        </w:rPr>
      </w:pPr>
      <w:bookmarkStart w:id="132" w:name="_Toc149155828"/>
      <w:r w:rsidRPr="007454A5">
        <w:rPr>
          <w:i w:val="0"/>
          <w:iCs w:val="0"/>
          <w:color w:val="C00000"/>
          <w:sz w:val="22"/>
          <w:szCs w:val="22"/>
        </w:rPr>
        <w:t xml:space="preserve">Figure </w:t>
      </w:r>
      <w:r w:rsidR="0033163C" w:rsidRPr="007454A5">
        <w:rPr>
          <w:i w:val="0"/>
          <w:iCs w:val="0"/>
          <w:color w:val="C00000"/>
          <w:sz w:val="22"/>
          <w:szCs w:val="22"/>
          <w:shd w:val="clear" w:color="auto" w:fill="E6E6E6"/>
        </w:rPr>
        <w:t>3</w:t>
      </w:r>
      <w:r w:rsidRPr="007454A5">
        <w:rPr>
          <w:i w:val="0"/>
          <w:iCs w:val="0"/>
          <w:color w:val="C00000"/>
          <w:sz w:val="22"/>
          <w:szCs w:val="22"/>
        </w:rPr>
        <w:t>:</w:t>
      </w:r>
      <w:r w:rsidR="007B6A8A" w:rsidRPr="007454A5">
        <w:rPr>
          <w:i w:val="0"/>
          <w:iCs w:val="0"/>
          <w:color w:val="C00000"/>
          <w:sz w:val="22"/>
          <w:szCs w:val="22"/>
        </w:rPr>
        <w:t xml:space="preserve"> </w:t>
      </w:r>
      <w:r w:rsidRPr="007454A5">
        <w:rPr>
          <w:i w:val="0"/>
          <w:iCs w:val="0"/>
          <w:color w:val="C00000"/>
          <w:sz w:val="22"/>
          <w:szCs w:val="22"/>
        </w:rPr>
        <w:t xml:space="preserve">No. of </w:t>
      </w:r>
      <w:r w:rsidR="009930C5" w:rsidRPr="007454A5">
        <w:rPr>
          <w:i w:val="0"/>
          <w:iCs w:val="0"/>
          <w:color w:val="C00000"/>
          <w:sz w:val="22"/>
          <w:szCs w:val="22"/>
        </w:rPr>
        <w:t xml:space="preserve">Stakeholders covered through </w:t>
      </w:r>
      <w:r w:rsidR="0033163C" w:rsidRPr="007454A5">
        <w:rPr>
          <w:i w:val="0"/>
          <w:iCs w:val="0"/>
          <w:color w:val="C00000"/>
          <w:sz w:val="22"/>
          <w:szCs w:val="22"/>
        </w:rPr>
        <w:t xml:space="preserve">KIIs </w:t>
      </w:r>
      <w:r w:rsidR="009930C5" w:rsidRPr="007454A5">
        <w:rPr>
          <w:i w:val="0"/>
          <w:iCs w:val="0"/>
          <w:color w:val="C00000"/>
          <w:sz w:val="22"/>
          <w:szCs w:val="22"/>
        </w:rPr>
        <w:t xml:space="preserve">and FGDs </w:t>
      </w:r>
      <w:r w:rsidRPr="007454A5">
        <w:rPr>
          <w:i w:val="0"/>
          <w:iCs w:val="0"/>
          <w:color w:val="C00000"/>
          <w:sz w:val="22"/>
          <w:szCs w:val="22"/>
        </w:rPr>
        <w:t>(Stakeholder Wise)</w:t>
      </w:r>
      <w:bookmarkEnd w:id="132"/>
    </w:p>
    <w:p w14:paraId="6C2BDCEB" w14:textId="2A653F77" w:rsidR="00B1549E" w:rsidRDefault="00B1549E" w:rsidP="0023433A">
      <w:pPr>
        <w:rPr>
          <w:lang w:val="en-GB"/>
        </w:rPr>
      </w:pPr>
      <w:r>
        <w:rPr>
          <w:noProof/>
          <w:color w:val="2B579A"/>
          <w:shd w:val="clear" w:color="auto" w:fill="E6E6E6"/>
        </w:rPr>
        <w:drawing>
          <wp:inline distT="0" distB="0" distL="0" distR="0" wp14:anchorId="094071DB" wp14:editId="12AA8160">
            <wp:extent cx="5943600" cy="2743200"/>
            <wp:effectExtent l="0" t="0" r="0" b="0"/>
            <wp:docPr id="5" name="Chart 5">
              <a:extLst xmlns:a="http://schemas.openxmlformats.org/drawingml/2006/main">
                <a:ext uri="{FF2B5EF4-FFF2-40B4-BE49-F238E27FC236}">
                  <a16:creationId xmlns:a16="http://schemas.microsoft.com/office/drawing/2014/main" id="{38CD0DBD-3E4F-DE66-3AE7-EF52D70807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0C1E58B9" w14:textId="77777777" w:rsidR="00651BEE" w:rsidRDefault="00651BEE" w:rsidP="00D8787C">
      <w:pPr>
        <w:rPr>
          <w:lang w:val="en-GB"/>
        </w:rPr>
      </w:pPr>
    </w:p>
    <w:p w14:paraId="723FD885" w14:textId="2693B89E" w:rsidR="00D8787C" w:rsidRDefault="00C304C0" w:rsidP="00D8787C">
      <w:pPr>
        <w:rPr>
          <w:lang w:val="en-GB"/>
        </w:rPr>
      </w:pPr>
      <w:r w:rsidRPr="00C304C0">
        <w:rPr>
          <w:lang w:val="en-GB"/>
        </w:rPr>
        <w:t xml:space="preserve">The </w:t>
      </w:r>
      <w:r w:rsidR="00F91273">
        <w:rPr>
          <w:lang w:val="en-GB"/>
        </w:rPr>
        <w:t>E</w:t>
      </w:r>
      <w:r w:rsidRPr="00C304C0">
        <w:rPr>
          <w:lang w:val="en-GB"/>
        </w:rPr>
        <w:t xml:space="preserve">valuation </w:t>
      </w:r>
      <w:r w:rsidR="00F91273">
        <w:rPr>
          <w:lang w:val="en-GB"/>
        </w:rPr>
        <w:t>T</w:t>
      </w:r>
      <w:r w:rsidRPr="00C304C0">
        <w:rPr>
          <w:lang w:val="en-GB"/>
        </w:rPr>
        <w:t>eam</w:t>
      </w:r>
      <w:r w:rsidR="00F91273">
        <w:rPr>
          <w:lang w:val="en-GB"/>
        </w:rPr>
        <w:t xml:space="preserve"> also</w:t>
      </w:r>
      <w:r w:rsidRPr="00C304C0">
        <w:rPr>
          <w:lang w:val="en-GB"/>
        </w:rPr>
        <w:t xml:space="preserve"> conducted an online survey targeting </w:t>
      </w:r>
      <w:r>
        <w:rPr>
          <w:lang w:val="en-GB"/>
        </w:rPr>
        <w:t xml:space="preserve">CSOs/NGOs, CBOs, </w:t>
      </w:r>
      <w:r w:rsidR="00C07540">
        <w:rPr>
          <w:lang w:val="en-GB"/>
        </w:rPr>
        <w:t>r</w:t>
      </w:r>
      <w:r>
        <w:rPr>
          <w:lang w:val="en-GB"/>
        </w:rPr>
        <w:t>esearch Institutes</w:t>
      </w:r>
      <w:r w:rsidR="00C07540">
        <w:rPr>
          <w:lang w:val="en-GB"/>
        </w:rPr>
        <w:t xml:space="preserve"> and</w:t>
      </w:r>
      <w:r>
        <w:rPr>
          <w:lang w:val="en-GB"/>
        </w:rPr>
        <w:t xml:space="preserve"> </w:t>
      </w:r>
      <w:r w:rsidR="00C07540">
        <w:rPr>
          <w:lang w:val="en-GB"/>
        </w:rPr>
        <w:t>a</w:t>
      </w:r>
      <w:r>
        <w:rPr>
          <w:lang w:val="en-GB"/>
        </w:rPr>
        <w:t xml:space="preserve">cademia </w:t>
      </w:r>
      <w:r w:rsidRPr="00C304C0">
        <w:rPr>
          <w:lang w:val="en-GB"/>
        </w:rPr>
        <w:t xml:space="preserve">in the program countries which received a total of 25 responses. </w:t>
      </w:r>
      <w:proofErr w:type="gramStart"/>
      <w:r w:rsidRPr="00C304C0">
        <w:rPr>
          <w:lang w:val="en-GB"/>
        </w:rPr>
        <w:t>The majority of</w:t>
      </w:r>
      <w:proofErr w:type="gramEnd"/>
      <w:r w:rsidRPr="00C304C0">
        <w:rPr>
          <w:lang w:val="en-GB"/>
        </w:rPr>
        <w:t xml:space="preserve"> respondents (76%) were CSOs and 60% worked at the community level. The survey data also revealed that 36% of the respondents were beneficiaries of the program, 32% were implementing partners, and the same number </w:t>
      </w:r>
      <w:r w:rsidR="00F9561B">
        <w:rPr>
          <w:lang w:val="en-GB"/>
        </w:rPr>
        <w:t xml:space="preserve">(32%) </w:t>
      </w:r>
      <w:r w:rsidRPr="00C304C0">
        <w:rPr>
          <w:lang w:val="en-GB"/>
        </w:rPr>
        <w:t>reported working as both</w:t>
      </w:r>
      <w:r w:rsidR="00943F97">
        <w:rPr>
          <w:lang w:val="en-GB"/>
        </w:rPr>
        <w:t xml:space="preserve"> beneficiary and implementing partner</w:t>
      </w:r>
      <w:r w:rsidRPr="00C304C0">
        <w:rPr>
          <w:lang w:val="en-GB"/>
        </w:rPr>
        <w:t>.</w:t>
      </w:r>
      <w:r w:rsidR="00943F97">
        <w:rPr>
          <w:lang w:val="en-GB"/>
        </w:rPr>
        <w:t xml:space="preserve"> </w:t>
      </w:r>
      <w:r w:rsidRPr="00C304C0">
        <w:rPr>
          <w:lang w:val="en-GB"/>
        </w:rPr>
        <w:t xml:space="preserve">In terms of country distribution, the highest response rates were from Libya (36%) and Tunisia (32%), followed by Jordan (20%). </w:t>
      </w:r>
      <w:r w:rsidR="00D8787C" w:rsidRPr="00C304C0">
        <w:rPr>
          <w:lang w:val="en-GB"/>
        </w:rPr>
        <w:t>Iraq had the lowest response rate (4%), with Lebanon following closely at 8%.</w:t>
      </w:r>
    </w:p>
    <w:p w14:paraId="0B926049" w14:textId="77777777" w:rsidR="00651BEE" w:rsidRDefault="00651BEE" w:rsidP="00D8787C">
      <w:pPr>
        <w:rPr>
          <w:lang w:val="en-GB"/>
        </w:rPr>
      </w:pPr>
    </w:p>
    <w:p w14:paraId="3AE88064" w14:textId="77777777" w:rsidR="00651BEE" w:rsidRDefault="00651BEE" w:rsidP="00D8787C">
      <w:pPr>
        <w:rPr>
          <w:lang w:val="en-GB"/>
        </w:rPr>
      </w:pPr>
    </w:p>
    <w:p w14:paraId="26793BE6" w14:textId="484E60C9" w:rsidR="0023433A" w:rsidRDefault="18F768A0" w:rsidP="00D8787C">
      <w:r w:rsidRPr="760408FD">
        <w:rPr>
          <w:lang w:val="en-GB"/>
        </w:rPr>
        <w:lastRenderedPageBreak/>
        <w:t xml:space="preserve">Data gathered during the </w:t>
      </w:r>
      <w:r w:rsidR="00C07540">
        <w:rPr>
          <w:lang w:val="en-GB"/>
        </w:rPr>
        <w:t xml:space="preserve">evaluation </w:t>
      </w:r>
      <w:r w:rsidRPr="760408FD">
        <w:rPr>
          <w:lang w:val="en-GB"/>
        </w:rPr>
        <w:t xml:space="preserve">was analysed according to </w:t>
      </w:r>
      <w:r w:rsidR="4B0F3C66" w:rsidRPr="760408FD">
        <w:rPr>
          <w:lang w:val="en-GB"/>
        </w:rPr>
        <w:t>the Evaluation criteria</w:t>
      </w:r>
      <w:r w:rsidR="009930C5">
        <w:rPr>
          <w:lang w:val="en-GB"/>
        </w:rPr>
        <w:t>,</w:t>
      </w:r>
      <w:r w:rsidR="4B0F3C66" w:rsidRPr="760408FD">
        <w:rPr>
          <w:lang w:val="en-GB"/>
        </w:rPr>
        <w:t xml:space="preserve"> questions and sub-questions of relevance, coherence, effectiveness</w:t>
      </w:r>
      <w:r w:rsidR="07D4BA87" w:rsidRPr="760408FD">
        <w:rPr>
          <w:lang w:val="en-GB"/>
        </w:rPr>
        <w:t xml:space="preserve"> (including emerging </w:t>
      </w:r>
      <w:r w:rsidR="760408FD" w:rsidRPr="760408FD">
        <w:rPr>
          <w:lang w:val="en-GB"/>
        </w:rPr>
        <w:t>impact</w:t>
      </w:r>
      <w:r w:rsidR="6714B119" w:rsidRPr="760408FD">
        <w:rPr>
          <w:lang w:val="en-GB"/>
        </w:rPr>
        <w:t>)</w:t>
      </w:r>
      <w:r w:rsidR="760408FD" w:rsidRPr="760408FD">
        <w:rPr>
          <w:lang w:val="en-GB"/>
        </w:rPr>
        <w:t xml:space="preserve">, </w:t>
      </w:r>
      <w:r w:rsidR="00551455" w:rsidRPr="760408FD">
        <w:rPr>
          <w:lang w:val="en-GB"/>
        </w:rPr>
        <w:t>efficiency, and</w:t>
      </w:r>
      <w:r w:rsidR="760408FD" w:rsidRPr="760408FD">
        <w:rPr>
          <w:lang w:val="en-GB"/>
        </w:rPr>
        <w:t xml:space="preserve"> sustainability, </w:t>
      </w:r>
      <w:r w:rsidR="002C3578" w:rsidRPr="5CE01179">
        <w:rPr>
          <w:rFonts w:eastAsia="Calibri"/>
          <w:lang w:val="en-GB"/>
        </w:rPr>
        <w:t xml:space="preserve">and cross cutting issues </w:t>
      </w:r>
      <w:r w:rsidR="009930C5">
        <w:rPr>
          <w:rFonts w:eastAsia="Calibri"/>
          <w:lang w:val="en-GB"/>
        </w:rPr>
        <w:t xml:space="preserve">of </w:t>
      </w:r>
      <w:r w:rsidR="002C3578" w:rsidRPr="5CE01179">
        <w:rPr>
          <w:rFonts w:eastAsia="Calibri"/>
          <w:lang w:val="en-GB"/>
        </w:rPr>
        <w:t>gender</w:t>
      </w:r>
      <w:r w:rsidR="00C208BC">
        <w:rPr>
          <w:rFonts w:eastAsia="Calibri"/>
          <w:lang w:val="en-GB"/>
        </w:rPr>
        <w:t xml:space="preserve">, </w:t>
      </w:r>
      <w:r w:rsidR="002C3578" w:rsidRPr="5CE01179">
        <w:rPr>
          <w:rFonts w:eastAsia="Calibri"/>
          <w:lang w:val="en-GB"/>
        </w:rPr>
        <w:t xml:space="preserve">human </w:t>
      </w:r>
      <w:r w:rsidR="00B3453C" w:rsidRPr="5CE01179">
        <w:rPr>
          <w:rFonts w:eastAsia="Calibri"/>
          <w:lang w:val="en-GB"/>
        </w:rPr>
        <w:t>rights,</w:t>
      </w:r>
      <w:r w:rsidR="00C208BC">
        <w:rPr>
          <w:rFonts w:eastAsia="Calibri"/>
          <w:lang w:val="en-GB"/>
        </w:rPr>
        <w:t xml:space="preserve"> and </w:t>
      </w:r>
      <w:r w:rsidR="00B263C6">
        <w:rPr>
          <w:rFonts w:eastAsia="Calibri"/>
          <w:lang w:val="en-GB"/>
        </w:rPr>
        <w:t>non-discrimination</w:t>
      </w:r>
      <w:r w:rsidR="00C208BC">
        <w:rPr>
          <w:rFonts w:eastAsia="Calibri"/>
          <w:lang w:val="en-GB"/>
        </w:rPr>
        <w:t xml:space="preserve"> with a focus on </w:t>
      </w:r>
      <w:r w:rsidR="00B263C6">
        <w:rPr>
          <w:rFonts w:eastAsia="Calibri"/>
          <w:lang w:val="en-GB"/>
        </w:rPr>
        <w:t>persons with disabilities</w:t>
      </w:r>
      <w:r w:rsidR="12444BCD" w:rsidRPr="760408FD">
        <w:rPr>
          <w:lang w:val="en-GB"/>
        </w:rPr>
        <w:t>.</w:t>
      </w:r>
      <w:r w:rsidR="760408FD" w:rsidRPr="760408FD">
        <w:rPr>
          <w:lang w:val="en-GB"/>
        </w:rPr>
        <w:t xml:space="preserve"> The Evaluation Team used OTTER transcription tool to transcribe notes of interviews conducted remotely. Qualitative data gathered </w:t>
      </w:r>
      <w:proofErr w:type="gramStart"/>
      <w:r w:rsidR="760408FD" w:rsidRPr="760408FD">
        <w:rPr>
          <w:lang w:val="en-GB"/>
        </w:rPr>
        <w:t>during the course of</w:t>
      </w:r>
      <w:proofErr w:type="gramEnd"/>
      <w:r w:rsidR="760408FD" w:rsidRPr="760408FD">
        <w:rPr>
          <w:lang w:val="en-GB"/>
        </w:rPr>
        <w:t xml:space="preserve"> the assessment was transcribed and categorized according to the various themes and topics explored with clear conclusions drawn. </w:t>
      </w:r>
      <w:r w:rsidR="039BCB5D" w:rsidRPr="760408FD">
        <w:rPr>
          <w:lang w:val="en-GB"/>
        </w:rPr>
        <w:t>F</w:t>
      </w:r>
      <w:r w:rsidR="760408FD" w:rsidRPr="760408FD">
        <w:rPr>
          <w:lang w:val="en-GB"/>
        </w:rPr>
        <w:t xml:space="preserve">or the online </w:t>
      </w:r>
      <w:r w:rsidR="0055185F" w:rsidRPr="760408FD">
        <w:rPr>
          <w:lang w:val="en-GB"/>
        </w:rPr>
        <w:t>survey,</w:t>
      </w:r>
      <w:r w:rsidR="760408FD" w:rsidRPr="760408FD">
        <w:rPr>
          <w:lang w:val="en-GB"/>
        </w:rPr>
        <w:t xml:space="preserve"> the Evaluation Team used Kobo Toolbox to collect data from </w:t>
      </w:r>
      <w:r w:rsidR="15ED26EF" w:rsidRPr="760408FD">
        <w:rPr>
          <w:lang w:val="en-GB"/>
        </w:rPr>
        <w:t xml:space="preserve">the </w:t>
      </w:r>
      <w:r w:rsidR="760408FD" w:rsidRPr="760408FD">
        <w:rPr>
          <w:lang w:val="en-GB"/>
        </w:rPr>
        <w:t xml:space="preserve">CSOs. The responses were exported to MS Excel for quantitative analysis. Also, to ensure data accuracy and completeness, the </w:t>
      </w:r>
      <w:r w:rsidR="00C07540">
        <w:rPr>
          <w:lang w:val="en-GB"/>
        </w:rPr>
        <w:t>Evaluation Team</w:t>
      </w:r>
      <w:r w:rsidR="760408FD" w:rsidRPr="760408FD">
        <w:rPr>
          <w:lang w:val="en-GB"/>
        </w:rPr>
        <w:t xml:space="preserve"> created centralized database for all interview notes on Google Drive and a standardized data entry process was </w:t>
      </w:r>
      <w:r w:rsidR="760408FD" w:rsidRPr="00571BF2">
        <w:t xml:space="preserve">adhered to by all the Evaluation Team, including the national consultants. </w:t>
      </w:r>
      <w:r w:rsidR="71706C74" w:rsidRPr="00571BF2">
        <w:t>T</w:t>
      </w:r>
      <w:r w:rsidR="15BDD47E" w:rsidRPr="00571BF2">
        <w:t xml:space="preserve">he Evaluation Team </w:t>
      </w:r>
      <w:r w:rsidR="28156F64" w:rsidRPr="00571BF2">
        <w:t>undertook</w:t>
      </w:r>
      <w:r w:rsidR="6EAFA995" w:rsidRPr="00571BF2">
        <w:t xml:space="preserve"> a thematic review of the aggregated dataset and tagg</w:t>
      </w:r>
      <w:r w:rsidR="28156F64" w:rsidRPr="00571BF2">
        <w:t>ed</w:t>
      </w:r>
      <w:r w:rsidR="6EAFA995" w:rsidRPr="00571BF2">
        <w:t xml:space="preserve"> data according to the emerging themes. The Evaluation team </w:t>
      </w:r>
      <w:r w:rsidR="28156F64" w:rsidRPr="00571BF2">
        <w:t>then</w:t>
      </w:r>
      <w:r w:rsidR="6EAFA995" w:rsidRPr="00571BF2">
        <w:t xml:space="preserve"> </w:t>
      </w:r>
      <w:r w:rsidR="00D40D54" w:rsidRPr="00D40D54">
        <w:t>analyzed</w:t>
      </w:r>
      <w:r w:rsidR="6EAFA995" w:rsidRPr="00571BF2">
        <w:t xml:space="preserve"> the depth of evidence in similar themes and responses by identifying the number of times a specific theme occurred and triangulating whether a certain theme was identified through multiple sources. This approach </w:t>
      </w:r>
      <w:r w:rsidR="28156F64" w:rsidRPr="00571BF2">
        <w:t>not</w:t>
      </w:r>
      <w:r w:rsidR="6A869024" w:rsidRPr="00571BF2">
        <w:t xml:space="preserve"> only</w:t>
      </w:r>
      <w:r w:rsidR="6EAFA995" w:rsidRPr="00571BF2">
        <w:t xml:space="preserve"> enable</w:t>
      </w:r>
      <w:r w:rsidR="5ACDA3A0" w:rsidRPr="00571BF2">
        <w:t>d</w:t>
      </w:r>
      <w:r w:rsidR="6EAFA995" w:rsidRPr="00571BF2">
        <w:t xml:space="preserve"> the Evaluation Team to find outliers </w:t>
      </w:r>
      <w:r w:rsidR="0CEFD3B2" w:rsidRPr="00571BF2">
        <w:t>but also</w:t>
      </w:r>
      <w:r w:rsidR="6EAFA995" w:rsidRPr="00571BF2">
        <w:t xml:space="preserve"> identif</w:t>
      </w:r>
      <w:r w:rsidR="0CEFD3B2" w:rsidRPr="00571BF2">
        <w:t>ied</w:t>
      </w:r>
      <w:r w:rsidR="6EAFA995" w:rsidRPr="00571BF2">
        <w:t xml:space="preserve"> themes not supported in multiple quotes or through at least two different data</w:t>
      </w:r>
      <w:r w:rsidR="09B44FC8" w:rsidRPr="00571BF2">
        <w:t xml:space="preserve"> </w:t>
      </w:r>
      <w:r w:rsidR="6EAFA995" w:rsidRPr="00571BF2">
        <w:t>sources.</w:t>
      </w:r>
      <w:r w:rsidR="00822DB8" w:rsidRPr="00571BF2">
        <w:t xml:space="preserve"> </w:t>
      </w:r>
      <w:r w:rsidR="244958C4" w:rsidRPr="00571BF2">
        <w:t xml:space="preserve">The Evaluation was drafted in line with </w:t>
      </w:r>
      <w:r w:rsidR="00C07540">
        <w:t xml:space="preserve">UN Women’s </w:t>
      </w:r>
      <w:r w:rsidR="244958C4" w:rsidRPr="00571BF2">
        <w:t>GERAAS evaluation</w:t>
      </w:r>
      <w:r w:rsidR="00E97E19">
        <w:rPr>
          <w:rStyle w:val="FootnoteReference"/>
        </w:rPr>
        <w:footnoteReference w:id="34"/>
      </w:r>
      <w:r w:rsidR="244958C4" w:rsidRPr="00571BF2">
        <w:t xml:space="preserve"> report quality checklist.</w:t>
      </w:r>
    </w:p>
    <w:p w14:paraId="46CBD517" w14:textId="77777777" w:rsidR="00E97E19" w:rsidRPr="0023433A" w:rsidRDefault="00E97E19" w:rsidP="00D8787C">
      <w:pPr>
        <w:rPr>
          <w:lang w:val="en-GB"/>
        </w:rPr>
      </w:pPr>
    </w:p>
    <w:p w14:paraId="01AEEBE3" w14:textId="010D9746" w:rsidR="00A75962" w:rsidRPr="00651BEE" w:rsidRDefault="00A75962" w:rsidP="00D26684">
      <w:pPr>
        <w:pStyle w:val="Heading2"/>
        <w:numPr>
          <w:ilvl w:val="1"/>
          <w:numId w:val="4"/>
        </w:numPr>
        <w:rPr>
          <w:sz w:val="24"/>
          <w:szCs w:val="24"/>
          <w:lang w:val="en-GB"/>
        </w:rPr>
      </w:pPr>
      <w:bookmarkStart w:id="133" w:name="_Toc130886799"/>
      <w:bookmarkStart w:id="134" w:name="_Toc130886870"/>
      <w:bookmarkStart w:id="135" w:name="_Toc130888349"/>
      <w:bookmarkStart w:id="136" w:name="_Toc153523900"/>
      <w:bookmarkEnd w:id="133"/>
      <w:bookmarkEnd w:id="134"/>
      <w:bookmarkEnd w:id="135"/>
      <w:r w:rsidRPr="00651BEE">
        <w:rPr>
          <w:sz w:val="24"/>
          <w:szCs w:val="24"/>
          <w:lang w:val="en-GB"/>
        </w:rPr>
        <w:t>S</w:t>
      </w:r>
      <w:r w:rsidR="03E23A7B" w:rsidRPr="00651BEE">
        <w:rPr>
          <w:sz w:val="24"/>
          <w:szCs w:val="24"/>
          <w:lang w:val="en-GB"/>
        </w:rPr>
        <w:t xml:space="preserve">takeholder </w:t>
      </w:r>
      <w:r w:rsidRPr="00651BEE">
        <w:rPr>
          <w:sz w:val="24"/>
          <w:szCs w:val="24"/>
          <w:lang w:val="en-GB"/>
        </w:rPr>
        <w:t>C</w:t>
      </w:r>
      <w:r w:rsidR="3F580E7B" w:rsidRPr="00651BEE">
        <w:rPr>
          <w:sz w:val="24"/>
          <w:szCs w:val="24"/>
          <w:lang w:val="en-GB"/>
        </w:rPr>
        <w:t>onsultation</w:t>
      </w:r>
      <w:bookmarkEnd w:id="136"/>
    </w:p>
    <w:p w14:paraId="23F2CDF8" w14:textId="743D99BD" w:rsidR="0096756F" w:rsidRDefault="57140BF9" w:rsidP="760408FD">
      <w:pPr>
        <w:rPr>
          <w:color w:val="C00000"/>
        </w:rPr>
      </w:pPr>
      <w:r w:rsidRPr="00571BF2">
        <w:t xml:space="preserve">The UN Women Regional and </w:t>
      </w:r>
      <w:r w:rsidR="4F6557A5" w:rsidRPr="00571BF2">
        <w:t>C</w:t>
      </w:r>
      <w:r w:rsidRPr="00571BF2">
        <w:t xml:space="preserve">ountry </w:t>
      </w:r>
      <w:r w:rsidR="67317774" w:rsidRPr="00571BF2">
        <w:t>O</w:t>
      </w:r>
      <w:r w:rsidRPr="00571BF2">
        <w:t xml:space="preserve">ffices provided a list of stakeholders to the Evaluation Team, during the inception phase. The Evaluation Team identified and sampled stakeholders based on the level of involvement of the </w:t>
      </w:r>
      <w:r w:rsidR="31DC3937" w:rsidRPr="00571BF2">
        <w:t>organization</w:t>
      </w:r>
      <w:r w:rsidRPr="00571BF2">
        <w:t xml:space="preserve">/individual in the programme, gender, type of organisation, and representation of final beneficiaries. The interviews were scheduled with help from Regional and </w:t>
      </w:r>
      <w:r w:rsidR="4B4F4375" w:rsidRPr="00571BF2">
        <w:t>C</w:t>
      </w:r>
      <w:r w:rsidRPr="00571BF2">
        <w:t>ountry offices. Interviews with UN Women regional and country office, regional partner and donor were undertaken remote</w:t>
      </w:r>
      <w:r w:rsidR="19C4B423" w:rsidRPr="00571BF2">
        <w:t xml:space="preserve">ly by the team leader </w:t>
      </w:r>
      <w:r w:rsidR="009930C5">
        <w:t>w</w:t>
      </w:r>
      <w:r w:rsidR="19C4B423" w:rsidRPr="00571BF2">
        <w:t>hereas,</w:t>
      </w:r>
      <w:r w:rsidRPr="00571BF2">
        <w:t xml:space="preserve"> in country interviews were undertaken by national consultants in Jordan, Lebanon, and Tunisia</w:t>
      </w:r>
      <w:r w:rsidR="009930C5">
        <w:t xml:space="preserve"> </w:t>
      </w:r>
      <w:r w:rsidR="00C87142">
        <w:t xml:space="preserve">and </w:t>
      </w:r>
      <w:r w:rsidR="00C87142" w:rsidRPr="00571BF2">
        <w:t>data</w:t>
      </w:r>
      <w:r w:rsidRPr="00571BF2">
        <w:t xml:space="preserve"> collection in Iraq and Libya were conducted remotely by our national experts in Lebanon and Tunisia. A detailed list of interviews conducted is provided in </w:t>
      </w:r>
      <w:r w:rsidRPr="0057452E">
        <w:rPr>
          <w:color w:val="C00000"/>
        </w:rPr>
        <w:t xml:space="preserve">Annex </w:t>
      </w:r>
      <w:r w:rsidR="00695808" w:rsidRPr="0057452E">
        <w:rPr>
          <w:color w:val="C00000"/>
        </w:rPr>
        <w:t>1</w:t>
      </w:r>
      <w:r w:rsidR="009930C5" w:rsidRPr="0057452E">
        <w:rPr>
          <w:color w:val="C00000"/>
        </w:rPr>
        <w:t>2</w:t>
      </w:r>
      <w:r w:rsidRPr="0057452E">
        <w:rPr>
          <w:color w:val="C00000"/>
        </w:rPr>
        <w:t>.</w:t>
      </w:r>
    </w:p>
    <w:p w14:paraId="7B77C6F8" w14:textId="77777777" w:rsidR="00651BEE" w:rsidRPr="0057452E" w:rsidRDefault="00651BEE" w:rsidP="760408FD">
      <w:pPr>
        <w:rPr>
          <w:color w:val="C00000"/>
        </w:rPr>
      </w:pPr>
    </w:p>
    <w:p w14:paraId="7F24A92B" w14:textId="28BBD209" w:rsidR="0096756F" w:rsidRPr="00651BEE" w:rsidRDefault="2DC1745C" w:rsidP="00D26684">
      <w:pPr>
        <w:pStyle w:val="Heading2"/>
        <w:numPr>
          <w:ilvl w:val="1"/>
          <w:numId w:val="4"/>
        </w:numPr>
        <w:rPr>
          <w:sz w:val="24"/>
          <w:szCs w:val="24"/>
          <w:lang w:val="en-GB"/>
        </w:rPr>
      </w:pPr>
      <w:bookmarkStart w:id="137" w:name="_Toc153523901"/>
      <w:r w:rsidRPr="00651BEE">
        <w:rPr>
          <w:sz w:val="24"/>
          <w:szCs w:val="24"/>
          <w:lang w:val="en-GB"/>
        </w:rPr>
        <w:t xml:space="preserve">Evaluation Constraints &amp; </w:t>
      </w:r>
      <w:r w:rsidR="4C746E7E" w:rsidRPr="00651BEE">
        <w:rPr>
          <w:sz w:val="24"/>
          <w:szCs w:val="24"/>
          <w:lang w:val="en-GB"/>
        </w:rPr>
        <w:t>Limitations</w:t>
      </w:r>
      <w:bookmarkEnd w:id="137"/>
    </w:p>
    <w:p w14:paraId="2DA88CE9" w14:textId="0CB5B97A" w:rsidR="00EA4FAA" w:rsidRPr="00EA4FAA" w:rsidRDefault="7A31E236" w:rsidP="00D26684">
      <w:pPr>
        <w:numPr>
          <w:ilvl w:val="0"/>
          <w:numId w:val="2"/>
        </w:numPr>
        <w:contextualSpacing/>
        <w:rPr>
          <w:rFonts w:ascii="Calibri" w:eastAsia="Calibri" w:hAnsi="Calibri" w:cs="Calibri"/>
        </w:rPr>
      </w:pPr>
      <w:r w:rsidRPr="760408FD">
        <w:rPr>
          <w:rFonts w:ascii="Calibri" w:eastAsia="Calibri" w:hAnsi="Calibri" w:cs="Calibri"/>
        </w:rPr>
        <w:t>The dat</w:t>
      </w:r>
      <w:r w:rsidR="19C4B423" w:rsidRPr="760408FD">
        <w:rPr>
          <w:rFonts w:ascii="Calibri" w:eastAsia="Calibri" w:hAnsi="Calibri" w:cs="Calibri"/>
        </w:rPr>
        <w:t>a collection in Iraq was c</w:t>
      </w:r>
      <w:r w:rsidRPr="760408FD">
        <w:rPr>
          <w:rFonts w:ascii="Calibri" w:eastAsia="Calibri" w:hAnsi="Calibri" w:cs="Calibri"/>
        </w:rPr>
        <w:t xml:space="preserve">hallenging in terms of scheduling due to non-availability of </w:t>
      </w:r>
      <w:r w:rsidR="0085799B" w:rsidRPr="760408FD">
        <w:rPr>
          <w:rFonts w:ascii="Calibri" w:eastAsia="Calibri" w:hAnsi="Calibri" w:cs="Calibri"/>
        </w:rPr>
        <w:t xml:space="preserve">stakeholders </w:t>
      </w:r>
      <w:r w:rsidRPr="760408FD">
        <w:rPr>
          <w:rFonts w:ascii="Calibri" w:eastAsia="Calibri" w:hAnsi="Calibri" w:cs="Calibri"/>
        </w:rPr>
        <w:t xml:space="preserve">for interviews. </w:t>
      </w:r>
      <w:proofErr w:type="gramStart"/>
      <w:r w:rsidRPr="760408FD">
        <w:rPr>
          <w:rFonts w:ascii="Calibri" w:eastAsia="Calibri" w:hAnsi="Calibri" w:cs="Calibri"/>
        </w:rPr>
        <w:t>In order to</w:t>
      </w:r>
      <w:proofErr w:type="gramEnd"/>
      <w:r w:rsidRPr="760408FD">
        <w:rPr>
          <w:rFonts w:ascii="Calibri" w:eastAsia="Calibri" w:hAnsi="Calibri" w:cs="Calibri"/>
        </w:rPr>
        <w:t xml:space="preserve"> make up for the delays i</w:t>
      </w:r>
      <w:r w:rsidR="00AA1FFF">
        <w:rPr>
          <w:rFonts w:ascii="Calibri" w:eastAsia="Calibri" w:hAnsi="Calibri" w:cs="Calibri"/>
        </w:rPr>
        <w:t>n</w:t>
      </w:r>
      <w:r w:rsidRPr="760408FD">
        <w:rPr>
          <w:rFonts w:ascii="Calibri" w:eastAsia="Calibri" w:hAnsi="Calibri" w:cs="Calibri"/>
        </w:rPr>
        <w:t xml:space="preserve"> scheduling the Evaluation Team conducted interviews beyond the </w:t>
      </w:r>
      <w:r w:rsidR="1BE9DC9A" w:rsidRPr="760408FD">
        <w:rPr>
          <w:rFonts w:ascii="Calibri" w:eastAsia="Calibri" w:hAnsi="Calibri" w:cs="Calibri"/>
        </w:rPr>
        <w:t>cutoff</w:t>
      </w:r>
      <w:r w:rsidRPr="760408FD">
        <w:rPr>
          <w:rFonts w:ascii="Calibri" w:eastAsia="Calibri" w:hAnsi="Calibri" w:cs="Calibri"/>
        </w:rPr>
        <w:t xml:space="preserve"> date for data collection.</w:t>
      </w:r>
    </w:p>
    <w:p w14:paraId="2E2B46B8" w14:textId="529B7AA0" w:rsidR="003309E7" w:rsidRDefault="1C1F878F" w:rsidP="00D26684">
      <w:pPr>
        <w:numPr>
          <w:ilvl w:val="0"/>
          <w:numId w:val="2"/>
        </w:numPr>
        <w:contextualSpacing/>
        <w:rPr>
          <w:rFonts w:ascii="Calibri" w:eastAsia="Calibri" w:hAnsi="Calibri" w:cs="Calibri"/>
        </w:rPr>
      </w:pPr>
      <w:r w:rsidRPr="760408FD">
        <w:rPr>
          <w:rFonts w:ascii="Calibri" w:eastAsia="Calibri" w:hAnsi="Calibri" w:cs="Calibri"/>
        </w:rPr>
        <w:t>Similarly, due to limited availability of programme beneficiaries in Lebanon, Focus Group Discussions could not be conducted. Therefore, the Evaluation Team undertook In Depth Interviews with two women mediators.</w:t>
      </w:r>
    </w:p>
    <w:p w14:paraId="3DC943AA" w14:textId="79DDEADB" w:rsidR="003309E7" w:rsidRDefault="1C1F878F" w:rsidP="00D26684">
      <w:pPr>
        <w:numPr>
          <w:ilvl w:val="0"/>
          <w:numId w:val="2"/>
        </w:numPr>
        <w:contextualSpacing/>
        <w:rPr>
          <w:rFonts w:ascii="Calibri" w:eastAsia="Calibri" w:hAnsi="Calibri" w:cs="Calibri"/>
        </w:rPr>
      </w:pPr>
      <w:r w:rsidRPr="760408FD">
        <w:rPr>
          <w:rFonts w:ascii="Calibri" w:eastAsia="Calibri" w:hAnsi="Calibri" w:cs="Calibri"/>
        </w:rPr>
        <w:lastRenderedPageBreak/>
        <w:t xml:space="preserve">Furthermore, FGDs in Jordan could not be conducted due to non-availability of respondents for interviews despite multiple follow ups by the Evaluation Team and UN Women </w:t>
      </w:r>
      <w:r w:rsidR="007573BF">
        <w:rPr>
          <w:rFonts w:ascii="Calibri" w:eastAsia="Calibri" w:hAnsi="Calibri" w:cs="Calibri"/>
        </w:rPr>
        <w:t>Jordan</w:t>
      </w:r>
      <w:r w:rsidR="00B134E1" w:rsidRPr="760408FD">
        <w:rPr>
          <w:rFonts w:ascii="Calibri" w:eastAsia="Calibri" w:hAnsi="Calibri" w:cs="Calibri"/>
        </w:rPr>
        <w:t xml:space="preserve"> </w:t>
      </w:r>
      <w:r w:rsidRPr="760408FD">
        <w:rPr>
          <w:rFonts w:ascii="Calibri" w:eastAsia="Calibri" w:hAnsi="Calibri" w:cs="Calibri"/>
        </w:rPr>
        <w:t xml:space="preserve">CO. </w:t>
      </w:r>
      <w:r w:rsidR="00A54C15">
        <w:rPr>
          <w:rFonts w:ascii="Calibri" w:eastAsia="Calibri" w:hAnsi="Calibri" w:cs="Calibri"/>
        </w:rPr>
        <w:t xml:space="preserve"> </w:t>
      </w:r>
      <w:r w:rsidRPr="760408FD">
        <w:rPr>
          <w:rFonts w:ascii="Calibri" w:eastAsia="Calibri" w:hAnsi="Calibri" w:cs="Calibri"/>
        </w:rPr>
        <w:t>Moreover, due to limited number of beneficiaries in Libya only one FGD was conducted.</w:t>
      </w:r>
      <w:r w:rsidR="00A54C15">
        <w:rPr>
          <w:rFonts w:ascii="Calibri" w:eastAsia="Calibri" w:hAnsi="Calibri" w:cs="Calibri"/>
        </w:rPr>
        <w:t xml:space="preserve"> </w:t>
      </w:r>
      <w:r w:rsidR="00415A94" w:rsidRPr="00415A94">
        <w:rPr>
          <w:rFonts w:ascii="Calibri" w:eastAsia="Calibri" w:hAnsi="Calibri" w:cs="Calibri"/>
        </w:rPr>
        <w:t xml:space="preserve">To address the gap in data, </w:t>
      </w:r>
      <w:r w:rsidR="00415A94">
        <w:rPr>
          <w:rFonts w:ascii="Calibri" w:eastAsia="Calibri" w:hAnsi="Calibri" w:cs="Calibri"/>
        </w:rPr>
        <w:t>the Evaluation Team</w:t>
      </w:r>
      <w:r w:rsidR="00415A94" w:rsidRPr="00415A94">
        <w:rPr>
          <w:rFonts w:ascii="Calibri" w:eastAsia="Calibri" w:hAnsi="Calibri" w:cs="Calibri"/>
        </w:rPr>
        <w:t xml:space="preserve"> conducted additional research by gathering responses from other interviews and literature </w:t>
      </w:r>
      <w:r w:rsidR="00FC7C83" w:rsidRPr="00415A94">
        <w:rPr>
          <w:rFonts w:ascii="Calibri" w:eastAsia="Calibri" w:hAnsi="Calibri" w:cs="Calibri"/>
        </w:rPr>
        <w:t>reviews</w:t>
      </w:r>
      <w:r w:rsidR="00415A94">
        <w:rPr>
          <w:rFonts w:ascii="Calibri" w:eastAsia="Calibri" w:hAnsi="Calibri" w:cs="Calibri"/>
        </w:rPr>
        <w:t>.</w:t>
      </w:r>
    </w:p>
    <w:p w14:paraId="4D551CF6" w14:textId="6BF1CAA7" w:rsidR="00EA4FAA" w:rsidRDefault="00A639E9" w:rsidP="00D26684">
      <w:pPr>
        <w:numPr>
          <w:ilvl w:val="0"/>
          <w:numId w:val="2"/>
        </w:numPr>
        <w:contextualSpacing/>
        <w:rPr>
          <w:rFonts w:ascii="Calibri" w:eastAsia="Calibri" w:hAnsi="Calibri" w:cs="Calibri"/>
        </w:rPr>
      </w:pPr>
      <w:r w:rsidRPr="00EA4FAA">
        <w:rPr>
          <w:rFonts w:ascii="Calibri" w:eastAsia="Calibri" w:hAnsi="Calibri" w:cs="Calibri"/>
        </w:rPr>
        <w:t xml:space="preserve">It </w:t>
      </w:r>
      <w:r w:rsidR="009930C5">
        <w:rPr>
          <w:rFonts w:ascii="Calibri" w:eastAsia="Calibri" w:hAnsi="Calibri" w:cs="Calibri"/>
        </w:rPr>
        <w:t>was</w:t>
      </w:r>
      <w:r w:rsidRPr="00EA4FAA">
        <w:rPr>
          <w:rFonts w:ascii="Calibri" w:eastAsia="Calibri" w:hAnsi="Calibri" w:cs="Calibri"/>
        </w:rPr>
        <w:t xml:space="preserve"> difficult to evaluate the programme’s value for money and financial efficiency in detail for the target countries as </w:t>
      </w:r>
      <w:r w:rsidR="00C074CE">
        <w:rPr>
          <w:rFonts w:ascii="Calibri" w:eastAsia="Calibri" w:hAnsi="Calibri" w:cs="Calibri"/>
        </w:rPr>
        <w:t xml:space="preserve">the </w:t>
      </w:r>
      <w:proofErr w:type="spellStart"/>
      <w:r w:rsidR="009930C5">
        <w:rPr>
          <w:rFonts w:ascii="Calibri" w:eastAsia="Calibri" w:hAnsi="Calibri" w:cs="Calibri"/>
        </w:rPr>
        <w:t>p</w:t>
      </w:r>
      <w:r w:rsidR="00C074CE">
        <w:rPr>
          <w:rFonts w:ascii="Calibri" w:eastAsia="Calibri" w:hAnsi="Calibri" w:cs="Calibri"/>
        </w:rPr>
        <w:t>rogramme</w:t>
      </w:r>
      <w:proofErr w:type="spellEnd"/>
      <w:r w:rsidR="00C074CE">
        <w:rPr>
          <w:rFonts w:ascii="Calibri" w:eastAsia="Calibri" w:hAnsi="Calibri" w:cs="Calibri"/>
        </w:rPr>
        <w:t xml:space="preserve"> does not have financial reporting broken down to outcome/output level</w:t>
      </w:r>
      <w:r w:rsidRPr="00EA4FAA">
        <w:rPr>
          <w:rFonts w:ascii="Calibri" w:eastAsia="Calibri" w:hAnsi="Calibri" w:cs="Calibri"/>
        </w:rPr>
        <w:t>. As a result, no formal cost efficiency analysis was conducted.</w:t>
      </w:r>
      <w:r w:rsidR="00E353A2">
        <w:rPr>
          <w:rFonts w:ascii="Calibri" w:eastAsia="Calibri" w:hAnsi="Calibri" w:cs="Calibri"/>
        </w:rPr>
        <w:t xml:space="preserve"> </w:t>
      </w:r>
      <w:r w:rsidR="00AA1FFF">
        <w:rPr>
          <w:rFonts w:ascii="Calibri" w:eastAsia="Calibri" w:hAnsi="Calibri" w:cs="Calibri"/>
        </w:rPr>
        <w:t>The</w:t>
      </w:r>
      <w:r w:rsidR="00E353A2">
        <w:rPr>
          <w:rFonts w:ascii="Calibri" w:eastAsia="Calibri" w:hAnsi="Calibri" w:cs="Calibri"/>
        </w:rPr>
        <w:t xml:space="preserve"> Evaluation </w:t>
      </w:r>
      <w:r w:rsidR="00AA1FFF">
        <w:rPr>
          <w:rFonts w:ascii="Calibri" w:eastAsia="Calibri" w:hAnsi="Calibri" w:cs="Calibri"/>
        </w:rPr>
        <w:t>report however</w:t>
      </w:r>
      <w:r w:rsidR="00E353A2">
        <w:rPr>
          <w:rFonts w:ascii="Calibri" w:eastAsia="Calibri" w:hAnsi="Calibri" w:cs="Calibri"/>
        </w:rPr>
        <w:t xml:space="preserve"> provide</w:t>
      </w:r>
      <w:r w:rsidR="009930C5">
        <w:rPr>
          <w:rFonts w:ascii="Calibri" w:eastAsia="Calibri" w:hAnsi="Calibri" w:cs="Calibri"/>
        </w:rPr>
        <w:t>d</w:t>
      </w:r>
      <w:r w:rsidR="00E353A2">
        <w:rPr>
          <w:rFonts w:ascii="Calibri" w:eastAsia="Calibri" w:hAnsi="Calibri" w:cs="Calibri"/>
        </w:rPr>
        <w:t xml:space="preserve"> an analysis on the annual</w:t>
      </w:r>
      <w:r w:rsidR="00C074CE">
        <w:rPr>
          <w:rFonts w:ascii="Calibri" w:eastAsia="Calibri" w:hAnsi="Calibri" w:cs="Calibri"/>
        </w:rPr>
        <w:t xml:space="preserve"> allocated budget and expenditure</w:t>
      </w:r>
      <w:r w:rsidR="00485531">
        <w:rPr>
          <w:rFonts w:ascii="Calibri" w:eastAsia="Calibri" w:hAnsi="Calibri" w:cs="Calibri"/>
        </w:rPr>
        <w:t xml:space="preserve"> under Finding </w:t>
      </w:r>
      <w:r w:rsidR="009930C5">
        <w:rPr>
          <w:rFonts w:ascii="Calibri" w:eastAsia="Calibri" w:hAnsi="Calibri" w:cs="Calibri"/>
        </w:rPr>
        <w:t>9</w:t>
      </w:r>
      <w:r w:rsidR="00C074CE">
        <w:rPr>
          <w:rFonts w:ascii="Calibri" w:eastAsia="Calibri" w:hAnsi="Calibri" w:cs="Calibri"/>
        </w:rPr>
        <w:t>.</w:t>
      </w:r>
      <w:r w:rsidR="00C074CE" w:rsidRPr="00A639E9" w:rsidDel="00A639E9">
        <w:rPr>
          <w:rFonts w:ascii="Calibri" w:eastAsia="Calibri" w:hAnsi="Calibri" w:cs="Calibri"/>
        </w:rPr>
        <w:t xml:space="preserve"> </w:t>
      </w:r>
    </w:p>
    <w:p w14:paraId="05563543" w14:textId="77777777" w:rsidR="00AA1FFF" w:rsidRDefault="00AA1FFF" w:rsidP="00AA1FFF">
      <w:pPr>
        <w:contextualSpacing/>
        <w:rPr>
          <w:rFonts w:ascii="Calibri" w:eastAsia="Calibri" w:hAnsi="Calibri" w:cs="Calibri"/>
        </w:rPr>
      </w:pPr>
    </w:p>
    <w:p w14:paraId="34729C68" w14:textId="77777777" w:rsidR="00AA1FFF" w:rsidRPr="00A639E9" w:rsidRDefault="00AA1FFF" w:rsidP="00AA1FFF">
      <w:pPr>
        <w:contextualSpacing/>
        <w:rPr>
          <w:rFonts w:ascii="Calibri" w:eastAsia="Calibri" w:hAnsi="Calibri" w:cs="Calibri"/>
        </w:rPr>
      </w:pPr>
    </w:p>
    <w:p w14:paraId="1E9B1DA8" w14:textId="6F56D62C" w:rsidR="00723E4C" w:rsidRPr="00651BEE" w:rsidRDefault="003D49F7" w:rsidP="00D26684">
      <w:pPr>
        <w:pStyle w:val="Heading2"/>
        <w:numPr>
          <w:ilvl w:val="1"/>
          <w:numId w:val="4"/>
        </w:numPr>
        <w:rPr>
          <w:sz w:val="24"/>
          <w:szCs w:val="24"/>
          <w:lang w:val="en-GB"/>
        </w:rPr>
      </w:pPr>
      <w:bookmarkStart w:id="138" w:name="_Toc130886802"/>
      <w:bookmarkStart w:id="139" w:name="_Toc130886873"/>
      <w:bookmarkStart w:id="140" w:name="_Toc130888352"/>
      <w:bookmarkStart w:id="141" w:name="_Toc153523902"/>
      <w:bookmarkEnd w:id="138"/>
      <w:bookmarkEnd w:id="139"/>
      <w:bookmarkEnd w:id="140"/>
      <w:r w:rsidRPr="00651BEE">
        <w:rPr>
          <w:sz w:val="24"/>
          <w:szCs w:val="24"/>
          <w:lang w:val="en-GB"/>
        </w:rPr>
        <w:t>Ethical Consideration</w:t>
      </w:r>
      <w:bookmarkEnd w:id="141"/>
    </w:p>
    <w:p w14:paraId="3D030DB5" w14:textId="31B41A56" w:rsidR="00134FE9" w:rsidRDefault="3C3C727D" w:rsidP="00B3453C">
      <w:r w:rsidRPr="00571BF2">
        <w:t>The Evaluation followed the UN Women Evaluation Policy</w:t>
      </w:r>
      <w:r w:rsidR="00AA1FFF">
        <w:rPr>
          <w:rStyle w:val="FootnoteReference"/>
        </w:rPr>
        <w:footnoteReference w:id="35"/>
      </w:r>
      <w:r w:rsidRPr="00571BF2">
        <w:t>, the UNEG Ethical Guidelines</w:t>
      </w:r>
      <w:r w:rsidR="00AA1FFF">
        <w:rPr>
          <w:rStyle w:val="FootnoteReference"/>
        </w:rPr>
        <w:footnoteReference w:id="36"/>
      </w:r>
      <w:r w:rsidRPr="00571BF2">
        <w:t>and Code of Conduct for Evaluation in the UN System</w:t>
      </w:r>
      <w:r w:rsidR="00AA1FFF">
        <w:rPr>
          <w:rStyle w:val="FootnoteReference"/>
        </w:rPr>
        <w:footnoteReference w:id="37"/>
      </w:r>
      <w:r w:rsidR="179C6015" w:rsidRPr="00571BF2">
        <w:t>.</w:t>
      </w:r>
      <w:r w:rsidRPr="00571BF2">
        <w:t xml:space="preserve"> Ethical considerations include</w:t>
      </w:r>
      <w:r w:rsidR="1958C86E" w:rsidRPr="00571BF2">
        <w:t>d</w:t>
      </w:r>
      <w:r w:rsidRPr="00571BF2">
        <w:t xml:space="preserve"> obtaining participants' consent to participate in the interviews. This was accomplished by reading a consent form to the participants at the beginning of the interview and obtaining their permission to participate. Also, the</w:t>
      </w:r>
      <w:r w:rsidR="548957C2" w:rsidRPr="00571BF2">
        <w:t xml:space="preserve">ir </w:t>
      </w:r>
      <w:r w:rsidRPr="00571BF2">
        <w:t xml:space="preserve">confidentiality and anonymity </w:t>
      </w:r>
      <w:r w:rsidR="15CA8762" w:rsidRPr="00571BF2">
        <w:t>were</w:t>
      </w:r>
      <w:r w:rsidRPr="00571BF2">
        <w:t xml:space="preserve"> ensured. Participants were only asked to provide their first name, nationality, and address</w:t>
      </w:r>
      <w:r w:rsidR="548957C2" w:rsidRPr="00571BF2">
        <w:t xml:space="preserve"> and no other </w:t>
      </w:r>
      <w:r w:rsidRPr="00571BF2">
        <w:t xml:space="preserve">personal information was gathered. </w:t>
      </w:r>
      <w:r w:rsidR="477906CD" w:rsidRPr="00571BF2">
        <w:t>Data confidentiality protocol was followed and o</w:t>
      </w:r>
      <w:r w:rsidRPr="00571BF2">
        <w:t xml:space="preserve">nly the evaluation team and UN Women </w:t>
      </w:r>
      <w:r w:rsidR="747AC14A" w:rsidRPr="00571BF2">
        <w:t>had</w:t>
      </w:r>
      <w:r w:rsidRPr="00571BF2">
        <w:t xml:space="preserve"> access to </w:t>
      </w:r>
      <w:r w:rsidR="71A64507" w:rsidRPr="00571BF2">
        <w:t>the</w:t>
      </w:r>
      <w:r w:rsidRPr="00571BF2">
        <w:t xml:space="preserve"> data</w:t>
      </w:r>
      <w:r w:rsidR="00AA1FFF">
        <w:t xml:space="preserve"> collected</w:t>
      </w:r>
      <w:r w:rsidRPr="00571BF2">
        <w:t>.</w:t>
      </w:r>
      <w:r w:rsidR="2FBD5C23" w:rsidRPr="00571BF2">
        <w:t xml:space="preserve"> </w:t>
      </w:r>
      <w:r w:rsidR="43261FA7" w:rsidRPr="00571BF2">
        <w:t>Furthermore</w:t>
      </w:r>
      <w:r w:rsidR="2FBD5C23" w:rsidRPr="00571BF2">
        <w:t xml:space="preserve">, </w:t>
      </w:r>
      <w:r w:rsidR="43261FA7" w:rsidRPr="00571BF2">
        <w:t>to reduce bias in data collection, national consultants ensured that the interview location</w:t>
      </w:r>
      <w:r w:rsidR="2A4853BB" w:rsidRPr="00571BF2">
        <w:t>s</w:t>
      </w:r>
      <w:r w:rsidR="43261FA7" w:rsidRPr="00571BF2">
        <w:t xml:space="preserve"> w</w:t>
      </w:r>
      <w:r w:rsidR="15AC80D4" w:rsidRPr="00571BF2">
        <w:t>ere</w:t>
      </w:r>
      <w:r w:rsidR="43261FA7" w:rsidRPr="00571BF2">
        <w:t xml:space="preserve"> safe, confidential, and considered neutral. </w:t>
      </w:r>
      <w:r w:rsidR="50B5D90A" w:rsidRPr="00571BF2">
        <w:t xml:space="preserve"> </w:t>
      </w:r>
      <w:r w:rsidR="4BB19BC8" w:rsidRPr="00571BF2">
        <w:t>The National evaluators were aware of the context of the countries and utmost care was taken to ensure that the cultural sensitivity principles were followed including considerations for gender and nationality.</w:t>
      </w:r>
      <w:r w:rsidR="0096756F">
        <w:br w:type="page"/>
      </w:r>
      <w:bookmarkStart w:id="142" w:name="_Hlk121604882"/>
    </w:p>
    <w:p w14:paraId="2900CB14" w14:textId="77777777" w:rsidR="00AA1FFF" w:rsidRDefault="00AA1FFF" w:rsidP="00B3453C"/>
    <w:p w14:paraId="595FF2A7" w14:textId="331A267A" w:rsidR="00B3453C" w:rsidRPr="00651BEE" w:rsidRDefault="00B3453C" w:rsidP="0057452E">
      <w:pPr>
        <w:pStyle w:val="Heading1"/>
        <w:rPr>
          <w:rFonts w:ascii="Century Gothic" w:eastAsia="Times New Roman" w:hAnsi="Century Gothic" w:cs="Times New Roman"/>
          <w:bCs/>
          <w:color w:val="FBAD18"/>
          <w:sz w:val="36"/>
          <w:szCs w:val="36"/>
          <w:lang w:eastAsia="en-US"/>
        </w:rPr>
      </w:pPr>
      <w:bookmarkStart w:id="143" w:name="_Toc153523903"/>
      <w:r w:rsidRPr="00651BEE">
        <w:rPr>
          <w:rFonts w:ascii="Century Gothic" w:eastAsia="Times New Roman" w:hAnsi="Century Gothic" w:cs="Times New Roman"/>
          <w:bCs/>
          <w:color w:val="FBAD18"/>
          <w:sz w:val="36"/>
          <w:szCs w:val="36"/>
          <w:lang w:eastAsia="en-US"/>
        </w:rPr>
        <w:t>Evaluation Findings</w:t>
      </w:r>
      <w:bookmarkEnd w:id="143"/>
    </w:p>
    <w:p w14:paraId="3365FC30" w14:textId="1585C8A4" w:rsidR="006559E1" w:rsidRPr="006559E1" w:rsidRDefault="21D73664" w:rsidP="00571BF2">
      <w:r>
        <w:t xml:space="preserve">This section provides detailed findings of the </w:t>
      </w:r>
      <w:r w:rsidR="7FC65A95">
        <w:t>programme</w:t>
      </w:r>
      <w:r>
        <w:t xml:space="preserve"> evaluation against key evaluation questions. The findings are categorized according to OECD/DAC’s criteria of </w:t>
      </w:r>
      <w:r w:rsidRPr="760408FD">
        <w:rPr>
          <w:rFonts w:eastAsia="Calibri"/>
          <w:lang w:val="en-GB"/>
        </w:rPr>
        <w:t>relevance, coherence, effectiveness</w:t>
      </w:r>
      <w:r w:rsidR="7FC65A95" w:rsidRPr="760408FD">
        <w:rPr>
          <w:rFonts w:eastAsia="Calibri"/>
          <w:lang w:val="en-GB"/>
        </w:rPr>
        <w:t xml:space="preserve"> and potential measurable impact</w:t>
      </w:r>
      <w:r w:rsidRPr="760408FD">
        <w:rPr>
          <w:rFonts w:eastAsia="Calibri"/>
          <w:lang w:val="en-GB"/>
        </w:rPr>
        <w:t>, efficiency, and sustainability, and cross cutting issues including gender and human rights</w:t>
      </w:r>
      <w:r>
        <w:t xml:space="preserve">. </w:t>
      </w:r>
      <w:r w:rsidR="668B87C7">
        <w:t xml:space="preserve">Furthermore, an analysis of </w:t>
      </w:r>
      <w:r w:rsidR="00FC7C83">
        <w:t>the programme’s</w:t>
      </w:r>
      <w:r w:rsidR="668B87C7">
        <w:t xml:space="preserve"> key lessons learnt </w:t>
      </w:r>
      <w:r w:rsidR="00CA3431">
        <w:t>are</w:t>
      </w:r>
      <w:r w:rsidR="668B87C7">
        <w:t xml:space="preserve"> also </w:t>
      </w:r>
      <w:r w:rsidR="00CA3431" w:rsidRPr="009930C5">
        <w:t>provided</w:t>
      </w:r>
      <w:r w:rsidR="668B87C7" w:rsidRPr="009930C5">
        <w:t xml:space="preserve">. </w:t>
      </w:r>
      <w:r w:rsidRPr="009930C5">
        <w:rPr>
          <w:color w:val="B5168B"/>
        </w:rPr>
        <w:t xml:space="preserve">Annex </w:t>
      </w:r>
      <w:r w:rsidR="00695808" w:rsidRPr="009930C5">
        <w:rPr>
          <w:color w:val="B5168B"/>
        </w:rPr>
        <w:t>0</w:t>
      </w:r>
      <w:r w:rsidR="009930C5" w:rsidRPr="009930C5">
        <w:rPr>
          <w:color w:val="B5168B"/>
        </w:rPr>
        <w:t>8</w:t>
      </w:r>
      <w:r w:rsidR="001A49C5" w:rsidRPr="009930C5">
        <w:rPr>
          <w:color w:val="B5168B"/>
        </w:rPr>
        <w:t xml:space="preserve"> </w:t>
      </w:r>
      <w:r w:rsidRPr="009930C5">
        <w:t xml:space="preserve">provides a detailed </w:t>
      </w:r>
      <w:r w:rsidR="0918F418" w:rsidRPr="009930C5">
        <w:t>E</w:t>
      </w:r>
      <w:r w:rsidRPr="009930C5">
        <w:t xml:space="preserve">valuation </w:t>
      </w:r>
      <w:r w:rsidR="0918F418" w:rsidRPr="009930C5">
        <w:t>M</w:t>
      </w:r>
      <w:r w:rsidRPr="009930C5">
        <w:t>atrix</w:t>
      </w:r>
      <w:r w:rsidR="001A49C5" w:rsidRPr="009930C5">
        <w:t>.</w:t>
      </w:r>
      <w:bookmarkStart w:id="144" w:name="_Toc117524567"/>
      <w:bookmarkStart w:id="145" w:name="_Toc121234271"/>
      <w:bookmarkStart w:id="146" w:name="_Toc121675592"/>
      <w:bookmarkStart w:id="147" w:name="_Toc121695566"/>
      <w:bookmarkEnd w:id="142"/>
      <w:bookmarkEnd w:id="144"/>
      <w:bookmarkEnd w:id="145"/>
      <w:bookmarkEnd w:id="146"/>
      <w:bookmarkEnd w:id="147"/>
    </w:p>
    <w:p w14:paraId="61CDB36D" w14:textId="7BB284E5" w:rsidR="001A1C7C" w:rsidRPr="00651BEE" w:rsidRDefault="4A545250" w:rsidP="00D26684">
      <w:pPr>
        <w:pStyle w:val="Heading2"/>
        <w:numPr>
          <w:ilvl w:val="1"/>
          <w:numId w:val="4"/>
        </w:numPr>
        <w:rPr>
          <w:szCs w:val="28"/>
          <w:lang w:val="en-GB"/>
        </w:rPr>
      </w:pPr>
      <w:bookmarkStart w:id="148" w:name="_Toc130886805"/>
      <w:bookmarkStart w:id="149" w:name="_Toc130886876"/>
      <w:bookmarkStart w:id="150" w:name="_Toc130888355"/>
      <w:bookmarkStart w:id="151" w:name="_Toc132545753"/>
      <w:bookmarkStart w:id="152" w:name="_Toc132545795"/>
      <w:bookmarkStart w:id="153" w:name="_Toc132545847"/>
      <w:bookmarkStart w:id="154" w:name="_Toc132627508"/>
      <w:bookmarkStart w:id="155" w:name="_Toc132629507"/>
      <w:bookmarkStart w:id="156" w:name="_Toc132629656"/>
      <w:bookmarkStart w:id="157" w:name="_Toc132630287"/>
      <w:bookmarkStart w:id="158" w:name="_Toc132630464"/>
      <w:bookmarkStart w:id="159" w:name="_Toc139469856"/>
      <w:bookmarkStart w:id="160" w:name="_Toc153523904"/>
      <w:bookmarkEnd w:id="148"/>
      <w:bookmarkEnd w:id="149"/>
      <w:bookmarkEnd w:id="150"/>
      <w:bookmarkEnd w:id="151"/>
      <w:bookmarkEnd w:id="152"/>
      <w:bookmarkEnd w:id="153"/>
      <w:bookmarkEnd w:id="154"/>
      <w:bookmarkEnd w:id="155"/>
      <w:bookmarkEnd w:id="156"/>
      <w:bookmarkEnd w:id="157"/>
      <w:bookmarkEnd w:id="158"/>
      <w:bookmarkEnd w:id="159"/>
      <w:r w:rsidRPr="00651BEE">
        <w:rPr>
          <w:szCs w:val="28"/>
          <w:lang w:val="en-GB"/>
        </w:rPr>
        <w:t>Relevance</w:t>
      </w:r>
      <w:bookmarkEnd w:id="160"/>
    </w:p>
    <w:p w14:paraId="407172C9" w14:textId="0819FDC7" w:rsidR="00785192" w:rsidRDefault="00785192" w:rsidP="00785192">
      <w:r>
        <w:t xml:space="preserve">This section answers the appropriateness and relevance of the programme approaches and interventions with regards to its objective, outcomes, and outputs in the local, national, </w:t>
      </w:r>
      <w:proofErr w:type="gramStart"/>
      <w:r>
        <w:t>regional</w:t>
      </w:r>
      <w:proofErr w:type="gramEnd"/>
      <w:r>
        <w:t xml:space="preserve"> </w:t>
      </w:r>
      <w:r w:rsidR="003F25D3">
        <w:t xml:space="preserve">and global </w:t>
      </w:r>
      <w:r>
        <w:t>contexts.</w:t>
      </w:r>
    </w:p>
    <w:p w14:paraId="772C6720" w14:textId="78BD72C7" w:rsidR="00785192" w:rsidRPr="00651BEE" w:rsidRDefault="00785192" w:rsidP="00CA1103">
      <w:pPr>
        <w:pStyle w:val="Caption"/>
        <w:shd w:val="clear" w:color="auto" w:fill="DEEAF6" w:themeFill="accent1" w:themeFillTint="33"/>
        <w:spacing w:after="120" w:line="276" w:lineRule="auto"/>
        <w:rPr>
          <w:b/>
          <w:bCs/>
          <w:color w:val="2E74B5" w:themeColor="accent1" w:themeShade="BF"/>
          <w:sz w:val="22"/>
          <w:szCs w:val="22"/>
        </w:rPr>
      </w:pPr>
      <w:r w:rsidRPr="00651BEE">
        <w:rPr>
          <w:b/>
          <w:bCs/>
          <w:color w:val="2E74B5" w:themeColor="accent1" w:themeShade="BF"/>
          <w:sz w:val="22"/>
          <w:szCs w:val="22"/>
        </w:rPr>
        <w:t xml:space="preserve">Finding </w:t>
      </w:r>
      <w:r w:rsidRPr="00651BEE">
        <w:rPr>
          <w:b/>
          <w:bCs/>
          <w:color w:val="2E74B5" w:themeColor="accent1" w:themeShade="BF"/>
          <w:sz w:val="22"/>
          <w:szCs w:val="22"/>
          <w:shd w:val="clear" w:color="auto" w:fill="E6E6E6"/>
        </w:rPr>
        <w:fldChar w:fldCharType="begin"/>
      </w:r>
      <w:r w:rsidRPr="00651BEE">
        <w:rPr>
          <w:b/>
          <w:bCs/>
          <w:color w:val="2E74B5" w:themeColor="accent1" w:themeShade="BF"/>
          <w:sz w:val="22"/>
          <w:szCs w:val="22"/>
        </w:rPr>
        <w:instrText xml:space="preserve"> SEQ Finding \* ARABIC </w:instrText>
      </w:r>
      <w:r w:rsidRPr="00651BEE">
        <w:rPr>
          <w:b/>
          <w:bCs/>
          <w:color w:val="2E74B5" w:themeColor="accent1" w:themeShade="BF"/>
          <w:sz w:val="22"/>
          <w:szCs w:val="22"/>
          <w:shd w:val="clear" w:color="auto" w:fill="E6E6E6"/>
        </w:rPr>
        <w:fldChar w:fldCharType="separate"/>
      </w:r>
      <w:r w:rsidR="00B135DC" w:rsidRPr="00651BEE">
        <w:rPr>
          <w:b/>
          <w:bCs/>
          <w:noProof/>
          <w:color w:val="2E74B5" w:themeColor="accent1" w:themeShade="BF"/>
          <w:sz w:val="22"/>
          <w:szCs w:val="22"/>
        </w:rPr>
        <w:t>1</w:t>
      </w:r>
      <w:r w:rsidRPr="00651BEE">
        <w:rPr>
          <w:b/>
          <w:bCs/>
          <w:color w:val="2E74B5" w:themeColor="accent1" w:themeShade="BF"/>
          <w:sz w:val="22"/>
          <w:szCs w:val="22"/>
          <w:shd w:val="clear" w:color="auto" w:fill="E6E6E6"/>
        </w:rPr>
        <w:fldChar w:fldCharType="end"/>
      </w:r>
      <w:r w:rsidRPr="00651BEE">
        <w:rPr>
          <w:b/>
          <w:bCs/>
          <w:color w:val="2E74B5" w:themeColor="accent1" w:themeShade="BF"/>
          <w:sz w:val="22"/>
          <w:szCs w:val="22"/>
        </w:rPr>
        <w:t xml:space="preserve">: </w:t>
      </w:r>
      <w:r w:rsidR="00120108" w:rsidRPr="00651BEE">
        <w:rPr>
          <w:b/>
          <w:bCs/>
          <w:color w:val="2E74B5" w:themeColor="accent1" w:themeShade="BF"/>
          <w:sz w:val="22"/>
          <w:szCs w:val="22"/>
        </w:rPr>
        <w:t xml:space="preserve">The programme was found to be relevant to global, regional, national, and sub-national priorities. </w:t>
      </w:r>
      <w:r w:rsidR="001F4D0A" w:rsidRPr="00651BEE">
        <w:rPr>
          <w:b/>
          <w:bCs/>
          <w:color w:val="2E74B5" w:themeColor="accent1" w:themeShade="BF"/>
          <w:sz w:val="22"/>
          <w:szCs w:val="22"/>
        </w:rPr>
        <w:t xml:space="preserve">Moreover, the priorities of the </w:t>
      </w:r>
      <w:r w:rsidR="008F4D33" w:rsidRPr="00651BEE">
        <w:rPr>
          <w:b/>
          <w:bCs/>
          <w:color w:val="2E74B5" w:themeColor="accent1" w:themeShade="BF"/>
          <w:sz w:val="22"/>
          <w:szCs w:val="22"/>
        </w:rPr>
        <w:t xml:space="preserve">programme were aligned with </w:t>
      </w:r>
      <w:r w:rsidR="003F25D3" w:rsidRPr="00651BEE">
        <w:rPr>
          <w:b/>
          <w:bCs/>
          <w:color w:val="2E74B5" w:themeColor="accent1" w:themeShade="BF"/>
          <w:sz w:val="22"/>
          <w:szCs w:val="22"/>
        </w:rPr>
        <w:t xml:space="preserve">the </w:t>
      </w:r>
      <w:r w:rsidR="008F4D33" w:rsidRPr="00651BEE">
        <w:rPr>
          <w:b/>
          <w:bCs/>
          <w:color w:val="2E74B5" w:themeColor="accent1" w:themeShade="BF"/>
          <w:sz w:val="22"/>
          <w:szCs w:val="22"/>
        </w:rPr>
        <w:t xml:space="preserve">needs of stakeholders engaged by UN Women. </w:t>
      </w:r>
    </w:p>
    <w:p w14:paraId="42B30386" w14:textId="77777777" w:rsidR="00651BEE" w:rsidRPr="00651BEE" w:rsidRDefault="00651BEE" w:rsidP="00651BEE"/>
    <w:p w14:paraId="30E3CEB5" w14:textId="4E661553" w:rsidR="00210B01" w:rsidRDefault="2B36AAB1" w:rsidP="00210B01">
      <w:r>
        <w:t xml:space="preserve">The Evaluation found that the programme was strongly aligned </w:t>
      </w:r>
      <w:r w:rsidR="18C01CA5">
        <w:t>with</w:t>
      </w:r>
      <w:r>
        <w:t xml:space="preserve"> UNSCR 1325 (2000) and its subsequent resolutions including 1820 (2008), 1888 (2008), 1889 (2009), 1960 (2010), 2106 (2013), 2122 (2013), 2242 (2015), 2467 (2019) and 2493 (2019). Together these resolutions form the international policy framework on WPS, which is a core guiding framework that inform</w:t>
      </w:r>
      <w:r w:rsidR="7902A130">
        <w:t>ed</w:t>
      </w:r>
      <w:r>
        <w:t xml:space="preserve"> the programme. Globally, the </w:t>
      </w:r>
      <w:r w:rsidR="7546FE42">
        <w:t>programme</w:t>
      </w:r>
      <w:r>
        <w:t xml:space="preserve"> </w:t>
      </w:r>
      <w:r w:rsidR="4A88B78F">
        <w:t xml:space="preserve">was noted to be </w:t>
      </w:r>
      <w:r>
        <w:t xml:space="preserve">aligned with SDGs 5, 10 and 16, </w:t>
      </w:r>
      <w:proofErr w:type="gramStart"/>
      <w:r>
        <w:t>and also</w:t>
      </w:r>
      <w:proofErr w:type="gramEnd"/>
      <w:r>
        <w:t xml:space="preserve"> integrate</w:t>
      </w:r>
      <w:r w:rsidR="4A88B78F">
        <w:t>d</w:t>
      </w:r>
      <w:r>
        <w:t xml:space="preserve"> aspects of Convention on the Elimination of All Forms of Discrimination Against Women (CEDAW), Vienna Declaration and Programme of Action, Declaration on the Elimination of Violence Against Women and Beijing Platform for Action.</w:t>
      </w:r>
    </w:p>
    <w:p w14:paraId="36FA357A" w14:textId="70380C5B" w:rsidR="00A078C5" w:rsidRDefault="7EA52AB5" w:rsidP="00A078C5">
      <w:r>
        <w:t xml:space="preserve">At the regional level, </w:t>
      </w:r>
      <w:r w:rsidR="00735A78">
        <w:t xml:space="preserve">it was noted to be aligned with and contributing to </w:t>
      </w:r>
      <w:r>
        <w:t>the</w:t>
      </w:r>
      <w:r w:rsidR="003D6E42">
        <w:t xml:space="preserve"> </w:t>
      </w:r>
      <w:r w:rsidR="00735A78">
        <w:t xml:space="preserve">League of </w:t>
      </w:r>
      <w:r w:rsidR="003D6E42">
        <w:t>A</w:t>
      </w:r>
      <w:r w:rsidR="00735A78">
        <w:t xml:space="preserve">rab </w:t>
      </w:r>
      <w:r w:rsidR="003D6E42">
        <w:t>S</w:t>
      </w:r>
      <w:r w:rsidR="00735A78">
        <w:t>tate</w:t>
      </w:r>
      <w:r w:rsidR="003D6E42">
        <w:t>’s</w:t>
      </w:r>
      <w:r>
        <w:t xml:space="preserve"> </w:t>
      </w:r>
      <w:r w:rsidR="00735A78">
        <w:t xml:space="preserve">(LAS) </w:t>
      </w:r>
      <w:r w:rsidRPr="00571BF2">
        <w:t>Executive Plan on Women, Peace</w:t>
      </w:r>
      <w:r w:rsidRPr="00D821B5">
        <w:t>,</w:t>
      </w:r>
      <w:r w:rsidRPr="00507913">
        <w:t xml:space="preserve"> </w:t>
      </w:r>
      <w:r>
        <w:t xml:space="preserve">and Security </w:t>
      </w:r>
      <w:r w:rsidR="00735A78">
        <w:t>and</w:t>
      </w:r>
      <w:r>
        <w:t xml:space="preserve"> it contributed to the knowledge and capacities at the regional level</w:t>
      </w:r>
      <w:r w:rsidR="00735A78">
        <w:t xml:space="preserve"> related to WPS</w:t>
      </w:r>
      <w:r>
        <w:t xml:space="preserve">. </w:t>
      </w:r>
      <w:r w:rsidR="00735A78">
        <w:t>It was also relevant to the LAS’</w:t>
      </w:r>
      <w:r>
        <w:t xml:space="preserve"> Executive Action Plan </w:t>
      </w:r>
      <w:r w:rsidR="00735A78">
        <w:t xml:space="preserve">on WPS </w:t>
      </w:r>
      <w:r>
        <w:t>at the country level as it contributed towards countries developing their NAPs.</w:t>
      </w:r>
    </w:p>
    <w:p w14:paraId="6309F162" w14:textId="57C03D72" w:rsidR="00CF3592" w:rsidRDefault="00735A78" w:rsidP="00210B01">
      <w:r>
        <w:t xml:space="preserve">The </w:t>
      </w:r>
      <w:proofErr w:type="spellStart"/>
      <w:r>
        <w:t>programme</w:t>
      </w:r>
      <w:proofErr w:type="spellEnd"/>
      <w:r>
        <w:t xml:space="preserve"> was found to be </w:t>
      </w:r>
      <w:r w:rsidR="3769A4D2">
        <w:t xml:space="preserve">in line with the </w:t>
      </w:r>
      <w:r>
        <w:t xml:space="preserve">target </w:t>
      </w:r>
      <w:r w:rsidR="3769A4D2">
        <w:t>country's</w:t>
      </w:r>
      <w:r w:rsidR="213B3DEF">
        <w:t xml:space="preserve"> priorities and strategies. For instance, in Iraq the </w:t>
      </w:r>
      <w:proofErr w:type="spellStart"/>
      <w:r w:rsidR="213B3DEF">
        <w:t>programme</w:t>
      </w:r>
      <w:proofErr w:type="spellEnd"/>
      <w:r w:rsidR="213B3DEF">
        <w:t xml:space="preserve"> </w:t>
      </w:r>
      <w:r>
        <w:t xml:space="preserve">was noted to be </w:t>
      </w:r>
      <w:r w:rsidR="213B3DEF">
        <w:t>align</w:t>
      </w:r>
      <w:r w:rsidR="0C526DBA">
        <w:t>ed</w:t>
      </w:r>
      <w:r w:rsidR="213B3DEF">
        <w:t xml:space="preserve"> with the national policies and strategies of Iraq, such as the National Strategy to Combat Violence against Women 2018–</w:t>
      </w:r>
      <w:r w:rsidR="00A8531B">
        <w:t>2030,</w:t>
      </w:r>
      <w:r w:rsidR="213B3DEF">
        <w:t xml:space="preserve"> National Strategy to Combat Violence against Women 2017–2027 (Kurdistan</w:t>
      </w:r>
      <w:r w:rsidR="008746BB">
        <w:t>),</w:t>
      </w:r>
      <w:r w:rsidR="213B3DEF">
        <w:t xml:space="preserve"> and the Law Against Domestic Violence No 8 of 2011 (Kurdistan</w:t>
      </w:r>
      <w:r w:rsidR="00FF50E7">
        <w:t>).</w:t>
      </w:r>
      <w:r w:rsidR="213B3DEF">
        <w:t xml:space="preserve"> Similarly, in Jordan the programme </w:t>
      </w:r>
      <w:r w:rsidR="3484DFEA">
        <w:t>was</w:t>
      </w:r>
      <w:r w:rsidR="213B3DEF">
        <w:t xml:space="preserve"> in line </w:t>
      </w:r>
      <w:r>
        <w:t xml:space="preserve">with </w:t>
      </w:r>
      <w:r w:rsidR="213B3DEF">
        <w:t>Jordan’s National Strategy for Women (2020–2025) as the strategy’s vision focuses on addressing gender-based violence, human rights and equal opportunists for women and girls.</w:t>
      </w:r>
      <w:r w:rsidR="00CF3592">
        <w:t xml:space="preserve"> </w:t>
      </w:r>
      <w:r w:rsidR="213B3DEF">
        <w:t xml:space="preserve">In Lebanon </w:t>
      </w:r>
      <w:r w:rsidR="7444B5E1">
        <w:t>it was aligned with the</w:t>
      </w:r>
      <w:r w:rsidR="213B3DEF">
        <w:t xml:space="preserve"> </w:t>
      </w:r>
      <w:r w:rsidR="004D1799">
        <w:t>National Strategy for Women in Lebanon (2011-2021)</w:t>
      </w:r>
      <w:r w:rsidR="007573BF">
        <w:t>,</w:t>
      </w:r>
      <w:r w:rsidR="004D1799">
        <w:t xml:space="preserve"> the National Action Plan for Human Rights in Lebanon (2014-2019)</w:t>
      </w:r>
      <w:r w:rsidR="007573BF">
        <w:t xml:space="preserve"> and </w:t>
      </w:r>
      <w:r>
        <w:t xml:space="preserve">the </w:t>
      </w:r>
      <w:r w:rsidR="007573BF">
        <w:t>NAP (2019-2022)</w:t>
      </w:r>
      <w:r w:rsidR="004D1799">
        <w:t xml:space="preserve">. </w:t>
      </w:r>
      <w:r w:rsidR="213B3DEF">
        <w:t xml:space="preserve">In Libya, the programme was found to be in line with Libya’s national laws and policies, including Article 6 of the Interim Libyan Constitution and Article 21 of the Labour Relations Law No. 12 of </w:t>
      </w:r>
      <w:r w:rsidR="213B3DEF">
        <w:lastRenderedPageBreak/>
        <w:t>2010. And in Tunisia the programme adhere</w:t>
      </w:r>
      <w:r w:rsidR="192F5E80">
        <w:t>d</w:t>
      </w:r>
      <w:r w:rsidR="213B3DEF">
        <w:t xml:space="preserve"> to the country’s national laws and policies, such as the article 46 and 58 of the Tunisian constitution.</w:t>
      </w:r>
    </w:p>
    <w:p w14:paraId="157442FD" w14:textId="19D97DC3" w:rsidR="00F778AA" w:rsidRDefault="00735A78" w:rsidP="760408FD">
      <w:r w:rsidRPr="00735A78">
        <w:rPr>
          <w:rFonts w:cstheme="minorHAnsi"/>
          <w:color w:val="000000" w:themeColor="text1"/>
        </w:rPr>
        <w:t>T</w:t>
      </w:r>
      <w:r w:rsidR="004E6C4C" w:rsidRPr="00735A78">
        <w:rPr>
          <w:rFonts w:cstheme="minorHAnsi"/>
          <w:color w:val="000000" w:themeColor="text1"/>
        </w:rPr>
        <w:t xml:space="preserve">he </w:t>
      </w:r>
      <w:proofErr w:type="spellStart"/>
      <w:r w:rsidR="004E6C4C" w:rsidRPr="00735A78">
        <w:rPr>
          <w:rFonts w:cstheme="minorHAnsi"/>
          <w:color w:val="000000" w:themeColor="text1"/>
        </w:rPr>
        <w:t>Programme</w:t>
      </w:r>
      <w:proofErr w:type="spellEnd"/>
      <w:r w:rsidR="004E6C4C" w:rsidRPr="00735A78">
        <w:rPr>
          <w:rFonts w:cstheme="minorHAnsi"/>
          <w:color w:val="000000" w:themeColor="text1"/>
        </w:rPr>
        <w:t xml:space="preserve"> was </w:t>
      </w:r>
      <w:r w:rsidRPr="00735A78">
        <w:rPr>
          <w:rFonts w:cstheme="minorHAnsi"/>
          <w:color w:val="000000" w:themeColor="text1"/>
        </w:rPr>
        <w:t xml:space="preserve">also </w:t>
      </w:r>
      <w:r w:rsidR="004E6C4C" w:rsidRPr="00735A78">
        <w:rPr>
          <w:rFonts w:cstheme="minorHAnsi"/>
          <w:color w:val="000000" w:themeColor="text1"/>
        </w:rPr>
        <w:t xml:space="preserve">found to be in line with </w:t>
      </w:r>
      <w:r w:rsidRPr="00735A78">
        <w:rPr>
          <w:rFonts w:cstheme="minorHAnsi"/>
          <w:color w:val="000000" w:themeColor="text1"/>
        </w:rPr>
        <w:t xml:space="preserve">the </w:t>
      </w:r>
      <w:r w:rsidRPr="00735A78">
        <w:rPr>
          <w:rStyle w:val="Emphasis"/>
          <w:rFonts w:cstheme="minorHAnsi"/>
          <w:i w:val="0"/>
          <w:iCs w:val="0"/>
          <w:color w:val="000000" w:themeColor="text1"/>
          <w:shd w:val="clear" w:color="auto" w:fill="FFFFFF"/>
        </w:rPr>
        <w:t>United Nations Sustainable Development Cooperation Framework (UNSDCFs) or United Nations Development Assistance Framework (UNDAFs)</w:t>
      </w:r>
      <w:r w:rsidRPr="00735A78">
        <w:rPr>
          <w:rFonts w:cstheme="minorHAnsi"/>
          <w:color w:val="000000" w:themeColor="text1"/>
        </w:rPr>
        <w:t xml:space="preserve"> </w:t>
      </w:r>
      <w:r w:rsidR="003C4E49" w:rsidRPr="00735A78">
        <w:rPr>
          <w:rFonts w:cstheme="minorHAnsi"/>
          <w:color w:val="000000" w:themeColor="text1"/>
        </w:rPr>
        <w:t xml:space="preserve">for the </w:t>
      </w:r>
      <w:proofErr w:type="spellStart"/>
      <w:r w:rsidR="003C4E49" w:rsidRPr="00735A78">
        <w:rPr>
          <w:rFonts w:cstheme="minorHAnsi"/>
          <w:color w:val="000000" w:themeColor="text1"/>
        </w:rPr>
        <w:t>programme</w:t>
      </w:r>
      <w:proofErr w:type="spellEnd"/>
      <w:r w:rsidR="003C4E49" w:rsidRPr="00735A78">
        <w:rPr>
          <w:rFonts w:cstheme="minorHAnsi"/>
          <w:color w:val="000000" w:themeColor="text1"/>
        </w:rPr>
        <w:t xml:space="preserve"> countries</w:t>
      </w:r>
      <w:r w:rsidR="003C4E49" w:rsidRPr="00735A78">
        <w:rPr>
          <w:rFonts w:cstheme="minorHAnsi"/>
        </w:rPr>
        <w:t xml:space="preserve">. </w:t>
      </w:r>
      <w:r w:rsidR="00B4528E" w:rsidRPr="00735A78">
        <w:rPr>
          <w:rFonts w:cstheme="minorHAnsi"/>
        </w:rPr>
        <w:t xml:space="preserve">The UNSDCF for Iraq </w:t>
      </w:r>
      <w:r w:rsidR="002D129F" w:rsidRPr="00735A78">
        <w:rPr>
          <w:rFonts w:cstheme="minorHAnsi"/>
        </w:rPr>
        <w:t>(2020 – 2024)</w:t>
      </w:r>
      <w:r w:rsidR="002D129F" w:rsidRPr="00735A78">
        <w:rPr>
          <w:rStyle w:val="FootnoteReference"/>
          <w:rFonts w:cstheme="minorHAnsi"/>
        </w:rPr>
        <w:footnoteReference w:id="38"/>
      </w:r>
      <w:r w:rsidR="002D129F" w:rsidRPr="00735A78">
        <w:rPr>
          <w:rFonts w:cstheme="minorHAnsi"/>
        </w:rPr>
        <w:t xml:space="preserve"> </w:t>
      </w:r>
      <w:r w:rsidR="00B4528E" w:rsidRPr="00735A78">
        <w:rPr>
          <w:rFonts w:cstheme="minorHAnsi"/>
        </w:rPr>
        <w:t>recognizes the critical role that women play in peace and security efforts and highlights</w:t>
      </w:r>
      <w:r w:rsidR="00B4528E" w:rsidRPr="00B4528E">
        <w:t xml:space="preserve"> the importance of their participation and leadership in conflict prevention, resolution, and peacebuilding</w:t>
      </w:r>
      <w:r w:rsidR="002D129F">
        <w:t xml:space="preserve">. </w:t>
      </w:r>
      <w:r w:rsidR="00984326">
        <w:t xml:space="preserve">For Jordan, </w:t>
      </w:r>
      <w:r>
        <w:t>t</w:t>
      </w:r>
      <w:r w:rsidR="00984326" w:rsidRPr="00F778AA">
        <w:t>he UNSD</w:t>
      </w:r>
      <w:r>
        <w:t>F</w:t>
      </w:r>
      <w:r w:rsidR="00984326" w:rsidRPr="00F778AA">
        <w:t xml:space="preserve"> 2018-2022 Jordan</w:t>
      </w:r>
      <w:r w:rsidR="00984326">
        <w:rPr>
          <w:rStyle w:val="FootnoteReference"/>
        </w:rPr>
        <w:footnoteReference w:id="39"/>
      </w:r>
      <w:r w:rsidR="00C93D26">
        <w:t xml:space="preserve"> </w:t>
      </w:r>
      <w:r w:rsidR="00984326" w:rsidRPr="00F778AA">
        <w:t>includes goals related to promoting gender equality, women's participation in decision-making, and women's empowerment in conflict-affected contexts, which are relevant to the Women, Peace, and Security agenda. The framework aims to support peacebuilding and stability in Jordan and contribute</w:t>
      </w:r>
      <w:r>
        <w:t>d</w:t>
      </w:r>
      <w:r w:rsidR="00984326" w:rsidRPr="00F778AA">
        <w:t xml:space="preserve"> to broader regional and global efforts to promote the WPS agenda.</w:t>
      </w:r>
      <w:r w:rsidR="00C93D26">
        <w:t xml:space="preserve"> </w:t>
      </w:r>
      <w:r w:rsidR="007709FE" w:rsidRPr="009030FA">
        <w:t>The UNSDCF for Lebanon</w:t>
      </w:r>
      <w:r w:rsidR="0051557F">
        <w:t xml:space="preserve"> 2022 - 2025</w:t>
      </w:r>
      <w:r w:rsidR="0014248E">
        <w:rPr>
          <w:rStyle w:val="FootnoteReference"/>
        </w:rPr>
        <w:footnoteReference w:id="40"/>
      </w:r>
      <w:r w:rsidR="007709FE" w:rsidRPr="009030FA">
        <w:t xml:space="preserve"> aims to support the Lebanese government in achieving the S</w:t>
      </w:r>
      <w:r>
        <w:t xml:space="preserve">ustainable </w:t>
      </w:r>
      <w:r w:rsidR="007709FE" w:rsidRPr="009030FA">
        <w:t>D</w:t>
      </w:r>
      <w:r>
        <w:t xml:space="preserve">evelopment </w:t>
      </w:r>
      <w:r w:rsidR="007709FE" w:rsidRPr="009030FA">
        <w:t>G</w:t>
      </w:r>
      <w:r>
        <w:t>oal</w:t>
      </w:r>
      <w:r w:rsidR="007709FE" w:rsidRPr="009030FA">
        <w:t>s</w:t>
      </w:r>
      <w:r>
        <w:t xml:space="preserve"> (SDGs)</w:t>
      </w:r>
      <w:r w:rsidR="007709FE" w:rsidRPr="009030FA">
        <w:t xml:space="preserve"> through a focus on promoting gender equality, women's participation in decision-making, and women's empowerment in conflict-affected contexts. The framework includes targets to combat gender-based violence, increase women's participation in politics and promote women's economic empowerment, contributing to the WPS agenda and peacebuilding in Lebanon.</w:t>
      </w:r>
      <w:r w:rsidR="00DE732C">
        <w:t xml:space="preserve"> </w:t>
      </w:r>
      <w:r w:rsidR="00436683" w:rsidRPr="009030FA">
        <w:t>The UNSDCF for Libya</w:t>
      </w:r>
      <w:r w:rsidR="008E1C07">
        <w:t xml:space="preserve"> (2023 – 2025)</w:t>
      </w:r>
      <w:r w:rsidR="00436683">
        <w:rPr>
          <w:rStyle w:val="FootnoteReference"/>
        </w:rPr>
        <w:footnoteReference w:id="41"/>
      </w:r>
      <w:r w:rsidR="00436683" w:rsidRPr="009030FA">
        <w:t xml:space="preserve"> aims to support the Libyan government in achieving the SDGs through a focus on promoting gender equality, women's participation in decision-making, and women's empowerment in conflict-affected contexts. The framework includes targets to combat gender-based violence, increase women's participation in politics and promote women's economic empowerment, contributing to the WPS agenda and peacebuilding in Libya.</w:t>
      </w:r>
      <w:r w:rsidR="000F0754">
        <w:t xml:space="preserve"> The</w:t>
      </w:r>
      <w:r w:rsidR="000F0754" w:rsidRPr="00EC59BB">
        <w:t xml:space="preserve"> UNDAF for Tunisia </w:t>
      </w:r>
      <w:r w:rsidR="000F0754">
        <w:t>(</w:t>
      </w:r>
      <w:r w:rsidR="000F0754" w:rsidRPr="00EC59BB">
        <w:t>2015-2019</w:t>
      </w:r>
      <w:r w:rsidR="000F0754">
        <w:t>)</w:t>
      </w:r>
      <w:r w:rsidR="000F0754" w:rsidRPr="00EC59BB">
        <w:t xml:space="preserve"> emphasiz</w:t>
      </w:r>
      <w:r w:rsidR="006D41C1">
        <w:t>es</w:t>
      </w:r>
      <w:r w:rsidR="000F0754" w:rsidRPr="00EC59BB">
        <w:t xml:space="preserve"> the importance of women's participation and gender equality in promoting peace and security in Tunisia. By addressing G</w:t>
      </w:r>
      <w:r w:rsidR="006D41C1">
        <w:t xml:space="preserve">ender-based violence (GBV) </w:t>
      </w:r>
      <w:r w:rsidR="000F0754" w:rsidRPr="00EC59BB">
        <w:t>and promoting women's empowerment, the framework recognized the critical role of women in creating a more peaceful and stable society.</w:t>
      </w:r>
    </w:p>
    <w:p w14:paraId="69A2D725" w14:textId="77777777" w:rsidR="006D41C1" w:rsidRDefault="00BF3A42" w:rsidP="760408FD">
      <w:r>
        <w:t>The relevance of programme was reflected in interviews conducted with government and CSO</w:t>
      </w:r>
      <w:r w:rsidR="00607718">
        <w:t xml:space="preserve"> stakeholders in the programme countries. For instance, </w:t>
      </w:r>
      <w:r w:rsidR="004045B0">
        <w:t>interview with an Iraqi government entity reported “</w:t>
      </w:r>
      <w:r w:rsidR="00CE134C" w:rsidRPr="00CE134C">
        <w:t xml:space="preserve">I think the </w:t>
      </w:r>
      <w:r w:rsidR="00CE134C">
        <w:t>programme</w:t>
      </w:r>
      <w:r w:rsidR="00CE134C" w:rsidRPr="00CE134C">
        <w:t xml:space="preserve"> is in line with the needs of our country certainly. This is mostly </w:t>
      </w:r>
      <w:proofErr w:type="gramStart"/>
      <w:r w:rsidR="00CE134C" w:rsidRPr="00CE134C">
        <w:t>due to the fact that</w:t>
      </w:r>
      <w:proofErr w:type="gramEnd"/>
      <w:r w:rsidR="00CE134C" w:rsidRPr="00CE134C">
        <w:t xml:space="preserve"> we </w:t>
      </w:r>
      <w:r w:rsidR="00CE134C">
        <w:t>were</w:t>
      </w:r>
      <w:r w:rsidR="00CE134C" w:rsidRPr="00CE134C">
        <w:t xml:space="preserve"> engaged in the design and UN Women does a very good job of consulting with us about the emerging realities on the ground. We </w:t>
      </w:r>
      <w:proofErr w:type="gramStart"/>
      <w:r w:rsidR="00CE134C" w:rsidRPr="00CE134C">
        <w:t>are able to</w:t>
      </w:r>
      <w:proofErr w:type="gramEnd"/>
      <w:r w:rsidR="00CE134C" w:rsidRPr="00CE134C">
        <w:t xml:space="preserve"> communicate our needs to them, and this continues to make the response more relevant. This is especially true for women from refugee communities as well as host communities across the country.</w:t>
      </w:r>
      <w:r w:rsidR="00114383">
        <w:t xml:space="preserve">” </w:t>
      </w:r>
      <w:r w:rsidR="00CE134C">
        <w:t>Similarly</w:t>
      </w:r>
      <w:r w:rsidR="00114383">
        <w:t xml:space="preserve">, </w:t>
      </w:r>
      <w:r w:rsidR="007F1E66">
        <w:t>a Tunisian CSO reported that the programme is in line with the needs of the country “</w:t>
      </w:r>
      <w:r w:rsidR="00907E39" w:rsidRPr="00907E39">
        <w:t>The program</w:t>
      </w:r>
      <w:r w:rsidR="00907E39">
        <w:t>me</w:t>
      </w:r>
      <w:r w:rsidR="00907E39" w:rsidRPr="00907E39">
        <w:t xml:space="preserve"> is designed to support the government in implementing a National Action Plan that effectively addresses the unique challenges faced by women</w:t>
      </w:r>
      <w:r w:rsidR="006D41C1">
        <w:t>”</w:t>
      </w:r>
      <w:r w:rsidR="00907E39">
        <w:t xml:space="preserve">. </w:t>
      </w:r>
    </w:p>
    <w:p w14:paraId="3686F38F" w14:textId="528BAAD9" w:rsidR="00A8531B" w:rsidRDefault="00907E39" w:rsidP="760408FD">
      <w:r>
        <w:lastRenderedPageBreak/>
        <w:t xml:space="preserve">Moreover, the </w:t>
      </w:r>
      <w:proofErr w:type="spellStart"/>
      <w:r>
        <w:t>programme</w:t>
      </w:r>
      <w:proofErr w:type="spellEnd"/>
      <w:r>
        <w:t xml:space="preserve"> was found to be </w:t>
      </w:r>
      <w:r w:rsidR="005A6D18">
        <w:t>in line</w:t>
      </w:r>
      <w:r>
        <w:t xml:space="preserve"> </w:t>
      </w:r>
      <w:r w:rsidR="005A6D18">
        <w:t xml:space="preserve">with the </w:t>
      </w:r>
      <w:r w:rsidR="005A6D18" w:rsidRPr="006D41C1">
        <w:t xml:space="preserve">donor’s </w:t>
      </w:r>
      <w:r w:rsidR="006D41C1" w:rsidRPr="006D41C1">
        <w:t>Middle East and North Africa</w:t>
      </w:r>
      <w:r w:rsidR="005A4659" w:rsidRPr="006D41C1">
        <w:t xml:space="preserve"> strategy</w:t>
      </w:r>
      <w:r w:rsidR="00814DB5" w:rsidRPr="006D41C1">
        <w:t>,</w:t>
      </w:r>
      <w:r w:rsidR="00814DB5">
        <w:t xml:space="preserve"> which </w:t>
      </w:r>
      <w:r w:rsidR="00EC14BD">
        <w:t>focuses on t</w:t>
      </w:r>
      <w:r w:rsidR="00EC14BD" w:rsidRPr="00EC14BD">
        <w:t xml:space="preserve">he key areas </w:t>
      </w:r>
      <w:r w:rsidR="00EC14BD">
        <w:t>of</w:t>
      </w:r>
      <w:r w:rsidR="00EC14BD" w:rsidRPr="00EC14BD">
        <w:t xml:space="preserve"> strengthening democracy, promoting gender equality, enhancing economic opportunities, and improving environmental sustainability.</w:t>
      </w:r>
    </w:p>
    <w:p w14:paraId="19AFEE24" w14:textId="7003E4E2" w:rsidR="760408FD" w:rsidRDefault="7AAB4C45" w:rsidP="760408FD">
      <w:r>
        <w:t>T</w:t>
      </w:r>
      <w:r w:rsidR="4F52CB15">
        <w:t>he programme</w:t>
      </w:r>
      <w:r w:rsidR="3FDBC766">
        <w:t xml:space="preserve">’s </w:t>
      </w:r>
      <w:r w:rsidR="4F52CB15">
        <w:t xml:space="preserve">strategic approach </w:t>
      </w:r>
      <w:r w:rsidR="065B24BF">
        <w:t xml:space="preserve">of </w:t>
      </w:r>
      <w:r w:rsidR="6954DE1C">
        <w:t xml:space="preserve">partnering with </w:t>
      </w:r>
      <w:r w:rsidR="4F52CB15">
        <w:t xml:space="preserve">relevant </w:t>
      </w:r>
      <w:r w:rsidR="17B574E9">
        <w:t xml:space="preserve">government machineries responsible for </w:t>
      </w:r>
      <w:r w:rsidR="4F52CB15">
        <w:t>women</w:t>
      </w:r>
      <w:r w:rsidR="7828B1CA">
        <w:t xml:space="preserve">’s issues as well as with the </w:t>
      </w:r>
      <w:r w:rsidR="4F52CB15">
        <w:t>CSOs in each of the target countries</w:t>
      </w:r>
      <w:r w:rsidR="30D5D0E2">
        <w:t xml:space="preserve"> helped the programme to remain relevant to </w:t>
      </w:r>
      <w:r w:rsidR="30D5D0E2" w:rsidRPr="006D41C1">
        <w:rPr>
          <w:rFonts w:cstheme="minorHAnsi"/>
        </w:rPr>
        <w:t>the WPS needs and priorities</w:t>
      </w:r>
      <w:r w:rsidR="4F52CB15" w:rsidRPr="006D41C1">
        <w:rPr>
          <w:rFonts w:cstheme="minorHAnsi"/>
        </w:rPr>
        <w:t xml:space="preserve">. For instance, in Iraq, the programme </w:t>
      </w:r>
      <w:r w:rsidR="007573BF" w:rsidRPr="006D41C1">
        <w:rPr>
          <w:rFonts w:cstheme="minorHAnsi"/>
        </w:rPr>
        <w:t>worked</w:t>
      </w:r>
      <w:r w:rsidR="4F52CB15" w:rsidRPr="006D41C1">
        <w:rPr>
          <w:rFonts w:cstheme="minorHAnsi"/>
        </w:rPr>
        <w:t xml:space="preserve"> with the </w:t>
      </w:r>
      <w:r w:rsidR="00511F40" w:rsidRPr="006D41C1">
        <w:rPr>
          <w:rFonts w:cstheme="minorHAnsi"/>
        </w:rPr>
        <w:t xml:space="preserve">Cross-Sector Task Force </w:t>
      </w:r>
      <w:r w:rsidR="4F52CB15" w:rsidRPr="006D41C1">
        <w:rPr>
          <w:rFonts w:cstheme="minorHAnsi"/>
        </w:rPr>
        <w:t>(CSTF 1325)</w:t>
      </w:r>
      <w:r w:rsidR="007573BF" w:rsidRPr="006D41C1">
        <w:rPr>
          <w:rFonts w:cstheme="minorHAnsi"/>
        </w:rPr>
        <w:t xml:space="preserve"> to design and develop the NAP</w:t>
      </w:r>
      <w:r w:rsidR="4F52CB15" w:rsidRPr="006D41C1">
        <w:rPr>
          <w:rFonts w:cstheme="minorHAnsi"/>
        </w:rPr>
        <w:t xml:space="preserve">, in Jordan with the Jordanian National Commission for Women (JNCW), in Lebanon with </w:t>
      </w:r>
      <w:r w:rsidR="006D41C1" w:rsidRPr="006D41C1">
        <w:rPr>
          <w:rFonts w:cstheme="minorHAnsi"/>
          <w:color w:val="202124"/>
        </w:rPr>
        <w:t>National Commission For Lebanese Women</w:t>
      </w:r>
      <w:r w:rsidR="006D41C1" w:rsidRPr="006D41C1">
        <w:rPr>
          <w:rFonts w:cstheme="minorHAnsi"/>
        </w:rPr>
        <w:t xml:space="preserve"> (</w:t>
      </w:r>
      <w:r w:rsidR="2E6D2E48" w:rsidRPr="006D41C1">
        <w:rPr>
          <w:rFonts w:cstheme="minorHAnsi"/>
        </w:rPr>
        <w:t>NCLW</w:t>
      </w:r>
      <w:r w:rsidR="006D41C1" w:rsidRPr="006D41C1">
        <w:rPr>
          <w:rFonts w:cstheme="minorHAnsi"/>
        </w:rPr>
        <w:t>)</w:t>
      </w:r>
      <w:r w:rsidR="00BE4E54" w:rsidRPr="006D41C1">
        <w:rPr>
          <w:rFonts w:cstheme="minorHAnsi"/>
        </w:rPr>
        <w:t>, in Libya with</w:t>
      </w:r>
      <w:r w:rsidR="2E6D2E48" w:rsidRPr="006D41C1">
        <w:rPr>
          <w:rFonts w:cstheme="minorHAnsi"/>
        </w:rPr>
        <w:t xml:space="preserve"> </w:t>
      </w:r>
      <w:r w:rsidR="4F52CB15" w:rsidRPr="006D41C1">
        <w:rPr>
          <w:rFonts w:cstheme="minorHAnsi"/>
        </w:rPr>
        <w:t>the UN Agencies, and in Tunisia</w:t>
      </w:r>
      <w:r w:rsidR="4F52CB15">
        <w:t xml:space="preserve"> it continued working with the Ministry of Women, Family and Children and Seniors, which is coordinating 16 ministries on WPS </w:t>
      </w:r>
      <w:r w:rsidR="00174FF5">
        <w:t xml:space="preserve">Implementation. </w:t>
      </w:r>
      <w:r w:rsidR="00BE4E54">
        <w:t xml:space="preserve">For example, the UN Women Lebanon CO reported that CO staff scaled up community mediation actions and support to NCLW by seconding a </w:t>
      </w:r>
      <w:r w:rsidR="008746BB">
        <w:t>full-time</w:t>
      </w:r>
      <w:r w:rsidR="00BE4E54">
        <w:t xml:space="preserve"> legal advisor to support the acceleration of the implementation of the NAP and strengthening the institution. </w:t>
      </w:r>
      <w:r w:rsidR="00174FF5">
        <w:t>Working</w:t>
      </w:r>
      <w:r w:rsidR="0031503B">
        <w:t xml:space="preserve"> with </w:t>
      </w:r>
      <w:r w:rsidR="00174FF5">
        <w:t xml:space="preserve">these entities </w:t>
      </w:r>
      <w:r w:rsidR="000C59EC">
        <w:t>has</w:t>
      </w:r>
      <w:r w:rsidR="00174FF5">
        <w:t xml:space="preserve"> been crucial</w:t>
      </w:r>
      <w:r w:rsidR="0031503B" w:rsidRPr="0031503B">
        <w:t xml:space="preserve"> for </w:t>
      </w:r>
      <w:r w:rsidR="006D41C1">
        <w:t xml:space="preserve">remaining relevant to </w:t>
      </w:r>
      <w:r w:rsidR="0031503B" w:rsidRPr="0031503B">
        <w:t>the WPS agenda at the national level</w:t>
      </w:r>
      <w:r w:rsidR="006D41C1">
        <w:t xml:space="preserve"> and for</w:t>
      </w:r>
      <w:r w:rsidR="0031503B" w:rsidRPr="0031503B">
        <w:t xml:space="preserve"> mainstreaming the WPS agenda into national policies and </w:t>
      </w:r>
      <w:r w:rsidR="006D41C1" w:rsidRPr="0031503B">
        <w:t>strategies and</w:t>
      </w:r>
      <w:r w:rsidR="0031503B" w:rsidRPr="0031503B">
        <w:t xml:space="preserve"> promoting accountability and transparency in implementation efforts.</w:t>
      </w:r>
    </w:p>
    <w:p w14:paraId="72211FBB" w14:textId="6C6DE32B" w:rsidR="00735A78" w:rsidRDefault="00735A78" w:rsidP="00735A78">
      <w:r>
        <w:t xml:space="preserve">The Phase II of WPS </w:t>
      </w:r>
      <w:proofErr w:type="spellStart"/>
      <w:r>
        <w:t>programme</w:t>
      </w:r>
      <w:proofErr w:type="spellEnd"/>
      <w:r>
        <w:t xml:space="preserve"> built upon the success of the first phase. The partnerships developed under the first phase at the regional level and within the </w:t>
      </w:r>
      <w:proofErr w:type="spellStart"/>
      <w:r>
        <w:t>programme</w:t>
      </w:r>
      <w:proofErr w:type="spellEnd"/>
      <w:r>
        <w:t xml:space="preserve"> countries facilitated creation of an enabling environment for the validation and implementation of WPS commitments. </w:t>
      </w:r>
      <w:r w:rsidR="006D41C1">
        <w:t>T</w:t>
      </w:r>
      <w:r>
        <w:t xml:space="preserve">he </w:t>
      </w:r>
      <w:r w:rsidR="006D41C1">
        <w:t xml:space="preserve">evaluation noted that the </w:t>
      </w:r>
      <w:r>
        <w:t>enabling environment created by partnerships under the first phase assisted the development of second phases of WPS NAPs in Iraq, Jordan, and Tunisia.</w:t>
      </w:r>
    </w:p>
    <w:p w14:paraId="69F66754" w14:textId="77777777" w:rsidR="00735A78" w:rsidRDefault="00735A78" w:rsidP="760408FD"/>
    <w:p w14:paraId="435BB063" w14:textId="346C9801" w:rsidR="001A1C7C" w:rsidRPr="00651BEE" w:rsidRDefault="611BFE0E" w:rsidP="00D26684">
      <w:pPr>
        <w:pStyle w:val="Heading2"/>
        <w:numPr>
          <w:ilvl w:val="1"/>
          <w:numId w:val="4"/>
        </w:numPr>
        <w:rPr>
          <w:szCs w:val="28"/>
          <w:lang w:val="en-GB"/>
        </w:rPr>
      </w:pPr>
      <w:bookmarkStart w:id="161" w:name="_Toc153523905"/>
      <w:r w:rsidRPr="00651BEE">
        <w:rPr>
          <w:szCs w:val="28"/>
          <w:lang w:val="en-GB"/>
        </w:rPr>
        <w:t>Coherence</w:t>
      </w:r>
      <w:bookmarkEnd w:id="161"/>
    </w:p>
    <w:p w14:paraId="7923F1F6" w14:textId="42E2FECD" w:rsidR="00785192" w:rsidRPr="00651BEE" w:rsidRDefault="00785192" w:rsidP="00CA1103">
      <w:pPr>
        <w:pStyle w:val="Caption"/>
        <w:shd w:val="clear" w:color="auto" w:fill="DEEAF6" w:themeFill="accent1" w:themeFillTint="33"/>
        <w:spacing w:after="120" w:line="276" w:lineRule="auto"/>
        <w:rPr>
          <w:b/>
          <w:bCs/>
          <w:color w:val="2E74B5" w:themeColor="accent1" w:themeShade="BF"/>
          <w:sz w:val="22"/>
          <w:szCs w:val="22"/>
        </w:rPr>
      </w:pPr>
      <w:r w:rsidRPr="00651BEE">
        <w:rPr>
          <w:b/>
          <w:bCs/>
          <w:color w:val="2E74B5" w:themeColor="accent1" w:themeShade="BF"/>
          <w:sz w:val="22"/>
          <w:szCs w:val="22"/>
        </w:rPr>
        <w:t xml:space="preserve">Finding </w:t>
      </w:r>
      <w:r w:rsidRPr="00651BEE">
        <w:rPr>
          <w:b/>
          <w:bCs/>
          <w:color w:val="2E74B5" w:themeColor="accent1" w:themeShade="BF"/>
          <w:sz w:val="22"/>
          <w:szCs w:val="22"/>
          <w:shd w:val="clear" w:color="auto" w:fill="E6E6E6"/>
        </w:rPr>
        <w:fldChar w:fldCharType="begin"/>
      </w:r>
      <w:r w:rsidRPr="00651BEE">
        <w:rPr>
          <w:b/>
          <w:bCs/>
          <w:color w:val="2E74B5" w:themeColor="accent1" w:themeShade="BF"/>
          <w:sz w:val="22"/>
          <w:szCs w:val="22"/>
        </w:rPr>
        <w:instrText xml:space="preserve"> SEQ Finding \* ARABIC </w:instrText>
      </w:r>
      <w:r w:rsidRPr="00651BEE">
        <w:rPr>
          <w:b/>
          <w:bCs/>
          <w:color w:val="2E74B5" w:themeColor="accent1" w:themeShade="BF"/>
          <w:sz w:val="22"/>
          <w:szCs w:val="22"/>
          <w:shd w:val="clear" w:color="auto" w:fill="E6E6E6"/>
        </w:rPr>
        <w:fldChar w:fldCharType="separate"/>
      </w:r>
      <w:r w:rsidR="00B135DC" w:rsidRPr="00651BEE">
        <w:rPr>
          <w:b/>
          <w:bCs/>
          <w:noProof/>
          <w:color w:val="2E74B5" w:themeColor="accent1" w:themeShade="BF"/>
          <w:sz w:val="22"/>
          <w:szCs w:val="22"/>
        </w:rPr>
        <w:t>2</w:t>
      </w:r>
      <w:r w:rsidRPr="00651BEE">
        <w:rPr>
          <w:b/>
          <w:bCs/>
          <w:color w:val="2E74B5" w:themeColor="accent1" w:themeShade="BF"/>
          <w:sz w:val="22"/>
          <w:szCs w:val="22"/>
          <w:shd w:val="clear" w:color="auto" w:fill="E6E6E6"/>
        </w:rPr>
        <w:fldChar w:fldCharType="end"/>
      </w:r>
      <w:r w:rsidRPr="00651BEE">
        <w:rPr>
          <w:b/>
          <w:bCs/>
          <w:color w:val="2E74B5" w:themeColor="accent1" w:themeShade="BF"/>
          <w:sz w:val="22"/>
          <w:szCs w:val="22"/>
        </w:rPr>
        <w:t xml:space="preserve">: </w:t>
      </w:r>
      <w:r w:rsidR="006B5124" w:rsidRPr="00651BEE">
        <w:rPr>
          <w:b/>
          <w:bCs/>
          <w:color w:val="2E74B5" w:themeColor="accent1" w:themeShade="BF"/>
          <w:sz w:val="22"/>
          <w:szCs w:val="22"/>
        </w:rPr>
        <w:t xml:space="preserve">The </w:t>
      </w:r>
      <w:r w:rsidR="00686DE1" w:rsidRPr="00651BEE">
        <w:rPr>
          <w:b/>
          <w:bCs/>
          <w:color w:val="2E74B5" w:themeColor="accent1" w:themeShade="BF"/>
          <w:sz w:val="22"/>
          <w:szCs w:val="22"/>
        </w:rPr>
        <w:t xml:space="preserve">management structure of the </w:t>
      </w:r>
      <w:proofErr w:type="spellStart"/>
      <w:r w:rsidR="00686DE1" w:rsidRPr="00651BEE">
        <w:rPr>
          <w:b/>
          <w:bCs/>
          <w:color w:val="2E74B5" w:themeColor="accent1" w:themeShade="BF"/>
          <w:sz w:val="22"/>
          <w:szCs w:val="22"/>
        </w:rPr>
        <w:t>programme</w:t>
      </w:r>
      <w:proofErr w:type="spellEnd"/>
      <w:r w:rsidR="00686DE1" w:rsidRPr="00651BEE">
        <w:rPr>
          <w:b/>
          <w:bCs/>
          <w:color w:val="2E74B5" w:themeColor="accent1" w:themeShade="BF"/>
          <w:sz w:val="22"/>
          <w:szCs w:val="22"/>
        </w:rPr>
        <w:t xml:space="preserve"> </w:t>
      </w:r>
      <w:r w:rsidR="006E564F" w:rsidRPr="00651BEE">
        <w:rPr>
          <w:b/>
          <w:bCs/>
          <w:color w:val="2E74B5" w:themeColor="accent1" w:themeShade="BF"/>
          <w:sz w:val="22"/>
          <w:szCs w:val="22"/>
        </w:rPr>
        <w:t xml:space="preserve">and </w:t>
      </w:r>
      <w:r w:rsidR="00145C00" w:rsidRPr="00651BEE">
        <w:rPr>
          <w:b/>
          <w:bCs/>
          <w:color w:val="2E74B5" w:themeColor="accent1" w:themeShade="BF"/>
          <w:sz w:val="22"/>
          <w:szCs w:val="22"/>
        </w:rPr>
        <w:t xml:space="preserve">the </w:t>
      </w:r>
      <w:r w:rsidR="00F86925" w:rsidRPr="00651BEE">
        <w:rPr>
          <w:b/>
          <w:bCs/>
          <w:color w:val="2E74B5" w:themeColor="accent1" w:themeShade="BF"/>
          <w:sz w:val="22"/>
          <w:szCs w:val="22"/>
        </w:rPr>
        <w:t xml:space="preserve">effective </w:t>
      </w:r>
      <w:r w:rsidR="00145C00" w:rsidRPr="00651BEE">
        <w:rPr>
          <w:b/>
          <w:bCs/>
          <w:color w:val="2E74B5" w:themeColor="accent1" w:themeShade="BF"/>
          <w:sz w:val="22"/>
          <w:szCs w:val="22"/>
        </w:rPr>
        <w:t xml:space="preserve">coordination among the </w:t>
      </w:r>
      <w:r w:rsidR="007B5D25" w:rsidRPr="00651BEE">
        <w:rPr>
          <w:b/>
          <w:bCs/>
          <w:color w:val="2E74B5" w:themeColor="accent1" w:themeShade="BF"/>
          <w:sz w:val="22"/>
          <w:szCs w:val="22"/>
        </w:rPr>
        <w:t xml:space="preserve">UN Women </w:t>
      </w:r>
      <w:r w:rsidR="0079744C" w:rsidRPr="00651BEE">
        <w:rPr>
          <w:b/>
          <w:bCs/>
          <w:color w:val="2E74B5" w:themeColor="accent1" w:themeShade="BF"/>
          <w:sz w:val="22"/>
          <w:szCs w:val="22"/>
        </w:rPr>
        <w:t>R</w:t>
      </w:r>
      <w:r w:rsidR="007B5D25" w:rsidRPr="00651BEE">
        <w:rPr>
          <w:b/>
          <w:bCs/>
          <w:color w:val="2E74B5" w:themeColor="accent1" w:themeShade="BF"/>
          <w:sz w:val="22"/>
          <w:szCs w:val="22"/>
        </w:rPr>
        <w:t>egional Office for the Arab States (R</w:t>
      </w:r>
      <w:r w:rsidR="0079744C" w:rsidRPr="00651BEE">
        <w:rPr>
          <w:b/>
          <w:bCs/>
          <w:color w:val="2E74B5" w:themeColor="accent1" w:themeShade="BF"/>
          <w:sz w:val="22"/>
          <w:szCs w:val="22"/>
        </w:rPr>
        <w:t>OAS</w:t>
      </w:r>
      <w:r w:rsidR="007B5D25" w:rsidRPr="00651BEE">
        <w:rPr>
          <w:b/>
          <w:bCs/>
          <w:color w:val="2E74B5" w:themeColor="accent1" w:themeShade="BF"/>
          <w:sz w:val="22"/>
          <w:szCs w:val="22"/>
        </w:rPr>
        <w:t>)</w:t>
      </w:r>
      <w:r w:rsidR="0079744C" w:rsidRPr="00651BEE">
        <w:rPr>
          <w:b/>
          <w:bCs/>
          <w:color w:val="2E74B5" w:themeColor="accent1" w:themeShade="BF"/>
          <w:sz w:val="22"/>
          <w:szCs w:val="22"/>
        </w:rPr>
        <w:t xml:space="preserve">, </w:t>
      </w:r>
      <w:proofErr w:type="spellStart"/>
      <w:r w:rsidR="0079744C" w:rsidRPr="00651BEE">
        <w:rPr>
          <w:b/>
          <w:bCs/>
          <w:color w:val="2E74B5" w:themeColor="accent1" w:themeShade="BF"/>
          <w:sz w:val="22"/>
          <w:szCs w:val="22"/>
        </w:rPr>
        <w:t>programme</w:t>
      </w:r>
      <w:proofErr w:type="spellEnd"/>
      <w:r w:rsidR="0079744C" w:rsidRPr="00651BEE">
        <w:rPr>
          <w:b/>
          <w:bCs/>
          <w:color w:val="2E74B5" w:themeColor="accent1" w:themeShade="BF"/>
          <w:sz w:val="22"/>
          <w:szCs w:val="22"/>
        </w:rPr>
        <w:t xml:space="preserve"> countries and regional partners created synergies that </w:t>
      </w:r>
      <w:r w:rsidR="006E6675" w:rsidRPr="00651BEE">
        <w:rPr>
          <w:b/>
          <w:bCs/>
          <w:color w:val="2E74B5" w:themeColor="accent1" w:themeShade="BF"/>
          <w:sz w:val="22"/>
          <w:szCs w:val="22"/>
        </w:rPr>
        <w:t xml:space="preserve">allowed </w:t>
      </w:r>
      <w:r w:rsidR="006E564F" w:rsidRPr="00651BEE">
        <w:rPr>
          <w:b/>
          <w:bCs/>
          <w:color w:val="2E74B5" w:themeColor="accent1" w:themeShade="BF"/>
          <w:sz w:val="22"/>
          <w:szCs w:val="22"/>
        </w:rPr>
        <w:t xml:space="preserve">for </w:t>
      </w:r>
      <w:r w:rsidR="006E6675" w:rsidRPr="00651BEE">
        <w:rPr>
          <w:b/>
          <w:bCs/>
          <w:color w:val="2E74B5" w:themeColor="accent1" w:themeShade="BF"/>
          <w:sz w:val="22"/>
          <w:szCs w:val="22"/>
        </w:rPr>
        <w:t>a coherent implementation</w:t>
      </w:r>
      <w:r w:rsidR="00F86925" w:rsidRPr="00651BEE">
        <w:rPr>
          <w:b/>
          <w:bCs/>
          <w:color w:val="2E74B5" w:themeColor="accent1" w:themeShade="BF"/>
          <w:sz w:val="22"/>
          <w:szCs w:val="22"/>
        </w:rPr>
        <w:t xml:space="preserve"> of the </w:t>
      </w:r>
      <w:proofErr w:type="spellStart"/>
      <w:r w:rsidR="00F86925" w:rsidRPr="00651BEE">
        <w:rPr>
          <w:b/>
          <w:bCs/>
          <w:color w:val="2E74B5" w:themeColor="accent1" w:themeShade="BF"/>
          <w:sz w:val="22"/>
          <w:szCs w:val="22"/>
        </w:rPr>
        <w:t>programme</w:t>
      </w:r>
      <w:proofErr w:type="spellEnd"/>
      <w:r w:rsidR="00F86925" w:rsidRPr="00651BEE">
        <w:rPr>
          <w:b/>
          <w:bCs/>
          <w:color w:val="2E74B5" w:themeColor="accent1" w:themeShade="BF"/>
          <w:sz w:val="22"/>
          <w:szCs w:val="22"/>
        </w:rPr>
        <w:t xml:space="preserve">. </w:t>
      </w:r>
    </w:p>
    <w:p w14:paraId="1C8EC3BE" w14:textId="77777777" w:rsidR="00651BEE" w:rsidRPr="00651BEE" w:rsidRDefault="00651BEE" w:rsidP="00651BEE"/>
    <w:p w14:paraId="0C702D11" w14:textId="447A6679" w:rsidR="003A5049" w:rsidRDefault="0EA2AFDC" w:rsidP="00994CE8">
      <w:r>
        <w:t xml:space="preserve">The programme developed many synergies within UN Women between the ROAS and the programme countries as well as with other UN agencies and </w:t>
      </w:r>
      <w:r w:rsidR="318075CF">
        <w:t>programme</w:t>
      </w:r>
      <w:r>
        <w:t xml:space="preserve">s of UN Women, in addition to coordinating with government entities in each country </w:t>
      </w:r>
      <w:r w:rsidR="000A55C8">
        <w:t>to</w:t>
      </w:r>
      <w:r>
        <w:t xml:space="preserve"> avoid duplication of efforts.</w:t>
      </w:r>
      <w:r w:rsidR="02E6AEBB">
        <w:t xml:space="preserve"> </w:t>
      </w:r>
      <w:r w:rsidR="00C10B68">
        <w:t xml:space="preserve">For instance, </w:t>
      </w:r>
      <w:r w:rsidR="00EC1CFB">
        <w:t xml:space="preserve">in an </w:t>
      </w:r>
      <w:r w:rsidR="00EC1CFB" w:rsidRPr="00EC1CFB">
        <w:t>interview</w:t>
      </w:r>
      <w:r w:rsidR="00EC1CFB">
        <w:t xml:space="preserve">, </w:t>
      </w:r>
      <w:r w:rsidR="008673E2">
        <w:t>with</w:t>
      </w:r>
      <w:r w:rsidR="00EC1CFB" w:rsidRPr="00EC1CFB">
        <w:t xml:space="preserve"> UN</w:t>
      </w:r>
      <w:r w:rsidR="000A55C8">
        <w:t xml:space="preserve"> personnel</w:t>
      </w:r>
      <w:r w:rsidR="008673E2">
        <w:t xml:space="preserve"> </w:t>
      </w:r>
      <w:r w:rsidR="000A55C8">
        <w:t>from</w:t>
      </w:r>
      <w:r w:rsidR="008673E2">
        <w:t xml:space="preserve"> </w:t>
      </w:r>
      <w:r w:rsidR="00EC1CFB" w:rsidRPr="00EC1CFB">
        <w:t>Lebanon</w:t>
      </w:r>
      <w:r w:rsidR="000A55C8">
        <w:t>,</w:t>
      </w:r>
      <w:r w:rsidR="00EC1CFB" w:rsidRPr="00EC1CFB">
        <w:t xml:space="preserve"> </w:t>
      </w:r>
      <w:r w:rsidR="00740F2E">
        <w:t>the respondent</w:t>
      </w:r>
      <w:r w:rsidR="003A5049">
        <w:t>s</w:t>
      </w:r>
      <w:r w:rsidR="00EC1CFB" w:rsidRPr="00EC1CFB">
        <w:t xml:space="preserve"> explained that </w:t>
      </w:r>
      <w:r w:rsidR="003A5049">
        <w:t xml:space="preserve">the </w:t>
      </w:r>
      <w:proofErr w:type="spellStart"/>
      <w:r w:rsidR="003A5049">
        <w:t>programme</w:t>
      </w:r>
      <w:proofErr w:type="spellEnd"/>
      <w:r w:rsidR="003A5049">
        <w:t xml:space="preserve"> design and their </w:t>
      </w:r>
      <w:r w:rsidR="00B50D09" w:rsidRPr="00B50D09">
        <w:t>involvement</w:t>
      </w:r>
      <w:r w:rsidR="000E0578">
        <w:t xml:space="preserve"> </w:t>
      </w:r>
      <w:r w:rsidR="003A5049">
        <w:t xml:space="preserve">with the </w:t>
      </w:r>
      <w:proofErr w:type="spellStart"/>
      <w:r w:rsidR="003A5049">
        <w:t>programme</w:t>
      </w:r>
      <w:proofErr w:type="spellEnd"/>
      <w:r w:rsidR="003A5049">
        <w:t xml:space="preserve"> </w:t>
      </w:r>
      <w:r w:rsidR="00B50D09" w:rsidRPr="00B50D09">
        <w:t>w</w:t>
      </w:r>
      <w:r w:rsidR="003A5049">
        <w:t>as</w:t>
      </w:r>
      <w:r w:rsidR="00B50D09" w:rsidRPr="00B50D09">
        <w:t xml:space="preserve"> based on </w:t>
      </w:r>
      <w:r w:rsidR="000A55C8">
        <w:t>their</w:t>
      </w:r>
      <w:r w:rsidR="00B50D09" w:rsidRPr="00B50D09">
        <w:t xml:space="preserve"> collective priorities</w:t>
      </w:r>
      <w:r w:rsidR="000A55C8">
        <w:t xml:space="preserve"> ensuring that there was coordination and synergies</w:t>
      </w:r>
      <w:r w:rsidR="00EC1CFB" w:rsidRPr="00EC1CFB">
        <w:t>.</w:t>
      </w:r>
      <w:r w:rsidR="0035725A">
        <w:t xml:space="preserve"> </w:t>
      </w:r>
      <w:r w:rsidR="000A55C8">
        <w:t xml:space="preserve">Further, </w:t>
      </w:r>
      <w:r w:rsidR="6846C6D9">
        <w:t xml:space="preserve">the Evaluation </w:t>
      </w:r>
      <w:r w:rsidR="008856F8">
        <w:t>T</w:t>
      </w:r>
      <w:r w:rsidR="000A55C8">
        <w:t xml:space="preserve">eam noted that in case of Lebanon </w:t>
      </w:r>
      <w:r w:rsidR="00881581">
        <w:t xml:space="preserve">UN Women CO streamlined the donor support for institutional arrangements around </w:t>
      </w:r>
      <w:r w:rsidR="008856F8">
        <w:t xml:space="preserve">the WPS </w:t>
      </w:r>
      <w:r w:rsidR="00881581">
        <w:t>N</w:t>
      </w:r>
      <w:r w:rsidR="008856F8">
        <w:t xml:space="preserve">ational </w:t>
      </w:r>
      <w:r w:rsidR="00881581">
        <w:t>A</w:t>
      </w:r>
      <w:r w:rsidR="008856F8">
        <w:t xml:space="preserve">ction </w:t>
      </w:r>
      <w:r w:rsidR="00881581">
        <w:t>P</w:t>
      </w:r>
      <w:r w:rsidR="008856F8">
        <w:t>lan</w:t>
      </w:r>
      <w:r w:rsidR="00881581">
        <w:t xml:space="preserve">s to avoid duplication of activities. </w:t>
      </w:r>
      <w:r w:rsidR="0035725A">
        <w:t>Also</w:t>
      </w:r>
      <w:r w:rsidR="14FB23B1">
        <w:t xml:space="preserve">, based on interviews held with CSOs in Jordan, the </w:t>
      </w:r>
      <w:r w:rsidR="45A90717">
        <w:t>e</w:t>
      </w:r>
      <w:r w:rsidR="14FB23B1">
        <w:t xml:space="preserve">valuation </w:t>
      </w:r>
      <w:r w:rsidR="008856F8">
        <w:t xml:space="preserve">noted </w:t>
      </w:r>
      <w:r w:rsidR="14FB23B1">
        <w:t xml:space="preserve">that the CO worked with the Ministry of Education to streamline activities, based on which it was reported that </w:t>
      </w:r>
      <w:r w:rsidR="11795ED7">
        <w:t>“</w:t>
      </w:r>
      <w:r w:rsidR="14FB23B1">
        <w:t xml:space="preserve">no duplication or interference with any partner in this </w:t>
      </w:r>
      <w:proofErr w:type="spellStart"/>
      <w:r w:rsidR="4CD9F910">
        <w:t>programme</w:t>
      </w:r>
      <w:proofErr w:type="spellEnd"/>
      <w:r w:rsidR="14FB23B1">
        <w:t xml:space="preserve"> was witnessed</w:t>
      </w:r>
      <w:r w:rsidR="11795ED7">
        <w:t>”</w:t>
      </w:r>
      <w:r w:rsidR="14FB23B1">
        <w:t>.</w:t>
      </w:r>
    </w:p>
    <w:p w14:paraId="67E9D1CB" w14:textId="77777777" w:rsidR="00651BEE" w:rsidRDefault="00651BEE" w:rsidP="00994CE8"/>
    <w:p w14:paraId="1B4B471A" w14:textId="48DDE925" w:rsidR="00100928" w:rsidRDefault="4F17843B" w:rsidP="00994CE8">
      <w:r>
        <w:lastRenderedPageBreak/>
        <w:t xml:space="preserve">The overall </w:t>
      </w:r>
      <w:proofErr w:type="spellStart"/>
      <w:r>
        <w:t>programme</w:t>
      </w:r>
      <w:proofErr w:type="spellEnd"/>
      <w:r>
        <w:t xml:space="preserve"> management at the regional level </w:t>
      </w:r>
      <w:r w:rsidR="003A5049">
        <w:t xml:space="preserve">also </w:t>
      </w:r>
      <w:r>
        <w:t>ensure</w:t>
      </w:r>
      <w:r w:rsidR="488537DB">
        <w:t>d</w:t>
      </w:r>
      <w:r>
        <w:t xml:space="preserve"> synergies and coordination within the programme countries to promote WPS agenda in the five countries. </w:t>
      </w:r>
      <w:r w:rsidR="0EA2AFDC">
        <w:t>Additionally, at the regional level the programme partnership with the L</w:t>
      </w:r>
      <w:r w:rsidR="008856F8">
        <w:t xml:space="preserve">eague of Arab States </w:t>
      </w:r>
      <w:r w:rsidR="0EA2AFDC">
        <w:t>further enhanced synergies within the region.</w:t>
      </w:r>
      <w:r w:rsidR="56833438">
        <w:t xml:space="preserve"> For example, </w:t>
      </w:r>
      <w:r w:rsidR="2E42FEB1">
        <w:t>UN Women ROAS coordinated with the</w:t>
      </w:r>
      <w:r w:rsidR="008856F8" w:rsidRPr="008856F8">
        <w:t xml:space="preserve"> </w:t>
      </w:r>
      <w:r w:rsidR="008856F8">
        <w:t xml:space="preserve">League of Arab States </w:t>
      </w:r>
      <w:r w:rsidR="2E42FEB1">
        <w:t>towards establishment of an accountability framework to enable the League to monitor and drive forward member state implementation of the WPS agenda.</w:t>
      </w:r>
    </w:p>
    <w:p w14:paraId="58B26E61" w14:textId="712BB82D" w:rsidR="00100928" w:rsidRDefault="44B331AC" w:rsidP="00994CE8">
      <w:r>
        <w:t xml:space="preserve">Programme implementation at country level included co-ordination, technical assistance to governments, convening consultations with a wide range of stakeholders, and assistance with undertaking evaluation of the NAPs. </w:t>
      </w:r>
      <w:r w:rsidR="1608FCDB">
        <w:t xml:space="preserve">Country level coherence and coordination was reflected in the </w:t>
      </w:r>
      <w:r w:rsidR="003A5049">
        <w:t xml:space="preserve">UN Women </w:t>
      </w:r>
      <w:r w:rsidR="1608FCDB">
        <w:t xml:space="preserve">CO </w:t>
      </w:r>
      <w:r w:rsidR="003A5049">
        <w:t xml:space="preserve">personnel </w:t>
      </w:r>
      <w:r w:rsidR="1608FCDB">
        <w:t>interviews. For example, the Tunisia CO reported that they had a lot of exchanges with other countries in the region who have also been through the process of developing NAP</w:t>
      </w:r>
      <w:r w:rsidR="008856F8">
        <w:t>s,</w:t>
      </w:r>
      <w:r w:rsidR="1608FCDB">
        <w:t xml:space="preserve"> thereby adding value to their original approach.  Similarly, Libya CO reflected that they shared a lot of the management with Tunisia CO. For example, both Libya and Tunisia COs shared the operations unit </w:t>
      </w:r>
      <w:proofErr w:type="gramStart"/>
      <w:r w:rsidR="1608FCDB">
        <w:t>and also</w:t>
      </w:r>
      <w:proofErr w:type="gramEnd"/>
      <w:r w:rsidR="1608FCDB">
        <w:t xml:space="preserve"> had the same Head of Programmes. </w:t>
      </w:r>
      <w:r w:rsidR="00571812">
        <w:t>Moreover, KII with Lebanon CO reflected that in the early days of NAP implementation, an exchange was organized between Lebanon and Jordan which allowed Lebanon to learn from Jordan’s experiences on the institutional arrangements of NAP.</w:t>
      </w:r>
      <w:r w:rsidR="007573BF">
        <w:t xml:space="preserve"> Moreover, Lebanon also hosted the regional exchange event in April 2022 where all countries were </w:t>
      </w:r>
      <w:r w:rsidR="003A5049">
        <w:t>represented,</w:t>
      </w:r>
      <w:r w:rsidR="001832A7">
        <w:t xml:space="preserve"> and</w:t>
      </w:r>
      <w:r w:rsidR="007573BF">
        <w:t xml:space="preserve"> learning enhanced among participants. </w:t>
      </w:r>
    </w:p>
    <w:p w14:paraId="4935C50C" w14:textId="0544F4DA" w:rsidR="005F2037" w:rsidRDefault="00994CE8" w:rsidP="0020515F">
      <w:r>
        <w:t>At the country level,</w:t>
      </w:r>
      <w:r w:rsidR="00724F36">
        <w:t xml:space="preserve"> </w:t>
      </w:r>
      <w:r w:rsidR="0084797B">
        <w:t>support to</w:t>
      </w:r>
      <w:r>
        <w:t xml:space="preserve"> national governments, CSOs and other national stakeholders involved in the NAP process included technical assistance to governments, convening consultations with a wide range of stakeholders, and assistance with undertaking evaluation of the NAPs.</w:t>
      </w:r>
      <w:r w:rsidR="005F2037">
        <w:t xml:space="preserve"> The evaluation noted that i</w:t>
      </w:r>
      <w:r w:rsidR="005F2037" w:rsidRPr="0020515F">
        <w:t xml:space="preserve">n Lebanon, the </w:t>
      </w:r>
      <w:proofErr w:type="spellStart"/>
      <w:r w:rsidR="005F2037" w:rsidRPr="0020515F">
        <w:t>programme</w:t>
      </w:r>
      <w:proofErr w:type="spellEnd"/>
      <w:r w:rsidR="005F2037" w:rsidRPr="0020515F">
        <w:t xml:space="preserve"> created synergies within </w:t>
      </w:r>
      <w:r w:rsidR="005F2037">
        <w:t xml:space="preserve">other thematic areas of </w:t>
      </w:r>
      <w:r w:rsidR="005F2037" w:rsidRPr="0020515F">
        <w:t>UN Women. For example,</w:t>
      </w:r>
      <w:r w:rsidR="008856F8">
        <w:t xml:space="preserve"> the </w:t>
      </w:r>
      <w:r w:rsidR="008856F8" w:rsidRPr="008856F8">
        <w:rPr>
          <w:rFonts w:cstheme="minorHAnsi"/>
          <w:color w:val="202124"/>
        </w:rPr>
        <w:t>National Commission for Lebanese Women</w:t>
      </w:r>
      <w:r w:rsidR="008856F8" w:rsidRPr="008856F8">
        <w:t xml:space="preserve"> (</w:t>
      </w:r>
      <w:r w:rsidR="005F2037" w:rsidRPr="008856F8">
        <w:t>NCLW</w:t>
      </w:r>
      <w:r w:rsidR="008856F8" w:rsidRPr="008856F8">
        <w:t>)</w:t>
      </w:r>
      <w:r w:rsidR="005F2037" w:rsidRPr="008856F8">
        <w:t xml:space="preserve"> promoted</w:t>
      </w:r>
      <w:r w:rsidR="005F2037" w:rsidRPr="0020515F">
        <w:t xml:space="preserve"> a draft law on a minimum quota for elections which is a target under the NAP but also a target for UN Women under WPP.</w:t>
      </w:r>
      <w:r w:rsidR="005F2037">
        <w:t xml:space="preserve"> Also, in Lebanon </w:t>
      </w:r>
      <w:r w:rsidR="005F2037" w:rsidRPr="0020515F">
        <w:t xml:space="preserve">UN Women strengthened work with other UN agencies around the NAP. For example, UN Women partnered with </w:t>
      </w:r>
      <w:r w:rsidR="005F2037">
        <w:t xml:space="preserve">the </w:t>
      </w:r>
      <w:r w:rsidR="005F2037" w:rsidRPr="005F2037">
        <w:rPr>
          <w:rFonts w:cstheme="minorHAnsi"/>
          <w:color w:val="040C28"/>
        </w:rPr>
        <w:t>United Nations Interim Force in Lebanon</w:t>
      </w:r>
      <w:r w:rsidR="005F2037" w:rsidRPr="005F2037">
        <w:rPr>
          <w:rFonts w:cstheme="minorHAnsi"/>
        </w:rPr>
        <w:t xml:space="preserve"> </w:t>
      </w:r>
      <w:r w:rsidR="005F2037">
        <w:rPr>
          <w:rFonts w:cstheme="minorHAnsi"/>
        </w:rPr>
        <w:t>(</w:t>
      </w:r>
      <w:r w:rsidR="005F2037" w:rsidRPr="005F2037">
        <w:rPr>
          <w:rFonts w:cstheme="minorHAnsi"/>
        </w:rPr>
        <w:t>UNIFIL</w:t>
      </w:r>
      <w:r w:rsidR="005F2037">
        <w:rPr>
          <w:rFonts w:cstheme="minorHAnsi"/>
        </w:rPr>
        <w:t>)</w:t>
      </w:r>
      <w:r w:rsidR="005F2037" w:rsidRPr="0020515F">
        <w:t xml:space="preserve"> to expand community mediation work into the geographical areas where UNIFIL operates.</w:t>
      </w:r>
    </w:p>
    <w:p w14:paraId="473829F5" w14:textId="3AFFBF7A" w:rsidR="003A5049" w:rsidRDefault="62951ADB" w:rsidP="0020515F">
      <w:r>
        <w:t xml:space="preserve">The </w:t>
      </w:r>
      <w:r w:rsidR="000C59EC">
        <w:t>evaluation,</w:t>
      </w:r>
      <w:r>
        <w:t xml:space="preserve"> </w:t>
      </w:r>
      <w:r w:rsidR="3144DD55">
        <w:t xml:space="preserve">however, </w:t>
      </w:r>
      <w:r>
        <w:t xml:space="preserve">identified some challenges faced by the </w:t>
      </w:r>
      <w:proofErr w:type="spellStart"/>
      <w:r>
        <w:t>programme</w:t>
      </w:r>
      <w:proofErr w:type="spellEnd"/>
      <w:r w:rsidR="005F2037">
        <w:t>. T</w:t>
      </w:r>
      <w:r w:rsidR="3D5C6AB5">
        <w:t xml:space="preserve">he </w:t>
      </w:r>
      <w:r w:rsidR="3B2F4274">
        <w:t>stakeholders noted the challenge of</w:t>
      </w:r>
      <w:r w:rsidR="7C861828">
        <w:t xml:space="preserve"> having multiple country offices as part of the same regional programme </w:t>
      </w:r>
      <w:r w:rsidR="558DE7DF">
        <w:t xml:space="preserve">as it </w:t>
      </w:r>
      <w:r w:rsidR="00B50D09">
        <w:t>created oversight</w:t>
      </w:r>
      <w:r w:rsidR="0F0DB600">
        <w:t xml:space="preserve"> challenges</w:t>
      </w:r>
      <w:r w:rsidR="3D5C6AB5">
        <w:t xml:space="preserve"> </w:t>
      </w:r>
      <w:r w:rsidR="00C90367">
        <w:t>often making it</w:t>
      </w:r>
      <w:r w:rsidR="3D5C6AB5">
        <w:t xml:space="preserve"> difficult to keep track of exact events taking place at the country level.</w:t>
      </w:r>
      <w:r w:rsidR="0020515F">
        <w:t xml:space="preserve"> </w:t>
      </w:r>
      <w:r w:rsidR="005F2037">
        <w:t xml:space="preserve">The stakeholders also reported about the delays in approvals from the UN Women, challenges in coordinating with the partner organizations due to lack of capacity and frequent change in management. </w:t>
      </w:r>
      <w:r w:rsidR="008856F8">
        <w:t xml:space="preserve">The CO also noted that a more systematic and structured approach was needed for cross-country learning and exchange- </w:t>
      </w:r>
      <w:r w:rsidR="008856F8" w:rsidRPr="00CC1E25">
        <w:t>covered in detail under finding</w:t>
      </w:r>
      <w:r w:rsidR="00CC1E25" w:rsidRPr="00CC1E25">
        <w:t xml:space="preserve"> 6</w:t>
      </w:r>
      <w:r w:rsidR="008856F8" w:rsidRPr="00CC1E25">
        <w:t>.</w:t>
      </w:r>
    </w:p>
    <w:p w14:paraId="116B8155" w14:textId="77777777" w:rsidR="003A5049" w:rsidRPr="0020515F" w:rsidRDefault="003A5049" w:rsidP="0020515F"/>
    <w:p w14:paraId="71904FE8" w14:textId="3147B7F5" w:rsidR="001A1C7C" w:rsidRPr="00651BEE" w:rsidRDefault="611BFE0E" w:rsidP="00D26684">
      <w:pPr>
        <w:pStyle w:val="Heading2"/>
        <w:numPr>
          <w:ilvl w:val="1"/>
          <w:numId w:val="4"/>
        </w:numPr>
        <w:rPr>
          <w:sz w:val="24"/>
          <w:szCs w:val="24"/>
          <w:lang w:val="en-GB"/>
        </w:rPr>
      </w:pPr>
      <w:bookmarkStart w:id="162" w:name="_Toc132545756"/>
      <w:bookmarkStart w:id="163" w:name="_Toc132545798"/>
      <w:bookmarkStart w:id="164" w:name="_Toc132545850"/>
      <w:bookmarkStart w:id="165" w:name="_Toc153523906"/>
      <w:bookmarkEnd w:id="162"/>
      <w:bookmarkEnd w:id="163"/>
      <w:bookmarkEnd w:id="164"/>
      <w:r w:rsidRPr="00651BEE">
        <w:rPr>
          <w:sz w:val="24"/>
          <w:szCs w:val="24"/>
          <w:lang w:val="en-GB"/>
        </w:rPr>
        <w:lastRenderedPageBreak/>
        <w:t>Effectiveness</w:t>
      </w:r>
      <w:r w:rsidR="61CE1960" w:rsidRPr="00651BEE">
        <w:rPr>
          <w:sz w:val="24"/>
          <w:szCs w:val="24"/>
          <w:lang w:val="en-GB"/>
        </w:rPr>
        <w:t xml:space="preserve"> and Potential Measurable Impact</w:t>
      </w:r>
      <w:r w:rsidR="00A53A8A" w:rsidRPr="00651BEE">
        <w:rPr>
          <w:sz w:val="24"/>
          <w:szCs w:val="24"/>
          <w:vertAlign w:val="superscript"/>
          <w:lang w:val="en-GB"/>
        </w:rPr>
        <w:footnoteReference w:id="42"/>
      </w:r>
      <w:bookmarkEnd w:id="165"/>
    </w:p>
    <w:p w14:paraId="27B7F902" w14:textId="69D061C8" w:rsidR="00994CE8" w:rsidRDefault="64FC9E60" w:rsidP="00357F3D">
      <w:r>
        <w:t xml:space="preserve">This section provides an analysis of the </w:t>
      </w:r>
      <w:r w:rsidR="110B50A2">
        <w:t>programme’s</w:t>
      </w:r>
      <w:r>
        <w:t xml:space="preserve"> results. In accordance with the </w:t>
      </w:r>
      <w:r w:rsidR="110B50A2">
        <w:t>E</w:t>
      </w:r>
      <w:r>
        <w:t xml:space="preserve">valuation guidelines, the analysis for effectiveness focuses on the extent to which the </w:t>
      </w:r>
      <w:r w:rsidR="110B50A2">
        <w:t>programme</w:t>
      </w:r>
      <w:r>
        <w:t xml:space="preserve">’s objectives </w:t>
      </w:r>
      <w:r w:rsidR="556B1E2F">
        <w:t xml:space="preserve">were </w:t>
      </w:r>
      <w:r>
        <w:t>achieved under each out</w:t>
      </w:r>
      <w:r w:rsidR="65E435DD">
        <w:t>come</w:t>
      </w:r>
      <w:r>
        <w:t>.</w:t>
      </w:r>
    </w:p>
    <w:p w14:paraId="787B8B32" w14:textId="51EEEAAC" w:rsidR="00A53A8A" w:rsidRPr="00651BEE" w:rsidRDefault="25118022" w:rsidP="00106885">
      <w:pPr>
        <w:pStyle w:val="Caption"/>
        <w:shd w:val="clear" w:color="auto" w:fill="DEEAF6" w:themeFill="accent1" w:themeFillTint="33"/>
        <w:spacing w:after="120" w:line="276" w:lineRule="auto"/>
        <w:rPr>
          <w:rFonts w:eastAsia="Calibri"/>
          <w:b/>
          <w:bCs/>
          <w:color w:val="2E74B5" w:themeColor="accent1" w:themeShade="BF"/>
          <w:sz w:val="20"/>
          <w:szCs w:val="20"/>
          <w:lang w:val="en-GB"/>
        </w:rPr>
      </w:pPr>
      <w:r w:rsidRPr="00651BEE">
        <w:rPr>
          <w:rFonts w:cstheme="minorHAnsi"/>
          <w:b/>
          <w:bCs/>
          <w:color w:val="2E74B5" w:themeColor="accent1" w:themeShade="BF"/>
          <w:sz w:val="22"/>
          <w:szCs w:val="22"/>
        </w:rPr>
        <w:t xml:space="preserve">Finding </w:t>
      </w:r>
      <w:r w:rsidR="00C24B1E" w:rsidRPr="00651BEE">
        <w:rPr>
          <w:rFonts w:cstheme="minorHAnsi"/>
          <w:b/>
          <w:bCs/>
          <w:color w:val="2E74B5" w:themeColor="accent1" w:themeShade="BF"/>
          <w:sz w:val="22"/>
          <w:szCs w:val="22"/>
          <w:shd w:val="clear" w:color="auto" w:fill="E6E6E6"/>
        </w:rPr>
        <w:fldChar w:fldCharType="begin"/>
      </w:r>
      <w:r w:rsidR="00C24B1E" w:rsidRPr="00651BEE">
        <w:rPr>
          <w:rFonts w:cstheme="minorHAnsi"/>
          <w:b/>
          <w:bCs/>
          <w:color w:val="2E74B5" w:themeColor="accent1" w:themeShade="BF"/>
          <w:sz w:val="22"/>
          <w:szCs w:val="22"/>
        </w:rPr>
        <w:instrText xml:space="preserve"> SEQ Finding \* ARABIC </w:instrText>
      </w:r>
      <w:r w:rsidR="00C24B1E" w:rsidRPr="00651BEE">
        <w:rPr>
          <w:rFonts w:cstheme="minorHAnsi"/>
          <w:b/>
          <w:bCs/>
          <w:color w:val="2E74B5" w:themeColor="accent1" w:themeShade="BF"/>
          <w:sz w:val="22"/>
          <w:szCs w:val="22"/>
          <w:shd w:val="clear" w:color="auto" w:fill="E6E6E6"/>
        </w:rPr>
        <w:fldChar w:fldCharType="separate"/>
      </w:r>
      <w:r w:rsidR="00B135DC" w:rsidRPr="00651BEE">
        <w:rPr>
          <w:rFonts w:cstheme="minorHAnsi"/>
          <w:b/>
          <w:bCs/>
          <w:noProof/>
          <w:color w:val="2E74B5" w:themeColor="accent1" w:themeShade="BF"/>
          <w:sz w:val="22"/>
          <w:szCs w:val="22"/>
        </w:rPr>
        <w:t>3</w:t>
      </w:r>
      <w:r w:rsidR="00C24B1E" w:rsidRPr="00651BEE">
        <w:rPr>
          <w:rFonts w:cstheme="minorHAnsi"/>
          <w:b/>
          <w:bCs/>
          <w:color w:val="2E74B5" w:themeColor="accent1" w:themeShade="BF"/>
          <w:sz w:val="22"/>
          <w:szCs w:val="22"/>
          <w:shd w:val="clear" w:color="auto" w:fill="E6E6E6"/>
        </w:rPr>
        <w:fldChar w:fldCharType="end"/>
      </w:r>
      <w:r w:rsidR="7D503540" w:rsidRPr="00651BEE">
        <w:rPr>
          <w:rFonts w:cstheme="minorHAnsi"/>
          <w:b/>
          <w:bCs/>
          <w:color w:val="2E74B5" w:themeColor="accent1" w:themeShade="BF"/>
          <w:sz w:val="22"/>
          <w:szCs w:val="22"/>
        </w:rPr>
        <w:t xml:space="preserve">: </w:t>
      </w:r>
      <w:r w:rsidR="713A6389" w:rsidRPr="00651BEE">
        <w:rPr>
          <w:rFonts w:cstheme="minorHAnsi"/>
          <w:b/>
          <w:bCs/>
          <w:color w:val="2E74B5" w:themeColor="accent1" w:themeShade="BF"/>
          <w:sz w:val="22"/>
          <w:szCs w:val="22"/>
        </w:rPr>
        <w:t xml:space="preserve">The </w:t>
      </w:r>
      <w:proofErr w:type="spellStart"/>
      <w:r w:rsidR="713A6389" w:rsidRPr="00651BEE">
        <w:rPr>
          <w:rFonts w:cstheme="minorHAnsi"/>
          <w:b/>
          <w:bCs/>
          <w:color w:val="2E74B5" w:themeColor="accent1" w:themeShade="BF"/>
          <w:sz w:val="22"/>
          <w:szCs w:val="22"/>
        </w:rPr>
        <w:t>programme</w:t>
      </w:r>
      <w:proofErr w:type="spellEnd"/>
      <w:r w:rsidR="713A6389" w:rsidRPr="00651BEE">
        <w:rPr>
          <w:rFonts w:cstheme="minorHAnsi"/>
          <w:b/>
          <w:bCs/>
          <w:color w:val="2E74B5" w:themeColor="accent1" w:themeShade="BF"/>
          <w:sz w:val="22"/>
          <w:szCs w:val="22"/>
        </w:rPr>
        <w:t xml:space="preserve"> has made substantive </w:t>
      </w:r>
      <w:r w:rsidR="79350D2C" w:rsidRPr="00651BEE">
        <w:rPr>
          <w:rFonts w:cstheme="minorHAnsi"/>
          <w:b/>
          <w:bCs/>
          <w:color w:val="2E74B5" w:themeColor="accent1" w:themeShade="BF"/>
          <w:sz w:val="22"/>
          <w:szCs w:val="22"/>
        </w:rPr>
        <w:t xml:space="preserve">progress towards the </w:t>
      </w:r>
      <w:r w:rsidR="537111C2" w:rsidRPr="00651BEE">
        <w:rPr>
          <w:rFonts w:cstheme="minorHAnsi"/>
          <w:b/>
          <w:bCs/>
          <w:color w:val="2E74B5" w:themeColor="accent1" w:themeShade="BF"/>
          <w:sz w:val="22"/>
          <w:szCs w:val="22"/>
        </w:rPr>
        <w:t>O</w:t>
      </w:r>
      <w:r w:rsidR="79350D2C" w:rsidRPr="00651BEE">
        <w:rPr>
          <w:rFonts w:cstheme="minorHAnsi"/>
          <w:b/>
          <w:bCs/>
          <w:color w:val="2E74B5" w:themeColor="accent1" w:themeShade="BF"/>
          <w:sz w:val="22"/>
          <w:szCs w:val="22"/>
        </w:rPr>
        <w:t xml:space="preserve">utcome </w:t>
      </w:r>
      <w:r w:rsidR="6F467C9B" w:rsidRPr="00651BEE">
        <w:rPr>
          <w:rFonts w:cstheme="minorHAnsi"/>
          <w:b/>
          <w:bCs/>
          <w:color w:val="2E74B5" w:themeColor="accent1" w:themeShade="BF"/>
          <w:sz w:val="22"/>
          <w:szCs w:val="22"/>
        </w:rPr>
        <w:t>1</w:t>
      </w:r>
      <w:r w:rsidR="713A6389" w:rsidRPr="00651BEE">
        <w:rPr>
          <w:rFonts w:cstheme="minorHAnsi"/>
          <w:b/>
          <w:bCs/>
          <w:color w:val="2E74B5" w:themeColor="accent1" w:themeShade="BF"/>
          <w:sz w:val="22"/>
          <w:szCs w:val="22"/>
        </w:rPr>
        <w:t xml:space="preserve"> </w:t>
      </w:r>
      <w:r w:rsidR="00803FA2" w:rsidRPr="00651BEE">
        <w:rPr>
          <w:rFonts w:cstheme="minorHAnsi"/>
          <w:b/>
          <w:bCs/>
          <w:color w:val="2E74B5" w:themeColor="accent1" w:themeShade="BF"/>
          <w:sz w:val="22"/>
          <w:szCs w:val="22"/>
        </w:rPr>
        <w:t>with</w:t>
      </w:r>
      <w:r w:rsidR="7D503540" w:rsidRPr="00651BEE">
        <w:rPr>
          <w:rFonts w:cstheme="minorHAnsi"/>
          <w:b/>
          <w:bCs/>
          <w:color w:val="2E74B5" w:themeColor="accent1" w:themeShade="BF"/>
          <w:sz w:val="22"/>
          <w:szCs w:val="22"/>
        </w:rPr>
        <w:t xml:space="preserve"> four of the five </w:t>
      </w:r>
      <w:proofErr w:type="spellStart"/>
      <w:r w:rsidR="318075CF" w:rsidRPr="00651BEE">
        <w:rPr>
          <w:rFonts w:cstheme="minorHAnsi"/>
          <w:b/>
          <w:bCs/>
          <w:color w:val="2E74B5" w:themeColor="accent1" w:themeShade="BF"/>
          <w:sz w:val="22"/>
          <w:szCs w:val="22"/>
        </w:rPr>
        <w:t>programme</w:t>
      </w:r>
      <w:proofErr w:type="spellEnd"/>
      <w:r w:rsidR="7D503540" w:rsidRPr="00651BEE">
        <w:rPr>
          <w:rFonts w:cstheme="minorHAnsi"/>
          <w:b/>
          <w:bCs/>
          <w:color w:val="2E74B5" w:themeColor="accent1" w:themeShade="BF"/>
          <w:sz w:val="22"/>
          <w:szCs w:val="22"/>
        </w:rPr>
        <w:t xml:space="preserve"> countries</w:t>
      </w:r>
      <w:r w:rsidR="005F2037" w:rsidRPr="00651BEE">
        <w:rPr>
          <w:rFonts w:cstheme="minorHAnsi"/>
          <w:b/>
          <w:bCs/>
          <w:color w:val="2E74B5" w:themeColor="accent1" w:themeShade="BF"/>
          <w:sz w:val="22"/>
          <w:szCs w:val="22"/>
        </w:rPr>
        <w:t xml:space="preserve">, </w:t>
      </w:r>
      <w:r w:rsidR="7D503540" w:rsidRPr="00651BEE">
        <w:rPr>
          <w:rFonts w:cstheme="minorHAnsi"/>
          <w:b/>
          <w:bCs/>
          <w:color w:val="2E74B5" w:themeColor="accent1" w:themeShade="BF"/>
          <w:sz w:val="22"/>
          <w:szCs w:val="22"/>
        </w:rPr>
        <w:t>Iraq, Jordan, Lebanon, and Tunisia ha</w:t>
      </w:r>
      <w:r w:rsidR="00803FA2" w:rsidRPr="00651BEE">
        <w:rPr>
          <w:rFonts w:cstheme="minorHAnsi"/>
          <w:b/>
          <w:bCs/>
          <w:color w:val="2E74B5" w:themeColor="accent1" w:themeShade="BF"/>
          <w:sz w:val="22"/>
          <w:szCs w:val="22"/>
        </w:rPr>
        <w:t>ving</w:t>
      </w:r>
      <w:r w:rsidR="7D503540" w:rsidRPr="00651BEE">
        <w:rPr>
          <w:rFonts w:cstheme="minorHAnsi"/>
          <w:b/>
          <w:bCs/>
          <w:color w:val="2E74B5" w:themeColor="accent1" w:themeShade="BF"/>
          <w:sz w:val="22"/>
          <w:szCs w:val="22"/>
        </w:rPr>
        <w:t xml:space="preserve"> established NAPs and accompanying </w:t>
      </w:r>
      <w:r w:rsidR="00106885" w:rsidRPr="00651BEE">
        <w:rPr>
          <w:rFonts w:cstheme="minorHAnsi"/>
          <w:b/>
          <w:bCs/>
          <w:color w:val="2E74B5" w:themeColor="accent1" w:themeShade="BF"/>
          <w:sz w:val="22"/>
          <w:szCs w:val="22"/>
        </w:rPr>
        <w:t>m</w:t>
      </w:r>
      <w:r w:rsidR="005F2037" w:rsidRPr="00651BEE">
        <w:rPr>
          <w:rFonts w:cstheme="minorHAnsi"/>
          <w:b/>
          <w:bCs/>
          <w:color w:val="2E74B5" w:themeColor="accent1" w:themeShade="BF"/>
          <w:sz w:val="22"/>
          <w:szCs w:val="22"/>
        </w:rPr>
        <w:t xml:space="preserve">onitoring and evaluation </w:t>
      </w:r>
      <w:r w:rsidR="7D503540" w:rsidRPr="00651BEE">
        <w:rPr>
          <w:rFonts w:cstheme="minorHAnsi"/>
          <w:b/>
          <w:bCs/>
          <w:color w:val="2E74B5" w:themeColor="accent1" w:themeShade="BF"/>
          <w:sz w:val="22"/>
          <w:szCs w:val="22"/>
        </w:rPr>
        <w:t>mechanisms</w:t>
      </w:r>
      <w:r w:rsidR="00803FA2" w:rsidRPr="00651BEE">
        <w:rPr>
          <w:rFonts w:cstheme="minorHAnsi"/>
          <w:b/>
          <w:bCs/>
          <w:color w:val="2E74B5" w:themeColor="accent1" w:themeShade="BF"/>
          <w:sz w:val="22"/>
          <w:szCs w:val="22"/>
        </w:rPr>
        <w:t xml:space="preserve"> as of 2022</w:t>
      </w:r>
      <w:r w:rsidR="7D503540" w:rsidRPr="00651BEE">
        <w:rPr>
          <w:rFonts w:cstheme="minorHAnsi"/>
          <w:b/>
          <w:bCs/>
          <w:color w:val="2E74B5" w:themeColor="accent1" w:themeShade="BF"/>
          <w:sz w:val="22"/>
          <w:szCs w:val="22"/>
        </w:rPr>
        <w:t>. Moreover, both Iraq and Jordan ha</w:t>
      </w:r>
      <w:r w:rsidR="3568E04C" w:rsidRPr="00651BEE">
        <w:rPr>
          <w:rFonts w:cstheme="minorHAnsi"/>
          <w:b/>
          <w:bCs/>
          <w:color w:val="2E74B5" w:themeColor="accent1" w:themeShade="BF"/>
          <w:sz w:val="22"/>
          <w:szCs w:val="22"/>
        </w:rPr>
        <w:t>d</w:t>
      </w:r>
      <w:r w:rsidR="7D503540" w:rsidRPr="00651BEE">
        <w:rPr>
          <w:rFonts w:cstheme="minorHAnsi"/>
          <w:b/>
          <w:bCs/>
          <w:color w:val="2E74B5" w:themeColor="accent1" w:themeShade="BF"/>
          <w:sz w:val="22"/>
          <w:szCs w:val="22"/>
        </w:rPr>
        <w:t xml:space="preserve"> developed their second NAPs. </w:t>
      </w:r>
      <w:r w:rsidR="00803FA2" w:rsidRPr="00651BEE">
        <w:rPr>
          <w:rFonts w:cstheme="minorHAnsi"/>
          <w:b/>
          <w:bCs/>
          <w:color w:val="2E74B5" w:themeColor="accent1" w:themeShade="BF"/>
          <w:sz w:val="22"/>
          <w:szCs w:val="22"/>
        </w:rPr>
        <w:t>T</w:t>
      </w:r>
      <w:r w:rsidR="7D503540" w:rsidRPr="00651BEE">
        <w:rPr>
          <w:rFonts w:cstheme="minorHAnsi"/>
          <w:b/>
          <w:bCs/>
          <w:color w:val="2E74B5" w:themeColor="accent1" w:themeShade="BF"/>
          <w:sz w:val="22"/>
          <w:szCs w:val="22"/>
        </w:rPr>
        <w:t xml:space="preserve">he </w:t>
      </w:r>
      <w:r w:rsidR="318075CF" w:rsidRPr="00651BEE">
        <w:rPr>
          <w:rFonts w:cstheme="minorHAnsi"/>
          <w:b/>
          <w:bCs/>
          <w:color w:val="2E74B5" w:themeColor="accent1" w:themeShade="BF"/>
          <w:sz w:val="22"/>
          <w:szCs w:val="22"/>
        </w:rPr>
        <w:t>programme</w:t>
      </w:r>
      <w:r w:rsidR="7D503540" w:rsidRPr="00651BEE">
        <w:rPr>
          <w:rFonts w:cstheme="minorHAnsi"/>
          <w:b/>
          <w:bCs/>
          <w:color w:val="2E74B5" w:themeColor="accent1" w:themeShade="BF"/>
          <w:sz w:val="22"/>
          <w:szCs w:val="22"/>
        </w:rPr>
        <w:t xml:space="preserve"> ha</w:t>
      </w:r>
      <w:r w:rsidR="5F8902C8" w:rsidRPr="00651BEE">
        <w:rPr>
          <w:rFonts w:cstheme="minorHAnsi"/>
          <w:b/>
          <w:bCs/>
          <w:color w:val="2E74B5" w:themeColor="accent1" w:themeShade="BF"/>
          <w:sz w:val="22"/>
          <w:szCs w:val="22"/>
        </w:rPr>
        <w:t>d</w:t>
      </w:r>
      <w:r w:rsidR="7D503540" w:rsidRPr="00651BEE">
        <w:rPr>
          <w:rFonts w:cstheme="minorHAnsi"/>
          <w:b/>
          <w:bCs/>
          <w:color w:val="2E74B5" w:themeColor="accent1" w:themeShade="BF"/>
          <w:sz w:val="22"/>
          <w:szCs w:val="22"/>
        </w:rPr>
        <w:t xml:space="preserve"> fostered resource commitment from national agencies for NAP implementation</w:t>
      </w:r>
      <w:r w:rsidR="29C253C2" w:rsidRPr="00651BEE">
        <w:rPr>
          <w:rFonts w:cstheme="minorHAnsi"/>
          <w:b/>
          <w:bCs/>
          <w:color w:val="2E74B5" w:themeColor="accent1" w:themeShade="BF"/>
          <w:sz w:val="22"/>
          <w:szCs w:val="22"/>
        </w:rPr>
        <w:t xml:space="preserve">, </w:t>
      </w:r>
      <w:proofErr w:type="gramStart"/>
      <w:r w:rsidR="29C253C2" w:rsidRPr="00651BEE">
        <w:rPr>
          <w:rFonts w:cstheme="minorHAnsi"/>
          <w:b/>
          <w:bCs/>
          <w:color w:val="2E74B5" w:themeColor="accent1" w:themeShade="BF"/>
          <w:sz w:val="22"/>
          <w:szCs w:val="22"/>
        </w:rPr>
        <w:t>in particular for</w:t>
      </w:r>
      <w:proofErr w:type="gramEnd"/>
      <w:r w:rsidR="29C253C2" w:rsidRPr="00651BEE">
        <w:rPr>
          <w:rFonts w:cstheme="minorHAnsi"/>
          <w:b/>
          <w:bCs/>
          <w:color w:val="2E74B5" w:themeColor="accent1" w:themeShade="BF"/>
          <w:sz w:val="22"/>
          <w:szCs w:val="22"/>
        </w:rPr>
        <w:t xml:space="preserve"> Jordan and Iraq</w:t>
      </w:r>
      <w:r w:rsidR="7D503540" w:rsidRPr="00651BEE">
        <w:rPr>
          <w:rFonts w:cstheme="minorHAnsi"/>
          <w:b/>
          <w:bCs/>
          <w:color w:val="2E74B5" w:themeColor="accent1" w:themeShade="BF"/>
          <w:sz w:val="22"/>
          <w:szCs w:val="22"/>
        </w:rPr>
        <w:t>. These developments ha</w:t>
      </w:r>
      <w:r w:rsidR="32FC7D5D" w:rsidRPr="00651BEE">
        <w:rPr>
          <w:rFonts w:cstheme="minorHAnsi"/>
          <w:b/>
          <w:bCs/>
          <w:color w:val="2E74B5" w:themeColor="accent1" w:themeShade="BF"/>
          <w:sz w:val="22"/>
          <w:szCs w:val="22"/>
        </w:rPr>
        <w:t>d</w:t>
      </w:r>
      <w:r w:rsidR="7D503540" w:rsidRPr="00651BEE">
        <w:rPr>
          <w:rFonts w:cstheme="minorHAnsi"/>
          <w:b/>
          <w:bCs/>
          <w:color w:val="2E74B5" w:themeColor="accent1" w:themeShade="BF"/>
          <w:sz w:val="22"/>
          <w:szCs w:val="22"/>
        </w:rPr>
        <w:t xml:space="preserve"> been a result of garnering ownership of the public sector and civil society through continuous engagement since the WPS Phase I.</w:t>
      </w:r>
      <w:r w:rsidR="00106885" w:rsidRPr="00651BEE">
        <w:rPr>
          <w:rFonts w:cstheme="minorHAnsi"/>
          <w:b/>
          <w:bCs/>
          <w:color w:val="2E74B5" w:themeColor="accent1" w:themeShade="BF"/>
          <w:sz w:val="22"/>
          <w:szCs w:val="22"/>
        </w:rPr>
        <w:t xml:space="preserve"> The </w:t>
      </w:r>
      <w:proofErr w:type="spellStart"/>
      <w:r w:rsidR="00106885" w:rsidRPr="00651BEE">
        <w:rPr>
          <w:rFonts w:cstheme="minorHAnsi"/>
          <w:b/>
          <w:bCs/>
          <w:color w:val="2E74B5" w:themeColor="accent1" w:themeShade="BF"/>
          <w:sz w:val="22"/>
          <w:szCs w:val="22"/>
        </w:rPr>
        <w:t>programme</w:t>
      </w:r>
      <w:proofErr w:type="spellEnd"/>
      <w:r w:rsidR="00106885" w:rsidRPr="00651BEE">
        <w:rPr>
          <w:rFonts w:cstheme="minorHAnsi"/>
          <w:b/>
          <w:bCs/>
          <w:color w:val="2E74B5" w:themeColor="accent1" w:themeShade="BF"/>
          <w:sz w:val="22"/>
          <w:szCs w:val="22"/>
        </w:rPr>
        <w:t xml:space="preserve"> was also successful in achieving </w:t>
      </w:r>
      <w:r w:rsidR="00106885" w:rsidRPr="00651BEE">
        <w:rPr>
          <w:rFonts w:eastAsia="Calibri" w:cstheme="minorHAnsi"/>
          <w:b/>
          <w:bCs/>
          <w:color w:val="2E74B5" w:themeColor="accent1" w:themeShade="BF"/>
          <w:sz w:val="22"/>
          <w:szCs w:val="22"/>
          <w:lang w:val="en-GB"/>
        </w:rPr>
        <w:t xml:space="preserve">unplanned, positive outcomes such as supporting the development of NAPs in countries that were not within the scope of the programme-Palestine, Yemen, </w:t>
      </w:r>
      <w:proofErr w:type="gramStart"/>
      <w:r w:rsidR="00106885" w:rsidRPr="00651BEE">
        <w:rPr>
          <w:rFonts w:eastAsia="Calibri" w:cstheme="minorHAnsi"/>
          <w:b/>
          <w:bCs/>
          <w:color w:val="2E74B5" w:themeColor="accent1" w:themeShade="BF"/>
          <w:sz w:val="22"/>
          <w:szCs w:val="22"/>
          <w:lang w:val="en-GB"/>
        </w:rPr>
        <w:t>Egypt</w:t>
      </w:r>
      <w:proofErr w:type="gramEnd"/>
      <w:r w:rsidR="00106885" w:rsidRPr="00651BEE">
        <w:rPr>
          <w:rFonts w:eastAsia="Calibri" w:cstheme="minorHAnsi"/>
          <w:b/>
          <w:bCs/>
          <w:color w:val="2E74B5" w:themeColor="accent1" w:themeShade="BF"/>
          <w:sz w:val="22"/>
          <w:szCs w:val="22"/>
          <w:lang w:val="en-GB"/>
        </w:rPr>
        <w:t xml:space="preserve"> and Morocco. </w:t>
      </w:r>
      <w:r w:rsidR="00803FA2" w:rsidRPr="00651BEE">
        <w:rPr>
          <w:rFonts w:eastAsia="Calibri"/>
          <w:b/>
          <w:bCs/>
          <w:color w:val="2E74B5" w:themeColor="accent1" w:themeShade="BF"/>
          <w:sz w:val="22"/>
          <w:szCs w:val="22"/>
          <w:lang w:val="en-GB"/>
        </w:rPr>
        <w:t>Nevertheless, considering the magnitude of peace and security issues encountered by women in the programme countries, the availability of financial and human resources remains the biggest challenges towards the implementation of NAPs.</w:t>
      </w:r>
      <w:r w:rsidR="00803FA2" w:rsidRPr="00651BEE">
        <w:rPr>
          <w:rFonts w:eastAsia="Calibri"/>
          <w:b/>
          <w:bCs/>
          <w:color w:val="2E74B5" w:themeColor="accent1" w:themeShade="BF"/>
          <w:sz w:val="20"/>
          <w:szCs w:val="20"/>
          <w:lang w:val="en-GB"/>
        </w:rPr>
        <w:t xml:space="preserve"> </w:t>
      </w:r>
    </w:p>
    <w:p w14:paraId="38980471" w14:textId="77777777" w:rsidR="00651BEE" w:rsidRPr="00651BEE" w:rsidRDefault="00651BEE" w:rsidP="00651BEE">
      <w:pPr>
        <w:rPr>
          <w:lang w:val="en-GB"/>
        </w:rPr>
      </w:pPr>
    </w:p>
    <w:p w14:paraId="2541A1B0" w14:textId="1D4EFB97" w:rsidR="00B84EFB" w:rsidRPr="005113B8" w:rsidRDefault="005F2037" w:rsidP="00A53A8A">
      <w:pPr>
        <w:rPr>
          <w:rFonts w:eastAsia="Calibri"/>
          <w:lang w:val="en-GB"/>
        </w:rPr>
      </w:pPr>
      <w:r>
        <w:rPr>
          <w:rFonts w:eastAsia="Calibri"/>
          <w:lang w:val="en-GB"/>
        </w:rPr>
        <w:t>The evaluation noted that a</w:t>
      </w:r>
      <w:r w:rsidR="14E70A01" w:rsidRPr="285D96CB">
        <w:rPr>
          <w:rFonts w:eastAsia="Calibri"/>
          <w:lang w:val="en-GB"/>
        </w:rPr>
        <w:t xml:space="preserve">s of </w:t>
      </w:r>
      <w:r w:rsidR="00437D12" w:rsidRPr="069B4660">
        <w:rPr>
          <w:rFonts w:eastAsia="Calibri"/>
          <w:lang w:val="en-GB"/>
        </w:rPr>
        <w:t>June</w:t>
      </w:r>
      <w:r w:rsidR="4A41A2E2" w:rsidRPr="069B4660">
        <w:rPr>
          <w:rFonts w:eastAsia="Calibri"/>
          <w:lang w:val="en-GB"/>
        </w:rPr>
        <w:t xml:space="preserve"> </w:t>
      </w:r>
      <w:r w:rsidR="14E70A01" w:rsidRPr="285D96CB">
        <w:rPr>
          <w:rFonts w:eastAsia="Calibri"/>
          <w:lang w:val="en-GB"/>
        </w:rPr>
        <w:t xml:space="preserve">2022, </w:t>
      </w:r>
      <w:r w:rsidR="14E70A01" w:rsidRPr="005F2037">
        <w:rPr>
          <w:rFonts w:eastAsia="Calibri"/>
          <w:lang w:val="en-GB"/>
        </w:rPr>
        <w:t xml:space="preserve">four of the five </w:t>
      </w:r>
      <w:r w:rsidR="18FFB543" w:rsidRPr="005F2037">
        <w:rPr>
          <w:rFonts w:eastAsia="Calibri"/>
          <w:lang w:val="en-GB"/>
        </w:rPr>
        <w:t>targeted</w:t>
      </w:r>
      <w:r w:rsidR="14E70A01" w:rsidRPr="005F2037">
        <w:rPr>
          <w:rFonts w:eastAsia="Calibri"/>
          <w:lang w:val="en-GB"/>
        </w:rPr>
        <w:t xml:space="preserve"> countries ha</w:t>
      </w:r>
      <w:r w:rsidR="6CA2DF7B" w:rsidRPr="005F2037">
        <w:rPr>
          <w:rFonts w:eastAsia="Calibri"/>
          <w:lang w:val="en-GB"/>
        </w:rPr>
        <w:t>d</w:t>
      </w:r>
      <w:r w:rsidR="14E70A01" w:rsidRPr="005F2037">
        <w:rPr>
          <w:rFonts w:eastAsia="Calibri"/>
          <w:lang w:val="en-GB"/>
        </w:rPr>
        <w:t xml:space="preserve"> developed and endorsed NAPs</w:t>
      </w:r>
      <w:r w:rsidR="14E70A01" w:rsidRPr="285D96CB">
        <w:rPr>
          <w:rFonts w:eastAsia="Calibri"/>
          <w:lang w:val="en-GB"/>
        </w:rPr>
        <w:t xml:space="preserve"> including Iraq, Jordan, Lebanon, and Tunisia. </w:t>
      </w:r>
      <w:r w:rsidR="003D5DAE" w:rsidRPr="003D5DAE">
        <w:rPr>
          <w:rFonts w:eastAsia="Calibri"/>
          <w:lang w:val="en-GB"/>
        </w:rPr>
        <w:t xml:space="preserve">Notably, Iraq and Jordan progressed to their second NAPs under phase II, having initially developed their first NAPs under the </w:t>
      </w:r>
      <w:r w:rsidR="003D5DAE">
        <w:rPr>
          <w:rFonts w:eastAsia="Calibri"/>
          <w:lang w:val="en-GB"/>
        </w:rPr>
        <w:t>phase I of the</w:t>
      </w:r>
      <w:r w:rsidR="003D5DAE" w:rsidRPr="003D5DAE">
        <w:rPr>
          <w:rFonts w:eastAsia="Calibri"/>
          <w:lang w:val="en-GB"/>
        </w:rPr>
        <w:t xml:space="preserve"> programme.</w:t>
      </w:r>
      <w:r w:rsidR="003D5DAE">
        <w:rPr>
          <w:rStyle w:val="CommentReference"/>
        </w:rPr>
        <w:t xml:space="preserve"> </w:t>
      </w:r>
      <w:r w:rsidR="003D5DAE">
        <w:rPr>
          <w:rFonts w:eastAsia="Calibri"/>
          <w:lang w:val="en-GB"/>
        </w:rPr>
        <w:t>In</w:t>
      </w:r>
      <w:r w:rsidR="14E70A01" w:rsidRPr="285D96CB">
        <w:rPr>
          <w:rFonts w:eastAsia="Calibri"/>
          <w:lang w:val="en-GB"/>
        </w:rPr>
        <w:t xml:space="preserve"> Libya, </w:t>
      </w:r>
      <w:r w:rsidR="58AB1836" w:rsidRPr="069B4660">
        <w:rPr>
          <w:rFonts w:eastAsia="Calibri"/>
          <w:lang w:val="en-GB"/>
        </w:rPr>
        <w:t xml:space="preserve">the Programme </w:t>
      </w:r>
      <w:r>
        <w:rPr>
          <w:rFonts w:eastAsia="Calibri"/>
          <w:lang w:val="en-GB"/>
        </w:rPr>
        <w:t xml:space="preserve">had limited success with regard to creation of an </w:t>
      </w:r>
      <w:r w:rsidR="58AB1836" w:rsidRPr="069B4660">
        <w:rPr>
          <w:rFonts w:eastAsia="Calibri"/>
          <w:lang w:val="en-GB"/>
        </w:rPr>
        <w:t xml:space="preserve">enabling </w:t>
      </w:r>
      <w:r w:rsidR="1E998D69" w:rsidRPr="069B4660">
        <w:rPr>
          <w:rFonts w:eastAsia="Calibri"/>
          <w:lang w:val="en-GB"/>
        </w:rPr>
        <w:t>environment</w:t>
      </w:r>
      <w:r w:rsidR="00106885">
        <w:rPr>
          <w:rFonts w:eastAsia="Calibri"/>
          <w:lang w:val="en-GB"/>
        </w:rPr>
        <w:t xml:space="preserve"> </w:t>
      </w:r>
      <w:r w:rsidR="58AB1836" w:rsidRPr="069B4660">
        <w:rPr>
          <w:rFonts w:eastAsia="Calibri"/>
          <w:lang w:val="en-GB"/>
        </w:rPr>
        <w:t xml:space="preserve">as </w:t>
      </w:r>
      <w:r w:rsidR="14E70A01" w:rsidRPr="285D96CB">
        <w:rPr>
          <w:rFonts w:eastAsia="Calibri"/>
          <w:lang w:val="en-GB"/>
        </w:rPr>
        <w:t xml:space="preserve">the process of NAP development </w:t>
      </w:r>
      <w:r w:rsidR="124AB2CB" w:rsidRPr="285D96CB">
        <w:rPr>
          <w:rFonts w:eastAsia="Calibri"/>
          <w:lang w:val="en-GB"/>
        </w:rPr>
        <w:t>was</w:t>
      </w:r>
      <w:r w:rsidR="14E70A01" w:rsidRPr="285D96CB">
        <w:rPr>
          <w:rFonts w:eastAsia="Calibri"/>
          <w:lang w:val="en-GB"/>
        </w:rPr>
        <w:t xml:space="preserve"> put on hold due to backlash</w:t>
      </w:r>
      <w:r w:rsidR="00793A73">
        <w:rPr>
          <w:rStyle w:val="FootnoteReference"/>
          <w:rFonts w:eastAsia="Calibri"/>
          <w:lang w:val="en-GB"/>
        </w:rPr>
        <w:footnoteReference w:id="43"/>
      </w:r>
      <w:r w:rsidR="14E70A01" w:rsidRPr="285D96CB">
        <w:rPr>
          <w:rFonts w:eastAsia="Calibri"/>
          <w:lang w:val="en-GB"/>
        </w:rPr>
        <w:t xml:space="preserve"> from some stakeholders as they misconstrued NAP endorsement as ratification of the CEDAW in its entirety</w:t>
      </w:r>
      <w:r w:rsidR="00AE6325">
        <w:rPr>
          <w:rFonts w:eastAsia="Calibri"/>
          <w:lang w:val="en-GB"/>
        </w:rPr>
        <w:t>.</w:t>
      </w:r>
      <w:r w:rsidR="00A53A8A" w:rsidRPr="285D96CB">
        <w:rPr>
          <w:rStyle w:val="FootnoteReference"/>
          <w:rFonts w:eastAsia="Calibri"/>
          <w:lang w:val="en-GB"/>
        </w:rPr>
        <w:footnoteReference w:id="44"/>
      </w:r>
      <w:r w:rsidR="14E70A01" w:rsidRPr="285D96CB">
        <w:rPr>
          <w:rFonts w:eastAsia="Calibri"/>
          <w:lang w:val="en-GB"/>
        </w:rPr>
        <w:t xml:space="preserve"> It is also worth noting that</w:t>
      </w:r>
      <w:r w:rsidR="00106885">
        <w:rPr>
          <w:rFonts w:eastAsia="Calibri"/>
          <w:lang w:val="en-GB"/>
        </w:rPr>
        <w:t xml:space="preserve"> for Libya, the </w:t>
      </w:r>
      <w:r w:rsidR="14E70A01" w:rsidRPr="285D96CB">
        <w:rPr>
          <w:rFonts w:eastAsia="Calibri"/>
          <w:lang w:val="en-GB"/>
        </w:rPr>
        <w:t>NAP development started in 2021, as the country was added in the later stages of WPS II and was therefore not part of the design process</w:t>
      </w:r>
      <w:r w:rsidR="00B208D6">
        <w:rPr>
          <w:rFonts w:eastAsia="Calibri"/>
          <w:lang w:val="en-GB"/>
        </w:rPr>
        <w:t>.</w:t>
      </w:r>
      <w:r w:rsidR="00A53A8A" w:rsidRPr="00571BF2">
        <w:rPr>
          <w:rStyle w:val="CommentReference"/>
          <w:sz w:val="22"/>
          <w:szCs w:val="22"/>
          <w:vertAlign w:val="superscript"/>
          <w:lang w:val="en-GB"/>
        </w:rPr>
        <w:footnoteReference w:id="45"/>
      </w:r>
    </w:p>
    <w:p w14:paraId="7EF6FB71" w14:textId="33D954C1" w:rsidR="00A53A8A" w:rsidRPr="005113B8" w:rsidRDefault="7D503540" w:rsidP="00A53A8A">
      <w:pPr>
        <w:rPr>
          <w:rFonts w:eastAsia="Calibri"/>
          <w:lang w:val="en-GB"/>
        </w:rPr>
      </w:pPr>
      <w:r w:rsidRPr="0664D9A5">
        <w:rPr>
          <w:rFonts w:eastAsia="Calibri"/>
          <w:lang w:val="en-GB"/>
        </w:rPr>
        <w:t xml:space="preserve">In addition to the progress on NAP development reported in the five Programme countries, the </w:t>
      </w:r>
      <w:r w:rsidR="00FB545B" w:rsidRPr="0664D9A5">
        <w:rPr>
          <w:rFonts w:eastAsia="Calibri"/>
          <w:lang w:val="en-GB"/>
        </w:rPr>
        <w:t>ROAS also</w:t>
      </w:r>
      <w:r w:rsidRPr="0664D9A5">
        <w:rPr>
          <w:rFonts w:eastAsia="Calibri"/>
          <w:lang w:val="en-GB"/>
        </w:rPr>
        <w:t xml:space="preserve"> supported the development of NAPs elsewhere in the region. Consequently, as of December 2020, Palestine and Yemen from the Arab States region established WPS NAPs on UNSCR 1325. </w:t>
      </w:r>
      <w:r w:rsidR="00750210" w:rsidRPr="0664D9A5">
        <w:rPr>
          <w:rFonts w:eastAsia="Calibri"/>
          <w:lang w:val="en-GB"/>
        </w:rPr>
        <w:t>Similarly, the</w:t>
      </w:r>
      <w:r w:rsidRPr="0664D9A5">
        <w:rPr>
          <w:rFonts w:eastAsia="Calibri"/>
          <w:lang w:val="en-GB"/>
        </w:rPr>
        <w:t xml:space="preserve"> Programme’s efforts in tandem with other stakeholders involved in WPS implementation, ha</w:t>
      </w:r>
      <w:r w:rsidR="00803FA2">
        <w:rPr>
          <w:rFonts w:eastAsia="Calibri"/>
          <w:lang w:val="en-GB"/>
        </w:rPr>
        <w:t>d</w:t>
      </w:r>
      <w:r w:rsidRPr="0664D9A5">
        <w:rPr>
          <w:rFonts w:eastAsia="Calibri"/>
          <w:lang w:val="en-GB"/>
        </w:rPr>
        <w:t xml:space="preserve"> led to Egypt</w:t>
      </w:r>
      <w:r w:rsidR="00A53A8A" w:rsidRPr="0664D9A5">
        <w:rPr>
          <w:rStyle w:val="FootnoteReference"/>
          <w:rFonts w:eastAsia="Calibri"/>
          <w:lang w:val="en-GB"/>
        </w:rPr>
        <w:footnoteReference w:id="46"/>
      </w:r>
      <w:r w:rsidRPr="0664D9A5">
        <w:rPr>
          <w:rFonts w:eastAsia="Calibri"/>
          <w:lang w:val="en-GB"/>
        </w:rPr>
        <w:t xml:space="preserve"> and Morocco</w:t>
      </w:r>
      <w:r w:rsidR="00A53A8A" w:rsidRPr="0664D9A5">
        <w:rPr>
          <w:rStyle w:val="FootnoteReference"/>
          <w:rFonts w:eastAsia="Calibri"/>
          <w:lang w:val="en-GB"/>
        </w:rPr>
        <w:footnoteReference w:id="47"/>
      </w:r>
      <w:r w:rsidRPr="0664D9A5">
        <w:rPr>
          <w:rFonts w:eastAsia="Calibri"/>
          <w:lang w:val="en-GB"/>
        </w:rPr>
        <w:t xml:space="preserve"> developing NAPs on the implementation of the WPS </w:t>
      </w:r>
      <w:r w:rsidR="00106885">
        <w:rPr>
          <w:rFonts w:eastAsia="Calibri"/>
          <w:lang w:val="en-GB"/>
        </w:rPr>
        <w:t>a</w:t>
      </w:r>
      <w:r w:rsidRPr="0664D9A5">
        <w:rPr>
          <w:rFonts w:eastAsia="Calibri"/>
          <w:lang w:val="en-GB"/>
        </w:rPr>
        <w:t>genda.</w:t>
      </w:r>
      <w:r w:rsidR="366EB502" w:rsidRPr="760408FD">
        <w:rPr>
          <w:rFonts w:eastAsia="Calibri"/>
          <w:lang w:val="en-GB"/>
        </w:rPr>
        <w:t xml:space="preserve"> Although, these interventions were outside the scope of the WPS Phase II Programme, it reflect</w:t>
      </w:r>
      <w:r w:rsidR="00803FA2">
        <w:rPr>
          <w:rFonts w:eastAsia="Calibri"/>
          <w:lang w:val="en-GB"/>
        </w:rPr>
        <w:t>ed</w:t>
      </w:r>
      <w:r w:rsidR="366EB502" w:rsidRPr="760408FD">
        <w:rPr>
          <w:rFonts w:eastAsia="Calibri"/>
          <w:lang w:val="en-GB"/>
        </w:rPr>
        <w:t xml:space="preserve"> the </w:t>
      </w:r>
      <w:r w:rsidR="72707C74">
        <w:rPr>
          <w:rFonts w:eastAsia="Calibri"/>
          <w:lang w:val="en-GB"/>
        </w:rPr>
        <w:t xml:space="preserve">unplanned, positive outcomes </w:t>
      </w:r>
      <w:r w:rsidR="366EB502" w:rsidRPr="760408FD">
        <w:rPr>
          <w:rFonts w:eastAsia="Calibri"/>
          <w:lang w:val="en-GB"/>
        </w:rPr>
        <w:t>the Programme has had on development of NAPs in the region.</w:t>
      </w:r>
    </w:p>
    <w:p w14:paraId="0FABC211" w14:textId="5B297511" w:rsidR="00A53A8A" w:rsidRPr="005113B8" w:rsidRDefault="66964A78" w:rsidP="760408FD">
      <w:pPr>
        <w:rPr>
          <w:rFonts w:eastAsia="Calibri"/>
          <w:lang w:val="en-GB"/>
        </w:rPr>
      </w:pPr>
      <w:r w:rsidRPr="760408FD">
        <w:rPr>
          <w:rFonts w:eastAsia="Calibri"/>
          <w:lang w:val="en-GB"/>
        </w:rPr>
        <w:lastRenderedPageBreak/>
        <w:t xml:space="preserve">The evaluation noted </w:t>
      </w:r>
      <w:r w:rsidR="7D503540" w:rsidRPr="760408FD">
        <w:rPr>
          <w:rFonts w:eastAsia="Calibri"/>
          <w:lang w:val="en-GB"/>
        </w:rPr>
        <w:t xml:space="preserve">the </w:t>
      </w:r>
      <w:r w:rsidR="6AC3AD03" w:rsidRPr="760408FD">
        <w:rPr>
          <w:rFonts w:eastAsia="Calibri"/>
          <w:lang w:val="en-GB"/>
        </w:rPr>
        <w:t xml:space="preserve">partnership and </w:t>
      </w:r>
      <w:r w:rsidR="7D503540" w:rsidRPr="760408FD">
        <w:rPr>
          <w:rFonts w:eastAsia="Calibri"/>
          <w:lang w:val="en-GB"/>
        </w:rPr>
        <w:t xml:space="preserve">cooperation </w:t>
      </w:r>
      <w:r w:rsidR="2E20CA20" w:rsidRPr="760408FD">
        <w:rPr>
          <w:rFonts w:eastAsia="Calibri"/>
          <w:lang w:val="en-GB"/>
        </w:rPr>
        <w:t xml:space="preserve">with </w:t>
      </w:r>
      <w:r w:rsidR="7D503540" w:rsidRPr="760408FD">
        <w:rPr>
          <w:rFonts w:eastAsia="Calibri"/>
          <w:lang w:val="en-GB"/>
        </w:rPr>
        <w:t>government entities in development and adoption of NAPs</w:t>
      </w:r>
      <w:r w:rsidR="00437D12" w:rsidRPr="760408FD">
        <w:rPr>
          <w:rFonts w:eastAsia="Calibri"/>
          <w:lang w:val="en-GB"/>
        </w:rPr>
        <w:t xml:space="preserve">. </w:t>
      </w:r>
      <w:r w:rsidR="7D503540" w:rsidRPr="760408FD">
        <w:rPr>
          <w:rFonts w:eastAsia="Calibri"/>
          <w:lang w:val="en-GB"/>
        </w:rPr>
        <w:t xml:space="preserve">For example, in development of NAP Phase </w:t>
      </w:r>
      <w:r w:rsidR="00106885">
        <w:rPr>
          <w:rFonts w:eastAsia="Calibri"/>
          <w:lang w:val="en-GB"/>
        </w:rPr>
        <w:t>II</w:t>
      </w:r>
      <w:r w:rsidR="7D503540" w:rsidRPr="760408FD">
        <w:rPr>
          <w:rFonts w:eastAsia="Calibri"/>
          <w:lang w:val="en-GB"/>
        </w:rPr>
        <w:t xml:space="preserve"> for Iraq, the drafting process was led by </w:t>
      </w:r>
      <w:r w:rsidR="00106885">
        <w:rPr>
          <w:rFonts w:eastAsia="Calibri"/>
          <w:lang w:val="en-GB"/>
        </w:rPr>
        <w:t>a</w:t>
      </w:r>
      <w:r w:rsidR="7D503540" w:rsidRPr="760408FD">
        <w:rPr>
          <w:rFonts w:eastAsia="Calibri"/>
          <w:lang w:val="en-GB"/>
        </w:rPr>
        <w:t xml:space="preserve"> Cross Sector Task Force and multiple consultative meetings were undertaken with representatives of CSOs, National Security Agency, Iraqi High Commission for Human Rights and National Reconciliation </w:t>
      </w:r>
      <w:r w:rsidR="7D503540" w:rsidRPr="006A0886">
        <w:rPr>
          <w:rFonts w:eastAsia="Calibri"/>
          <w:lang w:val="en-GB"/>
        </w:rPr>
        <w:t>Committee.</w:t>
      </w:r>
      <w:r w:rsidR="1B212A8E" w:rsidRPr="006A0886">
        <w:rPr>
          <w:rFonts w:eastAsia="Calibri"/>
          <w:lang w:val="en-GB"/>
        </w:rPr>
        <w:t xml:space="preserve"> </w:t>
      </w:r>
      <w:r w:rsidR="3A23F48D" w:rsidRPr="006A0886">
        <w:rPr>
          <w:rFonts w:eastAsia="Calibri"/>
          <w:lang w:val="en-GB"/>
        </w:rPr>
        <w:t>T</w:t>
      </w:r>
      <w:r w:rsidR="37F3148D" w:rsidRPr="006A0886">
        <w:rPr>
          <w:rFonts w:eastAsia="Calibri"/>
          <w:lang w:val="en-GB"/>
        </w:rPr>
        <w:t xml:space="preserve">he </w:t>
      </w:r>
      <w:r w:rsidR="00106885" w:rsidRPr="006A0886">
        <w:rPr>
          <w:rFonts w:eastAsia="Calibri"/>
          <w:lang w:val="en-GB"/>
        </w:rPr>
        <w:t>stakeholders consulted</w:t>
      </w:r>
      <w:r w:rsidR="37F3148D" w:rsidRPr="006A0886">
        <w:rPr>
          <w:rFonts w:eastAsia="Calibri"/>
          <w:lang w:val="en-GB"/>
        </w:rPr>
        <w:t xml:space="preserve"> highlighted </w:t>
      </w:r>
      <w:r w:rsidR="7C731994" w:rsidRPr="006A0886">
        <w:rPr>
          <w:rFonts w:eastAsia="Calibri"/>
          <w:lang w:val="en-GB"/>
        </w:rPr>
        <w:t>that t</w:t>
      </w:r>
      <w:r w:rsidR="37F3148D" w:rsidRPr="006A0886">
        <w:rPr>
          <w:rFonts w:eastAsia="Calibri"/>
          <w:lang w:val="en-GB"/>
        </w:rPr>
        <w:t xml:space="preserve">hrough the </w:t>
      </w:r>
      <w:r w:rsidR="00106885" w:rsidRPr="006A0886">
        <w:rPr>
          <w:rFonts w:eastAsia="Calibri"/>
          <w:lang w:val="en-GB"/>
        </w:rPr>
        <w:t>p</w:t>
      </w:r>
      <w:r w:rsidR="37F3148D" w:rsidRPr="006A0886">
        <w:rPr>
          <w:rFonts w:eastAsia="Calibri"/>
          <w:lang w:val="en-GB"/>
        </w:rPr>
        <w:t xml:space="preserve">rogramme an enabling environment </w:t>
      </w:r>
      <w:r w:rsidR="1B7035A9" w:rsidRPr="006A0886">
        <w:rPr>
          <w:rFonts w:eastAsia="Calibri"/>
          <w:lang w:val="en-GB"/>
        </w:rPr>
        <w:t>was</w:t>
      </w:r>
      <w:r w:rsidR="37F3148D" w:rsidRPr="006A0886">
        <w:rPr>
          <w:rFonts w:eastAsia="Calibri"/>
          <w:lang w:val="en-GB"/>
        </w:rPr>
        <w:t xml:space="preserve"> created where the Iraqi government created a consultative body on WPS that inform</w:t>
      </w:r>
      <w:r w:rsidR="139402E4" w:rsidRPr="006A0886">
        <w:rPr>
          <w:rFonts w:eastAsia="Calibri"/>
          <w:lang w:val="en-GB"/>
        </w:rPr>
        <w:t>ed</w:t>
      </w:r>
      <w:r w:rsidR="37F3148D" w:rsidRPr="006A0886">
        <w:rPr>
          <w:rFonts w:eastAsia="Calibri"/>
          <w:lang w:val="en-GB"/>
        </w:rPr>
        <w:t xml:space="preserve"> programming at the local level and </w:t>
      </w:r>
      <w:r w:rsidR="33595BE0" w:rsidRPr="006A0886">
        <w:rPr>
          <w:rFonts w:eastAsia="Calibri"/>
          <w:lang w:val="en-GB"/>
        </w:rPr>
        <w:t>was</w:t>
      </w:r>
      <w:r w:rsidR="37F3148D" w:rsidRPr="006A0886">
        <w:rPr>
          <w:rFonts w:eastAsia="Calibri"/>
          <w:lang w:val="en-GB"/>
        </w:rPr>
        <w:t xml:space="preserve"> representative of different regions and groups, including minorities such as Yazidis. </w:t>
      </w:r>
      <w:r w:rsidR="7D503540" w:rsidRPr="006A0886">
        <w:rPr>
          <w:rFonts w:eastAsia="Calibri"/>
          <w:lang w:val="en-GB"/>
        </w:rPr>
        <w:t xml:space="preserve">Similarly, </w:t>
      </w:r>
      <w:r w:rsidR="106F049D" w:rsidRPr="006A0886">
        <w:rPr>
          <w:rFonts w:eastAsia="Calibri"/>
          <w:lang w:val="en-GB"/>
        </w:rPr>
        <w:t xml:space="preserve">in case of Jordan, the </w:t>
      </w:r>
      <w:r w:rsidR="318075CF" w:rsidRPr="006A0886">
        <w:rPr>
          <w:rFonts w:eastAsia="Calibri"/>
          <w:lang w:val="en-GB"/>
        </w:rPr>
        <w:t>programme</w:t>
      </w:r>
      <w:r w:rsidR="7D503540" w:rsidRPr="006A0886">
        <w:rPr>
          <w:rFonts w:eastAsia="Calibri"/>
          <w:lang w:val="en-GB"/>
        </w:rPr>
        <w:t xml:space="preserve"> facilitated </w:t>
      </w:r>
      <w:r w:rsidR="69C9A97B" w:rsidRPr="006A0886">
        <w:rPr>
          <w:rFonts w:eastAsia="Calibri"/>
          <w:lang w:val="en-GB"/>
        </w:rPr>
        <w:t>participation and engagement of the key stakeholders</w:t>
      </w:r>
      <w:r w:rsidR="69C9A97B" w:rsidRPr="760408FD">
        <w:rPr>
          <w:rFonts w:eastAsia="Calibri"/>
          <w:lang w:val="en-GB"/>
        </w:rPr>
        <w:t xml:space="preserve"> through a </w:t>
      </w:r>
      <w:r w:rsidR="55E948DC" w:rsidRPr="760408FD">
        <w:rPr>
          <w:rFonts w:eastAsia="Calibri"/>
          <w:lang w:val="en-GB"/>
        </w:rPr>
        <w:t>conference</w:t>
      </w:r>
      <w:r w:rsidR="69C9A97B" w:rsidRPr="760408FD">
        <w:rPr>
          <w:rFonts w:eastAsia="Calibri"/>
          <w:lang w:val="en-GB"/>
        </w:rPr>
        <w:t xml:space="preserve"> to work </w:t>
      </w:r>
      <w:r w:rsidR="69C9A97B" w:rsidRPr="00106885">
        <w:rPr>
          <w:rFonts w:eastAsia="Calibri" w:cstheme="minorHAnsi"/>
          <w:color w:val="000000" w:themeColor="text1"/>
          <w:lang w:val="en-GB"/>
        </w:rPr>
        <w:t xml:space="preserve">towards </w:t>
      </w:r>
      <w:r w:rsidR="00106885" w:rsidRPr="00106885">
        <w:rPr>
          <w:rFonts w:eastAsia="Calibri" w:cstheme="minorHAnsi"/>
          <w:color w:val="000000" w:themeColor="text1"/>
          <w:lang w:val="en-GB"/>
        </w:rPr>
        <w:t xml:space="preserve">the </w:t>
      </w:r>
      <w:r w:rsidR="00106885" w:rsidRPr="00106885">
        <w:rPr>
          <w:rFonts w:cstheme="minorHAnsi"/>
          <w:color w:val="000000" w:themeColor="text1"/>
          <w:shd w:val="clear" w:color="auto" w:fill="FFFFFF"/>
        </w:rPr>
        <w:t>Jordanian National Action Plan (</w:t>
      </w:r>
      <w:r w:rsidR="00106885" w:rsidRPr="00106885">
        <w:rPr>
          <w:rFonts w:eastAsia="Calibri" w:cstheme="minorHAnsi"/>
          <w:color w:val="000000" w:themeColor="text1"/>
          <w:lang w:val="en-GB"/>
        </w:rPr>
        <w:t>JONAP)</w:t>
      </w:r>
      <w:r w:rsidR="69C9A97B" w:rsidRPr="00106885">
        <w:rPr>
          <w:rFonts w:eastAsia="Calibri" w:cstheme="minorHAnsi"/>
          <w:color w:val="000000" w:themeColor="text1"/>
          <w:lang w:val="en-GB"/>
        </w:rPr>
        <w:t xml:space="preserve"> implementation</w:t>
      </w:r>
      <w:r w:rsidR="69C9A97B" w:rsidRPr="760408FD">
        <w:rPr>
          <w:rFonts w:eastAsia="Calibri"/>
          <w:lang w:val="en-GB"/>
        </w:rPr>
        <w:t xml:space="preserve">. </w:t>
      </w:r>
      <w:r w:rsidR="6D667EAF" w:rsidRPr="760408FD">
        <w:rPr>
          <w:rFonts w:eastAsia="Calibri"/>
          <w:lang w:val="en-GB"/>
        </w:rPr>
        <w:t>According to the stakeholders, t</w:t>
      </w:r>
      <w:r w:rsidR="69C9A97B" w:rsidRPr="760408FD">
        <w:rPr>
          <w:rFonts w:eastAsia="Calibri"/>
          <w:lang w:val="en-GB"/>
        </w:rPr>
        <w:t>he</w:t>
      </w:r>
      <w:r w:rsidR="7D503540" w:rsidRPr="760408FD">
        <w:rPr>
          <w:rFonts w:eastAsia="Calibri"/>
          <w:lang w:val="en-GB"/>
        </w:rPr>
        <w:t xml:space="preserve"> engage</w:t>
      </w:r>
      <w:r w:rsidR="4D497E9F" w:rsidRPr="760408FD">
        <w:rPr>
          <w:rFonts w:eastAsia="Calibri"/>
          <w:lang w:val="en-GB"/>
        </w:rPr>
        <w:t xml:space="preserve">ment </w:t>
      </w:r>
      <w:r w:rsidR="46AB1BF7" w:rsidRPr="760408FD">
        <w:rPr>
          <w:rFonts w:eastAsia="Calibri"/>
          <w:lang w:val="en-GB"/>
        </w:rPr>
        <w:t xml:space="preserve">with </w:t>
      </w:r>
      <w:r w:rsidR="7D503540" w:rsidRPr="760408FD">
        <w:rPr>
          <w:rFonts w:eastAsia="Calibri"/>
          <w:lang w:val="en-GB"/>
        </w:rPr>
        <w:t>government, media, civil society and JONAP partners</w:t>
      </w:r>
      <w:r w:rsidR="3DEC5E99" w:rsidRPr="760408FD">
        <w:rPr>
          <w:rFonts w:eastAsia="Calibri"/>
          <w:lang w:val="en-GB"/>
        </w:rPr>
        <w:t xml:space="preserve"> </w:t>
      </w:r>
      <w:r w:rsidR="17577F56" w:rsidRPr="760408FD">
        <w:rPr>
          <w:rFonts w:eastAsia="Calibri"/>
          <w:lang w:val="en-GB"/>
        </w:rPr>
        <w:t>helped to build collective ownership of the process and an effective implementation</w:t>
      </w:r>
      <w:r w:rsidR="003D1213">
        <w:rPr>
          <w:rFonts w:eastAsia="Calibri"/>
          <w:lang w:val="en-GB"/>
        </w:rPr>
        <w:t xml:space="preserve"> process</w:t>
      </w:r>
      <w:r w:rsidR="00437D12" w:rsidRPr="760408FD">
        <w:rPr>
          <w:rFonts w:eastAsia="Calibri"/>
          <w:lang w:val="en-GB"/>
        </w:rPr>
        <w:t xml:space="preserve">. </w:t>
      </w:r>
      <w:r w:rsidR="7D503540" w:rsidRPr="760408FD">
        <w:rPr>
          <w:rFonts w:eastAsia="Calibri"/>
          <w:lang w:val="en-GB"/>
        </w:rPr>
        <w:t xml:space="preserve">Furthermore, in the case of Lebanon, NAP was endorsed by the Council of Ministers in September 2019. </w:t>
      </w:r>
      <w:r w:rsidR="003D1213">
        <w:rPr>
          <w:rFonts w:eastAsia="Calibri"/>
          <w:lang w:val="en-GB"/>
        </w:rPr>
        <w:t xml:space="preserve">The </w:t>
      </w:r>
      <w:r w:rsidR="7D503540" w:rsidRPr="760408FD">
        <w:rPr>
          <w:rFonts w:eastAsia="Calibri"/>
          <w:lang w:val="en-GB"/>
        </w:rPr>
        <w:t>National Commission for Lebanese Women</w:t>
      </w:r>
      <w:r w:rsidR="00803FA2">
        <w:rPr>
          <w:rFonts w:eastAsia="Calibri"/>
          <w:lang w:val="en-GB"/>
        </w:rPr>
        <w:t xml:space="preserve"> </w:t>
      </w:r>
      <w:r w:rsidR="7D503540" w:rsidRPr="760408FD">
        <w:rPr>
          <w:rFonts w:eastAsia="Calibri"/>
          <w:lang w:val="en-GB"/>
        </w:rPr>
        <w:t xml:space="preserve">hosted a high-profile stakeholder workshop to present the plan, which was attended by Lebanon’s Prime Minister, President of </w:t>
      </w:r>
      <w:r w:rsidR="00803FA2">
        <w:rPr>
          <w:rFonts w:eastAsia="Calibri"/>
          <w:lang w:val="en-GB"/>
        </w:rPr>
        <w:t xml:space="preserve">the </w:t>
      </w:r>
      <w:r w:rsidR="00803FA2" w:rsidRPr="760408FD">
        <w:rPr>
          <w:rFonts w:eastAsia="Calibri"/>
          <w:lang w:val="en-GB"/>
        </w:rPr>
        <w:t>National Commission for Lebanese Women</w:t>
      </w:r>
      <w:r w:rsidR="7D503540" w:rsidRPr="760408FD">
        <w:rPr>
          <w:rFonts w:eastAsia="Calibri"/>
          <w:lang w:val="en-GB"/>
        </w:rPr>
        <w:t>, Ministers of Defence and Interior, UN Special Coordinator for Lebanon, and UN Resident Humanitarian Coordinator</w:t>
      </w:r>
      <w:r w:rsidR="25B85910" w:rsidRPr="760408FD">
        <w:rPr>
          <w:rFonts w:eastAsia="Calibri"/>
          <w:lang w:val="en-GB"/>
        </w:rPr>
        <w:t>. According to the stakeholders, this reflected the national ownership and commitment towards the NAPs</w:t>
      </w:r>
      <w:r w:rsidR="00437D12" w:rsidRPr="760408FD">
        <w:rPr>
          <w:rFonts w:eastAsia="Calibri"/>
          <w:lang w:val="en-GB"/>
        </w:rPr>
        <w:t xml:space="preserve">. </w:t>
      </w:r>
    </w:p>
    <w:p w14:paraId="5A73BBA7" w14:textId="26550EE9" w:rsidR="006253E5" w:rsidRPr="003D1213" w:rsidRDefault="14E70A01" w:rsidP="006253E5">
      <w:pPr>
        <w:rPr>
          <w:rFonts w:eastAsia="Calibri"/>
          <w:lang w:val="en-GB"/>
        </w:rPr>
      </w:pPr>
      <w:r w:rsidRPr="285D96CB">
        <w:rPr>
          <w:rFonts w:eastAsia="Calibri"/>
          <w:lang w:val="en-GB"/>
        </w:rPr>
        <w:t xml:space="preserve">The Evaluation also </w:t>
      </w:r>
      <w:r w:rsidR="11B5F17A" w:rsidRPr="285D96CB">
        <w:rPr>
          <w:rFonts w:eastAsia="Calibri"/>
          <w:lang w:val="en-GB"/>
        </w:rPr>
        <w:t xml:space="preserve">noted </w:t>
      </w:r>
      <w:r w:rsidRPr="285D96CB">
        <w:rPr>
          <w:rFonts w:eastAsia="Calibri"/>
          <w:lang w:val="en-GB"/>
        </w:rPr>
        <w:t xml:space="preserve">that beyond successful NAP development, the </w:t>
      </w:r>
      <w:r w:rsidR="003D1213">
        <w:rPr>
          <w:rFonts w:eastAsia="Calibri"/>
          <w:lang w:val="en-GB"/>
        </w:rPr>
        <w:t>p</w:t>
      </w:r>
      <w:r w:rsidRPr="285D96CB">
        <w:rPr>
          <w:rFonts w:eastAsia="Calibri"/>
          <w:lang w:val="en-GB"/>
        </w:rPr>
        <w:t xml:space="preserve">rogramme also </w:t>
      </w:r>
      <w:r w:rsidR="5148FC0E" w:rsidRPr="285D96CB">
        <w:rPr>
          <w:rFonts w:eastAsia="Calibri"/>
          <w:lang w:val="en-GB"/>
        </w:rPr>
        <w:t xml:space="preserve">supported the </w:t>
      </w:r>
      <w:r w:rsidR="003D1213">
        <w:rPr>
          <w:rFonts w:eastAsia="Calibri"/>
          <w:lang w:val="en-GB"/>
        </w:rPr>
        <w:t>n</w:t>
      </w:r>
      <w:r w:rsidR="5148FC0E" w:rsidRPr="069B4660">
        <w:rPr>
          <w:rFonts w:eastAsia="Calibri"/>
          <w:lang w:val="en-GB"/>
        </w:rPr>
        <w:t>ational systems for implementation of WPS NAPs. It systematically</w:t>
      </w:r>
      <w:r w:rsidR="5148FC0E" w:rsidRPr="760408FD">
        <w:rPr>
          <w:rFonts w:eastAsia="Calibri"/>
          <w:color w:val="FF0000"/>
          <w:lang w:val="en-GB"/>
        </w:rPr>
        <w:t xml:space="preserve"> </w:t>
      </w:r>
      <w:r w:rsidRPr="285D96CB">
        <w:rPr>
          <w:rFonts w:eastAsia="Calibri"/>
          <w:lang w:val="en-GB"/>
        </w:rPr>
        <w:t xml:space="preserve">supported the </w:t>
      </w:r>
      <w:r w:rsidRPr="003D1213">
        <w:rPr>
          <w:rFonts w:eastAsia="Calibri"/>
          <w:lang w:val="en-GB"/>
        </w:rPr>
        <w:t xml:space="preserve">establishment </w:t>
      </w:r>
      <w:r w:rsidR="0084797B" w:rsidRPr="003D1213">
        <w:rPr>
          <w:rFonts w:eastAsia="Calibri"/>
          <w:lang w:val="en-GB"/>
        </w:rPr>
        <w:t xml:space="preserve">of </w:t>
      </w:r>
      <w:r w:rsidR="003D1213" w:rsidRPr="003D1213">
        <w:rPr>
          <w:rFonts w:eastAsia="Calibri"/>
          <w:lang w:val="en-GB"/>
        </w:rPr>
        <w:t>monitoring and evaluation</w:t>
      </w:r>
      <w:r w:rsidRPr="003D1213">
        <w:rPr>
          <w:rFonts w:eastAsia="Calibri"/>
          <w:lang w:val="en-GB"/>
        </w:rPr>
        <w:t xml:space="preserve"> </w:t>
      </w:r>
      <w:r w:rsidR="003D1213">
        <w:rPr>
          <w:rFonts w:eastAsia="Calibri"/>
          <w:lang w:val="en-GB"/>
        </w:rPr>
        <w:t>(M&amp;E)</w:t>
      </w:r>
      <w:r w:rsidR="00234C40">
        <w:rPr>
          <w:rFonts w:eastAsia="Calibri"/>
          <w:lang w:val="en-GB"/>
        </w:rPr>
        <w:t xml:space="preserve"> </w:t>
      </w:r>
      <w:r w:rsidRPr="003D1213">
        <w:rPr>
          <w:rFonts w:eastAsia="Calibri"/>
          <w:lang w:val="en-GB"/>
        </w:rPr>
        <w:t xml:space="preserve">mechanisms </w:t>
      </w:r>
      <w:r w:rsidR="050E764B" w:rsidRPr="003D1213">
        <w:rPr>
          <w:rFonts w:eastAsia="Calibri"/>
          <w:lang w:val="en-GB"/>
        </w:rPr>
        <w:t xml:space="preserve">and capacity </w:t>
      </w:r>
      <w:r w:rsidRPr="003D1213">
        <w:rPr>
          <w:rFonts w:eastAsia="Calibri"/>
          <w:lang w:val="en-GB"/>
        </w:rPr>
        <w:t xml:space="preserve">at the country level </w:t>
      </w:r>
      <w:r w:rsidRPr="285D96CB">
        <w:rPr>
          <w:rFonts w:eastAsia="Calibri"/>
          <w:lang w:val="en-GB"/>
        </w:rPr>
        <w:t>to monitor and report on the implementation of the activities under NAP.</w:t>
      </w:r>
      <w:r w:rsidR="00FC7B02" w:rsidRPr="002F2227">
        <w:t xml:space="preserve"> </w:t>
      </w:r>
      <w:r w:rsidR="00FC7B02" w:rsidRPr="002F2227">
        <w:rPr>
          <w:rFonts w:eastAsia="Calibri"/>
          <w:lang w:val="en-GB"/>
        </w:rPr>
        <w:t>While the Programme aimed to develop five (5) M&amp;E mechanisms for NAPs, it managed to achieve four (4) successfully</w:t>
      </w:r>
      <w:r w:rsidR="00252441" w:rsidRPr="003D1213">
        <w:rPr>
          <w:rFonts w:eastAsia="Calibri"/>
          <w:color w:val="2B579A"/>
          <w:lang w:val="en-GB"/>
        </w:rPr>
        <w:t xml:space="preserve">, </w:t>
      </w:r>
      <w:r w:rsidR="00252441" w:rsidRPr="003D1213">
        <w:rPr>
          <w:rFonts w:eastAsia="Calibri"/>
          <w:color w:val="000000" w:themeColor="text1"/>
          <w:lang w:val="en-GB"/>
        </w:rPr>
        <w:t xml:space="preserve">including </w:t>
      </w:r>
      <w:r w:rsidR="003D1213">
        <w:rPr>
          <w:rFonts w:eastAsia="Calibri"/>
          <w:color w:val="000000" w:themeColor="text1"/>
          <w:lang w:val="en-GB"/>
        </w:rPr>
        <w:t>two</w:t>
      </w:r>
      <w:r w:rsidR="00FC7B02" w:rsidRPr="003D1213">
        <w:rPr>
          <w:rFonts w:eastAsia="Calibri"/>
          <w:color w:val="000000" w:themeColor="text1"/>
          <w:lang w:val="en-GB"/>
        </w:rPr>
        <w:t xml:space="preserve"> </w:t>
      </w:r>
      <w:r w:rsidR="00FC7B02" w:rsidRPr="003D1213">
        <w:rPr>
          <w:rFonts w:eastAsia="Calibri"/>
          <w:lang w:val="en-GB"/>
        </w:rPr>
        <w:t>in</w:t>
      </w:r>
      <w:r w:rsidR="00FC7B02" w:rsidRPr="002F2227">
        <w:rPr>
          <w:rFonts w:eastAsia="Calibri"/>
          <w:lang w:val="en-GB"/>
        </w:rPr>
        <w:t xml:space="preserve"> Iraq</w:t>
      </w:r>
      <w:r w:rsidR="003D1213">
        <w:rPr>
          <w:rFonts w:eastAsia="Calibri"/>
          <w:lang w:val="en-GB"/>
        </w:rPr>
        <w:t>, one in</w:t>
      </w:r>
      <w:r w:rsidR="00FC7B02" w:rsidRPr="002F2227">
        <w:rPr>
          <w:rFonts w:eastAsia="Calibri"/>
          <w:lang w:val="en-GB"/>
        </w:rPr>
        <w:t xml:space="preserve"> Lebanon, and </w:t>
      </w:r>
      <w:r w:rsidR="003D1213">
        <w:rPr>
          <w:rFonts w:eastAsia="Calibri"/>
          <w:lang w:val="en-GB"/>
        </w:rPr>
        <w:t>one in J</w:t>
      </w:r>
      <w:r w:rsidR="00FC7B02" w:rsidRPr="002F2227">
        <w:rPr>
          <w:rFonts w:eastAsia="Calibri"/>
          <w:lang w:val="en-GB"/>
        </w:rPr>
        <w:t xml:space="preserve">ordan. </w:t>
      </w:r>
      <w:r w:rsidR="003D1213">
        <w:rPr>
          <w:rFonts w:eastAsia="Calibri"/>
          <w:lang w:val="en-GB"/>
        </w:rPr>
        <w:t xml:space="preserve">The evaluation noted that </w:t>
      </w:r>
      <w:r w:rsidR="002F2227" w:rsidRPr="002F2227">
        <w:rPr>
          <w:rFonts w:eastAsia="Calibri"/>
          <w:lang w:val="en-GB"/>
        </w:rPr>
        <w:t>the M&amp;E mechanism in Tunisia</w:t>
      </w:r>
      <w:r w:rsidR="003D1213">
        <w:rPr>
          <w:rFonts w:eastAsia="Calibri"/>
          <w:lang w:val="en-GB"/>
        </w:rPr>
        <w:t xml:space="preserve"> </w:t>
      </w:r>
      <w:r w:rsidR="003D1213" w:rsidRPr="002F2227">
        <w:rPr>
          <w:rFonts w:eastAsia="Calibri"/>
          <w:lang w:val="en-GB"/>
        </w:rPr>
        <w:t>had not yet been implemented</w:t>
      </w:r>
      <w:r w:rsidR="003D1213">
        <w:rPr>
          <w:rFonts w:eastAsia="Calibri"/>
          <w:lang w:val="en-GB"/>
        </w:rPr>
        <w:t xml:space="preserve"> </w:t>
      </w:r>
      <w:r w:rsidR="003D1213" w:rsidRPr="003D1213">
        <w:rPr>
          <w:rFonts w:eastAsia="Calibri"/>
          <w:color w:val="000000" w:themeColor="text1"/>
          <w:lang w:val="en-GB"/>
        </w:rPr>
        <w:t xml:space="preserve">at the time of </w:t>
      </w:r>
      <w:r w:rsidR="003D1213" w:rsidRPr="002F2227">
        <w:rPr>
          <w:rFonts w:eastAsia="Calibri"/>
          <w:lang w:val="en-GB"/>
        </w:rPr>
        <w:t>the evaluation</w:t>
      </w:r>
      <w:r w:rsidR="002F2227" w:rsidRPr="002F2227">
        <w:rPr>
          <w:rFonts w:eastAsia="Calibri"/>
          <w:lang w:val="en-GB"/>
        </w:rPr>
        <w:t xml:space="preserve">. UN Women </w:t>
      </w:r>
      <w:r w:rsidR="003D1213">
        <w:rPr>
          <w:rFonts w:eastAsia="Calibri"/>
          <w:lang w:val="en-GB"/>
        </w:rPr>
        <w:t>was</w:t>
      </w:r>
      <w:r w:rsidR="002F2227" w:rsidRPr="002F2227">
        <w:rPr>
          <w:rFonts w:eastAsia="Calibri"/>
          <w:lang w:val="en-GB"/>
        </w:rPr>
        <w:t xml:space="preserve"> actively engaged in discussions with the Ministry of Women in Tunisia to establish the necessary mechanism</w:t>
      </w:r>
      <w:r w:rsidRPr="002F2227">
        <w:rPr>
          <w:b/>
          <w:bCs/>
        </w:rPr>
        <w:t>.</w:t>
      </w:r>
      <w:r w:rsidRPr="002F2227">
        <w:rPr>
          <w:rFonts w:eastAsia="Calibri"/>
          <w:lang w:val="en-GB"/>
        </w:rPr>
        <w:t xml:space="preserve"> </w:t>
      </w:r>
      <w:r w:rsidRPr="285D96CB">
        <w:rPr>
          <w:rFonts w:eastAsia="Calibri"/>
          <w:lang w:val="en-GB"/>
        </w:rPr>
        <w:t xml:space="preserve">It is important to note that both the development and </w:t>
      </w:r>
      <w:r w:rsidR="006C7E3E">
        <w:rPr>
          <w:rFonts w:eastAsia="Calibri"/>
          <w:lang w:val="en-GB"/>
        </w:rPr>
        <w:t>implementation</w:t>
      </w:r>
      <w:r w:rsidR="006C7E3E" w:rsidRPr="285D96CB">
        <w:rPr>
          <w:rFonts w:eastAsia="Calibri"/>
          <w:lang w:val="en-GB"/>
        </w:rPr>
        <w:t xml:space="preserve"> </w:t>
      </w:r>
      <w:r w:rsidRPr="285D96CB">
        <w:rPr>
          <w:rFonts w:eastAsia="Calibri"/>
          <w:lang w:val="en-GB"/>
        </w:rPr>
        <w:t xml:space="preserve">of the M&amp;E mechanisms were achieved </w:t>
      </w:r>
      <w:r w:rsidR="005728C8">
        <w:rPr>
          <w:rFonts w:eastAsia="Calibri"/>
          <w:lang w:val="en-GB"/>
        </w:rPr>
        <w:t>in collaboration</w:t>
      </w:r>
      <w:r w:rsidRPr="285D96CB">
        <w:rPr>
          <w:rFonts w:eastAsia="Calibri"/>
          <w:lang w:val="en-GB"/>
        </w:rPr>
        <w:t xml:space="preserve"> with</w:t>
      </w:r>
      <w:r w:rsidR="005728C8">
        <w:rPr>
          <w:rFonts w:eastAsia="Calibri"/>
          <w:lang w:val="en-GB"/>
        </w:rPr>
        <w:t xml:space="preserve"> multiple</w:t>
      </w:r>
      <w:r w:rsidRPr="285D96CB">
        <w:rPr>
          <w:rFonts w:eastAsia="Calibri"/>
          <w:lang w:val="en-GB"/>
        </w:rPr>
        <w:t xml:space="preserve"> stakeholders, including government, CSOs and development agencies.</w:t>
      </w:r>
      <w:r w:rsidR="00223116">
        <w:rPr>
          <w:rFonts w:eastAsia="Calibri"/>
          <w:lang w:val="en-GB"/>
        </w:rPr>
        <w:t xml:space="preserve"> </w:t>
      </w:r>
      <w:r w:rsidR="003D1213">
        <w:rPr>
          <w:rFonts w:eastAsia="Calibri"/>
          <w:lang w:val="en-GB"/>
        </w:rPr>
        <w:t xml:space="preserve">The CSOs which </w:t>
      </w:r>
      <w:r w:rsidR="003D1213" w:rsidRPr="009F7C82">
        <w:rPr>
          <w:rFonts w:ascii="Calibri" w:eastAsia="Arial" w:hAnsi="Calibri" w:cs="Calibri"/>
          <w:lang w:val="en"/>
        </w:rPr>
        <w:t xml:space="preserve">participated in the </w:t>
      </w:r>
      <w:proofErr w:type="spellStart"/>
      <w:r w:rsidR="003D1213" w:rsidRPr="009F7C82">
        <w:rPr>
          <w:rFonts w:ascii="Calibri" w:eastAsia="Arial" w:hAnsi="Calibri" w:cs="Calibri"/>
          <w:lang w:val="en"/>
        </w:rPr>
        <w:t>programme</w:t>
      </w:r>
      <w:proofErr w:type="spellEnd"/>
      <w:r w:rsidR="003D1213">
        <w:rPr>
          <w:rFonts w:ascii="Calibri" w:eastAsia="Arial" w:hAnsi="Calibri" w:cs="Calibri"/>
          <w:lang w:val="en"/>
        </w:rPr>
        <w:t xml:space="preserve"> brought with them multiple thematic expertise that helped to strengthen the </w:t>
      </w:r>
      <w:proofErr w:type="spellStart"/>
      <w:r w:rsidR="003D1213">
        <w:rPr>
          <w:rFonts w:ascii="Calibri" w:eastAsia="Arial" w:hAnsi="Calibri" w:cs="Calibri"/>
          <w:lang w:val="en"/>
        </w:rPr>
        <w:t>programme</w:t>
      </w:r>
      <w:proofErr w:type="spellEnd"/>
      <w:r w:rsidR="003D1213">
        <w:rPr>
          <w:rFonts w:ascii="Calibri" w:eastAsia="Arial" w:hAnsi="Calibri" w:cs="Calibri"/>
          <w:lang w:val="en"/>
        </w:rPr>
        <w:t xml:space="preserve">.  </w:t>
      </w:r>
      <w:r w:rsidR="005728C8">
        <w:rPr>
          <w:rFonts w:eastAsia="Calibri"/>
          <w:lang w:val="en-GB"/>
        </w:rPr>
        <w:t xml:space="preserve">For instance, </w:t>
      </w:r>
      <w:r w:rsidR="004E6891">
        <w:rPr>
          <w:rFonts w:eastAsia="Calibri"/>
          <w:lang w:val="en-GB"/>
        </w:rPr>
        <w:t>as depicted in the figure below,</w:t>
      </w:r>
      <w:r w:rsidR="00B94512">
        <w:rPr>
          <w:rFonts w:eastAsia="Calibri"/>
          <w:lang w:val="en-GB"/>
        </w:rPr>
        <w:t xml:space="preserve"> </w:t>
      </w:r>
      <w:r w:rsidR="00C77BED">
        <w:rPr>
          <w:rFonts w:eastAsia="Calibri"/>
          <w:lang w:val="en-GB"/>
        </w:rPr>
        <w:t>surveyed CSOs</w:t>
      </w:r>
      <w:r w:rsidR="008E1AFD">
        <w:rPr>
          <w:rFonts w:eastAsia="Calibri"/>
          <w:lang w:val="en-GB"/>
        </w:rPr>
        <w:t xml:space="preserve"> wh</w:t>
      </w:r>
      <w:r w:rsidR="004C02F4">
        <w:rPr>
          <w:rFonts w:eastAsia="Calibri"/>
          <w:lang w:val="en-GB"/>
        </w:rPr>
        <w:t>ich</w:t>
      </w:r>
      <w:r w:rsidR="00C77BED">
        <w:rPr>
          <w:rFonts w:eastAsia="Calibri"/>
          <w:lang w:val="en-GB"/>
        </w:rPr>
        <w:t xml:space="preserve"> </w:t>
      </w:r>
      <w:r w:rsidR="00B82A2B" w:rsidRPr="009F7C82">
        <w:rPr>
          <w:rFonts w:ascii="Calibri" w:eastAsia="Arial" w:hAnsi="Calibri" w:cs="Calibri"/>
          <w:lang w:val="en"/>
        </w:rPr>
        <w:t>participated in the programme</w:t>
      </w:r>
      <w:r w:rsidR="005B145A">
        <w:rPr>
          <w:rFonts w:ascii="Calibri" w:eastAsia="Arial" w:hAnsi="Calibri" w:cs="Calibri"/>
          <w:lang w:val="en"/>
        </w:rPr>
        <w:t xml:space="preserve"> implemented activities related to</w:t>
      </w:r>
      <w:r w:rsidR="006253E5">
        <w:rPr>
          <w:rFonts w:ascii="Calibri" w:eastAsia="Arial" w:hAnsi="Calibri" w:cs="Calibri"/>
          <w:lang w:val="en"/>
        </w:rPr>
        <w:t xml:space="preserve"> training and capacity building (30%), awareness raising campaigns (30%), NAP development </w:t>
      </w:r>
      <w:r w:rsidR="007240B8">
        <w:rPr>
          <w:rFonts w:ascii="Calibri" w:eastAsia="Arial" w:hAnsi="Calibri" w:cs="Calibri"/>
          <w:lang w:val="en"/>
        </w:rPr>
        <w:t>(15%), providing essential VAW services (15%), and other activities such as</w:t>
      </w:r>
      <w:r w:rsidR="004D1084" w:rsidRPr="004D1084">
        <w:rPr>
          <w:rFonts w:ascii="Calibri" w:eastAsia="Arial" w:hAnsi="Calibri" w:cs="Calibri"/>
          <w:lang w:val="en"/>
        </w:rPr>
        <w:t xml:space="preserve"> </w:t>
      </w:r>
      <w:r w:rsidR="004D1084">
        <w:rPr>
          <w:rFonts w:ascii="Calibri" w:eastAsia="Arial" w:hAnsi="Calibri" w:cs="Calibri"/>
          <w:lang w:val="en"/>
        </w:rPr>
        <w:t>v</w:t>
      </w:r>
      <w:r w:rsidR="004D1084" w:rsidRPr="004D1084">
        <w:rPr>
          <w:rFonts w:ascii="Calibri" w:eastAsia="Arial" w:hAnsi="Calibri" w:cs="Calibri"/>
          <w:lang w:val="en"/>
        </w:rPr>
        <w:t>iolence against women bill</w:t>
      </w:r>
      <w:r w:rsidR="002E0DC0">
        <w:rPr>
          <w:rFonts w:ascii="Calibri" w:eastAsia="Arial" w:hAnsi="Calibri" w:cs="Calibri"/>
          <w:lang w:val="en"/>
        </w:rPr>
        <w:t xml:space="preserve"> and</w:t>
      </w:r>
      <w:r w:rsidR="004D1084" w:rsidRPr="004D1084">
        <w:rPr>
          <w:rFonts w:ascii="Calibri" w:eastAsia="Arial" w:hAnsi="Calibri" w:cs="Calibri"/>
          <w:lang w:val="en"/>
        </w:rPr>
        <w:t xml:space="preserve"> </w:t>
      </w:r>
      <w:r w:rsidR="002E0DC0">
        <w:rPr>
          <w:rFonts w:ascii="Calibri" w:eastAsia="Arial" w:hAnsi="Calibri" w:cs="Calibri"/>
          <w:lang w:val="en"/>
        </w:rPr>
        <w:t>e</w:t>
      </w:r>
      <w:r w:rsidR="004D1084" w:rsidRPr="004D1084">
        <w:rPr>
          <w:rFonts w:ascii="Calibri" w:eastAsia="Arial" w:hAnsi="Calibri" w:cs="Calibri"/>
          <w:lang w:val="en"/>
        </w:rPr>
        <w:t>conomic empowerment</w:t>
      </w:r>
      <w:r w:rsidR="002E0DC0">
        <w:rPr>
          <w:rFonts w:ascii="Calibri" w:eastAsia="Arial" w:hAnsi="Calibri" w:cs="Calibri"/>
          <w:lang w:val="en"/>
        </w:rPr>
        <w:t>.</w:t>
      </w:r>
    </w:p>
    <w:p w14:paraId="5B389F17" w14:textId="77777777" w:rsidR="007454A5" w:rsidRDefault="007454A5" w:rsidP="007454A5">
      <w:pPr>
        <w:pStyle w:val="Caption"/>
        <w:spacing w:after="120" w:line="276" w:lineRule="auto"/>
        <w:rPr>
          <w:i w:val="0"/>
          <w:iCs w:val="0"/>
          <w:color w:val="B5168B"/>
          <w:sz w:val="22"/>
          <w:szCs w:val="22"/>
        </w:rPr>
      </w:pPr>
      <w:bookmarkStart w:id="166" w:name="_Toc149155829"/>
    </w:p>
    <w:p w14:paraId="6BEE6281" w14:textId="77777777" w:rsidR="007454A5" w:rsidRDefault="007454A5" w:rsidP="007454A5">
      <w:pPr>
        <w:pStyle w:val="Caption"/>
        <w:spacing w:after="120" w:line="276" w:lineRule="auto"/>
        <w:rPr>
          <w:i w:val="0"/>
          <w:iCs w:val="0"/>
          <w:color w:val="B5168B"/>
          <w:sz w:val="22"/>
          <w:szCs w:val="22"/>
        </w:rPr>
      </w:pPr>
    </w:p>
    <w:p w14:paraId="25BF30D0" w14:textId="10232F3D" w:rsidR="00975D8E" w:rsidRPr="007454A5" w:rsidRDefault="00975D8E" w:rsidP="007454A5">
      <w:pPr>
        <w:pStyle w:val="Caption"/>
        <w:spacing w:after="120" w:line="276" w:lineRule="auto"/>
        <w:rPr>
          <w:rFonts w:eastAsia="Calibri"/>
          <w:color w:val="C00000"/>
          <w:lang w:val="en-GB"/>
        </w:rPr>
      </w:pPr>
      <w:r w:rsidRPr="007454A5">
        <w:rPr>
          <w:i w:val="0"/>
          <w:iCs w:val="0"/>
          <w:color w:val="C00000"/>
          <w:sz w:val="22"/>
          <w:szCs w:val="22"/>
        </w:rPr>
        <w:t xml:space="preserve">Figure </w:t>
      </w:r>
      <w:r w:rsidR="009930C5" w:rsidRPr="007454A5">
        <w:rPr>
          <w:i w:val="0"/>
          <w:iCs w:val="0"/>
          <w:color w:val="C00000"/>
          <w:sz w:val="22"/>
          <w:szCs w:val="22"/>
          <w:shd w:val="clear" w:color="auto" w:fill="E6E6E6"/>
        </w:rPr>
        <w:t>4</w:t>
      </w:r>
      <w:r w:rsidRPr="007454A5">
        <w:rPr>
          <w:i w:val="0"/>
          <w:iCs w:val="0"/>
          <w:color w:val="C00000"/>
          <w:sz w:val="22"/>
          <w:szCs w:val="22"/>
        </w:rPr>
        <w:t>:</w:t>
      </w:r>
      <w:r w:rsidR="007C66A1" w:rsidRPr="007454A5">
        <w:rPr>
          <w:i w:val="0"/>
          <w:iCs w:val="0"/>
          <w:color w:val="C00000"/>
          <w:sz w:val="22"/>
          <w:szCs w:val="22"/>
        </w:rPr>
        <w:t xml:space="preserve"> Activities Implementing Partners Were Involved In</w:t>
      </w:r>
      <w:bookmarkEnd w:id="166"/>
    </w:p>
    <w:p w14:paraId="4BCD77E3" w14:textId="74C6163E" w:rsidR="004E6891" w:rsidRPr="005113B8" w:rsidRDefault="00EA67C0" w:rsidP="00AC6E92">
      <w:pPr>
        <w:rPr>
          <w:rFonts w:eastAsia="Calibri"/>
          <w:lang w:val="en-GB"/>
        </w:rPr>
      </w:pPr>
      <w:r>
        <w:rPr>
          <w:noProof/>
          <w:color w:val="2B579A"/>
          <w:shd w:val="clear" w:color="auto" w:fill="E6E6E6"/>
        </w:rPr>
        <w:lastRenderedPageBreak/>
        <w:drawing>
          <wp:inline distT="0" distB="0" distL="0" distR="0" wp14:anchorId="6E503278" wp14:editId="031052C0">
            <wp:extent cx="5943600" cy="2743200"/>
            <wp:effectExtent l="0" t="0" r="0" b="0"/>
            <wp:docPr id="22" name="Chart 22">
              <a:extLst xmlns:a="http://schemas.openxmlformats.org/drawingml/2006/main">
                <a:ext uri="{FF2B5EF4-FFF2-40B4-BE49-F238E27FC236}">
                  <a16:creationId xmlns:a16="http://schemas.microsoft.com/office/drawing/2014/main" id="{18368A38-6533-B6B6-0084-E69AC71C25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457C4277" w14:textId="77777777" w:rsidR="007454A5" w:rsidRDefault="007454A5" w:rsidP="00C64A4C">
      <w:pPr>
        <w:rPr>
          <w:rFonts w:eastAsia="Calibri"/>
          <w:lang w:val="en-GB"/>
        </w:rPr>
      </w:pPr>
    </w:p>
    <w:p w14:paraId="515343E5" w14:textId="244350B7" w:rsidR="00A53A8A" w:rsidRPr="005113B8" w:rsidRDefault="7F8BCF26" w:rsidP="00C64A4C">
      <w:pPr>
        <w:rPr>
          <w:rFonts w:eastAsia="Calibri"/>
          <w:b/>
          <w:bCs/>
          <w:lang w:val="en-GB"/>
        </w:rPr>
      </w:pPr>
      <w:r w:rsidRPr="4940B978">
        <w:rPr>
          <w:rFonts w:eastAsia="Calibri"/>
          <w:lang w:val="en-GB"/>
        </w:rPr>
        <w:t xml:space="preserve">The programme contributed towards strengthening the capacity of the </w:t>
      </w:r>
      <w:r w:rsidR="4413189A" w:rsidRPr="4940B978">
        <w:rPr>
          <w:rFonts w:eastAsia="Calibri"/>
          <w:lang w:val="en-GB"/>
        </w:rPr>
        <w:t xml:space="preserve">country stakeholders to apply an </w:t>
      </w:r>
      <w:r w:rsidR="2691B9D8" w:rsidRPr="4940B978">
        <w:rPr>
          <w:rFonts w:eastAsia="Calibri"/>
          <w:lang w:val="en-GB"/>
        </w:rPr>
        <w:t>evidence-based</w:t>
      </w:r>
      <w:r w:rsidR="4413189A" w:rsidRPr="4940B978">
        <w:rPr>
          <w:rFonts w:eastAsia="Calibri"/>
          <w:lang w:val="en-GB"/>
        </w:rPr>
        <w:t xml:space="preserve"> approach towards the implementation of NAPs and development of new NAP</w:t>
      </w:r>
      <w:r w:rsidR="766F0325" w:rsidRPr="4940B978">
        <w:rPr>
          <w:rFonts w:eastAsia="Calibri"/>
          <w:lang w:val="en-GB"/>
        </w:rPr>
        <w:t xml:space="preserve">s. </w:t>
      </w:r>
      <w:r w:rsidR="7D503540" w:rsidRPr="4940B978">
        <w:rPr>
          <w:rFonts w:eastAsia="Calibri"/>
          <w:lang w:val="en-GB"/>
        </w:rPr>
        <w:t xml:space="preserve">Most notably, the </w:t>
      </w:r>
      <w:r w:rsidR="003D1213">
        <w:rPr>
          <w:rFonts w:eastAsia="Calibri"/>
          <w:lang w:val="en-GB"/>
        </w:rPr>
        <w:t>p</w:t>
      </w:r>
      <w:r w:rsidR="7D503540" w:rsidRPr="4940B978">
        <w:rPr>
          <w:rFonts w:eastAsia="Calibri"/>
          <w:lang w:val="en-GB"/>
        </w:rPr>
        <w:t xml:space="preserve">rogramme assisted in undertaking consultative evaluations of previous NAPs of the three concluded plans, including </w:t>
      </w:r>
      <w:r w:rsidR="1C88FBC7" w:rsidRPr="4940B978">
        <w:rPr>
          <w:rFonts w:eastAsia="Calibri"/>
          <w:lang w:val="en-GB"/>
        </w:rPr>
        <w:t xml:space="preserve">for </w:t>
      </w:r>
      <w:r w:rsidR="7D503540" w:rsidRPr="4940B978">
        <w:rPr>
          <w:rFonts w:eastAsia="Calibri"/>
          <w:lang w:val="en-GB"/>
        </w:rPr>
        <w:t>Tunisia</w:t>
      </w:r>
      <w:r w:rsidR="00067096">
        <w:rPr>
          <w:rStyle w:val="FootnoteReference"/>
          <w:rFonts w:eastAsia="Calibri"/>
          <w:lang w:val="en-GB"/>
        </w:rPr>
        <w:footnoteReference w:id="48"/>
      </w:r>
      <w:r w:rsidR="7D503540" w:rsidRPr="4940B978">
        <w:rPr>
          <w:rFonts w:eastAsia="Calibri"/>
          <w:lang w:val="en-GB"/>
        </w:rPr>
        <w:t>, Iraq, and Jordan.</w:t>
      </w:r>
      <w:r w:rsidR="00454EBE">
        <w:rPr>
          <w:rStyle w:val="FootnoteReference"/>
          <w:rFonts w:eastAsia="Calibri"/>
          <w:lang w:val="en-GB"/>
        </w:rPr>
        <w:footnoteReference w:id="49"/>
      </w:r>
      <w:r w:rsidR="20AF5596" w:rsidRPr="760408FD">
        <w:rPr>
          <w:rFonts w:eastAsia="Calibri"/>
          <w:lang w:val="en-GB"/>
        </w:rPr>
        <w:t xml:space="preserve"> The stakeholders noted the programme’s support towards dissemination and sharing of the evaluation recommendations with different </w:t>
      </w:r>
      <w:r w:rsidR="50D20C48" w:rsidRPr="760408FD">
        <w:rPr>
          <w:rFonts w:eastAsia="Calibri"/>
          <w:lang w:val="en-GB"/>
        </w:rPr>
        <w:t>audience to</w:t>
      </w:r>
      <w:r w:rsidR="20AF5596" w:rsidRPr="760408FD">
        <w:rPr>
          <w:rFonts w:eastAsia="Calibri"/>
          <w:lang w:val="en-GB"/>
        </w:rPr>
        <w:t xml:space="preserve"> inform the subsequent NAPs.</w:t>
      </w:r>
      <w:r w:rsidR="0EC1CA97" w:rsidRPr="760408FD">
        <w:rPr>
          <w:rFonts w:eastAsia="Calibri"/>
          <w:lang w:val="en-GB"/>
        </w:rPr>
        <w:t xml:space="preserve"> </w:t>
      </w:r>
      <w:r w:rsidR="00E528A1" w:rsidRPr="760408FD">
        <w:rPr>
          <w:rFonts w:eastAsia="Calibri"/>
          <w:lang w:val="en-GB"/>
        </w:rPr>
        <w:t>F</w:t>
      </w:r>
      <w:r w:rsidR="00E528A1" w:rsidRPr="4940B978">
        <w:rPr>
          <w:rFonts w:eastAsia="Calibri"/>
          <w:lang w:val="en-GB"/>
        </w:rPr>
        <w:t xml:space="preserve">indings from M&amp;E mechanisms </w:t>
      </w:r>
      <w:r w:rsidR="7D503540" w:rsidRPr="4940B978">
        <w:rPr>
          <w:rFonts w:eastAsia="Calibri"/>
          <w:lang w:val="en-GB"/>
        </w:rPr>
        <w:t>and these evaluations contributed to the development of second NAPs in Jordan</w:t>
      </w:r>
      <w:r w:rsidR="00437D12" w:rsidRPr="4940B978">
        <w:rPr>
          <w:rFonts w:eastAsia="Calibri"/>
          <w:lang w:val="en-GB"/>
        </w:rPr>
        <w:t xml:space="preserve">. </w:t>
      </w:r>
      <w:r w:rsidR="1DF1EF9B" w:rsidRPr="4940B978">
        <w:rPr>
          <w:rFonts w:eastAsia="Calibri"/>
          <w:lang w:val="en-GB"/>
        </w:rPr>
        <w:t>I</w:t>
      </w:r>
      <w:r w:rsidR="7D503540" w:rsidRPr="4940B978">
        <w:rPr>
          <w:rFonts w:eastAsia="Calibri"/>
          <w:lang w:val="en-GB"/>
        </w:rPr>
        <w:t xml:space="preserve">n Jordan, an online M&amp;E platform </w:t>
      </w:r>
      <w:r w:rsidR="37C2ED96" w:rsidRPr="4940B978">
        <w:rPr>
          <w:rFonts w:eastAsia="Calibri"/>
          <w:lang w:val="en-GB"/>
        </w:rPr>
        <w:t xml:space="preserve">was </w:t>
      </w:r>
      <w:r w:rsidR="7D503540" w:rsidRPr="4940B978">
        <w:rPr>
          <w:rFonts w:eastAsia="Calibri"/>
          <w:lang w:val="en-GB"/>
        </w:rPr>
        <w:t xml:space="preserve">established for reporting JONAPs results; </w:t>
      </w:r>
      <w:r w:rsidR="00C64A4C" w:rsidRPr="4940B978">
        <w:rPr>
          <w:rFonts w:eastAsia="Calibri"/>
          <w:lang w:val="en-GB"/>
        </w:rPr>
        <w:t>while in Iraq, an M&amp;E system was developed to complement the newly endorsed NAP</w:t>
      </w:r>
      <w:r w:rsidR="008E4190">
        <w:rPr>
          <w:rFonts w:eastAsia="Calibri"/>
          <w:lang w:val="en-GB"/>
        </w:rPr>
        <w:t xml:space="preserve"> II</w:t>
      </w:r>
      <w:r w:rsidR="008E4190">
        <w:rPr>
          <w:rStyle w:val="FootnoteReference"/>
          <w:rFonts w:eastAsia="Calibri"/>
          <w:lang w:val="en-GB"/>
        </w:rPr>
        <w:footnoteReference w:id="50"/>
      </w:r>
      <w:r w:rsidR="00C64A4C" w:rsidRPr="4940B978">
        <w:rPr>
          <w:rFonts w:eastAsia="Calibri"/>
          <w:lang w:val="en-GB"/>
        </w:rPr>
        <w:t xml:space="preserve">; in Lebanon, </w:t>
      </w:r>
      <w:r w:rsidR="00AC2BD1">
        <w:rPr>
          <w:rFonts w:eastAsia="Calibri"/>
          <w:lang w:val="en-GB"/>
        </w:rPr>
        <w:t xml:space="preserve">work </w:t>
      </w:r>
      <w:r w:rsidR="003D1213">
        <w:rPr>
          <w:rFonts w:eastAsia="Calibri"/>
          <w:lang w:val="en-GB"/>
        </w:rPr>
        <w:t xml:space="preserve">was </w:t>
      </w:r>
      <w:r w:rsidR="00AC2BD1">
        <w:rPr>
          <w:rFonts w:eastAsia="Calibri"/>
          <w:lang w:val="en-GB"/>
        </w:rPr>
        <w:t>under</w:t>
      </w:r>
      <w:r w:rsidR="003D1213">
        <w:rPr>
          <w:rFonts w:eastAsia="Calibri"/>
          <w:lang w:val="en-GB"/>
        </w:rPr>
        <w:t>way</w:t>
      </w:r>
      <w:r w:rsidR="00AC2BD1">
        <w:rPr>
          <w:rFonts w:eastAsia="Calibri"/>
          <w:lang w:val="en-GB"/>
        </w:rPr>
        <w:t xml:space="preserve"> to evaluate NAP I in preparation </w:t>
      </w:r>
      <w:r w:rsidR="008E4190">
        <w:rPr>
          <w:rFonts w:eastAsia="Calibri"/>
          <w:lang w:val="en-GB"/>
        </w:rPr>
        <w:t xml:space="preserve">for NAP II. Moreover, in Lebanon </w:t>
      </w:r>
      <w:r w:rsidR="00C64A4C" w:rsidRPr="4940B978">
        <w:rPr>
          <w:rFonts w:eastAsia="Calibri"/>
          <w:lang w:val="en-GB"/>
        </w:rPr>
        <w:t>the NAP M&amp;E framework was revised to adjust some of the indicators and develop data collection tools to enable national institutions to monitor and report on NAP implementation progress.</w:t>
      </w:r>
      <w:r w:rsidR="00AC2BD1">
        <w:rPr>
          <w:rFonts w:eastAsia="Calibri"/>
          <w:lang w:val="en-GB"/>
        </w:rPr>
        <w:t xml:space="preserve"> </w:t>
      </w:r>
    </w:p>
    <w:p w14:paraId="7CDBAA16" w14:textId="2E5A3C8D" w:rsidR="001B2F9B" w:rsidRPr="00A54229" w:rsidRDefault="14E70A01" w:rsidP="00BE4188">
      <w:r w:rsidRPr="069B4660">
        <w:rPr>
          <w:rFonts w:eastAsia="Calibri"/>
          <w:lang w:val="en-GB"/>
        </w:rPr>
        <w:t xml:space="preserve">The Evaluation also </w:t>
      </w:r>
      <w:r w:rsidR="232A18AD" w:rsidRPr="069B4660">
        <w:rPr>
          <w:rFonts w:eastAsia="Calibri"/>
          <w:lang w:val="en-GB"/>
        </w:rPr>
        <w:t xml:space="preserve">noted </w:t>
      </w:r>
      <w:r w:rsidRPr="069B4660">
        <w:rPr>
          <w:rFonts w:eastAsia="Calibri"/>
          <w:lang w:val="en-GB"/>
        </w:rPr>
        <w:t xml:space="preserve">that overall NAP development </w:t>
      </w:r>
      <w:r w:rsidR="61C36281" w:rsidRPr="069B4660">
        <w:rPr>
          <w:rFonts w:eastAsia="Calibri"/>
          <w:lang w:val="en-GB"/>
        </w:rPr>
        <w:t xml:space="preserve">was </w:t>
      </w:r>
      <w:r w:rsidRPr="069B4660">
        <w:rPr>
          <w:rFonts w:eastAsia="Calibri"/>
          <w:lang w:val="en-GB"/>
        </w:rPr>
        <w:t>supported through</w:t>
      </w:r>
      <w:r w:rsidR="21D7B7B8" w:rsidRPr="069B4660">
        <w:rPr>
          <w:rFonts w:eastAsia="Calibri"/>
          <w:lang w:val="en-GB"/>
        </w:rPr>
        <w:t xml:space="preserve"> integration of NAPs 1325 into annual budgets and plan. </w:t>
      </w:r>
      <w:proofErr w:type="gramStart"/>
      <w:r w:rsidR="21D7B7B8" w:rsidRPr="069B4660">
        <w:rPr>
          <w:rFonts w:eastAsia="Calibri"/>
          <w:lang w:val="en-GB"/>
        </w:rPr>
        <w:t>A</w:t>
      </w:r>
      <w:r w:rsidRPr="069B4660">
        <w:rPr>
          <w:rFonts w:eastAsia="Calibri"/>
          <w:lang w:val="en-GB"/>
        </w:rPr>
        <w:t xml:space="preserve"> number of</w:t>
      </w:r>
      <w:proofErr w:type="gramEnd"/>
      <w:r w:rsidRPr="069B4660">
        <w:rPr>
          <w:rFonts w:eastAsia="Calibri"/>
          <w:lang w:val="en-GB"/>
        </w:rPr>
        <w:t xml:space="preserve"> </w:t>
      </w:r>
      <w:r w:rsidR="00067715">
        <w:rPr>
          <w:rFonts w:eastAsia="Calibri"/>
          <w:lang w:val="en-GB"/>
        </w:rPr>
        <w:t>M</w:t>
      </w:r>
      <w:r w:rsidRPr="069B4660">
        <w:rPr>
          <w:rFonts w:eastAsia="Calibri"/>
          <w:lang w:val="en-GB"/>
        </w:rPr>
        <w:t xml:space="preserve">inisterial plans </w:t>
      </w:r>
      <w:r w:rsidR="08BCB578" w:rsidRPr="069B4660">
        <w:rPr>
          <w:rFonts w:eastAsia="Calibri"/>
          <w:lang w:val="en-GB"/>
        </w:rPr>
        <w:t xml:space="preserve">were </w:t>
      </w:r>
      <w:r w:rsidRPr="069B4660">
        <w:rPr>
          <w:rFonts w:eastAsia="Calibri"/>
          <w:lang w:val="en-GB"/>
        </w:rPr>
        <w:t xml:space="preserve">developed in line with NAP logical framework as well as commitment of resources by national institutions. As of </w:t>
      </w:r>
      <w:r w:rsidR="0791FF37" w:rsidRPr="069B4660">
        <w:rPr>
          <w:rFonts w:eastAsia="Calibri"/>
          <w:lang w:val="en-GB"/>
        </w:rPr>
        <w:t xml:space="preserve">annual </w:t>
      </w:r>
      <w:r w:rsidRPr="069B4660">
        <w:rPr>
          <w:rFonts w:eastAsia="Calibri"/>
          <w:lang w:val="en-GB"/>
        </w:rPr>
        <w:t>P</w:t>
      </w:r>
      <w:r w:rsidR="0791FF37" w:rsidRPr="069B4660">
        <w:rPr>
          <w:rFonts w:eastAsia="Calibri"/>
          <w:lang w:val="en-GB"/>
        </w:rPr>
        <w:t xml:space="preserve">rogress </w:t>
      </w:r>
      <w:r w:rsidRPr="069B4660">
        <w:rPr>
          <w:rFonts w:eastAsia="Calibri"/>
          <w:lang w:val="en-GB"/>
        </w:rPr>
        <w:t>R</w:t>
      </w:r>
      <w:r w:rsidR="0791FF37" w:rsidRPr="069B4660">
        <w:rPr>
          <w:rFonts w:eastAsia="Calibri"/>
          <w:lang w:val="en-GB"/>
        </w:rPr>
        <w:t>eport</w:t>
      </w:r>
      <w:r w:rsidRPr="069B4660">
        <w:rPr>
          <w:rFonts w:eastAsia="Calibri"/>
          <w:lang w:val="en-GB"/>
        </w:rPr>
        <w:t xml:space="preserve"> </w:t>
      </w:r>
      <w:r w:rsidR="0791FF37" w:rsidRPr="069B4660">
        <w:rPr>
          <w:rFonts w:eastAsia="Calibri"/>
          <w:lang w:val="en-GB"/>
        </w:rPr>
        <w:t xml:space="preserve">(APR) </w:t>
      </w:r>
      <w:r w:rsidRPr="069B4660">
        <w:rPr>
          <w:rFonts w:eastAsia="Calibri"/>
          <w:lang w:val="en-GB"/>
        </w:rPr>
        <w:t>2021, against the target of 10, the programme facilitated the development of 21 Ministerial Plans</w:t>
      </w:r>
      <w:r w:rsidR="00B43624" w:rsidRPr="069B4660">
        <w:rPr>
          <w:rFonts w:eastAsia="Calibri"/>
          <w:lang w:val="en-GB"/>
        </w:rPr>
        <w:t xml:space="preserve">. </w:t>
      </w:r>
      <w:r w:rsidR="00067715">
        <w:rPr>
          <w:rFonts w:eastAsia="Calibri"/>
          <w:lang w:val="en-GB"/>
        </w:rPr>
        <w:t>The evaluation noted that t</w:t>
      </w:r>
      <w:r w:rsidRPr="069B4660">
        <w:rPr>
          <w:rFonts w:eastAsia="Calibri"/>
          <w:lang w:val="en-GB"/>
        </w:rPr>
        <w:t xml:space="preserve">his higher than planned achievement </w:t>
      </w:r>
      <w:r w:rsidR="00067715">
        <w:rPr>
          <w:rFonts w:eastAsia="Calibri"/>
          <w:lang w:val="en-GB"/>
        </w:rPr>
        <w:t>was</w:t>
      </w:r>
      <w:r w:rsidRPr="069B4660">
        <w:rPr>
          <w:rFonts w:eastAsia="Calibri"/>
          <w:lang w:val="en-GB"/>
        </w:rPr>
        <w:t xml:space="preserve"> a result of disproportionately high number of plans in Tunisia (14 plans) i.e., 67% of the plans</w:t>
      </w:r>
      <w:r w:rsidR="006015A8">
        <w:rPr>
          <w:rStyle w:val="FootnoteReference"/>
          <w:rFonts w:eastAsia="Calibri"/>
          <w:lang w:val="en-GB"/>
        </w:rPr>
        <w:footnoteReference w:id="51"/>
      </w:r>
      <w:r w:rsidRPr="069B4660">
        <w:rPr>
          <w:rFonts w:eastAsia="Calibri"/>
          <w:lang w:val="en-GB"/>
        </w:rPr>
        <w:t xml:space="preserve">. Whereas the remaining plans </w:t>
      </w:r>
      <w:r w:rsidR="00067715">
        <w:rPr>
          <w:rFonts w:eastAsia="Calibri"/>
          <w:lang w:val="en-GB"/>
        </w:rPr>
        <w:t>(</w:t>
      </w:r>
      <w:r w:rsidRPr="069B4660">
        <w:rPr>
          <w:rFonts w:eastAsia="Calibri"/>
          <w:lang w:val="en-GB"/>
        </w:rPr>
        <w:t>33%</w:t>
      </w:r>
      <w:r w:rsidR="00067715">
        <w:rPr>
          <w:rFonts w:eastAsia="Calibri"/>
          <w:lang w:val="en-GB"/>
        </w:rPr>
        <w:t>)</w:t>
      </w:r>
      <w:r w:rsidRPr="069B4660">
        <w:rPr>
          <w:rFonts w:eastAsia="Calibri"/>
          <w:lang w:val="en-GB"/>
        </w:rPr>
        <w:t xml:space="preserve"> were developed in Jordan (4), Lebanon (2) and Iraq (1). Moreover, at the time of the evaluation, </w:t>
      </w:r>
      <w:proofErr w:type="gramStart"/>
      <w:r w:rsidRPr="069B4660">
        <w:rPr>
          <w:rFonts w:eastAsia="Calibri"/>
          <w:lang w:val="en-GB"/>
        </w:rPr>
        <w:t xml:space="preserve">the </w:t>
      </w:r>
      <w:r w:rsidR="00067715">
        <w:rPr>
          <w:rFonts w:eastAsia="Calibri"/>
          <w:lang w:val="en-GB"/>
        </w:rPr>
        <w:t xml:space="preserve"> p</w:t>
      </w:r>
      <w:r w:rsidR="4CD9F910" w:rsidRPr="069B4660">
        <w:rPr>
          <w:rFonts w:eastAsia="Calibri"/>
          <w:lang w:val="en-GB"/>
        </w:rPr>
        <w:t>rogramme</w:t>
      </w:r>
      <w:proofErr w:type="gramEnd"/>
      <w:r w:rsidRPr="069B4660">
        <w:rPr>
          <w:rFonts w:eastAsia="Calibri"/>
          <w:lang w:val="en-GB"/>
        </w:rPr>
        <w:t xml:space="preserve"> had achieved 60% (12/20) target of national institutions that committed resources towards NAP, including: Iraq (2), Jordan (3), Lebanon (3), and Tunisia (4). </w:t>
      </w:r>
      <w:r w:rsidR="00D804AE">
        <w:rPr>
          <w:rFonts w:eastAsia="Calibri"/>
          <w:lang w:val="en-GB"/>
        </w:rPr>
        <w:t xml:space="preserve">Based on information shared by programme COs, </w:t>
      </w:r>
      <w:r w:rsidR="00D804AE" w:rsidRPr="00A54229">
        <w:rPr>
          <w:rFonts w:eastAsia="Calibri"/>
          <w:lang w:val="en-GB"/>
        </w:rPr>
        <w:t>i</w:t>
      </w:r>
      <w:r w:rsidR="00BE4188" w:rsidRPr="00F015FD">
        <w:rPr>
          <w:rFonts w:eastAsia="Calibri"/>
          <w:lang w:val="en-GB"/>
        </w:rPr>
        <w:t xml:space="preserve">n terms of allocated resources </w:t>
      </w:r>
      <w:r w:rsidR="00C02F99" w:rsidRPr="00F015FD">
        <w:rPr>
          <w:rFonts w:eastAsia="Calibri"/>
          <w:lang w:val="en-GB"/>
        </w:rPr>
        <w:t xml:space="preserve">for NAP implementation, </w:t>
      </w:r>
      <w:r w:rsidR="007357E5" w:rsidRPr="00A54229">
        <w:t>i</w:t>
      </w:r>
      <w:r w:rsidR="00BE4188" w:rsidRPr="00F015FD">
        <w:t xml:space="preserve">n Iraq, the </w:t>
      </w:r>
      <w:r w:rsidR="00067715" w:rsidRPr="00067715">
        <w:rPr>
          <w:rStyle w:val="Emphasis"/>
          <w:rFonts w:cstheme="minorHAnsi"/>
          <w:i w:val="0"/>
          <w:iCs w:val="0"/>
          <w:color w:val="000000" w:themeColor="text1"/>
          <w:shd w:val="clear" w:color="auto" w:fill="FFFFFF"/>
        </w:rPr>
        <w:t>Kurdistan Regional Government</w:t>
      </w:r>
      <w:r w:rsidR="00BE4188" w:rsidRPr="00067715">
        <w:rPr>
          <w:rFonts w:cstheme="minorHAnsi"/>
          <w:color w:val="000000" w:themeColor="text1"/>
        </w:rPr>
        <w:t xml:space="preserve"> </w:t>
      </w:r>
      <w:r w:rsidR="00BE4188" w:rsidRPr="00067715">
        <w:lastRenderedPageBreak/>
        <w:t>allocated</w:t>
      </w:r>
      <w:r w:rsidR="00BE4188" w:rsidRPr="00F015FD">
        <w:t xml:space="preserve"> USD 250,000 of its resources for the implementation of the I</w:t>
      </w:r>
      <w:r w:rsidR="00067715">
        <w:t xml:space="preserve">raqi </w:t>
      </w:r>
      <w:r w:rsidR="00BE4188" w:rsidRPr="00F015FD">
        <w:t xml:space="preserve">NAPII, while the federal government did not allocate any resources, although some of its ministries contribute </w:t>
      </w:r>
      <w:r w:rsidR="00067715" w:rsidRPr="00F015FD">
        <w:t xml:space="preserve">to </w:t>
      </w:r>
      <w:r w:rsidR="00067715">
        <w:t>Iraqi</w:t>
      </w:r>
      <w:r w:rsidR="00067715" w:rsidRPr="00F015FD">
        <w:t xml:space="preserve"> </w:t>
      </w:r>
      <w:r w:rsidR="00BE4188" w:rsidRPr="00F015FD">
        <w:t>NAPII activities. In Jordan, the government allocated USD 2 million for the JONAP, but there was no mechanism in place to track the allocation and calculate its impact. In Lebanon, estimating the total amount allocated for the implementation of the NAP was found to be challenging because there was no centralized fund for it, and the economic crisis made it difficult to prioritize a dedicated sum from the national budget.</w:t>
      </w:r>
      <w:r w:rsidR="00EF5C6E" w:rsidRPr="00A54229">
        <w:t xml:space="preserve"> </w:t>
      </w:r>
      <w:r w:rsidR="00BE4188" w:rsidRPr="00F015FD">
        <w:t xml:space="preserve">Instead, each institution allocated a sum from its own budget to advance NAP commitments. Similarly, information on the budget for the Tunisia NAP </w:t>
      </w:r>
      <w:r w:rsidR="008B124B">
        <w:t>was</w:t>
      </w:r>
      <w:r w:rsidR="00BE4188" w:rsidRPr="00F015FD">
        <w:t xml:space="preserve"> limited, the Ministry of Women allocated USD 1,000,000 and the Ministry of Agriculture allocated USD 1,968,163, but additional details were not available.</w:t>
      </w:r>
    </w:p>
    <w:p w14:paraId="3B52501A" w14:textId="55A0A3BF" w:rsidR="00A53A8A" w:rsidRPr="005113B8" w:rsidRDefault="14E70A01" w:rsidP="760408FD">
      <w:pPr>
        <w:rPr>
          <w:rFonts w:eastAsia="Calibri"/>
          <w:lang w:val="en-GB"/>
        </w:rPr>
      </w:pPr>
      <w:r w:rsidRPr="069B4660">
        <w:rPr>
          <w:rFonts w:eastAsia="Calibri"/>
          <w:lang w:val="en-GB"/>
        </w:rPr>
        <w:t xml:space="preserve">Nevertheless, considering the magnitude of peace and security issues encountered by women in the </w:t>
      </w:r>
      <w:r w:rsidR="4CD9F910" w:rsidRPr="069B4660">
        <w:rPr>
          <w:rFonts w:eastAsia="Calibri"/>
          <w:lang w:val="en-GB"/>
        </w:rPr>
        <w:t>programme</w:t>
      </w:r>
      <w:r w:rsidRPr="069B4660">
        <w:rPr>
          <w:rFonts w:eastAsia="Calibri"/>
          <w:lang w:val="en-GB"/>
        </w:rPr>
        <w:t xml:space="preserve"> countries, the availability of financial and human resources remains the biggest challenges towards the implementation of NAPs.</w:t>
      </w:r>
      <w:r w:rsidR="177B462F" w:rsidRPr="069B4660">
        <w:rPr>
          <w:rFonts w:eastAsia="Calibri"/>
          <w:lang w:val="en-GB"/>
        </w:rPr>
        <w:t xml:space="preserve"> </w:t>
      </w:r>
      <w:r w:rsidR="6E7AFC2B" w:rsidRPr="069B4660">
        <w:rPr>
          <w:rFonts w:eastAsia="Calibri"/>
          <w:lang w:val="en-GB"/>
        </w:rPr>
        <w:t xml:space="preserve">In this regard, interviews held with </w:t>
      </w:r>
      <w:r w:rsidR="006250BC">
        <w:rPr>
          <w:rFonts w:eastAsia="Calibri"/>
          <w:lang w:val="en-GB"/>
        </w:rPr>
        <w:t xml:space="preserve">WPS </w:t>
      </w:r>
      <w:r w:rsidR="6E7AFC2B" w:rsidRPr="069B4660">
        <w:rPr>
          <w:rFonts w:eastAsia="Calibri"/>
          <w:lang w:val="en-GB"/>
        </w:rPr>
        <w:t>P</w:t>
      </w:r>
      <w:r w:rsidR="008B124B">
        <w:rPr>
          <w:rFonts w:eastAsia="Calibri"/>
          <w:lang w:val="en-GB"/>
        </w:rPr>
        <w:t xml:space="preserve">rogramme </w:t>
      </w:r>
      <w:r w:rsidR="6E7AFC2B" w:rsidRPr="069B4660">
        <w:rPr>
          <w:rFonts w:eastAsia="Calibri"/>
          <w:lang w:val="en-GB"/>
        </w:rPr>
        <w:t>M</w:t>
      </w:r>
      <w:r w:rsidR="008B124B">
        <w:rPr>
          <w:rFonts w:eastAsia="Calibri"/>
          <w:lang w:val="en-GB"/>
        </w:rPr>
        <w:t xml:space="preserve">anagement </w:t>
      </w:r>
      <w:r w:rsidR="6E7AFC2B" w:rsidRPr="069B4660">
        <w:rPr>
          <w:rFonts w:eastAsia="Calibri"/>
          <w:lang w:val="en-GB"/>
        </w:rPr>
        <w:t>U</w:t>
      </w:r>
      <w:r w:rsidR="008B124B">
        <w:rPr>
          <w:rFonts w:eastAsia="Calibri"/>
          <w:lang w:val="en-GB"/>
        </w:rPr>
        <w:t>nit</w:t>
      </w:r>
      <w:r w:rsidR="6E7AFC2B" w:rsidRPr="069B4660">
        <w:rPr>
          <w:rFonts w:eastAsia="Calibri"/>
          <w:lang w:val="en-GB"/>
        </w:rPr>
        <w:t xml:space="preserve"> and </w:t>
      </w:r>
      <w:r w:rsidR="0004104D">
        <w:rPr>
          <w:rFonts w:eastAsia="Calibri"/>
          <w:lang w:val="en-GB"/>
        </w:rPr>
        <w:t xml:space="preserve">WPS </w:t>
      </w:r>
      <w:r w:rsidR="6E7AFC2B" w:rsidRPr="069B4660">
        <w:rPr>
          <w:rFonts w:eastAsia="Calibri"/>
          <w:lang w:val="en-GB"/>
        </w:rPr>
        <w:t>ROAS identified limited financial resources at the country level as one of the major hurdles in successful NAP implementation.</w:t>
      </w:r>
    </w:p>
    <w:p w14:paraId="3D4361C7" w14:textId="1C741718" w:rsidR="00C424BD" w:rsidRDefault="533F1198" w:rsidP="00231121">
      <w:pPr>
        <w:rPr>
          <w:rFonts w:eastAsia="Calibri"/>
          <w:lang w:val="en-GB"/>
        </w:rPr>
      </w:pPr>
      <w:r w:rsidRPr="743807A6">
        <w:rPr>
          <w:rFonts w:eastAsia="Calibri"/>
          <w:lang w:val="en-GB"/>
        </w:rPr>
        <w:t xml:space="preserve">The Evaluation found that under Outcome 1, the Programme made progress towards the creation of an enabling environment for the implementation of WPS commitments, by developing and launching M&amp;E frameworks and undertaking </w:t>
      </w:r>
      <w:r w:rsidR="5A64D151" w:rsidRPr="743807A6">
        <w:rPr>
          <w:rFonts w:eastAsia="Calibri"/>
          <w:lang w:val="en-GB"/>
        </w:rPr>
        <w:t xml:space="preserve">interventions </w:t>
      </w:r>
      <w:r w:rsidRPr="743807A6">
        <w:rPr>
          <w:rFonts w:eastAsia="Calibri"/>
          <w:lang w:val="en-GB"/>
        </w:rPr>
        <w:t>to support the WPS agenda at the country level.</w:t>
      </w:r>
    </w:p>
    <w:p w14:paraId="32A169B2" w14:textId="2AE2BA47" w:rsidR="00F712C8" w:rsidRDefault="2F3DFB3F" w:rsidP="00F712C8">
      <w:pPr>
        <w:rPr>
          <w:rFonts w:eastAsia="Calibri"/>
          <w:lang w:val="en-GB"/>
        </w:rPr>
      </w:pPr>
      <w:r w:rsidRPr="760408FD">
        <w:rPr>
          <w:rFonts w:eastAsia="Calibri"/>
          <w:lang w:val="en-GB"/>
        </w:rPr>
        <w:t>Overall the development of NAPs in four of the five Programme countries, under Outcome 1, were found to directly support the ‘desired outcomes’ identified in the ToC, including a) Policies are in place calling for the implementation of WPS commitments; b) National systems are supported for implementation of WPS NAPs.; c) Support is provided to the integration of NAPs 1325 into annual budgets and plan; and d) Community level NAP implementation produces WPS dividends</w:t>
      </w:r>
      <w:r w:rsidR="28B9720E" w:rsidRPr="760408FD">
        <w:rPr>
          <w:rFonts w:eastAsia="Calibri"/>
          <w:lang w:val="en-GB"/>
        </w:rPr>
        <w:t>.</w:t>
      </w:r>
    </w:p>
    <w:p w14:paraId="1D460C8B" w14:textId="77777777" w:rsidR="00651BEE" w:rsidRDefault="00651BEE" w:rsidP="00F712C8">
      <w:pPr>
        <w:rPr>
          <w:rFonts w:eastAsia="Calibri"/>
          <w:lang w:val="en-GB"/>
        </w:rPr>
      </w:pPr>
    </w:p>
    <w:p w14:paraId="3C105043" w14:textId="220F92BF" w:rsidR="00A53A8A" w:rsidRPr="00651BEE" w:rsidRDefault="25118022" w:rsidP="760408FD">
      <w:pPr>
        <w:pStyle w:val="Caption"/>
        <w:shd w:val="clear" w:color="auto" w:fill="DEEAF6" w:themeFill="accent1" w:themeFillTint="33"/>
        <w:spacing w:after="120" w:line="276" w:lineRule="auto"/>
        <w:rPr>
          <w:b/>
          <w:bCs/>
          <w:color w:val="2E74B5" w:themeColor="accent1" w:themeShade="BF"/>
          <w:sz w:val="22"/>
          <w:szCs w:val="22"/>
        </w:rPr>
      </w:pPr>
      <w:r w:rsidRPr="00651BEE">
        <w:rPr>
          <w:b/>
          <w:bCs/>
          <w:color w:val="2E74B5" w:themeColor="accent1" w:themeShade="BF"/>
          <w:sz w:val="22"/>
          <w:szCs w:val="22"/>
        </w:rPr>
        <w:t xml:space="preserve">Finding </w:t>
      </w:r>
      <w:r w:rsidR="00C24B1E" w:rsidRPr="00651BEE">
        <w:rPr>
          <w:b/>
          <w:bCs/>
          <w:color w:val="2E74B5" w:themeColor="accent1" w:themeShade="BF"/>
          <w:sz w:val="22"/>
          <w:szCs w:val="22"/>
          <w:shd w:val="clear" w:color="auto" w:fill="E6E6E6"/>
        </w:rPr>
        <w:fldChar w:fldCharType="begin"/>
      </w:r>
      <w:r w:rsidR="00C24B1E" w:rsidRPr="00651BEE">
        <w:rPr>
          <w:b/>
          <w:bCs/>
          <w:color w:val="2E74B5" w:themeColor="accent1" w:themeShade="BF"/>
          <w:sz w:val="22"/>
          <w:szCs w:val="22"/>
        </w:rPr>
        <w:instrText xml:space="preserve"> SEQ Finding \* ARABIC </w:instrText>
      </w:r>
      <w:r w:rsidR="00C24B1E" w:rsidRPr="00651BEE">
        <w:rPr>
          <w:b/>
          <w:bCs/>
          <w:color w:val="2E74B5" w:themeColor="accent1" w:themeShade="BF"/>
          <w:sz w:val="22"/>
          <w:szCs w:val="22"/>
          <w:shd w:val="clear" w:color="auto" w:fill="E6E6E6"/>
        </w:rPr>
        <w:fldChar w:fldCharType="separate"/>
      </w:r>
      <w:r w:rsidR="00B135DC" w:rsidRPr="00651BEE">
        <w:rPr>
          <w:b/>
          <w:bCs/>
          <w:noProof/>
          <w:color w:val="2E74B5" w:themeColor="accent1" w:themeShade="BF"/>
          <w:sz w:val="22"/>
          <w:szCs w:val="22"/>
        </w:rPr>
        <w:t>4</w:t>
      </w:r>
      <w:r w:rsidR="00C24B1E" w:rsidRPr="00651BEE">
        <w:rPr>
          <w:b/>
          <w:bCs/>
          <w:color w:val="2E74B5" w:themeColor="accent1" w:themeShade="BF"/>
          <w:sz w:val="22"/>
          <w:szCs w:val="22"/>
          <w:shd w:val="clear" w:color="auto" w:fill="E6E6E6"/>
        </w:rPr>
        <w:fldChar w:fldCharType="end"/>
      </w:r>
      <w:r w:rsidR="7D503540" w:rsidRPr="00651BEE">
        <w:rPr>
          <w:b/>
          <w:bCs/>
          <w:color w:val="2E74B5" w:themeColor="accent1" w:themeShade="BF"/>
          <w:sz w:val="22"/>
          <w:szCs w:val="22"/>
        </w:rPr>
        <w:t>:</w:t>
      </w:r>
      <w:r w:rsidR="7D503540" w:rsidRPr="00651BEE">
        <w:rPr>
          <w:b/>
          <w:bCs/>
          <w:color w:val="2E74B5" w:themeColor="accent1" w:themeShade="BF"/>
        </w:rPr>
        <w:t xml:space="preserve"> </w:t>
      </w:r>
      <w:r w:rsidR="7D503540" w:rsidRPr="00651BEE">
        <w:rPr>
          <w:b/>
          <w:bCs/>
          <w:color w:val="2E74B5" w:themeColor="accent1" w:themeShade="BF"/>
          <w:sz w:val="22"/>
          <w:szCs w:val="22"/>
        </w:rPr>
        <w:t xml:space="preserve">The </w:t>
      </w:r>
      <w:proofErr w:type="spellStart"/>
      <w:r w:rsidR="318075CF" w:rsidRPr="00651BEE">
        <w:rPr>
          <w:b/>
          <w:bCs/>
          <w:color w:val="2E74B5" w:themeColor="accent1" w:themeShade="BF"/>
          <w:sz w:val="22"/>
          <w:szCs w:val="22"/>
        </w:rPr>
        <w:t>Programme</w:t>
      </w:r>
      <w:proofErr w:type="spellEnd"/>
      <w:r w:rsidR="7D503540" w:rsidRPr="00651BEE">
        <w:rPr>
          <w:b/>
          <w:bCs/>
          <w:color w:val="2E74B5" w:themeColor="accent1" w:themeShade="BF"/>
          <w:sz w:val="28"/>
          <w:szCs w:val="28"/>
        </w:rPr>
        <w:t xml:space="preserve"> </w:t>
      </w:r>
      <w:r w:rsidR="393A4226" w:rsidRPr="00651BEE">
        <w:rPr>
          <w:b/>
          <w:bCs/>
          <w:color w:val="2E74B5" w:themeColor="accent1" w:themeShade="BF"/>
          <w:sz w:val="22"/>
          <w:szCs w:val="22"/>
        </w:rPr>
        <w:t>was</w:t>
      </w:r>
      <w:r w:rsidR="7D503540" w:rsidRPr="00651BEE">
        <w:rPr>
          <w:b/>
          <w:bCs/>
          <w:color w:val="2E74B5" w:themeColor="accent1" w:themeShade="BF"/>
          <w:sz w:val="22"/>
          <w:szCs w:val="22"/>
        </w:rPr>
        <w:t xml:space="preserve"> actively engaged in implementation of </w:t>
      </w:r>
      <w:r w:rsidR="00280AC3" w:rsidRPr="00651BEE">
        <w:rPr>
          <w:b/>
          <w:bCs/>
          <w:color w:val="2E74B5" w:themeColor="accent1" w:themeShade="BF"/>
          <w:sz w:val="22"/>
          <w:szCs w:val="22"/>
        </w:rPr>
        <w:t xml:space="preserve">the </w:t>
      </w:r>
      <w:r w:rsidR="7D503540" w:rsidRPr="00651BEE">
        <w:rPr>
          <w:b/>
          <w:bCs/>
          <w:color w:val="2E74B5" w:themeColor="accent1" w:themeShade="BF"/>
          <w:sz w:val="22"/>
          <w:szCs w:val="22"/>
        </w:rPr>
        <w:t>NAPs by including actions on P</w:t>
      </w:r>
      <w:r w:rsidR="22A97FE2" w:rsidRPr="00651BEE">
        <w:rPr>
          <w:b/>
          <w:bCs/>
          <w:color w:val="2E74B5" w:themeColor="accent1" w:themeShade="BF"/>
          <w:sz w:val="22"/>
          <w:szCs w:val="22"/>
        </w:rPr>
        <w:t xml:space="preserve">revention of Violence </w:t>
      </w:r>
      <w:r w:rsidR="3CE8B874" w:rsidRPr="00651BEE">
        <w:rPr>
          <w:b/>
          <w:bCs/>
          <w:color w:val="2E74B5" w:themeColor="accent1" w:themeShade="BF"/>
          <w:sz w:val="22"/>
          <w:szCs w:val="22"/>
        </w:rPr>
        <w:t>E</w:t>
      </w:r>
      <w:r w:rsidR="22A97FE2" w:rsidRPr="00651BEE">
        <w:rPr>
          <w:b/>
          <w:bCs/>
          <w:color w:val="2E74B5" w:themeColor="accent1" w:themeShade="BF"/>
          <w:sz w:val="22"/>
          <w:szCs w:val="22"/>
        </w:rPr>
        <w:t>xtremism (</w:t>
      </w:r>
      <w:r w:rsidR="7D503540" w:rsidRPr="00651BEE">
        <w:rPr>
          <w:b/>
          <w:bCs/>
          <w:color w:val="2E74B5" w:themeColor="accent1" w:themeShade="BF"/>
          <w:sz w:val="22"/>
          <w:szCs w:val="22"/>
        </w:rPr>
        <w:t>PVE</w:t>
      </w:r>
      <w:r w:rsidR="680F122B" w:rsidRPr="00651BEE">
        <w:rPr>
          <w:b/>
          <w:bCs/>
          <w:color w:val="2E74B5" w:themeColor="accent1" w:themeShade="BF"/>
          <w:sz w:val="22"/>
          <w:szCs w:val="22"/>
        </w:rPr>
        <w:t>)</w:t>
      </w:r>
      <w:r w:rsidR="7D503540" w:rsidRPr="00651BEE">
        <w:rPr>
          <w:b/>
          <w:bCs/>
          <w:color w:val="2E74B5" w:themeColor="accent1" w:themeShade="BF"/>
          <w:sz w:val="22"/>
          <w:szCs w:val="22"/>
        </w:rPr>
        <w:t xml:space="preserve">, women’s participation on post conflict recovery and social cohesion. These activities have </w:t>
      </w:r>
      <w:r w:rsidR="1A6B89CC" w:rsidRPr="00651BEE">
        <w:rPr>
          <w:b/>
          <w:bCs/>
          <w:color w:val="2E74B5" w:themeColor="accent1" w:themeShade="BF"/>
          <w:sz w:val="22"/>
          <w:szCs w:val="22"/>
        </w:rPr>
        <w:t xml:space="preserve">empowered women in local communities </w:t>
      </w:r>
      <w:proofErr w:type="gramStart"/>
      <w:r w:rsidR="1A6B89CC" w:rsidRPr="00651BEE">
        <w:rPr>
          <w:b/>
          <w:bCs/>
          <w:color w:val="2E74B5" w:themeColor="accent1" w:themeShade="BF"/>
          <w:sz w:val="22"/>
          <w:szCs w:val="22"/>
        </w:rPr>
        <w:t>and also</w:t>
      </w:r>
      <w:proofErr w:type="gramEnd"/>
      <w:r w:rsidR="1A6B89CC" w:rsidRPr="00651BEE">
        <w:rPr>
          <w:b/>
          <w:bCs/>
          <w:color w:val="2E74B5" w:themeColor="accent1" w:themeShade="BF"/>
          <w:sz w:val="22"/>
          <w:szCs w:val="22"/>
        </w:rPr>
        <w:t xml:space="preserve"> facilitated access to safe spaces. However, there </w:t>
      </w:r>
      <w:r w:rsidR="27068D1B" w:rsidRPr="00651BEE">
        <w:rPr>
          <w:b/>
          <w:bCs/>
          <w:color w:val="2E74B5" w:themeColor="accent1" w:themeShade="BF"/>
          <w:sz w:val="22"/>
          <w:szCs w:val="22"/>
        </w:rPr>
        <w:t>wa</w:t>
      </w:r>
      <w:r w:rsidR="1A6B89CC" w:rsidRPr="00651BEE">
        <w:rPr>
          <w:b/>
          <w:bCs/>
          <w:color w:val="2E74B5" w:themeColor="accent1" w:themeShade="BF"/>
          <w:sz w:val="22"/>
          <w:szCs w:val="22"/>
        </w:rPr>
        <w:t>s a need to develop linkages for trained women to enable them to</w:t>
      </w:r>
      <w:r w:rsidR="2EA42F23" w:rsidRPr="00651BEE">
        <w:rPr>
          <w:b/>
          <w:bCs/>
          <w:color w:val="2E74B5" w:themeColor="accent1" w:themeShade="BF"/>
          <w:sz w:val="22"/>
          <w:szCs w:val="22"/>
        </w:rPr>
        <w:t xml:space="preserve"> apply their newly earned skills.</w:t>
      </w:r>
    </w:p>
    <w:p w14:paraId="05C396BB" w14:textId="77777777" w:rsidR="00651BEE" w:rsidRPr="00651BEE" w:rsidRDefault="00651BEE" w:rsidP="00651BEE"/>
    <w:p w14:paraId="07477963" w14:textId="334BB7C4" w:rsidR="00F13E5B" w:rsidRPr="005113B8" w:rsidRDefault="0FEAB550" w:rsidP="00A53A8A">
      <w:r>
        <w:t>K</w:t>
      </w:r>
      <w:r w:rsidR="7D503540">
        <w:t xml:space="preserve">ey actions on </w:t>
      </w:r>
      <w:r w:rsidR="00B83986" w:rsidRPr="00B83986">
        <w:t>Prevention of Violence Extremism</w:t>
      </w:r>
      <w:r w:rsidR="00B83986" w:rsidRPr="760408FD">
        <w:rPr>
          <w:b/>
          <w:bCs/>
        </w:rPr>
        <w:t xml:space="preserve"> </w:t>
      </w:r>
      <w:r w:rsidR="00B83986">
        <w:t>(</w:t>
      </w:r>
      <w:r w:rsidR="7D503540">
        <w:t>PVE</w:t>
      </w:r>
      <w:r w:rsidR="00B83986">
        <w:t>)</w:t>
      </w:r>
      <w:r w:rsidR="7D503540">
        <w:t xml:space="preserve">, women’s participation in post conflict recovery, and social cohesion </w:t>
      </w:r>
      <w:r w:rsidR="7D503540" w:rsidRPr="30A422FE">
        <w:t xml:space="preserve">included empowerment of women to participate in </w:t>
      </w:r>
      <w:r w:rsidR="00280AC3">
        <w:t xml:space="preserve">the </w:t>
      </w:r>
      <w:r w:rsidR="00280AC3" w:rsidRPr="00B83986">
        <w:t>Prevention of Violence Extremism</w:t>
      </w:r>
      <w:r w:rsidR="00280AC3">
        <w:t xml:space="preserve"> initiatives</w:t>
      </w:r>
      <w:r w:rsidR="7D503540" w:rsidRPr="30A422FE">
        <w:t xml:space="preserve">, engaging beneficiaries towards reducing tensions and improving trust, support to women through employment interventions, and </w:t>
      </w:r>
      <w:r w:rsidR="00280AC3">
        <w:t xml:space="preserve">facilitating </w:t>
      </w:r>
      <w:r w:rsidR="7D503540" w:rsidRPr="30A422FE">
        <w:t>dialogues and knowledge exchange initiatives across country programmes</w:t>
      </w:r>
      <w:r w:rsidR="00F13E5B">
        <w:t>.</w:t>
      </w:r>
      <w:r w:rsidR="00A53A8A" w:rsidRPr="3FEE11B0">
        <w:rPr>
          <w:rStyle w:val="FootnoteReference"/>
        </w:rPr>
        <w:footnoteReference w:id="52"/>
      </w:r>
    </w:p>
    <w:p w14:paraId="41D514E5" w14:textId="02621DF5" w:rsidR="00765409" w:rsidRPr="00280AC3" w:rsidRDefault="00801379" w:rsidP="00765409">
      <w:pPr>
        <w:rPr>
          <w:rFonts w:eastAsia="Calibri" w:cstheme="minorHAnsi"/>
        </w:rPr>
      </w:pPr>
      <w:r>
        <w:lastRenderedPageBreak/>
        <w:t>I</w:t>
      </w:r>
      <w:r w:rsidR="00A53A8A" w:rsidRPr="066A4B3D">
        <w:t>nitiatives</w:t>
      </w:r>
      <w:r>
        <w:t xml:space="preserve"> undertaken</w:t>
      </w:r>
      <w:r w:rsidR="00A53A8A" w:rsidRPr="066A4B3D">
        <w:t xml:space="preserve"> at the national level included the implementation and monitoring of gender mainstreaming in ‘</w:t>
      </w:r>
      <w:r w:rsidR="00A53A8A" w:rsidRPr="066A4B3D">
        <w:rPr>
          <w:rFonts w:eastAsia="+mn-ea"/>
          <w:color w:val="000000"/>
          <w:kern w:val="24"/>
        </w:rPr>
        <w:t>Lebanon Crisis Response Plan</w:t>
      </w:r>
      <w:r w:rsidR="00E677A5" w:rsidRPr="3FEE11B0">
        <w:rPr>
          <w:rFonts w:eastAsia="+mn-ea"/>
          <w:color w:val="000000" w:themeColor="text1"/>
        </w:rPr>
        <w:t xml:space="preserve"> (LCRP)</w:t>
      </w:r>
      <w:r w:rsidR="00A53A8A" w:rsidRPr="066A4B3D">
        <w:rPr>
          <w:rFonts w:eastAsia="+mn-ea"/>
          <w:color w:val="000000"/>
          <w:kern w:val="24"/>
        </w:rPr>
        <w:t>’ (UNDP and the Government of Lebanon)</w:t>
      </w:r>
      <w:r w:rsidR="00E677A5" w:rsidRPr="3FEE11B0">
        <w:rPr>
          <w:rFonts w:eastAsia="+mn-ea"/>
          <w:color w:val="000000" w:themeColor="text1"/>
        </w:rPr>
        <w:t xml:space="preserve">. The </w:t>
      </w:r>
      <w:r w:rsidR="00280AC3" w:rsidRPr="066A4B3D">
        <w:rPr>
          <w:rFonts w:eastAsia="+mn-ea"/>
          <w:color w:val="000000"/>
          <w:kern w:val="24"/>
        </w:rPr>
        <w:t>Lebanon Crisis Response Plan</w:t>
      </w:r>
      <w:r w:rsidR="00E677A5" w:rsidRPr="3FEE11B0">
        <w:rPr>
          <w:rFonts w:eastAsia="+mn-ea"/>
          <w:color w:val="000000" w:themeColor="text1"/>
        </w:rPr>
        <w:t xml:space="preserve"> included gender mainstreaming components, following advocacy and technical guidance </w:t>
      </w:r>
      <w:r w:rsidR="7A68DFB3" w:rsidRPr="3FEE11B0">
        <w:rPr>
          <w:rFonts w:eastAsia="+mn-ea"/>
          <w:color w:val="000000" w:themeColor="text1"/>
        </w:rPr>
        <w:t xml:space="preserve">through the WPS </w:t>
      </w:r>
      <w:r w:rsidR="7A68DFB3" w:rsidRPr="00E677A5">
        <w:rPr>
          <w:rFonts w:eastAsia="+mn-ea"/>
          <w:color w:val="000000"/>
          <w:kern w:val="24"/>
        </w:rPr>
        <w:t>programme</w:t>
      </w:r>
      <w:r w:rsidR="00E677A5" w:rsidRPr="3FEE11B0">
        <w:rPr>
          <w:rFonts w:eastAsia="+mn-ea"/>
          <w:color w:val="000000" w:themeColor="text1"/>
        </w:rPr>
        <w:t>.</w:t>
      </w:r>
      <w:r w:rsidR="007D2C8E" w:rsidRPr="3FEE11B0">
        <w:rPr>
          <w:rFonts w:eastAsia="+mn-ea"/>
          <w:color w:val="000000" w:themeColor="text1"/>
        </w:rPr>
        <w:t xml:space="preserve"> Since 2015, Lebanon has received over US$8.2 billion in support for displaced Syrians, vulnerable </w:t>
      </w:r>
      <w:r w:rsidR="002D7C45" w:rsidRPr="3FEE11B0">
        <w:rPr>
          <w:rFonts w:eastAsia="+mn-ea"/>
          <w:color w:val="000000" w:themeColor="text1"/>
        </w:rPr>
        <w:t>Lebanese,</w:t>
      </w:r>
      <w:r w:rsidR="007D2C8E" w:rsidRPr="3FEE11B0">
        <w:rPr>
          <w:rFonts w:eastAsia="+mn-ea"/>
          <w:color w:val="000000" w:themeColor="text1"/>
        </w:rPr>
        <w:t xml:space="preserve"> and Palestinian refugees under the Lebanon Crisis Response Plan</w:t>
      </w:r>
      <w:r w:rsidR="00B1748A">
        <w:rPr>
          <w:rFonts w:eastAsia="+mn-ea"/>
          <w:color w:val="000000" w:themeColor="text1"/>
        </w:rPr>
        <w:t>.</w:t>
      </w:r>
      <w:r w:rsidR="007D2C8E">
        <w:rPr>
          <w:rStyle w:val="FootnoteReference"/>
          <w:rFonts w:eastAsia="+mn-ea"/>
          <w:color w:val="000000"/>
          <w:kern w:val="24"/>
        </w:rPr>
        <w:footnoteReference w:id="53"/>
      </w:r>
      <w:r w:rsidR="00CB0A63">
        <w:rPr>
          <w:rFonts w:eastAsia="+mn-ea"/>
          <w:color w:val="000000" w:themeColor="text1"/>
        </w:rPr>
        <w:t xml:space="preserve"> </w:t>
      </w:r>
      <w:r w:rsidR="00832BAA" w:rsidRPr="00571BF2">
        <w:rPr>
          <w:rFonts w:eastAsia="+mn-ea" w:cstheme="minorHAnsi"/>
        </w:rPr>
        <w:t xml:space="preserve">The implementing partners of the programme in Lebanon recognized the valuable contribution made by UN Women in addressing issues of gender inequality. During stakeholder interviews with a UN Agency in Lebanon, it was </w:t>
      </w:r>
      <w:r w:rsidR="00280AC3">
        <w:rPr>
          <w:rFonts w:eastAsia="+mn-ea" w:cstheme="minorHAnsi"/>
        </w:rPr>
        <w:t>noted</w:t>
      </w:r>
      <w:r w:rsidR="00832BAA" w:rsidRPr="00571BF2">
        <w:rPr>
          <w:rFonts w:eastAsia="+mn-ea" w:cstheme="minorHAnsi"/>
        </w:rPr>
        <w:t xml:space="preserve"> that </w:t>
      </w:r>
      <w:r w:rsidR="00280AC3">
        <w:rPr>
          <w:rFonts w:eastAsia="Calibri" w:cstheme="minorHAnsi"/>
        </w:rPr>
        <w:t>t</w:t>
      </w:r>
      <w:r w:rsidR="00EC2B02" w:rsidRPr="00571BF2">
        <w:rPr>
          <w:rFonts w:eastAsia="Calibri" w:cstheme="minorHAnsi"/>
        </w:rPr>
        <w:t xml:space="preserve">he main challenge </w:t>
      </w:r>
      <w:r w:rsidR="00280AC3">
        <w:rPr>
          <w:rFonts w:eastAsia="Calibri" w:cstheme="minorHAnsi"/>
        </w:rPr>
        <w:t>was</w:t>
      </w:r>
      <w:r w:rsidR="00EC2B02" w:rsidRPr="00571BF2">
        <w:rPr>
          <w:rFonts w:eastAsia="Calibri" w:cstheme="minorHAnsi"/>
        </w:rPr>
        <w:t xml:space="preserve"> limited understanding </w:t>
      </w:r>
      <w:r w:rsidR="00280AC3">
        <w:rPr>
          <w:rFonts w:eastAsia="Calibri" w:cstheme="minorHAnsi"/>
        </w:rPr>
        <w:t>about</w:t>
      </w:r>
      <w:r w:rsidR="00EC2B02" w:rsidRPr="00571BF2">
        <w:rPr>
          <w:rFonts w:eastAsia="Calibri" w:cstheme="minorHAnsi"/>
        </w:rPr>
        <w:t xml:space="preserve"> gender and women’s priorities in Lebanon</w:t>
      </w:r>
      <w:r w:rsidR="00280AC3">
        <w:rPr>
          <w:rFonts w:eastAsia="Calibri" w:cstheme="minorHAnsi"/>
        </w:rPr>
        <w:t xml:space="preserve"> and the </w:t>
      </w:r>
      <w:proofErr w:type="spellStart"/>
      <w:r w:rsidR="00280AC3">
        <w:rPr>
          <w:rFonts w:eastAsia="Calibri" w:cstheme="minorHAnsi"/>
        </w:rPr>
        <w:t>programme</w:t>
      </w:r>
      <w:proofErr w:type="spellEnd"/>
      <w:r w:rsidR="00280AC3">
        <w:rPr>
          <w:rFonts w:eastAsia="Calibri" w:cstheme="minorHAnsi"/>
        </w:rPr>
        <w:t xml:space="preserve"> was instrumental in filling this gap. </w:t>
      </w:r>
      <w:r w:rsidR="00280D24" w:rsidRPr="00280D24">
        <w:rPr>
          <w:rFonts w:eastAsia="+mn-ea" w:cstheme="minorHAnsi"/>
        </w:rPr>
        <w:t>Additionally,</w:t>
      </w:r>
      <w:r w:rsidR="00D935C0">
        <w:rPr>
          <w:rFonts w:eastAsia="+mn-ea" w:cstheme="minorHAnsi"/>
        </w:rPr>
        <w:t xml:space="preserve"> 29% respondents of</w:t>
      </w:r>
      <w:r w:rsidR="00280D24" w:rsidRPr="00280D24">
        <w:rPr>
          <w:rFonts w:eastAsia="+mn-ea" w:cstheme="minorHAnsi"/>
        </w:rPr>
        <w:t xml:space="preserve"> the </w:t>
      </w:r>
      <w:r w:rsidR="00A076E5">
        <w:rPr>
          <w:rFonts w:eastAsia="+mn-ea" w:cstheme="minorHAnsi"/>
        </w:rPr>
        <w:t xml:space="preserve">CSO </w:t>
      </w:r>
      <w:r w:rsidR="00280D24" w:rsidRPr="00280D24">
        <w:rPr>
          <w:rFonts w:eastAsia="+mn-ea" w:cstheme="minorHAnsi"/>
        </w:rPr>
        <w:t xml:space="preserve">survey </w:t>
      </w:r>
      <w:r w:rsidR="00D935C0">
        <w:rPr>
          <w:rFonts w:eastAsia="+mn-ea" w:cstheme="minorHAnsi"/>
        </w:rPr>
        <w:t xml:space="preserve">conducted as part of the Evaluation </w:t>
      </w:r>
      <w:r w:rsidR="00280D24" w:rsidRPr="00280D24">
        <w:rPr>
          <w:rFonts w:eastAsia="+mn-ea" w:cstheme="minorHAnsi"/>
        </w:rPr>
        <w:t>acknowledged that</w:t>
      </w:r>
      <w:r w:rsidR="00D418D2">
        <w:rPr>
          <w:rFonts w:eastAsia="+mn-ea" w:cstheme="minorHAnsi"/>
        </w:rPr>
        <w:t xml:space="preserve"> as result of the programme</w:t>
      </w:r>
      <w:r w:rsidR="00280D24" w:rsidRPr="00280D24">
        <w:rPr>
          <w:rFonts w:eastAsia="+mn-ea" w:cstheme="minorHAnsi"/>
        </w:rPr>
        <w:t xml:space="preserve"> Women/Girls/Men/Boys have a greater understanding of key issues related to the WPS agenda, gender equality, </w:t>
      </w:r>
      <w:r w:rsidR="00280AC3" w:rsidRPr="00B83986">
        <w:t>Prevention of Violence Extremism</w:t>
      </w:r>
      <w:r w:rsidR="00280D24" w:rsidRPr="00280D24">
        <w:rPr>
          <w:rFonts w:eastAsia="+mn-ea" w:cstheme="minorHAnsi"/>
        </w:rPr>
        <w:t>, and challenges faced by women in participating in peacebuilding.</w:t>
      </w:r>
    </w:p>
    <w:p w14:paraId="5CB5745E" w14:textId="43014A34" w:rsidR="00ED1734" w:rsidRDefault="008A70F1" w:rsidP="00A53A8A">
      <w:r>
        <w:rPr>
          <w:noProof/>
          <w:color w:val="2B579A"/>
          <w:shd w:val="clear" w:color="auto" w:fill="E6E6E6"/>
        </w:rPr>
        <w:drawing>
          <wp:anchor distT="0" distB="0" distL="114300" distR="114300" simplePos="0" relativeHeight="251658247" behindDoc="1" locked="0" layoutInCell="1" allowOverlap="1" wp14:anchorId="58FA04A5" wp14:editId="64C88E96">
            <wp:simplePos x="0" y="0"/>
            <wp:positionH relativeFrom="margin">
              <wp:align>right</wp:align>
            </wp:positionH>
            <wp:positionV relativeFrom="paragraph">
              <wp:posOffset>0</wp:posOffset>
            </wp:positionV>
            <wp:extent cx="1343025" cy="1899285"/>
            <wp:effectExtent l="19050" t="19050" r="28575" b="24765"/>
            <wp:wrapThrough wrapText="bothSides">
              <wp:wrapPolygon edited="0">
                <wp:start x="-306" y="-217"/>
                <wp:lineTo x="-306" y="21665"/>
                <wp:lineTo x="21753" y="21665"/>
                <wp:lineTo x="21753" y="-217"/>
                <wp:lineTo x="-306" y="-217"/>
              </wp:wrapPolygon>
            </wp:wrapThrough>
            <wp:docPr id="8" name="Picture 8" descr="Preventing violent extremism: Integrating gender perspectives (Global, Jordan, and Pakist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eventing violent extremism: Integrating gender perspectives (Global, Jordan, and Pakistan)"/>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343025" cy="1899285"/>
                    </a:xfrm>
                    <a:prstGeom prst="rect">
                      <a:avLst/>
                    </a:prstGeom>
                    <a:noFill/>
                    <a:ln>
                      <a:solidFill>
                        <a:schemeClr val="accent1">
                          <a:lumMod val="75000"/>
                        </a:schemeClr>
                      </a:solidFill>
                    </a:ln>
                  </pic:spPr>
                </pic:pic>
              </a:graphicData>
            </a:graphic>
          </wp:anchor>
        </w:drawing>
      </w:r>
      <w:r w:rsidR="00132BB1">
        <w:t xml:space="preserve">Another </w:t>
      </w:r>
      <w:r w:rsidR="50E20B74">
        <w:t xml:space="preserve">key achievement indicated by the stakeholders was </w:t>
      </w:r>
      <w:r w:rsidR="00132BB1">
        <w:t xml:space="preserve">the study on </w:t>
      </w:r>
      <w:r w:rsidR="00A53A8A" w:rsidRPr="066A4B3D">
        <w:rPr>
          <w:rFonts w:eastAsia="+mn-ea"/>
          <w:color w:val="000000"/>
          <w:kern w:val="24"/>
        </w:rPr>
        <w:t>‘</w:t>
      </w:r>
      <w:r w:rsidR="00280AC3" w:rsidRPr="00B83986">
        <w:t>Prevention of Violence Extremism</w:t>
      </w:r>
      <w:r w:rsidR="00A53A8A" w:rsidRPr="066A4B3D">
        <w:rPr>
          <w:rFonts w:eastAsia="+mn-ea"/>
          <w:color w:val="000000"/>
          <w:kern w:val="24"/>
        </w:rPr>
        <w:t xml:space="preserve"> and gender equality’</w:t>
      </w:r>
      <w:r w:rsidR="00616B99">
        <w:rPr>
          <w:rStyle w:val="FootnoteReference"/>
          <w:rFonts w:eastAsia="+mn-ea"/>
          <w:color w:val="000000"/>
          <w:kern w:val="24"/>
        </w:rPr>
        <w:footnoteReference w:id="54"/>
      </w:r>
      <w:r w:rsidR="00A53A8A" w:rsidRPr="066A4B3D">
        <w:rPr>
          <w:rFonts w:eastAsia="+mn-ea"/>
          <w:color w:val="000000"/>
          <w:kern w:val="24"/>
        </w:rPr>
        <w:t xml:space="preserve"> </w:t>
      </w:r>
      <w:r w:rsidR="00132BB1" w:rsidRPr="3FEE11B0">
        <w:rPr>
          <w:rFonts w:eastAsia="+mn-ea"/>
          <w:color w:val="000000" w:themeColor="text1"/>
        </w:rPr>
        <w:t xml:space="preserve"> done </w:t>
      </w:r>
      <w:r w:rsidR="00A53A8A" w:rsidRPr="066A4B3D">
        <w:rPr>
          <w:rFonts w:eastAsia="+mn-ea"/>
          <w:color w:val="000000"/>
          <w:kern w:val="24"/>
        </w:rPr>
        <w:t>in partnership with the Gov</w:t>
      </w:r>
      <w:r w:rsidR="00ED1734">
        <w:rPr>
          <w:rFonts w:eastAsia="+mn-ea"/>
          <w:color w:val="000000"/>
          <w:kern w:val="24"/>
        </w:rPr>
        <w:t>ernment</w:t>
      </w:r>
      <w:r w:rsidR="00A53A8A" w:rsidRPr="066A4B3D">
        <w:rPr>
          <w:rFonts w:eastAsia="+mn-ea"/>
          <w:color w:val="000000"/>
          <w:kern w:val="24"/>
        </w:rPr>
        <w:t xml:space="preserve"> of Jordan’s PCVE unit and Jordanian National Commission for Women (JNCW</w:t>
      </w:r>
      <w:r w:rsidR="00A53A8A" w:rsidRPr="7C36177C">
        <w:rPr>
          <w:rFonts w:eastAsia="+mn-ea"/>
          <w:color w:val="000000"/>
          <w:kern w:val="24"/>
        </w:rPr>
        <w:t>).</w:t>
      </w:r>
      <w:r w:rsidR="19AB85AB" w:rsidRPr="3FEE11B0">
        <w:rPr>
          <w:rFonts w:eastAsia="+mn-ea"/>
          <w:color w:val="000000" w:themeColor="text1"/>
        </w:rPr>
        <w:t xml:space="preserve"> </w:t>
      </w:r>
      <w:r w:rsidR="00CE34E1" w:rsidRPr="3FEE11B0">
        <w:rPr>
          <w:rFonts w:eastAsia="+mn-ea"/>
          <w:color w:val="000000" w:themeColor="text1"/>
        </w:rPr>
        <w:t xml:space="preserve">This research study, which was scheduled to be published in 2022, aimed to understand the key drivers and dynamics of violent </w:t>
      </w:r>
      <w:r w:rsidR="0084709A" w:rsidRPr="3FEE11B0">
        <w:rPr>
          <w:rFonts w:eastAsia="+mn-ea"/>
          <w:color w:val="000000" w:themeColor="text1"/>
        </w:rPr>
        <w:t>extremism</w:t>
      </w:r>
      <w:r w:rsidR="00CE34E1" w:rsidRPr="3FEE11B0">
        <w:rPr>
          <w:rFonts w:eastAsia="+mn-ea"/>
          <w:color w:val="000000" w:themeColor="text1"/>
        </w:rPr>
        <w:t xml:space="preserve"> in Jordan from a gender perspective. This study collected data from more than 1,000 respondents across various </w:t>
      </w:r>
      <w:r w:rsidR="0084709A" w:rsidRPr="3FEE11B0">
        <w:rPr>
          <w:rFonts w:eastAsia="+mn-ea"/>
          <w:color w:val="000000" w:themeColor="text1"/>
        </w:rPr>
        <w:t>governorates</w:t>
      </w:r>
      <w:r w:rsidR="00CE34E1" w:rsidRPr="3FEE11B0">
        <w:rPr>
          <w:rFonts w:eastAsia="+mn-ea"/>
          <w:color w:val="000000" w:themeColor="text1"/>
        </w:rPr>
        <w:t xml:space="preserve"> of Jordan and analyzed perspectives of men and women on key areas of violent extremism and general</w:t>
      </w:r>
      <w:r w:rsidR="0084709A" w:rsidRPr="3FEE11B0">
        <w:rPr>
          <w:rFonts w:eastAsia="+mn-ea"/>
          <w:color w:val="000000" w:themeColor="text1"/>
        </w:rPr>
        <w:t xml:space="preserve"> equality.</w:t>
      </w:r>
      <w:r w:rsidRPr="008A70F1">
        <w:t xml:space="preserve"> </w:t>
      </w:r>
    </w:p>
    <w:p w14:paraId="51312FF5" w14:textId="03502B16" w:rsidR="007E5686" w:rsidRDefault="00FC32C1" w:rsidP="007E5686">
      <w:r w:rsidRPr="00B027BD">
        <w:t xml:space="preserve">The </w:t>
      </w:r>
      <w:proofErr w:type="spellStart"/>
      <w:r w:rsidRPr="00B027BD">
        <w:t>Programme</w:t>
      </w:r>
      <w:proofErr w:type="spellEnd"/>
      <w:r w:rsidRPr="00B027BD">
        <w:t xml:space="preserve"> implemented various training programs in </w:t>
      </w:r>
      <w:r>
        <w:t>the programme countries</w:t>
      </w:r>
      <w:r w:rsidRPr="00B027BD">
        <w:t xml:space="preserve"> to empower women and girls. In Iraq, the program offered multi-sectoral protection services and provided training to police, judges, and prosecutors on how to respond to violence against women. In Jordan, the program</w:t>
      </w:r>
      <w:r>
        <w:t>me</w:t>
      </w:r>
      <w:r w:rsidRPr="00B027BD">
        <w:t xml:space="preserve"> conducted a study on women's participation in post-conflict recovery and social cohesion, and trained women and girls to detect and address early signs of radicalization. </w:t>
      </w:r>
      <w:r>
        <w:t>Similarly, i</w:t>
      </w:r>
      <w:r w:rsidRPr="00B027BD">
        <w:t>n Lebanon the training sessions empowered women with knowledge and skills, leading to them becoming local leaders in their communities.</w:t>
      </w:r>
      <w:r>
        <w:t xml:space="preserve"> While,</w:t>
      </w:r>
      <w:r w:rsidRPr="00B027BD">
        <w:t xml:space="preserve"> </w:t>
      </w:r>
      <w:r>
        <w:t>i</w:t>
      </w:r>
      <w:r w:rsidRPr="00B027BD">
        <w:t xml:space="preserve">n Libya, the program collaborated with Clingendael Institute to provide digital training to the Libyan Women's Network for Peacebuilding and conducted a weeklong training with women delegations from two tribes involved in a conflict, resulting in local women mediators reducing tensions. In Tunisia, the program aimed to improve access to protection services for survivors of gender-based violence and successfully improved the response through targeted trainings. Overall, </w:t>
      </w:r>
      <w:r w:rsidR="00ED1734">
        <w:t xml:space="preserve">according to the stakeholders consulted, </w:t>
      </w:r>
      <w:r w:rsidRPr="00B027BD">
        <w:t>the training programs had a positive impact on the empowerment of women and girls, increasing their knowledge, engagement, and confidence, and providing them with transferable skills.</w:t>
      </w:r>
      <w:r w:rsidR="007E5686">
        <w:t xml:space="preserve"> According to the stakeholders, </w:t>
      </w:r>
      <w:proofErr w:type="gramStart"/>
      <w:r w:rsidR="007E5686">
        <w:t>as a result of</w:t>
      </w:r>
      <w:proofErr w:type="gramEnd"/>
      <w:r w:rsidR="007E5686">
        <w:t xml:space="preserve"> these initiatives, women were able to discuss sensitive subjects in safe spaces, allowing them to better grasp and deal with important issues of GBV. </w:t>
      </w:r>
      <w:r w:rsidR="007E5686" w:rsidRPr="00042C6D">
        <w:t xml:space="preserve"> Furthermore, according to </w:t>
      </w:r>
      <w:r w:rsidR="007E5686">
        <w:t>the</w:t>
      </w:r>
      <w:r w:rsidR="007E5686" w:rsidRPr="00042C6D">
        <w:t xml:space="preserve"> online survey</w:t>
      </w:r>
      <w:r w:rsidR="007E5686">
        <w:t xml:space="preserve"> results</w:t>
      </w:r>
      <w:r w:rsidR="007E5686" w:rsidRPr="00042C6D">
        <w:t xml:space="preserve">, 22% of respondents </w:t>
      </w:r>
      <w:r w:rsidR="007E5686" w:rsidRPr="00042C6D">
        <w:lastRenderedPageBreak/>
        <w:t>indicated that women are increasingly</w:t>
      </w:r>
      <w:r w:rsidR="007E5686">
        <w:t xml:space="preserve"> become</w:t>
      </w:r>
      <w:r w:rsidR="007E5686" w:rsidRPr="00042C6D">
        <w:t xml:space="preserve"> aware of and utilizing multisectoral services available to support survivors of </w:t>
      </w:r>
      <w:r w:rsidR="007E5686" w:rsidRPr="006A0886">
        <w:t xml:space="preserve">violence. However, the evaluation noted that it is crucial to link these women and embed them in national and local infrastructures </w:t>
      </w:r>
      <w:proofErr w:type="gramStart"/>
      <w:r w:rsidR="007E5686" w:rsidRPr="006A0886">
        <w:t>in order for</w:t>
      </w:r>
      <w:proofErr w:type="gramEnd"/>
      <w:r w:rsidR="007E5686" w:rsidRPr="006A0886">
        <w:t xml:space="preserve"> them to utilize their newly earned WPS-related capacities.</w:t>
      </w:r>
    </w:p>
    <w:p w14:paraId="38B9B7C5" w14:textId="2A4587AA" w:rsidR="00ED1734" w:rsidRPr="005113B8" w:rsidRDefault="00280AC3" w:rsidP="00ED1734">
      <w:r>
        <w:rPr>
          <w:rFonts w:eastAsia="+mn-ea"/>
          <w:color w:val="000000"/>
          <w:kern w:val="24"/>
        </w:rPr>
        <w:t>The evaluation noted that a</w:t>
      </w:r>
      <w:r w:rsidR="00ED1734" w:rsidRPr="5178AAD1">
        <w:rPr>
          <w:rFonts w:eastAsia="+mn-ea"/>
          <w:color w:val="000000"/>
          <w:kern w:val="24"/>
        </w:rPr>
        <w:t xml:space="preserve">t the community-level, key examples of interventions in </w:t>
      </w:r>
      <w:r w:rsidRPr="00B83986">
        <w:t>Prevention of Violence Extremism</w:t>
      </w:r>
      <w:r w:rsidR="00ED1734" w:rsidRPr="00ED1734">
        <w:rPr>
          <w:rFonts w:eastAsia="+mn-ea"/>
          <w:color w:val="000000"/>
          <w:kern w:val="24"/>
        </w:rPr>
        <w:t xml:space="preserve"> and</w:t>
      </w:r>
      <w:r w:rsidR="00ED1734" w:rsidRPr="5178AAD1">
        <w:rPr>
          <w:rFonts w:eastAsia="+mn-ea"/>
          <w:b/>
          <w:bCs/>
          <w:color w:val="000000"/>
          <w:kern w:val="24"/>
        </w:rPr>
        <w:t xml:space="preserve"> </w:t>
      </w:r>
      <w:r w:rsidR="00ED1734" w:rsidRPr="00ED1734">
        <w:rPr>
          <w:rFonts w:eastAsia="+mn-ea"/>
          <w:color w:val="000000"/>
          <w:kern w:val="24"/>
        </w:rPr>
        <w:t>Ending Violence Against Women</w:t>
      </w:r>
      <w:r w:rsidR="00ED1734" w:rsidRPr="5178AAD1">
        <w:rPr>
          <w:rFonts w:eastAsia="+mn-ea"/>
          <w:color w:val="000000"/>
          <w:kern w:val="24"/>
        </w:rPr>
        <w:t xml:space="preserve"> </w:t>
      </w:r>
      <w:r w:rsidR="00ED1734">
        <w:rPr>
          <w:rFonts w:eastAsia="+mn-ea"/>
          <w:color w:val="000000"/>
          <w:kern w:val="24"/>
        </w:rPr>
        <w:t xml:space="preserve">(EVAW) </w:t>
      </w:r>
      <w:r w:rsidR="00ED1734" w:rsidRPr="5178AAD1">
        <w:rPr>
          <w:rFonts w:eastAsia="+mn-ea"/>
          <w:color w:val="000000"/>
          <w:kern w:val="24"/>
        </w:rPr>
        <w:t xml:space="preserve">included transferring skills to </w:t>
      </w:r>
      <w:r w:rsidR="00ED1734" w:rsidRPr="5178AAD1">
        <w:t>more than 4,000 women and girls and 220 men and boys in Jordan to detect and address early signs of radicalization and violent extremism and promote gender equality</w:t>
      </w:r>
      <w:r w:rsidR="00ED1734">
        <w:t>. In case of Tunisia, the community-level examples included</w:t>
      </w:r>
      <w:r w:rsidR="00ED1734" w:rsidRPr="5178AAD1">
        <w:t xml:space="preserve"> training of 200 social workers on the provisions and implications of Tunisia’s Ending Violence Against Women (EVAW) law (Organic Law n</w:t>
      </w:r>
      <w:r w:rsidR="00ED1734" w:rsidRPr="00571BF2">
        <w:t>o</w:t>
      </w:r>
      <w:r w:rsidR="00ED1734">
        <w:t xml:space="preserve">. </w:t>
      </w:r>
      <w:r w:rsidR="00ED1734" w:rsidRPr="5178AAD1">
        <w:t xml:space="preserve">2017-58). However, the </w:t>
      </w:r>
      <w:r w:rsidR="00ED1734">
        <w:t xml:space="preserve">evaluation noted that the </w:t>
      </w:r>
      <w:r w:rsidR="00ED1734" w:rsidRPr="5178AAD1">
        <w:t>progress made was disproportionately high in Jordan</w:t>
      </w:r>
      <w:r w:rsidR="00ED1734">
        <w:t xml:space="preserve"> compared to Tunisia. C</w:t>
      </w:r>
      <w:r w:rsidR="00ED1734" w:rsidRPr="5178AAD1">
        <w:t xml:space="preserve">ompared to </w:t>
      </w:r>
      <w:r w:rsidR="00ED1734">
        <w:t xml:space="preserve">more </w:t>
      </w:r>
      <w:r w:rsidR="00ED1734" w:rsidRPr="5178AAD1">
        <w:t xml:space="preserve">than 4,000 women and girls trained in Jordan, in Tunisia, only 26 women leaders participated together with key stakeholders in discussions on WPS, </w:t>
      </w:r>
      <w:r w:rsidRPr="00B83986">
        <w:t>Prevention of Violence Extremism</w:t>
      </w:r>
      <w:r w:rsidR="00ED1734" w:rsidRPr="5178AAD1">
        <w:t xml:space="preserve"> and promoting women’s leadership</w:t>
      </w:r>
      <w:r w:rsidR="00ED1734" w:rsidRPr="5178AAD1">
        <w:rPr>
          <w:rStyle w:val="FootnoteReference"/>
        </w:rPr>
        <w:footnoteReference w:id="55"/>
      </w:r>
      <w:r w:rsidR="00ED1734" w:rsidRPr="5178AAD1">
        <w:t xml:space="preserve">. Similarly, </w:t>
      </w:r>
      <w:r w:rsidR="00ED1734" w:rsidRPr="3FEE11B0">
        <w:rPr>
          <w:rFonts w:eastAsiaTheme="minorEastAsia"/>
          <w:color w:val="000000" w:themeColor="text1"/>
          <w:kern w:val="24"/>
        </w:rPr>
        <w:t xml:space="preserve">against a target of 12,000 survivors of GBV to have access to multi-sectoral protection services, the </w:t>
      </w:r>
      <w:proofErr w:type="spellStart"/>
      <w:r w:rsidR="00ED1734" w:rsidRPr="3FEE11B0">
        <w:rPr>
          <w:rFonts w:eastAsiaTheme="minorEastAsia"/>
          <w:color w:val="000000" w:themeColor="text1"/>
        </w:rPr>
        <w:t>programme</w:t>
      </w:r>
      <w:proofErr w:type="spellEnd"/>
      <w:r w:rsidR="00ED1734" w:rsidRPr="3FEE11B0">
        <w:rPr>
          <w:rFonts w:eastAsiaTheme="minorEastAsia"/>
          <w:color w:val="000000" w:themeColor="text1"/>
          <w:kern w:val="24"/>
        </w:rPr>
        <w:t xml:space="preserve"> assisted 37,450 survivors, including 21,353 (57%) in Jordan. </w:t>
      </w:r>
      <w:r w:rsidR="00ED1734" w:rsidRPr="5178AAD1">
        <w:t xml:space="preserve">These high numbers were attributed to the entire Jordan pool funding </w:t>
      </w:r>
      <w:proofErr w:type="spellStart"/>
      <w:r w:rsidR="00ED1734" w:rsidRPr="5178AAD1">
        <w:t>programme</w:t>
      </w:r>
      <w:proofErr w:type="spellEnd"/>
      <w:r w:rsidR="00ED1734" w:rsidRPr="5178AAD1">
        <w:t xml:space="preserve"> and not just the WPS Phase II </w:t>
      </w:r>
      <w:proofErr w:type="spellStart"/>
      <w:r w:rsidR="00ED1734" w:rsidRPr="5178AAD1">
        <w:t>Programme</w:t>
      </w:r>
      <w:proofErr w:type="spellEnd"/>
      <w:r w:rsidR="00ED1734" w:rsidRPr="5178AAD1">
        <w:t>, thereby resulting in an exponentially high achievement number.</w:t>
      </w:r>
    </w:p>
    <w:p w14:paraId="373F0804" w14:textId="19E89434" w:rsidR="00C9519B" w:rsidRDefault="00A53A8A" w:rsidP="162609ED">
      <w:pPr>
        <w:rPr>
          <w:rFonts w:eastAsiaTheme="minorEastAsia"/>
          <w:color w:val="000000" w:themeColor="text1"/>
          <w:kern w:val="24"/>
        </w:rPr>
      </w:pPr>
      <w:r w:rsidRPr="3FEE11B0">
        <w:rPr>
          <w:rFonts w:eastAsiaTheme="minorEastAsia"/>
          <w:color w:val="000000" w:themeColor="text1"/>
          <w:kern w:val="24"/>
        </w:rPr>
        <w:t xml:space="preserve">The establishment of and support </w:t>
      </w:r>
      <w:r w:rsidRPr="00ED1734">
        <w:rPr>
          <w:rFonts w:eastAsiaTheme="minorEastAsia"/>
          <w:color w:val="000000" w:themeColor="text1"/>
          <w:kern w:val="24"/>
        </w:rPr>
        <w:t>to women mediator networks</w:t>
      </w:r>
      <w:r w:rsidRPr="3FEE11B0">
        <w:rPr>
          <w:rFonts w:eastAsiaTheme="minorEastAsia"/>
          <w:color w:val="000000" w:themeColor="text1"/>
          <w:kern w:val="24"/>
        </w:rPr>
        <w:t xml:space="preserve"> had a </w:t>
      </w:r>
      <w:r w:rsidR="00ED1734">
        <w:rPr>
          <w:rFonts w:eastAsiaTheme="minorEastAsia"/>
          <w:color w:val="000000" w:themeColor="text1"/>
          <w:kern w:val="24"/>
        </w:rPr>
        <w:t>positive</w:t>
      </w:r>
      <w:r w:rsidRPr="3FEE11B0">
        <w:rPr>
          <w:rFonts w:eastAsiaTheme="minorEastAsia"/>
          <w:color w:val="000000" w:themeColor="text1"/>
          <w:kern w:val="24"/>
        </w:rPr>
        <w:t xml:space="preserve"> impact on building country-level capacities.</w:t>
      </w:r>
      <w:r w:rsidR="00A3418A" w:rsidRPr="162609ED">
        <w:rPr>
          <w:rFonts w:eastAsiaTheme="minorEastAsia"/>
          <w:color w:val="000000" w:themeColor="text1"/>
        </w:rPr>
        <w:t xml:space="preserve"> </w:t>
      </w:r>
      <w:r w:rsidR="0084709A" w:rsidRPr="162609ED">
        <w:rPr>
          <w:rFonts w:eastAsiaTheme="minorEastAsia"/>
          <w:color w:val="000000" w:themeColor="text1"/>
        </w:rPr>
        <w:t>I</w:t>
      </w:r>
      <w:r w:rsidRPr="3FEE11B0">
        <w:rPr>
          <w:rFonts w:eastAsiaTheme="minorEastAsia"/>
          <w:color w:val="000000" w:themeColor="text1"/>
          <w:kern w:val="24"/>
        </w:rPr>
        <w:t>n Libya, capacities of Libyan Women Network for Peace Building</w:t>
      </w:r>
      <w:r w:rsidR="5A9B83CF" w:rsidRPr="162609ED">
        <w:rPr>
          <w:rFonts w:eastAsiaTheme="minorEastAsia"/>
          <w:color w:val="000000" w:themeColor="text1"/>
        </w:rPr>
        <w:t xml:space="preserve"> (LWNP</w:t>
      </w:r>
      <w:r w:rsidRPr="3FEE11B0">
        <w:rPr>
          <w:rFonts w:eastAsiaTheme="minorEastAsia"/>
          <w:color w:val="000000" w:themeColor="text1"/>
          <w:kern w:val="24"/>
        </w:rPr>
        <w:t>) members were enhanced as intermediaries within local conflicts, while two members of this network also contributed towards drafting and disseminating the statement issued in response to the</w:t>
      </w:r>
      <w:r w:rsidR="00A3418A" w:rsidRPr="162609ED">
        <w:rPr>
          <w:rFonts w:eastAsiaTheme="minorEastAsia"/>
          <w:color w:val="000000" w:themeColor="text1"/>
        </w:rPr>
        <w:t xml:space="preserve"> UN</w:t>
      </w:r>
      <w:r w:rsidRPr="3FEE11B0">
        <w:rPr>
          <w:rFonts w:eastAsiaTheme="minorEastAsia"/>
          <w:color w:val="000000" w:themeColor="text1"/>
          <w:kern w:val="24"/>
        </w:rPr>
        <w:t xml:space="preserve"> </w:t>
      </w:r>
      <w:r w:rsidR="004037B5" w:rsidRPr="3FEE11B0">
        <w:rPr>
          <w:rFonts w:eastAsiaTheme="minorEastAsia"/>
          <w:color w:val="000000" w:themeColor="text1"/>
          <w:kern w:val="24"/>
        </w:rPr>
        <w:t>Secretary-General’s (</w:t>
      </w:r>
      <w:r w:rsidRPr="3FEE11B0">
        <w:rPr>
          <w:rFonts w:eastAsiaTheme="minorEastAsia"/>
          <w:color w:val="000000" w:themeColor="text1"/>
          <w:kern w:val="24"/>
        </w:rPr>
        <w:t>SG</w:t>
      </w:r>
      <w:r w:rsidR="004037B5" w:rsidRPr="3FEE11B0">
        <w:rPr>
          <w:rFonts w:eastAsiaTheme="minorEastAsia"/>
          <w:color w:val="000000" w:themeColor="text1"/>
          <w:kern w:val="24"/>
        </w:rPr>
        <w:t>)</w:t>
      </w:r>
      <w:r w:rsidRPr="3FEE11B0">
        <w:rPr>
          <w:rFonts w:eastAsiaTheme="minorEastAsia"/>
          <w:color w:val="000000" w:themeColor="text1"/>
          <w:kern w:val="24"/>
        </w:rPr>
        <w:t xml:space="preserve"> call for a ceasefire following the outbreak of COVID 19. </w:t>
      </w:r>
      <w:r w:rsidR="00A3418A" w:rsidRPr="162609ED">
        <w:rPr>
          <w:rFonts w:eastAsiaTheme="minorEastAsia"/>
          <w:color w:val="000000" w:themeColor="text1"/>
        </w:rPr>
        <w:t xml:space="preserve">For example, based on the KII with </w:t>
      </w:r>
      <w:r w:rsidR="00280AC3" w:rsidRPr="3FEE11B0">
        <w:rPr>
          <w:rFonts w:eastAsiaTheme="minorEastAsia"/>
          <w:color w:val="000000" w:themeColor="text1"/>
          <w:kern w:val="24"/>
        </w:rPr>
        <w:t>Libyan Women Network for Peace Building</w:t>
      </w:r>
      <w:r w:rsidR="00A3418A" w:rsidRPr="162609ED">
        <w:rPr>
          <w:rFonts w:eastAsiaTheme="minorEastAsia"/>
          <w:color w:val="000000" w:themeColor="text1"/>
        </w:rPr>
        <w:t xml:space="preserve">, the respondent noted “thanks to the various trainings we received from UN Women, we enhanced our skills and </w:t>
      </w:r>
      <w:r w:rsidR="0062610C" w:rsidRPr="162609ED">
        <w:rPr>
          <w:rFonts w:eastAsiaTheme="minorEastAsia"/>
          <w:color w:val="000000" w:themeColor="text1"/>
        </w:rPr>
        <w:t>self-confidence</w:t>
      </w:r>
      <w:r w:rsidR="00A3418A" w:rsidRPr="162609ED">
        <w:rPr>
          <w:rFonts w:eastAsiaTheme="minorEastAsia"/>
          <w:color w:val="000000" w:themeColor="text1"/>
        </w:rPr>
        <w:t xml:space="preserve">.” </w:t>
      </w:r>
      <w:r w:rsidRPr="3FEE11B0">
        <w:rPr>
          <w:rFonts w:eastAsiaTheme="minorEastAsia"/>
          <w:color w:val="000000" w:themeColor="text1"/>
          <w:kern w:val="24"/>
        </w:rPr>
        <w:t>Whereas in Lebanon, interviews revealed that</w:t>
      </w:r>
      <w:r w:rsidRPr="4A911BE8">
        <w:t xml:space="preserve"> mediation work resulted in increased demand to establish further mediation networks</w:t>
      </w:r>
      <w:r w:rsidR="00A3418A">
        <w:t>, in addition to the ones already existing, in</w:t>
      </w:r>
      <w:r w:rsidRPr="4A911BE8">
        <w:t xml:space="preserve"> some municipalities </w:t>
      </w:r>
      <w:proofErr w:type="gramStart"/>
      <w:r w:rsidRPr="4A911BE8">
        <w:t>in order to</w:t>
      </w:r>
      <w:proofErr w:type="gramEnd"/>
      <w:r w:rsidRPr="4A911BE8">
        <w:t xml:space="preserve"> resolve community tensions. Moreover, in Lebanon, some of the women trained in </w:t>
      </w:r>
      <w:r w:rsidRPr="3FEE11B0">
        <w:rPr>
          <w:rFonts w:eastAsiaTheme="minorEastAsia"/>
          <w:color w:val="000000" w:themeColor="text1"/>
          <w:kern w:val="24"/>
        </w:rPr>
        <w:t xml:space="preserve">partnership with International Alert on family mediation, gender, women peace security, local advocacy and monitoring and evaluation have developed training materials for school aged children on </w:t>
      </w:r>
      <w:r w:rsidRPr="006A0886">
        <w:rPr>
          <w:rFonts w:eastAsiaTheme="minorEastAsia"/>
          <w:color w:val="000000" w:themeColor="text1"/>
          <w:kern w:val="24"/>
        </w:rPr>
        <w:t>concepts and tools for positive and non</w:t>
      </w:r>
      <w:r w:rsidR="00ED1734" w:rsidRPr="006A0886">
        <w:rPr>
          <w:rFonts w:eastAsiaTheme="minorEastAsia"/>
          <w:color w:val="000000" w:themeColor="text1"/>
          <w:kern w:val="24"/>
        </w:rPr>
        <w:t>-</w:t>
      </w:r>
      <w:r w:rsidRPr="006A0886">
        <w:rPr>
          <w:rFonts w:eastAsiaTheme="minorEastAsia"/>
          <w:color w:val="000000" w:themeColor="text1"/>
          <w:kern w:val="24"/>
        </w:rPr>
        <w:t xml:space="preserve">violent interactions as well as awareness sessions for young men and women between ages of 16 and 25. </w:t>
      </w:r>
      <w:r w:rsidRPr="006A0886">
        <w:t xml:space="preserve">While these are </w:t>
      </w:r>
      <w:r w:rsidR="68B3541B" w:rsidRPr="006A0886">
        <w:t>some</w:t>
      </w:r>
      <w:r w:rsidRPr="006A0886">
        <w:t xml:space="preserve"> examples of mediator network’s performance</w:t>
      </w:r>
      <w:r w:rsidR="00405219" w:rsidRPr="006A0886">
        <w:t xml:space="preserve"> </w:t>
      </w:r>
      <w:r w:rsidRPr="006A0886">
        <w:t xml:space="preserve"> and its impact on reducing tensions, </w:t>
      </w:r>
      <w:r w:rsidR="00405219" w:rsidRPr="006A0886">
        <w:t xml:space="preserve">as </w:t>
      </w:r>
      <w:r w:rsidR="002F7234" w:rsidRPr="006A0886">
        <w:t xml:space="preserve">gathered during interviews from sampled respondents, </w:t>
      </w:r>
      <w:r w:rsidRPr="006A0886">
        <w:rPr>
          <w:rFonts w:eastAsiaTheme="minorEastAsia"/>
          <w:color w:val="000000" w:themeColor="text1"/>
          <w:kern w:val="24"/>
        </w:rPr>
        <w:t xml:space="preserve">the Evaluation </w:t>
      </w:r>
      <w:r w:rsidR="0830392F" w:rsidRPr="006A0886">
        <w:rPr>
          <w:rFonts w:eastAsiaTheme="minorEastAsia"/>
          <w:color w:val="000000" w:themeColor="text1"/>
          <w:kern w:val="24"/>
        </w:rPr>
        <w:t xml:space="preserve">noted </w:t>
      </w:r>
      <w:r w:rsidRPr="006A0886">
        <w:rPr>
          <w:rFonts w:eastAsiaTheme="minorEastAsia"/>
          <w:color w:val="000000" w:themeColor="text1"/>
          <w:kern w:val="24"/>
        </w:rPr>
        <w:t>limited availability of monitoring data</w:t>
      </w:r>
      <w:r w:rsidR="002F7234" w:rsidRPr="006A0886">
        <w:rPr>
          <w:rFonts w:eastAsiaTheme="minorEastAsia"/>
          <w:color w:val="000000" w:themeColor="text1"/>
          <w:kern w:val="24"/>
        </w:rPr>
        <w:t xml:space="preserve"> on this matter</w:t>
      </w:r>
      <w:r w:rsidR="00A3418A" w:rsidRPr="006A0886">
        <w:rPr>
          <w:rFonts w:eastAsiaTheme="minorEastAsia"/>
          <w:color w:val="000000" w:themeColor="text1"/>
        </w:rPr>
        <w:t>, such as post-intervention survey</w:t>
      </w:r>
      <w:r w:rsidR="00222D56" w:rsidRPr="006A0886">
        <w:rPr>
          <w:rFonts w:eastAsiaTheme="minorEastAsia"/>
          <w:color w:val="000000" w:themeColor="text1"/>
        </w:rPr>
        <w:t>s</w:t>
      </w:r>
      <w:r w:rsidRPr="006A0886">
        <w:rPr>
          <w:rFonts w:eastAsiaTheme="minorEastAsia"/>
          <w:color w:val="000000" w:themeColor="text1"/>
          <w:kern w:val="24"/>
        </w:rPr>
        <w:t>.</w:t>
      </w:r>
    </w:p>
    <w:p w14:paraId="157722C5" w14:textId="163ABE1E" w:rsidR="00A53A8A" w:rsidRPr="005113B8" w:rsidRDefault="4398963E" w:rsidP="00A53A8A">
      <w:pPr>
        <w:rPr>
          <w:rFonts w:eastAsiaTheme="minorEastAsia"/>
          <w:kern w:val="24"/>
        </w:rPr>
      </w:pPr>
      <w:r w:rsidRPr="3FEE11B0">
        <w:rPr>
          <w:rFonts w:eastAsia="+mn-ea"/>
          <w:color w:val="000000" w:themeColor="text1"/>
        </w:rPr>
        <w:t xml:space="preserve">Another key achievement reported by the stakeholders included the launch of a </w:t>
      </w:r>
      <w:r>
        <w:t>“Manual for Training Women’s Mediation Networks on Conflict Prevention and Management in Lebanon” done in collaboration with the Embassy of Finland in Lebanon and University Saint Joseph (USJ)</w:t>
      </w:r>
      <w:r w:rsidR="00A53A8A" w:rsidRPr="3FEE11B0">
        <w:rPr>
          <w:rStyle w:val="FootnoteReference"/>
        </w:rPr>
        <w:footnoteReference w:id="56"/>
      </w:r>
      <w:r>
        <w:t xml:space="preserve">. From 2019 to 2020, UN Women Lebanon worked with the Professional Center for Mediation at the Saint Joseph University to set up three women’s mediation networks in South Lebanon communities and in the Palestine refugee camp </w:t>
      </w:r>
      <w:r>
        <w:lastRenderedPageBreak/>
        <w:t xml:space="preserve">of Ein El Helweh. This work was part of the project “Fostering Stabilization and Social Cohesion in Lebanon through Women’s Engagement in Conflict Prevention and Management”, which highlighted women’s roles in preventing conflict, managing local </w:t>
      </w:r>
      <w:proofErr w:type="gramStart"/>
      <w:r>
        <w:t>disputes</w:t>
      </w:r>
      <w:proofErr w:type="gramEnd"/>
      <w:r>
        <w:t xml:space="preserve"> and promot</w:t>
      </w:r>
      <w:r w:rsidR="00ED1734">
        <w:t>ing</w:t>
      </w:r>
      <w:r>
        <w:t xml:space="preserve"> dialogue at the community level in Lebanon.</w:t>
      </w:r>
      <w:r w:rsidR="005734F3">
        <w:t xml:space="preserve"> </w:t>
      </w:r>
      <w:r w:rsidR="00A53A8A" w:rsidRPr="0A03C9F1">
        <w:t xml:space="preserve">Furthermore, under indicator 2.1d, </w:t>
      </w:r>
      <w:r w:rsidR="00A53A8A" w:rsidRPr="0A03C9F1">
        <w:rPr>
          <w:rFonts w:eastAsiaTheme="minorEastAsia"/>
          <w:kern w:val="24"/>
        </w:rPr>
        <w:t xml:space="preserve">30 women (14 Lebanese and 16 Syrians) were placed in the private sector for </w:t>
      </w:r>
      <w:r w:rsidR="00A53A8A" w:rsidRPr="00ED1734">
        <w:rPr>
          <w:rFonts w:eastAsiaTheme="minorEastAsia"/>
          <w:kern w:val="24"/>
        </w:rPr>
        <w:t>employment</w:t>
      </w:r>
      <w:r w:rsidR="00A53A8A" w:rsidRPr="0A03C9F1">
        <w:rPr>
          <w:rFonts w:eastAsiaTheme="minorEastAsia"/>
          <w:kern w:val="24"/>
        </w:rPr>
        <w:t xml:space="preserve"> and over a three-month period earned a total of USD 1,050. While the women</w:t>
      </w:r>
      <w:r w:rsidR="00A53A8A" w:rsidRPr="0A03C9F1">
        <w:t xml:space="preserve"> reported improvement in their livelihoods, decision making, empowerment and overall wellbeing, </w:t>
      </w:r>
      <w:r w:rsidR="00A53A8A" w:rsidRPr="0A03C9F1">
        <w:rPr>
          <w:rFonts w:eastAsiaTheme="minorEastAsia"/>
          <w:kern w:val="24"/>
        </w:rPr>
        <w:t>this activity having had no specific indicator targets ended up being implemented at a very small scale, and therefore had limited impact on the overall Programme outcomes.</w:t>
      </w:r>
    </w:p>
    <w:p w14:paraId="7D692AFA" w14:textId="58632329" w:rsidR="0037480C" w:rsidRPr="00AF5B89" w:rsidRDefault="00A53A8A" w:rsidP="162609ED">
      <w:r w:rsidRPr="27419597">
        <w:t>Similarly,</w:t>
      </w:r>
      <w:r w:rsidR="000F0530">
        <w:t xml:space="preserve"> </w:t>
      </w:r>
      <w:r w:rsidRPr="27419597">
        <w:t xml:space="preserve">under </w:t>
      </w:r>
      <w:proofErr w:type="spellStart"/>
      <w:r w:rsidR="00280AC3">
        <w:t>programme</w:t>
      </w:r>
      <w:proofErr w:type="spellEnd"/>
      <w:r w:rsidR="00280AC3">
        <w:t xml:space="preserve"> </w:t>
      </w:r>
      <w:r w:rsidRPr="27419597">
        <w:t>indicator 2.1c</w:t>
      </w:r>
      <w:r w:rsidRPr="162609ED">
        <w:rPr>
          <w:rFonts w:eastAsiaTheme="minorEastAsia"/>
          <w:kern w:val="24"/>
        </w:rPr>
        <w:t xml:space="preserve">, the unrealistically low target of </w:t>
      </w:r>
      <w:r w:rsidR="00ED1734">
        <w:rPr>
          <w:rFonts w:eastAsiaTheme="minorEastAsia"/>
          <w:kern w:val="24"/>
        </w:rPr>
        <w:t>two</w:t>
      </w:r>
      <w:r w:rsidRPr="162609ED">
        <w:rPr>
          <w:rFonts w:eastAsiaTheme="minorEastAsia"/>
          <w:kern w:val="24"/>
        </w:rPr>
        <w:t xml:space="preserve"> dialogues </w:t>
      </w:r>
      <w:r w:rsidR="00365C51" w:rsidRPr="162609ED">
        <w:rPr>
          <w:rFonts w:eastAsiaTheme="minorEastAsia"/>
        </w:rPr>
        <w:t xml:space="preserve">and knowledge exchange initiatives on PVE and social cohesion </w:t>
      </w:r>
      <w:r w:rsidRPr="162609ED">
        <w:rPr>
          <w:rFonts w:eastAsiaTheme="minorEastAsia"/>
          <w:kern w:val="24"/>
        </w:rPr>
        <w:t xml:space="preserve">was achieved early in the </w:t>
      </w:r>
      <w:r w:rsidR="00586275" w:rsidRPr="162609ED">
        <w:rPr>
          <w:rFonts w:eastAsiaTheme="minorEastAsia"/>
        </w:rPr>
        <w:t>programme</w:t>
      </w:r>
      <w:r w:rsidRPr="162609ED">
        <w:rPr>
          <w:rFonts w:eastAsiaTheme="minorEastAsia"/>
          <w:kern w:val="24"/>
        </w:rPr>
        <w:t xml:space="preserve"> (2019). </w:t>
      </w:r>
      <w:r w:rsidR="000F0530">
        <w:rPr>
          <w:rFonts w:eastAsiaTheme="minorEastAsia"/>
          <w:kern w:val="24"/>
        </w:rPr>
        <w:t>As detailed under finding 5</w:t>
      </w:r>
      <w:r w:rsidR="00ED1734">
        <w:rPr>
          <w:rFonts w:eastAsiaTheme="minorEastAsia"/>
          <w:kern w:val="24"/>
        </w:rPr>
        <w:t>,</w:t>
      </w:r>
      <w:r w:rsidR="000F0530">
        <w:rPr>
          <w:rFonts w:eastAsiaTheme="minorEastAsia"/>
          <w:kern w:val="24"/>
        </w:rPr>
        <w:t xml:space="preserve"> t</w:t>
      </w:r>
      <w:r w:rsidR="000F0530" w:rsidRPr="162609ED">
        <w:rPr>
          <w:rFonts w:eastAsiaTheme="minorEastAsia"/>
          <w:kern w:val="24"/>
        </w:rPr>
        <w:t xml:space="preserve">hese </w:t>
      </w:r>
      <w:r w:rsidRPr="00ED1734">
        <w:rPr>
          <w:rFonts w:eastAsiaTheme="minorEastAsia"/>
          <w:kern w:val="24"/>
        </w:rPr>
        <w:t>dialogues</w:t>
      </w:r>
      <w:r w:rsidRPr="162609ED">
        <w:rPr>
          <w:rFonts w:eastAsiaTheme="minorEastAsia"/>
          <w:kern w:val="24"/>
        </w:rPr>
        <w:t xml:space="preserve"> included a 2019 UN</w:t>
      </w:r>
      <w:r w:rsidR="00F83054" w:rsidRPr="162609ED">
        <w:rPr>
          <w:rFonts w:eastAsiaTheme="minorEastAsia"/>
        </w:rPr>
        <w:t xml:space="preserve"> Women </w:t>
      </w:r>
      <w:r w:rsidRPr="162609ED">
        <w:rPr>
          <w:rFonts w:eastAsiaTheme="minorEastAsia"/>
          <w:color w:val="000000" w:themeColor="text1"/>
          <w:kern w:val="24"/>
        </w:rPr>
        <w:t xml:space="preserve">led Cross Learning and Exchange workshop on gender sensitive programming to countering and PVE. The </w:t>
      </w:r>
      <w:r w:rsidR="00ED1734">
        <w:rPr>
          <w:rFonts w:eastAsiaTheme="minorEastAsia"/>
          <w:color w:val="000000" w:themeColor="text1"/>
          <w:kern w:val="24"/>
        </w:rPr>
        <w:t>w</w:t>
      </w:r>
      <w:r w:rsidRPr="162609ED">
        <w:rPr>
          <w:rFonts w:eastAsiaTheme="minorEastAsia"/>
          <w:color w:val="000000" w:themeColor="text1"/>
          <w:kern w:val="24"/>
        </w:rPr>
        <w:t>orkshop was attended by UN</w:t>
      </w:r>
      <w:r w:rsidR="00F83054" w:rsidRPr="162609ED">
        <w:rPr>
          <w:rFonts w:eastAsiaTheme="minorEastAsia"/>
          <w:color w:val="000000" w:themeColor="text1"/>
        </w:rPr>
        <w:t xml:space="preserve"> </w:t>
      </w:r>
      <w:r w:rsidRPr="162609ED">
        <w:rPr>
          <w:rFonts w:eastAsiaTheme="minorEastAsia"/>
          <w:color w:val="000000" w:themeColor="text1"/>
          <w:kern w:val="24"/>
        </w:rPr>
        <w:t>W</w:t>
      </w:r>
      <w:r w:rsidR="00F83054" w:rsidRPr="162609ED">
        <w:rPr>
          <w:rFonts w:eastAsiaTheme="minorEastAsia"/>
          <w:color w:val="000000" w:themeColor="text1"/>
        </w:rPr>
        <w:t>omen</w:t>
      </w:r>
      <w:r w:rsidRPr="162609ED">
        <w:rPr>
          <w:rFonts w:eastAsiaTheme="minorEastAsia"/>
          <w:color w:val="000000" w:themeColor="text1"/>
          <w:kern w:val="24"/>
        </w:rPr>
        <w:t xml:space="preserve"> </w:t>
      </w:r>
      <w:r w:rsidR="00ED1734">
        <w:rPr>
          <w:rFonts w:eastAsiaTheme="minorEastAsia"/>
          <w:color w:val="000000" w:themeColor="text1"/>
          <w:kern w:val="24"/>
        </w:rPr>
        <w:t>personnel</w:t>
      </w:r>
      <w:r w:rsidRPr="162609ED">
        <w:rPr>
          <w:rFonts w:eastAsiaTheme="minorEastAsia"/>
          <w:color w:val="000000" w:themeColor="text1"/>
          <w:kern w:val="24"/>
        </w:rPr>
        <w:t xml:space="preserve"> from COs in Jordan, Libya, Egypt, Yemen, Iraq, and Lebanon, as well as peace and security experts from the New York and Asia Pacific </w:t>
      </w:r>
      <w:r w:rsidR="34719679" w:rsidRPr="162609ED">
        <w:rPr>
          <w:rFonts w:eastAsiaTheme="minorEastAsia"/>
          <w:color w:val="000000" w:themeColor="text1"/>
        </w:rPr>
        <w:t xml:space="preserve">UN Women </w:t>
      </w:r>
      <w:r w:rsidRPr="162609ED">
        <w:rPr>
          <w:rFonts w:eastAsiaTheme="minorEastAsia"/>
          <w:color w:val="000000" w:themeColor="text1"/>
          <w:kern w:val="24"/>
        </w:rPr>
        <w:t xml:space="preserve">offices. </w:t>
      </w:r>
      <w:r w:rsidR="00ED1734">
        <w:rPr>
          <w:rFonts w:eastAsiaTheme="minorEastAsia"/>
          <w:color w:val="000000" w:themeColor="text1"/>
          <w:kern w:val="24"/>
        </w:rPr>
        <w:t>I</w:t>
      </w:r>
      <w:r w:rsidRPr="162609ED">
        <w:rPr>
          <w:rFonts w:eastAsiaTheme="minorEastAsia"/>
          <w:color w:val="000000" w:themeColor="text1"/>
          <w:kern w:val="24"/>
        </w:rPr>
        <w:t>n 2020, UN</w:t>
      </w:r>
      <w:r w:rsidR="008C1A5E" w:rsidRPr="162609ED">
        <w:rPr>
          <w:rFonts w:eastAsiaTheme="minorEastAsia"/>
          <w:color w:val="000000" w:themeColor="text1"/>
        </w:rPr>
        <w:t xml:space="preserve"> </w:t>
      </w:r>
      <w:r w:rsidRPr="162609ED">
        <w:rPr>
          <w:rFonts w:eastAsiaTheme="minorEastAsia"/>
          <w:color w:val="000000" w:themeColor="text1"/>
          <w:kern w:val="24"/>
        </w:rPr>
        <w:t>W</w:t>
      </w:r>
      <w:r w:rsidR="008C1A5E" w:rsidRPr="162609ED">
        <w:rPr>
          <w:rFonts w:eastAsiaTheme="minorEastAsia"/>
          <w:color w:val="000000" w:themeColor="text1"/>
        </w:rPr>
        <w:t>omen</w:t>
      </w:r>
      <w:r w:rsidRPr="162609ED">
        <w:rPr>
          <w:rFonts w:eastAsiaTheme="minorEastAsia"/>
          <w:color w:val="000000" w:themeColor="text1"/>
          <w:kern w:val="24"/>
        </w:rPr>
        <w:t xml:space="preserve"> implemented a meeting on “Violent Extremism and Misogyny: Defining Policy Response” as a first discussion on policy guidance. On the other hand, having no other indicators for regional-level activities, </w:t>
      </w:r>
      <w:proofErr w:type="gramStart"/>
      <w:r w:rsidRPr="162609ED">
        <w:rPr>
          <w:rFonts w:eastAsiaTheme="minorEastAsia"/>
          <w:color w:val="000000" w:themeColor="text1"/>
          <w:kern w:val="24"/>
        </w:rPr>
        <w:t>a number of</w:t>
      </w:r>
      <w:proofErr w:type="gramEnd"/>
      <w:r w:rsidRPr="162609ED">
        <w:rPr>
          <w:rFonts w:eastAsiaTheme="minorEastAsia"/>
          <w:color w:val="000000" w:themeColor="text1"/>
          <w:kern w:val="24"/>
        </w:rPr>
        <w:t xml:space="preserve"> other initiatives undertaken by the ROAS could not be tracked back to the Programme’s Results Framework.</w:t>
      </w:r>
      <w:r w:rsidR="00AF5B89" w:rsidRPr="00AF5B89">
        <w:rPr>
          <w:rStyle w:val="normaltextrun"/>
          <w:rFonts w:ascii="Calibri" w:hAnsi="Calibri" w:cs="Calibri"/>
          <w:color w:val="000000"/>
          <w:shd w:val="clear" w:color="auto" w:fill="FFFFFF"/>
        </w:rPr>
        <w:t xml:space="preserve"> </w:t>
      </w:r>
      <w:r w:rsidR="00AF5B89">
        <w:rPr>
          <w:rStyle w:val="normaltextrun"/>
          <w:rFonts w:ascii="Calibri" w:hAnsi="Calibri" w:cs="Calibri"/>
          <w:color w:val="000000"/>
          <w:shd w:val="clear" w:color="auto" w:fill="FFFFFF"/>
        </w:rPr>
        <w:t xml:space="preserve">The </w:t>
      </w:r>
      <w:proofErr w:type="spellStart"/>
      <w:r w:rsidR="00AF5B89">
        <w:rPr>
          <w:rStyle w:val="normaltextrun"/>
          <w:rFonts w:ascii="Calibri" w:hAnsi="Calibri" w:cs="Calibri"/>
          <w:color w:val="000000"/>
          <w:shd w:val="clear" w:color="auto" w:fill="FFFFFF"/>
        </w:rPr>
        <w:t>programme</w:t>
      </w:r>
      <w:proofErr w:type="spellEnd"/>
      <w:r w:rsidR="00AF5B89">
        <w:rPr>
          <w:rStyle w:val="normaltextrun"/>
          <w:rFonts w:ascii="Calibri" w:hAnsi="Calibri" w:cs="Calibri"/>
          <w:color w:val="000000"/>
          <w:shd w:val="clear" w:color="auto" w:fill="FFFFFF"/>
        </w:rPr>
        <w:t xml:space="preserve"> monitoring framework did not include indicators to collect evidence of actual change in women’s participation in post conflict recovery, social cohesion, and improvement of attitudes towards women </w:t>
      </w:r>
      <w:proofErr w:type="gramStart"/>
      <w:r w:rsidR="00AF5B89">
        <w:rPr>
          <w:rStyle w:val="normaltextrun"/>
          <w:rFonts w:ascii="Calibri" w:hAnsi="Calibri" w:cs="Calibri"/>
          <w:color w:val="000000"/>
          <w:shd w:val="clear" w:color="auto" w:fill="FFFFFF"/>
        </w:rPr>
        <w:t>as a result of</w:t>
      </w:r>
      <w:proofErr w:type="gramEnd"/>
      <w:r w:rsidR="00AF5B89">
        <w:rPr>
          <w:rStyle w:val="normaltextrun"/>
          <w:rFonts w:ascii="Calibri" w:hAnsi="Calibri" w:cs="Calibri"/>
          <w:color w:val="000000"/>
          <w:shd w:val="clear" w:color="auto" w:fill="FFFFFF"/>
        </w:rPr>
        <w:t xml:space="preserve"> </w:t>
      </w:r>
      <w:proofErr w:type="spellStart"/>
      <w:r w:rsidR="00AF5B89">
        <w:rPr>
          <w:rStyle w:val="normaltextrun"/>
          <w:rFonts w:ascii="Calibri" w:hAnsi="Calibri" w:cs="Calibri"/>
          <w:color w:val="000000"/>
          <w:shd w:val="clear" w:color="auto" w:fill="FFFFFF"/>
        </w:rPr>
        <w:t>programme</w:t>
      </w:r>
      <w:proofErr w:type="spellEnd"/>
      <w:r w:rsidR="00AF5B89">
        <w:rPr>
          <w:rStyle w:val="normaltextrun"/>
          <w:rFonts w:ascii="Calibri" w:hAnsi="Calibri" w:cs="Calibri"/>
          <w:color w:val="000000"/>
          <w:shd w:val="clear" w:color="auto" w:fill="FFFFFF"/>
        </w:rPr>
        <w:t xml:space="preserve"> interventions making it difficult to track and assess these changes. </w:t>
      </w:r>
    </w:p>
    <w:p w14:paraId="75827A65" w14:textId="2CD6E756" w:rsidR="005E64EE" w:rsidRDefault="00A53A8A" w:rsidP="00A53A8A">
      <w:r w:rsidRPr="1A293054">
        <w:rPr>
          <w:rFonts w:eastAsia="Times New Roman"/>
        </w:rPr>
        <w:t xml:space="preserve">At the </w:t>
      </w:r>
      <w:r w:rsidR="00EE5847" w:rsidRPr="1A293054">
        <w:rPr>
          <w:rFonts w:eastAsia="Times New Roman"/>
        </w:rPr>
        <w:t>country level</w:t>
      </w:r>
      <w:r w:rsidRPr="1A293054">
        <w:rPr>
          <w:rFonts w:eastAsia="Times New Roman"/>
        </w:rPr>
        <w:t xml:space="preserve">, the </w:t>
      </w:r>
      <w:proofErr w:type="spellStart"/>
      <w:r w:rsidR="00ED1734">
        <w:rPr>
          <w:rFonts w:eastAsia="Times New Roman"/>
        </w:rPr>
        <w:t>p</w:t>
      </w:r>
      <w:r w:rsidRPr="1A293054">
        <w:rPr>
          <w:rFonts w:eastAsia="Times New Roman"/>
        </w:rPr>
        <w:t>rogramme</w:t>
      </w:r>
      <w:proofErr w:type="spellEnd"/>
      <w:r w:rsidRPr="1A293054">
        <w:rPr>
          <w:rFonts w:eastAsia="Times New Roman"/>
        </w:rPr>
        <w:t xml:space="preserve"> faced significant challenges in attaining the target number of beneficiaries engaged in dialogue and trust building interventions. </w:t>
      </w:r>
      <w:r w:rsidRPr="006A0886">
        <w:rPr>
          <w:rFonts w:eastAsia="Times New Roman"/>
        </w:rPr>
        <w:t>Most notably, in Libya the intended number of beneficiaries were not reached due to the volatile situation in the country and following the ‘Do No Harm’ principle after the backlash on NAP development, as UN Women opted to downsize the outreach of activities. Consequently</w:t>
      </w:r>
      <w:r w:rsidRPr="006A0886">
        <w:t>, of the 440 targeted beneficiaries in Libya, only 114 (25%) could be engaged. Similarly, in Lebanon, only 175 (14.5%) of the 1</w:t>
      </w:r>
      <w:r w:rsidR="00CA1103" w:rsidRPr="006A0886">
        <w:t>,</w:t>
      </w:r>
      <w:r w:rsidRPr="006A0886">
        <w:t>200</w:t>
      </w:r>
      <w:r w:rsidRPr="006A0886">
        <w:rPr>
          <w:rStyle w:val="FootnoteReference"/>
        </w:rPr>
        <w:footnoteReference w:id="57"/>
      </w:r>
      <w:r w:rsidRPr="006A0886">
        <w:t xml:space="preserve"> targeted beneficiaries were engaged in dialogue. However, the Evaluation was unable to determine the reasons for low outreach in Lebanon.</w:t>
      </w:r>
      <w:r w:rsidR="008071C4" w:rsidRPr="006A0886">
        <w:t xml:space="preserve"> </w:t>
      </w:r>
      <w:r w:rsidR="005C1AF7" w:rsidRPr="006A0886">
        <w:t xml:space="preserve">Additionally, the COs </w:t>
      </w:r>
      <w:r w:rsidR="00D2147A" w:rsidRPr="006A0886">
        <w:t xml:space="preserve">except for Lebanon, </w:t>
      </w:r>
      <w:r w:rsidR="005C1AF7" w:rsidRPr="006A0886">
        <w:t>did not gather disability-related information</w:t>
      </w:r>
      <w:r w:rsidR="00ED1734" w:rsidRPr="006A0886">
        <w:t>.</w:t>
      </w:r>
    </w:p>
    <w:p w14:paraId="68D798D9" w14:textId="627E4DAD" w:rsidR="00280AC3" w:rsidRPr="00EA5E24" w:rsidRDefault="005E511F" w:rsidP="00280AC3">
      <w:pPr>
        <w:rPr>
          <w:rFonts w:eastAsia="Calibri"/>
          <w:lang w:val="en-GB"/>
        </w:rPr>
      </w:pPr>
      <w:r w:rsidRPr="00801379">
        <w:rPr>
          <w:rFonts w:eastAsia="Calibri"/>
          <w:lang w:val="en-GB"/>
        </w:rPr>
        <w:t xml:space="preserve">Overall </w:t>
      </w:r>
      <w:r>
        <w:rPr>
          <w:rFonts w:eastAsia="Calibri"/>
          <w:lang w:val="en-GB"/>
        </w:rPr>
        <w:t>programme activities addressed ‘root causes and drivers</w:t>
      </w:r>
      <w:r w:rsidR="00FA7705">
        <w:rPr>
          <w:rFonts w:eastAsia="Calibri"/>
          <w:lang w:val="en-GB"/>
        </w:rPr>
        <w:t>,’</w:t>
      </w:r>
      <w:r>
        <w:rPr>
          <w:rFonts w:eastAsia="Calibri"/>
          <w:lang w:val="en-GB"/>
        </w:rPr>
        <w:t xml:space="preserve"> </w:t>
      </w:r>
      <w:r w:rsidR="00EA5E24">
        <w:rPr>
          <w:rFonts w:eastAsia="Calibri"/>
          <w:lang w:val="en-GB"/>
        </w:rPr>
        <w:t xml:space="preserve">related to </w:t>
      </w:r>
      <w:r>
        <w:rPr>
          <w:rFonts w:eastAsia="Calibri"/>
          <w:lang w:val="en-GB"/>
        </w:rPr>
        <w:t>violent extremism</w:t>
      </w:r>
      <w:r w:rsidR="00EA5E24">
        <w:rPr>
          <w:rFonts w:eastAsia="Calibri"/>
          <w:lang w:val="en-GB"/>
        </w:rPr>
        <w:t>,</w:t>
      </w:r>
      <w:r>
        <w:rPr>
          <w:rFonts w:eastAsia="Calibri"/>
          <w:lang w:val="en-GB"/>
        </w:rPr>
        <w:t xml:space="preserve"> armed</w:t>
      </w:r>
      <w:r w:rsidR="00EA5E24">
        <w:rPr>
          <w:rFonts w:eastAsia="Calibri"/>
          <w:lang w:val="en-GB"/>
        </w:rPr>
        <w:t xml:space="preserve"> </w:t>
      </w:r>
      <w:proofErr w:type="gramStart"/>
      <w:r>
        <w:rPr>
          <w:rFonts w:eastAsia="Calibri"/>
          <w:lang w:val="en-GB"/>
        </w:rPr>
        <w:t>conflict</w:t>
      </w:r>
      <w:proofErr w:type="gramEnd"/>
      <w:r>
        <w:rPr>
          <w:rFonts w:eastAsia="Calibri"/>
          <w:lang w:val="en-GB"/>
        </w:rPr>
        <w:t xml:space="preserve"> and violence</w:t>
      </w:r>
      <w:r w:rsidR="00EA5E24">
        <w:rPr>
          <w:rFonts w:eastAsia="Calibri"/>
          <w:lang w:val="en-GB"/>
        </w:rPr>
        <w:t xml:space="preserve"> </w:t>
      </w:r>
      <w:r w:rsidR="00EA5E24" w:rsidRPr="3FEE11B0">
        <w:rPr>
          <w:rFonts w:eastAsia="+mn-ea"/>
          <w:color w:val="000000" w:themeColor="text1"/>
        </w:rPr>
        <w:t>from a gender perspective</w:t>
      </w:r>
      <w:r>
        <w:rPr>
          <w:rFonts w:eastAsia="Calibri"/>
          <w:lang w:val="en-GB"/>
        </w:rPr>
        <w:t xml:space="preserve">. </w:t>
      </w:r>
      <w:r w:rsidR="00280AC3" w:rsidRPr="00280AC3">
        <w:t xml:space="preserve">The </w:t>
      </w:r>
      <w:proofErr w:type="spellStart"/>
      <w:r w:rsidR="00280AC3" w:rsidRPr="00280AC3">
        <w:t>programmme</w:t>
      </w:r>
      <w:proofErr w:type="spellEnd"/>
      <w:r w:rsidR="00280AC3" w:rsidRPr="00280AC3">
        <w:t xml:space="preserve"> interventions empowered women in local communities </w:t>
      </w:r>
      <w:proofErr w:type="gramStart"/>
      <w:r w:rsidR="00280AC3" w:rsidRPr="00280AC3">
        <w:t>and also</w:t>
      </w:r>
      <w:proofErr w:type="gramEnd"/>
      <w:r w:rsidR="00280AC3" w:rsidRPr="00280AC3">
        <w:t xml:space="preserve"> facilitated access to safe spaces. However, there was a need to develop linkages for trained women to enable them to apply their newly earned skills</w:t>
      </w:r>
      <w:r w:rsidR="00AF5B89">
        <w:t xml:space="preserve">. There was also a need to </w:t>
      </w:r>
      <w:r w:rsidR="00AF5B89">
        <w:rPr>
          <w:rStyle w:val="normaltextrun"/>
          <w:rFonts w:ascii="Calibri" w:hAnsi="Calibri" w:cs="Calibri"/>
          <w:color w:val="000000"/>
          <w:shd w:val="clear" w:color="auto" w:fill="FFFFFF"/>
        </w:rPr>
        <w:t xml:space="preserve">collect evidence of actual change in women’s participation in post conflict recovery, social cohesion, and improvement of attitudes towards women </w:t>
      </w:r>
      <w:proofErr w:type="gramStart"/>
      <w:r w:rsidR="00AF5B89">
        <w:rPr>
          <w:rStyle w:val="normaltextrun"/>
          <w:rFonts w:ascii="Calibri" w:hAnsi="Calibri" w:cs="Calibri"/>
          <w:color w:val="000000"/>
          <w:shd w:val="clear" w:color="auto" w:fill="FFFFFF"/>
        </w:rPr>
        <w:t>as a result of</w:t>
      </w:r>
      <w:proofErr w:type="gramEnd"/>
      <w:r w:rsidR="00AF5B89">
        <w:rPr>
          <w:rStyle w:val="normaltextrun"/>
          <w:rFonts w:ascii="Calibri" w:hAnsi="Calibri" w:cs="Calibri"/>
          <w:color w:val="000000"/>
          <w:shd w:val="clear" w:color="auto" w:fill="FFFFFF"/>
        </w:rPr>
        <w:t xml:space="preserve"> </w:t>
      </w:r>
      <w:proofErr w:type="spellStart"/>
      <w:r w:rsidR="00AF5B89">
        <w:rPr>
          <w:rStyle w:val="normaltextrun"/>
          <w:rFonts w:ascii="Calibri" w:hAnsi="Calibri" w:cs="Calibri"/>
          <w:color w:val="000000"/>
          <w:shd w:val="clear" w:color="auto" w:fill="FFFFFF"/>
        </w:rPr>
        <w:t>programme</w:t>
      </w:r>
      <w:proofErr w:type="spellEnd"/>
      <w:r w:rsidR="00AF5B89">
        <w:rPr>
          <w:rStyle w:val="normaltextrun"/>
          <w:rFonts w:ascii="Calibri" w:hAnsi="Calibri" w:cs="Calibri"/>
          <w:color w:val="000000"/>
          <w:shd w:val="clear" w:color="auto" w:fill="FFFFFF"/>
        </w:rPr>
        <w:t xml:space="preserve"> interventions.</w:t>
      </w:r>
    </w:p>
    <w:p w14:paraId="20C85476" w14:textId="77777777" w:rsidR="00280AC3" w:rsidRPr="00AF5B89" w:rsidRDefault="00280AC3" w:rsidP="00280AC3">
      <w:pPr>
        <w:rPr>
          <w:b/>
          <w:bCs/>
          <w:lang w:val="en-GB"/>
        </w:rPr>
      </w:pPr>
    </w:p>
    <w:p w14:paraId="726BE102" w14:textId="3CC8011F" w:rsidR="001A1C7C" w:rsidRPr="00651BEE" w:rsidRDefault="71988988" w:rsidP="00D26684">
      <w:pPr>
        <w:pStyle w:val="Heading2"/>
        <w:numPr>
          <w:ilvl w:val="1"/>
          <w:numId w:val="4"/>
        </w:numPr>
        <w:tabs>
          <w:tab w:val="left" w:pos="720"/>
        </w:tabs>
        <w:rPr>
          <w:sz w:val="24"/>
          <w:szCs w:val="24"/>
          <w:lang w:val="en-GB"/>
        </w:rPr>
      </w:pPr>
      <w:bookmarkStart w:id="167" w:name="_Toc130886810"/>
      <w:bookmarkStart w:id="168" w:name="_Toc130886881"/>
      <w:bookmarkStart w:id="169" w:name="_Toc130888360"/>
      <w:bookmarkStart w:id="170" w:name="_Toc130886811"/>
      <w:bookmarkStart w:id="171" w:name="_Toc130886882"/>
      <w:bookmarkStart w:id="172" w:name="_Toc130888361"/>
      <w:bookmarkStart w:id="173" w:name="_Toc153523907"/>
      <w:bookmarkEnd w:id="167"/>
      <w:bookmarkEnd w:id="168"/>
      <w:bookmarkEnd w:id="169"/>
      <w:bookmarkEnd w:id="170"/>
      <w:bookmarkEnd w:id="171"/>
      <w:bookmarkEnd w:id="172"/>
      <w:r w:rsidRPr="00651BEE">
        <w:rPr>
          <w:sz w:val="24"/>
          <w:szCs w:val="24"/>
          <w:lang w:val="en-GB"/>
        </w:rPr>
        <w:lastRenderedPageBreak/>
        <w:t>Efficiency</w:t>
      </w:r>
      <w:bookmarkEnd w:id="173"/>
    </w:p>
    <w:p w14:paraId="0C947D29" w14:textId="5F771E0F" w:rsidR="00234C40" w:rsidRPr="00234C40" w:rsidRDefault="00CC794A" w:rsidP="00234C40">
      <w:pPr>
        <w:rPr>
          <w:rFonts w:ascii="Calibri" w:hAnsi="Calibri" w:cs="Calibri"/>
        </w:rPr>
      </w:pPr>
      <w:r w:rsidRPr="006427C0">
        <w:rPr>
          <w:rFonts w:ascii="Calibri" w:hAnsi="Calibri" w:cs="Calibri"/>
        </w:rPr>
        <w:t xml:space="preserve">This section focuses on the WPS Phase II programme’s efficiency and to what extent the programme’s institutional arrangements, operational mechanisms and financial resources contributed to an efficient response, as well as whether the learning from country level informed the regional work (and vice versa) as specified in the evaluation questions in the </w:t>
      </w:r>
      <w:r w:rsidR="00AC15C6">
        <w:rPr>
          <w:rFonts w:ascii="Calibri" w:hAnsi="Calibri" w:cs="Calibri"/>
        </w:rPr>
        <w:t>T</w:t>
      </w:r>
      <w:r w:rsidRPr="006427C0">
        <w:rPr>
          <w:rFonts w:ascii="Calibri" w:hAnsi="Calibri" w:cs="Calibri"/>
        </w:rPr>
        <w:t xml:space="preserve">erms of </w:t>
      </w:r>
      <w:r w:rsidR="00AC15C6">
        <w:rPr>
          <w:rFonts w:ascii="Calibri" w:hAnsi="Calibri" w:cs="Calibri"/>
        </w:rPr>
        <w:t>R</w:t>
      </w:r>
      <w:r w:rsidRPr="006427C0">
        <w:rPr>
          <w:rFonts w:ascii="Calibri" w:hAnsi="Calibri" w:cs="Calibri"/>
        </w:rPr>
        <w:t>eference.</w:t>
      </w:r>
    </w:p>
    <w:p w14:paraId="3792547A" w14:textId="7A106567" w:rsidR="00234C40" w:rsidRPr="00234C40" w:rsidRDefault="00234C40" w:rsidP="00234C40">
      <w:pPr>
        <w:pStyle w:val="Caption"/>
        <w:shd w:val="clear" w:color="auto" w:fill="DEEAF6" w:themeFill="accent1" w:themeFillTint="33"/>
        <w:spacing w:after="120" w:line="276" w:lineRule="auto"/>
        <w:rPr>
          <w:rFonts w:ascii="Calibri" w:hAnsi="Calibri" w:cs="Calibri"/>
          <w:b/>
          <w:bCs/>
          <w:color w:val="2E74B5" w:themeColor="accent1" w:themeShade="BF"/>
          <w:sz w:val="22"/>
          <w:szCs w:val="22"/>
        </w:rPr>
      </w:pPr>
      <w:r w:rsidRPr="00234C40">
        <w:rPr>
          <w:b/>
          <w:bCs/>
          <w:color w:val="2E74B5" w:themeColor="accent1" w:themeShade="BF"/>
          <w:sz w:val="22"/>
          <w:szCs w:val="22"/>
        </w:rPr>
        <w:t xml:space="preserve">Finding </w:t>
      </w:r>
      <w:r w:rsidR="005F646E">
        <w:rPr>
          <w:b/>
          <w:bCs/>
          <w:color w:val="2E74B5" w:themeColor="accent1" w:themeShade="BF"/>
          <w:sz w:val="22"/>
          <w:szCs w:val="22"/>
          <w:shd w:val="clear" w:color="auto" w:fill="E6E6E6"/>
        </w:rPr>
        <w:t>5</w:t>
      </w:r>
      <w:r w:rsidRPr="00234C40">
        <w:rPr>
          <w:b/>
          <w:bCs/>
          <w:color w:val="2E74B5" w:themeColor="accent1" w:themeShade="BF"/>
          <w:sz w:val="22"/>
          <w:szCs w:val="22"/>
        </w:rPr>
        <w:t xml:space="preserve">: The </w:t>
      </w:r>
      <w:proofErr w:type="spellStart"/>
      <w:r w:rsidRPr="00234C40">
        <w:rPr>
          <w:b/>
          <w:bCs/>
          <w:color w:val="2E74B5" w:themeColor="accent1" w:themeShade="BF"/>
          <w:sz w:val="22"/>
          <w:szCs w:val="22"/>
        </w:rPr>
        <w:t>programme</w:t>
      </w:r>
      <w:proofErr w:type="spellEnd"/>
      <w:r w:rsidRPr="00234C40">
        <w:rPr>
          <w:b/>
          <w:bCs/>
          <w:color w:val="2E74B5" w:themeColor="accent1" w:themeShade="BF"/>
          <w:sz w:val="22"/>
          <w:szCs w:val="22"/>
        </w:rPr>
        <w:t xml:space="preserve"> implemented activities in accordance with the </w:t>
      </w:r>
      <w:proofErr w:type="spellStart"/>
      <w:r w:rsidRPr="00234C40">
        <w:rPr>
          <w:b/>
          <w:bCs/>
          <w:color w:val="2E74B5" w:themeColor="accent1" w:themeShade="BF"/>
          <w:sz w:val="22"/>
          <w:szCs w:val="22"/>
        </w:rPr>
        <w:t>Programme</w:t>
      </w:r>
      <w:proofErr w:type="spellEnd"/>
      <w:r w:rsidRPr="00234C40">
        <w:rPr>
          <w:b/>
          <w:bCs/>
          <w:color w:val="2E74B5" w:themeColor="accent1" w:themeShade="BF"/>
          <w:sz w:val="22"/>
          <w:szCs w:val="22"/>
        </w:rPr>
        <w:t xml:space="preserve"> Monitoring Framework, however, limitations with design indicators resulted in limited monitoring/reporting of activity progress as well as measurement of actual outcomes of </w:t>
      </w:r>
      <w:proofErr w:type="spellStart"/>
      <w:r w:rsidRPr="00234C40">
        <w:rPr>
          <w:b/>
          <w:bCs/>
          <w:color w:val="2E74B5" w:themeColor="accent1" w:themeShade="BF"/>
          <w:sz w:val="22"/>
          <w:szCs w:val="22"/>
        </w:rPr>
        <w:t>programme</w:t>
      </w:r>
      <w:proofErr w:type="spellEnd"/>
      <w:r w:rsidRPr="00234C40">
        <w:rPr>
          <w:b/>
          <w:bCs/>
          <w:color w:val="2E74B5" w:themeColor="accent1" w:themeShade="BF"/>
          <w:sz w:val="22"/>
          <w:szCs w:val="22"/>
        </w:rPr>
        <w:t xml:space="preserve"> interventions.</w:t>
      </w:r>
    </w:p>
    <w:p w14:paraId="436E019A" w14:textId="7AA79F86" w:rsidR="00EA5E24" w:rsidRPr="005113B8" w:rsidRDefault="00EA5E24" w:rsidP="00EA5E24">
      <w:r w:rsidRPr="069B4660">
        <w:t xml:space="preserve">In accordance with the monitoring plan outlined in the </w:t>
      </w:r>
      <w:proofErr w:type="spellStart"/>
      <w:r>
        <w:t>p</w:t>
      </w:r>
      <w:r w:rsidRPr="069B4660">
        <w:t>rogramme</w:t>
      </w:r>
      <w:proofErr w:type="spellEnd"/>
      <w:r w:rsidRPr="069B4660">
        <w:t xml:space="preserve"> </w:t>
      </w:r>
      <w:r>
        <w:t>d</w:t>
      </w:r>
      <w:r w:rsidRPr="069B4660">
        <w:t xml:space="preserve">ocument, the </w:t>
      </w:r>
      <w:proofErr w:type="spellStart"/>
      <w:r>
        <w:t>p</w:t>
      </w:r>
      <w:r w:rsidRPr="069B4660">
        <w:t>rogramme</w:t>
      </w:r>
      <w:proofErr w:type="spellEnd"/>
      <w:r w:rsidRPr="069B4660">
        <w:t xml:space="preserve"> progress was measured against the indicators and targets outlined in the Results Framework. However, </w:t>
      </w:r>
      <w:r>
        <w:t xml:space="preserve">while the project outcomes statements were found to be well articulated and reflective of the planned outputs and activities, </w:t>
      </w:r>
      <w:r w:rsidRPr="069B4660">
        <w:t>in some instances, these indicators and targets were either not comprehensive and/or inconsistent with the SMART principle of Results-Based Management (RBM), while in other instances, the outputs or indicators for some initiatives were missing. These challenges eventually resulted in limiting the scope of monitoring and reporting of progress.</w:t>
      </w:r>
    </w:p>
    <w:p w14:paraId="6E405978" w14:textId="77777777" w:rsidR="00EA5E24" w:rsidRDefault="00EA5E24" w:rsidP="00EA5E24">
      <w:r w:rsidRPr="069B4660">
        <w:t xml:space="preserve">A critical shortcoming in the Results Framework was the lack of outputs and indicators for regional initiatives despite an emphasis in the </w:t>
      </w:r>
      <w:proofErr w:type="spellStart"/>
      <w:r w:rsidRPr="069B4660">
        <w:t>programme</w:t>
      </w:r>
      <w:proofErr w:type="spellEnd"/>
      <w:r w:rsidRPr="069B4660">
        <w:t xml:space="preserve"> strategy on regional action. Consequently, the numerous activities undertaken at the regional level were not tracked and reported sufficiently. The only exception to this was indicator 2.1 c that was in fact associated with the unambitious target of conducting only two regional dialogues on PVE during the </w:t>
      </w:r>
      <w:proofErr w:type="spellStart"/>
      <w:r w:rsidRPr="069B4660">
        <w:t>programme</w:t>
      </w:r>
      <w:proofErr w:type="spellEnd"/>
      <w:r w:rsidRPr="069B4660">
        <w:t xml:space="preserve"> duration.</w:t>
      </w:r>
    </w:p>
    <w:p w14:paraId="35B53958" w14:textId="77777777" w:rsidR="00EA5E24" w:rsidRDefault="00EA5E24" w:rsidP="00EA5E24">
      <w:r>
        <w:t xml:space="preserve">Furthermore, while the outcome indicator 1.1 stated “Number of national institutions that commit resources and develop </w:t>
      </w:r>
      <w:proofErr w:type="spellStart"/>
      <w:r>
        <w:t>programmes</w:t>
      </w:r>
      <w:proofErr w:type="spellEnd"/>
      <w:r>
        <w:t xml:space="preserve"> that contribute to the implementation of the NAPs on SCR1325” there were no cumulative or country specific targets established for the </w:t>
      </w:r>
      <w:proofErr w:type="gramStart"/>
      <w:r>
        <w:t>amount</w:t>
      </w:r>
      <w:proofErr w:type="gramEnd"/>
      <w:r>
        <w:t xml:space="preserve"> of resources to be dedicated. Similarly, while cumulative targets for the number of </w:t>
      </w:r>
      <w:proofErr w:type="spellStart"/>
      <w:r>
        <w:t>programmes</w:t>
      </w:r>
      <w:proofErr w:type="spellEnd"/>
      <w:r>
        <w:t xml:space="preserve"> to be developed were available, country specific targets were not provided in the results framework.</w:t>
      </w:r>
      <w:r>
        <w:rPr>
          <w:rFonts w:cstheme="minorHAnsi"/>
        </w:rPr>
        <w:t xml:space="preserve"> </w:t>
      </w:r>
      <w:r w:rsidRPr="005113B8">
        <w:rPr>
          <w:rFonts w:cstheme="minorHAnsi"/>
        </w:rPr>
        <w:t>Additionally, although indicator 2.1b (trust among beneficiaries) provide</w:t>
      </w:r>
      <w:r>
        <w:rPr>
          <w:rFonts w:cstheme="minorHAnsi"/>
        </w:rPr>
        <w:t>d</w:t>
      </w:r>
      <w:r w:rsidRPr="005113B8">
        <w:rPr>
          <w:rFonts w:cstheme="minorHAnsi"/>
        </w:rPr>
        <w:t xml:space="preserve"> a target for percentage change, it </w:t>
      </w:r>
      <w:r>
        <w:rPr>
          <w:rFonts w:cstheme="minorHAnsi"/>
        </w:rPr>
        <w:t>was</w:t>
      </w:r>
      <w:r w:rsidRPr="005113B8">
        <w:rPr>
          <w:rFonts w:cstheme="minorHAnsi"/>
        </w:rPr>
        <w:t xml:space="preserve"> missing a target for the number of people to be engaged. Similarly, for per</w:t>
      </w:r>
      <w:r>
        <w:rPr>
          <w:rFonts w:cstheme="minorHAnsi"/>
        </w:rPr>
        <w:t xml:space="preserve"> </w:t>
      </w:r>
      <w:r w:rsidRPr="005113B8">
        <w:rPr>
          <w:rFonts w:cstheme="minorHAnsi"/>
        </w:rPr>
        <w:t>cent in salary for women supported though employment interventions (Indicator 2.1d), the indicator provide</w:t>
      </w:r>
      <w:r>
        <w:rPr>
          <w:rFonts w:cstheme="minorHAnsi"/>
        </w:rPr>
        <w:t>d</w:t>
      </w:r>
      <w:r w:rsidRPr="005113B8">
        <w:rPr>
          <w:rFonts w:cstheme="minorHAnsi"/>
        </w:rPr>
        <w:t xml:space="preserve"> percentage increase in income as a target but d</w:t>
      </w:r>
      <w:r>
        <w:rPr>
          <w:rFonts w:cstheme="minorHAnsi"/>
        </w:rPr>
        <w:t>id</w:t>
      </w:r>
      <w:r w:rsidRPr="005113B8">
        <w:rPr>
          <w:rFonts w:cstheme="minorHAnsi"/>
        </w:rPr>
        <w:t xml:space="preserve"> not specify the number of women to be assisted.</w:t>
      </w:r>
      <w:r>
        <w:t xml:space="preserve"> </w:t>
      </w:r>
    </w:p>
    <w:p w14:paraId="0465BC6A" w14:textId="77777777" w:rsidR="00EA5E24" w:rsidRPr="00571BF2" w:rsidRDefault="00EA5E24" w:rsidP="00EA5E24">
      <w:r w:rsidRPr="6442AE4F">
        <w:t xml:space="preserve">Furthermore, overlaps/similarities were found in indicators under Outcome 2.1 and 2.2. </w:t>
      </w:r>
      <w:proofErr w:type="gramStart"/>
      <w:r w:rsidRPr="6442AE4F">
        <w:t>In particular, data</w:t>
      </w:r>
      <w:proofErr w:type="gramEnd"/>
      <w:r w:rsidRPr="6442AE4F">
        <w:t xml:space="preserve"> reported against outcome indicator 2.2 was similar to that reported against indicator 2.1 b. In addition, it was not clear from the </w:t>
      </w:r>
      <w:proofErr w:type="spellStart"/>
      <w:r w:rsidRPr="6442AE4F">
        <w:t>programme</w:t>
      </w:r>
      <w:proofErr w:type="spellEnd"/>
      <w:r w:rsidRPr="6442AE4F">
        <w:t xml:space="preserve"> strategy why certain indicators under outcome 2.1 were assigned to </w:t>
      </w:r>
      <w:proofErr w:type="gramStart"/>
      <w:r w:rsidRPr="6442AE4F">
        <w:t>particular countries</w:t>
      </w:r>
      <w:proofErr w:type="gramEnd"/>
      <w:r w:rsidRPr="6442AE4F">
        <w:t>. However, evaluation interviews revealed that this assignment was based on the priorities identified by the CO in accordance with their respective context.</w:t>
      </w:r>
      <w:r>
        <w:t xml:space="preserve"> </w:t>
      </w:r>
      <w:r w:rsidRPr="162609ED">
        <w:rPr>
          <w:rFonts w:ascii="Calibri" w:eastAsia="Calibri" w:hAnsi="Calibri" w:cs="Arial"/>
        </w:rPr>
        <w:t xml:space="preserve">Moreover, the monitoring framework did not include indicators to collect evidence of actual change in women’s participation in post conflict recovery, social cohesion, and improvement of attitudes towards women </w:t>
      </w:r>
      <w:proofErr w:type="gramStart"/>
      <w:r w:rsidRPr="162609ED">
        <w:rPr>
          <w:rFonts w:ascii="Calibri" w:eastAsia="Calibri" w:hAnsi="Calibri" w:cs="Arial"/>
        </w:rPr>
        <w:t>as a result of</w:t>
      </w:r>
      <w:proofErr w:type="gramEnd"/>
      <w:r w:rsidRPr="162609ED">
        <w:rPr>
          <w:rFonts w:ascii="Calibri" w:eastAsia="Calibri" w:hAnsi="Calibri" w:cs="Arial"/>
        </w:rPr>
        <w:t xml:space="preserve"> </w:t>
      </w:r>
      <w:proofErr w:type="spellStart"/>
      <w:r w:rsidRPr="162609ED">
        <w:rPr>
          <w:rFonts w:ascii="Calibri" w:eastAsia="Calibri" w:hAnsi="Calibri" w:cs="Arial"/>
        </w:rPr>
        <w:t>programme</w:t>
      </w:r>
      <w:proofErr w:type="spellEnd"/>
      <w:r w:rsidRPr="162609ED">
        <w:rPr>
          <w:rFonts w:ascii="Calibri" w:eastAsia="Calibri" w:hAnsi="Calibri" w:cs="Arial"/>
        </w:rPr>
        <w:t xml:space="preserve"> interventions.</w:t>
      </w:r>
    </w:p>
    <w:p w14:paraId="4DF9E102" w14:textId="77777777" w:rsidR="00EA5E24" w:rsidRDefault="00EA5E24" w:rsidP="00EA5E24">
      <w:r>
        <w:t xml:space="preserve">The Evaluation team also assessed the WPS </w:t>
      </w:r>
      <w:proofErr w:type="spellStart"/>
      <w:r>
        <w:t>Programme</w:t>
      </w:r>
      <w:proofErr w:type="spellEnd"/>
      <w:r>
        <w:t xml:space="preserve"> </w:t>
      </w:r>
      <w:proofErr w:type="spellStart"/>
      <w:r>
        <w:t>ToC</w:t>
      </w:r>
      <w:proofErr w:type="spellEnd"/>
      <w:r>
        <w:t xml:space="preserve">, which was found to designed around three pre-conditions, namely policies promoting WPS commitments, national systems' support for </w:t>
      </w:r>
      <w:r>
        <w:lastRenderedPageBreak/>
        <w:t xml:space="preserve">implementation, and integration of NAP 1325 into annual budgets and plans, and to produce WPS dividends at the community level. However, the relationship between these pre-conditions and the project outcomes presented in the original </w:t>
      </w:r>
      <w:proofErr w:type="spellStart"/>
      <w:r>
        <w:t>ToC</w:t>
      </w:r>
      <w:proofErr w:type="spellEnd"/>
      <w:r>
        <w:t xml:space="preserve"> was unclear. One of the significant shortcomings of the </w:t>
      </w:r>
      <w:proofErr w:type="spellStart"/>
      <w:r>
        <w:t>ToC</w:t>
      </w:r>
      <w:proofErr w:type="spellEnd"/>
      <w:r>
        <w:t xml:space="preserve"> was the lack of crucial components such as assumptions, activities, and indicators. The absence of these components made it difficult to assess the </w:t>
      </w:r>
      <w:proofErr w:type="spellStart"/>
      <w:r>
        <w:t>programme’s</w:t>
      </w:r>
      <w:proofErr w:type="spellEnd"/>
      <w:r>
        <w:t xml:space="preserve"> progress and effectiveness. For example, without a clear set of activities and indicators, it was difficult to know if the </w:t>
      </w:r>
      <w:proofErr w:type="spellStart"/>
      <w:r>
        <w:t>programme</w:t>
      </w:r>
      <w:proofErr w:type="spellEnd"/>
      <w:r>
        <w:t xml:space="preserve"> was making progress towards achieving its desired outcomes. Moreover, without a clear set of assumptions, it was challenging to identify potential risks and uncertainties that may affect the </w:t>
      </w:r>
      <w:proofErr w:type="spellStart"/>
      <w:r>
        <w:t>programme’s</w:t>
      </w:r>
      <w:proofErr w:type="spellEnd"/>
      <w:r>
        <w:t xml:space="preserve"> success.</w:t>
      </w:r>
    </w:p>
    <w:p w14:paraId="20BEE5AB" w14:textId="6FBE8AC5" w:rsidR="00651BEE" w:rsidRDefault="00EA5E24" w:rsidP="00CC794A">
      <w:r>
        <w:t xml:space="preserve">Furthermore, the </w:t>
      </w:r>
      <w:proofErr w:type="spellStart"/>
      <w:r>
        <w:t>ToC</w:t>
      </w:r>
      <w:proofErr w:type="spellEnd"/>
      <w:r>
        <w:t xml:space="preserve"> assumes that policies promoting WPS commitments, national systems' support for implementation, and integration of NAP 1325 into annual budgets and plans will automatically lead to the production of WPS dividends at the community level. However, the </w:t>
      </w:r>
      <w:proofErr w:type="spellStart"/>
      <w:r>
        <w:t>ToC</w:t>
      </w:r>
      <w:proofErr w:type="spellEnd"/>
      <w:r>
        <w:t xml:space="preserve"> does not explain how these pre-conditions will lead to the desired outcomes. For example, it was not clear how policies promoting WPS commitments will translate into tangible benefits for women and girls at the community level.</w:t>
      </w:r>
    </w:p>
    <w:p w14:paraId="2330F7DB" w14:textId="77777777" w:rsidR="00234C40" w:rsidRPr="00234C40" w:rsidRDefault="00234C40" w:rsidP="00CC794A"/>
    <w:p w14:paraId="038C6CE2" w14:textId="7175F5EB" w:rsidR="00F77E19" w:rsidRPr="00651BEE" w:rsidRDefault="729A30F8" w:rsidP="069B4660">
      <w:pPr>
        <w:pStyle w:val="Caption"/>
        <w:shd w:val="clear" w:color="auto" w:fill="DEEAF6" w:themeFill="accent1" w:themeFillTint="33"/>
        <w:spacing w:after="120" w:line="276" w:lineRule="auto"/>
        <w:rPr>
          <w:rFonts w:ascii="Calibri" w:hAnsi="Calibri" w:cs="Calibri"/>
          <w:b/>
          <w:bCs/>
          <w:color w:val="2E74B5" w:themeColor="accent1" w:themeShade="BF"/>
          <w:sz w:val="22"/>
          <w:szCs w:val="22"/>
        </w:rPr>
      </w:pPr>
      <w:r w:rsidRPr="00651BEE">
        <w:rPr>
          <w:b/>
          <w:bCs/>
          <w:color w:val="2E74B5" w:themeColor="accent1" w:themeShade="BF"/>
          <w:sz w:val="22"/>
          <w:szCs w:val="22"/>
        </w:rPr>
        <w:t xml:space="preserve">Finding </w:t>
      </w:r>
      <w:r w:rsidR="00C24B1E" w:rsidRPr="00651BEE">
        <w:rPr>
          <w:b/>
          <w:bCs/>
          <w:color w:val="2E74B5" w:themeColor="accent1" w:themeShade="BF"/>
          <w:sz w:val="22"/>
          <w:szCs w:val="22"/>
          <w:shd w:val="clear" w:color="auto" w:fill="E6E6E6"/>
        </w:rPr>
        <w:fldChar w:fldCharType="begin"/>
      </w:r>
      <w:r w:rsidR="00C24B1E" w:rsidRPr="00651BEE">
        <w:rPr>
          <w:b/>
          <w:bCs/>
          <w:color w:val="2E74B5" w:themeColor="accent1" w:themeShade="BF"/>
          <w:sz w:val="22"/>
          <w:szCs w:val="22"/>
        </w:rPr>
        <w:instrText xml:space="preserve"> SEQ Finding \* ARABIC </w:instrText>
      </w:r>
      <w:r w:rsidR="00C24B1E" w:rsidRPr="00651BEE">
        <w:rPr>
          <w:b/>
          <w:bCs/>
          <w:color w:val="2E74B5" w:themeColor="accent1" w:themeShade="BF"/>
          <w:sz w:val="22"/>
          <w:szCs w:val="22"/>
          <w:shd w:val="clear" w:color="auto" w:fill="E6E6E6"/>
        </w:rPr>
        <w:fldChar w:fldCharType="separate"/>
      </w:r>
      <w:r w:rsidR="00B135DC" w:rsidRPr="00651BEE">
        <w:rPr>
          <w:b/>
          <w:bCs/>
          <w:noProof/>
          <w:color w:val="2E74B5" w:themeColor="accent1" w:themeShade="BF"/>
          <w:sz w:val="22"/>
          <w:szCs w:val="22"/>
        </w:rPr>
        <w:t>6</w:t>
      </w:r>
      <w:r w:rsidR="00C24B1E" w:rsidRPr="00651BEE">
        <w:rPr>
          <w:b/>
          <w:bCs/>
          <w:color w:val="2E74B5" w:themeColor="accent1" w:themeShade="BF"/>
          <w:sz w:val="22"/>
          <w:szCs w:val="22"/>
          <w:shd w:val="clear" w:color="auto" w:fill="E6E6E6"/>
        </w:rPr>
        <w:fldChar w:fldCharType="end"/>
      </w:r>
      <w:r w:rsidR="34B48B71" w:rsidRPr="00651BEE">
        <w:rPr>
          <w:b/>
          <w:bCs/>
          <w:color w:val="2E74B5" w:themeColor="accent1" w:themeShade="BF"/>
          <w:sz w:val="22"/>
          <w:szCs w:val="22"/>
        </w:rPr>
        <w:t>:</w:t>
      </w:r>
      <w:r w:rsidR="48C43FA1" w:rsidRPr="00651BEE">
        <w:rPr>
          <w:b/>
          <w:bCs/>
          <w:color w:val="2E74B5" w:themeColor="accent1" w:themeShade="BF"/>
          <w:sz w:val="22"/>
          <w:szCs w:val="22"/>
        </w:rPr>
        <w:t xml:space="preserve"> </w:t>
      </w:r>
      <w:r w:rsidRPr="00651BEE">
        <w:rPr>
          <w:rFonts w:ascii="Calibri" w:hAnsi="Calibri" w:cs="Calibri"/>
          <w:b/>
          <w:bCs/>
          <w:color w:val="2E74B5" w:themeColor="accent1" w:themeShade="BF"/>
          <w:sz w:val="22"/>
          <w:szCs w:val="22"/>
        </w:rPr>
        <w:t xml:space="preserve">The </w:t>
      </w:r>
      <w:proofErr w:type="spellStart"/>
      <w:r w:rsidRPr="00651BEE">
        <w:rPr>
          <w:rFonts w:ascii="Calibri" w:hAnsi="Calibri" w:cs="Calibri"/>
          <w:b/>
          <w:bCs/>
          <w:color w:val="2E74B5" w:themeColor="accent1" w:themeShade="BF"/>
          <w:sz w:val="22"/>
          <w:szCs w:val="22"/>
        </w:rPr>
        <w:t>programme’s</w:t>
      </w:r>
      <w:proofErr w:type="spellEnd"/>
      <w:r w:rsidRPr="00651BEE">
        <w:rPr>
          <w:rFonts w:ascii="Calibri" w:hAnsi="Calibri" w:cs="Calibri"/>
          <w:b/>
          <w:bCs/>
          <w:color w:val="2E74B5" w:themeColor="accent1" w:themeShade="BF"/>
          <w:sz w:val="22"/>
          <w:szCs w:val="22"/>
        </w:rPr>
        <w:t xml:space="preserve"> management approach of oversight by the ROAS </w:t>
      </w:r>
      <w:r w:rsidR="00FA7705" w:rsidRPr="00651BEE">
        <w:rPr>
          <w:rFonts w:ascii="Calibri" w:hAnsi="Calibri" w:cs="Calibri"/>
          <w:b/>
          <w:bCs/>
          <w:color w:val="2E74B5" w:themeColor="accent1" w:themeShade="BF"/>
          <w:sz w:val="22"/>
          <w:szCs w:val="22"/>
        </w:rPr>
        <w:t>while providing</w:t>
      </w:r>
      <w:r w:rsidR="797A6E0B" w:rsidRPr="00651BEE">
        <w:rPr>
          <w:rFonts w:ascii="Calibri" w:hAnsi="Calibri" w:cs="Calibri"/>
          <w:b/>
          <w:bCs/>
          <w:color w:val="2E74B5" w:themeColor="accent1" w:themeShade="BF"/>
          <w:sz w:val="22"/>
          <w:szCs w:val="22"/>
        </w:rPr>
        <w:t xml:space="preserve"> flexibility and independence </w:t>
      </w:r>
      <w:r w:rsidRPr="00651BEE">
        <w:rPr>
          <w:rFonts w:ascii="Calibri" w:hAnsi="Calibri" w:cs="Calibri"/>
          <w:b/>
          <w:bCs/>
          <w:color w:val="2E74B5" w:themeColor="accent1" w:themeShade="BF"/>
          <w:sz w:val="22"/>
          <w:szCs w:val="22"/>
        </w:rPr>
        <w:t xml:space="preserve">to </w:t>
      </w:r>
      <w:r w:rsidR="12D5F9A7" w:rsidRPr="00651BEE">
        <w:rPr>
          <w:rFonts w:ascii="Calibri" w:hAnsi="Calibri" w:cs="Calibri"/>
          <w:b/>
          <w:bCs/>
          <w:color w:val="2E74B5" w:themeColor="accent1" w:themeShade="BF"/>
          <w:sz w:val="22"/>
          <w:szCs w:val="22"/>
        </w:rPr>
        <w:t xml:space="preserve">the </w:t>
      </w:r>
      <w:r w:rsidRPr="00651BEE">
        <w:rPr>
          <w:rFonts w:ascii="Calibri" w:hAnsi="Calibri" w:cs="Calibri"/>
          <w:b/>
          <w:bCs/>
          <w:color w:val="2E74B5" w:themeColor="accent1" w:themeShade="BF"/>
          <w:sz w:val="22"/>
          <w:szCs w:val="22"/>
        </w:rPr>
        <w:t>COs over planning and implementation facilitate</w:t>
      </w:r>
      <w:r w:rsidR="6256B3FF" w:rsidRPr="00651BEE">
        <w:rPr>
          <w:rFonts w:ascii="Calibri" w:hAnsi="Calibri" w:cs="Calibri"/>
          <w:b/>
          <w:bCs/>
          <w:color w:val="2E74B5" w:themeColor="accent1" w:themeShade="BF"/>
          <w:sz w:val="22"/>
          <w:szCs w:val="22"/>
        </w:rPr>
        <w:t>d</w:t>
      </w:r>
      <w:r w:rsidRPr="00651BEE">
        <w:rPr>
          <w:rFonts w:ascii="Calibri" w:hAnsi="Calibri" w:cs="Calibri"/>
          <w:b/>
          <w:bCs/>
          <w:color w:val="2E74B5" w:themeColor="accent1" w:themeShade="BF"/>
          <w:sz w:val="22"/>
          <w:szCs w:val="22"/>
        </w:rPr>
        <w:t xml:space="preserve"> tailored delivery according to the local context </w:t>
      </w:r>
      <w:proofErr w:type="gramStart"/>
      <w:r w:rsidRPr="00651BEE">
        <w:rPr>
          <w:rFonts w:ascii="Calibri" w:hAnsi="Calibri" w:cs="Calibri"/>
          <w:b/>
          <w:bCs/>
          <w:color w:val="2E74B5" w:themeColor="accent1" w:themeShade="BF"/>
          <w:sz w:val="22"/>
          <w:szCs w:val="22"/>
        </w:rPr>
        <w:t>and also</w:t>
      </w:r>
      <w:proofErr w:type="gramEnd"/>
      <w:r w:rsidRPr="00651BEE">
        <w:rPr>
          <w:rFonts w:ascii="Calibri" w:hAnsi="Calibri" w:cs="Calibri"/>
          <w:b/>
          <w:bCs/>
          <w:color w:val="2E74B5" w:themeColor="accent1" w:themeShade="BF"/>
          <w:sz w:val="22"/>
          <w:szCs w:val="22"/>
        </w:rPr>
        <w:t xml:space="preserve"> enable</w:t>
      </w:r>
      <w:r w:rsidR="16586297" w:rsidRPr="00651BEE">
        <w:rPr>
          <w:rFonts w:ascii="Calibri" w:hAnsi="Calibri" w:cs="Calibri"/>
          <w:b/>
          <w:bCs/>
          <w:color w:val="2E74B5" w:themeColor="accent1" w:themeShade="BF"/>
          <w:sz w:val="22"/>
          <w:szCs w:val="22"/>
        </w:rPr>
        <w:t>d</w:t>
      </w:r>
      <w:r w:rsidRPr="00651BEE">
        <w:rPr>
          <w:rFonts w:ascii="Calibri" w:hAnsi="Calibri" w:cs="Calibri"/>
          <w:b/>
          <w:bCs/>
          <w:color w:val="2E74B5" w:themeColor="accent1" w:themeShade="BF"/>
          <w:sz w:val="22"/>
          <w:szCs w:val="22"/>
        </w:rPr>
        <w:t xml:space="preserve"> outreach across the region. However, coordination activities across five programme countries prove</w:t>
      </w:r>
      <w:r w:rsidR="17BE860E" w:rsidRPr="00651BEE">
        <w:rPr>
          <w:rFonts w:ascii="Calibri" w:hAnsi="Calibri" w:cs="Calibri"/>
          <w:b/>
          <w:bCs/>
          <w:color w:val="2E74B5" w:themeColor="accent1" w:themeShade="BF"/>
          <w:sz w:val="22"/>
          <w:szCs w:val="22"/>
        </w:rPr>
        <w:t>d</w:t>
      </w:r>
      <w:r w:rsidRPr="00651BEE">
        <w:rPr>
          <w:rFonts w:ascii="Calibri" w:hAnsi="Calibri" w:cs="Calibri"/>
          <w:b/>
          <w:bCs/>
          <w:color w:val="2E74B5" w:themeColor="accent1" w:themeShade="BF"/>
          <w:sz w:val="22"/>
          <w:szCs w:val="22"/>
        </w:rPr>
        <w:t xml:space="preserve"> to be challenging due to</w:t>
      </w:r>
      <w:r w:rsidR="009F1C81" w:rsidRPr="00651BEE">
        <w:rPr>
          <w:rFonts w:ascii="Calibri" w:hAnsi="Calibri" w:cs="Calibri"/>
          <w:b/>
          <w:bCs/>
          <w:color w:val="2E74B5" w:themeColor="accent1" w:themeShade="BF"/>
          <w:sz w:val="22"/>
          <w:szCs w:val="22"/>
        </w:rPr>
        <w:t xml:space="preserve"> high staff turnover at the regional level</w:t>
      </w:r>
      <w:r w:rsidRPr="00651BEE">
        <w:rPr>
          <w:rFonts w:ascii="Calibri" w:hAnsi="Calibri" w:cs="Calibri"/>
          <w:b/>
          <w:bCs/>
          <w:color w:val="2E74B5" w:themeColor="accent1" w:themeShade="BF"/>
          <w:sz w:val="22"/>
          <w:szCs w:val="22"/>
        </w:rPr>
        <w:t xml:space="preserve"> </w:t>
      </w:r>
      <w:proofErr w:type="gramStart"/>
      <w:r w:rsidRPr="00651BEE">
        <w:rPr>
          <w:rFonts w:ascii="Calibri" w:hAnsi="Calibri" w:cs="Calibri"/>
          <w:b/>
          <w:bCs/>
          <w:color w:val="2E74B5" w:themeColor="accent1" w:themeShade="BF"/>
          <w:sz w:val="22"/>
          <w:szCs w:val="22"/>
        </w:rPr>
        <w:t xml:space="preserve">and </w:t>
      </w:r>
      <w:r w:rsidR="7A408BDE" w:rsidRPr="00651BEE">
        <w:rPr>
          <w:rFonts w:ascii="Calibri" w:hAnsi="Calibri" w:cs="Calibri"/>
          <w:b/>
          <w:bCs/>
          <w:color w:val="2E74B5" w:themeColor="accent1" w:themeShade="BF"/>
          <w:sz w:val="22"/>
          <w:szCs w:val="22"/>
        </w:rPr>
        <w:t>also</w:t>
      </w:r>
      <w:proofErr w:type="gramEnd"/>
      <w:r w:rsidR="7A408BDE" w:rsidRPr="00651BEE">
        <w:rPr>
          <w:rFonts w:ascii="Calibri" w:hAnsi="Calibri" w:cs="Calibri"/>
          <w:b/>
          <w:bCs/>
          <w:color w:val="2E74B5" w:themeColor="accent1" w:themeShade="BF"/>
          <w:sz w:val="22"/>
          <w:szCs w:val="22"/>
        </w:rPr>
        <w:t xml:space="preserve"> due to </w:t>
      </w:r>
      <w:r w:rsidRPr="00651BEE">
        <w:rPr>
          <w:rFonts w:ascii="Calibri" w:hAnsi="Calibri" w:cs="Calibri"/>
          <w:b/>
          <w:bCs/>
          <w:color w:val="2E74B5" w:themeColor="accent1" w:themeShade="BF"/>
          <w:sz w:val="22"/>
          <w:szCs w:val="22"/>
        </w:rPr>
        <w:t xml:space="preserve">COVID-19. </w:t>
      </w:r>
      <w:r w:rsidR="00891651" w:rsidRPr="00651BEE">
        <w:rPr>
          <w:rFonts w:ascii="Calibri" w:hAnsi="Calibri" w:cs="Calibri"/>
          <w:b/>
          <w:bCs/>
          <w:color w:val="2E74B5" w:themeColor="accent1" w:themeShade="BF"/>
          <w:sz w:val="22"/>
          <w:szCs w:val="22"/>
        </w:rPr>
        <w:t xml:space="preserve">There has been considerable support and information exchange at the regional level and among UN Women COs which have led to the promotion of WPS agenda. However, there </w:t>
      </w:r>
      <w:r w:rsidR="00244E84" w:rsidRPr="00651BEE">
        <w:rPr>
          <w:rFonts w:ascii="Calibri" w:hAnsi="Calibri" w:cs="Calibri"/>
          <w:b/>
          <w:bCs/>
          <w:color w:val="2E74B5" w:themeColor="accent1" w:themeShade="BF"/>
          <w:sz w:val="22"/>
          <w:szCs w:val="22"/>
        </w:rPr>
        <w:t>was</w:t>
      </w:r>
      <w:r w:rsidR="00891651" w:rsidRPr="00651BEE">
        <w:rPr>
          <w:rFonts w:ascii="Calibri" w:hAnsi="Calibri" w:cs="Calibri"/>
          <w:b/>
          <w:bCs/>
          <w:color w:val="2E74B5" w:themeColor="accent1" w:themeShade="BF"/>
          <w:sz w:val="22"/>
          <w:szCs w:val="22"/>
        </w:rPr>
        <w:t xml:space="preserve"> </w:t>
      </w:r>
      <w:r w:rsidR="00F77E19" w:rsidRPr="00651BEE">
        <w:rPr>
          <w:rFonts w:ascii="Calibri" w:hAnsi="Calibri" w:cs="Calibri"/>
          <w:b/>
          <w:bCs/>
          <w:color w:val="2E74B5" w:themeColor="accent1" w:themeShade="BF"/>
          <w:sz w:val="22"/>
          <w:szCs w:val="22"/>
        </w:rPr>
        <w:t>need for a more institutionalized and structured mechanism for regular exchange of experience and knowledge between the regional and country offices</w:t>
      </w:r>
      <w:r w:rsidR="00F77E19" w:rsidRPr="00651BEE">
        <w:rPr>
          <w:rFonts w:ascii="Calibri" w:hAnsi="Calibri" w:cs="Calibri"/>
          <w:b/>
          <w:bCs/>
          <w:color w:val="2E74B5" w:themeColor="accent1" w:themeShade="BF"/>
        </w:rPr>
        <w:t>.</w:t>
      </w:r>
    </w:p>
    <w:p w14:paraId="3B7A6700" w14:textId="77777777" w:rsidR="0058718D" w:rsidRDefault="0058718D" w:rsidP="0058718D"/>
    <w:p w14:paraId="75D315DE" w14:textId="4DDFEEF9" w:rsidR="00425640" w:rsidRDefault="18F19C59" w:rsidP="005C1C83">
      <w:pPr>
        <w:rPr>
          <w:rFonts w:ascii="Calibri" w:hAnsi="Calibri" w:cs="Calibri"/>
        </w:rPr>
      </w:pPr>
      <w:r w:rsidRPr="069B4660">
        <w:rPr>
          <w:rFonts w:ascii="Calibri" w:hAnsi="Calibri" w:cs="Calibri"/>
        </w:rPr>
        <w:t xml:space="preserve">The WPS </w:t>
      </w:r>
      <w:proofErr w:type="spellStart"/>
      <w:r w:rsidRPr="069B4660">
        <w:rPr>
          <w:rFonts w:ascii="Calibri" w:hAnsi="Calibri" w:cs="Calibri"/>
        </w:rPr>
        <w:t>Programme</w:t>
      </w:r>
      <w:proofErr w:type="spellEnd"/>
      <w:r w:rsidRPr="069B4660">
        <w:rPr>
          <w:rFonts w:ascii="Calibri" w:hAnsi="Calibri" w:cs="Calibri"/>
        </w:rPr>
        <w:t xml:space="preserve"> </w:t>
      </w:r>
      <w:r w:rsidR="2867914F" w:rsidRPr="069B4660">
        <w:rPr>
          <w:rFonts w:ascii="Calibri" w:hAnsi="Calibri" w:cs="Calibri"/>
        </w:rPr>
        <w:t>ha</w:t>
      </w:r>
      <w:r w:rsidR="1A71DA39" w:rsidRPr="069B4660">
        <w:rPr>
          <w:rFonts w:ascii="Calibri" w:hAnsi="Calibri" w:cs="Calibri"/>
        </w:rPr>
        <w:t>d</w:t>
      </w:r>
      <w:r w:rsidR="2867914F" w:rsidRPr="069B4660">
        <w:rPr>
          <w:rFonts w:ascii="Calibri" w:hAnsi="Calibri" w:cs="Calibri"/>
        </w:rPr>
        <w:t xml:space="preserve"> a </w:t>
      </w:r>
      <w:r w:rsidR="004B2C8F">
        <w:rPr>
          <w:rFonts w:ascii="Calibri" w:hAnsi="Calibri" w:cs="Calibri"/>
        </w:rPr>
        <w:t xml:space="preserve">regional </w:t>
      </w:r>
      <w:proofErr w:type="spellStart"/>
      <w:r w:rsidR="2867914F" w:rsidRPr="069B4660">
        <w:rPr>
          <w:rFonts w:ascii="Calibri" w:hAnsi="Calibri" w:cs="Calibri"/>
        </w:rPr>
        <w:t>programme</w:t>
      </w:r>
      <w:proofErr w:type="spellEnd"/>
      <w:r w:rsidR="2867914F" w:rsidRPr="069B4660">
        <w:rPr>
          <w:rFonts w:ascii="Calibri" w:hAnsi="Calibri" w:cs="Calibri"/>
        </w:rPr>
        <w:t xml:space="preserve"> management team</w:t>
      </w:r>
      <w:r w:rsidRPr="069B4660">
        <w:rPr>
          <w:rFonts w:ascii="Calibri" w:hAnsi="Calibri" w:cs="Calibri"/>
        </w:rPr>
        <w:t xml:space="preserve"> comprising of a Regional Women, Peace, Security &amp; Humanitarian Advisor, a Programme Analyst, and an Operations Analyst, based at the </w:t>
      </w:r>
      <w:r w:rsidRPr="00AC15C6">
        <w:rPr>
          <w:rFonts w:ascii="Calibri" w:hAnsi="Calibri" w:cs="Calibri"/>
        </w:rPr>
        <w:t>UN Women’s Regional Office for the Arab States (ROAS) in Egypt</w:t>
      </w:r>
      <w:r w:rsidRPr="00AC15C6">
        <w:rPr>
          <w:rFonts w:cstheme="minorHAnsi"/>
        </w:rPr>
        <w:t xml:space="preserve">. </w:t>
      </w:r>
      <w:r w:rsidR="004B2C8F">
        <w:t>T</w:t>
      </w:r>
      <w:r w:rsidR="004B2C8F" w:rsidRPr="00571BF2">
        <w:t xml:space="preserve">he </w:t>
      </w:r>
      <w:r w:rsidR="004B2C8F">
        <w:rPr>
          <w:rFonts w:ascii="Calibri" w:hAnsi="Calibri" w:cs="Calibri"/>
        </w:rPr>
        <w:t xml:space="preserve">regional </w:t>
      </w:r>
      <w:proofErr w:type="spellStart"/>
      <w:r w:rsidR="004B2C8F" w:rsidRPr="069B4660">
        <w:rPr>
          <w:rFonts w:ascii="Calibri" w:hAnsi="Calibri" w:cs="Calibri"/>
        </w:rPr>
        <w:t>programme</w:t>
      </w:r>
      <w:proofErr w:type="spellEnd"/>
      <w:r w:rsidR="004B2C8F" w:rsidRPr="069B4660">
        <w:rPr>
          <w:rFonts w:ascii="Calibri" w:hAnsi="Calibri" w:cs="Calibri"/>
        </w:rPr>
        <w:t xml:space="preserve"> management team</w:t>
      </w:r>
      <w:r w:rsidR="004B2C8F" w:rsidRPr="00571BF2">
        <w:t xml:space="preserve"> </w:t>
      </w:r>
      <w:r w:rsidR="004B2C8F" w:rsidRPr="003365C4">
        <w:t>was</w:t>
      </w:r>
      <w:r w:rsidR="004B2C8F" w:rsidRPr="00571BF2">
        <w:t xml:space="preserve"> supported by country-level </w:t>
      </w:r>
      <w:proofErr w:type="spellStart"/>
      <w:r w:rsidR="004B2C8F" w:rsidRPr="00571BF2">
        <w:t>programme</w:t>
      </w:r>
      <w:proofErr w:type="spellEnd"/>
      <w:r w:rsidR="004B2C8F" w:rsidRPr="00571BF2">
        <w:t xml:space="preserve"> </w:t>
      </w:r>
      <w:r w:rsidR="004B2C8F">
        <w:t>personnel</w:t>
      </w:r>
      <w:r w:rsidR="004B2C8F" w:rsidRPr="00571BF2">
        <w:t xml:space="preserve"> in the respective </w:t>
      </w:r>
      <w:proofErr w:type="spellStart"/>
      <w:r w:rsidR="004B2C8F" w:rsidRPr="00571BF2">
        <w:t>programme</w:t>
      </w:r>
      <w:proofErr w:type="spellEnd"/>
      <w:r w:rsidR="004B2C8F" w:rsidRPr="00571BF2">
        <w:t xml:space="preserve"> countries. In this context, the </w:t>
      </w:r>
      <w:r w:rsidR="004B2C8F">
        <w:rPr>
          <w:rFonts w:ascii="Calibri" w:hAnsi="Calibri" w:cs="Calibri"/>
        </w:rPr>
        <w:t xml:space="preserve">regional </w:t>
      </w:r>
      <w:proofErr w:type="spellStart"/>
      <w:r w:rsidR="004B2C8F" w:rsidRPr="069B4660">
        <w:rPr>
          <w:rFonts w:ascii="Calibri" w:hAnsi="Calibri" w:cs="Calibri"/>
        </w:rPr>
        <w:t>programme</w:t>
      </w:r>
      <w:proofErr w:type="spellEnd"/>
      <w:r w:rsidR="004B2C8F" w:rsidRPr="069B4660">
        <w:rPr>
          <w:rFonts w:ascii="Calibri" w:hAnsi="Calibri" w:cs="Calibri"/>
        </w:rPr>
        <w:t xml:space="preserve"> management team</w:t>
      </w:r>
      <w:r w:rsidR="004B2C8F" w:rsidRPr="00571BF2">
        <w:t xml:space="preserve"> informed the </w:t>
      </w:r>
      <w:r w:rsidR="004B2C8F">
        <w:t>e</w:t>
      </w:r>
      <w:r w:rsidR="004B2C8F" w:rsidRPr="00571BF2">
        <w:t xml:space="preserve">valuation that it mainly leads on the overall management of the </w:t>
      </w:r>
      <w:proofErr w:type="spellStart"/>
      <w:r w:rsidR="004B2C8F" w:rsidRPr="00571BF2">
        <w:t>programme</w:t>
      </w:r>
      <w:proofErr w:type="spellEnd"/>
      <w:r w:rsidR="004B2C8F" w:rsidRPr="00571BF2">
        <w:t xml:space="preserve"> and provides support to the COs in terms of controlling the budget and following up on the implementation through reporting. The Organ</w:t>
      </w:r>
      <w:r w:rsidR="004B2C8F">
        <w:t>i</w:t>
      </w:r>
      <w:r w:rsidR="004B2C8F" w:rsidRPr="00571BF2">
        <w:t xml:space="preserve">gram of the WPS Team is provided in </w:t>
      </w:r>
      <w:r w:rsidR="004B2C8F" w:rsidRPr="00B23552">
        <w:rPr>
          <w:color w:val="B5168B"/>
        </w:rPr>
        <w:t xml:space="preserve">Annex </w:t>
      </w:r>
      <w:r w:rsidR="00053564">
        <w:rPr>
          <w:color w:val="B5168B"/>
        </w:rPr>
        <w:t>6</w:t>
      </w:r>
      <w:r w:rsidR="004B2C8F" w:rsidRPr="00B23552">
        <w:rPr>
          <w:color w:val="B5168B"/>
        </w:rPr>
        <w:t>.</w:t>
      </w:r>
      <w:r w:rsidR="004B2C8F">
        <w:rPr>
          <w:color w:val="B5168B"/>
        </w:rPr>
        <w:t xml:space="preserve"> </w:t>
      </w:r>
      <w:r w:rsidRPr="069B4660">
        <w:rPr>
          <w:rFonts w:ascii="Calibri" w:hAnsi="Calibri" w:cs="Calibri"/>
        </w:rPr>
        <w:t xml:space="preserve">In addition to supporting the COs and advocating at the regional level, the </w:t>
      </w:r>
      <w:r w:rsidR="004B2C8F">
        <w:rPr>
          <w:rFonts w:ascii="Calibri" w:hAnsi="Calibri" w:cs="Calibri"/>
        </w:rPr>
        <w:t xml:space="preserve">regional </w:t>
      </w:r>
      <w:proofErr w:type="spellStart"/>
      <w:r w:rsidR="004B2C8F" w:rsidRPr="069B4660">
        <w:rPr>
          <w:rFonts w:ascii="Calibri" w:hAnsi="Calibri" w:cs="Calibri"/>
        </w:rPr>
        <w:t>programme</w:t>
      </w:r>
      <w:proofErr w:type="spellEnd"/>
      <w:r w:rsidR="004B2C8F" w:rsidRPr="069B4660">
        <w:rPr>
          <w:rFonts w:ascii="Calibri" w:hAnsi="Calibri" w:cs="Calibri"/>
        </w:rPr>
        <w:t xml:space="preserve"> management team </w:t>
      </w:r>
      <w:proofErr w:type="gramStart"/>
      <w:r w:rsidRPr="069B4660">
        <w:rPr>
          <w:rFonts w:ascii="Calibri" w:hAnsi="Calibri" w:cs="Calibri"/>
        </w:rPr>
        <w:t>provide</w:t>
      </w:r>
      <w:r w:rsidR="0A9CEAD1" w:rsidRPr="069B4660">
        <w:rPr>
          <w:rFonts w:ascii="Calibri" w:hAnsi="Calibri" w:cs="Calibri"/>
        </w:rPr>
        <w:t>d</w:t>
      </w:r>
      <w:r w:rsidRPr="069B4660">
        <w:rPr>
          <w:rFonts w:ascii="Calibri" w:hAnsi="Calibri" w:cs="Calibri"/>
        </w:rPr>
        <w:t xml:space="preserve"> assistance</w:t>
      </w:r>
      <w:proofErr w:type="gramEnd"/>
      <w:r w:rsidRPr="069B4660">
        <w:rPr>
          <w:rFonts w:ascii="Calibri" w:hAnsi="Calibri" w:cs="Calibri"/>
        </w:rPr>
        <w:t xml:space="preserve"> in planning and implementation of activities at national level; oversee</w:t>
      </w:r>
      <w:r w:rsidR="1D80443A" w:rsidRPr="069B4660">
        <w:rPr>
          <w:rFonts w:ascii="Calibri" w:hAnsi="Calibri" w:cs="Calibri"/>
        </w:rPr>
        <w:t>ing</w:t>
      </w:r>
      <w:r w:rsidRPr="069B4660">
        <w:rPr>
          <w:rFonts w:ascii="Calibri" w:hAnsi="Calibri" w:cs="Calibri"/>
        </w:rPr>
        <w:t xml:space="preserve"> monitoring and evaluation; knowledge management and communication; support</w:t>
      </w:r>
      <w:r w:rsidR="41F62152" w:rsidRPr="069B4660">
        <w:rPr>
          <w:rFonts w:ascii="Calibri" w:hAnsi="Calibri" w:cs="Calibri"/>
        </w:rPr>
        <w:t>ed</w:t>
      </w:r>
      <w:r w:rsidRPr="069B4660">
        <w:rPr>
          <w:rFonts w:ascii="Calibri" w:hAnsi="Calibri" w:cs="Calibri"/>
        </w:rPr>
        <w:t xml:space="preserve"> capacity development; and provide</w:t>
      </w:r>
      <w:r w:rsidR="2C312DF0" w:rsidRPr="069B4660">
        <w:rPr>
          <w:rFonts w:ascii="Calibri" w:hAnsi="Calibri" w:cs="Calibri"/>
        </w:rPr>
        <w:t>d</w:t>
      </w:r>
      <w:r w:rsidR="5A8D6EBE" w:rsidRPr="069B4660">
        <w:rPr>
          <w:rFonts w:ascii="Calibri" w:hAnsi="Calibri" w:cs="Calibri"/>
        </w:rPr>
        <w:t xml:space="preserve"> </w:t>
      </w:r>
      <w:r w:rsidRPr="069B4660">
        <w:rPr>
          <w:rFonts w:ascii="Calibri" w:hAnsi="Calibri" w:cs="Calibri"/>
        </w:rPr>
        <w:t xml:space="preserve">work plans, progress, and financial reports to the </w:t>
      </w:r>
      <w:r w:rsidR="004B2C8F">
        <w:rPr>
          <w:rFonts w:ascii="Calibri" w:hAnsi="Calibri" w:cs="Calibri"/>
        </w:rPr>
        <w:t>d</w:t>
      </w:r>
      <w:r w:rsidRPr="069B4660">
        <w:rPr>
          <w:rFonts w:ascii="Calibri" w:hAnsi="Calibri" w:cs="Calibri"/>
        </w:rPr>
        <w:t xml:space="preserve">onor. </w:t>
      </w:r>
    </w:p>
    <w:p w14:paraId="64087829" w14:textId="27514A63" w:rsidR="00302C4C" w:rsidRDefault="00302C4C" w:rsidP="005C1C83">
      <w:pPr>
        <w:rPr>
          <w:rFonts w:ascii="Calibri" w:hAnsi="Calibri" w:cs="Calibri"/>
        </w:rPr>
      </w:pPr>
      <w:r w:rsidRPr="006427C0">
        <w:rPr>
          <w:rFonts w:ascii="Calibri" w:hAnsi="Calibri" w:cs="Calibri"/>
        </w:rPr>
        <w:t xml:space="preserve">Beyond this, the </w:t>
      </w:r>
      <w:r w:rsidR="004B2C8F">
        <w:rPr>
          <w:rFonts w:ascii="Calibri" w:hAnsi="Calibri" w:cs="Calibri"/>
        </w:rPr>
        <w:t xml:space="preserve">regional </w:t>
      </w:r>
      <w:proofErr w:type="spellStart"/>
      <w:r w:rsidR="004B2C8F" w:rsidRPr="069B4660">
        <w:rPr>
          <w:rFonts w:ascii="Calibri" w:hAnsi="Calibri" w:cs="Calibri"/>
        </w:rPr>
        <w:t>programme</w:t>
      </w:r>
      <w:proofErr w:type="spellEnd"/>
      <w:r w:rsidR="004B2C8F" w:rsidRPr="069B4660">
        <w:rPr>
          <w:rFonts w:ascii="Calibri" w:hAnsi="Calibri" w:cs="Calibri"/>
        </w:rPr>
        <w:t xml:space="preserve"> management team</w:t>
      </w:r>
      <w:r w:rsidRPr="006427C0">
        <w:rPr>
          <w:rFonts w:ascii="Calibri" w:hAnsi="Calibri" w:cs="Calibri"/>
        </w:rPr>
        <w:t xml:space="preserve"> </w:t>
      </w:r>
      <w:r w:rsidR="00047B64">
        <w:rPr>
          <w:rFonts w:ascii="Calibri" w:hAnsi="Calibri" w:cs="Calibri"/>
        </w:rPr>
        <w:t>also</w:t>
      </w:r>
      <w:r w:rsidRPr="006427C0">
        <w:rPr>
          <w:rFonts w:ascii="Calibri" w:hAnsi="Calibri" w:cs="Calibri"/>
        </w:rPr>
        <w:t xml:space="preserve"> assisted countries outside the </w:t>
      </w:r>
      <w:proofErr w:type="spellStart"/>
      <w:r w:rsidRPr="006427C0">
        <w:rPr>
          <w:rFonts w:ascii="Calibri" w:hAnsi="Calibri" w:cs="Calibri"/>
        </w:rPr>
        <w:t>programme</w:t>
      </w:r>
      <w:proofErr w:type="spellEnd"/>
      <w:r w:rsidRPr="006427C0">
        <w:rPr>
          <w:rFonts w:ascii="Calibri" w:hAnsi="Calibri" w:cs="Calibri"/>
        </w:rPr>
        <w:t>. For instance, the Egypt and Morocco COs were supported with the development of their first ever WPS N</w:t>
      </w:r>
      <w:r w:rsidR="004B2C8F">
        <w:rPr>
          <w:rFonts w:ascii="Calibri" w:hAnsi="Calibri" w:cs="Calibri"/>
        </w:rPr>
        <w:t xml:space="preserve">ational </w:t>
      </w:r>
      <w:r w:rsidRPr="006427C0">
        <w:rPr>
          <w:rFonts w:ascii="Calibri" w:hAnsi="Calibri" w:cs="Calibri"/>
        </w:rPr>
        <w:t>A</w:t>
      </w:r>
      <w:r w:rsidR="004B2C8F">
        <w:rPr>
          <w:rFonts w:ascii="Calibri" w:hAnsi="Calibri" w:cs="Calibri"/>
        </w:rPr>
        <w:t xml:space="preserve">ction </w:t>
      </w:r>
      <w:r w:rsidRPr="006427C0">
        <w:rPr>
          <w:rFonts w:ascii="Calibri" w:hAnsi="Calibri" w:cs="Calibri"/>
        </w:rPr>
        <w:t>P</w:t>
      </w:r>
      <w:r w:rsidR="004B2C8F">
        <w:rPr>
          <w:rFonts w:ascii="Calibri" w:hAnsi="Calibri" w:cs="Calibri"/>
        </w:rPr>
        <w:t>lan</w:t>
      </w:r>
      <w:r w:rsidRPr="006427C0">
        <w:rPr>
          <w:rFonts w:ascii="Calibri" w:hAnsi="Calibri" w:cs="Calibri"/>
        </w:rPr>
        <w:t xml:space="preserve">s. </w:t>
      </w:r>
      <w:r w:rsidR="004B2C8F">
        <w:rPr>
          <w:rFonts w:ascii="Calibri" w:hAnsi="Calibri" w:cs="Calibri"/>
        </w:rPr>
        <w:t xml:space="preserve">The regional </w:t>
      </w:r>
      <w:proofErr w:type="spellStart"/>
      <w:r w:rsidR="004B2C8F" w:rsidRPr="069B4660">
        <w:rPr>
          <w:rFonts w:ascii="Calibri" w:hAnsi="Calibri" w:cs="Calibri"/>
        </w:rPr>
        <w:t>programme</w:t>
      </w:r>
      <w:proofErr w:type="spellEnd"/>
      <w:r w:rsidR="004B2C8F" w:rsidRPr="069B4660">
        <w:rPr>
          <w:rFonts w:ascii="Calibri" w:hAnsi="Calibri" w:cs="Calibri"/>
        </w:rPr>
        <w:t xml:space="preserve"> management team </w:t>
      </w:r>
      <w:r w:rsidRPr="006427C0">
        <w:rPr>
          <w:rFonts w:ascii="Calibri" w:hAnsi="Calibri" w:cs="Calibri"/>
        </w:rPr>
        <w:t>ha</w:t>
      </w:r>
      <w:r w:rsidR="004B2C8F">
        <w:rPr>
          <w:rFonts w:ascii="Calibri" w:hAnsi="Calibri" w:cs="Calibri"/>
        </w:rPr>
        <w:t>d</w:t>
      </w:r>
      <w:r w:rsidRPr="006427C0">
        <w:rPr>
          <w:rFonts w:ascii="Calibri" w:hAnsi="Calibri" w:cs="Calibri"/>
        </w:rPr>
        <w:t xml:space="preserve"> </w:t>
      </w:r>
      <w:r w:rsidR="004B2C8F">
        <w:rPr>
          <w:rFonts w:ascii="Calibri" w:hAnsi="Calibri" w:cs="Calibri"/>
        </w:rPr>
        <w:t xml:space="preserve">supported </w:t>
      </w:r>
      <w:r w:rsidRPr="00302C4C">
        <w:rPr>
          <w:rFonts w:ascii="Calibri" w:hAnsi="Calibri" w:cs="Calibri"/>
          <w:bCs/>
        </w:rPr>
        <w:t>regional research and workshops</w:t>
      </w:r>
      <w:r w:rsidRPr="006427C0">
        <w:rPr>
          <w:rFonts w:ascii="Calibri" w:hAnsi="Calibri" w:cs="Calibri"/>
        </w:rPr>
        <w:t xml:space="preserve"> on WPS issues. For instance, since 2019, </w:t>
      </w:r>
      <w:r w:rsidR="00F86CBC">
        <w:rPr>
          <w:rFonts w:ascii="Calibri" w:hAnsi="Calibri" w:cs="Calibri"/>
        </w:rPr>
        <w:t>it</w:t>
      </w:r>
      <w:r w:rsidRPr="006427C0">
        <w:rPr>
          <w:rFonts w:ascii="Calibri" w:hAnsi="Calibri" w:cs="Calibri"/>
        </w:rPr>
        <w:t xml:space="preserve"> has been organizing an annual workshop on Gender and Preventing and Countering Violent Extremism in North Africa. Similarly, </w:t>
      </w:r>
      <w:r w:rsidR="00047B64">
        <w:rPr>
          <w:rFonts w:ascii="Calibri" w:hAnsi="Calibri" w:cs="Calibri"/>
        </w:rPr>
        <w:t xml:space="preserve">it </w:t>
      </w:r>
      <w:r w:rsidRPr="006427C0">
        <w:rPr>
          <w:rFonts w:ascii="Calibri" w:hAnsi="Calibri" w:cs="Calibri"/>
        </w:rPr>
        <w:t xml:space="preserve">commissioned </w:t>
      </w:r>
      <w:r w:rsidR="00047B64">
        <w:rPr>
          <w:rFonts w:ascii="Calibri" w:hAnsi="Calibri" w:cs="Calibri"/>
        </w:rPr>
        <w:t xml:space="preserve">research </w:t>
      </w:r>
      <w:r w:rsidRPr="006427C0">
        <w:rPr>
          <w:rFonts w:ascii="Calibri" w:hAnsi="Calibri" w:cs="Calibri"/>
        </w:rPr>
        <w:t xml:space="preserve">on </w:t>
      </w:r>
      <w:r w:rsidRPr="006427C0">
        <w:rPr>
          <w:rFonts w:ascii="Calibri" w:hAnsi="Calibri" w:cs="Calibri"/>
        </w:rPr>
        <w:lastRenderedPageBreak/>
        <w:t xml:space="preserve">topics such as the use of </w:t>
      </w:r>
      <w:r w:rsidR="004B2C8F" w:rsidRPr="006427C0">
        <w:rPr>
          <w:rFonts w:ascii="Calibri" w:hAnsi="Calibri" w:cs="Calibri"/>
        </w:rPr>
        <w:t>N</w:t>
      </w:r>
      <w:r w:rsidR="004B2C8F">
        <w:rPr>
          <w:rFonts w:ascii="Calibri" w:hAnsi="Calibri" w:cs="Calibri"/>
        </w:rPr>
        <w:t xml:space="preserve">ational </w:t>
      </w:r>
      <w:r w:rsidR="004B2C8F" w:rsidRPr="006427C0">
        <w:rPr>
          <w:rFonts w:ascii="Calibri" w:hAnsi="Calibri" w:cs="Calibri"/>
        </w:rPr>
        <w:t>A</w:t>
      </w:r>
      <w:r w:rsidR="004B2C8F">
        <w:rPr>
          <w:rFonts w:ascii="Calibri" w:hAnsi="Calibri" w:cs="Calibri"/>
        </w:rPr>
        <w:t xml:space="preserve">ction </w:t>
      </w:r>
      <w:r w:rsidR="004B2C8F" w:rsidRPr="006427C0">
        <w:rPr>
          <w:rFonts w:ascii="Calibri" w:hAnsi="Calibri" w:cs="Calibri"/>
        </w:rPr>
        <w:t>P</w:t>
      </w:r>
      <w:r w:rsidR="004B2C8F">
        <w:rPr>
          <w:rFonts w:ascii="Calibri" w:hAnsi="Calibri" w:cs="Calibri"/>
        </w:rPr>
        <w:t xml:space="preserve">lan </w:t>
      </w:r>
      <w:r w:rsidRPr="006427C0">
        <w:rPr>
          <w:rFonts w:ascii="Calibri" w:hAnsi="Calibri" w:cs="Calibri"/>
        </w:rPr>
        <w:t xml:space="preserve">as a tool to work </w:t>
      </w:r>
      <w:r w:rsidR="004B2C8F">
        <w:rPr>
          <w:rFonts w:ascii="Calibri" w:hAnsi="Calibri" w:cs="Calibri"/>
        </w:rPr>
        <w:t>on</w:t>
      </w:r>
      <w:r w:rsidRPr="006427C0">
        <w:rPr>
          <w:rFonts w:ascii="Calibri" w:hAnsi="Calibri" w:cs="Calibri"/>
        </w:rPr>
        <w:t xml:space="preserve"> </w:t>
      </w:r>
      <w:r w:rsidR="004B2C8F">
        <w:rPr>
          <w:rFonts w:ascii="Calibri" w:hAnsi="Calibri" w:cs="Calibri"/>
        </w:rPr>
        <w:t xml:space="preserve">gender responsive </w:t>
      </w:r>
      <w:r w:rsidRPr="006427C0">
        <w:rPr>
          <w:rFonts w:ascii="Calibri" w:hAnsi="Calibri" w:cs="Calibri"/>
        </w:rPr>
        <w:t>COVID-19</w:t>
      </w:r>
      <w:r w:rsidR="004B2C8F">
        <w:rPr>
          <w:rFonts w:ascii="Calibri" w:hAnsi="Calibri" w:cs="Calibri"/>
        </w:rPr>
        <w:t xml:space="preserve"> response</w:t>
      </w:r>
      <w:r>
        <w:rPr>
          <w:rStyle w:val="FootnoteReference"/>
          <w:rFonts w:ascii="Calibri" w:hAnsi="Calibri" w:cs="Calibri"/>
        </w:rPr>
        <w:footnoteReference w:id="58"/>
      </w:r>
      <w:r w:rsidR="004B2C8F">
        <w:rPr>
          <w:rFonts w:ascii="Calibri" w:hAnsi="Calibri" w:cs="Calibri"/>
        </w:rPr>
        <w:t xml:space="preserve"> and </w:t>
      </w:r>
      <w:r w:rsidRPr="006427C0">
        <w:rPr>
          <w:rFonts w:ascii="Calibri" w:hAnsi="Calibri" w:cs="Calibri"/>
        </w:rPr>
        <w:t>the “Transitional Justice and National Action Plans on Women, Peace and Security in the Middle East and North Africa Region</w:t>
      </w:r>
      <w:r>
        <w:rPr>
          <w:rStyle w:val="FootnoteReference"/>
          <w:rFonts w:ascii="Calibri" w:hAnsi="Calibri" w:cs="Calibri"/>
        </w:rPr>
        <w:footnoteReference w:id="59"/>
      </w:r>
      <w:r w:rsidRPr="006427C0">
        <w:rPr>
          <w:rFonts w:ascii="Calibri" w:hAnsi="Calibri" w:cs="Calibri"/>
        </w:rPr>
        <w:t xml:space="preserve">.” In addition, the </w:t>
      </w:r>
      <w:r w:rsidR="00F86CBC">
        <w:rPr>
          <w:rFonts w:ascii="Calibri" w:hAnsi="Calibri" w:cs="Calibri"/>
        </w:rPr>
        <w:t xml:space="preserve">regional </w:t>
      </w:r>
      <w:proofErr w:type="spellStart"/>
      <w:r w:rsidR="00F86CBC" w:rsidRPr="069B4660">
        <w:rPr>
          <w:rFonts w:ascii="Calibri" w:hAnsi="Calibri" w:cs="Calibri"/>
        </w:rPr>
        <w:t>programme</w:t>
      </w:r>
      <w:proofErr w:type="spellEnd"/>
      <w:r w:rsidR="00F86CBC" w:rsidRPr="069B4660">
        <w:rPr>
          <w:rFonts w:ascii="Calibri" w:hAnsi="Calibri" w:cs="Calibri"/>
        </w:rPr>
        <w:t xml:space="preserve"> management team </w:t>
      </w:r>
      <w:r w:rsidRPr="006427C0">
        <w:rPr>
          <w:rFonts w:ascii="Calibri" w:hAnsi="Calibri" w:cs="Calibri"/>
        </w:rPr>
        <w:t>ha</w:t>
      </w:r>
      <w:r w:rsidR="00F86CBC">
        <w:rPr>
          <w:rFonts w:ascii="Calibri" w:hAnsi="Calibri" w:cs="Calibri"/>
        </w:rPr>
        <w:t xml:space="preserve">d </w:t>
      </w:r>
      <w:r w:rsidRPr="006427C0">
        <w:rPr>
          <w:rFonts w:ascii="Calibri" w:hAnsi="Calibri" w:cs="Calibri"/>
        </w:rPr>
        <w:t xml:space="preserve">supported regional civil society organizations such as </w:t>
      </w:r>
      <w:r w:rsidRPr="000E1735">
        <w:rPr>
          <w:rFonts w:ascii="Calibri" w:hAnsi="Calibri" w:cs="Calibri"/>
        </w:rPr>
        <w:t>International Center for Conflict Resolution and Peacekeeping in Africa (CCCPA)</w:t>
      </w:r>
      <w:r>
        <w:rPr>
          <w:rFonts w:ascii="Calibri" w:hAnsi="Calibri" w:cs="Calibri"/>
        </w:rPr>
        <w:t xml:space="preserve"> and </w:t>
      </w:r>
      <w:r w:rsidRPr="006427C0">
        <w:rPr>
          <w:rFonts w:ascii="Calibri" w:hAnsi="Calibri" w:cs="Calibri"/>
        </w:rPr>
        <w:t>Karama</w:t>
      </w:r>
      <w:r w:rsidRPr="00B54FAA">
        <w:t xml:space="preserve"> </w:t>
      </w:r>
      <w:r w:rsidRPr="00B54FAA">
        <w:rPr>
          <w:rFonts w:ascii="Calibri" w:hAnsi="Calibri" w:cs="Calibri"/>
        </w:rPr>
        <w:t xml:space="preserve">to </w:t>
      </w:r>
      <w:r>
        <w:rPr>
          <w:rFonts w:ascii="Calibri" w:hAnsi="Calibri" w:cs="Calibri"/>
        </w:rPr>
        <w:t>enhance</w:t>
      </w:r>
      <w:r w:rsidRPr="00B54FAA">
        <w:rPr>
          <w:rFonts w:ascii="Calibri" w:hAnsi="Calibri" w:cs="Calibri"/>
        </w:rPr>
        <w:t xml:space="preserve"> awareness of social protection systems, public service accessibility, and sustainable infrastructures in the region and to share experiences while highlighting the impact of conflict on these systems.</w:t>
      </w:r>
    </w:p>
    <w:p w14:paraId="32B63F08" w14:textId="77777777" w:rsidR="00047B64" w:rsidRDefault="00047B64" w:rsidP="00047B64">
      <w:pPr>
        <w:rPr>
          <w:rFonts w:ascii="Calibri" w:hAnsi="Calibri" w:cs="Calibri"/>
        </w:rPr>
      </w:pPr>
      <w:r w:rsidRPr="069B4660">
        <w:rPr>
          <w:rFonts w:ascii="Calibri" w:hAnsi="Calibri" w:cs="Calibri"/>
        </w:rPr>
        <w:t xml:space="preserve">The </w:t>
      </w:r>
      <w:proofErr w:type="spellStart"/>
      <w:r>
        <w:rPr>
          <w:rFonts w:ascii="Calibri" w:hAnsi="Calibri" w:cs="Calibri"/>
        </w:rPr>
        <w:t>p</w:t>
      </w:r>
      <w:r w:rsidRPr="069B4660">
        <w:rPr>
          <w:rFonts w:ascii="Calibri" w:hAnsi="Calibri" w:cs="Calibri"/>
        </w:rPr>
        <w:t>rogramme</w:t>
      </w:r>
      <w:proofErr w:type="spellEnd"/>
      <w:r w:rsidRPr="069B4660">
        <w:rPr>
          <w:rFonts w:ascii="Calibri" w:hAnsi="Calibri" w:cs="Calibri"/>
        </w:rPr>
        <w:t xml:space="preserve"> was overseen by a Steering Committee which consisted of UN Women Country Offices, the ROAS, and a representative of the </w:t>
      </w:r>
      <w:r>
        <w:rPr>
          <w:rFonts w:ascii="Calibri" w:hAnsi="Calibri" w:cs="Calibri"/>
        </w:rPr>
        <w:t xml:space="preserve">Ministry for Foreign Affairs </w:t>
      </w:r>
      <w:r w:rsidRPr="069B4660">
        <w:rPr>
          <w:rFonts w:ascii="Calibri" w:hAnsi="Calibri" w:cs="Calibri"/>
        </w:rPr>
        <w:t xml:space="preserve">of Finland. The Steering Committee met on an annual basis to facilitate discussions on </w:t>
      </w:r>
      <w:proofErr w:type="spellStart"/>
      <w:r w:rsidRPr="069B4660">
        <w:rPr>
          <w:rFonts w:ascii="Calibri" w:hAnsi="Calibri" w:cs="Calibri"/>
        </w:rPr>
        <w:t>programme</w:t>
      </w:r>
      <w:proofErr w:type="spellEnd"/>
      <w:r w:rsidRPr="069B4660">
        <w:rPr>
          <w:rFonts w:ascii="Calibri" w:hAnsi="Calibri" w:cs="Calibri"/>
        </w:rPr>
        <w:t xml:space="preserve"> progress, challenges faced, work plans and timelines for implementation. </w:t>
      </w:r>
      <w:proofErr w:type="spellStart"/>
      <w:r w:rsidRPr="069B4660">
        <w:rPr>
          <w:rFonts w:ascii="Calibri" w:hAnsi="Calibri" w:cs="Calibri"/>
        </w:rPr>
        <w:t>Programme</w:t>
      </w:r>
      <w:proofErr w:type="spellEnd"/>
      <w:r w:rsidRPr="069B4660">
        <w:rPr>
          <w:rFonts w:ascii="Calibri" w:hAnsi="Calibri" w:cs="Calibri"/>
        </w:rPr>
        <w:t xml:space="preserve"> activities were approved in the </w:t>
      </w:r>
      <w:r w:rsidRPr="00B23552">
        <w:t>annual Steering Committee meeting</w:t>
      </w:r>
      <w:r w:rsidRPr="069B4660">
        <w:rPr>
          <w:rFonts w:ascii="Calibri" w:hAnsi="Calibri" w:cs="Calibri"/>
        </w:rPr>
        <w:t xml:space="preserve">.  This meeting </w:t>
      </w:r>
      <w:r>
        <w:rPr>
          <w:rFonts w:ascii="Calibri" w:hAnsi="Calibri" w:cs="Calibri"/>
        </w:rPr>
        <w:t xml:space="preserve">also </w:t>
      </w:r>
      <w:r w:rsidRPr="069B4660">
        <w:rPr>
          <w:rFonts w:ascii="Calibri" w:hAnsi="Calibri" w:cs="Calibri"/>
        </w:rPr>
        <w:t xml:space="preserve">served as a platform for facilitating discussions amongst the COs about the </w:t>
      </w:r>
      <w:proofErr w:type="spellStart"/>
      <w:r w:rsidRPr="069B4660">
        <w:rPr>
          <w:rFonts w:ascii="Calibri" w:hAnsi="Calibri" w:cs="Calibri"/>
        </w:rPr>
        <w:t>programme</w:t>
      </w:r>
      <w:proofErr w:type="spellEnd"/>
      <w:r w:rsidRPr="069B4660">
        <w:rPr>
          <w:rFonts w:ascii="Calibri" w:hAnsi="Calibri" w:cs="Calibri"/>
        </w:rPr>
        <w:t xml:space="preserve"> progress, challenges, and best practices.  </w:t>
      </w:r>
      <w:r>
        <w:rPr>
          <w:rFonts w:ascii="Calibri" w:hAnsi="Calibri" w:cs="Calibri"/>
        </w:rPr>
        <w:t>T</w:t>
      </w:r>
      <w:r w:rsidRPr="069B4660">
        <w:rPr>
          <w:rFonts w:ascii="Calibri" w:hAnsi="Calibri" w:cs="Calibri"/>
        </w:rPr>
        <w:t xml:space="preserve">he </w:t>
      </w:r>
      <w:r>
        <w:rPr>
          <w:rFonts w:ascii="Calibri" w:hAnsi="Calibri" w:cs="Calibri"/>
        </w:rPr>
        <w:t xml:space="preserve">regional </w:t>
      </w:r>
      <w:proofErr w:type="spellStart"/>
      <w:r w:rsidRPr="069B4660">
        <w:rPr>
          <w:rFonts w:ascii="Calibri" w:hAnsi="Calibri" w:cs="Calibri"/>
        </w:rPr>
        <w:t>programme</w:t>
      </w:r>
      <w:proofErr w:type="spellEnd"/>
      <w:r w:rsidRPr="069B4660">
        <w:rPr>
          <w:rFonts w:ascii="Calibri" w:hAnsi="Calibri" w:cs="Calibri"/>
        </w:rPr>
        <w:t xml:space="preserve"> management team </w:t>
      </w:r>
      <w:r>
        <w:rPr>
          <w:rFonts w:ascii="Calibri" w:hAnsi="Calibri" w:cs="Calibri"/>
        </w:rPr>
        <w:t xml:space="preserve">also </w:t>
      </w:r>
      <w:proofErr w:type="spellStart"/>
      <w:r>
        <w:rPr>
          <w:rFonts w:ascii="Calibri" w:hAnsi="Calibri" w:cs="Calibri"/>
        </w:rPr>
        <w:t>organised</w:t>
      </w:r>
      <w:proofErr w:type="spellEnd"/>
      <w:r w:rsidRPr="069B4660">
        <w:rPr>
          <w:rFonts w:ascii="Calibri" w:hAnsi="Calibri" w:cs="Calibri"/>
        </w:rPr>
        <w:t xml:space="preserve"> bi-annual meetings with the COs for sharing progress against the Results Framework indicators. </w:t>
      </w:r>
    </w:p>
    <w:p w14:paraId="4A6691CA" w14:textId="7A571B49" w:rsidR="00047B64" w:rsidRDefault="00047B64" w:rsidP="00047B64">
      <w:pPr>
        <w:rPr>
          <w:rFonts w:ascii="Calibri" w:hAnsi="Calibri" w:cs="Calibri"/>
        </w:rPr>
      </w:pPr>
      <w:r w:rsidRPr="069B4660">
        <w:rPr>
          <w:rFonts w:ascii="Calibri" w:hAnsi="Calibri" w:cs="Calibri"/>
        </w:rPr>
        <w:t xml:space="preserve">While the </w:t>
      </w:r>
      <w:r>
        <w:rPr>
          <w:rFonts w:ascii="Calibri" w:hAnsi="Calibri" w:cs="Calibri"/>
        </w:rPr>
        <w:t xml:space="preserve">regional </w:t>
      </w:r>
      <w:proofErr w:type="spellStart"/>
      <w:r w:rsidRPr="069B4660">
        <w:rPr>
          <w:rFonts w:ascii="Calibri" w:hAnsi="Calibri" w:cs="Calibri"/>
        </w:rPr>
        <w:t>programme</w:t>
      </w:r>
      <w:proofErr w:type="spellEnd"/>
      <w:r w:rsidRPr="069B4660">
        <w:rPr>
          <w:rFonts w:ascii="Calibri" w:hAnsi="Calibri" w:cs="Calibri"/>
        </w:rPr>
        <w:t xml:space="preserve"> management provided overall supervision and guidance for the </w:t>
      </w:r>
      <w:proofErr w:type="spellStart"/>
      <w:r w:rsidRPr="069B4660">
        <w:rPr>
          <w:rFonts w:ascii="Calibri" w:hAnsi="Calibri" w:cs="Calibri"/>
        </w:rPr>
        <w:t>programme</w:t>
      </w:r>
      <w:proofErr w:type="spellEnd"/>
      <w:r w:rsidRPr="069B4660">
        <w:rPr>
          <w:rFonts w:ascii="Calibri" w:hAnsi="Calibri" w:cs="Calibri"/>
        </w:rPr>
        <w:t xml:space="preserve">, the COs were responsible for their own financial management and implementation in the respective country. The evaluation team noted that this management resulted in realistic planning and implementation as the countries were able to plan activities with respect to the context of their country. </w:t>
      </w:r>
      <w:r>
        <w:rPr>
          <w:rFonts w:ascii="Calibri" w:hAnsi="Calibri" w:cs="Calibri"/>
        </w:rPr>
        <w:t xml:space="preserve">Interviews with the regional </w:t>
      </w:r>
      <w:proofErr w:type="spellStart"/>
      <w:r w:rsidRPr="069B4660">
        <w:rPr>
          <w:rFonts w:ascii="Calibri" w:hAnsi="Calibri" w:cs="Calibri"/>
        </w:rPr>
        <w:t>programme</w:t>
      </w:r>
      <w:proofErr w:type="spellEnd"/>
      <w:r w:rsidRPr="069B4660">
        <w:rPr>
          <w:rFonts w:ascii="Calibri" w:hAnsi="Calibri" w:cs="Calibri"/>
        </w:rPr>
        <w:t xml:space="preserve"> management team </w:t>
      </w:r>
      <w:r>
        <w:rPr>
          <w:rFonts w:ascii="Calibri" w:hAnsi="Calibri" w:cs="Calibri"/>
        </w:rPr>
        <w:t>indicated</w:t>
      </w:r>
      <w:r w:rsidRPr="069B4660">
        <w:rPr>
          <w:rFonts w:ascii="Calibri" w:hAnsi="Calibri" w:cs="Calibri"/>
        </w:rPr>
        <w:t xml:space="preserve"> that </w:t>
      </w:r>
      <w:r>
        <w:rPr>
          <w:rFonts w:ascii="Calibri" w:hAnsi="Calibri" w:cs="Calibri"/>
        </w:rPr>
        <w:t xml:space="preserve">this arrangement also provided necessary flexibility to </w:t>
      </w:r>
      <w:r w:rsidRPr="069B4660">
        <w:rPr>
          <w:rFonts w:ascii="Calibri" w:hAnsi="Calibri" w:cs="Calibri"/>
        </w:rPr>
        <w:t xml:space="preserve">the COs </w:t>
      </w:r>
      <w:r>
        <w:rPr>
          <w:rFonts w:ascii="Calibri" w:hAnsi="Calibri" w:cs="Calibri"/>
        </w:rPr>
        <w:t xml:space="preserve">such as to develop relevant and meaningful partnerships at the country level. For instance, </w:t>
      </w:r>
      <w:r w:rsidRPr="069B4660">
        <w:rPr>
          <w:rFonts w:ascii="Calibri" w:hAnsi="Calibri" w:cs="Calibri"/>
        </w:rPr>
        <w:t>UN Women CO in Lebanon collaborated directly with different UN Agencies (ESCWA, OHCHR, UNDP, UNFA and UNIFIL) that served as a technical advisory board to the National Commission for Lebanese Women (NCLW). Also, UN Women CO in Iraq worked closely with different ministries and undertook consultations with different NGOs to create more ownership.</w:t>
      </w:r>
      <w:r>
        <w:rPr>
          <w:rFonts w:ascii="Calibri" w:hAnsi="Calibri" w:cs="Calibri"/>
        </w:rPr>
        <w:t xml:space="preserve"> </w:t>
      </w:r>
      <w:r w:rsidRPr="069B4660">
        <w:rPr>
          <w:rFonts w:ascii="Calibri" w:hAnsi="Calibri" w:cs="Calibri"/>
        </w:rPr>
        <w:t xml:space="preserve">Nevertheless, the Evaluation Team </w:t>
      </w:r>
      <w:r>
        <w:rPr>
          <w:rFonts w:ascii="Calibri" w:hAnsi="Calibri" w:cs="Calibri"/>
        </w:rPr>
        <w:t>noted</w:t>
      </w:r>
      <w:r w:rsidRPr="069B4660">
        <w:rPr>
          <w:rFonts w:ascii="Calibri" w:hAnsi="Calibri" w:cs="Calibri"/>
        </w:rPr>
        <w:t xml:space="preserve"> that coordinating and engaging multiple countries and stakeholders with a diverse context had been a challenge for </w:t>
      </w:r>
      <w:r>
        <w:rPr>
          <w:rFonts w:ascii="Calibri" w:hAnsi="Calibri" w:cs="Calibri"/>
        </w:rPr>
        <w:t xml:space="preserve">the regional </w:t>
      </w:r>
      <w:proofErr w:type="spellStart"/>
      <w:r>
        <w:rPr>
          <w:rFonts w:ascii="Calibri" w:hAnsi="Calibri" w:cs="Calibri"/>
        </w:rPr>
        <w:t>programme</w:t>
      </w:r>
      <w:proofErr w:type="spellEnd"/>
      <w:r>
        <w:rPr>
          <w:rFonts w:ascii="Calibri" w:hAnsi="Calibri" w:cs="Calibri"/>
        </w:rPr>
        <w:t xml:space="preserve"> management</w:t>
      </w:r>
      <w:r w:rsidRPr="069B4660">
        <w:rPr>
          <w:rFonts w:ascii="Calibri" w:hAnsi="Calibri" w:cs="Calibri"/>
        </w:rPr>
        <w:t xml:space="preserve"> in terms of keeping track of activities and events taking place at country level. This challenge was further compounded by the high staff turnover rate at </w:t>
      </w:r>
      <w:r>
        <w:rPr>
          <w:rFonts w:ascii="Calibri" w:hAnsi="Calibri" w:cs="Calibri"/>
        </w:rPr>
        <w:t xml:space="preserve">the </w:t>
      </w:r>
      <w:r w:rsidRPr="069B4660">
        <w:rPr>
          <w:rFonts w:ascii="Calibri" w:hAnsi="Calibri" w:cs="Calibri"/>
        </w:rPr>
        <w:t xml:space="preserve">ROAS. For example, since August 2021 there have been three Regional Advisors WPS. Details of ROAS staff turnover are </w:t>
      </w:r>
      <w:r w:rsidRPr="00053564">
        <w:rPr>
          <w:rFonts w:ascii="Calibri" w:hAnsi="Calibri" w:cs="Calibri"/>
        </w:rPr>
        <w:t xml:space="preserve">provided in </w:t>
      </w:r>
      <w:r w:rsidRPr="007454A5">
        <w:rPr>
          <w:rFonts w:ascii="Calibri" w:hAnsi="Calibri" w:cs="Calibri"/>
          <w:color w:val="C00000"/>
        </w:rPr>
        <w:t xml:space="preserve">Annex </w:t>
      </w:r>
      <w:r w:rsidR="00244E84" w:rsidRPr="007454A5">
        <w:rPr>
          <w:rFonts w:ascii="Calibri" w:hAnsi="Calibri" w:cs="Calibri"/>
          <w:color w:val="C00000"/>
        </w:rPr>
        <w:t>1</w:t>
      </w:r>
      <w:r w:rsidR="00053564" w:rsidRPr="007454A5">
        <w:rPr>
          <w:rFonts w:ascii="Calibri" w:hAnsi="Calibri" w:cs="Calibri"/>
          <w:color w:val="C00000"/>
        </w:rPr>
        <w:t>3</w:t>
      </w:r>
      <w:r w:rsidRPr="007454A5">
        <w:rPr>
          <w:rFonts w:ascii="Calibri" w:hAnsi="Calibri" w:cs="Calibri"/>
          <w:color w:val="C00000"/>
        </w:rPr>
        <w:t>.</w:t>
      </w:r>
      <w:r w:rsidRPr="069B4660">
        <w:rPr>
          <w:rFonts w:ascii="Calibri" w:hAnsi="Calibri" w:cs="Calibri"/>
        </w:rPr>
        <w:t xml:space="preserve"> Moreover, COVID-19 restrictions led to limited opportunity for in-country field visits.</w:t>
      </w:r>
      <w:r>
        <w:rPr>
          <w:rFonts w:ascii="Calibri" w:hAnsi="Calibri" w:cs="Calibri"/>
        </w:rPr>
        <w:t xml:space="preserve"> </w:t>
      </w:r>
      <w:r w:rsidRPr="00571BF2">
        <w:rPr>
          <w:rFonts w:ascii="Calibri" w:hAnsi="Calibri" w:cs="Calibri"/>
        </w:rPr>
        <w:t xml:space="preserve">The </w:t>
      </w:r>
      <w:proofErr w:type="spellStart"/>
      <w:r w:rsidRPr="00571BF2">
        <w:rPr>
          <w:rFonts w:ascii="Calibri" w:hAnsi="Calibri" w:cs="Calibri"/>
        </w:rPr>
        <w:t>programme</w:t>
      </w:r>
      <w:proofErr w:type="spellEnd"/>
      <w:r w:rsidRPr="00571BF2">
        <w:rPr>
          <w:rFonts w:ascii="Calibri" w:hAnsi="Calibri" w:cs="Calibri"/>
        </w:rPr>
        <w:t xml:space="preserve"> was originally planned to end in December 2021, but due to ongoing armed conflicts, humanitarian crises, and the COVID-19 pandemic, many engagements were cancelled or delayed, particularly in Jordan and Lebanon. In addition, UN Women's priorities shifted to address the Beirut blast in 2020</w:t>
      </w:r>
      <w:r>
        <w:rPr>
          <w:rFonts w:ascii="Calibri" w:hAnsi="Calibri" w:cs="Calibri"/>
        </w:rPr>
        <w:t xml:space="preserve">. </w:t>
      </w:r>
      <w:r w:rsidRPr="005E3A7C">
        <w:rPr>
          <w:rFonts w:ascii="Calibri" w:hAnsi="Calibri" w:cs="Calibri"/>
        </w:rPr>
        <w:t xml:space="preserve">To compensate for the delays in the implementation of the </w:t>
      </w:r>
      <w:proofErr w:type="spellStart"/>
      <w:r w:rsidRPr="005E3A7C">
        <w:rPr>
          <w:rFonts w:ascii="Calibri" w:hAnsi="Calibri" w:cs="Calibri"/>
        </w:rPr>
        <w:t>programme</w:t>
      </w:r>
      <w:proofErr w:type="spellEnd"/>
      <w:r w:rsidRPr="005E3A7C">
        <w:rPr>
          <w:rFonts w:ascii="Calibri" w:hAnsi="Calibri" w:cs="Calibri"/>
        </w:rPr>
        <w:t xml:space="preserve"> in Jordan and Lebanon, the Ministry for Foreign Affairs of Finland granted a one-year extension with additional funding of EUR 836,762 until December 2022. This extension was specifically aimed at allowing UN Women in Jordan and Lebanon to complete the remaining activities and successfully </w:t>
      </w:r>
      <w:r w:rsidRPr="005E3A7C">
        <w:rPr>
          <w:rFonts w:ascii="Calibri" w:hAnsi="Calibri" w:cs="Calibri"/>
        </w:rPr>
        <w:lastRenderedPageBreak/>
        <w:t>transition to Phase III.</w:t>
      </w:r>
      <w:r>
        <w:rPr>
          <w:rFonts w:ascii="Calibri" w:hAnsi="Calibri" w:cs="Calibri"/>
        </w:rPr>
        <w:t xml:space="preserve"> </w:t>
      </w:r>
      <w:r w:rsidRPr="005E3A7C">
        <w:rPr>
          <w:rFonts w:ascii="Calibri" w:hAnsi="Calibri" w:cs="Calibri"/>
        </w:rPr>
        <w:t>However, the additional budget was primarily allocated for new activities in Iraq, Libya, and Tunisia</w:t>
      </w:r>
      <w:r w:rsidRPr="00571BF2">
        <w:rPr>
          <w:rFonts w:ascii="Calibri" w:hAnsi="Calibri" w:cs="Calibri"/>
        </w:rPr>
        <w:t>.</w:t>
      </w:r>
    </w:p>
    <w:p w14:paraId="0F95FF0B" w14:textId="3CD11C35" w:rsidR="00047B64" w:rsidRDefault="00072ABC" w:rsidP="00302C4C">
      <w:pPr>
        <w:rPr>
          <w:rFonts w:ascii="Calibri" w:hAnsi="Calibri" w:cs="Calibri"/>
        </w:rPr>
      </w:pPr>
      <w:r>
        <w:rPr>
          <w:rFonts w:ascii="Calibri" w:hAnsi="Calibri" w:cs="Calibri"/>
        </w:rPr>
        <w:t>T</w:t>
      </w:r>
      <w:r w:rsidRPr="00072ABC">
        <w:rPr>
          <w:rFonts w:ascii="Calibri" w:hAnsi="Calibri" w:cs="Calibri"/>
        </w:rPr>
        <w:t xml:space="preserve">he </w:t>
      </w:r>
      <w:proofErr w:type="spellStart"/>
      <w:r w:rsidRPr="00072ABC">
        <w:rPr>
          <w:rFonts w:ascii="Calibri" w:hAnsi="Calibri" w:cs="Calibri"/>
        </w:rPr>
        <w:t>programme's</w:t>
      </w:r>
      <w:proofErr w:type="spellEnd"/>
      <w:r w:rsidRPr="00072ABC">
        <w:rPr>
          <w:rFonts w:ascii="Calibri" w:hAnsi="Calibri" w:cs="Calibri"/>
        </w:rPr>
        <w:t xml:space="preserve"> monitoring process was decentralized, primarily conducted at the country level, and collated at the regional level</w:t>
      </w:r>
      <w:r w:rsidRPr="00AA5AE6">
        <w:rPr>
          <w:rFonts w:ascii="Calibri" w:hAnsi="Calibri" w:cs="Calibri"/>
        </w:rPr>
        <w:t>.</w:t>
      </w:r>
      <w:r w:rsidR="00AA5AE6">
        <w:rPr>
          <w:rFonts w:ascii="Calibri" w:hAnsi="Calibri" w:cs="Calibri"/>
        </w:rPr>
        <w:t xml:space="preserve"> </w:t>
      </w:r>
      <w:r w:rsidR="00AA5AE6" w:rsidRPr="00AA5AE6">
        <w:rPr>
          <w:rFonts w:ascii="Calibri" w:hAnsi="Calibri" w:cs="Calibri"/>
        </w:rPr>
        <w:t xml:space="preserve">However, the monitoring of activities at the country level was hindered by the lack of a systematic approach. The </w:t>
      </w:r>
      <w:proofErr w:type="spellStart"/>
      <w:r w:rsidR="00AA5AE6" w:rsidRPr="00AA5AE6">
        <w:rPr>
          <w:rFonts w:ascii="Calibri" w:hAnsi="Calibri" w:cs="Calibri"/>
        </w:rPr>
        <w:t>programme's</w:t>
      </w:r>
      <w:proofErr w:type="spellEnd"/>
      <w:r w:rsidR="00AA5AE6" w:rsidRPr="00AA5AE6">
        <w:rPr>
          <w:rFonts w:ascii="Calibri" w:hAnsi="Calibri" w:cs="Calibri"/>
        </w:rPr>
        <w:t xml:space="preserve"> results framework did not provide country-specific targets for outcome 1. Additionally, the</w:t>
      </w:r>
      <w:r w:rsidR="00AA5AE6" w:rsidRPr="00911492">
        <w:rPr>
          <w:rFonts w:ascii="Calibri" w:hAnsi="Calibri" w:cs="Calibri"/>
        </w:rPr>
        <w:t xml:space="preserve"> </w:t>
      </w:r>
      <w:proofErr w:type="spellStart"/>
      <w:r w:rsidR="00AA5AE6" w:rsidRPr="00911492">
        <w:rPr>
          <w:rFonts w:ascii="Calibri" w:hAnsi="Calibri" w:cs="Calibri"/>
        </w:rPr>
        <w:t>programme</w:t>
      </w:r>
      <w:proofErr w:type="spellEnd"/>
      <w:r w:rsidR="00AA5AE6" w:rsidRPr="00911492">
        <w:rPr>
          <w:rFonts w:ascii="Calibri" w:hAnsi="Calibri" w:cs="Calibri"/>
        </w:rPr>
        <w:t xml:space="preserve"> coherence faced challenges, particularly for outcome 2, due to variations in the WPS landscape across </w:t>
      </w:r>
      <w:proofErr w:type="spellStart"/>
      <w:r w:rsidR="00AA5AE6" w:rsidRPr="00911492">
        <w:rPr>
          <w:rFonts w:ascii="Calibri" w:hAnsi="Calibri" w:cs="Calibri"/>
        </w:rPr>
        <w:t>programme</w:t>
      </w:r>
      <w:proofErr w:type="spellEnd"/>
      <w:r w:rsidR="00AA5AE6" w:rsidRPr="00911492">
        <w:rPr>
          <w:rFonts w:ascii="Calibri" w:hAnsi="Calibri" w:cs="Calibri"/>
        </w:rPr>
        <w:t xml:space="preserve"> countries, such as differences in conflict levels, the impact of COVID</w:t>
      </w:r>
      <w:r w:rsidR="00AA5AE6">
        <w:rPr>
          <w:rFonts w:ascii="Calibri" w:hAnsi="Calibri" w:cs="Calibri"/>
        </w:rPr>
        <w:t>-19</w:t>
      </w:r>
      <w:r w:rsidR="00AA5AE6" w:rsidRPr="00911492">
        <w:rPr>
          <w:rFonts w:ascii="Calibri" w:hAnsi="Calibri" w:cs="Calibri"/>
        </w:rPr>
        <w:t xml:space="preserve">, economic crisis, and religious backlash. These variations made it difficult to implement a standardized approach across diverse contexts. </w:t>
      </w:r>
      <w:r w:rsidR="00AA5AE6">
        <w:rPr>
          <w:rFonts w:ascii="Calibri" w:hAnsi="Calibri" w:cs="Calibri"/>
        </w:rPr>
        <w:t>T</w:t>
      </w:r>
      <w:r w:rsidR="00AA5AE6" w:rsidRPr="069B4660">
        <w:rPr>
          <w:rFonts w:ascii="Calibri" w:hAnsi="Calibri" w:cs="Calibri"/>
        </w:rPr>
        <w:t xml:space="preserve">he COs </w:t>
      </w:r>
      <w:r w:rsidR="00AA5AE6">
        <w:rPr>
          <w:rFonts w:ascii="Calibri" w:hAnsi="Calibri" w:cs="Calibri"/>
        </w:rPr>
        <w:t>reported challenges</w:t>
      </w:r>
      <w:r w:rsidR="00AA5AE6" w:rsidRPr="069B4660">
        <w:rPr>
          <w:rFonts w:ascii="Calibri" w:hAnsi="Calibri" w:cs="Calibri"/>
        </w:rPr>
        <w:t xml:space="preserve"> with tracking progress against some indicators in the Results Framework</w:t>
      </w:r>
      <w:r w:rsidR="00AA5AE6">
        <w:rPr>
          <w:rFonts w:ascii="Calibri" w:hAnsi="Calibri" w:cs="Calibri"/>
        </w:rPr>
        <w:t xml:space="preserve">. The regional </w:t>
      </w:r>
      <w:proofErr w:type="spellStart"/>
      <w:r w:rsidR="00AA5AE6">
        <w:rPr>
          <w:rFonts w:ascii="Calibri" w:hAnsi="Calibri" w:cs="Calibri"/>
        </w:rPr>
        <w:t>p</w:t>
      </w:r>
      <w:r w:rsidR="00AA5AE6" w:rsidRPr="069B4660">
        <w:rPr>
          <w:rFonts w:ascii="Calibri" w:hAnsi="Calibri" w:cs="Calibri"/>
        </w:rPr>
        <w:t>rogramme</w:t>
      </w:r>
      <w:proofErr w:type="spellEnd"/>
      <w:r w:rsidR="00AA5AE6" w:rsidRPr="069B4660">
        <w:rPr>
          <w:rFonts w:ascii="Calibri" w:hAnsi="Calibri" w:cs="Calibri"/>
        </w:rPr>
        <w:t xml:space="preserve"> </w:t>
      </w:r>
      <w:r w:rsidR="00AA5AE6">
        <w:rPr>
          <w:rFonts w:ascii="Calibri" w:hAnsi="Calibri" w:cs="Calibri"/>
        </w:rPr>
        <w:t>M</w:t>
      </w:r>
      <w:r w:rsidR="00AA5AE6" w:rsidRPr="069B4660">
        <w:rPr>
          <w:rFonts w:ascii="Calibri" w:hAnsi="Calibri" w:cs="Calibri"/>
        </w:rPr>
        <w:t xml:space="preserve">anagement </w:t>
      </w:r>
      <w:r w:rsidR="00AA5AE6" w:rsidRPr="006A0886">
        <w:rPr>
          <w:rFonts w:ascii="Calibri" w:hAnsi="Calibri" w:cs="Calibri"/>
        </w:rPr>
        <w:t xml:space="preserve">provided some assistance through an online workshop in May 2022 for the COs to discuss the results </w:t>
      </w:r>
      <w:proofErr w:type="gramStart"/>
      <w:r w:rsidR="00AA5AE6" w:rsidRPr="006A0886">
        <w:rPr>
          <w:rFonts w:ascii="Calibri" w:hAnsi="Calibri" w:cs="Calibri"/>
        </w:rPr>
        <w:t>framework</w:t>
      </w:r>
      <w:proofErr w:type="gramEnd"/>
      <w:r w:rsidR="00AA5AE6" w:rsidRPr="006A0886">
        <w:rPr>
          <w:rFonts w:ascii="Calibri" w:hAnsi="Calibri" w:cs="Calibri"/>
        </w:rPr>
        <w:t xml:space="preserve"> but the evaluation noted the need to develop clear monitoring tools</w:t>
      </w:r>
      <w:r w:rsidR="00244E84" w:rsidRPr="006A0886">
        <w:rPr>
          <w:rFonts w:ascii="Calibri" w:hAnsi="Calibri" w:cs="Calibri"/>
        </w:rPr>
        <w:t>,</w:t>
      </w:r>
      <w:r w:rsidR="00AA5AE6" w:rsidRPr="006A0886">
        <w:rPr>
          <w:rFonts w:ascii="Calibri" w:hAnsi="Calibri" w:cs="Calibri"/>
        </w:rPr>
        <w:t xml:space="preserve"> indicator monitoring guidance and capacity building </w:t>
      </w:r>
      <w:r w:rsidR="00244E84" w:rsidRPr="006A0886">
        <w:rPr>
          <w:rFonts w:ascii="Calibri" w:hAnsi="Calibri" w:cs="Calibri"/>
        </w:rPr>
        <w:t xml:space="preserve">for the </w:t>
      </w:r>
      <w:proofErr w:type="spellStart"/>
      <w:r w:rsidR="00244E84" w:rsidRPr="006A0886">
        <w:rPr>
          <w:rFonts w:ascii="Calibri" w:hAnsi="Calibri" w:cs="Calibri"/>
        </w:rPr>
        <w:t>COs</w:t>
      </w:r>
      <w:r w:rsidR="00AA5AE6" w:rsidRPr="006A0886">
        <w:rPr>
          <w:rFonts w:ascii="Calibri" w:hAnsi="Calibri" w:cs="Calibri"/>
        </w:rPr>
        <w:t>.</w:t>
      </w:r>
      <w:proofErr w:type="spellEnd"/>
      <w:r w:rsidR="004B0BF6" w:rsidRPr="006A0886">
        <w:rPr>
          <w:rFonts w:ascii="Calibri" w:hAnsi="Calibri" w:cs="Calibri"/>
        </w:rPr>
        <w:t xml:space="preserve"> The regional </w:t>
      </w:r>
      <w:proofErr w:type="spellStart"/>
      <w:r w:rsidR="004B0BF6" w:rsidRPr="006A0886">
        <w:rPr>
          <w:rFonts w:ascii="Calibri" w:hAnsi="Calibri" w:cs="Calibri"/>
        </w:rPr>
        <w:t>Programme</w:t>
      </w:r>
      <w:proofErr w:type="spellEnd"/>
      <w:r w:rsidR="004B0BF6" w:rsidRPr="006A0886">
        <w:rPr>
          <w:rFonts w:ascii="Calibri" w:hAnsi="Calibri" w:cs="Calibri"/>
        </w:rPr>
        <w:t xml:space="preserve"> Management team emphasized the need for more regular and frequent communication through reporting and meetings to appropriately track the progress of </w:t>
      </w:r>
      <w:proofErr w:type="spellStart"/>
      <w:proofErr w:type="gramStart"/>
      <w:r w:rsidR="004B0BF6" w:rsidRPr="006A0886">
        <w:rPr>
          <w:rFonts w:ascii="Calibri" w:hAnsi="Calibri" w:cs="Calibri"/>
        </w:rPr>
        <w:t>implementation.</w:t>
      </w:r>
      <w:r w:rsidR="00AA5AE6" w:rsidRPr="006A0886">
        <w:rPr>
          <w:rFonts w:ascii="Calibri" w:hAnsi="Calibri" w:cs="Calibri"/>
        </w:rPr>
        <w:t>The</w:t>
      </w:r>
      <w:proofErr w:type="spellEnd"/>
      <w:proofErr w:type="gramEnd"/>
      <w:r w:rsidR="00AA5AE6" w:rsidRPr="006A0886">
        <w:rPr>
          <w:rFonts w:ascii="Calibri" w:hAnsi="Calibri" w:cs="Calibri"/>
        </w:rPr>
        <w:t xml:space="preserve"> evaluation </w:t>
      </w:r>
      <w:r w:rsidR="004B0BF6" w:rsidRPr="006A0886">
        <w:rPr>
          <w:rFonts w:ascii="Calibri" w:hAnsi="Calibri" w:cs="Calibri"/>
        </w:rPr>
        <w:t xml:space="preserve">also </w:t>
      </w:r>
      <w:r w:rsidR="00AA5AE6" w:rsidRPr="006A0886">
        <w:rPr>
          <w:rFonts w:ascii="Calibri" w:hAnsi="Calibri" w:cs="Calibri"/>
        </w:rPr>
        <w:t>noted</w:t>
      </w:r>
      <w:r w:rsidR="00047B64" w:rsidRPr="006A0886">
        <w:rPr>
          <w:rFonts w:ascii="Calibri" w:hAnsi="Calibri" w:cs="Calibri"/>
        </w:rPr>
        <w:t xml:space="preserve"> t</w:t>
      </w:r>
      <w:r w:rsidR="00AA5AE6" w:rsidRPr="006A0886">
        <w:rPr>
          <w:rFonts w:ascii="Calibri" w:hAnsi="Calibri" w:cs="Calibri"/>
        </w:rPr>
        <w:t xml:space="preserve">hat </w:t>
      </w:r>
      <w:r w:rsidR="00047B64" w:rsidRPr="006A0886">
        <w:rPr>
          <w:rFonts w:ascii="Calibri" w:hAnsi="Calibri" w:cs="Calibri"/>
        </w:rPr>
        <w:t xml:space="preserve">there was no clear or coordinated approach to how the </w:t>
      </w:r>
      <w:proofErr w:type="spellStart"/>
      <w:r w:rsidR="00047B64" w:rsidRPr="006A0886">
        <w:rPr>
          <w:rFonts w:ascii="Calibri" w:hAnsi="Calibri" w:cs="Calibri"/>
        </w:rPr>
        <w:t>programme</w:t>
      </w:r>
      <w:proofErr w:type="spellEnd"/>
      <w:r w:rsidR="00047B64" w:rsidRPr="006A0886">
        <w:rPr>
          <w:rFonts w:ascii="Calibri" w:hAnsi="Calibri" w:cs="Calibri"/>
        </w:rPr>
        <w:t xml:space="preserve"> communicated with its stakeholders, </w:t>
      </w:r>
      <w:r w:rsidR="00AA5AE6" w:rsidRPr="006A0886">
        <w:rPr>
          <w:rFonts w:ascii="Calibri" w:hAnsi="Calibri" w:cs="Calibri"/>
        </w:rPr>
        <w:t xml:space="preserve">and it was </w:t>
      </w:r>
      <w:r w:rsidR="00047B64" w:rsidRPr="006A0886">
        <w:rPr>
          <w:rFonts w:ascii="Calibri" w:hAnsi="Calibri" w:cs="Calibri"/>
        </w:rPr>
        <w:t>undertaken on a</w:t>
      </w:r>
      <w:r w:rsidR="00AA5AE6" w:rsidRPr="006A0886">
        <w:rPr>
          <w:rFonts w:ascii="Calibri" w:hAnsi="Calibri" w:cs="Calibri"/>
        </w:rPr>
        <w:t xml:space="preserve"> rather </w:t>
      </w:r>
      <w:r w:rsidR="00047B64" w:rsidRPr="006A0886">
        <w:rPr>
          <w:rFonts w:ascii="Calibri" w:hAnsi="Calibri" w:cs="Calibri"/>
        </w:rPr>
        <w:t xml:space="preserve">ad hoc basis. </w:t>
      </w:r>
      <w:r w:rsidR="00AA5AE6" w:rsidRPr="006A0886">
        <w:rPr>
          <w:rFonts w:ascii="Calibri" w:hAnsi="Calibri" w:cs="Calibri"/>
        </w:rPr>
        <w:t xml:space="preserve">The </w:t>
      </w:r>
      <w:proofErr w:type="spellStart"/>
      <w:r w:rsidR="00AA5AE6" w:rsidRPr="006A0886">
        <w:rPr>
          <w:rFonts w:ascii="Calibri" w:hAnsi="Calibri" w:cs="Calibri"/>
        </w:rPr>
        <w:t>programme</w:t>
      </w:r>
      <w:proofErr w:type="spellEnd"/>
      <w:r w:rsidR="00AA5AE6" w:rsidRPr="006A0886">
        <w:rPr>
          <w:rFonts w:ascii="Calibri" w:hAnsi="Calibri" w:cs="Calibri"/>
        </w:rPr>
        <w:t xml:space="preserve"> did not have a communication </w:t>
      </w:r>
      <w:r w:rsidR="00147620" w:rsidRPr="006A0886">
        <w:rPr>
          <w:rFonts w:ascii="Calibri" w:hAnsi="Calibri" w:cs="Calibri"/>
        </w:rPr>
        <w:t xml:space="preserve">strategy and </w:t>
      </w:r>
      <w:r w:rsidR="00AA5AE6" w:rsidRPr="006A0886">
        <w:rPr>
          <w:rFonts w:ascii="Calibri" w:hAnsi="Calibri" w:cs="Calibri"/>
        </w:rPr>
        <w:t xml:space="preserve">plan. </w:t>
      </w:r>
      <w:r w:rsidR="00047B64" w:rsidRPr="006A0886">
        <w:rPr>
          <w:rFonts w:ascii="Calibri" w:hAnsi="Calibri" w:cs="Calibri"/>
        </w:rPr>
        <w:t xml:space="preserve">This is also important as the upcoming WPS Phase III is likely to </w:t>
      </w:r>
      <w:r w:rsidR="00244E84" w:rsidRPr="006A0886">
        <w:rPr>
          <w:rFonts w:ascii="Calibri" w:hAnsi="Calibri" w:cs="Calibri"/>
        </w:rPr>
        <w:t>expand into more countries.</w:t>
      </w:r>
    </w:p>
    <w:p w14:paraId="6C275576" w14:textId="49B36B8D" w:rsidR="00891651" w:rsidRDefault="00302C4C" w:rsidP="00891651">
      <w:pPr>
        <w:rPr>
          <w:rFonts w:ascii="Calibri" w:hAnsi="Calibri" w:cs="Calibri"/>
        </w:rPr>
      </w:pPr>
      <w:r>
        <w:rPr>
          <w:rFonts w:ascii="Calibri" w:hAnsi="Calibri" w:cs="Calibri"/>
        </w:rPr>
        <w:t>T</w:t>
      </w:r>
      <w:r w:rsidR="00891651" w:rsidRPr="44C5D9E7">
        <w:rPr>
          <w:rFonts w:ascii="Calibri" w:hAnsi="Calibri" w:cs="Calibri"/>
        </w:rPr>
        <w:t xml:space="preserve">he evaluation </w:t>
      </w:r>
      <w:r w:rsidR="004B0BF6">
        <w:rPr>
          <w:rFonts w:ascii="Calibri" w:hAnsi="Calibri" w:cs="Calibri"/>
        </w:rPr>
        <w:t xml:space="preserve">noted </w:t>
      </w:r>
      <w:r w:rsidR="004B0BF6" w:rsidRPr="006427C0">
        <w:rPr>
          <w:rFonts w:ascii="Calibri" w:hAnsi="Calibri" w:cs="Calibri"/>
        </w:rPr>
        <w:t>examples of cooperation</w:t>
      </w:r>
      <w:r w:rsidR="004B0BF6">
        <w:rPr>
          <w:rFonts w:ascii="Calibri" w:hAnsi="Calibri" w:cs="Calibri"/>
        </w:rPr>
        <w:t xml:space="preserve"> </w:t>
      </w:r>
      <w:r w:rsidR="004B0BF6" w:rsidRPr="003E68BE">
        <w:rPr>
          <w:rFonts w:ascii="Calibri" w:hAnsi="Calibri" w:cs="Calibri"/>
        </w:rPr>
        <w:t xml:space="preserve">between the regional and country offices </w:t>
      </w:r>
      <w:r w:rsidR="004B0BF6">
        <w:rPr>
          <w:rFonts w:ascii="Calibri" w:hAnsi="Calibri" w:cs="Calibri"/>
        </w:rPr>
        <w:t xml:space="preserve">and at the </w:t>
      </w:r>
      <w:r w:rsidR="004B0BF6" w:rsidRPr="006427C0">
        <w:rPr>
          <w:rFonts w:ascii="Calibri" w:hAnsi="Calibri" w:cs="Calibri"/>
        </w:rPr>
        <w:t>inter-country level</w:t>
      </w:r>
      <w:r w:rsidR="004B0BF6">
        <w:rPr>
          <w:rFonts w:ascii="Calibri" w:hAnsi="Calibri" w:cs="Calibri"/>
        </w:rPr>
        <w:t xml:space="preserve"> </w:t>
      </w:r>
      <w:r w:rsidR="004B0BF6" w:rsidRPr="44C5D9E7">
        <w:rPr>
          <w:rFonts w:ascii="Calibri" w:hAnsi="Calibri" w:cs="Calibri"/>
        </w:rPr>
        <w:t>that resulted in synergies in UN W</w:t>
      </w:r>
      <w:r w:rsidR="004B0BF6">
        <w:rPr>
          <w:rFonts w:ascii="Calibri" w:hAnsi="Calibri" w:cs="Calibri"/>
        </w:rPr>
        <w:t>omen</w:t>
      </w:r>
      <w:r w:rsidR="004B0BF6" w:rsidRPr="44C5D9E7">
        <w:rPr>
          <w:rFonts w:ascii="Calibri" w:hAnsi="Calibri" w:cs="Calibri"/>
        </w:rPr>
        <w:t xml:space="preserve"> programming for support to WPS agenda</w:t>
      </w:r>
      <w:r w:rsidR="004B0BF6">
        <w:rPr>
          <w:rFonts w:ascii="Calibri" w:hAnsi="Calibri" w:cs="Calibri"/>
        </w:rPr>
        <w:t>.</w:t>
      </w:r>
      <w:r w:rsidR="00891651" w:rsidRPr="44C5D9E7">
        <w:rPr>
          <w:rFonts w:ascii="Calibri" w:hAnsi="Calibri" w:cs="Calibri"/>
        </w:rPr>
        <w:t xml:space="preserve"> </w:t>
      </w:r>
      <w:r>
        <w:rPr>
          <w:rFonts w:ascii="Calibri" w:hAnsi="Calibri" w:cs="Calibri"/>
        </w:rPr>
        <w:t xml:space="preserve">For instance, </w:t>
      </w:r>
      <w:r w:rsidRPr="006427C0">
        <w:rPr>
          <w:rFonts w:ascii="Calibri" w:hAnsi="Calibri" w:cs="Calibri"/>
        </w:rPr>
        <w:t>scheduled online exchanges on NAP between officials in Lebanon and Jordan</w:t>
      </w:r>
      <w:r w:rsidRPr="006427C0">
        <w:rPr>
          <w:rStyle w:val="FootnoteReference"/>
          <w:rFonts w:ascii="Calibri" w:hAnsi="Calibri" w:cs="Calibri"/>
        </w:rPr>
        <w:footnoteReference w:id="60"/>
      </w:r>
      <w:r>
        <w:rPr>
          <w:rFonts w:ascii="Calibri" w:hAnsi="Calibri" w:cs="Calibri"/>
        </w:rPr>
        <w:t xml:space="preserve"> facilitated by </w:t>
      </w:r>
      <w:proofErr w:type="spellStart"/>
      <w:r>
        <w:rPr>
          <w:rFonts w:ascii="Calibri" w:hAnsi="Calibri" w:cs="Calibri"/>
        </w:rPr>
        <w:t>programme</w:t>
      </w:r>
      <w:proofErr w:type="spellEnd"/>
      <w:r>
        <w:rPr>
          <w:rFonts w:ascii="Calibri" w:hAnsi="Calibri" w:cs="Calibri"/>
        </w:rPr>
        <w:t xml:space="preserve">.  </w:t>
      </w:r>
      <w:r w:rsidR="00336DFF">
        <w:rPr>
          <w:rFonts w:ascii="Calibri" w:hAnsi="Calibri" w:cs="Calibri"/>
        </w:rPr>
        <w:t>Further, i</w:t>
      </w:r>
      <w:r w:rsidRPr="006427C0">
        <w:rPr>
          <w:rFonts w:ascii="Calibri" w:hAnsi="Calibri" w:cs="Calibri"/>
        </w:rPr>
        <w:t>n 2019, the Jordan CO received a high-level delegation from Iraq, to share their experiences. While Jordan also sent its delegation to Tunisia to assist them with NAP development, leading to the development of Tunisia’s NAP-I following Jordan’s model. Furthermore, since Libya’s CO was more recently opened in 2019, to supplement capacities, the UN W</w:t>
      </w:r>
      <w:r w:rsidR="00336DFF">
        <w:rPr>
          <w:rFonts w:ascii="Calibri" w:hAnsi="Calibri" w:cs="Calibri"/>
        </w:rPr>
        <w:t>omen</w:t>
      </w:r>
      <w:r w:rsidRPr="006427C0">
        <w:rPr>
          <w:rFonts w:ascii="Calibri" w:hAnsi="Calibri" w:cs="Calibri"/>
        </w:rPr>
        <w:t xml:space="preserve"> Tunisia CO has been supporting Libya’s CO by providing both technical support and human resource.</w:t>
      </w:r>
      <w:r w:rsidRPr="00793A73">
        <w:t xml:space="preserve"> </w:t>
      </w:r>
      <w:r w:rsidRPr="00793A73">
        <w:rPr>
          <w:rFonts w:ascii="Calibri" w:hAnsi="Calibri" w:cs="Calibri"/>
        </w:rPr>
        <w:t>Tunisia and Libya operate</w:t>
      </w:r>
      <w:r w:rsidR="00336DFF">
        <w:rPr>
          <w:rFonts w:ascii="Calibri" w:hAnsi="Calibri" w:cs="Calibri"/>
        </w:rPr>
        <w:t>d</w:t>
      </w:r>
      <w:r w:rsidRPr="00793A73">
        <w:rPr>
          <w:rFonts w:ascii="Calibri" w:hAnsi="Calibri" w:cs="Calibri"/>
        </w:rPr>
        <w:t xml:space="preserve"> in a cluster modality so the exchange between both </w:t>
      </w:r>
      <w:proofErr w:type="spellStart"/>
      <w:r w:rsidRPr="00793A73">
        <w:rPr>
          <w:rFonts w:ascii="Calibri" w:hAnsi="Calibri" w:cs="Calibri"/>
        </w:rPr>
        <w:t>programme</w:t>
      </w:r>
      <w:proofErr w:type="spellEnd"/>
      <w:r w:rsidRPr="00793A73">
        <w:rPr>
          <w:rFonts w:ascii="Calibri" w:hAnsi="Calibri" w:cs="Calibri"/>
        </w:rPr>
        <w:t xml:space="preserve"> teams </w:t>
      </w:r>
      <w:r w:rsidR="00336DFF">
        <w:rPr>
          <w:rFonts w:ascii="Calibri" w:hAnsi="Calibri" w:cs="Calibri"/>
        </w:rPr>
        <w:t xml:space="preserve">was </w:t>
      </w:r>
      <w:r w:rsidRPr="00793A73">
        <w:rPr>
          <w:rFonts w:ascii="Calibri" w:hAnsi="Calibri" w:cs="Calibri"/>
        </w:rPr>
        <w:t xml:space="preserve">regular and easier than other </w:t>
      </w:r>
      <w:proofErr w:type="spellStart"/>
      <w:r w:rsidRPr="00793A73">
        <w:rPr>
          <w:rFonts w:ascii="Calibri" w:hAnsi="Calibri" w:cs="Calibri"/>
        </w:rPr>
        <w:t>COs.</w:t>
      </w:r>
      <w:proofErr w:type="spellEnd"/>
      <w:r w:rsidRPr="00793A73">
        <w:rPr>
          <w:rFonts w:ascii="Calibri" w:hAnsi="Calibri" w:cs="Calibri"/>
        </w:rPr>
        <w:t xml:space="preserve"> </w:t>
      </w:r>
      <w:r w:rsidRPr="006427C0">
        <w:rPr>
          <w:rFonts w:ascii="Calibri" w:hAnsi="Calibri" w:cs="Calibri"/>
        </w:rPr>
        <w:t>In addition, Jordan CO also invited the regional colleagues and counterparts for the launch of JONAP Pooled Fund in 2019.</w:t>
      </w:r>
      <w:r>
        <w:rPr>
          <w:rFonts w:ascii="Calibri" w:hAnsi="Calibri" w:cs="Calibri"/>
        </w:rPr>
        <w:t xml:space="preserve"> T</w:t>
      </w:r>
      <w:r w:rsidRPr="006427C0">
        <w:rPr>
          <w:rFonts w:ascii="Calibri" w:hAnsi="Calibri" w:cs="Calibri"/>
        </w:rPr>
        <w:t xml:space="preserve">he evaluation also found some instances of informal sharing of lessons learned on WPS between </w:t>
      </w:r>
      <w:proofErr w:type="spellStart"/>
      <w:r w:rsidRPr="006427C0">
        <w:rPr>
          <w:rFonts w:ascii="Calibri" w:hAnsi="Calibri" w:cs="Calibri"/>
        </w:rPr>
        <w:t>programme</w:t>
      </w:r>
      <w:proofErr w:type="spellEnd"/>
      <w:r w:rsidRPr="006427C0">
        <w:rPr>
          <w:rFonts w:ascii="Calibri" w:hAnsi="Calibri" w:cs="Calibri"/>
        </w:rPr>
        <w:t xml:space="preserve"> and non </w:t>
      </w:r>
      <w:proofErr w:type="spellStart"/>
      <w:r w:rsidRPr="006427C0">
        <w:rPr>
          <w:rFonts w:ascii="Calibri" w:hAnsi="Calibri" w:cs="Calibri"/>
        </w:rPr>
        <w:t>programme</w:t>
      </w:r>
      <w:proofErr w:type="spellEnd"/>
      <w:r w:rsidRPr="006427C0">
        <w:rPr>
          <w:rFonts w:ascii="Calibri" w:hAnsi="Calibri" w:cs="Calibri"/>
        </w:rPr>
        <w:t xml:space="preserve"> countries, such as between Lebanon and Syria, and between Jordan and Morocco.</w:t>
      </w:r>
      <w:r w:rsidR="004B0BF6">
        <w:rPr>
          <w:rFonts w:ascii="Calibri" w:hAnsi="Calibri" w:cs="Calibri"/>
        </w:rPr>
        <w:t xml:space="preserve"> </w:t>
      </w:r>
      <w:r w:rsidR="00891651" w:rsidRPr="006A0886">
        <w:rPr>
          <w:rFonts w:ascii="Calibri" w:hAnsi="Calibri" w:cs="Calibri"/>
        </w:rPr>
        <w:t xml:space="preserve">However, </w:t>
      </w:r>
      <w:r w:rsidRPr="006A0886">
        <w:rPr>
          <w:rFonts w:ascii="Calibri" w:hAnsi="Calibri" w:cs="Calibri"/>
        </w:rPr>
        <w:t xml:space="preserve">the evaluation also noted that </w:t>
      </w:r>
      <w:r w:rsidR="00891651" w:rsidRPr="006A0886">
        <w:rPr>
          <w:rFonts w:ascii="Calibri" w:hAnsi="Calibri" w:cs="Calibri"/>
        </w:rPr>
        <w:t xml:space="preserve">the coordination was informal and lacked a structured or systematic approach. The mixed views of the interviewees suggested that while there </w:t>
      </w:r>
      <w:r w:rsidR="00336DFF" w:rsidRPr="006A0886">
        <w:rPr>
          <w:rFonts w:ascii="Calibri" w:hAnsi="Calibri" w:cs="Calibri"/>
        </w:rPr>
        <w:t>were</w:t>
      </w:r>
      <w:r w:rsidR="00891651" w:rsidRPr="006A0886">
        <w:rPr>
          <w:rFonts w:ascii="Calibri" w:hAnsi="Calibri" w:cs="Calibri"/>
        </w:rPr>
        <w:t xml:space="preserve"> some positive aspects of this coordination mechanism such as prompt response and support, there </w:t>
      </w:r>
      <w:r w:rsidR="00336DFF" w:rsidRPr="006A0886">
        <w:rPr>
          <w:rFonts w:ascii="Calibri" w:hAnsi="Calibri" w:cs="Calibri"/>
        </w:rPr>
        <w:t xml:space="preserve">were </w:t>
      </w:r>
      <w:r w:rsidR="00891651" w:rsidRPr="006A0886">
        <w:rPr>
          <w:rFonts w:ascii="Calibri" w:hAnsi="Calibri" w:cs="Calibri"/>
        </w:rPr>
        <w:t xml:space="preserve">some challenges that need to be addressed. Specifically, the interviewees expressed the need for a more institutionalized mechanism for regular exchange of experience and knowledge between the regional and country offices. </w:t>
      </w:r>
      <w:r w:rsidR="004B0BF6" w:rsidRPr="006A0886">
        <w:rPr>
          <w:rFonts w:ascii="Calibri" w:hAnsi="Calibri" w:cs="Calibri"/>
        </w:rPr>
        <w:t>W</w:t>
      </w:r>
      <w:r w:rsidR="00891651" w:rsidRPr="006A0886">
        <w:rPr>
          <w:rFonts w:ascii="Calibri" w:hAnsi="Calibri" w:cs="Calibri"/>
        </w:rPr>
        <w:t xml:space="preserve">ithout a structured mechanism for coordination, it </w:t>
      </w:r>
      <w:r w:rsidR="00336DFF" w:rsidRPr="006A0886">
        <w:rPr>
          <w:rFonts w:ascii="Calibri" w:hAnsi="Calibri" w:cs="Calibri"/>
        </w:rPr>
        <w:t>was</w:t>
      </w:r>
      <w:r w:rsidR="00891651" w:rsidRPr="003E68BE">
        <w:rPr>
          <w:rFonts w:ascii="Calibri" w:hAnsi="Calibri" w:cs="Calibri"/>
        </w:rPr>
        <w:t xml:space="preserve"> likely that the exchange of information and knowledge between the regional and country offices may be incomplete or inconsistent</w:t>
      </w:r>
      <w:r w:rsidR="00891651">
        <w:rPr>
          <w:rFonts w:ascii="Calibri" w:hAnsi="Calibri" w:cs="Calibri"/>
        </w:rPr>
        <w:t xml:space="preserve">, </w:t>
      </w:r>
      <w:r w:rsidR="004B0BF6">
        <w:rPr>
          <w:rFonts w:ascii="Calibri" w:hAnsi="Calibri" w:cs="Calibri"/>
        </w:rPr>
        <w:t xml:space="preserve">with a risk </w:t>
      </w:r>
      <w:r w:rsidR="00891651" w:rsidRPr="003E68BE">
        <w:rPr>
          <w:rFonts w:ascii="Calibri" w:hAnsi="Calibri" w:cs="Calibri"/>
        </w:rPr>
        <w:t>duplication of effort, inefficient use of resources, and missed opportunities for collaboration and learning.</w:t>
      </w:r>
      <w:r w:rsidR="00891651">
        <w:rPr>
          <w:rFonts w:ascii="Calibri" w:hAnsi="Calibri" w:cs="Calibri"/>
        </w:rPr>
        <w:t xml:space="preserve"> Interview with one of the country offices revealed that “</w:t>
      </w:r>
      <w:r w:rsidR="00891651" w:rsidRPr="003159BD">
        <w:rPr>
          <w:rFonts w:ascii="Calibri" w:hAnsi="Calibri" w:cs="Calibri"/>
        </w:rPr>
        <w:t xml:space="preserve">From my experience </w:t>
      </w:r>
      <w:r w:rsidR="00891651" w:rsidRPr="003159BD">
        <w:rPr>
          <w:rFonts w:ascii="Calibri" w:hAnsi="Calibri" w:cs="Calibri"/>
        </w:rPr>
        <w:lastRenderedPageBreak/>
        <w:t>as a focal point for ending violence against women in a regional office, I have observed that the annual sharing or regional focal point meeting lacks organization and systematization. A more effective approach would be to adopt the better practices observed in the regional office's focal points network</w:t>
      </w:r>
      <w:r w:rsidR="00891651">
        <w:rPr>
          <w:rFonts w:ascii="Calibri" w:hAnsi="Calibri" w:cs="Calibri"/>
        </w:rPr>
        <w:t>.”</w:t>
      </w:r>
    </w:p>
    <w:p w14:paraId="2DC08F80" w14:textId="77777777" w:rsidR="00651BEE" w:rsidRPr="00651BEE" w:rsidRDefault="00651BEE" w:rsidP="00FF2096">
      <w:pPr>
        <w:rPr>
          <w:rFonts w:ascii="Calibri" w:hAnsi="Calibri" w:cs="Calibri"/>
          <w:i/>
          <w:iCs/>
          <w:color w:val="2E74B5" w:themeColor="accent1" w:themeShade="BF"/>
        </w:rPr>
      </w:pPr>
    </w:p>
    <w:p w14:paraId="199F8EC9" w14:textId="75694021" w:rsidR="00C24B1E" w:rsidRDefault="524C35D1" w:rsidP="44C5D9E7">
      <w:pPr>
        <w:pStyle w:val="Caption"/>
        <w:shd w:val="clear" w:color="auto" w:fill="DEEAF6" w:themeFill="accent1" w:themeFillTint="33"/>
        <w:spacing w:after="120" w:line="276" w:lineRule="auto"/>
        <w:rPr>
          <w:rFonts w:ascii="Calibri" w:hAnsi="Calibri" w:cs="Calibri"/>
          <w:b/>
          <w:bCs/>
          <w:color w:val="2E74B5" w:themeColor="accent1" w:themeShade="BF"/>
          <w:sz w:val="22"/>
          <w:szCs w:val="22"/>
        </w:rPr>
      </w:pPr>
      <w:r w:rsidRPr="00651BEE">
        <w:rPr>
          <w:b/>
          <w:bCs/>
          <w:color w:val="2E74B5" w:themeColor="accent1" w:themeShade="BF"/>
          <w:sz w:val="22"/>
          <w:szCs w:val="22"/>
        </w:rPr>
        <w:t xml:space="preserve">Finding </w:t>
      </w:r>
      <w:r w:rsidR="00C24B1E" w:rsidRPr="00651BEE">
        <w:rPr>
          <w:b/>
          <w:bCs/>
          <w:color w:val="2E74B5" w:themeColor="accent1" w:themeShade="BF"/>
          <w:sz w:val="22"/>
          <w:szCs w:val="22"/>
          <w:shd w:val="clear" w:color="auto" w:fill="E6E6E6"/>
        </w:rPr>
        <w:fldChar w:fldCharType="begin"/>
      </w:r>
      <w:r w:rsidR="00C24B1E" w:rsidRPr="00651BEE">
        <w:rPr>
          <w:b/>
          <w:bCs/>
          <w:color w:val="2E74B5" w:themeColor="accent1" w:themeShade="BF"/>
          <w:sz w:val="22"/>
          <w:szCs w:val="22"/>
        </w:rPr>
        <w:instrText xml:space="preserve"> SEQ Finding \* ARABIC </w:instrText>
      </w:r>
      <w:r w:rsidR="00C24B1E" w:rsidRPr="00651BEE">
        <w:rPr>
          <w:b/>
          <w:bCs/>
          <w:color w:val="2E74B5" w:themeColor="accent1" w:themeShade="BF"/>
          <w:sz w:val="22"/>
          <w:szCs w:val="22"/>
          <w:shd w:val="clear" w:color="auto" w:fill="E6E6E6"/>
        </w:rPr>
        <w:fldChar w:fldCharType="separate"/>
      </w:r>
      <w:r w:rsidR="00B135DC" w:rsidRPr="00651BEE">
        <w:rPr>
          <w:b/>
          <w:bCs/>
          <w:noProof/>
          <w:color w:val="2E74B5" w:themeColor="accent1" w:themeShade="BF"/>
          <w:sz w:val="22"/>
          <w:szCs w:val="22"/>
        </w:rPr>
        <w:t>7</w:t>
      </w:r>
      <w:r w:rsidR="00C24B1E" w:rsidRPr="00651BEE">
        <w:rPr>
          <w:b/>
          <w:bCs/>
          <w:color w:val="2E74B5" w:themeColor="accent1" w:themeShade="BF"/>
          <w:sz w:val="22"/>
          <w:szCs w:val="22"/>
          <w:shd w:val="clear" w:color="auto" w:fill="E6E6E6"/>
        </w:rPr>
        <w:fldChar w:fldCharType="end"/>
      </w:r>
      <w:r w:rsidRPr="00651BEE">
        <w:rPr>
          <w:b/>
          <w:bCs/>
          <w:color w:val="2E74B5" w:themeColor="accent1" w:themeShade="BF"/>
          <w:sz w:val="22"/>
          <w:szCs w:val="22"/>
        </w:rPr>
        <w:t>:</w:t>
      </w:r>
      <w:r w:rsidRPr="00651BEE">
        <w:rPr>
          <w:rFonts w:ascii="Calibri" w:hAnsi="Calibri" w:cs="Calibri"/>
          <w:b/>
          <w:bCs/>
          <w:color w:val="2E74B5" w:themeColor="accent1" w:themeShade="BF"/>
          <w:sz w:val="22"/>
          <w:szCs w:val="22"/>
        </w:rPr>
        <w:t xml:space="preserve"> Regional-level activities such as involving the League of Arab States (LAS) and conducting research and workshops at the regional level not only contribute</w:t>
      </w:r>
      <w:r w:rsidR="1AAFB467" w:rsidRPr="00651BEE">
        <w:rPr>
          <w:rFonts w:ascii="Calibri" w:hAnsi="Calibri" w:cs="Calibri"/>
          <w:b/>
          <w:bCs/>
          <w:color w:val="2E74B5" w:themeColor="accent1" w:themeShade="BF"/>
          <w:sz w:val="22"/>
          <w:szCs w:val="22"/>
        </w:rPr>
        <w:t>d</w:t>
      </w:r>
      <w:r w:rsidRPr="00651BEE">
        <w:rPr>
          <w:rFonts w:ascii="Calibri" w:hAnsi="Calibri" w:cs="Calibri"/>
          <w:b/>
          <w:bCs/>
          <w:color w:val="2E74B5" w:themeColor="accent1" w:themeShade="BF"/>
          <w:sz w:val="22"/>
          <w:szCs w:val="22"/>
        </w:rPr>
        <w:t xml:space="preserve"> to the knowledge and capacities at the regional level but also influence</w:t>
      </w:r>
      <w:r w:rsidR="1DA1FA3E" w:rsidRPr="00651BEE">
        <w:rPr>
          <w:rFonts w:ascii="Calibri" w:hAnsi="Calibri" w:cs="Calibri"/>
          <w:b/>
          <w:bCs/>
          <w:color w:val="2E74B5" w:themeColor="accent1" w:themeShade="BF"/>
          <w:sz w:val="22"/>
          <w:szCs w:val="22"/>
        </w:rPr>
        <w:t>d</w:t>
      </w:r>
      <w:r w:rsidRPr="00651BEE">
        <w:rPr>
          <w:rFonts w:ascii="Calibri" w:hAnsi="Calibri" w:cs="Calibri"/>
          <w:b/>
          <w:bCs/>
          <w:color w:val="2E74B5" w:themeColor="accent1" w:themeShade="BF"/>
          <w:sz w:val="22"/>
          <w:szCs w:val="22"/>
        </w:rPr>
        <w:t xml:space="preserve"> national-level action. However, considering the nature of WPS </w:t>
      </w:r>
      <w:r w:rsidR="0730D00B" w:rsidRPr="00651BEE">
        <w:rPr>
          <w:rFonts w:ascii="Calibri" w:hAnsi="Calibri" w:cs="Calibri"/>
          <w:b/>
          <w:bCs/>
          <w:color w:val="2E74B5" w:themeColor="accent1" w:themeShade="BF"/>
          <w:sz w:val="22"/>
          <w:szCs w:val="22"/>
        </w:rPr>
        <w:t>as a regional programme including five countries</w:t>
      </w:r>
      <w:r w:rsidR="000C4197" w:rsidRPr="00651BEE">
        <w:rPr>
          <w:rFonts w:ascii="Calibri" w:hAnsi="Calibri" w:cs="Calibri"/>
          <w:b/>
          <w:bCs/>
          <w:color w:val="2E74B5" w:themeColor="accent1" w:themeShade="BF"/>
          <w:sz w:val="22"/>
          <w:szCs w:val="22"/>
        </w:rPr>
        <w:t xml:space="preserve"> with multiple stakeholders</w:t>
      </w:r>
      <w:r w:rsidR="0730D00B" w:rsidRPr="00651BEE">
        <w:rPr>
          <w:rFonts w:ascii="Calibri" w:hAnsi="Calibri" w:cs="Calibri"/>
          <w:b/>
          <w:bCs/>
          <w:color w:val="2E74B5" w:themeColor="accent1" w:themeShade="BF"/>
          <w:sz w:val="22"/>
          <w:szCs w:val="22"/>
        </w:rPr>
        <w:t xml:space="preserve">, </w:t>
      </w:r>
      <w:r w:rsidRPr="00651BEE">
        <w:rPr>
          <w:rFonts w:ascii="Calibri" w:hAnsi="Calibri" w:cs="Calibri"/>
          <w:b/>
          <w:bCs/>
          <w:color w:val="2E74B5" w:themeColor="accent1" w:themeShade="BF"/>
          <w:sz w:val="22"/>
          <w:szCs w:val="22"/>
        </w:rPr>
        <w:t xml:space="preserve">as well as the lack of a programme mechanism to trace and report the results of regional activities to national initiatives, it </w:t>
      </w:r>
      <w:r w:rsidR="1475900F" w:rsidRPr="00651BEE">
        <w:rPr>
          <w:rFonts w:ascii="Calibri" w:hAnsi="Calibri" w:cs="Calibri"/>
          <w:b/>
          <w:bCs/>
          <w:color w:val="2E74B5" w:themeColor="accent1" w:themeShade="BF"/>
          <w:sz w:val="22"/>
          <w:szCs w:val="22"/>
        </w:rPr>
        <w:t>wa</w:t>
      </w:r>
      <w:r w:rsidRPr="00651BEE">
        <w:rPr>
          <w:rFonts w:ascii="Calibri" w:hAnsi="Calibri" w:cs="Calibri"/>
          <w:b/>
          <w:bCs/>
          <w:color w:val="2E74B5" w:themeColor="accent1" w:themeShade="BF"/>
          <w:sz w:val="22"/>
          <w:szCs w:val="22"/>
        </w:rPr>
        <w:t xml:space="preserve">s difficult to assess the influence of these </w:t>
      </w:r>
      <w:r w:rsidR="0730D00B" w:rsidRPr="00651BEE">
        <w:rPr>
          <w:rFonts w:ascii="Calibri" w:hAnsi="Calibri" w:cs="Calibri"/>
          <w:b/>
          <w:bCs/>
          <w:color w:val="2E74B5" w:themeColor="accent1" w:themeShade="BF"/>
          <w:sz w:val="22"/>
          <w:szCs w:val="22"/>
        </w:rPr>
        <w:t xml:space="preserve">regional level </w:t>
      </w:r>
      <w:r w:rsidRPr="00651BEE">
        <w:rPr>
          <w:rFonts w:ascii="Calibri" w:hAnsi="Calibri" w:cs="Calibri"/>
          <w:b/>
          <w:bCs/>
          <w:color w:val="2E74B5" w:themeColor="accent1" w:themeShade="BF"/>
          <w:sz w:val="22"/>
          <w:szCs w:val="22"/>
        </w:rPr>
        <w:t>activities on national activities.</w:t>
      </w:r>
    </w:p>
    <w:p w14:paraId="7A738B64" w14:textId="77777777" w:rsidR="00651BEE" w:rsidRPr="00651BEE" w:rsidRDefault="00651BEE" w:rsidP="00651BEE"/>
    <w:p w14:paraId="150B0DE7" w14:textId="452A705F" w:rsidR="00CC794A" w:rsidRPr="006427C0" w:rsidRDefault="09EEC2EC" w:rsidP="00CC794A">
      <w:pPr>
        <w:rPr>
          <w:rFonts w:ascii="Calibri" w:hAnsi="Calibri" w:cs="Calibri"/>
        </w:rPr>
      </w:pPr>
      <w:r w:rsidRPr="44C5D9E7">
        <w:rPr>
          <w:rFonts w:ascii="Calibri" w:hAnsi="Calibri" w:cs="Calibri"/>
        </w:rPr>
        <w:t xml:space="preserve">The programme’s regional element focused on advocating for the issue of peace and security at the regional level with a mandate to accelerate regional and country adherence to the commitments made under UNSCR 1325. Whereas, the national level activities </w:t>
      </w:r>
      <w:r w:rsidR="3E9D4CDF" w:rsidRPr="44C5D9E7">
        <w:rPr>
          <w:rFonts w:ascii="Calibri" w:hAnsi="Calibri" w:cs="Calibri"/>
        </w:rPr>
        <w:t xml:space="preserve">mainly </w:t>
      </w:r>
      <w:r w:rsidRPr="44C5D9E7">
        <w:rPr>
          <w:rFonts w:ascii="Calibri" w:hAnsi="Calibri" w:cs="Calibri"/>
        </w:rPr>
        <w:t xml:space="preserve">focused on the development and implementation of NAPs, and </w:t>
      </w:r>
      <w:r w:rsidR="2BDB7D4A" w:rsidRPr="44C5D9E7">
        <w:rPr>
          <w:rFonts w:ascii="Calibri" w:hAnsi="Calibri" w:cs="Calibri"/>
        </w:rPr>
        <w:t>support</w:t>
      </w:r>
      <w:r w:rsidRPr="44C5D9E7">
        <w:rPr>
          <w:rFonts w:ascii="Calibri" w:hAnsi="Calibri" w:cs="Calibri"/>
        </w:rPr>
        <w:t xml:space="preserve"> interventions for enhanced social cohesion and protection.</w:t>
      </w:r>
    </w:p>
    <w:p w14:paraId="64211A80" w14:textId="148E604B" w:rsidR="00CC794A" w:rsidRDefault="09EEC2EC" w:rsidP="44C5D9E7">
      <w:pPr>
        <w:rPr>
          <w:rFonts w:ascii="Calibri" w:hAnsi="Calibri" w:cs="Calibri"/>
        </w:rPr>
      </w:pPr>
      <w:r w:rsidRPr="44C5D9E7">
        <w:rPr>
          <w:rFonts w:ascii="Calibri" w:hAnsi="Calibri" w:cs="Calibri"/>
        </w:rPr>
        <w:t xml:space="preserve">To influence the regional agenda on WPS, the programme partnered with the Department Women, Family, and Childhood Department at the League of Arab States (LAS) to advocate for the UNSCR 1325 and its subsequent resolutions relating to achieving woman peace and security at the regional level. Key activities conducted in this regard </w:t>
      </w:r>
      <w:r w:rsidR="5D95D88F" w:rsidRPr="44C5D9E7">
        <w:rPr>
          <w:rFonts w:ascii="Calibri" w:hAnsi="Calibri" w:cs="Calibri"/>
        </w:rPr>
        <w:t>were</w:t>
      </w:r>
      <w:r w:rsidRPr="44C5D9E7">
        <w:rPr>
          <w:rFonts w:ascii="Calibri" w:hAnsi="Calibri" w:cs="Calibri"/>
        </w:rPr>
        <w:t xml:space="preserve"> the development of an Executive Action Plan to implement the commitment of </w:t>
      </w:r>
      <w:r w:rsidR="00F832B3">
        <w:rPr>
          <w:rFonts w:ascii="Calibri" w:hAnsi="Calibri" w:cs="Calibri"/>
        </w:rPr>
        <w:t>m</w:t>
      </w:r>
      <w:r w:rsidRPr="44C5D9E7">
        <w:rPr>
          <w:rFonts w:ascii="Calibri" w:hAnsi="Calibri" w:cs="Calibri"/>
        </w:rPr>
        <w:t xml:space="preserve">ember </w:t>
      </w:r>
      <w:r w:rsidR="00F832B3">
        <w:rPr>
          <w:rFonts w:ascii="Calibri" w:hAnsi="Calibri" w:cs="Calibri"/>
        </w:rPr>
        <w:t>s</w:t>
      </w:r>
      <w:r w:rsidRPr="44C5D9E7">
        <w:rPr>
          <w:rFonts w:ascii="Calibri" w:hAnsi="Calibri" w:cs="Calibri"/>
        </w:rPr>
        <w:t>tates, establishing the Arab Women Mediators Network, and an Emergency Committee for the Protection of Women in Armed Conflict (ECPWAC).</w:t>
      </w:r>
      <w:r w:rsidR="020289B4" w:rsidRPr="44C5D9E7">
        <w:rPr>
          <w:rFonts w:ascii="Calibri" w:hAnsi="Calibri" w:cs="Calibri"/>
        </w:rPr>
        <w:t xml:space="preserve"> </w:t>
      </w:r>
      <w:r w:rsidR="00926A52">
        <w:rPr>
          <w:rFonts w:ascii="Calibri" w:hAnsi="Calibri" w:cs="Calibri"/>
        </w:rPr>
        <w:t xml:space="preserve">Overall, the regional advocacy component was successful as under the regional component, </w:t>
      </w:r>
      <w:r w:rsidR="00926A52" w:rsidRPr="004506C1">
        <w:rPr>
          <w:rFonts w:ascii="Calibri" w:hAnsi="Calibri" w:cs="Calibri"/>
        </w:rPr>
        <w:t>1</w:t>
      </w:r>
      <w:r w:rsidR="00F70774">
        <w:rPr>
          <w:rFonts w:ascii="Calibri" w:hAnsi="Calibri" w:cs="Calibri"/>
        </w:rPr>
        <w:t>7</w:t>
      </w:r>
      <w:r w:rsidR="00926A52" w:rsidRPr="004506C1">
        <w:rPr>
          <w:rFonts w:ascii="Calibri" w:hAnsi="Calibri" w:cs="Calibri"/>
        </w:rPr>
        <w:t xml:space="preserve"> women mediators </w:t>
      </w:r>
      <w:r w:rsidR="00F832B3">
        <w:rPr>
          <w:rFonts w:ascii="Calibri" w:hAnsi="Calibri" w:cs="Calibri"/>
        </w:rPr>
        <w:t>were</w:t>
      </w:r>
      <w:r w:rsidR="00926A52" w:rsidRPr="004506C1">
        <w:rPr>
          <w:rFonts w:ascii="Calibri" w:hAnsi="Calibri" w:cs="Calibri"/>
        </w:rPr>
        <w:t xml:space="preserve"> nominated by their </w:t>
      </w:r>
      <w:r w:rsidR="00F832B3">
        <w:rPr>
          <w:rFonts w:ascii="Calibri" w:hAnsi="Calibri" w:cs="Calibri"/>
        </w:rPr>
        <w:t>m</w:t>
      </w:r>
      <w:r w:rsidR="00926A52" w:rsidRPr="004506C1">
        <w:rPr>
          <w:rFonts w:ascii="Calibri" w:hAnsi="Calibri" w:cs="Calibri"/>
        </w:rPr>
        <w:t xml:space="preserve">ember </w:t>
      </w:r>
      <w:r w:rsidR="00F832B3">
        <w:rPr>
          <w:rFonts w:ascii="Calibri" w:hAnsi="Calibri" w:cs="Calibri"/>
        </w:rPr>
        <w:t>s</w:t>
      </w:r>
      <w:r w:rsidR="00926A52" w:rsidRPr="004506C1">
        <w:rPr>
          <w:rFonts w:ascii="Calibri" w:hAnsi="Calibri" w:cs="Calibri"/>
        </w:rPr>
        <w:t xml:space="preserve">tates to be part of the </w:t>
      </w:r>
      <w:r w:rsidR="00F832B3" w:rsidRPr="44C5D9E7">
        <w:rPr>
          <w:rFonts w:ascii="Calibri" w:hAnsi="Calibri" w:cs="Calibri"/>
        </w:rPr>
        <w:t>Arab Women Mediators Network</w:t>
      </w:r>
      <w:r w:rsidR="00926A52" w:rsidRPr="004506C1">
        <w:rPr>
          <w:rFonts w:ascii="Calibri" w:hAnsi="Calibri" w:cs="Calibri"/>
        </w:rPr>
        <w:t xml:space="preserve"> </w:t>
      </w:r>
      <w:r w:rsidR="00F70774">
        <w:rPr>
          <w:rFonts w:ascii="Calibri" w:hAnsi="Calibri" w:cs="Calibri"/>
        </w:rPr>
        <w:t>as of 2022</w:t>
      </w:r>
      <w:r w:rsidR="009E4EAC">
        <w:rPr>
          <w:rFonts w:ascii="Calibri" w:hAnsi="Calibri" w:cs="Calibri"/>
        </w:rPr>
        <w:t xml:space="preserve"> with additional nominations expected </w:t>
      </w:r>
      <w:r w:rsidR="001832A7">
        <w:rPr>
          <w:rFonts w:ascii="Calibri" w:hAnsi="Calibri" w:cs="Calibri"/>
        </w:rPr>
        <w:t>in 2023</w:t>
      </w:r>
      <w:r w:rsidR="00926A52" w:rsidRPr="004506C1">
        <w:rPr>
          <w:rFonts w:ascii="Calibri" w:hAnsi="Calibri" w:cs="Calibri"/>
        </w:rPr>
        <w:t>.</w:t>
      </w:r>
      <w:r w:rsidR="00926A52">
        <w:rPr>
          <w:rFonts w:ascii="Calibri" w:hAnsi="Calibri" w:cs="Calibri"/>
        </w:rPr>
        <w:t xml:space="preserve"> </w:t>
      </w:r>
      <w:r w:rsidR="6770D8D5" w:rsidRPr="44C5D9E7">
        <w:rPr>
          <w:rFonts w:ascii="Calibri" w:hAnsi="Calibri" w:cs="Calibri"/>
        </w:rPr>
        <w:t>UN Women and LAS engaged with the nominated members and built their capacities on mediation, peace processes, and the gender aspects of conflict.</w:t>
      </w:r>
    </w:p>
    <w:p w14:paraId="65029A8E" w14:textId="7192B278" w:rsidR="00CC794A" w:rsidRPr="006427C0" w:rsidRDefault="09EEC2EC" w:rsidP="44C5D9E7">
      <w:pPr>
        <w:rPr>
          <w:rFonts w:ascii="Calibri" w:hAnsi="Calibri" w:cs="Calibri"/>
        </w:rPr>
      </w:pPr>
      <w:r w:rsidRPr="44C5D9E7">
        <w:rPr>
          <w:rFonts w:ascii="Calibri" w:hAnsi="Calibri" w:cs="Calibri"/>
        </w:rPr>
        <w:t>These activities not only contribute</w:t>
      </w:r>
      <w:r w:rsidR="47C1493E" w:rsidRPr="44C5D9E7">
        <w:rPr>
          <w:rFonts w:ascii="Calibri" w:hAnsi="Calibri" w:cs="Calibri"/>
        </w:rPr>
        <w:t>d</w:t>
      </w:r>
      <w:r w:rsidRPr="44C5D9E7">
        <w:rPr>
          <w:rFonts w:ascii="Calibri" w:hAnsi="Calibri" w:cs="Calibri"/>
        </w:rPr>
        <w:t xml:space="preserve"> to the knowledge and capacities at the regional level but also influence</w:t>
      </w:r>
      <w:r w:rsidR="60C20734" w:rsidRPr="44C5D9E7">
        <w:rPr>
          <w:rFonts w:ascii="Calibri" w:hAnsi="Calibri" w:cs="Calibri"/>
        </w:rPr>
        <w:t>d</w:t>
      </w:r>
      <w:r w:rsidRPr="44C5D9E7">
        <w:rPr>
          <w:rFonts w:ascii="Calibri" w:hAnsi="Calibri" w:cs="Calibri"/>
        </w:rPr>
        <w:t xml:space="preserve"> national-level action. For instance, the </w:t>
      </w:r>
      <w:r w:rsidRPr="00F832B3">
        <w:rPr>
          <w:rFonts w:ascii="Calibri" w:hAnsi="Calibri" w:cs="Calibri"/>
        </w:rPr>
        <w:t>Executive Action Plan</w:t>
      </w:r>
      <w:r w:rsidRPr="44C5D9E7">
        <w:rPr>
          <w:rFonts w:ascii="Calibri" w:hAnsi="Calibri" w:cs="Calibri"/>
        </w:rPr>
        <w:t xml:space="preserve"> serve</w:t>
      </w:r>
      <w:r w:rsidR="36A7C84C" w:rsidRPr="44C5D9E7">
        <w:rPr>
          <w:rFonts w:ascii="Calibri" w:hAnsi="Calibri" w:cs="Calibri"/>
        </w:rPr>
        <w:t>d</w:t>
      </w:r>
      <w:r w:rsidRPr="44C5D9E7">
        <w:rPr>
          <w:rFonts w:ascii="Calibri" w:hAnsi="Calibri" w:cs="Calibri"/>
        </w:rPr>
        <w:t xml:space="preserve"> as an umbrella plan which represent</w:t>
      </w:r>
      <w:r w:rsidR="7EED61A9" w:rsidRPr="44C5D9E7">
        <w:rPr>
          <w:rFonts w:ascii="Calibri" w:hAnsi="Calibri" w:cs="Calibri"/>
        </w:rPr>
        <w:t>ed</w:t>
      </w:r>
      <w:r w:rsidRPr="44C5D9E7">
        <w:rPr>
          <w:rFonts w:ascii="Calibri" w:hAnsi="Calibri" w:cs="Calibri"/>
        </w:rPr>
        <w:t xml:space="preserve"> commitment on part of the member states of the LAS to WPS. Also, the </w:t>
      </w:r>
      <w:r w:rsidRPr="00F832B3">
        <w:rPr>
          <w:rFonts w:ascii="Calibri" w:hAnsi="Calibri" w:cs="Calibri"/>
        </w:rPr>
        <w:t xml:space="preserve">Arab Women Mediators Network </w:t>
      </w:r>
      <w:r w:rsidRPr="44C5D9E7">
        <w:rPr>
          <w:rFonts w:ascii="Calibri" w:hAnsi="Calibri" w:cs="Calibri"/>
        </w:rPr>
        <w:t xml:space="preserve">is the first of its kind in the region and is part of the global alliance of regional women mediator networks. However, as there </w:t>
      </w:r>
      <w:r w:rsidR="51298B07" w:rsidRPr="44C5D9E7">
        <w:rPr>
          <w:rFonts w:ascii="Calibri" w:hAnsi="Calibri" w:cs="Calibri"/>
        </w:rPr>
        <w:t>we</w:t>
      </w:r>
      <w:r w:rsidRPr="44C5D9E7">
        <w:rPr>
          <w:rFonts w:ascii="Calibri" w:hAnsi="Calibri" w:cs="Calibri"/>
        </w:rPr>
        <w:t>re limited linkages between the regional and national level mediators’ networks, the LAS has now started to institutionalize the network to start working on women mediators at the national level. Additionally, with support from UN</w:t>
      </w:r>
      <w:r w:rsidR="6961D171" w:rsidRPr="44C5D9E7">
        <w:rPr>
          <w:rFonts w:ascii="Calibri" w:hAnsi="Calibri" w:cs="Calibri"/>
        </w:rPr>
        <w:t xml:space="preserve"> Women</w:t>
      </w:r>
      <w:r w:rsidRPr="44C5D9E7">
        <w:rPr>
          <w:rFonts w:ascii="Calibri" w:hAnsi="Calibri" w:cs="Calibri"/>
        </w:rPr>
        <w:t xml:space="preserve">, the LAS </w:t>
      </w:r>
      <w:r w:rsidR="495BDA29" w:rsidRPr="44C5D9E7">
        <w:rPr>
          <w:rFonts w:ascii="Calibri" w:hAnsi="Calibri" w:cs="Calibri"/>
        </w:rPr>
        <w:t>wa</w:t>
      </w:r>
      <w:r w:rsidRPr="44C5D9E7">
        <w:rPr>
          <w:rFonts w:ascii="Calibri" w:hAnsi="Calibri" w:cs="Calibri"/>
        </w:rPr>
        <w:t xml:space="preserve">s also working on developing an </w:t>
      </w:r>
      <w:r w:rsidRPr="00F832B3">
        <w:rPr>
          <w:rFonts w:ascii="Calibri" w:hAnsi="Calibri" w:cs="Calibri"/>
        </w:rPr>
        <w:t>Emergency Committee</w:t>
      </w:r>
      <w:r w:rsidRPr="44C5D9E7">
        <w:rPr>
          <w:rFonts w:ascii="Calibri" w:hAnsi="Calibri" w:cs="Calibri"/>
        </w:rPr>
        <w:t xml:space="preserve"> for the Protection of Women in Armed Conflict (ECPWAC) to protect them against violence during crisis or conflicts.</w:t>
      </w:r>
    </w:p>
    <w:p w14:paraId="2FF035AB" w14:textId="272FA59D" w:rsidR="00CC794A" w:rsidRDefault="00CC794A" w:rsidP="00223AB6">
      <w:r w:rsidRPr="006427C0">
        <w:rPr>
          <w:rFonts w:ascii="Calibri" w:hAnsi="Calibri" w:cs="Calibri"/>
        </w:rPr>
        <w:t xml:space="preserve">While these regional </w:t>
      </w:r>
      <w:r w:rsidR="00F832B3">
        <w:rPr>
          <w:rFonts w:ascii="Calibri" w:hAnsi="Calibri" w:cs="Calibri"/>
        </w:rPr>
        <w:t>initiatives</w:t>
      </w:r>
      <w:r w:rsidRPr="006427C0">
        <w:rPr>
          <w:rFonts w:ascii="Calibri" w:hAnsi="Calibri" w:cs="Calibri"/>
        </w:rPr>
        <w:t xml:space="preserve"> are expected to contribute to national action, the evaluation determined that considering the complex nature of WPS as well as the lack of a tracking mechanism</w:t>
      </w:r>
      <w:r w:rsidR="00F832B3">
        <w:rPr>
          <w:rFonts w:ascii="Calibri" w:hAnsi="Calibri" w:cs="Calibri"/>
        </w:rPr>
        <w:t xml:space="preserve"> and data</w:t>
      </w:r>
      <w:r w:rsidRPr="006427C0">
        <w:rPr>
          <w:rFonts w:ascii="Calibri" w:hAnsi="Calibri" w:cs="Calibri"/>
        </w:rPr>
        <w:t xml:space="preserve">, it </w:t>
      </w:r>
      <w:r w:rsidR="00F832B3">
        <w:rPr>
          <w:rFonts w:ascii="Calibri" w:hAnsi="Calibri" w:cs="Calibri"/>
        </w:rPr>
        <w:t>was</w:t>
      </w:r>
      <w:r w:rsidRPr="006427C0">
        <w:rPr>
          <w:rFonts w:ascii="Calibri" w:hAnsi="Calibri" w:cs="Calibri"/>
        </w:rPr>
        <w:t xml:space="preserve"> not possible to assess the influence of such regional activities on country-level programming.</w:t>
      </w:r>
      <w:r w:rsidR="00223AB6">
        <w:rPr>
          <w:rFonts w:ascii="Calibri" w:hAnsi="Calibri" w:cs="Calibri"/>
        </w:rPr>
        <w:t xml:space="preserve"> Furthermore, </w:t>
      </w:r>
      <w:r w:rsidR="00223AB6">
        <w:t xml:space="preserve">the programme did not have a knowledge management/evidence strategy and without a </w:t>
      </w:r>
      <w:r w:rsidR="00223AB6">
        <w:lastRenderedPageBreak/>
        <w:t>clear, consolidated plan and strategy for managing knowledge and evidence, the programme struggled to effectively monitor and evaluate its progress in the programme countries as detailed in the above finding</w:t>
      </w:r>
      <w:r w:rsidR="00440176">
        <w:t>.</w:t>
      </w:r>
    </w:p>
    <w:p w14:paraId="7DF2274D" w14:textId="77777777" w:rsidR="00651BEE" w:rsidRDefault="00651BEE" w:rsidP="00223AB6"/>
    <w:p w14:paraId="54F8F8FD" w14:textId="1FE7F8DD" w:rsidR="00C24B1E" w:rsidRDefault="7A7D5C3B" w:rsidP="44C5D9E7">
      <w:pPr>
        <w:pStyle w:val="Caption"/>
        <w:shd w:val="clear" w:color="auto" w:fill="DEEAF6" w:themeFill="accent1" w:themeFillTint="33"/>
        <w:spacing w:after="120" w:line="276" w:lineRule="auto"/>
        <w:rPr>
          <w:rFonts w:ascii="Calibri" w:hAnsi="Calibri" w:cs="Calibri"/>
          <w:b/>
          <w:bCs/>
          <w:color w:val="2E74B5" w:themeColor="accent1" w:themeShade="BF"/>
          <w:sz w:val="22"/>
          <w:szCs w:val="22"/>
        </w:rPr>
      </w:pPr>
      <w:r w:rsidRPr="00651BEE">
        <w:rPr>
          <w:b/>
          <w:bCs/>
          <w:color w:val="2E74B5" w:themeColor="accent1" w:themeShade="BF"/>
          <w:sz w:val="22"/>
          <w:szCs w:val="22"/>
        </w:rPr>
        <w:t xml:space="preserve">Finding </w:t>
      </w:r>
      <w:r w:rsidR="00C24B1E" w:rsidRPr="00651BEE">
        <w:rPr>
          <w:b/>
          <w:bCs/>
          <w:color w:val="2E74B5" w:themeColor="accent1" w:themeShade="BF"/>
          <w:sz w:val="22"/>
          <w:szCs w:val="22"/>
          <w:shd w:val="clear" w:color="auto" w:fill="E6E6E6"/>
        </w:rPr>
        <w:fldChar w:fldCharType="begin"/>
      </w:r>
      <w:r w:rsidR="00C24B1E" w:rsidRPr="00651BEE">
        <w:rPr>
          <w:b/>
          <w:bCs/>
          <w:color w:val="2E74B5" w:themeColor="accent1" w:themeShade="BF"/>
          <w:sz w:val="22"/>
          <w:szCs w:val="22"/>
        </w:rPr>
        <w:instrText xml:space="preserve"> SEQ Finding \* ARABIC </w:instrText>
      </w:r>
      <w:r w:rsidR="00C24B1E" w:rsidRPr="00651BEE">
        <w:rPr>
          <w:b/>
          <w:bCs/>
          <w:color w:val="2E74B5" w:themeColor="accent1" w:themeShade="BF"/>
          <w:sz w:val="22"/>
          <w:szCs w:val="22"/>
          <w:shd w:val="clear" w:color="auto" w:fill="E6E6E6"/>
        </w:rPr>
        <w:fldChar w:fldCharType="separate"/>
      </w:r>
      <w:r w:rsidR="00B135DC" w:rsidRPr="00651BEE">
        <w:rPr>
          <w:b/>
          <w:bCs/>
          <w:noProof/>
          <w:color w:val="2E74B5" w:themeColor="accent1" w:themeShade="BF"/>
          <w:sz w:val="22"/>
          <w:szCs w:val="22"/>
        </w:rPr>
        <w:t>8</w:t>
      </w:r>
      <w:r w:rsidR="00C24B1E" w:rsidRPr="00651BEE">
        <w:rPr>
          <w:b/>
          <w:bCs/>
          <w:color w:val="2E74B5" w:themeColor="accent1" w:themeShade="BF"/>
          <w:sz w:val="22"/>
          <w:szCs w:val="22"/>
          <w:shd w:val="clear" w:color="auto" w:fill="E6E6E6"/>
        </w:rPr>
        <w:fldChar w:fldCharType="end"/>
      </w:r>
      <w:r w:rsidR="20BCEBB3" w:rsidRPr="00651BEE">
        <w:rPr>
          <w:b/>
          <w:bCs/>
          <w:color w:val="2E74B5" w:themeColor="accent1" w:themeShade="BF"/>
          <w:sz w:val="22"/>
          <w:szCs w:val="22"/>
        </w:rPr>
        <w:t>:</w:t>
      </w:r>
      <w:r w:rsidRPr="00651BEE">
        <w:rPr>
          <w:b/>
          <w:bCs/>
          <w:color w:val="2E74B5" w:themeColor="accent1" w:themeShade="BF"/>
          <w:sz w:val="22"/>
          <w:szCs w:val="22"/>
        </w:rPr>
        <w:t xml:space="preserve"> </w:t>
      </w:r>
      <w:r w:rsidRPr="00651BEE">
        <w:rPr>
          <w:rFonts w:ascii="Calibri" w:hAnsi="Calibri" w:cs="Calibri"/>
          <w:b/>
          <w:bCs/>
          <w:color w:val="2E74B5" w:themeColor="accent1" w:themeShade="BF"/>
          <w:sz w:val="22"/>
          <w:szCs w:val="22"/>
        </w:rPr>
        <w:t>Strategic and operational partnerships developed by the programme resulted in awareness raising, capacity building, and getting buy</w:t>
      </w:r>
      <w:r w:rsidR="00F057EE" w:rsidRPr="00651BEE">
        <w:rPr>
          <w:rFonts w:ascii="Calibri" w:hAnsi="Calibri" w:cs="Calibri"/>
          <w:b/>
          <w:bCs/>
          <w:color w:val="2E74B5" w:themeColor="accent1" w:themeShade="BF"/>
          <w:sz w:val="22"/>
          <w:szCs w:val="22"/>
        </w:rPr>
        <w:t>-</w:t>
      </w:r>
      <w:r w:rsidRPr="00651BEE">
        <w:rPr>
          <w:rFonts w:ascii="Calibri" w:hAnsi="Calibri" w:cs="Calibri"/>
          <w:b/>
          <w:bCs/>
          <w:color w:val="2E74B5" w:themeColor="accent1" w:themeShade="BF"/>
          <w:sz w:val="22"/>
          <w:szCs w:val="22"/>
        </w:rPr>
        <w:t xml:space="preserve">in from key </w:t>
      </w:r>
      <w:r w:rsidR="001D2BB8" w:rsidRPr="00651BEE">
        <w:rPr>
          <w:rFonts w:ascii="Calibri" w:hAnsi="Calibri" w:cs="Calibri"/>
          <w:b/>
          <w:bCs/>
          <w:color w:val="2E74B5" w:themeColor="accent1" w:themeShade="BF"/>
          <w:sz w:val="22"/>
          <w:szCs w:val="22"/>
        </w:rPr>
        <w:t xml:space="preserve">external </w:t>
      </w:r>
      <w:r w:rsidRPr="00651BEE">
        <w:rPr>
          <w:rFonts w:ascii="Calibri" w:hAnsi="Calibri" w:cs="Calibri"/>
          <w:b/>
          <w:bCs/>
          <w:color w:val="2E74B5" w:themeColor="accent1" w:themeShade="BF"/>
          <w:sz w:val="22"/>
          <w:szCs w:val="22"/>
        </w:rPr>
        <w:t xml:space="preserve">stakeholders for the WPS agenda in the </w:t>
      </w:r>
      <w:r w:rsidR="13E98E39" w:rsidRPr="00651BEE">
        <w:rPr>
          <w:rFonts w:ascii="Calibri" w:hAnsi="Calibri" w:cs="Calibri"/>
          <w:b/>
          <w:bCs/>
          <w:color w:val="2E74B5" w:themeColor="accent1" w:themeShade="BF"/>
          <w:sz w:val="22"/>
          <w:szCs w:val="22"/>
        </w:rPr>
        <w:t>programme</w:t>
      </w:r>
      <w:r w:rsidRPr="00651BEE">
        <w:rPr>
          <w:rFonts w:ascii="Calibri" w:hAnsi="Calibri" w:cs="Calibri"/>
          <w:b/>
          <w:bCs/>
          <w:color w:val="2E74B5" w:themeColor="accent1" w:themeShade="BF"/>
          <w:sz w:val="22"/>
          <w:szCs w:val="22"/>
        </w:rPr>
        <w:t xml:space="preserve"> countries. However, partners expressed the need for the establishment of a mechanism to showcase progress and facilitate regular exchange on WPS issues.</w:t>
      </w:r>
    </w:p>
    <w:p w14:paraId="44CE2DC6" w14:textId="77777777" w:rsidR="00651BEE" w:rsidRPr="00651BEE" w:rsidRDefault="00651BEE" w:rsidP="00651BEE"/>
    <w:p w14:paraId="09337259" w14:textId="3457DEA5" w:rsidR="00B86F5D" w:rsidRDefault="18F19C59" w:rsidP="008E63E3">
      <w:pPr>
        <w:rPr>
          <w:rFonts w:ascii="Calibri" w:hAnsi="Calibri" w:cs="Calibri"/>
        </w:rPr>
      </w:pPr>
      <w:r w:rsidRPr="069B4660">
        <w:rPr>
          <w:rFonts w:ascii="Calibri" w:hAnsi="Calibri" w:cs="Calibri"/>
        </w:rPr>
        <w:t xml:space="preserve">The programme was found to have developed several operational and strategic level partnerships at the regional, national, and sub-national levels to support the adoption and implementation of NAPs 1325. Among these, the League of Arab States (LAS) was a key partner at the regional level. </w:t>
      </w:r>
      <w:r w:rsidR="001D2BB8">
        <w:rPr>
          <w:rFonts w:ascii="Calibri" w:hAnsi="Calibri" w:cs="Calibri"/>
        </w:rPr>
        <w:t>A</w:t>
      </w:r>
      <w:r w:rsidRPr="069B4660">
        <w:rPr>
          <w:rFonts w:ascii="Calibri" w:hAnsi="Calibri" w:cs="Calibri"/>
        </w:rPr>
        <w:t>t the country-level</w:t>
      </w:r>
      <w:r w:rsidR="003E3BFA">
        <w:rPr>
          <w:rFonts w:ascii="Calibri" w:hAnsi="Calibri" w:cs="Calibri"/>
        </w:rPr>
        <w:t>,</w:t>
      </w:r>
      <w:r w:rsidRPr="069B4660">
        <w:rPr>
          <w:rFonts w:ascii="Calibri" w:hAnsi="Calibri" w:cs="Calibri"/>
        </w:rPr>
        <w:t xml:space="preserve"> </w:t>
      </w:r>
      <w:r w:rsidR="001D2BB8">
        <w:rPr>
          <w:rFonts w:ascii="Calibri" w:hAnsi="Calibri" w:cs="Calibri"/>
        </w:rPr>
        <w:t>interventions</w:t>
      </w:r>
      <w:r w:rsidRPr="069B4660">
        <w:rPr>
          <w:rFonts w:ascii="Calibri" w:hAnsi="Calibri" w:cs="Calibri"/>
        </w:rPr>
        <w:t xml:space="preserve"> related to </w:t>
      </w:r>
      <w:r w:rsidR="001D2BB8">
        <w:rPr>
          <w:rFonts w:ascii="Calibri" w:hAnsi="Calibri" w:cs="Calibri"/>
        </w:rPr>
        <w:t xml:space="preserve">the WPS </w:t>
      </w:r>
      <w:r w:rsidR="001D2BB8" w:rsidRPr="069B4660">
        <w:rPr>
          <w:rFonts w:ascii="Calibri" w:hAnsi="Calibri" w:cs="Calibri"/>
        </w:rPr>
        <w:t>N</w:t>
      </w:r>
      <w:r w:rsidR="001D2BB8">
        <w:rPr>
          <w:rFonts w:ascii="Calibri" w:hAnsi="Calibri" w:cs="Calibri"/>
        </w:rPr>
        <w:t xml:space="preserve">ational </w:t>
      </w:r>
      <w:r w:rsidR="001D2BB8" w:rsidRPr="069B4660">
        <w:rPr>
          <w:rFonts w:ascii="Calibri" w:hAnsi="Calibri" w:cs="Calibri"/>
        </w:rPr>
        <w:t>A</w:t>
      </w:r>
      <w:r w:rsidR="001D2BB8">
        <w:rPr>
          <w:rFonts w:ascii="Calibri" w:hAnsi="Calibri" w:cs="Calibri"/>
        </w:rPr>
        <w:t xml:space="preserve">ction </w:t>
      </w:r>
      <w:r w:rsidR="001D2BB8" w:rsidRPr="069B4660">
        <w:rPr>
          <w:rFonts w:ascii="Calibri" w:hAnsi="Calibri" w:cs="Calibri"/>
        </w:rPr>
        <w:t>P</w:t>
      </w:r>
      <w:r w:rsidR="001D2BB8">
        <w:rPr>
          <w:rFonts w:ascii="Calibri" w:hAnsi="Calibri" w:cs="Calibri"/>
        </w:rPr>
        <w:t>lan</w:t>
      </w:r>
      <w:r w:rsidR="001D2BB8" w:rsidRPr="069B4660">
        <w:rPr>
          <w:rFonts w:ascii="Calibri" w:hAnsi="Calibri" w:cs="Calibri"/>
        </w:rPr>
        <w:t>s</w:t>
      </w:r>
      <w:r w:rsidRPr="069B4660">
        <w:rPr>
          <w:rFonts w:ascii="Calibri" w:hAnsi="Calibri" w:cs="Calibri"/>
        </w:rPr>
        <w:t xml:space="preserve"> entailed significant collaboration with various government departments/ministries directly or indirectly related to women’s affairs and CSOs for the development endorsement, and monitoring of </w:t>
      </w:r>
      <w:r w:rsidR="001D2BB8">
        <w:rPr>
          <w:rFonts w:ascii="Calibri" w:hAnsi="Calibri" w:cs="Calibri"/>
        </w:rPr>
        <w:t xml:space="preserve">the </w:t>
      </w:r>
      <w:r w:rsidRPr="069B4660">
        <w:rPr>
          <w:rFonts w:ascii="Calibri" w:hAnsi="Calibri" w:cs="Calibri"/>
        </w:rPr>
        <w:t>N</w:t>
      </w:r>
      <w:r w:rsidR="001D2BB8">
        <w:rPr>
          <w:rFonts w:ascii="Calibri" w:hAnsi="Calibri" w:cs="Calibri"/>
        </w:rPr>
        <w:t xml:space="preserve">ational </w:t>
      </w:r>
      <w:r w:rsidRPr="069B4660">
        <w:rPr>
          <w:rFonts w:ascii="Calibri" w:hAnsi="Calibri" w:cs="Calibri"/>
        </w:rPr>
        <w:t>A</w:t>
      </w:r>
      <w:r w:rsidR="001D2BB8">
        <w:rPr>
          <w:rFonts w:ascii="Calibri" w:hAnsi="Calibri" w:cs="Calibri"/>
        </w:rPr>
        <w:t xml:space="preserve">ction </w:t>
      </w:r>
      <w:r w:rsidRPr="069B4660">
        <w:rPr>
          <w:rFonts w:ascii="Calibri" w:hAnsi="Calibri" w:cs="Calibri"/>
        </w:rPr>
        <w:t>P</w:t>
      </w:r>
      <w:r w:rsidR="001D2BB8">
        <w:rPr>
          <w:rFonts w:ascii="Calibri" w:hAnsi="Calibri" w:cs="Calibri"/>
        </w:rPr>
        <w:t>lan</w:t>
      </w:r>
      <w:r w:rsidRPr="069B4660">
        <w:rPr>
          <w:rFonts w:ascii="Calibri" w:hAnsi="Calibri" w:cs="Calibri"/>
        </w:rPr>
        <w:t>s</w:t>
      </w:r>
      <w:r w:rsidR="001D2BB8">
        <w:rPr>
          <w:rFonts w:ascii="Calibri" w:hAnsi="Calibri" w:cs="Calibri"/>
        </w:rPr>
        <w:t xml:space="preserve">. At the same time, the </w:t>
      </w:r>
      <w:proofErr w:type="spellStart"/>
      <w:r w:rsidR="001D2BB8">
        <w:rPr>
          <w:rFonts w:ascii="Calibri" w:hAnsi="Calibri" w:cs="Calibri"/>
        </w:rPr>
        <w:t>programme</w:t>
      </w:r>
      <w:proofErr w:type="spellEnd"/>
      <w:r w:rsidR="001D2BB8">
        <w:rPr>
          <w:rFonts w:ascii="Calibri" w:hAnsi="Calibri" w:cs="Calibri"/>
        </w:rPr>
        <w:t xml:space="preserve"> developed and sustained partnerships with </w:t>
      </w:r>
      <w:r w:rsidRPr="069B4660">
        <w:rPr>
          <w:rFonts w:ascii="Calibri" w:hAnsi="Calibri" w:cs="Calibri"/>
        </w:rPr>
        <w:t xml:space="preserve">CSOs, UN agencies, and donors for the implementation of </w:t>
      </w:r>
      <w:r w:rsidR="001D2BB8" w:rsidRPr="069B4660">
        <w:rPr>
          <w:rFonts w:ascii="Calibri" w:hAnsi="Calibri" w:cs="Calibri"/>
        </w:rPr>
        <w:t>N</w:t>
      </w:r>
      <w:r w:rsidR="001D2BB8">
        <w:rPr>
          <w:rFonts w:ascii="Calibri" w:hAnsi="Calibri" w:cs="Calibri"/>
        </w:rPr>
        <w:t xml:space="preserve">ational </w:t>
      </w:r>
      <w:r w:rsidR="001D2BB8" w:rsidRPr="069B4660">
        <w:rPr>
          <w:rFonts w:ascii="Calibri" w:hAnsi="Calibri" w:cs="Calibri"/>
        </w:rPr>
        <w:t>A</w:t>
      </w:r>
      <w:r w:rsidR="001D2BB8">
        <w:rPr>
          <w:rFonts w:ascii="Calibri" w:hAnsi="Calibri" w:cs="Calibri"/>
        </w:rPr>
        <w:t xml:space="preserve">ction </w:t>
      </w:r>
      <w:r w:rsidR="001D2BB8" w:rsidRPr="069B4660">
        <w:rPr>
          <w:rFonts w:ascii="Calibri" w:hAnsi="Calibri" w:cs="Calibri"/>
        </w:rPr>
        <w:t>P</w:t>
      </w:r>
      <w:r w:rsidR="001D2BB8">
        <w:rPr>
          <w:rFonts w:ascii="Calibri" w:hAnsi="Calibri" w:cs="Calibri"/>
        </w:rPr>
        <w:t>lan</w:t>
      </w:r>
      <w:r w:rsidR="001D2BB8" w:rsidRPr="069B4660">
        <w:rPr>
          <w:rFonts w:ascii="Calibri" w:hAnsi="Calibri" w:cs="Calibri"/>
        </w:rPr>
        <w:t>s</w:t>
      </w:r>
      <w:r w:rsidRPr="069B4660">
        <w:rPr>
          <w:rFonts w:ascii="Calibri" w:hAnsi="Calibri" w:cs="Calibri"/>
        </w:rPr>
        <w:t xml:space="preserve"> towards enhanced social cohesion and protection.</w:t>
      </w:r>
      <w:r w:rsidR="002E2704">
        <w:rPr>
          <w:rFonts w:ascii="Calibri" w:hAnsi="Calibri" w:cs="Calibri"/>
        </w:rPr>
        <w:t xml:space="preserve"> </w:t>
      </w:r>
    </w:p>
    <w:p w14:paraId="15B9847B" w14:textId="159B1645" w:rsidR="00CC794A" w:rsidRPr="006427C0" w:rsidRDefault="09EEC2EC" w:rsidP="44C5D9E7">
      <w:pPr>
        <w:rPr>
          <w:rFonts w:ascii="Calibri" w:hAnsi="Calibri" w:cs="Calibri"/>
        </w:rPr>
      </w:pPr>
      <w:r w:rsidRPr="44C5D9E7">
        <w:rPr>
          <w:rFonts w:ascii="Calibri" w:hAnsi="Calibri" w:cs="Calibri"/>
        </w:rPr>
        <w:t>In terms of partnerships, the JONAP pooled fund managed by UN</w:t>
      </w:r>
      <w:r w:rsidR="3EF1B169" w:rsidRPr="44C5D9E7">
        <w:rPr>
          <w:rFonts w:ascii="Calibri" w:hAnsi="Calibri" w:cs="Calibri"/>
        </w:rPr>
        <w:t xml:space="preserve"> </w:t>
      </w:r>
      <w:r w:rsidRPr="44C5D9E7">
        <w:rPr>
          <w:rFonts w:ascii="Calibri" w:hAnsi="Calibri" w:cs="Calibri"/>
        </w:rPr>
        <w:t>W</w:t>
      </w:r>
      <w:r w:rsidR="05854060" w:rsidRPr="44C5D9E7">
        <w:rPr>
          <w:rFonts w:ascii="Calibri" w:hAnsi="Calibri" w:cs="Calibri"/>
        </w:rPr>
        <w:t>omen</w:t>
      </w:r>
      <w:r w:rsidRPr="44C5D9E7">
        <w:rPr>
          <w:rFonts w:ascii="Calibri" w:hAnsi="Calibri" w:cs="Calibri"/>
        </w:rPr>
        <w:t xml:space="preserve"> CO in Jordan stood out as a </w:t>
      </w:r>
      <w:r w:rsidR="52FDAF14" w:rsidRPr="44C5D9E7">
        <w:rPr>
          <w:rFonts w:ascii="Calibri" w:hAnsi="Calibri" w:cs="Calibri"/>
        </w:rPr>
        <w:t>good</w:t>
      </w:r>
      <w:r w:rsidRPr="44C5D9E7">
        <w:rPr>
          <w:rFonts w:ascii="Calibri" w:hAnsi="Calibri" w:cs="Calibri"/>
        </w:rPr>
        <w:t xml:space="preserve"> practice, as the fund has secured commitments from five donors, including United Kingdom, Canada, Finland, Spain, and Norway. Th</w:t>
      </w:r>
      <w:r w:rsidR="001D2BB8">
        <w:rPr>
          <w:rFonts w:ascii="Calibri" w:hAnsi="Calibri" w:cs="Calibri"/>
        </w:rPr>
        <w:t>e evaluation noted that th</w:t>
      </w:r>
      <w:r w:rsidRPr="44C5D9E7">
        <w:rPr>
          <w:rFonts w:ascii="Calibri" w:hAnsi="Calibri" w:cs="Calibri"/>
        </w:rPr>
        <w:t>is modality</w:t>
      </w:r>
      <w:r w:rsidR="001D2BB8">
        <w:rPr>
          <w:rFonts w:ascii="Calibri" w:hAnsi="Calibri" w:cs="Calibri"/>
        </w:rPr>
        <w:t xml:space="preserve"> had</w:t>
      </w:r>
      <w:r w:rsidRPr="44C5D9E7">
        <w:rPr>
          <w:rFonts w:ascii="Calibri" w:hAnsi="Calibri" w:cs="Calibri"/>
        </w:rPr>
        <w:t xml:space="preserve"> allowed</w:t>
      </w:r>
      <w:r w:rsidR="001D2BB8">
        <w:rPr>
          <w:rFonts w:ascii="Calibri" w:hAnsi="Calibri" w:cs="Calibri"/>
        </w:rPr>
        <w:t xml:space="preserve"> to build</w:t>
      </w:r>
      <w:r w:rsidRPr="44C5D9E7">
        <w:rPr>
          <w:rFonts w:ascii="Calibri" w:hAnsi="Calibri" w:cs="Calibri"/>
        </w:rPr>
        <w:t xml:space="preserve"> synergy between various donors and facilitated a broader programme reach. Likewise, the UN Women Lebanon CO brought multiple donors, including </w:t>
      </w:r>
      <w:r w:rsidR="08539C24" w:rsidRPr="44C5D9E7">
        <w:rPr>
          <w:rFonts w:ascii="Calibri" w:hAnsi="Calibri" w:cs="Calibri"/>
        </w:rPr>
        <w:t>Finland, Norway, Switzerland, and Germany</w:t>
      </w:r>
      <w:r w:rsidRPr="44C5D9E7">
        <w:rPr>
          <w:rFonts w:ascii="Calibri" w:hAnsi="Calibri" w:cs="Calibri"/>
        </w:rPr>
        <w:t>,</w:t>
      </w:r>
      <w:r w:rsidR="08539C24" w:rsidRPr="44C5D9E7">
        <w:rPr>
          <w:rFonts w:ascii="Calibri" w:hAnsi="Calibri" w:cs="Calibri"/>
        </w:rPr>
        <w:t xml:space="preserve"> </w:t>
      </w:r>
      <w:r w:rsidRPr="44C5D9E7">
        <w:rPr>
          <w:rFonts w:ascii="Calibri" w:hAnsi="Calibri" w:cs="Calibri"/>
        </w:rPr>
        <w:t xml:space="preserve">for promoting WPS agenda and implementation of WPS </w:t>
      </w:r>
      <w:r w:rsidR="001D2BB8" w:rsidRPr="069B4660">
        <w:rPr>
          <w:rFonts w:ascii="Calibri" w:hAnsi="Calibri" w:cs="Calibri"/>
        </w:rPr>
        <w:t>N</w:t>
      </w:r>
      <w:r w:rsidR="001D2BB8">
        <w:rPr>
          <w:rFonts w:ascii="Calibri" w:hAnsi="Calibri" w:cs="Calibri"/>
        </w:rPr>
        <w:t xml:space="preserve">ational </w:t>
      </w:r>
      <w:r w:rsidR="001D2BB8" w:rsidRPr="069B4660">
        <w:rPr>
          <w:rFonts w:ascii="Calibri" w:hAnsi="Calibri" w:cs="Calibri"/>
        </w:rPr>
        <w:t>A</w:t>
      </w:r>
      <w:r w:rsidR="001D2BB8">
        <w:rPr>
          <w:rFonts w:ascii="Calibri" w:hAnsi="Calibri" w:cs="Calibri"/>
        </w:rPr>
        <w:t xml:space="preserve">ction </w:t>
      </w:r>
      <w:r w:rsidR="001D2BB8" w:rsidRPr="069B4660">
        <w:rPr>
          <w:rFonts w:ascii="Calibri" w:hAnsi="Calibri" w:cs="Calibri"/>
        </w:rPr>
        <w:t>P</w:t>
      </w:r>
      <w:r w:rsidR="001D2BB8">
        <w:rPr>
          <w:rFonts w:ascii="Calibri" w:hAnsi="Calibri" w:cs="Calibri"/>
        </w:rPr>
        <w:t>lan</w:t>
      </w:r>
      <w:r w:rsidRPr="44C5D9E7">
        <w:rPr>
          <w:rFonts w:ascii="Calibri" w:hAnsi="Calibri" w:cs="Calibri"/>
        </w:rPr>
        <w:t xml:space="preserve"> in the country.</w:t>
      </w:r>
    </w:p>
    <w:p w14:paraId="04203F4C" w14:textId="77777777" w:rsidR="00AB5D16" w:rsidRDefault="09EEC2EC" w:rsidP="000C0FB4">
      <w:pPr>
        <w:rPr>
          <w:rFonts w:ascii="Calibri" w:hAnsi="Calibri" w:cs="Calibri"/>
        </w:rPr>
      </w:pPr>
      <w:r w:rsidRPr="44C5D9E7">
        <w:rPr>
          <w:rFonts w:ascii="Calibri" w:hAnsi="Calibri" w:cs="Calibri"/>
        </w:rPr>
        <w:t xml:space="preserve">Evaluation interviews revealed that stakeholders engaged in the </w:t>
      </w:r>
      <w:r w:rsidR="13E98E39" w:rsidRPr="44C5D9E7">
        <w:rPr>
          <w:rFonts w:ascii="Calibri" w:hAnsi="Calibri" w:cs="Calibri"/>
        </w:rPr>
        <w:t>programme</w:t>
      </w:r>
      <w:r w:rsidRPr="44C5D9E7">
        <w:rPr>
          <w:rFonts w:ascii="Calibri" w:hAnsi="Calibri" w:cs="Calibri"/>
        </w:rPr>
        <w:t xml:space="preserve"> were well informed about the programme’s objectives, activities, and results. </w:t>
      </w:r>
      <w:r w:rsidR="2414C118" w:rsidRPr="44C5D9E7">
        <w:rPr>
          <w:rFonts w:ascii="Calibri" w:hAnsi="Calibri" w:cs="Calibri"/>
        </w:rPr>
        <w:t xml:space="preserve">For example, an Iraqi CSO informed the </w:t>
      </w:r>
      <w:r w:rsidR="001D2BB8">
        <w:rPr>
          <w:rFonts w:ascii="Calibri" w:hAnsi="Calibri" w:cs="Calibri"/>
        </w:rPr>
        <w:t>E</w:t>
      </w:r>
      <w:r w:rsidR="2414C118" w:rsidRPr="44C5D9E7">
        <w:rPr>
          <w:rFonts w:ascii="Calibri" w:hAnsi="Calibri" w:cs="Calibri"/>
        </w:rPr>
        <w:t>valuation</w:t>
      </w:r>
      <w:r w:rsidR="001D2BB8">
        <w:rPr>
          <w:rFonts w:ascii="Calibri" w:hAnsi="Calibri" w:cs="Calibri"/>
        </w:rPr>
        <w:t xml:space="preserve"> Team </w:t>
      </w:r>
      <w:r w:rsidR="2414C118" w:rsidRPr="44C5D9E7">
        <w:rPr>
          <w:rFonts w:ascii="Calibri" w:hAnsi="Calibri" w:cs="Calibri"/>
        </w:rPr>
        <w:t>that they work on women’s issues across a broad range of topics and across a wide spectrum</w:t>
      </w:r>
      <w:r w:rsidR="001D2BB8">
        <w:rPr>
          <w:rFonts w:ascii="Calibri" w:hAnsi="Calibri" w:cs="Calibri"/>
        </w:rPr>
        <w:t xml:space="preserve"> and </w:t>
      </w:r>
      <w:r w:rsidR="003E3BFA">
        <w:rPr>
          <w:rFonts w:ascii="Calibri" w:hAnsi="Calibri" w:cs="Calibri"/>
        </w:rPr>
        <w:t xml:space="preserve">supporting the WPS agenda has been a big challenge at the national level. This </w:t>
      </w:r>
      <w:proofErr w:type="spellStart"/>
      <w:r w:rsidR="003E3BFA">
        <w:rPr>
          <w:rFonts w:ascii="Calibri" w:hAnsi="Calibri" w:cs="Calibri"/>
        </w:rPr>
        <w:t>programme</w:t>
      </w:r>
      <w:proofErr w:type="spellEnd"/>
      <w:r w:rsidR="003E3BFA">
        <w:rPr>
          <w:rFonts w:ascii="Calibri" w:hAnsi="Calibri" w:cs="Calibri"/>
        </w:rPr>
        <w:t xml:space="preserve"> has helped to create an enabling environment </w:t>
      </w:r>
      <w:r w:rsidR="00AB5D16">
        <w:rPr>
          <w:rFonts w:ascii="Calibri" w:hAnsi="Calibri" w:cs="Calibri"/>
        </w:rPr>
        <w:t xml:space="preserve">so that this work remains a </w:t>
      </w:r>
      <w:r w:rsidR="00AB5D16" w:rsidRPr="00571BF2">
        <w:t>priorit</w:t>
      </w:r>
      <w:r w:rsidR="00AB5D16">
        <w:t>y to achieve gender equality and women’s empowerment</w:t>
      </w:r>
      <w:r w:rsidR="00AB5D16">
        <w:rPr>
          <w:rFonts w:ascii="Calibri" w:hAnsi="Calibri" w:cs="Calibri"/>
        </w:rPr>
        <w:t xml:space="preserve">. </w:t>
      </w:r>
      <w:r w:rsidR="001D2BB8">
        <w:rPr>
          <w:rFonts w:ascii="Calibri" w:hAnsi="Calibri" w:cs="Calibri"/>
        </w:rPr>
        <w:t>It has also provided the necessary technical support to the CSOs</w:t>
      </w:r>
      <w:r w:rsidR="00AB5D16">
        <w:rPr>
          <w:rFonts w:ascii="Calibri" w:hAnsi="Calibri" w:cs="Calibri"/>
        </w:rPr>
        <w:t xml:space="preserve"> to implement the WPS agenda </w:t>
      </w:r>
      <w:r w:rsidR="00AB5D16" w:rsidRPr="44C5D9E7">
        <w:rPr>
          <w:rFonts w:ascii="Calibri" w:hAnsi="Calibri" w:cs="Calibri"/>
        </w:rPr>
        <w:t>at the national level</w:t>
      </w:r>
      <w:r w:rsidR="00AB5D16">
        <w:rPr>
          <w:rFonts w:ascii="Calibri" w:hAnsi="Calibri" w:cs="Calibri"/>
        </w:rPr>
        <w:t xml:space="preserve">. </w:t>
      </w:r>
    </w:p>
    <w:p w14:paraId="16950854" w14:textId="6428FECE" w:rsidR="001A5AAE" w:rsidRPr="00AB5D16" w:rsidRDefault="09EEC2EC" w:rsidP="000C0FB4">
      <w:pPr>
        <w:rPr>
          <w:rFonts w:ascii="Calibri" w:hAnsi="Calibri" w:cs="Calibri"/>
        </w:rPr>
      </w:pPr>
      <w:r w:rsidRPr="00571BF2">
        <w:t>These partnerships, especially at the national level, have also proved to be particularly significant for awareness raising, capacity building</w:t>
      </w:r>
      <w:r w:rsidR="005F01BB" w:rsidRPr="00571BF2">
        <w:t xml:space="preserve"> </w:t>
      </w:r>
      <w:r w:rsidRPr="00571BF2">
        <w:t xml:space="preserve">and getting buy in from governments and CSOs for the WPS agenda in the </w:t>
      </w:r>
      <w:r w:rsidR="13E98E39" w:rsidRPr="00571BF2">
        <w:t>programme</w:t>
      </w:r>
      <w:r w:rsidRPr="00571BF2">
        <w:t xml:space="preserve"> countries.</w:t>
      </w:r>
      <w:r w:rsidR="00AF52D6">
        <w:t xml:space="preserve"> </w:t>
      </w:r>
      <w:r w:rsidR="003A0454" w:rsidRPr="003A0454">
        <w:t>The survey results clearly demonstrate</w:t>
      </w:r>
      <w:r w:rsidR="003A0454">
        <w:t>d</w:t>
      </w:r>
      <w:r w:rsidR="003A0454" w:rsidRPr="003A0454">
        <w:t xml:space="preserve"> that the goals and objectives for each partnership were largely met, as 60% of the respondents expressed high levels of satisfaction and an additional 24% reported feeling somewhat satisfied</w:t>
      </w:r>
      <w:r w:rsidR="000C0FB4">
        <w:t xml:space="preserve"> as depicted in the graph below.</w:t>
      </w:r>
    </w:p>
    <w:p w14:paraId="14FCF999" w14:textId="134A23A8" w:rsidR="000C0FB4" w:rsidRPr="007454A5" w:rsidRDefault="001A5AAE" w:rsidP="007454A5">
      <w:pPr>
        <w:pStyle w:val="Caption"/>
        <w:spacing w:after="120" w:line="276" w:lineRule="auto"/>
        <w:rPr>
          <w:color w:val="C00000"/>
        </w:rPr>
      </w:pPr>
      <w:bookmarkStart w:id="174" w:name="_Toc149155830"/>
      <w:r w:rsidRPr="007454A5">
        <w:rPr>
          <w:noProof/>
          <w:color w:val="C00000"/>
          <w:shd w:val="clear" w:color="auto" w:fill="E6E6E6"/>
        </w:rPr>
        <w:lastRenderedPageBreak/>
        <w:drawing>
          <wp:anchor distT="0" distB="0" distL="114300" distR="114300" simplePos="0" relativeHeight="251658289" behindDoc="0" locked="0" layoutInCell="1" allowOverlap="1" wp14:anchorId="6116A97B" wp14:editId="593719A5">
            <wp:simplePos x="0" y="0"/>
            <wp:positionH relativeFrom="margin">
              <wp:align>right</wp:align>
            </wp:positionH>
            <wp:positionV relativeFrom="paragraph">
              <wp:posOffset>273050</wp:posOffset>
            </wp:positionV>
            <wp:extent cx="5934075" cy="2743200"/>
            <wp:effectExtent l="0" t="0" r="9525" b="0"/>
            <wp:wrapTopAndBottom/>
            <wp:docPr id="3" name="Chart 3">
              <a:extLst xmlns:a="http://schemas.openxmlformats.org/drawingml/2006/main">
                <a:ext uri="{FF2B5EF4-FFF2-40B4-BE49-F238E27FC236}">
                  <a16:creationId xmlns:a16="http://schemas.microsoft.com/office/drawing/2014/main" id="{5AA34EE9-DBC2-413F-036C-C683FEFEE3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margin">
              <wp14:pctWidth>0</wp14:pctWidth>
            </wp14:sizeRelH>
          </wp:anchor>
        </w:drawing>
      </w:r>
      <w:r w:rsidRPr="007454A5">
        <w:rPr>
          <w:i w:val="0"/>
          <w:iCs w:val="0"/>
          <w:color w:val="C00000"/>
          <w:sz w:val="22"/>
          <w:szCs w:val="22"/>
        </w:rPr>
        <w:t xml:space="preserve">Figure </w:t>
      </w:r>
      <w:r w:rsidRPr="007454A5">
        <w:rPr>
          <w:i w:val="0"/>
          <w:iCs w:val="0"/>
          <w:color w:val="C00000"/>
          <w:sz w:val="22"/>
          <w:szCs w:val="22"/>
          <w:shd w:val="clear" w:color="auto" w:fill="E6E6E6"/>
        </w:rPr>
        <w:fldChar w:fldCharType="begin"/>
      </w:r>
      <w:r w:rsidRPr="007454A5">
        <w:rPr>
          <w:i w:val="0"/>
          <w:iCs w:val="0"/>
          <w:color w:val="C00000"/>
          <w:sz w:val="22"/>
          <w:szCs w:val="22"/>
        </w:rPr>
        <w:instrText xml:space="preserve"> SEQ Figure \* ARABIC </w:instrText>
      </w:r>
      <w:r w:rsidRPr="007454A5">
        <w:rPr>
          <w:i w:val="0"/>
          <w:iCs w:val="0"/>
          <w:color w:val="C00000"/>
          <w:sz w:val="22"/>
          <w:szCs w:val="22"/>
          <w:shd w:val="clear" w:color="auto" w:fill="E6E6E6"/>
        </w:rPr>
        <w:fldChar w:fldCharType="separate"/>
      </w:r>
      <w:r w:rsidR="00B135DC">
        <w:rPr>
          <w:i w:val="0"/>
          <w:iCs w:val="0"/>
          <w:noProof/>
          <w:color w:val="C00000"/>
          <w:sz w:val="22"/>
          <w:szCs w:val="22"/>
        </w:rPr>
        <w:t>2</w:t>
      </w:r>
      <w:r w:rsidRPr="007454A5">
        <w:rPr>
          <w:i w:val="0"/>
          <w:iCs w:val="0"/>
          <w:color w:val="C00000"/>
          <w:sz w:val="22"/>
          <w:szCs w:val="22"/>
          <w:shd w:val="clear" w:color="auto" w:fill="E6E6E6"/>
        </w:rPr>
        <w:fldChar w:fldCharType="end"/>
      </w:r>
      <w:r w:rsidRPr="007454A5">
        <w:rPr>
          <w:i w:val="0"/>
          <w:iCs w:val="0"/>
          <w:color w:val="C00000"/>
          <w:sz w:val="22"/>
          <w:szCs w:val="22"/>
        </w:rPr>
        <w:t xml:space="preserve">: </w:t>
      </w:r>
      <w:r w:rsidR="00334C17" w:rsidRPr="007454A5">
        <w:rPr>
          <w:i w:val="0"/>
          <w:iCs w:val="0"/>
          <w:color w:val="C00000"/>
          <w:sz w:val="22"/>
          <w:szCs w:val="22"/>
        </w:rPr>
        <w:t>Partnership Goals and Objectives Successfully Achieved: Survey Results</w:t>
      </w:r>
      <w:bookmarkEnd w:id="174"/>
    </w:p>
    <w:p w14:paraId="62613542" w14:textId="77777777" w:rsidR="00AB5D16" w:rsidRDefault="00AB5D16" w:rsidP="00C03EA8"/>
    <w:p w14:paraId="3DEDCC3E" w14:textId="77777777" w:rsidR="00AB5D16" w:rsidRDefault="00C03EA8" w:rsidP="00C03EA8">
      <w:r w:rsidRPr="006A0886">
        <w:t xml:space="preserve">However, partners expressed the need for the establishment of a mechanism for showcasing progress and regular information exchange on WPS issues, such as </w:t>
      </w:r>
      <w:r w:rsidR="00AB5D16" w:rsidRPr="006A0886">
        <w:t xml:space="preserve">through </w:t>
      </w:r>
      <w:r w:rsidRPr="006A0886">
        <w:t>an annual conference.</w:t>
      </w:r>
      <w:r w:rsidR="000253A4">
        <w:t xml:space="preserve"> </w:t>
      </w:r>
    </w:p>
    <w:p w14:paraId="6AEC9F53" w14:textId="3EC47B21" w:rsidR="00A77B3F" w:rsidRPr="00AB5D16" w:rsidRDefault="00AB5D16" w:rsidP="008E63E3">
      <w:r>
        <w:t>T</w:t>
      </w:r>
      <w:r w:rsidR="00D3429A">
        <w:t>he CSO sur</w:t>
      </w:r>
      <w:r w:rsidR="00B64C53">
        <w:t>vey</w:t>
      </w:r>
      <w:r w:rsidR="00D3429A" w:rsidRPr="00D3429A">
        <w:t xml:space="preserve"> revealed that 28% of respondents suggested including more relevant stakeholders, while 17% recommended expanding </w:t>
      </w:r>
      <w:r w:rsidR="00891651">
        <w:t xml:space="preserve">the </w:t>
      </w:r>
      <w:r w:rsidR="00D3429A" w:rsidRPr="00D3429A">
        <w:t xml:space="preserve">geographical coverage. Another 17% of respondents identified the need to </w:t>
      </w:r>
      <w:r>
        <w:t xml:space="preserve">strengthen </w:t>
      </w:r>
      <w:r w:rsidR="00D3429A" w:rsidRPr="00D3429A">
        <w:t xml:space="preserve">the financial system </w:t>
      </w:r>
      <w:r>
        <w:t>for implementing the WPS NAPs by allocating adequate resources and monitoring the use of same</w:t>
      </w:r>
      <w:r w:rsidR="0023330A">
        <w:t>.</w:t>
      </w:r>
      <w:r>
        <w:t xml:space="preserve"> </w:t>
      </w:r>
      <w:r w:rsidR="008E63E3">
        <w:rPr>
          <w:rFonts w:ascii="Calibri" w:hAnsi="Calibri" w:cs="Calibri"/>
        </w:rPr>
        <w:t>In addition,</w:t>
      </w:r>
      <w:r w:rsidR="008E63E3" w:rsidRPr="007604B2">
        <w:rPr>
          <w:rFonts w:ascii="Calibri" w:hAnsi="Calibri" w:cs="Calibri"/>
        </w:rPr>
        <w:t xml:space="preserve"> CSOs surveyed during the </w:t>
      </w:r>
      <w:r w:rsidR="008E63E3">
        <w:rPr>
          <w:rFonts w:ascii="Calibri" w:hAnsi="Calibri" w:cs="Calibri"/>
        </w:rPr>
        <w:t>E</w:t>
      </w:r>
      <w:r w:rsidR="008E63E3" w:rsidRPr="007604B2">
        <w:rPr>
          <w:rFonts w:ascii="Calibri" w:hAnsi="Calibri" w:cs="Calibri"/>
        </w:rPr>
        <w:t>valuation reported several challenges</w:t>
      </w:r>
      <w:r w:rsidR="008E63E3">
        <w:rPr>
          <w:rFonts w:ascii="Calibri" w:hAnsi="Calibri" w:cs="Calibri"/>
        </w:rPr>
        <w:t xml:space="preserve"> faced </w:t>
      </w:r>
      <w:proofErr w:type="gramStart"/>
      <w:r w:rsidR="008E63E3">
        <w:rPr>
          <w:rFonts w:ascii="Calibri" w:hAnsi="Calibri" w:cs="Calibri"/>
        </w:rPr>
        <w:t>as a result of</w:t>
      </w:r>
      <w:proofErr w:type="gramEnd"/>
      <w:r w:rsidR="008E63E3">
        <w:rPr>
          <w:rFonts w:ascii="Calibri" w:hAnsi="Calibri" w:cs="Calibri"/>
        </w:rPr>
        <w:t xml:space="preserve"> participation in the programme</w:t>
      </w:r>
      <w:r w:rsidR="008E63E3" w:rsidRPr="007604B2">
        <w:rPr>
          <w:rFonts w:ascii="Calibri" w:hAnsi="Calibri" w:cs="Calibri"/>
        </w:rPr>
        <w:t xml:space="preserve">. The biggest challenge, reported by 30% of </w:t>
      </w:r>
      <w:r w:rsidR="008E63E3">
        <w:rPr>
          <w:rFonts w:ascii="Calibri" w:hAnsi="Calibri" w:cs="Calibri"/>
        </w:rPr>
        <w:t xml:space="preserve">CSOs </w:t>
      </w:r>
      <w:r w:rsidR="001832A7" w:rsidRPr="007604B2">
        <w:rPr>
          <w:rFonts w:ascii="Calibri" w:hAnsi="Calibri" w:cs="Calibri"/>
        </w:rPr>
        <w:t>respondents,</w:t>
      </w:r>
      <w:r w:rsidR="008E63E3" w:rsidRPr="007604B2">
        <w:rPr>
          <w:rFonts w:ascii="Calibri" w:hAnsi="Calibri" w:cs="Calibri"/>
        </w:rPr>
        <w:t xml:space="preserve"> was the COVID-19 pandemic and associated lockdowns</w:t>
      </w:r>
      <w:r w:rsidR="008E63E3">
        <w:rPr>
          <w:rFonts w:ascii="Calibri" w:hAnsi="Calibri" w:cs="Calibri"/>
        </w:rPr>
        <w:t>, followed by l</w:t>
      </w:r>
      <w:r w:rsidR="008E63E3" w:rsidRPr="007604B2">
        <w:rPr>
          <w:rFonts w:ascii="Calibri" w:hAnsi="Calibri" w:cs="Calibri"/>
        </w:rPr>
        <w:t xml:space="preserve">engthy approval processes </w:t>
      </w:r>
      <w:r w:rsidR="008E63E3">
        <w:rPr>
          <w:rFonts w:ascii="Calibri" w:hAnsi="Calibri" w:cs="Calibri"/>
        </w:rPr>
        <w:t>(</w:t>
      </w:r>
      <w:r w:rsidR="008E63E3" w:rsidRPr="007604B2">
        <w:rPr>
          <w:rFonts w:ascii="Calibri" w:hAnsi="Calibri" w:cs="Calibri"/>
        </w:rPr>
        <w:t>18%</w:t>
      </w:r>
      <w:r w:rsidR="008E63E3">
        <w:rPr>
          <w:rFonts w:ascii="Calibri" w:hAnsi="Calibri" w:cs="Calibri"/>
        </w:rPr>
        <w:t>),</w:t>
      </w:r>
      <w:r w:rsidR="008E63E3" w:rsidRPr="007604B2">
        <w:rPr>
          <w:rFonts w:ascii="Calibri" w:hAnsi="Calibri" w:cs="Calibri"/>
        </w:rPr>
        <w:t xml:space="preserve"> delayed or insufficient funding </w:t>
      </w:r>
      <w:r w:rsidR="008E63E3">
        <w:rPr>
          <w:rFonts w:ascii="Calibri" w:hAnsi="Calibri" w:cs="Calibri"/>
        </w:rPr>
        <w:t>(</w:t>
      </w:r>
      <w:r w:rsidR="008E63E3" w:rsidRPr="007604B2">
        <w:rPr>
          <w:rFonts w:ascii="Calibri" w:hAnsi="Calibri" w:cs="Calibri"/>
        </w:rPr>
        <w:t>12%</w:t>
      </w:r>
      <w:r w:rsidR="008E63E3">
        <w:rPr>
          <w:rFonts w:ascii="Calibri" w:hAnsi="Calibri" w:cs="Calibri"/>
        </w:rPr>
        <w:t>) and political sensitivities in the programme countries (12%)</w:t>
      </w:r>
      <w:r w:rsidR="008E63E3" w:rsidRPr="007604B2">
        <w:rPr>
          <w:rFonts w:ascii="Calibri" w:hAnsi="Calibri" w:cs="Calibri"/>
        </w:rPr>
        <w:t>.</w:t>
      </w:r>
      <w:r w:rsidR="008E63E3">
        <w:rPr>
          <w:rFonts w:ascii="Calibri" w:hAnsi="Calibri" w:cs="Calibri"/>
        </w:rPr>
        <w:t xml:space="preserve"> </w:t>
      </w:r>
      <w:r w:rsidR="008E63E3" w:rsidRPr="005A1D79">
        <w:rPr>
          <w:rFonts w:ascii="Calibri" w:hAnsi="Calibri" w:cs="Calibri"/>
        </w:rPr>
        <w:t>Whereas 8%</w:t>
      </w:r>
      <w:r w:rsidR="008E63E3">
        <w:rPr>
          <w:rFonts w:ascii="Calibri" w:hAnsi="Calibri" w:cs="Calibri"/>
        </w:rPr>
        <w:t xml:space="preserve"> (3 in Libya and 1 in Tunisia)</w:t>
      </w:r>
      <w:r w:rsidR="008E63E3">
        <w:rPr>
          <w:rStyle w:val="FootnoteReference"/>
          <w:rFonts w:ascii="Calibri" w:hAnsi="Calibri" w:cs="Calibri"/>
        </w:rPr>
        <w:footnoteReference w:id="61"/>
      </w:r>
      <w:r w:rsidR="008E63E3" w:rsidRPr="005A1D79">
        <w:rPr>
          <w:rFonts w:ascii="Calibri" w:hAnsi="Calibri" w:cs="Calibri"/>
        </w:rPr>
        <w:t xml:space="preserve"> of the respondents reported lack of communication with UN Women Country Team.</w:t>
      </w:r>
    </w:p>
    <w:p w14:paraId="2088460D" w14:textId="77777777" w:rsidR="007454A5" w:rsidRDefault="007454A5" w:rsidP="007454A5">
      <w:pPr>
        <w:pStyle w:val="Caption"/>
        <w:spacing w:after="120" w:line="276" w:lineRule="auto"/>
        <w:rPr>
          <w:i w:val="0"/>
          <w:iCs w:val="0"/>
          <w:color w:val="C00000"/>
          <w:sz w:val="22"/>
          <w:szCs w:val="22"/>
        </w:rPr>
      </w:pPr>
      <w:bookmarkStart w:id="175" w:name="_Toc149155831"/>
    </w:p>
    <w:p w14:paraId="007D8EC0" w14:textId="77777777" w:rsidR="007454A5" w:rsidRDefault="007454A5" w:rsidP="007454A5">
      <w:pPr>
        <w:pStyle w:val="Caption"/>
        <w:spacing w:after="120" w:line="276" w:lineRule="auto"/>
        <w:rPr>
          <w:i w:val="0"/>
          <w:iCs w:val="0"/>
          <w:color w:val="C00000"/>
          <w:sz w:val="22"/>
          <w:szCs w:val="22"/>
        </w:rPr>
      </w:pPr>
    </w:p>
    <w:p w14:paraId="26EBBCBB" w14:textId="77777777" w:rsidR="007454A5" w:rsidRDefault="007454A5" w:rsidP="007454A5">
      <w:pPr>
        <w:pStyle w:val="Caption"/>
        <w:spacing w:after="120" w:line="276" w:lineRule="auto"/>
        <w:rPr>
          <w:i w:val="0"/>
          <w:iCs w:val="0"/>
          <w:color w:val="C00000"/>
          <w:sz w:val="22"/>
          <w:szCs w:val="22"/>
        </w:rPr>
      </w:pPr>
    </w:p>
    <w:p w14:paraId="61C498DE" w14:textId="77777777" w:rsidR="007454A5" w:rsidRDefault="007454A5" w:rsidP="007454A5">
      <w:pPr>
        <w:pStyle w:val="Caption"/>
        <w:spacing w:after="120" w:line="276" w:lineRule="auto"/>
        <w:rPr>
          <w:i w:val="0"/>
          <w:iCs w:val="0"/>
          <w:color w:val="C00000"/>
          <w:sz w:val="22"/>
          <w:szCs w:val="22"/>
        </w:rPr>
      </w:pPr>
    </w:p>
    <w:p w14:paraId="232CC7FB" w14:textId="77777777" w:rsidR="007454A5" w:rsidRDefault="007454A5" w:rsidP="007454A5">
      <w:pPr>
        <w:pStyle w:val="Caption"/>
        <w:spacing w:after="120" w:line="276" w:lineRule="auto"/>
        <w:rPr>
          <w:i w:val="0"/>
          <w:iCs w:val="0"/>
          <w:color w:val="C00000"/>
          <w:sz w:val="22"/>
          <w:szCs w:val="22"/>
        </w:rPr>
      </w:pPr>
    </w:p>
    <w:p w14:paraId="1CBC18E9" w14:textId="77777777" w:rsidR="007454A5" w:rsidRDefault="007454A5" w:rsidP="007454A5">
      <w:pPr>
        <w:pStyle w:val="Caption"/>
        <w:spacing w:after="120" w:line="276" w:lineRule="auto"/>
        <w:rPr>
          <w:i w:val="0"/>
          <w:iCs w:val="0"/>
          <w:color w:val="C00000"/>
          <w:sz w:val="22"/>
          <w:szCs w:val="22"/>
        </w:rPr>
      </w:pPr>
    </w:p>
    <w:p w14:paraId="64B1187B" w14:textId="77777777" w:rsidR="007454A5" w:rsidRDefault="007454A5" w:rsidP="007454A5">
      <w:pPr>
        <w:pStyle w:val="Caption"/>
        <w:spacing w:after="120" w:line="276" w:lineRule="auto"/>
        <w:rPr>
          <w:i w:val="0"/>
          <w:iCs w:val="0"/>
          <w:color w:val="C00000"/>
          <w:sz w:val="22"/>
          <w:szCs w:val="22"/>
        </w:rPr>
      </w:pPr>
    </w:p>
    <w:p w14:paraId="5202CE8E" w14:textId="77777777" w:rsidR="007454A5" w:rsidRDefault="007454A5" w:rsidP="007454A5">
      <w:pPr>
        <w:pStyle w:val="Caption"/>
        <w:spacing w:after="120" w:line="276" w:lineRule="auto"/>
        <w:rPr>
          <w:i w:val="0"/>
          <w:iCs w:val="0"/>
          <w:color w:val="C00000"/>
          <w:sz w:val="22"/>
          <w:szCs w:val="22"/>
        </w:rPr>
      </w:pPr>
    </w:p>
    <w:p w14:paraId="073D411B" w14:textId="79050E4E" w:rsidR="008E63E3" w:rsidRPr="007454A5" w:rsidRDefault="008E63E3" w:rsidP="007454A5">
      <w:pPr>
        <w:pStyle w:val="Caption"/>
        <w:spacing w:after="120" w:line="276" w:lineRule="auto"/>
        <w:rPr>
          <w:rFonts w:ascii="Calibri" w:hAnsi="Calibri" w:cs="Calibri"/>
          <w:color w:val="C00000"/>
        </w:rPr>
      </w:pPr>
      <w:r w:rsidRPr="007454A5">
        <w:rPr>
          <w:i w:val="0"/>
          <w:iCs w:val="0"/>
          <w:color w:val="C00000"/>
          <w:sz w:val="22"/>
          <w:szCs w:val="22"/>
        </w:rPr>
        <w:lastRenderedPageBreak/>
        <w:t xml:space="preserve">Figure </w:t>
      </w:r>
      <w:r w:rsidR="00F12F98" w:rsidRPr="007454A5">
        <w:rPr>
          <w:i w:val="0"/>
          <w:iCs w:val="0"/>
          <w:color w:val="C00000"/>
          <w:sz w:val="22"/>
          <w:szCs w:val="22"/>
          <w:shd w:val="clear" w:color="auto" w:fill="E6E6E6"/>
        </w:rPr>
        <w:t>6</w:t>
      </w:r>
      <w:r w:rsidRPr="007454A5">
        <w:rPr>
          <w:i w:val="0"/>
          <w:iCs w:val="0"/>
          <w:color w:val="C00000"/>
          <w:sz w:val="22"/>
          <w:szCs w:val="22"/>
        </w:rPr>
        <w:t>:</w:t>
      </w:r>
      <w:r w:rsidR="0019548D" w:rsidRPr="007454A5">
        <w:rPr>
          <w:i w:val="0"/>
          <w:iCs w:val="0"/>
          <w:color w:val="C00000"/>
          <w:sz w:val="22"/>
          <w:szCs w:val="22"/>
        </w:rPr>
        <w:t xml:space="preserve"> </w:t>
      </w:r>
      <w:r w:rsidRPr="007454A5">
        <w:rPr>
          <w:i w:val="0"/>
          <w:iCs w:val="0"/>
          <w:color w:val="C00000"/>
          <w:sz w:val="22"/>
          <w:szCs w:val="22"/>
        </w:rPr>
        <w:t>Challenges Faced by Surveyed CSOs During Implementation</w:t>
      </w:r>
      <w:bookmarkEnd w:id="175"/>
    </w:p>
    <w:p w14:paraId="499E2926" w14:textId="55675234" w:rsidR="008E63E3" w:rsidRPr="00571BF2" w:rsidRDefault="00280A1B" w:rsidP="00C03EA8">
      <w:r>
        <w:rPr>
          <w:noProof/>
          <w:color w:val="2B579A"/>
          <w:shd w:val="clear" w:color="auto" w:fill="E6E6E6"/>
        </w:rPr>
        <w:drawing>
          <wp:inline distT="0" distB="0" distL="0" distR="0" wp14:anchorId="77C96B21" wp14:editId="237E5709">
            <wp:extent cx="5962650" cy="2743200"/>
            <wp:effectExtent l="0" t="0" r="0" b="0"/>
            <wp:docPr id="24" name="Chart 24">
              <a:extLst xmlns:a="http://schemas.openxmlformats.org/drawingml/2006/main">
                <a:ext uri="{FF2B5EF4-FFF2-40B4-BE49-F238E27FC236}">
                  <a16:creationId xmlns:a16="http://schemas.microsoft.com/office/drawing/2014/main" id="{5ED5BE24-97F0-BC17-AC7F-3642F6A0D1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6D3965D1" w14:textId="77777777" w:rsidR="00891651" w:rsidRDefault="00891651" w:rsidP="44C5D9E7">
      <w:pPr>
        <w:rPr>
          <w:rFonts w:ascii="Calibri" w:hAnsi="Calibri" w:cs="Calibri"/>
        </w:rPr>
      </w:pPr>
    </w:p>
    <w:p w14:paraId="07F0BDA8" w14:textId="77777777" w:rsidR="00891651" w:rsidRDefault="00891651" w:rsidP="44C5D9E7">
      <w:pPr>
        <w:rPr>
          <w:rFonts w:ascii="Calibri" w:hAnsi="Calibri" w:cs="Calibri"/>
        </w:rPr>
      </w:pPr>
    </w:p>
    <w:p w14:paraId="5F67BF47" w14:textId="580D34D2" w:rsidR="00C24B1E" w:rsidRDefault="00C24B1E" w:rsidP="001D2DED">
      <w:pPr>
        <w:pStyle w:val="Caption"/>
        <w:shd w:val="clear" w:color="auto" w:fill="DEEAF6" w:themeFill="accent1" w:themeFillTint="33"/>
        <w:spacing w:after="120" w:line="276" w:lineRule="auto"/>
        <w:rPr>
          <w:rFonts w:ascii="Calibri" w:hAnsi="Calibri" w:cs="Calibri"/>
          <w:b/>
          <w:bCs/>
          <w:color w:val="2E74B5" w:themeColor="accent1" w:themeShade="BF"/>
          <w:sz w:val="22"/>
          <w:szCs w:val="22"/>
        </w:rPr>
      </w:pPr>
      <w:r w:rsidRPr="00651BEE">
        <w:rPr>
          <w:b/>
          <w:bCs/>
          <w:color w:val="2E74B5" w:themeColor="accent1" w:themeShade="BF"/>
          <w:sz w:val="22"/>
          <w:szCs w:val="22"/>
        </w:rPr>
        <w:t xml:space="preserve">Finding </w:t>
      </w:r>
      <w:r w:rsidR="00E56DD3" w:rsidRPr="00651BEE">
        <w:rPr>
          <w:b/>
          <w:bCs/>
          <w:color w:val="2E74B5" w:themeColor="accent1" w:themeShade="BF"/>
          <w:sz w:val="22"/>
          <w:szCs w:val="22"/>
          <w:shd w:val="clear" w:color="auto" w:fill="E6E6E6"/>
        </w:rPr>
        <w:t>9</w:t>
      </w:r>
      <w:r w:rsidR="00BE2014" w:rsidRPr="00651BEE">
        <w:rPr>
          <w:b/>
          <w:bCs/>
          <w:color w:val="2E74B5" w:themeColor="accent1" w:themeShade="BF"/>
          <w:sz w:val="22"/>
          <w:szCs w:val="22"/>
        </w:rPr>
        <w:t xml:space="preserve">: </w:t>
      </w:r>
      <w:r w:rsidR="00815D87" w:rsidRPr="00651BEE">
        <w:rPr>
          <w:rFonts w:ascii="Calibri" w:hAnsi="Calibri" w:cs="Calibri"/>
          <w:b/>
          <w:bCs/>
          <w:color w:val="2E74B5" w:themeColor="accent1" w:themeShade="BF"/>
          <w:sz w:val="22"/>
          <w:szCs w:val="22"/>
        </w:rPr>
        <w:t xml:space="preserve">The </w:t>
      </w:r>
      <w:proofErr w:type="spellStart"/>
      <w:r w:rsidR="00815D87" w:rsidRPr="00651BEE">
        <w:rPr>
          <w:rFonts w:ascii="Calibri" w:hAnsi="Calibri" w:cs="Calibri"/>
          <w:b/>
          <w:bCs/>
          <w:color w:val="2E74B5" w:themeColor="accent1" w:themeShade="BF"/>
          <w:sz w:val="22"/>
          <w:szCs w:val="22"/>
        </w:rPr>
        <w:t>programme</w:t>
      </w:r>
      <w:proofErr w:type="spellEnd"/>
      <w:r w:rsidR="00815D87" w:rsidRPr="00651BEE">
        <w:rPr>
          <w:rFonts w:ascii="Calibri" w:hAnsi="Calibri" w:cs="Calibri"/>
          <w:b/>
          <w:bCs/>
          <w:color w:val="2E74B5" w:themeColor="accent1" w:themeShade="BF"/>
          <w:sz w:val="22"/>
          <w:szCs w:val="22"/>
        </w:rPr>
        <w:t xml:space="preserve"> was able </w:t>
      </w:r>
      <w:r w:rsidR="00DF09F6" w:rsidRPr="00651BEE">
        <w:rPr>
          <w:rFonts w:ascii="Calibri" w:hAnsi="Calibri" w:cs="Calibri"/>
          <w:b/>
          <w:bCs/>
          <w:color w:val="2E74B5" w:themeColor="accent1" w:themeShade="BF"/>
          <w:sz w:val="22"/>
          <w:szCs w:val="22"/>
        </w:rPr>
        <w:t>utilize most of its planned annual financial resources except for</w:t>
      </w:r>
      <w:r w:rsidR="00E06C31" w:rsidRPr="00651BEE">
        <w:rPr>
          <w:rFonts w:ascii="Calibri" w:hAnsi="Calibri" w:cs="Calibri"/>
          <w:b/>
          <w:bCs/>
          <w:color w:val="2E74B5" w:themeColor="accent1" w:themeShade="BF"/>
          <w:sz w:val="22"/>
          <w:szCs w:val="22"/>
        </w:rPr>
        <w:t xml:space="preserve"> </w:t>
      </w:r>
      <w:r w:rsidR="00DF09F6" w:rsidRPr="00651BEE">
        <w:rPr>
          <w:rFonts w:ascii="Calibri" w:hAnsi="Calibri" w:cs="Calibri"/>
          <w:b/>
          <w:bCs/>
          <w:color w:val="2E74B5" w:themeColor="accent1" w:themeShade="BF"/>
          <w:sz w:val="22"/>
          <w:szCs w:val="22"/>
        </w:rPr>
        <w:t>2020 due to delays</w:t>
      </w:r>
      <w:r w:rsidR="00986539" w:rsidRPr="00651BEE">
        <w:rPr>
          <w:rFonts w:ascii="Calibri" w:hAnsi="Calibri" w:cs="Calibri"/>
          <w:b/>
          <w:bCs/>
          <w:color w:val="2E74B5" w:themeColor="accent1" w:themeShade="BF"/>
          <w:sz w:val="22"/>
          <w:szCs w:val="22"/>
        </w:rPr>
        <w:t xml:space="preserve"> caused by COVID-19. Moreover</w:t>
      </w:r>
      <w:r w:rsidRPr="00651BEE">
        <w:rPr>
          <w:rFonts w:ascii="Calibri" w:hAnsi="Calibri" w:cs="Calibri"/>
          <w:b/>
          <w:bCs/>
          <w:color w:val="2E74B5" w:themeColor="accent1" w:themeShade="BF"/>
          <w:sz w:val="22"/>
          <w:szCs w:val="22"/>
        </w:rPr>
        <w:t>, frequent staff t</w:t>
      </w:r>
      <w:r w:rsidR="00B67A43" w:rsidRPr="00651BEE">
        <w:rPr>
          <w:rFonts w:ascii="Calibri" w:hAnsi="Calibri" w:cs="Calibri"/>
          <w:b/>
          <w:bCs/>
          <w:color w:val="2E74B5" w:themeColor="accent1" w:themeShade="BF"/>
          <w:sz w:val="22"/>
          <w:szCs w:val="22"/>
        </w:rPr>
        <w:t xml:space="preserve">urnover </w:t>
      </w:r>
      <w:r w:rsidR="00FA7705" w:rsidRPr="00651BEE">
        <w:rPr>
          <w:rFonts w:ascii="Calibri" w:hAnsi="Calibri" w:cs="Calibri"/>
          <w:b/>
          <w:bCs/>
          <w:color w:val="2E74B5" w:themeColor="accent1" w:themeShade="BF"/>
          <w:sz w:val="22"/>
          <w:szCs w:val="22"/>
        </w:rPr>
        <w:t>has</w:t>
      </w:r>
      <w:r w:rsidRPr="00651BEE">
        <w:rPr>
          <w:rFonts w:ascii="Calibri" w:hAnsi="Calibri" w:cs="Calibri"/>
          <w:b/>
          <w:bCs/>
          <w:color w:val="2E74B5" w:themeColor="accent1" w:themeShade="BF"/>
          <w:sz w:val="22"/>
          <w:szCs w:val="22"/>
        </w:rPr>
        <w:t xml:space="preserve"> resulted in</w:t>
      </w:r>
      <w:r w:rsidR="00E06C31" w:rsidRPr="00651BEE">
        <w:rPr>
          <w:rFonts w:ascii="Calibri" w:hAnsi="Calibri" w:cs="Calibri"/>
          <w:b/>
          <w:bCs/>
          <w:color w:val="2E74B5" w:themeColor="accent1" w:themeShade="BF"/>
          <w:sz w:val="22"/>
          <w:szCs w:val="22"/>
        </w:rPr>
        <w:t xml:space="preserve"> </w:t>
      </w:r>
      <w:r w:rsidRPr="00651BEE">
        <w:rPr>
          <w:rFonts w:ascii="Calibri" w:hAnsi="Calibri" w:cs="Calibri"/>
          <w:b/>
          <w:bCs/>
          <w:color w:val="2E74B5" w:themeColor="accent1" w:themeShade="BF"/>
          <w:sz w:val="22"/>
          <w:szCs w:val="22"/>
        </w:rPr>
        <w:t>communication gaps and implementation delays.</w:t>
      </w:r>
    </w:p>
    <w:p w14:paraId="1A2A1518" w14:textId="77777777" w:rsidR="00651BEE" w:rsidRPr="00651BEE" w:rsidRDefault="00651BEE" w:rsidP="00651BEE"/>
    <w:p w14:paraId="10208296" w14:textId="110E06B1" w:rsidR="00CC794A" w:rsidRPr="006427C0" w:rsidRDefault="00CC794A" w:rsidP="00CC794A">
      <w:pPr>
        <w:rPr>
          <w:rFonts w:ascii="Calibri" w:hAnsi="Calibri" w:cs="Calibri"/>
        </w:rPr>
      </w:pPr>
      <w:r w:rsidRPr="006427C0">
        <w:rPr>
          <w:rFonts w:ascii="Calibri" w:hAnsi="Calibri" w:cs="Calibri"/>
        </w:rPr>
        <w:t xml:space="preserve">The key resources and inputs available to the programme were financial resources and </w:t>
      </w:r>
      <w:r w:rsidR="1C49F5C9" w:rsidRPr="25AD47C1">
        <w:rPr>
          <w:rFonts w:ascii="Calibri" w:hAnsi="Calibri" w:cs="Calibri"/>
        </w:rPr>
        <w:t>human resources</w:t>
      </w:r>
      <w:r w:rsidRPr="25AD47C1">
        <w:rPr>
          <w:rFonts w:ascii="Calibri" w:hAnsi="Calibri" w:cs="Calibri"/>
        </w:rPr>
        <w:t>.</w:t>
      </w:r>
      <w:r w:rsidRPr="006427C0">
        <w:rPr>
          <w:rFonts w:ascii="Calibri" w:hAnsi="Calibri" w:cs="Calibri"/>
        </w:rPr>
        <w:t xml:space="preserve"> In terms of </w:t>
      </w:r>
      <w:r w:rsidRPr="0012131E">
        <w:rPr>
          <w:rFonts w:ascii="Calibri" w:hAnsi="Calibri" w:cs="Calibri"/>
        </w:rPr>
        <w:t>finances,</w:t>
      </w:r>
      <w:r w:rsidRPr="006427C0">
        <w:rPr>
          <w:rFonts w:ascii="Calibri" w:hAnsi="Calibri" w:cs="Calibri"/>
        </w:rPr>
        <w:t xml:space="preserve"> the programme was funded by the Ministry for Foreign Affairs of Finland for five years (2018 – 2022) for a total grant of EUR 5,536,762. This included an initial budget of EUR </w:t>
      </w:r>
      <w:r w:rsidR="00EE0673">
        <w:rPr>
          <w:rFonts w:ascii="Calibri" w:hAnsi="Calibri" w:cs="Calibri"/>
        </w:rPr>
        <w:t xml:space="preserve">3,900,000 </w:t>
      </w:r>
      <w:r w:rsidRPr="006427C0">
        <w:rPr>
          <w:rFonts w:ascii="Calibri" w:hAnsi="Calibri" w:cs="Calibri"/>
        </w:rPr>
        <w:t>(201</w:t>
      </w:r>
      <w:r w:rsidR="00EE0673">
        <w:rPr>
          <w:rFonts w:ascii="Calibri" w:hAnsi="Calibri" w:cs="Calibri"/>
        </w:rPr>
        <w:t>9</w:t>
      </w:r>
      <w:r w:rsidRPr="006427C0">
        <w:rPr>
          <w:rFonts w:ascii="Calibri" w:hAnsi="Calibri" w:cs="Calibri"/>
        </w:rPr>
        <w:t xml:space="preserve"> – 2021), </w:t>
      </w:r>
      <w:r w:rsidR="00E34D61" w:rsidRPr="00E34D61">
        <w:rPr>
          <w:rFonts w:ascii="Calibri" w:hAnsi="Calibri" w:cs="Calibri"/>
        </w:rPr>
        <w:t>followed by an amendment and additional budget in 2020 of EUR 800,000 contributing to the Lebanon and Libya components,</w:t>
      </w:r>
      <w:r w:rsidR="00E34D61">
        <w:rPr>
          <w:rFonts w:ascii="Calibri" w:hAnsi="Calibri" w:cs="Calibri"/>
        </w:rPr>
        <w:t xml:space="preserve"> and a</w:t>
      </w:r>
      <w:r w:rsidRPr="006427C0">
        <w:rPr>
          <w:rFonts w:ascii="Calibri" w:hAnsi="Calibri" w:cs="Calibri"/>
        </w:rPr>
        <w:t xml:space="preserve"> one-year extension with additional budget of EUR 836,762. Table </w:t>
      </w:r>
      <w:r w:rsidR="0012131E">
        <w:rPr>
          <w:rFonts w:ascii="Calibri" w:hAnsi="Calibri" w:cs="Calibri"/>
        </w:rPr>
        <w:t>below</w:t>
      </w:r>
      <w:r w:rsidRPr="006427C0">
        <w:rPr>
          <w:rFonts w:ascii="Calibri" w:hAnsi="Calibri" w:cs="Calibri"/>
        </w:rPr>
        <w:t xml:space="preserve"> provides year wise allocation of resources and expenditure at the time of the evaluation.</w:t>
      </w:r>
    </w:p>
    <w:p w14:paraId="51D4F5B6" w14:textId="77777777" w:rsidR="007454A5" w:rsidRDefault="007454A5" w:rsidP="007454A5">
      <w:pPr>
        <w:pStyle w:val="Caption"/>
        <w:keepNext/>
        <w:spacing w:after="120" w:line="276" w:lineRule="auto"/>
        <w:rPr>
          <w:i w:val="0"/>
          <w:iCs w:val="0"/>
          <w:color w:val="C00000"/>
          <w:sz w:val="22"/>
          <w:szCs w:val="22"/>
        </w:rPr>
      </w:pPr>
      <w:bookmarkStart w:id="176" w:name="_Toc149155819"/>
    </w:p>
    <w:p w14:paraId="26BA210C" w14:textId="0F85BF98" w:rsidR="003E37B1" w:rsidRPr="007454A5" w:rsidRDefault="003E37B1" w:rsidP="007454A5">
      <w:pPr>
        <w:pStyle w:val="Caption"/>
        <w:keepNext/>
        <w:spacing w:after="120" w:line="276" w:lineRule="auto"/>
        <w:rPr>
          <w:i w:val="0"/>
          <w:iCs w:val="0"/>
          <w:color w:val="C00000"/>
          <w:sz w:val="22"/>
          <w:szCs w:val="22"/>
        </w:rPr>
      </w:pPr>
      <w:r w:rsidRPr="007454A5">
        <w:rPr>
          <w:i w:val="0"/>
          <w:iCs w:val="0"/>
          <w:color w:val="C00000"/>
          <w:sz w:val="22"/>
          <w:szCs w:val="22"/>
        </w:rPr>
        <w:t xml:space="preserve">Table </w:t>
      </w:r>
      <w:r w:rsidRPr="007454A5">
        <w:rPr>
          <w:i w:val="0"/>
          <w:iCs w:val="0"/>
          <w:color w:val="C00000"/>
          <w:sz w:val="22"/>
          <w:szCs w:val="22"/>
          <w:shd w:val="clear" w:color="auto" w:fill="E6E6E6"/>
        </w:rPr>
        <w:fldChar w:fldCharType="begin"/>
      </w:r>
      <w:r w:rsidRPr="007454A5">
        <w:rPr>
          <w:i w:val="0"/>
          <w:iCs w:val="0"/>
          <w:color w:val="C00000"/>
          <w:sz w:val="22"/>
          <w:szCs w:val="22"/>
        </w:rPr>
        <w:instrText xml:space="preserve"> SEQ Table \* ARABIC </w:instrText>
      </w:r>
      <w:r w:rsidRPr="007454A5">
        <w:rPr>
          <w:i w:val="0"/>
          <w:iCs w:val="0"/>
          <w:color w:val="C00000"/>
          <w:sz w:val="22"/>
          <w:szCs w:val="22"/>
          <w:shd w:val="clear" w:color="auto" w:fill="E6E6E6"/>
        </w:rPr>
        <w:fldChar w:fldCharType="separate"/>
      </w:r>
      <w:r w:rsidR="00B135DC">
        <w:rPr>
          <w:i w:val="0"/>
          <w:iCs w:val="0"/>
          <w:noProof/>
          <w:color w:val="C00000"/>
          <w:sz w:val="22"/>
          <w:szCs w:val="22"/>
        </w:rPr>
        <w:t>2</w:t>
      </w:r>
      <w:r w:rsidRPr="007454A5">
        <w:rPr>
          <w:i w:val="0"/>
          <w:iCs w:val="0"/>
          <w:color w:val="C00000"/>
          <w:sz w:val="22"/>
          <w:szCs w:val="22"/>
          <w:shd w:val="clear" w:color="auto" w:fill="E6E6E6"/>
        </w:rPr>
        <w:fldChar w:fldCharType="end"/>
      </w:r>
      <w:r w:rsidRPr="007454A5">
        <w:rPr>
          <w:i w:val="0"/>
          <w:iCs w:val="0"/>
          <w:color w:val="C00000"/>
          <w:sz w:val="22"/>
          <w:szCs w:val="22"/>
        </w:rPr>
        <w:t>: Year-wise Allocation and Expenditure (USD)</w:t>
      </w:r>
      <w:bookmarkEnd w:id="176"/>
    </w:p>
    <w:tbl>
      <w:tblPr>
        <w:tblStyle w:val="GridTable4-Accent43"/>
        <w:tblW w:w="5023" w:type="pct"/>
        <w:tblLook w:val="04A0" w:firstRow="1" w:lastRow="0" w:firstColumn="1" w:lastColumn="0" w:noHBand="0" w:noVBand="1"/>
      </w:tblPr>
      <w:tblGrid>
        <w:gridCol w:w="3245"/>
        <w:gridCol w:w="1537"/>
        <w:gridCol w:w="1537"/>
        <w:gridCol w:w="1537"/>
        <w:gridCol w:w="1537"/>
      </w:tblGrid>
      <w:tr w:rsidR="003E37B1" w:rsidRPr="00014109" w14:paraId="0BC04415" w14:textId="77777777" w:rsidTr="007454A5">
        <w:trPr>
          <w:cnfStyle w:val="100000000000" w:firstRow="1" w:lastRow="0" w:firstColumn="0" w:lastColumn="0" w:oddVBand="0" w:evenVBand="0" w:oddHBand="0" w:evenHBand="0" w:firstRowFirstColumn="0" w:firstRowLastColumn="0" w:lastRowFirstColumn="0" w:lastRowLastColumn="0"/>
          <w:trHeight w:val="438"/>
        </w:trPr>
        <w:tc>
          <w:tcPr>
            <w:cnfStyle w:val="001000000000" w:firstRow="0" w:lastRow="0" w:firstColumn="1" w:lastColumn="0" w:oddVBand="0" w:evenVBand="0" w:oddHBand="0" w:evenHBand="0" w:firstRowFirstColumn="0" w:firstRowLastColumn="0" w:lastRowFirstColumn="0" w:lastRowLastColumn="0"/>
            <w:tcW w:w="1727" w:type="pct"/>
            <w:noWrap/>
            <w:hideMark/>
          </w:tcPr>
          <w:p w14:paraId="5D48977A" w14:textId="77777777" w:rsidR="003E37B1" w:rsidRPr="00014109" w:rsidRDefault="003E37B1" w:rsidP="003E37B1">
            <w:pPr>
              <w:spacing w:before="0"/>
              <w:jc w:val="center"/>
              <w:rPr>
                <w:rFonts w:eastAsia="Times New Roman" w:cstheme="minorHAnsi"/>
                <w:color w:val="000000"/>
                <w:sz w:val="20"/>
                <w:szCs w:val="20"/>
              </w:rPr>
            </w:pPr>
            <w:r w:rsidRPr="00014109">
              <w:rPr>
                <w:rFonts w:eastAsia="Times New Roman" w:cstheme="minorHAnsi"/>
                <w:color w:val="000000"/>
                <w:sz w:val="20"/>
                <w:szCs w:val="20"/>
              </w:rPr>
              <w:t> Year</w:t>
            </w:r>
          </w:p>
        </w:tc>
        <w:tc>
          <w:tcPr>
            <w:tcW w:w="818" w:type="pct"/>
            <w:noWrap/>
            <w:hideMark/>
          </w:tcPr>
          <w:p w14:paraId="44E80C5F" w14:textId="77777777" w:rsidR="003E37B1" w:rsidRPr="00014109" w:rsidRDefault="003E37B1" w:rsidP="003E37B1">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sz w:val="20"/>
                <w:szCs w:val="20"/>
              </w:rPr>
            </w:pPr>
            <w:r w:rsidRPr="00014109">
              <w:rPr>
                <w:rFonts w:eastAsia="Times New Roman" w:cstheme="minorHAnsi"/>
                <w:color w:val="000000"/>
                <w:sz w:val="20"/>
                <w:szCs w:val="20"/>
              </w:rPr>
              <w:t>2019</w:t>
            </w:r>
          </w:p>
        </w:tc>
        <w:tc>
          <w:tcPr>
            <w:tcW w:w="818" w:type="pct"/>
            <w:noWrap/>
            <w:hideMark/>
          </w:tcPr>
          <w:p w14:paraId="152F6551" w14:textId="77777777" w:rsidR="003E37B1" w:rsidRPr="00014109" w:rsidRDefault="003E37B1" w:rsidP="003E37B1">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sz w:val="20"/>
                <w:szCs w:val="20"/>
              </w:rPr>
            </w:pPr>
            <w:r w:rsidRPr="00014109">
              <w:rPr>
                <w:rFonts w:eastAsia="Times New Roman" w:cstheme="minorHAnsi"/>
                <w:color w:val="000000"/>
                <w:sz w:val="20"/>
                <w:szCs w:val="20"/>
              </w:rPr>
              <w:t>2020</w:t>
            </w:r>
          </w:p>
        </w:tc>
        <w:tc>
          <w:tcPr>
            <w:tcW w:w="818" w:type="pct"/>
            <w:noWrap/>
            <w:hideMark/>
          </w:tcPr>
          <w:p w14:paraId="564E8EDE" w14:textId="77777777" w:rsidR="003E37B1" w:rsidRPr="00014109" w:rsidRDefault="003E37B1" w:rsidP="003E37B1">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sz w:val="20"/>
                <w:szCs w:val="20"/>
              </w:rPr>
            </w:pPr>
            <w:r w:rsidRPr="00014109">
              <w:rPr>
                <w:rFonts w:eastAsia="Times New Roman" w:cstheme="minorHAnsi"/>
                <w:color w:val="000000"/>
                <w:sz w:val="20"/>
                <w:szCs w:val="20"/>
              </w:rPr>
              <w:t>2021</w:t>
            </w:r>
          </w:p>
        </w:tc>
        <w:tc>
          <w:tcPr>
            <w:tcW w:w="818" w:type="pct"/>
            <w:noWrap/>
            <w:hideMark/>
          </w:tcPr>
          <w:p w14:paraId="1ECBCE91" w14:textId="482322CC" w:rsidR="003E37B1" w:rsidRPr="00014109" w:rsidRDefault="003E37B1" w:rsidP="003E37B1">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sz w:val="20"/>
                <w:szCs w:val="20"/>
              </w:rPr>
            </w:pPr>
            <w:r w:rsidRPr="00014109">
              <w:rPr>
                <w:rFonts w:eastAsia="Times New Roman" w:cstheme="minorHAnsi"/>
                <w:color w:val="000000"/>
                <w:sz w:val="20"/>
                <w:szCs w:val="20"/>
              </w:rPr>
              <w:t>2022</w:t>
            </w:r>
            <w:r w:rsidR="00EF0B15" w:rsidRPr="00014109">
              <w:rPr>
                <w:rFonts w:eastAsia="Times New Roman" w:cstheme="minorHAnsi"/>
                <w:color w:val="000000"/>
                <w:sz w:val="20"/>
                <w:szCs w:val="20"/>
              </w:rPr>
              <w:t>*</w:t>
            </w:r>
          </w:p>
        </w:tc>
      </w:tr>
      <w:tr w:rsidR="003E37B1" w:rsidRPr="00014109" w14:paraId="0A279FE7" w14:textId="77777777" w:rsidTr="007454A5">
        <w:trPr>
          <w:cnfStyle w:val="000000100000" w:firstRow="0" w:lastRow="0" w:firstColumn="0" w:lastColumn="0" w:oddVBand="0" w:evenVBand="0" w:oddHBand="1" w:evenHBand="0" w:firstRowFirstColumn="0" w:firstRowLastColumn="0" w:lastRowFirstColumn="0" w:lastRowLastColumn="0"/>
          <w:trHeight w:val="438"/>
        </w:trPr>
        <w:tc>
          <w:tcPr>
            <w:cnfStyle w:val="001000000000" w:firstRow="0" w:lastRow="0" w:firstColumn="1" w:lastColumn="0" w:oddVBand="0" w:evenVBand="0" w:oddHBand="0" w:evenHBand="0" w:firstRowFirstColumn="0" w:firstRowLastColumn="0" w:lastRowFirstColumn="0" w:lastRowLastColumn="0"/>
            <w:tcW w:w="1727" w:type="pct"/>
            <w:noWrap/>
            <w:hideMark/>
          </w:tcPr>
          <w:p w14:paraId="6A007DF8" w14:textId="77777777" w:rsidR="003E37B1" w:rsidRPr="00014109" w:rsidRDefault="003E37B1" w:rsidP="003E37B1">
            <w:pPr>
              <w:spacing w:before="0"/>
              <w:jc w:val="center"/>
              <w:rPr>
                <w:rFonts w:eastAsia="Times New Roman" w:cstheme="minorHAnsi"/>
                <w:color w:val="000000"/>
                <w:sz w:val="20"/>
                <w:szCs w:val="20"/>
              </w:rPr>
            </w:pPr>
            <w:r w:rsidRPr="00014109">
              <w:rPr>
                <w:rFonts w:eastAsia="Times New Roman" w:cstheme="minorHAnsi"/>
                <w:color w:val="000000"/>
                <w:sz w:val="20"/>
                <w:szCs w:val="20"/>
              </w:rPr>
              <w:t>Allocated Budget (USD)</w:t>
            </w:r>
          </w:p>
        </w:tc>
        <w:tc>
          <w:tcPr>
            <w:tcW w:w="818" w:type="pct"/>
            <w:noWrap/>
            <w:hideMark/>
          </w:tcPr>
          <w:p w14:paraId="2FED709B" w14:textId="77777777" w:rsidR="003E37B1" w:rsidRPr="00014109" w:rsidRDefault="003E37B1" w:rsidP="003E37B1">
            <w:pPr>
              <w:spacing w:before="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szCs w:val="20"/>
              </w:rPr>
            </w:pPr>
            <w:r w:rsidRPr="00014109">
              <w:rPr>
                <w:rFonts w:eastAsia="Times New Roman" w:cstheme="minorHAnsi"/>
                <w:color w:val="000000"/>
                <w:sz w:val="20"/>
                <w:szCs w:val="20"/>
              </w:rPr>
              <w:t>1,569,024.12</w:t>
            </w:r>
          </w:p>
        </w:tc>
        <w:tc>
          <w:tcPr>
            <w:tcW w:w="818" w:type="pct"/>
            <w:noWrap/>
            <w:hideMark/>
          </w:tcPr>
          <w:p w14:paraId="4305B829" w14:textId="77777777" w:rsidR="003E37B1" w:rsidRPr="00014109" w:rsidRDefault="003E37B1" w:rsidP="003E37B1">
            <w:pPr>
              <w:spacing w:before="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szCs w:val="20"/>
              </w:rPr>
            </w:pPr>
            <w:r w:rsidRPr="00014109">
              <w:rPr>
                <w:rFonts w:eastAsia="Times New Roman" w:cstheme="minorHAnsi"/>
                <w:color w:val="000000"/>
                <w:sz w:val="20"/>
                <w:szCs w:val="20"/>
              </w:rPr>
              <w:t>2,007,361.35</w:t>
            </w:r>
          </w:p>
        </w:tc>
        <w:tc>
          <w:tcPr>
            <w:tcW w:w="818" w:type="pct"/>
            <w:noWrap/>
            <w:hideMark/>
          </w:tcPr>
          <w:p w14:paraId="4D76CC2B" w14:textId="77777777" w:rsidR="003E37B1" w:rsidRPr="00014109" w:rsidRDefault="003E37B1" w:rsidP="003E37B1">
            <w:pPr>
              <w:spacing w:before="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szCs w:val="20"/>
              </w:rPr>
            </w:pPr>
            <w:r w:rsidRPr="00014109">
              <w:rPr>
                <w:rFonts w:eastAsia="Times New Roman" w:cstheme="minorHAnsi"/>
                <w:color w:val="000000"/>
                <w:sz w:val="20"/>
                <w:szCs w:val="20"/>
              </w:rPr>
              <w:t>1,114,829.96</w:t>
            </w:r>
          </w:p>
        </w:tc>
        <w:tc>
          <w:tcPr>
            <w:tcW w:w="818" w:type="pct"/>
            <w:noWrap/>
            <w:hideMark/>
          </w:tcPr>
          <w:p w14:paraId="61836E34" w14:textId="77777777" w:rsidR="003E37B1" w:rsidRPr="00014109" w:rsidRDefault="003E37B1" w:rsidP="003E37B1">
            <w:pPr>
              <w:spacing w:before="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szCs w:val="20"/>
              </w:rPr>
            </w:pPr>
            <w:r w:rsidRPr="00014109">
              <w:rPr>
                <w:rFonts w:eastAsia="Times New Roman" w:cstheme="minorHAnsi"/>
                <w:color w:val="000000"/>
                <w:sz w:val="20"/>
                <w:szCs w:val="20"/>
              </w:rPr>
              <w:t>1,631,975.04</w:t>
            </w:r>
          </w:p>
        </w:tc>
      </w:tr>
      <w:tr w:rsidR="003E37B1" w:rsidRPr="00014109" w14:paraId="6B27DF2A" w14:textId="77777777" w:rsidTr="007454A5">
        <w:trPr>
          <w:trHeight w:val="438"/>
        </w:trPr>
        <w:tc>
          <w:tcPr>
            <w:cnfStyle w:val="001000000000" w:firstRow="0" w:lastRow="0" w:firstColumn="1" w:lastColumn="0" w:oddVBand="0" w:evenVBand="0" w:oddHBand="0" w:evenHBand="0" w:firstRowFirstColumn="0" w:firstRowLastColumn="0" w:lastRowFirstColumn="0" w:lastRowLastColumn="0"/>
            <w:tcW w:w="1727" w:type="pct"/>
            <w:noWrap/>
            <w:hideMark/>
          </w:tcPr>
          <w:p w14:paraId="2D2E20AF" w14:textId="77777777" w:rsidR="003E37B1" w:rsidRPr="00014109" w:rsidRDefault="003E37B1" w:rsidP="003E37B1">
            <w:pPr>
              <w:spacing w:before="0"/>
              <w:jc w:val="center"/>
              <w:rPr>
                <w:rFonts w:eastAsia="Times New Roman" w:cstheme="minorHAnsi"/>
                <w:color w:val="000000"/>
                <w:sz w:val="20"/>
                <w:szCs w:val="20"/>
              </w:rPr>
            </w:pPr>
            <w:r w:rsidRPr="00014109">
              <w:rPr>
                <w:rFonts w:eastAsia="Times New Roman" w:cstheme="minorHAnsi"/>
                <w:color w:val="000000"/>
                <w:sz w:val="20"/>
                <w:szCs w:val="20"/>
              </w:rPr>
              <w:t>Actual Expenditure (USD)</w:t>
            </w:r>
          </w:p>
        </w:tc>
        <w:tc>
          <w:tcPr>
            <w:tcW w:w="818" w:type="pct"/>
            <w:noWrap/>
            <w:hideMark/>
          </w:tcPr>
          <w:p w14:paraId="5DA8A327" w14:textId="77777777" w:rsidR="003E37B1" w:rsidRPr="00014109" w:rsidRDefault="003E37B1" w:rsidP="003E37B1">
            <w:pPr>
              <w:spacing w:befor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rPr>
            </w:pPr>
            <w:r w:rsidRPr="00014109">
              <w:rPr>
                <w:rFonts w:eastAsia="Times New Roman" w:cstheme="minorHAnsi"/>
                <w:color w:val="000000"/>
                <w:sz w:val="20"/>
                <w:szCs w:val="20"/>
              </w:rPr>
              <w:t>1,239,398.79</w:t>
            </w:r>
          </w:p>
        </w:tc>
        <w:tc>
          <w:tcPr>
            <w:tcW w:w="818" w:type="pct"/>
            <w:noWrap/>
            <w:hideMark/>
          </w:tcPr>
          <w:p w14:paraId="2987F73F" w14:textId="77777777" w:rsidR="003E37B1" w:rsidRPr="00014109" w:rsidRDefault="003E37B1" w:rsidP="003E37B1">
            <w:pPr>
              <w:spacing w:befor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rPr>
            </w:pPr>
            <w:r w:rsidRPr="00014109">
              <w:rPr>
                <w:rFonts w:eastAsia="Times New Roman" w:cstheme="minorHAnsi"/>
                <w:color w:val="000000"/>
                <w:sz w:val="20"/>
                <w:szCs w:val="20"/>
              </w:rPr>
              <w:t>1,138,365.22</w:t>
            </w:r>
          </w:p>
        </w:tc>
        <w:tc>
          <w:tcPr>
            <w:tcW w:w="818" w:type="pct"/>
            <w:noWrap/>
            <w:hideMark/>
          </w:tcPr>
          <w:p w14:paraId="6024EAD3" w14:textId="77777777" w:rsidR="003E37B1" w:rsidRPr="00014109" w:rsidRDefault="003E37B1" w:rsidP="003E37B1">
            <w:pPr>
              <w:spacing w:befor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rPr>
            </w:pPr>
            <w:r w:rsidRPr="00014109">
              <w:rPr>
                <w:rFonts w:eastAsia="Times New Roman" w:cstheme="minorHAnsi"/>
                <w:color w:val="000000"/>
                <w:sz w:val="20"/>
                <w:szCs w:val="20"/>
              </w:rPr>
              <w:t>1,998,859.33</w:t>
            </w:r>
          </w:p>
        </w:tc>
        <w:tc>
          <w:tcPr>
            <w:tcW w:w="818" w:type="pct"/>
            <w:noWrap/>
            <w:hideMark/>
          </w:tcPr>
          <w:p w14:paraId="035190AD" w14:textId="77777777" w:rsidR="003E37B1" w:rsidRPr="00014109" w:rsidRDefault="003E37B1" w:rsidP="003E37B1">
            <w:pPr>
              <w:spacing w:befor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rPr>
            </w:pPr>
            <w:r w:rsidRPr="00014109">
              <w:rPr>
                <w:rFonts w:eastAsia="Times New Roman" w:cstheme="minorHAnsi"/>
                <w:color w:val="000000"/>
                <w:sz w:val="20"/>
                <w:szCs w:val="20"/>
              </w:rPr>
              <w:t>1,392,723.28</w:t>
            </w:r>
          </w:p>
        </w:tc>
      </w:tr>
      <w:tr w:rsidR="003E37B1" w:rsidRPr="00014109" w14:paraId="71BAA389" w14:textId="77777777" w:rsidTr="007454A5">
        <w:trPr>
          <w:cnfStyle w:val="000000100000" w:firstRow="0" w:lastRow="0" w:firstColumn="0" w:lastColumn="0" w:oddVBand="0" w:evenVBand="0" w:oddHBand="1" w:evenHBand="0" w:firstRowFirstColumn="0" w:firstRowLastColumn="0" w:lastRowFirstColumn="0" w:lastRowLastColumn="0"/>
          <w:trHeight w:val="438"/>
        </w:trPr>
        <w:tc>
          <w:tcPr>
            <w:cnfStyle w:val="001000000000" w:firstRow="0" w:lastRow="0" w:firstColumn="1" w:lastColumn="0" w:oddVBand="0" w:evenVBand="0" w:oddHBand="0" w:evenHBand="0" w:firstRowFirstColumn="0" w:firstRowLastColumn="0" w:lastRowFirstColumn="0" w:lastRowLastColumn="0"/>
            <w:tcW w:w="1727" w:type="pct"/>
            <w:noWrap/>
            <w:hideMark/>
          </w:tcPr>
          <w:p w14:paraId="73A92F70" w14:textId="77777777" w:rsidR="003E37B1" w:rsidRPr="00014109" w:rsidRDefault="003E37B1" w:rsidP="003E37B1">
            <w:pPr>
              <w:spacing w:before="0"/>
              <w:jc w:val="center"/>
              <w:rPr>
                <w:rFonts w:eastAsia="Times New Roman" w:cstheme="minorHAnsi"/>
                <w:color w:val="000000"/>
                <w:sz w:val="20"/>
                <w:szCs w:val="20"/>
              </w:rPr>
            </w:pPr>
            <w:r w:rsidRPr="00014109">
              <w:rPr>
                <w:rFonts w:eastAsia="Times New Roman" w:cstheme="minorHAnsi"/>
                <w:color w:val="000000"/>
                <w:sz w:val="20"/>
                <w:szCs w:val="20"/>
              </w:rPr>
              <w:t>Percentage Expenditure (USD)</w:t>
            </w:r>
          </w:p>
        </w:tc>
        <w:tc>
          <w:tcPr>
            <w:tcW w:w="818" w:type="pct"/>
            <w:noWrap/>
            <w:hideMark/>
          </w:tcPr>
          <w:p w14:paraId="3C8DE315" w14:textId="77777777" w:rsidR="003E37B1" w:rsidRPr="00014109" w:rsidRDefault="003E37B1" w:rsidP="003E37B1">
            <w:pPr>
              <w:spacing w:before="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szCs w:val="20"/>
              </w:rPr>
            </w:pPr>
            <w:r w:rsidRPr="00014109">
              <w:rPr>
                <w:rFonts w:eastAsia="Times New Roman" w:cstheme="minorHAnsi"/>
                <w:color w:val="000000"/>
                <w:sz w:val="20"/>
                <w:szCs w:val="20"/>
              </w:rPr>
              <w:t>78.99%</w:t>
            </w:r>
          </w:p>
        </w:tc>
        <w:tc>
          <w:tcPr>
            <w:tcW w:w="818" w:type="pct"/>
            <w:noWrap/>
            <w:hideMark/>
          </w:tcPr>
          <w:p w14:paraId="2A4D7F29" w14:textId="77777777" w:rsidR="003E37B1" w:rsidRPr="00014109" w:rsidRDefault="003E37B1" w:rsidP="003E37B1">
            <w:pPr>
              <w:spacing w:before="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szCs w:val="20"/>
              </w:rPr>
            </w:pPr>
            <w:r w:rsidRPr="00014109">
              <w:rPr>
                <w:rFonts w:eastAsia="Times New Roman" w:cstheme="minorHAnsi"/>
                <w:color w:val="000000"/>
                <w:sz w:val="20"/>
                <w:szCs w:val="20"/>
              </w:rPr>
              <w:t>56.71%</w:t>
            </w:r>
          </w:p>
        </w:tc>
        <w:tc>
          <w:tcPr>
            <w:tcW w:w="818" w:type="pct"/>
            <w:noWrap/>
            <w:hideMark/>
          </w:tcPr>
          <w:p w14:paraId="7A141C43" w14:textId="77777777" w:rsidR="003E37B1" w:rsidRPr="00014109" w:rsidRDefault="003E37B1" w:rsidP="003E37B1">
            <w:pPr>
              <w:spacing w:before="0"/>
              <w:jc w:val="center"/>
              <w:cnfStyle w:val="000000100000" w:firstRow="0" w:lastRow="0" w:firstColumn="0" w:lastColumn="0" w:oddVBand="0" w:evenVBand="0" w:oddHBand="1" w:evenHBand="0" w:firstRowFirstColumn="0" w:firstRowLastColumn="0" w:lastRowFirstColumn="0" w:lastRowLastColumn="0"/>
              <w:rPr>
                <w:rFonts w:eastAsia="Times New Roman" w:cstheme="minorBidi"/>
                <w:color w:val="000000"/>
                <w:sz w:val="20"/>
                <w:szCs w:val="20"/>
              </w:rPr>
            </w:pPr>
            <w:r w:rsidRPr="00014109">
              <w:rPr>
                <w:rFonts w:eastAsia="Times New Roman" w:cstheme="minorBidi"/>
                <w:color w:val="000000" w:themeColor="text1"/>
                <w:sz w:val="20"/>
                <w:szCs w:val="20"/>
              </w:rPr>
              <w:t>179.30%</w:t>
            </w:r>
          </w:p>
        </w:tc>
        <w:tc>
          <w:tcPr>
            <w:tcW w:w="818" w:type="pct"/>
            <w:noWrap/>
            <w:hideMark/>
          </w:tcPr>
          <w:p w14:paraId="708D2468" w14:textId="77777777" w:rsidR="003E37B1" w:rsidRPr="00014109" w:rsidRDefault="003E37B1" w:rsidP="003E37B1">
            <w:pPr>
              <w:spacing w:before="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szCs w:val="20"/>
              </w:rPr>
            </w:pPr>
            <w:r w:rsidRPr="00014109">
              <w:rPr>
                <w:rFonts w:eastAsia="Times New Roman" w:cstheme="minorHAnsi"/>
                <w:color w:val="000000"/>
                <w:sz w:val="20"/>
                <w:szCs w:val="20"/>
              </w:rPr>
              <w:t>85.34%</w:t>
            </w:r>
          </w:p>
        </w:tc>
      </w:tr>
    </w:tbl>
    <w:p w14:paraId="539B64E2" w14:textId="70A000BC" w:rsidR="00EF0B15" w:rsidRDefault="00352957" w:rsidP="00352957">
      <w:pPr>
        <w:spacing w:before="0" w:after="0"/>
        <w:rPr>
          <w:color w:val="000000" w:themeColor="text1"/>
          <w:sz w:val="20"/>
          <w:szCs w:val="20"/>
        </w:rPr>
      </w:pPr>
      <w:r w:rsidRPr="4F1807E4">
        <w:rPr>
          <w:color w:val="000000" w:themeColor="text1"/>
          <w:sz w:val="20"/>
          <w:szCs w:val="20"/>
        </w:rPr>
        <w:t>*</w:t>
      </w:r>
      <w:r w:rsidR="00EF0B15" w:rsidRPr="4F1807E4">
        <w:rPr>
          <w:color w:val="000000" w:themeColor="text1"/>
          <w:sz w:val="20"/>
          <w:szCs w:val="20"/>
        </w:rPr>
        <w:t xml:space="preserve">As of </w:t>
      </w:r>
      <w:r w:rsidRPr="4F1807E4">
        <w:rPr>
          <w:color w:val="000000" w:themeColor="text1"/>
          <w:sz w:val="20"/>
          <w:szCs w:val="20"/>
        </w:rPr>
        <w:t>23 August 2022</w:t>
      </w:r>
    </w:p>
    <w:p w14:paraId="338DB07E" w14:textId="77777777" w:rsidR="007454A5" w:rsidRPr="00352957" w:rsidRDefault="007454A5" w:rsidP="00352957">
      <w:pPr>
        <w:spacing w:before="0" w:after="0"/>
        <w:rPr>
          <w:color w:val="000000"/>
          <w:sz w:val="20"/>
          <w:szCs w:val="20"/>
        </w:rPr>
      </w:pPr>
    </w:p>
    <w:p w14:paraId="256376E3" w14:textId="7569C248" w:rsidR="0077613F" w:rsidRPr="00B3453C" w:rsidRDefault="2CDC49FA" w:rsidP="00E66265">
      <w:pPr>
        <w:rPr>
          <w:color w:val="000000" w:themeColor="text1"/>
        </w:rPr>
      </w:pPr>
      <w:r w:rsidRPr="00DB1CB5">
        <w:rPr>
          <w:color w:val="000000" w:themeColor="text1"/>
        </w:rPr>
        <w:lastRenderedPageBreak/>
        <w:t xml:space="preserve">The programme was able to utilize most </w:t>
      </w:r>
      <w:r w:rsidR="00930DD8">
        <w:rPr>
          <w:color w:val="000000" w:themeColor="text1"/>
        </w:rPr>
        <w:t xml:space="preserve">or </w:t>
      </w:r>
      <w:proofErr w:type="gramStart"/>
      <w:r w:rsidR="00930DD8">
        <w:rPr>
          <w:color w:val="000000" w:themeColor="text1"/>
        </w:rPr>
        <w:t xml:space="preserve">in excess </w:t>
      </w:r>
      <w:r w:rsidRPr="00DB1CB5">
        <w:rPr>
          <w:color w:val="000000" w:themeColor="text1"/>
        </w:rPr>
        <w:t>of</w:t>
      </w:r>
      <w:proofErr w:type="gramEnd"/>
      <w:r w:rsidRPr="00DB1CB5">
        <w:rPr>
          <w:color w:val="000000" w:themeColor="text1"/>
        </w:rPr>
        <w:t xml:space="preserve"> its planned annual financial resources for all years, except </w:t>
      </w:r>
      <w:r w:rsidR="044CDFCA" w:rsidRPr="00DB1CB5">
        <w:rPr>
          <w:color w:val="000000" w:themeColor="text1"/>
        </w:rPr>
        <w:t>2020</w:t>
      </w:r>
      <w:r w:rsidR="0012131E">
        <w:rPr>
          <w:color w:val="000000" w:themeColor="text1"/>
        </w:rPr>
        <w:t>. O</w:t>
      </w:r>
      <w:r w:rsidR="342F3D89" w:rsidRPr="00DB1CB5">
        <w:rPr>
          <w:color w:val="000000" w:themeColor="text1"/>
        </w:rPr>
        <w:t>nly 56.71% of the allocated budget was utilized due to delays accumulated in</w:t>
      </w:r>
      <w:r w:rsidR="18810926" w:rsidRPr="00DB1CB5">
        <w:rPr>
          <w:color w:val="000000" w:themeColor="text1"/>
        </w:rPr>
        <w:t xml:space="preserve"> </w:t>
      </w:r>
      <w:r w:rsidR="342F3D89" w:rsidRPr="00DB1CB5">
        <w:rPr>
          <w:color w:val="000000" w:themeColor="text1"/>
        </w:rPr>
        <w:t>20</w:t>
      </w:r>
      <w:r w:rsidR="18810926" w:rsidRPr="00DB1CB5">
        <w:rPr>
          <w:color w:val="000000" w:themeColor="text1"/>
        </w:rPr>
        <w:t>20 by COVID-19.</w:t>
      </w:r>
      <w:r w:rsidR="55A0D217" w:rsidRPr="00DB1CB5">
        <w:rPr>
          <w:color w:val="000000" w:themeColor="text1"/>
        </w:rPr>
        <w:t xml:space="preserve"> Majority of the activities delayed in 2020 were carried out in the following year, which led to over expenditure (</w:t>
      </w:r>
      <w:r w:rsidR="76D73A26" w:rsidRPr="00DB1CB5">
        <w:rPr>
          <w:color w:val="000000" w:themeColor="text1"/>
        </w:rPr>
        <w:t>179.30</w:t>
      </w:r>
      <w:r w:rsidR="55A0D217" w:rsidRPr="00DB1CB5">
        <w:rPr>
          <w:color w:val="000000" w:themeColor="text1"/>
        </w:rPr>
        <w:t xml:space="preserve">%), owing to the unused balance and activities carried over </w:t>
      </w:r>
      <w:r w:rsidR="00E66265" w:rsidRPr="00DB1CB5">
        <w:rPr>
          <w:color w:val="000000" w:themeColor="text1"/>
        </w:rPr>
        <w:t>and the inclusion of Libya in the programme</w:t>
      </w:r>
      <w:r w:rsidR="00DB1CB5">
        <w:rPr>
          <w:color w:val="000000" w:themeColor="text1"/>
        </w:rPr>
        <w:t xml:space="preserve"> and additional funds for Lebanon</w:t>
      </w:r>
      <w:r w:rsidR="00B16C8C">
        <w:rPr>
          <w:color w:val="000000" w:themeColor="text1"/>
        </w:rPr>
        <w:t xml:space="preserve">. </w:t>
      </w:r>
      <w:r w:rsidR="00154AB3" w:rsidRPr="00154AB3">
        <w:rPr>
          <w:color w:val="000000" w:themeColor="text1"/>
        </w:rPr>
        <w:t>An amendment of EUR 800,000 was made in 2020 contributing towards the Lebanon and Libya Country Offices</w:t>
      </w:r>
      <w:r w:rsidR="00154AB3">
        <w:rPr>
          <w:color w:val="000000" w:themeColor="text1"/>
        </w:rPr>
        <w:t>.</w:t>
      </w:r>
      <w:r w:rsidR="0012131E">
        <w:rPr>
          <w:color w:val="000000" w:themeColor="text1"/>
        </w:rPr>
        <w:t xml:space="preserve"> </w:t>
      </w:r>
      <w:r w:rsidR="0077613F" w:rsidRPr="0077613F">
        <w:rPr>
          <w:color w:val="000000" w:themeColor="text1"/>
        </w:rPr>
        <w:t>The pandemic and instability in the region also impacted the financial spending under the programme in both Lebanon and Jordan.</w:t>
      </w:r>
      <w:r w:rsidR="004E1B38">
        <w:rPr>
          <w:color w:val="000000" w:themeColor="text1"/>
        </w:rPr>
        <w:t xml:space="preserve"> As a result, delays in 2021 in Lebanon and Jordan led to the need for a cost extension in 2022.</w:t>
      </w:r>
      <w:r w:rsidR="0077613F" w:rsidRPr="0077613F">
        <w:rPr>
          <w:color w:val="000000" w:themeColor="text1"/>
        </w:rPr>
        <w:t xml:space="preserve"> In Lebanon, due to COVID-19 restrictions, as well as the political and economic crisis led to implementation delays. In Jordan, the COVID-19 pandemic and related restrictions imposed by the Go</w:t>
      </w:r>
      <w:r w:rsidR="0012131E">
        <w:rPr>
          <w:color w:val="000000" w:themeColor="text1"/>
        </w:rPr>
        <w:t>vernment of Jordan</w:t>
      </w:r>
      <w:r w:rsidR="0077613F" w:rsidRPr="0077613F">
        <w:rPr>
          <w:color w:val="000000" w:themeColor="text1"/>
        </w:rPr>
        <w:t xml:space="preserve"> caused challenges in relation to the physical implementation of programme activities and resulted in most of the programme interventions having been re-programmed in 2021 and switched to online modality, impacting the delivery rate for spending under the programme</w:t>
      </w:r>
      <w:r w:rsidR="00522F50">
        <w:rPr>
          <w:color w:val="000000" w:themeColor="text1"/>
        </w:rPr>
        <w:t>.</w:t>
      </w:r>
    </w:p>
    <w:p w14:paraId="589F27D5" w14:textId="791F7268" w:rsidR="002C6E1A" w:rsidRDefault="002C6E1A" w:rsidP="005F6CB7">
      <w:pPr>
        <w:rPr>
          <w:color w:val="000000"/>
        </w:rPr>
      </w:pPr>
    </w:p>
    <w:p w14:paraId="4923FA03" w14:textId="78286597" w:rsidR="005050FE" w:rsidRPr="007454A5" w:rsidRDefault="00352957" w:rsidP="007454A5">
      <w:pPr>
        <w:pStyle w:val="Caption"/>
        <w:spacing w:line="276" w:lineRule="auto"/>
        <w:jc w:val="left"/>
        <w:rPr>
          <w:rFonts w:cstheme="minorHAnsi"/>
          <w:i w:val="0"/>
          <w:iCs w:val="0"/>
          <w:color w:val="C00000"/>
          <w:sz w:val="22"/>
          <w:szCs w:val="22"/>
        </w:rPr>
      </w:pPr>
      <w:bookmarkStart w:id="177" w:name="_Toc149155832"/>
      <w:r w:rsidRPr="007454A5">
        <w:rPr>
          <w:noProof/>
          <w:color w:val="C00000"/>
          <w:shd w:val="clear" w:color="auto" w:fill="E6E6E6"/>
        </w:rPr>
        <w:drawing>
          <wp:anchor distT="0" distB="0" distL="114300" distR="114300" simplePos="0" relativeHeight="251658241" behindDoc="0" locked="0" layoutInCell="1" allowOverlap="1" wp14:anchorId="0C03E5BA" wp14:editId="29B0C18D">
            <wp:simplePos x="0" y="0"/>
            <wp:positionH relativeFrom="margin">
              <wp:posOffset>0</wp:posOffset>
            </wp:positionH>
            <wp:positionV relativeFrom="paragraph">
              <wp:posOffset>400050</wp:posOffset>
            </wp:positionV>
            <wp:extent cx="5711190" cy="2609215"/>
            <wp:effectExtent l="0" t="0" r="16510" b="6985"/>
            <wp:wrapSquare wrapText="bothSides"/>
            <wp:docPr id="2" name="Chart 2">
              <a:extLst xmlns:a="http://schemas.openxmlformats.org/drawingml/2006/main">
                <a:ext uri="{FF2B5EF4-FFF2-40B4-BE49-F238E27FC236}">
                  <a16:creationId xmlns:a16="http://schemas.microsoft.com/office/drawing/2014/main" id="{7E7D9DD1-ABEB-C752-C748-AC1E5B8420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margin">
              <wp14:pctWidth>0</wp14:pctWidth>
            </wp14:sizeRelH>
            <wp14:sizeRelV relativeFrom="margin">
              <wp14:pctHeight>0</wp14:pctHeight>
            </wp14:sizeRelV>
          </wp:anchor>
        </w:drawing>
      </w:r>
      <w:r w:rsidR="005050FE" w:rsidRPr="007454A5">
        <w:rPr>
          <w:i w:val="0"/>
          <w:iCs w:val="0"/>
          <w:color w:val="C00000"/>
          <w:sz w:val="22"/>
          <w:szCs w:val="22"/>
        </w:rPr>
        <w:t xml:space="preserve">Figure </w:t>
      </w:r>
      <w:r w:rsidR="00F12F98" w:rsidRPr="007454A5">
        <w:rPr>
          <w:i w:val="0"/>
          <w:iCs w:val="0"/>
          <w:color w:val="C00000"/>
          <w:sz w:val="22"/>
          <w:szCs w:val="22"/>
          <w:shd w:val="clear" w:color="auto" w:fill="E6E6E6"/>
        </w:rPr>
        <w:t>7</w:t>
      </w:r>
      <w:r w:rsidR="005050FE" w:rsidRPr="007454A5">
        <w:rPr>
          <w:i w:val="0"/>
          <w:iCs w:val="0"/>
          <w:color w:val="C00000"/>
          <w:sz w:val="22"/>
          <w:szCs w:val="22"/>
        </w:rPr>
        <w:t>: Percentage of Funds Utilized</w:t>
      </w:r>
      <w:bookmarkEnd w:id="177"/>
    </w:p>
    <w:p w14:paraId="7D3D8C52" w14:textId="77777777" w:rsidR="0012131E" w:rsidRDefault="0012131E" w:rsidP="00CC794A">
      <w:pPr>
        <w:rPr>
          <w:rFonts w:ascii="Calibri" w:hAnsi="Calibri" w:cs="Calibri"/>
        </w:rPr>
      </w:pPr>
    </w:p>
    <w:p w14:paraId="2AA8582E" w14:textId="44884E22" w:rsidR="00CC794A" w:rsidRDefault="09EEC2EC" w:rsidP="00CC794A">
      <w:pPr>
        <w:rPr>
          <w:rFonts w:ascii="Calibri" w:hAnsi="Calibri" w:cs="Calibri"/>
          <w:color w:val="B5168B"/>
        </w:rPr>
      </w:pPr>
      <w:r w:rsidRPr="44C5D9E7">
        <w:rPr>
          <w:rFonts w:ascii="Calibri" w:hAnsi="Calibri" w:cs="Calibri"/>
        </w:rPr>
        <w:t xml:space="preserve">In terms </w:t>
      </w:r>
      <w:r w:rsidRPr="0012131E">
        <w:rPr>
          <w:rFonts w:ascii="Calibri" w:hAnsi="Calibri" w:cs="Calibri"/>
        </w:rPr>
        <w:t>of staffing,</w:t>
      </w:r>
      <w:r w:rsidRPr="44C5D9E7">
        <w:rPr>
          <w:rFonts w:ascii="Calibri" w:hAnsi="Calibri" w:cs="Calibri"/>
        </w:rPr>
        <w:t xml:space="preserve"> the programme was seen to experience frequent turnover both at the regional and country levels. At the regional level, in particular the changing of </w:t>
      </w:r>
      <w:r w:rsidR="426DB761" w:rsidRPr="44C5D9E7">
        <w:rPr>
          <w:rFonts w:ascii="Calibri" w:hAnsi="Calibri" w:cs="Calibri"/>
        </w:rPr>
        <w:t>two Regional Advisor</w:t>
      </w:r>
      <w:r w:rsidR="68C54280" w:rsidRPr="44C5D9E7">
        <w:rPr>
          <w:rFonts w:ascii="Calibri" w:hAnsi="Calibri" w:cs="Calibri"/>
        </w:rPr>
        <w:t xml:space="preserve">s </w:t>
      </w:r>
      <w:r w:rsidR="426DB761" w:rsidRPr="44C5D9E7">
        <w:rPr>
          <w:rFonts w:ascii="Calibri" w:hAnsi="Calibri" w:cs="Calibri"/>
        </w:rPr>
        <w:t xml:space="preserve">and </w:t>
      </w:r>
      <w:r w:rsidR="68C54280" w:rsidRPr="44C5D9E7">
        <w:rPr>
          <w:rFonts w:ascii="Calibri" w:hAnsi="Calibri" w:cs="Calibri"/>
        </w:rPr>
        <w:t>two Programme Analysts</w:t>
      </w:r>
      <w:r w:rsidRPr="44C5D9E7">
        <w:rPr>
          <w:rFonts w:ascii="Calibri" w:hAnsi="Calibri" w:cs="Calibri"/>
        </w:rPr>
        <w:t xml:space="preserve">. Consequently, some of the </w:t>
      </w:r>
      <w:r w:rsidR="009221D8">
        <w:rPr>
          <w:rFonts w:ascii="Calibri" w:hAnsi="Calibri" w:cs="Calibri"/>
        </w:rPr>
        <w:t>advisors</w:t>
      </w:r>
      <w:r w:rsidRPr="44C5D9E7">
        <w:rPr>
          <w:rFonts w:ascii="Calibri" w:hAnsi="Calibri" w:cs="Calibri"/>
        </w:rPr>
        <w:t xml:space="preserve"> involved in the </w:t>
      </w:r>
      <w:r w:rsidR="13E98E39" w:rsidRPr="44C5D9E7">
        <w:rPr>
          <w:rFonts w:ascii="Calibri" w:hAnsi="Calibri" w:cs="Calibri"/>
        </w:rPr>
        <w:t>programme</w:t>
      </w:r>
      <w:r w:rsidRPr="44C5D9E7">
        <w:rPr>
          <w:rFonts w:ascii="Calibri" w:hAnsi="Calibri" w:cs="Calibri"/>
        </w:rPr>
        <w:t xml:space="preserve"> design could not continue with </w:t>
      </w:r>
      <w:r w:rsidRPr="44C5D9E7">
        <w:rPr>
          <w:rFonts w:ascii="Calibri" w:hAnsi="Calibri" w:cs="Calibri"/>
          <w:color w:val="000000" w:themeColor="text1"/>
        </w:rPr>
        <w:t xml:space="preserve">the programme through </w:t>
      </w:r>
      <w:r w:rsidR="12077192" w:rsidRPr="44C5D9E7">
        <w:rPr>
          <w:rFonts w:ascii="Calibri" w:hAnsi="Calibri" w:cs="Calibri"/>
          <w:color w:val="000000" w:themeColor="text1"/>
        </w:rPr>
        <w:t xml:space="preserve">to </w:t>
      </w:r>
      <w:r w:rsidRPr="44C5D9E7">
        <w:rPr>
          <w:rFonts w:ascii="Calibri" w:hAnsi="Calibri" w:cs="Calibri"/>
          <w:color w:val="000000" w:themeColor="text1"/>
        </w:rPr>
        <w:t xml:space="preserve">the end. Similarly, at the country level, the </w:t>
      </w:r>
      <w:proofErr w:type="spellStart"/>
      <w:r w:rsidRPr="44C5D9E7">
        <w:rPr>
          <w:rFonts w:ascii="Calibri" w:hAnsi="Calibri" w:cs="Calibri"/>
          <w:color w:val="000000" w:themeColor="text1"/>
        </w:rPr>
        <w:t>programme</w:t>
      </w:r>
      <w:proofErr w:type="spellEnd"/>
      <w:r w:rsidRPr="44C5D9E7">
        <w:rPr>
          <w:rFonts w:ascii="Calibri" w:hAnsi="Calibri" w:cs="Calibri"/>
          <w:color w:val="000000" w:themeColor="text1"/>
        </w:rPr>
        <w:t xml:space="preserve"> </w:t>
      </w:r>
      <w:r w:rsidR="0012131E">
        <w:rPr>
          <w:rFonts w:ascii="Calibri" w:hAnsi="Calibri" w:cs="Calibri"/>
          <w:color w:val="000000" w:themeColor="text1"/>
        </w:rPr>
        <w:t>experienced</w:t>
      </w:r>
      <w:r w:rsidRPr="44C5D9E7">
        <w:rPr>
          <w:rFonts w:ascii="Calibri" w:hAnsi="Calibri" w:cs="Calibri"/>
          <w:color w:val="000000" w:themeColor="text1"/>
        </w:rPr>
        <w:t xml:space="preserve"> significant staff changes particularly in </w:t>
      </w:r>
      <w:r w:rsidR="1C565AF4" w:rsidRPr="44C5D9E7">
        <w:rPr>
          <w:rFonts w:ascii="Calibri" w:hAnsi="Calibri" w:cs="Calibri"/>
          <w:color w:val="000000" w:themeColor="text1"/>
        </w:rPr>
        <w:t>Jordan and Lebanon</w:t>
      </w:r>
      <w:r w:rsidRPr="44C5D9E7">
        <w:rPr>
          <w:rFonts w:ascii="Calibri" w:hAnsi="Calibri" w:cs="Calibri"/>
          <w:color w:val="000000" w:themeColor="text1"/>
        </w:rPr>
        <w:t xml:space="preserve"> country</w:t>
      </w:r>
      <w:r w:rsidR="1C565AF4" w:rsidRPr="44C5D9E7">
        <w:rPr>
          <w:rFonts w:ascii="Calibri" w:hAnsi="Calibri" w:cs="Calibri"/>
          <w:color w:val="000000" w:themeColor="text1"/>
        </w:rPr>
        <w:t xml:space="preserve"> office</w:t>
      </w:r>
      <w:r w:rsidR="78053446" w:rsidRPr="44C5D9E7">
        <w:rPr>
          <w:rFonts w:ascii="Calibri" w:hAnsi="Calibri" w:cs="Calibri"/>
          <w:color w:val="000000" w:themeColor="text1"/>
        </w:rPr>
        <w:t>s</w:t>
      </w:r>
      <w:r w:rsidRPr="44C5D9E7">
        <w:rPr>
          <w:rFonts w:ascii="Calibri" w:hAnsi="Calibri" w:cs="Calibri"/>
          <w:color w:val="000000" w:themeColor="text1"/>
        </w:rPr>
        <w:t>. Major reason reported for frequent staff turnover was the limited term contracts issued by the UN Women</w:t>
      </w:r>
      <w:r w:rsidR="007B9A4A" w:rsidRPr="44C5D9E7">
        <w:rPr>
          <w:rFonts w:ascii="Calibri" w:hAnsi="Calibri" w:cs="Calibri"/>
          <w:color w:val="000000" w:themeColor="text1"/>
        </w:rPr>
        <w:t>.</w:t>
      </w:r>
      <w:r w:rsidRPr="44C5D9E7">
        <w:rPr>
          <w:rFonts w:ascii="Calibri" w:hAnsi="Calibri" w:cs="Calibri"/>
          <w:color w:val="000000" w:themeColor="text1"/>
        </w:rPr>
        <w:t xml:space="preserve"> </w:t>
      </w:r>
      <w:r w:rsidR="007B9A4A" w:rsidRPr="44C5D9E7">
        <w:rPr>
          <w:rFonts w:ascii="Calibri" w:hAnsi="Calibri" w:cs="Calibri"/>
          <w:color w:val="000000" w:themeColor="text1"/>
        </w:rPr>
        <w:t xml:space="preserve">Details of ROAS and five COs’ staff turnover </w:t>
      </w:r>
      <w:r w:rsidR="007B9A4A" w:rsidRPr="00FB545B">
        <w:t xml:space="preserve">details </w:t>
      </w:r>
      <w:r w:rsidR="007B9A4A" w:rsidRPr="44C5D9E7">
        <w:rPr>
          <w:rFonts w:ascii="Calibri" w:hAnsi="Calibri" w:cs="Calibri"/>
          <w:color w:val="000000" w:themeColor="text1"/>
        </w:rPr>
        <w:t xml:space="preserve">are provided in </w:t>
      </w:r>
      <w:r w:rsidR="007B9A4A" w:rsidRPr="00154FBD">
        <w:rPr>
          <w:rFonts w:ascii="Calibri" w:hAnsi="Calibri" w:cs="Calibri"/>
          <w:color w:val="B5168B"/>
        </w:rPr>
        <w:t xml:space="preserve">Annex </w:t>
      </w:r>
      <w:r w:rsidR="008502D8" w:rsidRPr="00154FBD">
        <w:rPr>
          <w:rFonts w:ascii="Calibri" w:hAnsi="Calibri" w:cs="Calibri"/>
          <w:color w:val="B5168B"/>
        </w:rPr>
        <w:t>1</w:t>
      </w:r>
      <w:r w:rsidR="00F12F98">
        <w:rPr>
          <w:rFonts w:ascii="Calibri" w:hAnsi="Calibri" w:cs="Calibri"/>
          <w:color w:val="B5168B"/>
        </w:rPr>
        <w:t>3</w:t>
      </w:r>
      <w:r w:rsidR="007B9A4A" w:rsidRPr="00154FBD">
        <w:rPr>
          <w:rFonts w:ascii="Calibri" w:hAnsi="Calibri" w:cs="Calibri"/>
          <w:color w:val="B5168B"/>
        </w:rPr>
        <w:t>.</w:t>
      </w:r>
    </w:p>
    <w:p w14:paraId="24183A39" w14:textId="77777777" w:rsidR="00651BEE" w:rsidRPr="0012131E" w:rsidRDefault="00651BEE" w:rsidP="00CC794A">
      <w:pPr>
        <w:rPr>
          <w:rFonts w:ascii="Calibri" w:hAnsi="Calibri" w:cs="Calibri"/>
          <w:color w:val="000000" w:themeColor="text1"/>
        </w:rPr>
      </w:pPr>
    </w:p>
    <w:p w14:paraId="3DD579F2" w14:textId="4675035B" w:rsidR="162609ED" w:rsidRDefault="09EEC2EC" w:rsidP="162609ED">
      <w:pPr>
        <w:rPr>
          <w:rFonts w:ascii="Calibri" w:hAnsi="Calibri" w:cs="Calibri"/>
          <w:color w:val="000000" w:themeColor="text1"/>
        </w:rPr>
      </w:pPr>
      <w:r w:rsidRPr="44C5D9E7">
        <w:rPr>
          <w:rFonts w:ascii="Calibri" w:hAnsi="Calibri" w:cs="Calibri"/>
          <w:color w:val="000000" w:themeColor="text1"/>
        </w:rPr>
        <w:lastRenderedPageBreak/>
        <w:t xml:space="preserve">The frequent staff turnover and prolonged recruitment processes not only resulted in </w:t>
      </w:r>
      <w:r w:rsidR="00AA7450" w:rsidRPr="44C5D9E7">
        <w:rPr>
          <w:rFonts w:ascii="Calibri" w:hAnsi="Calibri" w:cs="Calibri"/>
          <w:color w:val="000000" w:themeColor="text1"/>
        </w:rPr>
        <w:t>a communication</w:t>
      </w:r>
      <w:r w:rsidRPr="44C5D9E7">
        <w:rPr>
          <w:rFonts w:ascii="Calibri" w:hAnsi="Calibri" w:cs="Calibri"/>
          <w:color w:val="000000" w:themeColor="text1"/>
        </w:rPr>
        <w:t xml:space="preserve"> gap but also caused loss of institutional memory.</w:t>
      </w:r>
    </w:p>
    <w:p w14:paraId="1DB9547E" w14:textId="77777777" w:rsidR="00651BEE" w:rsidRDefault="00651BEE" w:rsidP="162609ED">
      <w:pPr>
        <w:rPr>
          <w:rFonts w:ascii="Calibri" w:hAnsi="Calibri" w:cs="Calibri"/>
          <w:color w:val="000000" w:themeColor="text1"/>
        </w:rPr>
      </w:pPr>
    </w:p>
    <w:p w14:paraId="599BA0EB" w14:textId="4194C937" w:rsidR="00083EFA" w:rsidRPr="00651BEE" w:rsidRDefault="5E8B876F" w:rsidP="00D26684">
      <w:pPr>
        <w:pStyle w:val="Heading2"/>
        <w:numPr>
          <w:ilvl w:val="1"/>
          <w:numId w:val="4"/>
        </w:numPr>
        <w:tabs>
          <w:tab w:val="left" w:pos="720"/>
        </w:tabs>
        <w:rPr>
          <w:szCs w:val="28"/>
          <w:lang w:val="en-GB"/>
        </w:rPr>
      </w:pPr>
      <w:bookmarkStart w:id="178" w:name="_Toc153523908"/>
      <w:r w:rsidRPr="00651BEE">
        <w:rPr>
          <w:szCs w:val="28"/>
          <w:lang w:val="en-GB"/>
        </w:rPr>
        <w:t>Gender &amp; Human Rights</w:t>
      </w:r>
      <w:bookmarkEnd w:id="178"/>
    </w:p>
    <w:p w14:paraId="7EB80E88" w14:textId="3DA32FF1" w:rsidR="00C24B1E" w:rsidRPr="00651BEE" w:rsidRDefault="524C35D1" w:rsidP="069B4660">
      <w:pPr>
        <w:pStyle w:val="Caption"/>
        <w:shd w:val="clear" w:color="auto" w:fill="DEEAF6" w:themeFill="accent1" w:themeFillTint="33"/>
        <w:spacing w:after="120" w:line="276" w:lineRule="auto"/>
        <w:rPr>
          <w:b/>
          <w:bCs/>
          <w:color w:val="2E74B5" w:themeColor="accent1" w:themeShade="BF"/>
          <w:sz w:val="22"/>
          <w:szCs w:val="22"/>
        </w:rPr>
      </w:pPr>
      <w:r w:rsidRPr="00651BEE">
        <w:rPr>
          <w:b/>
          <w:bCs/>
          <w:color w:val="2E74B5" w:themeColor="accent1" w:themeShade="BF"/>
          <w:sz w:val="22"/>
          <w:szCs w:val="22"/>
        </w:rPr>
        <w:t xml:space="preserve">Finding </w:t>
      </w:r>
      <w:r w:rsidR="00906E11" w:rsidRPr="00651BEE">
        <w:rPr>
          <w:b/>
          <w:bCs/>
          <w:color w:val="2E74B5" w:themeColor="accent1" w:themeShade="BF"/>
          <w:sz w:val="22"/>
          <w:szCs w:val="22"/>
        </w:rPr>
        <w:t>1</w:t>
      </w:r>
      <w:r w:rsidR="00E56DD3" w:rsidRPr="00651BEE">
        <w:rPr>
          <w:b/>
          <w:bCs/>
          <w:color w:val="2E74B5" w:themeColor="accent1" w:themeShade="BF"/>
          <w:sz w:val="22"/>
          <w:szCs w:val="22"/>
          <w:shd w:val="clear" w:color="auto" w:fill="E6E6E6"/>
        </w:rPr>
        <w:t>0</w:t>
      </w:r>
      <w:r w:rsidR="362DDFFC" w:rsidRPr="00651BEE">
        <w:rPr>
          <w:b/>
          <w:bCs/>
          <w:color w:val="2E74B5" w:themeColor="accent1" w:themeShade="BF"/>
          <w:sz w:val="22"/>
          <w:szCs w:val="22"/>
        </w:rPr>
        <w:t xml:space="preserve">: </w:t>
      </w:r>
      <w:r w:rsidR="4C69FA31" w:rsidRPr="00651BEE">
        <w:rPr>
          <w:b/>
          <w:bCs/>
          <w:color w:val="2E74B5" w:themeColor="accent1" w:themeShade="BF"/>
          <w:sz w:val="22"/>
          <w:szCs w:val="22"/>
        </w:rPr>
        <w:t xml:space="preserve">The </w:t>
      </w:r>
      <w:proofErr w:type="spellStart"/>
      <w:r w:rsidR="4C69FA31" w:rsidRPr="00651BEE">
        <w:rPr>
          <w:b/>
          <w:bCs/>
          <w:color w:val="2E74B5" w:themeColor="accent1" w:themeShade="BF"/>
          <w:sz w:val="22"/>
          <w:szCs w:val="22"/>
        </w:rPr>
        <w:t>programme</w:t>
      </w:r>
      <w:proofErr w:type="spellEnd"/>
      <w:r w:rsidR="4C69FA31" w:rsidRPr="00651BEE">
        <w:rPr>
          <w:b/>
          <w:bCs/>
          <w:color w:val="2E74B5" w:themeColor="accent1" w:themeShade="BF"/>
          <w:sz w:val="22"/>
          <w:szCs w:val="22"/>
        </w:rPr>
        <w:t xml:space="preserve"> design and implementation processes </w:t>
      </w:r>
      <w:r w:rsidR="1AAFCBCA" w:rsidRPr="00651BEE">
        <w:rPr>
          <w:b/>
          <w:bCs/>
          <w:color w:val="2E74B5" w:themeColor="accent1" w:themeShade="BF"/>
          <w:sz w:val="22"/>
          <w:szCs w:val="22"/>
        </w:rPr>
        <w:t>were found to</w:t>
      </w:r>
      <w:r w:rsidR="20727F84" w:rsidRPr="00651BEE">
        <w:rPr>
          <w:b/>
          <w:bCs/>
          <w:color w:val="2E74B5" w:themeColor="accent1" w:themeShade="BF"/>
          <w:sz w:val="22"/>
          <w:szCs w:val="22"/>
        </w:rPr>
        <w:t xml:space="preserve"> be</w:t>
      </w:r>
      <w:r w:rsidR="1AAFCBCA" w:rsidRPr="00651BEE">
        <w:rPr>
          <w:b/>
          <w:bCs/>
          <w:color w:val="2E74B5" w:themeColor="accent1" w:themeShade="BF"/>
          <w:sz w:val="22"/>
          <w:szCs w:val="22"/>
        </w:rPr>
        <w:t xml:space="preserve"> gender responsive </w:t>
      </w:r>
      <w:r w:rsidR="695F084B" w:rsidRPr="00651BEE">
        <w:rPr>
          <w:b/>
          <w:bCs/>
          <w:color w:val="2E74B5" w:themeColor="accent1" w:themeShade="BF"/>
          <w:sz w:val="22"/>
          <w:szCs w:val="22"/>
        </w:rPr>
        <w:t xml:space="preserve">and integrated </w:t>
      </w:r>
      <w:r w:rsidR="13A9EE07" w:rsidRPr="00651BEE">
        <w:rPr>
          <w:b/>
          <w:bCs/>
          <w:color w:val="2E74B5" w:themeColor="accent1" w:themeShade="BF"/>
          <w:sz w:val="22"/>
          <w:szCs w:val="22"/>
        </w:rPr>
        <w:t xml:space="preserve">human rights </w:t>
      </w:r>
      <w:r w:rsidR="559FC9A1" w:rsidRPr="00651BEE">
        <w:rPr>
          <w:b/>
          <w:bCs/>
          <w:color w:val="2E74B5" w:themeColor="accent1" w:themeShade="BF"/>
          <w:sz w:val="22"/>
          <w:szCs w:val="22"/>
        </w:rPr>
        <w:t xml:space="preserve">approaches. However, the programme </w:t>
      </w:r>
      <w:r w:rsidR="00F615D4" w:rsidRPr="00651BEE">
        <w:rPr>
          <w:b/>
          <w:bCs/>
          <w:color w:val="2E74B5" w:themeColor="accent1" w:themeShade="BF"/>
          <w:sz w:val="22"/>
          <w:szCs w:val="22"/>
        </w:rPr>
        <w:t>lacked</w:t>
      </w:r>
      <w:r w:rsidR="007F5DAC" w:rsidRPr="00651BEE">
        <w:rPr>
          <w:b/>
          <w:bCs/>
          <w:color w:val="2E74B5" w:themeColor="accent1" w:themeShade="BF"/>
          <w:sz w:val="22"/>
          <w:szCs w:val="22"/>
        </w:rPr>
        <w:t xml:space="preserve"> a clear st</w:t>
      </w:r>
      <w:r w:rsidR="003D6217" w:rsidRPr="00651BEE">
        <w:rPr>
          <w:b/>
          <w:bCs/>
          <w:color w:val="2E74B5" w:themeColor="accent1" w:themeShade="BF"/>
          <w:sz w:val="22"/>
          <w:szCs w:val="22"/>
        </w:rPr>
        <w:t>rategy for engaging men</w:t>
      </w:r>
      <w:r w:rsidR="5AD93D40" w:rsidRPr="00651BEE">
        <w:rPr>
          <w:b/>
          <w:bCs/>
          <w:color w:val="2E74B5" w:themeColor="accent1" w:themeShade="BF"/>
          <w:sz w:val="22"/>
          <w:szCs w:val="22"/>
        </w:rPr>
        <w:t>.</w:t>
      </w:r>
      <w:r w:rsidR="000F4127" w:rsidRPr="00651BEE">
        <w:rPr>
          <w:b/>
          <w:bCs/>
          <w:color w:val="2E74B5" w:themeColor="accent1" w:themeShade="BF"/>
          <w:sz w:val="22"/>
          <w:szCs w:val="22"/>
        </w:rPr>
        <w:t xml:space="preserve"> The </w:t>
      </w:r>
      <w:proofErr w:type="spellStart"/>
      <w:r w:rsidR="000F4127" w:rsidRPr="00651BEE">
        <w:rPr>
          <w:b/>
          <w:bCs/>
          <w:color w:val="2E74B5" w:themeColor="accent1" w:themeShade="BF"/>
          <w:sz w:val="22"/>
          <w:szCs w:val="22"/>
        </w:rPr>
        <w:t>programme</w:t>
      </w:r>
      <w:proofErr w:type="spellEnd"/>
      <w:r w:rsidR="000F4127" w:rsidRPr="00651BEE">
        <w:rPr>
          <w:b/>
          <w:bCs/>
          <w:color w:val="2E74B5" w:themeColor="accent1" w:themeShade="BF"/>
          <w:sz w:val="22"/>
          <w:szCs w:val="22"/>
        </w:rPr>
        <w:t xml:space="preserve"> also needed to have a clear disability inclusion strategy and availability of data to assess progress and results regarding changes in the lives of most marginalized and vulnerable women and girls.</w:t>
      </w:r>
    </w:p>
    <w:p w14:paraId="27360E1C" w14:textId="77777777" w:rsidR="00651BEE" w:rsidRPr="00651BEE" w:rsidRDefault="00651BEE" w:rsidP="00651BEE"/>
    <w:p w14:paraId="14F353C6" w14:textId="153FB8AE" w:rsidR="005E1755" w:rsidRDefault="29DD1BDE" w:rsidP="005E1755">
      <w:r w:rsidRPr="069B4660">
        <w:rPr>
          <w:rFonts w:ascii="Calibri" w:eastAsia="Calibri" w:hAnsi="Calibri" w:cs="Arial"/>
        </w:rPr>
        <w:t xml:space="preserve">The </w:t>
      </w:r>
      <w:proofErr w:type="spellStart"/>
      <w:r w:rsidRPr="069B4660">
        <w:rPr>
          <w:rFonts w:ascii="Calibri" w:eastAsia="Calibri" w:hAnsi="Calibri" w:cs="Arial"/>
        </w:rPr>
        <w:t>programme’s</w:t>
      </w:r>
      <w:proofErr w:type="spellEnd"/>
      <w:r w:rsidRPr="069B4660">
        <w:rPr>
          <w:rFonts w:ascii="Calibri" w:eastAsia="Calibri" w:hAnsi="Calibri" w:cs="Arial"/>
        </w:rPr>
        <w:t xml:space="preserve"> design and implementation processes were analyzed to assess the level of gender equality and human rights considerations in the </w:t>
      </w:r>
      <w:r w:rsidR="790B1EA3" w:rsidRPr="069B4660">
        <w:rPr>
          <w:rFonts w:ascii="Calibri" w:eastAsia="Calibri" w:hAnsi="Calibri" w:cs="Arial"/>
        </w:rPr>
        <w:t>programme</w:t>
      </w:r>
      <w:r w:rsidRPr="069B4660">
        <w:rPr>
          <w:rFonts w:ascii="Calibri" w:eastAsia="Calibri" w:hAnsi="Calibri" w:cs="Arial"/>
        </w:rPr>
        <w:t xml:space="preserve">. Since, the </w:t>
      </w:r>
      <w:r w:rsidR="00F827CA" w:rsidRPr="069B4660">
        <w:rPr>
          <w:rFonts w:ascii="Calibri" w:eastAsia="Calibri" w:hAnsi="Calibri" w:cs="Arial"/>
        </w:rPr>
        <w:t>program focuses</w:t>
      </w:r>
      <w:r w:rsidRPr="069B4660">
        <w:rPr>
          <w:rFonts w:ascii="Calibri" w:eastAsia="Calibri" w:hAnsi="Calibri" w:cs="Arial"/>
        </w:rPr>
        <w:t xml:space="preserve"> on enabling the implementation of women, peace, and security commitments through policy change and community level action, the programme’s result framework and theory of change </w:t>
      </w:r>
      <w:r w:rsidR="079B5E5D" w:rsidRPr="069B4660">
        <w:rPr>
          <w:rFonts w:ascii="Calibri" w:eastAsia="Calibri" w:hAnsi="Calibri" w:cs="Arial"/>
        </w:rPr>
        <w:t>was</w:t>
      </w:r>
      <w:r w:rsidRPr="069B4660">
        <w:rPr>
          <w:rFonts w:ascii="Calibri" w:eastAsia="Calibri" w:hAnsi="Calibri" w:cs="Arial"/>
        </w:rPr>
        <w:t xml:space="preserve"> built on the foundation of a gender equality and human rights approach.</w:t>
      </w:r>
      <w:r w:rsidR="00F827CA">
        <w:rPr>
          <w:rFonts w:ascii="Calibri" w:eastAsia="Calibri" w:hAnsi="Calibri" w:cs="Arial"/>
        </w:rPr>
        <w:t xml:space="preserve"> </w:t>
      </w:r>
      <w:r w:rsidRPr="069B4660">
        <w:rPr>
          <w:rFonts w:ascii="Calibri" w:eastAsia="Calibri" w:hAnsi="Calibri" w:cs="Arial"/>
        </w:rPr>
        <w:t>Overall, the programme design constitute</w:t>
      </w:r>
      <w:r w:rsidR="575A8A06" w:rsidRPr="069B4660">
        <w:rPr>
          <w:rFonts w:ascii="Calibri" w:eastAsia="Calibri" w:hAnsi="Calibri" w:cs="Arial"/>
        </w:rPr>
        <w:t>d</w:t>
      </w:r>
      <w:r w:rsidRPr="069B4660">
        <w:rPr>
          <w:rFonts w:ascii="Calibri" w:eastAsia="Calibri" w:hAnsi="Calibri" w:cs="Arial"/>
        </w:rPr>
        <w:t xml:space="preserve"> activities which have integrated gender equality and human rights approach in line with international standards, e.g., by fostering the involvement of stakeholders working on the issue of WPS, the inclusion of minority groups such as women refugees, women affected by conflict</w:t>
      </w:r>
      <w:r w:rsidR="2151799E" w:rsidRPr="069B4660">
        <w:rPr>
          <w:rFonts w:ascii="Calibri" w:eastAsia="Calibri" w:hAnsi="Calibri" w:cs="Arial"/>
        </w:rPr>
        <w:t>,</w:t>
      </w:r>
      <w:r w:rsidRPr="069B4660">
        <w:rPr>
          <w:rFonts w:ascii="Calibri" w:eastAsia="Calibri" w:hAnsi="Calibri" w:cs="Arial"/>
        </w:rPr>
        <w:t xml:space="preserve"> women with disabilities and ethnic </w:t>
      </w:r>
      <w:r w:rsidR="00BE4AFF" w:rsidRPr="069B4660">
        <w:rPr>
          <w:rFonts w:ascii="Calibri" w:eastAsia="Calibri" w:hAnsi="Calibri" w:cs="Arial"/>
        </w:rPr>
        <w:t>minorities</w:t>
      </w:r>
      <w:r w:rsidR="00BE4AFF" w:rsidRPr="00F015FD">
        <w:rPr>
          <w:rFonts w:ascii="Calibri" w:eastAsia="Calibri" w:hAnsi="Calibri" w:cs="Arial"/>
        </w:rPr>
        <w:t>.</w:t>
      </w:r>
      <w:r w:rsidR="001B40E6" w:rsidRPr="00F015FD">
        <w:rPr>
          <w:rFonts w:ascii="Calibri" w:eastAsia="Calibri" w:hAnsi="Calibri" w:cs="Arial"/>
        </w:rPr>
        <w:t xml:space="preserve"> </w:t>
      </w:r>
      <w:r w:rsidR="005E1755" w:rsidRPr="00F015FD">
        <w:t>For instance,</w:t>
      </w:r>
      <w:r w:rsidR="00A12EFE" w:rsidRPr="00A54229">
        <w:t xml:space="preserve"> based on information shared by programme; i</w:t>
      </w:r>
      <w:r w:rsidR="005E1755" w:rsidRPr="00F015FD">
        <w:t xml:space="preserve">n Iraq, it focused on IDPs, returnees, and women in underserved areas. In Jordan, the program prioritized Syrian refugees and migrants, women and girls who </w:t>
      </w:r>
      <w:r w:rsidR="00154FBD">
        <w:t>were</w:t>
      </w:r>
      <w:r w:rsidR="005E1755" w:rsidRPr="00F015FD">
        <w:t xml:space="preserve"> particularly vulnerable to </w:t>
      </w:r>
      <w:r w:rsidR="001158A1">
        <w:t>gender-based violence</w:t>
      </w:r>
      <w:r w:rsidR="005E1755" w:rsidRPr="00F015FD">
        <w:t xml:space="preserve">. In Lebanon, the program aimed to assist rural women residing in locations that </w:t>
      </w:r>
      <w:r w:rsidR="00154FBD">
        <w:t>were</w:t>
      </w:r>
      <w:r w:rsidR="005E1755" w:rsidRPr="00F015FD">
        <w:t xml:space="preserve"> often neglected by development and peacebuilding projects, such as Akkar and Tyre. In Libya, the program targeted youth, women from Southern Libya, and women with disabilities. Finally, in Tunisia, the program systematically provided support to youth, men, and women in various activities.</w:t>
      </w:r>
    </w:p>
    <w:p w14:paraId="5D148A49" w14:textId="7AAEC29E" w:rsidR="00245767" w:rsidRDefault="29DD1BDE" w:rsidP="44C5D9E7">
      <w:pPr>
        <w:rPr>
          <w:rFonts w:ascii="Calibri" w:eastAsia="Calibri" w:hAnsi="Calibri" w:cs="Arial"/>
        </w:rPr>
      </w:pPr>
      <w:r w:rsidRPr="069B4660">
        <w:rPr>
          <w:rFonts w:ascii="Calibri" w:eastAsia="Calibri" w:hAnsi="Calibri" w:cs="Arial"/>
        </w:rPr>
        <w:t xml:space="preserve"> Moreover, the </w:t>
      </w:r>
      <w:proofErr w:type="spellStart"/>
      <w:r w:rsidRPr="069B4660">
        <w:rPr>
          <w:rFonts w:ascii="Calibri" w:eastAsia="Calibri" w:hAnsi="Calibri" w:cs="Arial"/>
        </w:rPr>
        <w:t>programme</w:t>
      </w:r>
      <w:proofErr w:type="spellEnd"/>
      <w:r w:rsidRPr="069B4660">
        <w:rPr>
          <w:rFonts w:ascii="Calibri" w:eastAsia="Calibri" w:hAnsi="Calibri" w:cs="Arial"/>
        </w:rPr>
        <w:t xml:space="preserve"> </w:t>
      </w:r>
      <w:r w:rsidR="00154FBD" w:rsidRPr="069B4660">
        <w:rPr>
          <w:rFonts w:ascii="Calibri" w:eastAsia="Calibri" w:hAnsi="Calibri" w:cs="Arial"/>
        </w:rPr>
        <w:t>was able</w:t>
      </w:r>
      <w:r w:rsidRPr="069B4660">
        <w:rPr>
          <w:rFonts w:ascii="Calibri" w:eastAsia="Calibri" w:hAnsi="Calibri" w:cs="Arial"/>
        </w:rPr>
        <w:t xml:space="preserve"> to ensure that its interventions not only address</w:t>
      </w:r>
      <w:r w:rsidR="00154FBD">
        <w:rPr>
          <w:rFonts w:ascii="Calibri" w:eastAsia="Calibri" w:hAnsi="Calibri" w:cs="Arial"/>
        </w:rPr>
        <w:t>ed</w:t>
      </w:r>
      <w:r w:rsidRPr="069B4660">
        <w:rPr>
          <w:rFonts w:ascii="Calibri" w:eastAsia="Calibri" w:hAnsi="Calibri" w:cs="Arial"/>
        </w:rPr>
        <w:t xml:space="preserve"> the root causes of </w:t>
      </w:r>
      <w:r w:rsidR="263B7018" w:rsidRPr="069B4660">
        <w:rPr>
          <w:rFonts w:ascii="Calibri" w:eastAsia="Calibri" w:hAnsi="Calibri" w:cs="Arial"/>
        </w:rPr>
        <w:t>S</w:t>
      </w:r>
      <w:r w:rsidR="00154FBD">
        <w:rPr>
          <w:rFonts w:ascii="Calibri" w:eastAsia="Calibri" w:hAnsi="Calibri" w:cs="Arial"/>
        </w:rPr>
        <w:t xml:space="preserve">exual and </w:t>
      </w:r>
      <w:r w:rsidR="263B7018" w:rsidRPr="069B4660">
        <w:rPr>
          <w:rFonts w:ascii="Calibri" w:eastAsia="Calibri" w:hAnsi="Calibri" w:cs="Arial"/>
        </w:rPr>
        <w:t>G</w:t>
      </w:r>
      <w:r w:rsidR="00154FBD">
        <w:rPr>
          <w:rFonts w:ascii="Calibri" w:eastAsia="Calibri" w:hAnsi="Calibri" w:cs="Arial"/>
        </w:rPr>
        <w:t xml:space="preserve">ender </w:t>
      </w:r>
      <w:r w:rsidR="263B7018" w:rsidRPr="069B4660">
        <w:rPr>
          <w:rFonts w:ascii="Calibri" w:eastAsia="Calibri" w:hAnsi="Calibri" w:cs="Arial"/>
        </w:rPr>
        <w:t>B</w:t>
      </w:r>
      <w:r w:rsidR="00154FBD">
        <w:rPr>
          <w:rFonts w:ascii="Calibri" w:eastAsia="Calibri" w:hAnsi="Calibri" w:cs="Arial"/>
        </w:rPr>
        <w:t xml:space="preserve">ased </w:t>
      </w:r>
      <w:r w:rsidR="263B7018" w:rsidRPr="069B4660">
        <w:rPr>
          <w:rFonts w:ascii="Calibri" w:eastAsia="Calibri" w:hAnsi="Calibri" w:cs="Arial"/>
        </w:rPr>
        <w:t>V</w:t>
      </w:r>
      <w:r w:rsidR="00154FBD">
        <w:rPr>
          <w:rFonts w:ascii="Calibri" w:eastAsia="Calibri" w:hAnsi="Calibri" w:cs="Arial"/>
        </w:rPr>
        <w:t xml:space="preserve">iolence </w:t>
      </w:r>
      <w:r w:rsidRPr="069B4660">
        <w:rPr>
          <w:rFonts w:ascii="Calibri" w:eastAsia="Calibri" w:hAnsi="Calibri" w:cs="Arial"/>
        </w:rPr>
        <w:t>but also strengthen</w:t>
      </w:r>
      <w:r w:rsidR="00154FBD">
        <w:rPr>
          <w:rFonts w:ascii="Calibri" w:eastAsia="Calibri" w:hAnsi="Calibri" w:cs="Arial"/>
        </w:rPr>
        <w:t>ed</w:t>
      </w:r>
      <w:r w:rsidRPr="069B4660">
        <w:rPr>
          <w:rFonts w:ascii="Calibri" w:eastAsia="Calibri" w:hAnsi="Calibri" w:cs="Arial"/>
        </w:rPr>
        <w:t xml:space="preserve"> the existing measures and policies</w:t>
      </w:r>
      <w:r w:rsidR="263B7018" w:rsidRPr="069B4660">
        <w:rPr>
          <w:rFonts w:ascii="Calibri" w:eastAsia="Calibri" w:hAnsi="Calibri" w:cs="Arial"/>
        </w:rPr>
        <w:t xml:space="preserve"> of WPS</w:t>
      </w:r>
      <w:r w:rsidRPr="069B4660">
        <w:rPr>
          <w:rFonts w:ascii="Calibri" w:eastAsia="Calibri" w:hAnsi="Calibri" w:cs="Arial"/>
        </w:rPr>
        <w:t xml:space="preserve">. Furthermore, the establishment of networks of women mediators at the regional and country level involved women at different levels of peace processes, thereby </w:t>
      </w:r>
      <w:r w:rsidR="3CE11F29" w:rsidRPr="069B4660">
        <w:rPr>
          <w:rFonts w:ascii="Calibri" w:eastAsia="Calibri" w:hAnsi="Calibri" w:cs="Arial"/>
        </w:rPr>
        <w:t>strengthening the voice and agency of the women mediators.</w:t>
      </w:r>
      <w:r w:rsidR="5A015312" w:rsidRPr="069B4660">
        <w:rPr>
          <w:rFonts w:ascii="Calibri" w:eastAsia="Calibri" w:hAnsi="Calibri" w:cs="Arial"/>
        </w:rPr>
        <w:t xml:space="preserve"> Interviews with Lebanese research organization that was </w:t>
      </w:r>
      <w:r w:rsidR="604C2DC0" w:rsidRPr="069B4660">
        <w:rPr>
          <w:rFonts w:ascii="Calibri" w:eastAsia="Calibri" w:hAnsi="Calibri" w:cs="Arial"/>
        </w:rPr>
        <w:t>involved</w:t>
      </w:r>
      <w:r w:rsidR="5A015312" w:rsidRPr="069B4660">
        <w:rPr>
          <w:rFonts w:ascii="Calibri" w:eastAsia="Calibri" w:hAnsi="Calibri" w:cs="Arial"/>
        </w:rPr>
        <w:t xml:space="preserve"> in mediation activities under the </w:t>
      </w:r>
      <w:proofErr w:type="spellStart"/>
      <w:r w:rsidR="00154FBD">
        <w:rPr>
          <w:rFonts w:ascii="Calibri" w:eastAsia="Calibri" w:hAnsi="Calibri" w:cs="Arial"/>
        </w:rPr>
        <w:t>p</w:t>
      </w:r>
      <w:r w:rsidR="5A015312" w:rsidRPr="069B4660">
        <w:rPr>
          <w:rFonts w:ascii="Calibri" w:eastAsia="Calibri" w:hAnsi="Calibri" w:cs="Arial"/>
        </w:rPr>
        <w:t>rogramme</w:t>
      </w:r>
      <w:proofErr w:type="spellEnd"/>
      <w:r w:rsidR="5A015312" w:rsidRPr="069B4660">
        <w:rPr>
          <w:rFonts w:ascii="Calibri" w:eastAsia="Calibri" w:hAnsi="Calibri" w:cs="Arial"/>
        </w:rPr>
        <w:t xml:space="preserve"> observed that mediation trainings generated an “important shift in the mentality of these women as agents of change and power and strength within their </w:t>
      </w:r>
      <w:r w:rsidR="604C2DC0" w:rsidRPr="069B4660">
        <w:rPr>
          <w:rFonts w:ascii="Calibri" w:eastAsia="Calibri" w:hAnsi="Calibri" w:cs="Arial"/>
        </w:rPr>
        <w:t>communities</w:t>
      </w:r>
      <w:r w:rsidR="004671A2" w:rsidRPr="069B4660">
        <w:rPr>
          <w:rFonts w:ascii="Calibri" w:eastAsia="Calibri" w:hAnsi="Calibri" w:cs="Arial"/>
        </w:rPr>
        <w:t>.”</w:t>
      </w:r>
      <w:r w:rsidR="00764D3A">
        <w:rPr>
          <w:rFonts w:ascii="Calibri" w:eastAsia="Calibri" w:hAnsi="Calibri" w:cs="Arial"/>
        </w:rPr>
        <w:t xml:space="preserve"> Similarly, </w:t>
      </w:r>
      <w:r w:rsidR="004671A2">
        <w:rPr>
          <w:rFonts w:ascii="Calibri" w:eastAsia="Calibri" w:hAnsi="Calibri" w:cs="Arial"/>
        </w:rPr>
        <w:t xml:space="preserve">interviews with a CSO in </w:t>
      </w:r>
      <w:r w:rsidR="004671A2" w:rsidRPr="008D689C">
        <w:rPr>
          <w:rFonts w:ascii="Calibri" w:eastAsia="Calibri" w:hAnsi="Calibri" w:cs="Arial"/>
        </w:rPr>
        <w:t xml:space="preserve">Libya reported </w:t>
      </w:r>
      <w:r w:rsidR="004671A2" w:rsidRPr="00571BF2">
        <w:rPr>
          <w:rFonts w:eastAsia="Calibri" w:cs="Calibri"/>
        </w:rPr>
        <w:t xml:space="preserve">that “the programme helped us enhance our capacities in terms of mediation and negotiation.” </w:t>
      </w:r>
      <w:r w:rsidRPr="008D689C">
        <w:rPr>
          <w:rFonts w:ascii="Calibri" w:eastAsia="Calibri" w:hAnsi="Calibri" w:cs="Arial"/>
        </w:rPr>
        <w:t>However,</w:t>
      </w:r>
      <w:r w:rsidR="06BE496C" w:rsidRPr="008D689C">
        <w:rPr>
          <w:rFonts w:ascii="Calibri" w:eastAsia="Calibri" w:hAnsi="Calibri" w:cs="Arial"/>
        </w:rPr>
        <w:t xml:space="preserve"> </w:t>
      </w:r>
      <w:r w:rsidR="136E9C3C" w:rsidRPr="008D689C">
        <w:rPr>
          <w:rFonts w:ascii="Calibri" w:eastAsia="Calibri" w:hAnsi="Calibri" w:cs="Arial"/>
        </w:rPr>
        <w:t xml:space="preserve">in some countries, </w:t>
      </w:r>
      <w:r w:rsidR="75E80DDB" w:rsidRPr="008D689C">
        <w:rPr>
          <w:rFonts w:ascii="Calibri" w:eastAsia="Calibri" w:hAnsi="Calibri" w:cs="Arial"/>
        </w:rPr>
        <w:t>(Iraq</w:t>
      </w:r>
      <w:r w:rsidR="06BE496C" w:rsidRPr="008D689C">
        <w:rPr>
          <w:rFonts w:ascii="Calibri" w:eastAsia="Calibri" w:hAnsi="Calibri" w:cs="Arial"/>
        </w:rPr>
        <w:t xml:space="preserve"> and Lebanon</w:t>
      </w:r>
      <w:r w:rsidR="32522A5F" w:rsidRPr="008D689C">
        <w:rPr>
          <w:rFonts w:ascii="Calibri" w:eastAsia="Calibri" w:hAnsi="Calibri" w:cs="Arial"/>
        </w:rPr>
        <w:t>) the stakeholders</w:t>
      </w:r>
      <w:r w:rsidR="06BE496C" w:rsidRPr="008D689C">
        <w:rPr>
          <w:rFonts w:ascii="Calibri" w:eastAsia="Calibri" w:hAnsi="Calibri" w:cs="Arial"/>
        </w:rPr>
        <w:t xml:space="preserve"> reported that the programme </w:t>
      </w:r>
      <w:r w:rsidR="305CA507" w:rsidRPr="008D689C">
        <w:rPr>
          <w:rFonts w:ascii="Calibri" w:eastAsia="Calibri" w:hAnsi="Calibri" w:cs="Arial"/>
        </w:rPr>
        <w:t xml:space="preserve">was </w:t>
      </w:r>
      <w:r w:rsidR="06BE496C" w:rsidRPr="008D689C">
        <w:rPr>
          <w:rFonts w:ascii="Calibri" w:eastAsia="Calibri" w:hAnsi="Calibri" w:cs="Arial"/>
        </w:rPr>
        <w:t xml:space="preserve">only </w:t>
      </w:r>
      <w:r w:rsidR="60CDE5CB" w:rsidRPr="008D689C">
        <w:rPr>
          <w:rFonts w:ascii="Calibri" w:eastAsia="Calibri" w:hAnsi="Calibri" w:cs="Arial"/>
        </w:rPr>
        <w:t xml:space="preserve">focusing </w:t>
      </w:r>
      <w:r w:rsidR="252BE412" w:rsidRPr="008D689C">
        <w:rPr>
          <w:rFonts w:ascii="Calibri" w:eastAsia="Calibri" w:hAnsi="Calibri" w:cs="Arial"/>
        </w:rPr>
        <w:t xml:space="preserve">on </w:t>
      </w:r>
      <w:r w:rsidR="60CDE5CB" w:rsidRPr="008D689C">
        <w:rPr>
          <w:rFonts w:ascii="Calibri" w:eastAsia="Calibri" w:hAnsi="Calibri" w:cs="Arial"/>
        </w:rPr>
        <w:t>women</w:t>
      </w:r>
      <w:r w:rsidR="4C8344D5" w:rsidRPr="008D689C">
        <w:rPr>
          <w:rFonts w:ascii="Calibri" w:eastAsia="Calibri" w:hAnsi="Calibri" w:cs="Arial"/>
        </w:rPr>
        <w:t xml:space="preserve">, </w:t>
      </w:r>
      <w:r w:rsidR="4C8344D5" w:rsidRPr="069B4660">
        <w:rPr>
          <w:rFonts w:ascii="Calibri" w:eastAsia="Calibri" w:hAnsi="Calibri" w:cs="Arial"/>
        </w:rPr>
        <w:t xml:space="preserve">and not </w:t>
      </w:r>
      <w:proofErr w:type="gramStart"/>
      <w:r w:rsidR="4C8344D5" w:rsidRPr="069B4660">
        <w:rPr>
          <w:rFonts w:ascii="Calibri" w:eastAsia="Calibri" w:hAnsi="Calibri" w:cs="Arial"/>
        </w:rPr>
        <w:t>taking into account</w:t>
      </w:r>
      <w:proofErr w:type="gramEnd"/>
      <w:r w:rsidR="4C8344D5" w:rsidRPr="069B4660">
        <w:rPr>
          <w:rFonts w:ascii="Calibri" w:eastAsia="Calibri" w:hAnsi="Calibri" w:cs="Arial"/>
        </w:rPr>
        <w:t xml:space="preserve"> </w:t>
      </w:r>
      <w:r w:rsidR="705AD127" w:rsidRPr="069B4660">
        <w:rPr>
          <w:rFonts w:ascii="Calibri" w:eastAsia="Calibri" w:hAnsi="Calibri" w:cs="Arial"/>
        </w:rPr>
        <w:t>the</w:t>
      </w:r>
      <w:r w:rsidR="4C8344D5" w:rsidRPr="069B4660">
        <w:rPr>
          <w:rFonts w:ascii="Calibri" w:eastAsia="Calibri" w:hAnsi="Calibri" w:cs="Arial"/>
        </w:rPr>
        <w:t xml:space="preserve"> </w:t>
      </w:r>
      <w:r w:rsidR="705AD127" w:rsidRPr="069B4660">
        <w:rPr>
          <w:rFonts w:ascii="Calibri" w:eastAsia="Calibri" w:hAnsi="Calibri" w:cs="Arial"/>
        </w:rPr>
        <w:t xml:space="preserve">participation </w:t>
      </w:r>
      <w:r w:rsidR="4C8344D5" w:rsidRPr="069B4660">
        <w:rPr>
          <w:rFonts w:ascii="Calibri" w:eastAsia="Calibri" w:hAnsi="Calibri" w:cs="Arial"/>
        </w:rPr>
        <w:t xml:space="preserve">of men which </w:t>
      </w:r>
      <w:r w:rsidR="705AD127" w:rsidRPr="069B4660">
        <w:rPr>
          <w:rFonts w:ascii="Calibri" w:eastAsia="Calibri" w:hAnsi="Calibri" w:cs="Arial"/>
        </w:rPr>
        <w:t xml:space="preserve">is </w:t>
      </w:r>
      <w:r w:rsidR="4C8344D5" w:rsidRPr="069B4660">
        <w:rPr>
          <w:rFonts w:ascii="Calibri" w:eastAsia="Calibri" w:hAnsi="Calibri" w:cs="Arial"/>
        </w:rPr>
        <w:t>vital</w:t>
      </w:r>
      <w:r w:rsidR="705AD127" w:rsidRPr="069B4660">
        <w:rPr>
          <w:rFonts w:ascii="Calibri" w:eastAsia="Calibri" w:hAnsi="Calibri" w:cs="Arial"/>
        </w:rPr>
        <w:t xml:space="preserve">. </w:t>
      </w:r>
      <w:r w:rsidR="4C8344D5" w:rsidRPr="069B4660">
        <w:rPr>
          <w:rFonts w:ascii="Calibri" w:eastAsia="Calibri" w:hAnsi="Calibri" w:cs="Arial"/>
        </w:rPr>
        <w:t>As men</w:t>
      </w:r>
      <w:r w:rsidR="705AD127" w:rsidRPr="069B4660">
        <w:rPr>
          <w:rFonts w:ascii="Calibri" w:eastAsia="Calibri" w:hAnsi="Calibri" w:cs="Arial"/>
        </w:rPr>
        <w:t xml:space="preserve"> are </w:t>
      </w:r>
      <w:r w:rsidR="00422C68">
        <w:rPr>
          <w:rFonts w:ascii="Calibri" w:eastAsia="Calibri" w:hAnsi="Calibri" w:cs="Arial"/>
        </w:rPr>
        <w:t xml:space="preserve">often </w:t>
      </w:r>
      <w:r w:rsidR="705AD127" w:rsidRPr="069B4660">
        <w:rPr>
          <w:rFonts w:ascii="Calibri" w:eastAsia="Calibri" w:hAnsi="Calibri" w:cs="Arial"/>
        </w:rPr>
        <w:t>the perpetrators of the vi</w:t>
      </w:r>
      <w:r w:rsidR="00422C68">
        <w:rPr>
          <w:rFonts w:ascii="Calibri" w:eastAsia="Calibri" w:hAnsi="Calibri" w:cs="Arial"/>
        </w:rPr>
        <w:t>olence</w:t>
      </w:r>
      <w:r w:rsidR="705AD127" w:rsidRPr="069B4660">
        <w:rPr>
          <w:rFonts w:ascii="Calibri" w:eastAsia="Calibri" w:hAnsi="Calibri" w:cs="Arial"/>
        </w:rPr>
        <w:t xml:space="preserve"> against women, not involving them is counterproductive.</w:t>
      </w:r>
      <w:r w:rsidR="5A015312" w:rsidRPr="069B4660">
        <w:rPr>
          <w:rFonts w:ascii="Calibri" w:eastAsia="Calibri" w:hAnsi="Calibri" w:cs="Arial"/>
        </w:rPr>
        <w:t xml:space="preserve"> Furthermore, the four pillars of WPS agenda (prevention, protection, participation, </w:t>
      </w:r>
      <w:r w:rsidR="604C2DC0" w:rsidRPr="069B4660">
        <w:rPr>
          <w:rFonts w:ascii="Calibri" w:eastAsia="Calibri" w:hAnsi="Calibri" w:cs="Arial"/>
        </w:rPr>
        <w:t>relief,</w:t>
      </w:r>
      <w:r w:rsidR="5A015312" w:rsidRPr="069B4660">
        <w:rPr>
          <w:rFonts w:ascii="Calibri" w:eastAsia="Calibri" w:hAnsi="Calibri" w:cs="Arial"/>
        </w:rPr>
        <w:t xml:space="preserve"> and recovery) all require the </w:t>
      </w:r>
      <w:r w:rsidR="604C2DC0" w:rsidRPr="069B4660">
        <w:rPr>
          <w:rFonts w:ascii="Calibri" w:eastAsia="Calibri" w:hAnsi="Calibri" w:cs="Arial"/>
        </w:rPr>
        <w:t>involvement</w:t>
      </w:r>
      <w:r w:rsidR="5A015312" w:rsidRPr="069B4660">
        <w:rPr>
          <w:rFonts w:ascii="Calibri" w:eastAsia="Calibri" w:hAnsi="Calibri" w:cs="Arial"/>
        </w:rPr>
        <w:t xml:space="preserve"> of men to certain degree. </w:t>
      </w:r>
      <w:r w:rsidR="00422C68">
        <w:rPr>
          <w:rFonts w:ascii="Calibri" w:eastAsia="Calibri" w:hAnsi="Calibri" w:cs="Arial"/>
        </w:rPr>
        <w:t>E</w:t>
      </w:r>
      <w:r w:rsidR="5A015312" w:rsidRPr="069B4660">
        <w:rPr>
          <w:rFonts w:ascii="Calibri" w:eastAsia="Calibri" w:hAnsi="Calibri" w:cs="Arial"/>
        </w:rPr>
        <w:t>ngag</w:t>
      </w:r>
      <w:r w:rsidR="00422C68">
        <w:rPr>
          <w:rFonts w:ascii="Calibri" w:eastAsia="Calibri" w:hAnsi="Calibri" w:cs="Arial"/>
        </w:rPr>
        <w:t>ing</w:t>
      </w:r>
      <w:r w:rsidR="5A015312" w:rsidRPr="069B4660">
        <w:rPr>
          <w:rFonts w:ascii="Calibri" w:eastAsia="Calibri" w:hAnsi="Calibri" w:cs="Arial"/>
        </w:rPr>
        <w:t xml:space="preserve"> men and boys in trainings </w:t>
      </w:r>
      <w:r w:rsidR="53D46CC9" w:rsidRPr="069B4660">
        <w:rPr>
          <w:rFonts w:ascii="Calibri" w:eastAsia="Calibri" w:hAnsi="Calibri" w:cs="Arial"/>
        </w:rPr>
        <w:t>could have helped to</w:t>
      </w:r>
      <w:r w:rsidR="5A015312" w:rsidRPr="069B4660">
        <w:rPr>
          <w:rFonts w:ascii="Calibri" w:eastAsia="Calibri" w:hAnsi="Calibri" w:cs="Arial"/>
        </w:rPr>
        <w:t xml:space="preserve"> shift men’s attitudes or practices as well as chang</w:t>
      </w:r>
      <w:r w:rsidR="67A45DAA" w:rsidRPr="069B4660">
        <w:rPr>
          <w:rFonts w:ascii="Calibri" w:eastAsia="Calibri" w:hAnsi="Calibri" w:cs="Arial"/>
        </w:rPr>
        <w:t>e</w:t>
      </w:r>
      <w:r w:rsidR="5A015312" w:rsidRPr="069B4660">
        <w:rPr>
          <w:rFonts w:ascii="Calibri" w:eastAsia="Calibri" w:hAnsi="Calibri" w:cs="Arial"/>
        </w:rPr>
        <w:t xml:space="preserve"> their </w:t>
      </w:r>
      <w:r w:rsidR="00422C68">
        <w:rPr>
          <w:rFonts w:ascii="Calibri" w:eastAsia="Calibri" w:hAnsi="Calibri" w:cs="Arial"/>
        </w:rPr>
        <w:lastRenderedPageBreak/>
        <w:t>perception and belief about</w:t>
      </w:r>
      <w:r w:rsidR="5A015312" w:rsidRPr="069B4660">
        <w:rPr>
          <w:rFonts w:ascii="Calibri" w:eastAsia="Calibri" w:hAnsi="Calibri" w:cs="Arial"/>
        </w:rPr>
        <w:t xml:space="preserve"> masculinity.</w:t>
      </w:r>
      <w:r w:rsidR="43E055DC" w:rsidRPr="069B4660">
        <w:rPr>
          <w:rFonts w:ascii="Calibri" w:eastAsia="Calibri" w:hAnsi="Calibri" w:cs="Arial"/>
        </w:rPr>
        <w:t xml:space="preserve"> </w:t>
      </w:r>
      <w:r w:rsidR="00245767">
        <w:rPr>
          <w:rFonts w:ascii="Calibri" w:eastAsia="Calibri" w:hAnsi="Calibri" w:cs="Arial"/>
        </w:rPr>
        <w:t>Moreover, i</w:t>
      </w:r>
      <w:r w:rsidR="00245767" w:rsidRPr="00245767">
        <w:rPr>
          <w:rFonts w:ascii="Calibri" w:eastAsia="Calibri" w:hAnsi="Calibri" w:cs="Arial"/>
        </w:rPr>
        <w:t xml:space="preserve">ncluding </w:t>
      </w:r>
      <w:r w:rsidR="00245767">
        <w:rPr>
          <w:rFonts w:ascii="Calibri" w:eastAsia="Calibri" w:hAnsi="Calibri" w:cs="Arial"/>
        </w:rPr>
        <w:t xml:space="preserve">men </w:t>
      </w:r>
      <w:r w:rsidR="00422C68">
        <w:rPr>
          <w:rFonts w:ascii="Calibri" w:eastAsia="Calibri" w:hAnsi="Calibri" w:cs="Arial"/>
        </w:rPr>
        <w:t>was</w:t>
      </w:r>
      <w:r w:rsidR="00245767" w:rsidRPr="00245767">
        <w:rPr>
          <w:rFonts w:ascii="Calibri" w:eastAsia="Calibri" w:hAnsi="Calibri" w:cs="Arial"/>
        </w:rPr>
        <w:t xml:space="preserve"> important for achieving gender equality, addressing root causes of conflict, and promoting positive masculinity. Engaging boys and men in WPS projects </w:t>
      </w:r>
      <w:r w:rsidR="00245767">
        <w:rPr>
          <w:rFonts w:ascii="Calibri" w:eastAsia="Calibri" w:hAnsi="Calibri" w:cs="Arial"/>
        </w:rPr>
        <w:t>could have</w:t>
      </w:r>
      <w:r w:rsidR="00245767" w:rsidRPr="00245767">
        <w:rPr>
          <w:rFonts w:ascii="Calibri" w:eastAsia="Calibri" w:hAnsi="Calibri" w:cs="Arial"/>
        </w:rPr>
        <w:t xml:space="preserve"> transform</w:t>
      </w:r>
      <w:r w:rsidR="00245767">
        <w:rPr>
          <w:rFonts w:ascii="Calibri" w:eastAsia="Calibri" w:hAnsi="Calibri" w:cs="Arial"/>
        </w:rPr>
        <w:t>ed</w:t>
      </w:r>
      <w:r w:rsidR="00245767" w:rsidRPr="00245767">
        <w:rPr>
          <w:rFonts w:ascii="Calibri" w:eastAsia="Calibri" w:hAnsi="Calibri" w:cs="Arial"/>
        </w:rPr>
        <w:t xml:space="preserve"> patriarchal attitudes and behaviors, promoted healthy and equitable gender roles, and </w:t>
      </w:r>
      <w:r w:rsidR="006D5D3F" w:rsidRPr="00245767">
        <w:rPr>
          <w:rFonts w:ascii="Calibri" w:eastAsia="Calibri" w:hAnsi="Calibri" w:cs="Arial"/>
        </w:rPr>
        <w:t>enhanced</w:t>
      </w:r>
      <w:r w:rsidR="00245767" w:rsidRPr="00245767">
        <w:rPr>
          <w:rFonts w:ascii="Calibri" w:eastAsia="Calibri" w:hAnsi="Calibri" w:cs="Arial"/>
        </w:rPr>
        <w:t xml:space="preserve"> the effectiveness of WPS initiatives.</w:t>
      </w:r>
    </w:p>
    <w:p w14:paraId="038E95B2" w14:textId="3B5FFEBC" w:rsidR="00E44A0D" w:rsidRDefault="22E70984" w:rsidP="00E44A0D">
      <w:pPr>
        <w:rPr>
          <w:rFonts w:ascii="Calibri" w:eastAsia="Calibri" w:hAnsi="Calibri" w:cs="Arial"/>
        </w:rPr>
      </w:pPr>
      <w:r w:rsidRPr="069B4660">
        <w:rPr>
          <w:rFonts w:ascii="Calibri" w:eastAsia="Calibri" w:hAnsi="Calibri" w:cs="Arial"/>
        </w:rPr>
        <w:t xml:space="preserve">In addition to this, the </w:t>
      </w:r>
      <w:r w:rsidR="00B43745">
        <w:rPr>
          <w:rFonts w:ascii="Calibri" w:eastAsia="Calibri" w:hAnsi="Calibri" w:cs="Arial"/>
        </w:rPr>
        <w:t>e</w:t>
      </w:r>
      <w:r w:rsidRPr="069B4660">
        <w:rPr>
          <w:rFonts w:ascii="Calibri" w:eastAsia="Calibri" w:hAnsi="Calibri" w:cs="Arial"/>
        </w:rPr>
        <w:t xml:space="preserve">valuation </w:t>
      </w:r>
      <w:r w:rsidR="00422C68">
        <w:rPr>
          <w:rFonts w:ascii="Calibri" w:eastAsia="Calibri" w:hAnsi="Calibri" w:cs="Arial"/>
        </w:rPr>
        <w:t>noted</w:t>
      </w:r>
      <w:r w:rsidRPr="069B4660">
        <w:rPr>
          <w:rFonts w:ascii="Calibri" w:eastAsia="Calibri" w:hAnsi="Calibri" w:cs="Arial"/>
        </w:rPr>
        <w:t xml:space="preserve"> that the </w:t>
      </w:r>
      <w:proofErr w:type="spellStart"/>
      <w:r w:rsidR="001158A1">
        <w:rPr>
          <w:rFonts w:ascii="Calibri" w:eastAsia="Calibri" w:hAnsi="Calibri" w:cs="Arial"/>
        </w:rPr>
        <w:t>p</w:t>
      </w:r>
      <w:r w:rsidRPr="069B4660">
        <w:rPr>
          <w:rFonts w:ascii="Calibri" w:eastAsia="Calibri" w:hAnsi="Calibri" w:cs="Arial"/>
        </w:rPr>
        <w:t>rogramme</w:t>
      </w:r>
      <w:proofErr w:type="spellEnd"/>
      <w:r w:rsidRPr="069B4660">
        <w:rPr>
          <w:rFonts w:ascii="Calibri" w:eastAsia="Calibri" w:hAnsi="Calibri" w:cs="Arial"/>
        </w:rPr>
        <w:t xml:space="preserve"> could have done better to include </w:t>
      </w:r>
      <w:r w:rsidR="00422C68">
        <w:rPr>
          <w:rFonts w:ascii="Calibri" w:eastAsia="Calibri" w:hAnsi="Calibri" w:cs="Arial"/>
        </w:rPr>
        <w:t xml:space="preserve">persons with </w:t>
      </w:r>
      <w:r w:rsidRPr="069B4660">
        <w:rPr>
          <w:rFonts w:ascii="Calibri" w:eastAsia="Calibri" w:hAnsi="Calibri" w:cs="Arial"/>
        </w:rPr>
        <w:t>disab</w:t>
      </w:r>
      <w:r w:rsidR="00422C68">
        <w:rPr>
          <w:rFonts w:ascii="Calibri" w:eastAsia="Calibri" w:hAnsi="Calibri" w:cs="Arial"/>
        </w:rPr>
        <w:t>ility</w:t>
      </w:r>
      <w:r w:rsidR="004302C7">
        <w:rPr>
          <w:rFonts w:ascii="Calibri" w:eastAsia="Calibri" w:hAnsi="Calibri" w:cs="Arial"/>
        </w:rPr>
        <w:t>.</w:t>
      </w:r>
      <w:r w:rsidRPr="069B4660">
        <w:rPr>
          <w:rFonts w:ascii="Calibri" w:eastAsia="Calibri" w:hAnsi="Calibri" w:cs="Arial"/>
        </w:rPr>
        <w:t xml:space="preserve"> </w:t>
      </w:r>
      <w:r w:rsidR="004302C7">
        <w:rPr>
          <w:rFonts w:ascii="Calibri" w:eastAsia="Calibri" w:hAnsi="Calibri" w:cs="Arial"/>
        </w:rPr>
        <w:t>T</w:t>
      </w:r>
      <w:r w:rsidRPr="069B4660">
        <w:rPr>
          <w:rFonts w:ascii="Calibri" w:eastAsia="Calibri" w:hAnsi="Calibri" w:cs="Arial"/>
        </w:rPr>
        <w:t xml:space="preserve">he only relevant intervention identified </w:t>
      </w:r>
      <w:r w:rsidR="004302C7">
        <w:rPr>
          <w:rFonts w:ascii="Calibri" w:eastAsia="Calibri" w:hAnsi="Calibri" w:cs="Arial"/>
        </w:rPr>
        <w:t xml:space="preserve">by the evaluation </w:t>
      </w:r>
      <w:r w:rsidRPr="069B4660">
        <w:rPr>
          <w:rFonts w:ascii="Calibri" w:eastAsia="Calibri" w:hAnsi="Calibri" w:cs="Arial"/>
        </w:rPr>
        <w:t xml:space="preserve">was in Iraq where </w:t>
      </w:r>
      <w:r w:rsidRPr="069B4660">
        <w:rPr>
          <w:rFonts w:ascii="Calibri" w:eastAsia="Calibri" w:hAnsi="Calibri" w:cs="Calibri"/>
          <w:color w:val="000000" w:themeColor="text1"/>
        </w:rPr>
        <w:t>33 disabled women</w:t>
      </w:r>
      <w:r w:rsidRPr="069B4660">
        <w:rPr>
          <w:rFonts w:ascii="Calibri" w:eastAsia="Calibri" w:hAnsi="Calibri" w:cs="Arial"/>
        </w:rPr>
        <w:t xml:space="preserve"> were </w:t>
      </w:r>
      <w:r w:rsidR="604C2DC0" w:rsidRPr="069B4660">
        <w:rPr>
          <w:rFonts w:ascii="Calibri" w:eastAsia="Calibri" w:hAnsi="Calibri" w:cs="Arial"/>
        </w:rPr>
        <w:t>provid</w:t>
      </w:r>
      <w:r w:rsidR="09DCAC82" w:rsidRPr="069B4660">
        <w:rPr>
          <w:rFonts w:ascii="Calibri" w:eastAsia="Calibri" w:hAnsi="Calibri" w:cs="Arial"/>
        </w:rPr>
        <w:t>ed</w:t>
      </w:r>
      <w:r w:rsidRPr="069B4660">
        <w:rPr>
          <w:rFonts w:ascii="Calibri" w:eastAsia="Calibri" w:hAnsi="Calibri" w:cs="Arial"/>
        </w:rPr>
        <w:t xml:space="preserve"> </w:t>
      </w:r>
      <w:r w:rsidR="604C2DC0" w:rsidRPr="069B4660">
        <w:rPr>
          <w:rFonts w:ascii="Calibri" w:eastAsia="Calibri" w:hAnsi="Calibri" w:cs="Arial"/>
        </w:rPr>
        <w:t>legal</w:t>
      </w:r>
      <w:r w:rsidRPr="069B4660">
        <w:rPr>
          <w:rFonts w:ascii="Calibri" w:eastAsia="Calibri" w:hAnsi="Calibri" w:cs="Arial"/>
        </w:rPr>
        <w:t xml:space="preserve"> awareness and </w:t>
      </w:r>
      <w:r w:rsidR="001158A1">
        <w:rPr>
          <w:rFonts w:ascii="Calibri" w:eastAsia="Calibri" w:hAnsi="Calibri" w:cs="Arial"/>
        </w:rPr>
        <w:t>gender-based violence</w:t>
      </w:r>
      <w:r w:rsidRPr="069B4660">
        <w:rPr>
          <w:rFonts w:ascii="Calibri" w:eastAsia="Calibri" w:hAnsi="Calibri" w:cs="Arial"/>
        </w:rPr>
        <w:t xml:space="preserve"> sessions. </w:t>
      </w:r>
      <w:r w:rsidR="43E055DC" w:rsidRPr="069B4660">
        <w:rPr>
          <w:rFonts w:ascii="Calibri" w:eastAsia="Calibri" w:hAnsi="Calibri" w:cs="Arial"/>
        </w:rPr>
        <w:t xml:space="preserve">Moreover, </w:t>
      </w:r>
      <w:r w:rsidR="29DD1BDE" w:rsidRPr="069B4660">
        <w:rPr>
          <w:rFonts w:ascii="Calibri" w:eastAsia="Calibri" w:hAnsi="Calibri" w:cs="Arial"/>
        </w:rPr>
        <w:t xml:space="preserve">since the programme results framework did not include an impact assessment, there </w:t>
      </w:r>
      <w:r w:rsidR="0A55FBE9" w:rsidRPr="069B4660">
        <w:rPr>
          <w:rFonts w:ascii="Calibri" w:eastAsia="Calibri" w:hAnsi="Calibri" w:cs="Arial"/>
        </w:rPr>
        <w:t>was</w:t>
      </w:r>
      <w:r w:rsidR="29DD1BDE" w:rsidRPr="069B4660">
        <w:rPr>
          <w:rFonts w:ascii="Calibri" w:eastAsia="Calibri" w:hAnsi="Calibri" w:cs="Arial"/>
        </w:rPr>
        <w:t xml:space="preserve"> no evidence of progress in contribution to change in women’s participation in post conflict recovery, social cohesion, and improvement of attitudes towards women </w:t>
      </w:r>
      <w:proofErr w:type="gramStart"/>
      <w:r w:rsidR="29DD1BDE" w:rsidRPr="069B4660">
        <w:rPr>
          <w:rFonts w:ascii="Calibri" w:eastAsia="Calibri" w:hAnsi="Calibri" w:cs="Arial"/>
        </w:rPr>
        <w:t>as a result of</w:t>
      </w:r>
      <w:proofErr w:type="gramEnd"/>
      <w:r w:rsidR="29DD1BDE" w:rsidRPr="069B4660">
        <w:rPr>
          <w:rFonts w:ascii="Calibri" w:eastAsia="Calibri" w:hAnsi="Calibri" w:cs="Arial"/>
        </w:rPr>
        <w:t xml:space="preserve"> programme interventions.</w:t>
      </w:r>
    </w:p>
    <w:p w14:paraId="55832A7F" w14:textId="25A0D02F" w:rsidR="005022E4" w:rsidRDefault="004302C7" w:rsidP="162609ED">
      <w:pPr>
        <w:rPr>
          <w:rFonts w:ascii="Calibri" w:eastAsia="Calibri" w:hAnsi="Calibri" w:cs="Arial"/>
        </w:rPr>
      </w:pPr>
      <w:r>
        <w:rPr>
          <w:rFonts w:ascii="Calibri" w:eastAsia="Calibri" w:hAnsi="Calibri" w:cs="Arial"/>
        </w:rPr>
        <w:t xml:space="preserve">A </w:t>
      </w:r>
      <w:r w:rsidR="5A65ADDB" w:rsidRPr="069B4660">
        <w:rPr>
          <w:rFonts w:ascii="Calibri" w:eastAsia="Calibri" w:hAnsi="Calibri" w:cs="Arial"/>
        </w:rPr>
        <w:t xml:space="preserve">review of the </w:t>
      </w:r>
      <w:proofErr w:type="spellStart"/>
      <w:r w:rsidR="7546FE42" w:rsidRPr="069B4660">
        <w:rPr>
          <w:rFonts w:ascii="Calibri" w:eastAsia="Calibri" w:hAnsi="Calibri" w:cs="Arial"/>
        </w:rPr>
        <w:t>programme</w:t>
      </w:r>
      <w:proofErr w:type="spellEnd"/>
      <w:r w:rsidR="5A65ADDB" w:rsidRPr="069B4660">
        <w:rPr>
          <w:rFonts w:ascii="Calibri" w:eastAsia="Calibri" w:hAnsi="Calibri" w:cs="Arial"/>
        </w:rPr>
        <w:t xml:space="preserve"> implementation revealed that all the activities were undertaken with consideration of human rights. The </w:t>
      </w:r>
      <w:r w:rsidR="7546FE42" w:rsidRPr="069B4660">
        <w:rPr>
          <w:rFonts w:ascii="Calibri" w:eastAsia="Calibri" w:hAnsi="Calibri" w:cs="Arial"/>
        </w:rPr>
        <w:t>programme</w:t>
      </w:r>
      <w:r w:rsidR="5A65ADDB" w:rsidRPr="069B4660">
        <w:rPr>
          <w:rFonts w:ascii="Calibri" w:eastAsia="Calibri" w:hAnsi="Calibri" w:cs="Arial"/>
        </w:rPr>
        <w:t xml:space="preserve"> implementing partners were found to be knowledgeable and experienced in their respective areas of work and were aware of the sensitivities involved in working </w:t>
      </w:r>
      <w:proofErr w:type="gramStart"/>
      <w:r w:rsidR="5A65ADDB" w:rsidRPr="069B4660">
        <w:rPr>
          <w:rFonts w:ascii="Calibri" w:eastAsia="Calibri" w:hAnsi="Calibri" w:cs="Arial"/>
        </w:rPr>
        <w:t>in the area of</w:t>
      </w:r>
      <w:proofErr w:type="gramEnd"/>
      <w:r w:rsidR="5A65ADDB" w:rsidRPr="069B4660">
        <w:rPr>
          <w:rFonts w:ascii="Calibri" w:eastAsia="Calibri" w:hAnsi="Calibri" w:cs="Arial"/>
        </w:rPr>
        <w:t xml:space="preserve"> WPS, particularly with regards to the rights holders.</w:t>
      </w:r>
      <w:r>
        <w:rPr>
          <w:rFonts w:ascii="Calibri" w:eastAsia="Calibri" w:hAnsi="Calibri" w:cs="Arial"/>
        </w:rPr>
        <w:t xml:space="preserve"> Given that the </w:t>
      </w:r>
      <w:r w:rsidR="04887E6D" w:rsidRPr="069B4660">
        <w:rPr>
          <w:rFonts w:ascii="Calibri" w:eastAsia="Calibri" w:hAnsi="Calibri" w:cs="Arial"/>
        </w:rPr>
        <w:t xml:space="preserve">narratives on human rights and gender mainstreaming </w:t>
      </w:r>
      <w:r>
        <w:rPr>
          <w:rFonts w:ascii="Calibri" w:eastAsia="Calibri" w:hAnsi="Calibri" w:cs="Arial"/>
        </w:rPr>
        <w:t>is</w:t>
      </w:r>
      <w:r w:rsidR="04887E6D" w:rsidRPr="069B4660">
        <w:rPr>
          <w:rFonts w:ascii="Calibri" w:eastAsia="Calibri" w:hAnsi="Calibri" w:cs="Arial"/>
        </w:rPr>
        <w:t xml:space="preserve"> not always welcome in the region</w:t>
      </w:r>
      <w:r>
        <w:rPr>
          <w:rFonts w:ascii="Calibri" w:eastAsia="Calibri" w:hAnsi="Calibri" w:cs="Arial"/>
        </w:rPr>
        <w:t xml:space="preserve"> as </w:t>
      </w:r>
      <w:r w:rsidR="04887E6D" w:rsidRPr="069B4660">
        <w:rPr>
          <w:rFonts w:ascii="Calibri" w:eastAsia="Calibri" w:hAnsi="Calibri" w:cs="Arial"/>
        </w:rPr>
        <w:t xml:space="preserve">evident by the severe backlash the </w:t>
      </w:r>
      <w:proofErr w:type="spellStart"/>
      <w:r w:rsidR="00DE60BE">
        <w:rPr>
          <w:rFonts w:ascii="Calibri" w:eastAsia="Calibri" w:hAnsi="Calibri" w:cs="Arial"/>
        </w:rPr>
        <w:t>p</w:t>
      </w:r>
      <w:r w:rsidR="04887E6D" w:rsidRPr="069B4660">
        <w:rPr>
          <w:rFonts w:ascii="Calibri" w:eastAsia="Calibri" w:hAnsi="Calibri" w:cs="Arial"/>
        </w:rPr>
        <w:t>rogramme</w:t>
      </w:r>
      <w:proofErr w:type="spellEnd"/>
      <w:r w:rsidR="04887E6D" w:rsidRPr="069B4660">
        <w:rPr>
          <w:rFonts w:ascii="Calibri" w:eastAsia="Calibri" w:hAnsi="Calibri" w:cs="Arial"/>
        </w:rPr>
        <w:t xml:space="preserve"> faced in Libya from conservative religious groups, </w:t>
      </w:r>
      <w:r w:rsidR="00DE60BE">
        <w:rPr>
          <w:rFonts w:ascii="Calibri" w:eastAsia="Calibri" w:hAnsi="Calibri" w:cs="Arial"/>
        </w:rPr>
        <w:t>the</w:t>
      </w:r>
      <w:r w:rsidR="00CA31F6" w:rsidRPr="00CA31F6">
        <w:rPr>
          <w:rFonts w:ascii="Calibri" w:eastAsia="Calibri" w:hAnsi="Calibri" w:cs="Arial"/>
        </w:rPr>
        <w:t xml:space="preserve"> </w:t>
      </w:r>
      <w:proofErr w:type="spellStart"/>
      <w:r w:rsidR="00DE60BE">
        <w:rPr>
          <w:rFonts w:ascii="Calibri" w:eastAsia="Calibri" w:hAnsi="Calibri" w:cs="Arial"/>
        </w:rPr>
        <w:t>p</w:t>
      </w:r>
      <w:r w:rsidR="00CA31F6" w:rsidRPr="00CA31F6">
        <w:rPr>
          <w:rFonts w:ascii="Calibri" w:eastAsia="Calibri" w:hAnsi="Calibri" w:cs="Arial"/>
        </w:rPr>
        <w:t>rogramme</w:t>
      </w:r>
      <w:proofErr w:type="spellEnd"/>
      <w:r w:rsidR="00CA31F6" w:rsidRPr="00CA31F6">
        <w:rPr>
          <w:rFonts w:ascii="Calibri" w:eastAsia="Calibri" w:hAnsi="Calibri" w:cs="Arial"/>
        </w:rPr>
        <w:t xml:space="preserve"> implemented its activities </w:t>
      </w:r>
      <w:r w:rsidR="00DE60BE">
        <w:rPr>
          <w:rFonts w:ascii="Calibri" w:eastAsia="Calibri" w:hAnsi="Calibri" w:cs="Arial"/>
        </w:rPr>
        <w:t xml:space="preserve">while </w:t>
      </w:r>
      <w:r w:rsidR="00CA31F6" w:rsidRPr="00CA31F6">
        <w:rPr>
          <w:rFonts w:ascii="Calibri" w:eastAsia="Calibri" w:hAnsi="Calibri" w:cs="Arial"/>
        </w:rPr>
        <w:t xml:space="preserve">adhering to the </w:t>
      </w:r>
      <w:r w:rsidR="00DE60BE">
        <w:rPr>
          <w:rFonts w:ascii="Calibri" w:eastAsia="Calibri" w:hAnsi="Calibri" w:cs="Arial"/>
        </w:rPr>
        <w:t>“</w:t>
      </w:r>
      <w:r w:rsidR="00CA31F6" w:rsidRPr="00CA31F6">
        <w:rPr>
          <w:rFonts w:ascii="Calibri" w:eastAsia="Calibri" w:hAnsi="Calibri" w:cs="Arial"/>
        </w:rPr>
        <w:t>do no harm</w:t>
      </w:r>
      <w:r w:rsidR="00DE60BE">
        <w:rPr>
          <w:rFonts w:ascii="Calibri" w:eastAsia="Calibri" w:hAnsi="Calibri" w:cs="Arial"/>
        </w:rPr>
        <w:t>”</w:t>
      </w:r>
      <w:r w:rsidR="00CA31F6" w:rsidRPr="00CA31F6">
        <w:rPr>
          <w:rFonts w:ascii="Calibri" w:eastAsia="Calibri" w:hAnsi="Calibri" w:cs="Arial"/>
        </w:rPr>
        <w:t xml:space="preserve"> principle. Moreover, the </w:t>
      </w:r>
      <w:proofErr w:type="spellStart"/>
      <w:r w:rsidR="00DE60BE">
        <w:rPr>
          <w:rFonts w:ascii="Calibri" w:eastAsia="Calibri" w:hAnsi="Calibri" w:cs="Arial"/>
        </w:rPr>
        <w:t>p</w:t>
      </w:r>
      <w:r w:rsidR="00CA31F6" w:rsidRPr="00CA31F6">
        <w:rPr>
          <w:rFonts w:ascii="Calibri" w:eastAsia="Calibri" w:hAnsi="Calibri" w:cs="Arial"/>
        </w:rPr>
        <w:t>rogramme</w:t>
      </w:r>
      <w:proofErr w:type="spellEnd"/>
      <w:r w:rsidR="00CA31F6" w:rsidRPr="00CA31F6">
        <w:rPr>
          <w:rFonts w:ascii="Calibri" w:eastAsia="Calibri" w:hAnsi="Calibri" w:cs="Arial"/>
        </w:rPr>
        <w:t xml:space="preserve"> ensured that the rights of women and other stakeholders involved were not negatively impacted by any of its activities</w:t>
      </w:r>
      <w:r w:rsidR="5A65ADDB" w:rsidRPr="069B4660">
        <w:rPr>
          <w:rFonts w:ascii="Calibri" w:eastAsia="Calibri" w:hAnsi="Calibri" w:cs="Arial"/>
        </w:rPr>
        <w:t>.</w:t>
      </w:r>
    </w:p>
    <w:p w14:paraId="25D759FC" w14:textId="46558BD0" w:rsidR="005B6553" w:rsidRDefault="005022E4" w:rsidP="005022E4">
      <w:pPr>
        <w:rPr>
          <w:rFonts w:ascii="Calibri" w:eastAsia="Calibri" w:hAnsi="Calibri" w:cs="Arial"/>
        </w:rPr>
      </w:pPr>
      <w:r w:rsidRPr="005F0920">
        <w:rPr>
          <w:rFonts w:ascii="Calibri" w:eastAsia="Calibri" w:hAnsi="Calibri" w:cs="Arial"/>
        </w:rPr>
        <w:t xml:space="preserve">The </w:t>
      </w:r>
      <w:r w:rsidR="00DE60BE" w:rsidRPr="005F0920">
        <w:rPr>
          <w:rFonts w:ascii="Calibri" w:eastAsia="Calibri" w:hAnsi="Calibri" w:cs="Arial"/>
        </w:rPr>
        <w:t>e</w:t>
      </w:r>
      <w:r w:rsidRPr="005F0920">
        <w:rPr>
          <w:rFonts w:ascii="Calibri" w:eastAsia="Calibri" w:hAnsi="Calibri" w:cs="Arial"/>
        </w:rPr>
        <w:t xml:space="preserve">valuation </w:t>
      </w:r>
      <w:r w:rsidR="00DE60BE" w:rsidRPr="005F0920">
        <w:rPr>
          <w:rFonts w:ascii="Calibri" w:eastAsia="Calibri" w:hAnsi="Calibri" w:cs="Arial"/>
        </w:rPr>
        <w:t xml:space="preserve">noted </w:t>
      </w:r>
      <w:r w:rsidRPr="005F0920">
        <w:rPr>
          <w:rFonts w:ascii="Calibri" w:eastAsia="Calibri" w:hAnsi="Calibri" w:cs="Arial"/>
        </w:rPr>
        <w:t xml:space="preserve">that the </w:t>
      </w:r>
      <w:proofErr w:type="spellStart"/>
      <w:r w:rsidR="00DE60BE" w:rsidRPr="005F0920">
        <w:rPr>
          <w:rFonts w:ascii="Calibri" w:eastAsia="Calibri" w:hAnsi="Calibri" w:cs="Arial"/>
        </w:rPr>
        <w:t>p</w:t>
      </w:r>
      <w:r w:rsidRPr="005F0920">
        <w:rPr>
          <w:rFonts w:ascii="Calibri" w:eastAsia="Calibri" w:hAnsi="Calibri" w:cs="Arial"/>
        </w:rPr>
        <w:t>rogramme</w:t>
      </w:r>
      <w:proofErr w:type="spellEnd"/>
      <w:r w:rsidRPr="005F0920">
        <w:rPr>
          <w:rFonts w:ascii="Calibri" w:eastAsia="Calibri" w:hAnsi="Calibri" w:cs="Arial"/>
        </w:rPr>
        <w:t xml:space="preserve"> and its stakeholders placed a strong emphasis on gender sensitivity during implementation. </w:t>
      </w:r>
      <w:r w:rsidR="005B6553" w:rsidRPr="005F0920">
        <w:rPr>
          <w:rFonts w:ascii="Calibri" w:eastAsia="Calibri" w:hAnsi="Calibri" w:cs="Arial"/>
        </w:rPr>
        <w:t>For instance</w:t>
      </w:r>
      <w:r w:rsidR="005B6553">
        <w:rPr>
          <w:rFonts w:ascii="Calibri" w:eastAsia="Calibri" w:hAnsi="Calibri" w:cs="Arial"/>
        </w:rPr>
        <w:t xml:space="preserve">, </w:t>
      </w:r>
      <w:r w:rsidRPr="005022E4">
        <w:rPr>
          <w:rFonts w:ascii="Calibri" w:eastAsia="Calibri" w:hAnsi="Calibri" w:cs="Arial"/>
        </w:rPr>
        <w:t xml:space="preserve">interviews held with government stakeholders in Jordan shared that </w:t>
      </w:r>
      <w:r w:rsidR="0032402A" w:rsidRPr="005022E4">
        <w:rPr>
          <w:rFonts w:ascii="Calibri" w:eastAsia="Calibri" w:hAnsi="Calibri" w:cs="Arial"/>
        </w:rPr>
        <w:t>rights-based</w:t>
      </w:r>
      <w:r w:rsidRPr="005022E4">
        <w:rPr>
          <w:rFonts w:ascii="Calibri" w:eastAsia="Calibri" w:hAnsi="Calibri" w:cs="Arial"/>
        </w:rPr>
        <w:t xml:space="preserve"> strategies were implemented </w:t>
      </w:r>
      <w:r w:rsidR="005B6553">
        <w:rPr>
          <w:rFonts w:ascii="Calibri" w:eastAsia="Calibri" w:hAnsi="Calibri" w:cs="Arial"/>
        </w:rPr>
        <w:t xml:space="preserve">under JONAP such as </w:t>
      </w:r>
      <w:r w:rsidRPr="005022E4">
        <w:rPr>
          <w:rFonts w:ascii="Calibri" w:eastAsia="Calibri" w:hAnsi="Calibri" w:cs="Arial"/>
        </w:rPr>
        <w:t>by reflecting new gender roles, gender power dynamics and gender parity in the education curriculum.</w:t>
      </w:r>
      <w:r w:rsidR="005B6553">
        <w:rPr>
          <w:rFonts w:ascii="Calibri" w:eastAsia="Calibri" w:hAnsi="Calibri" w:cs="Arial"/>
        </w:rPr>
        <w:t xml:space="preserve"> The CSO stakeholders consulted also confirmed that </w:t>
      </w:r>
      <w:r w:rsidR="005B6553" w:rsidRPr="005022E4">
        <w:rPr>
          <w:rFonts w:ascii="Calibri" w:eastAsia="Calibri" w:hAnsi="Calibri" w:cs="Arial"/>
        </w:rPr>
        <w:t xml:space="preserve">gender </w:t>
      </w:r>
      <w:r w:rsidR="005B6553">
        <w:rPr>
          <w:rFonts w:ascii="Calibri" w:eastAsia="Calibri" w:hAnsi="Calibri" w:cs="Arial"/>
        </w:rPr>
        <w:t>responsiveness and</w:t>
      </w:r>
      <w:r w:rsidR="005B6553" w:rsidRPr="005022E4">
        <w:rPr>
          <w:rFonts w:ascii="Calibri" w:eastAsia="Calibri" w:hAnsi="Calibri" w:cs="Arial"/>
        </w:rPr>
        <w:t xml:space="preserve"> rights-based strategies w</w:t>
      </w:r>
      <w:r w:rsidR="005B6553">
        <w:rPr>
          <w:rFonts w:ascii="Calibri" w:eastAsia="Calibri" w:hAnsi="Calibri" w:cs="Arial"/>
        </w:rPr>
        <w:t>ere</w:t>
      </w:r>
      <w:r w:rsidR="005B6553" w:rsidRPr="005022E4">
        <w:rPr>
          <w:rFonts w:ascii="Calibri" w:eastAsia="Calibri" w:hAnsi="Calibri" w:cs="Arial"/>
        </w:rPr>
        <w:t xml:space="preserve"> </w:t>
      </w:r>
      <w:r w:rsidR="005B6553">
        <w:rPr>
          <w:rFonts w:ascii="Calibri" w:eastAsia="Calibri" w:hAnsi="Calibri" w:cs="Arial"/>
        </w:rPr>
        <w:t xml:space="preserve">integral to the </w:t>
      </w:r>
      <w:proofErr w:type="spellStart"/>
      <w:r w:rsidR="005B6553">
        <w:rPr>
          <w:rFonts w:ascii="Calibri" w:eastAsia="Calibri" w:hAnsi="Calibri" w:cs="Arial"/>
        </w:rPr>
        <w:t>programme</w:t>
      </w:r>
      <w:proofErr w:type="spellEnd"/>
      <w:r w:rsidR="005B6553">
        <w:rPr>
          <w:rFonts w:ascii="Calibri" w:eastAsia="Calibri" w:hAnsi="Calibri" w:cs="Arial"/>
        </w:rPr>
        <w:t xml:space="preserve"> design</w:t>
      </w:r>
      <w:r w:rsidR="00A5526B">
        <w:rPr>
          <w:rFonts w:ascii="Calibri" w:eastAsia="Calibri" w:hAnsi="Calibri" w:cs="Arial"/>
        </w:rPr>
        <w:t xml:space="preserve"> and</w:t>
      </w:r>
      <w:r w:rsidR="005B6553">
        <w:rPr>
          <w:rFonts w:ascii="Calibri" w:eastAsia="Calibri" w:hAnsi="Calibri" w:cs="Arial"/>
        </w:rPr>
        <w:t xml:space="preserve"> implementation</w:t>
      </w:r>
      <w:r w:rsidR="00A5526B">
        <w:rPr>
          <w:rFonts w:ascii="Calibri" w:eastAsia="Calibri" w:hAnsi="Calibri" w:cs="Arial"/>
        </w:rPr>
        <w:t>.</w:t>
      </w:r>
    </w:p>
    <w:p w14:paraId="4FB5E0D8" w14:textId="20482756" w:rsidR="00791189" w:rsidRDefault="0C714AB6" w:rsidP="790B561A">
      <w:pPr>
        <w:rPr>
          <w:rFonts w:ascii="Calibri" w:eastAsia="Calibri" w:hAnsi="Calibri" w:cs="Arial"/>
        </w:rPr>
      </w:pPr>
      <w:r w:rsidRPr="069B4660">
        <w:rPr>
          <w:rFonts w:ascii="Calibri" w:eastAsia="Calibri" w:hAnsi="Calibri" w:cs="Arial"/>
        </w:rPr>
        <w:t xml:space="preserve">Also, a review of </w:t>
      </w:r>
      <w:proofErr w:type="spellStart"/>
      <w:r w:rsidR="005F0920">
        <w:rPr>
          <w:rFonts w:ascii="Calibri" w:eastAsia="Calibri" w:hAnsi="Calibri" w:cs="Arial"/>
        </w:rPr>
        <w:t>p</w:t>
      </w:r>
      <w:r w:rsidRPr="069B4660">
        <w:rPr>
          <w:rFonts w:ascii="Calibri" w:eastAsia="Calibri" w:hAnsi="Calibri" w:cs="Arial"/>
        </w:rPr>
        <w:t>rogramme</w:t>
      </w:r>
      <w:proofErr w:type="spellEnd"/>
      <w:r w:rsidRPr="069B4660">
        <w:rPr>
          <w:rFonts w:ascii="Calibri" w:eastAsia="Calibri" w:hAnsi="Calibri" w:cs="Arial"/>
        </w:rPr>
        <w:t xml:space="preserve"> design showed that </w:t>
      </w:r>
      <w:r w:rsidR="005F0920">
        <w:rPr>
          <w:rFonts w:ascii="Calibri" w:eastAsia="Calibri" w:hAnsi="Calibri" w:cs="Arial"/>
        </w:rPr>
        <w:t xml:space="preserve">the marginalized and </w:t>
      </w:r>
      <w:r w:rsidRPr="069B4660">
        <w:rPr>
          <w:rFonts w:ascii="Calibri" w:eastAsia="Calibri" w:hAnsi="Calibri" w:cs="Arial"/>
        </w:rPr>
        <w:t xml:space="preserve">vulnerable </w:t>
      </w:r>
      <w:r w:rsidR="005F0920">
        <w:rPr>
          <w:rFonts w:ascii="Calibri" w:eastAsia="Calibri" w:hAnsi="Calibri" w:cs="Arial"/>
        </w:rPr>
        <w:t xml:space="preserve">individuals and </w:t>
      </w:r>
      <w:r w:rsidRPr="069B4660">
        <w:rPr>
          <w:rFonts w:ascii="Calibri" w:eastAsia="Calibri" w:hAnsi="Calibri" w:cs="Arial"/>
        </w:rPr>
        <w:t xml:space="preserve">groups were included. For example, </w:t>
      </w:r>
      <w:r w:rsidR="005F0920">
        <w:rPr>
          <w:rFonts w:ascii="Calibri" w:eastAsia="Calibri" w:hAnsi="Calibri" w:cs="Arial"/>
        </w:rPr>
        <w:t>u</w:t>
      </w:r>
      <w:r w:rsidRPr="069B4660">
        <w:rPr>
          <w:rFonts w:ascii="Calibri" w:eastAsia="Calibri" w:hAnsi="Calibri" w:cs="Arial"/>
        </w:rPr>
        <w:t xml:space="preserve">nder Output 2.1, interventions in Lebanon included </w:t>
      </w:r>
      <w:r w:rsidR="005B6553">
        <w:rPr>
          <w:rFonts w:ascii="Calibri" w:eastAsia="Calibri" w:hAnsi="Calibri" w:cs="Arial"/>
        </w:rPr>
        <w:t xml:space="preserve">women from </w:t>
      </w:r>
      <w:r w:rsidRPr="069B4660">
        <w:rPr>
          <w:rFonts w:ascii="Calibri" w:eastAsia="Calibri" w:hAnsi="Calibri" w:cs="Arial"/>
        </w:rPr>
        <w:t xml:space="preserve">refugee camps. Similarly, under Output 2.2, activities in Iraq targeted survivors of </w:t>
      </w:r>
      <w:r w:rsidR="005F0920">
        <w:rPr>
          <w:rFonts w:ascii="Calibri" w:eastAsia="Calibri" w:hAnsi="Calibri" w:cs="Arial"/>
        </w:rPr>
        <w:t>g</w:t>
      </w:r>
      <w:r w:rsidR="00A5526B">
        <w:rPr>
          <w:rFonts w:ascii="Calibri" w:eastAsia="Calibri" w:hAnsi="Calibri" w:cs="Arial"/>
        </w:rPr>
        <w:t>ender</w:t>
      </w:r>
      <w:r w:rsidR="005F0920">
        <w:rPr>
          <w:rFonts w:ascii="Calibri" w:eastAsia="Calibri" w:hAnsi="Calibri" w:cs="Arial"/>
        </w:rPr>
        <w:t>-b</w:t>
      </w:r>
      <w:r w:rsidR="00A5526B">
        <w:rPr>
          <w:rFonts w:ascii="Calibri" w:eastAsia="Calibri" w:hAnsi="Calibri" w:cs="Arial"/>
        </w:rPr>
        <w:t xml:space="preserve">ased </w:t>
      </w:r>
      <w:r w:rsidR="005F0920">
        <w:rPr>
          <w:rFonts w:ascii="Calibri" w:eastAsia="Calibri" w:hAnsi="Calibri" w:cs="Arial"/>
        </w:rPr>
        <w:t>v</w:t>
      </w:r>
      <w:r w:rsidR="00A5526B">
        <w:rPr>
          <w:rFonts w:ascii="Calibri" w:eastAsia="Calibri" w:hAnsi="Calibri" w:cs="Arial"/>
        </w:rPr>
        <w:t>iolence</w:t>
      </w:r>
      <w:r w:rsidRPr="069B4660">
        <w:rPr>
          <w:rFonts w:ascii="Calibri" w:eastAsia="Calibri" w:hAnsi="Calibri" w:cs="Arial"/>
        </w:rPr>
        <w:t>,</w:t>
      </w:r>
      <w:r w:rsidR="00C246FD">
        <w:rPr>
          <w:rFonts w:ascii="Calibri" w:eastAsia="Calibri" w:hAnsi="Calibri" w:cs="Arial"/>
        </w:rPr>
        <w:t xml:space="preserve"> and</w:t>
      </w:r>
      <w:r w:rsidRPr="069B4660">
        <w:rPr>
          <w:rFonts w:ascii="Calibri" w:eastAsia="Calibri" w:hAnsi="Calibri" w:cs="Arial"/>
        </w:rPr>
        <w:t xml:space="preserve"> </w:t>
      </w:r>
      <w:r w:rsidR="00A5526B">
        <w:rPr>
          <w:rFonts w:ascii="Calibri" w:eastAsia="Calibri" w:hAnsi="Calibri" w:cs="Arial"/>
        </w:rPr>
        <w:t>c</w:t>
      </w:r>
      <w:r w:rsidR="008749AD" w:rsidRPr="008749AD">
        <w:rPr>
          <w:rFonts w:ascii="Calibri" w:eastAsia="Calibri" w:hAnsi="Calibri" w:cs="Arial"/>
        </w:rPr>
        <w:t xml:space="preserve">onflict-related </w:t>
      </w:r>
      <w:r w:rsidR="00A5526B">
        <w:rPr>
          <w:rFonts w:ascii="Calibri" w:eastAsia="Calibri" w:hAnsi="Calibri" w:cs="Arial"/>
        </w:rPr>
        <w:t>s</w:t>
      </w:r>
      <w:r w:rsidR="008749AD" w:rsidRPr="008749AD">
        <w:rPr>
          <w:rFonts w:ascii="Calibri" w:eastAsia="Calibri" w:hAnsi="Calibri" w:cs="Arial"/>
        </w:rPr>
        <w:t xml:space="preserve">exual </w:t>
      </w:r>
      <w:r w:rsidR="00A5526B">
        <w:rPr>
          <w:rFonts w:ascii="Calibri" w:eastAsia="Calibri" w:hAnsi="Calibri" w:cs="Arial"/>
        </w:rPr>
        <w:t>v</w:t>
      </w:r>
      <w:r w:rsidR="008749AD" w:rsidRPr="008749AD">
        <w:rPr>
          <w:rFonts w:ascii="Calibri" w:eastAsia="Calibri" w:hAnsi="Calibri" w:cs="Arial"/>
        </w:rPr>
        <w:t>iolence</w:t>
      </w:r>
      <w:r w:rsidRPr="069B4660">
        <w:rPr>
          <w:rFonts w:ascii="Calibri" w:eastAsia="Calibri" w:hAnsi="Calibri" w:cs="Arial"/>
        </w:rPr>
        <w:t xml:space="preserve">. In Lebanon, under Output 2.2, the </w:t>
      </w:r>
      <w:proofErr w:type="spellStart"/>
      <w:r w:rsidR="00A5526B">
        <w:rPr>
          <w:rFonts w:ascii="Calibri" w:eastAsia="Calibri" w:hAnsi="Calibri" w:cs="Arial"/>
        </w:rPr>
        <w:t>p</w:t>
      </w:r>
      <w:r w:rsidRPr="069B4660">
        <w:rPr>
          <w:rFonts w:ascii="Calibri" w:eastAsia="Calibri" w:hAnsi="Calibri" w:cs="Arial"/>
        </w:rPr>
        <w:t>rogramme</w:t>
      </w:r>
      <w:proofErr w:type="spellEnd"/>
      <w:r w:rsidRPr="069B4660">
        <w:rPr>
          <w:rFonts w:ascii="Calibri" w:eastAsia="Calibri" w:hAnsi="Calibri" w:cs="Arial"/>
        </w:rPr>
        <w:t xml:space="preserve"> identified protection of women and girls against all forms of violence, including child and forced marriage. </w:t>
      </w:r>
      <w:r w:rsidR="163AEDFC" w:rsidRPr="069B4660">
        <w:rPr>
          <w:rFonts w:ascii="Calibri" w:eastAsia="Calibri" w:hAnsi="Calibri" w:cs="Arial"/>
        </w:rPr>
        <w:t xml:space="preserve">In Tunisia, under Output 2.2, the </w:t>
      </w:r>
      <w:proofErr w:type="spellStart"/>
      <w:r w:rsidR="00A5526B">
        <w:rPr>
          <w:rFonts w:ascii="Calibri" w:eastAsia="Calibri" w:hAnsi="Calibri" w:cs="Arial"/>
        </w:rPr>
        <w:t>p</w:t>
      </w:r>
      <w:r w:rsidR="163AEDFC" w:rsidRPr="069B4660">
        <w:rPr>
          <w:rFonts w:ascii="Calibri" w:eastAsia="Calibri" w:hAnsi="Calibri" w:cs="Arial"/>
        </w:rPr>
        <w:t>rogramme</w:t>
      </w:r>
      <w:proofErr w:type="spellEnd"/>
      <w:r w:rsidR="163AEDFC" w:rsidRPr="069B4660">
        <w:rPr>
          <w:rFonts w:ascii="Calibri" w:eastAsia="Calibri" w:hAnsi="Calibri" w:cs="Arial"/>
        </w:rPr>
        <w:t xml:space="preserve"> </w:t>
      </w:r>
      <w:r w:rsidR="00A5526B">
        <w:rPr>
          <w:rFonts w:ascii="Calibri" w:eastAsia="Calibri" w:hAnsi="Calibri" w:cs="Arial"/>
        </w:rPr>
        <w:t>d</w:t>
      </w:r>
      <w:r w:rsidR="163AEDFC" w:rsidRPr="069B4660">
        <w:rPr>
          <w:rFonts w:ascii="Calibri" w:eastAsia="Calibri" w:hAnsi="Calibri" w:cs="Arial"/>
        </w:rPr>
        <w:t xml:space="preserve">esign </w:t>
      </w:r>
      <w:r w:rsidR="00A5526B">
        <w:rPr>
          <w:rFonts w:ascii="Calibri" w:eastAsia="Calibri" w:hAnsi="Calibri" w:cs="Arial"/>
        </w:rPr>
        <w:t xml:space="preserve">included </w:t>
      </w:r>
      <w:r w:rsidR="00A5526B" w:rsidRPr="069B4660">
        <w:rPr>
          <w:rFonts w:ascii="Calibri" w:eastAsia="Calibri" w:hAnsi="Calibri" w:cs="Arial"/>
        </w:rPr>
        <w:t>provision</w:t>
      </w:r>
      <w:r w:rsidR="00A5526B">
        <w:rPr>
          <w:rFonts w:ascii="Calibri" w:eastAsia="Calibri" w:hAnsi="Calibri" w:cs="Arial"/>
        </w:rPr>
        <w:t xml:space="preserve"> of</w:t>
      </w:r>
      <w:r w:rsidR="163AEDFC" w:rsidRPr="069B4660">
        <w:rPr>
          <w:rFonts w:ascii="Calibri" w:eastAsia="Calibri" w:hAnsi="Calibri" w:cs="Arial"/>
        </w:rPr>
        <w:t xml:space="preserve"> essential services for women and girls surviving </w:t>
      </w:r>
      <w:r w:rsidR="00A5526B">
        <w:rPr>
          <w:rFonts w:ascii="Calibri" w:eastAsia="Calibri" w:hAnsi="Calibri" w:cs="Arial"/>
        </w:rPr>
        <w:t xml:space="preserve">gender-based violence. However, </w:t>
      </w:r>
      <w:r w:rsidR="005F0920">
        <w:rPr>
          <w:rFonts w:ascii="Calibri" w:eastAsia="Calibri" w:hAnsi="Calibri" w:cs="Arial"/>
        </w:rPr>
        <w:t xml:space="preserve">the evaluation noted that </w:t>
      </w:r>
      <w:r w:rsidR="00A5526B">
        <w:rPr>
          <w:rFonts w:ascii="Calibri" w:eastAsia="Calibri" w:hAnsi="Calibri" w:cs="Arial"/>
        </w:rPr>
        <w:t>w</w:t>
      </w:r>
      <w:r w:rsidR="4F31781E" w:rsidRPr="069B4660">
        <w:rPr>
          <w:rFonts w:ascii="Calibri" w:eastAsia="Calibri" w:hAnsi="Calibri" w:cs="Arial"/>
        </w:rPr>
        <w:t xml:space="preserve">hile the </w:t>
      </w:r>
      <w:proofErr w:type="spellStart"/>
      <w:r w:rsidR="00A5526B">
        <w:rPr>
          <w:rFonts w:ascii="Calibri" w:eastAsia="Calibri" w:hAnsi="Calibri" w:cs="Arial"/>
        </w:rPr>
        <w:t>p</w:t>
      </w:r>
      <w:r w:rsidR="4F31781E" w:rsidRPr="069B4660">
        <w:rPr>
          <w:rFonts w:ascii="Calibri" w:eastAsia="Calibri" w:hAnsi="Calibri" w:cs="Arial"/>
        </w:rPr>
        <w:t>rogramme</w:t>
      </w:r>
      <w:proofErr w:type="spellEnd"/>
      <w:r w:rsidR="4F31781E" w:rsidRPr="069B4660">
        <w:rPr>
          <w:rFonts w:ascii="Calibri" w:eastAsia="Calibri" w:hAnsi="Calibri" w:cs="Arial"/>
        </w:rPr>
        <w:t xml:space="preserve"> intervention included vulnerable groups, annual reporting d</w:t>
      </w:r>
      <w:r w:rsidR="59FA4AAD" w:rsidRPr="069B4660">
        <w:rPr>
          <w:rFonts w:ascii="Calibri" w:eastAsia="Calibri" w:hAnsi="Calibri" w:cs="Arial"/>
        </w:rPr>
        <w:t>id</w:t>
      </w:r>
      <w:r w:rsidR="4F31781E" w:rsidRPr="069B4660">
        <w:rPr>
          <w:rFonts w:ascii="Calibri" w:eastAsia="Calibri" w:hAnsi="Calibri" w:cs="Arial"/>
        </w:rPr>
        <w:t xml:space="preserve"> not provide details of groups included across various activities</w:t>
      </w:r>
      <w:r w:rsidR="005F0920">
        <w:rPr>
          <w:rFonts w:ascii="Calibri" w:eastAsia="Calibri" w:hAnsi="Calibri" w:cs="Arial"/>
        </w:rPr>
        <w:t xml:space="preserve">. The </w:t>
      </w:r>
      <w:proofErr w:type="spellStart"/>
      <w:r w:rsidR="005F0920">
        <w:rPr>
          <w:rFonts w:ascii="Calibri" w:eastAsia="Calibri" w:hAnsi="Calibri" w:cs="Arial"/>
        </w:rPr>
        <w:t>p</w:t>
      </w:r>
      <w:r w:rsidR="4F31781E" w:rsidRPr="069B4660">
        <w:rPr>
          <w:rFonts w:ascii="Calibri" w:eastAsia="Calibri" w:hAnsi="Calibri" w:cs="Arial"/>
        </w:rPr>
        <w:t>rogramme</w:t>
      </w:r>
      <w:proofErr w:type="spellEnd"/>
      <w:r w:rsidR="4F31781E" w:rsidRPr="069B4660">
        <w:rPr>
          <w:rFonts w:ascii="Calibri" w:eastAsia="Calibri" w:hAnsi="Calibri" w:cs="Arial"/>
        </w:rPr>
        <w:t xml:space="preserve"> </w:t>
      </w:r>
      <w:r w:rsidR="005F0920">
        <w:rPr>
          <w:rFonts w:ascii="Calibri" w:eastAsia="Calibri" w:hAnsi="Calibri" w:cs="Arial"/>
        </w:rPr>
        <w:t xml:space="preserve">however, </w:t>
      </w:r>
      <w:r w:rsidR="4F31781E" w:rsidRPr="069B4660">
        <w:rPr>
          <w:rFonts w:ascii="Calibri" w:eastAsia="Calibri" w:hAnsi="Calibri" w:cs="Arial"/>
        </w:rPr>
        <w:t>systematically collected and reported gender disaggregated data for most of the interventions</w:t>
      </w:r>
      <w:r w:rsidR="005F0920">
        <w:rPr>
          <w:rFonts w:ascii="Calibri" w:eastAsia="Calibri" w:hAnsi="Calibri" w:cs="Arial"/>
        </w:rPr>
        <w:t xml:space="preserve"> and the</w:t>
      </w:r>
      <w:r w:rsidR="4F31781E" w:rsidRPr="069B4660">
        <w:rPr>
          <w:rFonts w:ascii="Calibri" w:eastAsia="Calibri" w:hAnsi="Calibri" w:cs="Arial"/>
        </w:rPr>
        <w:t xml:space="preserve"> annual reporting identifie</w:t>
      </w:r>
      <w:r w:rsidR="005F0920">
        <w:rPr>
          <w:rFonts w:ascii="Calibri" w:eastAsia="Calibri" w:hAnsi="Calibri" w:cs="Arial"/>
        </w:rPr>
        <w:t>d</w:t>
      </w:r>
      <w:r w:rsidR="4F31781E" w:rsidRPr="069B4660">
        <w:rPr>
          <w:rFonts w:ascii="Calibri" w:eastAsia="Calibri" w:hAnsi="Calibri" w:cs="Arial"/>
        </w:rPr>
        <w:t xml:space="preserve"> number of men, women, </w:t>
      </w:r>
      <w:r w:rsidR="7C422D78" w:rsidRPr="069B4660">
        <w:rPr>
          <w:rFonts w:ascii="Calibri" w:eastAsia="Calibri" w:hAnsi="Calibri" w:cs="Arial"/>
        </w:rPr>
        <w:t>girls,</w:t>
      </w:r>
      <w:r w:rsidR="4F31781E" w:rsidRPr="069B4660">
        <w:rPr>
          <w:rFonts w:ascii="Calibri" w:eastAsia="Calibri" w:hAnsi="Calibri" w:cs="Arial"/>
        </w:rPr>
        <w:t xml:space="preserve"> and boys included in various </w:t>
      </w:r>
      <w:proofErr w:type="spellStart"/>
      <w:r w:rsidR="4F31781E" w:rsidRPr="069B4660">
        <w:rPr>
          <w:rFonts w:ascii="Calibri" w:eastAsia="Calibri" w:hAnsi="Calibri" w:cs="Arial"/>
        </w:rPr>
        <w:t>programme</w:t>
      </w:r>
      <w:proofErr w:type="spellEnd"/>
      <w:r w:rsidR="4F31781E" w:rsidRPr="069B4660">
        <w:rPr>
          <w:rFonts w:ascii="Calibri" w:eastAsia="Calibri" w:hAnsi="Calibri" w:cs="Arial"/>
        </w:rPr>
        <w:t xml:space="preserve"> activities.</w:t>
      </w:r>
    </w:p>
    <w:p w14:paraId="5E42482C" w14:textId="77777777" w:rsidR="00651BEE" w:rsidRDefault="00651BEE" w:rsidP="790B561A">
      <w:pPr>
        <w:rPr>
          <w:rFonts w:ascii="Calibri" w:eastAsia="Calibri" w:hAnsi="Calibri" w:cs="Arial"/>
        </w:rPr>
      </w:pPr>
    </w:p>
    <w:p w14:paraId="7EC49358" w14:textId="77777777" w:rsidR="00651BEE" w:rsidRDefault="00651BEE" w:rsidP="790B561A">
      <w:pPr>
        <w:rPr>
          <w:rFonts w:ascii="Calibri" w:eastAsia="Calibri" w:hAnsi="Calibri" w:cs="Arial"/>
        </w:rPr>
      </w:pPr>
    </w:p>
    <w:p w14:paraId="2CE8A0E8" w14:textId="77777777" w:rsidR="00651BEE" w:rsidRDefault="00651BEE" w:rsidP="790B561A">
      <w:pPr>
        <w:rPr>
          <w:rFonts w:ascii="Calibri" w:eastAsia="Calibri" w:hAnsi="Calibri" w:cs="Arial"/>
        </w:rPr>
      </w:pPr>
    </w:p>
    <w:p w14:paraId="1106E3AD" w14:textId="01AC6BA4" w:rsidR="000F4127" w:rsidRDefault="001158A1" w:rsidP="00CE58C8">
      <w:r>
        <w:rPr>
          <w:rFonts w:ascii="Calibri" w:eastAsia="Calibri" w:hAnsi="Calibri" w:cs="Arial"/>
        </w:rPr>
        <w:lastRenderedPageBreak/>
        <w:t>Overall,</w:t>
      </w:r>
      <w:r w:rsidR="3018EFCB" w:rsidRPr="44C5D9E7">
        <w:rPr>
          <w:rFonts w:ascii="Calibri" w:eastAsia="Calibri" w:hAnsi="Calibri" w:cs="Arial"/>
        </w:rPr>
        <w:t xml:space="preserve"> the </w:t>
      </w:r>
      <w:proofErr w:type="spellStart"/>
      <w:r>
        <w:rPr>
          <w:rFonts w:ascii="Calibri" w:eastAsia="Calibri" w:hAnsi="Calibri" w:cs="Arial"/>
        </w:rPr>
        <w:t>p</w:t>
      </w:r>
      <w:r w:rsidR="3018EFCB" w:rsidRPr="44C5D9E7">
        <w:rPr>
          <w:rFonts w:ascii="Calibri" w:eastAsia="Calibri" w:hAnsi="Calibri" w:cs="Arial"/>
        </w:rPr>
        <w:t>rogramme</w:t>
      </w:r>
      <w:proofErr w:type="spellEnd"/>
      <w:r w:rsidR="3018EFCB" w:rsidRPr="44C5D9E7">
        <w:rPr>
          <w:rFonts w:ascii="Calibri" w:eastAsia="Calibri" w:hAnsi="Calibri" w:cs="Arial"/>
        </w:rPr>
        <w:t xml:space="preserve"> addressed the needs of women or </w:t>
      </w:r>
      <w:r w:rsidR="342B727C" w:rsidRPr="44C5D9E7">
        <w:rPr>
          <w:rFonts w:ascii="Calibri" w:eastAsia="Calibri" w:hAnsi="Calibri" w:cs="Arial"/>
        </w:rPr>
        <w:t>marginalized</w:t>
      </w:r>
      <w:r w:rsidR="3018EFCB" w:rsidRPr="44C5D9E7">
        <w:rPr>
          <w:rFonts w:ascii="Calibri" w:eastAsia="Calibri" w:hAnsi="Calibri" w:cs="Arial"/>
        </w:rPr>
        <w:t xml:space="preserve"> populations and focused on women rights. </w:t>
      </w:r>
      <w:r w:rsidR="000F4127">
        <w:rPr>
          <w:rFonts w:ascii="Calibri" w:eastAsia="Calibri" w:hAnsi="Calibri" w:cs="Arial"/>
        </w:rPr>
        <w:t xml:space="preserve">It focused on </w:t>
      </w:r>
      <w:r w:rsidR="000F4127" w:rsidRPr="44C5D9E7">
        <w:rPr>
          <w:rFonts w:ascii="Calibri" w:eastAsia="Calibri" w:hAnsi="Calibri" w:cs="Arial"/>
        </w:rPr>
        <w:t>chang</w:t>
      </w:r>
      <w:r w:rsidR="000F4127">
        <w:rPr>
          <w:rFonts w:ascii="Calibri" w:eastAsia="Calibri" w:hAnsi="Calibri" w:cs="Arial"/>
        </w:rPr>
        <w:t>ing</w:t>
      </w:r>
      <w:r w:rsidR="000F4127" w:rsidRPr="44C5D9E7">
        <w:rPr>
          <w:rFonts w:ascii="Calibri" w:eastAsia="Calibri" w:hAnsi="Calibri" w:cs="Arial"/>
        </w:rPr>
        <w:t xml:space="preserve"> </w:t>
      </w:r>
      <w:r w:rsidR="000F4127">
        <w:rPr>
          <w:rFonts w:ascii="Calibri" w:eastAsia="Calibri" w:hAnsi="Calibri" w:cs="Arial"/>
        </w:rPr>
        <w:t xml:space="preserve">gender </w:t>
      </w:r>
      <w:r w:rsidR="000F4127" w:rsidRPr="44C5D9E7">
        <w:rPr>
          <w:rFonts w:ascii="Calibri" w:eastAsia="Calibri" w:hAnsi="Calibri" w:cs="Arial"/>
        </w:rPr>
        <w:t>norms, cultural values, power structures and the roots of gender inequalities and discriminations</w:t>
      </w:r>
      <w:r w:rsidR="000F4127">
        <w:rPr>
          <w:rFonts w:ascii="Calibri" w:eastAsia="Calibri" w:hAnsi="Calibri" w:cs="Arial"/>
        </w:rPr>
        <w:t xml:space="preserve"> to some extent t</w:t>
      </w:r>
      <w:r w:rsidR="3018EFCB" w:rsidRPr="44C5D9E7">
        <w:rPr>
          <w:rFonts w:ascii="Calibri" w:eastAsia="Calibri" w:hAnsi="Calibri" w:cs="Arial"/>
        </w:rPr>
        <w:t xml:space="preserve">hrough various </w:t>
      </w:r>
      <w:r w:rsidR="342B727C" w:rsidRPr="44C5D9E7">
        <w:rPr>
          <w:rFonts w:ascii="Calibri" w:eastAsia="Calibri" w:hAnsi="Calibri" w:cs="Arial"/>
        </w:rPr>
        <w:t>interventions</w:t>
      </w:r>
      <w:r w:rsidR="3018EFCB" w:rsidRPr="44C5D9E7">
        <w:rPr>
          <w:rFonts w:ascii="Calibri" w:eastAsia="Calibri" w:hAnsi="Calibri" w:cs="Arial"/>
        </w:rPr>
        <w:t xml:space="preserve"> such as trainings and mediation networks</w:t>
      </w:r>
      <w:r>
        <w:rPr>
          <w:rFonts w:ascii="Calibri" w:eastAsia="Calibri" w:hAnsi="Calibri" w:cs="Arial"/>
        </w:rPr>
        <w:t xml:space="preserve"> and supporting </w:t>
      </w:r>
      <w:r w:rsidRPr="005022E4">
        <w:rPr>
          <w:rFonts w:ascii="Calibri" w:eastAsia="Calibri" w:hAnsi="Calibri" w:cs="Arial"/>
        </w:rPr>
        <w:t>new gender roles, gender power dynamics and gender parity in the education curriculum</w:t>
      </w:r>
      <w:r>
        <w:rPr>
          <w:rFonts w:ascii="Calibri" w:eastAsia="Calibri" w:hAnsi="Calibri" w:cs="Arial"/>
        </w:rPr>
        <w:t xml:space="preserve"> in some countries</w:t>
      </w:r>
      <w:r w:rsidRPr="069B4660">
        <w:rPr>
          <w:b/>
          <w:bCs/>
        </w:rPr>
        <w:t xml:space="preserve">. </w:t>
      </w:r>
      <w:r w:rsidRPr="000F4127">
        <w:t xml:space="preserve">However, the </w:t>
      </w:r>
      <w:proofErr w:type="spellStart"/>
      <w:r w:rsidRPr="000F4127">
        <w:t>programme</w:t>
      </w:r>
      <w:proofErr w:type="spellEnd"/>
      <w:r w:rsidRPr="000F4127">
        <w:t xml:space="preserve"> lacked a clear strategy for engaging men to achieve a sustainable gender transformation</w:t>
      </w:r>
      <w:r>
        <w:rPr>
          <w:b/>
          <w:bCs/>
        </w:rPr>
        <w:t xml:space="preserve">. </w:t>
      </w:r>
      <w:r w:rsidRPr="000F4127">
        <w:t xml:space="preserve">The </w:t>
      </w:r>
      <w:proofErr w:type="spellStart"/>
      <w:r w:rsidRPr="000F4127">
        <w:t>programme</w:t>
      </w:r>
      <w:proofErr w:type="spellEnd"/>
      <w:r w:rsidRPr="000F4127">
        <w:t xml:space="preserve"> also </w:t>
      </w:r>
      <w:r w:rsidR="000F4127">
        <w:t>needed to have a clear disability inclusion strategy and availability of</w:t>
      </w:r>
      <w:r w:rsidRPr="000F4127">
        <w:t xml:space="preserve"> </w:t>
      </w:r>
      <w:r w:rsidR="000F4127">
        <w:t xml:space="preserve">data to assess progress and results regarding changes in the lives of most marginalized and vulnerable women and girls.  </w:t>
      </w:r>
    </w:p>
    <w:p w14:paraId="030C11E9" w14:textId="77777777" w:rsidR="000F4127" w:rsidRDefault="000F4127" w:rsidP="00CE58C8"/>
    <w:p w14:paraId="0670BEE0" w14:textId="4A4A6BE6" w:rsidR="00E44A0D" w:rsidRPr="00651BEE" w:rsidRDefault="611BFE0E" w:rsidP="00D26684">
      <w:pPr>
        <w:pStyle w:val="Heading2"/>
        <w:numPr>
          <w:ilvl w:val="1"/>
          <w:numId w:val="4"/>
        </w:numPr>
        <w:tabs>
          <w:tab w:val="left" w:pos="720"/>
        </w:tabs>
        <w:rPr>
          <w:szCs w:val="28"/>
          <w:lang w:val="en-GB"/>
        </w:rPr>
      </w:pPr>
      <w:bookmarkStart w:id="179" w:name="_Toc153523909"/>
      <w:r w:rsidRPr="00651BEE">
        <w:rPr>
          <w:szCs w:val="28"/>
          <w:lang w:val="en-GB"/>
        </w:rPr>
        <w:t>Sustainability</w:t>
      </w:r>
      <w:bookmarkEnd w:id="179"/>
    </w:p>
    <w:p w14:paraId="16067C53" w14:textId="0B0A6286" w:rsidR="00891651" w:rsidRDefault="00891651" w:rsidP="00891651">
      <w:pPr>
        <w:pStyle w:val="Caption"/>
        <w:shd w:val="clear" w:color="auto" w:fill="DEEAF6" w:themeFill="accent1" w:themeFillTint="33"/>
        <w:spacing w:after="120" w:line="276" w:lineRule="auto"/>
        <w:rPr>
          <w:rFonts w:ascii="Calibri" w:hAnsi="Calibri" w:cs="Calibri"/>
          <w:b/>
          <w:bCs/>
          <w:color w:val="2E74B5" w:themeColor="accent1" w:themeShade="BF"/>
          <w:sz w:val="22"/>
          <w:szCs w:val="22"/>
        </w:rPr>
      </w:pPr>
      <w:r w:rsidRPr="00651BEE">
        <w:rPr>
          <w:b/>
          <w:bCs/>
          <w:color w:val="2E74B5" w:themeColor="accent1" w:themeShade="BF"/>
          <w:sz w:val="22"/>
          <w:szCs w:val="22"/>
        </w:rPr>
        <w:t xml:space="preserve">Finding </w:t>
      </w:r>
      <w:r w:rsidR="00DA4D0D" w:rsidRPr="00651BEE">
        <w:rPr>
          <w:b/>
          <w:bCs/>
          <w:color w:val="2E74B5" w:themeColor="accent1" w:themeShade="BF"/>
          <w:sz w:val="22"/>
          <w:szCs w:val="22"/>
        </w:rPr>
        <w:t>11</w:t>
      </w:r>
      <w:r w:rsidRPr="00651BEE">
        <w:rPr>
          <w:rFonts w:ascii="Calibri" w:hAnsi="Calibri" w:cs="Calibri"/>
          <w:b/>
          <w:bCs/>
          <w:color w:val="2E74B5" w:themeColor="accent1" w:themeShade="BF"/>
          <w:sz w:val="22"/>
          <w:szCs w:val="22"/>
        </w:rPr>
        <w:t xml:space="preserve">: The </w:t>
      </w:r>
      <w:proofErr w:type="spellStart"/>
      <w:r w:rsidRPr="00651BEE">
        <w:rPr>
          <w:rFonts w:ascii="Calibri" w:hAnsi="Calibri" w:cs="Calibri"/>
          <w:b/>
          <w:bCs/>
          <w:color w:val="2E74B5" w:themeColor="accent1" w:themeShade="BF"/>
          <w:sz w:val="22"/>
          <w:szCs w:val="22"/>
        </w:rPr>
        <w:t>programme</w:t>
      </w:r>
      <w:proofErr w:type="spellEnd"/>
      <w:r w:rsidRPr="00651BEE">
        <w:rPr>
          <w:rFonts w:ascii="Calibri" w:hAnsi="Calibri" w:cs="Calibri"/>
          <w:b/>
          <w:bCs/>
          <w:color w:val="2E74B5" w:themeColor="accent1" w:themeShade="BF"/>
          <w:sz w:val="22"/>
          <w:szCs w:val="22"/>
        </w:rPr>
        <w:t xml:space="preserve"> efforts have resulted in significant ownership as is evident from the development and implementation of </w:t>
      </w:r>
      <w:r w:rsidR="00D03E2B" w:rsidRPr="00651BEE">
        <w:rPr>
          <w:rFonts w:ascii="Calibri" w:hAnsi="Calibri" w:cs="Calibri"/>
          <w:b/>
          <w:bCs/>
          <w:color w:val="2E74B5" w:themeColor="accent1" w:themeShade="BF"/>
          <w:sz w:val="22"/>
          <w:szCs w:val="22"/>
        </w:rPr>
        <w:t xml:space="preserve">the </w:t>
      </w:r>
      <w:r w:rsidRPr="00651BEE">
        <w:rPr>
          <w:rFonts w:ascii="Calibri" w:hAnsi="Calibri" w:cs="Calibri"/>
          <w:b/>
          <w:bCs/>
          <w:color w:val="2E74B5" w:themeColor="accent1" w:themeShade="BF"/>
          <w:sz w:val="22"/>
          <w:szCs w:val="22"/>
        </w:rPr>
        <w:t>N</w:t>
      </w:r>
      <w:r w:rsidR="00D03E2B" w:rsidRPr="00651BEE">
        <w:rPr>
          <w:rFonts w:ascii="Calibri" w:hAnsi="Calibri" w:cs="Calibri"/>
          <w:b/>
          <w:bCs/>
          <w:color w:val="2E74B5" w:themeColor="accent1" w:themeShade="BF"/>
          <w:sz w:val="22"/>
          <w:szCs w:val="22"/>
        </w:rPr>
        <w:t xml:space="preserve">ational </w:t>
      </w:r>
      <w:r w:rsidRPr="00651BEE">
        <w:rPr>
          <w:rFonts w:ascii="Calibri" w:hAnsi="Calibri" w:cs="Calibri"/>
          <w:b/>
          <w:bCs/>
          <w:color w:val="2E74B5" w:themeColor="accent1" w:themeShade="BF"/>
          <w:sz w:val="22"/>
          <w:szCs w:val="22"/>
        </w:rPr>
        <w:t>A</w:t>
      </w:r>
      <w:r w:rsidR="00D03E2B" w:rsidRPr="00651BEE">
        <w:rPr>
          <w:rFonts w:ascii="Calibri" w:hAnsi="Calibri" w:cs="Calibri"/>
          <w:b/>
          <w:bCs/>
          <w:color w:val="2E74B5" w:themeColor="accent1" w:themeShade="BF"/>
          <w:sz w:val="22"/>
          <w:szCs w:val="22"/>
        </w:rPr>
        <w:t xml:space="preserve">ction </w:t>
      </w:r>
      <w:r w:rsidRPr="00651BEE">
        <w:rPr>
          <w:rFonts w:ascii="Calibri" w:hAnsi="Calibri" w:cs="Calibri"/>
          <w:b/>
          <w:bCs/>
          <w:color w:val="2E74B5" w:themeColor="accent1" w:themeShade="BF"/>
          <w:sz w:val="22"/>
          <w:szCs w:val="22"/>
        </w:rPr>
        <w:t>P</w:t>
      </w:r>
      <w:r w:rsidR="00D03E2B" w:rsidRPr="00651BEE">
        <w:rPr>
          <w:rFonts w:ascii="Calibri" w:hAnsi="Calibri" w:cs="Calibri"/>
          <w:b/>
          <w:bCs/>
          <w:color w:val="2E74B5" w:themeColor="accent1" w:themeShade="BF"/>
          <w:sz w:val="22"/>
          <w:szCs w:val="22"/>
        </w:rPr>
        <w:t>lan</w:t>
      </w:r>
      <w:r w:rsidRPr="00651BEE">
        <w:rPr>
          <w:rFonts w:ascii="Calibri" w:hAnsi="Calibri" w:cs="Calibri"/>
          <w:b/>
          <w:bCs/>
          <w:color w:val="2E74B5" w:themeColor="accent1" w:themeShade="BF"/>
          <w:sz w:val="22"/>
          <w:szCs w:val="22"/>
        </w:rPr>
        <w:t xml:space="preserve">s in four of the five </w:t>
      </w:r>
      <w:proofErr w:type="spellStart"/>
      <w:r w:rsidR="00D03E2B" w:rsidRPr="00651BEE">
        <w:rPr>
          <w:rFonts w:ascii="Calibri" w:hAnsi="Calibri" w:cs="Calibri"/>
          <w:b/>
          <w:bCs/>
          <w:color w:val="2E74B5" w:themeColor="accent1" w:themeShade="BF"/>
          <w:sz w:val="22"/>
          <w:szCs w:val="22"/>
        </w:rPr>
        <w:t>programme</w:t>
      </w:r>
      <w:proofErr w:type="spellEnd"/>
      <w:r w:rsidR="00D03E2B" w:rsidRPr="00651BEE">
        <w:rPr>
          <w:rFonts w:ascii="Calibri" w:hAnsi="Calibri" w:cs="Calibri"/>
          <w:b/>
          <w:bCs/>
          <w:color w:val="2E74B5" w:themeColor="accent1" w:themeShade="BF"/>
          <w:sz w:val="22"/>
          <w:szCs w:val="22"/>
        </w:rPr>
        <w:t xml:space="preserve"> target </w:t>
      </w:r>
      <w:r w:rsidRPr="00651BEE">
        <w:rPr>
          <w:rFonts w:ascii="Calibri" w:hAnsi="Calibri" w:cs="Calibri"/>
          <w:b/>
          <w:bCs/>
          <w:color w:val="2E74B5" w:themeColor="accent1" w:themeShade="BF"/>
          <w:sz w:val="22"/>
          <w:szCs w:val="22"/>
        </w:rPr>
        <w:t>countries.</w:t>
      </w:r>
      <w:r w:rsidR="00D03E2B" w:rsidRPr="00651BEE">
        <w:rPr>
          <w:rFonts w:ascii="Calibri" w:hAnsi="Calibri" w:cs="Calibri"/>
          <w:b/>
          <w:bCs/>
          <w:color w:val="2E74B5" w:themeColor="accent1" w:themeShade="BF"/>
          <w:sz w:val="22"/>
          <w:szCs w:val="22"/>
        </w:rPr>
        <w:t xml:space="preserve"> In</w:t>
      </w:r>
      <w:r w:rsidRPr="00651BEE">
        <w:rPr>
          <w:rFonts w:ascii="Calibri" w:hAnsi="Calibri" w:cs="Calibri"/>
          <w:b/>
          <w:bCs/>
          <w:color w:val="2E74B5" w:themeColor="accent1" w:themeShade="BF"/>
          <w:sz w:val="22"/>
          <w:szCs w:val="22"/>
        </w:rPr>
        <w:t xml:space="preserve"> Libya, where the process of </w:t>
      </w:r>
      <w:r w:rsidR="00D03E2B" w:rsidRPr="00651BEE">
        <w:rPr>
          <w:rFonts w:ascii="Calibri" w:hAnsi="Calibri" w:cs="Calibri"/>
          <w:b/>
          <w:bCs/>
          <w:color w:val="2E74B5" w:themeColor="accent1" w:themeShade="BF"/>
          <w:sz w:val="22"/>
          <w:szCs w:val="22"/>
        </w:rPr>
        <w:t xml:space="preserve">National Action Plan </w:t>
      </w:r>
      <w:r w:rsidRPr="00651BEE">
        <w:rPr>
          <w:rFonts w:ascii="Calibri" w:hAnsi="Calibri" w:cs="Calibri"/>
          <w:b/>
          <w:bCs/>
          <w:color w:val="2E74B5" w:themeColor="accent1" w:themeShade="BF"/>
          <w:sz w:val="22"/>
          <w:szCs w:val="22"/>
        </w:rPr>
        <w:t>development was disrupted, the UN Women Libya CO continue</w:t>
      </w:r>
      <w:r w:rsidR="00102029" w:rsidRPr="00651BEE">
        <w:rPr>
          <w:rFonts w:ascii="Calibri" w:hAnsi="Calibri" w:cs="Calibri"/>
          <w:b/>
          <w:bCs/>
          <w:color w:val="2E74B5" w:themeColor="accent1" w:themeShade="BF"/>
          <w:sz w:val="22"/>
          <w:szCs w:val="22"/>
        </w:rPr>
        <w:t>d</w:t>
      </w:r>
      <w:r w:rsidRPr="00651BEE">
        <w:rPr>
          <w:rFonts w:ascii="Calibri" w:hAnsi="Calibri" w:cs="Calibri"/>
          <w:b/>
          <w:bCs/>
          <w:color w:val="2E74B5" w:themeColor="accent1" w:themeShade="BF"/>
          <w:sz w:val="22"/>
          <w:szCs w:val="22"/>
        </w:rPr>
        <w:t xml:space="preserve"> to provide support to implementation of WPS-related activities. However, lack of availability of financial resources, limited technical knowledge of WPS, and change in national priorities due to COVID-19 and the ensuing economic crisis, etc., continue to affect national ownership on implementation of </w:t>
      </w:r>
      <w:r w:rsidR="00D03E2B" w:rsidRPr="00651BEE">
        <w:rPr>
          <w:rFonts w:ascii="Calibri" w:hAnsi="Calibri" w:cs="Calibri"/>
          <w:b/>
          <w:bCs/>
          <w:color w:val="2E74B5" w:themeColor="accent1" w:themeShade="BF"/>
          <w:sz w:val="22"/>
          <w:szCs w:val="22"/>
        </w:rPr>
        <w:t>National Action Plan</w:t>
      </w:r>
      <w:r w:rsidRPr="00651BEE">
        <w:rPr>
          <w:rFonts w:ascii="Calibri" w:hAnsi="Calibri" w:cs="Calibri"/>
          <w:b/>
          <w:bCs/>
          <w:color w:val="2E74B5" w:themeColor="accent1" w:themeShade="BF"/>
          <w:sz w:val="22"/>
          <w:szCs w:val="22"/>
        </w:rPr>
        <w:t>s.</w:t>
      </w:r>
    </w:p>
    <w:p w14:paraId="7A402AD6" w14:textId="77777777" w:rsidR="00651BEE" w:rsidRPr="00651BEE" w:rsidRDefault="00651BEE" w:rsidP="00651BEE"/>
    <w:p w14:paraId="11DC2EF5" w14:textId="3C15A92A" w:rsidR="00891651" w:rsidRPr="006427C0" w:rsidRDefault="00891651" w:rsidP="00891651">
      <w:pPr>
        <w:rPr>
          <w:rFonts w:ascii="Calibri" w:hAnsi="Calibri" w:cs="Calibri"/>
        </w:rPr>
      </w:pPr>
      <w:r w:rsidRPr="006427C0">
        <w:rPr>
          <w:rFonts w:ascii="Calibri" w:hAnsi="Calibri" w:cs="Calibri"/>
        </w:rPr>
        <w:t xml:space="preserve">The buy-in and ownership garnered by the </w:t>
      </w:r>
      <w:proofErr w:type="spellStart"/>
      <w:r w:rsidRPr="006427C0">
        <w:rPr>
          <w:rFonts w:ascii="Calibri" w:hAnsi="Calibri" w:cs="Calibri"/>
        </w:rPr>
        <w:t>programme</w:t>
      </w:r>
      <w:proofErr w:type="spellEnd"/>
      <w:r w:rsidRPr="006427C0">
        <w:rPr>
          <w:rFonts w:ascii="Calibri" w:hAnsi="Calibri" w:cs="Calibri"/>
        </w:rPr>
        <w:t xml:space="preserve"> </w:t>
      </w:r>
      <w:r w:rsidR="00D03E2B">
        <w:rPr>
          <w:rFonts w:ascii="Calibri" w:hAnsi="Calibri" w:cs="Calibri"/>
        </w:rPr>
        <w:t>was</w:t>
      </w:r>
      <w:r w:rsidRPr="006427C0">
        <w:rPr>
          <w:rFonts w:ascii="Calibri" w:hAnsi="Calibri" w:cs="Calibri"/>
        </w:rPr>
        <w:t xml:space="preserve"> evident by the fact that three of the five </w:t>
      </w:r>
      <w:proofErr w:type="spellStart"/>
      <w:r w:rsidRPr="006427C0">
        <w:rPr>
          <w:rFonts w:ascii="Calibri" w:hAnsi="Calibri" w:cs="Calibri"/>
        </w:rPr>
        <w:t>programme</w:t>
      </w:r>
      <w:proofErr w:type="spellEnd"/>
      <w:r w:rsidRPr="006427C0">
        <w:rPr>
          <w:rFonts w:ascii="Calibri" w:hAnsi="Calibri" w:cs="Calibri"/>
        </w:rPr>
        <w:t xml:space="preserve"> countries ha</w:t>
      </w:r>
      <w:r w:rsidR="00D03E2B">
        <w:rPr>
          <w:rFonts w:ascii="Calibri" w:hAnsi="Calibri" w:cs="Calibri"/>
        </w:rPr>
        <w:t>d</w:t>
      </w:r>
      <w:r w:rsidRPr="006427C0">
        <w:rPr>
          <w:rFonts w:ascii="Calibri" w:hAnsi="Calibri" w:cs="Calibri"/>
        </w:rPr>
        <w:t xml:space="preserve"> proceeded to their second phases of WPS NAP. Of these, Iraq and Jordan ha</w:t>
      </w:r>
      <w:r w:rsidR="00D03E2B">
        <w:rPr>
          <w:rFonts w:ascii="Calibri" w:hAnsi="Calibri" w:cs="Calibri"/>
        </w:rPr>
        <w:t>d</w:t>
      </w:r>
      <w:r w:rsidRPr="006427C0">
        <w:rPr>
          <w:rFonts w:ascii="Calibri" w:hAnsi="Calibri" w:cs="Calibri"/>
        </w:rPr>
        <w:t xml:space="preserve"> already developed a </w:t>
      </w:r>
      <w:r w:rsidRPr="00D03E2B">
        <w:rPr>
          <w:rFonts w:ascii="Calibri" w:hAnsi="Calibri" w:cs="Calibri"/>
        </w:rPr>
        <w:t xml:space="preserve">second </w:t>
      </w:r>
      <w:r w:rsidR="00D03E2B" w:rsidRPr="00D03E2B">
        <w:rPr>
          <w:rFonts w:ascii="Calibri" w:hAnsi="Calibri" w:cs="Calibri"/>
        </w:rPr>
        <w:t>National Action Plan</w:t>
      </w:r>
      <w:r w:rsidRPr="00D03E2B">
        <w:rPr>
          <w:rFonts w:ascii="Calibri" w:hAnsi="Calibri" w:cs="Calibri"/>
        </w:rPr>
        <w:t>,</w:t>
      </w:r>
      <w:r w:rsidRPr="006427C0">
        <w:rPr>
          <w:rFonts w:ascii="Calibri" w:hAnsi="Calibri" w:cs="Calibri"/>
        </w:rPr>
        <w:t xml:space="preserve"> while Tunisia </w:t>
      </w:r>
      <w:r w:rsidR="00D03E2B">
        <w:rPr>
          <w:rFonts w:ascii="Calibri" w:hAnsi="Calibri" w:cs="Calibri"/>
        </w:rPr>
        <w:t>was</w:t>
      </w:r>
      <w:r w:rsidRPr="006427C0">
        <w:rPr>
          <w:rFonts w:ascii="Calibri" w:hAnsi="Calibri" w:cs="Calibri"/>
        </w:rPr>
        <w:t xml:space="preserve"> in the process of developing its second </w:t>
      </w:r>
      <w:r w:rsidR="00D03E2B" w:rsidRPr="00D03E2B">
        <w:rPr>
          <w:rFonts w:ascii="Calibri" w:hAnsi="Calibri" w:cs="Calibri"/>
          <w:color w:val="000000" w:themeColor="text1"/>
        </w:rPr>
        <w:t>National Action Plan</w:t>
      </w:r>
      <w:r w:rsidRPr="006427C0">
        <w:rPr>
          <w:rFonts w:ascii="Calibri" w:hAnsi="Calibri" w:cs="Calibri"/>
        </w:rPr>
        <w:t>. Moreover, allocati</w:t>
      </w:r>
      <w:r w:rsidR="00D03E2B">
        <w:rPr>
          <w:rFonts w:ascii="Calibri" w:hAnsi="Calibri" w:cs="Calibri"/>
        </w:rPr>
        <w:t>on of</w:t>
      </w:r>
      <w:r w:rsidRPr="006427C0">
        <w:rPr>
          <w:rFonts w:ascii="Calibri" w:hAnsi="Calibri" w:cs="Calibri"/>
        </w:rPr>
        <w:t xml:space="preserve"> </w:t>
      </w:r>
      <w:r w:rsidR="00D03E2B">
        <w:rPr>
          <w:rFonts w:ascii="Calibri" w:hAnsi="Calibri" w:cs="Calibri"/>
        </w:rPr>
        <w:t xml:space="preserve">government </w:t>
      </w:r>
      <w:r w:rsidRPr="006427C0">
        <w:rPr>
          <w:rFonts w:ascii="Calibri" w:hAnsi="Calibri" w:cs="Calibri"/>
        </w:rPr>
        <w:t xml:space="preserve">funds for the implementation of </w:t>
      </w:r>
      <w:r w:rsidR="00D03E2B" w:rsidRPr="00D03E2B">
        <w:rPr>
          <w:rFonts w:ascii="Calibri" w:hAnsi="Calibri" w:cs="Calibri"/>
        </w:rPr>
        <w:t>National Action Plans</w:t>
      </w:r>
      <w:r w:rsidRPr="006427C0">
        <w:rPr>
          <w:rFonts w:ascii="Calibri" w:hAnsi="Calibri" w:cs="Calibri"/>
        </w:rPr>
        <w:t xml:space="preserve"> </w:t>
      </w:r>
      <w:r w:rsidR="00D03E2B">
        <w:rPr>
          <w:rFonts w:ascii="Calibri" w:hAnsi="Calibri" w:cs="Calibri"/>
        </w:rPr>
        <w:t xml:space="preserve">in case of </w:t>
      </w:r>
      <w:r w:rsidR="00D03E2B" w:rsidRPr="006427C0">
        <w:rPr>
          <w:rFonts w:ascii="Calibri" w:hAnsi="Calibri" w:cs="Calibri"/>
        </w:rPr>
        <w:t xml:space="preserve">Jordan and Tunisia </w:t>
      </w:r>
      <w:r w:rsidRPr="006427C0">
        <w:rPr>
          <w:rFonts w:ascii="Calibri" w:hAnsi="Calibri" w:cs="Calibri"/>
        </w:rPr>
        <w:t xml:space="preserve">indicates the ownership of the WPS agenda at the national level. </w:t>
      </w:r>
      <w:r w:rsidR="00E83661">
        <w:rPr>
          <w:rFonts w:ascii="Calibri" w:hAnsi="Calibri" w:cs="Calibri"/>
        </w:rPr>
        <w:t>The evaluation also noted that</w:t>
      </w:r>
      <w:r w:rsidRPr="006427C0">
        <w:rPr>
          <w:rFonts w:ascii="Calibri" w:hAnsi="Calibri" w:cs="Calibri"/>
        </w:rPr>
        <w:t xml:space="preserve"> Iraq engaged </w:t>
      </w:r>
      <w:r w:rsidR="00E83661">
        <w:rPr>
          <w:rFonts w:ascii="Calibri" w:hAnsi="Calibri" w:cs="Calibri"/>
        </w:rPr>
        <w:t xml:space="preserve">its </w:t>
      </w:r>
      <w:r w:rsidRPr="006427C0">
        <w:rPr>
          <w:rFonts w:ascii="Calibri" w:hAnsi="Calibri" w:cs="Calibri"/>
        </w:rPr>
        <w:t xml:space="preserve">nine ministries in the development and implementation of </w:t>
      </w:r>
      <w:r w:rsidR="00E83661">
        <w:rPr>
          <w:rFonts w:ascii="Calibri" w:hAnsi="Calibri" w:cs="Calibri"/>
        </w:rPr>
        <w:t xml:space="preserve">the </w:t>
      </w:r>
      <w:r w:rsidR="00E83661" w:rsidRPr="00D03E2B">
        <w:rPr>
          <w:rFonts w:ascii="Calibri" w:hAnsi="Calibri" w:cs="Calibri"/>
        </w:rPr>
        <w:t>National Action Plan</w:t>
      </w:r>
      <w:r w:rsidRPr="006427C0">
        <w:rPr>
          <w:rFonts w:ascii="Calibri" w:hAnsi="Calibri" w:cs="Calibri"/>
        </w:rPr>
        <w:t xml:space="preserve"> and developed a coordination mechanism between the government stakeholders at both Baghdad and the Kurdistan level. Although in Libya, the </w:t>
      </w:r>
      <w:r w:rsidR="00E83661" w:rsidRPr="00D03E2B">
        <w:rPr>
          <w:rFonts w:ascii="Calibri" w:hAnsi="Calibri" w:cs="Calibri"/>
        </w:rPr>
        <w:t>National Action Plan</w:t>
      </w:r>
      <w:r w:rsidRPr="006427C0">
        <w:rPr>
          <w:rFonts w:ascii="Calibri" w:hAnsi="Calibri" w:cs="Calibri"/>
        </w:rPr>
        <w:t xml:space="preserve"> development process was derailed due to backlash from some local groups, the </w:t>
      </w:r>
      <w:proofErr w:type="spellStart"/>
      <w:r w:rsidRPr="006427C0">
        <w:rPr>
          <w:rFonts w:ascii="Calibri" w:hAnsi="Calibri" w:cs="Calibri"/>
        </w:rPr>
        <w:t>programme</w:t>
      </w:r>
      <w:proofErr w:type="spellEnd"/>
      <w:r w:rsidRPr="006427C0">
        <w:rPr>
          <w:rFonts w:ascii="Calibri" w:hAnsi="Calibri" w:cs="Calibri"/>
        </w:rPr>
        <w:t xml:space="preserve"> continue</w:t>
      </w:r>
      <w:r w:rsidR="00E83661">
        <w:rPr>
          <w:rFonts w:ascii="Calibri" w:hAnsi="Calibri" w:cs="Calibri"/>
        </w:rPr>
        <w:t>d</w:t>
      </w:r>
      <w:r w:rsidRPr="006427C0">
        <w:rPr>
          <w:rFonts w:ascii="Calibri" w:hAnsi="Calibri" w:cs="Calibri"/>
        </w:rPr>
        <w:t xml:space="preserve"> to </w:t>
      </w:r>
      <w:r w:rsidR="00E83661">
        <w:rPr>
          <w:rFonts w:ascii="Calibri" w:hAnsi="Calibri" w:cs="Calibri"/>
        </w:rPr>
        <w:t>receive</w:t>
      </w:r>
      <w:r w:rsidRPr="006427C0">
        <w:rPr>
          <w:rFonts w:ascii="Calibri" w:hAnsi="Calibri" w:cs="Calibri"/>
        </w:rPr>
        <w:t xml:space="preserve"> support of stakeholders </w:t>
      </w:r>
      <w:r w:rsidR="00E83661">
        <w:rPr>
          <w:rFonts w:ascii="Calibri" w:hAnsi="Calibri" w:cs="Calibri"/>
        </w:rPr>
        <w:t>for</w:t>
      </w:r>
      <w:r w:rsidRPr="006427C0">
        <w:rPr>
          <w:rFonts w:ascii="Calibri" w:hAnsi="Calibri" w:cs="Calibri"/>
        </w:rPr>
        <w:t xml:space="preserve"> implementing WPS-related activities.</w:t>
      </w:r>
    </w:p>
    <w:p w14:paraId="47022653" w14:textId="049B266D" w:rsidR="00891651" w:rsidRDefault="00E83661" w:rsidP="00891651">
      <w:pPr>
        <w:rPr>
          <w:rFonts w:ascii="Calibri" w:hAnsi="Calibri" w:cs="Calibri"/>
        </w:rPr>
      </w:pPr>
      <w:r>
        <w:rPr>
          <w:rFonts w:ascii="Calibri" w:hAnsi="Calibri" w:cs="Calibri"/>
        </w:rPr>
        <w:t>The evaluation noted that despite these positive measures,</w:t>
      </w:r>
      <w:r w:rsidR="00891651" w:rsidRPr="743807A6">
        <w:rPr>
          <w:rFonts w:ascii="Calibri" w:hAnsi="Calibri" w:cs="Calibri"/>
        </w:rPr>
        <w:t xml:space="preserve"> availability of financial resources and technical knowledge for </w:t>
      </w:r>
      <w:r w:rsidRPr="00D03E2B">
        <w:rPr>
          <w:rFonts w:ascii="Calibri" w:hAnsi="Calibri" w:cs="Calibri"/>
        </w:rPr>
        <w:t>National Action Plan</w:t>
      </w:r>
      <w:r w:rsidR="00891651" w:rsidRPr="743807A6">
        <w:rPr>
          <w:rFonts w:ascii="Calibri" w:hAnsi="Calibri" w:cs="Calibri"/>
        </w:rPr>
        <w:t xml:space="preserve"> implementation remain</w:t>
      </w:r>
      <w:r>
        <w:rPr>
          <w:rFonts w:ascii="Calibri" w:hAnsi="Calibri" w:cs="Calibri"/>
        </w:rPr>
        <w:t>ed</w:t>
      </w:r>
      <w:r w:rsidR="00891651" w:rsidRPr="743807A6">
        <w:rPr>
          <w:rFonts w:ascii="Calibri" w:hAnsi="Calibri" w:cs="Calibri"/>
        </w:rPr>
        <w:t xml:space="preserve"> a major challenge at both regional and country level, as reported by the L</w:t>
      </w:r>
      <w:r>
        <w:rPr>
          <w:rFonts w:ascii="Calibri" w:hAnsi="Calibri" w:cs="Calibri"/>
        </w:rPr>
        <w:t xml:space="preserve">eague of Arab States </w:t>
      </w:r>
      <w:r w:rsidR="00891651" w:rsidRPr="743807A6">
        <w:rPr>
          <w:rFonts w:ascii="Calibri" w:hAnsi="Calibri" w:cs="Calibri"/>
        </w:rPr>
        <w:t xml:space="preserve">as well as country-level stakeholders. For example, UN Women Iraq CO informed the Evaluation that a reduction in </w:t>
      </w:r>
      <w:r w:rsidRPr="00D03E2B">
        <w:rPr>
          <w:rFonts w:ascii="Calibri" w:hAnsi="Calibri" w:cs="Calibri"/>
        </w:rPr>
        <w:t>National Action Plan</w:t>
      </w:r>
      <w:r w:rsidR="00891651">
        <w:rPr>
          <w:rFonts w:ascii="Calibri" w:hAnsi="Calibri" w:cs="Calibri"/>
        </w:rPr>
        <w:t xml:space="preserve"> </w:t>
      </w:r>
      <w:r w:rsidR="00891651" w:rsidRPr="743807A6">
        <w:rPr>
          <w:rFonts w:ascii="Calibri" w:hAnsi="Calibri" w:cs="Calibri"/>
        </w:rPr>
        <w:t>budget meant they were not able to expand the scope of their targeted beneficiaries. Other challenges reported that reduced buy</w:t>
      </w:r>
      <w:r>
        <w:rPr>
          <w:rFonts w:ascii="Calibri" w:hAnsi="Calibri" w:cs="Calibri"/>
        </w:rPr>
        <w:t>-</w:t>
      </w:r>
      <w:r w:rsidR="00891651" w:rsidRPr="743807A6">
        <w:rPr>
          <w:rFonts w:ascii="Calibri" w:hAnsi="Calibri" w:cs="Calibri"/>
        </w:rPr>
        <w:t>in from government include</w:t>
      </w:r>
      <w:r>
        <w:rPr>
          <w:rFonts w:ascii="Calibri" w:hAnsi="Calibri" w:cs="Calibri"/>
        </w:rPr>
        <w:t>d</w:t>
      </w:r>
      <w:r w:rsidR="00891651" w:rsidRPr="743807A6">
        <w:rPr>
          <w:rFonts w:ascii="Calibri" w:hAnsi="Calibri" w:cs="Calibri"/>
        </w:rPr>
        <w:t xml:space="preserve"> COVID-19 pandemic, which shifted the priorities towards public health. Similarly, the changing contexts of the </w:t>
      </w:r>
      <w:proofErr w:type="spellStart"/>
      <w:r w:rsidR="00891651" w:rsidRPr="743807A6">
        <w:rPr>
          <w:rFonts w:ascii="Calibri" w:hAnsi="Calibri" w:cs="Calibri"/>
        </w:rPr>
        <w:t>programme</w:t>
      </w:r>
      <w:proofErr w:type="spellEnd"/>
      <w:r w:rsidR="00891651" w:rsidRPr="743807A6">
        <w:rPr>
          <w:rFonts w:ascii="Calibri" w:hAnsi="Calibri" w:cs="Calibri"/>
        </w:rPr>
        <w:t xml:space="preserve"> countries such as the financial crisis in Lebanon, religious backlash in Libya and political instability in Iraq and Lebanon further hindered the buy</w:t>
      </w:r>
      <w:r>
        <w:rPr>
          <w:rFonts w:ascii="Calibri" w:hAnsi="Calibri" w:cs="Calibri"/>
        </w:rPr>
        <w:t>-</w:t>
      </w:r>
      <w:r w:rsidR="00891651" w:rsidRPr="743807A6">
        <w:rPr>
          <w:rFonts w:ascii="Calibri" w:hAnsi="Calibri" w:cs="Calibri"/>
        </w:rPr>
        <w:t>in.</w:t>
      </w:r>
    </w:p>
    <w:p w14:paraId="38851645" w14:textId="7174D7FB" w:rsidR="00891651" w:rsidRPr="00571BF2" w:rsidRDefault="00891651" w:rsidP="00891651">
      <w:r w:rsidRPr="00571BF2">
        <w:t xml:space="preserve">The </w:t>
      </w:r>
      <w:proofErr w:type="spellStart"/>
      <w:r w:rsidRPr="00571BF2">
        <w:t>Programme</w:t>
      </w:r>
      <w:proofErr w:type="spellEnd"/>
      <w:r w:rsidRPr="00571BF2">
        <w:t xml:space="preserve"> </w:t>
      </w:r>
      <w:r>
        <w:t>wa</w:t>
      </w:r>
      <w:r w:rsidRPr="00571BF2">
        <w:t>s dedicated to addressing these challenges and it ha</w:t>
      </w:r>
      <w:r w:rsidR="00E83661">
        <w:t>d</w:t>
      </w:r>
      <w:r w:rsidRPr="00571BF2">
        <w:t xml:space="preserve"> taken steps to mitigate them. For instance, following the religious backlash against </w:t>
      </w:r>
      <w:r w:rsidR="00E83661" w:rsidRPr="00D03E2B">
        <w:rPr>
          <w:rFonts w:ascii="Calibri" w:hAnsi="Calibri" w:cs="Calibri"/>
        </w:rPr>
        <w:t>National Action Plan</w:t>
      </w:r>
      <w:r w:rsidRPr="00571BF2">
        <w:t xml:space="preserve"> implementation in Libya, the </w:t>
      </w:r>
      <w:r w:rsidRPr="00571BF2">
        <w:lastRenderedPageBreak/>
        <w:t>UN Women Libya CO adapted its approach to implement</w:t>
      </w:r>
      <w:r w:rsidR="00645DFE">
        <w:t xml:space="preserve"> the</w:t>
      </w:r>
      <w:r w:rsidRPr="00571BF2">
        <w:t xml:space="preserve"> WPS activities. Instead of explicitly aligning activities with </w:t>
      </w:r>
      <w:r w:rsidR="00E83661" w:rsidRPr="00D03E2B">
        <w:rPr>
          <w:rFonts w:ascii="Calibri" w:hAnsi="Calibri" w:cs="Calibri"/>
        </w:rPr>
        <w:t>National Action Plan</w:t>
      </w:r>
      <w:r w:rsidRPr="00571BF2">
        <w:t xml:space="preserve">, the CO continued to pursue WPS goals, while also prioritizing the safety of those involved in the </w:t>
      </w:r>
      <w:proofErr w:type="spellStart"/>
      <w:r w:rsidRPr="00571BF2">
        <w:t>programme</w:t>
      </w:r>
      <w:proofErr w:type="spellEnd"/>
      <w:r w:rsidRPr="00571BF2">
        <w:t>.</w:t>
      </w:r>
      <w:r>
        <w:t xml:space="preserve"> The Libya</w:t>
      </w:r>
      <w:r w:rsidRPr="00EB5ACA">
        <w:t xml:space="preserve"> </w:t>
      </w:r>
      <w:r>
        <w:t xml:space="preserve">CO </w:t>
      </w:r>
      <w:r w:rsidRPr="00EB5ACA">
        <w:t xml:space="preserve">collaborated with national partners in Libya to create plans and activities aimed at improving women's political participation and addressing violence against </w:t>
      </w:r>
      <w:r>
        <w:t>women and girls</w:t>
      </w:r>
      <w:r w:rsidRPr="00EB5ACA">
        <w:t>. At a candidate training session, challenges and recommendations were presented, and the Women Empowerment unit in the High National Election Council was engaged in discussions. Additionally, the Libya CO launched an initiative to identify the priorities of Libyan civil society partners regarding peace, which received 35 responses, with women's political participation, elections within a clear timeframe, and protection of women's rights as the primary concerns. The CO also organized a workshop, where 22 Libyan women civil society representatives shared their priorities with representatives of the Presidential Council and High National Electoral Commission, boosting their capacity to respond to the needs of Libyan people and promote women's participation in election and political spaces.</w:t>
      </w:r>
    </w:p>
    <w:p w14:paraId="1DA9CC11" w14:textId="77777777" w:rsidR="00891651" w:rsidRPr="00891651" w:rsidRDefault="00891651" w:rsidP="00891651"/>
    <w:p w14:paraId="58C38614" w14:textId="488022BD" w:rsidR="00A75B32" w:rsidRDefault="00BE2014" w:rsidP="00E81C63">
      <w:pPr>
        <w:pStyle w:val="Caption"/>
        <w:shd w:val="clear" w:color="auto" w:fill="DEEAF6" w:themeFill="accent1" w:themeFillTint="33"/>
        <w:spacing w:after="120" w:line="276" w:lineRule="auto"/>
        <w:rPr>
          <w:b/>
          <w:bCs/>
          <w:color w:val="2E74B5" w:themeColor="accent1" w:themeShade="BF"/>
          <w:sz w:val="22"/>
          <w:szCs w:val="22"/>
        </w:rPr>
      </w:pPr>
      <w:r w:rsidRPr="00651BEE">
        <w:rPr>
          <w:b/>
          <w:bCs/>
          <w:color w:val="2E74B5" w:themeColor="accent1" w:themeShade="BF"/>
          <w:sz w:val="22"/>
          <w:szCs w:val="22"/>
        </w:rPr>
        <w:t xml:space="preserve">Finding </w:t>
      </w:r>
      <w:r w:rsidR="00906E11" w:rsidRPr="00651BEE">
        <w:rPr>
          <w:b/>
          <w:bCs/>
          <w:color w:val="2E74B5" w:themeColor="accent1" w:themeShade="BF"/>
          <w:sz w:val="22"/>
          <w:szCs w:val="22"/>
        </w:rPr>
        <w:t>1</w:t>
      </w:r>
      <w:r w:rsidR="00DA4D0D" w:rsidRPr="00651BEE">
        <w:rPr>
          <w:b/>
          <w:bCs/>
          <w:color w:val="2E74B5" w:themeColor="accent1" w:themeShade="BF"/>
          <w:sz w:val="22"/>
          <w:szCs w:val="22"/>
          <w:shd w:val="clear" w:color="auto" w:fill="E6E6E6"/>
        </w:rPr>
        <w:t>2</w:t>
      </w:r>
      <w:r w:rsidRPr="00651BEE">
        <w:rPr>
          <w:b/>
          <w:bCs/>
          <w:color w:val="2E74B5" w:themeColor="accent1" w:themeShade="BF"/>
          <w:sz w:val="22"/>
          <w:szCs w:val="22"/>
        </w:rPr>
        <w:t xml:space="preserve">: </w:t>
      </w:r>
      <w:r w:rsidR="008063A5" w:rsidRPr="00651BEE">
        <w:rPr>
          <w:b/>
          <w:bCs/>
          <w:color w:val="2E74B5" w:themeColor="accent1" w:themeShade="BF"/>
          <w:sz w:val="22"/>
          <w:szCs w:val="22"/>
        </w:rPr>
        <w:t xml:space="preserve">At the institutional level, </w:t>
      </w:r>
      <w:r w:rsidR="00A75B32" w:rsidRPr="00651BEE">
        <w:rPr>
          <w:b/>
          <w:bCs/>
          <w:color w:val="2E74B5" w:themeColor="accent1" w:themeShade="BF"/>
          <w:sz w:val="22"/>
          <w:szCs w:val="22"/>
        </w:rPr>
        <w:t>UN Women’s consultative process with stakeholders</w:t>
      </w:r>
      <w:r w:rsidR="0064097F" w:rsidRPr="00651BEE">
        <w:rPr>
          <w:b/>
          <w:bCs/>
          <w:color w:val="2E74B5" w:themeColor="accent1" w:themeShade="BF"/>
          <w:sz w:val="22"/>
          <w:szCs w:val="22"/>
        </w:rPr>
        <w:t xml:space="preserve">, the technical inputs </w:t>
      </w:r>
      <w:r w:rsidR="008063A5" w:rsidRPr="00651BEE">
        <w:rPr>
          <w:b/>
          <w:bCs/>
          <w:color w:val="2E74B5" w:themeColor="accent1" w:themeShade="BF"/>
          <w:sz w:val="22"/>
          <w:szCs w:val="22"/>
        </w:rPr>
        <w:t xml:space="preserve">and financial support through the WPS </w:t>
      </w:r>
      <w:proofErr w:type="spellStart"/>
      <w:r w:rsidR="008063A5" w:rsidRPr="00651BEE">
        <w:rPr>
          <w:b/>
          <w:bCs/>
          <w:color w:val="2E74B5" w:themeColor="accent1" w:themeShade="BF"/>
          <w:sz w:val="22"/>
          <w:szCs w:val="22"/>
        </w:rPr>
        <w:t>programme</w:t>
      </w:r>
      <w:proofErr w:type="spellEnd"/>
      <w:r w:rsidR="008063A5" w:rsidRPr="00651BEE">
        <w:rPr>
          <w:b/>
          <w:bCs/>
          <w:color w:val="2E74B5" w:themeColor="accent1" w:themeShade="BF"/>
          <w:sz w:val="22"/>
          <w:szCs w:val="22"/>
        </w:rPr>
        <w:t xml:space="preserve"> was contributing towards enhancing the </w:t>
      </w:r>
      <w:r w:rsidR="0064097F" w:rsidRPr="00651BEE">
        <w:rPr>
          <w:b/>
          <w:bCs/>
          <w:color w:val="2E74B5" w:themeColor="accent1" w:themeShade="BF"/>
          <w:sz w:val="22"/>
          <w:szCs w:val="22"/>
        </w:rPr>
        <w:t>capacities of national government institutions in working towards WPS</w:t>
      </w:r>
      <w:r w:rsidR="008063A5" w:rsidRPr="00651BEE">
        <w:rPr>
          <w:b/>
          <w:bCs/>
          <w:color w:val="2E74B5" w:themeColor="accent1" w:themeShade="BF"/>
          <w:sz w:val="22"/>
          <w:szCs w:val="22"/>
        </w:rPr>
        <w:t>. At individual beneficiary level, w</w:t>
      </w:r>
      <w:r w:rsidR="00C50FCE" w:rsidRPr="00651BEE">
        <w:rPr>
          <w:b/>
          <w:bCs/>
          <w:color w:val="2E74B5" w:themeColor="accent1" w:themeShade="BF"/>
          <w:sz w:val="22"/>
          <w:szCs w:val="22"/>
        </w:rPr>
        <w:t xml:space="preserve">hile capacity building </w:t>
      </w:r>
      <w:r w:rsidR="002A296D" w:rsidRPr="00651BEE">
        <w:rPr>
          <w:b/>
          <w:bCs/>
          <w:color w:val="2E74B5" w:themeColor="accent1" w:themeShade="BF"/>
          <w:sz w:val="22"/>
          <w:szCs w:val="22"/>
        </w:rPr>
        <w:t>ha</w:t>
      </w:r>
      <w:r w:rsidR="002D2920" w:rsidRPr="00651BEE">
        <w:rPr>
          <w:b/>
          <w:bCs/>
          <w:color w:val="2E74B5" w:themeColor="accent1" w:themeShade="BF"/>
          <w:sz w:val="22"/>
          <w:szCs w:val="22"/>
        </w:rPr>
        <w:t>d</w:t>
      </w:r>
      <w:r w:rsidR="002A296D" w:rsidRPr="00651BEE">
        <w:rPr>
          <w:b/>
          <w:bCs/>
          <w:color w:val="2E74B5" w:themeColor="accent1" w:themeShade="BF"/>
          <w:sz w:val="22"/>
          <w:szCs w:val="22"/>
        </w:rPr>
        <w:t xml:space="preserve"> improved </w:t>
      </w:r>
      <w:r w:rsidR="008063A5" w:rsidRPr="00651BEE">
        <w:rPr>
          <w:b/>
          <w:bCs/>
          <w:color w:val="2E74B5" w:themeColor="accent1" w:themeShade="BF"/>
          <w:sz w:val="22"/>
          <w:szCs w:val="22"/>
        </w:rPr>
        <w:t xml:space="preserve">their knowledge and skills, the </w:t>
      </w:r>
      <w:proofErr w:type="spellStart"/>
      <w:r w:rsidR="008063A5" w:rsidRPr="00651BEE">
        <w:rPr>
          <w:b/>
          <w:bCs/>
          <w:color w:val="2E74B5" w:themeColor="accent1" w:themeShade="BF"/>
          <w:sz w:val="22"/>
          <w:szCs w:val="22"/>
        </w:rPr>
        <w:t>programme</w:t>
      </w:r>
      <w:proofErr w:type="spellEnd"/>
      <w:r w:rsidR="008063A5" w:rsidRPr="00651BEE">
        <w:rPr>
          <w:b/>
          <w:bCs/>
          <w:color w:val="2E74B5" w:themeColor="accent1" w:themeShade="BF"/>
          <w:sz w:val="22"/>
          <w:szCs w:val="22"/>
        </w:rPr>
        <w:t xml:space="preserve"> was limited in </w:t>
      </w:r>
      <w:r w:rsidR="008A59CC" w:rsidRPr="00651BEE">
        <w:rPr>
          <w:b/>
          <w:bCs/>
          <w:color w:val="2E74B5" w:themeColor="accent1" w:themeShade="BF"/>
          <w:sz w:val="22"/>
          <w:szCs w:val="22"/>
        </w:rPr>
        <w:t xml:space="preserve">facilitating opportunities </w:t>
      </w:r>
      <w:r w:rsidR="002946A6" w:rsidRPr="00651BEE">
        <w:rPr>
          <w:b/>
          <w:bCs/>
          <w:color w:val="2E74B5" w:themeColor="accent1" w:themeShade="BF"/>
          <w:sz w:val="22"/>
          <w:szCs w:val="22"/>
        </w:rPr>
        <w:t xml:space="preserve">for </w:t>
      </w:r>
      <w:r w:rsidR="008A59CC" w:rsidRPr="00651BEE">
        <w:rPr>
          <w:b/>
          <w:bCs/>
          <w:color w:val="2E74B5" w:themeColor="accent1" w:themeShade="BF"/>
          <w:sz w:val="22"/>
          <w:szCs w:val="22"/>
        </w:rPr>
        <w:t>appl</w:t>
      </w:r>
      <w:r w:rsidR="002946A6" w:rsidRPr="00651BEE">
        <w:rPr>
          <w:b/>
          <w:bCs/>
          <w:color w:val="2E74B5" w:themeColor="accent1" w:themeShade="BF"/>
          <w:sz w:val="22"/>
          <w:szCs w:val="22"/>
        </w:rPr>
        <w:t>ication of</w:t>
      </w:r>
      <w:r w:rsidR="008A59CC" w:rsidRPr="00651BEE">
        <w:rPr>
          <w:b/>
          <w:bCs/>
          <w:color w:val="2E74B5" w:themeColor="accent1" w:themeShade="BF"/>
          <w:sz w:val="22"/>
          <w:szCs w:val="22"/>
        </w:rPr>
        <w:t xml:space="preserve"> </w:t>
      </w:r>
      <w:r w:rsidR="008063A5" w:rsidRPr="00651BEE">
        <w:rPr>
          <w:b/>
          <w:bCs/>
          <w:color w:val="2E74B5" w:themeColor="accent1" w:themeShade="BF"/>
          <w:sz w:val="22"/>
          <w:szCs w:val="22"/>
        </w:rPr>
        <w:t xml:space="preserve">those </w:t>
      </w:r>
      <w:r w:rsidR="00C805A5" w:rsidRPr="00651BEE">
        <w:rPr>
          <w:b/>
          <w:bCs/>
          <w:color w:val="2E74B5" w:themeColor="accent1" w:themeShade="BF"/>
          <w:sz w:val="22"/>
          <w:szCs w:val="22"/>
        </w:rPr>
        <w:t>skills</w:t>
      </w:r>
      <w:r w:rsidR="002946A6" w:rsidRPr="00651BEE">
        <w:rPr>
          <w:b/>
          <w:bCs/>
          <w:color w:val="2E74B5" w:themeColor="accent1" w:themeShade="BF"/>
          <w:sz w:val="22"/>
          <w:szCs w:val="22"/>
        </w:rPr>
        <w:t>,</w:t>
      </w:r>
      <w:r w:rsidR="00C805A5" w:rsidRPr="00651BEE">
        <w:rPr>
          <w:b/>
          <w:bCs/>
          <w:color w:val="2E74B5" w:themeColor="accent1" w:themeShade="BF"/>
          <w:sz w:val="22"/>
          <w:szCs w:val="22"/>
        </w:rPr>
        <w:t xml:space="preserve"> thereby</w:t>
      </w:r>
      <w:r w:rsidR="008063A5" w:rsidRPr="00651BEE">
        <w:rPr>
          <w:b/>
          <w:bCs/>
          <w:color w:val="2E74B5" w:themeColor="accent1" w:themeShade="BF"/>
          <w:sz w:val="22"/>
          <w:szCs w:val="22"/>
        </w:rPr>
        <w:t xml:space="preserve"> limiting the </w:t>
      </w:r>
      <w:r w:rsidR="00C805A5" w:rsidRPr="00651BEE">
        <w:rPr>
          <w:b/>
          <w:bCs/>
          <w:color w:val="2E74B5" w:themeColor="accent1" w:themeShade="BF"/>
          <w:sz w:val="22"/>
          <w:szCs w:val="22"/>
        </w:rPr>
        <w:t>long-term</w:t>
      </w:r>
      <w:r w:rsidR="008063A5" w:rsidRPr="00651BEE">
        <w:rPr>
          <w:b/>
          <w:bCs/>
          <w:color w:val="2E74B5" w:themeColor="accent1" w:themeShade="BF"/>
          <w:sz w:val="22"/>
          <w:szCs w:val="22"/>
        </w:rPr>
        <w:t xml:space="preserve"> sustainability. The financial sustainability for most </w:t>
      </w:r>
      <w:r w:rsidR="00C805A5" w:rsidRPr="00651BEE">
        <w:rPr>
          <w:b/>
          <w:bCs/>
          <w:color w:val="2E74B5" w:themeColor="accent1" w:themeShade="BF"/>
          <w:sz w:val="22"/>
          <w:szCs w:val="22"/>
        </w:rPr>
        <w:t xml:space="preserve">of the targeted </w:t>
      </w:r>
      <w:r w:rsidR="008063A5" w:rsidRPr="00651BEE">
        <w:rPr>
          <w:b/>
          <w:bCs/>
          <w:color w:val="2E74B5" w:themeColor="accent1" w:themeShade="BF"/>
          <w:sz w:val="22"/>
          <w:szCs w:val="22"/>
        </w:rPr>
        <w:t xml:space="preserve">countries </w:t>
      </w:r>
      <w:r w:rsidR="002D2920" w:rsidRPr="00651BEE">
        <w:rPr>
          <w:b/>
          <w:bCs/>
          <w:color w:val="2E74B5" w:themeColor="accent1" w:themeShade="BF"/>
          <w:sz w:val="22"/>
          <w:szCs w:val="22"/>
        </w:rPr>
        <w:t>was</w:t>
      </w:r>
      <w:r w:rsidR="00963C71" w:rsidRPr="00651BEE">
        <w:rPr>
          <w:b/>
          <w:bCs/>
          <w:color w:val="2E74B5" w:themeColor="accent1" w:themeShade="BF"/>
          <w:sz w:val="22"/>
          <w:szCs w:val="22"/>
        </w:rPr>
        <w:t xml:space="preserve"> at risk due to lack of funding availability after the </w:t>
      </w:r>
      <w:proofErr w:type="spellStart"/>
      <w:r w:rsidR="00963C71" w:rsidRPr="00651BEE">
        <w:rPr>
          <w:b/>
          <w:bCs/>
          <w:color w:val="2E74B5" w:themeColor="accent1" w:themeShade="BF"/>
          <w:sz w:val="22"/>
          <w:szCs w:val="22"/>
        </w:rPr>
        <w:t>pro</w:t>
      </w:r>
      <w:r w:rsidR="002D2920" w:rsidRPr="00651BEE">
        <w:rPr>
          <w:b/>
          <w:bCs/>
          <w:color w:val="2E74B5" w:themeColor="accent1" w:themeShade="BF"/>
          <w:sz w:val="22"/>
          <w:szCs w:val="22"/>
        </w:rPr>
        <w:t>gramme</w:t>
      </w:r>
      <w:proofErr w:type="spellEnd"/>
      <w:r w:rsidR="00963C71" w:rsidRPr="00651BEE">
        <w:rPr>
          <w:b/>
          <w:bCs/>
          <w:color w:val="2E74B5" w:themeColor="accent1" w:themeShade="BF"/>
          <w:sz w:val="22"/>
          <w:szCs w:val="22"/>
        </w:rPr>
        <w:t xml:space="preserve"> ends</w:t>
      </w:r>
      <w:r w:rsidR="002946A6" w:rsidRPr="00651BEE">
        <w:rPr>
          <w:b/>
          <w:bCs/>
          <w:color w:val="2E74B5" w:themeColor="accent1" w:themeShade="BF"/>
          <w:sz w:val="22"/>
          <w:szCs w:val="22"/>
        </w:rPr>
        <w:t>.</w:t>
      </w:r>
      <w:r w:rsidR="008063A5" w:rsidRPr="00651BEE">
        <w:rPr>
          <w:b/>
          <w:bCs/>
          <w:color w:val="2E74B5" w:themeColor="accent1" w:themeShade="BF"/>
          <w:sz w:val="22"/>
          <w:szCs w:val="22"/>
        </w:rPr>
        <w:t xml:space="preserve"> </w:t>
      </w:r>
      <w:r w:rsidR="002946A6" w:rsidRPr="00651BEE">
        <w:rPr>
          <w:b/>
          <w:bCs/>
          <w:color w:val="2E74B5" w:themeColor="accent1" w:themeShade="BF"/>
          <w:sz w:val="22"/>
          <w:szCs w:val="22"/>
        </w:rPr>
        <w:t>T</w:t>
      </w:r>
      <w:r w:rsidR="008063A5" w:rsidRPr="00651BEE">
        <w:rPr>
          <w:b/>
          <w:bCs/>
          <w:color w:val="2E74B5" w:themeColor="accent1" w:themeShade="BF"/>
          <w:sz w:val="22"/>
          <w:szCs w:val="22"/>
        </w:rPr>
        <w:t xml:space="preserve">he </w:t>
      </w:r>
      <w:r w:rsidR="00963C71" w:rsidRPr="00651BEE">
        <w:rPr>
          <w:b/>
          <w:bCs/>
          <w:color w:val="2E74B5" w:themeColor="accent1" w:themeShade="BF"/>
          <w:sz w:val="22"/>
          <w:szCs w:val="22"/>
        </w:rPr>
        <w:t>political and economic conditions</w:t>
      </w:r>
      <w:r w:rsidR="00777960" w:rsidRPr="00651BEE">
        <w:rPr>
          <w:b/>
          <w:bCs/>
          <w:color w:val="2E74B5" w:themeColor="accent1" w:themeShade="BF"/>
          <w:sz w:val="22"/>
          <w:szCs w:val="22"/>
        </w:rPr>
        <w:t xml:space="preserve"> </w:t>
      </w:r>
      <w:r w:rsidR="002946A6" w:rsidRPr="00651BEE">
        <w:rPr>
          <w:b/>
          <w:bCs/>
          <w:color w:val="2E74B5" w:themeColor="accent1" w:themeShade="BF"/>
          <w:sz w:val="22"/>
          <w:szCs w:val="22"/>
        </w:rPr>
        <w:t xml:space="preserve">also </w:t>
      </w:r>
      <w:r w:rsidR="00777960" w:rsidRPr="00651BEE">
        <w:rPr>
          <w:b/>
          <w:bCs/>
          <w:color w:val="2E74B5" w:themeColor="accent1" w:themeShade="BF"/>
          <w:sz w:val="22"/>
          <w:szCs w:val="22"/>
        </w:rPr>
        <w:t>pose</w:t>
      </w:r>
      <w:r w:rsidR="002D2920" w:rsidRPr="00651BEE">
        <w:rPr>
          <w:b/>
          <w:bCs/>
          <w:color w:val="2E74B5" w:themeColor="accent1" w:themeShade="BF"/>
          <w:sz w:val="22"/>
          <w:szCs w:val="22"/>
        </w:rPr>
        <w:t>d</w:t>
      </w:r>
      <w:r w:rsidR="00777960" w:rsidRPr="00651BEE">
        <w:rPr>
          <w:b/>
          <w:bCs/>
          <w:color w:val="2E74B5" w:themeColor="accent1" w:themeShade="BF"/>
          <w:sz w:val="22"/>
          <w:szCs w:val="22"/>
        </w:rPr>
        <w:t xml:space="preserve"> challenges for </w:t>
      </w:r>
      <w:r w:rsidR="008063A5" w:rsidRPr="00651BEE">
        <w:rPr>
          <w:b/>
          <w:bCs/>
          <w:color w:val="2E74B5" w:themeColor="accent1" w:themeShade="BF"/>
          <w:sz w:val="22"/>
          <w:szCs w:val="22"/>
        </w:rPr>
        <w:t>sustaining commitment and investment towards</w:t>
      </w:r>
      <w:r w:rsidR="00C805A5" w:rsidRPr="00651BEE">
        <w:rPr>
          <w:b/>
          <w:bCs/>
          <w:color w:val="2E74B5" w:themeColor="accent1" w:themeShade="BF"/>
          <w:sz w:val="22"/>
          <w:szCs w:val="22"/>
        </w:rPr>
        <w:t xml:space="preserve"> the</w:t>
      </w:r>
      <w:r w:rsidR="008063A5" w:rsidRPr="00651BEE">
        <w:rPr>
          <w:b/>
          <w:bCs/>
          <w:color w:val="2E74B5" w:themeColor="accent1" w:themeShade="BF"/>
          <w:sz w:val="22"/>
          <w:szCs w:val="22"/>
        </w:rPr>
        <w:t xml:space="preserve"> </w:t>
      </w:r>
      <w:proofErr w:type="spellStart"/>
      <w:r w:rsidR="008063A5" w:rsidRPr="00651BEE">
        <w:rPr>
          <w:b/>
          <w:bCs/>
          <w:color w:val="2E74B5" w:themeColor="accent1" w:themeShade="BF"/>
          <w:sz w:val="22"/>
          <w:szCs w:val="22"/>
        </w:rPr>
        <w:t>programme</w:t>
      </w:r>
      <w:proofErr w:type="spellEnd"/>
      <w:r w:rsidR="008063A5" w:rsidRPr="00651BEE">
        <w:rPr>
          <w:b/>
          <w:bCs/>
          <w:color w:val="2E74B5" w:themeColor="accent1" w:themeShade="BF"/>
          <w:sz w:val="22"/>
          <w:szCs w:val="22"/>
        </w:rPr>
        <w:t xml:space="preserve"> </w:t>
      </w:r>
      <w:r w:rsidR="00C805A5" w:rsidRPr="00651BEE">
        <w:rPr>
          <w:b/>
          <w:bCs/>
          <w:color w:val="2E74B5" w:themeColor="accent1" w:themeShade="BF"/>
          <w:sz w:val="22"/>
          <w:szCs w:val="22"/>
        </w:rPr>
        <w:t>gains</w:t>
      </w:r>
      <w:r w:rsidR="00777960" w:rsidRPr="00651BEE">
        <w:rPr>
          <w:b/>
          <w:bCs/>
          <w:color w:val="2E74B5" w:themeColor="accent1" w:themeShade="BF"/>
          <w:sz w:val="22"/>
          <w:szCs w:val="22"/>
        </w:rPr>
        <w:t>.</w:t>
      </w:r>
      <w:r w:rsidR="00214270" w:rsidRPr="00651BEE">
        <w:rPr>
          <w:b/>
          <w:bCs/>
          <w:color w:val="2E74B5" w:themeColor="accent1" w:themeShade="BF"/>
          <w:sz w:val="22"/>
          <w:szCs w:val="22"/>
        </w:rPr>
        <w:t xml:space="preserve"> </w:t>
      </w:r>
    </w:p>
    <w:p w14:paraId="6CDCA556" w14:textId="77777777" w:rsidR="00651BEE" w:rsidRPr="00651BEE" w:rsidRDefault="00651BEE" w:rsidP="00651BEE"/>
    <w:p w14:paraId="5FFB7FD6" w14:textId="38F348D0" w:rsidR="00A75B32" w:rsidRDefault="0012389F" w:rsidP="00A75B32">
      <w:r>
        <w:t xml:space="preserve">When </w:t>
      </w:r>
      <w:r w:rsidRPr="006A0886">
        <w:t xml:space="preserve">evaluating the programme’s institutional sustainability, the </w:t>
      </w:r>
      <w:r w:rsidR="002D2920" w:rsidRPr="006A0886">
        <w:t>e</w:t>
      </w:r>
      <w:r w:rsidR="00A75B32" w:rsidRPr="006A0886">
        <w:t xml:space="preserve">valuation found the </w:t>
      </w:r>
      <w:proofErr w:type="spellStart"/>
      <w:r w:rsidR="002D2920" w:rsidRPr="006A0886">
        <w:t>p</w:t>
      </w:r>
      <w:r w:rsidR="00586275" w:rsidRPr="006A0886">
        <w:t>rogramme</w:t>
      </w:r>
      <w:r w:rsidR="00A75B32" w:rsidRPr="006A0886">
        <w:t>’s</w:t>
      </w:r>
      <w:proofErr w:type="spellEnd"/>
      <w:r w:rsidR="00A75B32" w:rsidRPr="006A0886">
        <w:t xml:space="preserve"> overall </w:t>
      </w:r>
      <w:r w:rsidR="00384E40" w:rsidRPr="006A0886">
        <w:t xml:space="preserve">partnerships and </w:t>
      </w:r>
      <w:r w:rsidR="00A75B32" w:rsidRPr="006A0886">
        <w:t xml:space="preserve">consultative approach with stakeholders involved in WPS during </w:t>
      </w:r>
      <w:r w:rsidR="002D2920" w:rsidRPr="006A0886">
        <w:t xml:space="preserve">the </w:t>
      </w:r>
      <w:proofErr w:type="spellStart"/>
      <w:r w:rsidR="00586275" w:rsidRPr="006A0886">
        <w:t>programme</w:t>
      </w:r>
      <w:proofErr w:type="spellEnd"/>
      <w:r w:rsidR="00A75B32" w:rsidRPr="006A0886">
        <w:t xml:space="preserve"> design and implementation ha</w:t>
      </w:r>
      <w:r w:rsidR="002D2920" w:rsidRPr="006A0886">
        <w:t>d</w:t>
      </w:r>
      <w:r w:rsidR="00A75B32" w:rsidRPr="006A0886">
        <w:t xml:space="preserve"> contributed to its overall sustainability. This </w:t>
      </w:r>
      <w:r w:rsidR="002D2920" w:rsidRPr="006A0886">
        <w:t>was</w:t>
      </w:r>
      <w:r w:rsidR="00A75B32">
        <w:t xml:space="preserve"> best elaborated in the cases of Iraq and Jordan, where the </w:t>
      </w:r>
      <w:proofErr w:type="spellStart"/>
      <w:r w:rsidR="002D2920">
        <w:t>p</w:t>
      </w:r>
      <w:r w:rsidR="00586275">
        <w:t>rogramme</w:t>
      </w:r>
      <w:proofErr w:type="spellEnd"/>
      <w:r w:rsidR="00A75B32">
        <w:t xml:space="preserve"> continues to support these countries in their next phase of N</w:t>
      </w:r>
      <w:r w:rsidR="002D2920">
        <w:t xml:space="preserve">ational </w:t>
      </w:r>
      <w:r w:rsidR="00A75B32">
        <w:t>A</w:t>
      </w:r>
      <w:r w:rsidR="002D2920">
        <w:t xml:space="preserve">ction </w:t>
      </w:r>
      <w:r w:rsidR="00A75B32">
        <w:t>P</w:t>
      </w:r>
      <w:r w:rsidR="002D2920">
        <w:t>lan</w:t>
      </w:r>
      <w:r w:rsidR="00A75B32">
        <w:t>s</w:t>
      </w:r>
      <w:r w:rsidR="00E854D1">
        <w:t xml:space="preserve">, </w:t>
      </w:r>
      <w:r w:rsidR="00E854D1" w:rsidRPr="00E854D1">
        <w:t xml:space="preserve">thereby supporting implementation of </w:t>
      </w:r>
      <w:r w:rsidR="002D2920">
        <w:t>National Action Plan</w:t>
      </w:r>
      <w:r w:rsidR="00E854D1" w:rsidRPr="00E854D1">
        <w:t>s</w:t>
      </w:r>
      <w:r w:rsidR="00A75B32">
        <w:t xml:space="preserve">. The </w:t>
      </w:r>
      <w:r w:rsidR="00412763">
        <w:t xml:space="preserve">Ministry for Foreign Affairs of </w:t>
      </w:r>
      <w:r w:rsidR="00A75B32">
        <w:t xml:space="preserve">Finland’s sustained programmatic support to the WPS since Phase </w:t>
      </w:r>
      <w:r w:rsidR="006836FF">
        <w:t>I (</w:t>
      </w:r>
      <w:r w:rsidR="00384E40">
        <w:t xml:space="preserve">2016 – 2018) </w:t>
      </w:r>
      <w:r w:rsidR="00A75B32">
        <w:t xml:space="preserve">and with a planned continuation towards Phase II </w:t>
      </w:r>
      <w:r w:rsidR="00384E40">
        <w:t xml:space="preserve">(2019 – 2022) </w:t>
      </w:r>
      <w:r w:rsidR="00A75B32">
        <w:t xml:space="preserve">has resulted in positive results for </w:t>
      </w:r>
      <w:r w:rsidR="00586275">
        <w:t>programme</w:t>
      </w:r>
      <w:r w:rsidR="00A75B32">
        <w:t>’ sustainability.</w:t>
      </w:r>
      <w:r w:rsidR="00211AE9">
        <w:t xml:space="preserve"> For example, lessons learned from Phase II have</w:t>
      </w:r>
      <w:r w:rsidR="002E0F7E">
        <w:t xml:space="preserve"> informed the design of the upcoming WPS Phase III which is expected to </w:t>
      </w:r>
      <w:r w:rsidR="00915097">
        <w:t>include more countries</w:t>
      </w:r>
      <w:r w:rsidR="002E0F7E">
        <w:t>.</w:t>
      </w:r>
    </w:p>
    <w:p w14:paraId="7A52E85B" w14:textId="2C12A2C3" w:rsidR="009D29F2" w:rsidRDefault="005C233C" w:rsidP="00A75B32">
      <w:r>
        <w:t>Moreover, 68% of the respondents of t</w:t>
      </w:r>
      <w:r w:rsidR="00E14FFD" w:rsidRPr="00E14FFD">
        <w:t xml:space="preserve">he </w:t>
      </w:r>
      <w:r w:rsidR="00675CB7">
        <w:t xml:space="preserve">CSO </w:t>
      </w:r>
      <w:r w:rsidR="00E14FFD" w:rsidRPr="00E14FFD">
        <w:t xml:space="preserve">survey </w:t>
      </w:r>
      <w:r>
        <w:t>expected</w:t>
      </w:r>
      <w:r w:rsidR="00E14FFD" w:rsidRPr="00E14FFD">
        <w:t xml:space="preserve"> </w:t>
      </w:r>
      <w:r>
        <w:t xml:space="preserve">that </w:t>
      </w:r>
      <w:r w:rsidR="00E14FFD" w:rsidRPr="00E14FFD">
        <w:t xml:space="preserve">the programme had a high level of sustainability, and 24% </w:t>
      </w:r>
      <w:r w:rsidR="001268D2">
        <w:t>suggested</w:t>
      </w:r>
      <w:r w:rsidR="00E14FFD" w:rsidRPr="00E14FFD">
        <w:t xml:space="preserve"> that the programme was somewhat sustainable. However, the results also highlighted several </w:t>
      </w:r>
      <w:r w:rsidR="00CE0863">
        <w:t xml:space="preserve">challenges to </w:t>
      </w:r>
      <w:r w:rsidR="00E14FFD" w:rsidRPr="00E14FFD">
        <w:t xml:space="preserve">the </w:t>
      </w:r>
      <w:proofErr w:type="spellStart"/>
      <w:r w:rsidR="00E14FFD" w:rsidRPr="00E14FFD">
        <w:t>programme's</w:t>
      </w:r>
      <w:proofErr w:type="spellEnd"/>
      <w:r w:rsidR="00E14FFD" w:rsidRPr="00E14FFD">
        <w:t xml:space="preserve"> long-term sustainability </w:t>
      </w:r>
      <w:r w:rsidR="005855F7">
        <w:t>including</w:t>
      </w:r>
      <w:r w:rsidR="00E14FFD" w:rsidRPr="00E14FFD">
        <w:t xml:space="preserve"> inadequate resources (36%), lack of knowledge (32%), and lack of interest</w:t>
      </w:r>
      <w:r w:rsidR="008D744D">
        <w:t xml:space="preserve"> (by local stakeholders)</w:t>
      </w:r>
      <w:r w:rsidR="00E14FFD" w:rsidRPr="00E14FFD">
        <w:t xml:space="preserve"> (16%).</w:t>
      </w:r>
    </w:p>
    <w:p w14:paraId="451DACF9" w14:textId="77777777" w:rsidR="00651BEE" w:rsidRDefault="00651BEE" w:rsidP="00A75B32"/>
    <w:p w14:paraId="6CF578E0" w14:textId="77777777" w:rsidR="00651BEE" w:rsidRDefault="00651BEE" w:rsidP="00A75B32"/>
    <w:p w14:paraId="4E641506" w14:textId="68165822" w:rsidR="00A75B32" w:rsidRDefault="00A75B32" w:rsidP="00A75B32">
      <w:r>
        <w:lastRenderedPageBreak/>
        <w:t xml:space="preserve">Successful </w:t>
      </w:r>
      <w:r w:rsidR="009F4A0A">
        <w:t>National Action Plan</w:t>
      </w:r>
      <w:r>
        <w:t xml:space="preserve"> development through a consultative and collaborative process contributed to greater buy-in and ownership of various stakeholders </w:t>
      </w:r>
      <w:r w:rsidRPr="0090357C">
        <w:t xml:space="preserve">involved. For example, </w:t>
      </w:r>
      <w:r w:rsidR="00F57C62" w:rsidRPr="00B71364">
        <w:t xml:space="preserve">UN Women in Iraq has continued to provide technical and financial support to the Iraqi Government in implementing the </w:t>
      </w:r>
      <w:r w:rsidR="009F4A0A">
        <w:t>National Action Plan</w:t>
      </w:r>
      <w:r w:rsidR="00F57C62" w:rsidRPr="00B71364">
        <w:t xml:space="preserve"> as it continues to work with line ministries and non-ministerial entities in Department of Women Empowerment (DWE) in Baghdad and High Council for Women and Development (HCWD) in Kurdistan Region of Iraq (KRI) to develop their sectorial plans and by providing technical support in monitoring the implementation of NAP though the development M&amp;E framework</w:t>
      </w:r>
      <w:r>
        <w:t>. Similarly</w:t>
      </w:r>
      <w:r w:rsidR="00286D22" w:rsidRPr="00286D22">
        <w:t xml:space="preserve">, </w:t>
      </w:r>
      <w:r w:rsidR="004B0B8C" w:rsidRPr="004B0B8C">
        <w:t xml:space="preserve">in Lebanon UN Women collaborated to establish women mediator networks which in the long run will be further institutionalized in the network’s communities through schools, civil society organizations and municipal councils. Thereby ensuring the networks have strong local community buy-in and are </w:t>
      </w:r>
      <w:r w:rsidR="009F4A0A">
        <w:t xml:space="preserve">therefore </w:t>
      </w:r>
      <w:r w:rsidR="004B0B8C" w:rsidRPr="004B0B8C">
        <w:t>likely to remain active</w:t>
      </w:r>
      <w:r>
        <w:t>.</w:t>
      </w:r>
      <w:r w:rsidR="008D3FF7">
        <w:t xml:space="preserve"> Through technical and financial support,</w:t>
      </w:r>
      <w:r w:rsidR="003A6EDB">
        <w:t xml:space="preserve"> </w:t>
      </w:r>
      <w:r w:rsidR="008D3FF7">
        <w:t xml:space="preserve">the </w:t>
      </w:r>
      <w:proofErr w:type="spellStart"/>
      <w:r w:rsidR="009F4A0A">
        <w:t>p</w:t>
      </w:r>
      <w:r w:rsidR="008D3FF7">
        <w:t>rogramme</w:t>
      </w:r>
      <w:proofErr w:type="spellEnd"/>
      <w:r w:rsidR="008D3FF7">
        <w:t xml:space="preserve"> </w:t>
      </w:r>
      <w:r w:rsidR="009F4A0A">
        <w:t>was</w:t>
      </w:r>
      <w:r w:rsidR="008D3FF7">
        <w:t xml:space="preserve"> contributing to </w:t>
      </w:r>
      <w:r w:rsidR="008D3FF7" w:rsidRPr="006A0886">
        <w:t xml:space="preserve">sustainability by enhancing the capacities of national government institutions in working towards WPS and </w:t>
      </w:r>
      <w:r w:rsidR="009F4A0A" w:rsidRPr="006A0886">
        <w:t>National Action Plan</w:t>
      </w:r>
      <w:r w:rsidR="008D3FF7" w:rsidRPr="006A0886">
        <w:t xml:space="preserve"> implementation, thereby enabling them to continue without Programme support.</w:t>
      </w:r>
    </w:p>
    <w:p w14:paraId="708770AD" w14:textId="7AFE506C" w:rsidR="00A75B32" w:rsidRDefault="00A75B32" w:rsidP="00A75B32">
      <w:r w:rsidRPr="006A0886">
        <w:t xml:space="preserve">Also, as the Government of Lebanon has extended the NAP 1325’s timeframe by a year to conclude in 2023, </w:t>
      </w:r>
      <w:r w:rsidR="009F4A0A" w:rsidRPr="006A0886">
        <w:t xml:space="preserve">the evaluation noted that </w:t>
      </w:r>
      <w:r w:rsidRPr="006A0886">
        <w:t>UN</w:t>
      </w:r>
      <w:r w:rsidR="00F83054" w:rsidRPr="006A0886">
        <w:t xml:space="preserve"> </w:t>
      </w:r>
      <w:r w:rsidRPr="006A0886">
        <w:t>W</w:t>
      </w:r>
      <w:r w:rsidR="00F83054" w:rsidRPr="006A0886">
        <w:t>omen</w:t>
      </w:r>
      <w:r w:rsidRPr="006A0886">
        <w:t xml:space="preserve"> will continue to provide financial and technical support to </w:t>
      </w:r>
      <w:r w:rsidR="009F4A0A" w:rsidRPr="006A0886">
        <w:rPr>
          <w:rFonts w:cstheme="minorHAnsi"/>
        </w:rPr>
        <w:t xml:space="preserve">the </w:t>
      </w:r>
      <w:r w:rsidR="009F4A0A" w:rsidRPr="006A0886">
        <w:rPr>
          <w:rFonts w:cstheme="minorHAnsi"/>
          <w:color w:val="202124"/>
        </w:rPr>
        <w:t>National Commission for Lebanese Women</w:t>
      </w:r>
      <w:r w:rsidR="009F4A0A" w:rsidRPr="006A0886">
        <w:rPr>
          <w:rFonts w:cstheme="minorHAnsi"/>
        </w:rPr>
        <w:t xml:space="preserve"> (</w:t>
      </w:r>
      <w:r w:rsidRPr="006A0886">
        <w:rPr>
          <w:rFonts w:cstheme="minorHAnsi"/>
        </w:rPr>
        <w:t>NCLW</w:t>
      </w:r>
      <w:r w:rsidR="009F4A0A" w:rsidRPr="006A0886">
        <w:rPr>
          <w:rFonts w:cstheme="minorHAnsi"/>
        </w:rPr>
        <w:t>)</w:t>
      </w:r>
      <w:r w:rsidRPr="006A0886">
        <w:rPr>
          <w:rFonts w:cstheme="minorHAnsi"/>
        </w:rPr>
        <w:t xml:space="preserve"> to strengthen</w:t>
      </w:r>
      <w:r w:rsidRPr="006A0886">
        <w:t xml:space="preserve"> the government’s role in </w:t>
      </w:r>
      <w:r w:rsidR="009F4A0A" w:rsidRPr="006A0886">
        <w:t>National Action Plan</w:t>
      </w:r>
      <w:r w:rsidRPr="006A0886">
        <w:t xml:space="preserve"> implementation</w:t>
      </w:r>
      <w:r>
        <w:t xml:space="preserve"> and monitoring. In addition to public sector partners, UN</w:t>
      </w:r>
      <w:r w:rsidR="00F83054">
        <w:t xml:space="preserve"> </w:t>
      </w:r>
      <w:r>
        <w:t>W</w:t>
      </w:r>
      <w:r w:rsidR="00F83054">
        <w:t>omen</w:t>
      </w:r>
      <w:r>
        <w:t xml:space="preserve"> will continue to engage with other implementing partners such as </w:t>
      </w:r>
      <w:r w:rsidR="00E76720" w:rsidRPr="00E76720">
        <w:t xml:space="preserve">Centre professionnel de médiation </w:t>
      </w:r>
      <w:r w:rsidR="00E76720">
        <w:t>(</w:t>
      </w:r>
      <w:r>
        <w:t>CPM</w:t>
      </w:r>
      <w:r w:rsidR="00E76720">
        <w:t>)</w:t>
      </w:r>
      <w:r>
        <w:t xml:space="preserve"> and International Alert to aid in establishing the remaining mediation networks in different regions and provide technical support to implement short term interventions such as awareness on mediation concepts. Close coordination among various stakeholders and its contribution towards overall </w:t>
      </w:r>
      <w:r w:rsidR="00586275">
        <w:t>programme</w:t>
      </w:r>
      <w:r>
        <w:t xml:space="preserve">’s success and sustainability </w:t>
      </w:r>
      <w:r w:rsidR="0032402A">
        <w:t>were</w:t>
      </w:r>
      <w:r>
        <w:t xml:space="preserve"> also reflected in an interview held with </w:t>
      </w:r>
      <w:r w:rsidR="00B67A43">
        <w:t>government stakeholder</w:t>
      </w:r>
      <w:r w:rsidR="009F4A0A">
        <w:t>.</w:t>
      </w:r>
      <w:r>
        <w:t xml:space="preserve"> </w:t>
      </w:r>
      <w:r w:rsidRPr="009F4A0A">
        <w:rPr>
          <w:color w:val="000000" w:themeColor="text1"/>
        </w:rPr>
        <w:t xml:space="preserve">The respondent stated: “the most sustainable outcomes are the fact that we </w:t>
      </w:r>
      <w:proofErr w:type="gramStart"/>
      <w:r w:rsidRPr="009F4A0A">
        <w:rPr>
          <w:color w:val="000000" w:themeColor="text1"/>
        </w:rPr>
        <w:t>are able to</w:t>
      </w:r>
      <w:proofErr w:type="gramEnd"/>
      <w:r w:rsidRPr="009F4A0A">
        <w:rPr>
          <w:color w:val="000000" w:themeColor="text1"/>
        </w:rPr>
        <w:t xml:space="preserve"> bridge gaps between government entities and civil society. This is where our hybrid nature at </w:t>
      </w:r>
      <w:r w:rsidR="009F4A0A" w:rsidRPr="009F4A0A">
        <w:rPr>
          <w:rFonts w:cstheme="minorHAnsi"/>
          <w:color w:val="000000" w:themeColor="text1"/>
        </w:rPr>
        <w:t>the National Commission for Lebanese Women</w:t>
      </w:r>
      <w:r w:rsidRPr="009F4A0A">
        <w:rPr>
          <w:color w:val="000000" w:themeColor="text1"/>
        </w:rPr>
        <w:t xml:space="preserve"> is most sustainable as well.”</w:t>
      </w:r>
    </w:p>
    <w:p w14:paraId="3A9902EE" w14:textId="1B12304A" w:rsidR="00651BEE" w:rsidRDefault="569F44DA" w:rsidP="00A75B32">
      <w:r>
        <w:t>In Libya, UN</w:t>
      </w:r>
      <w:r w:rsidR="0A417E19">
        <w:t xml:space="preserve"> </w:t>
      </w:r>
      <w:r w:rsidR="0E142E7E">
        <w:t>Women will</w:t>
      </w:r>
      <w:r>
        <w:t xml:space="preserve"> continue to support the country during t</w:t>
      </w:r>
      <w:r w:rsidR="30FABC33">
        <w:t xml:space="preserve">he </w:t>
      </w:r>
      <w:r>
        <w:t xml:space="preserve">time of high political volatility as the expected date for the election has been postponed. In this regard, the </w:t>
      </w:r>
      <w:r w:rsidR="009F4A0A">
        <w:t>e</w:t>
      </w:r>
      <w:r>
        <w:t xml:space="preserve">valuation </w:t>
      </w:r>
      <w:r w:rsidR="009F4A0A">
        <w:t>noted</w:t>
      </w:r>
      <w:r>
        <w:t xml:space="preserve"> that UN</w:t>
      </w:r>
      <w:r w:rsidR="0A417E19">
        <w:t xml:space="preserve"> </w:t>
      </w:r>
      <w:r>
        <w:t>W</w:t>
      </w:r>
      <w:r w:rsidR="0A417E19">
        <w:t>omen</w:t>
      </w:r>
      <w:r>
        <w:t xml:space="preserve"> will continue efforts to assist and strengthen the capacities of implementing partners, CSOs, women’s machinery and the Electoral Management Body and High National Election Commission in supporting women’s inclusion in all frameworks as working towards achieving the wider WPS agenda.</w:t>
      </w:r>
    </w:p>
    <w:p w14:paraId="7E29F6C6" w14:textId="77777777" w:rsidR="00651BEE" w:rsidRDefault="00A75B32" w:rsidP="00A75B32">
      <w:r>
        <w:t>In Jordan, UN</w:t>
      </w:r>
      <w:r w:rsidR="00F83054">
        <w:t xml:space="preserve"> </w:t>
      </w:r>
      <w:r>
        <w:t>W</w:t>
      </w:r>
      <w:r w:rsidR="00F83054">
        <w:t>omen</w:t>
      </w:r>
      <w:r>
        <w:t xml:space="preserve"> extensive work with the Government of Jordan has contributed to the </w:t>
      </w:r>
      <w:r w:rsidR="00586275">
        <w:t>Programme</w:t>
      </w:r>
      <w:r>
        <w:t>’s overall sustainability. For example, UN</w:t>
      </w:r>
      <w:r w:rsidR="00F83054">
        <w:t xml:space="preserve"> </w:t>
      </w:r>
      <w:r>
        <w:t>W</w:t>
      </w:r>
      <w:r w:rsidR="00F83054">
        <w:t>omen</w:t>
      </w:r>
      <w:r>
        <w:t xml:space="preserve"> contributed towards gender responsiveness of the security and justice sector and gender sensitiveness of the national curriculum. Another strong case for sustainability has been the success of the pool funding due to which the </w:t>
      </w:r>
      <w:proofErr w:type="spellStart"/>
      <w:r w:rsidR="009F4A0A">
        <w:t>p</w:t>
      </w:r>
      <w:r w:rsidR="00586275">
        <w:t>rogramme</w:t>
      </w:r>
      <w:proofErr w:type="spellEnd"/>
      <w:r>
        <w:t xml:space="preserve"> reported high levels of beneficiary engagement across multiple </w:t>
      </w:r>
      <w:proofErr w:type="spellStart"/>
      <w:r w:rsidR="00586275">
        <w:t>programme</w:t>
      </w:r>
      <w:proofErr w:type="spellEnd"/>
      <w:r>
        <w:t xml:space="preserve"> initiatives</w:t>
      </w:r>
      <w:r w:rsidR="009F4A0A">
        <w:t xml:space="preserve">. As per the </w:t>
      </w:r>
      <w:proofErr w:type="spellStart"/>
      <w:r w:rsidR="009F4A0A">
        <w:t>programme</w:t>
      </w:r>
      <w:proofErr w:type="spellEnd"/>
      <w:r w:rsidR="009F4A0A">
        <w:t xml:space="preserve"> monitoring data</w:t>
      </w:r>
      <w:r>
        <w:t xml:space="preserve">, more than 4,000 women and girls were trained in Jordan on skills to safely and confidentially detect and </w:t>
      </w:r>
    </w:p>
    <w:p w14:paraId="61ECD4A2" w14:textId="77777777" w:rsidR="00651BEE" w:rsidRDefault="00651BEE" w:rsidP="00A75B32"/>
    <w:p w14:paraId="6358BAC5" w14:textId="77777777" w:rsidR="00651BEE" w:rsidRDefault="00651BEE" w:rsidP="00A75B32"/>
    <w:p w14:paraId="25F7DE06" w14:textId="55A62EA8" w:rsidR="00A75B32" w:rsidRDefault="00A75B32" w:rsidP="00A75B32">
      <w:r>
        <w:lastRenderedPageBreak/>
        <w:t>address early signs of radicalization and violent extremism and promote gender equality</w:t>
      </w:r>
      <w:r w:rsidR="009427ED" w:rsidRPr="00606815">
        <w:t>.</w:t>
      </w:r>
      <w:r>
        <w:t xml:space="preserve"> Therefore, the </w:t>
      </w:r>
      <w:r w:rsidR="009F4A0A">
        <w:t>e</w:t>
      </w:r>
      <w:r>
        <w:t xml:space="preserve">valuation found the pool funding has particularly resulted in achieving results due to synergies between </w:t>
      </w:r>
      <w:r w:rsidR="00E24187">
        <w:t xml:space="preserve">the Ministry </w:t>
      </w:r>
      <w:r w:rsidR="00C57D58">
        <w:t>for</w:t>
      </w:r>
      <w:r w:rsidR="00E24187">
        <w:t xml:space="preserve"> Foreign Affairs </w:t>
      </w:r>
      <w:r>
        <w:t xml:space="preserve">of Finland and other donors. Resultantly, the </w:t>
      </w:r>
      <w:proofErr w:type="spellStart"/>
      <w:r w:rsidR="009F4A0A">
        <w:t>p</w:t>
      </w:r>
      <w:r w:rsidR="00586275">
        <w:t>rogramme</w:t>
      </w:r>
      <w:r>
        <w:t>’s</w:t>
      </w:r>
      <w:proofErr w:type="spellEnd"/>
      <w:r>
        <w:t xml:space="preserve"> success in Jordan is attributed to establishing strategic partnerships and national ownership of all JONAP national stakeholders.</w:t>
      </w:r>
    </w:p>
    <w:p w14:paraId="6999C4CA" w14:textId="2D73D122" w:rsidR="00A75B32" w:rsidRDefault="003B15B4" w:rsidP="00A75B32">
      <w:r w:rsidRPr="006A0886">
        <w:t xml:space="preserve">When assessing the programme’s financial sustainability, </w:t>
      </w:r>
      <w:r w:rsidR="569F44DA" w:rsidRPr="006A0886">
        <w:t xml:space="preserve">the </w:t>
      </w:r>
      <w:r w:rsidR="009F4A0A" w:rsidRPr="006A0886">
        <w:t>e</w:t>
      </w:r>
      <w:r w:rsidR="569F44DA" w:rsidRPr="006A0886">
        <w:t xml:space="preserve">valuation found that the biggest challenges to </w:t>
      </w:r>
      <w:proofErr w:type="spellStart"/>
      <w:r w:rsidR="009F4A0A" w:rsidRPr="006A0886">
        <w:t>p</w:t>
      </w:r>
      <w:r w:rsidR="6673ACE8" w:rsidRPr="006A0886">
        <w:t>rogramme</w:t>
      </w:r>
      <w:r w:rsidR="569F44DA" w:rsidRPr="006A0886">
        <w:t>’s</w:t>
      </w:r>
      <w:proofErr w:type="spellEnd"/>
      <w:r w:rsidR="569F44DA" w:rsidRPr="006A0886">
        <w:t xml:space="preserve"> sustainability </w:t>
      </w:r>
      <w:r w:rsidR="26E4A24A" w:rsidRPr="006A0886">
        <w:t>was</w:t>
      </w:r>
      <w:r w:rsidR="569F44DA" w:rsidRPr="006A0886">
        <w:t xml:space="preserve"> the cessation of funding when the </w:t>
      </w:r>
      <w:proofErr w:type="spellStart"/>
      <w:r w:rsidR="0064097F" w:rsidRPr="006A0886">
        <w:t>p</w:t>
      </w:r>
      <w:r w:rsidR="6673ACE8" w:rsidRPr="006A0886">
        <w:t>rogramme</w:t>
      </w:r>
      <w:proofErr w:type="spellEnd"/>
      <w:r w:rsidR="569F44DA" w:rsidRPr="006A0886">
        <w:t xml:space="preserve"> </w:t>
      </w:r>
      <w:r w:rsidR="0DB746A3" w:rsidRPr="006A0886">
        <w:t>ends,</w:t>
      </w:r>
      <w:r w:rsidR="569F44DA" w:rsidRPr="006A0886">
        <w:t xml:space="preserve"> and the political and economic challenges faced during implementation. Multiple</w:t>
      </w:r>
      <w:r w:rsidR="569F44DA">
        <w:t xml:space="preserve"> responses recorded at the country level from implementing partners shared the same concerns of the </w:t>
      </w:r>
      <w:r w:rsidR="6673ACE8">
        <w:t>programme</w:t>
      </w:r>
      <w:r w:rsidR="569F44DA">
        <w:t xml:space="preserve"> activities continuation after funding ends. For example, respondent </w:t>
      </w:r>
      <w:r w:rsidR="22BF43C0">
        <w:t>CSO</w:t>
      </w:r>
      <w:r w:rsidR="0DB746A3">
        <w:t xml:space="preserve"> </w:t>
      </w:r>
      <w:r w:rsidR="569F44DA" w:rsidRPr="000F7E9B">
        <w:t>f</w:t>
      </w:r>
      <w:r w:rsidR="569F44DA" w:rsidRPr="00571BF2">
        <w:t>rom Iraq</w:t>
      </w:r>
      <w:r w:rsidR="569F44DA" w:rsidRPr="000F7E9B">
        <w:t xml:space="preserve"> reflected</w:t>
      </w:r>
      <w:r w:rsidR="569F44DA">
        <w:t xml:space="preserve">: “Honestly, financial support makes everything possible. You know, this is always a discussion we have. Even when we discuss the sustainability of initiatives and programming. Where there is funding, there is implementation. The funds have been </w:t>
      </w:r>
      <w:r w:rsidR="5681EC55">
        <w:t>pivotal,</w:t>
      </w:r>
      <w:r w:rsidR="569F44DA">
        <w:t xml:space="preserve"> and we can continue to work for as long as we have it.” Similar concerns about sustainability and engagement of women beneficiaries were shared in an interview held with </w:t>
      </w:r>
      <w:r w:rsidR="22BF43C0">
        <w:t>a research institute,</w:t>
      </w:r>
      <w:r w:rsidR="569F44DA">
        <w:t xml:space="preserve"> where the respondent stated: “Many of these women have a fear of abandonment after programming, and this needs to be addressed </w:t>
      </w:r>
      <w:proofErr w:type="gramStart"/>
      <w:r w:rsidR="569F44DA">
        <w:t>early on in the</w:t>
      </w:r>
      <w:proofErr w:type="gramEnd"/>
      <w:r w:rsidR="569F44DA">
        <w:t xml:space="preserve"> </w:t>
      </w:r>
      <w:r w:rsidR="6673ACE8">
        <w:t>programme</w:t>
      </w:r>
      <w:r w:rsidR="569F44DA">
        <w:t xml:space="preserve"> design. For the next phase of the </w:t>
      </w:r>
      <w:r w:rsidR="6673ACE8">
        <w:t>programme</w:t>
      </w:r>
      <w:r w:rsidR="569F44DA">
        <w:t xml:space="preserve"> for instance, there is at least a </w:t>
      </w:r>
      <w:r w:rsidR="00C87142">
        <w:t>six</w:t>
      </w:r>
      <w:r w:rsidR="569F44DA">
        <w:t>-month wait.</w:t>
      </w:r>
      <w:r w:rsidR="009F4A0A">
        <w:t>”</w:t>
      </w:r>
    </w:p>
    <w:p w14:paraId="4B1F6248" w14:textId="21075644" w:rsidR="00A75B32" w:rsidRPr="006A0886" w:rsidRDefault="00E4225D" w:rsidP="00A75B32">
      <w:r w:rsidRPr="006A0886">
        <w:t xml:space="preserve">In terms of sustainability at the individual beneficiary level, </w:t>
      </w:r>
      <w:r w:rsidR="003F1700" w:rsidRPr="006A0886">
        <w:t>the programme beneficiaries emphasized the importance of the training they received, stating that it equipped them with effective strategies and skills to better handle victims and boosted their confidence and effectiveness in fulfilling their roles.</w:t>
      </w:r>
      <w:r w:rsidR="569F44DA" w:rsidRPr="006A0886">
        <w:t xml:space="preserve"> </w:t>
      </w:r>
      <w:r w:rsidR="008A7577" w:rsidRPr="006A0886">
        <w:t xml:space="preserve">Conversely, </w:t>
      </w:r>
      <w:r w:rsidR="569F44DA" w:rsidRPr="006A0886">
        <w:t xml:space="preserve">the </w:t>
      </w:r>
      <w:r w:rsidR="00162AA2" w:rsidRPr="006A0886">
        <w:t>e</w:t>
      </w:r>
      <w:r w:rsidR="569F44DA" w:rsidRPr="006A0886">
        <w:t xml:space="preserve">valuation found that many respondents reported the activity design and implementation did not support long term </w:t>
      </w:r>
      <w:r w:rsidR="6673ACE8" w:rsidRPr="006A0886">
        <w:t>programme</w:t>
      </w:r>
      <w:r w:rsidR="569F44DA" w:rsidRPr="006A0886">
        <w:t xml:space="preserve"> sustainability. For example, while beneficiaries reported to have improved understanding of issues pertaining to WPS, they </w:t>
      </w:r>
      <w:r w:rsidR="685DA16A" w:rsidRPr="006A0886">
        <w:t>we</w:t>
      </w:r>
      <w:r w:rsidR="569F44DA" w:rsidRPr="006A0886">
        <w:t xml:space="preserve">re not always equipped to take those skills and apply it. For example, </w:t>
      </w:r>
      <w:r w:rsidR="00162AA2" w:rsidRPr="006A0886">
        <w:t xml:space="preserve">stakeholders indicated that the </w:t>
      </w:r>
      <w:proofErr w:type="spellStart"/>
      <w:r w:rsidR="00162AA2" w:rsidRPr="006A0886">
        <w:t>programme</w:t>
      </w:r>
      <w:proofErr w:type="spellEnd"/>
      <w:r w:rsidR="00162AA2" w:rsidRPr="006A0886">
        <w:t xml:space="preserve"> has been too focused on </w:t>
      </w:r>
      <w:r w:rsidR="569F44DA" w:rsidRPr="006A0886">
        <w:t>skill</w:t>
      </w:r>
      <w:r w:rsidR="00162AA2" w:rsidRPr="006A0886">
        <w:t>s</w:t>
      </w:r>
      <w:r w:rsidR="569F44DA" w:rsidRPr="006A0886">
        <w:t xml:space="preserve"> </w:t>
      </w:r>
      <w:r w:rsidR="00C6796B" w:rsidRPr="006A0886">
        <w:t>development,</w:t>
      </w:r>
      <w:r w:rsidR="569F44DA" w:rsidRPr="006A0886">
        <w:t xml:space="preserve"> and </w:t>
      </w:r>
      <w:r w:rsidR="00162AA2" w:rsidRPr="006A0886">
        <w:t xml:space="preserve">it needs to </w:t>
      </w:r>
      <w:r w:rsidR="569F44DA" w:rsidRPr="006A0886">
        <w:t>move beyond skills training, because many of the</w:t>
      </w:r>
      <w:r w:rsidR="00C6796B" w:rsidRPr="006A0886">
        <w:t xml:space="preserve"> trained</w:t>
      </w:r>
      <w:r w:rsidR="569F44DA" w:rsidRPr="006A0886">
        <w:t xml:space="preserve"> women ask </w:t>
      </w:r>
      <w:r w:rsidR="00C6796B" w:rsidRPr="006A0886">
        <w:t>about what next and how can they apply their skills. Therefore, t</w:t>
      </w:r>
      <w:r w:rsidR="569F44DA" w:rsidRPr="006A0886">
        <w:t xml:space="preserve">he sessions need to be more developmental and sustainable. </w:t>
      </w:r>
      <w:r w:rsidR="00C6796B" w:rsidRPr="006A0886">
        <w:t>According to them, s</w:t>
      </w:r>
      <w:r w:rsidR="569F44DA" w:rsidRPr="006A0886">
        <w:t>kills are important, but not always enough.</w:t>
      </w:r>
    </w:p>
    <w:p w14:paraId="0E0A4963" w14:textId="3523E75F" w:rsidR="00A75B32" w:rsidRDefault="00A873CB" w:rsidP="00A75B32">
      <w:r w:rsidRPr="006A0886">
        <w:t xml:space="preserve">When assessing the </w:t>
      </w:r>
      <w:proofErr w:type="spellStart"/>
      <w:r w:rsidRPr="006A0886">
        <w:t>programme’s</w:t>
      </w:r>
      <w:proofErr w:type="spellEnd"/>
      <w:r w:rsidRPr="006A0886">
        <w:t xml:space="preserve"> socio</w:t>
      </w:r>
      <w:r w:rsidR="00C6796B" w:rsidRPr="006A0886">
        <w:t>-</w:t>
      </w:r>
      <w:r w:rsidRPr="006A0886">
        <w:t xml:space="preserve">political sustainability, the evaluation </w:t>
      </w:r>
      <w:r w:rsidR="00A75B32" w:rsidRPr="006A0886">
        <w:t>conclude</w:t>
      </w:r>
      <w:r w:rsidR="00A952FF" w:rsidRPr="006A0886">
        <w:t>d that</w:t>
      </w:r>
      <w:r w:rsidR="00A75B32" w:rsidRPr="006A0886">
        <w:t xml:space="preserve"> the current political and economic crisis across some parts of the Arab region has not only hindered successful implementation but also put at risk the </w:t>
      </w:r>
      <w:r w:rsidR="00586275" w:rsidRPr="006A0886">
        <w:t>programme</w:t>
      </w:r>
      <w:r w:rsidR="00A75B32" w:rsidRPr="006A0886">
        <w:t>’s sustainability. For example, in an interview held with</w:t>
      </w:r>
      <w:r w:rsidR="00A75B32">
        <w:t xml:space="preserve"> </w:t>
      </w:r>
      <w:r w:rsidR="00384E40">
        <w:t xml:space="preserve">a </w:t>
      </w:r>
      <w:r w:rsidR="00A75B32">
        <w:t xml:space="preserve">  Tunisia</w:t>
      </w:r>
      <w:r w:rsidR="00384E40">
        <w:t>n NGO</w:t>
      </w:r>
      <w:r w:rsidR="00A75B32">
        <w:t xml:space="preserve">, the respondent reported that the social and economic crises and the political instability constitute big threats for any new intervention related to </w:t>
      </w:r>
      <w:r w:rsidR="00C6796B">
        <w:t>National Action Plan,</w:t>
      </w:r>
      <w:r w:rsidR="00A75B32">
        <w:t xml:space="preserve"> 1325.</w:t>
      </w:r>
    </w:p>
    <w:p w14:paraId="016B8335" w14:textId="77777777" w:rsidR="00731F04" w:rsidRDefault="00A75B32" w:rsidP="00DC6B1B">
      <w:r>
        <w:t xml:space="preserve">More evidently, the political turmoil seen in some Arab states has resulted in limited or no government ownership of the </w:t>
      </w:r>
      <w:r w:rsidR="00586275">
        <w:t>programme</w:t>
      </w:r>
      <w:r>
        <w:t xml:space="preserve"> initiatives, thereby challenging the overall sustainability. For example, in interviews held in Tunisia the </w:t>
      </w:r>
      <w:r w:rsidR="00C6796B">
        <w:t>e</w:t>
      </w:r>
      <w:r>
        <w:t>valuation found that the sectoral plans</w:t>
      </w:r>
      <w:r w:rsidR="00115D8F">
        <w:t xml:space="preserve"> </w:t>
      </w:r>
      <w:r w:rsidR="009427ED">
        <w:t>were</w:t>
      </w:r>
      <w:r>
        <w:t xml:space="preserve"> not fully implemented in Tunisia due to </w:t>
      </w:r>
      <w:r w:rsidRPr="006A0886">
        <w:t xml:space="preserve">the political and economic crisis faced in the country in the summer of 2021. Moreover, many ministry officials in Tunisia who were appointed in the various commissions to work on the </w:t>
      </w:r>
      <w:r w:rsidR="00C6796B" w:rsidRPr="006A0886">
        <w:t>National Action Plan</w:t>
      </w:r>
      <w:r w:rsidRPr="006A0886">
        <w:t xml:space="preserve"> or on the sectoral plans have since left their ministries. Resultantly, there </w:t>
      </w:r>
      <w:r w:rsidR="00C6796B" w:rsidRPr="006A0886">
        <w:t xml:space="preserve">was limited </w:t>
      </w:r>
      <w:r w:rsidRPr="006A0886">
        <w:t>political will towards implementation of N</w:t>
      </w:r>
      <w:r w:rsidR="00C6796B" w:rsidRPr="006A0886">
        <w:t xml:space="preserve">ational </w:t>
      </w:r>
      <w:r w:rsidRPr="006A0886">
        <w:t>A</w:t>
      </w:r>
      <w:r w:rsidR="00C6796B" w:rsidRPr="006A0886">
        <w:t xml:space="preserve">ction </w:t>
      </w:r>
      <w:r w:rsidRPr="006A0886">
        <w:t>P</w:t>
      </w:r>
      <w:r w:rsidR="00C6796B" w:rsidRPr="006A0886">
        <w:t>lan</w:t>
      </w:r>
      <w:r w:rsidRPr="006A0886">
        <w:t xml:space="preserve"> 1325 in the country.</w:t>
      </w:r>
    </w:p>
    <w:p w14:paraId="3E93EA6A" w14:textId="77777777" w:rsidR="00731F04" w:rsidRDefault="00731F04" w:rsidP="00DC6B1B"/>
    <w:p w14:paraId="3A477751" w14:textId="020D320B" w:rsidR="00252879" w:rsidRDefault="00AA71A3" w:rsidP="00252879">
      <w:pPr>
        <w:pStyle w:val="Heading1"/>
        <w:rPr>
          <w:rFonts w:ascii="Century Gothic" w:eastAsia="Times New Roman" w:hAnsi="Century Gothic" w:cs="Times New Roman"/>
          <w:bCs/>
          <w:color w:val="FBAD18"/>
          <w:sz w:val="36"/>
          <w:szCs w:val="36"/>
          <w:lang w:eastAsia="en-US"/>
        </w:rPr>
      </w:pPr>
      <w:bookmarkStart w:id="180" w:name="_Toc153523910"/>
      <w:r w:rsidRPr="00651BEE">
        <w:rPr>
          <w:rFonts w:ascii="Century Gothic" w:eastAsia="Times New Roman" w:hAnsi="Century Gothic" w:cs="Times New Roman"/>
          <w:bCs/>
          <w:color w:val="FBAD18"/>
          <w:sz w:val="36"/>
          <w:szCs w:val="36"/>
          <w:lang w:eastAsia="en-US"/>
        </w:rPr>
        <w:lastRenderedPageBreak/>
        <w:t>Conclusion</w:t>
      </w:r>
      <w:bookmarkEnd w:id="180"/>
      <w:r w:rsidR="68C0EEF9" w:rsidRPr="00651BEE">
        <w:rPr>
          <w:rFonts w:ascii="Century Gothic" w:eastAsia="Times New Roman" w:hAnsi="Century Gothic" w:cs="Times New Roman"/>
          <w:bCs/>
          <w:color w:val="FBAD18"/>
          <w:sz w:val="36"/>
          <w:szCs w:val="36"/>
          <w:lang w:eastAsia="en-US"/>
        </w:rPr>
        <w:t xml:space="preserve"> </w:t>
      </w:r>
    </w:p>
    <w:p w14:paraId="39CB9F61" w14:textId="23617987" w:rsidR="00651BEE" w:rsidRPr="00651BEE" w:rsidRDefault="00651BEE" w:rsidP="00651BEE">
      <w:pPr>
        <w:rPr>
          <w:lang w:val="en-GB"/>
        </w:rPr>
      </w:pPr>
    </w:p>
    <w:p w14:paraId="46870C00" w14:textId="4008DA8D" w:rsidR="003943B4" w:rsidRPr="003A2D1D" w:rsidRDefault="003943B4" w:rsidP="003943B4">
      <w:pPr>
        <w:pStyle w:val="paragraph"/>
        <w:spacing w:before="0" w:beforeAutospacing="0" w:after="0" w:afterAutospacing="0"/>
        <w:jc w:val="both"/>
        <w:textAlignment w:val="baseline"/>
        <w:rPr>
          <w:rStyle w:val="eop"/>
          <w:rFonts w:ascii="Calibri" w:hAnsi="Calibri" w:cs="Calibri"/>
          <w:color w:val="C00000"/>
          <w:sz w:val="22"/>
          <w:szCs w:val="22"/>
        </w:rPr>
      </w:pPr>
      <w:r w:rsidRPr="0057452E">
        <w:rPr>
          <w:rStyle w:val="normaltextrun"/>
          <w:rFonts w:ascii="Calibri" w:hAnsi="Calibri" w:cs="Calibri"/>
          <w:b/>
          <w:bCs/>
          <w:color w:val="C00000"/>
          <w:sz w:val="22"/>
          <w:szCs w:val="22"/>
          <w:lang w:val="en-US"/>
        </w:rPr>
        <w:t>Conclusion 1:</w:t>
      </w:r>
      <w:r w:rsidRPr="0057452E">
        <w:rPr>
          <w:rStyle w:val="normaltextrun"/>
          <w:rFonts w:ascii="Calibri" w:hAnsi="Calibri" w:cs="Calibri"/>
          <w:color w:val="C00000"/>
          <w:sz w:val="22"/>
          <w:szCs w:val="22"/>
          <w:lang w:val="en-US"/>
        </w:rPr>
        <w:t xml:space="preserve"> </w:t>
      </w:r>
      <w:r w:rsidR="003A2D1D" w:rsidRPr="003A2D1D">
        <w:rPr>
          <w:rStyle w:val="normaltextrun"/>
          <w:rFonts w:asciiTheme="minorHAnsi" w:hAnsiTheme="minorHAnsi" w:cstheme="minorHAnsi"/>
          <w:color w:val="000000"/>
          <w:sz w:val="22"/>
          <w:szCs w:val="22"/>
          <w:shd w:val="clear" w:color="auto" w:fill="FFFFFF"/>
          <w:lang w:val="en-US"/>
        </w:rPr>
        <w:t xml:space="preserve">The WPS Phase II </w:t>
      </w:r>
      <w:proofErr w:type="spellStart"/>
      <w:r w:rsidR="003A2D1D" w:rsidRPr="003A2D1D">
        <w:rPr>
          <w:rStyle w:val="normaltextrun"/>
          <w:rFonts w:asciiTheme="minorHAnsi" w:hAnsiTheme="minorHAnsi" w:cstheme="minorHAnsi"/>
          <w:color w:val="000000"/>
          <w:sz w:val="22"/>
          <w:szCs w:val="22"/>
          <w:shd w:val="clear" w:color="auto" w:fill="FFFFFF"/>
          <w:lang w:val="en-US"/>
        </w:rPr>
        <w:t>programme</w:t>
      </w:r>
      <w:proofErr w:type="spellEnd"/>
      <w:r w:rsidR="003A2D1D" w:rsidRPr="003A2D1D">
        <w:rPr>
          <w:rStyle w:val="normaltextrun"/>
          <w:rFonts w:asciiTheme="minorHAnsi" w:hAnsiTheme="minorHAnsi" w:cstheme="minorHAnsi"/>
          <w:color w:val="000000"/>
          <w:sz w:val="22"/>
          <w:szCs w:val="22"/>
          <w:shd w:val="clear" w:color="auto" w:fill="FFFFFF"/>
          <w:lang w:val="en-US"/>
        </w:rPr>
        <w:t xml:space="preserve"> was well designed and built on lessons and outcomes of Phase I. It was found to be relevant to global, regional, national, and sub-national priorities. The priorities of the </w:t>
      </w:r>
      <w:proofErr w:type="spellStart"/>
      <w:r w:rsidR="003A2D1D" w:rsidRPr="003A2D1D">
        <w:rPr>
          <w:rStyle w:val="normaltextrun"/>
          <w:rFonts w:asciiTheme="minorHAnsi" w:hAnsiTheme="minorHAnsi" w:cstheme="minorHAnsi"/>
          <w:color w:val="000000"/>
          <w:sz w:val="22"/>
          <w:szCs w:val="22"/>
          <w:shd w:val="clear" w:color="auto" w:fill="FFFFFF"/>
          <w:lang w:val="en-US"/>
        </w:rPr>
        <w:t>programme</w:t>
      </w:r>
      <w:proofErr w:type="spellEnd"/>
      <w:r w:rsidR="003A2D1D" w:rsidRPr="003A2D1D">
        <w:rPr>
          <w:rStyle w:val="normaltextrun"/>
          <w:rFonts w:asciiTheme="minorHAnsi" w:hAnsiTheme="minorHAnsi" w:cstheme="minorHAnsi"/>
          <w:color w:val="000000"/>
          <w:sz w:val="22"/>
          <w:szCs w:val="22"/>
          <w:shd w:val="clear" w:color="auto" w:fill="FFFFFF"/>
          <w:lang w:val="en-US"/>
        </w:rPr>
        <w:t xml:space="preserve"> were aligned with the needs of stakeholders engaged by UN Women. The </w:t>
      </w:r>
      <w:proofErr w:type="spellStart"/>
      <w:r w:rsidR="003A2D1D" w:rsidRPr="003A2D1D">
        <w:rPr>
          <w:rStyle w:val="normaltextrun"/>
          <w:rFonts w:asciiTheme="minorHAnsi" w:hAnsiTheme="minorHAnsi" w:cstheme="minorHAnsi"/>
          <w:color w:val="000000"/>
          <w:sz w:val="22"/>
          <w:szCs w:val="22"/>
          <w:shd w:val="clear" w:color="auto" w:fill="FFFFFF"/>
          <w:lang w:val="en-US"/>
        </w:rPr>
        <w:t>programme</w:t>
      </w:r>
      <w:proofErr w:type="spellEnd"/>
      <w:r w:rsidR="003A2D1D" w:rsidRPr="003A2D1D">
        <w:rPr>
          <w:rStyle w:val="normaltextrun"/>
          <w:rFonts w:asciiTheme="minorHAnsi" w:hAnsiTheme="minorHAnsi" w:cstheme="minorHAnsi"/>
          <w:color w:val="000000"/>
          <w:sz w:val="22"/>
          <w:szCs w:val="22"/>
          <w:shd w:val="clear" w:color="auto" w:fill="FFFFFF"/>
          <w:lang w:val="en-US"/>
        </w:rPr>
        <w:t xml:space="preserve"> Theory of Change although reflecting the intervention logic of the </w:t>
      </w:r>
      <w:proofErr w:type="spellStart"/>
      <w:r w:rsidR="003A2D1D" w:rsidRPr="003A2D1D">
        <w:rPr>
          <w:rStyle w:val="normaltextrun"/>
          <w:rFonts w:asciiTheme="minorHAnsi" w:hAnsiTheme="minorHAnsi" w:cstheme="minorHAnsi"/>
          <w:color w:val="000000"/>
          <w:sz w:val="22"/>
          <w:szCs w:val="22"/>
          <w:shd w:val="clear" w:color="auto" w:fill="FFFFFF"/>
          <w:lang w:val="en-US"/>
        </w:rPr>
        <w:t>programme</w:t>
      </w:r>
      <w:proofErr w:type="spellEnd"/>
      <w:r w:rsidR="003A2D1D" w:rsidRPr="003A2D1D">
        <w:rPr>
          <w:rStyle w:val="normaltextrun"/>
          <w:rFonts w:asciiTheme="minorHAnsi" w:hAnsiTheme="minorHAnsi" w:cstheme="minorHAnsi"/>
          <w:color w:val="000000"/>
          <w:sz w:val="22"/>
          <w:szCs w:val="22"/>
          <w:shd w:val="clear" w:color="auto" w:fill="FFFFFF"/>
          <w:lang w:val="en-US"/>
        </w:rPr>
        <w:t xml:space="preserve">, lacked crucial components such as assumptions, activities, and indicators. The </w:t>
      </w:r>
      <w:proofErr w:type="spellStart"/>
      <w:r w:rsidR="003A2D1D" w:rsidRPr="003A2D1D">
        <w:rPr>
          <w:rStyle w:val="normaltextrun"/>
          <w:rFonts w:asciiTheme="minorHAnsi" w:hAnsiTheme="minorHAnsi" w:cstheme="minorHAnsi"/>
          <w:color w:val="000000"/>
          <w:sz w:val="22"/>
          <w:szCs w:val="22"/>
          <w:shd w:val="clear" w:color="auto" w:fill="FFFFFF"/>
          <w:lang w:val="en-US"/>
        </w:rPr>
        <w:t>programme</w:t>
      </w:r>
      <w:proofErr w:type="spellEnd"/>
      <w:r w:rsidR="003A2D1D" w:rsidRPr="003A2D1D">
        <w:rPr>
          <w:rStyle w:val="normaltextrun"/>
          <w:rFonts w:asciiTheme="minorHAnsi" w:hAnsiTheme="minorHAnsi" w:cstheme="minorHAnsi"/>
          <w:color w:val="000000"/>
          <w:sz w:val="22"/>
          <w:szCs w:val="22"/>
          <w:shd w:val="clear" w:color="auto" w:fill="FFFFFF"/>
          <w:lang w:val="en-US"/>
        </w:rPr>
        <w:t xml:space="preserve"> developed many synergies within UN Women between the ROAS and the </w:t>
      </w:r>
      <w:proofErr w:type="spellStart"/>
      <w:r w:rsidR="003A2D1D" w:rsidRPr="003A2D1D">
        <w:rPr>
          <w:rStyle w:val="normaltextrun"/>
          <w:rFonts w:asciiTheme="minorHAnsi" w:hAnsiTheme="minorHAnsi" w:cstheme="minorHAnsi"/>
          <w:color w:val="000000"/>
          <w:sz w:val="22"/>
          <w:szCs w:val="22"/>
          <w:shd w:val="clear" w:color="auto" w:fill="FFFFFF"/>
          <w:lang w:val="en-US"/>
        </w:rPr>
        <w:t>programme</w:t>
      </w:r>
      <w:proofErr w:type="spellEnd"/>
      <w:r w:rsidR="003A2D1D" w:rsidRPr="003A2D1D">
        <w:rPr>
          <w:rStyle w:val="normaltextrun"/>
          <w:rFonts w:asciiTheme="minorHAnsi" w:hAnsiTheme="minorHAnsi" w:cstheme="minorHAnsi"/>
          <w:color w:val="000000"/>
          <w:sz w:val="22"/>
          <w:szCs w:val="22"/>
          <w:shd w:val="clear" w:color="auto" w:fill="FFFFFF"/>
          <w:lang w:val="en-US"/>
        </w:rPr>
        <w:t xml:space="preserve"> countries as well as with other UN agencies and </w:t>
      </w:r>
      <w:proofErr w:type="spellStart"/>
      <w:r w:rsidR="003A2D1D" w:rsidRPr="003A2D1D">
        <w:rPr>
          <w:rStyle w:val="normaltextrun"/>
          <w:rFonts w:asciiTheme="minorHAnsi" w:hAnsiTheme="minorHAnsi" w:cstheme="minorHAnsi"/>
          <w:color w:val="000000"/>
          <w:sz w:val="22"/>
          <w:szCs w:val="22"/>
          <w:shd w:val="clear" w:color="auto" w:fill="FFFFFF"/>
          <w:lang w:val="en-US"/>
        </w:rPr>
        <w:t>programmes</w:t>
      </w:r>
      <w:proofErr w:type="spellEnd"/>
      <w:r w:rsidR="003A2D1D" w:rsidRPr="003A2D1D">
        <w:rPr>
          <w:rStyle w:val="normaltextrun"/>
          <w:rFonts w:asciiTheme="minorHAnsi" w:hAnsiTheme="minorHAnsi" w:cstheme="minorHAnsi"/>
          <w:color w:val="000000"/>
          <w:sz w:val="22"/>
          <w:szCs w:val="22"/>
          <w:shd w:val="clear" w:color="auto" w:fill="FFFFFF"/>
          <w:lang w:val="en-US"/>
        </w:rPr>
        <w:t xml:space="preserve"> of UN Women, in addition to coordinating with government entities in each country to avoid duplication of efforts. The </w:t>
      </w:r>
      <w:proofErr w:type="spellStart"/>
      <w:r w:rsidR="003A2D1D" w:rsidRPr="003A2D1D">
        <w:rPr>
          <w:rStyle w:val="normaltextrun"/>
          <w:rFonts w:asciiTheme="minorHAnsi" w:hAnsiTheme="minorHAnsi" w:cstheme="minorHAnsi"/>
          <w:color w:val="000000"/>
          <w:sz w:val="22"/>
          <w:szCs w:val="22"/>
          <w:shd w:val="clear" w:color="auto" w:fill="FFFFFF"/>
          <w:lang w:val="en-US"/>
        </w:rPr>
        <w:t>programme’s</w:t>
      </w:r>
      <w:proofErr w:type="spellEnd"/>
      <w:r w:rsidR="003A2D1D" w:rsidRPr="003A2D1D">
        <w:rPr>
          <w:rStyle w:val="normaltextrun"/>
          <w:rFonts w:asciiTheme="minorHAnsi" w:hAnsiTheme="minorHAnsi" w:cstheme="minorHAnsi"/>
          <w:color w:val="000000"/>
          <w:sz w:val="22"/>
          <w:szCs w:val="22"/>
          <w:shd w:val="clear" w:color="auto" w:fill="FFFFFF"/>
          <w:lang w:val="en-US"/>
        </w:rPr>
        <w:t xml:space="preserve"> management approach of oversight by the ROAS while giving ample space to COs over planning and implementation facilitated context relevant advocacy and knowledge exchange, while delivering tangible results. Moreover, engaging the League of Arab State not only contributed to the knowledge and capacities at the regional level but also influenced national-level action. On the other hand, however, it was difficult to determine the impact of regional actions on national initiatives given the lack of a </w:t>
      </w:r>
      <w:proofErr w:type="spellStart"/>
      <w:r w:rsidR="003A2D1D" w:rsidRPr="003A2D1D">
        <w:rPr>
          <w:rStyle w:val="normaltextrun"/>
          <w:rFonts w:asciiTheme="minorHAnsi" w:hAnsiTheme="minorHAnsi" w:cstheme="minorHAnsi"/>
          <w:color w:val="000000"/>
          <w:sz w:val="22"/>
          <w:szCs w:val="22"/>
          <w:shd w:val="clear" w:color="auto" w:fill="FFFFFF"/>
          <w:lang w:val="en-US"/>
        </w:rPr>
        <w:t>programme</w:t>
      </w:r>
      <w:proofErr w:type="spellEnd"/>
      <w:r w:rsidR="003A2D1D" w:rsidRPr="003A2D1D">
        <w:rPr>
          <w:rStyle w:val="normaltextrun"/>
          <w:rFonts w:asciiTheme="minorHAnsi" w:hAnsiTheme="minorHAnsi" w:cstheme="minorHAnsi"/>
          <w:color w:val="000000"/>
          <w:sz w:val="22"/>
          <w:szCs w:val="22"/>
          <w:shd w:val="clear" w:color="auto" w:fill="FFFFFF"/>
          <w:lang w:val="en-US"/>
        </w:rPr>
        <w:t xml:space="preserve"> mechanism to track and report the outcomes of regional initiatives on national initiatives. Also, while the </w:t>
      </w:r>
      <w:proofErr w:type="spellStart"/>
      <w:r w:rsidR="003A2D1D" w:rsidRPr="003A2D1D">
        <w:rPr>
          <w:rStyle w:val="normaltextrun"/>
          <w:rFonts w:asciiTheme="minorHAnsi" w:hAnsiTheme="minorHAnsi" w:cstheme="minorHAnsi"/>
          <w:color w:val="000000"/>
          <w:sz w:val="22"/>
          <w:szCs w:val="22"/>
          <w:shd w:val="clear" w:color="auto" w:fill="FFFFFF"/>
          <w:lang w:val="en-US"/>
        </w:rPr>
        <w:t>programme</w:t>
      </w:r>
      <w:proofErr w:type="spellEnd"/>
      <w:r w:rsidR="003A2D1D" w:rsidRPr="003A2D1D">
        <w:rPr>
          <w:rStyle w:val="normaltextrun"/>
          <w:rFonts w:asciiTheme="minorHAnsi" w:hAnsiTheme="minorHAnsi" w:cstheme="minorHAnsi"/>
          <w:color w:val="000000"/>
          <w:sz w:val="22"/>
          <w:szCs w:val="22"/>
          <w:shd w:val="clear" w:color="auto" w:fill="FFFFFF"/>
          <w:lang w:val="en-US"/>
        </w:rPr>
        <w:t xml:space="preserve"> management had carried out activities in compliance with the </w:t>
      </w:r>
      <w:proofErr w:type="spellStart"/>
      <w:r w:rsidR="003A2D1D" w:rsidRPr="003A2D1D">
        <w:rPr>
          <w:rStyle w:val="normaltextrun"/>
          <w:rFonts w:asciiTheme="minorHAnsi" w:hAnsiTheme="minorHAnsi" w:cstheme="minorHAnsi"/>
          <w:color w:val="000000"/>
          <w:sz w:val="22"/>
          <w:szCs w:val="22"/>
          <w:shd w:val="clear" w:color="auto" w:fill="FFFFFF"/>
          <w:lang w:val="en-US"/>
        </w:rPr>
        <w:t>programme</w:t>
      </w:r>
      <w:proofErr w:type="spellEnd"/>
      <w:r w:rsidR="003A2D1D" w:rsidRPr="003A2D1D">
        <w:rPr>
          <w:rStyle w:val="normaltextrun"/>
          <w:rFonts w:asciiTheme="minorHAnsi" w:hAnsiTheme="minorHAnsi" w:cstheme="minorHAnsi"/>
          <w:color w:val="000000"/>
          <w:sz w:val="22"/>
          <w:szCs w:val="22"/>
          <w:shd w:val="clear" w:color="auto" w:fill="FFFFFF"/>
          <w:lang w:val="en-US"/>
        </w:rPr>
        <w:t xml:space="preserve"> monitoring framework, there were constraints with the design of results framework and indicators. Furthermore, due to the high turnover of personnel at the ROAS and due to the COVID-19 pandemic, coordination efforts across the five </w:t>
      </w:r>
      <w:proofErr w:type="spellStart"/>
      <w:r w:rsidR="003A2D1D" w:rsidRPr="003A2D1D">
        <w:rPr>
          <w:rStyle w:val="normaltextrun"/>
          <w:rFonts w:asciiTheme="minorHAnsi" w:hAnsiTheme="minorHAnsi" w:cstheme="minorHAnsi"/>
          <w:color w:val="000000"/>
          <w:sz w:val="22"/>
          <w:szCs w:val="22"/>
          <w:shd w:val="clear" w:color="auto" w:fill="FFFFFF"/>
          <w:lang w:val="en-US"/>
        </w:rPr>
        <w:t>programme</w:t>
      </w:r>
      <w:proofErr w:type="spellEnd"/>
      <w:r w:rsidR="003A2D1D" w:rsidRPr="003A2D1D">
        <w:rPr>
          <w:rStyle w:val="normaltextrun"/>
          <w:rFonts w:asciiTheme="minorHAnsi" w:hAnsiTheme="minorHAnsi" w:cstheme="minorHAnsi"/>
          <w:color w:val="000000"/>
          <w:sz w:val="22"/>
          <w:szCs w:val="22"/>
          <w:shd w:val="clear" w:color="auto" w:fill="FFFFFF"/>
          <w:lang w:val="en-US"/>
        </w:rPr>
        <w:t xml:space="preserve"> countries had proven to be difficult. </w:t>
      </w:r>
      <w:r w:rsidR="003A2D1D" w:rsidRPr="003A2D1D">
        <w:rPr>
          <w:rStyle w:val="normaltextrun"/>
          <w:rFonts w:asciiTheme="minorHAnsi" w:hAnsiTheme="minorHAnsi" w:cstheme="minorHAnsi"/>
          <w:b/>
          <w:bCs/>
          <w:color w:val="C00000"/>
          <w:sz w:val="22"/>
          <w:szCs w:val="22"/>
          <w:shd w:val="clear" w:color="auto" w:fill="FFFFFF"/>
          <w:lang w:val="en-US"/>
        </w:rPr>
        <w:t>(Finding 1, 2 and 5).</w:t>
      </w:r>
      <w:r w:rsidR="003A2D1D" w:rsidRPr="003A2D1D">
        <w:rPr>
          <w:rStyle w:val="normaltextrun"/>
          <w:color w:val="C00000"/>
          <w:shd w:val="clear" w:color="auto" w:fill="FFFFFF"/>
          <w:lang w:val="en-US"/>
        </w:rPr>
        <w:t> </w:t>
      </w:r>
      <w:r w:rsidR="003A2D1D" w:rsidRPr="003A2D1D">
        <w:rPr>
          <w:rStyle w:val="eop"/>
          <w:color w:val="C00000"/>
          <w:shd w:val="clear" w:color="auto" w:fill="FFFFFF"/>
        </w:rPr>
        <w:t> </w:t>
      </w:r>
    </w:p>
    <w:p w14:paraId="2C2B2D03" w14:textId="09D87C72" w:rsidR="003943B4" w:rsidRDefault="00E616E0" w:rsidP="003943B4">
      <w:pPr>
        <w:pStyle w:val="paragraph"/>
        <w:spacing w:before="0" w:beforeAutospacing="0" w:after="0" w:afterAutospacing="0"/>
        <w:jc w:val="both"/>
        <w:textAlignment w:val="baseline"/>
        <w:rPr>
          <w:rFonts w:ascii="Segoe UI" w:hAnsi="Segoe UI" w:cs="Segoe UI"/>
          <w:sz w:val="18"/>
          <w:szCs w:val="18"/>
        </w:rPr>
      </w:pPr>
      <w:r>
        <w:rPr>
          <w:rFonts w:ascii="Calibri" w:hAnsi="Calibri" w:cs="Calibri"/>
          <w:b/>
          <w:bCs/>
          <w:noProof/>
          <w:color w:val="C00000"/>
          <w:sz w:val="22"/>
          <w:szCs w:val="22"/>
          <w:lang w:val="en-US"/>
        </w:rPr>
        <mc:AlternateContent>
          <mc:Choice Requires="wps">
            <w:drawing>
              <wp:anchor distT="0" distB="0" distL="114300" distR="114300" simplePos="0" relativeHeight="251687985" behindDoc="0" locked="0" layoutInCell="1" allowOverlap="1" wp14:anchorId="559208E7" wp14:editId="68099DAF">
                <wp:simplePos x="0" y="0"/>
                <wp:positionH relativeFrom="column">
                  <wp:posOffset>-122517</wp:posOffset>
                </wp:positionH>
                <wp:positionV relativeFrom="paragraph">
                  <wp:posOffset>175260</wp:posOffset>
                </wp:positionV>
                <wp:extent cx="6086902" cy="0"/>
                <wp:effectExtent l="0" t="19050" r="28575" b="19050"/>
                <wp:wrapNone/>
                <wp:docPr id="2084327573" name="Conector recto 8"/>
                <wp:cNvGraphicFramePr/>
                <a:graphic xmlns:a="http://schemas.openxmlformats.org/drawingml/2006/main">
                  <a:graphicData uri="http://schemas.microsoft.com/office/word/2010/wordprocessingShape">
                    <wps:wsp>
                      <wps:cNvCnPr/>
                      <wps:spPr>
                        <a:xfrm>
                          <a:off x="0" y="0"/>
                          <a:ext cx="6086902" cy="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DA5BF2" id="Conector recto 8" o:spid="_x0000_s1026" style="position:absolute;z-index:251687985;visibility:visible;mso-wrap-style:square;mso-wrap-distance-left:9pt;mso-wrap-distance-top:0;mso-wrap-distance-right:9pt;mso-wrap-distance-bottom:0;mso-position-horizontal:absolute;mso-position-horizontal-relative:text;mso-position-vertical:absolute;mso-position-vertical-relative:text" from="-9.65pt,13.8pt" to="469.6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" strokecolor="#5b9bd5 [3204]" strokeweight="2.25pt">
                <v:stroke joinstyle="miter"/>
              </v:line>
            </w:pict>
          </mc:Fallback>
        </mc:AlternateContent>
      </w:r>
    </w:p>
    <w:p w14:paraId="50B08C46" w14:textId="4D0A3B58" w:rsidR="00E616E0" w:rsidRDefault="00E616E0" w:rsidP="003943B4">
      <w:pPr>
        <w:pStyle w:val="paragraph"/>
        <w:spacing w:before="0" w:beforeAutospacing="0" w:after="0" w:afterAutospacing="0"/>
        <w:jc w:val="both"/>
        <w:textAlignment w:val="baseline"/>
        <w:rPr>
          <w:rStyle w:val="normaltextrun"/>
          <w:rFonts w:ascii="Calibri" w:hAnsi="Calibri" w:cs="Calibri"/>
          <w:b/>
          <w:bCs/>
          <w:color w:val="C00000"/>
          <w:sz w:val="22"/>
          <w:szCs w:val="22"/>
          <w:lang w:val="en-US"/>
        </w:rPr>
      </w:pPr>
    </w:p>
    <w:p w14:paraId="45E425CE" w14:textId="6FF564AA" w:rsidR="003943B4" w:rsidRDefault="003943B4" w:rsidP="003943B4">
      <w:pPr>
        <w:pStyle w:val="paragraph"/>
        <w:spacing w:before="0" w:beforeAutospacing="0" w:after="0" w:afterAutospacing="0"/>
        <w:jc w:val="both"/>
        <w:textAlignment w:val="baseline"/>
        <w:rPr>
          <w:rStyle w:val="eop"/>
          <w:rFonts w:ascii="Calibri" w:hAnsi="Calibri" w:cs="Calibri"/>
          <w:sz w:val="22"/>
          <w:szCs w:val="22"/>
        </w:rPr>
      </w:pPr>
      <w:r w:rsidRPr="0057452E">
        <w:rPr>
          <w:rStyle w:val="normaltextrun"/>
          <w:rFonts w:ascii="Calibri" w:hAnsi="Calibri" w:cs="Calibri"/>
          <w:b/>
          <w:bCs/>
          <w:color w:val="C00000"/>
          <w:sz w:val="22"/>
          <w:szCs w:val="22"/>
          <w:lang w:val="en-US"/>
        </w:rPr>
        <w:t xml:space="preserve">Conclusion 2: </w:t>
      </w:r>
      <w:r w:rsidR="003A2D1D" w:rsidRPr="003A2D1D">
        <w:rPr>
          <w:rStyle w:val="normaltextrun"/>
          <w:rFonts w:asciiTheme="minorHAnsi" w:hAnsiTheme="minorHAnsi" w:cstheme="minorHAnsi"/>
          <w:color w:val="000000"/>
          <w:sz w:val="22"/>
          <w:szCs w:val="22"/>
          <w:shd w:val="clear" w:color="auto" w:fill="FFFFFF"/>
          <w:lang w:val="en-US"/>
        </w:rPr>
        <w:t xml:space="preserve">The </w:t>
      </w:r>
      <w:proofErr w:type="spellStart"/>
      <w:r w:rsidR="003A2D1D" w:rsidRPr="003A2D1D">
        <w:rPr>
          <w:rStyle w:val="normaltextrun"/>
          <w:rFonts w:asciiTheme="minorHAnsi" w:hAnsiTheme="minorHAnsi" w:cstheme="minorHAnsi"/>
          <w:color w:val="000000"/>
          <w:sz w:val="22"/>
          <w:szCs w:val="22"/>
          <w:shd w:val="clear" w:color="auto" w:fill="FFFFFF"/>
          <w:lang w:val="en-US"/>
        </w:rPr>
        <w:t>programme</w:t>
      </w:r>
      <w:proofErr w:type="spellEnd"/>
      <w:r w:rsidR="003A2D1D" w:rsidRPr="003A2D1D">
        <w:rPr>
          <w:rStyle w:val="normaltextrun"/>
          <w:rFonts w:asciiTheme="minorHAnsi" w:hAnsiTheme="minorHAnsi" w:cstheme="minorHAnsi"/>
          <w:color w:val="000000"/>
          <w:sz w:val="22"/>
          <w:szCs w:val="22"/>
          <w:shd w:val="clear" w:color="auto" w:fill="FFFFFF"/>
          <w:lang w:val="en-US"/>
        </w:rPr>
        <w:t xml:space="preserve"> was found to have applied a comprehensive approach to address multi-faceted challenges of WPS, including development and implementation of UNSCR 1325 National Action Plans in the </w:t>
      </w:r>
      <w:proofErr w:type="spellStart"/>
      <w:r w:rsidR="003A2D1D" w:rsidRPr="003A2D1D">
        <w:rPr>
          <w:rStyle w:val="normaltextrun"/>
          <w:rFonts w:asciiTheme="minorHAnsi" w:hAnsiTheme="minorHAnsi" w:cstheme="minorHAnsi"/>
          <w:color w:val="000000"/>
          <w:sz w:val="22"/>
          <w:szCs w:val="22"/>
          <w:shd w:val="clear" w:color="auto" w:fill="FFFFFF"/>
          <w:lang w:val="en-US"/>
        </w:rPr>
        <w:t>programme</w:t>
      </w:r>
      <w:proofErr w:type="spellEnd"/>
      <w:r w:rsidR="003A2D1D" w:rsidRPr="003A2D1D">
        <w:rPr>
          <w:rStyle w:val="normaltextrun"/>
          <w:rFonts w:asciiTheme="minorHAnsi" w:hAnsiTheme="minorHAnsi" w:cstheme="minorHAnsi"/>
          <w:color w:val="000000"/>
          <w:sz w:val="22"/>
          <w:szCs w:val="22"/>
          <w:shd w:val="clear" w:color="auto" w:fill="FFFFFF"/>
          <w:lang w:val="en-US"/>
        </w:rPr>
        <w:t xml:space="preserve"> countries, capacity buildings, undertaking research studies, and grassroots level interventions. The evaluation noted the partnership and cooperation with government entities as well as with CSOs, UN entities in development and adoption of National Action Plans. Overall, the </w:t>
      </w:r>
      <w:proofErr w:type="spellStart"/>
      <w:r w:rsidR="003A2D1D" w:rsidRPr="003A2D1D">
        <w:rPr>
          <w:rStyle w:val="normaltextrun"/>
          <w:rFonts w:asciiTheme="minorHAnsi" w:hAnsiTheme="minorHAnsi" w:cstheme="minorHAnsi"/>
          <w:color w:val="000000"/>
          <w:sz w:val="22"/>
          <w:szCs w:val="22"/>
          <w:shd w:val="clear" w:color="auto" w:fill="FFFFFF"/>
          <w:lang w:val="en-US"/>
        </w:rPr>
        <w:t>programme</w:t>
      </w:r>
      <w:proofErr w:type="spellEnd"/>
      <w:r w:rsidR="003A2D1D" w:rsidRPr="003A2D1D">
        <w:rPr>
          <w:rStyle w:val="normaltextrun"/>
          <w:rFonts w:asciiTheme="minorHAnsi" w:hAnsiTheme="minorHAnsi" w:cstheme="minorHAnsi"/>
          <w:color w:val="000000"/>
          <w:sz w:val="22"/>
          <w:szCs w:val="22"/>
          <w:shd w:val="clear" w:color="auto" w:fill="FFFFFF"/>
          <w:lang w:val="en-US"/>
        </w:rPr>
        <w:t xml:space="preserve"> was found to effectively deliver towards its intended outcomes, resulting in the development of four National Action Plans by the </w:t>
      </w:r>
      <w:proofErr w:type="spellStart"/>
      <w:r w:rsidR="003A2D1D" w:rsidRPr="003A2D1D">
        <w:rPr>
          <w:rStyle w:val="normaltextrun"/>
          <w:rFonts w:asciiTheme="minorHAnsi" w:hAnsiTheme="minorHAnsi" w:cstheme="minorHAnsi"/>
          <w:color w:val="000000"/>
          <w:sz w:val="22"/>
          <w:szCs w:val="22"/>
          <w:shd w:val="clear" w:color="auto" w:fill="FFFFFF"/>
          <w:lang w:val="en-US"/>
        </w:rPr>
        <w:t>programme</w:t>
      </w:r>
      <w:proofErr w:type="spellEnd"/>
      <w:r w:rsidR="003A2D1D" w:rsidRPr="003A2D1D">
        <w:rPr>
          <w:rStyle w:val="normaltextrun"/>
          <w:rFonts w:asciiTheme="minorHAnsi" w:hAnsiTheme="minorHAnsi" w:cstheme="minorHAnsi"/>
          <w:color w:val="000000"/>
          <w:sz w:val="22"/>
          <w:szCs w:val="22"/>
          <w:shd w:val="clear" w:color="auto" w:fill="FFFFFF"/>
          <w:lang w:val="en-US"/>
        </w:rPr>
        <w:t xml:space="preserve"> countries and accompanying M&amp;E mechanisms, with Jordan and Iraq developing their second National Action Plans.</w:t>
      </w:r>
      <w:r w:rsidR="003A2D1D" w:rsidRPr="003A2D1D">
        <w:rPr>
          <w:rStyle w:val="normaltextrun"/>
          <w:rFonts w:asciiTheme="minorHAnsi" w:hAnsiTheme="minorHAnsi" w:cstheme="minorHAnsi"/>
          <w:b/>
          <w:bCs/>
          <w:color w:val="000000"/>
          <w:sz w:val="22"/>
          <w:szCs w:val="22"/>
          <w:shd w:val="clear" w:color="auto" w:fill="FFFFFF"/>
          <w:lang w:val="en-US"/>
        </w:rPr>
        <w:t xml:space="preserve"> </w:t>
      </w:r>
      <w:r w:rsidR="003A2D1D" w:rsidRPr="003A2D1D">
        <w:rPr>
          <w:rStyle w:val="normaltextrun"/>
          <w:rFonts w:asciiTheme="minorHAnsi" w:hAnsiTheme="minorHAnsi" w:cstheme="minorHAnsi"/>
          <w:color w:val="000000"/>
          <w:sz w:val="22"/>
          <w:szCs w:val="22"/>
          <w:shd w:val="clear" w:color="auto" w:fill="FFFFFF"/>
          <w:lang w:val="en-US"/>
        </w:rPr>
        <w:t xml:space="preserve">In a similar vein, the </w:t>
      </w:r>
      <w:proofErr w:type="spellStart"/>
      <w:r w:rsidR="003A2D1D" w:rsidRPr="003A2D1D">
        <w:rPr>
          <w:rStyle w:val="normaltextrun"/>
          <w:rFonts w:asciiTheme="minorHAnsi" w:hAnsiTheme="minorHAnsi" w:cstheme="minorHAnsi"/>
          <w:color w:val="000000"/>
          <w:sz w:val="22"/>
          <w:szCs w:val="22"/>
          <w:shd w:val="clear" w:color="auto" w:fill="FFFFFF"/>
          <w:lang w:val="en-US"/>
        </w:rPr>
        <w:t>programme’s</w:t>
      </w:r>
      <w:proofErr w:type="spellEnd"/>
      <w:r w:rsidR="003A2D1D" w:rsidRPr="003A2D1D">
        <w:rPr>
          <w:rStyle w:val="normaltextrun"/>
          <w:rFonts w:asciiTheme="minorHAnsi" w:hAnsiTheme="minorHAnsi" w:cstheme="minorHAnsi"/>
          <w:color w:val="000000"/>
          <w:sz w:val="22"/>
          <w:szCs w:val="22"/>
          <w:shd w:val="clear" w:color="auto" w:fill="FFFFFF"/>
          <w:lang w:val="en-US"/>
        </w:rPr>
        <w:t xml:space="preserve"> support has led some national governments to devote resources towards the implementation of the National Action Plans. However, given the magnitude of peace and security issues encountered by women in the </w:t>
      </w:r>
      <w:proofErr w:type="spellStart"/>
      <w:r w:rsidR="003A2D1D" w:rsidRPr="003A2D1D">
        <w:rPr>
          <w:rStyle w:val="normaltextrun"/>
          <w:rFonts w:asciiTheme="minorHAnsi" w:hAnsiTheme="minorHAnsi" w:cstheme="minorHAnsi"/>
          <w:color w:val="000000"/>
          <w:sz w:val="22"/>
          <w:szCs w:val="22"/>
          <w:shd w:val="clear" w:color="auto" w:fill="FFFFFF"/>
          <w:lang w:val="en-US"/>
        </w:rPr>
        <w:t>programme</w:t>
      </w:r>
      <w:proofErr w:type="spellEnd"/>
      <w:r w:rsidR="003A2D1D" w:rsidRPr="003A2D1D">
        <w:rPr>
          <w:rStyle w:val="normaltextrun"/>
          <w:rFonts w:asciiTheme="minorHAnsi" w:hAnsiTheme="minorHAnsi" w:cstheme="minorHAnsi"/>
          <w:color w:val="000000"/>
          <w:sz w:val="22"/>
          <w:szCs w:val="22"/>
          <w:shd w:val="clear" w:color="auto" w:fill="FFFFFF"/>
          <w:lang w:val="en-US"/>
        </w:rPr>
        <w:t xml:space="preserve"> countries, the availability of financial and human resources remains the biggest challenges towards the implementation of NAPs. </w:t>
      </w:r>
      <w:r w:rsidR="003A2D1D" w:rsidRPr="003A2D1D">
        <w:rPr>
          <w:rStyle w:val="normaltextrun"/>
          <w:rFonts w:asciiTheme="minorHAnsi" w:hAnsiTheme="minorHAnsi" w:cstheme="minorHAnsi"/>
          <w:b/>
          <w:bCs/>
          <w:color w:val="C00000"/>
          <w:sz w:val="22"/>
          <w:szCs w:val="22"/>
          <w:shd w:val="clear" w:color="auto" w:fill="FFFFFF"/>
          <w:lang w:val="en-US"/>
        </w:rPr>
        <w:t>(Finding 3)</w:t>
      </w:r>
      <w:r w:rsidR="003A2D1D" w:rsidRPr="003A2D1D">
        <w:rPr>
          <w:rStyle w:val="eop"/>
          <w:color w:val="C00000"/>
          <w:shd w:val="clear" w:color="auto" w:fill="FFFFFF"/>
        </w:rPr>
        <w:t> </w:t>
      </w:r>
    </w:p>
    <w:p w14:paraId="06A94CF3" w14:textId="65F578FC" w:rsidR="003943B4" w:rsidRDefault="00E616E0" w:rsidP="003943B4">
      <w:pPr>
        <w:pStyle w:val="paragraph"/>
        <w:spacing w:before="0" w:beforeAutospacing="0" w:after="0" w:afterAutospacing="0"/>
        <w:jc w:val="both"/>
        <w:textAlignment w:val="baseline"/>
        <w:rPr>
          <w:rFonts w:ascii="Segoe UI" w:hAnsi="Segoe UI" w:cs="Segoe UI"/>
          <w:sz w:val="18"/>
          <w:szCs w:val="18"/>
        </w:rPr>
      </w:pPr>
      <w:r>
        <w:rPr>
          <w:rFonts w:ascii="Calibri" w:hAnsi="Calibri" w:cs="Calibri"/>
          <w:b/>
          <w:bCs/>
          <w:noProof/>
          <w:color w:val="C00000"/>
          <w:sz w:val="22"/>
          <w:szCs w:val="22"/>
          <w:lang w:val="en-US"/>
        </w:rPr>
        <mc:AlternateContent>
          <mc:Choice Requires="wps">
            <w:drawing>
              <wp:anchor distT="0" distB="0" distL="114300" distR="114300" simplePos="0" relativeHeight="251690033" behindDoc="0" locked="0" layoutInCell="1" allowOverlap="1" wp14:anchorId="63245D7C" wp14:editId="5BFDC258">
                <wp:simplePos x="0" y="0"/>
                <wp:positionH relativeFrom="column">
                  <wp:posOffset>-120916</wp:posOffset>
                </wp:positionH>
                <wp:positionV relativeFrom="paragraph">
                  <wp:posOffset>161479</wp:posOffset>
                </wp:positionV>
                <wp:extent cx="6086902" cy="0"/>
                <wp:effectExtent l="0" t="19050" r="28575" b="19050"/>
                <wp:wrapNone/>
                <wp:docPr id="1245743045" name="Conector recto 8"/>
                <wp:cNvGraphicFramePr/>
                <a:graphic xmlns:a="http://schemas.openxmlformats.org/drawingml/2006/main">
                  <a:graphicData uri="http://schemas.microsoft.com/office/word/2010/wordprocessingShape">
                    <wps:wsp>
                      <wps:cNvCnPr/>
                      <wps:spPr>
                        <a:xfrm>
                          <a:off x="0" y="0"/>
                          <a:ext cx="6086902" cy="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428E4E" id="Conector recto 8" o:spid="_x0000_s1026" style="position:absolute;z-index:251690033;visibility:visible;mso-wrap-style:square;mso-wrap-distance-left:9pt;mso-wrap-distance-top:0;mso-wrap-distance-right:9pt;mso-wrap-distance-bottom:0;mso-position-horizontal:absolute;mso-position-horizontal-relative:text;mso-position-vertical:absolute;mso-position-vertical-relative:text" from="-9.5pt,12.7pt" to="469.8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" strokecolor="#5b9bd5 [3204]" strokeweight="2.25pt">
                <v:stroke joinstyle="miter"/>
              </v:line>
            </w:pict>
          </mc:Fallback>
        </mc:AlternateContent>
      </w:r>
    </w:p>
    <w:p w14:paraId="0E1F9F22" w14:textId="7A78237D" w:rsidR="00E616E0" w:rsidRDefault="00E616E0" w:rsidP="003943B4">
      <w:pPr>
        <w:pStyle w:val="paragraph"/>
        <w:spacing w:before="0" w:beforeAutospacing="0" w:after="0" w:afterAutospacing="0"/>
        <w:jc w:val="both"/>
        <w:textAlignment w:val="baseline"/>
        <w:rPr>
          <w:rFonts w:ascii="Segoe UI" w:hAnsi="Segoe UI" w:cs="Segoe UI"/>
          <w:sz w:val="18"/>
          <w:szCs w:val="18"/>
        </w:rPr>
      </w:pPr>
    </w:p>
    <w:p w14:paraId="5C8B2674" w14:textId="6C5ED75E" w:rsidR="003943B4" w:rsidRDefault="003943B4" w:rsidP="003A2D1D">
      <w:pPr>
        <w:pStyle w:val="paragraph"/>
        <w:spacing w:before="0" w:beforeAutospacing="0" w:after="0" w:afterAutospacing="0"/>
        <w:jc w:val="both"/>
        <w:textAlignment w:val="baseline"/>
        <w:rPr>
          <w:rFonts w:ascii="Segoe UI" w:hAnsi="Segoe UI" w:cs="Segoe UI"/>
          <w:sz w:val="18"/>
          <w:szCs w:val="18"/>
        </w:rPr>
      </w:pPr>
      <w:r w:rsidRPr="0057452E">
        <w:rPr>
          <w:rStyle w:val="normaltextrun"/>
          <w:rFonts w:ascii="Calibri" w:hAnsi="Calibri" w:cs="Calibri"/>
          <w:b/>
          <w:bCs/>
          <w:color w:val="C00000"/>
          <w:sz w:val="22"/>
          <w:szCs w:val="22"/>
          <w:lang w:val="en-US"/>
        </w:rPr>
        <w:t>Conclusion 3:</w:t>
      </w:r>
      <w:r w:rsidRPr="0057452E">
        <w:rPr>
          <w:rStyle w:val="normaltextrun"/>
          <w:rFonts w:ascii="Calibri" w:hAnsi="Calibri" w:cs="Calibri"/>
          <w:color w:val="C00000"/>
          <w:sz w:val="22"/>
          <w:szCs w:val="22"/>
          <w:lang w:val="en-US"/>
        </w:rPr>
        <w:t xml:space="preserve"> </w:t>
      </w:r>
      <w:r w:rsidR="003A2D1D" w:rsidRPr="003A2D1D">
        <w:rPr>
          <w:rStyle w:val="normaltextrun"/>
          <w:rFonts w:asciiTheme="minorHAnsi" w:hAnsiTheme="minorHAnsi" w:cstheme="minorHAnsi"/>
          <w:color w:val="000000"/>
          <w:sz w:val="22"/>
          <w:szCs w:val="22"/>
          <w:shd w:val="clear" w:color="auto" w:fill="FFFFFF"/>
          <w:lang w:val="en-US"/>
        </w:rPr>
        <w:t xml:space="preserve">The state sector and civil society have largely taken ownership of these initiatives </w:t>
      </w:r>
      <w:proofErr w:type="gramStart"/>
      <w:r w:rsidR="003A2D1D" w:rsidRPr="003A2D1D">
        <w:rPr>
          <w:rStyle w:val="normaltextrun"/>
          <w:rFonts w:asciiTheme="minorHAnsi" w:hAnsiTheme="minorHAnsi" w:cstheme="minorHAnsi"/>
          <w:color w:val="000000"/>
          <w:sz w:val="22"/>
          <w:szCs w:val="22"/>
          <w:shd w:val="clear" w:color="auto" w:fill="FFFFFF"/>
          <w:lang w:val="en-US"/>
        </w:rPr>
        <w:t>as a result of</w:t>
      </w:r>
      <w:proofErr w:type="gramEnd"/>
      <w:r w:rsidR="003A2D1D" w:rsidRPr="003A2D1D">
        <w:rPr>
          <w:rStyle w:val="normaltextrun"/>
          <w:rFonts w:asciiTheme="minorHAnsi" w:hAnsiTheme="minorHAnsi" w:cstheme="minorHAnsi"/>
          <w:color w:val="000000"/>
          <w:sz w:val="22"/>
          <w:szCs w:val="22"/>
          <w:shd w:val="clear" w:color="auto" w:fill="FFFFFF"/>
          <w:lang w:val="en-US"/>
        </w:rPr>
        <w:t xml:space="preserve"> ongoing engagement since the Phase I of this </w:t>
      </w:r>
      <w:proofErr w:type="spellStart"/>
      <w:r w:rsidR="003A2D1D" w:rsidRPr="003A2D1D">
        <w:rPr>
          <w:rStyle w:val="normaltextrun"/>
          <w:rFonts w:asciiTheme="minorHAnsi" w:hAnsiTheme="minorHAnsi" w:cstheme="minorHAnsi"/>
          <w:color w:val="000000"/>
          <w:sz w:val="22"/>
          <w:szCs w:val="22"/>
          <w:shd w:val="clear" w:color="auto" w:fill="FFFFFF"/>
          <w:lang w:val="en-US"/>
        </w:rPr>
        <w:t>programme</w:t>
      </w:r>
      <w:proofErr w:type="spellEnd"/>
      <w:r w:rsidR="003A2D1D" w:rsidRPr="003A2D1D">
        <w:rPr>
          <w:rStyle w:val="normaltextrun"/>
          <w:rFonts w:asciiTheme="minorHAnsi" w:hAnsiTheme="minorHAnsi" w:cstheme="minorHAnsi"/>
          <w:color w:val="000000"/>
          <w:sz w:val="22"/>
          <w:szCs w:val="22"/>
          <w:shd w:val="clear" w:color="auto" w:fill="FFFFFF"/>
          <w:lang w:val="en-US"/>
        </w:rPr>
        <w:t xml:space="preserve">. The </w:t>
      </w:r>
      <w:proofErr w:type="spellStart"/>
      <w:r w:rsidR="003A2D1D" w:rsidRPr="003A2D1D">
        <w:rPr>
          <w:rStyle w:val="normaltextrun"/>
          <w:rFonts w:asciiTheme="minorHAnsi" w:hAnsiTheme="minorHAnsi" w:cstheme="minorHAnsi"/>
          <w:color w:val="000000"/>
          <w:sz w:val="22"/>
          <w:szCs w:val="22"/>
          <w:shd w:val="clear" w:color="auto" w:fill="FFFFFF"/>
          <w:lang w:val="en-US"/>
        </w:rPr>
        <w:t>programme</w:t>
      </w:r>
      <w:proofErr w:type="spellEnd"/>
      <w:r w:rsidR="003A2D1D" w:rsidRPr="003A2D1D">
        <w:rPr>
          <w:rStyle w:val="normaltextrun"/>
          <w:rFonts w:asciiTheme="minorHAnsi" w:hAnsiTheme="minorHAnsi" w:cstheme="minorHAnsi"/>
          <w:color w:val="000000"/>
          <w:sz w:val="22"/>
          <w:szCs w:val="22"/>
          <w:shd w:val="clear" w:color="auto" w:fill="FFFFFF"/>
          <w:lang w:val="en-US"/>
        </w:rPr>
        <w:t xml:space="preserve"> had also taken an active role in implementing the National Action Plans by incorporating Prevention of Violence Extremism, women's involvement in post-conflict recovery, and social cohesion. Because of these initiatives, women may now discuss sensitive subjects in safe environments, which helps them better grasp important issues such as gender-based violence. The </w:t>
      </w:r>
      <w:proofErr w:type="spellStart"/>
      <w:r w:rsidR="003A2D1D" w:rsidRPr="003A2D1D">
        <w:rPr>
          <w:rStyle w:val="normaltextrun"/>
          <w:rFonts w:asciiTheme="minorHAnsi" w:hAnsiTheme="minorHAnsi" w:cstheme="minorHAnsi"/>
          <w:color w:val="000000"/>
          <w:sz w:val="22"/>
          <w:szCs w:val="22"/>
          <w:shd w:val="clear" w:color="auto" w:fill="FFFFFF"/>
          <w:lang w:val="en-US"/>
        </w:rPr>
        <w:t>programme</w:t>
      </w:r>
      <w:proofErr w:type="spellEnd"/>
      <w:r w:rsidR="003A2D1D" w:rsidRPr="003A2D1D">
        <w:rPr>
          <w:rStyle w:val="normaltextrun"/>
          <w:rFonts w:asciiTheme="minorHAnsi" w:hAnsiTheme="minorHAnsi" w:cstheme="minorHAnsi"/>
          <w:color w:val="000000"/>
          <w:sz w:val="22"/>
          <w:szCs w:val="22"/>
          <w:shd w:val="clear" w:color="auto" w:fill="FFFFFF"/>
          <w:lang w:val="en-US"/>
        </w:rPr>
        <w:t xml:space="preserve"> addressed the needs of women or marginalized populations and focused on women rights. It was crucial to however, link the trained women/embed them in national and local infrastructures </w:t>
      </w:r>
      <w:proofErr w:type="gramStart"/>
      <w:r w:rsidR="003A2D1D" w:rsidRPr="003A2D1D">
        <w:rPr>
          <w:rStyle w:val="normaltextrun"/>
          <w:rFonts w:asciiTheme="minorHAnsi" w:hAnsiTheme="minorHAnsi" w:cstheme="minorHAnsi"/>
          <w:color w:val="000000"/>
          <w:sz w:val="22"/>
          <w:szCs w:val="22"/>
          <w:shd w:val="clear" w:color="auto" w:fill="FFFFFF"/>
          <w:lang w:val="en-US"/>
        </w:rPr>
        <w:t>in order for</w:t>
      </w:r>
      <w:proofErr w:type="gramEnd"/>
      <w:r w:rsidR="003A2D1D" w:rsidRPr="003A2D1D">
        <w:rPr>
          <w:rStyle w:val="normaltextrun"/>
          <w:rFonts w:asciiTheme="minorHAnsi" w:hAnsiTheme="minorHAnsi" w:cstheme="minorHAnsi"/>
          <w:color w:val="000000"/>
          <w:sz w:val="22"/>
          <w:szCs w:val="22"/>
          <w:shd w:val="clear" w:color="auto" w:fill="FFFFFF"/>
          <w:lang w:val="en-US"/>
        </w:rPr>
        <w:t xml:space="preserve"> them to utilize their newly earned WPS-related capacities. It focused on changing gender norms, cultural values, power structures and the roots of gender inequalities and discriminations to some extent through various interventions such as trainings and </w:t>
      </w:r>
      <w:r w:rsidR="003A2D1D" w:rsidRPr="003A2D1D">
        <w:rPr>
          <w:rStyle w:val="normaltextrun"/>
          <w:rFonts w:asciiTheme="minorHAnsi" w:hAnsiTheme="minorHAnsi" w:cstheme="minorHAnsi"/>
          <w:color w:val="000000"/>
          <w:sz w:val="22"/>
          <w:szCs w:val="22"/>
          <w:shd w:val="clear" w:color="auto" w:fill="FFFFFF"/>
          <w:lang w:val="en-US"/>
        </w:rPr>
        <w:lastRenderedPageBreak/>
        <w:t>mediation networks and supporting new gender roles, gender power dynamics and gender parity in the education curriculum in some countries</w:t>
      </w:r>
      <w:r w:rsidR="003A2D1D" w:rsidRPr="003A2D1D">
        <w:rPr>
          <w:rStyle w:val="normaltextrun"/>
          <w:rFonts w:asciiTheme="minorHAnsi" w:hAnsiTheme="minorHAnsi" w:cstheme="minorHAnsi"/>
          <w:b/>
          <w:bCs/>
          <w:color w:val="000000"/>
          <w:sz w:val="22"/>
          <w:szCs w:val="22"/>
          <w:shd w:val="clear" w:color="auto" w:fill="FFFFFF"/>
          <w:lang w:val="en-US"/>
        </w:rPr>
        <w:t xml:space="preserve">. </w:t>
      </w:r>
      <w:r w:rsidR="003A2D1D" w:rsidRPr="003A2D1D">
        <w:rPr>
          <w:rStyle w:val="normaltextrun"/>
          <w:rFonts w:asciiTheme="minorHAnsi" w:hAnsiTheme="minorHAnsi" w:cstheme="minorHAnsi"/>
          <w:color w:val="000000"/>
          <w:sz w:val="22"/>
          <w:szCs w:val="22"/>
          <w:shd w:val="clear" w:color="auto" w:fill="FFFFFF"/>
          <w:lang w:val="en-US"/>
        </w:rPr>
        <w:t xml:space="preserve">However, the </w:t>
      </w:r>
      <w:proofErr w:type="spellStart"/>
      <w:r w:rsidR="003A2D1D" w:rsidRPr="003A2D1D">
        <w:rPr>
          <w:rStyle w:val="normaltextrun"/>
          <w:rFonts w:asciiTheme="minorHAnsi" w:hAnsiTheme="minorHAnsi" w:cstheme="minorHAnsi"/>
          <w:color w:val="000000"/>
          <w:sz w:val="22"/>
          <w:szCs w:val="22"/>
          <w:shd w:val="clear" w:color="auto" w:fill="FFFFFF"/>
          <w:lang w:val="en-US"/>
        </w:rPr>
        <w:t>programme</w:t>
      </w:r>
      <w:proofErr w:type="spellEnd"/>
      <w:r w:rsidR="003A2D1D" w:rsidRPr="003A2D1D">
        <w:rPr>
          <w:rStyle w:val="normaltextrun"/>
          <w:rFonts w:asciiTheme="minorHAnsi" w:hAnsiTheme="minorHAnsi" w:cstheme="minorHAnsi"/>
          <w:color w:val="000000"/>
          <w:sz w:val="22"/>
          <w:szCs w:val="22"/>
          <w:shd w:val="clear" w:color="auto" w:fill="FFFFFF"/>
          <w:lang w:val="en-US"/>
        </w:rPr>
        <w:t xml:space="preserve"> lacked a clear strategy for engaging men to achieve a sustainable gender transformation. The </w:t>
      </w:r>
      <w:proofErr w:type="spellStart"/>
      <w:r w:rsidR="003A2D1D" w:rsidRPr="003A2D1D">
        <w:rPr>
          <w:rStyle w:val="normaltextrun"/>
          <w:rFonts w:asciiTheme="minorHAnsi" w:hAnsiTheme="minorHAnsi" w:cstheme="minorHAnsi"/>
          <w:color w:val="000000"/>
          <w:sz w:val="22"/>
          <w:szCs w:val="22"/>
          <w:shd w:val="clear" w:color="auto" w:fill="FFFFFF"/>
          <w:lang w:val="en-US"/>
        </w:rPr>
        <w:t>programme</w:t>
      </w:r>
      <w:proofErr w:type="spellEnd"/>
      <w:r w:rsidR="003A2D1D" w:rsidRPr="003A2D1D">
        <w:rPr>
          <w:rStyle w:val="normaltextrun"/>
          <w:rFonts w:asciiTheme="minorHAnsi" w:hAnsiTheme="minorHAnsi" w:cstheme="minorHAnsi"/>
          <w:color w:val="000000"/>
          <w:sz w:val="22"/>
          <w:szCs w:val="22"/>
          <w:shd w:val="clear" w:color="auto" w:fill="FFFFFF"/>
          <w:lang w:val="en-US"/>
        </w:rPr>
        <w:t xml:space="preserve"> also needed to have a clear disability inclusion strategy and availability of data to assess progress and results regarding changes in the lives of most marginalized and vulnerable women and girls.  This is evident as the COs except for Lebanon, did not gather any gender-specific or disability-related information.   </w:t>
      </w:r>
      <w:r w:rsidR="003A2D1D" w:rsidRPr="003A2D1D">
        <w:rPr>
          <w:rStyle w:val="normaltextrun"/>
          <w:rFonts w:asciiTheme="minorHAnsi" w:hAnsiTheme="minorHAnsi" w:cstheme="minorHAnsi"/>
          <w:b/>
          <w:bCs/>
          <w:color w:val="C00000"/>
          <w:sz w:val="22"/>
          <w:szCs w:val="22"/>
          <w:shd w:val="clear" w:color="auto" w:fill="FFFFFF"/>
          <w:lang w:val="en-US"/>
        </w:rPr>
        <w:t>(Finding 4 and 5)</w:t>
      </w:r>
      <w:r w:rsidR="003A2D1D" w:rsidRPr="003A2D1D">
        <w:rPr>
          <w:rStyle w:val="normaltextrun"/>
          <w:b/>
          <w:bCs/>
          <w:color w:val="C00000"/>
          <w:shd w:val="clear" w:color="auto" w:fill="FFFFFF"/>
          <w:lang w:val="en-US"/>
        </w:rPr>
        <w:t xml:space="preserve"> </w:t>
      </w:r>
      <w:r w:rsidR="003A2D1D" w:rsidRPr="003A2D1D">
        <w:rPr>
          <w:rStyle w:val="normaltextrun"/>
          <w:rFonts w:ascii="Calibri" w:hAnsi="Calibri" w:cs="Calibri"/>
          <w:color w:val="C00000"/>
          <w:sz w:val="22"/>
          <w:szCs w:val="22"/>
          <w:shd w:val="clear" w:color="auto" w:fill="FFFFFF"/>
          <w:lang w:val="en-US"/>
        </w:rPr>
        <w:t> </w:t>
      </w:r>
    </w:p>
    <w:p w14:paraId="614F0914" w14:textId="3D2B5DA9" w:rsidR="003943B4" w:rsidRDefault="00E616E0" w:rsidP="003943B4">
      <w:pPr>
        <w:pStyle w:val="paragraph"/>
        <w:spacing w:before="0" w:beforeAutospacing="0" w:after="0" w:afterAutospacing="0"/>
        <w:ind w:left="360"/>
        <w:jc w:val="both"/>
        <w:textAlignment w:val="baseline"/>
        <w:rPr>
          <w:rFonts w:ascii="Segoe UI" w:hAnsi="Segoe UI" w:cs="Segoe UI"/>
          <w:sz w:val="18"/>
          <w:szCs w:val="18"/>
        </w:rPr>
      </w:pPr>
      <w:r>
        <w:rPr>
          <w:rFonts w:ascii="Calibri" w:hAnsi="Calibri" w:cs="Calibri"/>
          <w:b/>
          <w:bCs/>
          <w:noProof/>
          <w:color w:val="C00000"/>
          <w:sz w:val="22"/>
          <w:szCs w:val="22"/>
          <w:lang w:val="en-US"/>
        </w:rPr>
        <mc:AlternateContent>
          <mc:Choice Requires="wps">
            <w:drawing>
              <wp:anchor distT="0" distB="0" distL="114300" distR="114300" simplePos="0" relativeHeight="251692081" behindDoc="0" locked="0" layoutInCell="1" allowOverlap="1" wp14:anchorId="02A34454" wp14:editId="7CE9DDEA">
                <wp:simplePos x="0" y="0"/>
                <wp:positionH relativeFrom="column">
                  <wp:posOffset>-52677</wp:posOffset>
                </wp:positionH>
                <wp:positionV relativeFrom="paragraph">
                  <wp:posOffset>177080</wp:posOffset>
                </wp:positionV>
                <wp:extent cx="6086902" cy="0"/>
                <wp:effectExtent l="0" t="19050" r="28575" b="19050"/>
                <wp:wrapNone/>
                <wp:docPr id="100709620" name="Conector recto 8"/>
                <wp:cNvGraphicFramePr/>
                <a:graphic xmlns:a="http://schemas.openxmlformats.org/drawingml/2006/main">
                  <a:graphicData uri="http://schemas.microsoft.com/office/word/2010/wordprocessingShape">
                    <wps:wsp>
                      <wps:cNvCnPr/>
                      <wps:spPr>
                        <a:xfrm>
                          <a:off x="0" y="0"/>
                          <a:ext cx="6086902" cy="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BA1206" id="Conector recto 8" o:spid="_x0000_s1026" style="position:absolute;z-index:251692081;visibility:visible;mso-wrap-style:square;mso-wrap-distance-left:9pt;mso-wrap-distance-top:0;mso-wrap-distance-right:9pt;mso-wrap-distance-bottom:0;mso-position-horizontal:absolute;mso-position-horizontal-relative:text;mso-position-vertical:absolute;mso-position-vertical-relative:text" from="-4.15pt,13.95pt" to="475.15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" strokecolor="#5b9bd5 [3204]" strokeweight="2.25pt">
                <v:stroke joinstyle="miter"/>
              </v:line>
            </w:pict>
          </mc:Fallback>
        </mc:AlternateContent>
      </w:r>
    </w:p>
    <w:p w14:paraId="0432F6C2" w14:textId="27EED0FF" w:rsidR="00E616E0" w:rsidRDefault="00E616E0" w:rsidP="003943B4">
      <w:pPr>
        <w:pStyle w:val="paragraph"/>
        <w:spacing w:before="0" w:beforeAutospacing="0" w:after="0" w:afterAutospacing="0"/>
        <w:jc w:val="both"/>
        <w:textAlignment w:val="baseline"/>
        <w:rPr>
          <w:rStyle w:val="normaltextrun"/>
          <w:rFonts w:ascii="Calibri" w:hAnsi="Calibri" w:cs="Calibri"/>
          <w:b/>
          <w:bCs/>
          <w:color w:val="C00000"/>
          <w:sz w:val="22"/>
          <w:szCs w:val="22"/>
          <w:lang w:val="en-US"/>
        </w:rPr>
      </w:pPr>
    </w:p>
    <w:p w14:paraId="29FB18C6" w14:textId="60B4EE9D" w:rsidR="003A2D1D" w:rsidRPr="003A2D1D" w:rsidRDefault="003943B4" w:rsidP="003943B4">
      <w:pPr>
        <w:pStyle w:val="paragraph"/>
        <w:spacing w:before="0" w:beforeAutospacing="0" w:after="0" w:afterAutospacing="0"/>
        <w:jc w:val="both"/>
        <w:textAlignment w:val="baseline"/>
        <w:rPr>
          <w:rStyle w:val="eop"/>
          <w:rFonts w:ascii="Calibri" w:hAnsi="Calibri" w:cs="Calibri"/>
          <w:color w:val="C00000"/>
          <w:sz w:val="22"/>
          <w:szCs w:val="22"/>
        </w:rPr>
      </w:pPr>
      <w:r w:rsidRPr="0057452E">
        <w:rPr>
          <w:rStyle w:val="normaltextrun"/>
          <w:rFonts w:ascii="Calibri" w:hAnsi="Calibri" w:cs="Calibri"/>
          <w:b/>
          <w:bCs/>
          <w:color w:val="C00000"/>
          <w:sz w:val="22"/>
          <w:szCs w:val="22"/>
          <w:lang w:val="en-US"/>
        </w:rPr>
        <w:t>Conclusion 4:</w:t>
      </w:r>
      <w:r w:rsidRPr="0057452E">
        <w:rPr>
          <w:rStyle w:val="normaltextrun"/>
          <w:rFonts w:ascii="Calibri" w:hAnsi="Calibri" w:cs="Calibri"/>
          <w:color w:val="C00000"/>
          <w:sz w:val="22"/>
          <w:szCs w:val="22"/>
          <w:lang w:val="en-US"/>
        </w:rPr>
        <w:t> </w:t>
      </w:r>
      <w:r w:rsidRPr="0057452E">
        <w:rPr>
          <w:rStyle w:val="eop"/>
          <w:rFonts w:ascii="Calibri" w:hAnsi="Calibri" w:cs="Calibri"/>
          <w:color w:val="C00000"/>
          <w:sz w:val="22"/>
          <w:szCs w:val="22"/>
        </w:rPr>
        <w:t> </w:t>
      </w:r>
      <w:r w:rsidR="003A2D1D" w:rsidRPr="003A2D1D">
        <w:rPr>
          <w:rStyle w:val="normaltextrun"/>
          <w:rFonts w:asciiTheme="minorHAnsi" w:hAnsiTheme="minorHAnsi" w:cstheme="minorHAnsi"/>
          <w:color w:val="000000"/>
          <w:sz w:val="22"/>
          <w:szCs w:val="22"/>
          <w:shd w:val="clear" w:color="auto" w:fill="FFFFFF"/>
          <w:lang w:val="en-US"/>
        </w:rPr>
        <w:t xml:space="preserve">The </w:t>
      </w:r>
      <w:proofErr w:type="spellStart"/>
      <w:r w:rsidR="003A2D1D" w:rsidRPr="003A2D1D">
        <w:rPr>
          <w:rStyle w:val="normaltextrun"/>
          <w:rFonts w:asciiTheme="minorHAnsi" w:hAnsiTheme="minorHAnsi" w:cstheme="minorHAnsi"/>
          <w:color w:val="000000"/>
          <w:sz w:val="22"/>
          <w:szCs w:val="22"/>
          <w:shd w:val="clear" w:color="auto" w:fill="FFFFFF"/>
          <w:lang w:val="en-US"/>
        </w:rPr>
        <w:t>programme’s</w:t>
      </w:r>
      <w:proofErr w:type="spellEnd"/>
      <w:r w:rsidR="003A2D1D" w:rsidRPr="003A2D1D">
        <w:rPr>
          <w:rStyle w:val="normaltextrun"/>
          <w:rFonts w:asciiTheme="minorHAnsi" w:hAnsiTheme="minorHAnsi" w:cstheme="minorHAnsi"/>
          <w:color w:val="000000"/>
          <w:sz w:val="22"/>
          <w:szCs w:val="22"/>
          <w:shd w:val="clear" w:color="auto" w:fill="FFFFFF"/>
          <w:lang w:val="en-US"/>
        </w:rPr>
        <w:t xml:space="preserve"> management approach of oversight by the ROAS while providing flexibility and independence to the COs over planning and implementation facilitated context appropriate programming. There has been considerable support and information exchange at the regional level and among UN Women COs which have led to the promotion of WPS agenda however, there was need for a more institutionalized and structured mechanism for regular exchange of experience and knowledge between the regional and country offices. There was also a need for a communication strategy and plan to guide internal as well as external communication. The coordination activities across five </w:t>
      </w:r>
      <w:proofErr w:type="spellStart"/>
      <w:r w:rsidR="003A2D1D" w:rsidRPr="003A2D1D">
        <w:rPr>
          <w:rStyle w:val="normaltextrun"/>
          <w:rFonts w:asciiTheme="minorHAnsi" w:hAnsiTheme="minorHAnsi" w:cstheme="minorHAnsi"/>
          <w:color w:val="000000"/>
          <w:sz w:val="22"/>
          <w:szCs w:val="22"/>
          <w:shd w:val="clear" w:color="auto" w:fill="FFFFFF"/>
          <w:lang w:val="en-US"/>
        </w:rPr>
        <w:t>programme</w:t>
      </w:r>
      <w:proofErr w:type="spellEnd"/>
      <w:r w:rsidR="003A2D1D" w:rsidRPr="003A2D1D">
        <w:rPr>
          <w:rStyle w:val="normaltextrun"/>
          <w:rFonts w:asciiTheme="minorHAnsi" w:hAnsiTheme="minorHAnsi" w:cstheme="minorHAnsi"/>
          <w:color w:val="000000"/>
          <w:sz w:val="22"/>
          <w:szCs w:val="22"/>
          <w:shd w:val="clear" w:color="auto" w:fill="FFFFFF"/>
          <w:lang w:val="en-US"/>
        </w:rPr>
        <w:t xml:space="preserve"> countries proved to be challenging due to high staff turnover at the regional level and due to COVID-19. The </w:t>
      </w:r>
      <w:proofErr w:type="spellStart"/>
      <w:r w:rsidR="003A2D1D" w:rsidRPr="003A2D1D">
        <w:rPr>
          <w:rStyle w:val="normaltextrun"/>
          <w:rFonts w:asciiTheme="minorHAnsi" w:hAnsiTheme="minorHAnsi" w:cstheme="minorHAnsi"/>
          <w:color w:val="000000"/>
          <w:sz w:val="22"/>
          <w:szCs w:val="22"/>
          <w:shd w:val="clear" w:color="auto" w:fill="FFFFFF"/>
          <w:lang w:val="en-US"/>
        </w:rPr>
        <w:t>programme</w:t>
      </w:r>
      <w:proofErr w:type="spellEnd"/>
      <w:r w:rsidR="003A2D1D" w:rsidRPr="003A2D1D">
        <w:rPr>
          <w:rStyle w:val="normaltextrun"/>
          <w:rFonts w:asciiTheme="minorHAnsi" w:hAnsiTheme="minorHAnsi" w:cstheme="minorHAnsi"/>
          <w:color w:val="000000"/>
          <w:sz w:val="22"/>
          <w:szCs w:val="22"/>
          <w:shd w:val="clear" w:color="auto" w:fill="FFFFFF"/>
          <w:lang w:val="en-US"/>
        </w:rPr>
        <w:t xml:space="preserve"> implementation benefited from its existing partnerships built under Phase I and new partnerships established under Phase II, including with the League of Arab States at the regional level, and several national-level government bodies and ministries, UN agencies, local CSOs and research organizations. This multi-stakeholder approach, especially where stakeholders were well informed and engaged, was critical to achieve, sustain and eventually scale-up the results of the </w:t>
      </w:r>
      <w:proofErr w:type="spellStart"/>
      <w:r w:rsidR="003A2D1D" w:rsidRPr="003A2D1D">
        <w:rPr>
          <w:rStyle w:val="normaltextrun"/>
          <w:rFonts w:asciiTheme="minorHAnsi" w:hAnsiTheme="minorHAnsi" w:cstheme="minorHAnsi"/>
          <w:color w:val="000000"/>
          <w:sz w:val="22"/>
          <w:szCs w:val="22"/>
          <w:shd w:val="clear" w:color="auto" w:fill="FFFFFF"/>
          <w:lang w:val="en-US"/>
        </w:rPr>
        <w:t>programme</w:t>
      </w:r>
      <w:proofErr w:type="spellEnd"/>
      <w:r w:rsidR="003A2D1D" w:rsidRPr="003A2D1D">
        <w:rPr>
          <w:rStyle w:val="normaltextrun"/>
          <w:rFonts w:asciiTheme="minorHAnsi" w:hAnsiTheme="minorHAnsi" w:cstheme="minorHAnsi"/>
          <w:color w:val="000000"/>
          <w:sz w:val="22"/>
          <w:szCs w:val="22"/>
          <w:shd w:val="clear" w:color="auto" w:fill="FFFFFF"/>
          <w:lang w:val="en-US"/>
        </w:rPr>
        <w:t xml:space="preserve">. However, the external partners expressed the need for the establishment of a mechanism to showcase progress and facilitate regular exchange on WPS issues such as through an annual conference. The national ownership on National Action Plan implementation can be affected by the lack of financial resources, technical expertise in WPS, the change in national priorities brought on by crisis like COVID-19 as well as the economic crisis, among other factors. The </w:t>
      </w:r>
      <w:proofErr w:type="spellStart"/>
      <w:r w:rsidR="003A2D1D" w:rsidRPr="003A2D1D">
        <w:rPr>
          <w:rStyle w:val="normaltextrun"/>
          <w:rFonts w:asciiTheme="minorHAnsi" w:hAnsiTheme="minorHAnsi" w:cstheme="minorHAnsi"/>
          <w:color w:val="000000"/>
          <w:sz w:val="22"/>
          <w:szCs w:val="22"/>
          <w:shd w:val="clear" w:color="auto" w:fill="FFFFFF"/>
          <w:lang w:val="en-US"/>
        </w:rPr>
        <w:t>programme</w:t>
      </w:r>
      <w:proofErr w:type="spellEnd"/>
      <w:r w:rsidR="003A2D1D" w:rsidRPr="003A2D1D">
        <w:rPr>
          <w:rStyle w:val="normaltextrun"/>
          <w:rFonts w:asciiTheme="minorHAnsi" w:hAnsiTheme="minorHAnsi" w:cstheme="minorHAnsi"/>
          <w:color w:val="000000"/>
          <w:sz w:val="22"/>
          <w:szCs w:val="22"/>
          <w:shd w:val="clear" w:color="auto" w:fill="FFFFFF"/>
          <w:lang w:val="en-US"/>
        </w:rPr>
        <w:t xml:space="preserve"> implementation was delayed </w:t>
      </w:r>
      <w:proofErr w:type="gramStart"/>
      <w:r w:rsidR="003A2D1D" w:rsidRPr="003A2D1D">
        <w:rPr>
          <w:rStyle w:val="normaltextrun"/>
          <w:rFonts w:asciiTheme="minorHAnsi" w:hAnsiTheme="minorHAnsi" w:cstheme="minorHAnsi"/>
          <w:color w:val="000000"/>
          <w:sz w:val="22"/>
          <w:szCs w:val="22"/>
          <w:shd w:val="clear" w:color="auto" w:fill="FFFFFF"/>
          <w:lang w:val="en-US"/>
        </w:rPr>
        <w:t>as a result of</w:t>
      </w:r>
      <w:proofErr w:type="gramEnd"/>
      <w:r w:rsidR="003A2D1D" w:rsidRPr="003A2D1D">
        <w:rPr>
          <w:rStyle w:val="normaltextrun"/>
          <w:rFonts w:asciiTheme="minorHAnsi" w:hAnsiTheme="minorHAnsi" w:cstheme="minorHAnsi"/>
          <w:color w:val="000000"/>
          <w:sz w:val="22"/>
          <w:szCs w:val="22"/>
          <w:shd w:val="clear" w:color="auto" w:fill="FFFFFF"/>
          <w:lang w:val="en-US"/>
        </w:rPr>
        <w:t xml:space="preserve"> the complex socioeconomic and political crises that COVID-19 added to in the </w:t>
      </w:r>
      <w:proofErr w:type="spellStart"/>
      <w:r w:rsidR="003A2D1D" w:rsidRPr="003A2D1D">
        <w:rPr>
          <w:rStyle w:val="normaltextrun"/>
          <w:rFonts w:asciiTheme="minorHAnsi" w:hAnsiTheme="minorHAnsi" w:cstheme="minorHAnsi"/>
          <w:color w:val="000000"/>
          <w:sz w:val="22"/>
          <w:szCs w:val="22"/>
          <w:shd w:val="clear" w:color="auto" w:fill="FFFFFF"/>
          <w:lang w:val="en-US"/>
        </w:rPr>
        <w:t>programme</w:t>
      </w:r>
      <w:proofErr w:type="spellEnd"/>
      <w:r w:rsidR="003A2D1D" w:rsidRPr="003A2D1D">
        <w:rPr>
          <w:rStyle w:val="normaltextrun"/>
          <w:rFonts w:asciiTheme="minorHAnsi" w:hAnsiTheme="minorHAnsi" w:cstheme="minorHAnsi"/>
          <w:color w:val="000000"/>
          <w:sz w:val="22"/>
          <w:szCs w:val="22"/>
          <w:shd w:val="clear" w:color="auto" w:fill="FFFFFF"/>
          <w:lang w:val="en-US"/>
        </w:rPr>
        <w:t xml:space="preserve"> countries.  </w:t>
      </w:r>
      <w:r w:rsidR="003A2D1D" w:rsidRPr="003A2D1D">
        <w:rPr>
          <w:rStyle w:val="normaltextrun"/>
          <w:rFonts w:asciiTheme="minorHAnsi" w:hAnsiTheme="minorHAnsi" w:cstheme="minorHAnsi"/>
          <w:b/>
          <w:bCs/>
          <w:color w:val="C00000"/>
          <w:sz w:val="22"/>
          <w:szCs w:val="22"/>
          <w:shd w:val="clear" w:color="auto" w:fill="FFFFFF"/>
          <w:lang w:val="en-US"/>
        </w:rPr>
        <w:t>(Finding 6, 7, 8, 9,10).</w:t>
      </w:r>
      <w:r w:rsidR="003A2D1D" w:rsidRPr="003A2D1D">
        <w:rPr>
          <w:rStyle w:val="normaltextrun"/>
          <w:color w:val="C00000"/>
          <w:shd w:val="clear" w:color="auto" w:fill="FFFFFF"/>
          <w:lang w:val="en-US"/>
        </w:rPr>
        <w:t> </w:t>
      </w:r>
      <w:r w:rsidR="003A2D1D" w:rsidRPr="003A2D1D">
        <w:rPr>
          <w:rStyle w:val="eop"/>
          <w:color w:val="C00000"/>
          <w:shd w:val="clear" w:color="auto" w:fill="FFFFFF"/>
        </w:rPr>
        <w:t> </w:t>
      </w:r>
    </w:p>
    <w:p w14:paraId="52D1C312" w14:textId="43B4EA2C" w:rsidR="003943B4" w:rsidRDefault="00E616E0" w:rsidP="003943B4">
      <w:pPr>
        <w:pStyle w:val="paragraph"/>
        <w:spacing w:before="0" w:beforeAutospacing="0" w:after="0" w:afterAutospacing="0"/>
        <w:jc w:val="both"/>
        <w:textAlignment w:val="baseline"/>
        <w:rPr>
          <w:rFonts w:ascii="Segoe UI" w:hAnsi="Segoe UI" w:cs="Segoe UI"/>
          <w:sz w:val="18"/>
          <w:szCs w:val="18"/>
          <w:lang w:val="en-US"/>
        </w:rPr>
      </w:pPr>
      <w:r>
        <w:rPr>
          <w:rFonts w:ascii="Calibri" w:hAnsi="Calibri" w:cs="Calibri"/>
          <w:b/>
          <w:bCs/>
          <w:noProof/>
          <w:color w:val="C00000"/>
          <w:sz w:val="22"/>
          <w:szCs w:val="22"/>
          <w:lang w:val="en-US"/>
        </w:rPr>
        <mc:AlternateContent>
          <mc:Choice Requires="wps">
            <w:drawing>
              <wp:anchor distT="0" distB="0" distL="114300" distR="114300" simplePos="0" relativeHeight="251694129" behindDoc="0" locked="0" layoutInCell="1" allowOverlap="1" wp14:anchorId="11820BC7" wp14:editId="56D41F01">
                <wp:simplePos x="0" y="0"/>
                <wp:positionH relativeFrom="column">
                  <wp:posOffset>-52705</wp:posOffset>
                </wp:positionH>
                <wp:positionV relativeFrom="paragraph">
                  <wp:posOffset>196850</wp:posOffset>
                </wp:positionV>
                <wp:extent cx="6086475" cy="0"/>
                <wp:effectExtent l="0" t="19050" r="28575" b="19050"/>
                <wp:wrapNone/>
                <wp:docPr id="1163799110" name="Conector recto 8"/>
                <wp:cNvGraphicFramePr/>
                <a:graphic xmlns:a="http://schemas.openxmlformats.org/drawingml/2006/main">
                  <a:graphicData uri="http://schemas.microsoft.com/office/word/2010/wordprocessingShape">
                    <wps:wsp>
                      <wps:cNvCnPr/>
                      <wps:spPr>
                        <a:xfrm>
                          <a:off x="0" y="0"/>
                          <a:ext cx="6086475" cy="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701CC2" id="Conector recto 8" o:spid="_x0000_s1026" style="position:absolute;z-index:251694129;visibility:visible;mso-wrap-style:square;mso-wrap-distance-left:9pt;mso-wrap-distance-top:0;mso-wrap-distance-right:9pt;mso-wrap-distance-bottom:0;mso-position-horizontal:absolute;mso-position-horizontal-relative:text;mso-position-vertical:absolute;mso-position-vertical-relative:text" from="-4.15pt,15.5pt" to="475.1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" strokecolor="#5b9bd5 [3204]" strokeweight="2.25pt">
                <v:stroke joinstyle="miter"/>
              </v:line>
            </w:pict>
          </mc:Fallback>
        </mc:AlternateContent>
      </w:r>
      <w:r w:rsidR="003943B4">
        <w:rPr>
          <w:rStyle w:val="eop"/>
          <w:rFonts w:ascii="Calibri" w:hAnsi="Calibri" w:cs="Calibri"/>
          <w:sz w:val="22"/>
          <w:szCs w:val="22"/>
          <w:lang w:val="en-US"/>
        </w:rPr>
        <w:t> </w:t>
      </w:r>
    </w:p>
    <w:p w14:paraId="22CFB2B8" w14:textId="2EC5A1C6" w:rsidR="00E616E0" w:rsidRDefault="00E616E0" w:rsidP="003943B4">
      <w:pPr>
        <w:pStyle w:val="paragraph"/>
        <w:spacing w:before="0" w:beforeAutospacing="0" w:after="0" w:afterAutospacing="0"/>
        <w:jc w:val="both"/>
        <w:textAlignment w:val="baseline"/>
        <w:rPr>
          <w:rStyle w:val="normaltextrun"/>
          <w:rFonts w:ascii="Calibri" w:hAnsi="Calibri" w:cs="Calibri"/>
          <w:b/>
          <w:bCs/>
          <w:color w:val="C00000"/>
          <w:sz w:val="22"/>
          <w:szCs w:val="22"/>
          <w:lang w:val="en-US"/>
        </w:rPr>
      </w:pPr>
    </w:p>
    <w:p w14:paraId="54355930" w14:textId="0EC6C66D" w:rsidR="003943B4" w:rsidRDefault="003943B4" w:rsidP="003943B4">
      <w:pPr>
        <w:pStyle w:val="paragraph"/>
        <w:spacing w:before="0" w:beforeAutospacing="0" w:after="0" w:afterAutospacing="0"/>
        <w:jc w:val="both"/>
        <w:textAlignment w:val="baseline"/>
        <w:rPr>
          <w:rFonts w:ascii="Segoe UI" w:hAnsi="Segoe UI" w:cs="Segoe UI"/>
          <w:sz w:val="18"/>
          <w:szCs w:val="18"/>
        </w:rPr>
      </w:pPr>
      <w:r w:rsidRPr="0057452E">
        <w:rPr>
          <w:rStyle w:val="normaltextrun"/>
          <w:rFonts w:ascii="Calibri" w:hAnsi="Calibri" w:cs="Calibri"/>
          <w:b/>
          <w:bCs/>
          <w:color w:val="C00000"/>
          <w:sz w:val="22"/>
          <w:szCs w:val="22"/>
          <w:lang w:val="en-US"/>
        </w:rPr>
        <w:t xml:space="preserve">Conclusion 5: </w:t>
      </w:r>
      <w:r w:rsidR="003A2D1D" w:rsidRPr="003A2D1D">
        <w:rPr>
          <w:rStyle w:val="normaltextrun"/>
          <w:rFonts w:asciiTheme="minorHAnsi" w:hAnsiTheme="minorHAnsi" w:cstheme="minorHAnsi"/>
          <w:color w:val="000000"/>
          <w:sz w:val="22"/>
          <w:szCs w:val="22"/>
          <w:shd w:val="clear" w:color="auto" w:fill="FFFFFF"/>
          <w:lang w:val="en-US"/>
        </w:rPr>
        <w:t xml:space="preserve">At the institutional level, UN Women’s consultative process with stakeholders, the technical inputs and financial support through the WPS </w:t>
      </w:r>
      <w:proofErr w:type="spellStart"/>
      <w:r w:rsidR="003A2D1D" w:rsidRPr="003A2D1D">
        <w:rPr>
          <w:rStyle w:val="normaltextrun"/>
          <w:rFonts w:asciiTheme="minorHAnsi" w:hAnsiTheme="minorHAnsi" w:cstheme="minorHAnsi"/>
          <w:color w:val="000000"/>
          <w:sz w:val="22"/>
          <w:szCs w:val="22"/>
          <w:shd w:val="clear" w:color="auto" w:fill="FFFFFF"/>
          <w:lang w:val="en-US"/>
        </w:rPr>
        <w:t>programme</w:t>
      </w:r>
      <w:proofErr w:type="spellEnd"/>
      <w:r w:rsidR="003A2D1D" w:rsidRPr="003A2D1D">
        <w:rPr>
          <w:rStyle w:val="normaltextrun"/>
          <w:rFonts w:asciiTheme="minorHAnsi" w:hAnsiTheme="minorHAnsi" w:cstheme="minorHAnsi"/>
          <w:color w:val="000000"/>
          <w:sz w:val="22"/>
          <w:szCs w:val="22"/>
          <w:shd w:val="clear" w:color="auto" w:fill="FFFFFF"/>
          <w:lang w:val="en-US"/>
        </w:rPr>
        <w:t xml:space="preserve"> contributed towards enhancing the capacities of national government institutions in working towards WPS.</w:t>
      </w:r>
      <w:r w:rsidR="003A2D1D" w:rsidRPr="003A2D1D">
        <w:rPr>
          <w:rStyle w:val="normaltextrun"/>
          <w:rFonts w:asciiTheme="minorHAnsi" w:hAnsiTheme="minorHAnsi" w:cstheme="minorHAnsi"/>
          <w:i/>
          <w:iCs/>
          <w:color w:val="000000"/>
          <w:sz w:val="22"/>
          <w:szCs w:val="22"/>
          <w:shd w:val="clear" w:color="auto" w:fill="FFFFFF"/>
          <w:lang w:val="en-US"/>
        </w:rPr>
        <w:t xml:space="preserve"> </w:t>
      </w:r>
      <w:r w:rsidR="003A2D1D" w:rsidRPr="003A2D1D">
        <w:rPr>
          <w:rStyle w:val="normaltextrun"/>
          <w:rFonts w:asciiTheme="minorHAnsi" w:hAnsiTheme="minorHAnsi" w:cstheme="minorHAnsi"/>
          <w:color w:val="000000"/>
          <w:sz w:val="22"/>
          <w:szCs w:val="22"/>
          <w:shd w:val="clear" w:color="auto" w:fill="FFFFFF"/>
          <w:lang w:val="en-US"/>
        </w:rPr>
        <w:t xml:space="preserve">The success of the National Action Plan development through a collaborative process resulted in greater buy-in and ownership of various stakeholders involved. The </w:t>
      </w:r>
      <w:proofErr w:type="spellStart"/>
      <w:r w:rsidR="003A2D1D" w:rsidRPr="003A2D1D">
        <w:rPr>
          <w:rStyle w:val="normaltextrun"/>
          <w:rFonts w:asciiTheme="minorHAnsi" w:hAnsiTheme="minorHAnsi" w:cstheme="minorHAnsi"/>
          <w:color w:val="000000"/>
          <w:sz w:val="22"/>
          <w:szCs w:val="22"/>
          <w:shd w:val="clear" w:color="auto" w:fill="FFFFFF"/>
          <w:lang w:val="en-US"/>
        </w:rPr>
        <w:t>Programme's</w:t>
      </w:r>
      <w:proofErr w:type="spellEnd"/>
      <w:r w:rsidR="003A2D1D" w:rsidRPr="003A2D1D">
        <w:rPr>
          <w:rStyle w:val="normaltextrun"/>
          <w:rFonts w:asciiTheme="minorHAnsi" w:hAnsiTheme="minorHAnsi" w:cstheme="minorHAnsi"/>
          <w:color w:val="000000"/>
          <w:sz w:val="22"/>
          <w:szCs w:val="22"/>
          <w:shd w:val="clear" w:color="auto" w:fill="FFFFFF"/>
          <w:lang w:val="en-US"/>
        </w:rPr>
        <w:t xml:space="preserve"> contribution to sustainability lies in enhancing the capacities of national government institutions to work towards WPS and National Action Plan implementation. However, the biggest challenges to the </w:t>
      </w:r>
      <w:proofErr w:type="spellStart"/>
      <w:r w:rsidR="003A2D1D" w:rsidRPr="003A2D1D">
        <w:rPr>
          <w:rStyle w:val="normaltextrun"/>
          <w:rFonts w:asciiTheme="minorHAnsi" w:hAnsiTheme="minorHAnsi" w:cstheme="minorHAnsi"/>
          <w:color w:val="000000"/>
          <w:sz w:val="22"/>
          <w:szCs w:val="22"/>
          <w:shd w:val="clear" w:color="auto" w:fill="FFFFFF"/>
          <w:lang w:val="en-US"/>
        </w:rPr>
        <w:t>programme's</w:t>
      </w:r>
      <w:proofErr w:type="spellEnd"/>
      <w:r w:rsidR="003A2D1D" w:rsidRPr="003A2D1D">
        <w:rPr>
          <w:rStyle w:val="normaltextrun"/>
          <w:rFonts w:asciiTheme="minorHAnsi" w:hAnsiTheme="minorHAnsi" w:cstheme="minorHAnsi"/>
          <w:color w:val="000000"/>
          <w:sz w:val="22"/>
          <w:szCs w:val="22"/>
          <w:shd w:val="clear" w:color="auto" w:fill="FFFFFF"/>
          <w:lang w:val="en-US"/>
        </w:rPr>
        <w:t xml:space="preserve"> sustainability were identified as the discontinuation of funding when the </w:t>
      </w:r>
      <w:proofErr w:type="spellStart"/>
      <w:r w:rsidR="003A2D1D" w:rsidRPr="003A2D1D">
        <w:rPr>
          <w:rStyle w:val="normaltextrun"/>
          <w:rFonts w:asciiTheme="minorHAnsi" w:hAnsiTheme="minorHAnsi" w:cstheme="minorHAnsi"/>
          <w:color w:val="000000"/>
          <w:sz w:val="22"/>
          <w:szCs w:val="22"/>
          <w:shd w:val="clear" w:color="auto" w:fill="FFFFFF"/>
          <w:lang w:val="en-US"/>
        </w:rPr>
        <w:t>programme</w:t>
      </w:r>
      <w:proofErr w:type="spellEnd"/>
      <w:r w:rsidR="003A2D1D" w:rsidRPr="003A2D1D">
        <w:rPr>
          <w:rStyle w:val="normaltextrun"/>
          <w:rFonts w:asciiTheme="minorHAnsi" w:hAnsiTheme="minorHAnsi" w:cstheme="minorHAnsi"/>
          <w:color w:val="000000"/>
          <w:sz w:val="22"/>
          <w:szCs w:val="22"/>
          <w:shd w:val="clear" w:color="auto" w:fill="FFFFFF"/>
          <w:lang w:val="en-US"/>
        </w:rPr>
        <w:t xml:space="preserve"> ends, and the political and economic challenges faced during implementation. In this regard, the Jordanian National Action Plan (JONAP) pool fund mechanism which allowed multiple donors to collectively provide funding for the JONAP and enabled targeting a high number of beneficiaries to participate in the </w:t>
      </w:r>
      <w:proofErr w:type="spellStart"/>
      <w:r w:rsidR="003A2D1D" w:rsidRPr="003A2D1D">
        <w:rPr>
          <w:rStyle w:val="normaltextrun"/>
          <w:rFonts w:asciiTheme="minorHAnsi" w:hAnsiTheme="minorHAnsi" w:cstheme="minorHAnsi"/>
          <w:color w:val="000000"/>
          <w:sz w:val="22"/>
          <w:szCs w:val="22"/>
          <w:shd w:val="clear" w:color="auto" w:fill="FFFFFF"/>
          <w:lang w:val="en-US"/>
        </w:rPr>
        <w:t>programme</w:t>
      </w:r>
      <w:proofErr w:type="spellEnd"/>
      <w:r w:rsidR="003A2D1D" w:rsidRPr="003A2D1D">
        <w:rPr>
          <w:rStyle w:val="normaltextrun"/>
          <w:rFonts w:asciiTheme="minorHAnsi" w:hAnsiTheme="minorHAnsi" w:cstheme="minorHAnsi"/>
          <w:color w:val="000000"/>
          <w:sz w:val="22"/>
          <w:szCs w:val="22"/>
          <w:shd w:val="clear" w:color="auto" w:fill="FFFFFF"/>
          <w:lang w:val="en-US"/>
        </w:rPr>
        <w:t xml:space="preserve"> is a good model to facilitate efficiency, </w:t>
      </w:r>
      <w:proofErr w:type="gramStart"/>
      <w:r w:rsidR="003A2D1D" w:rsidRPr="003A2D1D">
        <w:rPr>
          <w:rStyle w:val="normaltextrun"/>
          <w:rFonts w:asciiTheme="minorHAnsi" w:hAnsiTheme="minorHAnsi" w:cstheme="minorHAnsi"/>
          <w:color w:val="000000"/>
          <w:sz w:val="22"/>
          <w:szCs w:val="22"/>
          <w:shd w:val="clear" w:color="auto" w:fill="FFFFFF"/>
          <w:lang w:val="en-US"/>
        </w:rPr>
        <w:t>scale</w:t>
      </w:r>
      <w:proofErr w:type="gramEnd"/>
      <w:r w:rsidR="003A2D1D" w:rsidRPr="003A2D1D">
        <w:rPr>
          <w:rStyle w:val="normaltextrun"/>
          <w:rFonts w:asciiTheme="minorHAnsi" w:hAnsiTheme="minorHAnsi" w:cstheme="minorHAnsi"/>
          <w:color w:val="000000"/>
          <w:sz w:val="22"/>
          <w:szCs w:val="22"/>
          <w:shd w:val="clear" w:color="auto" w:fill="FFFFFF"/>
          <w:lang w:val="en-US"/>
        </w:rPr>
        <w:t xml:space="preserve"> and sustainability. At individual beneficiary level, while the </w:t>
      </w:r>
      <w:proofErr w:type="spellStart"/>
      <w:r w:rsidR="003A2D1D" w:rsidRPr="003A2D1D">
        <w:rPr>
          <w:rStyle w:val="normaltextrun"/>
          <w:rFonts w:asciiTheme="minorHAnsi" w:hAnsiTheme="minorHAnsi" w:cstheme="minorHAnsi"/>
          <w:color w:val="000000"/>
          <w:sz w:val="22"/>
          <w:szCs w:val="22"/>
          <w:shd w:val="clear" w:color="auto" w:fill="FFFFFF"/>
          <w:lang w:val="en-US"/>
        </w:rPr>
        <w:t>programme</w:t>
      </w:r>
      <w:proofErr w:type="spellEnd"/>
      <w:r w:rsidR="003A2D1D" w:rsidRPr="003A2D1D">
        <w:rPr>
          <w:rStyle w:val="normaltextrun"/>
          <w:rFonts w:asciiTheme="minorHAnsi" w:hAnsiTheme="minorHAnsi" w:cstheme="minorHAnsi"/>
          <w:color w:val="000000"/>
          <w:sz w:val="22"/>
          <w:szCs w:val="22"/>
          <w:shd w:val="clear" w:color="auto" w:fill="FFFFFF"/>
          <w:lang w:val="en-US"/>
        </w:rPr>
        <w:t xml:space="preserve"> capacity building interventions had improved their knowledge and skills, the </w:t>
      </w:r>
      <w:proofErr w:type="spellStart"/>
      <w:r w:rsidR="003A2D1D" w:rsidRPr="003A2D1D">
        <w:rPr>
          <w:rStyle w:val="normaltextrun"/>
          <w:rFonts w:asciiTheme="minorHAnsi" w:hAnsiTheme="minorHAnsi" w:cstheme="minorHAnsi"/>
          <w:color w:val="000000"/>
          <w:sz w:val="22"/>
          <w:szCs w:val="22"/>
          <w:shd w:val="clear" w:color="auto" w:fill="FFFFFF"/>
          <w:lang w:val="en-US"/>
        </w:rPr>
        <w:t>programme</w:t>
      </w:r>
      <w:proofErr w:type="spellEnd"/>
      <w:r w:rsidR="003A2D1D" w:rsidRPr="003A2D1D">
        <w:rPr>
          <w:rStyle w:val="normaltextrun"/>
          <w:rFonts w:asciiTheme="minorHAnsi" w:hAnsiTheme="minorHAnsi" w:cstheme="minorHAnsi"/>
          <w:color w:val="000000"/>
          <w:sz w:val="22"/>
          <w:szCs w:val="22"/>
          <w:shd w:val="clear" w:color="auto" w:fill="FFFFFF"/>
          <w:lang w:val="en-US"/>
        </w:rPr>
        <w:t xml:space="preserve"> was limited in facilitating opportunities for application of those skills, thereby limiting the long-term sustainability. </w:t>
      </w:r>
      <w:r w:rsidR="003A2D1D" w:rsidRPr="003A2D1D">
        <w:rPr>
          <w:rStyle w:val="normaltextrun"/>
          <w:rFonts w:asciiTheme="minorHAnsi" w:hAnsiTheme="minorHAnsi" w:cstheme="minorHAnsi"/>
          <w:b/>
          <w:bCs/>
          <w:color w:val="C00000"/>
          <w:sz w:val="22"/>
          <w:szCs w:val="22"/>
          <w:shd w:val="clear" w:color="auto" w:fill="FFFFFF"/>
          <w:lang w:val="en-US"/>
        </w:rPr>
        <w:t>(Finding 11,12)</w:t>
      </w:r>
      <w:r w:rsidR="003A2D1D" w:rsidRPr="003A2D1D">
        <w:rPr>
          <w:rStyle w:val="eop"/>
          <w:rFonts w:ascii="Calibri" w:hAnsi="Calibri" w:cs="Calibri"/>
          <w:color w:val="C00000"/>
          <w:sz w:val="22"/>
          <w:szCs w:val="22"/>
          <w:shd w:val="clear" w:color="auto" w:fill="FFFFFF"/>
        </w:rPr>
        <w:t> </w:t>
      </w:r>
    </w:p>
    <w:p w14:paraId="3B7CD9A3" w14:textId="3FEBE4E7" w:rsidR="00DC6B1B" w:rsidRDefault="00DC6B1B" w:rsidP="00DC6B1B">
      <w:pPr>
        <w:rPr>
          <w:b/>
          <w:bCs/>
        </w:rPr>
      </w:pPr>
    </w:p>
    <w:p w14:paraId="6F8989B4" w14:textId="77777777" w:rsidR="00E616E0" w:rsidRDefault="00E616E0" w:rsidP="00DC6B1B">
      <w:pPr>
        <w:rPr>
          <w:b/>
          <w:bCs/>
        </w:rPr>
      </w:pPr>
    </w:p>
    <w:p w14:paraId="65FD2DCD" w14:textId="77777777" w:rsidR="00E616E0" w:rsidRDefault="00E616E0" w:rsidP="00DC6B1B">
      <w:pPr>
        <w:rPr>
          <w:b/>
          <w:bCs/>
        </w:rPr>
      </w:pPr>
    </w:p>
    <w:p w14:paraId="5A0086CC" w14:textId="731F56F8" w:rsidR="00AA71A3" w:rsidRDefault="43C65DFA" w:rsidP="0057452E">
      <w:pPr>
        <w:pStyle w:val="Heading1"/>
        <w:rPr>
          <w:rFonts w:ascii="Century Gothic" w:eastAsia="Times New Roman" w:hAnsi="Century Gothic" w:cs="Times New Roman"/>
          <w:bCs/>
          <w:color w:val="FBAD18"/>
          <w:sz w:val="36"/>
          <w:szCs w:val="36"/>
          <w:lang w:eastAsia="en-US"/>
        </w:rPr>
      </w:pPr>
      <w:bookmarkStart w:id="181" w:name="_Toc153523911"/>
      <w:r w:rsidRPr="00E616E0">
        <w:rPr>
          <w:rFonts w:ascii="Century Gothic" w:eastAsia="Times New Roman" w:hAnsi="Century Gothic" w:cs="Times New Roman"/>
          <w:bCs/>
          <w:color w:val="FBAD18"/>
          <w:sz w:val="36"/>
          <w:szCs w:val="36"/>
          <w:lang w:eastAsia="en-US"/>
        </w:rPr>
        <w:t>Lessons Learnt</w:t>
      </w:r>
      <w:bookmarkEnd w:id="181"/>
    </w:p>
    <w:p w14:paraId="1E2D188F" w14:textId="0F38BE94" w:rsidR="00E616E0" w:rsidRPr="00E616E0" w:rsidRDefault="00E616E0" w:rsidP="00E616E0">
      <w:pPr>
        <w:rPr>
          <w:lang w:val="en-GB"/>
        </w:rPr>
      </w:pPr>
      <w:r>
        <w:rPr>
          <w:noProof/>
          <w:lang w:val="en-GB"/>
        </w:rPr>
        <mc:AlternateContent>
          <mc:Choice Requires="wps">
            <w:drawing>
              <wp:anchor distT="0" distB="0" distL="114300" distR="114300" simplePos="0" relativeHeight="251686961" behindDoc="0" locked="0" layoutInCell="1" allowOverlap="1" wp14:anchorId="4B1399AA" wp14:editId="799420EC">
                <wp:simplePos x="0" y="0"/>
                <wp:positionH relativeFrom="column">
                  <wp:posOffset>-109182</wp:posOffset>
                </wp:positionH>
                <wp:positionV relativeFrom="paragraph">
                  <wp:posOffset>264596</wp:posOffset>
                </wp:positionV>
                <wp:extent cx="6209665" cy="4844605"/>
                <wp:effectExtent l="0" t="0" r="635" b="0"/>
                <wp:wrapNone/>
                <wp:docPr id="876440709" name="Rectángulo 7"/>
                <wp:cNvGraphicFramePr/>
                <a:graphic xmlns:a="http://schemas.openxmlformats.org/drawingml/2006/main">
                  <a:graphicData uri="http://schemas.microsoft.com/office/word/2010/wordprocessingShape">
                    <wps:wsp>
                      <wps:cNvSpPr/>
                      <wps:spPr>
                        <a:xfrm>
                          <a:off x="0" y="0"/>
                          <a:ext cx="6209665" cy="4844605"/>
                        </a:xfrm>
                        <a:prstGeom prst="rect">
                          <a:avLst/>
                        </a:prstGeom>
                        <a:solidFill>
                          <a:schemeClr val="accent4">
                            <a:alpha val="14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6BDF15" id="Rectángulo 7" o:spid="_x0000_s1026" style="position:absolute;margin-left:-8.6pt;margin-top:20.85pt;width:488.95pt;height:381.45pt;z-index:2516869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" fillcolor="#ffc000 [3207]" stroked="f" strokeweight="1pt">
                <v:fill opacity="9252f"/>
              </v:rect>
            </w:pict>
          </mc:Fallback>
        </mc:AlternateContent>
      </w:r>
    </w:p>
    <w:p w14:paraId="1F5DAF3D" w14:textId="2CB3A846" w:rsidR="002F6A4F" w:rsidRDefault="002F6A4F" w:rsidP="002F6A4F">
      <w:pPr>
        <w:pStyle w:val="paragraph"/>
        <w:spacing w:before="0" w:beforeAutospacing="0" w:after="0" w:afterAutospacing="0"/>
        <w:jc w:val="both"/>
        <w:textAlignment w:val="baseline"/>
        <w:rPr>
          <w:rStyle w:val="normaltextrun"/>
          <w:rFonts w:ascii="Calibri" w:hAnsi="Calibri" w:cs="Calibri"/>
          <w:sz w:val="22"/>
          <w:szCs w:val="22"/>
          <w:lang w:val="en-US"/>
        </w:rPr>
      </w:pPr>
    </w:p>
    <w:p w14:paraId="22C57D88" w14:textId="6C2CD6C9" w:rsidR="002F6A4F" w:rsidRDefault="002F6A4F" w:rsidP="00D26684">
      <w:pPr>
        <w:pStyle w:val="paragraph"/>
        <w:numPr>
          <w:ilvl w:val="0"/>
          <w:numId w:val="14"/>
        </w:numPr>
        <w:spacing w:before="0" w:beforeAutospacing="0" w:after="0" w:afterAutospacing="0"/>
        <w:ind w:left="360"/>
        <w:jc w:val="both"/>
        <w:textAlignment w:val="baseline"/>
        <w:rPr>
          <w:rFonts w:ascii="Calibri" w:hAnsi="Calibri" w:cs="Calibri"/>
          <w:sz w:val="22"/>
          <w:szCs w:val="22"/>
        </w:rPr>
      </w:pPr>
      <w:r>
        <w:rPr>
          <w:rStyle w:val="normaltextrun"/>
          <w:rFonts w:ascii="Calibri" w:hAnsi="Calibri" w:cs="Calibri"/>
          <w:sz w:val="22"/>
          <w:szCs w:val="22"/>
          <w:lang w:val="en-US"/>
        </w:rPr>
        <w:t>A</w:t>
      </w:r>
      <w:proofErr w:type="spellStart"/>
      <w:r>
        <w:rPr>
          <w:rStyle w:val="normaltextrun"/>
          <w:rFonts w:ascii="Calibri" w:hAnsi="Calibri" w:cs="Calibri"/>
          <w:sz w:val="22"/>
          <w:szCs w:val="22"/>
          <w:lang w:val="en"/>
        </w:rPr>
        <w:t>doption</w:t>
      </w:r>
      <w:proofErr w:type="spellEnd"/>
      <w:r>
        <w:rPr>
          <w:rStyle w:val="normaltextrun"/>
          <w:rFonts w:ascii="Calibri" w:hAnsi="Calibri" w:cs="Calibri"/>
          <w:sz w:val="22"/>
          <w:szCs w:val="22"/>
          <w:lang w:val="en"/>
        </w:rPr>
        <w:t xml:space="preserve"> and progress towards WPS require long-term commitment, continuous engagement as well as predictable financial support. In this case, the Ministry for Foreign Affairs of Finland’s sustained programmatic support to the WPS since Phase I has contributed towards a long-term approach to the WPS issue as well as some key sustainability gains. The continuity of support for the </w:t>
      </w:r>
      <w:proofErr w:type="spellStart"/>
      <w:r>
        <w:rPr>
          <w:rStyle w:val="normaltextrun"/>
          <w:rFonts w:ascii="Calibri" w:hAnsi="Calibri" w:cs="Calibri"/>
          <w:sz w:val="22"/>
          <w:szCs w:val="22"/>
          <w:lang w:val="en"/>
        </w:rPr>
        <w:t>programme</w:t>
      </w:r>
      <w:proofErr w:type="spellEnd"/>
      <w:r>
        <w:rPr>
          <w:rStyle w:val="normaltextrun"/>
          <w:rFonts w:ascii="Calibri" w:hAnsi="Calibri" w:cs="Calibri"/>
          <w:sz w:val="22"/>
          <w:szCs w:val="22"/>
          <w:lang w:val="en"/>
        </w:rPr>
        <w:t xml:space="preserve"> meant that lessons learnt from each phase contributed towards strengthening the design for the subsequent phases of the </w:t>
      </w:r>
      <w:proofErr w:type="spellStart"/>
      <w:r>
        <w:rPr>
          <w:rStyle w:val="normaltextrun"/>
          <w:rFonts w:ascii="Calibri" w:hAnsi="Calibri" w:cs="Calibri"/>
          <w:sz w:val="22"/>
          <w:szCs w:val="22"/>
          <w:lang w:val="en"/>
        </w:rPr>
        <w:t>programme</w:t>
      </w:r>
      <w:proofErr w:type="spellEnd"/>
      <w:r>
        <w:rPr>
          <w:rStyle w:val="normaltextrun"/>
          <w:rFonts w:ascii="Calibri" w:hAnsi="Calibri" w:cs="Calibri"/>
          <w:sz w:val="22"/>
          <w:szCs w:val="22"/>
          <w:lang w:val="en"/>
        </w:rPr>
        <w:t xml:space="preserve">. </w:t>
      </w:r>
      <w:r>
        <w:rPr>
          <w:rStyle w:val="eop"/>
          <w:rFonts w:ascii="Calibri" w:hAnsi="Calibri" w:cs="Calibri"/>
          <w:sz w:val="22"/>
          <w:szCs w:val="22"/>
        </w:rPr>
        <w:t> </w:t>
      </w:r>
    </w:p>
    <w:p w14:paraId="0D6D9603" w14:textId="267ECC6D" w:rsidR="002F6A4F" w:rsidRDefault="002F6A4F" w:rsidP="002F6A4F">
      <w:pPr>
        <w:pStyle w:val="paragraph"/>
        <w:spacing w:before="0" w:beforeAutospacing="0" w:after="0" w:afterAutospacing="0"/>
        <w:ind w:left="-360" w:firstLine="40"/>
        <w:jc w:val="both"/>
        <w:textAlignment w:val="baseline"/>
        <w:rPr>
          <w:rFonts w:ascii="Calibri" w:hAnsi="Calibri" w:cs="Calibri"/>
          <w:sz w:val="22"/>
          <w:szCs w:val="22"/>
          <w:lang w:val="en-US"/>
        </w:rPr>
      </w:pPr>
    </w:p>
    <w:p w14:paraId="4020AF21" w14:textId="68A0E7D4" w:rsidR="002F6A4F" w:rsidRDefault="002F6A4F" w:rsidP="00D26684">
      <w:pPr>
        <w:pStyle w:val="paragraph"/>
        <w:numPr>
          <w:ilvl w:val="0"/>
          <w:numId w:val="14"/>
        </w:numPr>
        <w:spacing w:before="0" w:beforeAutospacing="0" w:after="0" w:afterAutospacing="0"/>
        <w:ind w:left="360"/>
        <w:jc w:val="both"/>
        <w:textAlignment w:val="baseline"/>
        <w:rPr>
          <w:rFonts w:ascii="Calibri" w:hAnsi="Calibri" w:cs="Calibri"/>
          <w:sz w:val="22"/>
          <w:szCs w:val="22"/>
          <w:lang w:val="en-US"/>
        </w:rPr>
      </w:pPr>
      <w:r>
        <w:rPr>
          <w:rStyle w:val="normaltextrun"/>
          <w:rFonts w:ascii="Calibri" w:hAnsi="Calibri" w:cs="Calibri"/>
          <w:sz w:val="22"/>
          <w:szCs w:val="22"/>
          <w:lang w:val="en-US"/>
        </w:rPr>
        <w:t xml:space="preserve">Collaboration with diverse partners </w:t>
      </w:r>
      <w:r>
        <w:rPr>
          <w:rStyle w:val="normaltextrun"/>
          <w:rFonts w:ascii="Calibri" w:hAnsi="Calibri" w:cs="Calibri"/>
          <w:sz w:val="22"/>
          <w:szCs w:val="22"/>
          <w:lang w:val="en"/>
        </w:rPr>
        <w:t xml:space="preserve">is crucial for successful implementation of the WPS initiatives. The involvement of civil society organizations, non-governmental organizations, government departments, donors and research institutions can provide complementary expertise, resources, and networks that strengthen the implementation process. However, in addition to building diverse partnerships, </w:t>
      </w:r>
      <w:proofErr w:type="spellStart"/>
      <w:r>
        <w:rPr>
          <w:rStyle w:val="normaltextrun"/>
          <w:rFonts w:ascii="Calibri" w:hAnsi="Calibri" w:cs="Calibri"/>
          <w:sz w:val="22"/>
          <w:szCs w:val="22"/>
          <w:lang w:val="en"/>
        </w:rPr>
        <w:t>t</w:t>
      </w:r>
      <w:r>
        <w:rPr>
          <w:rStyle w:val="normaltextrun"/>
          <w:rFonts w:ascii="Calibri" w:hAnsi="Calibri" w:cs="Calibri"/>
          <w:sz w:val="22"/>
          <w:szCs w:val="22"/>
          <w:lang w:val="en-US"/>
        </w:rPr>
        <w:t>here</w:t>
      </w:r>
      <w:proofErr w:type="spellEnd"/>
      <w:r>
        <w:rPr>
          <w:rStyle w:val="normaltextrun"/>
          <w:rFonts w:ascii="Calibri" w:hAnsi="Calibri" w:cs="Calibri"/>
          <w:sz w:val="22"/>
          <w:szCs w:val="22"/>
          <w:lang w:val="en-US"/>
        </w:rPr>
        <w:t xml:space="preserve"> should be intentional approach to establish a link between the outcomes at the national level such as the development of WPS National Action Plans and interventions at the community level such as trainings to equip targeted women to develop knowledge and skills for women, </w:t>
      </w:r>
      <w:proofErr w:type="gramStart"/>
      <w:r>
        <w:rPr>
          <w:rStyle w:val="normaltextrun"/>
          <w:rFonts w:ascii="Calibri" w:hAnsi="Calibri" w:cs="Calibri"/>
          <w:sz w:val="22"/>
          <w:szCs w:val="22"/>
          <w:lang w:val="en-US"/>
        </w:rPr>
        <w:t>peace</w:t>
      </w:r>
      <w:proofErr w:type="gramEnd"/>
      <w:r>
        <w:rPr>
          <w:rStyle w:val="normaltextrun"/>
          <w:rFonts w:ascii="Calibri" w:hAnsi="Calibri" w:cs="Calibri"/>
          <w:sz w:val="22"/>
          <w:szCs w:val="22"/>
          <w:lang w:val="en-US"/>
        </w:rPr>
        <w:t xml:space="preserve"> and security issues. The civil society organizations can be the key partners to ensure that such linkages are maintained and voices from the grassroot shapes and feed into the macro level policy and normative work around WPS.</w:t>
      </w:r>
      <w:r>
        <w:rPr>
          <w:rStyle w:val="eop"/>
          <w:rFonts w:ascii="Calibri" w:hAnsi="Calibri" w:cs="Calibri"/>
          <w:sz w:val="22"/>
          <w:szCs w:val="22"/>
          <w:lang w:val="en-US"/>
        </w:rPr>
        <w:t> </w:t>
      </w:r>
    </w:p>
    <w:p w14:paraId="40EB6E1D" w14:textId="55800BED" w:rsidR="002F6A4F" w:rsidRDefault="002F6A4F" w:rsidP="002F6A4F">
      <w:pPr>
        <w:pStyle w:val="paragraph"/>
        <w:spacing w:before="0" w:beforeAutospacing="0" w:after="0" w:afterAutospacing="0"/>
        <w:ind w:left="-360" w:firstLine="100"/>
        <w:jc w:val="both"/>
        <w:textAlignment w:val="baseline"/>
        <w:rPr>
          <w:rFonts w:ascii="Calibri" w:hAnsi="Calibri" w:cs="Calibri"/>
          <w:sz w:val="22"/>
          <w:szCs w:val="22"/>
          <w:lang w:val="en-US"/>
        </w:rPr>
      </w:pPr>
    </w:p>
    <w:p w14:paraId="22EC224F" w14:textId="17306E92" w:rsidR="002F6A4F" w:rsidRDefault="002F6A4F" w:rsidP="00D26684">
      <w:pPr>
        <w:pStyle w:val="paragraph"/>
        <w:numPr>
          <w:ilvl w:val="0"/>
          <w:numId w:val="14"/>
        </w:numPr>
        <w:spacing w:before="0" w:beforeAutospacing="0" w:after="0" w:afterAutospacing="0"/>
        <w:ind w:left="360"/>
        <w:jc w:val="both"/>
        <w:textAlignment w:val="baseline"/>
        <w:rPr>
          <w:rFonts w:ascii="Calibri" w:hAnsi="Calibri" w:cs="Calibri"/>
          <w:sz w:val="22"/>
          <w:szCs w:val="22"/>
        </w:rPr>
      </w:pPr>
      <w:r>
        <w:rPr>
          <w:rStyle w:val="normaltextrun"/>
          <w:rFonts w:ascii="Calibri" w:hAnsi="Calibri" w:cs="Calibri"/>
          <w:sz w:val="22"/>
          <w:szCs w:val="22"/>
          <w:lang w:val="en"/>
        </w:rPr>
        <w:t xml:space="preserve">Lack of availability of financial resources, limited technical knowledge of WPS, and change in national priorities such as due to COVID-19 and economic crisis can affect national ownership on implementation of the WPS National Action Plans. </w:t>
      </w:r>
      <w:r>
        <w:rPr>
          <w:rStyle w:val="normaltextrun"/>
          <w:rFonts w:ascii="Calibri" w:hAnsi="Calibri" w:cs="Calibri"/>
          <w:color w:val="000000"/>
          <w:sz w:val="22"/>
          <w:szCs w:val="22"/>
          <w:lang w:val="en-US"/>
        </w:rPr>
        <w:t xml:space="preserve">the Jordanian National Action Plan (JONAP) pool fund mechanism which allowed multiple donors to collectively provide funding for the JONAP and enabled targeting a high number of beneficiaries to participate in the </w:t>
      </w:r>
      <w:proofErr w:type="spellStart"/>
      <w:r>
        <w:rPr>
          <w:rStyle w:val="normaltextrun"/>
          <w:rFonts w:ascii="Calibri" w:hAnsi="Calibri" w:cs="Calibri"/>
          <w:color w:val="000000"/>
          <w:sz w:val="22"/>
          <w:szCs w:val="22"/>
          <w:lang w:val="en-US"/>
        </w:rPr>
        <w:t>programme</w:t>
      </w:r>
      <w:proofErr w:type="spellEnd"/>
      <w:r>
        <w:rPr>
          <w:rStyle w:val="normaltextrun"/>
          <w:rFonts w:ascii="Calibri" w:hAnsi="Calibri" w:cs="Calibri"/>
          <w:color w:val="000000"/>
          <w:sz w:val="22"/>
          <w:szCs w:val="22"/>
          <w:lang w:val="en-US"/>
        </w:rPr>
        <w:t xml:space="preserve"> is a good model to facilitate scale and sustainability.</w:t>
      </w:r>
      <w:r>
        <w:rPr>
          <w:rStyle w:val="eop"/>
          <w:rFonts w:ascii="Calibri" w:hAnsi="Calibri" w:cs="Calibri"/>
          <w:color w:val="000000"/>
          <w:sz w:val="22"/>
          <w:szCs w:val="22"/>
        </w:rPr>
        <w:t> </w:t>
      </w:r>
    </w:p>
    <w:p w14:paraId="6D2DEC16" w14:textId="1607CB61" w:rsidR="00DC6B1B" w:rsidRPr="00DC6B1B" w:rsidRDefault="00DC6B1B" w:rsidP="00D26684">
      <w:pPr>
        <w:pStyle w:val="ListParagraph"/>
        <w:numPr>
          <w:ilvl w:val="0"/>
          <w:numId w:val="3"/>
        </w:numPr>
        <w:rPr>
          <w:rFonts w:asciiTheme="minorHAnsi" w:hAnsiTheme="minorHAnsi" w:cstheme="minorHAnsi"/>
          <w:b/>
          <w:bCs/>
        </w:rPr>
      </w:pPr>
      <w:r w:rsidRPr="00DC6B1B">
        <w:rPr>
          <w:rFonts w:cstheme="minorHAnsi"/>
          <w:b/>
          <w:bCs/>
        </w:rPr>
        <w:br w:type="page"/>
      </w:r>
    </w:p>
    <w:p w14:paraId="438FA31F" w14:textId="13FD5DC6" w:rsidR="001B20C1" w:rsidRPr="00E616E0" w:rsidRDefault="22CF2401" w:rsidP="0057452E">
      <w:pPr>
        <w:pStyle w:val="Heading1"/>
        <w:rPr>
          <w:rFonts w:ascii="Century Gothic" w:eastAsia="Times New Roman" w:hAnsi="Century Gothic" w:cs="Times New Roman"/>
          <w:bCs/>
          <w:color w:val="FBAD18"/>
          <w:sz w:val="36"/>
          <w:szCs w:val="36"/>
          <w:lang w:eastAsia="en-US"/>
        </w:rPr>
      </w:pPr>
      <w:bookmarkStart w:id="182" w:name="_Toc153523912"/>
      <w:r w:rsidRPr="00E616E0">
        <w:rPr>
          <w:rFonts w:ascii="Century Gothic" w:eastAsia="Times New Roman" w:hAnsi="Century Gothic" w:cs="Times New Roman"/>
          <w:bCs/>
          <w:color w:val="FBAD18"/>
          <w:sz w:val="36"/>
          <w:szCs w:val="36"/>
          <w:lang w:eastAsia="en-US"/>
        </w:rPr>
        <w:lastRenderedPageBreak/>
        <w:t>Recommendations</w:t>
      </w:r>
      <w:bookmarkEnd w:id="182"/>
    </w:p>
    <w:p w14:paraId="45019D37" w14:textId="6071782A" w:rsidR="00B06990" w:rsidRDefault="00B06990" w:rsidP="00B06990">
      <w:r>
        <w:t xml:space="preserve">Based on the in-depth evaluation of the WPS Programme Phase II, the following </w:t>
      </w:r>
      <w:r w:rsidR="00DF6819">
        <w:t>set recommendations</w:t>
      </w:r>
      <w:r>
        <w:t xml:space="preserve"> are presented to the </w:t>
      </w:r>
      <w:r w:rsidR="002A7F81">
        <w:t>UN Women</w:t>
      </w:r>
      <w:r w:rsidR="001A4B75">
        <w:t xml:space="preserve">. These recommendations were developed following a participatory approach with the </w:t>
      </w:r>
      <w:proofErr w:type="spellStart"/>
      <w:r w:rsidR="001A4B75">
        <w:t>programme</w:t>
      </w:r>
      <w:proofErr w:type="spellEnd"/>
      <w:r w:rsidR="001A4B75">
        <w:t xml:space="preserve"> team as well as the evaluation reference group member</w:t>
      </w:r>
      <w:r w:rsidR="00396A9A">
        <w:t>s to ensure actionable the recommendations.</w:t>
      </w:r>
    </w:p>
    <w:p w14:paraId="3790B333" w14:textId="4C21C49C" w:rsidR="001A4B75" w:rsidRDefault="001A4B75" w:rsidP="00C03A01">
      <w:r>
        <w:t xml:space="preserve">The </w:t>
      </w:r>
      <w:r w:rsidR="00DF6819" w:rsidRPr="00DF6819">
        <w:t xml:space="preserve">recommendations </w:t>
      </w:r>
      <w:r w:rsidR="0047255B" w:rsidRPr="00DF6819">
        <w:t>pertain</w:t>
      </w:r>
      <w:r w:rsidR="00DF6819" w:rsidRPr="00DF6819">
        <w:t xml:space="preserve"> to the WPS Phase II </w:t>
      </w:r>
      <w:proofErr w:type="gramStart"/>
      <w:r w:rsidR="00DF6819" w:rsidRPr="00DF6819">
        <w:t>programme as a whole, including</w:t>
      </w:r>
      <w:proofErr w:type="gramEnd"/>
      <w:r w:rsidR="00DF6819" w:rsidRPr="00DF6819">
        <w:t xml:space="preserve"> both national and regional levels</w:t>
      </w:r>
      <w:r>
        <w:t xml:space="preserve">. Country specific recommendations are included in the annex with the country chapters. </w:t>
      </w:r>
    </w:p>
    <w:p w14:paraId="214464EC" w14:textId="56BE76E2" w:rsidR="00775042" w:rsidRPr="007454A5" w:rsidRDefault="00352957" w:rsidP="007454A5">
      <w:pPr>
        <w:pStyle w:val="Caption"/>
        <w:keepNext/>
        <w:spacing w:after="120" w:line="276" w:lineRule="auto"/>
        <w:jc w:val="left"/>
        <w:rPr>
          <w:i w:val="0"/>
          <w:iCs w:val="0"/>
          <w:color w:val="C00000"/>
          <w:sz w:val="22"/>
          <w:szCs w:val="22"/>
        </w:rPr>
      </w:pPr>
      <w:bookmarkStart w:id="183" w:name="_Toc149155820"/>
      <w:r w:rsidRPr="007454A5">
        <w:rPr>
          <w:i w:val="0"/>
          <w:iCs w:val="0"/>
          <w:color w:val="C00000"/>
          <w:sz w:val="22"/>
          <w:szCs w:val="22"/>
        </w:rPr>
        <w:t xml:space="preserve">Table </w:t>
      </w:r>
      <w:r w:rsidRPr="007454A5">
        <w:rPr>
          <w:i w:val="0"/>
          <w:iCs w:val="0"/>
          <w:color w:val="C00000"/>
          <w:sz w:val="22"/>
          <w:szCs w:val="22"/>
          <w:shd w:val="clear" w:color="auto" w:fill="E6E6E6"/>
        </w:rPr>
        <w:fldChar w:fldCharType="begin"/>
      </w:r>
      <w:r w:rsidRPr="007454A5">
        <w:rPr>
          <w:i w:val="0"/>
          <w:iCs w:val="0"/>
          <w:color w:val="C00000"/>
          <w:sz w:val="22"/>
          <w:szCs w:val="22"/>
        </w:rPr>
        <w:instrText xml:space="preserve"> SEQ Table \* ARABIC </w:instrText>
      </w:r>
      <w:r w:rsidRPr="007454A5">
        <w:rPr>
          <w:i w:val="0"/>
          <w:iCs w:val="0"/>
          <w:color w:val="C00000"/>
          <w:sz w:val="22"/>
          <w:szCs w:val="22"/>
          <w:shd w:val="clear" w:color="auto" w:fill="E6E6E6"/>
        </w:rPr>
        <w:fldChar w:fldCharType="separate"/>
      </w:r>
      <w:r w:rsidR="00B135DC">
        <w:rPr>
          <w:i w:val="0"/>
          <w:iCs w:val="0"/>
          <w:noProof/>
          <w:color w:val="C00000"/>
          <w:sz w:val="22"/>
          <w:szCs w:val="22"/>
        </w:rPr>
        <w:t>3</w:t>
      </w:r>
      <w:r w:rsidRPr="007454A5">
        <w:rPr>
          <w:i w:val="0"/>
          <w:iCs w:val="0"/>
          <w:color w:val="C00000"/>
          <w:sz w:val="22"/>
          <w:szCs w:val="22"/>
          <w:shd w:val="clear" w:color="auto" w:fill="E6E6E6"/>
        </w:rPr>
        <w:fldChar w:fldCharType="end"/>
      </w:r>
      <w:r w:rsidRPr="007454A5">
        <w:rPr>
          <w:i w:val="0"/>
          <w:iCs w:val="0"/>
          <w:color w:val="C00000"/>
          <w:sz w:val="22"/>
          <w:szCs w:val="22"/>
        </w:rPr>
        <w:t>: Recommendations for Programme</w:t>
      </w:r>
      <w:bookmarkEnd w:id="183"/>
    </w:p>
    <w:tbl>
      <w:tblPr>
        <w:tblStyle w:val="GridTable4-Accent41"/>
        <w:tblW w:w="9924" w:type="dxa"/>
        <w:tblLook w:val="04A0" w:firstRow="1" w:lastRow="0" w:firstColumn="1" w:lastColumn="0" w:noHBand="0" w:noVBand="1"/>
      </w:tblPr>
      <w:tblGrid>
        <w:gridCol w:w="694"/>
        <w:gridCol w:w="2163"/>
        <w:gridCol w:w="1193"/>
        <w:gridCol w:w="916"/>
        <w:gridCol w:w="875"/>
        <w:gridCol w:w="4083"/>
      </w:tblGrid>
      <w:tr w:rsidR="006A0886" w:rsidRPr="006A0886" w14:paraId="6BCB03A2" w14:textId="77777777" w:rsidTr="00E616E0">
        <w:trPr>
          <w:cnfStyle w:val="100000000000" w:firstRow="1" w:lastRow="0" w:firstColumn="0" w:lastColumn="0" w:oddVBand="0" w:evenVBand="0" w:oddHBand="0"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710" w:type="dxa"/>
            <w:hideMark/>
          </w:tcPr>
          <w:p w14:paraId="60035DEE" w14:textId="77777777" w:rsidR="006A0886" w:rsidRPr="006A0886" w:rsidRDefault="006A0886" w:rsidP="006A0886">
            <w:pPr>
              <w:spacing w:before="0"/>
              <w:jc w:val="center"/>
              <w:textAlignment w:val="baseline"/>
              <w:rPr>
                <w:rFonts w:ascii="Segoe UI" w:eastAsia="Times New Roman" w:hAnsi="Segoe UI" w:cs="Segoe UI"/>
                <w:sz w:val="18"/>
                <w:szCs w:val="18"/>
                <w:lang w:val="en-GB" w:eastAsia="en-GB"/>
              </w:rPr>
            </w:pPr>
            <w:bookmarkStart w:id="184" w:name="_Hlk105775692"/>
            <w:r w:rsidRPr="006A0886">
              <w:rPr>
                <w:rFonts w:ascii="Calibri" w:eastAsia="Times New Roman" w:hAnsi="Calibri" w:cs="Calibri"/>
                <w:color w:val="000000"/>
                <w:sz w:val="18"/>
                <w:szCs w:val="18"/>
                <w:lang w:eastAsia="en-GB"/>
              </w:rPr>
              <w:t>S. No.</w:t>
            </w:r>
            <w:r w:rsidRPr="006A0886">
              <w:rPr>
                <w:rFonts w:ascii="Calibri" w:eastAsia="Times New Roman" w:hAnsi="Calibri" w:cs="Calibri"/>
                <w:color w:val="000000"/>
                <w:sz w:val="18"/>
                <w:szCs w:val="18"/>
                <w:lang w:val="en-GB" w:eastAsia="en-GB"/>
              </w:rPr>
              <w:t> </w:t>
            </w:r>
          </w:p>
        </w:tc>
        <w:tc>
          <w:tcPr>
            <w:tcW w:w="2022" w:type="dxa"/>
            <w:hideMark/>
          </w:tcPr>
          <w:p w14:paraId="7C37607A" w14:textId="77777777" w:rsidR="006A0886" w:rsidRPr="006A0886" w:rsidRDefault="006A0886" w:rsidP="006A0886">
            <w:pPr>
              <w:spacing w:before="0"/>
              <w:jc w:val="center"/>
              <w:textAlignment w:val="baseline"/>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sz w:val="18"/>
                <w:szCs w:val="18"/>
                <w:lang w:val="en-GB" w:eastAsia="en-GB"/>
              </w:rPr>
            </w:pPr>
            <w:r w:rsidRPr="006A0886">
              <w:rPr>
                <w:rFonts w:ascii="Calibri" w:eastAsia="Times New Roman" w:hAnsi="Calibri" w:cs="Calibri"/>
                <w:color w:val="000000"/>
                <w:sz w:val="18"/>
                <w:szCs w:val="18"/>
                <w:lang w:eastAsia="en-GB"/>
              </w:rPr>
              <w:t>Recommendation</w:t>
            </w:r>
            <w:r w:rsidRPr="006A0886">
              <w:rPr>
                <w:rFonts w:ascii="Calibri" w:eastAsia="Times New Roman" w:hAnsi="Calibri" w:cs="Calibri"/>
                <w:color w:val="000000"/>
                <w:sz w:val="18"/>
                <w:szCs w:val="18"/>
                <w:lang w:val="en-GB" w:eastAsia="en-GB"/>
              </w:rPr>
              <w:t> </w:t>
            </w:r>
          </w:p>
        </w:tc>
        <w:tc>
          <w:tcPr>
            <w:tcW w:w="1210" w:type="dxa"/>
            <w:hideMark/>
          </w:tcPr>
          <w:p w14:paraId="737D3389" w14:textId="77777777" w:rsidR="006A0886" w:rsidRPr="006A0886" w:rsidRDefault="006A0886" w:rsidP="006A0886">
            <w:pPr>
              <w:spacing w:before="0"/>
              <w:jc w:val="center"/>
              <w:textAlignment w:val="baseline"/>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sz w:val="18"/>
                <w:szCs w:val="18"/>
                <w:lang w:val="en-GB" w:eastAsia="en-GB"/>
              </w:rPr>
            </w:pPr>
            <w:r w:rsidRPr="006A0886">
              <w:rPr>
                <w:rFonts w:ascii="Calibri" w:eastAsia="Times New Roman" w:hAnsi="Calibri" w:cs="Calibri"/>
                <w:color w:val="000000"/>
                <w:sz w:val="18"/>
                <w:szCs w:val="18"/>
                <w:lang w:eastAsia="en-GB"/>
              </w:rPr>
              <w:t>Sections</w:t>
            </w:r>
            <w:r w:rsidRPr="006A0886">
              <w:rPr>
                <w:rFonts w:ascii="Calibri" w:eastAsia="Times New Roman" w:hAnsi="Calibri" w:cs="Calibri"/>
                <w:color w:val="000000"/>
                <w:sz w:val="18"/>
                <w:szCs w:val="18"/>
                <w:lang w:val="en-GB" w:eastAsia="en-GB"/>
              </w:rPr>
              <w:t> </w:t>
            </w:r>
          </w:p>
        </w:tc>
        <w:tc>
          <w:tcPr>
            <w:tcW w:w="918" w:type="dxa"/>
            <w:hideMark/>
          </w:tcPr>
          <w:p w14:paraId="252EFB7E" w14:textId="77777777" w:rsidR="006A0886" w:rsidRPr="006A0886" w:rsidRDefault="006A0886" w:rsidP="006A0886">
            <w:pPr>
              <w:spacing w:before="0"/>
              <w:jc w:val="center"/>
              <w:textAlignment w:val="baseline"/>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sz w:val="18"/>
                <w:szCs w:val="18"/>
                <w:lang w:val="en-GB" w:eastAsia="en-GB"/>
              </w:rPr>
            </w:pPr>
            <w:r w:rsidRPr="006A0886">
              <w:rPr>
                <w:rFonts w:ascii="Calibri" w:eastAsia="Times New Roman" w:hAnsi="Calibri" w:cs="Calibri"/>
                <w:color w:val="000000"/>
                <w:sz w:val="18"/>
                <w:szCs w:val="18"/>
                <w:lang w:eastAsia="en-GB"/>
              </w:rPr>
              <w:t>Directed</w:t>
            </w:r>
            <w:r w:rsidRPr="006A0886">
              <w:rPr>
                <w:rFonts w:ascii="Calibri" w:eastAsia="Times New Roman" w:hAnsi="Calibri" w:cs="Calibri"/>
                <w:color w:val="000000"/>
                <w:sz w:val="18"/>
                <w:szCs w:val="18"/>
                <w:lang w:val="en-GB" w:eastAsia="en-GB"/>
              </w:rPr>
              <w:t> </w:t>
            </w:r>
          </w:p>
        </w:tc>
        <w:tc>
          <w:tcPr>
            <w:tcW w:w="832" w:type="dxa"/>
            <w:hideMark/>
          </w:tcPr>
          <w:p w14:paraId="1672D9D5" w14:textId="77777777" w:rsidR="006A0886" w:rsidRPr="006A0886" w:rsidRDefault="006A0886" w:rsidP="006A0886">
            <w:pPr>
              <w:spacing w:before="0"/>
              <w:jc w:val="center"/>
              <w:textAlignment w:val="baseline"/>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sz w:val="18"/>
                <w:szCs w:val="18"/>
                <w:lang w:val="en-GB" w:eastAsia="en-GB"/>
              </w:rPr>
            </w:pPr>
            <w:r w:rsidRPr="006A0886">
              <w:rPr>
                <w:rFonts w:ascii="Calibri" w:eastAsia="Times New Roman" w:hAnsi="Calibri" w:cs="Calibri"/>
                <w:color w:val="000000"/>
                <w:sz w:val="18"/>
                <w:szCs w:val="18"/>
                <w:lang w:eastAsia="en-GB"/>
              </w:rPr>
              <w:t>Ranking</w:t>
            </w:r>
            <w:r w:rsidRPr="006A0886">
              <w:rPr>
                <w:rFonts w:ascii="Calibri" w:eastAsia="Times New Roman" w:hAnsi="Calibri" w:cs="Calibri"/>
                <w:color w:val="000000"/>
                <w:sz w:val="18"/>
                <w:szCs w:val="18"/>
                <w:lang w:val="en-GB" w:eastAsia="en-GB"/>
              </w:rPr>
              <w:t> </w:t>
            </w:r>
          </w:p>
        </w:tc>
        <w:tc>
          <w:tcPr>
            <w:tcW w:w="4232" w:type="dxa"/>
            <w:hideMark/>
          </w:tcPr>
          <w:p w14:paraId="73C7DBDE" w14:textId="77777777" w:rsidR="006A0886" w:rsidRDefault="006A0886" w:rsidP="006A0886">
            <w:pPr>
              <w:spacing w:before="0"/>
              <w:jc w:val="center"/>
              <w:textAlignment w:val="baseline"/>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val="en-GB" w:eastAsia="en-GB"/>
              </w:rPr>
            </w:pPr>
            <w:r w:rsidRPr="006A0886">
              <w:rPr>
                <w:rFonts w:ascii="Calibri" w:eastAsia="Times New Roman" w:hAnsi="Calibri" w:cs="Calibri"/>
                <w:color w:val="000000"/>
                <w:sz w:val="18"/>
                <w:szCs w:val="18"/>
                <w:lang w:eastAsia="en-GB"/>
              </w:rPr>
              <w:t>How action can be supported</w:t>
            </w:r>
            <w:r w:rsidRPr="006A0886">
              <w:rPr>
                <w:rFonts w:ascii="Calibri" w:eastAsia="Times New Roman" w:hAnsi="Calibri" w:cs="Calibri"/>
                <w:color w:val="000000"/>
                <w:sz w:val="18"/>
                <w:szCs w:val="18"/>
                <w:lang w:val="en-GB" w:eastAsia="en-GB"/>
              </w:rPr>
              <w:t> </w:t>
            </w:r>
          </w:p>
          <w:p w14:paraId="4F1B77AD" w14:textId="77777777" w:rsidR="00252879" w:rsidRPr="006A0886" w:rsidRDefault="00252879" w:rsidP="006A0886">
            <w:pPr>
              <w:spacing w:before="0"/>
              <w:jc w:val="center"/>
              <w:textAlignment w:val="baseline"/>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sz w:val="18"/>
                <w:szCs w:val="18"/>
                <w:lang w:val="en-GB" w:eastAsia="en-GB"/>
              </w:rPr>
            </w:pPr>
          </w:p>
        </w:tc>
      </w:tr>
      <w:tr w:rsidR="006A0886" w:rsidRPr="006A0886" w14:paraId="0BB8BDCC" w14:textId="77777777" w:rsidTr="00E616E0">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710" w:type="dxa"/>
            <w:hideMark/>
          </w:tcPr>
          <w:p w14:paraId="66574B3F" w14:textId="77777777" w:rsidR="006A0886" w:rsidRPr="006A0886" w:rsidRDefault="006A0886" w:rsidP="006A0886">
            <w:pPr>
              <w:spacing w:before="0"/>
              <w:textAlignment w:val="baseline"/>
              <w:rPr>
                <w:rFonts w:ascii="Segoe UI" w:eastAsia="Times New Roman" w:hAnsi="Segoe UI" w:cs="Segoe UI"/>
                <w:sz w:val="18"/>
                <w:szCs w:val="18"/>
                <w:lang w:val="en-GB" w:eastAsia="en-GB"/>
              </w:rPr>
            </w:pPr>
            <w:r w:rsidRPr="006A0886">
              <w:rPr>
                <w:rFonts w:ascii="Calibri" w:eastAsia="Times New Roman" w:hAnsi="Calibri" w:cs="Calibri"/>
                <w:sz w:val="18"/>
                <w:szCs w:val="18"/>
                <w:lang w:eastAsia="en-GB"/>
              </w:rPr>
              <w:t>1.</w:t>
            </w:r>
            <w:r w:rsidRPr="006A0886">
              <w:rPr>
                <w:rFonts w:ascii="Calibri" w:eastAsia="Times New Roman" w:hAnsi="Calibri" w:cs="Calibri"/>
                <w:sz w:val="18"/>
                <w:szCs w:val="18"/>
                <w:lang w:val="en-GB" w:eastAsia="en-GB"/>
              </w:rPr>
              <w:t> </w:t>
            </w:r>
          </w:p>
        </w:tc>
        <w:tc>
          <w:tcPr>
            <w:tcW w:w="2022" w:type="dxa"/>
            <w:hideMark/>
          </w:tcPr>
          <w:p w14:paraId="3DEE9138" w14:textId="4EDEDD81" w:rsidR="006A0886" w:rsidRPr="006A0886" w:rsidRDefault="006A0886" w:rsidP="006A0886">
            <w:pPr>
              <w:spacing w:before="0"/>
              <w:jc w:val="left"/>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val="en-GB" w:eastAsia="en-GB"/>
              </w:rPr>
            </w:pPr>
            <w:r w:rsidRPr="006A0886">
              <w:rPr>
                <w:rFonts w:ascii="Calibri" w:eastAsia="Times New Roman" w:hAnsi="Calibri" w:cs="Calibri"/>
                <w:sz w:val="18"/>
                <w:szCs w:val="18"/>
                <w:lang w:eastAsia="en-GB"/>
              </w:rPr>
              <w:t xml:space="preserve">UN Women should revise the </w:t>
            </w:r>
            <w:proofErr w:type="spellStart"/>
            <w:r w:rsidR="00396A9A" w:rsidRPr="006A0886">
              <w:rPr>
                <w:rFonts w:ascii="Calibri" w:eastAsia="Times New Roman" w:hAnsi="Calibri" w:cs="Calibri"/>
                <w:sz w:val="18"/>
                <w:szCs w:val="18"/>
                <w:lang w:eastAsia="en-GB"/>
              </w:rPr>
              <w:t>programme</w:t>
            </w:r>
            <w:proofErr w:type="spellEnd"/>
            <w:r w:rsidR="00396A9A" w:rsidRPr="006A0886">
              <w:rPr>
                <w:rFonts w:ascii="Calibri" w:eastAsia="Times New Roman" w:hAnsi="Calibri" w:cs="Calibri"/>
                <w:sz w:val="18"/>
                <w:szCs w:val="18"/>
                <w:lang w:eastAsia="en-GB"/>
              </w:rPr>
              <w:t xml:space="preserve"> Theory</w:t>
            </w:r>
            <w:r w:rsidRPr="006A0886">
              <w:rPr>
                <w:rFonts w:ascii="Calibri" w:eastAsia="Times New Roman" w:hAnsi="Calibri" w:cs="Calibri"/>
                <w:sz w:val="18"/>
                <w:szCs w:val="18"/>
                <w:lang w:eastAsia="en-GB"/>
              </w:rPr>
              <w:t xml:space="preserve"> of Change to include clear objectives, assumptions, activities, and indicators to better assess progress and effectiveness. It should also revise the results framework to </w:t>
            </w:r>
            <w:r w:rsidRPr="006A0886">
              <w:rPr>
                <w:rFonts w:ascii="Calibri" w:eastAsia="Times New Roman" w:hAnsi="Calibri" w:cs="Calibri"/>
                <w:color w:val="000000"/>
                <w:sz w:val="18"/>
                <w:szCs w:val="18"/>
                <w:lang w:eastAsia="en-GB"/>
              </w:rPr>
              <w:t xml:space="preserve">measure the influence of regional activities on country-level action, </w:t>
            </w:r>
            <w:r w:rsidRPr="006A0886">
              <w:rPr>
                <w:rFonts w:ascii="Calibri" w:eastAsia="Times New Roman" w:hAnsi="Calibri" w:cs="Calibri"/>
                <w:sz w:val="18"/>
                <w:szCs w:val="18"/>
                <w:lang w:eastAsia="en-GB"/>
              </w:rPr>
              <w:t>improve target setting and reformulate some of the indicators to capture results.</w:t>
            </w:r>
            <w:r w:rsidRPr="006A0886">
              <w:rPr>
                <w:rFonts w:ascii="Calibri" w:eastAsia="Times New Roman" w:hAnsi="Calibri" w:cs="Calibri"/>
                <w:sz w:val="18"/>
                <w:szCs w:val="18"/>
                <w:lang w:val="en-GB" w:eastAsia="en-GB"/>
              </w:rPr>
              <w:t> </w:t>
            </w:r>
          </w:p>
        </w:tc>
        <w:tc>
          <w:tcPr>
            <w:tcW w:w="1210" w:type="dxa"/>
            <w:hideMark/>
          </w:tcPr>
          <w:p w14:paraId="0445E950" w14:textId="77777777" w:rsidR="006A0886" w:rsidRPr="006A0886" w:rsidRDefault="006A0886" w:rsidP="006A0886">
            <w:pPr>
              <w:spacing w:before="0"/>
              <w:jc w:val="cente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GB"/>
              </w:rPr>
            </w:pPr>
            <w:r w:rsidRPr="006A0886">
              <w:rPr>
                <w:rFonts w:ascii="Calibri" w:eastAsia="Times New Roman" w:hAnsi="Calibri" w:cs="Calibri"/>
                <w:color w:val="000000"/>
                <w:sz w:val="18"/>
                <w:szCs w:val="18"/>
                <w:lang w:eastAsia="en-GB"/>
              </w:rPr>
              <w:t>Conclusion 1 </w:t>
            </w:r>
          </w:p>
          <w:p w14:paraId="09145EFC" w14:textId="77777777" w:rsidR="006A0886" w:rsidRPr="006A0886" w:rsidRDefault="006A0886" w:rsidP="006A0886">
            <w:pPr>
              <w:spacing w:before="0"/>
              <w:jc w:val="cente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GB"/>
              </w:rPr>
            </w:pPr>
            <w:r w:rsidRPr="006A0886">
              <w:rPr>
                <w:rFonts w:ascii="Calibri" w:eastAsia="Times New Roman" w:hAnsi="Calibri" w:cs="Calibri"/>
                <w:color w:val="000000"/>
                <w:sz w:val="18"/>
                <w:szCs w:val="18"/>
                <w:lang w:eastAsia="en-GB"/>
              </w:rPr>
              <w:t> </w:t>
            </w:r>
          </w:p>
          <w:p w14:paraId="6D8C9082" w14:textId="77777777" w:rsidR="006A0886" w:rsidRPr="006A0886" w:rsidRDefault="006A0886" w:rsidP="006A0886">
            <w:pPr>
              <w:spacing w:before="0"/>
              <w:jc w:val="cente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val="en-GB" w:eastAsia="en-GB"/>
              </w:rPr>
            </w:pPr>
            <w:r w:rsidRPr="006A0886">
              <w:rPr>
                <w:rFonts w:ascii="Calibri" w:eastAsia="Times New Roman" w:hAnsi="Calibri" w:cs="Calibri"/>
                <w:color w:val="000000"/>
                <w:sz w:val="18"/>
                <w:szCs w:val="18"/>
                <w:lang w:val="en-GB" w:eastAsia="en-GB"/>
              </w:rPr>
              <w:t> </w:t>
            </w:r>
          </w:p>
        </w:tc>
        <w:tc>
          <w:tcPr>
            <w:tcW w:w="918" w:type="dxa"/>
            <w:hideMark/>
          </w:tcPr>
          <w:p w14:paraId="4490B673" w14:textId="77777777" w:rsidR="006A0886" w:rsidRPr="006A0886" w:rsidRDefault="006A0886" w:rsidP="006A0886">
            <w:pPr>
              <w:spacing w:before="0"/>
              <w:jc w:val="left"/>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val="en-GB" w:eastAsia="en-GB"/>
              </w:rPr>
            </w:pPr>
            <w:r w:rsidRPr="006A0886">
              <w:rPr>
                <w:rFonts w:ascii="Calibri" w:eastAsia="Times New Roman" w:hAnsi="Calibri" w:cs="Calibri"/>
                <w:sz w:val="18"/>
                <w:szCs w:val="18"/>
                <w:lang w:eastAsia="en-GB"/>
              </w:rPr>
              <w:t>UN Women ROAS and Donor</w:t>
            </w:r>
            <w:r w:rsidRPr="006A0886">
              <w:rPr>
                <w:rFonts w:ascii="Calibri" w:eastAsia="Times New Roman" w:hAnsi="Calibri" w:cs="Calibri"/>
                <w:sz w:val="18"/>
                <w:szCs w:val="18"/>
                <w:lang w:val="en-GB" w:eastAsia="en-GB"/>
              </w:rPr>
              <w:t> </w:t>
            </w:r>
          </w:p>
        </w:tc>
        <w:tc>
          <w:tcPr>
            <w:tcW w:w="832" w:type="dxa"/>
            <w:hideMark/>
          </w:tcPr>
          <w:p w14:paraId="7EB430EA" w14:textId="77777777" w:rsidR="006A0886" w:rsidRPr="006A0886" w:rsidRDefault="006A0886" w:rsidP="006A0886">
            <w:pPr>
              <w:spacing w:before="0"/>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val="en-GB" w:eastAsia="en-GB"/>
              </w:rPr>
            </w:pPr>
            <w:r w:rsidRPr="006A0886">
              <w:rPr>
                <w:rFonts w:ascii="Calibri" w:eastAsia="Times New Roman" w:hAnsi="Calibri" w:cs="Calibri"/>
                <w:sz w:val="18"/>
                <w:szCs w:val="18"/>
                <w:lang w:eastAsia="en-GB"/>
              </w:rPr>
              <w:t>High</w:t>
            </w:r>
            <w:r w:rsidRPr="006A0886">
              <w:rPr>
                <w:rFonts w:ascii="Calibri" w:eastAsia="Times New Roman" w:hAnsi="Calibri" w:cs="Calibri"/>
                <w:sz w:val="18"/>
                <w:szCs w:val="18"/>
                <w:lang w:val="en-GB" w:eastAsia="en-GB"/>
              </w:rPr>
              <w:t> </w:t>
            </w:r>
          </w:p>
        </w:tc>
        <w:tc>
          <w:tcPr>
            <w:tcW w:w="4232" w:type="dxa"/>
            <w:hideMark/>
          </w:tcPr>
          <w:p w14:paraId="61C58AB9" w14:textId="77777777" w:rsidR="006A0886" w:rsidRPr="006A0886" w:rsidRDefault="006A0886" w:rsidP="00D26684">
            <w:pPr>
              <w:pStyle w:val="ListParagraph"/>
              <w:numPr>
                <w:ilvl w:val="0"/>
                <w:numId w:val="9"/>
              </w:numPr>
              <w:spacing w:before="0"/>
              <w:ind w:left="360"/>
              <w:jc w:val="left"/>
              <w:textAlignment w:val="baseline"/>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18"/>
                <w:szCs w:val="18"/>
                <w:lang w:val="en-GB" w:eastAsia="en-GB"/>
              </w:rPr>
            </w:pPr>
            <w:r w:rsidRPr="006A0886">
              <w:rPr>
                <w:rFonts w:ascii="Calibri" w:eastAsia="Times New Roman" w:hAnsi="Calibri" w:cs="Calibri"/>
                <w:sz w:val="18"/>
                <w:szCs w:val="18"/>
                <w:lang w:eastAsia="en-GB"/>
              </w:rPr>
              <w:t xml:space="preserve">Develop a more comprehensive and detailed </w:t>
            </w:r>
            <w:proofErr w:type="spellStart"/>
            <w:r w:rsidRPr="006A0886">
              <w:rPr>
                <w:rFonts w:ascii="Calibri" w:eastAsia="Times New Roman" w:hAnsi="Calibri" w:cs="Calibri"/>
                <w:sz w:val="18"/>
                <w:szCs w:val="18"/>
                <w:lang w:eastAsia="en-GB"/>
              </w:rPr>
              <w:t>ToC</w:t>
            </w:r>
            <w:proofErr w:type="spellEnd"/>
            <w:r w:rsidRPr="006A0886">
              <w:rPr>
                <w:rFonts w:ascii="Calibri" w:eastAsia="Times New Roman" w:hAnsi="Calibri" w:cs="Calibri"/>
                <w:sz w:val="18"/>
                <w:szCs w:val="18"/>
                <w:lang w:eastAsia="en-GB"/>
              </w:rPr>
              <w:t xml:space="preserve"> that includes clear objectives, assumptions, activities, and indicators to better assess progress and effectiveness, as well as explain the pathways of change regarding how policies promoting WPS commitments will translate into tangible benefits for women and girls at the community level.</w:t>
            </w:r>
            <w:r w:rsidRPr="006A0886">
              <w:rPr>
                <w:rFonts w:ascii="Calibri" w:eastAsia="Times New Roman" w:hAnsi="Calibri" w:cs="Calibri"/>
                <w:sz w:val="18"/>
                <w:szCs w:val="18"/>
                <w:lang w:val="en-GB" w:eastAsia="en-GB"/>
              </w:rPr>
              <w:t> </w:t>
            </w:r>
          </w:p>
          <w:p w14:paraId="7267D603" w14:textId="3A30F226" w:rsidR="006A0886" w:rsidRPr="006A0886" w:rsidRDefault="006A0886" w:rsidP="006A0886">
            <w:pPr>
              <w:spacing w:before="0"/>
              <w:ind w:left="-360" w:firstLine="40"/>
              <w:jc w:val="left"/>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GB"/>
              </w:rPr>
            </w:pPr>
          </w:p>
          <w:p w14:paraId="148A2621" w14:textId="77777777" w:rsidR="006A0886" w:rsidRPr="006A0886" w:rsidRDefault="006A0886" w:rsidP="00D26684">
            <w:pPr>
              <w:pStyle w:val="ListParagraph"/>
              <w:numPr>
                <w:ilvl w:val="0"/>
                <w:numId w:val="9"/>
              </w:numPr>
              <w:spacing w:before="0"/>
              <w:ind w:left="360"/>
              <w:textAlignment w:val="baseline"/>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18"/>
                <w:szCs w:val="18"/>
                <w:lang w:val="en-GB" w:eastAsia="en-GB"/>
              </w:rPr>
            </w:pPr>
            <w:r w:rsidRPr="006A0886">
              <w:rPr>
                <w:rFonts w:ascii="Calibri" w:eastAsia="Times New Roman" w:hAnsi="Calibri" w:cs="Calibri"/>
                <w:color w:val="000000"/>
                <w:sz w:val="18"/>
                <w:szCs w:val="18"/>
                <w:lang w:eastAsia="en-GB"/>
              </w:rPr>
              <w:t xml:space="preserve">The new results framework should be developed to a) </w:t>
            </w:r>
            <w:r w:rsidRPr="006A0886">
              <w:rPr>
                <w:rFonts w:ascii="Calibri" w:eastAsia="Times New Roman" w:hAnsi="Calibri" w:cs="Calibri"/>
                <w:sz w:val="18"/>
                <w:szCs w:val="18"/>
                <w:lang w:eastAsia="en-GB"/>
              </w:rPr>
              <w:t xml:space="preserve">include indicators targets for measuring </w:t>
            </w:r>
            <w:r w:rsidRPr="006A0886">
              <w:rPr>
                <w:rFonts w:ascii="Calibri" w:eastAsia="Times New Roman" w:hAnsi="Calibri" w:cs="Calibri"/>
                <w:color w:val="000000"/>
                <w:sz w:val="18"/>
                <w:szCs w:val="18"/>
                <w:lang w:eastAsia="en-GB"/>
              </w:rPr>
              <w:t xml:space="preserve">the influence of regional activities on country-level action, b) Ensure that the percentage change is identified, and also the number of people to be reached is provided c) </w:t>
            </w:r>
            <w:r w:rsidRPr="006A0886">
              <w:rPr>
                <w:rFonts w:ascii="Calibri" w:eastAsia="Times New Roman" w:hAnsi="Calibri" w:cs="Calibri"/>
                <w:sz w:val="18"/>
                <w:szCs w:val="18"/>
                <w:lang w:eastAsia="en-GB"/>
              </w:rPr>
              <w:t xml:space="preserve">country specific targets established for the number of resources to be dedicated and d) include indicators to collect evidence of actual change in women’s participation in post conflict recovery, social cohesion, and improvement of attitudes towards women because of </w:t>
            </w:r>
            <w:proofErr w:type="spellStart"/>
            <w:r w:rsidRPr="006A0886">
              <w:rPr>
                <w:rFonts w:ascii="Calibri" w:eastAsia="Times New Roman" w:hAnsi="Calibri" w:cs="Calibri"/>
                <w:sz w:val="18"/>
                <w:szCs w:val="18"/>
                <w:lang w:eastAsia="en-GB"/>
              </w:rPr>
              <w:t>programme</w:t>
            </w:r>
            <w:proofErr w:type="spellEnd"/>
            <w:r w:rsidRPr="006A0886">
              <w:rPr>
                <w:rFonts w:ascii="Calibri" w:eastAsia="Times New Roman" w:hAnsi="Calibri" w:cs="Calibri"/>
                <w:sz w:val="18"/>
                <w:szCs w:val="18"/>
                <w:lang w:eastAsia="en-GB"/>
              </w:rPr>
              <w:t xml:space="preserve"> interventions.</w:t>
            </w:r>
            <w:r w:rsidRPr="006A0886">
              <w:rPr>
                <w:rFonts w:ascii="Calibri" w:eastAsia="Times New Roman" w:hAnsi="Calibri" w:cs="Calibri"/>
                <w:sz w:val="18"/>
                <w:szCs w:val="18"/>
                <w:lang w:val="en-GB" w:eastAsia="en-GB"/>
              </w:rPr>
              <w:t> </w:t>
            </w:r>
          </w:p>
          <w:p w14:paraId="12E58F57" w14:textId="77777777" w:rsidR="006A0886" w:rsidRPr="006A0886" w:rsidRDefault="006A0886" w:rsidP="006A0886">
            <w:pPr>
              <w:spacing w:before="0"/>
              <w:jc w:val="left"/>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val="en-GB" w:eastAsia="en-GB"/>
              </w:rPr>
            </w:pPr>
            <w:r w:rsidRPr="006A0886">
              <w:rPr>
                <w:rFonts w:ascii="Calibri" w:eastAsia="Times New Roman" w:hAnsi="Calibri" w:cs="Calibri"/>
                <w:lang w:val="en-GB" w:eastAsia="en-GB"/>
              </w:rPr>
              <w:t> </w:t>
            </w:r>
          </w:p>
        </w:tc>
      </w:tr>
      <w:tr w:rsidR="006A0886" w:rsidRPr="006A0886" w14:paraId="6689CE82" w14:textId="77777777" w:rsidTr="00E616E0">
        <w:trPr>
          <w:trHeight w:val="270"/>
        </w:trPr>
        <w:tc>
          <w:tcPr>
            <w:cnfStyle w:val="001000000000" w:firstRow="0" w:lastRow="0" w:firstColumn="1" w:lastColumn="0" w:oddVBand="0" w:evenVBand="0" w:oddHBand="0" w:evenHBand="0" w:firstRowFirstColumn="0" w:firstRowLastColumn="0" w:lastRowFirstColumn="0" w:lastRowLastColumn="0"/>
            <w:tcW w:w="710" w:type="dxa"/>
            <w:hideMark/>
          </w:tcPr>
          <w:p w14:paraId="4955EFA2" w14:textId="77777777" w:rsidR="006A0886" w:rsidRPr="006A0886" w:rsidRDefault="006A0886" w:rsidP="006A0886">
            <w:pPr>
              <w:spacing w:before="0"/>
              <w:textAlignment w:val="baseline"/>
              <w:rPr>
                <w:rFonts w:ascii="Segoe UI" w:eastAsia="Times New Roman" w:hAnsi="Segoe UI" w:cs="Segoe UI"/>
                <w:sz w:val="18"/>
                <w:szCs w:val="18"/>
                <w:lang w:eastAsia="en-GB"/>
              </w:rPr>
            </w:pPr>
            <w:r w:rsidRPr="006A0886">
              <w:rPr>
                <w:rFonts w:ascii="Calibri" w:eastAsia="Times New Roman" w:hAnsi="Calibri" w:cs="Calibri"/>
                <w:sz w:val="18"/>
                <w:szCs w:val="18"/>
                <w:lang w:eastAsia="en-GB"/>
              </w:rPr>
              <w:t>2.  </w:t>
            </w:r>
          </w:p>
        </w:tc>
        <w:tc>
          <w:tcPr>
            <w:tcW w:w="2022" w:type="dxa"/>
            <w:hideMark/>
          </w:tcPr>
          <w:p w14:paraId="00D7005C" w14:textId="77777777" w:rsidR="006A0886" w:rsidRPr="006A0886" w:rsidRDefault="006A0886" w:rsidP="006A0886">
            <w:pPr>
              <w:spacing w:before="0"/>
              <w:jc w:val="left"/>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val="en-GB" w:eastAsia="en-GB"/>
              </w:rPr>
            </w:pPr>
            <w:r w:rsidRPr="006A0886">
              <w:rPr>
                <w:rFonts w:ascii="Calibri" w:eastAsia="Times New Roman" w:hAnsi="Calibri" w:cs="Calibri"/>
                <w:color w:val="000000"/>
                <w:sz w:val="18"/>
                <w:szCs w:val="18"/>
                <w:lang w:eastAsia="en-GB"/>
              </w:rPr>
              <w:t>UN Women should strengthen and scale-up its community level interventions by developing</w:t>
            </w:r>
            <w:r w:rsidRPr="006A0886">
              <w:rPr>
                <w:rFonts w:ascii="Calibri" w:eastAsia="Times New Roman" w:hAnsi="Calibri" w:cs="Calibri"/>
                <w:sz w:val="18"/>
                <w:szCs w:val="18"/>
                <w:lang w:eastAsia="en-GB"/>
              </w:rPr>
              <w:t xml:space="preserve"> linkages for trained women</w:t>
            </w:r>
            <w:r w:rsidRPr="006A0886">
              <w:rPr>
                <w:rFonts w:ascii="Calibri" w:eastAsia="Times New Roman" w:hAnsi="Calibri" w:cs="Calibri"/>
                <w:color w:val="000000"/>
                <w:sz w:val="18"/>
                <w:szCs w:val="18"/>
                <w:lang w:val="en" w:eastAsia="en-GB"/>
              </w:rPr>
              <w:t xml:space="preserve"> to local governance/peacebuilding structures</w:t>
            </w:r>
            <w:r w:rsidRPr="006A0886">
              <w:rPr>
                <w:rFonts w:ascii="Calibri" w:eastAsia="Times New Roman" w:hAnsi="Calibri" w:cs="Calibri"/>
                <w:color w:val="000000"/>
                <w:sz w:val="18"/>
                <w:szCs w:val="18"/>
                <w:lang w:eastAsia="en-GB"/>
              </w:rPr>
              <w:t xml:space="preserve"> (Ref. Outcome 2).</w:t>
            </w:r>
            <w:r w:rsidRPr="006A0886">
              <w:rPr>
                <w:rFonts w:ascii="Calibri" w:eastAsia="Times New Roman" w:hAnsi="Calibri" w:cs="Calibri"/>
                <w:color w:val="000000"/>
                <w:sz w:val="18"/>
                <w:szCs w:val="18"/>
                <w:lang w:val="en-GB" w:eastAsia="en-GB"/>
              </w:rPr>
              <w:t> </w:t>
            </w:r>
          </w:p>
          <w:p w14:paraId="5335691E" w14:textId="77777777" w:rsidR="006A0886" w:rsidRPr="006A0886" w:rsidRDefault="006A0886" w:rsidP="006A0886">
            <w:pPr>
              <w:spacing w:before="0"/>
              <w:jc w:val="left"/>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GB"/>
              </w:rPr>
            </w:pPr>
            <w:r w:rsidRPr="006A0886">
              <w:rPr>
                <w:rFonts w:ascii="Calibri" w:eastAsia="Times New Roman" w:hAnsi="Calibri" w:cs="Calibri"/>
                <w:sz w:val="18"/>
                <w:szCs w:val="18"/>
                <w:lang w:eastAsia="en-GB"/>
              </w:rPr>
              <w:t> </w:t>
            </w:r>
          </w:p>
        </w:tc>
        <w:tc>
          <w:tcPr>
            <w:tcW w:w="1210" w:type="dxa"/>
            <w:hideMark/>
          </w:tcPr>
          <w:p w14:paraId="430E775F" w14:textId="77777777" w:rsidR="006A0886" w:rsidRPr="006A0886" w:rsidRDefault="006A0886" w:rsidP="006A0886">
            <w:pPr>
              <w:spacing w:before="0"/>
              <w:jc w:val="cente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val="en-GB" w:eastAsia="en-GB"/>
              </w:rPr>
            </w:pPr>
            <w:r w:rsidRPr="006A0886">
              <w:rPr>
                <w:rFonts w:ascii="Calibri" w:eastAsia="Times New Roman" w:hAnsi="Calibri" w:cs="Calibri"/>
                <w:color w:val="000000"/>
                <w:sz w:val="18"/>
                <w:szCs w:val="18"/>
                <w:lang w:eastAsia="en-GB"/>
              </w:rPr>
              <w:t>Conclusion 3</w:t>
            </w:r>
            <w:r w:rsidRPr="006A0886">
              <w:rPr>
                <w:rFonts w:ascii="Calibri" w:eastAsia="Times New Roman" w:hAnsi="Calibri" w:cs="Calibri"/>
                <w:color w:val="000000"/>
                <w:sz w:val="18"/>
                <w:szCs w:val="18"/>
                <w:lang w:val="en-GB" w:eastAsia="en-GB"/>
              </w:rPr>
              <w:t> </w:t>
            </w:r>
          </w:p>
          <w:p w14:paraId="1D0643CB" w14:textId="77777777" w:rsidR="006A0886" w:rsidRPr="006A0886" w:rsidRDefault="006A0886" w:rsidP="006A0886">
            <w:pPr>
              <w:spacing w:before="0"/>
              <w:jc w:val="cente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GB"/>
              </w:rPr>
            </w:pPr>
            <w:r w:rsidRPr="006A0886">
              <w:rPr>
                <w:rFonts w:ascii="Calibri" w:eastAsia="Times New Roman" w:hAnsi="Calibri" w:cs="Calibri"/>
                <w:color w:val="000000"/>
                <w:sz w:val="18"/>
                <w:szCs w:val="18"/>
                <w:lang w:eastAsia="en-GB"/>
              </w:rPr>
              <w:t> </w:t>
            </w:r>
          </w:p>
        </w:tc>
        <w:tc>
          <w:tcPr>
            <w:tcW w:w="918" w:type="dxa"/>
            <w:hideMark/>
          </w:tcPr>
          <w:p w14:paraId="146372C7" w14:textId="77777777" w:rsidR="006A0886" w:rsidRPr="006A0886" w:rsidRDefault="006A0886" w:rsidP="006A0886">
            <w:pPr>
              <w:spacing w:before="0"/>
              <w:jc w:val="left"/>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val="en-GB" w:eastAsia="en-GB"/>
              </w:rPr>
            </w:pPr>
            <w:r w:rsidRPr="006A0886">
              <w:rPr>
                <w:rFonts w:ascii="Calibri" w:eastAsia="Times New Roman" w:hAnsi="Calibri" w:cs="Calibri"/>
                <w:color w:val="000000"/>
                <w:sz w:val="18"/>
                <w:szCs w:val="18"/>
                <w:lang w:eastAsia="en-GB"/>
              </w:rPr>
              <w:t>UN Women ROAS and COs</w:t>
            </w:r>
            <w:r w:rsidRPr="006A0886">
              <w:rPr>
                <w:rFonts w:ascii="Calibri" w:eastAsia="Times New Roman" w:hAnsi="Calibri" w:cs="Calibri"/>
                <w:color w:val="000000"/>
                <w:sz w:val="18"/>
                <w:szCs w:val="18"/>
                <w:lang w:val="en-GB" w:eastAsia="en-GB"/>
              </w:rPr>
              <w:t> </w:t>
            </w:r>
          </w:p>
          <w:p w14:paraId="46370054" w14:textId="77777777" w:rsidR="006A0886" w:rsidRPr="006A0886" w:rsidRDefault="006A0886" w:rsidP="006A0886">
            <w:pPr>
              <w:spacing w:before="0"/>
              <w:jc w:val="left"/>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GB"/>
              </w:rPr>
            </w:pPr>
            <w:r w:rsidRPr="006A0886">
              <w:rPr>
                <w:rFonts w:ascii="Calibri" w:eastAsia="Times New Roman" w:hAnsi="Calibri" w:cs="Calibri"/>
                <w:sz w:val="18"/>
                <w:szCs w:val="18"/>
                <w:lang w:eastAsia="en-GB"/>
              </w:rPr>
              <w:t> </w:t>
            </w:r>
          </w:p>
        </w:tc>
        <w:tc>
          <w:tcPr>
            <w:tcW w:w="832" w:type="dxa"/>
            <w:hideMark/>
          </w:tcPr>
          <w:p w14:paraId="47146DA8" w14:textId="77777777" w:rsidR="006A0886" w:rsidRPr="006A0886" w:rsidRDefault="006A0886" w:rsidP="006A0886">
            <w:pPr>
              <w:spacing w:before="0"/>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val="en-GB" w:eastAsia="en-GB"/>
              </w:rPr>
            </w:pPr>
            <w:r w:rsidRPr="006A0886">
              <w:rPr>
                <w:rFonts w:ascii="Calibri" w:eastAsia="Times New Roman" w:hAnsi="Calibri" w:cs="Calibri"/>
                <w:color w:val="000000"/>
                <w:sz w:val="18"/>
                <w:szCs w:val="18"/>
                <w:lang w:eastAsia="en-GB"/>
              </w:rPr>
              <w:t>Medium</w:t>
            </w:r>
            <w:r w:rsidRPr="006A0886">
              <w:rPr>
                <w:rFonts w:ascii="Calibri" w:eastAsia="Times New Roman" w:hAnsi="Calibri" w:cs="Calibri"/>
                <w:color w:val="000000"/>
                <w:sz w:val="18"/>
                <w:szCs w:val="18"/>
                <w:lang w:val="en-GB" w:eastAsia="en-GB"/>
              </w:rPr>
              <w:t> </w:t>
            </w:r>
          </w:p>
        </w:tc>
        <w:tc>
          <w:tcPr>
            <w:tcW w:w="4232" w:type="dxa"/>
            <w:hideMark/>
          </w:tcPr>
          <w:p w14:paraId="75BFA962" w14:textId="77777777" w:rsidR="006A0886" w:rsidRPr="006A0886" w:rsidRDefault="006A0886" w:rsidP="00D26684">
            <w:pPr>
              <w:pStyle w:val="ListParagraph"/>
              <w:numPr>
                <w:ilvl w:val="0"/>
                <w:numId w:val="8"/>
              </w:numPr>
              <w:spacing w:before="0"/>
              <w:ind w:left="360"/>
              <w:jc w:val="left"/>
              <w:textAlignment w:val="baseline"/>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18"/>
                <w:szCs w:val="18"/>
                <w:lang w:val="en-GB" w:eastAsia="en-GB"/>
              </w:rPr>
            </w:pPr>
            <w:r w:rsidRPr="006A0886">
              <w:rPr>
                <w:rFonts w:ascii="Calibri" w:eastAsia="Times New Roman" w:hAnsi="Calibri" w:cs="Calibri"/>
                <w:color w:val="000000"/>
                <w:sz w:val="18"/>
                <w:szCs w:val="18"/>
                <w:lang w:eastAsia="en-GB"/>
              </w:rPr>
              <w:t>Linking trained women to local governance/peacebuilding structures, such as local councils. </w:t>
            </w:r>
            <w:r w:rsidRPr="006A0886">
              <w:rPr>
                <w:rFonts w:ascii="Calibri" w:eastAsia="Times New Roman" w:hAnsi="Calibri" w:cs="Calibri"/>
                <w:color w:val="000000"/>
                <w:sz w:val="18"/>
                <w:szCs w:val="18"/>
                <w:lang w:val="en-GB" w:eastAsia="en-GB"/>
              </w:rPr>
              <w:t> </w:t>
            </w:r>
          </w:p>
          <w:p w14:paraId="54D20F42" w14:textId="1CDA2809" w:rsidR="006A0886" w:rsidRPr="006A0886" w:rsidRDefault="006A0886" w:rsidP="006A0886">
            <w:pPr>
              <w:spacing w:before="0"/>
              <w:ind w:left="-360" w:firstLine="80"/>
              <w:jc w:val="left"/>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val="en-GB" w:eastAsia="en-GB"/>
              </w:rPr>
            </w:pPr>
          </w:p>
          <w:p w14:paraId="19A03E28" w14:textId="77777777" w:rsidR="006A0886" w:rsidRPr="006A0886" w:rsidRDefault="006A0886" w:rsidP="00D26684">
            <w:pPr>
              <w:pStyle w:val="ListParagraph"/>
              <w:numPr>
                <w:ilvl w:val="0"/>
                <w:numId w:val="8"/>
              </w:numPr>
              <w:spacing w:before="0"/>
              <w:ind w:left="360"/>
              <w:jc w:val="left"/>
              <w:textAlignment w:val="baseline"/>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18"/>
                <w:szCs w:val="18"/>
                <w:lang w:val="en-GB" w:eastAsia="en-GB"/>
              </w:rPr>
            </w:pPr>
            <w:r w:rsidRPr="006A0886">
              <w:rPr>
                <w:rFonts w:ascii="Calibri" w:eastAsia="Times New Roman" w:hAnsi="Calibri" w:cs="Calibri"/>
                <w:color w:val="000000"/>
                <w:sz w:val="18"/>
                <w:szCs w:val="18"/>
                <w:lang w:eastAsia="en-GB"/>
              </w:rPr>
              <w:t>Training significantly higher number of women mediators, advanced trainings in mediation techniques, and support to placement/integration of trained women mediators in local/national structures.</w:t>
            </w:r>
            <w:r w:rsidRPr="006A0886">
              <w:rPr>
                <w:rFonts w:ascii="Calibri" w:eastAsia="Times New Roman" w:hAnsi="Calibri" w:cs="Calibri"/>
                <w:color w:val="000000"/>
                <w:sz w:val="18"/>
                <w:szCs w:val="18"/>
                <w:lang w:val="en-GB" w:eastAsia="en-GB"/>
              </w:rPr>
              <w:t> </w:t>
            </w:r>
          </w:p>
          <w:p w14:paraId="337D3C94" w14:textId="77777777" w:rsidR="006A0886" w:rsidRPr="006A0886" w:rsidRDefault="006A0886" w:rsidP="006A0886">
            <w:pPr>
              <w:spacing w:before="0"/>
              <w:jc w:val="left"/>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GB"/>
              </w:rPr>
            </w:pPr>
            <w:r w:rsidRPr="006A0886">
              <w:rPr>
                <w:rFonts w:ascii="Calibri" w:eastAsia="Times New Roman" w:hAnsi="Calibri" w:cs="Calibri"/>
                <w:sz w:val="18"/>
                <w:szCs w:val="18"/>
                <w:lang w:eastAsia="en-GB"/>
              </w:rPr>
              <w:t> </w:t>
            </w:r>
          </w:p>
        </w:tc>
      </w:tr>
      <w:tr w:rsidR="006A0886" w:rsidRPr="006A0886" w14:paraId="427D4009" w14:textId="77777777" w:rsidTr="00E616E0">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710" w:type="dxa"/>
            <w:hideMark/>
          </w:tcPr>
          <w:p w14:paraId="4FC43BC6" w14:textId="77777777" w:rsidR="006A0886" w:rsidRPr="006A0886" w:rsidRDefault="006A0886" w:rsidP="006A0886">
            <w:pPr>
              <w:spacing w:before="0"/>
              <w:textAlignment w:val="baseline"/>
              <w:rPr>
                <w:rFonts w:ascii="Segoe UI" w:eastAsia="Times New Roman" w:hAnsi="Segoe UI" w:cs="Segoe UI"/>
                <w:sz w:val="18"/>
                <w:szCs w:val="18"/>
                <w:lang w:val="en-GB" w:eastAsia="en-GB"/>
              </w:rPr>
            </w:pPr>
            <w:r w:rsidRPr="006A0886">
              <w:rPr>
                <w:rFonts w:ascii="Calibri" w:eastAsia="Times New Roman" w:hAnsi="Calibri" w:cs="Calibri"/>
                <w:color w:val="000000"/>
                <w:sz w:val="18"/>
                <w:szCs w:val="18"/>
                <w:lang w:eastAsia="en-GB"/>
              </w:rPr>
              <w:t>3.</w:t>
            </w:r>
            <w:r w:rsidRPr="006A0886">
              <w:rPr>
                <w:rFonts w:ascii="Calibri" w:eastAsia="Times New Roman" w:hAnsi="Calibri" w:cs="Calibri"/>
                <w:color w:val="000000"/>
                <w:sz w:val="18"/>
                <w:szCs w:val="18"/>
                <w:lang w:val="en-GB" w:eastAsia="en-GB"/>
              </w:rPr>
              <w:t> </w:t>
            </w:r>
          </w:p>
        </w:tc>
        <w:tc>
          <w:tcPr>
            <w:tcW w:w="2022" w:type="dxa"/>
            <w:hideMark/>
          </w:tcPr>
          <w:p w14:paraId="36360002" w14:textId="77777777" w:rsidR="006A0886" w:rsidRPr="006A0886" w:rsidRDefault="006A0886" w:rsidP="006A0886">
            <w:pPr>
              <w:spacing w:before="0"/>
              <w:jc w:val="left"/>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GB"/>
              </w:rPr>
            </w:pPr>
            <w:r w:rsidRPr="006A0886">
              <w:rPr>
                <w:rFonts w:ascii="Calibri" w:eastAsia="Times New Roman" w:hAnsi="Calibri" w:cs="Calibri"/>
                <w:color w:val="000000"/>
                <w:sz w:val="18"/>
                <w:szCs w:val="18"/>
                <w:lang w:eastAsia="en-GB"/>
              </w:rPr>
              <w:t xml:space="preserve">The </w:t>
            </w:r>
            <w:proofErr w:type="spellStart"/>
            <w:r w:rsidRPr="006A0886">
              <w:rPr>
                <w:rFonts w:ascii="Calibri" w:eastAsia="Times New Roman" w:hAnsi="Calibri" w:cs="Calibri"/>
                <w:color w:val="000000"/>
                <w:sz w:val="18"/>
                <w:szCs w:val="18"/>
                <w:lang w:eastAsia="en-GB"/>
              </w:rPr>
              <w:t>programme</w:t>
            </w:r>
            <w:proofErr w:type="spellEnd"/>
            <w:r w:rsidRPr="006A0886">
              <w:rPr>
                <w:rFonts w:ascii="Calibri" w:eastAsia="Times New Roman" w:hAnsi="Calibri" w:cs="Calibri"/>
                <w:color w:val="000000"/>
                <w:sz w:val="18"/>
                <w:szCs w:val="18"/>
                <w:lang w:eastAsia="en-GB"/>
              </w:rPr>
              <w:t xml:space="preserve"> should put in place a structured mechanism for regular exchange of experience and knowledge to enhance sharing and coordination between the Regional and Country office(s). It should also </w:t>
            </w:r>
            <w:r w:rsidRPr="006A0886">
              <w:rPr>
                <w:rFonts w:ascii="Calibri" w:eastAsia="Times New Roman" w:hAnsi="Calibri" w:cs="Calibri"/>
                <w:color w:val="000000"/>
                <w:sz w:val="18"/>
                <w:szCs w:val="18"/>
                <w:lang w:eastAsia="en-GB"/>
              </w:rPr>
              <w:lastRenderedPageBreak/>
              <w:t>develop a communication strategy and plan to guide external and internal communication. </w:t>
            </w:r>
          </w:p>
          <w:p w14:paraId="50AB27D7" w14:textId="77777777" w:rsidR="006A0886" w:rsidRPr="006A0886" w:rsidRDefault="006A0886" w:rsidP="006A0886">
            <w:pPr>
              <w:spacing w:before="0"/>
              <w:jc w:val="left"/>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GB"/>
              </w:rPr>
            </w:pPr>
            <w:r w:rsidRPr="006A0886">
              <w:rPr>
                <w:rFonts w:ascii="Calibri" w:eastAsia="Times New Roman" w:hAnsi="Calibri" w:cs="Calibri"/>
                <w:color w:val="000000"/>
                <w:sz w:val="18"/>
                <w:szCs w:val="18"/>
                <w:lang w:eastAsia="en-GB"/>
              </w:rPr>
              <w:t> </w:t>
            </w:r>
          </w:p>
        </w:tc>
        <w:tc>
          <w:tcPr>
            <w:tcW w:w="1210" w:type="dxa"/>
            <w:hideMark/>
          </w:tcPr>
          <w:p w14:paraId="51243826" w14:textId="77777777" w:rsidR="006A0886" w:rsidRPr="006A0886" w:rsidRDefault="006A0886" w:rsidP="006A0886">
            <w:pPr>
              <w:spacing w:before="0"/>
              <w:jc w:val="cente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val="en-GB" w:eastAsia="en-GB"/>
              </w:rPr>
            </w:pPr>
            <w:r w:rsidRPr="006A0886">
              <w:rPr>
                <w:rFonts w:ascii="Calibri" w:eastAsia="Times New Roman" w:hAnsi="Calibri" w:cs="Calibri"/>
                <w:color w:val="000000"/>
                <w:sz w:val="18"/>
                <w:szCs w:val="18"/>
                <w:lang w:eastAsia="en-GB"/>
              </w:rPr>
              <w:lastRenderedPageBreak/>
              <w:t> </w:t>
            </w:r>
            <w:r w:rsidRPr="006A0886">
              <w:rPr>
                <w:rFonts w:ascii="Calibri" w:eastAsia="Times New Roman" w:hAnsi="Calibri" w:cs="Calibri"/>
                <w:color w:val="000000"/>
                <w:sz w:val="18"/>
                <w:szCs w:val="18"/>
                <w:lang w:val="en-GB" w:eastAsia="en-GB"/>
              </w:rPr>
              <w:t> </w:t>
            </w:r>
          </w:p>
          <w:p w14:paraId="758AE9DC" w14:textId="77777777" w:rsidR="006A0886" w:rsidRPr="006A0886" w:rsidRDefault="006A0886" w:rsidP="006A0886">
            <w:pPr>
              <w:spacing w:before="0"/>
              <w:jc w:val="cente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val="en-GB" w:eastAsia="en-GB"/>
              </w:rPr>
            </w:pPr>
            <w:r w:rsidRPr="006A0886">
              <w:rPr>
                <w:rFonts w:ascii="Calibri" w:eastAsia="Times New Roman" w:hAnsi="Calibri" w:cs="Calibri"/>
                <w:color w:val="000000"/>
                <w:sz w:val="18"/>
                <w:szCs w:val="18"/>
                <w:lang w:eastAsia="en-GB"/>
              </w:rPr>
              <w:t>Conclusion 4</w:t>
            </w:r>
            <w:r w:rsidRPr="006A0886">
              <w:rPr>
                <w:rFonts w:ascii="Calibri" w:eastAsia="Times New Roman" w:hAnsi="Calibri" w:cs="Calibri"/>
                <w:color w:val="000000"/>
                <w:sz w:val="18"/>
                <w:szCs w:val="18"/>
                <w:lang w:val="en-GB" w:eastAsia="en-GB"/>
              </w:rPr>
              <w:t> </w:t>
            </w:r>
          </w:p>
          <w:p w14:paraId="6D3A97E0" w14:textId="77777777" w:rsidR="006A0886" w:rsidRPr="006A0886" w:rsidRDefault="006A0886" w:rsidP="006A0886">
            <w:pPr>
              <w:spacing w:before="0"/>
              <w:jc w:val="cente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val="en-GB" w:eastAsia="en-GB"/>
              </w:rPr>
            </w:pPr>
            <w:r w:rsidRPr="006A0886">
              <w:rPr>
                <w:rFonts w:ascii="Calibri" w:eastAsia="Times New Roman" w:hAnsi="Calibri" w:cs="Calibri"/>
                <w:color w:val="000000"/>
                <w:sz w:val="18"/>
                <w:szCs w:val="18"/>
                <w:lang w:val="en-GB" w:eastAsia="en-GB"/>
              </w:rPr>
              <w:t> </w:t>
            </w:r>
          </w:p>
        </w:tc>
        <w:tc>
          <w:tcPr>
            <w:tcW w:w="918" w:type="dxa"/>
            <w:hideMark/>
          </w:tcPr>
          <w:p w14:paraId="7BE16F6C" w14:textId="77777777" w:rsidR="006A0886" w:rsidRPr="006A0886" w:rsidRDefault="006A0886" w:rsidP="006A0886">
            <w:pPr>
              <w:spacing w:before="0"/>
              <w:jc w:val="left"/>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val="en-GB" w:eastAsia="en-GB"/>
              </w:rPr>
            </w:pPr>
            <w:r w:rsidRPr="006A0886">
              <w:rPr>
                <w:rFonts w:ascii="Calibri" w:eastAsia="Times New Roman" w:hAnsi="Calibri" w:cs="Calibri"/>
                <w:color w:val="000000"/>
                <w:sz w:val="18"/>
                <w:szCs w:val="18"/>
                <w:lang w:eastAsia="en-GB"/>
              </w:rPr>
              <w:t>UN Women ROAS and COs</w:t>
            </w:r>
            <w:r w:rsidRPr="006A0886">
              <w:rPr>
                <w:rFonts w:ascii="Calibri" w:eastAsia="Times New Roman" w:hAnsi="Calibri" w:cs="Calibri"/>
                <w:color w:val="000000"/>
                <w:sz w:val="18"/>
                <w:szCs w:val="18"/>
                <w:lang w:val="en-GB" w:eastAsia="en-GB"/>
              </w:rPr>
              <w:t> </w:t>
            </w:r>
          </w:p>
        </w:tc>
        <w:tc>
          <w:tcPr>
            <w:tcW w:w="832" w:type="dxa"/>
            <w:hideMark/>
          </w:tcPr>
          <w:p w14:paraId="127C769A" w14:textId="77777777" w:rsidR="006A0886" w:rsidRPr="006A0886" w:rsidRDefault="006A0886" w:rsidP="006A0886">
            <w:pPr>
              <w:spacing w:before="0"/>
              <w:jc w:val="cente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val="en-GB" w:eastAsia="en-GB"/>
              </w:rPr>
            </w:pPr>
            <w:r w:rsidRPr="006A0886">
              <w:rPr>
                <w:rFonts w:ascii="Calibri" w:eastAsia="Times New Roman" w:hAnsi="Calibri" w:cs="Calibri"/>
                <w:color w:val="000000"/>
                <w:sz w:val="18"/>
                <w:szCs w:val="18"/>
                <w:lang w:eastAsia="en-GB"/>
              </w:rPr>
              <w:t>Medium</w:t>
            </w:r>
            <w:r w:rsidRPr="006A0886">
              <w:rPr>
                <w:rFonts w:ascii="Calibri" w:eastAsia="Times New Roman" w:hAnsi="Calibri" w:cs="Calibri"/>
                <w:color w:val="000000"/>
                <w:sz w:val="18"/>
                <w:szCs w:val="18"/>
                <w:lang w:val="en-GB" w:eastAsia="en-GB"/>
              </w:rPr>
              <w:t> </w:t>
            </w:r>
          </w:p>
        </w:tc>
        <w:tc>
          <w:tcPr>
            <w:tcW w:w="4232" w:type="dxa"/>
            <w:hideMark/>
          </w:tcPr>
          <w:p w14:paraId="4BDEA8DE" w14:textId="77777777" w:rsidR="006A0886" w:rsidRPr="006A0886" w:rsidRDefault="006A0886" w:rsidP="00D26684">
            <w:pPr>
              <w:pStyle w:val="ListParagraph"/>
              <w:numPr>
                <w:ilvl w:val="0"/>
                <w:numId w:val="10"/>
              </w:numPr>
              <w:spacing w:before="0"/>
              <w:ind w:left="360"/>
              <w:jc w:val="left"/>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val="en-GB" w:eastAsia="en-GB"/>
              </w:rPr>
            </w:pPr>
            <w:r w:rsidRPr="006A0886">
              <w:rPr>
                <w:rFonts w:ascii="Calibri" w:eastAsia="Times New Roman" w:hAnsi="Calibri" w:cs="Calibri"/>
                <w:color w:val="000000"/>
                <w:sz w:val="18"/>
                <w:szCs w:val="18"/>
                <w:lang w:eastAsia="en-GB"/>
              </w:rPr>
              <w:t>Develop a knowledge exchange plan and organize structured discussions on a regular basis between the Regional and Country office(s)</w:t>
            </w:r>
            <w:r w:rsidRPr="006A0886">
              <w:rPr>
                <w:rFonts w:ascii="Calibri" w:eastAsia="Times New Roman" w:hAnsi="Calibri" w:cs="Calibri"/>
                <w:color w:val="000000"/>
                <w:sz w:val="18"/>
                <w:szCs w:val="18"/>
                <w:lang w:val="en-GB" w:eastAsia="en-GB"/>
              </w:rPr>
              <w:t> </w:t>
            </w:r>
          </w:p>
          <w:p w14:paraId="38012BF5" w14:textId="6FBED0DF" w:rsidR="006A0886" w:rsidRPr="006A0886" w:rsidRDefault="006A0886" w:rsidP="006A0886">
            <w:pPr>
              <w:spacing w:before="0"/>
              <w:ind w:left="-360" w:firstLine="40"/>
              <w:jc w:val="left"/>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GB"/>
              </w:rPr>
            </w:pPr>
          </w:p>
          <w:p w14:paraId="200031A5" w14:textId="77777777" w:rsidR="006A0886" w:rsidRPr="006A0886" w:rsidRDefault="006A0886" w:rsidP="00D26684">
            <w:pPr>
              <w:pStyle w:val="ListParagraph"/>
              <w:numPr>
                <w:ilvl w:val="0"/>
                <w:numId w:val="10"/>
              </w:numPr>
              <w:spacing w:before="0"/>
              <w:ind w:left="360"/>
              <w:jc w:val="left"/>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GB"/>
              </w:rPr>
            </w:pPr>
            <w:r w:rsidRPr="006A0886">
              <w:rPr>
                <w:rFonts w:ascii="Calibri" w:eastAsia="Times New Roman" w:hAnsi="Calibri" w:cs="Calibri"/>
                <w:color w:val="000000"/>
                <w:sz w:val="18"/>
                <w:szCs w:val="18"/>
                <w:lang w:eastAsia="en-GB"/>
              </w:rPr>
              <w:t xml:space="preserve">Develop a communication strategy for internal communication and external communication with the </w:t>
            </w:r>
            <w:proofErr w:type="spellStart"/>
            <w:r w:rsidRPr="006A0886">
              <w:rPr>
                <w:rFonts w:ascii="Calibri" w:eastAsia="Times New Roman" w:hAnsi="Calibri" w:cs="Calibri"/>
                <w:color w:val="000000"/>
                <w:sz w:val="18"/>
                <w:szCs w:val="18"/>
                <w:lang w:eastAsia="en-GB"/>
              </w:rPr>
              <w:t>programme</w:t>
            </w:r>
            <w:proofErr w:type="spellEnd"/>
            <w:r w:rsidRPr="006A0886">
              <w:rPr>
                <w:rFonts w:ascii="Calibri" w:eastAsia="Times New Roman" w:hAnsi="Calibri" w:cs="Calibri"/>
                <w:color w:val="000000"/>
                <w:sz w:val="18"/>
                <w:szCs w:val="18"/>
                <w:lang w:eastAsia="en-GB"/>
              </w:rPr>
              <w:t xml:space="preserve"> stakeholders.  </w:t>
            </w:r>
          </w:p>
        </w:tc>
      </w:tr>
      <w:tr w:rsidR="006A0886" w:rsidRPr="006A0886" w14:paraId="5DDDF760" w14:textId="77777777" w:rsidTr="00E616E0">
        <w:trPr>
          <w:trHeight w:val="270"/>
        </w:trPr>
        <w:tc>
          <w:tcPr>
            <w:cnfStyle w:val="001000000000" w:firstRow="0" w:lastRow="0" w:firstColumn="1" w:lastColumn="0" w:oddVBand="0" w:evenVBand="0" w:oddHBand="0" w:evenHBand="0" w:firstRowFirstColumn="0" w:firstRowLastColumn="0" w:lastRowFirstColumn="0" w:lastRowLastColumn="0"/>
            <w:tcW w:w="710" w:type="dxa"/>
            <w:hideMark/>
          </w:tcPr>
          <w:p w14:paraId="5A0E82D8" w14:textId="77777777" w:rsidR="006A0886" w:rsidRPr="006A0886" w:rsidRDefault="006A0886" w:rsidP="006A0886">
            <w:pPr>
              <w:spacing w:before="0"/>
              <w:textAlignment w:val="baseline"/>
              <w:rPr>
                <w:rFonts w:ascii="Segoe UI" w:eastAsia="Times New Roman" w:hAnsi="Segoe UI" w:cs="Segoe UI"/>
                <w:sz w:val="18"/>
                <w:szCs w:val="18"/>
                <w:lang w:val="en-GB" w:eastAsia="en-GB"/>
              </w:rPr>
            </w:pPr>
            <w:r w:rsidRPr="006A0886">
              <w:rPr>
                <w:rFonts w:ascii="Calibri" w:eastAsia="Times New Roman" w:hAnsi="Calibri" w:cs="Calibri"/>
                <w:sz w:val="18"/>
                <w:szCs w:val="18"/>
                <w:lang w:eastAsia="en-GB"/>
              </w:rPr>
              <w:t>4.</w:t>
            </w:r>
            <w:r w:rsidRPr="006A0886">
              <w:rPr>
                <w:rFonts w:ascii="Calibri" w:eastAsia="Times New Roman" w:hAnsi="Calibri" w:cs="Calibri"/>
                <w:sz w:val="18"/>
                <w:szCs w:val="18"/>
                <w:lang w:val="en-GB" w:eastAsia="en-GB"/>
              </w:rPr>
              <w:t> </w:t>
            </w:r>
          </w:p>
        </w:tc>
        <w:tc>
          <w:tcPr>
            <w:tcW w:w="2022" w:type="dxa"/>
            <w:hideMark/>
          </w:tcPr>
          <w:p w14:paraId="79BE6FAF" w14:textId="77777777" w:rsidR="006A0886" w:rsidRPr="006A0886" w:rsidRDefault="006A0886" w:rsidP="006A0886">
            <w:pPr>
              <w:spacing w:before="0"/>
              <w:jc w:val="left"/>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val="en-GB" w:eastAsia="en-GB"/>
              </w:rPr>
            </w:pPr>
            <w:r w:rsidRPr="006A0886">
              <w:rPr>
                <w:rFonts w:ascii="Calibri" w:eastAsia="Times New Roman" w:hAnsi="Calibri" w:cs="Calibri"/>
                <w:sz w:val="18"/>
                <w:szCs w:val="18"/>
                <w:lang w:eastAsia="en-GB"/>
              </w:rPr>
              <w:t xml:space="preserve">UN Women should explore the possibility of replicating the Jordan pool funding model to other </w:t>
            </w:r>
            <w:proofErr w:type="spellStart"/>
            <w:r w:rsidRPr="006A0886">
              <w:rPr>
                <w:rFonts w:ascii="Calibri" w:eastAsia="Times New Roman" w:hAnsi="Calibri" w:cs="Calibri"/>
                <w:sz w:val="18"/>
                <w:szCs w:val="18"/>
                <w:lang w:eastAsia="en-GB"/>
              </w:rPr>
              <w:t>programme</w:t>
            </w:r>
            <w:proofErr w:type="spellEnd"/>
            <w:r w:rsidRPr="006A0886">
              <w:rPr>
                <w:rFonts w:ascii="Calibri" w:eastAsia="Times New Roman" w:hAnsi="Calibri" w:cs="Calibri"/>
                <w:sz w:val="18"/>
                <w:szCs w:val="18"/>
                <w:lang w:eastAsia="en-GB"/>
              </w:rPr>
              <w:t xml:space="preserve"> countries to improve sustainability.</w:t>
            </w:r>
            <w:r w:rsidRPr="006A0886">
              <w:rPr>
                <w:rFonts w:ascii="Calibri" w:eastAsia="Times New Roman" w:hAnsi="Calibri" w:cs="Calibri"/>
                <w:sz w:val="18"/>
                <w:szCs w:val="18"/>
                <w:lang w:val="en-GB" w:eastAsia="en-GB"/>
              </w:rPr>
              <w:t> </w:t>
            </w:r>
          </w:p>
          <w:p w14:paraId="19CF76E6" w14:textId="77777777" w:rsidR="006A0886" w:rsidRPr="006A0886" w:rsidRDefault="006A0886" w:rsidP="006A0886">
            <w:pPr>
              <w:spacing w:before="0"/>
              <w:jc w:val="left"/>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val="en-GB" w:eastAsia="en-GB"/>
              </w:rPr>
            </w:pPr>
            <w:r w:rsidRPr="006A0886">
              <w:rPr>
                <w:rFonts w:ascii="Calibri" w:eastAsia="Times New Roman" w:hAnsi="Calibri" w:cs="Calibri"/>
                <w:sz w:val="18"/>
                <w:szCs w:val="18"/>
                <w:lang w:eastAsia="en-GB"/>
              </w:rPr>
              <w:t> </w:t>
            </w:r>
            <w:r w:rsidRPr="006A0886">
              <w:rPr>
                <w:rFonts w:ascii="Calibri" w:eastAsia="Times New Roman" w:hAnsi="Calibri" w:cs="Calibri"/>
                <w:sz w:val="18"/>
                <w:szCs w:val="18"/>
                <w:lang w:val="en-GB" w:eastAsia="en-GB"/>
              </w:rPr>
              <w:t> </w:t>
            </w:r>
          </w:p>
        </w:tc>
        <w:tc>
          <w:tcPr>
            <w:tcW w:w="1210" w:type="dxa"/>
            <w:hideMark/>
          </w:tcPr>
          <w:p w14:paraId="471125CE" w14:textId="77777777" w:rsidR="006A0886" w:rsidRPr="006A0886" w:rsidRDefault="006A0886" w:rsidP="006A0886">
            <w:pPr>
              <w:spacing w:before="0"/>
              <w:jc w:val="cente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val="en-GB" w:eastAsia="en-GB"/>
              </w:rPr>
            </w:pPr>
            <w:r w:rsidRPr="006A0886">
              <w:rPr>
                <w:rFonts w:ascii="Calibri" w:eastAsia="Times New Roman" w:hAnsi="Calibri" w:cs="Calibri"/>
                <w:color w:val="000000"/>
                <w:sz w:val="18"/>
                <w:szCs w:val="18"/>
                <w:lang w:eastAsia="en-GB"/>
              </w:rPr>
              <w:t>Conclusion 5</w:t>
            </w:r>
            <w:r w:rsidRPr="006A0886">
              <w:rPr>
                <w:rFonts w:ascii="Calibri" w:eastAsia="Times New Roman" w:hAnsi="Calibri" w:cs="Calibri"/>
                <w:color w:val="000000"/>
                <w:sz w:val="18"/>
                <w:szCs w:val="18"/>
                <w:lang w:val="en-GB" w:eastAsia="en-GB"/>
              </w:rPr>
              <w:t> </w:t>
            </w:r>
          </w:p>
        </w:tc>
        <w:tc>
          <w:tcPr>
            <w:tcW w:w="918" w:type="dxa"/>
            <w:hideMark/>
          </w:tcPr>
          <w:p w14:paraId="77E417EA" w14:textId="77777777" w:rsidR="006A0886" w:rsidRPr="006A0886" w:rsidRDefault="006A0886" w:rsidP="006A0886">
            <w:pPr>
              <w:spacing w:before="0"/>
              <w:jc w:val="left"/>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val="en-GB" w:eastAsia="en-GB"/>
              </w:rPr>
            </w:pPr>
            <w:r w:rsidRPr="006A0886">
              <w:rPr>
                <w:rFonts w:ascii="Calibri" w:eastAsia="Times New Roman" w:hAnsi="Calibri" w:cs="Calibri"/>
                <w:color w:val="000000"/>
                <w:sz w:val="18"/>
                <w:szCs w:val="18"/>
                <w:lang w:eastAsia="en-GB"/>
              </w:rPr>
              <w:t>UN Women ROAS and Donor</w:t>
            </w:r>
            <w:r w:rsidRPr="006A0886">
              <w:rPr>
                <w:rFonts w:ascii="Calibri" w:eastAsia="Times New Roman" w:hAnsi="Calibri" w:cs="Calibri"/>
                <w:color w:val="000000"/>
                <w:sz w:val="18"/>
                <w:szCs w:val="18"/>
                <w:lang w:val="en-GB" w:eastAsia="en-GB"/>
              </w:rPr>
              <w:t> </w:t>
            </w:r>
          </w:p>
        </w:tc>
        <w:tc>
          <w:tcPr>
            <w:tcW w:w="832" w:type="dxa"/>
            <w:hideMark/>
          </w:tcPr>
          <w:p w14:paraId="0476622C" w14:textId="77777777" w:rsidR="006A0886" w:rsidRPr="006A0886" w:rsidRDefault="006A0886" w:rsidP="006A0886">
            <w:pPr>
              <w:spacing w:before="0"/>
              <w:jc w:val="cente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val="en-GB" w:eastAsia="en-GB"/>
              </w:rPr>
            </w:pPr>
            <w:r w:rsidRPr="006A0886">
              <w:rPr>
                <w:rFonts w:ascii="Calibri" w:eastAsia="Times New Roman" w:hAnsi="Calibri" w:cs="Calibri"/>
                <w:color w:val="000000"/>
                <w:sz w:val="18"/>
                <w:szCs w:val="18"/>
                <w:lang w:eastAsia="en-GB"/>
              </w:rPr>
              <w:t>High </w:t>
            </w:r>
            <w:r w:rsidRPr="006A0886">
              <w:rPr>
                <w:rFonts w:ascii="Calibri" w:eastAsia="Times New Roman" w:hAnsi="Calibri" w:cs="Calibri"/>
                <w:color w:val="000000"/>
                <w:sz w:val="18"/>
                <w:szCs w:val="18"/>
                <w:lang w:val="en-GB" w:eastAsia="en-GB"/>
              </w:rPr>
              <w:t> </w:t>
            </w:r>
          </w:p>
        </w:tc>
        <w:tc>
          <w:tcPr>
            <w:tcW w:w="4232" w:type="dxa"/>
            <w:hideMark/>
          </w:tcPr>
          <w:p w14:paraId="4CA0F6B1" w14:textId="77777777" w:rsidR="006A0886" w:rsidRPr="006A0886" w:rsidRDefault="006A0886" w:rsidP="00D26684">
            <w:pPr>
              <w:pStyle w:val="ListParagraph"/>
              <w:numPr>
                <w:ilvl w:val="0"/>
                <w:numId w:val="11"/>
              </w:numPr>
              <w:spacing w:before="0"/>
              <w:jc w:val="left"/>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val="en-GB" w:eastAsia="en-GB"/>
              </w:rPr>
            </w:pPr>
            <w:r w:rsidRPr="006A0886">
              <w:rPr>
                <w:rFonts w:ascii="Calibri" w:eastAsia="Times New Roman" w:hAnsi="Calibri" w:cs="Calibri"/>
                <w:color w:val="000000"/>
                <w:sz w:val="18"/>
                <w:szCs w:val="18"/>
                <w:lang w:eastAsia="en-GB"/>
              </w:rPr>
              <w:t xml:space="preserve">Facilitate discussion with donors and government partners to explore the possibility of replicating the Jordan pool funding model in other </w:t>
            </w:r>
            <w:proofErr w:type="spellStart"/>
            <w:r w:rsidRPr="006A0886">
              <w:rPr>
                <w:rFonts w:ascii="Calibri" w:eastAsia="Times New Roman" w:hAnsi="Calibri" w:cs="Calibri"/>
                <w:color w:val="000000"/>
                <w:sz w:val="18"/>
                <w:szCs w:val="18"/>
                <w:lang w:eastAsia="en-GB"/>
              </w:rPr>
              <w:t>programme</w:t>
            </w:r>
            <w:proofErr w:type="spellEnd"/>
            <w:r w:rsidRPr="006A0886">
              <w:rPr>
                <w:rFonts w:ascii="Calibri" w:eastAsia="Times New Roman" w:hAnsi="Calibri" w:cs="Calibri"/>
                <w:color w:val="000000"/>
                <w:sz w:val="18"/>
                <w:szCs w:val="18"/>
                <w:lang w:eastAsia="en-GB"/>
              </w:rPr>
              <w:t xml:space="preserve"> countries. </w:t>
            </w:r>
            <w:r w:rsidRPr="006A0886">
              <w:rPr>
                <w:rFonts w:ascii="Calibri" w:eastAsia="Times New Roman" w:hAnsi="Calibri" w:cs="Calibri"/>
                <w:color w:val="000000"/>
                <w:sz w:val="18"/>
                <w:szCs w:val="18"/>
                <w:lang w:val="en-GB" w:eastAsia="en-GB"/>
              </w:rPr>
              <w:t> </w:t>
            </w:r>
          </w:p>
          <w:p w14:paraId="5624D3CB" w14:textId="77777777" w:rsidR="006A0886" w:rsidRPr="006A0886" w:rsidRDefault="006A0886" w:rsidP="006A0886">
            <w:pPr>
              <w:spacing w:before="0"/>
              <w:jc w:val="left"/>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GB"/>
              </w:rPr>
            </w:pPr>
            <w:r w:rsidRPr="006A0886">
              <w:rPr>
                <w:rFonts w:ascii="Calibri" w:eastAsia="Times New Roman" w:hAnsi="Calibri" w:cs="Calibri"/>
                <w:color w:val="000000"/>
                <w:sz w:val="18"/>
                <w:szCs w:val="18"/>
                <w:lang w:eastAsia="en-GB"/>
              </w:rPr>
              <w:t> </w:t>
            </w:r>
          </w:p>
        </w:tc>
      </w:tr>
      <w:tr w:rsidR="006A0886" w:rsidRPr="006A0886" w14:paraId="0C94159E" w14:textId="77777777" w:rsidTr="00E616E0">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710" w:type="dxa"/>
            <w:hideMark/>
          </w:tcPr>
          <w:p w14:paraId="2767F58B" w14:textId="77777777" w:rsidR="006A0886" w:rsidRPr="006A0886" w:rsidRDefault="006A0886" w:rsidP="006A0886">
            <w:pPr>
              <w:spacing w:before="0"/>
              <w:textAlignment w:val="baseline"/>
              <w:rPr>
                <w:rFonts w:ascii="Segoe UI" w:eastAsia="Times New Roman" w:hAnsi="Segoe UI" w:cs="Segoe UI"/>
                <w:sz w:val="18"/>
                <w:szCs w:val="18"/>
                <w:lang w:val="en-GB" w:eastAsia="en-GB"/>
              </w:rPr>
            </w:pPr>
            <w:r w:rsidRPr="006A0886">
              <w:rPr>
                <w:rFonts w:ascii="Calibri" w:eastAsia="Times New Roman" w:hAnsi="Calibri" w:cs="Calibri"/>
                <w:color w:val="000000"/>
                <w:sz w:val="18"/>
                <w:szCs w:val="18"/>
                <w:lang w:eastAsia="en-GB"/>
              </w:rPr>
              <w:t>5.</w:t>
            </w:r>
            <w:r w:rsidRPr="006A0886">
              <w:rPr>
                <w:rFonts w:ascii="Calibri" w:eastAsia="Times New Roman" w:hAnsi="Calibri" w:cs="Calibri"/>
                <w:color w:val="000000"/>
                <w:sz w:val="18"/>
                <w:szCs w:val="18"/>
                <w:lang w:val="en-GB" w:eastAsia="en-GB"/>
              </w:rPr>
              <w:t> </w:t>
            </w:r>
          </w:p>
        </w:tc>
        <w:tc>
          <w:tcPr>
            <w:tcW w:w="2022" w:type="dxa"/>
            <w:hideMark/>
          </w:tcPr>
          <w:p w14:paraId="5A439CE7" w14:textId="77777777" w:rsidR="006A0886" w:rsidRPr="006A0886" w:rsidRDefault="006A0886" w:rsidP="006A0886">
            <w:pPr>
              <w:spacing w:before="0"/>
              <w:jc w:val="left"/>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val="en-GB" w:eastAsia="en-GB"/>
              </w:rPr>
            </w:pPr>
            <w:r w:rsidRPr="006A0886">
              <w:rPr>
                <w:rFonts w:ascii="Calibri" w:eastAsia="Times New Roman" w:hAnsi="Calibri" w:cs="Calibri"/>
                <w:color w:val="000000"/>
                <w:sz w:val="18"/>
                <w:szCs w:val="18"/>
                <w:lang w:eastAsia="en-GB"/>
              </w:rPr>
              <w:t>Given the addition of an extra country to Phase III, UN Women should review its staffing structure and tackle the issues associated with high staff turnover.</w:t>
            </w:r>
            <w:r w:rsidRPr="006A0886">
              <w:rPr>
                <w:rFonts w:ascii="Calibri" w:eastAsia="Times New Roman" w:hAnsi="Calibri" w:cs="Calibri"/>
                <w:color w:val="000000"/>
                <w:sz w:val="18"/>
                <w:szCs w:val="18"/>
                <w:lang w:val="en-GB" w:eastAsia="en-GB"/>
              </w:rPr>
              <w:t> </w:t>
            </w:r>
          </w:p>
          <w:p w14:paraId="6EE727BA" w14:textId="77777777" w:rsidR="006A0886" w:rsidRPr="006A0886" w:rsidRDefault="006A0886" w:rsidP="006A0886">
            <w:pPr>
              <w:spacing w:before="0"/>
              <w:jc w:val="left"/>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val="en-GB" w:eastAsia="en-GB"/>
              </w:rPr>
            </w:pPr>
            <w:r w:rsidRPr="006A0886">
              <w:rPr>
                <w:rFonts w:ascii="Calibri" w:eastAsia="Times New Roman" w:hAnsi="Calibri" w:cs="Calibri"/>
                <w:sz w:val="18"/>
                <w:szCs w:val="18"/>
                <w:lang w:eastAsia="en-GB"/>
              </w:rPr>
              <w:t> </w:t>
            </w:r>
            <w:r w:rsidRPr="006A0886">
              <w:rPr>
                <w:rFonts w:ascii="Calibri" w:eastAsia="Times New Roman" w:hAnsi="Calibri" w:cs="Calibri"/>
                <w:sz w:val="18"/>
                <w:szCs w:val="18"/>
                <w:lang w:val="en-GB" w:eastAsia="en-GB"/>
              </w:rPr>
              <w:t> </w:t>
            </w:r>
          </w:p>
        </w:tc>
        <w:tc>
          <w:tcPr>
            <w:tcW w:w="1210" w:type="dxa"/>
            <w:hideMark/>
          </w:tcPr>
          <w:p w14:paraId="34EBF44C" w14:textId="77777777" w:rsidR="006A0886" w:rsidRPr="006A0886" w:rsidRDefault="006A0886" w:rsidP="006A0886">
            <w:pPr>
              <w:spacing w:before="0"/>
              <w:jc w:val="cente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val="en-GB" w:eastAsia="en-GB"/>
              </w:rPr>
            </w:pPr>
            <w:r w:rsidRPr="006A0886">
              <w:rPr>
                <w:rFonts w:ascii="Calibri" w:eastAsia="Times New Roman" w:hAnsi="Calibri" w:cs="Calibri"/>
                <w:color w:val="000000"/>
                <w:sz w:val="18"/>
                <w:szCs w:val="18"/>
                <w:lang w:eastAsia="en-GB"/>
              </w:rPr>
              <w:t>Conclusion 4</w:t>
            </w:r>
            <w:r w:rsidRPr="006A0886">
              <w:rPr>
                <w:rFonts w:ascii="Calibri" w:eastAsia="Times New Roman" w:hAnsi="Calibri" w:cs="Calibri"/>
                <w:color w:val="000000"/>
                <w:sz w:val="18"/>
                <w:szCs w:val="18"/>
                <w:lang w:val="en-GB" w:eastAsia="en-GB"/>
              </w:rPr>
              <w:t> </w:t>
            </w:r>
          </w:p>
        </w:tc>
        <w:tc>
          <w:tcPr>
            <w:tcW w:w="918" w:type="dxa"/>
            <w:hideMark/>
          </w:tcPr>
          <w:p w14:paraId="5B07C679" w14:textId="77777777" w:rsidR="006A0886" w:rsidRPr="006A0886" w:rsidRDefault="006A0886" w:rsidP="006A0886">
            <w:pPr>
              <w:spacing w:before="0"/>
              <w:jc w:val="left"/>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val="en-GB" w:eastAsia="en-GB"/>
              </w:rPr>
            </w:pPr>
            <w:r w:rsidRPr="006A0886">
              <w:rPr>
                <w:rFonts w:ascii="Calibri" w:eastAsia="Times New Roman" w:hAnsi="Calibri" w:cs="Calibri"/>
                <w:color w:val="000000"/>
                <w:sz w:val="18"/>
                <w:szCs w:val="18"/>
                <w:lang w:eastAsia="en-GB"/>
              </w:rPr>
              <w:t>UN Women ROAS and CO and Donor</w:t>
            </w:r>
            <w:r w:rsidRPr="006A0886">
              <w:rPr>
                <w:rFonts w:ascii="Calibri" w:eastAsia="Times New Roman" w:hAnsi="Calibri" w:cs="Calibri"/>
                <w:color w:val="000000"/>
                <w:sz w:val="18"/>
                <w:szCs w:val="18"/>
                <w:lang w:val="en-GB" w:eastAsia="en-GB"/>
              </w:rPr>
              <w:t> </w:t>
            </w:r>
          </w:p>
        </w:tc>
        <w:tc>
          <w:tcPr>
            <w:tcW w:w="832" w:type="dxa"/>
            <w:hideMark/>
          </w:tcPr>
          <w:p w14:paraId="5455F901" w14:textId="77777777" w:rsidR="006A0886" w:rsidRPr="006A0886" w:rsidRDefault="006A0886" w:rsidP="006A0886">
            <w:pPr>
              <w:spacing w:before="0"/>
              <w:jc w:val="cente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val="en-GB" w:eastAsia="en-GB"/>
              </w:rPr>
            </w:pPr>
            <w:r w:rsidRPr="006A0886">
              <w:rPr>
                <w:rFonts w:ascii="Calibri" w:eastAsia="Times New Roman" w:hAnsi="Calibri" w:cs="Calibri"/>
                <w:color w:val="000000"/>
                <w:sz w:val="18"/>
                <w:szCs w:val="18"/>
                <w:lang w:eastAsia="en-GB"/>
              </w:rPr>
              <w:t>Low</w:t>
            </w:r>
            <w:r w:rsidRPr="006A0886">
              <w:rPr>
                <w:rFonts w:ascii="Calibri" w:eastAsia="Times New Roman" w:hAnsi="Calibri" w:cs="Calibri"/>
                <w:color w:val="000000"/>
                <w:sz w:val="18"/>
                <w:szCs w:val="18"/>
                <w:lang w:val="en-GB" w:eastAsia="en-GB"/>
              </w:rPr>
              <w:t> </w:t>
            </w:r>
          </w:p>
        </w:tc>
        <w:tc>
          <w:tcPr>
            <w:tcW w:w="4232" w:type="dxa"/>
            <w:hideMark/>
          </w:tcPr>
          <w:p w14:paraId="013E8E88" w14:textId="1650D53D" w:rsidR="006A0886" w:rsidRPr="006A0886" w:rsidRDefault="006A0886" w:rsidP="00D26684">
            <w:pPr>
              <w:pStyle w:val="ListParagraph"/>
              <w:numPr>
                <w:ilvl w:val="0"/>
                <w:numId w:val="13"/>
              </w:numPr>
              <w:spacing w:before="0"/>
              <w:ind w:left="360"/>
              <w:jc w:val="left"/>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val="en-GB" w:eastAsia="en-GB"/>
              </w:rPr>
            </w:pPr>
            <w:r w:rsidRPr="006A0886">
              <w:rPr>
                <w:rFonts w:ascii="Calibri" w:eastAsia="Times New Roman" w:hAnsi="Calibri" w:cs="Calibri"/>
                <w:color w:val="000000"/>
                <w:sz w:val="18"/>
                <w:szCs w:val="18"/>
                <w:lang w:eastAsia="en-GB"/>
              </w:rPr>
              <w:t xml:space="preserve">Review the staffing structure or conduct a functional analysis to see if the current structure is fit-for-purpose to support the potential growth of the </w:t>
            </w:r>
            <w:proofErr w:type="spellStart"/>
            <w:r w:rsidRPr="006A0886">
              <w:rPr>
                <w:rFonts w:ascii="Calibri" w:eastAsia="Times New Roman" w:hAnsi="Calibri" w:cs="Calibri"/>
                <w:color w:val="000000"/>
                <w:sz w:val="18"/>
                <w:szCs w:val="18"/>
                <w:lang w:eastAsia="en-GB"/>
              </w:rPr>
              <w:t>programme</w:t>
            </w:r>
            <w:proofErr w:type="spellEnd"/>
            <w:r w:rsidRPr="006A0886">
              <w:rPr>
                <w:rFonts w:ascii="Calibri" w:eastAsia="Times New Roman" w:hAnsi="Calibri" w:cs="Calibri"/>
                <w:color w:val="000000"/>
                <w:sz w:val="18"/>
                <w:szCs w:val="18"/>
                <w:lang w:eastAsia="en-GB"/>
              </w:rPr>
              <w:t xml:space="preserve">. </w:t>
            </w:r>
            <w:r w:rsidRPr="006A0886">
              <w:rPr>
                <w:rFonts w:ascii="Calibri" w:eastAsia="Times New Roman" w:hAnsi="Calibri" w:cs="Calibri"/>
                <w:color w:val="000000"/>
                <w:sz w:val="18"/>
                <w:szCs w:val="18"/>
                <w:lang w:val="en-GB" w:eastAsia="en-GB"/>
              </w:rPr>
              <w:t> </w:t>
            </w:r>
          </w:p>
          <w:p w14:paraId="57EEB1D9" w14:textId="10797A0D" w:rsidR="006A0886" w:rsidRPr="006A0886" w:rsidRDefault="006A0886" w:rsidP="006A0886">
            <w:pPr>
              <w:spacing w:before="0"/>
              <w:ind w:left="-360" w:firstLine="40"/>
              <w:jc w:val="left"/>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GB"/>
              </w:rPr>
            </w:pPr>
          </w:p>
          <w:p w14:paraId="7B29C5BE" w14:textId="77777777" w:rsidR="006A0886" w:rsidRPr="006A0886" w:rsidRDefault="006A0886" w:rsidP="00D26684">
            <w:pPr>
              <w:pStyle w:val="ListParagraph"/>
              <w:numPr>
                <w:ilvl w:val="0"/>
                <w:numId w:val="13"/>
              </w:numPr>
              <w:spacing w:before="0"/>
              <w:ind w:left="360"/>
              <w:jc w:val="left"/>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GB"/>
              </w:rPr>
            </w:pPr>
            <w:r w:rsidRPr="006A0886">
              <w:rPr>
                <w:rFonts w:ascii="Calibri" w:eastAsia="Times New Roman" w:hAnsi="Calibri" w:cs="Calibri"/>
                <w:color w:val="000000"/>
                <w:sz w:val="18"/>
                <w:szCs w:val="18"/>
                <w:lang w:eastAsia="en-GB"/>
              </w:rPr>
              <w:t>Tackle the issues associated with high staff turnover </w:t>
            </w:r>
          </w:p>
        </w:tc>
      </w:tr>
      <w:tr w:rsidR="006A0886" w:rsidRPr="006A0886" w14:paraId="65EB0469" w14:textId="77777777" w:rsidTr="00E616E0">
        <w:trPr>
          <w:trHeight w:val="270"/>
        </w:trPr>
        <w:tc>
          <w:tcPr>
            <w:cnfStyle w:val="001000000000" w:firstRow="0" w:lastRow="0" w:firstColumn="1" w:lastColumn="0" w:oddVBand="0" w:evenVBand="0" w:oddHBand="0" w:evenHBand="0" w:firstRowFirstColumn="0" w:firstRowLastColumn="0" w:lastRowFirstColumn="0" w:lastRowLastColumn="0"/>
            <w:tcW w:w="710" w:type="dxa"/>
            <w:hideMark/>
          </w:tcPr>
          <w:p w14:paraId="280E1129" w14:textId="77777777" w:rsidR="006A0886" w:rsidRPr="006A0886" w:rsidRDefault="006A0886" w:rsidP="006A0886">
            <w:pPr>
              <w:spacing w:before="0"/>
              <w:textAlignment w:val="baseline"/>
              <w:rPr>
                <w:rFonts w:ascii="Segoe UI" w:eastAsia="Times New Roman" w:hAnsi="Segoe UI" w:cs="Segoe UI"/>
                <w:sz w:val="18"/>
                <w:szCs w:val="18"/>
                <w:lang w:eastAsia="en-GB"/>
              </w:rPr>
            </w:pPr>
            <w:r w:rsidRPr="006A0886">
              <w:rPr>
                <w:rFonts w:ascii="Calibri" w:eastAsia="Times New Roman" w:hAnsi="Calibri" w:cs="Calibri"/>
                <w:color w:val="000000"/>
                <w:sz w:val="18"/>
                <w:szCs w:val="18"/>
                <w:lang w:eastAsia="en-GB"/>
              </w:rPr>
              <w:t>6.  </w:t>
            </w:r>
          </w:p>
        </w:tc>
        <w:tc>
          <w:tcPr>
            <w:tcW w:w="2022" w:type="dxa"/>
            <w:hideMark/>
          </w:tcPr>
          <w:p w14:paraId="3EB525AA" w14:textId="77777777" w:rsidR="006A0886" w:rsidRPr="006A0886" w:rsidRDefault="006A0886" w:rsidP="006A0886">
            <w:pPr>
              <w:spacing w:before="0"/>
              <w:jc w:val="left"/>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GB"/>
              </w:rPr>
            </w:pPr>
            <w:r w:rsidRPr="006A0886">
              <w:rPr>
                <w:rFonts w:ascii="Calibri" w:eastAsia="Times New Roman" w:hAnsi="Calibri" w:cs="Calibri"/>
                <w:sz w:val="18"/>
                <w:szCs w:val="18"/>
                <w:lang w:eastAsia="en-GB"/>
              </w:rPr>
              <w:t xml:space="preserve">The </w:t>
            </w:r>
            <w:proofErr w:type="spellStart"/>
            <w:r w:rsidRPr="006A0886">
              <w:rPr>
                <w:rFonts w:ascii="Calibri" w:eastAsia="Times New Roman" w:hAnsi="Calibri" w:cs="Calibri"/>
                <w:sz w:val="18"/>
                <w:szCs w:val="18"/>
                <w:lang w:eastAsia="en-GB"/>
              </w:rPr>
              <w:t>Programme</w:t>
            </w:r>
            <w:proofErr w:type="spellEnd"/>
            <w:r w:rsidRPr="006A0886">
              <w:rPr>
                <w:rFonts w:ascii="Calibri" w:eastAsia="Times New Roman" w:hAnsi="Calibri" w:cs="Calibri"/>
                <w:sz w:val="18"/>
                <w:szCs w:val="18"/>
                <w:lang w:eastAsia="en-GB"/>
              </w:rPr>
              <w:t xml:space="preserve"> should develop a strategy for engaging men to achieve a sustainable gender transformation. The </w:t>
            </w:r>
            <w:r w:rsidRPr="006A0886">
              <w:rPr>
                <w:rFonts w:ascii="Calibri" w:eastAsia="Times New Roman" w:hAnsi="Calibri" w:cs="Calibri"/>
                <w:color w:val="000000"/>
                <w:sz w:val="18"/>
                <w:szCs w:val="18"/>
                <w:lang w:eastAsia="en-GB"/>
              </w:rPr>
              <w:t>beneficiary targeting should include clear criteria for inclusion of vulnerable groups</w:t>
            </w:r>
            <w:r w:rsidRPr="006A0886">
              <w:rPr>
                <w:rFonts w:ascii="Calibri" w:eastAsia="Times New Roman" w:hAnsi="Calibri" w:cs="Calibri"/>
                <w:sz w:val="18"/>
                <w:szCs w:val="18"/>
                <w:lang w:eastAsia="en-GB"/>
              </w:rPr>
              <w:t xml:space="preserve"> and availability of data to assess progress and results regarding changes in the lives of most marginalized and vulnerable women. It should have a disability inclusion strategy.</w:t>
            </w:r>
            <w:r w:rsidRPr="006A0886">
              <w:rPr>
                <w:rFonts w:ascii="Calibri" w:eastAsia="Times New Roman" w:hAnsi="Calibri" w:cs="Calibri"/>
                <w:sz w:val="20"/>
                <w:szCs w:val="20"/>
                <w:lang w:eastAsia="en-GB"/>
              </w:rPr>
              <w:t xml:space="preserve">  </w:t>
            </w:r>
          </w:p>
          <w:p w14:paraId="4672C772" w14:textId="77777777" w:rsidR="006A0886" w:rsidRPr="006A0886" w:rsidRDefault="006A0886" w:rsidP="006A0886">
            <w:pPr>
              <w:spacing w:before="0"/>
              <w:jc w:val="left"/>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GB"/>
              </w:rPr>
            </w:pPr>
            <w:r w:rsidRPr="006A0886">
              <w:rPr>
                <w:rFonts w:ascii="Calibri" w:eastAsia="Times New Roman" w:hAnsi="Calibri" w:cs="Calibri"/>
                <w:color w:val="000000"/>
                <w:sz w:val="18"/>
                <w:szCs w:val="18"/>
                <w:lang w:eastAsia="en-GB"/>
              </w:rPr>
              <w:t> </w:t>
            </w:r>
          </w:p>
        </w:tc>
        <w:tc>
          <w:tcPr>
            <w:tcW w:w="1210" w:type="dxa"/>
            <w:hideMark/>
          </w:tcPr>
          <w:p w14:paraId="3C5A2E57" w14:textId="77777777" w:rsidR="006A0886" w:rsidRPr="006A0886" w:rsidRDefault="006A0886" w:rsidP="006A0886">
            <w:pPr>
              <w:spacing w:before="0"/>
              <w:jc w:val="cente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val="en-GB" w:eastAsia="en-GB"/>
              </w:rPr>
            </w:pPr>
            <w:r w:rsidRPr="006A0886">
              <w:rPr>
                <w:rFonts w:ascii="Calibri" w:eastAsia="Times New Roman" w:hAnsi="Calibri" w:cs="Calibri"/>
                <w:color w:val="000000"/>
                <w:sz w:val="18"/>
                <w:szCs w:val="18"/>
                <w:lang w:eastAsia="en-GB"/>
              </w:rPr>
              <w:t>Conclusion 3</w:t>
            </w:r>
            <w:r w:rsidRPr="006A0886">
              <w:rPr>
                <w:rFonts w:ascii="Calibri" w:eastAsia="Times New Roman" w:hAnsi="Calibri" w:cs="Calibri"/>
                <w:color w:val="000000"/>
                <w:sz w:val="18"/>
                <w:szCs w:val="18"/>
                <w:lang w:val="en-GB" w:eastAsia="en-GB"/>
              </w:rPr>
              <w:t> </w:t>
            </w:r>
          </w:p>
          <w:p w14:paraId="6AB095D8" w14:textId="77777777" w:rsidR="006A0886" w:rsidRPr="006A0886" w:rsidRDefault="006A0886" w:rsidP="006A0886">
            <w:pPr>
              <w:spacing w:before="0"/>
              <w:jc w:val="cente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GB"/>
              </w:rPr>
            </w:pPr>
            <w:r w:rsidRPr="006A0886">
              <w:rPr>
                <w:rFonts w:ascii="Calibri" w:eastAsia="Times New Roman" w:hAnsi="Calibri" w:cs="Calibri"/>
                <w:color w:val="000000"/>
                <w:sz w:val="18"/>
                <w:szCs w:val="18"/>
                <w:lang w:eastAsia="en-GB"/>
              </w:rPr>
              <w:t> </w:t>
            </w:r>
          </w:p>
        </w:tc>
        <w:tc>
          <w:tcPr>
            <w:tcW w:w="918" w:type="dxa"/>
            <w:hideMark/>
          </w:tcPr>
          <w:p w14:paraId="1371824C" w14:textId="77777777" w:rsidR="006A0886" w:rsidRPr="006A0886" w:rsidRDefault="006A0886" w:rsidP="006A0886">
            <w:pPr>
              <w:spacing w:before="0"/>
              <w:jc w:val="left"/>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GB"/>
              </w:rPr>
            </w:pPr>
            <w:r w:rsidRPr="006A0886">
              <w:rPr>
                <w:rFonts w:ascii="Calibri" w:eastAsia="Times New Roman" w:hAnsi="Calibri" w:cs="Calibri"/>
                <w:color w:val="000000"/>
                <w:sz w:val="18"/>
                <w:szCs w:val="18"/>
                <w:lang w:eastAsia="en-GB"/>
              </w:rPr>
              <w:t> </w:t>
            </w:r>
          </w:p>
        </w:tc>
        <w:tc>
          <w:tcPr>
            <w:tcW w:w="832" w:type="dxa"/>
            <w:hideMark/>
          </w:tcPr>
          <w:p w14:paraId="04A056A2" w14:textId="77777777" w:rsidR="006A0886" w:rsidRPr="006A0886" w:rsidRDefault="006A0886" w:rsidP="006A0886">
            <w:pPr>
              <w:spacing w:before="0"/>
              <w:jc w:val="cente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GB"/>
              </w:rPr>
            </w:pPr>
            <w:r w:rsidRPr="006A0886">
              <w:rPr>
                <w:rFonts w:ascii="Calibri" w:eastAsia="Times New Roman" w:hAnsi="Calibri" w:cs="Calibri"/>
                <w:color w:val="000000"/>
                <w:sz w:val="18"/>
                <w:szCs w:val="18"/>
                <w:lang w:eastAsia="en-GB"/>
              </w:rPr>
              <w:t> </w:t>
            </w:r>
          </w:p>
        </w:tc>
        <w:tc>
          <w:tcPr>
            <w:tcW w:w="4232" w:type="dxa"/>
            <w:hideMark/>
          </w:tcPr>
          <w:p w14:paraId="16284119" w14:textId="77777777" w:rsidR="006A0886" w:rsidRPr="006A0886" w:rsidRDefault="006A0886" w:rsidP="00D26684">
            <w:pPr>
              <w:pStyle w:val="ListParagraph"/>
              <w:numPr>
                <w:ilvl w:val="0"/>
                <w:numId w:val="12"/>
              </w:numPr>
              <w:spacing w:before="0"/>
              <w:jc w:val="left"/>
              <w:textAlignment w:val="baseline"/>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18"/>
                <w:szCs w:val="18"/>
                <w:lang w:val="en-GB" w:eastAsia="en-GB"/>
              </w:rPr>
            </w:pPr>
            <w:r w:rsidRPr="006A0886">
              <w:rPr>
                <w:rFonts w:ascii="Calibri" w:eastAsia="Times New Roman" w:hAnsi="Calibri" w:cs="Calibri"/>
                <w:sz w:val="18"/>
                <w:szCs w:val="18"/>
                <w:lang w:eastAsia="en-GB"/>
              </w:rPr>
              <w:t xml:space="preserve">Develop a strategy for engaging men to achieve a sustainable gender transformation. </w:t>
            </w:r>
            <w:r w:rsidRPr="006A0886">
              <w:rPr>
                <w:rFonts w:ascii="Calibri" w:eastAsia="Times New Roman" w:hAnsi="Calibri" w:cs="Calibri"/>
                <w:sz w:val="18"/>
                <w:szCs w:val="18"/>
                <w:lang w:val="en-GB" w:eastAsia="en-GB"/>
              </w:rPr>
              <w:t> </w:t>
            </w:r>
          </w:p>
          <w:p w14:paraId="113B0174" w14:textId="77777777" w:rsidR="006A0886" w:rsidRDefault="006A0886" w:rsidP="006A0886">
            <w:pPr>
              <w:spacing w:before="0"/>
              <w:jc w:val="left"/>
              <w:textAlignment w:val="baseline"/>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18"/>
                <w:szCs w:val="18"/>
                <w:lang w:eastAsia="en-GB"/>
              </w:rPr>
            </w:pPr>
          </w:p>
          <w:p w14:paraId="2156110F" w14:textId="0A1636A5" w:rsidR="006A0886" w:rsidRPr="006A0886" w:rsidRDefault="006A0886" w:rsidP="00D26684">
            <w:pPr>
              <w:pStyle w:val="ListParagraph"/>
              <w:numPr>
                <w:ilvl w:val="0"/>
                <w:numId w:val="12"/>
              </w:numPr>
              <w:spacing w:before="0"/>
              <w:jc w:val="left"/>
              <w:textAlignment w:val="baseline"/>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lang w:val="en-GB" w:eastAsia="en-GB"/>
              </w:rPr>
            </w:pPr>
            <w:r w:rsidRPr="006A0886">
              <w:rPr>
                <w:rFonts w:ascii="Calibri" w:eastAsia="Times New Roman" w:hAnsi="Calibri" w:cs="Calibri"/>
                <w:sz w:val="18"/>
                <w:szCs w:val="18"/>
                <w:lang w:eastAsia="en-GB"/>
              </w:rPr>
              <w:t xml:space="preserve">Develop a disability inclusion strategy and monitor the implementation of the same. </w:t>
            </w:r>
            <w:r w:rsidRPr="006A0886">
              <w:rPr>
                <w:rFonts w:ascii="Calibri" w:eastAsia="Times New Roman" w:hAnsi="Calibri" w:cs="Calibri"/>
                <w:sz w:val="18"/>
                <w:szCs w:val="18"/>
                <w:lang w:val="en-GB" w:eastAsia="en-GB"/>
              </w:rPr>
              <w:t> </w:t>
            </w:r>
          </w:p>
          <w:p w14:paraId="57CFC6F5" w14:textId="77777777" w:rsidR="006A0886" w:rsidRDefault="006A0886" w:rsidP="006A0886">
            <w:pPr>
              <w:spacing w:before="0"/>
              <w:jc w:val="left"/>
              <w:textAlignment w:val="baseline"/>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val="en-GB" w:eastAsia="en-GB"/>
              </w:rPr>
            </w:pPr>
          </w:p>
          <w:p w14:paraId="7DD93008" w14:textId="7947F004" w:rsidR="006A0886" w:rsidRPr="006A0886" w:rsidRDefault="006A0886" w:rsidP="00D26684">
            <w:pPr>
              <w:pStyle w:val="ListParagraph"/>
              <w:numPr>
                <w:ilvl w:val="0"/>
                <w:numId w:val="12"/>
              </w:numPr>
              <w:spacing w:before="0"/>
              <w:jc w:val="left"/>
              <w:textAlignment w:val="baseline"/>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lang w:val="en-GB" w:eastAsia="en-GB"/>
              </w:rPr>
            </w:pPr>
            <w:r w:rsidRPr="006A0886">
              <w:rPr>
                <w:rFonts w:ascii="Calibri" w:eastAsia="Times New Roman" w:hAnsi="Calibri" w:cs="Calibri"/>
                <w:color w:val="000000"/>
                <w:sz w:val="18"/>
                <w:szCs w:val="18"/>
                <w:lang w:eastAsia="en-GB"/>
              </w:rPr>
              <w:t xml:space="preserve">Develop guidelines to ensure beneficiary targeting include clear criteria for inclusion of the most </w:t>
            </w:r>
            <w:proofErr w:type="spellStart"/>
            <w:r w:rsidRPr="006A0886">
              <w:rPr>
                <w:rFonts w:ascii="Calibri" w:eastAsia="Times New Roman" w:hAnsi="Calibri" w:cs="Calibri"/>
                <w:color w:val="000000"/>
                <w:sz w:val="18"/>
                <w:szCs w:val="18"/>
                <w:lang w:eastAsia="en-GB"/>
              </w:rPr>
              <w:t>marginalised</w:t>
            </w:r>
            <w:proofErr w:type="spellEnd"/>
            <w:r w:rsidRPr="006A0886">
              <w:rPr>
                <w:rFonts w:ascii="Calibri" w:eastAsia="Times New Roman" w:hAnsi="Calibri" w:cs="Calibri"/>
                <w:color w:val="000000"/>
                <w:sz w:val="18"/>
                <w:szCs w:val="18"/>
                <w:lang w:eastAsia="en-GB"/>
              </w:rPr>
              <w:t xml:space="preserve"> and vulnerable groups</w:t>
            </w:r>
            <w:r w:rsidRPr="006A0886">
              <w:rPr>
                <w:rFonts w:ascii="Calibri" w:eastAsia="Times New Roman" w:hAnsi="Calibri" w:cs="Calibri"/>
                <w:sz w:val="18"/>
                <w:szCs w:val="18"/>
                <w:lang w:eastAsia="en-GB"/>
              </w:rPr>
              <w:t xml:space="preserve"> and individuals. Collect data to assess progress and results regarding changes in their lives.</w:t>
            </w:r>
            <w:r w:rsidRPr="006A0886">
              <w:rPr>
                <w:rFonts w:ascii="Calibri" w:eastAsia="Times New Roman" w:hAnsi="Calibri" w:cs="Calibri"/>
                <w:sz w:val="18"/>
                <w:szCs w:val="18"/>
                <w:lang w:val="en-GB" w:eastAsia="en-GB"/>
              </w:rPr>
              <w:t> </w:t>
            </w:r>
          </w:p>
          <w:p w14:paraId="10149CF8" w14:textId="77777777" w:rsidR="006A0886" w:rsidRPr="006A0886" w:rsidRDefault="006A0886" w:rsidP="006A0886">
            <w:pPr>
              <w:spacing w:before="0"/>
              <w:jc w:val="left"/>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GB"/>
              </w:rPr>
            </w:pPr>
            <w:r w:rsidRPr="006A0886">
              <w:rPr>
                <w:rFonts w:ascii="Calibri" w:eastAsia="Times New Roman" w:hAnsi="Calibri" w:cs="Calibri"/>
                <w:color w:val="000000"/>
                <w:sz w:val="18"/>
                <w:szCs w:val="18"/>
                <w:lang w:eastAsia="en-GB"/>
              </w:rPr>
              <w:t> </w:t>
            </w:r>
          </w:p>
          <w:p w14:paraId="01D68587" w14:textId="77777777" w:rsidR="006A0886" w:rsidRPr="006A0886" w:rsidRDefault="006A0886" w:rsidP="006A0886">
            <w:pPr>
              <w:spacing w:before="0"/>
              <w:jc w:val="left"/>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GB"/>
              </w:rPr>
            </w:pPr>
            <w:r w:rsidRPr="006A0886">
              <w:rPr>
                <w:rFonts w:ascii="Calibri" w:eastAsia="Times New Roman" w:hAnsi="Calibri" w:cs="Calibri"/>
                <w:color w:val="000000"/>
                <w:sz w:val="18"/>
                <w:szCs w:val="18"/>
                <w:lang w:eastAsia="en-GB"/>
              </w:rPr>
              <w:t> </w:t>
            </w:r>
          </w:p>
          <w:p w14:paraId="1DCD3EB2" w14:textId="77777777" w:rsidR="006A0886" w:rsidRPr="006A0886" w:rsidRDefault="006A0886" w:rsidP="006A0886">
            <w:pPr>
              <w:spacing w:before="0"/>
              <w:jc w:val="left"/>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GB"/>
              </w:rPr>
            </w:pPr>
            <w:r w:rsidRPr="006A0886">
              <w:rPr>
                <w:rFonts w:ascii="Calibri" w:eastAsia="Times New Roman" w:hAnsi="Calibri" w:cs="Calibri"/>
                <w:color w:val="000000"/>
                <w:sz w:val="18"/>
                <w:szCs w:val="18"/>
                <w:lang w:eastAsia="en-GB"/>
              </w:rPr>
              <w:t> </w:t>
            </w:r>
          </w:p>
        </w:tc>
      </w:tr>
    </w:tbl>
    <w:p w14:paraId="35EE6878" w14:textId="258022F8" w:rsidR="00CC320D" w:rsidRPr="005C6C1B" w:rsidRDefault="00CC320D" w:rsidP="005C6C1B">
      <w:pPr>
        <w:rPr>
          <w:rFonts w:eastAsia="Arial" w:cstheme="minorHAnsi"/>
          <w:lang w:val="en"/>
        </w:rPr>
      </w:pPr>
      <w:r>
        <w:rPr>
          <w:rFonts w:ascii="Franklin Gothic Book" w:hAnsi="Franklin Gothic Book"/>
          <w:color w:val="1F4E79" w:themeColor="accent1" w:themeShade="80"/>
          <w:sz w:val="28"/>
          <w:szCs w:val="28"/>
        </w:rPr>
        <w:br w:type="page"/>
      </w:r>
    </w:p>
    <w:p w14:paraId="348B0A87" w14:textId="18E799BC" w:rsidR="00DC08DA" w:rsidRPr="00DC08DA" w:rsidRDefault="00CC320D" w:rsidP="00DC08DA">
      <w:pPr>
        <w:spacing w:before="0" w:after="160" w:line="259" w:lineRule="auto"/>
        <w:jc w:val="left"/>
        <w:rPr>
          <w:b/>
          <w:lang w:val="en-GB"/>
        </w:rPr>
      </w:pPr>
      <w:r w:rsidRPr="00290C96">
        <w:rPr>
          <w:noProof/>
          <w:color w:val="2B579A"/>
          <w:sz w:val="21"/>
          <w:shd w:val="clear" w:color="auto" w:fill="E6E6E6"/>
        </w:rPr>
        <w:lastRenderedPageBreak/>
        <w:drawing>
          <wp:anchor distT="0" distB="0" distL="114300" distR="114300" simplePos="0" relativeHeight="251658245" behindDoc="0" locked="0" layoutInCell="1" allowOverlap="1" wp14:anchorId="1435D0B7" wp14:editId="7857B760">
            <wp:simplePos x="0" y="0"/>
            <wp:positionH relativeFrom="margin">
              <wp:align>center</wp:align>
            </wp:positionH>
            <wp:positionV relativeFrom="paragraph">
              <wp:posOffset>-940435</wp:posOffset>
            </wp:positionV>
            <wp:extent cx="8411845" cy="12167235"/>
            <wp:effectExtent l="0" t="0" r="8255" b="5715"/>
            <wp:wrapNone/>
            <wp:docPr id="221" name="Picture 221"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Back-01.png"/>
                    <pic:cNvPicPr/>
                  </pic:nvPicPr>
                  <pic:blipFill>
                    <a:blip r:embed="rId35"/>
                    <a:stretch>
                      <a:fillRect/>
                    </a:stretch>
                  </pic:blipFill>
                  <pic:spPr>
                    <a:xfrm>
                      <a:off x="0" y="0"/>
                      <a:ext cx="8411845" cy="12167235"/>
                    </a:xfrm>
                    <a:prstGeom prst="rect">
                      <a:avLst/>
                    </a:prstGeom>
                  </pic:spPr>
                </pic:pic>
              </a:graphicData>
            </a:graphic>
            <wp14:sizeRelH relativeFrom="page">
              <wp14:pctWidth>0</wp14:pctWidth>
            </wp14:sizeRelH>
            <wp14:sizeRelV relativeFrom="page">
              <wp14:pctHeight>0</wp14:pctHeight>
            </wp14:sizeRelV>
          </wp:anchor>
        </w:drawing>
      </w:r>
      <w:bookmarkEnd w:id="184"/>
    </w:p>
    <w:p w14:paraId="550A858C" w14:textId="1028F1C3" w:rsidR="00FB404D" w:rsidRDefault="00FB404D" w:rsidP="00FB404D"/>
    <w:p w14:paraId="0FB22E65" w14:textId="423EB530" w:rsidR="00FB404D" w:rsidRDefault="00FB404D" w:rsidP="00FB404D"/>
    <w:p w14:paraId="41AA86B3" w14:textId="03DD0DD4" w:rsidR="00FB404D" w:rsidRDefault="00FB404D" w:rsidP="00FB404D"/>
    <w:p w14:paraId="45FE48BC" w14:textId="6D5E3D12" w:rsidR="00FB404D" w:rsidRDefault="00FB404D" w:rsidP="00FB404D"/>
    <w:p w14:paraId="4739279E" w14:textId="76A5AE95" w:rsidR="00FB404D" w:rsidRDefault="00FB404D" w:rsidP="00FB404D"/>
    <w:p w14:paraId="76B1B1A3" w14:textId="4ECB019F" w:rsidR="00FB404D" w:rsidRDefault="00FB404D" w:rsidP="00FB404D"/>
    <w:p w14:paraId="19F8A0DF" w14:textId="1040FAC1" w:rsidR="00302EF3" w:rsidRDefault="00E23B3F">
      <w:r w:rsidRPr="00290C96">
        <w:rPr>
          <w:noProof/>
          <w:color w:val="2B579A"/>
          <w:shd w:val="clear" w:color="auto" w:fill="E6E6E6"/>
        </w:rPr>
        <mc:AlternateContent>
          <mc:Choice Requires="wps">
            <w:drawing>
              <wp:anchor distT="45720" distB="45720" distL="114300" distR="114300" simplePos="0" relativeHeight="251658246" behindDoc="0" locked="0" layoutInCell="1" allowOverlap="1" wp14:anchorId="0AB88291" wp14:editId="7749819C">
                <wp:simplePos x="0" y="0"/>
                <wp:positionH relativeFrom="margin">
                  <wp:align>center</wp:align>
                </wp:positionH>
                <wp:positionV relativeFrom="paragraph">
                  <wp:posOffset>2181333</wp:posOffset>
                </wp:positionV>
                <wp:extent cx="4389755" cy="5123667"/>
                <wp:effectExtent l="0" t="0" r="0" b="127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9755" cy="5123667"/>
                        </a:xfrm>
                        <a:prstGeom prst="rect">
                          <a:avLst/>
                        </a:prstGeom>
                        <a:noFill/>
                        <a:ln w="9525">
                          <a:noFill/>
                          <a:miter lim="800000"/>
                          <a:headEnd/>
                          <a:tailEnd/>
                        </a:ln>
                      </wps:spPr>
                      <wps:txbx>
                        <w:txbxContent>
                          <w:p w14:paraId="0D35294E" w14:textId="77777777" w:rsidR="00867A3C" w:rsidRPr="00FF4C99" w:rsidRDefault="00867A3C" w:rsidP="00FF4C99">
                            <w:pPr>
                              <w:pStyle w:val="NoSpacing"/>
                              <w:jc w:val="center"/>
                              <w:rPr>
                                <w:color w:val="FFFFFF" w:themeColor="background1"/>
                              </w:rPr>
                            </w:pPr>
                            <w:r w:rsidRPr="00FF4C99">
                              <w:rPr>
                                <w:color w:val="FFFFFF" w:themeColor="background1"/>
                              </w:rPr>
                              <w:t>www.cynosure-intl.com</w:t>
                            </w:r>
                          </w:p>
                          <w:p w14:paraId="04E659DF" w14:textId="77777777" w:rsidR="00867A3C" w:rsidRDefault="00867A3C" w:rsidP="00FF4C99">
                            <w:pPr>
                              <w:pStyle w:val="NoSpacing"/>
                              <w:jc w:val="center"/>
                              <w:rPr>
                                <w:color w:val="FFFFFF" w:themeColor="background1"/>
                              </w:rPr>
                            </w:pPr>
                            <w:r w:rsidRPr="00FF4C99">
                              <w:rPr>
                                <w:color w:val="FFFFFF" w:themeColor="background1"/>
                              </w:rPr>
                              <w:t>info@cynosure-intl.com</w:t>
                            </w:r>
                          </w:p>
                          <w:p w14:paraId="43AE72D2" w14:textId="0A1C90A9" w:rsidR="00867A3C" w:rsidRPr="000E2DF4" w:rsidRDefault="00867A3C" w:rsidP="00FF4C99">
                            <w:pPr>
                              <w:pStyle w:val="NoSpacing"/>
                              <w:jc w:val="center"/>
                            </w:pPr>
                            <w:r w:rsidRPr="000E2DF4">
                              <w:br/>
                            </w:r>
                            <w:r w:rsidRPr="00FF4C99">
                              <w:rPr>
                                <w:color w:val="FFFFFF" w:themeColor="background1"/>
                              </w:rPr>
                              <w:t>+92 51 831 9116</w:t>
                            </w:r>
                          </w:p>
                          <w:p w14:paraId="0BACA1D3" w14:textId="77777777" w:rsidR="00867A3C" w:rsidRPr="000E2DF4" w:rsidRDefault="00867A3C" w:rsidP="00375210">
                            <w:pPr>
                              <w:jc w:val="center"/>
                              <w:rPr>
                                <w:b/>
                                <w:color w:val="FFC000"/>
                                <w:sz w:val="24"/>
                                <w:szCs w:val="24"/>
                              </w:rPr>
                            </w:pPr>
                            <w:r w:rsidRPr="000E2DF4">
                              <w:rPr>
                                <w:b/>
                                <w:color w:val="FFC000"/>
                                <w:sz w:val="24"/>
                                <w:szCs w:val="24"/>
                              </w:rPr>
                              <w:t>Pakistan Office</w:t>
                            </w:r>
                          </w:p>
                          <w:p w14:paraId="78C8E215" w14:textId="55097736" w:rsidR="00867A3C" w:rsidRPr="00B3453C" w:rsidRDefault="00867A3C" w:rsidP="00EA13E9">
                            <w:pPr>
                              <w:jc w:val="center"/>
                              <w:rPr>
                                <w:color w:val="FFFFFF" w:themeColor="background1"/>
                                <w:sz w:val="24"/>
                                <w:szCs w:val="24"/>
                                <w:lang w:val="fr-FR"/>
                              </w:rPr>
                            </w:pPr>
                            <w:r w:rsidRPr="000E2DF4">
                              <w:rPr>
                                <w:color w:val="FFFFFF" w:themeColor="background1"/>
                                <w:sz w:val="24"/>
                                <w:szCs w:val="24"/>
                              </w:rPr>
                              <w:t xml:space="preserve">Cynosure Consultants (Pvt.) Ltd. </w:t>
                            </w:r>
                            <w:r w:rsidRPr="000E2DF4">
                              <w:rPr>
                                <w:color w:val="FFFFFF" w:themeColor="background1"/>
                                <w:sz w:val="24"/>
                                <w:szCs w:val="24"/>
                              </w:rPr>
                              <w:br/>
                            </w:r>
                            <w:r>
                              <w:rPr>
                                <w:color w:val="FFFFFF" w:themeColor="background1"/>
                                <w:sz w:val="24"/>
                                <w:szCs w:val="24"/>
                              </w:rPr>
                              <w:t>House # 218, Broadway Street, Greens Avenue</w:t>
                            </w:r>
                            <w:r w:rsidRPr="000E2DF4">
                              <w:rPr>
                                <w:color w:val="FFFFFF" w:themeColor="background1"/>
                                <w:sz w:val="24"/>
                                <w:szCs w:val="24"/>
                              </w:rPr>
                              <w:br/>
                              <w:t xml:space="preserve">Islamabad, Pakistan. </w:t>
                            </w:r>
                            <w:r w:rsidRPr="00B3453C">
                              <w:rPr>
                                <w:color w:val="FFFFFF" w:themeColor="background1"/>
                                <w:sz w:val="24"/>
                                <w:szCs w:val="24"/>
                                <w:lang w:val="fr-FR"/>
                              </w:rPr>
                              <w:t>44000</w:t>
                            </w:r>
                          </w:p>
                          <w:p w14:paraId="267B3E0E" w14:textId="77777777" w:rsidR="00867A3C" w:rsidRPr="00B3453C" w:rsidRDefault="00867A3C" w:rsidP="00EA13E9">
                            <w:pPr>
                              <w:jc w:val="center"/>
                              <w:rPr>
                                <w:color w:val="FFFFFF" w:themeColor="background1"/>
                                <w:sz w:val="24"/>
                                <w:szCs w:val="24"/>
                                <w:lang w:val="fr-FR"/>
                              </w:rPr>
                            </w:pPr>
                          </w:p>
                          <w:p w14:paraId="76F08356" w14:textId="03EB6AB7" w:rsidR="00867A3C" w:rsidRPr="00B3453C" w:rsidRDefault="00867A3C" w:rsidP="00EA13E9">
                            <w:pPr>
                              <w:jc w:val="center"/>
                              <w:rPr>
                                <w:color w:val="FFFFFF" w:themeColor="background1"/>
                                <w:sz w:val="24"/>
                                <w:szCs w:val="24"/>
                                <w:lang w:val="fr-FR"/>
                              </w:rPr>
                            </w:pPr>
                          </w:p>
                          <w:p w14:paraId="6C18F667" w14:textId="77777777" w:rsidR="00867A3C" w:rsidRPr="00B3453C" w:rsidRDefault="00867A3C" w:rsidP="00EA13E9">
                            <w:pPr>
                              <w:jc w:val="center"/>
                              <w:rPr>
                                <w:color w:val="FFFFFF" w:themeColor="background1"/>
                                <w:sz w:val="24"/>
                                <w:szCs w:val="24"/>
                                <w:lang w:val="fr-FR"/>
                              </w:rPr>
                            </w:pPr>
                          </w:p>
                          <w:p w14:paraId="16A03133" w14:textId="77777777" w:rsidR="00867A3C" w:rsidRPr="00B3453C" w:rsidRDefault="00867A3C" w:rsidP="00375210">
                            <w:pPr>
                              <w:jc w:val="center"/>
                              <w:rPr>
                                <w:b/>
                                <w:color w:val="FFC000"/>
                                <w:sz w:val="24"/>
                                <w:szCs w:val="24"/>
                                <w:lang w:val="fr-FR"/>
                              </w:rPr>
                            </w:pPr>
                            <w:r w:rsidRPr="00B3453C">
                              <w:rPr>
                                <w:b/>
                                <w:color w:val="FFC000"/>
                                <w:sz w:val="24"/>
                                <w:szCs w:val="24"/>
                                <w:lang w:val="fr-FR"/>
                              </w:rPr>
                              <w:t>Canada Office</w:t>
                            </w:r>
                          </w:p>
                          <w:p w14:paraId="4A7C3A3D" w14:textId="77777777" w:rsidR="00867A3C" w:rsidRPr="00B3453C" w:rsidRDefault="00867A3C" w:rsidP="00E23B3F">
                            <w:pPr>
                              <w:contextualSpacing/>
                              <w:jc w:val="center"/>
                              <w:rPr>
                                <w:color w:val="FFFFFF" w:themeColor="background1"/>
                                <w:sz w:val="24"/>
                                <w:szCs w:val="24"/>
                                <w:lang w:val="fr-FR"/>
                              </w:rPr>
                            </w:pPr>
                            <w:r w:rsidRPr="00B3453C">
                              <w:rPr>
                                <w:color w:val="FFFFFF" w:themeColor="background1"/>
                                <w:sz w:val="24"/>
                                <w:szCs w:val="24"/>
                                <w:lang w:val="fr-FR"/>
                              </w:rPr>
                              <w:t>Cynosure International, Inc.</w:t>
                            </w:r>
                            <w:r w:rsidRPr="00B3453C">
                              <w:rPr>
                                <w:color w:val="FFFFFF" w:themeColor="background1"/>
                                <w:sz w:val="24"/>
                                <w:szCs w:val="24"/>
                                <w:lang w:val="fr-FR"/>
                              </w:rPr>
                              <w:br/>
                              <w:t>1180 rue du Sussex</w:t>
                            </w:r>
                          </w:p>
                          <w:p w14:paraId="1AD31A91" w14:textId="77777777" w:rsidR="00867A3C" w:rsidRPr="00B3453C" w:rsidRDefault="00867A3C" w:rsidP="00E23B3F">
                            <w:pPr>
                              <w:contextualSpacing/>
                              <w:jc w:val="center"/>
                              <w:rPr>
                                <w:color w:val="FFFFFF" w:themeColor="background1"/>
                                <w:sz w:val="24"/>
                                <w:szCs w:val="24"/>
                                <w:lang w:val="fr-FR"/>
                              </w:rPr>
                            </w:pPr>
                            <w:r w:rsidRPr="00B3453C">
                              <w:rPr>
                                <w:color w:val="FFFFFF" w:themeColor="background1"/>
                                <w:sz w:val="24"/>
                                <w:szCs w:val="24"/>
                                <w:lang w:val="fr-FR"/>
                              </w:rPr>
                              <w:t>Apt 1704</w:t>
                            </w:r>
                          </w:p>
                          <w:p w14:paraId="0F76F1E4" w14:textId="2FAEEF70" w:rsidR="00867A3C" w:rsidRPr="00B3453C" w:rsidRDefault="00867A3C" w:rsidP="00E23B3F">
                            <w:pPr>
                              <w:contextualSpacing/>
                              <w:jc w:val="center"/>
                              <w:rPr>
                                <w:lang w:val="fr-FR"/>
                              </w:rPr>
                            </w:pPr>
                            <w:r w:rsidRPr="00B3453C">
                              <w:rPr>
                                <w:color w:val="FFFFFF" w:themeColor="background1"/>
                                <w:sz w:val="24"/>
                                <w:szCs w:val="24"/>
                                <w:lang w:val="fr-FR"/>
                              </w:rPr>
                              <w:t>Montreal, Quebec, CA H3H 0B5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B88291" id="Text Box 4" o:spid="_x0000_s1027" type="#_x0000_t202" style="position:absolute;left:0;text-align:left;margin-left:0;margin-top:171.75pt;width:345.65pt;height:403.45pt;z-index:25165824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" filled="f" stroked="f">
                <v:textbox>
                  <w:txbxContent>
                    <w:p w14:paraId="0D35294E" w14:textId="77777777" w:rsidR="00867A3C" w:rsidRPr="00FF4C99" w:rsidRDefault="00867A3C" w:rsidP="00FF4C99">
                      <w:pPr>
                        <w:pStyle w:val="NoSpacing"/>
                        <w:jc w:val="center"/>
                        <w:rPr>
                          <w:color w:val="FFFFFF" w:themeColor="background1"/>
                        </w:rPr>
                      </w:pPr>
                      <w:r w:rsidRPr="00FF4C99">
                        <w:rPr>
                          <w:color w:val="FFFFFF" w:themeColor="background1"/>
                        </w:rPr>
                        <w:t>www.cynosure-intl.com</w:t>
                      </w:r>
                    </w:p>
                    <w:p w14:paraId="04E659DF" w14:textId="77777777" w:rsidR="00867A3C" w:rsidRDefault="00867A3C" w:rsidP="00FF4C99">
                      <w:pPr>
                        <w:pStyle w:val="NoSpacing"/>
                        <w:jc w:val="center"/>
                        <w:rPr>
                          <w:color w:val="FFFFFF" w:themeColor="background1"/>
                        </w:rPr>
                      </w:pPr>
                      <w:r w:rsidRPr="00FF4C99">
                        <w:rPr>
                          <w:color w:val="FFFFFF" w:themeColor="background1"/>
                        </w:rPr>
                        <w:t>info@cynosure-intl.com</w:t>
                      </w:r>
                    </w:p>
                    <w:p w14:paraId="43AE72D2" w14:textId="0A1C90A9" w:rsidR="00867A3C" w:rsidRPr="000E2DF4" w:rsidRDefault="00867A3C" w:rsidP="00FF4C99">
                      <w:pPr>
                        <w:pStyle w:val="NoSpacing"/>
                        <w:jc w:val="center"/>
                      </w:pPr>
                      <w:r w:rsidRPr="000E2DF4">
                        <w:br/>
                      </w:r>
                      <w:r w:rsidRPr="00FF4C99">
                        <w:rPr>
                          <w:color w:val="FFFFFF" w:themeColor="background1"/>
                        </w:rPr>
                        <w:t>+92 51 831 9116</w:t>
                      </w:r>
                    </w:p>
                    <w:p w14:paraId="0BACA1D3" w14:textId="77777777" w:rsidR="00867A3C" w:rsidRPr="000E2DF4" w:rsidRDefault="00867A3C" w:rsidP="00375210">
                      <w:pPr>
                        <w:jc w:val="center"/>
                        <w:rPr>
                          <w:b/>
                          <w:color w:val="FFC000"/>
                          <w:sz w:val="24"/>
                          <w:szCs w:val="24"/>
                        </w:rPr>
                      </w:pPr>
                      <w:r w:rsidRPr="000E2DF4">
                        <w:rPr>
                          <w:b/>
                          <w:color w:val="FFC000"/>
                          <w:sz w:val="24"/>
                          <w:szCs w:val="24"/>
                        </w:rPr>
                        <w:t>Pakistan Office</w:t>
                      </w:r>
                    </w:p>
                    <w:p w14:paraId="78C8E215" w14:textId="55097736" w:rsidR="00867A3C" w:rsidRPr="00B3453C" w:rsidRDefault="00867A3C" w:rsidP="00EA13E9">
                      <w:pPr>
                        <w:jc w:val="center"/>
                        <w:rPr>
                          <w:color w:val="FFFFFF" w:themeColor="background1"/>
                          <w:sz w:val="24"/>
                          <w:szCs w:val="24"/>
                          <w:lang w:val="fr-FR"/>
                        </w:rPr>
                      </w:pPr>
                      <w:r w:rsidRPr="000E2DF4">
                        <w:rPr>
                          <w:color w:val="FFFFFF" w:themeColor="background1"/>
                          <w:sz w:val="24"/>
                          <w:szCs w:val="24"/>
                        </w:rPr>
                        <w:t xml:space="preserve">Cynosure Consultants (Pvt.) Ltd. </w:t>
                      </w:r>
                      <w:r w:rsidRPr="000E2DF4">
                        <w:rPr>
                          <w:color w:val="FFFFFF" w:themeColor="background1"/>
                          <w:sz w:val="24"/>
                          <w:szCs w:val="24"/>
                        </w:rPr>
                        <w:br/>
                      </w:r>
                      <w:r>
                        <w:rPr>
                          <w:color w:val="FFFFFF" w:themeColor="background1"/>
                          <w:sz w:val="24"/>
                          <w:szCs w:val="24"/>
                        </w:rPr>
                        <w:t>House # 218, Broadway Street, Greens Avenue</w:t>
                      </w:r>
                      <w:r w:rsidRPr="000E2DF4">
                        <w:rPr>
                          <w:color w:val="FFFFFF" w:themeColor="background1"/>
                          <w:sz w:val="24"/>
                          <w:szCs w:val="24"/>
                        </w:rPr>
                        <w:br/>
                        <w:t xml:space="preserve">Islamabad, Pakistan. </w:t>
                      </w:r>
                      <w:r w:rsidRPr="00B3453C">
                        <w:rPr>
                          <w:color w:val="FFFFFF" w:themeColor="background1"/>
                          <w:sz w:val="24"/>
                          <w:szCs w:val="24"/>
                          <w:lang w:val="fr-FR"/>
                        </w:rPr>
                        <w:t>44000</w:t>
                      </w:r>
                    </w:p>
                    <w:p w14:paraId="267B3E0E" w14:textId="77777777" w:rsidR="00867A3C" w:rsidRPr="00B3453C" w:rsidRDefault="00867A3C" w:rsidP="00EA13E9">
                      <w:pPr>
                        <w:jc w:val="center"/>
                        <w:rPr>
                          <w:color w:val="FFFFFF" w:themeColor="background1"/>
                          <w:sz w:val="24"/>
                          <w:szCs w:val="24"/>
                          <w:lang w:val="fr-FR"/>
                        </w:rPr>
                      </w:pPr>
                    </w:p>
                    <w:p w14:paraId="76F08356" w14:textId="03EB6AB7" w:rsidR="00867A3C" w:rsidRPr="00B3453C" w:rsidRDefault="00867A3C" w:rsidP="00EA13E9">
                      <w:pPr>
                        <w:jc w:val="center"/>
                        <w:rPr>
                          <w:color w:val="FFFFFF" w:themeColor="background1"/>
                          <w:sz w:val="24"/>
                          <w:szCs w:val="24"/>
                          <w:lang w:val="fr-FR"/>
                        </w:rPr>
                      </w:pPr>
                    </w:p>
                    <w:p w14:paraId="6C18F667" w14:textId="77777777" w:rsidR="00867A3C" w:rsidRPr="00B3453C" w:rsidRDefault="00867A3C" w:rsidP="00EA13E9">
                      <w:pPr>
                        <w:jc w:val="center"/>
                        <w:rPr>
                          <w:color w:val="FFFFFF" w:themeColor="background1"/>
                          <w:sz w:val="24"/>
                          <w:szCs w:val="24"/>
                          <w:lang w:val="fr-FR"/>
                        </w:rPr>
                      </w:pPr>
                    </w:p>
                    <w:p w14:paraId="16A03133" w14:textId="77777777" w:rsidR="00867A3C" w:rsidRPr="00B3453C" w:rsidRDefault="00867A3C" w:rsidP="00375210">
                      <w:pPr>
                        <w:jc w:val="center"/>
                        <w:rPr>
                          <w:b/>
                          <w:color w:val="FFC000"/>
                          <w:sz w:val="24"/>
                          <w:szCs w:val="24"/>
                          <w:lang w:val="fr-FR"/>
                        </w:rPr>
                      </w:pPr>
                      <w:r w:rsidRPr="00B3453C">
                        <w:rPr>
                          <w:b/>
                          <w:color w:val="FFC000"/>
                          <w:sz w:val="24"/>
                          <w:szCs w:val="24"/>
                          <w:lang w:val="fr-FR"/>
                        </w:rPr>
                        <w:t>Canada Office</w:t>
                      </w:r>
                    </w:p>
                    <w:p w14:paraId="4A7C3A3D" w14:textId="77777777" w:rsidR="00867A3C" w:rsidRPr="00B3453C" w:rsidRDefault="00867A3C" w:rsidP="00E23B3F">
                      <w:pPr>
                        <w:contextualSpacing/>
                        <w:jc w:val="center"/>
                        <w:rPr>
                          <w:color w:val="FFFFFF" w:themeColor="background1"/>
                          <w:sz w:val="24"/>
                          <w:szCs w:val="24"/>
                          <w:lang w:val="fr-FR"/>
                        </w:rPr>
                      </w:pPr>
                      <w:r w:rsidRPr="00B3453C">
                        <w:rPr>
                          <w:color w:val="FFFFFF" w:themeColor="background1"/>
                          <w:sz w:val="24"/>
                          <w:szCs w:val="24"/>
                          <w:lang w:val="fr-FR"/>
                        </w:rPr>
                        <w:t>Cynosure International, Inc.</w:t>
                      </w:r>
                      <w:r w:rsidRPr="00B3453C">
                        <w:rPr>
                          <w:color w:val="FFFFFF" w:themeColor="background1"/>
                          <w:sz w:val="24"/>
                          <w:szCs w:val="24"/>
                          <w:lang w:val="fr-FR"/>
                        </w:rPr>
                        <w:br/>
                        <w:t>1180 rue du Sussex</w:t>
                      </w:r>
                    </w:p>
                    <w:p w14:paraId="1AD31A91" w14:textId="77777777" w:rsidR="00867A3C" w:rsidRPr="00B3453C" w:rsidRDefault="00867A3C" w:rsidP="00E23B3F">
                      <w:pPr>
                        <w:contextualSpacing/>
                        <w:jc w:val="center"/>
                        <w:rPr>
                          <w:color w:val="FFFFFF" w:themeColor="background1"/>
                          <w:sz w:val="24"/>
                          <w:szCs w:val="24"/>
                          <w:lang w:val="fr-FR"/>
                        </w:rPr>
                      </w:pPr>
                      <w:r w:rsidRPr="00B3453C">
                        <w:rPr>
                          <w:color w:val="FFFFFF" w:themeColor="background1"/>
                          <w:sz w:val="24"/>
                          <w:szCs w:val="24"/>
                          <w:lang w:val="fr-FR"/>
                        </w:rPr>
                        <w:t>Apt 1704</w:t>
                      </w:r>
                    </w:p>
                    <w:p w14:paraId="0F76F1E4" w14:textId="2FAEEF70" w:rsidR="00867A3C" w:rsidRPr="00B3453C" w:rsidRDefault="00867A3C" w:rsidP="00E23B3F">
                      <w:pPr>
                        <w:contextualSpacing/>
                        <w:jc w:val="center"/>
                        <w:rPr>
                          <w:lang w:val="fr-FR"/>
                        </w:rPr>
                      </w:pPr>
                      <w:r w:rsidRPr="00B3453C">
                        <w:rPr>
                          <w:color w:val="FFFFFF" w:themeColor="background1"/>
                          <w:sz w:val="24"/>
                          <w:szCs w:val="24"/>
                          <w:lang w:val="fr-FR"/>
                        </w:rPr>
                        <w:t>Montreal, Quebec, CA H3H 0B5</w:t>
                      </w:r>
                    </w:p>
                  </w:txbxContent>
                </v:textbox>
                <w10:wrap anchorx="margin"/>
              </v:shape>
            </w:pict>
          </mc:Fallback>
        </mc:AlternateContent>
      </w:r>
    </w:p>
    <w:sectPr w:rsidR="00302EF3" w:rsidSect="00D86205">
      <w:headerReference w:type="first" r:id="rId36"/>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40717A" w14:textId="77777777" w:rsidR="00D86205" w:rsidRDefault="00D86205" w:rsidP="00FB404D">
      <w:pPr>
        <w:spacing w:after="0" w:line="240" w:lineRule="auto"/>
      </w:pPr>
      <w:r>
        <w:separator/>
      </w:r>
    </w:p>
  </w:endnote>
  <w:endnote w:type="continuationSeparator" w:id="0">
    <w:p w14:paraId="1C859FD0" w14:textId="77777777" w:rsidR="00D86205" w:rsidRDefault="00D86205" w:rsidP="00FB404D">
      <w:pPr>
        <w:spacing w:after="0" w:line="240" w:lineRule="auto"/>
      </w:pPr>
      <w:r>
        <w:continuationSeparator/>
      </w:r>
    </w:p>
  </w:endnote>
  <w:endnote w:type="continuationNotice" w:id="1">
    <w:p w14:paraId="2C114C87" w14:textId="77777777" w:rsidR="00D86205" w:rsidRDefault="00D8620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aramond">
    <w:panose1 w:val="02020404030301010803"/>
    <w:charset w:val="00"/>
    <w:family w:val="roman"/>
    <w:pitch w:val="variable"/>
    <w:sig w:usb0="00000287" w:usb1="00000002"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SymbolMT">
    <w:altName w:val="Cambria"/>
    <w:panose1 w:val="020B0604020202020204"/>
    <w:charset w:val="00"/>
    <w:family w:val="roman"/>
    <w:notTrueType/>
    <w:pitch w:val="default"/>
  </w:font>
  <w:font w:name="MS PGothic">
    <w:panose1 w:val="020B0600070205080204"/>
    <w:charset w:val="80"/>
    <w:family w:val="swiss"/>
    <w:pitch w:val="variable"/>
    <w:sig w:usb0="E00002FF" w:usb1="6AC7FDFB" w:usb2="08000012" w:usb3="00000000" w:csb0="0002009F" w:csb1="00000000"/>
  </w:font>
  <w:font w:name="Tw Cen MT Condensed Extra Bold">
    <w:panose1 w:val="020B0803020202020204"/>
    <w:charset w:val="00"/>
    <w:family w:val="swiss"/>
    <w:pitch w:val="variable"/>
    <w:sig w:usb0="00000007" w:usb1="00000000" w:usb2="00000000" w:usb3="00000000" w:csb0="00000003" w:csb1="00000000"/>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BoldItalic">
    <w:altName w:val="Calibri"/>
    <w:panose1 w:val="020B0604020202020204"/>
    <w:charset w:val="00"/>
    <w:family w:val="roman"/>
    <w:notTrueType/>
    <w:pitch w:val="default"/>
  </w:font>
  <w:font w:name="Calibri-Italic">
    <w:altName w:val="Calibri"/>
    <w:panose1 w:val="020B0604020202020204"/>
    <w:charset w:val="00"/>
    <w:family w:val="roman"/>
    <w:pitch w:val="default"/>
  </w:font>
  <w:font w:name="Arial (Body CS)">
    <w:panose1 w:val="020B0604020202020204"/>
    <w:charset w:val="00"/>
    <w:family w:val="roman"/>
    <w:notTrueType/>
    <w:pitch w:val="default"/>
  </w:font>
  <w:font w:name="+mn-ea">
    <w:altName w:val="Cambria"/>
    <w:panose1 w:val="020B0604020202020204"/>
    <w:charset w:val="00"/>
    <w:family w:val="roman"/>
    <w:notTrueType/>
    <w:pitch w:val="default"/>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93E88" w14:textId="6C3F58B5" w:rsidR="00867A3C" w:rsidRDefault="00867A3C">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p w14:paraId="41918486" w14:textId="00C954DC" w:rsidR="00867A3C" w:rsidRDefault="00867A3C" w:rsidP="003D6779">
    <w:pPr>
      <w:pStyle w:val="Footer"/>
      <w:tabs>
        <w:tab w:val="clear" w:pos="4680"/>
        <w:tab w:val="clear" w:pos="9360"/>
        <w:tab w:val="left" w:pos="5134"/>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C4724" w14:textId="77777777" w:rsidR="00D86205" w:rsidRDefault="00D86205" w:rsidP="00FB404D">
      <w:pPr>
        <w:spacing w:after="0" w:line="240" w:lineRule="auto"/>
      </w:pPr>
      <w:r>
        <w:separator/>
      </w:r>
    </w:p>
  </w:footnote>
  <w:footnote w:type="continuationSeparator" w:id="0">
    <w:p w14:paraId="69ABA730" w14:textId="77777777" w:rsidR="00D86205" w:rsidRDefault="00D86205" w:rsidP="00FB404D">
      <w:pPr>
        <w:spacing w:after="0" w:line="240" w:lineRule="auto"/>
      </w:pPr>
      <w:r>
        <w:continuationSeparator/>
      </w:r>
    </w:p>
  </w:footnote>
  <w:footnote w:type="continuationNotice" w:id="1">
    <w:p w14:paraId="37C49FF0" w14:textId="77777777" w:rsidR="00D86205" w:rsidRDefault="00D86205">
      <w:pPr>
        <w:spacing w:after="0" w:line="240" w:lineRule="auto"/>
      </w:pPr>
    </w:p>
  </w:footnote>
  <w:footnote w:id="2">
    <w:p w14:paraId="295F1D37" w14:textId="3B3F9298" w:rsidR="00395693" w:rsidRPr="00395693" w:rsidRDefault="00395693">
      <w:pPr>
        <w:pStyle w:val="FootnoteText"/>
        <w:rPr>
          <w:color w:val="0070C0"/>
          <w:sz w:val="13"/>
          <w:szCs w:val="13"/>
          <w:lang w:val="fr-FR"/>
        </w:rPr>
      </w:pPr>
      <w:r w:rsidRPr="00395693">
        <w:rPr>
          <w:rStyle w:val="FootnoteReference"/>
          <w:color w:val="0070C0"/>
          <w:sz w:val="13"/>
          <w:szCs w:val="13"/>
        </w:rPr>
        <w:footnoteRef/>
      </w:r>
      <w:r w:rsidRPr="00395693">
        <w:rPr>
          <w:color w:val="0070C0"/>
          <w:sz w:val="13"/>
          <w:szCs w:val="13"/>
          <w:lang w:val="fr-FR"/>
        </w:rPr>
        <w:t xml:space="preserve"> </w:t>
      </w:r>
      <w:hyperlink r:id="rId1" w:history="1">
        <w:r w:rsidRPr="00395693">
          <w:rPr>
            <w:rStyle w:val="Hyperlink"/>
            <w:color w:val="0070C0"/>
            <w:sz w:val="13"/>
            <w:szCs w:val="13"/>
            <w:lang w:val="fr-FR"/>
          </w:rPr>
          <w:t>https://www.unwomen.org/sites/default/files/2022-06/Evaluation-GERAAS-guidance-2021-en.pdf</w:t>
        </w:r>
      </w:hyperlink>
    </w:p>
  </w:footnote>
  <w:footnote w:id="3">
    <w:p w14:paraId="40C463BE" w14:textId="5D64A644" w:rsidR="00867A3C" w:rsidRPr="00234C40" w:rsidRDefault="00867A3C" w:rsidP="00B3453C">
      <w:pPr>
        <w:pStyle w:val="FootnoteText"/>
        <w:spacing w:before="0"/>
        <w:contextualSpacing/>
        <w:jc w:val="left"/>
        <w:rPr>
          <w:rFonts w:asciiTheme="minorHAnsi" w:hAnsiTheme="minorHAnsi" w:cstheme="minorHAnsi"/>
          <w:color w:val="0070C0"/>
          <w:sz w:val="13"/>
          <w:szCs w:val="13"/>
          <w:lang w:val="fr-FR"/>
        </w:rPr>
      </w:pPr>
      <w:r w:rsidRPr="00234C40">
        <w:rPr>
          <w:rStyle w:val="FootnoteReference"/>
          <w:rFonts w:asciiTheme="minorHAnsi" w:hAnsiTheme="minorHAnsi" w:cstheme="minorHAnsi"/>
          <w:color w:val="0070C0"/>
          <w:sz w:val="13"/>
          <w:szCs w:val="13"/>
        </w:rPr>
        <w:footnoteRef/>
      </w:r>
      <w:r w:rsidRPr="00234C40">
        <w:rPr>
          <w:rFonts w:asciiTheme="minorHAnsi" w:hAnsiTheme="minorHAnsi" w:cstheme="minorHAnsi"/>
          <w:color w:val="0070C0"/>
          <w:sz w:val="13"/>
          <w:szCs w:val="13"/>
          <w:lang w:val="fr-FR"/>
        </w:rPr>
        <w:t xml:space="preserve"> </w:t>
      </w:r>
      <w:r w:rsidR="00B96818" w:rsidRPr="00234C40">
        <w:rPr>
          <w:rFonts w:asciiTheme="minorHAnsi" w:hAnsiTheme="minorHAnsi" w:cstheme="minorHAnsi"/>
          <w:color w:val="0070C0"/>
          <w:sz w:val="13"/>
          <w:szCs w:val="13"/>
          <w:lang w:val="fr-FR"/>
        </w:rPr>
        <w:t>Source :</w:t>
      </w:r>
      <w:r w:rsidRPr="00234C40">
        <w:rPr>
          <w:rFonts w:asciiTheme="minorHAnsi" w:hAnsiTheme="minorHAnsi" w:cstheme="minorHAnsi"/>
          <w:color w:val="0070C0"/>
          <w:sz w:val="13"/>
          <w:szCs w:val="13"/>
          <w:lang w:val="fr-FR"/>
        </w:rPr>
        <w:t xml:space="preserve"> </w:t>
      </w:r>
      <w:hyperlink r:id="rId2" w:history="1">
        <w:r w:rsidRPr="00234C40">
          <w:rPr>
            <w:rStyle w:val="Hyperlink"/>
            <w:rFonts w:asciiTheme="minorHAnsi" w:hAnsiTheme="minorHAnsi" w:cstheme="minorHAnsi"/>
            <w:color w:val="0070C0"/>
            <w:sz w:val="13"/>
            <w:szCs w:val="13"/>
            <w:lang w:val="fr-FR"/>
          </w:rPr>
          <w:t>https://www.ohchr.org/en/women/womens-human-rights-and-gender-related-concerns-situations-conflict-and-instability</w:t>
        </w:r>
      </w:hyperlink>
      <w:r w:rsidRPr="00234C40">
        <w:rPr>
          <w:rFonts w:asciiTheme="minorHAnsi" w:hAnsiTheme="minorHAnsi" w:cstheme="minorHAnsi"/>
          <w:color w:val="0070C0"/>
          <w:sz w:val="13"/>
          <w:szCs w:val="13"/>
          <w:lang w:val="fr-FR"/>
        </w:rPr>
        <w:t xml:space="preserve"> </w:t>
      </w:r>
    </w:p>
  </w:footnote>
  <w:footnote w:id="4">
    <w:p w14:paraId="54F0B911" w14:textId="04F67DFA" w:rsidR="00867A3C" w:rsidRPr="00234C40" w:rsidRDefault="00867A3C" w:rsidP="00B3453C">
      <w:pPr>
        <w:pStyle w:val="FootnoteText"/>
        <w:spacing w:before="0"/>
        <w:contextualSpacing/>
        <w:jc w:val="left"/>
        <w:rPr>
          <w:rFonts w:asciiTheme="minorHAnsi" w:hAnsiTheme="minorHAnsi" w:cstheme="minorHAnsi"/>
          <w:color w:val="0070C0"/>
          <w:sz w:val="13"/>
          <w:szCs w:val="13"/>
          <w:lang w:val="fr-FR"/>
        </w:rPr>
      </w:pPr>
      <w:r w:rsidRPr="00234C40">
        <w:rPr>
          <w:rStyle w:val="FootnoteReference"/>
          <w:rFonts w:asciiTheme="minorHAnsi" w:hAnsiTheme="minorHAnsi" w:cstheme="minorHAnsi"/>
          <w:color w:val="0070C0"/>
          <w:sz w:val="13"/>
          <w:szCs w:val="13"/>
        </w:rPr>
        <w:footnoteRef/>
      </w:r>
      <w:r w:rsidRPr="00234C40">
        <w:rPr>
          <w:rFonts w:asciiTheme="minorHAnsi" w:hAnsiTheme="minorHAnsi" w:cstheme="minorHAnsi"/>
          <w:color w:val="0070C0"/>
          <w:sz w:val="13"/>
          <w:szCs w:val="13"/>
          <w:lang w:val="fr-FR"/>
        </w:rPr>
        <w:t xml:space="preserve"> </w:t>
      </w:r>
      <w:r w:rsidR="00B96818" w:rsidRPr="00234C40">
        <w:rPr>
          <w:rFonts w:asciiTheme="minorHAnsi" w:hAnsiTheme="minorHAnsi" w:cstheme="minorHAnsi"/>
          <w:color w:val="0070C0"/>
          <w:sz w:val="13"/>
          <w:szCs w:val="13"/>
          <w:lang w:val="fr-FR"/>
        </w:rPr>
        <w:t>Source :</w:t>
      </w:r>
      <w:r w:rsidRPr="00234C40">
        <w:rPr>
          <w:rFonts w:asciiTheme="minorHAnsi" w:hAnsiTheme="minorHAnsi" w:cstheme="minorHAnsi"/>
          <w:color w:val="0070C0"/>
          <w:sz w:val="13"/>
          <w:szCs w:val="13"/>
          <w:lang w:val="fr-FR"/>
        </w:rPr>
        <w:t xml:space="preserve"> </w:t>
      </w:r>
      <w:hyperlink r:id="rId3" w:history="1">
        <w:r w:rsidRPr="00234C40">
          <w:rPr>
            <w:rStyle w:val="Hyperlink"/>
            <w:rFonts w:asciiTheme="minorHAnsi" w:hAnsiTheme="minorHAnsi" w:cstheme="minorHAnsi"/>
            <w:color w:val="0070C0"/>
            <w:sz w:val="13"/>
            <w:szCs w:val="13"/>
            <w:lang w:val="fr-FR"/>
          </w:rPr>
          <w:t>https://www.ohchr.org/Documents/HRBodies/CEDAW/GComments/CEDAW.C.CG.30.pdf</w:t>
        </w:r>
      </w:hyperlink>
      <w:r w:rsidRPr="00234C40">
        <w:rPr>
          <w:rFonts w:asciiTheme="minorHAnsi" w:hAnsiTheme="minorHAnsi" w:cstheme="minorHAnsi"/>
          <w:color w:val="0070C0"/>
          <w:sz w:val="13"/>
          <w:szCs w:val="13"/>
          <w:lang w:val="fr-FR"/>
        </w:rPr>
        <w:t xml:space="preserve"> </w:t>
      </w:r>
    </w:p>
  </w:footnote>
  <w:footnote w:id="5">
    <w:p w14:paraId="69737A4D" w14:textId="0BA2224A" w:rsidR="00867A3C" w:rsidRPr="00234C40" w:rsidRDefault="00867A3C" w:rsidP="00B3453C">
      <w:pPr>
        <w:pStyle w:val="FootnoteText"/>
        <w:spacing w:before="0"/>
        <w:contextualSpacing/>
        <w:jc w:val="left"/>
        <w:rPr>
          <w:rFonts w:asciiTheme="minorHAnsi" w:hAnsiTheme="minorHAnsi" w:cstheme="minorHAnsi"/>
          <w:color w:val="0070C0"/>
          <w:sz w:val="13"/>
          <w:szCs w:val="13"/>
          <w:lang w:val="fr-FR"/>
        </w:rPr>
      </w:pPr>
      <w:r w:rsidRPr="00234C40">
        <w:rPr>
          <w:rStyle w:val="FootnoteReference"/>
          <w:rFonts w:asciiTheme="minorHAnsi" w:hAnsiTheme="minorHAnsi" w:cstheme="minorHAnsi"/>
          <w:color w:val="0070C0"/>
          <w:sz w:val="13"/>
          <w:szCs w:val="13"/>
        </w:rPr>
        <w:footnoteRef/>
      </w:r>
      <w:r w:rsidRPr="00234C40">
        <w:rPr>
          <w:rFonts w:asciiTheme="minorHAnsi" w:hAnsiTheme="minorHAnsi" w:cstheme="minorHAnsi"/>
          <w:color w:val="0070C0"/>
          <w:sz w:val="13"/>
          <w:szCs w:val="13"/>
          <w:lang w:val="fr-FR"/>
        </w:rPr>
        <w:t xml:space="preserve"> </w:t>
      </w:r>
      <w:r w:rsidR="00B96818" w:rsidRPr="00234C40">
        <w:rPr>
          <w:rFonts w:asciiTheme="minorHAnsi" w:hAnsiTheme="minorHAnsi" w:cstheme="minorHAnsi"/>
          <w:color w:val="0070C0"/>
          <w:sz w:val="13"/>
          <w:szCs w:val="13"/>
          <w:lang w:val="fr-FR"/>
        </w:rPr>
        <w:t>Source :</w:t>
      </w:r>
      <w:r w:rsidRPr="00234C40">
        <w:rPr>
          <w:rFonts w:asciiTheme="minorHAnsi" w:hAnsiTheme="minorHAnsi" w:cstheme="minorHAnsi"/>
          <w:color w:val="0070C0"/>
          <w:sz w:val="13"/>
          <w:szCs w:val="13"/>
          <w:lang w:val="fr-FR"/>
        </w:rPr>
        <w:t xml:space="preserve"> </w:t>
      </w:r>
      <w:hyperlink r:id="rId4" w:history="1">
        <w:r w:rsidRPr="00234C40">
          <w:rPr>
            <w:rStyle w:val="Hyperlink"/>
            <w:rFonts w:asciiTheme="minorHAnsi" w:hAnsiTheme="minorHAnsi" w:cstheme="minorHAnsi"/>
            <w:color w:val="0070C0"/>
            <w:sz w:val="13"/>
            <w:szCs w:val="13"/>
            <w:lang w:val="fr-FR"/>
          </w:rPr>
          <w:t>https://wps.unwomen.org/pdf/en/globalstudy_en_web.pdf</w:t>
        </w:r>
      </w:hyperlink>
      <w:r w:rsidRPr="00234C40">
        <w:rPr>
          <w:rFonts w:asciiTheme="minorHAnsi" w:hAnsiTheme="minorHAnsi" w:cstheme="minorHAnsi"/>
          <w:color w:val="0070C0"/>
          <w:sz w:val="13"/>
          <w:szCs w:val="13"/>
          <w:lang w:val="fr-FR"/>
        </w:rPr>
        <w:t xml:space="preserve"> </w:t>
      </w:r>
    </w:p>
  </w:footnote>
  <w:footnote w:id="6">
    <w:p w14:paraId="005BA81F" w14:textId="2FF40D40" w:rsidR="00867A3C" w:rsidRPr="00234C40" w:rsidRDefault="00867A3C" w:rsidP="00B3453C">
      <w:pPr>
        <w:pStyle w:val="FootnoteText"/>
        <w:spacing w:before="0"/>
        <w:contextualSpacing/>
        <w:jc w:val="left"/>
        <w:rPr>
          <w:rFonts w:asciiTheme="minorHAnsi" w:hAnsiTheme="minorHAnsi" w:cstheme="minorHAnsi"/>
          <w:color w:val="0070C0"/>
          <w:sz w:val="13"/>
          <w:szCs w:val="13"/>
          <w:lang w:val="fr-FR"/>
        </w:rPr>
      </w:pPr>
      <w:r w:rsidRPr="00234C40">
        <w:rPr>
          <w:rStyle w:val="FootnoteReference"/>
          <w:rFonts w:asciiTheme="minorHAnsi" w:hAnsiTheme="minorHAnsi" w:cstheme="minorHAnsi"/>
          <w:color w:val="0070C0"/>
          <w:sz w:val="13"/>
          <w:szCs w:val="13"/>
        </w:rPr>
        <w:footnoteRef/>
      </w:r>
      <w:r w:rsidRPr="00234C40">
        <w:rPr>
          <w:rFonts w:asciiTheme="minorHAnsi" w:hAnsiTheme="minorHAnsi" w:cstheme="minorHAnsi"/>
          <w:color w:val="0070C0"/>
          <w:sz w:val="13"/>
          <w:szCs w:val="13"/>
          <w:lang w:val="fr-FR"/>
        </w:rPr>
        <w:t xml:space="preserve"> </w:t>
      </w:r>
      <w:r w:rsidR="00B96818" w:rsidRPr="00234C40">
        <w:rPr>
          <w:rFonts w:asciiTheme="minorHAnsi" w:hAnsiTheme="minorHAnsi" w:cstheme="minorHAnsi"/>
          <w:color w:val="0070C0"/>
          <w:sz w:val="13"/>
          <w:szCs w:val="13"/>
          <w:lang w:val="fr-FR"/>
        </w:rPr>
        <w:t>Source :</w:t>
      </w:r>
      <w:r w:rsidRPr="00234C40">
        <w:rPr>
          <w:rFonts w:asciiTheme="minorHAnsi" w:hAnsiTheme="minorHAnsi" w:cstheme="minorHAnsi"/>
          <w:color w:val="0070C0"/>
          <w:sz w:val="13"/>
          <w:szCs w:val="13"/>
          <w:lang w:val="fr-FR"/>
        </w:rPr>
        <w:t xml:space="preserve"> </w:t>
      </w:r>
      <w:hyperlink r:id="rId5" w:anchor="view" w:history="1">
        <w:r w:rsidRPr="00234C40">
          <w:rPr>
            <w:rStyle w:val="Hyperlink"/>
            <w:rFonts w:asciiTheme="minorHAnsi" w:hAnsiTheme="minorHAnsi" w:cstheme="minorHAnsi"/>
            <w:color w:val="0070C0"/>
            <w:sz w:val="13"/>
            <w:szCs w:val="13"/>
            <w:lang w:val="fr-FR"/>
          </w:rPr>
          <w:t>https://arabstates.unwomen.org/en/digital-library/publications/2022/06/womens-participation-in-local-mediation-lessons-from-iraq-libya-syria-and-yemen#view</w:t>
        </w:r>
      </w:hyperlink>
      <w:r w:rsidRPr="00234C40">
        <w:rPr>
          <w:rFonts w:asciiTheme="minorHAnsi" w:hAnsiTheme="minorHAnsi" w:cstheme="minorHAnsi"/>
          <w:color w:val="0070C0"/>
          <w:sz w:val="13"/>
          <w:szCs w:val="13"/>
          <w:lang w:val="fr-FR"/>
        </w:rPr>
        <w:t xml:space="preserve"> </w:t>
      </w:r>
    </w:p>
  </w:footnote>
  <w:footnote w:id="7">
    <w:p w14:paraId="2D02AB11" w14:textId="28C59F96" w:rsidR="00867A3C" w:rsidRPr="00234C40" w:rsidRDefault="00867A3C" w:rsidP="00234C40">
      <w:pPr>
        <w:pStyle w:val="FootnoteText"/>
        <w:spacing w:before="0"/>
        <w:contextualSpacing/>
        <w:jc w:val="left"/>
        <w:rPr>
          <w:rFonts w:asciiTheme="minorHAnsi" w:hAnsiTheme="minorHAnsi" w:cstheme="minorHAnsi"/>
          <w:color w:val="0070C0"/>
          <w:sz w:val="13"/>
          <w:szCs w:val="13"/>
          <w:lang w:val="fr-FR"/>
        </w:rPr>
      </w:pPr>
      <w:r w:rsidRPr="00234C40">
        <w:rPr>
          <w:rStyle w:val="FootnoteReference"/>
          <w:rFonts w:asciiTheme="minorHAnsi" w:hAnsiTheme="minorHAnsi" w:cstheme="minorHAnsi"/>
          <w:color w:val="0070C0"/>
          <w:sz w:val="13"/>
          <w:szCs w:val="13"/>
        </w:rPr>
        <w:footnoteRef/>
      </w:r>
      <w:r w:rsidRPr="00234C40">
        <w:rPr>
          <w:rFonts w:asciiTheme="minorHAnsi" w:hAnsiTheme="minorHAnsi" w:cstheme="minorHAnsi"/>
          <w:color w:val="0070C0"/>
          <w:sz w:val="13"/>
          <w:szCs w:val="13"/>
          <w:lang w:val="fr-FR"/>
        </w:rPr>
        <w:t xml:space="preserve"> </w:t>
      </w:r>
      <w:r w:rsidR="00B96818" w:rsidRPr="00234C40">
        <w:rPr>
          <w:rFonts w:asciiTheme="minorHAnsi" w:hAnsiTheme="minorHAnsi" w:cstheme="minorHAnsi"/>
          <w:color w:val="0070C0"/>
          <w:sz w:val="13"/>
          <w:szCs w:val="13"/>
          <w:lang w:val="fr-FR"/>
        </w:rPr>
        <w:t>Source :</w:t>
      </w:r>
      <w:r w:rsidRPr="00234C40">
        <w:rPr>
          <w:rFonts w:asciiTheme="minorHAnsi" w:hAnsiTheme="minorHAnsi" w:cstheme="minorHAnsi"/>
          <w:color w:val="0070C0"/>
          <w:sz w:val="13"/>
          <w:szCs w:val="13"/>
          <w:lang w:val="fr-FR"/>
        </w:rPr>
        <w:t xml:space="preserve"> </w:t>
      </w:r>
      <w:hyperlink r:id="rId6" w:history="1">
        <w:r w:rsidRPr="00234C40">
          <w:rPr>
            <w:rStyle w:val="Hyperlink"/>
            <w:rFonts w:asciiTheme="minorHAnsi" w:hAnsiTheme="minorHAnsi" w:cstheme="minorHAnsi"/>
            <w:color w:val="0070C0"/>
            <w:sz w:val="13"/>
            <w:szCs w:val="13"/>
            <w:lang w:val="fr-FR"/>
          </w:rPr>
          <w:t>https://press.un.org/en/2016/sc12561.doc.htm</w:t>
        </w:r>
      </w:hyperlink>
      <w:r w:rsidRPr="00234C40">
        <w:rPr>
          <w:rFonts w:asciiTheme="minorHAnsi" w:hAnsiTheme="minorHAnsi" w:cstheme="minorHAnsi"/>
          <w:color w:val="0070C0"/>
          <w:sz w:val="13"/>
          <w:szCs w:val="13"/>
          <w:lang w:val="fr-FR"/>
        </w:rPr>
        <w:t xml:space="preserve"> </w:t>
      </w:r>
    </w:p>
  </w:footnote>
  <w:footnote w:id="8">
    <w:p w14:paraId="4B2AA397" w14:textId="732D373D" w:rsidR="0051113E" w:rsidRPr="0051113E" w:rsidRDefault="0051113E" w:rsidP="00234C40">
      <w:pPr>
        <w:pStyle w:val="FootnoteText"/>
        <w:spacing w:before="0"/>
        <w:rPr>
          <w:sz w:val="13"/>
          <w:szCs w:val="13"/>
          <w:lang w:val="fr-FR"/>
        </w:rPr>
      </w:pPr>
      <w:r w:rsidRPr="00234C40">
        <w:rPr>
          <w:rStyle w:val="FootnoteReference"/>
          <w:color w:val="0070C0"/>
          <w:sz w:val="13"/>
          <w:szCs w:val="13"/>
        </w:rPr>
        <w:footnoteRef/>
      </w:r>
      <w:hyperlink r:id="rId7" w:history="1">
        <w:r w:rsidRPr="00234C40">
          <w:rPr>
            <w:rStyle w:val="Hyperlink"/>
            <w:color w:val="0070C0"/>
            <w:sz w:val="13"/>
            <w:szCs w:val="13"/>
            <w:lang w:val="fr-FR"/>
          </w:rPr>
          <w:t>https://www.unwomen.org/sites/default/files/2022-02/Arab%20States%20PPP%20-%20EB%20February%202022%20-%20v150222f.pdf</w:t>
        </w:r>
      </w:hyperlink>
    </w:p>
  </w:footnote>
  <w:footnote w:id="9">
    <w:p w14:paraId="57905B9A" w14:textId="0F4084DA" w:rsidR="00867A3C" w:rsidRPr="00234C40" w:rsidRDefault="00867A3C" w:rsidP="00B3453C">
      <w:pPr>
        <w:pStyle w:val="FootnoteText"/>
        <w:spacing w:before="0"/>
        <w:contextualSpacing/>
        <w:jc w:val="left"/>
        <w:rPr>
          <w:rFonts w:asciiTheme="minorHAnsi" w:hAnsiTheme="minorHAnsi" w:cstheme="minorHAnsi"/>
          <w:color w:val="0070C0"/>
          <w:sz w:val="13"/>
          <w:szCs w:val="13"/>
          <w:lang w:val="fr-FR"/>
        </w:rPr>
      </w:pPr>
      <w:r w:rsidRPr="00234C40">
        <w:rPr>
          <w:rStyle w:val="FootnoteReference"/>
          <w:rFonts w:asciiTheme="minorHAnsi" w:hAnsiTheme="minorHAnsi" w:cstheme="minorHAnsi"/>
          <w:color w:val="0070C0"/>
          <w:sz w:val="13"/>
          <w:szCs w:val="13"/>
        </w:rPr>
        <w:footnoteRef/>
      </w:r>
      <w:r w:rsidRPr="00234C40">
        <w:rPr>
          <w:rFonts w:asciiTheme="minorHAnsi" w:hAnsiTheme="minorHAnsi" w:cstheme="minorHAnsi"/>
          <w:color w:val="0070C0"/>
          <w:sz w:val="13"/>
          <w:szCs w:val="13"/>
          <w:lang w:val="fr-FR"/>
        </w:rPr>
        <w:t xml:space="preserve"> </w:t>
      </w:r>
      <w:r w:rsidR="00B96818" w:rsidRPr="00234C40">
        <w:rPr>
          <w:rFonts w:asciiTheme="minorHAnsi" w:hAnsiTheme="minorHAnsi" w:cstheme="minorHAnsi"/>
          <w:color w:val="0070C0"/>
          <w:sz w:val="13"/>
          <w:szCs w:val="13"/>
          <w:lang w:val="fr-FR"/>
        </w:rPr>
        <w:t>Source :</w:t>
      </w:r>
      <w:r w:rsidRPr="00234C40">
        <w:rPr>
          <w:rFonts w:asciiTheme="minorHAnsi" w:hAnsiTheme="minorHAnsi" w:cstheme="minorHAnsi"/>
          <w:color w:val="0070C0"/>
          <w:sz w:val="13"/>
          <w:szCs w:val="13"/>
          <w:lang w:val="fr-FR"/>
        </w:rPr>
        <w:t xml:space="preserve"> </w:t>
      </w:r>
      <w:hyperlink r:id="rId8" w:anchor="_edn42" w:history="1">
        <w:r w:rsidRPr="00234C40">
          <w:rPr>
            <w:rStyle w:val="Hyperlink"/>
            <w:rFonts w:asciiTheme="minorHAnsi" w:hAnsiTheme="minorHAnsi" w:cstheme="minorHAnsi"/>
            <w:color w:val="0070C0"/>
            <w:sz w:val="13"/>
            <w:szCs w:val="13"/>
            <w:lang w:val="fr-FR"/>
          </w:rPr>
          <w:t>https://www.unwomen.org/en/what-we-do/peace-and-security/facts-and-figures#_edn42</w:t>
        </w:r>
      </w:hyperlink>
      <w:r w:rsidRPr="00234C40">
        <w:rPr>
          <w:rFonts w:asciiTheme="minorHAnsi" w:hAnsiTheme="minorHAnsi" w:cstheme="minorHAnsi"/>
          <w:color w:val="0070C0"/>
          <w:sz w:val="13"/>
          <w:szCs w:val="13"/>
          <w:lang w:val="fr-FR"/>
        </w:rPr>
        <w:t xml:space="preserve"> </w:t>
      </w:r>
    </w:p>
  </w:footnote>
  <w:footnote w:id="10">
    <w:p w14:paraId="69F3024D" w14:textId="6AE04B7E" w:rsidR="00867A3C" w:rsidRPr="00234C40" w:rsidRDefault="00867A3C" w:rsidP="00B3453C">
      <w:pPr>
        <w:spacing w:before="0" w:after="0" w:line="240" w:lineRule="auto"/>
        <w:contextualSpacing/>
        <w:jc w:val="left"/>
        <w:rPr>
          <w:rFonts w:cstheme="minorHAnsi"/>
          <w:color w:val="0070C0"/>
          <w:sz w:val="13"/>
          <w:szCs w:val="13"/>
        </w:rPr>
      </w:pPr>
      <w:r w:rsidRPr="00234C40">
        <w:rPr>
          <w:rStyle w:val="FootnoteReference"/>
          <w:rFonts w:cstheme="minorHAnsi"/>
          <w:color w:val="0070C0"/>
          <w:sz w:val="13"/>
          <w:szCs w:val="13"/>
        </w:rPr>
        <w:footnoteRef/>
      </w:r>
      <w:r w:rsidRPr="00234C40">
        <w:rPr>
          <w:rFonts w:cstheme="minorHAnsi"/>
          <w:color w:val="0070C0"/>
          <w:sz w:val="13"/>
          <w:szCs w:val="13"/>
        </w:rPr>
        <w:t xml:space="preserve"> UNHCR Executive Summary of Global Report 2021, </w:t>
      </w:r>
      <w:hyperlink r:id="rId9" w:history="1">
        <w:r w:rsidRPr="00234C40">
          <w:rPr>
            <w:rStyle w:val="Hyperlink"/>
            <w:rFonts w:cstheme="minorHAnsi"/>
            <w:color w:val="0070C0"/>
            <w:sz w:val="13"/>
            <w:szCs w:val="13"/>
          </w:rPr>
          <w:t>https://reporting.unhcr.org/globalreport2021/mena</w:t>
        </w:r>
      </w:hyperlink>
      <w:r w:rsidRPr="00234C40">
        <w:rPr>
          <w:rFonts w:cstheme="minorHAnsi"/>
          <w:color w:val="0070C0"/>
          <w:sz w:val="13"/>
          <w:szCs w:val="13"/>
        </w:rPr>
        <w:t xml:space="preserve"> </w:t>
      </w:r>
    </w:p>
  </w:footnote>
  <w:footnote w:id="11">
    <w:p w14:paraId="25D90F95" w14:textId="77777777" w:rsidR="00867A3C" w:rsidRPr="00234C40" w:rsidRDefault="00867A3C" w:rsidP="00B3453C">
      <w:pPr>
        <w:pStyle w:val="FootnoteText"/>
        <w:spacing w:before="0"/>
        <w:contextualSpacing/>
        <w:jc w:val="left"/>
        <w:rPr>
          <w:rFonts w:asciiTheme="minorHAnsi" w:hAnsiTheme="minorHAnsi" w:cstheme="minorHAnsi"/>
          <w:color w:val="0070C0"/>
          <w:sz w:val="13"/>
          <w:szCs w:val="13"/>
          <w:lang w:val="en-US"/>
        </w:rPr>
      </w:pPr>
      <w:r w:rsidRPr="00234C40">
        <w:rPr>
          <w:rStyle w:val="FootnoteReference"/>
          <w:rFonts w:asciiTheme="minorHAnsi" w:hAnsiTheme="minorHAnsi" w:cstheme="minorHAnsi"/>
          <w:color w:val="0070C0"/>
          <w:sz w:val="13"/>
          <w:szCs w:val="13"/>
        </w:rPr>
        <w:footnoteRef/>
      </w:r>
      <w:r w:rsidRPr="00234C40">
        <w:rPr>
          <w:rFonts w:asciiTheme="minorHAnsi" w:hAnsiTheme="minorHAnsi" w:cstheme="minorHAnsi"/>
          <w:color w:val="0070C0"/>
          <w:sz w:val="13"/>
          <w:szCs w:val="13"/>
        </w:rPr>
        <w:t xml:space="preserve"> UNHCR Factsheet (August 2022), </w:t>
      </w:r>
      <w:hyperlink r:id="rId10" w:history="1">
        <w:r w:rsidRPr="00234C40">
          <w:rPr>
            <w:rStyle w:val="Hyperlink"/>
            <w:rFonts w:asciiTheme="minorHAnsi" w:hAnsiTheme="minorHAnsi" w:cstheme="minorHAnsi"/>
            <w:color w:val="0070C0"/>
            <w:sz w:val="13"/>
            <w:szCs w:val="13"/>
          </w:rPr>
          <w:t>https://reporting.unhcr.org/document/3075</w:t>
        </w:r>
      </w:hyperlink>
    </w:p>
  </w:footnote>
  <w:footnote w:id="12">
    <w:p w14:paraId="13378C97" w14:textId="780DCF0A" w:rsidR="00867A3C" w:rsidRPr="00234C40" w:rsidRDefault="00867A3C" w:rsidP="00B3453C">
      <w:pPr>
        <w:pStyle w:val="FootnoteText"/>
        <w:spacing w:before="0"/>
        <w:contextualSpacing/>
        <w:jc w:val="left"/>
        <w:rPr>
          <w:rFonts w:asciiTheme="minorHAnsi" w:hAnsiTheme="minorHAnsi" w:cstheme="minorHAnsi"/>
          <w:color w:val="0070C0"/>
          <w:sz w:val="13"/>
          <w:szCs w:val="13"/>
          <w:lang w:val="fr-FR"/>
        </w:rPr>
      </w:pPr>
      <w:r w:rsidRPr="00234C40">
        <w:rPr>
          <w:rStyle w:val="FootnoteReference"/>
          <w:rFonts w:asciiTheme="minorHAnsi" w:hAnsiTheme="minorHAnsi" w:cstheme="minorHAnsi"/>
          <w:color w:val="0070C0"/>
          <w:sz w:val="13"/>
          <w:szCs w:val="13"/>
        </w:rPr>
        <w:footnoteRef/>
      </w:r>
      <w:r w:rsidRPr="00234C40">
        <w:rPr>
          <w:rFonts w:asciiTheme="minorHAnsi" w:hAnsiTheme="minorHAnsi" w:cstheme="minorHAnsi"/>
          <w:color w:val="0070C0"/>
          <w:sz w:val="13"/>
          <w:szCs w:val="13"/>
          <w:lang w:val="fr-FR"/>
        </w:rPr>
        <w:t xml:space="preserve"> </w:t>
      </w:r>
      <w:r w:rsidR="00B96818" w:rsidRPr="00234C40">
        <w:rPr>
          <w:rFonts w:asciiTheme="minorHAnsi" w:hAnsiTheme="minorHAnsi" w:cstheme="minorHAnsi"/>
          <w:color w:val="0070C0"/>
          <w:sz w:val="13"/>
          <w:szCs w:val="13"/>
          <w:lang w:val="fr-FR"/>
        </w:rPr>
        <w:t>Source :</w:t>
      </w:r>
      <w:r w:rsidRPr="00234C40">
        <w:rPr>
          <w:rFonts w:asciiTheme="minorHAnsi" w:hAnsiTheme="minorHAnsi" w:cstheme="minorHAnsi"/>
          <w:color w:val="0070C0"/>
          <w:sz w:val="13"/>
          <w:szCs w:val="13"/>
          <w:lang w:val="fr-FR"/>
        </w:rPr>
        <w:t xml:space="preserve"> </w:t>
      </w:r>
      <w:hyperlink r:id="rId11" w:history="1">
        <w:r w:rsidRPr="00234C40">
          <w:rPr>
            <w:rStyle w:val="Hyperlink"/>
            <w:rFonts w:asciiTheme="minorHAnsi" w:hAnsiTheme="minorHAnsi" w:cstheme="minorHAnsi"/>
            <w:color w:val="0070C0"/>
            <w:sz w:val="13"/>
            <w:szCs w:val="13"/>
            <w:lang w:val="fr-FR"/>
          </w:rPr>
          <w:t>https://reporting.unhcr.org/iraqsituation</w:t>
        </w:r>
      </w:hyperlink>
      <w:r w:rsidRPr="00234C40">
        <w:rPr>
          <w:rFonts w:asciiTheme="minorHAnsi" w:hAnsiTheme="minorHAnsi" w:cstheme="minorHAnsi"/>
          <w:color w:val="0070C0"/>
          <w:sz w:val="13"/>
          <w:szCs w:val="13"/>
          <w:lang w:val="fr-FR"/>
        </w:rPr>
        <w:t xml:space="preserve"> </w:t>
      </w:r>
    </w:p>
  </w:footnote>
  <w:footnote w:id="13">
    <w:p w14:paraId="44908555" w14:textId="77777777" w:rsidR="00867A3C" w:rsidRPr="00234C40" w:rsidRDefault="00867A3C" w:rsidP="00B3453C">
      <w:pPr>
        <w:pStyle w:val="FootnoteText"/>
        <w:spacing w:before="0"/>
        <w:contextualSpacing/>
        <w:jc w:val="left"/>
        <w:rPr>
          <w:rFonts w:asciiTheme="minorHAnsi" w:hAnsiTheme="minorHAnsi" w:cstheme="minorHAnsi"/>
          <w:color w:val="0070C0"/>
          <w:sz w:val="13"/>
          <w:szCs w:val="13"/>
        </w:rPr>
      </w:pPr>
      <w:r w:rsidRPr="00234C40">
        <w:rPr>
          <w:rStyle w:val="FootnoteReference"/>
          <w:rFonts w:asciiTheme="minorHAnsi" w:hAnsiTheme="minorHAnsi" w:cstheme="minorHAnsi"/>
          <w:color w:val="0070C0"/>
          <w:sz w:val="13"/>
          <w:szCs w:val="13"/>
        </w:rPr>
        <w:footnoteRef/>
      </w:r>
      <w:r w:rsidRPr="00234C40">
        <w:rPr>
          <w:rFonts w:asciiTheme="minorHAnsi" w:hAnsiTheme="minorHAnsi" w:cstheme="minorHAnsi"/>
          <w:color w:val="0070C0"/>
          <w:sz w:val="13"/>
          <w:szCs w:val="13"/>
        </w:rPr>
        <w:t xml:space="preserve"> UNHCR Factsheet (August 2022), </w:t>
      </w:r>
      <w:hyperlink r:id="rId12" w:history="1">
        <w:r w:rsidRPr="00234C40">
          <w:rPr>
            <w:rStyle w:val="Hyperlink"/>
            <w:rFonts w:asciiTheme="minorHAnsi" w:hAnsiTheme="minorHAnsi" w:cstheme="minorHAnsi"/>
            <w:color w:val="0070C0"/>
            <w:sz w:val="13"/>
            <w:szCs w:val="13"/>
          </w:rPr>
          <w:t>https://reporting.unhcr.org/document/3075</w:t>
        </w:r>
      </w:hyperlink>
    </w:p>
  </w:footnote>
  <w:footnote w:id="14">
    <w:p w14:paraId="7757E94A" w14:textId="77777777" w:rsidR="00867A3C" w:rsidRPr="001D79C2" w:rsidRDefault="00867A3C" w:rsidP="00B3453C">
      <w:pPr>
        <w:pStyle w:val="FootnoteText"/>
        <w:spacing w:before="0"/>
        <w:contextualSpacing/>
        <w:jc w:val="left"/>
        <w:rPr>
          <w:rFonts w:asciiTheme="minorHAnsi" w:hAnsiTheme="minorHAnsi" w:cstheme="minorHAnsi"/>
          <w:sz w:val="18"/>
          <w:szCs w:val="18"/>
        </w:rPr>
      </w:pPr>
      <w:r w:rsidRPr="00234C40">
        <w:rPr>
          <w:rStyle w:val="FootnoteReference"/>
          <w:rFonts w:asciiTheme="minorHAnsi" w:hAnsiTheme="minorHAnsi" w:cstheme="minorHAnsi"/>
          <w:color w:val="0070C0"/>
          <w:sz w:val="13"/>
          <w:szCs w:val="13"/>
        </w:rPr>
        <w:footnoteRef/>
      </w:r>
      <w:r w:rsidRPr="00234C40">
        <w:rPr>
          <w:rFonts w:asciiTheme="minorHAnsi" w:hAnsiTheme="minorHAnsi" w:cstheme="minorHAnsi"/>
          <w:color w:val="0070C0"/>
          <w:sz w:val="13"/>
          <w:szCs w:val="13"/>
        </w:rPr>
        <w:t xml:space="preserve"> Project Document: Women, Peace, and Security in the Arab States—Phase II (UN Women)</w:t>
      </w:r>
    </w:p>
  </w:footnote>
  <w:footnote w:id="15">
    <w:p w14:paraId="029DACCE" w14:textId="2AF10028" w:rsidR="00867A3C" w:rsidRPr="00234C40" w:rsidRDefault="00867A3C" w:rsidP="00B3453C">
      <w:pPr>
        <w:pStyle w:val="FootnoteText"/>
        <w:spacing w:before="0"/>
        <w:contextualSpacing/>
        <w:jc w:val="left"/>
        <w:rPr>
          <w:rFonts w:asciiTheme="minorHAnsi" w:hAnsiTheme="minorHAnsi" w:cstheme="minorHAnsi"/>
          <w:color w:val="0070C0"/>
          <w:sz w:val="13"/>
          <w:szCs w:val="13"/>
          <w:lang w:val="en-US"/>
        </w:rPr>
      </w:pPr>
      <w:r w:rsidRPr="00234C40">
        <w:rPr>
          <w:rStyle w:val="FootnoteReference"/>
          <w:rFonts w:asciiTheme="minorHAnsi" w:hAnsiTheme="minorHAnsi" w:cstheme="minorHAnsi"/>
          <w:color w:val="0070C0"/>
          <w:sz w:val="13"/>
          <w:szCs w:val="13"/>
        </w:rPr>
        <w:footnoteRef/>
      </w:r>
      <w:r w:rsidRPr="00234C40">
        <w:rPr>
          <w:rFonts w:asciiTheme="minorHAnsi" w:hAnsiTheme="minorHAnsi" w:cstheme="minorHAnsi"/>
          <w:color w:val="0070C0"/>
          <w:sz w:val="13"/>
          <w:szCs w:val="13"/>
        </w:rPr>
        <w:t xml:space="preserve"> </w:t>
      </w:r>
      <w:hyperlink r:id="rId13" w:anchor=":~:text=Women%20in%20Iraq%20have%20endured,levels%20of%20violence%20and%20inequality" w:history="1">
        <w:r w:rsidRPr="00234C40">
          <w:rPr>
            <w:rStyle w:val="Hyperlink"/>
            <w:rFonts w:asciiTheme="minorHAnsi" w:hAnsiTheme="minorHAnsi" w:cstheme="minorHAnsi"/>
            <w:color w:val="0070C0"/>
            <w:sz w:val="13"/>
            <w:szCs w:val="13"/>
          </w:rPr>
          <w:t>https://policy-practice.oxfam.org/resources/gender-profile-iraq-a-situation-analysis-on-gender-equality-and-womens-empower-620602/#:~:text=Women%20in%20Iraq%20have%20endured,levels%20of%20violence%20and%20inequality</w:t>
        </w:r>
      </w:hyperlink>
      <w:r w:rsidRPr="00234C40">
        <w:rPr>
          <w:rFonts w:asciiTheme="minorHAnsi" w:hAnsiTheme="minorHAnsi" w:cstheme="minorHAnsi"/>
          <w:color w:val="0070C0"/>
          <w:sz w:val="13"/>
          <w:szCs w:val="13"/>
        </w:rPr>
        <w:t xml:space="preserve"> </w:t>
      </w:r>
    </w:p>
  </w:footnote>
  <w:footnote w:id="16">
    <w:p w14:paraId="75FB041E" w14:textId="69687177" w:rsidR="00867A3C" w:rsidRPr="00234C40" w:rsidRDefault="00867A3C" w:rsidP="00B3453C">
      <w:pPr>
        <w:pStyle w:val="FootnoteText"/>
        <w:spacing w:before="0"/>
        <w:contextualSpacing/>
        <w:jc w:val="left"/>
        <w:rPr>
          <w:rFonts w:asciiTheme="minorHAnsi" w:hAnsiTheme="minorHAnsi" w:cstheme="minorHAnsi"/>
          <w:color w:val="0070C0"/>
          <w:sz w:val="13"/>
          <w:szCs w:val="13"/>
          <w:lang w:val="fr-FR"/>
        </w:rPr>
      </w:pPr>
      <w:r w:rsidRPr="00234C40">
        <w:rPr>
          <w:rStyle w:val="FootnoteReference"/>
          <w:rFonts w:asciiTheme="minorHAnsi" w:hAnsiTheme="minorHAnsi" w:cstheme="minorHAnsi"/>
          <w:color w:val="0070C0"/>
          <w:sz w:val="13"/>
          <w:szCs w:val="13"/>
        </w:rPr>
        <w:footnoteRef/>
      </w:r>
      <w:r w:rsidRPr="00234C40">
        <w:rPr>
          <w:rFonts w:asciiTheme="minorHAnsi" w:hAnsiTheme="minorHAnsi" w:cstheme="minorHAnsi"/>
          <w:color w:val="0070C0"/>
          <w:sz w:val="13"/>
          <w:szCs w:val="13"/>
          <w:lang w:val="fr-FR"/>
        </w:rPr>
        <w:t xml:space="preserve"> </w:t>
      </w:r>
      <w:r w:rsidR="00B96818" w:rsidRPr="00234C40">
        <w:rPr>
          <w:rFonts w:asciiTheme="minorHAnsi" w:hAnsiTheme="minorHAnsi" w:cstheme="minorHAnsi"/>
          <w:color w:val="0070C0"/>
          <w:sz w:val="13"/>
          <w:szCs w:val="13"/>
          <w:lang w:val="fr-FR"/>
        </w:rPr>
        <w:t>Source :</w:t>
      </w:r>
      <w:r w:rsidRPr="00234C40">
        <w:rPr>
          <w:rFonts w:asciiTheme="minorHAnsi" w:hAnsiTheme="minorHAnsi" w:cstheme="minorHAnsi"/>
          <w:color w:val="0070C0"/>
          <w:sz w:val="13"/>
          <w:szCs w:val="13"/>
          <w:lang w:val="fr-FR"/>
        </w:rPr>
        <w:t xml:space="preserve"> </w:t>
      </w:r>
      <w:hyperlink r:id="rId14" w:history="1">
        <w:r w:rsidRPr="00234C40">
          <w:rPr>
            <w:rStyle w:val="Hyperlink"/>
            <w:rFonts w:asciiTheme="minorHAnsi" w:hAnsiTheme="minorHAnsi" w:cstheme="minorHAnsi"/>
            <w:color w:val="0070C0"/>
            <w:sz w:val="13"/>
            <w:szCs w:val="13"/>
            <w:lang w:val="fr-FR"/>
          </w:rPr>
          <w:t>https://arabstates.unwomen.org/en/news/stories/2019/5/supporting-girls--education-in-iraq</w:t>
        </w:r>
      </w:hyperlink>
      <w:r w:rsidRPr="00234C40">
        <w:rPr>
          <w:rFonts w:asciiTheme="minorHAnsi" w:hAnsiTheme="minorHAnsi" w:cstheme="minorHAnsi"/>
          <w:color w:val="0070C0"/>
          <w:sz w:val="13"/>
          <w:szCs w:val="13"/>
          <w:lang w:val="fr-FR"/>
        </w:rPr>
        <w:t xml:space="preserve"> </w:t>
      </w:r>
    </w:p>
  </w:footnote>
  <w:footnote w:id="17">
    <w:p w14:paraId="6768DEBE" w14:textId="77777777" w:rsidR="00867A3C" w:rsidRPr="00234C40" w:rsidRDefault="00867A3C" w:rsidP="00B3453C">
      <w:pPr>
        <w:pStyle w:val="FootnoteText"/>
        <w:spacing w:before="0"/>
        <w:contextualSpacing/>
        <w:jc w:val="left"/>
        <w:rPr>
          <w:rFonts w:asciiTheme="minorHAnsi" w:hAnsiTheme="minorHAnsi" w:cstheme="minorHAnsi"/>
          <w:color w:val="0070C0"/>
          <w:sz w:val="13"/>
          <w:szCs w:val="13"/>
        </w:rPr>
      </w:pPr>
      <w:r w:rsidRPr="00234C40">
        <w:rPr>
          <w:rStyle w:val="FootnoteReference"/>
          <w:rFonts w:asciiTheme="minorHAnsi" w:hAnsiTheme="minorHAnsi" w:cstheme="minorHAnsi"/>
          <w:color w:val="0070C0"/>
          <w:sz w:val="13"/>
          <w:szCs w:val="13"/>
        </w:rPr>
        <w:footnoteRef/>
      </w:r>
      <w:r w:rsidRPr="00234C40">
        <w:rPr>
          <w:rFonts w:asciiTheme="minorHAnsi" w:hAnsiTheme="minorHAnsi" w:cstheme="minorHAnsi"/>
          <w:color w:val="0070C0"/>
          <w:sz w:val="13"/>
          <w:szCs w:val="13"/>
        </w:rPr>
        <w:t xml:space="preserve"> Women’s Economic Participation in Jordan – CIPE, https://www.cipe.org/blog/2019/08/09/womens-economic-participation-in-jordan/</w:t>
      </w:r>
    </w:p>
  </w:footnote>
  <w:footnote w:id="18">
    <w:p w14:paraId="3D361017" w14:textId="77777777" w:rsidR="00867A3C" w:rsidRPr="00234C40" w:rsidRDefault="00867A3C" w:rsidP="00B3453C">
      <w:pPr>
        <w:pStyle w:val="FootnoteText"/>
        <w:spacing w:before="0"/>
        <w:contextualSpacing/>
        <w:jc w:val="left"/>
        <w:rPr>
          <w:rFonts w:asciiTheme="minorHAnsi" w:hAnsiTheme="minorHAnsi" w:cstheme="minorHAnsi"/>
          <w:color w:val="0070C0"/>
          <w:sz w:val="13"/>
          <w:szCs w:val="13"/>
        </w:rPr>
      </w:pPr>
      <w:r w:rsidRPr="00234C40">
        <w:rPr>
          <w:rStyle w:val="FootnoteReference"/>
          <w:rFonts w:asciiTheme="minorHAnsi" w:hAnsiTheme="minorHAnsi" w:cstheme="minorHAnsi"/>
          <w:color w:val="0070C0"/>
          <w:sz w:val="13"/>
          <w:szCs w:val="13"/>
        </w:rPr>
        <w:footnoteRef/>
      </w:r>
      <w:r w:rsidRPr="00234C40">
        <w:rPr>
          <w:rFonts w:asciiTheme="minorHAnsi" w:hAnsiTheme="minorHAnsi" w:cstheme="minorHAnsi"/>
          <w:color w:val="0070C0"/>
          <w:sz w:val="13"/>
          <w:szCs w:val="13"/>
        </w:rPr>
        <w:t xml:space="preserve"> UNHCR Factsheet (January 2021), </w:t>
      </w:r>
      <w:hyperlink r:id="rId15" w:history="1">
        <w:r w:rsidRPr="00234C40">
          <w:rPr>
            <w:rStyle w:val="Hyperlink"/>
            <w:rFonts w:asciiTheme="minorHAnsi" w:hAnsiTheme="minorHAnsi" w:cstheme="minorHAnsi"/>
            <w:color w:val="0070C0"/>
            <w:sz w:val="13"/>
            <w:szCs w:val="13"/>
          </w:rPr>
          <w:t>https://data.unhcr.org/en/documents/details/90813</w:t>
        </w:r>
      </w:hyperlink>
      <w:r w:rsidRPr="00234C40">
        <w:rPr>
          <w:rFonts w:asciiTheme="minorHAnsi" w:hAnsiTheme="minorHAnsi" w:cstheme="minorHAnsi"/>
          <w:color w:val="0070C0"/>
          <w:sz w:val="13"/>
          <w:szCs w:val="13"/>
        </w:rPr>
        <w:t xml:space="preserve"> </w:t>
      </w:r>
    </w:p>
  </w:footnote>
  <w:footnote w:id="19">
    <w:p w14:paraId="45175580" w14:textId="3671B57A" w:rsidR="00867A3C" w:rsidRPr="00234C40" w:rsidRDefault="00867A3C" w:rsidP="00B3453C">
      <w:pPr>
        <w:pStyle w:val="FootnoteText"/>
        <w:spacing w:before="0"/>
        <w:contextualSpacing/>
        <w:jc w:val="left"/>
        <w:rPr>
          <w:rFonts w:asciiTheme="minorHAnsi" w:hAnsiTheme="minorHAnsi" w:cstheme="minorHAnsi"/>
          <w:color w:val="0070C0"/>
          <w:sz w:val="13"/>
          <w:szCs w:val="13"/>
        </w:rPr>
      </w:pPr>
      <w:r w:rsidRPr="00234C40">
        <w:rPr>
          <w:rStyle w:val="FootnoteReference"/>
          <w:rFonts w:asciiTheme="minorHAnsi" w:hAnsiTheme="minorHAnsi" w:cstheme="minorHAnsi"/>
          <w:color w:val="0070C0"/>
          <w:sz w:val="13"/>
          <w:szCs w:val="13"/>
        </w:rPr>
        <w:footnoteRef/>
      </w:r>
      <w:r w:rsidRPr="00234C40">
        <w:rPr>
          <w:rFonts w:asciiTheme="minorHAnsi" w:hAnsiTheme="minorHAnsi" w:cstheme="minorHAnsi"/>
          <w:color w:val="0070C0"/>
          <w:sz w:val="13"/>
          <w:szCs w:val="13"/>
        </w:rPr>
        <w:t xml:space="preserve"> Unpacking Gendered Realities in Displacement: The status of Syrian refugee women in Jordan, </w:t>
      </w:r>
      <w:hyperlink r:id="rId16" w:history="1">
        <w:r w:rsidRPr="00234C40">
          <w:rPr>
            <w:rStyle w:val="Hyperlink"/>
            <w:rFonts w:asciiTheme="minorHAnsi" w:hAnsiTheme="minorHAnsi" w:cstheme="minorHAnsi"/>
            <w:color w:val="0070C0"/>
            <w:sz w:val="13"/>
            <w:szCs w:val="13"/>
          </w:rPr>
          <w:t>https://reliefweb.int/report/jordan/unpacking-gendered-realities-displacement-status-syrian-refugee-women-jordan</w:t>
        </w:r>
      </w:hyperlink>
      <w:r w:rsidRPr="00234C40">
        <w:rPr>
          <w:rFonts w:asciiTheme="minorHAnsi" w:hAnsiTheme="minorHAnsi" w:cstheme="minorHAnsi"/>
          <w:color w:val="0070C0"/>
          <w:sz w:val="13"/>
          <w:szCs w:val="13"/>
        </w:rPr>
        <w:t xml:space="preserve"> </w:t>
      </w:r>
    </w:p>
  </w:footnote>
  <w:footnote w:id="20">
    <w:p w14:paraId="196A3284" w14:textId="17D75143" w:rsidR="00867A3C" w:rsidRPr="00234C40" w:rsidRDefault="00867A3C" w:rsidP="00B3453C">
      <w:pPr>
        <w:pStyle w:val="FootnoteText"/>
        <w:spacing w:before="0"/>
        <w:contextualSpacing/>
        <w:jc w:val="left"/>
        <w:rPr>
          <w:rFonts w:asciiTheme="minorHAnsi" w:hAnsiTheme="minorHAnsi" w:cstheme="minorHAnsi"/>
          <w:color w:val="0070C0"/>
          <w:sz w:val="13"/>
          <w:szCs w:val="13"/>
        </w:rPr>
      </w:pPr>
      <w:r w:rsidRPr="00234C40">
        <w:rPr>
          <w:rStyle w:val="FootnoteReference"/>
          <w:rFonts w:asciiTheme="minorHAnsi" w:hAnsiTheme="minorHAnsi" w:cstheme="minorHAnsi"/>
          <w:color w:val="0070C0"/>
          <w:sz w:val="13"/>
          <w:szCs w:val="13"/>
        </w:rPr>
        <w:footnoteRef/>
      </w:r>
      <w:r w:rsidRPr="00234C40">
        <w:rPr>
          <w:rFonts w:asciiTheme="minorHAnsi" w:hAnsiTheme="minorHAnsi" w:cstheme="minorHAnsi"/>
          <w:color w:val="0070C0"/>
          <w:sz w:val="13"/>
          <w:szCs w:val="13"/>
        </w:rPr>
        <w:t xml:space="preserve"> Unpacking Gendered Realities in Displacement: The status of Syrian refugee women in Jordan, </w:t>
      </w:r>
      <w:hyperlink r:id="rId17" w:history="1">
        <w:r w:rsidRPr="00234C40">
          <w:rPr>
            <w:rStyle w:val="Hyperlink"/>
            <w:rFonts w:asciiTheme="minorHAnsi" w:hAnsiTheme="minorHAnsi" w:cstheme="minorHAnsi"/>
            <w:color w:val="0070C0"/>
            <w:sz w:val="13"/>
            <w:szCs w:val="13"/>
          </w:rPr>
          <w:t>https://reliefweb.int/report/jordan/unpacking-gendered-realities-displacement-status-syrian-refugee-women-jordan</w:t>
        </w:r>
      </w:hyperlink>
      <w:r w:rsidRPr="00234C40">
        <w:rPr>
          <w:rFonts w:asciiTheme="minorHAnsi" w:hAnsiTheme="minorHAnsi" w:cstheme="minorHAnsi"/>
          <w:color w:val="0070C0"/>
          <w:sz w:val="13"/>
          <w:szCs w:val="13"/>
        </w:rPr>
        <w:t xml:space="preserve"> </w:t>
      </w:r>
    </w:p>
  </w:footnote>
  <w:footnote w:id="21">
    <w:p w14:paraId="723D95B5" w14:textId="294E466F" w:rsidR="00867A3C" w:rsidRPr="00234C40" w:rsidRDefault="00867A3C" w:rsidP="00B3453C">
      <w:pPr>
        <w:pStyle w:val="FootnoteText"/>
        <w:spacing w:before="0"/>
        <w:contextualSpacing/>
        <w:jc w:val="left"/>
        <w:rPr>
          <w:rFonts w:asciiTheme="minorHAnsi" w:hAnsiTheme="minorHAnsi" w:cstheme="minorHAnsi"/>
          <w:color w:val="0070C0"/>
          <w:sz w:val="13"/>
          <w:szCs w:val="13"/>
        </w:rPr>
      </w:pPr>
      <w:r w:rsidRPr="00234C40">
        <w:rPr>
          <w:rStyle w:val="FootnoteReference"/>
          <w:rFonts w:asciiTheme="minorHAnsi" w:hAnsiTheme="minorHAnsi" w:cstheme="minorHAnsi"/>
          <w:color w:val="0070C0"/>
          <w:sz w:val="13"/>
          <w:szCs w:val="13"/>
        </w:rPr>
        <w:footnoteRef/>
      </w:r>
      <w:r w:rsidRPr="00234C40">
        <w:rPr>
          <w:rFonts w:asciiTheme="minorHAnsi" w:hAnsiTheme="minorHAnsi" w:cstheme="minorHAnsi"/>
          <w:color w:val="0070C0"/>
          <w:sz w:val="13"/>
          <w:szCs w:val="13"/>
        </w:rPr>
        <w:t xml:space="preserve"> ACAPS, </w:t>
      </w:r>
      <w:hyperlink r:id="rId18" w:history="1">
        <w:r w:rsidRPr="00234C40">
          <w:rPr>
            <w:rStyle w:val="Hyperlink"/>
            <w:rFonts w:asciiTheme="minorHAnsi" w:hAnsiTheme="minorHAnsi" w:cstheme="minorHAnsi"/>
            <w:color w:val="0070C0"/>
            <w:sz w:val="13"/>
            <w:szCs w:val="13"/>
          </w:rPr>
          <w:t>https://www.acaps.org/country/jordan/crisis/syrian-refugees</w:t>
        </w:r>
      </w:hyperlink>
      <w:r w:rsidRPr="00234C40">
        <w:rPr>
          <w:rFonts w:asciiTheme="minorHAnsi" w:hAnsiTheme="minorHAnsi" w:cstheme="minorHAnsi"/>
          <w:color w:val="0070C0"/>
          <w:sz w:val="13"/>
          <w:szCs w:val="13"/>
        </w:rPr>
        <w:t xml:space="preserve">  </w:t>
      </w:r>
    </w:p>
  </w:footnote>
  <w:footnote w:id="22">
    <w:p w14:paraId="3FA530B2" w14:textId="77777777" w:rsidR="00867A3C" w:rsidRPr="00234C40" w:rsidRDefault="00867A3C" w:rsidP="00B3453C">
      <w:pPr>
        <w:pStyle w:val="FootnoteText"/>
        <w:spacing w:before="0"/>
        <w:contextualSpacing/>
        <w:jc w:val="left"/>
        <w:rPr>
          <w:rFonts w:asciiTheme="minorHAnsi" w:hAnsiTheme="minorHAnsi" w:cstheme="minorHAnsi"/>
          <w:color w:val="0070C0"/>
          <w:sz w:val="13"/>
          <w:szCs w:val="13"/>
        </w:rPr>
      </w:pPr>
      <w:r w:rsidRPr="00234C40">
        <w:rPr>
          <w:rStyle w:val="FootnoteReference"/>
          <w:rFonts w:asciiTheme="minorHAnsi" w:hAnsiTheme="minorHAnsi" w:cstheme="minorHAnsi"/>
          <w:color w:val="0070C0"/>
          <w:sz w:val="13"/>
          <w:szCs w:val="13"/>
        </w:rPr>
        <w:footnoteRef/>
      </w:r>
      <w:r w:rsidRPr="00234C40">
        <w:rPr>
          <w:rFonts w:asciiTheme="minorHAnsi" w:hAnsiTheme="minorHAnsi" w:cstheme="minorHAnsi"/>
          <w:color w:val="0070C0"/>
          <w:sz w:val="13"/>
          <w:szCs w:val="13"/>
        </w:rPr>
        <w:t xml:space="preserve"> Basic Needs and Livelihoods Working Group, August 2017 Factsheet, UNHCR.</w:t>
      </w:r>
    </w:p>
  </w:footnote>
  <w:footnote w:id="23">
    <w:p w14:paraId="73648D3A" w14:textId="330D2D0E" w:rsidR="00867A3C" w:rsidRPr="00234C40" w:rsidRDefault="00867A3C" w:rsidP="00B3453C">
      <w:pPr>
        <w:pStyle w:val="FootnoteText"/>
        <w:spacing w:before="0"/>
        <w:contextualSpacing/>
        <w:jc w:val="left"/>
        <w:rPr>
          <w:rFonts w:asciiTheme="minorHAnsi" w:hAnsiTheme="minorHAnsi" w:cstheme="minorHAnsi"/>
          <w:color w:val="0070C0"/>
          <w:sz w:val="13"/>
          <w:szCs w:val="13"/>
        </w:rPr>
      </w:pPr>
      <w:r w:rsidRPr="00234C40">
        <w:rPr>
          <w:rStyle w:val="FootnoteReference"/>
          <w:rFonts w:asciiTheme="minorHAnsi" w:hAnsiTheme="minorHAnsi" w:cstheme="minorHAnsi"/>
          <w:color w:val="0070C0"/>
          <w:sz w:val="13"/>
          <w:szCs w:val="13"/>
        </w:rPr>
        <w:footnoteRef/>
      </w:r>
      <w:r w:rsidRPr="00234C40">
        <w:rPr>
          <w:rFonts w:asciiTheme="minorHAnsi" w:hAnsiTheme="minorHAnsi" w:cstheme="minorHAnsi"/>
          <w:color w:val="0070C0"/>
          <w:sz w:val="13"/>
          <w:szCs w:val="13"/>
        </w:rPr>
        <w:t xml:space="preserve">90 UNHCR Factsheet (July 2022), </w:t>
      </w:r>
      <w:hyperlink r:id="rId19" w:history="1">
        <w:r w:rsidRPr="00234C40">
          <w:rPr>
            <w:rStyle w:val="Hyperlink1"/>
            <w:rFonts w:asciiTheme="minorHAnsi" w:hAnsiTheme="minorHAnsi" w:cstheme="minorHAnsi"/>
            <w:color w:val="0070C0"/>
            <w:sz w:val="13"/>
            <w:szCs w:val="13"/>
          </w:rPr>
          <w:t>https://reporting.unhcr.org/document/2972</w:t>
        </w:r>
      </w:hyperlink>
      <w:r w:rsidRPr="00234C40">
        <w:rPr>
          <w:rFonts w:asciiTheme="minorHAnsi" w:hAnsiTheme="minorHAnsi" w:cstheme="minorHAnsi"/>
          <w:color w:val="0070C0"/>
          <w:sz w:val="13"/>
          <w:szCs w:val="13"/>
          <w:shd w:val="clear" w:color="auto" w:fill="E6E6E6"/>
        </w:rPr>
        <w:t xml:space="preserve"> </w:t>
      </w:r>
    </w:p>
  </w:footnote>
  <w:footnote w:id="24">
    <w:p w14:paraId="738ACF85" w14:textId="77777777" w:rsidR="00867A3C" w:rsidRPr="001D79C2" w:rsidRDefault="00867A3C" w:rsidP="00B3453C">
      <w:pPr>
        <w:pStyle w:val="FootnoteText"/>
        <w:spacing w:before="0"/>
        <w:contextualSpacing/>
        <w:jc w:val="left"/>
        <w:rPr>
          <w:rFonts w:asciiTheme="minorHAnsi" w:hAnsiTheme="minorHAnsi" w:cstheme="minorHAnsi"/>
          <w:sz w:val="18"/>
          <w:szCs w:val="18"/>
        </w:rPr>
      </w:pPr>
      <w:r w:rsidRPr="00234C40">
        <w:rPr>
          <w:rStyle w:val="FootnoteReference"/>
          <w:rFonts w:asciiTheme="minorHAnsi" w:hAnsiTheme="minorHAnsi" w:cstheme="minorHAnsi"/>
          <w:color w:val="0070C0"/>
          <w:sz w:val="13"/>
          <w:szCs w:val="13"/>
        </w:rPr>
        <w:footnoteRef/>
      </w:r>
      <w:r w:rsidRPr="00234C40">
        <w:rPr>
          <w:rFonts w:asciiTheme="minorHAnsi" w:hAnsiTheme="minorHAnsi" w:cstheme="minorHAnsi"/>
          <w:color w:val="0070C0"/>
          <w:sz w:val="13"/>
          <w:szCs w:val="13"/>
        </w:rPr>
        <w:t xml:space="preserve"> Project Document: Women, Peace, and Security in the Arab States—Phase II (UN Women)</w:t>
      </w:r>
    </w:p>
  </w:footnote>
  <w:footnote w:id="25">
    <w:p w14:paraId="2F481F6C" w14:textId="6CD7B7EB" w:rsidR="00867A3C" w:rsidRPr="00234C40" w:rsidRDefault="00867A3C" w:rsidP="00B3453C">
      <w:pPr>
        <w:pStyle w:val="FootnoteText"/>
        <w:spacing w:before="0"/>
        <w:contextualSpacing/>
        <w:jc w:val="left"/>
        <w:rPr>
          <w:rFonts w:asciiTheme="minorHAnsi" w:hAnsiTheme="minorHAnsi" w:cstheme="minorHAnsi"/>
          <w:color w:val="0070C0"/>
          <w:sz w:val="13"/>
          <w:szCs w:val="13"/>
        </w:rPr>
      </w:pPr>
      <w:r w:rsidRPr="00234C40">
        <w:rPr>
          <w:rStyle w:val="FootnoteReference"/>
          <w:rFonts w:asciiTheme="minorHAnsi" w:hAnsiTheme="minorHAnsi" w:cstheme="minorHAnsi"/>
          <w:color w:val="0070C0"/>
          <w:sz w:val="13"/>
          <w:szCs w:val="13"/>
        </w:rPr>
        <w:footnoteRef/>
      </w:r>
      <w:r w:rsidRPr="00234C40">
        <w:rPr>
          <w:rFonts w:asciiTheme="minorHAnsi" w:hAnsiTheme="minorHAnsi" w:cstheme="minorHAnsi"/>
          <w:color w:val="0070C0"/>
          <w:sz w:val="13"/>
          <w:szCs w:val="13"/>
        </w:rPr>
        <w:t xml:space="preserve"> Project Document: Women, Peace, and Security in the Arab States—Phase II (UN Women)</w:t>
      </w:r>
    </w:p>
  </w:footnote>
  <w:footnote w:id="26">
    <w:p w14:paraId="1A2B9E8D" w14:textId="11D590D0" w:rsidR="00BA1B80" w:rsidRPr="00234C40" w:rsidRDefault="00BA1B80" w:rsidP="00B3453C">
      <w:pPr>
        <w:pStyle w:val="FootnoteText"/>
        <w:spacing w:before="0"/>
        <w:contextualSpacing/>
        <w:rPr>
          <w:rFonts w:asciiTheme="minorHAnsi" w:hAnsiTheme="minorHAnsi" w:cstheme="minorHAnsi"/>
          <w:color w:val="0070C0"/>
          <w:sz w:val="13"/>
          <w:szCs w:val="13"/>
          <w:lang w:val="en-US"/>
        </w:rPr>
      </w:pPr>
      <w:r w:rsidRPr="00234C40">
        <w:rPr>
          <w:rStyle w:val="FootnoteReference"/>
          <w:rFonts w:asciiTheme="minorHAnsi" w:hAnsiTheme="minorHAnsi" w:cstheme="minorHAnsi"/>
          <w:color w:val="0070C0"/>
          <w:sz w:val="13"/>
          <w:szCs w:val="13"/>
        </w:rPr>
        <w:footnoteRef/>
      </w:r>
      <w:r w:rsidRPr="00234C40">
        <w:rPr>
          <w:rStyle w:val="FootnoteReference"/>
          <w:rFonts w:asciiTheme="minorHAnsi" w:hAnsiTheme="minorHAnsi" w:cstheme="minorHAnsi"/>
          <w:color w:val="0070C0"/>
          <w:sz w:val="13"/>
          <w:szCs w:val="13"/>
        </w:rPr>
        <w:t xml:space="preserve"> </w:t>
      </w:r>
      <w:hyperlink r:id="rId20" w:history="1">
        <w:r w:rsidR="00B3453C" w:rsidRPr="00234C40">
          <w:rPr>
            <w:rStyle w:val="Hyperlink"/>
            <w:rFonts w:asciiTheme="minorHAnsi" w:hAnsiTheme="minorHAnsi" w:cstheme="minorHAnsi"/>
            <w:color w:val="0070C0"/>
            <w:sz w:val="13"/>
            <w:szCs w:val="13"/>
          </w:rPr>
          <w:t>https://www.unhcr.org/countries/libya</w:t>
        </w:r>
      </w:hyperlink>
      <w:r w:rsidR="00B3453C" w:rsidRPr="00234C40">
        <w:rPr>
          <w:rFonts w:asciiTheme="minorHAnsi" w:hAnsiTheme="minorHAnsi" w:cstheme="minorHAnsi"/>
          <w:color w:val="0070C0"/>
          <w:sz w:val="13"/>
          <w:szCs w:val="13"/>
        </w:rPr>
        <w:t xml:space="preserve"> </w:t>
      </w:r>
    </w:p>
  </w:footnote>
  <w:footnote w:id="27">
    <w:p w14:paraId="7B645850" w14:textId="0D5E79EA" w:rsidR="00463841" w:rsidRPr="00234C40" w:rsidRDefault="00463841" w:rsidP="00B3453C">
      <w:pPr>
        <w:pStyle w:val="FootnoteText"/>
        <w:spacing w:before="0"/>
        <w:contextualSpacing/>
        <w:rPr>
          <w:rFonts w:asciiTheme="minorHAnsi" w:hAnsiTheme="minorHAnsi" w:cstheme="minorHAnsi"/>
          <w:color w:val="0070C0"/>
          <w:sz w:val="13"/>
          <w:szCs w:val="13"/>
          <w:lang w:val="en-US"/>
        </w:rPr>
      </w:pPr>
      <w:r w:rsidRPr="00234C40">
        <w:rPr>
          <w:rStyle w:val="FootnoteReference"/>
          <w:rFonts w:asciiTheme="minorHAnsi" w:hAnsiTheme="minorHAnsi" w:cstheme="minorHAnsi"/>
          <w:color w:val="0070C0"/>
          <w:sz w:val="13"/>
          <w:szCs w:val="13"/>
        </w:rPr>
        <w:footnoteRef/>
      </w:r>
      <w:r w:rsidRPr="00234C40">
        <w:rPr>
          <w:rFonts w:asciiTheme="minorHAnsi" w:hAnsiTheme="minorHAnsi" w:cstheme="minorHAnsi"/>
          <w:color w:val="0070C0"/>
          <w:sz w:val="13"/>
          <w:szCs w:val="13"/>
        </w:rPr>
        <w:t xml:space="preserve"> </w:t>
      </w:r>
      <w:hyperlink r:id="rId21" w:history="1">
        <w:r w:rsidR="00B3453C" w:rsidRPr="00234C40">
          <w:rPr>
            <w:rStyle w:val="Hyperlink"/>
            <w:rFonts w:asciiTheme="minorHAnsi" w:hAnsiTheme="minorHAnsi" w:cstheme="minorHAnsi"/>
            <w:color w:val="0070C0"/>
            <w:sz w:val="13"/>
            <w:szCs w:val="13"/>
          </w:rPr>
          <w:t>https://www.unhcr.org/countries/libya</w:t>
        </w:r>
      </w:hyperlink>
      <w:r w:rsidR="00B3453C" w:rsidRPr="00234C40">
        <w:rPr>
          <w:rFonts w:asciiTheme="minorHAnsi" w:hAnsiTheme="minorHAnsi" w:cstheme="minorHAnsi"/>
          <w:color w:val="0070C0"/>
          <w:sz w:val="13"/>
          <w:szCs w:val="13"/>
        </w:rPr>
        <w:t xml:space="preserve"> </w:t>
      </w:r>
    </w:p>
  </w:footnote>
  <w:footnote w:id="28">
    <w:p w14:paraId="1C228688" w14:textId="43769748" w:rsidR="0097061D" w:rsidRPr="00234C40" w:rsidRDefault="0097061D" w:rsidP="00B3453C">
      <w:pPr>
        <w:pStyle w:val="FootnoteText"/>
        <w:spacing w:before="0"/>
        <w:contextualSpacing/>
        <w:rPr>
          <w:rFonts w:asciiTheme="minorHAnsi" w:hAnsiTheme="minorHAnsi" w:cstheme="minorHAnsi"/>
          <w:color w:val="0070C0"/>
          <w:sz w:val="13"/>
          <w:szCs w:val="13"/>
          <w:lang w:val="en-US"/>
        </w:rPr>
      </w:pPr>
      <w:r w:rsidRPr="00234C40">
        <w:rPr>
          <w:rStyle w:val="FootnoteReference"/>
          <w:rFonts w:asciiTheme="minorHAnsi" w:hAnsiTheme="minorHAnsi" w:cstheme="minorHAnsi"/>
          <w:color w:val="0070C0"/>
          <w:sz w:val="13"/>
          <w:szCs w:val="13"/>
        </w:rPr>
        <w:footnoteRef/>
      </w:r>
      <w:r w:rsidRPr="00234C40">
        <w:rPr>
          <w:rFonts w:asciiTheme="minorHAnsi" w:hAnsiTheme="minorHAnsi" w:cstheme="minorHAnsi"/>
          <w:color w:val="0070C0"/>
          <w:sz w:val="13"/>
          <w:szCs w:val="13"/>
        </w:rPr>
        <w:t xml:space="preserve"> https://dtm.iom.int/reports/libya-migrant-report-46-january-february-2023</w:t>
      </w:r>
    </w:p>
  </w:footnote>
  <w:footnote w:id="29">
    <w:p w14:paraId="41C05A3B" w14:textId="6921FEA3" w:rsidR="00867A3C" w:rsidRPr="00234C40" w:rsidRDefault="00867A3C" w:rsidP="00B3453C">
      <w:pPr>
        <w:pStyle w:val="FootnoteText"/>
        <w:spacing w:before="0"/>
        <w:contextualSpacing/>
        <w:jc w:val="left"/>
        <w:rPr>
          <w:rFonts w:asciiTheme="minorHAnsi" w:hAnsiTheme="minorHAnsi" w:cstheme="minorHAnsi"/>
          <w:color w:val="0070C0"/>
          <w:sz w:val="13"/>
          <w:szCs w:val="13"/>
          <w:lang w:val="fr-FR"/>
        </w:rPr>
      </w:pPr>
      <w:r w:rsidRPr="00234C40">
        <w:rPr>
          <w:rStyle w:val="FootnoteReference"/>
          <w:rFonts w:asciiTheme="minorHAnsi" w:hAnsiTheme="minorHAnsi" w:cstheme="minorHAnsi"/>
          <w:color w:val="0070C0"/>
          <w:sz w:val="13"/>
          <w:szCs w:val="13"/>
        </w:rPr>
        <w:footnoteRef/>
      </w:r>
      <w:r w:rsidRPr="00234C40">
        <w:rPr>
          <w:rFonts w:asciiTheme="minorHAnsi" w:hAnsiTheme="minorHAnsi" w:cstheme="minorHAnsi"/>
          <w:color w:val="0070C0"/>
          <w:sz w:val="13"/>
          <w:szCs w:val="13"/>
          <w:lang w:val="fr-FR"/>
        </w:rPr>
        <w:t xml:space="preserve"> </w:t>
      </w:r>
      <w:r w:rsidR="00B96818" w:rsidRPr="00234C40">
        <w:rPr>
          <w:rFonts w:asciiTheme="minorHAnsi" w:hAnsiTheme="minorHAnsi" w:cstheme="minorHAnsi"/>
          <w:color w:val="0070C0"/>
          <w:sz w:val="13"/>
          <w:szCs w:val="13"/>
          <w:lang w:val="fr-FR"/>
        </w:rPr>
        <w:t>Source :</w:t>
      </w:r>
      <w:r w:rsidRPr="00234C40">
        <w:rPr>
          <w:rFonts w:asciiTheme="minorHAnsi" w:hAnsiTheme="minorHAnsi" w:cstheme="minorHAnsi"/>
          <w:color w:val="0070C0"/>
          <w:sz w:val="13"/>
          <w:szCs w:val="13"/>
          <w:lang w:val="fr-FR"/>
        </w:rPr>
        <w:t xml:space="preserve"> </w:t>
      </w:r>
      <w:hyperlink r:id="rId22" w:history="1">
        <w:r w:rsidRPr="00234C40">
          <w:rPr>
            <w:rStyle w:val="Hyperlink"/>
            <w:rFonts w:asciiTheme="minorHAnsi" w:hAnsiTheme="minorHAnsi" w:cstheme="minorHAnsi"/>
            <w:color w:val="0070C0"/>
            <w:sz w:val="13"/>
            <w:szCs w:val="13"/>
            <w:lang w:val="fr-FR"/>
          </w:rPr>
          <w:t>https://www.journalofdemocracy.org/articles/dashed-hopes-and-extremism-in-tunisia/</w:t>
        </w:r>
      </w:hyperlink>
      <w:r w:rsidRPr="00234C40">
        <w:rPr>
          <w:rFonts w:asciiTheme="minorHAnsi" w:hAnsiTheme="minorHAnsi" w:cstheme="minorHAnsi"/>
          <w:color w:val="0070C0"/>
          <w:sz w:val="13"/>
          <w:szCs w:val="13"/>
          <w:lang w:val="fr-FR"/>
        </w:rPr>
        <w:t xml:space="preserve"> </w:t>
      </w:r>
    </w:p>
  </w:footnote>
  <w:footnote w:id="30">
    <w:p w14:paraId="0B526F90" w14:textId="70B031F3" w:rsidR="00867A3C" w:rsidRPr="00234C40" w:rsidRDefault="00867A3C" w:rsidP="00B3453C">
      <w:pPr>
        <w:pStyle w:val="FootnoteText"/>
        <w:spacing w:before="0"/>
        <w:contextualSpacing/>
        <w:jc w:val="left"/>
        <w:rPr>
          <w:rFonts w:asciiTheme="minorHAnsi" w:hAnsiTheme="minorHAnsi" w:cstheme="minorHAnsi"/>
          <w:color w:val="0070C0"/>
          <w:sz w:val="13"/>
          <w:szCs w:val="13"/>
          <w:lang w:val="fr-FR"/>
        </w:rPr>
      </w:pPr>
      <w:r w:rsidRPr="00234C40">
        <w:rPr>
          <w:rStyle w:val="FootnoteReference"/>
          <w:rFonts w:asciiTheme="minorHAnsi" w:hAnsiTheme="minorHAnsi" w:cstheme="minorHAnsi"/>
          <w:color w:val="0070C0"/>
          <w:sz w:val="13"/>
          <w:szCs w:val="13"/>
        </w:rPr>
        <w:footnoteRef/>
      </w:r>
      <w:r w:rsidRPr="00234C40">
        <w:rPr>
          <w:rFonts w:asciiTheme="minorHAnsi" w:hAnsiTheme="minorHAnsi" w:cstheme="minorHAnsi"/>
          <w:color w:val="0070C0"/>
          <w:sz w:val="13"/>
          <w:szCs w:val="13"/>
          <w:lang w:val="fr-FR"/>
        </w:rPr>
        <w:t xml:space="preserve"> </w:t>
      </w:r>
      <w:r w:rsidR="00B96818" w:rsidRPr="00234C40">
        <w:rPr>
          <w:rFonts w:asciiTheme="minorHAnsi" w:hAnsiTheme="minorHAnsi" w:cstheme="minorHAnsi"/>
          <w:color w:val="0070C0"/>
          <w:sz w:val="13"/>
          <w:szCs w:val="13"/>
          <w:lang w:val="fr-FR"/>
        </w:rPr>
        <w:t>Source :</w:t>
      </w:r>
      <w:r w:rsidRPr="00234C40">
        <w:rPr>
          <w:rFonts w:asciiTheme="minorHAnsi" w:hAnsiTheme="minorHAnsi" w:cstheme="minorHAnsi"/>
          <w:color w:val="0070C0"/>
          <w:sz w:val="13"/>
          <w:szCs w:val="13"/>
          <w:lang w:val="fr-FR"/>
        </w:rPr>
        <w:t xml:space="preserve"> </w:t>
      </w:r>
      <w:hyperlink r:id="rId23" w:history="1">
        <w:r w:rsidRPr="00234C40">
          <w:rPr>
            <w:rStyle w:val="Hyperlink"/>
            <w:rFonts w:asciiTheme="minorHAnsi" w:hAnsiTheme="minorHAnsi" w:cstheme="minorHAnsi"/>
            <w:color w:val="0070C0"/>
            <w:sz w:val="13"/>
            <w:szCs w:val="13"/>
            <w:lang w:val="fr-FR"/>
          </w:rPr>
          <w:t>https://www.sfcg.org/wp-content/uploads/2020/02/Specific-Factors-of-Radicalization-and-Violent-Extremist-Narratives-in-the-Tunisian-Context-Report-on-The-Adventures-of-Daly.pdf</w:t>
        </w:r>
      </w:hyperlink>
      <w:r w:rsidRPr="00234C40">
        <w:rPr>
          <w:rFonts w:asciiTheme="minorHAnsi" w:hAnsiTheme="minorHAnsi" w:cstheme="minorHAnsi"/>
          <w:color w:val="0070C0"/>
          <w:sz w:val="13"/>
          <w:szCs w:val="13"/>
          <w:lang w:val="fr-FR"/>
        </w:rPr>
        <w:t xml:space="preserve"> </w:t>
      </w:r>
    </w:p>
  </w:footnote>
  <w:footnote w:id="31">
    <w:p w14:paraId="748EB0E4" w14:textId="4CBBC1FA" w:rsidR="00867A3C" w:rsidRPr="001D79C2" w:rsidRDefault="00867A3C" w:rsidP="00B3453C">
      <w:pPr>
        <w:pStyle w:val="FootnoteText"/>
        <w:spacing w:before="0"/>
        <w:contextualSpacing/>
        <w:jc w:val="left"/>
        <w:rPr>
          <w:rFonts w:asciiTheme="minorHAnsi" w:hAnsiTheme="minorHAnsi" w:cstheme="minorHAnsi"/>
          <w:sz w:val="18"/>
          <w:szCs w:val="18"/>
        </w:rPr>
      </w:pPr>
      <w:r w:rsidRPr="00234C40">
        <w:rPr>
          <w:rStyle w:val="FootnoteReference"/>
          <w:rFonts w:asciiTheme="minorHAnsi" w:hAnsiTheme="minorHAnsi" w:cstheme="minorHAnsi"/>
          <w:color w:val="0070C0"/>
          <w:sz w:val="13"/>
          <w:szCs w:val="13"/>
        </w:rPr>
        <w:footnoteRef/>
      </w:r>
      <w:r w:rsidRPr="00234C40">
        <w:rPr>
          <w:rFonts w:asciiTheme="minorHAnsi" w:hAnsiTheme="minorHAnsi" w:cstheme="minorHAnsi"/>
          <w:color w:val="0070C0"/>
          <w:sz w:val="13"/>
          <w:szCs w:val="13"/>
        </w:rPr>
        <w:t xml:space="preserve"> Tunisia: Unlocking the Potential of Women as Agents of Change – Cities Alliance (Jan 2021), </w:t>
      </w:r>
      <w:hyperlink r:id="rId24" w:history="1">
        <w:r w:rsidRPr="00234C40">
          <w:rPr>
            <w:rStyle w:val="Hyperlink"/>
            <w:rFonts w:asciiTheme="minorHAnsi" w:hAnsiTheme="minorHAnsi" w:cstheme="minorHAnsi"/>
            <w:color w:val="0070C0"/>
            <w:sz w:val="13"/>
            <w:szCs w:val="13"/>
          </w:rPr>
          <w:t>https://www.citiesalliance.org/newsroom/news/results/tunisia-unlocking-potential-women-agents-change</w:t>
        </w:r>
      </w:hyperlink>
      <w:r w:rsidRPr="00234C40">
        <w:rPr>
          <w:rFonts w:asciiTheme="minorHAnsi" w:hAnsiTheme="minorHAnsi" w:cstheme="minorHAnsi"/>
          <w:color w:val="0070C0"/>
          <w:sz w:val="18"/>
          <w:szCs w:val="18"/>
        </w:rPr>
        <w:t xml:space="preserve"> </w:t>
      </w:r>
    </w:p>
  </w:footnote>
  <w:footnote w:id="32">
    <w:p w14:paraId="6D8BF7BB" w14:textId="23AD483C" w:rsidR="006F3AB9" w:rsidRPr="008955C1" w:rsidRDefault="006F3AB9">
      <w:pPr>
        <w:pStyle w:val="FootnoteText"/>
        <w:rPr>
          <w:rFonts w:asciiTheme="minorHAnsi" w:hAnsiTheme="minorHAnsi" w:cstheme="minorHAnsi"/>
          <w:sz w:val="13"/>
          <w:szCs w:val="13"/>
        </w:rPr>
      </w:pPr>
      <w:r w:rsidRPr="008955C1">
        <w:rPr>
          <w:rStyle w:val="FootnoteReference"/>
          <w:rFonts w:asciiTheme="minorHAnsi" w:hAnsiTheme="minorHAnsi" w:cstheme="minorHAnsi"/>
          <w:color w:val="5B9BD5" w:themeColor="accent1"/>
          <w:sz w:val="13"/>
          <w:szCs w:val="13"/>
        </w:rPr>
        <w:footnoteRef/>
      </w:r>
      <w:r w:rsidRPr="008955C1">
        <w:rPr>
          <w:rFonts w:asciiTheme="minorHAnsi" w:hAnsiTheme="minorHAnsi" w:cstheme="minorHAnsi"/>
          <w:color w:val="5B9BD5" w:themeColor="accent1"/>
          <w:sz w:val="13"/>
          <w:szCs w:val="13"/>
        </w:rPr>
        <w:t xml:space="preserve"> https://gate.unwomen.org/Evaluation/Details?evaluationId=11275</w:t>
      </w:r>
    </w:p>
  </w:footnote>
  <w:footnote w:id="33">
    <w:p w14:paraId="513850FF" w14:textId="7E60E9A6" w:rsidR="00867A3C" w:rsidRPr="00234C40" w:rsidRDefault="00867A3C" w:rsidP="00B3453C">
      <w:pPr>
        <w:spacing w:before="0" w:after="0" w:line="240" w:lineRule="auto"/>
        <w:contextualSpacing/>
        <w:jc w:val="left"/>
        <w:rPr>
          <w:rFonts w:cstheme="minorHAnsi"/>
          <w:sz w:val="13"/>
          <w:szCs w:val="13"/>
          <w:lang w:val="fr-FR"/>
        </w:rPr>
      </w:pPr>
      <w:r w:rsidRPr="00234C40">
        <w:rPr>
          <w:rStyle w:val="FootnoteReference"/>
          <w:rFonts w:cstheme="minorHAnsi"/>
          <w:color w:val="5B9BD5" w:themeColor="accent1"/>
          <w:sz w:val="13"/>
          <w:szCs w:val="13"/>
        </w:rPr>
        <w:footnoteRef/>
      </w:r>
      <w:r w:rsidRPr="00234C40">
        <w:rPr>
          <w:rFonts w:cstheme="minorHAnsi"/>
          <w:color w:val="5B9BD5" w:themeColor="accent1"/>
          <w:sz w:val="13"/>
          <w:szCs w:val="13"/>
          <w:lang w:val="fr-FR"/>
        </w:rPr>
        <w:t xml:space="preserve"> </w:t>
      </w:r>
      <w:r w:rsidR="00B96818" w:rsidRPr="00234C40">
        <w:rPr>
          <w:rFonts w:cstheme="minorHAnsi"/>
          <w:color w:val="5B9BD5" w:themeColor="accent1"/>
          <w:sz w:val="13"/>
          <w:szCs w:val="13"/>
          <w:lang w:val="fr-FR"/>
        </w:rPr>
        <w:t>Source :</w:t>
      </w:r>
      <w:r w:rsidRPr="00234C40">
        <w:rPr>
          <w:rFonts w:cstheme="minorHAnsi"/>
          <w:color w:val="5B9BD5" w:themeColor="accent1"/>
          <w:sz w:val="13"/>
          <w:szCs w:val="13"/>
          <w:lang w:val="fr-FR"/>
        </w:rPr>
        <w:t xml:space="preserve"> </w:t>
      </w:r>
      <w:hyperlink r:id="rId25" w:history="1">
        <w:r w:rsidRPr="00234C40">
          <w:rPr>
            <w:rStyle w:val="Hyperlink"/>
            <w:rFonts w:cstheme="minorHAnsi"/>
            <w:color w:val="5B9BD5" w:themeColor="accent1"/>
            <w:sz w:val="13"/>
            <w:szCs w:val="13"/>
            <w:lang w:val="fr-FR"/>
          </w:rPr>
          <w:t>https://www.oecd.org/dac/evaluation/daccriteriaforevaluatingdevelopmentassistance.htm</w:t>
        </w:r>
      </w:hyperlink>
      <w:r w:rsidRPr="00234C40">
        <w:rPr>
          <w:rFonts w:cstheme="minorHAnsi"/>
          <w:color w:val="5B9BD5" w:themeColor="accent1"/>
          <w:sz w:val="13"/>
          <w:szCs w:val="13"/>
          <w:lang w:val="fr-FR"/>
        </w:rPr>
        <w:t xml:space="preserve"> </w:t>
      </w:r>
    </w:p>
  </w:footnote>
  <w:footnote w:id="34">
    <w:p w14:paraId="37D8BB9B" w14:textId="074EF563" w:rsidR="00E97E19" w:rsidRPr="00234C40" w:rsidRDefault="00E97E19">
      <w:pPr>
        <w:pStyle w:val="FootnoteText"/>
        <w:rPr>
          <w:rFonts w:asciiTheme="minorHAnsi" w:hAnsiTheme="minorHAnsi" w:cstheme="minorHAnsi"/>
          <w:color w:val="5B9BD5" w:themeColor="accent1"/>
          <w:sz w:val="13"/>
          <w:szCs w:val="13"/>
          <w:lang w:val="fr-FR"/>
        </w:rPr>
      </w:pPr>
      <w:r w:rsidRPr="00234C40">
        <w:rPr>
          <w:rStyle w:val="FootnoteReference"/>
          <w:rFonts w:asciiTheme="minorHAnsi" w:hAnsiTheme="minorHAnsi" w:cstheme="minorHAnsi"/>
          <w:color w:val="5B9BD5" w:themeColor="accent1"/>
          <w:sz w:val="13"/>
          <w:szCs w:val="13"/>
        </w:rPr>
        <w:footnoteRef/>
      </w:r>
      <w:r w:rsidRPr="00234C40">
        <w:rPr>
          <w:rFonts w:asciiTheme="minorHAnsi" w:hAnsiTheme="minorHAnsi" w:cstheme="minorHAnsi"/>
          <w:color w:val="5B9BD5" w:themeColor="accent1"/>
          <w:sz w:val="13"/>
          <w:szCs w:val="13"/>
          <w:lang w:val="fr-FR"/>
        </w:rPr>
        <w:t xml:space="preserve"> </w:t>
      </w:r>
      <w:hyperlink r:id="rId26" w:history="1">
        <w:r w:rsidRPr="00234C40">
          <w:rPr>
            <w:rFonts w:asciiTheme="minorHAnsi" w:hAnsiTheme="minorHAnsi" w:cstheme="minorHAnsi"/>
            <w:color w:val="5B9BD5" w:themeColor="accent1"/>
            <w:sz w:val="13"/>
            <w:szCs w:val="13"/>
            <w:lang w:val="fr-FR"/>
          </w:rPr>
          <w:t>https://www.unwomen.org/sites/default/files/2022-06/Evaluation-GERAAS-guidance-2021-en.pdf</w:t>
        </w:r>
      </w:hyperlink>
    </w:p>
    <w:p w14:paraId="5ECFEDD6" w14:textId="77777777" w:rsidR="00E97E19" w:rsidRPr="00E97E19" w:rsidRDefault="00E97E19">
      <w:pPr>
        <w:pStyle w:val="FootnoteText"/>
        <w:rPr>
          <w:lang w:val="fr-FR"/>
        </w:rPr>
      </w:pPr>
    </w:p>
  </w:footnote>
  <w:footnote w:id="35">
    <w:p w14:paraId="1C8F1FAB" w14:textId="47124E4F" w:rsidR="00AA1FFF" w:rsidRPr="00234C40" w:rsidRDefault="00AA1FFF" w:rsidP="00234C40">
      <w:pPr>
        <w:pStyle w:val="FootnoteText"/>
        <w:spacing w:before="0"/>
        <w:rPr>
          <w:rFonts w:asciiTheme="minorHAnsi" w:hAnsiTheme="minorHAnsi" w:cstheme="minorHAnsi"/>
          <w:color w:val="2E74B5" w:themeColor="accent1" w:themeShade="BF"/>
          <w:sz w:val="13"/>
          <w:szCs w:val="13"/>
          <w:lang w:val="fr-FR"/>
        </w:rPr>
      </w:pPr>
      <w:r w:rsidRPr="007454A5">
        <w:rPr>
          <w:rStyle w:val="FootnoteReference"/>
          <w:color w:val="2E74B5" w:themeColor="accent1" w:themeShade="BF"/>
          <w:sz w:val="13"/>
          <w:szCs w:val="13"/>
        </w:rPr>
        <w:footnoteRef/>
      </w:r>
      <w:hyperlink r:id="rId27" w:history="1">
        <w:r w:rsidR="00234C40" w:rsidRPr="00C35F3A">
          <w:rPr>
            <w:rStyle w:val="Hyperlink"/>
            <w:rFonts w:asciiTheme="minorHAnsi" w:hAnsiTheme="minorHAnsi" w:cstheme="minorHAnsi"/>
            <w:sz w:val="13"/>
            <w:szCs w:val="13"/>
            <w:lang w:val="fr-FR"/>
          </w:rPr>
          <w:t>https://www.unwomen.org/en/digital-library/publications/2020/08/evaluation-policy-of-the-united-nations-entity-for-gender-equality-and-the-empowerment-of-women</w:t>
        </w:r>
      </w:hyperlink>
    </w:p>
  </w:footnote>
  <w:footnote w:id="36">
    <w:p w14:paraId="71A0A1BA" w14:textId="3383FEF5" w:rsidR="00AA1FFF" w:rsidRPr="00234C40" w:rsidRDefault="00AA1FFF" w:rsidP="00234C40">
      <w:pPr>
        <w:pStyle w:val="FootnoteText"/>
        <w:spacing w:before="0"/>
        <w:rPr>
          <w:rFonts w:asciiTheme="minorHAnsi" w:hAnsiTheme="minorHAnsi" w:cstheme="minorHAnsi"/>
          <w:color w:val="2E74B5" w:themeColor="accent1" w:themeShade="BF"/>
          <w:sz w:val="13"/>
          <w:szCs w:val="13"/>
          <w:lang w:val="fr-FR"/>
        </w:rPr>
      </w:pPr>
      <w:r w:rsidRPr="00234C40">
        <w:rPr>
          <w:rStyle w:val="FootnoteReference"/>
          <w:rFonts w:asciiTheme="minorHAnsi" w:hAnsiTheme="minorHAnsi" w:cstheme="minorHAnsi"/>
          <w:color w:val="2E74B5" w:themeColor="accent1" w:themeShade="BF"/>
          <w:sz w:val="13"/>
          <w:szCs w:val="13"/>
        </w:rPr>
        <w:footnoteRef/>
      </w:r>
      <w:r w:rsidRPr="00234C40">
        <w:rPr>
          <w:rFonts w:asciiTheme="minorHAnsi" w:hAnsiTheme="minorHAnsi" w:cstheme="minorHAnsi"/>
          <w:color w:val="2E74B5" w:themeColor="accent1" w:themeShade="BF"/>
          <w:sz w:val="13"/>
          <w:szCs w:val="13"/>
          <w:lang w:val="fr-FR"/>
        </w:rPr>
        <w:t xml:space="preserve"> </w:t>
      </w:r>
      <w:hyperlink r:id="rId28" w:history="1">
        <w:r w:rsidRPr="00234C40">
          <w:rPr>
            <w:rStyle w:val="Hyperlink"/>
            <w:rFonts w:asciiTheme="minorHAnsi" w:hAnsiTheme="minorHAnsi" w:cstheme="minorHAnsi"/>
            <w:color w:val="2E74B5" w:themeColor="accent1" w:themeShade="BF"/>
            <w:sz w:val="13"/>
            <w:szCs w:val="13"/>
            <w:lang w:val="fr-FR"/>
          </w:rPr>
          <w:t>https://www.unevaluation.org/document/detail/2866</w:t>
        </w:r>
      </w:hyperlink>
    </w:p>
  </w:footnote>
  <w:footnote w:id="37">
    <w:p w14:paraId="4FDA0A0A" w14:textId="33C54F67" w:rsidR="00AA1FFF" w:rsidRPr="00234C40" w:rsidRDefault="00AA1FFF" w:rsidP="00234C40">
      <w:pPr>
        <w:pStyle w:val="FootnoteText"/>
        <w:spacing w:before="0"/>
        <w:rPr>
          <w:rFonts w:asciiTheme="minorHAnsi" w:hAnsiTheme="minorHAnsi" w:cstheme="minorHAnsi"/>
          <w:color w:val="2E74B5" w:themeColor="accent1" w:themeShade="BF"/>
          <w:sz w:val="13"/>
          <w:szCs w:val="13"/>
          <w:lang w:val="fr-FR"/>
        </w:rPr>
      </w:pPr>
      <w:r w:rsidRPr="00234C40">
        <w:rPr>
          <w:rStyle w:val="FootnoteReference"/>
          <w:rFonts w:asciiTheme="minorHAnsi" w:hAnsiTheme="minorHAnsi" w:cstheme="minorHAnsi"/>
          <w:color w:val="2E74B5" w:themeColor="accent1" w:themeShade="BF"/>
          <w:sz w:val="13"/>
          <w:szCs w:val="13"/>
        </w:rPr>
        <w:footnoteRef/>
      </w:r>
      <w:r w:rsidRPr="00234C40">
        <w:rPr>
          <w:rFonts w:asciiTheme="minorHAnsi" w:hAnsiTheme="minorHAnsi" w:cstheme="minorHAnsi"/>
          <w:color w:val="2E74B5" w:themeColor="accent1" w:themeShade="BF"/>
          <w:sz w:val="13"/>
          <w:szCs w:val="13"/>
          <w:lang w:val="fr-FR"/>
        </w:rPr>
        <w:t xml:space="preserve"> </w:t>
      </w:r>
      <w:hyperlink r:id="rId29" w:history="1">
        <w:r w:rsidRPr="00234C40">
          <w:rPr>
            <w:rStyle w:val="Hyperlink"/>
            <w:rFonts w:asciiTheme="minorHAnsi" w:hAnsiTheme="minorHAnsi" w:cstheme="minorHAnsi"/>
            <w:color w:val="2E74B5" w:themeColor="accent1" w:themeShade="BF"/>
            <w:sz w:val="13"/>
            <w:szCs w:val="13"/>
            <w:lang w:val="fr-FR"/>
          </w:rPr>
          <w:t>https://www.unevaluation.org/document/detail/100</w:t>
        </w:r>
      </w:hyperlink>
    </w:p>
    <w:p w14:paraId="4D1C221D" w14:textId="77777777" w:rsidR="00AA1FFF" w:rsidRPr="00AA1FFF" w:rsidRDefault="00AA1FFF">
      <w:pPr>
        <w:pStyle w:val="FootnoteText"/>
        <w:rPr>
          <w:lang w:val="fr-FR"/>
        </w:rPr>
      </w:pPr>
    </w:p>
  </w:footnote>
  <w:footnote w:id="38">
    <w:p w14:paraId="3E18B259" w14:textId="22F0432D" w:rsidR="00867A3C" w:rsidRPr="00234C40" w:rsidRDefault="00867A3C" w:rsidP="00B3453C">
      <w:pPr>
        <w:pStyle w:val="FootnoteText"/>
        <w:spacing w:before="0"/>
        <w:contextualSpacing/>
        <w:rPr>
          <w:rFonts w:asciiTheme="minorHAnsi" w:hAnsiTheme="minorHAnsi" w:cstheme="minorHAnsi"/>
          <w:color w:val="5B9BD5" w:themeColor="accent1"/>
          <w:sz w:val="13"/>
          <w:szCs w:val="13"/>
          <w:lang w:val="fr-FR"/>
        </w:rPr>
      </w:pPr>
      <w:r w:rsidRPr="00234C40">
        <w:rPr>
          <w:rStyle w:val="FootnoteReference"/>
          <w:rFonts w:asciiTheme="minorHAnsi" w:hAnsiTheme="minorHAnsi" w:cstheme="minorHAnsi"/>
          <w:color w:val="5B9BD5" w:themeColor="accent1"/>
          <w:sz w:val="13"/>
          <w:szCs w:val="13"/>
        </w:rPr>
        <w:footnoteRef/>
      </w:r>
      <w:r w:rsidRPr="00234C40">
        <w:rPr>
          <w:rFonts w:asciiTheme="minorHAnsi" w:hAnsiTheme="minorHAnsi" w:cstheme="minorHAnsi"/>
          <w:color w:val="5B9BD5" w:themeColor="accent1"/>
          <w:sz w:val="13"/>
          <w:szCs w:val="13"/>
          <w:lang w:val="fr-FR"/>
        </w:rPr>
        <w:t xml:space="preserve"> Source : </w:t>
      </w:r>
      <w:hyperlink r:id="rId30" w:history="1">
        <w:r w:rsidRPr="00234C40">
          <w:rPr>
            <w:rStyle w:val="Hyperlink"/>
            <w:rFonts w:asciiTheme="minorHAnsi" w:hAnsiTheme="minorHAnsi" w:cstheme="minorHAnsi"/>
            <w:color w:val="5B9BD5" w:themeColor="accent1"/>
            <w:sz w:val="13"/>
            <w:szCs w:val="13"/>
            <w:lang w:val="fr-FR"/>
          </w:rPr>
          <w:t>https://iraq.un.org/sites/default/files/2021-11/Iraq%20UNSDCF%20-%20English%20edited.pdf</w:t>
        </w:r>
      </w:hyperlink>
      <w:r w:rsidRPr="00234C40">
        <w:rPr>
          <w:rFonts w:asciiTheme="minorHAnsi" w:hAnsiTheme="minorHAnsi" w:cstheme="minorHAnsi"/>
          <w:color w:val="5B9BD5" w:themeColor="accent1"/>
          <w:sz w:val="13"/>
          <w:szCs w:val="13"/>
          <w:lang w:val="fr-FR"/>
        </w:rPr>
        <w:t xml:space="preserve"> </w:t>
      </w:r>
    </w:p>
  </w:footnote>
  <w:footnote w:id="39">
    <w:p w14:paraId="23ACD928" w14:textId="764DC97F" w:rsidR="00867A3C" w:rsidRPr="00234C40" w:rsidRDefault="00867A3C" w:rsidP="00B3453C">
      <w:pPr>
        <w:pStyle w:val="FootnoteText"/>
        <w:spacing w:before="0"/>
        <w:contextualSpacing/>
        <w:jc w:val="left"/>
        <w:rPr>
          <w:rFonts w:asciiTheme="minorHAnsi" w:hAnsiTheme="minorHAnsi" w:cstheme="minorHAnsi"/>
          <w:color w:val="5B9BD5" w:themeColor="accent1"/>
          <w:sz w:val="13"/>
          <w:szCs w:val="13"/>
          <w:lang w:val="fr-FR"/>
        </w:rPr>
      </w:pPr>
      <w:r w:rsidRPr="00234C40">
        <w:rPr>
          <w:rStyle w:val="FootnoteReference"/>
          <w:rFonts w:asciiTheme="minorHAnsi" w:hAnsiTheme="minorHAnsi" w:cstheme="minorHAnsi"/>
          <w:color w:val="5B9BD5" w:themeColor="accent1"/>
          <w:sz w:val="13"/>
          <w:szCs w:val="13"/>
        </w:rPr>
        <w:footnoteRef/>
      </w:r>
      <w:r w:rsidRPr="00234C40">
        <w:rPr>
          <w:rFonts w:asciiTheme="minorHAnsi" w:hAnsiTheme="minorHAnsi" w:cstheme="minorHAnsi"/>
          <w:color w:val="5B9BD5" w:themeColor="accent1"/>
          <w:sz w:val="13"/>
          <w:szCs w:val="13"/>
          <w:lang w:val="fr-FR"/>
        </w:rPr>
        <w:t xml:space="preserve"> Source : </w:t>
      </w:r>
      <w:hyperlink r:id="rId31" w:history="1">
        <w:r w:rsidRPr="00234C40">
          <w:rPr>
            <w:rStyle w:val="Hyperlink"/>
            <w:rFonts w:asciiTheme="minorHAnsi" w:hAnsiTheme="minorHAnsi" w:cstheme="minorHAnsi"/>
            <w:color w:val="5B9BD5" w:themeColor="accent1"/>
            <w:sz w:val="13"/>
            <w:szCs w:val="13"/>
            <w:lang w:val="fr-FR"/>
          </w:rPr>
          <w:t>https://jordan.unwomen.org/sites/default/files/Field%20Office%20Jordan/Images/publications/2017/UNSDF.pdf</w:t>
        </w:r>
      </w:hyperlink>
      <w:r w:rsidRPr="00234C40">
        <w:rPr>
          <w:rFonts w:asciiTheme="minorHAnsi" w:hAnsiTheme="minorHAnsi" w:cstheme="minorHAnsi"/>
          <w:color w:val="5B9BD5" w:themeColor="accent1"/>
          <w:sz w:val="13"/>
          <w:szCs w:val="13"/>
          <w:lang w:val="fr-FR"/>
        </w:rPr>
        <w:t xml:space="preserve"> </w:t>
      </w:r>
    </w:p>
  </w:footnote>
  <w:footnote w:id="40">
    <w:p w14:paraId="458F25D0" w14:textId="2137F72A" w:rsidR="00867A3C" w:rsidRPr="00234C40" w:rsidRDefault="00867A3C" w:rsidP="00B3453C">
      <w:pPr>
        <w:pStyle w:val="FootnoteText"/>
        <w:spacing w:before="0"/>
        <w:contextualSpacing/>
        <w:jc w:val="left"/>
        <w:rPr>
          <w:rFonts w:asciiTheme="minorHAnsi" w:hAnsiTheme="minorHAnsi" w:cstheme="minorHAnsi"/>
          <w:color w:val="5B9BD5" w:themeColor="accent1"/>
          <w:sz w:val="13"/>
          <w:szCs w:val="13"/>
          <w:lang w:val="fr-FR"/>
        </w:rPr>
      </w:pPr>
      <w:r w:rsidRPr="00234C40">
        <w:rPr>
          <w:rStyle w:val="FootnoteReference"/>
          <w:rFonts w:asciiTheme="minorHAnsi" w:hAnsiTheme="minorHAnsi" w:cstheme="minorHAnsi"/>
          <w:color w:val="5B9BD5" w:themeColor="accent1"/>
          <w:sz w:val="13"/>
          <w:szCs w:val="13"/>
        </w:rPr>
        <w:footnoteRef/>
      </w:r>
      <w:r w:rsidRPr="00234C40">
        <w:rPr>
          <w:rFonts w:asciiTheme="minorHAnsi" w:hAnsiTheme="minorHAnsi" w:cstheme="minorHAnsi"/>
          <w:color w:val="5B9BD5" w:themeColor="accent1"/>
          <w:sz w:val="13"/>
          <w:szCs w:val="13"/>
          <w:lang w:val="fr-FR"/>
        </w:rPr>
        <w:t xml:space="preserve"> Source : </w:t>
      </w:r>
      <w:hyperlink r:id="rId32" w:history="1">
        <w:r w:rsidRPr="00234C40">
          <w:rPr>
            <w:rStyle w:val="Hyperlink"/>
            <w:rFonts w:asciiTheme="minorHAnsi" w:hAnsiTheme="minorHAnsi" w:cstheme="minorHAnsi"/>
            <w:color w:val="5B9BD5" w:themeColor="accent1"/>
            <w:sz w:val="13"/>
            <w:szCs w:val="13"/>
            <w:lang w:val="fr-FR"/>
          </w:rPr>
          <w:t>https://lebanon.un.org/sites/default/files/2022-04/UNSDCF%20Lebanon%202023-2025%20final%20for%20website.pdf</w:t>
        </w:r>
      </w:hyperlink>
      <w:r w:rsidRPr="00234C40">
        <w:rPr>
          <w:rFonts w:asciiTheme="minorHAnsi" w:hAnsiTheme="minorHAnsi" w:cstheme="minorHAnsi"/>
          <w:color w:val="5B9BD5" w:themeColor="accent1"/>
          <w:sz w:val="13"/>
          <w:szCs w:val="13"/>
          <w:lang w:val="fr-FR"/>
        </w:rPr>
        <w:t xml:space="preserve"> </w:t>
      </w:r>
    </w:p>
  </w:footnote>
  <w:footnote w:id="41">
    <w:p w14:paraId="37400424" w14:textId="7B11BAA1" w:rsidR="00867A3C" w:rsidRPr="001D79C2" w:rsidRDefault="00867A3C" w:rsidP="00B3453C">
      <w:pPr>
        <w:pStyle w:val="FootnoteText"/>
        <w:spacing w:before="0"/>
        <w:contextualSpacing/>
        <w:rPr>
          <w:rFonts w:asciiTheme="minorHAnsi" w:hAnsiTheme="minorHAnsi" w:cstheme="minorHAnsi"/>
          <w:sz w:val="18"/>
          <w:szCs w:val="18"/>
          <w:lang w:val="fr-FR"/>
        </w:rPr>
      </w:pPr>
      <w:r w:rsidRPr="00234C40">
        <w:rPr>
          <w:rStyle w:val="FootnoteReference"/>
          <w:rFonts w:asciiTheme="minorHAnsi" w:hAnsiTheme="minorHAnsi" w:cstheme="minorHAnsi"/>
          <w:color w:val="5B9BD5" w:themeColor="accent1"/>
          <w:sz w:val="13"/>
          <w:szCs w:val="13"/>
        </w:rPr>
        <w:footnoteRef/>
      </w:r>
      <w:r w:rsidRPr="00234C40">
        <w:rPr>
          <w:rFonts w:asciiTheme="minorHAnsi" w:hAnsiTheme="minorHAnsi" w:cstheme="minorHAnsi"/>
          <w:color w:val="5B9BD5" w:themeColor="accent1"/>
          <w:sz w:val="13"/>
          <w:szCs w:val="13"/>
          <w:lang w:val="fr-FR"/>
        </w:rPr>
        <w:t xml:space="preserve"> Source : </w:t>
      </w:r>
      <w:hyperlink r:id="rId33" w:history="1">
        <w:r w:rsidRPr="00234C40">
          <w:rPr>
            <w:rStyle w:val="Hyperlink"/>
            <w:rFonts w:asciiTheme="minorHAnsi" w:hAnsiTheme="minorHAnsi" w:cstheme="minorHAnsi"/>
            <w:color w:val="5B9BD5" w:themeColor="accent1"/>
            <w:sz w:val="13"/>
            <w:szCs w:val="13"/>
            <w:lang w:val="fr-FR"/>
          </w:rPr>
          <w:t>https://reliefweb.int/attachments/d4bfa53a-81fc-4cbe-830d-fe69e0ce28a9/unsdcf_libya_2023-2025_final4353.pdf</w:t>
        </w:r>
      </w:hyperlink>
      <w:r w:rsidRPr="00234C40">
        <w:rPr>
          <w:rFonts w:asciiTheme="minorHAnsi" w:hAnsiTheme="minorHAnsi" w:cstheme="minorHAnsi"/>
          <w:color w:val="5B9BD5" w:themeColor="accent1"/>
          <w:sz w:val="18"/>
          <w:szCs w:val="18"/>
          <w:lang w:val="fr-FR"/>
        </w:rPr>
        <w:t xml:space="preserve"> </w:t>
      </w:r>
    </w:p>
  </w:footnote>
  <w:footnote w:id="42">
    <w:p w14:paraId="7F20A59F" w14:textId="25C3CC0C" w:rsidR="00867A3C" w:rsidRPr="00234C40" w:rsidRDefault="00867A3C" w:rsidP="00B3453C">
      <w:pPr>
        <w:pStyle w:val="FootnoteText"/>
        <w:spacing w:before="0"/>
        <w:contextualSpacing/>
        <w:jc w:val="left"/>
        <w:rPr>
          <w:rFonts w:asciiTheme="minorHAnsi" w:hAnsiTheme="minorHAnsi" w:cstheme="minorHAnsi"/>
          <w:color w:val="5B9BD5" w:themeColor="accent1"/>
          <w:sz w:val="13"/>
          <w:szCs w:val="13"/>
        </w:rPr>
      </w:pPr>
      <w:r w:rsidRPr="00234C40">
        <w:rPr>
          <w:rStyle w:val="FootnoteReference"/>
          <w:rFonts w:asciiTheme="minorHAnsi" w:hAnsiTheme="minorHAnsi" w:cstheme="minorHAnsi"/>
          <w:color w:val="5B9BD5" w:themeColor="accent1"/>
          <w:sz w:val="13"/>
          <w:szCs w:val="13"/>
        </w:rPr>
        <w:footnoteRef/>
      </w:r>
      <w:r w:rsidRPr="00234C40">
        <w:rPr>
          <w:rFonts w:asciiTheme="minorHAnsi" w:hAnsiTheme="minorHAnsi" w:cstheme="minorHAnsi"/>
          <w:color w:val="5B9BD5" w:themeColor="accent1"/>
          <w:sz w:val="13"/>
          <w:szCs w:val="13"/>
        </w:rPr>
        <w:t xml:space="preserve"> </w:t>
      </w:r>
      <w:r w:rsidRPr="00234C40">
        <w:rPr>
          <w:rFonts w:asciiTheme="minorHAnsi" w:eastAsia="Calibri" w:hAnsiTheme="minorHAnsi" w:cstheme="minorHAnsi"/>
          <w:color w:val="5B9BD5" w:themeColor="accent1"/>
          <w:sz w:val="13"/>
          <w:szCs w:val="13"/>
          <w:lang w:val="en-GB"/>
        </w:rPr>
        <w:t>Detailed overviews of all the reported results for all outcome and output targets in each programme country are provided in the five country summaries (Annexes 1 - 5).</w:t>
      </w:r>
    </w:p>
  </w:footnote>
  <w:footnote w:id="43">
    <w:p w14:paraId="0DA9368C" w14:textId="13216AC9" w:rsidR="00867A3C" w:rsidRPr="00234C40" w:rsidRDefault="00867A3C" w:rsidP="00B3453C">
      <w:pPr>
        <w:pStyle w:val="FootnoteText"/>
        <w:spacing w:before="0"/>
        <w:contextualSpacing/>
        <w:rPr>
          <w:rFonts w:asciiTheme="minorHAnsi" w:eastAsia="Calibri" w:hAnsiTheme="minorHAnsi" w:cstheme="minorHAnsi"/>
          <w:color w:val="5B9BD5" w:themeColor="accent1"/>
          <w:sz w:val="13"/>
          <w:szCs w:val="13"/>
          <w:lang w:val="en-GB"/>
        </w:rPr>
      </w:pPr>
      <w:r w:rsidRPr="00234C40">
        <w:rPr>
          <w:rStyle w:val="FootnoteReference"/>
          <w:rFonts w:asciiTheme="minorHAnsi" w:hAnsiTheme="minorHAnsi" w:cstheme="minorHAnsi"/>
          <w:color w:val="5B9BD5" w:themeColor="accent1"/>
          <w:sz w:val="13"/>
          <w:szCs w:val="13"/>
        </w:rPr>
        <w:footnoteRef/>
      </w:r>
      <w:r w:rsidRPr="00234C40">
        <w:rPr>
          <w:rFonts w:asciiTheme="minorHAnsi" w:hAnsiTheme="minorHAnsi" w:cstheme="minorHAnsi"/>
          <w:color w:val="5B9BD5" w:themeColor="accent1"/>
          <w:sz w:val="13"/>
          <w:szCs w:val="13"/>
        </w:rPr>
        <w:t xml:space="preserve"> </w:t>
      </w:r>
      <w:r w:rsidRPr="00234C40">
        <w:rPr>
          <w:rFonts w:asciiTheme="minorHAnsi" w:eastAsia="Calibri" w:hAnsiTheme="minorHAnsi" w:cstheme="minorHAnsi"/>
          <w:color w:val="5B9BD5" w:themeColor="accent1"/>
          <w:sz w:val="13"/>
          <w:szCs w:val="13"/>
          <w:lang w:val="en-GB"/>
        </w:rPr>
        <w:t xml:space="preserve">For more language on the backlash, refer to "Report of the Independent Fact-Finding Mission on Libya - 27 March 2023" at </w:t>
      </w:r>
      <w:hyperlink r:id="rId34" w:history="1">
        <w:r w:rsidRPr="00234C40">
          <w:rPr>
            <w:rStyle w:val="Hyperlink"/>
            <w:rFonts w:asciiTheme="minorHAnsi" w:eastAsia="Calibri" w:hAnsiTheme="minorHAnsi" w:cstheme="minorHAnsi"/>
            <w:color w:val="5B9BD5" w:themeColor="accent1"/>
            <w:sz w:val="13"/>
            <w:szCs w:val="13"/>
            <w:lang w:val="en-GB"/>
          </w:rPr>
          <w:t>https://www.ohchr.org/en/hr-bodies/hrc/libya/index</w:t>
        </w:r>
      </w:hyperlink>
      <w:r w:rsidRPr="00234C40">
        <w:rPr>
          <w:rFonts w:asciiTheme="minorHAnsi" w:eastAsia="Calibri" w:hAnsiTheme="minorHAnsi" w:cstheme="minorHAnsi"/>
          <w:color w:val="5B9BD5" w:themeColor="accent1"/>
          <w:sz w:val="13"/>
          <w:szCs w:val="13"/>
          <w:lang w:val="en-GB"/>
        </w:rPr>
        <w:t xml:space="preserve">. </w:t>
      </w:r>
    </w:p>
  </w:footnote>
  <w:footnote w:id="44">
    <w:p w14:paraId="699A8F20" w14:textId="7DC88CD7" w:rsidR="00867A3C" w:rsidRPr="00234C40" w:rsidRDefault="00867A3C" w:rsidP="00B3453C">
      <w:pPr>
        <w:pStyle w:val="FootnoteText"/>
        <w:spacing w:before="0"/>
        <w:contextualSpacing/>
        <w:jc w:val="left"/>
        <w:rPr>
          <w:rFonts w:asciiTheme="minorHAnsi" w:hAnsiTheme="minorHAnsi" w:cstheme="minorHAnsi"/>
          <w:color w:val="5B9BD5" w:themeColor="accent1"/>
          <w:sz w:val="13"/>
          <w:szCs w:val="13"/>
        </w:rPr>
      </w:pPr>
      <w:r w:rsidRPr="00234C40">
        <w:rPr>
          <w:rFonts w:asciiTheme="minorHAnsi" w:eastAsia="Calibri" w:hAnsiTheme="minorHAnsi" w:cstheme="minorHAnsi"/>
          <w:color w:val="5B9BD5" w:themeColor="accent1"/>
          <w:sz w:val="13"/>
          <w:szCs w:val="13"/>
          <w:lang w:val="en-GB"/>
        </w:rPr>
        <w:footnoteRef/>
      </w:r>
      <w:r w:rsidRPr="00234C40">
        <w:rPr>
          <w:rFonts w:asciiTheme="minorHAnsi" w:eastAsia="Calibri" w:hAnsiTheme="minorHAnsi" w:cstheme="minorHAnsi"/>
          <w:color w:val="5B9BD5" w:themeColor="accent1"/>
          <w:sz w:val="13"/>
          <w:szCs w:val="13"/>
          <w:lang w:val="en-GB"/>
        </w:rPr>
        <w:t xml:space="preserve"> The Government of Libya has ratified CEDAW with some reservations </w:t>
      </w:r>
      <w:hyperlink r:id="rId35" w:anchor=":~:text=The%20International%20Covenant%20on%20Civil,ratified%20by%20Libya%20in%201989" w:history="1">
        <w:r w:rsidRPr="00234C40">
          <w:rPr>
            <w:rStyle w:val="Hyperlink"/>
            <w:rFonts w:asciiTheme="minorHAnsi" w:hAnsiTheme="minorHAnsi" w:cstheme="minorHAnsi"/>
            <w:color w:val="5B9BD5" w:themeColor="accent1"/>
            <w:sz w:val="13"/>
            <w:szCs w:val="13"/>
          </w:rPr>
          <w:t>https://www.hrw.org/reports/2006/libya0106/13.htm#:~:text=The%20International%20Covenant%20on%20Civil,ratified%20by%20Libya%20in%201989</w:t>
        </w:r>
      </w:hyperlink>
      <w:r w:rsidRPr="00234C40">
        <w:rPr>
          <w:rStyle w:val="Hyperlink"/>
          <w:rFonts w:asciiTheme="minorHAnsi" w:hAnsiTheme="minorHAnsi" w:cstheme="minorHAnsi"/>
          <w:color w:val="5B9BD5" w:themeColor="accent1"/>
          <w:sz w:val="13"/>
          <w:szCs w:val="13"/>
        </w:rPr>
        <w:t xml:space="preserve"> </w:t>
      </w:r>
    </w:p>
  </w:footnote>
  <w:footnote w:id="45">
    <w:p w14:paraId="7269E391" w14:textId="48D75DE6" w:rsidR="00867A3C" w:rsidRPr="00234C40" w:rsidRDefault="00867A3C" w:rsidP="00B3453C">
      <w:pPr>
        <w:spacing w:before="0" w:after="0" w:line="240" w:lineRule="auto"/>
        <w:contextualSpacing/>
        <w:rPr>
          <w:rFonts w:eastAsia="Calibri" w:cstheme="minorHAnsi"/>
          <w:color w:val="5B9BD5" w:themeColor="accent1"/>
          <w:sz w:val="13"/>
          <w:szCs w:val="13"/>
          <w:lang w:val="en-GB"/>
        </w:rPr>
      </w:pPr>
      <w:r w:rsidRPr="00234C40">
        <w:rPr>
          <w:rFonts w:cstheme="minorHAnsi"/>
          <w:color w:val="5B9BD5" w:themeColor="accent1"/>
          <w:sz w:val="13"/>
          <w:szCs w:val="13"/>
        </w:rPr>
        <w:footnoteRef/>
      </w:r>
      <w:r w:rsidRPr="00234C40">
        <w:rPr>
          <w:rFonts w:cstheme="minorHAnsi"/>
          <w:color w:val="5B9BD5" w:themeColor="accent1"/>
          <w:sz w:val="13"/>
          <w:szCs w:val="13"/>
        </w:rPr>
        <w:t xml:space="preserve"> </w:t>
      </w:r>
      <w:r w:rsidRPr="00234C40">
        <w:rPr>
          <w:rFonts w:eastAsia="Calibri" w:cstheme="minorHAnsi"/>
          <w:color w:val="5B9BD5" w:themeColor="accent1"/>
          <w:sz w:val="13"/>
          <w:szCs w:val="13"/>
          <w:lang w:val="en-GB"/>
        </w:rPr>
        <w:t>In Libya, UN Women engaged with 177 Libyan women who contributed to the discussion on NAP priority during a CSO consultation in September 2021. This led to the launch event of the NAP process in October 2021 during which representatives from CSOs and Ministries including the Prime Minister of the GNU, Abdulhamid Mohammed Al-Dabaiba, as well as the Minister of State for Social Affairs – Wafa Klani, the Minister for Youth – Fathalla Alzini and the Deputy Minister of Foreign Affairs -Omar Kiti attended the event</w:t>
      </w:r>
      <w:r w:rsidR="00452D93" w:rsidRPr="00234C40">
        <w:rPr>
          <w:rFonts w:eastAsia="Calibri" w:cstheme="minorHAnsi"/>
          <w:color w:val="5B9BD5" w:themeColor="accent1"/>
          <w:sz w:val="13"/>
          <w:szCs w:val="13"/>
          <w:lang w:val="en-GB"/>
        </w:rPr>
        <w:t>.</w:t>
      </w:r>
      <w:r w:rsidR="00D0328B" w:rsidRPr="00234C40">
        <w:rPr>
          <w:rFonts w:eastAsia="Calibri" w:cstheme="minorHAnsi"/>
          <w:color w:val="5B9BD5" w:themeColor="accent1"/>
          <w:sz w:val="13"/>
          <w:szCs w:val="13"/>
          <w:lang w:val="en-GB"/>
        </w:rPr>
        <w:t xml:space="preserve"> </w:t>
      </w:r>
      <w:r w:rsidR="00452D93" w:rsidRPr="00234C40">
        <w:rPr>
          <w:rFonts w:eastAsia="Calibri" w:cstheme="minorHAnsi"/>
          <w:color w:val="5B9BD5" w:themeColor="accent1"/>
          <w:sz w:val="13"/>
          <w:szCs w:val="13"/>
          <w:lang w:val="en-GB"/>
        </w:rPr>
        <w:t>Moreover</w:t>
      </w:r>
      <w:r w:rsidR="00D0328B" w:rsidRPr="00234C40">
        <w:rPr>
          <w:rFonts w:eastAsia="Calibri" w:cstheme="minorHAnsi"/>
          <w:color w:val="5B9BD5" w:themeColor="accent1"/>
          <w:sz w:val="13"/>
          <w:szCs w:val="13"/>
          <w:lang w:val="en-GB"/>
        </w:rPr>
        <w:t>,</w:t>
      </w:r>
      <w:r w:rsidR="00452D93" w:rsidRPr="00234C40">
        <w:rPr>
          <w:rFonts w:eastAsia="Calibri" w:cstheme="minorHAnsi"/>
          <w:color w:val="5B9BD5" w:themeColor="accent1"/>
          <w:sz w:val="13"/>
          <w:szCs w:val="13"/>
          <w:lang w:val="en-GB"/>
        </w:rPr>
        <w:t xml:space="preserve"> </w:t>
      </w:r>
      <w:r w:rsidR="006014C9" w:rsidRPr="00234C40">
        <w:rPr>
          <w:rFonts w:eastAsia="Calibri" w:cstheme="minorHAnsi"/>
          <w:color w:val="5B9BD5" w:themeColor="accent1"/>
          <w:sz w:val="13"/>
          <w:szCs w:val="13"/>
          <w:lang w:val="en-GB"/>
        </w:rPr>
        <w:t xml:space="preserve">launch </w:t>
      </w:r>
      <w:r w:rsidR="00452D93" w:rsidRPr="00234C40">
        <w:rPr>
          <w:rFonts w:eastAsia="Calibri" w:cstheme="minorHAnsi"/>
          <w:color w:val="5B9BD5" w:themeColor="accent1"/>
          <w:sz w:val="13"/>
          <w:szCs w:val="13"/>
          <w:lang w:val="en-GB"/>
        </w:rPr>
        <w:t xml:space="preserve">included the United Nations Support Mission in Libya (UNSMIL) and other international representatives, such as the Ambassador of Finland to </w:t>
      </w:r>
      <w:r w:rsidR="008A4E3B" w:rsidRPr="00234C40">
        <w:rPr>
          <w:rFonts w:eastAsia="Calibri" w:cstheme="minorHAnsi"/>
          <w:color w:val="5B9BD5" w:themeColor="accent1"/>
          <w:sz w:val="13"/>
          <w:szCs w:val="13"/>
          <w:lang w:val="en-GB"/>
        </w:rPr>
        <w:t xml:space="preserve">Tunisia and </w:t>
      </w:r>
      <w:r w:rsidR="00452D93" w:rsidRPr="00234C40">
        <w:rPr>
          <w:rFonts w:eastAsia="Calibri" w:cstheme="minorHAnsi"/>
          <w:color w:val="5B9BD5" w:themeColor="accent1"/>
          <w:sz w:val="13"/>
          <w:szCs w:val="13"/>
          <w:lang w:val="en-GB"/>
        </w:rPr>
        <w:t>Libya.</w:t>
      </w:r>
    </w:p>
  </w:footnote>
  <w:footnote w:id="46">
    <w:p w14:paraId="6971B396" w14:textId="6377BD07" w:rsidR="00867A3C" w:rsidRPr="00234C40" w:rsidRDefault="00867A3C" w:rsidP="00B3453C">
      <w:pPr>
        <w:pStyle w:val="FootnoteText"/>
        <w:spacing w:before="0"/>
        <w:contextualSpacing/>
        <w:jc w:val="left"/>
        <w:rPr>
          <w:rFonts w:asciiTheme="minorHAnsi" w:hAnsiTheme="minorHAnsi" w:cstheme="minorHAnsi"/>
          <w:color w:val="5B9BD5" w:themeColor="accent1"/>
          <w:sz w:val="13"/>
          <w:szCs w:val="13"/>
          <w:lang w:val="fr-FR"/>
        </w:rPr>
      </w:pPr>
      <w:r w:rsidRPr="00234C40">
        <w:rPr>
          <w:rStyle w:val="FootnoteReference"/>
          <w:rFonts w:asciiTheme="minorHAnsi" w:hAnsiTheme="minorHAnsi" w:cstheme="minorHAnsi"/>
          <w:color w:val="5B9BD5" w:themeColor="accent1"/>
          <w:sz w:val="13"/>
          <w:szCs w:val="13"/>
        </w:rPr>
        <w:footnoteRef/>
      </w:r>
      <w:r w:rsidRPr="00234C40">
        <w:rPr>
          <w:rFonts w:asciiTheme="minorHAnsi" w:hAnsiTheme="minorHAnsi" w:cstheme="minorHAnsi"/>
          <w:color w:val="5B9BD5" w:themeColor="accent1"/>
          <w:sz w:val="13"/>
          <w:szCs w:val="13"/>
          <w:lang w:val="fr-FR"/>
        </w:rPr>
        <w:t xml:space="preserve"> Source : </w:t>
      </w:r>
      <w:hyperlink r:id="rId36" w:history="1">
        <w:r w:rsidRPr="00234C40">
          <w:rPr>
            <w:rStyle w:val="Hyperlink"/>
            <w:rFonts w:asciiTheme="minorHAnsi" w:hAnsiTheme="minorHAnsi" w:cstheme="minorHAnsi"/>
            <w:color w:val="5B9BD5" w:themeColor="accent1"/>
            <w:sz w:val="13"/>
            <w:szCs w:val="13"/>
            <w:lang w:val="fr-FR"/>
          </w:rPr>
          <w:t>https://aps.aucegypt.edu/en/articles/751/the-women-peace-and-security-agenda-protection-in-times-of-peace?fbclid=IwAR36jzAgVfTp9Ic4sxmP-MLlPjnWYsz4XXv1Lpg__khVWZbn01ZZgNn64s4</w:t>
        </w:r>
      </w:hyperlink>
      <w:r w:rsidRPr="00234C40">
        <w:rPr>
          <w:rFonts w:asciiTheme="minorHAnsi" w:hAnsiTheme="minorHAnsi" w:cstheme="minorHAnsi"/>
          <w:color w:val="5B9BD5" w:themeColor="accent1"/>
          <w:sz w:val="13"/>
          <w:szCs w:val="13"/>
          <w:lang w:val="fr-FR"/>
        </w:rPr>
        <w:t xml:space="preserve"> </w:t>
      </w:r>
    </w:p>
  </w:footnote>
  <w:footnote w:id="47">
    <w:p w14:paraId="4A037016" w14:textId="039B9920" w:rsidR="00867A3C" w:rsidRPr="001D79C2" w:rsidRDefault="00867A3C" w:rsidP="00B3453C">
      <w:pPr>
        <w:pStyle w:val="FootnoteText"/>
        <w:spacing w:before="0"/>
        <w:contextualSpacing/>
        <w:jc w:val="left"/>
        <w:rPr>
          <w:rFonts w:asciiTheme="minorHAnsi" w:hAnsiTheme="minorHAnsi" w:cstheme="minorHAnsi"/>
          <w:sz w:val="18"/>
          <w:szCs w:val="18"/>
          <w:lang w:val="fr-FR"/>
        </w:rPr>
      </w:pPr>
      <w:r w:rsidRPr="00234C40">
        <w:rPr>
          <w:rStyle w:val="FootnoteReference"/>
          <w:rFonts w:asciiTheme="minorHAnsi" w:hAnsiTheme="minorHAnsi" w:cstheme="minorHAnsi"/>
          <w:color w:val="5B9BD5" w:themeColor="accent1"/>
          <w:sz w:val="13"/>
          <w:szCs w:val="13"/>
        </w:rPr>
        <w:footnoteRef/>
      </w:r>
      <w:r w:rsidRPr="00234C40">
        <w:rPr>
          <w:rFonts w:asciiTheme="minorHAnsi" w:hAnsiTheme="minorHAnsi" w:cstheme="minorHAnsi"/>
          <w:color w:val="5B9BD5" w:themeColor="accent1"/>
          <w:sz w:val="13"/>
          <w:szCs w:val="13"/>
          <w:lang w:val="fr-FR"/>
        </w:rPr>
        <w:t xml:space="preserve"> Source : </w:t>
      </w:r>
      <w:hyperlink r:id="rId37" w:history="1">
        <w:r w:rsidRPr="00234C40">
          <w:rPr>
            <w:rStyle w:val="Hyperlink"/>
            <w:rFonts w:asciiTheme="minorHAnsi" w:hAnsiTheme="minorHAnsi" w:cstheme="minorHAnsi"/>
            <w:color w:val="5B9BD5" w:themeColor="accent1"/>
            <w:sz w:val="13"/>
            <w:szCs w:val="13"/>
            <w:lang w:val="fr-FR"/>
          </w:rPr>
          <w:t>https://www.trtworld.com/africa/morocco-launches-first-national-action-plan-with-focus-on-women-s-rights-55751</w:t>
        </w:r>
      </w:hyperlink>
      <w:r w:rsidRPr="00234C40">
        <w:rPr>
          <w:rFonts w:asciiTheme="minorHAnsi" w:hAnsiTheme="minorHAnsi" w:cstheme="minorHAnsi"/>
          <w:color w:val="5B9BD5" w:themeColor="accent1"/>
          <w:sz w:val="18"/>
          <w:szCs w:val="18"/>
          <w:lang w:val="fr-FR"/>
        </w:rPr>
        <w:t xml:space="preserve"> </w:t>
      </w:r>
    </w:p>
  </w:footnote>
  <w:footnote w:id="48">
    <w:p w14:paraId="33F56D6D" w14:textId="34FE15BE" w:rsidR="00867A3C" w:rsidRPr="00234C40" w:rsidRDefault="00867A3C" w:rsidP="00B3453C">
      <w:pPr>
        <w:pStyle w:val="FootnoteText"/>
        <w:spacing w:before="0"/>
        <w:contextualSpacing/>
        <w:jc w:val="left"/>
        <w:rPr>
          <w:rFonts w:asciiTheme="minorHAnsi" w:hAnsiTheme="minorHAnsi" w:cstheme="minorHAnsi"/>
          <w:color w:val="5B9BD5" w:themeColor="accent1"/>
          <w:sz w:val="13"/>
          <w:szCs w:val="13"/>
          <w:lang w:val="en-US"/>
        </w:rPr>
      </w:pPr>
      <w:r w:rsidRPr="00234C40">
        <w:rPr>
          <w:rStyle w:val="FootnoteReference"/>
          <w:rFonts w:asciiTheme="minorHAnsi" w:hAnsiTheme="minorHAnsi" w:cstheme="minorHAnsi"/>
          <w:color w:val="5B9BD5" w:themeColor="accent1"/>
          <w:sz w:val="13"/>
          <w:szCs w:val="13"/>
        </w:rPr>
        <w:footnoteRef/>
      </w:r>
      <w:r w:rsidRPr="00234C40">
        <w:rPr>
          <w:rFonts w:asciiTheme="minorHAnsi" w:hAnsiTheme="minorHAnsi" w:cstheme="minorHAnsi"/>
          <w:color w:val="5B9BD5" w:themeColor="accent1"/>
          <w:sz w:val="13"/>
          <w:szCs w:val="13"/>
        </w:rPr>
        <w:t xml:space="preserve"> For Tunisia, at the time of the Evaluation, the NAP Evaluation report was not yet shared with the public. Facebook publication for the evaluation presentation workshop held in the ministry of women is shared below: </w:t>
      </w:r>
      <w:hyperlink r:id="rId38" w:history="1">
        <w:r w:rsidRPr="00234C40">
          <w:rPr>
            <w:rStyle w:val="Hyperlink"/>
            <w:rFonts w:asciiTheme="minorHAnsi" w:hAnsiTheme="minorHAnsi" w:cstheme="minorHAnsi"/>
            <w:color w:val="5B9BD5" w:themeColor="accent1"/>
            <w:sz w:val="13"/>
            <w:szCs w:val="13"/>
          </w:rPr>
          <w:t>https://www.facebook.com/Ministere.Famille.Femme.Enfance.Seniors/posts/pfbid02Xwzg9DfLip1sSzzrdX63HHNixZV1oRchzqR2tBrNowYc4otvpHJTJa1P2488XtX5l</w:t>
        </w:r>
      </w:hyperlink>
      <w:r w:rsidRPr="00234C40">
        <w:rPr>
          <w:rFonts w:asciiTheme="minorHAnsi" w:hAnsiTheme="minorHAnsi" w:cstheme="minorHAnsi"/>
          <w:color w:val="5B9BD5" w:themeColor="accent1"/>
          <w:sz w:val="13"/>
          <w:szCs w:val="13"/>
        </w:rPr>
        <w:t xml:space="preserve"> </w:t>
      </w:r>
    </w:p>
  </w:footnote>
  <w:footnote w:id="49">
    <w:p w14:paraId="49414E78" w14:textId="1294F13D" w:rsidR="00867A3C" w:rsidRPr="00234C40" w:rsidRDefault="00867A3C" w:rsidP="00B3453C">
      <w:pPr>
        <w:pStyle w:val="FootnoteText"/>
        <w:spacing w:before="0"/>
        <w:contextualSpacing/>
        <w:jc w:val="left"/>
        <w:rPr>
          <w:rFonts w:asciiTheme="minorHAnsi" w:hAnsiTheme="minorHAnsi" w:cstheme="minorHAnsi"/>
          <w:color w:val="5B9BD5" w:themeColor="accent1"/>
          <w:sz w:val="13"/>
          <w:szCs w:val="13"/>
        </w:rPr>
      </w:pPr>
      <w:r w:rsidRPr="00234C40">
        <w:rPr>
          <w:rStyle w:val="FootnoteReference"/>
          <w:rFonts w:asciiTheme="minorHAnsi" w:hAnsiTheme="minorHAnsi" w:cstheme="minorHAnsi"/>
          <w:color w:val="5B9BD5" w:themeColor="accent1"/>
          <w:sz w:val="13"/>
          <w:szCs w:val="13"/>
        </w:rPr>
        <w:footnoteRef/>
      </w:r>
      <w:r w:rsidRPr="00234C40">
        <w:rPr>
          <w:rFonts w:asciiTheme="minorHAnsi" w:hAnsiTheme="minorHAnsi" w:cstheme="minorHAnsi"/>
          <w:color w:val="5B9BD5" w:themeColor="accent1"/>
          <w:sz w:val="13"/>
          <w:szCs w:val="13"/>
        </w:rPr>
        <w:t xml:space="preserve"> Implementation of Iraq National Action Plan for UNSCR 1325 2014 – 2018 (Please note that the assessments are not public)</w:t>
      </w:r>
    </w:p>
  </w:footnote>
  <w:footnote w:id="50">
    <w:p w14:paraId="5BB5E665" w14:textId="0D57EB7B" w:rsidR="00867A3C" w:rsidRPr="00234C40" w:rsidRDefault="00867A3C" w:rsidP="00B3453C">
      <w:pPr>
        <w:pStyle w:val="FootnoteText"/>
        <w:spacing w:before="0"/>
        <w:contextualSpacing/>
        <w:rPr>
          <w:rFonts w:asciiTheme="minorHAnsi" w:hAnsiTheme="minorHAnsi" w:cstheme="minorHAnsi"/>
          <w:color w:val="5B9BD5" w:themeColor="accent1"/>
          <w:sz w:val="13"/>
          <w:szCs w:val="13"/>
          <w:lang w:val="en-US"/>
        </w:rPr>
      </w:pPr>
      <w:r w:rsidRPr="00234C40">
        <w:rPr>
          <w:rFonts w:asciiTheme="minorHAnsi" w:hAnsiTheme="minorHAnsi" w:cstheme="minorHAnsi"/>
          <w:color w:val="5B9BD5" w:themeColor="accent1"/>
          <w:sz w:val="13"/>
          <w:szCs w:val="13"/>
        </w:rPr>
        <w:footnoteRef/>
      </w:r>
      <w:r w:rsidRPr="00234C40">
        <w:rPr>
          <w:rFonts w:asciiTheme="minorHAnsi" w:hAnsiTheme="minorHAnsi" w:cstheme="minorHAnsi"/>
          <w:color w:val="5B9BD5" w:themeColor="accent1"/>
          <w:sz w:val="13"/>
          <w:szCs w:val="13"/>
        </w:rPr>
        <w:t xml:space="preserve"> There was no M&amp;E mechanism for the first NAP.</w:t>
      </w:r>
    </w:p>
  </w:footnote>
  <w:footnote w:id="51">
    <w:p w14:paraId="683FEC50" w14:textId="2854E127" w:rsidR="00867A3C" w:rsidRPr="001D79C2" w:rsidRDefault="00867A3C" w:rsidP="00B3453C">
      <w:pPr>
        <w:pStyle w:val="FootnoteText"/>
        <w:spacing w:before="0"/>
        <w:contextualSpacing/>
        <w:rPr>
          <w:rFonts w:asciiTheme="minorHAnsi" w:hAnsiTheme="minorHAnsi" w:cstheme="minorHAnsi"/>
          <w:sz w:val="18"/>
          <w:szCs w:val="18"/>
        </w:rPr>
      </w:pPr>
      <w:r w:rsidRPr="00234C40">
        <w:rPr>
          <w:rFonts w:asciiTheme="minorHAnsi" w:hAnsiTheme="minorHAnsi" w:cstheme="minorHAnsi"/>
          <w:color w:val="5B9BD5" w:themeColor="accent1"/>
          <w:sz w:val="13"/>
          <w:szCs w:val="13"/>
        </w:rPr>
        <w:footnoteRef/>
      </w:r>
      <w:r w:rsidRPr="00234C40">
        <w:rPr>
          <w:rFonts w:asciiTheme="minorHAnsi" w:hAnsiTheme="minorHAnsi" w:cstheme="minorHAnsi"/>
          <w:color w:val="5B9BD5" w:themeColor="accent1"/>
          <w:sz w:val="13"/>
          <w:szCs w:val="13"/>
        </w:rPr>
        <w:t xml:space="preserve"> For Tunisia, one master plan was developed gathering the 14 sector plans.</w:t>
      </w:r>
      <w:r w:rsidRPr="00234C40">
        <w:rPr>
          <w:rFonts w:asciiTheme="minorHAnsi" w:hAnsiTheme="minorHAnsi" w:cstheme="minorHAnsi"/>
          <w:color w:val="5B9BD5" w:themeColor="accent1"/>
          <w:sz w:val="18"/>
          <w:szCs w:val="18"/>
        </w:rPr>
        <w:t xml:space="preserve"> </w:t>
      </w:r>
    </w:p>
  </w:footnote>
  <w:footnote w:id="52">
    <w:p w14:paraId="31B81411" w14:textId="5E99763F" w:rsidR="00867A3C" w:rsidRPr="00234C40" w:rsidRDefault="00867A3C" w:rsidP="00B3453C">
      <w:pPr>
        <w:pStyle w:val="FootnoteText"/>
        <w:spacing w:before="0"/>
        <w:contextualSpacing/>
        <w:rPr>
          <w:rFonts w:asciiTheme="minorHAnsi" w:hAnsiTheme="minorHAnsi" w:cstheme="minorHAnsi"/>
          <w:sz w:val="13"/>
          <w:szCs w:val="13"/>
        </w:rPr>
      </w:pPr>
      <w:r w:rsidRPr="00234C40">
        <w:rPr>
          <w:rStyle w:val="FootnoteReference"/>
          <w:rFonts w:asciiTheme="minorHAnsi" w:hAnsiTheme="minorHAnsi" w:cstheme="minorHAnsi"/>
          <w:color w:val="5B9BD5" w:themeColor="accent1"/>
          <w:sz w:val="13"/>
          <w:szCs w:val="13"/>
        </w:rPr>
        <w:footnoteRef/>
      </w:r>
      <w:r w:rsidRPr="00234C40">
        <w:rPr>
          <w:rFonts w:asciiTheme="minorHAnsi" w:hAnsiTheme="minorHAnsi" w:cstheme="minorHAnsi"/>
          <w:color w:val="5B9BD5" w:themeColor="accent1"/>
          <w:sz w:val="13"/>
          <w:szCs w:val="13"/>
        </w:rPr>
        <w:t xml:space="preserve"> Tables summarizing progress towards results are provided in each of the five country profiles in the Annexes 01 to 05.</w:t>
      </w:r>
    </w:p>
  </w:footnote>
  <w:footnote w:id="53">
    <w:p w14:paraId="2592D7D6" w14:textId="46224C7E" w:rsidR="00867A3C" w:rsidRPr="00234C40" w:rsidRDefault="00867A3C" w:rsidP="00B3453C">
      <w:pPr>
        <w:pStyle w:val="FootnoteText"/>
        <w:spacing w:before="0"/>
        <w:contextualSpacing/>
        <w:jc w:val="left"/>
        <w:rPr>
          <w:rFonts w:asciiTheme="minorHAnsi" w:hAnsiTheme="minorHAnsi" w:cstheme="minorHAnsi"/>
          <w:color w:val="5B9BD5" w:themeColor="accent1"/>
          <w:sz w:val="13"/>
          <w:szCs w:val="13"/>
          <w:lang w:val="fr-FR"/>
        </w:rPr>
      </w:pPr>
      <w:r w:rsidRPr="00234C40">
        <w:rPr>
          <w:rStyle w:val="FootnoteReference"/>
          <w:rFonts w:asciiTheme="minorHAnsi" w:hAnsiTheme="minorHAnsi" w:cstheme="minorHAnsi"/>
          <w:color w:val="5B9BD5" w:themeColor="accent1"/>
          <w:sz w:val="13"/>
          <w:szCs w:val="13"/>
        </w:rPr>
        <w:footnoteRef/>
      </w:r>
      <w:r w:rsidRPr="00234C40">
        <w:rPr>
          <w:rFonts w:asciiTheme="minorHAnsi" w:hAnsiTheme="minorHAnsi" w:cstheme="minorHAnsi"/>
          <w:color w:val="5B9BD5" w:themeColor="accent1"/>
          <w:sz w:val="13"/>
          <w:szCs w:val="13"/>
          <w:lang w:val="fr-FR"/>
        </w:rPr>
        <w:t xml:space="preserve"> </w:t>
      </w:r>
      <w:r w:rsidR="00B96818" w:rsidRPr="00234C40">
        <w:rPr>
          <w:rFonts w:asciiTheme="minorHAnsi" w:hAnsiTheme="minorHAnsi" w:cstheme="minorHAnsi"/>
          <w:color w:val="5B9BD5" w:themeColor="accent1"/>
          <w:sz w:val="13"/>
          <w:szCs w:val="13"/>
          <w:lang w:val="fr-FR"/>
        </w:rPr>
        <w:t>Source :</w:t>
      </w:r>
      <w:r w:rsidRPr="00234C40">
        <w:rPr>
          <w:rFonts w:asciiTheme="minorHAnsi" w:hAnsiTheme="minorHAnsi" w:cstheme="minorHAnsi"/>
          <w:color w:val="5B9BD5" w:themeColor="accent1"/>
          <w:sz w:val="13"/>
          <w:szCs w:val="13"/>
          <w:lang w:val="fr-FR"/>
        </w:rPr>
        <w:t xml:space="preserve"> </w:t>
      </w:r>
      <w:hyperlink r:id="rId39" w:history="1">
        <w:r w:rsidRPr="00234C40">
          <w:rPr>
            <w:rStyle w:val="Hyperlink"/>
            <w:rFonts w:asciiTheme="minorHAnsi" w:hAnsiTheme="minorHAnsi" w:cstheme="minorHAnsi"/>
            <w:color w:val="5B9BD5" w:themeColor="accent1"/>
            <w:sz w:val="13"/>
            <w:szCs w:val="13"/>
            <w:lang w:val="fr-FR"/>
          </w:rPr>
          <w:t>https://www.undp.org/lebanon/publications/2022-lebanon-crisis-response-plan-lcrp</w:t>
        </w:r>
      </w:hyperlink>
      <w:r w:rsidRPr="00234C40">
        <w:rPr>
          <w:rFonts w:asciiTheme="minorHAnsi" w:hAnsiTheme="minorHAnsi" w:cstheme="minorHAnsi"/>
          <w:color w:val="5B9BD5" w:themeColor="accent1"/>
          <w:sz w:val="13"/>
          <w:szCs w:val="13"/>
          <w:lang w:val="fr-FR"/>
        </w:rPr>
        <w:t xml:space="preserve"> </w:t>
      </w:r>
    </w:p>
  </w:footnote>
  <w:footnote w:id="54">
    <w:p w14:paraId="20DCE0C3" w14:textId="5188595E" w:rsidR="00867A3C" w:rsidRPr="001D79C2" w:rsidRDefault="00867A3C" w:rsidP="00B3453C">
      <w:pPr>
        <w:pStyle w:val="FootnoteText"/>
        <w:spacing w:before="0"/>
        <w:contextualSpacing/>
        <w:rPr>
          <w:rFonts w:asciiTheme="minorHAnsi" w:hAnsiTheme="minorHAnsi" w:cstheme="minorHAnsi"/>
          <w:sz w:val="18"/>
          <w:szCs w:val="18"/>
          <w:lang w:val="fr-FR"/>
        </w:rPr>
      </w:pPr>
      <w:r w:rsidRPr="00234C40">
        <w:rPr>
          <w:rStyle w:val="FootnoteReference"/>
          <w:rFonts w:asciiTheme="minorHAnsi" w:hAnsiTheme="minorHAnsi" w:cstheme="minorHAnsi"/>
          <w:color w:val="5B9BD5" w:themeColor="accent1"/>
          <w:sz w:val="13"/>
          <w:szCs w:val="13"/>
        </w:rPr>
        <w:footnoteRef/>
      </w:r>
      <w:hyperlink r:id="rId40" w:history="1">
        <w:r w:rsidR="00234C40" w:rsidRPr="00234C40">
          <w:rPr>
            <w:rStyle w:val="Hyperlink"/>
            <w:rFonts w:asciiTheme="minorHAnsi" w:hAnsiTheme="minorHAnsi" w:cstheme="minorHAnsi"/>
            <w:color w:val="5B9BD5" w:themeColor="accent1"/>
            <w:sz w:val="13"/>
            <w:szCs w:val="13"/>
            <w:lang w:val="fr-FR"/>
          </w:rPr>
          <w:t>https://www.unwomen.org/sites/default/files/2022-10/Preventing-violent-extremism-Integrating-gender-perspectives-en.pdf</w:t>
        </w:r>
      </w:hyperlink>
      <w:r w:rsidRPr="00234C40">
        <w:rPr>
          <w:rFonts w:asciiTheme="minorHAnsi" w:hAnsiTheme="minorHAnsi" w:cstheme="minorHAnsi"/>
          <w:color w:val="5B9BD5" w:themeColor="accent1"/>
          <w:sz w:val="18"/>
          <w:szCs w:val="18"/>
          <w:lang w:val="fr-FR"/>
        </w:rPr>
        <w:t xml:space="preserve"> </w:t>
      </w:r>
    </w:p>
  </w:footnote>
  <w:footnote w:id="55">
    <w:p w14:paraId="47CBD3D0" w14:textId="77777777" w:rsidR="00ED1734" w:rsidRPr="00234C40" w:rsidRDefault="00ED1734" w:rsidP="00ED1734">
      <w:pPr>
        <w:pStyle w:val="FootnoteText"/>
        <w:spacing w:before="0"/>
        <w:contextualSpacing/>
        <w:jc w:val="left"/>
        <w:rPr>
          <w:rFonts w:asciiTheme="minorHAnsi" w:hAnsiTheme="minorHAnsi" w:cstheme="minorHAnsi"/>
          <w:color w:val="5B9BD5" w:themeColor="accent1"/>
          <w:sz w:val="13"/>
          <w:szCs w:val="13"/>
          <w:lang w:val="fr-FR"/>
        </w:rPr>
      </w:pPr>
      <w:r w:rsidRPr="00234C40">
        <w:rPr>
          <w:rStyle w:val="FootnoteReference"/>
          <w:rFonts w:asciiTheme="minorHAnsi" w:hAnsiTheme="minorHAnsi" w:cstheme="minorHAnsi"/>
          <w:color w:val="5B9BD5" w:themeColor="accent1"/>
          <w:sz w:val="13"/>
          <w:szCs w:val="13"/>
        </w:rPr>
        <w:footnoteRef/>
      </w:r>
      <w:r w:rsidRPr="00234C40">
        <w:rPr>
          <w:rFonts w:asciiTheme="minorHAnsi" w:hAnsiTheme="minorHAnsi" w:cstheme="minorHAnsi"/>
          <w:color w:val="5B9BD5" w:themeColor="accent1"/>
          <w:sz w:val="13"/>
          <w:szCs w:val="13"/>
          <w:lang w:val="fr-FR"/>
        </w:rPr>
        <w:t xml:space="preserve"> APR 2021</w:t>
      </w:r>
    </w:p>
  </w:footnote>
  <w:footnote w:id="56">
    <w:p w14:paraId="57064C8C" w14:textId="1198188F" w:rsidR="00867A3C" w:rsidRPr="001D79C2" w:rsidRDefault="00867A3C" w:rsidP="00B3453C">
      <w:pPr>
        <w:pStyle w:val="FootnoteText"/>
        <w:spacing w:before="0"/>
        <w:contextualSpacing/>
        <w:jc w:val="left"/>
        <w:rPr>
          <w:rFonts w:asciiTheme="minorHAnsi" w:hAnsiTheme="minorHAnsi" w:cstheme="minorHAnsi"/>
          <w:sz w:val="18"/>
          <w:szCs w:val="18"/>
          <w:lang w:val="fr-FR"/>
        </w:rPr>
      </w:pPr>
      <w:r w:rsidRPr="00234C40">
        <w:rPr>
          <w:rStyle w:val="FootnoteReference"/>
          <w:rFonts w:asciiTheme="minorHAnsi" w:hAnsiTheme="minorHAnsi" w:cstheme="minorHAnsi"/>
          <w:color w:val="5B9BD5" w:themeColor="accent1"/>
          <w:sz w:val="13"/>
          <w:szCs w:val="13"/>
        </w:rPr>
        <w:footnoteRef/>
      </w:r>
      <w:r w:rsidR="00B96818" w:rsidRPr="00234C40">
        <w:rPr>
          <w:rFonts w:asciiTheme="minorHAnsi" w:hAnsiTheme="minorHAnsi" w:cstheme="minorHAnsi"/>
          <w:color w:val="5B9BD5" w:themeColor="accent1"/>
          <w:sz w:val="13"/>
          <w:szCs w:val="13"/>
          <w:lang w:val="fr-FR"/>
        </w:rPr>
        <w:t>Source :</w:t>
      </w:r>
      <w:r w:rsidRPr="00234C40">
        <w:rPr>
          <w:rFonts w:asciiTheme="minorHAnsi" w:hAnsiTheme="minorHAnsi" w:cstheme="minorHAnsi"/>
          <w:color w:val="5B9BD5" w:themeColor="accent1"/>
          <w:sz w:val="13"/>
          <w:szCs w:val="13"/>
          <w:lang w:val="fr-FR"/>
        </w:rPr>
        <w:t xml:space="preserve"> </w:t>
      </w:r>
      <w:hyperlink r:id="rId41" w:history="1">
        <w:r w:rsidRPr="00234C40">
          <w:rPr>
            <w:rStyle w:val="Hyperlink"/>
            <w:rFonts w:asciiTheme="minorHAnsi" w:hAnsiTheme="minorHAnsi" w:cstheme="minorHAnsi"/>
            <w:color w:val="5B9BD5" w:themeColor="accent1"/>
            <w:sz w:val="13"/>
            <w:szCs w:val="13"/>
            <w:lang w:val="fr-FR"/>
          </w:rPr>
          <w:t>https://lebanon.unwomen.org/en/digital-library/publications/manual-for-training-womens-mediation-networks-on-conflict-prevention-and-management-in-lebanon</w:t>
        </w:r>
      </w:hyperlink>
      <w:r w:rsidRPr="00234C40">
        <w:rPr>
          <w:rFonts w:asciiTheme="minorHAnsi" w:hAnsiTheme="minorHAnsi" w:cstheme="minorHAnsi"/>
          <w:color w:val="5B9BD5" w:themeColor="accent1"/>
          <w:sz w:val="18"/>
          <w:szCs w:val="18"/>
          <w:lang w:val="fr-FR"/>
        </w:rPr>
        <w:t xml:space="preserve"> </w:t>
      </w:r>
    </w:p>
  </w:footnote>
  <w:footnote w:id="57">
    <w:p w14:paraId="3C3A346E" w14:textId="77777777" w:rsidR="00867A3C" w:rsidRPr="00234C40" w:rsidRDefault="00867A3C" w:rsidP="00B3453C">
      <w:pPr>
        <w:pStyle w:val="FootnoteText"/>
        <w:spacing w:before="0"/>
        <w:contextualSpacing/>
        <w:jc w:val="left"/>
        <w:rPr>
          <w:rFonts w:asciiTheme="minorHAnsi" w:hAnsiTheme="minorHAnsi" w:cstheme="minorHAnsi"/>
          <w:sz w:val="13"/>
          <w:szCs w:val="13"/>
          <w:lang w:val="fr-FR"/>
        </w:rPr>
      </w:pPr>
      <w:r w:rsidRPr="00234C40">
        <w:rPr>
          <w:rStyle w:val="FootnoteReference"/>
          <w:rFonts w:asciiTheme="minorHAnsi" w:hAnsiTheme="minorHAnsi" w:cstheme="minorHAnsi"/>
          <w:color w:val="5B9BD5" w:themeColor="accent1"/>
          <w:sz w:val="13"/>
          <w:szCs w:val="13"/>
        </w:rPr>
        <w:footnoteRef/>
      </w:r>
      <w:r w:rsidRPr="00234C40">
        <w:rPr>
          <w:rFonts w:asciiTheme="minorHAnsi" w:hAnsiTheme="minorHAnsi" w:cstheme="minorHAnsi"/>
          <w:color w:val="5B9BD5" w:themeColor="accent1"/>
          <w:sz w:val="13"/>
          <w:szCs w:val="13"/>
          <w:lang w:val="fr-FR"/>
        </w:rPr>
        <w:t xml:space="preserve"> APR 2021</w:t>
      </w:r>
    </w:p>
  </w:footnote>
  <w:footnote w:id="58">
    <w:p w14:paraId="1ABBA586" w14:textId="77777777" w:rsidR="00302C4C" w:rsidRPr="005F646E" w:rsidRDefault="00302C4C" w:rsidP="00302C4C">
      <w:pPr>
        <w:pStyle w:val="FootnoteText"/>
        <w:spacing w:before="0"/>
        <w:contextualSpacing/>
        <w:jc w:val="left"/>
        <w:rPr>
          <w:rFonts w:asciiTheme="minorHAnsi" w:hAnsiTheme="minorHAnsi" w:cstheme="minorHAnsi"/>
          <w:color w:val="2E74B5" w:themeColor="accent1" w:themeShade="BF"/>
          <w:sz w:val="13"/>
          <w:szCs w:val="13"/>
          <w:lang w:val="fr-FR"/>
        </w:rPr>
      </w:pPr>
      <w:r w:rsidRPr="005F646E">
        <w:rPr>
          <w:rStyle w:val="FootnoteReference"/>
          <w:rFonts w:asciiTheme="minorHAnsi" w:hAnsiTheme="minorHAnsi" w:cstheme="minorHAnsi"/>
          <w:color w:val="2E74B5" w:themeColor="accent1" w:themeShade="BF"/>
          <w:sz w:val="13"/>
          <w:szCs w:val="13"/>
        </w:rPr>
        <w:footnoteRef/>
      </w:r>
      <w:r w:rsidRPr="005F646E">
        <w:rPr>
          <w:rFonts w:asciiTheme="minorHAnsi" w:hAnsiTheme="minorHAnsi" w:cstheme="minorHAnsi"/>
          <w:color w:val="2E74B5" w:themeColor="accent1" w:themeShade="BF"/>
          <w:sz w:val="13"/>
          <w:szCs w:val="13"/>
          <w:lang w:val="fr-FR"/>
        </w:rPr>
        <w:t xml:space="preserve"> Source : </w:t>
      </w:r>
      <w:hyperlink r:id="rId42" w:history="1">
        <w:r w:rsidRPr="005F646E">
          <w:rPr>
            <w:rStyle w:val="Hyperlink"/>
            <w:rFonts w:asciiTheme="minorHAnsi" w:hAnsiTheme="minorHAnsi" w:cstheme="minorHAnsi"/>
            <w:color w:val="2E74B5" w:themeColor="accent1" w:themeShade="BF"/>
            <w:sz w:val="13"/>
            <w:szCs w:val="13"/>
            <w:lang w:val="fr-FR"/>
          </w:rPr>
          <w:t>https://arabstates.unwomen.org/en/digital-library/publications/2020/10/naps-on-wps-critical-tools-in-covid19-responses-in-the-arab-states-region</w:t>
        </w:r>
      </w:hyperlink>
      <w:r w:rsidRPr="005F646E">
        <w:rPr>
          <w:rFonts w:asciiTheme="minorHAnsi" w:hAnsiTheme="minorHAnsi" w:cstheme="minorHAnsi"/>
          <w:color w:val="2E74B5" w:themeColor="accent1" w:themeShade="BF"/>
          <w:sz w:val="13"/>
          <w:szCs w:val="13"/>
          <w:lang w:val="fr-FR"/>
        </w:rPr>
        <w:t xml:space="preserve"> </w:t>
      </w:r>
    </w:p>
  </w:footnote>
  <w:footnote w:id="59">
    <w:p w14:paraId="2BC9D674" w14:textId="77777777" w:rsidR="00302C4C" w:rsidRPr="001D79C2" w:rsidRDefault="00302C4C" w:rsidP="00302C4C">
      <w:pPr>
        <w:pStyle w:val="FootnoteText"/>
        <w:spacing w:before="0"/>
        <w:contextualSpacing/>
        <w:jc w:val="left"/>
        <w:rPr>
          <w:rFonts w:asciiTheme="minorHAnsi" w:hAnsiTheme="minorHAnsi" w:cstheme="minorHAnsi"/>
          <w:sz w:val="18"/>
          <w:szCs w:val="18"/>
          <w:lang w:val="fr-FR"/>
        </w:rPr>
      </w:pPr>
      <w:r w:rsidRPr="005F646E">
        <w:rPr>
          <w:rStyle w:val="FootnoteReference"/>
          <w:rFonts w:asciiTheme="minorHAnsi" w:hAnsiTheme="minorHAnsi" w:cstheme="minorHAnsi"/>
          <w:color w:val="2E74B5" w:themeColor="accent1" w:themeShade="BF"/>
          <w:sz w:val="13"/>
          <w:szCs w:val="13"/>
        </w:rPr>
        <w:footnoteRef/>
      </w:r>
      <w:r w:rsidRPr="005F646E">
        <w:rPr>
          <w:rFonts w:asciiTheme="minorHAnsi" w:hAnsiTheme="minorHAnsi" w:cstheme="minorHAnsi"/>
          <w:color w:val="2E74B5" w:themeColor="accent1" w:themeShade="BF"/>
          <w:sz w:val="13"/>
          <w:szCs w:val="13"/>
          <w:lang w:val="fr-FR"/>
        </w:rPr>
        <w:t xml:space="preserve"> Source : </w:t>
      </w:r>
      <w:hyperlink r:id="rId43" w:history="1">
        <w:r w:rsidRPr="005F646E">
          <w:rPr>
            <w:rStyle w:val="Hyperlink"/>
            <w:rFonts w:asciiTheme="minorHAnsi" w:hAnsiTheme="minorHAnsi" w:cstheme="minorHAnsi"/>
            <w:color w:val="2E74B5" w:themeColor="accent1" w:themeShade="BF"/>
            <w:sz w:val="13"/>
            <w:szCs w:val="13"/>
            <w:lang w:val="fr-FR"/>
          </w:rPr>
          <w:t>https://arabstates.unwomen.org/en/digital-library/publications/2022/10/transitional-justice-and-national-action-plans-on-women-peace-and-security-in-the-middle-east-and-north-africa-region</w:t>
        </w:r>
      </w:hyperlink>
      <w:r w:rsidRPr="005F646E">
        <w:rPr>
          <w:rFonts w:asciiTheme="minorHAnsi" w:hAnsiTheme="minorHAnsi" w:cstheme="minorHAnsi"/>
          <w:color w:val="2E74B5" w:themeColor="accent1" w:themeShade="BF"/>
          <w:sz w:val="13"/>
          <w:szCs w:val="13"/>
          <w:lang w:val="fr-FR"/>
        </w:rPr>
        <w:t xml:space="preserve"> </w:t>
      </w:r>
    </w:p>
  </w:footnote>
  <w:footnote w:id="60">
    <w:p w14:paraId="175EBFF0" w14:textId="77777777" w:rsidR="00302C4C" w:rsidRPr="005F646E" w:rsidRDefault="00302C4C" w:rsidP="00302C4C">
      <w:pPr>
        <w:pStyle w:val="FootnoteText"/>
        <w:spacing w:before="0"/>
        <w:contextualSpacing/>
        <w:jc w:val="left"/>
        <w:rPr>
          <w:rFonts w:asciiTheme="minorHAnsi" w:hAnsiTheme="minorHAnsi" w:cstheme="minorHAnsi"/>
          <w:sz w:val="13"/>
          <w:szCs w:val="13"/>
        </w:rPr>
      </w:pPr>
      <w:r w:rsidRPr="005F646E">
        <w:rPr>
          <w:rStyle w:val="FootnoteReference"/>
          <w:rFonts w:asciiTheme="minorHAnsi" w:hAnsiTheme="minorHAnsi" w:cstheme="minorHAnsi"/>
          <w:color w:val="2E74B5" w:themeColor="accent1" w:themeShade="BF"/>
          <w:sz w:val="13"/>
          <w:szCs w:val="13"/>
        </w:rPr>
        <w:footnoteRef/>
      </w:r>
      <w:r w:rsidRPr="005F646E">
        <w:rPr>
          <w:rFonts w:asciiTheme="minorHAnsi" w:hAnsiTheme="minorHAnsi" w:cstheme="minorHAnsi"/>
          <w:color w:val="2E74B5" w:themeColor="accent1" w:themeShade="BF"/>
          <w:sz w:val="13"/>
          <w:szCs w:val="13"/>
        </w:rPr>
        <w:t xml:space="preserve"> These were initially scheduled as an in-country mission but had to be replaced with online meetings due to COVID-19 travel restrictions. </w:t>
      </w:r>
    </w:p>
  </w:footnote>
  <w:footnote w:id="61">
    <w:p w14:paraId="4B4198A0" w14:textId="77777777" w:rsidR="00867A3C" w:rsidRPr="005F646E" w:rsidRDefault="00867A3C" w:rsidP="00B3453C">
      <w:pPr>
        <w:pStyle w:val="FootnoteText"/>
        <w:spacing w:before="0"/>
        <w:contextualSpacing/>
        <w:rPr>
          <w:rFonts w:asciiTheme="minorHAnsi" w:hAnsiTheme="minorHAnsi" w:cstheme="minorHAnsi"/>
          <w:sz w:val="13"/>
          <w:szCs w:val="13"/>
          <w:lang w:val="en-US"/>
        </w:rPr>
      </w:pPr>
      <w:r w:rsidRPr="005F646E">
        <w:rPr>
          <w:rStyle w:val="FootnoteReference"/>
          <w:rFonts w:asciiTheme="minorHAnsi" w:hAnsiTheme="minorHAnsi" w:cstheme="minorHAnsi"/>
          <w:color w:val="2E74B5" w:themeColor="accent1" w:themeShade="BF"/>
          <w:sz w:val="13"/>
          <w:szCs w:val="13"/>
        </w:rPr>
        <w:footnoteRef/>
      </w:r>
      <w:r w:rsidRPr="005F646E">
        <w:rPr>
          <w:rFonts w:asciiTheme="minorHAnsi" w:hAnsiTheme="minorHAnsi" w:cstheme="minorHAnsi"/>
          <w:color w:val="2E74B5" w:themeColor="accent1" w:themeShade="BF"/>
          <w:sz w:val="13"/>
          <w:szCs w:val="13"/>
        </w:rPr>
        <w:t xml:space="preserve"> In total 9 CSOs responded to the survey in Libya and 8 in Tunisia.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5B2F0" w14:textId="6D69226D" w:rsidR="00867A3C" w:rsidRDefault="00867A3C">
    <w:pPr>
      <w:pStyle w:val="Header"/>
    </w:pPr>
  </w:p>
  <w:p w14:paraId="261E4C93" w14:textId="77777777" w:rsidR="00867A3C" w:rsidRDefault="00867A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FD783" w14:textId="77777777" w:rsidR="00867A3C" w:rsidRDefault="00867A3C" w:rsidP="003D6779">
    <w:pPr>
      <w:pStyle w:val="Header"/>
      <w:tabs>
        <w:tab w:val="clear" w:pos="9360"/>
      </w:tabs>
    </w:pPr>
    <w:r w:rsidRPr="00290C96">
      <w:rPr>
        <w:noProof/>
        <w:color w:val="2B579A"/>
        <w:shd w:val="clear" w:color="auto" w:fill="E6E6E6"/>
      </w:rPr>
      <w:drawing>
        <wp:anchor distT="0" distB="0" distL="114300" distR="114300" simplePos="0" relativeHeight="251658245" behindDoc="1" locked="0" layoutInCell="0" allowOverlap="1" wp14:anchorId="5D3CAC2E" wp14:editId="7BA655AC">
          <wp:simplePos x="0" y="0"/>
          <wp:positionH relativeFrom="page">
            <wp:align>right</wp:align>
          </wp:positionH>
          <wp:positionV relativeFrom="page">
            <wp:posOffset>-399448</wp:posOffset>
          </wp:positionV>
          <wp:extent cx="7748905" cy="10481911"/>
          <wp:effectExtent l="0" t="0" r="4445" b="0"/>
          <wp:wrapNone/>
          <wp:docPr id="52" name="Picture 52" descr="Cynosure Letterhead (Printabl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891040205" descr="Cynosure Letterhead (Printabl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48905" cy="10481911"/>
                  </a:xfrm>
                  <a:prstGeom prst="rect">
                    <a:avLst/>
                  </a:prstGeom>
                  <a:noFill/>
                </pic:spPr>
              </pic:pic>
            </a:graphicData>
          </a:graphic>
          <wp14:sizeRelH relativeFrom="page">
            <wp14:pctWidth>0</wp14:pctWidth>
          </wp14:sizeRelH>
          <wp14:sizeRelV relativeFrom="page">
            <wp14:pctHeight>0</wp14:pctHeight>
          </wp14:sizeRelV>
        </wp:anchor>
      </w:drawing>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A83AC" w14:textId="514717CB" w:rsidR="00867A3C" w:rsidRDefault="00867A3C">
    <w:pPr>
      <w:pStyle w:val="Header"/>
    </w:pPr>
    <w:r w:rsidRPr="00290C96">
      <w:rPr>
        <w:noProof/>
        <w:color w:val="2B579A"/>
        <w:shd w:val="clear" w:color="auto" w:fill="E6E6E6"/>
      </w:rPr>
      <mc:AlternateContent>
        <mc:Choice Requires="wps">
          <w:drawing>
            <wp:anchor distT="45720" distB="45720" distL="114300" distR="114300" simplePos="0" relativeHeight="251658243" behindDoc="0" locked="0" layoutInCell="1" allowOverlap="1" wp14:anchorId="3CAA4DA7" wp14:editId="0E42D9FE">
              <wp:simplePos x="0" y="0"/>
              <wp:positionH relativeFrom="margin">
                <wp:posOffset>-744415</wp:posOffset>
              </wp:positionH>
              <wp:positionV relativeFrom="paragraph">
                <wp:posOffset>-1317088</wp:posOffset>
              </wp:positionV>
              <wp:extent cx="2308678" cy="50609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8678" cy="506095"/>
                      </a:xfrm>
                      <a:prstGeom prst="rect">
                        <a:avLst/>
                      </a:prstGeom>
                      <a:noFill/>
                      <a:ln w="9525">
                        <a:noFill/>
                        <a:miter lim="800000"/>
                        <a:headEnd/>
                        <a:tailEnd/>
                      </a:ln>
                    </wps:spPr>
                    <wps:txbx>
                      <w:txbxContent>
                        <w:p w14:paraId="2ADAF659" w14:textId="4EF14626" w:rsidR="00867A3C" w:rsidRPr="00B55AF4" w:rsidRDefault="00000000" w:rsidP="00FB404D">
                          <w:pPr>
                            <w:pStyle w:val="Footer"/>
                            <w:shd w:val="clear" w:color="auto" w:fill="D5DCE4" w:themeFill="text2" w:themeFillTint="33"/>
                            <w:rPr>
                              <w:sz w:val="28"/>
                              <w:szCs w:val="28"/>
                            </w:rPr>
                          </w:pPr>
                          <w:sdt>
                            <w:sdtPr>
                              <w:rPr>
                                <w:sz w:val="28"/>
                                <w:szCs w:val="28"/>
                              </w:rPr>
                              <w:id w:val="-560556710"/>
                              <w:docPartObj>
                                <w:docPartGallery w:val="Page Numbers (Bottom of Page)"/>
                                <w:docPartUnique/>
                              </w:docPartObj>
                            </w:sdtPr>
                            <w:sdtEndPr>
                              <w:rPr>
                                <w:noProof/>
                              </w:rPr>
                            </w:sdtEndPr>
                            <w:sdtContent>
                              <w:r w:rsidR="00867A3C">
                                <w:rPr>
                                  <w:sz w:val="28"/>
                                  <w:szCs w:val="28"/>
                                </w:rPr>
                                <w:t xml:space="preserve"> </w:t>
                              </w:r>
                              <w:r w:rsidR="00867A3C" w:rsidRPr="00290C96">
                                <w:rPr>
                                  <w:color w:val="2B579A"/>
                                  <w:sz w:val="28"/>
                                  <w:shd w:val="clear" w:color="auto" w:fill="E6E6E6"/>
                                </w:rPr>
                                <w:fldChar w:fldCharType="begin"/>
                              </w:r>
                              <w:r w:rsidR="00867A3C" w:rsidRPr="00213ACA">
                                <w:rPr>
                                  <w:sz w:val="28"/>
                                  <w:szCs w:val="28"/>
                                </w:rPr>
                                <w:instrText xml:space="preserve"> PAGE   \* MERGEFORMAT </w:instrText>
                              </w:r>
                              <w:r w:rsidR="00867A3C" w:rsidRPr="00290C96">
                                <w:rPr>
                                  <w:color w:val="2B579A"/>
                                  <w:sz w:val="28"/>
                                  <w:shd w:val="clear" w:color="auto" w:fill="E6E6E6"/>
                                </w:rPr>
                                <w:fldChar w:fldCharType="separate"/>
                              </w:r>
                              <w:r w:rsidR="00D85A69">
                                <w:rPr>
                                  <w:noProof/>
                                  <w:sz w:val="28"/>
                                  <w:szCs w:val="28"/>
                                </w:rPr>
                                <w:t>7</w:t>
                              </w:r>
                              <w:r w:rsidR="00867A3C" w:rsidRPr="00290C96">
                                <w:rPr>
                                  <w:color w:val="2B579A"/>
                                  <w:sz w:val="28"/>
                                  <w:shd w:val="clear" w:color="auto" w:fill="E6E6E6"/>
                                </w:rPr>
                                <w:fldChar w:fldCharType="end"/>
                              </w:r>
                            </w:sdtContent>
                          </w:sdt>
                        </w:p>
                        <w:p w14:paraId="2D298B7A" w14:textId="77777777" w:rsidR="00867A3C" w:rsidRDefault="00867A3C" w:rsidP="00FB404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AA4DA7" id="_x0000_t202" coordsize="21600,21600" o:spt="202" path="m,l,21600r21600,l21600,xe">
              <v:stroke joinstyle="miter"/>
              <v:path gradientshapeok="t" o:connecttype="rect"/>
            </v:shapetype>
            <v:shape id="Text Box 6" o:spid="_x0000_s1028" type="#_x0000_t202" style="position:absolute;left:0;text-align:left;margin-left:-58.6pt;margin-top:-103.7pt;width:181.8pt;height:39.85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" filled="f" stroked="f">
              <v:textbox>
                <w:txbxContent>
                  <w:p w14:paraId="2ADAF659" w14:textId="4EF14626" w:rsidR="00867A3C" w:rsidRPr="00B55AF4" w:rsidRDefault="00000000" w:rsidP="00FB404D">
                    <w:pPr>
                      <w:pStyle w:val="Footer"/>
                      <w:shd w:val="clear" w:color="auto" w:fill="D5DCE4" w:themeFill="text2" w:themeFillTint="33"/>
                      <w:rPr>
                        <w:sz w:val="28"/>
                        <w:szCs w:val="28"/>
                      </w:rPr>
                    </w:pPr>
                    <w:sdt>
                      <w:sdtPr>
                        <w:rPr>
                          <w:sz w:val="28"/>
                          <w:szCs w:val="28"/>
                        </w:rPr>
                        <w:id w:val="-560556710"/>
                        <w:docPartObj>
                          <w:docPartGallery w:val="Page Numbers (Bottom of Page)"/>
                          <w:docPartUnique/>
                        </w:docPartObj>
                      </w:sdtPr>
                      <w:sdtEndPr>
                        <w:rPr>
                          <w:noProof/>
                        </w:rPr>
                      </w:sdtEndPr>
                      <w:sdtContent>
                        <w:r w:rsidR="00867A3C">
                          <w:rPr>
                            <w:sz w:val="28"/>
                            <w:szCs w:val="28"/>
                          </w:rPr>
                          <w:t xml:space="preserve"> </w:t>
                        </w:r>
                        <w:r w:rsidR="00867A3C" w:rsidRPr="00290C96">
                          <w:rPr>
                            <w:color w:val="2B579A"/>
                            <w:sz w:val="28"/>
                            <w:shd w:val="clear" w:color="auto" w:fill="E6E6E6"/>
                          </w:rPr>
                          <w:fldChar w:fldCharType="begin"/>
                        </w:r>
                        <w:r w:rsidR="00867A3C" w:rsidRPr="00213ACA">
                          <w:rPr>
                            <w:sz w:val="28"/>
                            <w:szCs w:val="28"/>
                          </w:rPr>
                          <w:instrText xml:space="preserve"> PAGE   \* MERGEFORMAT </w:instrText>
                        </w:r>
                        <w:r w:rsidR="00867A3C" w:rsidRPr="00290C96">
                          <w:rPr>
                            <w:color w:val="2B579A"/>
                            <w:sz w:val="28"/>
                            <w:shd w:val="clear" w:color="auto" w:fill="E6E6E6"/>
                          </w:rPr>
                          <w:fldChar w:fldCharType="separate"/>
                        </w:r>
                        <w:r w:rsidR="00D85A69">
                          <w:rPr>
                            <w:noProof/>
                            <w:sz w:val="28"/>
                            <w:szCs w:val="28"/>
                          </w:rPr>
                          <w:t>7</w:t>
                        </w:r>
                        <w:r w:rsidR="00867A3C" w:rsidRPr="00290C96">
                          <w:rPr>
                            <w:color w:val="2B579A"/>
                            <w:sz w:val="28"/>
                            <w:shd w:val="clear" w:color="auto" w:fill="E6E6E6"/>
                          </w:rPr>
                          <w:fldChar w:fldCharType="end"/>
                        </w:r>
                      </w:sdtContent>
                    </w:sdt>
                  </w:p>
                  <w:p w14:paraId="2D298B7A" w14:textId="77777777" w:rsidR="00867A3C" w:rsidRDefault="00867A3C" w:rsidP="00FB404D"/>
                </w:txbxContent>
              </v:textbox>
              <w10:wrap anchorx="margin"/>
            </v:shape>
          </w:pict>
        </mc:Fallback>
      </mc:AlternateContent>
    </w:r>
    <w:r w:rsidRPr="00290C96">
      <w:rPr>
        <w:noProof/>
        <w:color w:val="2B579A"/>
        <w:shd w:val="clear" w:color="auto" w:fill="E6E6E6"/>
      </w:rPr>
      <mc:AlternateContent>
        <mc:Choice Requires="wps">
          <w:drawing>
            <wp:anchor distT="45720" distB="45720" distL="114300" distR="114300" simplePos="0" relativeHeight="251658242" behindDoc="0" locked="0" layoutInCell="1" allowOverlap="1" wp14:anchorId="66368775" wp14:editId="0A00E476">
              <wp:simplePos x="0" y="0"/>
              <wp:positionH relativeFrom="margin">
                <wp:posOffset>-896815</wp:posOffset>
              </wp:positionH>
              <wp:positionV relativeFrom="paragraph">
                <wp:posOffset>-1469488</wp:posOffset>
              </wp:positionV>
              <wp:extent cx="2308678" cy="50609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8678" cy="506095"/>
                      </a:xfrm>
                      <a:prstGeom prst="rect">
                        <a:avLst/>
                      </a:prstGeom>
                      <a:noFill/>
                      <a:ln w="9525">
                        <a:noFill/>
                        <a:miter lim="800000"/>
                        <a:headEnd/>
                        <a:tailEnd/>
                      </a:ln>
                    </wps:spPr>
                    <wps:txbx>
                      <w:txbxContent>
                        <w:p w14:paraId="4456CB56" w14:textId="086857B2" w:rsidR="00867A3C" w:rsidRPr="00B55AF4" w:rsidRDefault="00000000" w:rsidP="00FB404D">
                          <w:pPr>
                            <w:pStyle w:val="Footer"/>
                            <w:shd w:val="clear" w:color="auto" w:fill="D5DCE4" w:themeFill="text2" w:themeFillTint="33"/>
                            <w:rPr>
                              <w:sz w:val="28"/>
                              <w:szCs w:val="28"/>
                            </w:rPr>
                          </w:pPr>
                          <w:sdt>
                            <w:sdtPr>
                              <w:rPr>
                                <w:sz w:val="28"/>
                                <w:szCs w:val="28"/>
                              </w:rPr>
                              <w:id w:val="-26179924"/>
                              <w:docPartObj>
                                <w:docPartGallery w:val="Page Numbers (Bottom of Page)"/>
                                <w:docPartUnique/>
                              </w:docPartObj>
                            </w:sdtPr>
                            <w:sdtEndPr>
                              <w:rPr>
                                <w:noProof/>
                              </w:rPr>
                            </w:sdtEndPr>
                            <w:sdtContent>
                              <w:r w:rsidR="00867A3C">
                                <w:rPr>
                                  <w:sz w:val="28"/>
                                  <w:szCs w:val="28"/>
                                </w:rPr>
                                <w:t xml:space="preserve"> </w:t>
                              </w:r>
                              <w:r w:rsidR="00867A3C" w:rsidRPr="00290C96">
                                <w:rPr>
                                  <w:color w:val="2B579A"/>
                                  <w:sz w:val="28"/>
                                  <w:shd w:val="clear" w:color="auto" w:fill="E6E6E6"/>
                                </w:rPr>
                                <w:fldChar w:fldCharType="begin"/>
                              </w:r>
                              <w:r w:rsidR="00867A3C" w:rsidRPr="00213ACA">
                                <w:rPr>
                                  <w:sz w:val="28"/>
                                  <w:szCs w:val="28"/>
                                </w:rPr>
                                <w:instrText xml:space="preserve"> PAGE   \* MERGEFORMAT </w:instrText>
                              </w:r>
                              <w:r w:rsidR="00867A3C" w:rsidRPr="00290C96">
                                <w:rPr>
                                  <w:color w:val="2B579A"/>
                                  <w:sz w:val="28"/>
                                  <w:shd w:val="clear" w:color="auto" w:fill="E6E6E6"/>
                                </w:rPr>
                                <w:fldChar w:fldCharType="separate"/>
                              </w:r>
                              <w:r w:rsidR="00D85A69">
                                <w:rPr>
                                  <w:noProof/>
                                  <w:sz w:val="28"/>
                                  <w:szCs w:val="28"/>
                                </w:rPr>
                                <w:t>7</w:t>
                              </w:r>
                              <w:r w:rsidR="00867A3C" w:rsidRPr="00290C96">
                                <w:rPr>
                                  <w:color w:val="2B579A"/>
                                  <w:sz w:val="28"/>
                                  <w:shd w:val="clear" w:color="auto" w:fill="E6E6E6"/>
                                </w:rPr>
                                <w:fldChar w:fldCharType="end"/>
                              </w:r>
                            </w:sdtContent>
                          </w:sdt>
                        </w:p>
                        <w:p w14:paraId="50C37B2E" w14:textId="77777777" w:rsidR="00867A3C" w:rsidRDefault="00867A3C" w:rsidP="00FB404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368775" id="Text Box 7" o:spid="_x0000_s1029" type="#_x0000_t202" style="position:absolute;left:0;text-align:left;margin-left:-70.6pt;margin-top:-115.7pt;width:181.8pt;height:39.85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" filled="f" stroked="f">
              <v:textbox>
                <w:txbxContent>
                  <w:p w14:paraId="4456CB56" w14:textId="086857B2" w:rsidR="00867A3C" w:rsidRPr="00B55AF4" w:rsidRDefault="00000000" w:rsidP="00FB404D">
                    <w:pPr>
                      <w:pStyle w:val="Footer"/>
                      <w:shd w:val="clear" w:color="auto" w:fill="D5DCE4" w:themeFill="text2" w:themeFillTint="33"/>
                      <w:rPr>
                        <w:sz w:val="28"/>
                        <w:szCs w:val="28"/>
                      </w:rPr>
                    </w:pPr>
                    <w:sdt>
                      <w:sdtPr>
                        <w:rPr>
                          <w:sz w:val="28"/>
                          <w:szCs w:val="28"/>
                        </w:rPr>
                        <w:id w:val="-26179924"/>
                        <w:docPartObj>
                          <w:docPartGallery w:val="Page Numbers (Bottom of Page)"/>
                          <w:docPartUnique/>
                        </w:docPartObj>
                      </w:sdtPr>
                      <w:sdtEndPr>
                        <w:rPr>
                          <w:noProof/>
                        </w:rPr>
                      </w:sdtEndPr>
                      <w:sdtContent>
                        <w:r w:rsidR="00867A3C">
                          <w:rPr>
                            <w:sz w:val="28"/>
                            <w:szCs w:val="28"/>
                          </w:rPr>
                          <w:t xml:space="preserve"> </w:t>
                        </w:r>
                        <w:r w:rsidR="00867A3C" w:rsidRPr="00290C96">
                          <w:rPr>
                            <w:color w:val="2B579A"/>
                            <w:sz w:val="28"/>
                            <w:shd w:val="clear" w:color="auto" w:fill="E6E6E6"/>
                          </w:rPr>
                          <w:fldChar w:fldCharType="begin"/>
                        </w:r>
                        <w:r w:rsidR="00867A3C" w:rsidRPr="00213ACA">
                          <w:rPr>
                            <w:sz w:val="28"/>
                            <w:szCs w:val="28"/>
                          </w:rPr>
                          <w:instrText xml:space="preserve"> PAGE   \* MERGEFORMAT </w:instrText>
                        </w:r>
                        <w:r w:rsidR="00867A3C" w:rsidRPr="00290C96">
                          <w:rPr>
                            <w:color w:val="2B579A"/>
                            <w:sz w:val="28"/>
                            <w:shd w:val="clear" w:color="auto" w:fill="E6E6E6"/>
                          </w:rPr>
                          <w:fldChar w:fldCharType="separate"/>
                        </w:r>
                        <w:r w:rsidR="00D85A69">
                          <w:rPr>
                            <w:noProof/>
                            <w:sz w:val="28"/>
                            <w:szCs w:val="28"/>
                          </w:rPr>
                          <w:t>7</w:t>
                        </w:r>
                        <w:r w:rsidR="00867A3C" w:rsidRPr="00290C96">
                          <w:rPr>
                            <w:color w:val="2B579A"/>
                            <w:sz w:val="28"/>
                            <w:shd w:val="clear" w:color="auto" w:fill="E6E6E6"/>
                          </w:rPr>
                          <w:fldChar w:fldCharType="end"/>
                        </w:r>
                      </w:sdtContent>
                    </w:sdt>
                  </w:p>
                  <w:p w14:paraId="50C37B2E" w14:textId="77777777" w:rsidR="00867A3C" w:rsidRDefault="00867A3C" w:rsidP="00FB404D"/>
                </w:txbxContent>
              </v:textbox>
              <w10:wrap anchorx="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E0983" w14:textId="7103F671" w:rsidR="00867A3C" w:rsidRDefault="00867A3C">
    <w:pPr>
      <w:pStyle w:val="Header"/>
    </w:pPr>
    <w:r w:rsidRPr="00290C96">
      <w:rPr>
        <w:noProof/>
        <w:color w:val="2B579A"/>
        <w:shd w:val="clear" w:color="auto" w:fill="E6E6E6"/>
      </w:rPr>
      <mc:AlternateContent>
        <mc:Choice Requires="wps">
          <w:drawing>
            <wp:anchor distT="45720" distB="45720" distL="114300" distR="114300" simplePos="0" relativeHeight="251658255" behindDoc="0" locked="0" layoutInCell="1" allowOverlap="1" wp14:anchorId="225FF6BA" wp14:editId="76AC5484">
              <wp:simplePos x="0" y="0"/>
              <wp:positionH relativeFrom="margin">
                <wp:posOffset>-744415</wp:posOffset>
              </wp:positionH>
              <wp:positionV relativeFrom="paragraph">
                <wp:posOffset>-1317088</wp:posOffset>
              </wp:positionV>
              <wp:extent cx="2308678" cy="506095"/>
              <wp:effectExtent l="0" t="0" r="0" b="0"/>
              <wp:wrapNone/>
              <wp:docPr id="1560001894" name="Text Box 15600018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8678" cy="506095"/>
                      </a:xfrm>
                      <a:prstGeom prst="rect">
                        <a:avLst/>
                      </a:prstGeom>
                      <a:noFill/>
                      <a:ln w="9525">
                        <a:noFill/>
                        <a:miter lim="800000"/>
                        <a:headEnd/>
                        <a:tailEnd/>
                      </a:ln>
                    </wps:spPr>
                    <wps:txbx>
                      <w:txbxContent>
                        <w:p w14:paraId="420D427B" w14:textId="5BA9596A" w:rsidR="00867A3C" w:rsidRPr="00B55AF4" w:rsidRDefault="00000000" w:rsidP="00FB404D">
                          <w:pPr>
                            <w:pStyle w:val="Footer"/>
                            <w:shd w:val="clear" w:color="auto" w:fill="D5DCE4" w:themeFill="text2" w:themeFillTint="33"/>
                            <w:rPr>
                              <w:sz w:val="28"/>
                              <w:szCs w:val="28"/>
                            </w:rPr>
                          </w:pPr>
                          <w:sdt>
                            <w:sdtPr>
                              <w:rPr>
                                <w:sz w:val="28"/>
                                <w:szCs w:val="28"/>
                              </w:rPr>
                              <w:id w:val="-23564481"/>
                              <w:docPartObj>
                                <w:docPartGallery w:val="Page Numbers (Bottom of Page)"/>
                                <w:docPartUnique/>
                              </w:docPartObj>
                            </w:sdtPr>
                            <w:sdtEndPr>
                              <w:rPr>
                                <w:noProof/>
                              </w:rPr>
                            </w:sdtEndPr>
                            <w:sdtContent>
                              <w:r w:rsidR="00867A3C">
                                <w:rPr>
                                  <w:sz w:val="28"/>
                                  <w:szCs w:val="28"/>
                                </w:rPr>
                                <w:t xml:space="preserve"> </w:t>
                              </w:r>
                              <w:r w:rsidR="00867A3C" w:rsidRPr="00290C96">
                                <w:rPr>
                                  <w:color w:val="2B579A"/>
                                  <w:sz w:val="28"/>
                                  <w:shd w:val="clear" w:color="auto" w:fill="E6E6E6"/>
                                </w:rPr>
                                <w:fldChar w:fldCharType="begin"/>
                              </w:r>
                              <w:r w:rsidR="00867A3C" w:rsidRPr="00213ACA">
                                <w:rPr>
                                  <w:sz w:val="28"/>
                                  <w:szCs w:val="28"/>
                                </w:rPr>
                                <w:instrText xml:space="preserve"> PAGE   \* MERGEFORMAT </w:instrText>
                              </w:r>
                              <w:r w:rsidR="00867A3C" w:rsidRPr="00290C96">
                                <w:rPr>
                                  <w:color w:val="2B579A"/>
                                  <w:sz w:val="28"/>
                                  <w:shd w:val="clear" w:color="auto" w:fill="E6E6E6"/>
                                </w:rPr>
                                <w:fldChar w:fldCharType="separate"/>
                              </w:r>
                              <w:r w:rsidR="00D85A69">
                                <w:rPr>
                                  <w:noProof/>
                                  <w:sz w:val="28"/>
                                  <w:szCs w:val="28"/>
                                </w:rPr>
                                <w:t>97</w:t>
                              </w:r>
                              <w:r w:rsidR="00867A3C" w:rsidRPr="00290C96">
                                <w:rPr>
                                  <w:color w:val="2B579A"/>
                                  <w:sz w:val="28"/>
                                  <w:shd w:val="clear" w:color="auto" w:fill="E6E6E6"/>
                                </w:rPr>
                                <w:fldChar w:fldCharType="end"/>
                              </w:r>
                            </w:sdtContent>
                          </w:sdt>
                        </w:p>
                        <w:p w14:paraId="11BC4932" w14:textId="77777777" w:rsidR="00867A3C" w:rsidRDefault="00867A3C" w:rsidP="00FB404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5FF6BA" id="_x0000_t202" coordsize="21600,21600" o:spt="202" path="m,l,21600r21600,l21600,xe">
              <v:stroke joinstyle="miter"/>
              <v:path gradientshapeok="t" o:connecttype="rect"/>
            </v:shapetype>
            <v:shape id="Text Box 1560001894" o:spid="_x0000_s1030" type="#_x0000_t202" style="position:absolute;left:0;text-align:left;margin-left:-58.6pt;margin-top:-103.7pt;width:181.8pt;height:39.85pt;z-index:25165825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" filled="f" stroked="f">
              <v:textbox>
                <w:txbxContent>
                  <w:p w14:paraId="420D427B" w14:textId="5BA9596A" w:rsidR="00867A3C" w:rsidRPr="00B55AF4" w:rsidRDefault="00000000" w:rsidP="00FB404D">
                    <w:pPr>
                      <w:pStyle w:val="Footer"/>
                      <w:shd w:val="clear" w:color="auto" w:fill="D5DCE4" w:themeFill="text2" w:themeFillTint="33"/>
                      <w:rPr>
                        <w:sz w:val="28"/>
                        <w:szCs w:val="28"/>
                      </w:rPr>
                    </w:pPr>
                    <w:sdt>
                      <w:sdtPr>
                        <w:rPr>
                          <w:sz w:val="28"/>
                          <w:szCs w:val="28"/>
                        </w:rPr>
                        <w:id w:val="-23564481"/>
                        <w:docPartObj>
                          <w:docPartGallery w:val="Page Numbers (Bottom of Page)"/>
                          <w:docPartUnique/>
                        </w:docPartObj>
                      </w:sdtPr>
                      <w:sdtEndPr>
                        <w:rPr>
                          <w:noProof/>
                        </w:rPr>
                      </w:sdtEndPr>
                      <w:sdtContent>
                        <w:r w:rsidR="00867A3C">
                          <w:rPr>
                            <w:sz w:val="28"/>
                            <w:szCs w:val="28"/>
                          </w:rPr>
                          <w:t xml:space="preserve"> </w:t>
                        </w:r>
                        <w:r w:rsidR="00867A3C" w:rsidRPr="00290C96">
                          <w:rPr>
                            <w:color w:val="2B579A"/>
                            <w:sz w:val="28"/>
                            <w:shd w:val="clear" w:color="auto" w:fill="E6E6E6"/>
                          </w:rPr>
                          <w:fldChar w:fldCharType="begin"/>
                        </w:r>
                        <w:r w:rsidR="00867A3C" w:rsidRPr="00213ACA">
                          <w:rPr>
                            <w:sz w:val="28"/>
                            <w:szCs w:val="28"/>
                          </w:rPr>
                          <w:instrText xml:space="preserve"> PAGE   \* MERGEFORMAT </w:instrText>
                        </w:r>
                        <w:r w:rsidR="00867A3C" w:rsidRPr="00290C96">
                          <w:rPr>
                            <w:color w:val="2B579A"/>
                            <w:sz w:val="28"/>
                            <w:shd w:val="clear" w:color="auto" w:fill="E6E6E6"/>
                          </w:rPr>
                          <w:fldChar w:fldCharType="separate"/>
                        </w:r>
                        <w:r w:rsidR="00D85A69">
                          <w:rPr>
                            <w:noProof/>
                            <w:sz w:val="28"/>
                            <w:szCs w:val="28"/>
                          </w:rPr>
                          <w:t>97</w:t>
                        </w:r>
                        <w:r w:rsidR="00867A3C" w:rsidRPr="00290C96">
                          <w:rPr>
                            <w:color w:val="2B579A"/>
                            <w:sz w:val="28"/>
                            <w:shd w:val="clear" w:color="auto" w:fill="E6E6E6"/>
                          </w:rPr>
                          <w:fldChar w:fldCharType="end"/>
                        </w:r>
                      </w:sdtContent>
                    </w:sdt>
                  </w:p>
                  <w:p w14:paraId="11BC4932" w14:textId="77777777" w:rsidR="00867A3C" w:rsidRDefault="00867A3C" w:rsidP="00FB404D"/>
                </w:txbxContent>
              </v:textbox>
              <w10:wrap anchorx="margin"/>
            </v:shape>
          </w:pict>
        </mc:Fallback>
      </mc:AlternateContent>
    </w:r>
    <w:r w:rsidRPr="00290C96">
      <w:rPr>
        <w:noProof/>
        <w:color w:val="2B579A"/>
        <w:shd w:val="clear" w:color="auto" w:fill="E6E6E6"/>
      </w:rPr>
      <mc:AlternateContent>
        <mc:Choice Requires="wps">
          <w:drawing>
            <wp:anchor distT="45720" distB="45720" distL="114300" distR="114300" simplePos="0" relativeHeight="251658254" behindDoc="0" locked="0" layoutInCell="1" allowOverlap="1" wp14:anchorId="6365538C" wp14:editId="41431E64">
              <wp:simplePos x="0" y="0"/>
              <wp:positionH relativeFrom="margin">
                <wp:posOffset>-896815</wp:posOffset>
              </wp:positionH>
              <wp:positionV relativeFrom="paragraph">
                <wp:posOffset>-1469488</wp:posOffset>
              </wp:positionV>
              <wp:extent cx="2308678" cy="506095"/>
              <wp:effectExtent l="0" t="0" r="0" b="0"/>
              <wp:wrapNone/>
              <wp:docPr id="1427982666" name="Text Box 14279826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8678" cy="506095"/>
                      </a:xfrm>
                      <a:prstGeom prst="rect">
                        <a:avLst/>
                      </a:prstGeom>
                      <a:noFill/>
                      <a:ln w="9525">
                        <a:noFill/>
                        <a:miter lim="800000"/>
                        <a:headEnd/>
                        <a:tailEnd/>
                      </a:ln>
                    </wps:spPr>
                    <wps:txbx>
                      <w:txbxContent>
                        <w:p w14:paraId="5636865A" w14:textId="220F479D" w:rsidR="00867A3C" w:rsidRPr="00B55AF4" w:rsidRDefault="00000000" w:rsidP="00FB404D">
                          <w:pPr>
                            <w:pStyle w:val="Footer"/>
                            <w:shd w:val="clear" w:color="auto" w:fill="D5DCE4" w:themeFill="text2" w:themeFillTint="33"/>
                            <w:rPr>
                              <w:sz w:val="28"/>
                              <w:szCs w:val="28"/>
                            </w:rPr>
                          </w:pPr>
                          <w:sdt>
                            <w:sdtPr>
                              <w:rPr>
                                <w:sz w:val="28"/>
                                <w:szCs w:val="28"/>
                              </w:rPr>
                              <w:id w:val="150186729"/>
                              <w:docPartObj>
                                <w:docPartGallery w:val="Page Numbers (Bottom of Page)"/>
                                <w:docPartUnique/>
                              </w:docPartObj>
                            </w:sdtPr>
                            <w:sdtEndPr>
                              <w:rPr>
                                <w:noProof/>
                              </w:rPr>
                            </w:sdtEndPr>
                            <w:sdtContent>
                              <w:r w:rsidR="00867A3C">
                                <w:rPr>
                                  <w:sz w:val="28"/>
                                  <w:szCs w:val="28"/>
                                </w:rPr>
                                <w:t xml:space="preserve"> </w:t>
                              </w:r>
                              <w:r w:rsidR="00867A3C" w:rsidRPr="00290C96">
                                <w:rPr>
                                  <w:color w:val="2B579A"/>
                                  <w:sz w:val="28"/>
                                  <w:shd w:val="clear" w:color="auto" w:fill="E6E6E6"/>
                                </w:rPr>
                                <w:fldChar w:fldCharType="begin"/>
                              </w:r>
                              <w:r w:rsidR="00867A3C" w:rsidRPr="00213ACA">
                                <w:rPr>
                                  <w:sz w:val="28"/>
                                  <w:szCs w:val="28"/>
                                </w:rPr>
                                <w:instrText xml:space="preserve"> PAGE   \* MERGEFORMAT </w:instrText>
                              </w:r>
                              <w:r w:rsidR="00867A3C" w:rsidRPr="00290C96">
                                <w:rPr>
                                  <w:color w:val="2B579A"/>
                                  <w:sz w:val="28"/>
                                  <w:shd w:val="clear" w:color="auto" w:fill="E6E6E6"/>
                                </w:rPr>
                                <w:fldChar w:fldCharType="separate"/>
                              </w:r>
                              <w:r w:rsidR="00D85A69">
                                <w:rPr>
                                  <w:noProof/>
                                  <w:sz w:val="28"/>
                                  <w:szCs w:val="28"/>
                                </w:rPr>
                                <w:t>97</w:t>
                              </w:r>
                              <w:r w:rsidR="00867A3C" w:rsidRPr="00290C96">
                                <w:rPr>
                                  <w:color w:val="2B579A"/>
                                  <w:sz w:val="28"/>
                                  <w:shd w:val="clear" w:color="auto" w:fill="E6E6E6"/>
                                </w:rPr>
                                <w:fldChar w:fldCharType="end"/>
                              </w:r>
                            </w:sdtContent>
                          </w:sdt>
                        </w:p>
                        <w:p w14:paraId="04CD1A6B" w14:textId="77777777" w:rsidR="00867A3C" w:rsidRDefault="00867A3C" w:rsidP="00FB404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65538C" id="Text Box 1427982666" o:spid="_x0000_s1031" type="#_x0000_t202" style="position:absolute;left:0;text-align:left;margin-left:-70.6pt;margin-top:-115.7pt;width:181.8pt;height:39.85pt;z-index:25165825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" filled="f" stroked="f">
              <v:textbox>
                <w:txbxContent>
                  <w:p w14:paraId="5636865A" w14:textId="220F479D" w:rsidR="00867A3C" w:rsidRPr="00B55AF4" w:rsidRDefault="00000000" w:rsidP="00FB404D">
                    <w:pPr>
                      <w:pStyle w:val="Footer"/>
                      <w:shd w:val="clear" w:color="auto" w:fill="D5DCE4" w:themeFill="text2" w:themeFillTint="33"/>
                      <w:rPr>
                        <w:sz w:val="28"/>
                        <w:szCs w:val="28"/>
                      </w:rPr>
                    </w:pPr>
                    <w:sdt>
                      <w:sdtPr>
                        <w:rPr>
                          <w:sz w:val="28"/>
                          <w:szCs w:val="28"/>
                        </w:rPr>
                        <w:id w:val="150186729"/>
                        <w:docPartObj>
                          <w:docPartGallery w:val="Page Numbers (Bottom of Page)"/>
                          <w:docPartUnique/>
                        </w:docPartObj>
                      </w:sdtPr>
                      <w:sdtEndPr>
                        <w:rPr>
                          <w:noProof/>
                        </w:rPr>
                      </w:sdtEndPr>
                      <w:sdtContent>
                        <w:r w:rsidR="00867A3C">
                          <w:rPr>
                            <w:sz w:val="28"/>
                            <w:szCs w:val="28"/>
                          </w:rPr>
                          <w:t xml:space="preserve"> </w:t>
                        </w:r>
                        <w:r w:rsidR="00867A3C" w:rsidRPr="00290C96">
                          <w:rPr>
                            <w:color w:val="2B579A"/>
                            <w:sz w:val="28"/>
                            <w:shd w:val="clear" w:color="auto" w:fill="E6E6E6"/>
                          </w:rPr>
                          <w:fldChar w:fldCharType="begin"/>
                        </w:r>
                        <w:r w:rsidR="00867A3C" w:rsidRPr="00213ACA">
                          <w:rPr>
                            <w:sz w:val="28"/>
                            <w:szCs w:val="28"/>
                          </w:rPr>
                          <w:instrText xml:space="preserve"> PAGE   \* MERGEFORMAT </w:instrText>
                        </w:r>
                        <w:r w:rsidR="00867A3C" w:rsidRPr="00290C96">
                          <w:rPr>
                            <w:color w:val="2B579A"/>
                            <w:sz w:val="28"/>
                            <w:shd w:val="clear" w:color="auto" w:fill="E6E6E6"/>
                          </w:rPr>
                          <w:fldChar w:fldCharType="separate"/>
                        </w:r>
                        <w:r w:rsidR="00D85A69">
                          <w:rPr>
                            <w:noProof/>
                            <w:sz w:val="28"/>
                            <w:szCs w:val="28"/>
                          </w:rPr>
                          <w:t>97</w:t>
                        </w:r>
                        <w:r w:rsidR="00867A3C" w:rsidRPr="00290C96">
                          <w:rPr>
                            <w:color w:val="2B579A"/>
                            <w:sz w:val="28"/>
                            <w:shd w:val="clear" w:color="auto" w:fill="E6E6E6"/>
                          </w:rPr>
                          <w:fldChar w:fldCharType="end"/>
                        </w:r>
                      </w:sdtContent>
                    </w:sdt>
                  </w:p>
                  <w:p w14:paraId="04CD1A6B" w14:textId="77777777" w:rsidR="00867A3C" w:rsidRDefault="00867A3C" w:rsidP="00FB404D"/>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F2FBB"/>
    <w:multiLevelType w:val="hybridMultilevel"/>
    <w:tmpl w:val="A99E949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B21DAA"/>
    <w:multiLevelType w:val="hybridMultilevel"/>
    <w:tmpl w:val="6A026358"/>
    <w:lvl w:ilvl="0" w:tplc="0409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37546220"/>
    <w:multiLevelType w:val="multilevel"/>
    <w:tmpl w:val="4C280EA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3D0700EF"/>
    <w:multiLevelType w:val="hybridMultilevel"/>
    <w:tmpl w:val="200AA5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1A15D1"/>
    <w:multiLevelType w:val="hybridMultilevel"/>
    <w:tmpl w:val="C920598C"/>
    <w:lvl w:ilvl="0" w:tplc="BC102106">
      <w:start w:val="1"/>
      <w:numFmt w:val="decimal"/>
      <w:lvlText w:val="%1."/>
      <w:lvlJc w:val="left"/>
      <w:pPr>
        <w:ind w:left="360" w:hanging="360"/>
      </w:pPr>
      <w:rPr>
        <w:b/>
        <w:bCs/>
        <w:color w:val="FFC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8404CC4"/>
    <w:multiLevelType w:val="hybridMultilevel"/>
    <w:tmpl w:val="EE2E1270"/>
    <w:lvl w:ilvl="0" w:tplc="CFB0536C">
      <w:start w:val="1"/>
      <w:numFmt w:val="lowerRoman"/>
      <w:lvlText w:val="%1."/>
      <w:lvlJc w:val="right"/>
      <w:pPr>
        <w:ind w:left="720" w:hanging="360"/>
      </w:pPr>
      <w:rPr>
        <w:rFonts w:asciiTheme="minorHAnsi" w:hAnsiTheme="minorHAnsi" w:cstheme="minorHAnsi" w:hint="default"/>
        <w:color w:val="FFC000"/>
      </w:rPr>
    </w:lvl>
    <w:lvl w:ilvl="1" w:tplc="815ABEFA">
      <w:start w:val="1"/>
      <w:numFmt w:val="lowerLetter"/>
      <w:lvlText w:val="%2."/>
      <w:lvlJc w:val="left"/>
      <w:pPr>
        <w:ind w:left="1440" w:hanging="360"/>
      </w:pPr>
    </w:lvl>
    <w:lvl w:ilvl="2" w:tplc="302A1876">
      <w:start w:val="1"/>
      <w:numFmt w:val="lowerRoman"/>
      <w:lvlText w:val="%3."/>
      <w:lvlJc w:val="right"/>
      <w:pPr>
        <w:ind w:left="2160" w:hanging="180"/>
      </w:pPr>
    </w:lvl>
    <w:lvl w:ilvl="3" w:tplc="E41A483C">
      <w:start w:val="1"/>
      <w:numFmt w:val="decimal"/>
      <w:lvlText w:val="%4."/>
      <w:lvlJc w:val="left"/>
      <w:pPr>
        <w:ind w:left="360" w:hanging="360"/>
      </w:pPr>
    </w:lvl>
    <w:lvl w:ilvl="4" w:tplc="99AE3C40">
      <w:start w:val="1"/>
      <w:numFmt w:val="lowerLetter"/>
      <w:lvlText w:val="%5."/>
      <w:lvlJc w:val="left"/>
      <w:pPr>
        <w:ind w:left="3600" w:hanging="360"/>
      </w:pPr>
    </w:lvl>
    <w:lvl w:ilvl="5" w:tplc="B290D85E">
      <w:start w:val="1"/>
      <w:numFmt w:val="lowerRoman"/>
      <w:lvlText w:val="%6."/>
      <w:lvlJc w:val="right"/>
      <w:pPr>
        <w:ind w:left="4320" w:hanging="180"/>
      </w:pPr>
    </w:lvl>
    <w:lvl w:ilvl="6" w:tplc="2A16DC18">
      <w:start w:val="1"/>
      <w:numFmt w:val="decimal"/>
      <w:lvlText w:val="%7."/>
      <w:lvlJc w:val="left"/>
      <w:pPr>
        <w:ind w:left="5040" w:hanging="360"/>
      </w:pPr>
    </w:lvl>
    <w:lvl w:ilvl="7" w:tplc="18BE79B8">
      <w:start w:val="1"/>
      <w:numFmt w:val="lowerLetter"/>
      <w:lvlText w:val="%8."/>
      <w:lvlJc w:val="left"/>
      <w:pPr>
        <w:ind w:left="5760" w:hanging="360"/>
      </w:pPr>
    </w:lvl>
    <w:lvl w:ilvl="8" w:tplc="03541806">
      <w:start w:val="1"/>
      <w:numFmt w:val="lowerRoman"/>
      <w:lvlText w:val="%9."/>
      <w:lvlJc w:val="right"/>
      <w:pPr>
        <w:ind w:left="6480" w:hanging="180"/>
      </w:pPr>
    </w:lvl>
  </w:abstractNum>
  <w:abstractNum w:abstractNumId="6" w15:restartNumberingAfterBreak="0">
    <w:nsid w:val="495336EE"/>
    <w:multiLevelType w:val="hybridMultilevel"/>
    <w:tmpl w:val="F1FE33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212CBC"/>
    <w:multiLevelType w:val="hybridMultilevel"/>
    <w:tmpl w:val="D6284B76"/>
    <w:lvl w:ilvl="0" w:tplc="8290713A">
      <w:start w:val="1"/>
      <w:numFmt w:val="decimal"/>
      <w:lvlText w:val="%1."/>
      <w:lvlJc w:val="left"/>
      <w:pPr>
        <w:ind w:left="720" w:hanging="360"/>
      </w:pPr>
      <w:rPr>
        <w:color w:val="FFC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938125B"/>
    <w:multiLevelType w:val="hybridMultilevel"/>
    <w:tmpl w:val="BBE4958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BA35821"/>
    <w:multiLevelType w:val="multilevel"/>
    <w:tmpl w:val="7B8C08DC"/>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62227458"/>
    <w:multiLevelType w:val="multilevel"/>
    <w:tmpl w:val="394225AA"/>
    <w:lvl w:ilvl="0">
      <w:start w:val="1"/>
      <w:numFmt w:val="decimal"/>
      <w:pStyle w:val="Heading1"/>
      <w:lvlText w:val="%1."/>
      <w:lvlJc w:val="left"/>
      <w:pPr>
        <w:ind w:left="360" w:hanging="360"/>
      </w:pPr>
      <w:rPr>
        <w:color w:val="FFC000"/>
      </w:r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41C400D"/>
    <w:multiLevelType w:val="hybridMultilevel"/>
    <w:tmpl w:val="51D83CB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65ED14BD"/>
    <w:multiLevelType w:val="hybridMultilevel"/>
    <w:tmpl w:val="B21C49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CA80703"/>
    <w:multiLevelType w:val="hybridMultilevel"/>
    <w:tmpl w:val="5F9A0222"/>
    <w:lvl w:ilvl="0" w:tplc="2000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2960836">
    <w:abstractNumId w:val="5"/>
  </w:num>
  <w:num w:numId="2" w16cid:durableId="2017689258">
    <w:abstractNumId w:val="7"/>
  </w:num>
  <w:num w:numId="3" w16cid:durableId="416749465">
    <w:abstractNumId w:val="11"/>
  </w:num>
  <w:num w:numId="4" w16cid:durableId="1727757866">
    <w:abstractNumId w:val="10"/>
  </w:num>
  <w:num w:numId="5" w16cid:durableId="240675507">
    <w:abstractNumId w:val="9"/>
  </w:num>
  <w:num w:numId="6" w16cid:durableId="10645650">
    <w:abstractNumId w:val="2"/>
  </w:num>
  <w:num w:numId="7" w16cid:durableId="408112774">
    <w:abstractNumId w:val="4"/>
  </w:num>
  <w:num w:numId="8" w16cid:durableId="717127619">
    <w:abstractNumId w:val="3"/>
  </w:num>
  <w:num w:numId="9" w16cid:durableId="1936090484">
    <w:abstractNumId w:val="12"/>
  </w:num>
  <w:num w:numId="10" w16cid:durableId="1821458104">
    <w:abstractNumId w:val="6"/>
  </w:num>
  <w:num w:numId="11" w16cid:durableId="1541164496">
    <w:abstractNumId w:val="8"/>
  </w:num>
  <w:num w:numId="12" w16cid:durableId="765425536">
    <w:abstractNumId w:val="1"/>
  </w:num>
  <w:num w:numId="13" w16cid:durableId="789863663">
    <w:abstractNumId w:val="0"/>
  </w:num>
  <w:num w:numId="14" w16cid:durableId="1582914008">
    <w:abstractNumId w:val="13"/>
  </w:num>
  <w:num w:numId="15" w16cid:durableId="186262232">
    <w:abstractNumId w:val="10"/>
    <w:lvlOverride w:ilvl="0">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activeWritingStyle w:appName="MSWord" w:lang="da-DK" w:vendorID="64" w:dllVersion="0" w:nlCheck="1" w:checkStyle="0"/>
  <w:activeWritingStyle w:appName="MSWord" w:lang="en-US" w:vendorID="64" w:dllVersion="0" w:nlCheck="1" w:checkStyle="0"/>
  <w:activeWritingStyle w:appName="MSWord" w:lang="en-GB" w:vendorID="64" w:dllVersion="0" w:nlCheck="1" w:checkStyle="0"/>
  <w:activeWritingStyle w:appName="MSWord" w:lang="fr-FR" w:vendorID="64" w:dllVersion="0" w:nlCheck="1" w:checkStyle="0"/>
  <w:activeWritingStyle w:appName="MSWord" w:lang="en-US" w:vendorID="64" w:dllVersion="4096" w:nlCheck="1" w:checkStyle="0"/>
  <w:activeWritingStyle w:appName="MSWord" w:lang="en-GB" w:vendorID="64" w:dllVersion="4096" w:nlCheck="1" w:checkStyle="0"/>
  <w:activeWritingStyle w:appName="MSWord" w:lang="fr-FR" w:vendorID="64" w:dllVersion="4096" w:nlCheck="1" w:checkStyle="0"/>
  <w:activeWritingStyle w:appName="MSWord" w:lang="en-US" w:vendorID="64" w:dllVersion="6" w:nlCheck="1" w:checkStyle="1"/>
  <w:activeWritingStyle w:appName="MSWord" w:lang="en-GB" w:vendorID="64" w:dllVersion="6" w:nlCheck="1" w:checkStyle="1"/>
  <w:activeWritingStyle w:appName="MSWord" w:lang="en-IN" w:vendorID="64" w:dllVersion="0" w:nlCheck="1" w:checkStyle="0"/>
  <w:activeWritingStyle w:appName="MSWord" w:lang="fr-FR" w:vendorID="64" w:dllVersion="6" w:nlCheck="1" w:checkStyle="0"/>
  <w:activeWritingStyle w:appName="MSWord" w:lang="en-IN" w:vendorID="64" w:dllVersion="6" w:nlCheck="1" w:checkStyle="1"/>
  <w:activeWritingStyle w:appName="MSWord" w:lang="da-DK" w:vendorID="64" w:dllVersion="6" w:nlCheck="1" w:checkStyle="0"/>
  <w:activeWritingStyle w:appName="MSWord" w:lang="it-IT" w:vendorID="64" w:dllVersion="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04D"/>
    <w:rsid w:val="00000702"/>
    <w:rsid w:val="00000D51"/>
    <w:rsid w:val="00000E48"/>
    <w:rsid w:val="00001022"/>
    <w:rsid w:val="000014BE"/>
    <w:rsid w:val="0000186A"/>
    <w:rsid w:val="00002162"/>
    <w:rsid w:val="0000244B"/>
    <w:rsid w:val="000025B9"/>
    <w:rsid w:val="000027C3"/>
    <w:rsid w:val="00002AE3"/>
    <w:rsid w:val="00002BC4"/>
    <w:rsid w:val="00002C98"/>
    <w:rsid w:val="00002EA4"/>
    <w:rsid w:val="00003BF3"/>
    <w:rsid w:val="00003C45"/>
    <w:rsid w:val="00003EA7"/>
    <w:rsid w:val="00004FE0"/>
    <w:rsid w:val="00005959"/>
    <w:rsid w:val="00005FD9"/>
    <w:rsid w:val="000060C9"/>
    <w:rsid w:val="00006B5E"/>
    <w:rsid w:val="00006F72"/>
    <w:rsid w:val="00007174"/>
    <w:rsid w:val="000072C8"/>
    <w:rsid w:val="00007708"/>
    <w:rsid w:val="000079C6"/>
    <w:rsid w:val="00007D42"/>
    <w:rsid w:val="00010391"/>
    <w:rsid w:val="00010D12"/>
    <w:rsid w:val="00011053"/>
    <w:rsid w:val="000116B4"/>
    <w:rsid w:val="00011E71"/>
    <w:rsid w:val="0001287F"/>
    <w:rsid w:val="0001304D"/>
    <w:rsid w:val="0001322D"/>
    <w:rsid w:val="00013241"/>
    <w:rsid w:val="000134AE"/>
    <w:rsid w:val="000139F2"/>
    <w:rsid w:val="00013B8B"/>
    <w:rsid w:val="00014109"/>
    <w:rsid w:val="00014C17"/>
    <w:rsid w:val="00014CA0"/>
    <w:rsid w:val="00014CD3"/>
    <w:rsid w:val="00014DE2"/>
    <w:rsid w:val="00014EAB"/>
    <w:rsid w:val="000153F9"/>
    <w:rsid w:val="0001554B"/>
    <w:rsid w:val="0001561C"/>
    <w:rsid w:val="00015ED7"/>
    <w:rsid w:val="00016298"/>
    <w:rsid w:val="00016951"/>
    <w:rsid w:val="00016F24"/>
    <w:rsid w:val="0001733C"/>
    <w:rsid w:val="0001743F"/>
    <w:rsid w:val="000174EF"/>
    <w:rsid w:val="000174F2"/>
    <w:rsid w:val="00017D47"/>
    <w:rsid w:val="00017FD6"/>
    <w:rsid w:val="00020520"/>
    <w:rsid w:val="00020699"/>
    <w:rsid w:val="00021A14"/>
    <w:rsid w:val="00021B83"/>
    <w:rsid w:val="00021B8E"/>
    <w:rsid w:val="00022170"/>
    <w:rsid w:val="000223CC"/>
    <w:rsid w:val="00022FBF"/>
    <w:rsid w:val="00023C4C"/>
    <w:rsid w:val="000244E8"/>
    <w:rsid w:val="000253A4"/>
    <w:rsid w:val="00025630"/>
    <w:rsid w:val="00025DAE"/>
    <w:rsid w:val="000268FA"/>
    <w:rsid w:val="000269A1"/>
    <w:rsid w:val="00026A6D"/>
    <w:rsid w:val="00026A9D"/>
    <w:rsid w:val="00026C83"/>
    <w:rsid w:val="00026E2B"/>
    <w:rsid w:val="000275DF"/>
    <w:rsid w:val="00027635"/>
    <w:rsid w:val="00027D77"/>
    <w:rsid w:val="00027E24"/>
    <w:rsid w:val="0003030A"/>
    <w:rsid w:val="000307F2"/>
    <w:rsid w:val="00030D68"/>
    <w:rsid w:val="00030E05"/>
    <w:rsid w:val="0003145A"/>
    <w:rsid w:val="00031773"/>
    <w:rsid w:val="00031865"/>
    <w:rsid w:val="00031C6F"/>
    <w:rsid w:val="00032550"/>
    <w:rsid w:val="000333AE"/>
    <w:rsid w:val="00033BEB"/>
    <w:rsid w:val="00033D34"/>
    <w:rsid w:val="00034A56"/>
    <w:rsid w:val="00034D7A"/>
    <w:rsid w:val="00034F96"/>
    <w:rsid w:val="0003510B"/>
    <w:rsid w:val="000359D7"/>
    <w:rsid w:val="000362F6"/>
    <w:rsid w:val="0003640F"/>
    <w:rsid w:val="00036889"/>
    <w:rsid w:val="00036980"/>
    <w:rsid w:val="0003750E"/>
    <w:rsid w:val="000375E5"/>
    <w:rsid w:val="0003777D"/>
    <w:rsid w:val="00037AC7"/>
    <w:rsid w:val="0004015E"/>
    <w:rsid w:val="000406C4"/>
    <w:rsid w:val="00040AF6"/>
    <w:rsid w:val="0004104D"/>
    <w:rsid w:val="000410B3"/>
    <w:rsid w:val="000415C9"/>
    <w:rsid w:val="00041A26"/>
    <w:rsid w:val="00042C6D"/>
    <w:rsid w:val="00042D2D"/>
    <w:rsid w:val="000433D0"/>
    <w:rsid w:val="00043520"/>
    <w:rsid w:val="00043B94"/>
    <w:rsid w:val="00044189"/>
    <w:rsid w:val="00044675"/>
    <w:rsid w:val="000446B3"/>
    <w:rsid w:val="00044B7B"/>
    <w:rsid w:val="00044C86"/>
    <w:rsid w:val="0004552A"/>
    <w:rsid w:val="00045A2E"/>
    <w:rsid w:val="00046223"/>
    <w:rsid w:val="00046325"/>
    <w:rsid w:val="0004641C"/>
    <w:rsid w:val="000466CA"/>
    <w:rsid w:val="00046CB4"/>
    <w:rsid w:val="0004740A"/>
    <w:rsid w:val="00047B64"/>
    <w:rsid w:val="00047DB3"/>
    <w:rsid w:val="000500D2"/>
    <w:rsid w:val="0005012A"/>
    <w:rsid w:val="000502BD"/>
    <w:rsid w:val="00050355"/>
    <w:rsid w:val="0005090E"/>
    <w:rsid w:val="00050B66"/>
    <w:rsid w:val="00051150"/>
    <w:rsid w:val="00051167"/>
    <w:rsid w:val="00051A5A"/>
    <w:rsid w:val="00051E14"/>
    <w:rsid w:val="00051FBB"/>
    <w:rsid w:val="000523FC"/>
    <w:rsid w:val="000524F9"/>
    <w:rsid w:val="00052759"/>
    <w:rsid w:val="00052924"/>
    <w:rsid w:val="00052BBA"/>
    <w:rsid w:val="00053564"/>
    <w:rsid w:val="000538D0"/>
    <w:rsid w:val="00053943"/>
    <w:rsid w:val="000546B7"/>
    <w:rsid w:val="00054CEA"/>
    <w:rsid w:val="00055009"/>
    <w:rsid w:val="00055647"/>
    <w:rsid w:val="000556CF"/>
    <w:rsid w:val="000559C0"/>
    <w:rsid w:val="000566F3"/>
    <w:rsid w:val="0005677C"/>
    <w:rsid w:val="00056BD3"/>
    <w:rsid w:val="000574C0"/>
    <w:rsid w:val="000576EA"/>
    <w:rsid w:val="00057B1C"/>
    <w:rsid w:val="0005C177"/>
    <w:rsid w:val="000606C9"/>
    <w:rsid w:val="00060887"/>
    <w:rsid w:val="00060FC8"/>
    <w:rsid w:val="00061856"/>
    <w:rsid w:val="000618EF"/>
    <w:rsid w:val="00061959"/>
    <w:rsid w:val="00061ED6"/>
    <w:rsid w:val="00062069"/>
    <w:rsid w:val="00062156"/>
    <w:rsid w:val="0006219D"/>
    <w:rsid w:val="000633A8"/>
    <w:rsid w:val="00063443"/>
    <w:rsid w:val="000635A5"/>
    <w:rsid w:val="00063E13"/>
    <w:rsid w:val="000643B8"/>
    <w:rsid w:val="0006455E"/>
    <w:rsid w:val="00064A0E"/>
    <w:rsid w:val="00064F95"/>
    <w:rsid w:val="00065203"/>
    <w:rsid w:val="000653E4"/>
    <w:rsid w:val="0006553B"/>
    <w:rsid w:val="00065C4C"/>
    <w:rsid w:val="00065DA7"/>
    <w:rsid w:val="00066804"/>
    <w:rsid w:val="00066824"/>
    <w:rsid w:val="00066FE1"/>
    <w:rsid w:val="00067096"/>
    <w:rsid w:val="0006755B"/>
    <w:rsid w:val="00067715"/>
    <w:rsid w:val="000679BC"/>
    <w:rsid w:val="00067DA7"/>
    <w:rsid w:val="00067E85"/>
    <w:rsid w:val="0006C35B"/>
    <w:rsid w:val="0007068B"/>
    <w:rsid w:val="00070899"/>
    <w:rsid w:val="00070F54"/>
    <w:rsid w:val="00071962"/>
    <w:rsid w:val="00071B51"/>
    <w:rsid w:val="00071C5C"/>
    <w:rsid w:val="00071D4A"/>
    <w:rsid w:val="0007211D"/>
    <w:rsid w:val="00072190"/>
    <w:rsid w:val="00072ABC"/>
    <w:rsid w:val="00072C5C"/>
    <w:rsid w:val="00072F9B"/>
    <w:rsid w:val="000730F0"/>
    <w:rsid w:val="00073BB5"/>
    <w:rsid w:val="00073EB0"/>
    <w:rsid w:val="00073F3F"/>
    <w:rsid w:val="0007406E"/>
    <w:rsid w:val="00074217"/>
    <w:rsid w:val="0007468B"/>
    <w:rsid w:val="00074930"/>
    <w:rsid w:val="00074B93"/>
    <w:rsid w:val="00074C39"/>
    <w:rsid w:val="00074E22"/>
    <w:rsid w:val="00075240"/>
    <w:rsid w:val="000757C7"/>
    <w:rsid w:val="00075B69"/>
    <w:rsid w:val="000761E4"/>
    <w:rsid w:val="000763B9"/>
    <w:rsid w:val="00076467"/>
    <w:rsid w:val="0007668C"/>
    <w:rsid w:val="0007670F"/>
    <w:rsid w:val="0007672E"/>
    <w:rsid w:val="0007696E"/>
    <w:rsid w:val="00076BB3"/>
    <w:rsid w:val="00076C4B"/>
    <w:rsid w:val="00077188"/>
    <w:rsid w:val="0007728F"/>
    <w:rsid w:val="000776F3"/>
    <w:rsid w:val="00077769"/>
    <w:rsid w:val="00077DBB"/>
    <w:rsid w:val="0008032C"/>
    <w:rsid w:val="00080573"/>
    <w:rsid w:val="00080777"/>
    <w:rsid w:val="00080962"/>
    <w:rsid w:val="00080D3F"/>
    <w:rsid w:val="00080E04"/>
    <w:rsid w:val="000810F7"/>
    <w:rsid w:val="000817B6"/>
    <w:rsid w:val="000817BE"/>
    <w:rsid w:val="00081C0C"/>
    <w:rsid w:val="00081EE5"/>
    <w:rsid w:val="00082729"/>
    <w:rsid w:val="00082FFF"/>
    <w:rsid w:val="00083245"/>
    <w:rsid w:val="00083E4B"/>
    <w:rsid w:val="00083EFA"/>
    <w:rsid w:val="00084B20"/>
    <w:rsid w:val="000854B0"/>
    <w:rsid w:val="0008557C"/>
    <w:rsid w:val="00085739"/>
    <w:rsid w:val="00085992"/>
    <w:rsid w:val="00085D7F"/>
    <w:rsid w:val="000865DB"/>
    <w:rsid w:val="000866EC"/>
    <w:rsid w:val="00086CE1"/>
    <w:rsid w:val="00086EAD"/>
    <w:rsid w:val="00087170"/>
    <w:rsid w:val="0008739B"/>
    <w:rsid w:val="0008D0EB"/>
    <w:rsid w:val="000900A3"/>
    <w:rsid w:val="00090A98"/>
    <w:rsid w:val="00090CE7"/>
    <w:rsid w:val="00090D73"/>
    <w:rsid w:val="0009180D"/>
    <w:rsid w:val="000919E0"/>
    <w:rsid w:val="00091AA3"/>
    <w:rsid w:val="00091B46"/>
    <w:rsid w:val="00091B62"/>
    <w:rsid w:val="00091D70"/>
    <w:rsid w:val="00091FB2"/>
    <w:rsid w:val="00093498"/>
    <w:rsid w:val="00093C90"/>
    <w:rsid w:val="00094351"/>
    <w:rsid w:val="0009476A"/>
    <w:rsid w:val="00095C31"/>
    <w:rsid w:val="0009627B"/>
    <w:rsid w:val="00096A78"/>
    <w:rsid w:val="0009700C"/>
    <w:rsid w:val="000970DB"/>
    <w:rsid w:val="00097457"/>
    <w:rsid w:val="00097B67"/>
    <w:rsid w:val="00097F7C"/>
    <w:rsid w:val="00097FEA"/>
    <w:rsid w:val="000A03AA"/>
    <w:rsid w:val="000A056D"/>
    <w:rsid w:val="000A0BAD"/>
    <w:rsid w:val="000A0C2C"/>
    <w:rsid w:val="000A0E17"/>
    <w:rsid w:val="000A0E69"/>
    <w:rsid w:val="000A24D5"/>
    <w:rsid w:val="000A2619"/>
    <w:rsid w:val="000A29D0"/>
    <w:rsid w:val="000A34E9"/>
    <w:rsid w:val="000A3645"/>
    <w:rsid w:val="000A3A49"/>
    <w:rsid w:val="000A3C40"/>
    <w:rsid w:val="000A548A"/>
    <w:rsid w:val="000A55C8"/>
    <w:rsid w:val="000A5B5F"/>
    <w:rsid w:val="000A5D77"/>
    <w:rsid w:val="000A61D8"/>
    <w:rsid w:val="000A685B"/>
    <w:rsid w:val="000A6A6D"/>
    <w:rsid w:val="000A6EBE"/>
    <w:rsid w:val="000A7046"/>
    <w:rsid w:val="000A7156"/>
    <w:rsid w:val="000A72A6"/>
    <w:rsid w:val="000A742E"/>
    <w:rsid w:val="000A74E3"/>
    <w:rsid w:val="000A7687"/>
    <w:rsid w:val="000A7BA4"/>
    <w:rsid w:val="000A7C50"/>
    <w:rsid w:val="000B07B6"/>
    <w:rsid w:val="000B098B"/>
    <w:rsid w:val="000B0C45"/>
    <w:rsid w:val="000B0F7D"/>
    <w:rsid w:val="000B13E0"/>
    <w:rsid w:val="000B1586"/>
    <w:rsid w:val="000B1720"/>
    <w:rsid w:val="000B1C12"/>
    <w:rsid w:val="000B1CEB"/>
    <w:rsid w:val="000B29A5"/>
    <w:rsid w:val="000B2BFA"/>
    <w:rsid w:val="000B32E5"/>
    <w:rsid w:val="000B3374"/>
    <w:rsid w:val="000B37D6"/>
    <w:rsid w:val="000B3FE2"/>
    <w:rsid w:val="000B43EA"/>
    <w:rsid w:val="000B4409"/>
    <w:rsid w:val="000B5060"/>
    <w:rsid w:val="000B50BF"/>
    <w:rsid w:val="000B53FE"/>
    <w:rsid w:val="000B56EE"/>
    <w:rsid w:val="000B59A4"/>
    <w:rsid w:val="000B62BE"/>
    <w:rsid w:val="000B661C"/>
    <w:rsid w:val="000B7086"/>
    <w:rsid w:val="000B7AA2"/>
    <w:rsid w:val="000C00FB"/>
    <w:rsid w:val="000C01C5"/>
    <w:rsid w:val="000C0D31"/>
    <w:rsid w:val="000C0FB4"/>
    <w:rsid w:val="000C10DA"/>
    <w:rsid w:val="000C1214"/>
    <w:rsid w:val="000C128E"/>
    <w:rsid w:val="000C1A3D"/>
    <w:rsid w:val="000C262D"/>
    <w:rsid w:val="000C2A64"/>
    <w:rsid w:val="000C3306"/>
    <w:rsid w:val="000C3390"/>
    <w:rsid w:val="000C3A2F"/>
    <w:rsid w:val="000C3F3E"/>
    <w:rsid w:val="000C4197"/>
    <w:rsid w:val="000C42D1"/>
    <w:rsid w:val="000C4312"/>
    <w:rsid w:val="000C4580"/>
    <w:rsid w:val="000C4742"/>
    <w:rsid w:val="000C4928"/>
    <w:rsid w:val="000C4955"/>
    <w:rsid w:val="000C5096"/>
    <w:rsid w:val="000C556B"/>
    <w:rsid w:val="000C5806"/>
    <w:rsid w:val="000C59EC"/>
    <w:rsid w:val="000C5B42"/>
    <w:rsid w:val="000C6A98"/>
    <w:rsid w:val="000C6F89"/>
    <w:rsid w:val="000C71BA"/>
    <w:rsid w:val="000C71F2"/>
    <w:rsid w:val="000C7C68"/>
    <w:rsid w:val="000D00D8"/>
    <w:rsid w:val="000D0FD5"/>
    <w:rsid w:val="000D11AA"/>
    <w:rsid w:val="000D128D"/>
    <w:rsid w:val="000D1318"/>
    <w:rsid w:val="000D1612"/>
    <w:rsid w:val="000D2173"/>
    <w:rsid w:val="000D279C"/>
    <w:rsid w:val="000D2947"/>
    <w:rsid w:val="000D2BF8"/>
    <w:rsid w:val="000D34CA"/>
    <w:rsid w:val="000D34CB"/>
    <w:rsid w:val="000D38CC"/>
    <w:rsid w:val="000D40DB"/>
    <w:rsid w:val="000D41AF"/>
    <w:rsid w:val="000D41C8"/>
    <w:rsid w:val="000D46CA"/>
    <w:rsid w:val="000D4DBD"/>
    <w:rsid w:val="000D52E0"/>
    <w:rsid w:val="000D5618"/>
    <w:rsid w:val="000D5AD6"/>
    <w:rsid w:val="000D5C71"/>
    <w:rsid w:val="000D608A"/>
    <w:rsid w:val="000D6228"/>
    <w:rsid w:val="000D684E"/>
    <w:rsid w:val="000D6853"/>
    <w:rsid w:val="000D6CBC"/>
    <w:rsid w:val="000D6ECE"/>
    <w:rsid w:val="000D707B"/>
    <w:rsid w:val="000D70BA"/>
    <w:rsid w:val="000D7B70"/>
    <w:rsid w:val="000DD407"/>
    <w:rsid w:val="000E0017"/>
    <w:rsid w:val="000E0207"/>
    <w:rsid w:val="000E0578"/>
    <w:rsid w:val="000E0616"/>
    <w:rsid w:val="000E0687"/>
    <w:rsid w:val="000E08C7"/>
    <w:rsid w:val="000E0A32"/>
    <w:rsid w:val="000E0E07"/>
    <w:rsid w:val="000E1793"/>
    <w:rsid w:val="000E1C08"/>
    <w:rsid w:val="000E1C5C"/>
    <w:rsid w:val="000E23F9"/>
    <w:rsid w:val="000E271C"/>
    <w:rsid w:val="000E2820"/>
    <w:rsid w:val="000E2884"/>
    <w:rsid w:val="000E2F9A"/>
    <w:rsid w:val="000E2FB3"/>
    <w:rsid w:val="000E3799"/>
    <w:rsid w:val="000E3933"/>
    <w:rsid w:val="000E3CB4"/>
    <w:rsid w:val="000E3F81"/>
    <w:rsid w:val="000E43A4"/>
    <w:rsid w:val="000E47E4"/>
    <w:rsid w:val="000E4805"/>
    <w:rsid w:val="000E4E1D"/>
    <w:rsid w:val="000E5D24"/>
    <w:rsid w:val="000E5DEA"/>
    <w:rsid w:val="000E6271"/>
    <w:rsid w:val="000E632B"/>
    <w:rsid w:val="000E6368"/>
    <w:rsid w:val="000E7397"/>
    <w:rsid w:val="000E762E"/>
    <w:rsid w:val="000E7DB2"/>
    <w:rsid w:val="000F0530"/>
    <w:rsid w:val="000F0754"/>
    <w:rsid w:val="000F07B7"/>
    <w:rsid w:val="000F1286"/>
    <w:rsid w:val="000F170C"/>
    <w:rsid w:val="000F1ABF"/>
    <w:rsid w:val="000F1CA9"/>
    <w:rsid w:val="000F21D0"/>
    <w:rsid w:val="000F25CD"/>
    <w:rsid w:val="000F2FEA"/>
    <w:rsid w:val="000F3015"/>
    <w:rsid w:val="000F35ED"/>
    <w:rsid w:val="000F37FB"/>
    <w:rsid w:val="000F3900"/>
    <w:rsid w:val="000F39C3"/>
    <w:rsid w:val="000F3FF0"/>
    <w:rsid w:val="000F4127"/>
    <w:rsid w:val="000F412A"/>
    <w:rsid w:val="000F4C32"/>
    <w:rsid w:val="000F4E18"/>
    <w:rsid w:val="000F4EA5"/>
    <w:rsid w:val="000F4F70"/>
    <w:rsid w:val="000F5279"/>
    <w:rsid w:val="000F53F4"/>
    <w:rsid w:val="000F54E8"/>
    <w:rsid w:val="000F5EDB"/>
    <w:rsid w:val="000F61F8"/>
    <w:rsid w:val="000F667C"/>
    <w:rsid w:val="000F66D1"/>
    <w:rsid w:val="000F68B4"/>
    <w:rsid w:val="000F6D33"/>
    <w:rsid w:val="000F6FE0"/>
    <w:rsid w:val="000F7E9B"/>
    <w:rsid w:val="000F7FF3"/>
    <w:rsid w:val="000F9E81"/>
    <w:rsid w:val="0010063A"/>
    <w:rsid w:val="00100928"/>
    <w:rsid w:val="00100E0E"/>
    <w:rsid w:val="00101601"/>
    <w:rsid w:val="00101752"/>
    <w:rsid w:val="00101ED0"/>
    <w:rsid w:val="00101EEC"/>
    <w:rsid w:val="0010200E"/>
    <w:rsid w:val="00102029"/>
    <w:rsid w:val="001025B4"/>
    <w:rsid w:val="00102CBA"/>
    <w:rsid w:val="00102CD8"/>
    <w:rsid w:val="001036C1"/>
    <w:rsid w:val="0010385E"/>
    <w:rsid w:val="00103B04"/>
    <w:rsid w:val="001041D7"/>
    <w:rsid w:val="00104ECD"/>
    <w:rsid w:val="001054A0"/>
    <w:rsid w:val="001060B3"/>
    <w:rsid w:val="0010620F"/>
    <w:rsid w:val="0010642C"/>
    <w:rsid w:val="00106808"/>
    <w:rsid w:val="00106885"/>
    <w:rsid w:val="00110A9C"/>
    <w:rsid w:val="00110AEF"/>
    <w:rsid w:val="00110BB4"/>
    <w:rsid w:val="00110DD6"/>
    <w:rsid w:val="0011114D"/>
    <w:rsid w:val="00111604"/>
    <w:rsid w:val="00111CFF"/>
    <w:rsid w:val="0011248E"/>
    <w:rsid w:val="001125C8"/>
    <w:rsid w:val="001125F1"/>
    <w:rsid w:val="001128A4"/>
    <w:rsid w:val="001128DB"/>
    <w:rsid w:val="00112A8A"/>
    <w:rsid w:val="00114177"/>
    <w:rsid w:val="00114383"/>
    <w:rsid w:val="00114879"/>
    <w:rsid w:val="00115320"/>
    <w:rsid w:val="001153CB"/>
    <w:rsid w:val="001158A1"/>
    <w:rsid w:val="00115D8F"/>
    <w:rsid w:val="00116253"/>
    <w:rsid w:val="0011630A"/>
    <w:rsid w:val="0011638B"/>
    <w:rsid w:val="00117194"/>
    <w:rsid w:val="001176BC"/>
    <w:rsid w:val="001176E2"/>
    <w:rsid w:val="00117B25"/>
    <w:rsid w:val="00120108"/>
    <w:rsid w:val="00120238"/>
    <w:rsid w:val="00120384"/>
    <w:rsid w:val="001206A8"/>
    <w:rsid w:val="001207E8"/>
    <w:rsid w:val="00120F1E"/>
    <w:rsid w:val="0012131E"/>
    <w:rsid w:val="001216D5"/>
    <w:rsid w:val="00121DD5"/>
    <w:rsid w:val="001221F6"/>
    <w:rsid w:val="0012277A"/>
    <w:rsid w:val="00122BDE"/>
    <w:rsid w:val="00122D9D"/>
    <w:rsid w:val="00122DC4"/>
    <w:rsid w:val="00122DDD"/>
    <w:rsid w:val="001233E5"/>
    <w:rsid w:val="00123591"/>
    <w:rsid w:val="0012389F"/>
    <w:rsid w:val="00123FDA"/>
    <w:rsid w:val="00124736"/>
    <w:rsid w:val="001252A3"/>
    <w:rsid w:val="00125755"/>
    <w:rsid w:val="0012642E"/>
    <w:rsid w:val="001264BC"/>
    <w:rsid w:val="0012661F"/>
    <w:rsid w:val="0012667C"/>
    <w:rsid w:val="001268D2"/>
    <w:rsid w:val="00126CD4"/>
    <w:rsid w:val="00126D84"/>
    <w:rsid w:val="0012726D"/>
    <w:rsid w:val="001276AC"/>
    <w:rsid w:val="00127CEE"/>
    <w:rsid w:val="00130481"/>
    <w:rsid w:val="00130664"/>
    <w:rsid w:val="001308CE"/>
    <w:rsid w:val="001310B3"/>
    <w:rsid w:val="001312DF"/>
    <w:rsid w:val="0013193E"/>
    <w:rsid w:val="00131C23"/>
    <w:rsid w:val="00132A21"/>
    <w:rsid w:val="00132BB1"/>
    <w:rsid w:val="0013303E"/>
    <w:rsid w:val="00133837"/>
    <w:rsid w:val="001338B4"/>
    <w:rsid w:val="00133B35"/>
    <w:rsid w:val="001340F6"/>
    <w:rsid w:val="00134213"/>
    <w:rsid w:val="00134FE9"/>
    <w:rsid w:val="001352F8"/>
    <w:rsid w:val="001356BE"/>
    <w:rsid w:val="0013587E"/>
    <w:rsid w:val="00135A63"/>
    <w:rsid w:val="00136034"/>
    <w:rsid w:val="00136727"/>
    <w:rsid w:val="001379D5"/>
    <w:rsid w:val="001409C0"/>
    <w:rsid w:val="00141288"/>
    <w:rsid w:val="00141454"/>
    <w:rsid w:val="001415AB"/>
    <w:rsid w:val="001415F9"/>
    <w:rsid w:val="0014164F"/>
    <w:rsid w:val="001419AC"/>
    <w:rsid w:val="00141A71"/>
    <w:rsid w:val="00141B54"/>
    <w:rsid w:val="00141D33"/>
    <w:rsid w:val="0014248E"/>
    <w:rsid w:val="001424B8"/>
    <w:rsid w:val="00142910"/>
    <w:rsid w:val="00142FED"/>
    <w:rsid w:val="001431AC"/>
    <w:rsid w:val="00144AAC"/>
    <w:rsid w:val="0014502A"/>
    <w:rsid w:val="00145C00"/>
    <w:rsid w:val="0014618E"/>
    <w:rsid w:val="00146307"/>
    <w:rsid w:val="001463CB"/>
    <w:rsid w:val="00146DBF"/>
    <w:rsid w:val="0014726E"/>
    <w:rsid w:val="0014745B"/>
    <w:rsid w:val="00147620"/>
    <w:rsid w:val="001503A4"/>
    <w:rsid w:val="00150D4C"/>
    <w:rsid w:val="00150E8C"/>
    <w:rsid w:val="00151C6B"/>
    <w:rsid w:val="00151D21"/>
    <w:rsid w:val="00151D3B"/>
    <w:rsid w:val="0015295A"/>
    <w:rsid w:val="00153698"/>
    <w:rsid w:val="00153C5A"/>
    <w:rsid w:val="00153C97"/>
    <w:rsid w:val="0015483A"/>
    <w:rsid w:val="001548B2"/>
    <w:rsid w:val="00154AB3"/>
    <w:rsid w:val="00154BDD"/>
    <w:rsid w:val="00154FBD"/>
    <w:rsid w:val="00155016"/>
    <w:rsid w:val="001554B2"/>
    <w:rsid w:val="001557DB"/>
    <w:rsid w:val="00155BE7"/>
    <w:rsid w:val="001560C1"/>
    <w:rsid w:val="00157B67"/>
    <w:rsid w:val="00157CD6"/>
    <w:rsid w:val="00157F14"/>
    <w:rsid w:val="00157FCA"/>
    <w:rsid w:val="0016050F"/>
    <w:rsid w:val="001605DE"/>
    <w:rsid w:val="001605F5"/>
    <w:rsid w:val="00160CC6"/>
    <w:rsid w:val="001610A7"/>
    <w:rsid w:val="00161E70"/>
    <w:rsid w:val="00162AA2"/>
    <w:rsid w:val="0016442C"/>
    <w:rsid w:val="00164EC1"/>
    <w:rsid w:val="001652EA"/>
    <w:rsid w:val="00165560"/>
    <w:rsid w:val="00165D21"/>
    <w:rsid w:val="00165E86"/>
    <w:rsid w:val="001665F3"/>
    <w:rsid w:val="00166C1A"/>
    <w:rsid w:val="00167508"/>
    <w:rsid w:val="0016787E"/>
    <w:rsid w:val="00167C04"/>
    <w:rsid w:val="00170145"/>
    <w:rsid w:val="001703E7"/>
    <w:rsid w:val="001704CD"/>
    <w:rsid w:val="00170E44"/>
    <w:rsid w:val="00171371"/>
    <w:rsid w:val="001715E8"/>
    <w:rsid w:val="001719BF"/>
    <w:rsid w:val="00171A82"/>
    <w:rsid w:val="001722AC"/>
    <w:rsid w:val="0017279C"/>
    <w:rsid w:val="001736F8"/>
    <w:rsid w:val="00173C72"/>
    <w:rsid w:val="00174351"/>
    <w:rsid w:val="00174423"/>
    <w:rsid w:val="00174905"/>
    <w:rsid w:val="00174942"/>
    <w:rsid w:val="00174E05"/>
    <w:rsid w:val="00174FF5"/>
    <w:rsid w:val="0017540A"/>
    <w:rsid w:val="00175852"/>
    <w:rsid w:val="00175C5F"/>
    <w:rsid w:val="0017635E"/>
    <w:rsid w:val="00176CEA"/>
    <w:rsid w:val="00177FAF"/>
    <w:rsid w:val="00180008"/>
    <w:rsid w:val="0018012E"/>
    <w:rsid w:val="00180149"/>
    <w:rsid w:val="00180291"/>
    <w:rsid w:val="001802EC"/>
    <w:rsid w:val="00180335"/>
    <w:rsid w:val="00180768"/>
    <w:rsid w:val="00180DF3"/>
    <w:rsid w:val="001810B8"/>
    <w:rsid w:val="00181256"/>
    <w:rsid w:val="00181491"/>
    <w:rsid w:val="0018178D"/>
    <w:rsid w:val="001819B2"/>
    <w:rsid w:val="00182241"/>
    <w:rsid w:val="001823D8"/>
    <w:rsid w:val="00182923"/>
    <w:rsid w:val="001832A7"/>
    <w:rsid w:val="001835A8"/>
    <w:rsid w:val="00183876"/>
    <w:rsid w:val="00183ADD"/>
    <w:rsid w:val="00184192"/>
    <w:rsid w:val="0018423A"/>
    <w:rsid w:val="00184BCB"/>
    <w:rsid w:val="0018530B"/>
    <w:rsid w:val="001855DA"/>
    <w:rsid w:val="001855F8"/>
    <w:rsid w:val="00185688"/>
    <w:rsid w:val="00185D55"/>
    <w:rsid w:val="00185D97"/>
    <w:rsid w:val="00185E28"/>
    <w:rsid w:val="001861D3"/>
    <w:rsid w:val="0018684A"/>
    <w:rsid w:val="00186911"/>
    <w:rsid w:val="0018694A"/>
    <w:rsid w:val="00186C43"/>
    <w:rsid w:val="00186EE1"/>
    <w:rsid w:val="001871B2"/>
    <w:rsid w:val="001876DA"/>
    <w:rsid w:val="001879E2"/>
    <w:rsid w:val="00187CB8"/>
    <w:rsid w:val="00187DE7"/>
    <w:rsid w:val="00190B8A"/>
    <w:rsid w:val="00190F39"/>
    <w:rsid w:val="0019108A"/>
    <w:rsid w:val="00191097"/>
    <w:rsid w:val="00191618"/>
    <w:rsid w:val="00191A77"/>
    <w:rsid w:val="00191B13"/>
    <w:rsid w:val="001928A4"/>
    <w:rsid w:val="00193466"/>
    <w:rsid w:val="001935BB"/>
    <w:rsid w:val="001946BC"/>
    <w:rsid w:val="00194704"/>
    <w:rsid w:val="00194D35"/>
    <w:rsid w:val="001953D4"/>
    <w:rsid w:val="0019548D"/>
    <w:rsid w:val="001955B9"/>
    <w:rsid w:val="00195CD2"/>
    <w:rsid w:val="00195F77"/>
    <w:rsid w:val="00196652"/>
    <w:rsid w:val="00196B6C"/>
    <w:rsid w:val="00196D72"/>
    <w:rsid w:val="0019724A"/>
    <w:rsid w:val="00197CBB"/>
    <w:rsid w:val="00197CDD"/>
    <w:rsid w:val="00197F9C"/>
    <w:rsid w:val="001A061D"/>
    <w:rsid w:val="001A08A5"/>
    <w:rsid w:val="001A08D4"/>
    <w:rsid w:val="001A1C7C"/>
    <w:rsid w:val="001A2164"/>
    <w:rsid w:val="001A21E3"/>
    <w:rsid w:val="001A292D"/>
    <w:rsid w:val="001A35BF"/>
    <w:rsid w:val="001A3640"/>
    <w:rsid w:val="001A3880"/>
    <w:rsid w:val="001A38AF"/>
    <w:rsid w:val="001A3B10"/>
    <w:rsid w:val="001A3D67"/>
    <w:rsid w:val="001A49C5"/>
    <w:rsid w:val="001A4B75"/>
    <w:rsid w:val="001A52C6"/>
    <w:rsid w:val="001A538C"/>
    <w:rsid w:val="001A5953"/>
    <w:rsid w:val="001A5A34"/>
    <w:rsid w:val="001A5AAE"/>
    <w:rsid w:val="001A65B4"/>
    <w:rsid w:val="001A6A56"/>
    <w:rsid w:val="001A6D85"/>
    <w:rsid w:val="001A7445"/>
    <w:rsid w:val="001B0CCE"/>
    <w:rsid w:val="001B0D6B"/>
    <w:rsid w:val="001B16C2"/>
    <w:rsid w:val="001B20C1"/>
    <w:rsid w:val="001B2F9B"/>
    <w:rsid w:val="001B3785"/>
    <w:rsid w:val="001B37B5"/>
    <w:rsid w:val="001B38C8"/>
    <w:rsid w:val="001B3E00"/>
    <w:rsid w:val="001B40E6"/>
    <w:rsid w:val="001B429F"/>
    <w:rsid w:val="001B4E40"/>
    <w:rsid w:val="001B4FEE"/>
    <w:rsid w:val="001B53A7"/>
    <w:rsid w:val="001B5438"/>
    <w:rsid w:val="001B546D"/>
    <w:rsid w:val="001B68A5"/>
    <w:rsid w:val="001B7284"/>
    <w:rsid w:val="001B7CB2"/>
    <w:rsid w:val="001B7D03"/>
    <w:rsid w:val="001B7D2E"/>
    <w:rsid w:val="001B7FB8"/>
    <w:rsid w:val="001B7FBB"/>
    <w:rsid w:val="001C07F0"/>
    <w:rsid w:val="001C09D0"/>
    <w:rsid w:val="001C10DA"/>
    <w:rsid w:val="001C17A9"/>
    <w:rsid w:val="001C1E26"/>
    <w:rsid w:val="001C1E6F"/>
    <w:rsid w:val="001C23C6"/>
    <w:rsid w:val="001C2B25"/>
    <w:rsid w:val="001C2DD2"/>
    <w:rsid w:val="001C32DA"/>
    <w:rsid w:val="001C348A"/>
    <w:rsid w:val="001C3B01"/>
    <w:rsid w:val="001C40F6"/>
    <w:rsid w:val="001C421C"/>
    <w:rsid w:val="001C43D2"/>
    <w:rsid w:val="001C44E6"/>
    <w:rsid w:val="001C46E7"/>
    <w:rsid w:val="001C4C05"/>
    <w:rsid w:val="001C5B0D"/>
    <w:rsid w:val="001C653C"/>
    <w:rsid w:val="001C6894"/>
    <w:rsid w:val="001C6C6C"/>
    <w:rsid w:val="001C7862"/>
    <w:rsid w:val="001C7C2B"/>
    <w:rsid w:val="001D00EF"/>
    <w:rsid w:val="001D08C0"/>
    <w:rsid w:val="001D09AD"/>
    <w:rsid w:val="001D0F94"/>
    <w:rsid w:val="001D1110"/>
    <w:rsid w:val="001D1157"/>
    <w:rsid w:val="001D1474"/>
    <w:rsid w:val="001D19CB"/>
    <w:rsid w:val="001D1B47"/>
    <w:rsid w:val="001D1E7B"/>
    <w:rsid w:val="001D2289"/>
    <w:rsid w:val="001D2BB8"/>
    <w:rsid w:val="001D2DED"/>
    <w:rsid w:val="001D324A"/>
    <w:rsid w:val="001D32E3"/>
    <w:rsid w:val="001D344B"/>
    <w:rsid w:val="001D35A3"/>
    <w:rsid w:val="001D375C"/>
    <w:rsid w:val="001D38D6"/>
    <w:rsid w:val="001D39F5"/>
    <w:rsid w:val="001D3C12"/>
    <w:rsid w:val="001D42FB"/>
    <w:rsid w:val="001D4A15"/>
    <w:rsid w:val="001D4F7D"/>
    <w:rsid w:val="001D60FA"/>
    <w:rsid w:val="001D67AD"/>
    <w:rsid w:val="001D75AD"/>
    <w:rsid w:val="001D7868"/>
    <w:rsid w:val="001D79C2"/>
    <w:rsid w:val="001D7B6E"/>
    <w:rsid w:val="001D7E46"/>
    <w:rsid w:val="001E0876"/>
    <w:rsid w:val="001E0E9F"/>
    <w:rsid w:val="001E116F"/>
    <w:rsid w:val="001E1C1E"/>
    <w:rsid w:val="001E1E75"/>
    <w:rsid w:val="001E246F"/>
    <w:rsid w:val="001E2ECE"/>
    <w:rsid w:val="001E2F9D"/>
    <w:rsid w:val="001E2FD2"/>
    <w:rsid w:val="001E2FF8"/>
    <w:rsid w:val="001E31AC"/>
    <w:rsid w:val="001E3956"/>
    <w:rsid w:val="001E3DD5"/>
    <w:rsid w:val="001E41A6"/>
    <w:rsid w:val="001E453C"/>
    <w:rsid w:val="001E4970"/>
    <w:rsid w:val="001E51D6"/>
    <w:rsid w:val="001E5800"/>
    <w:rsid w:val="001E5ABF"/>
    <w:rsid w:val="001E5AD8"/>
    <w:rsid w:val="001E5BDD"/>
    <w:rsid w:val="001E61DE"/>
    <w:rsid w:val="001E6661"/>
    <w:rsid w:val="001E67D4"/>
    <w:rsid w:val="001E6C1A"/>
    <w:rsid w:val="001E76DC"/>
    <w:rsid w:val="001F004A"/>
    <w:rsid w:val="001F043F"/>
    <w:rsid w:val="001F0604"/>
    <w:rsid w:val="001F0EFB"/>
    <w:rsid w:val="001F1217"/>
    <w:rsid w:val="001F177F"/>
    <w:rsid w:val="001F19D4"/>
    <w:rsid w:val="001F2BDE"/>
    <w:rsid w:val="001F2C30"/>
    <w:rsid w:val="001F30F1"/>
    <w:rsid w:val="001F32B5"/>
    <w:rsid w:val="001F3E84"/>
    <w:rsid w:val="001F4029"/>
    <w:rsid w:val="001F42F7"/>
    <w:rsid w:val="001F451E"/>
    <w:rsid w:val="001F4A91"/>
    <w:rsid w:val="001F4D0A"/>
    <w:rsid w:val="001F5C43"/>
    <w:rsid w:val="001F6338"/>
    <w:rsid w:val="001F6A1D"/>
    <w:rsid w:val="001F6BCA"/>
    <w:rsid w:val="001F6E0E"/>
    <w:rsid w:val="001F7468"/>
    <w:rsid w:val="001F74A0"/>
    <w:rsid w:val="001F78F4"/>
    <w:rsid w:val="001F79AE"/>
    <w:rsid w:val="001F7CAA"/>
    <w:rsid w:val="001F7DC3"/>
    <w:rsid w:val="002003BC"/>
    <w:rsid w:val="002003F7"/>
    <w:rsid w:val="00200540"/>
    <w:rsid w:val="002007CD"/>
    <w:rsid w:val="002011D4"/>
    <w:rsid w:val="0020172B"/>
    <w:rsid w:val="00201F6A"/>
    <w:rsid w:val="002025EC"/>
    <w:rsid w:val="00202C76"/>
    <w:rsid w:val="002031E3"/>
    <w:rsid w:val="002033FD"/>
    <w:rsid w:val="00203807"/>
    <w:rsid w:val="002049A7"/>
    <w:rsid w:val="00205052"/>
    <w:rsid w:val="0020515F"/>
    <w:rsid w:val="002055F1"/>
    <w:rsid w:val="00205B4F"/>
    <w:rsid w:val="00205B70"/>
    <w:rsid w:val="00205BAA"/>
    <w:rsid w:val="00206297"/>
    <w:rsid w:val="00206FD8"/>
    <w:rsid w:val="00207034"/>
    <w:rsid w:val="00207530"/>
    <w:rsid w:val="002077A8"/>
    <w:rsid w:val="00210119"/>
    <w:rsid w:val="00210B01"/>
    <w:rsid w:val="00210F4C"/>
    <w:rsid w:val="002112F7"/>
    <w:rsid w:val="002116DA"/>
    <w:rsid w:val="00211AE9"/>
    <w:rsid w:val="00211B8D"/>
    <w:rsid w:val="00211C81"/>
    <w:rsid w:val="00211D0A"/>
    <w:rsid w:val="00211D1C"/>
    <w:rsid w:val="00211D26"/>
    <w:rsid w:val="00211D76"/>
    <w:rsid w:val="00212A24"/>
    <w:rsid w:val="00212BB1"/>
    <w:rsid w:val="00212C6B"/>
    <w:rsid w:val="00213E7B"/>
    <w:rsid w:val="00214270"/>
    <w:rsid w:val="0021445D"/>
    <w:rsid w:val="0021484F"/>
    <w:rsid w:val="00214860"/>
    <w:rsid w:val="00214FF9"/>
    <w:rsid w:val="002151AC"/>
    <w:rsid w:val="0021581F"/>
    <w:rsid w:val="00215897"/>
    <w:rsid w:val="002159B7"/>
    <w:rsid w:val="0021601E"/>
    <w:rsid w:val="00216061"/>
    <w:rsid w:val="002161E9"/>
    <w:rsid w:val="002162B6"/>
    <w:rsid w:val="00216670"/>
    <w:rsid w:val="00216D57"/>
    <w:rsid w:val="00216D97"/>
    <w:rsid w:val="00217521"/>
    <w:rsid w:val="00217D12"/>
    <w:rsid w:val="00217F08"/>
    <w:rsid w:val="0022090E"/>
    <w:rsid w:val="00220985"/>
    <w:rsid w:val="002212D7"/>
    <w:rsid w:val="00221CBF"/>
    <w:rsid w:val="00221E22"/>
    <w:rsid w:val="00222952"/>
    <w:rsid w:val="00222D56"/>
    <w:rsid w:val="00222D93"/>
    <w:rsid w:val="00223116"/>
    <w:rsid w:val="00223596"/>
    <w:rsid w:val="00223706"/>
    <w:rsid w:val="00223AB6"/>
    <w:rsid w:val="0022416A"/>
    <w:rsid w:val="00224CB5"/>
    <w:rsid w:val="002252FF"/>
    <w:rsid w:val="002255F1"/>
    <w:rsid w:val="00225634"/>
    <w:rsid w:val="00225EAF"/>
    <w:rsid w:val="002269B9"/>
    <w:rsid w:val="00226D4A"/>
    <w:rsid w:val="0022754D"/>
    <w:rsid w:val="00227D4A"/>
    <w:rsid w:val="00230080"/>
    <w:rsid w:val="00230388"/>
    <w:rsid w:val="00230B93"/>
    <w:rsid w:val="00231121"/>
    <w:rsid w:val="002311EA"/>
    <w:rsid w:val="00231557"/>
    <w:rsid w:val="00231D85"/>
    <w:rsid w:val="0023224D"/>
    <w:rsid w:val="00232CBE"/>
    <w:rsid w:val="00232D6D"/>
    <w:rsid w:val="00232F1A"/>
    <w:rsid w:val="00233051"/>
    <w:rsid w:val="0023330A"/>
    <w:rsid w:val="0023395F"/>
    <w:rsid w:val="00233962"/>
    <w:rsid w:val="00233FE8"/>
    <w:rsid w:val="0023413F"/>
    <w:rsid w:val="0023433A"/>
    <w:rsid w:val="0023459E"/>
    <w:rsid w:val="00234C40"/>
    <w:rsid w:val="00234D5B"/>
    <w:rsid w:val="002354CD"/>
    <w:rsid w:val="00235AB2"/>
    <w:rsid w:val="00235BAB"/>
    <w:rsid w:val="00235E9A"/>
    <w:rsid w:val="0023647A"/>
    <w:rsid w:val="00236486"/>
    <w:rsid w:val="0023668F"/>
    <w:rsid w:val="00236AA4"/>
    <w:rsid w:val="00236C49"/>
    <w:rsid w:val="00236E4A"/>
    <w:rsid w:val="00236FF1"/>
    <w:rsid w:val="00237220"/>
    <w:rsid w:val="00237720"/>
    <w:rsid w:val="00237967"/>
    <w:rsid w:val="002379B2"/>
    <w:rsid w:val="00237E6B"/>
    <w:rsid w:val="00237FA0"/>
    <w:rsid w:val="002402C5"/>
    <w:rsid w:val="00240D45"/>
    <w:rsid w:val="00241143"/>
    <w:rsid w:val="002411F4"/>
    <w:rsid w:val="002415D8"/>
    <w:rsid w:val="00241841"/>
    <w:rsid w:val="00241958"/>
    <w:rsid w:val="00241C4C"/>
    <w:rsid w:val="0024280E"/>
    <w:rsid w:val="0024283A"/>
    <w:rsid w:val="0024288A"/>
    <w:rsid w:val="002435C0"/>
    <w:rsid w:val="00243D3A"/>
    <w:rsid w:val="002448DC"/>
    <w:rsid w:val="00244E84"/>
    <w:rsid w:val="00244F70"/>
    <w:rsid w:val="0024516E"/>
    <w:rsid w:val="00245319"/>
    <w:rsid w:val="00245767"/>
    <w:rsid w:val="00245C8F"/>
    <w:rsid w:val="00245D42"/>
    <w:rsid w:val="002469E9"/>
    <w:rsid w:val="00246BDF"/>
    <w:rsid w:val="00246F52"/>
    <w:rsid w:val="00247059"/>
    <w:rsid w:val="0024714C"/>
    <w:rsid w:val="00247B67"/>
    <w:rsid w:val="00247F02"/>
    <w:rsid w:val="00250A11"/>
    <w:rsid w:val="0025190E"/>
    <w:rsid w:val="00251C6E"/>
    <w:rsid w:val="00251EA1"/>
    <w:rsid w:val="00252049"/>
    <w:rsid w:val="00252088"/>
    <w:rsid w:val="00252441"/>
    <w:rsid w:val="00252793"/>
    <w:rsid w:val="00252879"/>
    <w:rsid w:val="00252A4D"/>
    <w:rsid w:val="00252A8A"/>
    <w:rsid w:val="00252F91"/>
    <w:rsid w:val="00253265"/>
    <w:rsid w:val="00253465"/>
    <w:rsid w:val="0025383B"/>
    <w:rsid w:val="00253F50"/>
    <w:rsid w:val="00255DE9"/>
    <w:rsid w:val="002561BC"/>
    <w:rsid w:val="002573F9"/>
    <w:rsid w:val="00257735"/>
    <w:rsid w:val="002605E2"/>
    <w:rsid w:val="00260C2B"/>
    <w:rsid w:val="00260D1E"/>
    <w:rsid w:val="0026104F"/>
    <w:rsid w:val="002610CD"/>
    <w:rsid w:val="00261DE1"/>
    <w:rsid w:val="00261EA7"/>
    <w:rsid w:val="0026209F"/>
    <w:rsid w:val="002626F8"/>
    <w:rsid w:val="00262F29"/>
    <w:rsid w:val="00263550"/>
    <w:rsid w:val="002637D9"/>
    <w:rsid w:val="00263FDF"/>
    <w:rsid w:val="0026410E"/>
    <w:rsid w:val="0026417E"/>
    <w:rsid w:val="0026471F"/>
    <w:rsid w:val="00264850"/>
    <w:rsid w:val="00264978"/>
    <w:rsid w:val="00265177"/>
    <w:rsid w:val="00265778"/>
    <w:rsid w:val="002659E9"/>
    <w:rsid w:val="002660BA"/>
    <w:rsid w:val="0026696B"/>
    <w:rsid w:val="002669A9"/>
    <w:rsid w:val="002669F4"/>
    <w:rsid w:val="0026766C"/>
    <w:rsid w:val="002679A8"/>
    <w:rsid w:val="00267E09"/>
    <w:rsid w:val="002701E4"/>
    <w:rsid w:val="00270CCF"/>
    <w:rsid w:val="00271438"/>
    <w:rsid w:val="00271519"/>
    <w:rsid w:val="00271C9C"/>
    <w:rsid w:val="00272310"/>
    <w:rsid w:val="0027320B"/>
    <w:rsid w:val="00273609"/>
    <w:rsid w:val="0027373C"/>
    <w:rsid w:val="002737E8"/>
    <w:rsid w:val="00273B91"/>
    <w:rsid w:val="00273E08"/>
    <w:rsid w:val="0027407B"/>
    <w:rsid w:val="002741A5"/>
    <w:rsid w:val="002748F7"/>
    <w:rsid w:val="0027494D"/>
    <w:rsid w:val="00274AD1"/>
    <w:rsid w:val="002751FF"/>
    <w:rsid w:val="002755F8"/>
    <w:rsid w:val="002759DF"/>
    <w:rsid w:val="00275DE8"/>
    <w:rsid w:val="00276008"/>
    <w:rsid w:val="002770BA"/>
    <w:rsid w:val="00277397"/>
    <w:rsid w:val="00277C9A"/>
    <w:rsid w:val="00277D59"/>
    <w:rsid w:val="00280619"/>
    <w:rsid w:val="00280A1B"/>
    <w:rsid w:val="00280AC3"/>
    <w:rsid w:val="00280B59"/>
    <w:rsid w:val="00280D24"/>
    <w:rsid w:val="00280D58"/>
    <w:rsid w:val="00280DB2"/>
    <w:rsid w:val="002813B1"/>
    <w:rsid w:val="00281F2C"/>
    <w:rsid w:val="00281F60"/>
    <w:rsid w:val="002820CC"/>
    <w:rsid w:val="002822D3"/>
    <w:rsid w:val="0028250F"/>
    <w:rsid w:val="002825D4"/>
    <w:rsid w:val="00282B59"/>
    <w:rsid w:val="00282DD2"/>
    <w:rsid w:val="00282F58"/>
    <w:rsid w:val="00283DAC"/>
    <w:rsid w:val="00283F1F"/>
    <w:rsid w:val="00283FA1"/>
    <w:rsid w:val="002852F2"/>
    <w:rsid w:val="002859AC"/>
    <w:rsid w:val="0028687F"/>
    <w:rsid w:val="00286D22"/>
    <w:rsid w:val="00286FCA"/>
    <w:rsid w:val="00286FD0"/>
    <w:rsid w:val="002873BC"/>
    <w:rsid w:val="00290094"/>
    <w:rsid w:val="0029053F"/>
    <w:rsid w:val="002909ED"/>
    <w:rsid w:val="00290A36"/>
    <w:rsid w:val="00290A63"/>
    <w:rsid w:val="00290B76"/>
    <w:rsid w:val="00290C96"/>
    <w:rsid w:val="00290CAC"/>
    <w:rsid w:val="00290F55"/>
    <w:rsid w:val="002913F0"/>
    <w:rsid w:val="0029162F"/>
    <w:rsid w:val="00291640"/>
    <w:rsid w:val="00291D22"/>
    <w:rsid w:val="0029233E"/>
    <w:rsid w:val="0029248C"/>
    <w:rsid w:val="00292B3A"/>
    <w:rsid w:val="00292BD7"/>
    <w:rsid w:val="00292C2E"/>
    <w:rsid w:val="00292DA2"/>
    <w:rsid w:val="00292E4E"/>
    <w:rsid w:val="00293078"/>
    <w:rsid w:val="00293091"/>
    <w:rsid w:val="002932CC"/>
    <w:rsid w:val="0029334E"/>
    <w:rsid w:val="002937A2"/>
    <w:rsid w:val="00293A62"/>
    <w:rsid w:val="00293A68"/>
    <w:rsid w:val="00293FC1"/>
    <w:rsid w:val="00294586"/>
    <w:rsid w:val="002946A6"/>
    <w:rsid w:val="00294920"/>
    <w:rsid w:val="00294BC9"/>
    <w:rsid w:val="00295941"/>
    <w:rsid w:val="00295A0F"/>
    <w:rsid w:val="00295AD7"/>
    <w:rsid w:val="00295D4E"/>
    <w:rsid w:val="00296599"/>
    <w:rsid w:val="0029736C"/>
    <w:rsid w:val="00297579"/>
    <w:rsid w:val="00297C29"/>
    <w:rsid w:val="002A0676"/>
    <w:rsid w:val="002A0740"/>
    <w:rsid w:val="002A171C"/>
    <w:rsid w:val="002A1780"/>
    <w:rsid w:val="002A1873"/>
    <w:rsid w:val="002A28C4"/>
    <w:rsid w:val="002A28D8"/>
    <w:rsid w:val="002A296D"/>
    <w:rsid w:val="002A29A9"/>
    <w:rsid w:val="002A2EF3"/>
    <w:rsid w:val="002A3815"/>
    <w:rsid w:val="002A38AD"/>
    <w:rsid w:val="002A3C46"/>
    <w:rsid w:val="002A49F4"/>
    <w:rsid w:val="002A5117"/>
    <w:rsid w:val="002A51EC"/>
    <w:rsid w:val="002A580F"/>
    <w:rsid w:val="002A58E3"/>
    <w:rsid w:val="002A59EF"/>
    <w:rsid w:val="002A61CF"/>
    <w:rsid w:val="002A6342"/>
    <w:rsid w:val="002A6D80"/>
    <w:rsid w:val="002A6DED"/>
    <w:rsid w:val="002A6E20"/>
    <w:rsid w:val="002A71AC"/>
    <w:rsid w:val="002A7646"/>
    <w:rsid w:val="002A79B4"/>
    <w:rsid w:val="002A7F81"/>
    <w:rsid w:val="002B00A1"/>
    <w:rsid w:val="002B0101"/>
    <w:rsid w:val="002B0176"/>
    <w:rsid w:val="002B0EBE"/>
    <w:rsid w:val="002B13EA"/>
    <w:rsid w:val="002B14D9"/>
    <w:rsid w:val="002B1903"/>
    <w:rsid w:val="002B1EEC"/>
    <w:rsid w:val="002B281C"/>
    <w:rsid w:val="002B2889"/>
    <w:rsid w:val="002B3426"/>
    <w:rsid w:val="002B349C"/>
    <w:rsid w:val="002B374C"/>
    <w:rsid w:val="002B386C"/>
    <w:rsid w:val="002B3A28"/>
    <w:rsid w:val="002B3AD8"/>
    <w:rsid w:val="002B3E68"/>
    <w:rsid w:val="002B53DC"/>
    <w:rsid w:val="002B5C70"/>
    <w:rsid w:val="002B5FB0"/>
    <w:rsid w:val="002B62C1"/>
    <w:rsid w:val="002B6317"/>
    <w:rsid w:val="002B6661"/>
    <w:rsid w:val="002B6B46"/>
    <w:rsid w:val="002B6FA6"/>
    <w:rsid w:val="002B7115"/>
    <w:rsid w:val="002B73FA"/>
    <w:rsid w:val="002B7D22"/>
    <w:rsid w:val="002C0E36"/>
    <w:rsid w:val="002C10D4"/>
    <w:rsid w:val="002C174F"/>
    <w:rsid w:val="002C1B74"/>
    <w:rsid w:val="002C1FE1"/>
    <w:rsid w:val="002C2981"/>
    <w:rsid w:val="002C3578"/>
    <w:rsid w:val="002C3779"/>
    <w:rsid w:val="002C39E7"/>
    <w:rsid w:val="002C3A84"/>
    <w:rsid w:val="002C43CB"/>
    <w:rsid w:val="002C4446"/>
    <w:rsid w:val="002C4883"/>
    <w:rsid w:val="002C4933"/>
    <w:rsid w:val="002C54A1"/>
    <w:rsid w:val="002C5528"/>
    <w:rsid w:val="002C59AC"/>
    <w:rsid w:val="002C5B6B"/>
    <w:rsid w:val="002C6E1A"/>
    <w:rsid w:val="002C7346"/>
    <w:rsid w:val="002C73DB"/>
    <w:rsid w:val="002C782A"/>
    <w:rsid w:val="002C7C27"/>
    <w:rsid w:val="002C7E75"/>
    <w:rsid w:val="002D0034"/>
    <w:rsid w:val="002D0711"/>
    <w:rsid w:val="002D0884"/>
    <w:rsid w:val="002D1126"/>
    <w:rsid w:val="002D1142"/>
    <w:rsid w:val="002D129F"/>
    <w:rsid w:val="002D1673"/>
    <w:rsid w:val="002D1A73"/>
    <w:rsid w:val="002D1D6E"/>
    <w:rsid w:val="002D1EB7"/>
    <w:rsid w:val="002D248A"/>
    <w:rsid w:val="002D2920"/>
    <w:rsid w:val="002D2CD1"/>
    <w:rsid w:val="002D31E8"/>
    <w:rsid w:val="002D353F"/>
    <w:rsid w:val="002D4735"/>
    <w:rsid w:val="002D57DD"/>
    <w:rsid w:val="002D5E55"/>
    <w:rsid w:val="002D696F"/>
    <w:rsid w:val="002D6A26"/>
    <w:rsid w:val="002D6A84"/>
    <w:rsid w:val="002D6C6F"/>
    <w:rsid w:val="002D6F6F"/>
    <w:rsid w:val="002D7141"/>
    <w:rsid w:val="002D759D"/>
    <w:rsid w:val="002D7693"/>
    <w:rsid w:val="002D798E"/>
    <w:rsid w:val="002D7C45"/>
    <w:rsid w:val="002D7F2A"/>
    <w:rsid w:val="002E060F"/>
    <w:rsid w:val="002E06F5"/>
    <w:rsid w:val="002E074B"/>
    <w:rsid w:val="002E0DC0"/>
    <w:rsid w:val="002E0F7E"/>
    <w:rsid w:val="002E1407"/>
    <w:rsid w:val="002E1CEF"/>
    <w:rsid w:val="002E1D00"/>
    <w:rsid w:val="002E1F3A"/>
    <w:rsid w:val="002E23EA"/>
    <w:rsid w:val="002E247D"/>
    <w:rsid w:val="002E2704"/>
    <w:rsid w:val="002E2878"/>
    <w:rsid w:val="002E32E7"/>
    <w:rsid w:val="002E3746"/>
    <w:rsid w:val="002E393D"/>
    <w:rsid w:val="002E4273"/>
    <w:rsid w:val="002E43AE"/>
    <w:rsid w:val="002E451E"/>
    <w:rsid w:val="002E45ED"/>
    <w:rsid w:val="002E4897"/>
    <w:rsid w:val="002E5162"/>
    <w:rsid w:val="002E5291"/>
    <w:rsid w:val="002E560C"/>
    <w:rsid w:val="002E5D0D"/>
    <w:rsid w:val="002E5D31"/>
    <w:rsid w:val="002E7388"/>
    <w:rsid w:val="002E7563"/>
    <w:rsid w:val="002E793E"/>
    <w:rsid w:val="002F0036"/>
    <w:rsid w:val="002F011B"/>
    <w:rsid w:val="002F0AD0"/>
    <w:rsid w:val="002F0CB5"/>
    <w:rsid w:val="002F10B3"/>
    <w:rsid w:val="002F18AF"/>
    <w:rsid w:val="002F20AE"/>
    <w:rsid w:val="002F2227"/>
    <w:rsid w:val="002F2792"/>
    <w:rsid w:val="002F3694"/>
    <w:rsid w:val="002F3AF5"/>
    <w:rsid w:val="002F3F7B"/>
    <w:rsid w:val="002F437F"/>
    <w:rsid w:val="002F4901"/>
    <w:rsid w:val="002F50DD"/>
    <w:rsid w:val="002F5140"/>
    <w:rsid w:val="002F57A8"/>
    <w:rsid w:val="002F57ED"/>
    <w:rsid w:val="002F6A4F"/>
    <w:rsid w:val="002F6ADE"/>
    <w:rsid w:val="002F6B38"/>
    <w:rsid w:val="002F6D23"/>
    <w:rsid w:val="002F6E95"/>
    <w:rsid w:val="002F6ED4"/>
    <w:rsid w:val="002F6F76"/>
    <w:rsid w:val="002F7234"/>
    <w:rsid w:val="002F7A1F"/>
    <w:rsid w:val="002F7F35"/>
    <w:rsid w:val="00300843"/>
    <w:rsid w:val="00300A39"/>
    <w:rsid w:val="00302544"/>
    <w:rsid w:val="00302888"/>
    <w:rsid w:val="003028BA"/>
    <w:rsid w:val="003029B6"/>
    <w:rsid w:val="00302C4C"/>
    <w:rsid w:val="00302EF3"/>
    <w:rsid w:val="003030DB"/>
    <w:rsid w:val="0030314D"/>
    <w:rsid w:val="00303326"/>
    <w:rsid w:val="0030411E"/>
    <w:rsid w:val="00304195"/>
    <w:rsid w:val="0030434E"/>
    <w:rsid w:val="0030458E"/>
    <w:rsid w:val="00304EE4"/>
    <w:rsid w:val="00305015"/>
    <w:rsid w:val="003052BE"/>
    <w:rsid w:val="003055A3"/>
    <w:rsid w:val="00305969"/>
    <w:rsid w:val="00306354"/>
    <w:rsid w:val="00306484"/>
    <w:rsid w:val="003068B5"/>
    <w:rsid w:val="00306AD1"/>
    <w:rsid w:val="00307949"/>
    <w:rsid w:val="00310132"/>
    <w:rsid w:val="00310270"/>
    <w:rsid w:val="00310304"/>
    <w:rsid w:val="00310362"/>
    <w:rsid w:val="00310486"/>
    <w:rsid w:val="00310B3F"/>
    <w:rsid w:val="00310CB4"/>
    <w:rsid w:val="00310FFD"/>
    <w:rsid w:val="00311B09"/>
    <w:rsid w:val="00311F9F"/>
    <w:rsid w:val="00311FCF"/>
    <w:rsid w:val="00312519"/>
    <w:rsid w:val="0031282E"/>
    <w:rsid w:val="003128B6"/>
    <w:rsid w:val="00312B39"/>
    <w:rsid w:val="00312E32"/>
    <w:rsid w:val="0031311E"/>
    <w:rsid w:val="003148DB"/>
    <w:rsid w:val="00314E9B"/>
    <w:rsid w:val="0031503B"/>
    <w:rsid w:val="003159BD"/>
    <w:rsid w:val="00316066"/>
    <w:rsid w:val="00316248"/>
    <w:rsid w:val="003169E0"/>
    <w:rsid w:val="00317938"/>
    <w:rsid w:val="00320BC1"/>
    <w:rsid w:val="0032148A"/>
    <w:rsid w:val="00321625"/>
    <w:rsid w:val="003219F9"/>
    <w:rsid w:val="00321B3F"/>
    <w:rsid w:val="003222E7"/>
    <w:rsid w:val="00322DC4"/>
    <w:rsid w:val="00322E8D"/>
    <w:rsid w:val="0032390A"/>
    <w:rsid w:val="00323E31"/>
    <w:rsid w:val="0032402A"/>
    <w:rsid w:val="00324899"/>
    <w:rsid w:val="003253FF"/>
    <w:rsid w:val="00327031"/>
    <w:rsid w:val="00327120"/>
    <w:rsid w:val="00330080"/>
    <w:rsid w:val="003306AC"/>
    <w:rsid w:val="003306D3"/>
    <w:rsid w:val="003307C9"/>
    <w:rsid w:val="003309E7"/>
    <w:rsid w:val="0033163C"/>
    <w:rsid w:val="0033196D"/>
    <w:rsid w:val="00331979"/>
    <w:rsid w:val="00331A2B"/>
    <w:rsid w:val="003323FF"/>
    <w:rsid w:val="0033260D"/>
    <w:rsid w:val="00332869"/>
    <w:rsid w:val="00333644"/>
    <w:rsid w:val="00334086"/>
    <w:rsid w:val="0033471B"/>
    <w:rsid w:val="00334C17"/>
    <w:rsid w:val="00334CF7"/>
    <w:rsid w:val="00334F44"/>
    <w:rsid w:val="00334F4A"/>
    <w:rsid w:val="003350B7"/>
    <w:rsid w:val="003360EB"/>
    <w:rsid w:val="00336197"/>
    <w:rsid w:val="003363ED"/>
    <w:rsid w:val="003365C4"/>
    <w:rsid w:val="00336D10"/>
    <w:rsid w:val="00336DFF"/>
    <w:rsid w:val="0033730A"/>
    <w:rsid w:val="00340804"/>
    <w:rsid w:val="00340FD4"/>
    <w:rsid w:val="00341BCA"/>
    <w:rsid w:val="00341D3A"/>
    <w:rsid w:val="0034204E"/>
    <w:rsid w:val="0034216C"/>
    <w:rsid w:val="0034242E"/>
    <w:rsid w:val="00342656"/>
    <w:rsid w:val="00342861"/>
    <w:rsid w:val="00342F89"/>
    <w:rsid w:val="00343C8B"/>
    <w:rsid w:val="00344491"/>
    <w:rsid w:val="00344918"/>
    <w:rsid w:val="00344AE4"/>
    <w:rsid w:val="00344E7E"/>
    <w:rsid w:val="0034529B"/>
    <w:rsid w:val="00345821"/>
    <w:rsid w:val="0034589C"/>
    <w:rsid w:val="00346999"/>
    <w:rsid w:val="003469AA"/>
    <w:rsid w:val="00346DB2"/>
    <w:rsid w:val="00346F1A"/>
    <w:rsid w:val="00347063"/>
    <w:rsid w:val="00347577"/>
    <w:rsid w:val="003475AB"/>
    <w:rsid w:val="0034786E"/>
    <w:rsid w:val="0035055D"/>
    <w:rsid w:val="00350D22"/>
    <w:rsid w:val="00350E11"/>
    <w:rsid w:val="00350F01"/>
    <w:rsid w:val="003517AA"/>
    <w:rsid w:val="00351CC6"/>
    <w:rsid w:val="00352957"/>
    <w:rsid w:val="00352C3F"/>
    <w:rsid w:val="00352D01"/>
    <w:rsid w:val="00352D13"/>
    <w:rsid w:val="00353115"/>
    <w:rsid w:val="003537D2"/>
    <w:rsid w:val="003541CA"/>
    <w:rsid w:val="00354365"/>
    <w:rsid w:val="003545BE"/>
    <w:rsid w:val="00354C92"/>
    <w:rsid w:val="0035562B"/>
    <w:rsid w:val="00355B60"/>
    <w:rsid w:val="00355DC2"/>
    <w:rsid w:val="00355FE8"/>
    <w:rsid w:val="003563B8"/>
    <w:rsid w:val="0035671E"/>
    <w:rsid w:val="003568F0"/>
    <w:rsid w:val="0035699F"/>
    <w:rsid w:val="0035725A"/>
    <w:rsid w:val="0035736E"/>
    <w:rsid w:val="00357907"/>
    <w:rsid w:val="00357C12"/>
    <w:rsid w:val="00357DAA"/>
    <w:rsid w:val="00357E23"/>
    <w:rsid w:val="00357EC0"/>
    <w:rsid w:val="00357F3D"/>
    <w:rsid w:val="003600DC"/>
    <w:rsid w:val="00360124"/>
    <w:rsid w:val="00360141"/>
    <w:rsid w:val="00361117"/>
    <w:rsid w:val="003621C8"/>
    <w:rsid w:val="00362401"/>
    <w:rsid w:val="00362511"/>
    <w:rsid w:val="0036300D"/>
    <w:rsid w:val="003632D9"/>
    <w:rsid w:val="00363F61"/>
    <w:rsid w:val="00364233"/>
    <w:rsid w:val="00364234"/>
    <w:rsid w:val="00364258"/>
    <w:rsid w:val="00364416"/>
    <w:rsid w:val="003644DD"/>
    <w:rsid w:val="00364D33"/>
    <w:rsid w:val="00365750"/>
    <w:rsid w:val="00365A04"/>
    <w:rsid w:val="00365C51"/>
    <w:rsid w:val="00366435"/>
    <w:rsid w:val="0036686D"/>
    <w:rsid w:val="00366BE5"/>
    <w:rsid w:val="00367452"/>
    <w:rsid w:val="00367C36"/>
    <w:rsid w:val="003708F9"/>
    <w:rsid w:val="00371055"/>
    <w:rsid w:val="0037167F"/>
    <w:rsid w:val="003719C3"/>
    <w:rsid w:val="00371A44"/>
    <w:rsid w:val="00371C32"/>
    <w:rsid w:val="00372054"/>
    <w:rsid w:val="00372302"/>
    <w:rsid w:val="00372517"/>
    <w:rsid w:val="003726B6"/>
    <w:rsid w:val="0037295E"/>
    <w:rsid w:val="00373500"/>
    <w:rsid w:val="00373A74"/>
    <w:rsid w:val="00373D11"/>
    <w:rsid w:val="003747E1"/>
    <w:rsid w:val="0037480C"/>
    <w:rsid w:val="00374A2A"/>
    <w:rsid w:val="00374DDB"/>
    <w:rsid w:val="00374FCE"/>
    <w:rsid w:val="003750F4"/>
    <w:rsid w:val="00375210"/>
    <w:rsid w:val="00375947"/>
    <w:rsid w:val="003759A2"/>
    <w:rsid w:val="0037632F"/>
    <w:rsid w:val="003763B9"/>
    <w:rsid w:val="00376D98"/>
    <w:rsid w:val="00377165"/>
    <w:rsid w:val="003771BF"/>
    <w:rsid w:val="003775C8"/>
    <w:rsid w:val="00377600"/>
    <w:rsid w:val="00377C28"/>
    <w:rsid w:val="00377CBF"/>
    <w:rsid w:val="0038024A"/>
    <w:rsid w:val="0038100C"/>
    <w:rsid w:val="00381AAD"/>
    <w:rsid w:val="00381FEF"/>
    <w:rsid w:val="003825B7"/>
    <w:rsid w:val="003826F2"/>
    <w:rsid w:val="003828EC"/>
    <w:rsid w:val="00382EE5"/>
    <w:rsid w:val="003830F6"/>
    <w:rsid w:val="003836B9"/>
    <w:rsid w:val="00383992"/>
    <w:rsid w:val="003840CA"/>
    <w:rsid w:val="00384170"/>
    <w:rsid w:val="00384301"/>
    <w:rsid w:val="0038462D"/>
    <w:rsid w:val="00384771"/>
    <w:rsid w:val="0038489C"/>
    <w:rsid w:val="00384E40"/>
    <w:rsid w:val="0038507E"/>
    <w:rsid w:val="0038560C"/>
    <w:rsid w:val="003858A9"/>
    <w:rsid w:val="003858B1"/>
    <w:rsid w:val="00385A02"/>
    <w:rsid w:val="00385D43"/>
    <w:rsid w:val="00386265"/>
    <w:rsid w:val="00386415"/>
    <w:rsid w:val="003866A8"/>
    <w:rsid w:val="00386D54"/>
    <w:rsid w:val="003871E7"/>
    <w:rsid w:val="00387478"/>
    <w:rsid w:val="003874CE"/>
    <w:rsid w:val="00387B0E"/>
    <w:rsid w:val="00387D0A"/>
    <w:rsid w:val="00387FC0"/>
    <w:rsid w:val="00390212"/>
    <w:rsid w:val="003903B9"/>
    <w:rsid w:val="003905A4"/>
    <w:rsid w:val="0039071E"/>
    <w:rsid w:val="00390CD5"/>
    <w:rsid w:val="0039135B"/>
    <w:rsid w:val="00391584"/>
    <w:rsid w:val="00392D0A"/>
    <w:rsid w:val="00392F64"/>
    <w:rsid w:val="00393A8F"/>
    <w:rsid w:val="0039405B"/>
    <w:rsid w:val="003942F3"/>
    <w:rsid w:val="003943B4"/>
    <w:rsid w:val="003948D3"/>
    <w:rsid w:val="00395693"/>
    <w:rsid w:val="00395948"/>
    <w:rsid w:val="00396061"/>
    <w:rsid w:val="0039680F"/>
    <w:rsid w:val="0039681F"/>
    <w:rsid w:val="00396A9A"/>
    <w:rsid w:val="0039795D"/>
    <w:rsid w:val="00397D9B"/>
    <w:rsid w:val="003A0454"/>
    <w:rsid w:val="003A0959"/>
    <w:rsid w:val="003A09A4"/>
    <w:rsid w:val="003A0D77"/>
    <w:rsid w:val="003A0ECE"/>
    <w:rsid w:val="003A128B"/>
    <w:rsid w:val="003A12F9"/>
    <w:rsid w:val="003A1A3F"/>
    <w:rsid w:val="003A1B0B"/>
    <w:rsid w:val="003A2522"/>
    <w:rsid w:val="003A2D1D"/>
    <w:rsid w:val="003A2D44"/>
    <w:rsid w:val="003A3670"/>
    <w:rsid w:val="003A36D7"/>
    <w:rsid w:val="003A3716"/>
    <w:rsid w:val="003A3BC6"/>
    <w:rsid w:val="003A3F24"/>
    <w:rsid w:val="003A4044"/>
    <w:rsid w:val="003A4094"/>
    <w:rsid w:val="003A4120"/>
    <w:rsid w:val="003A41AC"/>
    <w:rsid w:val="003A43F3"/>
    <w:rsid w:val="003A497F"/>
    <w:rsid w:val="003A5049"/>
    <w:rsid w:val="003A508A"/>
    <w:rsid w:val="003A5093"/>
    <w:rsid w:val="003A53B3"/>
    <w:rsid w:val="003A56E2"/>
    <w:rsid w:val="003A58E4"/>
    <w:rsid w:val="003A5EDB"/>
    <w:rsid w:val="003A5FDC"/>
    <w:rsid w:val="003A619A"/>
    <w:rsid w:val="003A61A0"/>
    <w:rsid w:val="003A6271"/>
    <w:rsid w:val="003A6725"/>
    <w:rsid w:val="003A6A16"/>
    <w:rsid w:val="003A6BF3"/>
    <w:rsid w:val="003A6EDB"/>
    <w:rsid w:val="003A7978"/>
    <w:rsid w:val="003A7C67"/>
    <w:rsid w:val="003A7E73"/>
    <w:rsid w:val="003B0702"/>
    <w:rsid w:val="003B07D1"/>
    <w:rsid w:val="003B0B10"/>
    <w:rsid w:val="003B0C2E"/>
    <w:rsid w:val="003B152D"/>
    <w:rsid w:val="003B15B4"/>
    <w:rsid w:val="003B18D5"/>
    <w:rsid w:val="003B18DF"/>
    <w:rsid w:val="003B1978"/>
    <w:rsid w:val="003B1E15"/>
    <w:rsid w:val="003B2524"/>
    <w:rsid w:val="003B28CB"/>
    <w:rsid w:val="003B31D7"/>
    <w:rsid w:val="003B326E"/>
    <w:rsid w:val="003B39A9"/>
    <w:rsid w:val="003B3AC1"/>
    <w:rsid w:val="003B3B3E"/>
    <w:rsid w:val="003B3D2A"/>
    <w:rsid w:val="003B3DE8"/>
    <w:rsid w:val="003B3E52"/>
    <w:rsid w:val="003B3EFD"/>
    <w:rsid w:val="003B42C4"/>
    <w:rsid w:val="003B4684"/>
    <w:rsid w:val="003B47CB"/>
    <w:rsid w:val="003B4AD2"/>
    <w:rsid w:val="003B4E28"/>
    <w:rsid w:val="003B4F14"/>
    <w:rsid w:val="003B55CF"/>
    <w:rsid w:val="003B5AC9"/>
    <w:rsid w:val="003B611B"/>
    <w:rsid w:val="003B617F"/>
    <w:rsid w:val="003B62BB"/>
    <w:rsid w:val="003B647F"/>
    <w:rsid w:val="003B7D87"/>
    <w:rsid w:val="003C04A1"/>
    <w:rsid w:val="003C128A"/>
    <w:rsid w:val="003C1697"/>
    <w:rsid w:val="003C2930"/>
    <w:rsid w:val="003C2A19"/>
    <w:rsid w:val="003C2D82"/>
    <w:rsid w:val="003C2E64"/>
    <w:rsid w:val="003C3525"/>
    <w:rsid w:val="003C39E4"/>
    <w:rsid w:val="003C3BFC"/>
    <w:rsid w:val="003C3E20"/>
    <w:rsid w:val="003C480B"/>
    <w:rsid w:val="003C4DAA"/>
    <w:rsid w:val="003C4E49"/>
    <w:rsid w:val="003C5516"/>
    <w:rsid w:val="003C5728"/>
    <w:rsid w:val="003C65CF"/>
    <w:rsid w:val="003C6634"/>
    <w:rsid w:val="003C69C6"/>
    <w:rsid w:val="003C6ADD"/>
    <w:rsid w:val="003C6DAA"/>
    <w:rsid w:val="003C726E"/>
    <w:rsid w:val="003C735F"/>
    <w:rsid w:val="003C769B"/>
    <w:rsid w:val="003C7A27"/>
    <w:rsid w:val="003C7FC9"/>
    <w:rsid w:val="003D0826"/>
    <w:rsid w:val="003D08AA"/>
    <w:rsid w:val="003D08F2"/>
    <w:rsid w:val="003D0BA4"/>
    <w:rsid w:val="003D1213"/>
    <w:rsid w:val="003D1A7D"/>
    <w:rsid w:val="003D2F50"/>
    <w:rsid w:val="003D342F"/>
    <w:rsid w:val="003D35CB"/>
    <w:rsid w:val="003D3DF2"/>
    <w:rsid w:val="003D4426"/>
    <w:rsid w:val="003D4960"/>
    <w:rsid w:val="003D49E5"/>
    <w:rsid w:val="003D49F7"/>
    <w:rsid w:val="003D4DA5"/>
    <w:rsid w:val="003D51D6"/>
    <w:rsid w:val="003D59E5"/>
    <w:rsid w:val="003D5B28"/>
    <w:rsid w:val="003D5DAE"/>
    <w:rsid w:val="003D5E38"/>
    <w:rsid w:val="003D6017"/>
    <w:rsid w:val="003D6217"/>
    <w:rsid w:val="003D65E1"/>
    <w:rsid w:val="003D6779"/>
    <w:rsid w:val="003D6E11"/>
    <w:rsid w:val="003D6E42"/>
    <w:rsid w:val="003E02AB"/>
    <w:rsid w:val="003E08C3"/>
    <w:rsid w:val="003E0F3A"/>
    <w:rsid w:val="003E2025"/>
    <w:rsid w:val="003E2D06"/>
    <w:rsid w:val="003E2D87"/>
    <w:rsid w:val="003E2EAF"/>
    <w:rsid w:val="003E310E"/>
    <w:rsid w:val="003E312C"/>
    <w:rsid w:val="003E356D"/>
    <w:rsid w:val="003E3662"/>
    <w:rsid w:val="003E37B1"/>
    <w:rsid w:val="003E3BFA"/>
    <w:rsid w:val="003E3CD4"/>
    <w:rsid w:val="003E4013"/>
    <w:rsid w:val="003E405A"/>
    <w:rsid w:val="003E4142"/>
    <w:rsid w:val="003E4250"/>
    <w:rsid w:val="003E4494"/>
    <w:rsid w:val="003E4877"/>
    <w:rsid w:val="003E4CF7"/>
    <w:rsid w:val="003E582F"/>
    <w:rsid w:val="003E6019"/>
    <w:rsid w:val="003E627B"/>
    <w:rsid w:val="003E6384"/>
    <w:rsid w:val="003E684A"/>
    <w:rsid w:val="003E68BE"/>
    <w:rsid w:val="003E730E"/>
    <w:rsid w:val="003E7E16"/>
    <w:rsid w:val="003F01F5"/>
    <w:rsid w:val="003F0228"/>
    <w:rsid w:val="003F02F8"/>
    <w:rsid w:val="003F0975"/>
    <w:rsid w:val="003F0C11"/>
    <w:rsid w:val="003F10BB"/>
    <w:rsid w:val="003F11E1"/>
    <w:rsid w:val="003F1700"/>
    <w:rsid w:val="003F230B"/>
    <w:rsid w:val="003F25D3"/>
    <w:rsid w:val="003F3470"/>
    <w:rsid w:val="003F38EE"/>
    <w:rsid w:val="003F3C12"/>
    <w:rsid w:val="003F3F02"/>
    <w:rsid w:val="003F419C"/>
    <w:rsid w:val="003F43A1"/>
    <w:rsid w:val="003F44FB"/>
    <w:rsid w:val="003F45A7"/>
    <w:rsid w:val="003F45E0"/>
    <w:rsid w:val="003F45FB"/>
    <w:rsid w:val="003F4A9B"/>
    <w:rsid w:val="003F4D5D"/>
    <w:rsid w:val="003F5331"/>
    <w:rsid w:val="003F5A13"/>
    <w:rsid w:val="003F5A16"/>
    <w:rsid w:val="003F6283"/>
    <w:rsid w:val="003F6357"/>
    <w:rsid w:val="003F6CD3"/>
    <w:rsid w:val="003F6D0E"/>
    <w:rsid w:val="003F6EF4"/>
    <w:rsid w:val="003F73E5"/>
    <w:rsid w:val="004005BB"/>
    <w:rsid w:val="00400921"/>
    <w:rsid w:val="00400944"/>
    <w:rsid w:val="00400E4B"/>
    <w:rsid w:val="00401142"/>
    <w:rsid w:val="004014BE"/>
    <w:rsid w:val="004016A0"/>
    <w:rsid w:val="0040207D"/>
    <w:rsid w:val="004029A6"/>
    <w:rsid w:val="00402D3F"/>
    <w:rsid w:val="004037B5"/>
    <w:rsid w:val="00403AC1"/>
    <w:rsid w:val="004045B0"/>
    <w:rsid w:val="00404A08"/>
    <w:rsid w:val="00405219"/>
    <w:rsid w:val="004055AC"/>
    <w:rsid w:val="00405A48"/>
    <w:rsid w:val="004060AA"/>
    <w:rsid w:val="004060CC"/>
    <w:rsid w:val="0040644A"/>
    <w:rsid w:val="00406785"/>
    <w:rsid w:val="00406786"/>
    <w:rsid w:val="004068D9"/>
    <w:rsid w:val="004068ED"/>
    <w:rsid w:val="00406A47"/>
    <w:rsid w:val="004073A6"/>
    <w:rsid w:val="0040764E"/>
    <w:rsid w:val="0041046F"/>
    <w:rsid w:val="004104EA"/>
    <w:rsid w:val="00410891"/>
    <w:rsid w:val="00410DA3"/>
    <w:rsid w:val="00411124"/>
    <w:rsid w:val="00411BCA"/>
    <w:rsid w:val="00412400"/>
    <w:rsid w:val="00412763"/>
    <w:rsid w:val="00412BA8"/>
    <w:rsid w:val="00412E39"/>
    <w:rsid w:val="00412F56"/>
    <w:rsid w:val="00412FD1"/>
    <w:rsid w:val="0041309C"/>
    <w:rsid w:val="004137BE"/>
    <w:rsid w:val="00413921"/>
    <w:rsid w:val="00414294"/>
    <w:rsid w:val="00414734"/>
    <w:rsid w:val="00414855"/>
    <w:rsid w:val="004155E9"/>
    <w:rsid w:val="004157AC"/>
    <w:rsid w:val="00415977"/>
    <w:rsid w:val="00415A94"/>
    <w:rsid w:val="00415D55"/>
    <w:rsid w:val="00416B5D"/>
    <w:rsid w:val="00416F68"/>
    <w:rsid w:val="00417047"/>
    <w:rsid w:val="0041728F"/>
    <w:rsid w:val="004175F1"/>
    <w:rsid w:val="004176E1"/>
    <w:rsid w:val="00419CEB"/>
    <w:rsid w:val="00420154"/>
    <w:rsid w:val="0042090F"/>
    <w:rsid w:val="00421780"/>
    <w:rsid w:val="004217E8"/>
    <w:rsid w:val="00421C90"/>
    <w:rsid w:val="00421DB6"/>
    <w:rsid w:val="00421E03"/>
    <w:rsid w:val="00421F6A"/>
    <w:rsid w:val="004224F9"/>
    <w:rsid w:val="0042283C"/>
    <w:rsid w:val="00422B27"/>
    <w:rsid w:val="00422BE5"/>
    <w:rsid w:val="00422C68"/>
    <w:rsid w:val="004232C6"/>
    <w:rsid w:val="0042353D"/>
    <w:rsid w:val="00423685"/>
    <w:rsid w:val="00423972"/>
    <w:rsid w:val="00423B1F"/>
    <w:rsid w:val="00423B35"/>
    <w:rsid w:val="00423E8E"/>
    <w:rsid w:val="00423FE3"/>
    <w:rsid w:val="004247B5"/>
    <w:rsid w:val="004247D9"/>
    <w:rsid w:val="004247DD"/>
    <w:rsid w:val="004253F4"/>
    <w:rsid w:val="00425640"/>
    <w:rsid w:val="00425B81"/>
    <w:rsid w:val="004265F6"/>
    <w:rsid w:val="00427E5F"/>
    <w:rsid w:val="00430229"/>
    <w:rsid w:val="004302C7"/>
    <w:rsid w:val="00430DB8"/>
    <w:rsid w:val="00430E97"/>
    <w:rsid w:val="004319E4"/>
    <w:rsid w:val="00431EA2"/>
    <w:rsid w:val="00432495"/>
    <w:rsid w:val="00432515"/>
    <w:rsid w:val="00432DAD"/>
    <w:rsid w:val="00432F6F"/>
    <w:rsid w:val="00433BF7"/>
    <w:rsid w:val="00433E7C"/>
    <w:rsid w:val="0043466D"/>
    <w:rsid w:val="00434D74"/>
    <w:rsid w:val="00434FBD"/>
    <w:rsid w:val="00435109"/>
    <w:rsid w:val="004355BC"/>
    <w:rsid w:val="00436683"/>
    <w:rsid w:val="004367FE"/>
    <w:rsid w:val="004370A3"/>
    <w:rsid w:val="004370E5"/>
    <w:rsid w:val="00437461"/>
    <w:rsid w:val="004375B5"/>
    <w:rsid w:val="00437725"/>
    <w:rsid w:val="004379D7"/>
    <w:rsid w:val="00437D12"/>
    <w:rsid w:val="00440176"/>
    <w:rsid w:val="00440479"/>
    <w:rsid w:val="00440484"/>
    <w:rsid w:val="004406E6"/>
    <w:rsid w:val="0044084B"/>
    <w:rsid w:val="00440ACF"/>
    <w:rsid w:val="00440AD8"/>
    <w:rsid w:val="004414D8"/>
    <w:rsid w:val="004416EF"/>
    <w:rsid w:val="00441960"/>
    <w:rsid w:val="00441B52"/>
    <w:rsid w:val="00441D58"/>
    <w:rsid w:val="00441F1C"/>
    <w:rsid w:val="00442318"/>
    <w:rsid w:val="00442AAE"/>
    <w:rsid w:val="00442C40"/>
    <w:rsid w:val="00443403"/>
    <w:rsid w:val="00443DCB"/>
    <w:rsid w:val="004441B5"/>
    <w:rsid w:val="004448F3"/>
    <w:rsid w:val="00444D54"/>
    <w:rsid w:val="00445DB2"/>
    <w:rsid w:val="00446AFC"/>
    <w:rsid w:val="00446F11"/>
    <w:rsid w:val="0044716E"/>
    <w:rsid w:val="00447380"/>
    <w:rsid w:val="00447511"/>
    <w:rsid w:val="00447750"/>
    <w:rsid w:val="004500BE"/>
    <w:rsid w:val="004506C1"/>
    <w:rsid w:val="004506D4"/>
    <w:rsid w:val="00450C9E"/>
    <w:rsid w:val="00451F6F"/>
    <w:rsid w:val="00452D93"/>
    <w:rsid w:val="00452F5F"/>
    <w:rsid w:val="00453139"/>
    <w:rsid w:val="004533C6"/>
    <w:rsid w:val="004539B7"/>
    <w:rsid w:val="00454B67"/>
    <w:rsid w:val="00454D07"/>
    <w:rsid w:val="00454DE6"/>
    <w:rsid w:val="00454EBE"/>
    <w:rsid w:val="00455078"/>
    <w:rsid w:val="00455C52"/>
    <w:rsid w:val="0045629C"/>
    <w:rsid w:val="00456978"/>
    <w:rsid w:val="00456A23"/>
    <w:rsid w:val="00456B5C"/>
    <w:rsid w:val="00456C55"/>
    <w:rsid w:val="00456F17"/>
    <w:rsid w:val="0045704B"/>
    <w:rsid w:val="00457859"/>
    <w:rsid w:val="00457A6B"/>
    <w:rsid w:val="00457AAA"/>
    <w:rsid w:val="00457BED"/>
    <w:rsid w:val="004604DE"/>
    <w:rsid w:val="00460754"/>
    <w:rsid w:val="00460ADB"/>
    <w:rsid w:val="00460E57"/>
    <w:rsid w:val="004616D5"/>
    <w:rsid w:val="004617F6"/>
    <w:rsid w:val="0046189E"/>
    <w:rsid w:val="004632C6"/>
    <w:rsid w:val="00463595"/>
    <w:rsid w:val="00463841"/>
    <w:rsid w:val="00463BB1"/>
    <w:rsid w:val="00463C6E"/>
    <w:rsid w:val="00463D3F"/>
    <w:rsid w:val="00463F15"/>
    <w:rsid w:val="00464F6C"/>
    <w:rsid w:val="004652C4"/>
    <w:rsid w:val="00466111"/>
    <w:rsid w:val="0046660F"/>
    <w:rsid w:val="00466A8E"/>
    <w:rsid w:val="004671A2"/>
    <w:rsid w:val="004671D7"/>
    <w:rsid w:val="0046774D"/>
    <w:rsid w:val="0046798D"/>
    <w:rsid w:val="00467CDE"/>
    <w:rsid w:val="00470012"/>
    <w:rsid w:val="0047011C"/>
    <w:rsid w:val="00470201"/>
    <w:rsid w:val="00470832"/>
    <w:rsid w:val="00470AA1"/>
    <w:rsid w:val="00470AB2"/>
    <w:rsid w:val="00470AFD"/>
    <w:rsid w:val="00470E3E"/>
    <w:rsid w:val="00471ED2"/>
    <w:rsid w:val="00471FB1"/>
    <w:rsid w:val="0047255B"/>
    <w:rsid w:val="00472EE9"/>
    <w:rsid w:val="00473166"/>
    <w:rsid w:val="004732EF"/>
    <w:rsid w:val="00473384"/>
    <w:rsid w:val="004738DA"/>
    <w:rsid w:val="00473E85"/>
    <w:rsid w:val="00474CA4"/>
    <w:rsid w:val="00474CB4"/>
    <w:rsid w:val="00475262"/>
    <w:rsid w:val="00475275"/>
    <w:rsid w:val="004757FF"/>
    <w:rsid w:val="00475ABF"/>
    <w:rsid w:val="00476684"/>
    <w:rsid w:val="004766E5"/>
    <w:rsid w:val="00476CAE"/>
    <w:rsid w:val="00477041"/>
    <w:rsid w:val="00477770"/>
    <w:rsid w:val="004777B3"/>
    <w:rsid w:val="00477993"/>
    <w:rsid w:val="00477CE7"/>
    <w:rsid w:val="00477E30"/>
    <w:rsid w:val="004814F6"/>
    <w:rsid w:val="00481598"/>
    <w:rsid w:val="004815C1"/>
    <w:rsid w:val="00482B06"/>
    <w:rsid w:val="00482E83"/>
    <w:rsid w:val="00482EFC"/>
    <w:rsid w:val="00483532"/>
    <w:rsid w:val="00483B1A"/>
    <w:rsid w:val="00483FB4"/>
    <w:rsid w:val="00484D06"/>
    <w:rsid w:val="00485462"/>
    <w:rsid w:val="00485531"/>
    <w:rsid w:val="00485783"/>
    <w:rsid w:val="00485B4C"/>
    <w:rsid w:val="00485C57"/>
    <w:rsid w:val="004863E9"/>
    <w:rsid w:val="004863F0"/>
    <w:rsid w:val="00487046"/>
    <w:rsid w:val="0048714C"/>
    <w:rsid w:val="0048722F"/>
    <w:rsid w:val="004872C6"/>
    <w:rsid w:val="004877C2"/>
    <w:rsid w:val="00487ABF"/>
    <w:rsid w:val="0049085A"/>
    <w:rsid w:val="00490C10"/>
    <w:rsid w:val="00490D7A"/>
    <w:rsid w:val="00491811"/>
    <w:rsid w:val="004918E5"/>
    <w:rsid w:val="00491A9C"/>
    <w:rsid w:val="004922CD"/>
    <w:rsid w:val="00492880"/>
    <w:rsid w:val="00492E11"/>
    <w:rsid w:val="00493965"/>
    <w:rsid w:val="00493A33"/>
    <w:rsid w:val="004946A7"/>
    <w:rsid w:val="00494BEE"/>
    <w:rsid w:val="00495C90"/>
    <w:rsid w:val="004975C0"/>
    <w:rsid w:val="00497F80"/>
    <w:rsid w:val="004A0073"/>
    <w:rsid w:val="004A0584"/>
    <w:rsid w:val="004A1A28"/>
    <w:rsid w:val="004A1B33"/>
    <w:rsid w:val="004A209D"/>
    <w:rsid w:val="004A22D2"/>
    <w:rsid w:val="004A2A94"/>
    <w:rsid w:val="004A3E25"/>
    <w:rsid w:val="004A3FF6"/>
    <w:rsid w:val="004A4B8F"/>
    <w:rsid w:val="004A4D45"/>
    <w:rsid w:val="004A52CD"/>
    <w:rsid w:val="004A539F"/>
    <w:rsid w:val="004A5614"/>
    <w:rsid w:val="004A5ED0"/>
    <w:rsid w:val="004A74A8"/>
    <w:rsid w:val="004A75F7"/>
    <w:rsid w:val="004A7E82"/>
    <w:rsid w:val="004B0018"/>
    <w:rsid w:val="004B051B"/>
    <w:rsid w:val="004B0846"/>
    <w:rsid w:val="004B0B8C"/>
    <w:rsid w:val="004B0BF6"/>
    <w:rsid w:val="004B0CFC"/>
    <w:rsid w:val="004B0E4E"/>
    <w:rsid w:val="004B134C"/>
    <w:rsid w:val="004B19AE"/>
    <w:rsid w:val="004B1C8A"/>
    <w:rsid w:val="004B1CF9"/>
    <w:rsid w:val="004B29F0"/>
    <w:rsid w:val="004B2AD8"/>
    <w:rsid w:val="004B2B16"/>
    <w:rsid w:val="004B2C8F"/>
    <w:rsid w:val="004B3D18"/>
    <w:rsid w:val="004B3E33"/>
    <w:rsid w:val="004B4463"/>
    <w:rsid w:val="004B449D"/>
    <w:rsid w:val="004B463B"/>
    <w:rsid w:val="004B468D"/>
    <w:rsid w:val="004B4D95"/>
    <w:rsid w:val="004B5294"/>
    <w:rsid w:val="004B566A"/>
    <w:rsid w:val="004B5A9C"/>
    <w:rsid w:val="004B60FA"/>
    <w:rsid w:val="004B6C1A"/>
    <w:rsid w:val="004B6DA7"/>
    <w:rsid w:val="004B6FD5"/>
    <w:rsid w:val="004B7B95"/>
    <w:rsid w:val="004C02F4"/>
    <w:rsid w:val="004C1172"/>
    <w:rsid w:val="004C1305"/>
    <w:rsid w:val="004C14B9"/>
    <w:rsid w:val="004C21DA"/>
    <w:rsid w:val="004C2F84"/>
    <w:rsid w:val="004C3BD6"/>
    <w:rsid w:val="004C3DF1"/>
    <w:rsid w:val="004C3EB5"/>
    <w:rsid w:val="004C3F05"/>
    <w:rsid w:val="004C5012"/>
    <w:rsid w:val="004C55A0"/>
    <w:rsid w:val="004C55FB"/>
    <w:rsid w:val="004C5D79"/>
    <w:rsid w:val="004C5EAE"/>
    <w:rsid w:val="004C6149"/>
    <w:rsid w:val="004C6E12"/>
    <w:rsid w:val="004C6FED"/>
    <w:rsid w:val="004C72DE"/>
    <w:rsid w:val="004C7B50"/>
    <w:rsid w:val="004C7BC8"/>
    <w:rsid w:val="004D1084"/>
    <w:rsid w:val="004D169B"/>
    <w:rsid w:val="004D1799"/>
    <w:rsid w:val="004D21C7"/>
    <w:rsid w:val="004D2B99"/>
    <w:rsid w:val="004D3371"/>
    <w:rsid w:val="004D38EC"/>
    <w:rsid w:val="004D3A32"/>
    <w:rsid w:val="004D3CD0"/>
    <w:rsid w:val="004D3E6D"/>
    <w:rsid w:val="004D432B"/>
    <w:rsid w:val="004D43B8"/>
    <w:rsid w:val="004D4708"/>
    <w:rsid w:val="004D4772"/>
    <w:rsid w:val="004D483D"/>
    <w:rsid w:val="004D5504"/>
    <w:rsid w:val="004D5A26"/>
    <w:rsid w:val="004D5F48"/>
    <w:rsid w:val="004D69E8"/>
    <w:rsid w:val="004D7685"/>
    <w:rsid w:val="004D781F"/>
    <w:rsid w:val="004D7A0B"/>
    <w:rsid w:val="004D7B38"/>
    <w:rsid w:val="004D7BEC"/>
    <w:rsid w:val="004E01CF"/>
    <w:rsid w:val="004E04FD"/>
    <w:rsid w:val="004E1B38"/>
    <w:rsid w:val="004E20FE"/>
    <w:rsid w:val="004E2606"/>
    <w:rsid w:val="004E2630"/>
    <w:rsid w:val="004E298A"/>
    <w:rsid w:val="004E2A4F"/>
    <w:rsid w:val="004E354F"/>
    <w:rsid w:val="004E39C1"/>
    <w:rsid w:val="004E3EB2"/>
    <w:rsid w:val="004E4EC7"/>
    <w:rsid w:val="004E5076"/>
    <w:rsid w:val="004E509B"/>
    <w:rsid w:val="004E585C"/>
    <w:rsid w:val="004E5978"/>
    <w:rsid w:val="004E5D9B"/>
    <w:rsid w:val="004E62A1"/>
    <w:rsid w:val="004E6645"/>
    <w:rsid w:val="004E6891"/>
    <w:rsid w:val="004E6C4C"/>
    <w:rsid w:val="004E749C"/>
    <w:rsid w:val="004E75F6"/>
    <w:rsid w:val="004E7622"/>
    <w:rsid w:val="004F0B3E"/>
    <w:rsid w:val="004F11D9"/>
    <w:rsid w:val="004F235C"/>
    <w:rsid w:val="004F25E2"/>
    <w:rsid w:val="004F27DB"/>
    <w:rsid w:val="004F2868"/>
    <w:rsid w:val="004F2E38"/>
    <w:rsid w:val="004F39BA"/>
    <w:rsid w:val="004F3CAE"/>
    <w:rsid w:val="004F4FAB"/>
    <w:rsid w:val="004F59A2"/>
    <w:rsid w:val="004F59BF"/>
    <w:rsid w:val="004F5D40"/>
    <w:rsid w:val="004F6013"/>
    <w:rsid w:val="004F6603"/>
    <w:rsid w:val="004F6A33"/>
    <w:rsid w:val="004F7052"/>
    <w:rsid w:val="004F72E9"/>
    <w:rsid w:val="004F742A"/>
    <w:rsid w:val="005008FD"/>
    <w:rsid w:val="00500927"/>
    <w:rsid w:val="00500A9B"/>
    <w:rsid w:val="00500C51"/>
    <w:rsid w:val="00500CEE"/>
    <w:rsid w:val="005010D1"/>
    <w:rsid w:val="005017DD"/>
    <w:rsid w:val="00501F0A"/>
    <w:rsid w:val="00501FEA"/>
    <w:rsid w:val="005022AD"/>
    <w:rsid w:val="005022E4"/>
    <w:rsid w:val="005023B9"/>
    <w:rsid w:val="0050261C"/>
    <w:rsid w:val="005026B5"/>
    <w:rsid w:val="00502D57"/>
    <w:rsid w:val="00502F03"/>
    <w:rsid w:val="0050324E"/>
    <w:rsid w:val="005032C5"/>
    <w:rsid w:val="00503456"/>
    <w:rsid w:val="00503474"/>
    <w:rsid w:val="00503C95"/>
    <w:rsid w:val="005040E5"/>
    <w:rsid w:val="005043F4"/>
    <w:rsid w:val="005047B4"/>
    <w:rsid w:val="00504DBC"/>
    <w:rsid w:val="00505036"/>
    <w:rsid w:val="005050FE"/>
    <w:rsid w:val="00505BEF"/>
    <w:rsid w:val="005069B6"/>
    <w:rsid w:val="00506A14"/>
    <w:rsid w:val="00506A5E"/>
    <w:rsid w:val="0050708F"/>
    <w:rsid w:val="005075A2"/>
    <w:rsid w:val="00507913"/>
    <w:rsid w:val="00507E77"/>
    <w:rsid w:val="00510B70"/>
    <w:rsid w:val="00510C7B"/>
    <w:rsid w:val="00510CC9"/>
    <w:rsid w:val="00510D5E"/>
    <w:rsid w:val="0051113E"/>
    <w:rsid w:val="00511279"/>
    <w:rsid w:val="005113D0"/>
    <w:rsid w:val="00511C2A"/>
    <w:rsid w:val="00511C99"/>
    <w:rsid w:val="00511E62"/>
    <w:rsid w:val="00511F40"/>
    <w:rsid w:val="00511FC2"/>
    <w:rsid w:val="00512105"/>
    <w:rsid w:val="005129F0"/>
    <w:rsid w:val="00512AB8"/>
    <w:rsid w:val="00513042"/>
    <w:rsid w:val="00513653"/>
    <w:rsid w:val="00513FB4"/>
    <w:rsid w:val="005143A9"/>
    <w:rsid w:val="005143EA"/>
    <w:rsid w:val="00514A2F"/>
    <w:rsid w:val="00514A76"/>
    <w:rsid w:val="00514AA4"/>
    <w:rsid w:val="00514C58"/>
    <w:rsid w:val="00514FA3"/>
    <w:rsid w:val="00514FBB"/>
    <w:rsid w:val="005151D6"/>
    <w:rsid w:val="005152E2"/>
    <w:rsid w:val="0051557F"/>
    <w:rsid w:val="0051577F"/>
    <w:rsid w:val="00515BFA"/>
    <w:rsid w:val="00515EB1"/>
    <w:rsid w:val="00516314"/>
    <w:rsid w:val="0051670F"/>
    <w:rsid w:val="00516AC7"/>
    <w:rsid w:val="00517017"/>
    <w:rsid w:val="00517077"/>
    <w:rsid w:val="0051714A"/>
    <w:rsid w:val="00517CB5"/>
    <w:rsid w:val="005202D8"/>
    <w:rsid w:val="005211B9"/>
    <w:rsid w:val="00521315"/>
    <w:rsid w:val="005214C6"/>
    <w:rsid w:val="005217BC"/>
    <w:rsid w:val="00522620"/>
    <w:rsid w:val="005226F9"/>
    <w:rsid w:val="0052289E"/>
    <w:rsid w:val="00522B89"/>
    <w:rsid w:val="00522F50"/>
    <w:rsid w:val="00522F60"/>
    <w:rsid w:val="00523584"/>
    <w:rsid w:val="005237F1"/>
    <w:rsid w:val="00523A63"/>
    <w:rsid w:val="00523DC0"/>
    <w:rsid w:val="005241E6"/>
    <w:rsid w:val="00524BEC"/>
    <w:rsid w:val="00524E5E"/>
    <w:rsid w:val="00524F05"/>
    <w:rsid w:val="00524F24"/>
    <w:rsid w:val="005253BC"/>
    <w:rsid w:val="00525832"/>
    <w:rsid w:val="00525F22"/>
    <w:rsid w:val="005263F3"/>
    <w:rsid w:val="005266AE"/>
    <w:rsid w:val="005270EE"/>
    <w:rsid w:val="005270F6"/>
    <w:rsid w:val="005278D3"/>
    <w:rsid w:val="00527F71"/>
    <w:rsid w:val="0053037C"/>
    <w:rsid w:val="00530D8F"/>
    <w:rsid w:val="005311DC"/>
    <w:rsid w:val="00531368"/>
    <w:rsid w:val="0053147B"/>
    <w:rsid w:val="005314EC"/>
    <w:rsid w:val="00531543"/>
    <w:rsid w:val="00531BB4"/>
    <w:rsid w:val="00532221"/>
    <w:rsid w:val="0053237C"/>
    <w:rsid w:val="00533A3F"/>
    <w:rsid w:val="00533CB1"/>
    <w:rsid w:val="00533CBD"/>
    <w:rsid w:val="005344E3"/>
    <w:rsid w:val="00534707"/>
    <w:rsid w:val="00535061"/>
    <w:rsid w:val="005357BC"/>
    <w:rsid w:val="00535FCF"/>
    <w:rsid w:val="00536123"/>
    <w:rsid w:val="00536181"/>
    <w:rsid w:val="005369C5"/>
    <w:rsid w:val="00536E03"/>
    <w:rsid w:val="00536E45"/>
    <w:rsid w:val="005372F4"/>
    <w:rsid w:val="00537698"/>
    <w:rsid w:val="005379E6"/>
    <w:rsid w:val="00537BB0"/>
    <w:rsid w:val="0054097F"/>
    <w:rsid w:val="00540AC0"/>
    <w:rsid w:val="00540E2D"/>
    <w:rsid w:val="00541227"/>
    <w:rsid w:val="005412B5"/>
    <w:rsid w:val="005418DD"/>
    <w:rsid w:val="00541EA4"/>
    <w:rsid w:val="00542827"/>
    <w:rsid w:val="005428AF"/>
    <w:rsid w:val="00542A21"/>
    <w:rsid w:val="00542A2C"/>
    <w:rsid w:val="00542C33"/>
    <w:rsid w:val="00542CB8"/>
    <w:rsid w:val="00543138"/>
    <w:rsid w:val="00543437"/>
    <w:rsid w:val="00543624"/>
    <w:rsid w:val="005440DB"/>
    <w:rsid w:val="005449EB"/>
    <w:rsid w:val="00544ABE"/>
    <w:rsid w:val="00544E04"/>
    <w:rsid w:val="00545789"/>
    <w:rsid w:val="00545D46"/>
    <w:rsid w:val="00545E20"/>
    <w:rsid w:val="00546140"/>
    <w:rsid w:val="0054653E"/>
    <w:rsid w:val="0054654C"/>
    <w:rsid w:val="00546735"/>
    <w:rsid w:val="00546B1D"/>
    <w:rsid w:val="005471F1"/>
    <w:rsid w:val="0054744B"/>
    <w:rsid w:val="00550555"/>
    <w:rsid w:val="0055071A"/>
    <w:rsid w:val="00550EAA"/>
    <w:rsid w:val="0055121C"/>
    <w:rsid w:val="005512B2"/>
    <w:rsid w:val="00551455"/>
    <w:rsid w:val="005514B1"/>
    <w:rsid w:val="00551535"/>
    <w:rsid w:val="0055185F"/>
    <w:rsid w:val="00551C6D"/>
    <w:rsid w:val="00552272"/>
    <w:rsid w:val="00552369"/>
    <w:rsid w:val="005523EC"/>
    <w:rsid w:val="005523F3"/>
    <w:rsid w:val="00552479"/>
    <w:rsid w:val="0055298D"/>
    <w:rsid w:val="00552B36"/>
    <w:rsid w:val="00552CF8"/>
    <w:rsid w:val="00553124"/>
    <w:rsid w:val="005535C8"/>
    <w:rsid w:val="005536E2"/>
    <w:rsid w:val="00553E53"/>
    <w:rsid w:val="0055416A"/>
    <w:rsid w:val="00554374"/>
    <w:rsid w:val="00554420"/>
    <w:rsid w:val="0055442F"/>
    <w:rsid w:val="00554FA1"/>
    <w:rsid w:val="00555235"/>
    <w:rsid w:val="00555295"/>
    <w:rsid w:val="00555FEA"/>
    <w:rsid w:val="005561F7"/>
    <w:rsid w:val="00556E54"/>
    <w:rsid w:val="0055717E"/>
    <w:rsid w:val="005575E7"/>
    <w:rsid w:val="005579B2"/>
    <w:rsid w:val="00560156"/>
    <w:rsid w:val="0056053B"/>
    <w:rsid w:val="00560E08"/>
    <w:rsid w:val="00561085"/>
    <w:rsid w:val="00561BE8"/>
    <w:rsid w:val="00561C1D"/>
    <w:rsid w:val="00561C26"/>
    <w:rsid w:val="00562700"/>
    <w:rsid w:val="005628C2"/>
    <w:rsid w:val="0056290B"/>
    <w:rsid w:val="00563645"/>
    <w:rsid w:val="00563BBC"/>
    <w:rsid w:val="00563FFD"/>
    <w:rsid w:val="00564A75"/>
    <w:rsid w:val="00564BD2"/>
    <w:rsid w:val="00564C3A"/>
    <w:rsid w:val="00564F2C"/>
    <w:rsid w:val="0056528C"/>
    <w:rsid w:val="00565AE5"/>
    <w:rsid w:val="0056602E"/>
    <w:rsid w:val="0056625F"/>
    <w:rsid w:val="0056654A"/>
    <w:rsid w:val="00566788"/>
    <w:rsid w:val="00567291"/>
    <w:rsid w:val="00567E9C"/>
    <w:rsid w:val="00570206"/>
    <w:rsid w:val="00570B89"/>
    <w:rsid w:val="00570C07"/>
    <w:rsid w:val="00570F50"/>
    <w:rsid w:val="0057133A"/>
    <w:rsid w:val="0057137E"/>
    <w:rsid w:val="005713A4"/>
    <w:rsid w:val="00571812"/>
    <w:rsid w:val="00571BF2"/>
    <w:rsid w:val="00572380"/>
    <w:rsid w:val="00572406"/>
    <w:rsid w:val="005728C8"/>
    <w:rsid w:val="005729E0"/>
    <w:rsid w:val="00572B64"/>
    <w:rsid w:val="0057317C"/>
    <w:rsid w:val="005734F3"/>
    <w:rsid w:val="00573831"/>
    <w:rsid w:val="00573B2C"/>
    <w:rsid w:val="00573DDD"/>
    <w:rsid w:val="00573F41"/>
    <w:rsid w:val="005743E3"/>
    <w:rsid w:val="0057452E"/>
    <w:rsid w:val="00575A2A"/>
    <w:rsid w:val="00575D3D"/>
    <w:rsid w:val="00575E73"/>
    <w:rsid w:val="00577118"/>
    <w:rsid w:val="00577161"/>
    <w:rsid w:val="00577839"/>
    <w:rsid w:val="00577C61"/>
    <w:rsid w:val="00577CCB"/>
    <w:rsid w:val="00577D9B"/>
    <w:rsid w:val="00577ED7"/>
    <w:rsid w:val="00580392"/>
    <w:rsid w:val="005803C7"/>
    <w:rsid w:val="00580DCD"/>
    <w:rsid w:val="00581536"/>
    <w:rsid w:val="005816A3"/>
    <w:rsid w:val="005818A8"/>
    <w:rsid w:val="00581C79"/>
    <w:rsid w:val="00582487"/>
    <w:rsid w:val="00582793"/>
    <w:rsid w:val="00582ADC"/>
    <w:rsid w:val="00583381"/>
    <w:rsid w:val="005838F8"/>
    <w:rsid w:val="00583F7D"/>
    <w:rsid w:val="00584487"/>
    <w:rsid w:val="00584987"/>
    <w:rsid w:val="00584C90"/>
    <w:rsid w:val="00585168"/>
    <w:rsid w:val="00585540"/>
    <w:rsid w:val="005855F7"/>
    <w:rsid w:val="005858DD"/>
    <w:rsid w:val="00585BC0"/>
    <w:rsid w:val="00585D8A"/>
    <w:rsid w:val="00586222"/>
    <w:rsid w:val="00586275"/>
    <w:rsid w:val="00586382"/>
    <w:rsid w:val="00586C7D"/>
    <w:rsid w:val="00586F9F"/>
    <w:rsid w:val="0058718D"/>
    <w:rsid w:val="00587632"/>
    <w:rsid w:val="0058797B"/>
    <w:rsid w:val="005879A5"/>
    <w:rsid w:val="00587D46"/>
    <w:rsid w:val="00587E60"/>
    <w:rsid w:val="00590A42"/>
    <w:rsid w:val="00590F7B"/>
    <w:rsid w:val="0059147E"/>
    <w:rsid w:val="0059179F"/>
    <w:rsid w:val="00591A17"/>
    <w:rsid w:val="00591B56"/>
    <w:rsid w:val="00591E69"/>
    <w:rsid w:val="00592338"/>
    <w:rsid w:val="005924DC"/>
    <w:rsid w:val="00592C22"/>
    <w:rsid w:val="00593BD7"/>
    <w:rsid w:val="00593DFD"/>
    <w:rsid w:val="0059424E"/>
    <w:rsid w:val="005945AA"/>
    <w:rsid w:val="0059480C"/>
    <w:rsid w:val="00594EF2"/>
    <w:rsid w:val="00595248"/>
    <w:rsid w:val="005954F5"/>
    <w:rsid w:val="00596283"/>
    <w:rsid w:val="0059721B"/>
    <w:rsid w:val="0059732E"/>
    <w:rsid w:val="005A0C45"/>
    <w:rsid w:val="005A160E"/>
    <w:rsid w:val="005A1D79"/>
    <w:rsid w:val="005A2793"/>
    <w:rsid w:val="005A27FC"/>
    <w:rsid w:val="005A291D"/>
    <w:rsid w:val="005A311B"/>
    <w:rsid w:val="005A3322"/>
    <w:rsid w:val="005A3766"/>
    <w:rsid w:val="005A3B06"/>
    <w:rsid w:val="005A3EC2"/>
    <w:rsid w:val="005A4013"/>
    <w:rsid w:val="005A4264"/>
    <w:rsid w:val="005A4659"/>
    <w:rsid w:val="005A4749"/>
    <w:rsid w:val="005A4984"/>
    <w:rsid w:val="005A4B03"/>
    <w:rsid w:val="005A57EE"/>
    <w:rsid w:val="005A5B54"/>
    <w:rsid w:val="005A6299"/>
    <w:rsid w:val="005A6511"/>
    <w:rsid w:val="005A6C8F"/>
    <w:rsid w:val="005A6D18"/>
    <w:rsid w:val="005A6E3B"/>
    <w:rsid w:val="005A6FFF"/>
    <w:rsid w:val="005A73EB"/>
    <w:rsid w:val="005A7471"/>
    <w:rsid w:val="005A779C"/>
    <w:rsid w:val="005A7B22"/>
    <w:rsid w:val="005B0C37"/>
    <w:rsid w:val="005B1125"/>
    <w:rsid w:val="005B145A"/>
    <w:rsid w:val="005B1480"/>
    <w:rsid w:val="005B1788"/>
    <w:rsid w:val="005B219B"/>
    <w:rsid w:val="005B325E"/>
    <w:rsid w:val="005B41A9"/>
    <w:rsid w:val="005B45E5"/>
    <w:rsid w:val="005B4FB1"/>
    <w:rsid w:val="005B518A"/>
    <w:rsid w:val="005B536A"/>
    <w:rsid w:val="005B580C"/>
    <w:rsid w:val="005B64C9"/>
    <w:rsid w:val="005B6553"/>
    <w:rsid w:val="005B6BB0"/>
    <w:rsid w:val="005B6E2F"/>
    <w:rsid w:val="005B7761"/>
    <w:rsid w:val="005B7BAB"/>
    <w:rsid w:val="005B7C62"/>
    <w:rsid w:val="005C035D"/>
    <w:rsid w:val="005C0565"/>
    <w:rsid w:val="005C05E3"/>
    <w:rsid w:val="005C0685"/>
    <w:rsid w:val="005C071D"/>
    <w:rsid w:val="005C0E83"/>
    <w:rsid w:val="005C1AF7"/>
    <w:rsid w:val="005C1B97"/>
    <w:rsid w:val="005C1C83"/>
    <w:rsid w:val="005C233C"/>
    <w:rsid w:val="005C2D1E"/>
    <w:rsid w:val="005C3228"/>
    <w:rsid w:val="005C34F9"/>
    <w:rsid w:val="005C376B"/>
    <w:rsid w:val="005C3B81"/>
    <w:rsid w:val="005C46C6"/>
    <w:rsid w:val="005C4F82"/>
    <w:rsid w:val="005C53D2"/>
    <w:rsid w:val="005C5D26"/>
    <w:rsid w:val="005C62EA"/>
    <w:rsid w:val="005C640C"/>
    <w:rsid w:val="005C6AFA"/>
    <w:rsid w:val="005C6B4C"/>
    <w:rsid w:val="005C6C1B"/>
    <w:rsid w:val="005C6E23"/>
    <w:rsid w:val="005C7BDB"/>
    <w:rsid w:val="005C7D89"/>
    <w:rsid w:val="005D0FC0"/>
    <w:rsid w:val="005D140F"/>
    <w:rsid w:val="005D1F51"/>
    <w:rsid w:val="005D237E"/>
    <w:rsid w:val="005D23C7"/>
    <w:rsid w:val="005D2654"/>
    <w:rsid w:val="005D27CC"/>
    <w:rsid w:val="005D2FD1"/>
    <w:rsid w:val="005D3298"/>
    <w:rsid w:val="005D3776"/>
    <w:rsid w:val="005D41F9"/>
    <w:rsid w:val="005D4203"/>
    <w:rsid w:val="005D45B3"/>
    <w:rsid w:val="005D477D"/>
    <w:rsid w:val="005D4AED"/>
    <w:rsid w:val="005D5078"/>
    <w:rsid w:val="005D544A"/>
    <w:rsid w:val="005D5503"/>
    <w:rsid w:val="005D5536"/>
    <w:rsid w:val="005D5A2E"/>
    <w:rsid w:val="005D632F"/>
    <w:rsid w:val="005D6F76"/>
    <w:rsid w:val="005D7248"/>
    <w:rsid w:val="005D7A93"/>
    <w:rsid w:val="005E0347"/>
    <w:rsid w:val="005E03D8"/>
    <w:rsid w:val="005E0DDF"/>
    <w:rsid w:val="005E1755"/>
    <w:rsid w:val="005E1D85"/>
    <w:rsid w:val="005E1F32"/>
    <w:rsid w:val="005E1FC2"/>
    <w:rsid w:val="005E2006"/>
    <w:rsid w:val="005E2229"/>
    <w:rsid w:val="005E24E7"/>
    <w:rsid w:val="005E258D"/>
    <w:rsid w:val="005E2934"/>
    <w:rsid w:val="005E2F8C"/>
    <w:rsid w:val="005E33DF"/>
    <w:rsid w:val="005E35B2"/>
    <w:rsid w:val="005E3A7C"/>
    <w:rsid w:val="005E3BFE"/>
    <w:rsid w:val="005E41E7"/>
    <w:rsid w:val="005E4369"/>
    <w:rsid w:val="005E456F"/>
    <w:rsid w:val="005E46FE"/>
    <w:rsid w:val="005E4968"/>
    <w:rsid w:val="005E4F3E"/>
    <w:rsid w:val="005E511F"/>
    <w:rsid w:val="005E5A27"/>
    <w:rsid w:val="005E5B83"/>
    <w:rsid w:val="005E6454"/>
    <w:rsid w:val="005E64EE"/>
    <w:rsid w:val="005E6DC7"/>
    <w:rsid w:val="005E6F24"/>
    <w:rsid w:val="005E70C9"/>
    <w:rsid w:val="005E78FF"/>
    <w:rsid w:val="005E7B97"/>
    <w:rsid w:val="005E7D52"/>
    <w:rsid w:val="005E7DD1"/>
    <w:rsid w:val="005F015D"/>
    <w:rsid w:val="005F01BB"/>
    <w:rsid w:val="005F0415"/>
    <w:rsid w:val="005F0747"/>
    <w:rsid w:val="005F078C"/>
    <w:rsid w:val="005F0920"/>
    <w:rsid w:val="005F0995"/>
    <w:rsid w:val="005F0A29"/>
    <w:rsid w:val="005F13EE"/>
    <w:rsid w:val="005F14CB"/>
    <w:rsid w:val="005F1523"/>
    <w:rsid w:val="005F157F"/>
    <w:rsid w:val="005F1D06"/>
    <w:rsid w:val="005F1D7A"/>
    <w:rsid w:val="005F2037"/>
    <w:rsid w:val="005F25ED"/>
    <w:rsid w:val="005F4569"/>
    <w:rsid w:val="005F458B"/>
    <w:rsid w:val="005F4B18"/>
    <w:rsid w:val="005F4E9E"/>
    <w:rsid w:val="005F558B"/>
    <w:rsid w:val="005F5793"/>
    <w:rsid w:val="005F646E"/>
    <w:rsid w:val="005F6C8A"/>
    <w:rsid w:val="005F6CB7"/>
    <w:rsid w:val="005F7055"/>
    <w:rsid w:val="006007BA"/>
    <w:rsid w:val="00601399"/>
    <w:rsid w:val="006013CE"/>
    <w:rsid w:val="006014C9"/>
    <w:rsid w:val="006015A8"/>
    <w:rsid w:val="006018E7"/>
    <w:rsid w:val="00601D38"/>
    <w:rsid w:val="0060217D"/>
    <w:rsid w:val="006025DD"/>
    <w:rsid w:val="00602D1B"/>
    <w:rsid w:val="00603936"/>
    <w:rsid w:val="006039F8"/>
    <w:rsid w:val="00603EF5"/>
    <w:rsid w:val="00604348"/>
    <w:rsid w:val="00604398"/>
    <w:rsid w:val="006047A5"/>
    <w:rsid w:val="0060494B"/>
    <w:rsid w:val="00604BD3"/>
    <w:rsid w:val="00604C2E"/>
    <w:rsid w:val="00604D50"/>
    <w:rsid w:val="00604F76"/>
    <w:rsid w:val="00605429"/>
    <w:rsid w:val="0060582C"/>
    <w:rsid w:val="00605AB2"/>
    <w:rsid w:val="00605EED"/>
    <w:rsid w:val="00606056"/>
    <w:rsid w:val="006062AA"/>
    <w:rsid w:val="00606815"/>
    <w:rsid w:val="00606A29"/>
    <w:rsid w:val="00607361"/>
    <w:rsid w:val="00607718"/>
    <w:rsid w:val="00607891"/>
    <w:rsid w:val="00611FE1"/>
    <w:rsid w:val="0061227B"/>
    <w:rsid w:val="00612486"/>
    <w:rsid w:val="00612A16"/>
    <w:rsid w:val="00612B32"/>
    <w:rsid w:val="00612E07"/>
    <w:rsid w:val="006136A4"/>
    <w:rsid w:val="00613CEA"/>
    <w:rsid w:val="00613F71"/>
    <w:rsid w:val="00614433"/>
    <w:rsid w:val="0061556C"/>
    <w:rsid w:val="006155B6"/>
    <w:rsid w:val="006158B0"/>
    <w:rsid w:val="0061611C"/>
    <w:rsid w:val="006161AA"/>
    <w:rsid w:val="00616B99"/>
    <w:rsid w:val="00616C36"/>
    <w:rsid w:val="0061710F"/>
    <w:rsid w:val="00617998"/>
    <w:rsid w:val="00617D6C"/>
    <w:rsid w:val="00620437"/>
    <w:rsid w:val="00620ADC"/>
    <w:rsid w:val="00621199"/>
    <w:rsid w:val="0062181E"/>
    <w:rsid w:val="00622011"/>
    <w:rsid w:val="00622399"/>
    <w:rsid w:val="006223EC"/>
    <w:rsid w:val="0062259A"/>
    <w:rsid w:val="006229C9"/>
    <w:rsid w:val="006239F8"/>
    <w:rsid w:val="00623F68"/>
    <w:rsid w:val="00624499"/>
    <w:rsid w:val="00624568"/>
    <w:rsid w:val="00624753"/>
    <w:rsid w:val="00624B20"/>
    <w:rsid w:val="00624BBD"/>
    <w:rsid w:val="006250BC"/>
    <w:rsid w:val="006251E1"/>
    <w:rsid w:val="006253E5"/>
    <w:rsid w:val="00625662"/>
    <w:rsid w:val="0062610C"/>
    <w:rsid w:val="006263F2"/>
    <w:rsid w:val="00626CF6"/>
    <w:rsid w:val="00626E19"/>
    <w:rsid w:val="00626F56"/>
    <w:rsid w:val="006276E1"/>
    <w:rsid w:val="00630550"/>
    <w:rsid w:val="00630F93"/>
    <w:rsid w:val="00631882"/>
    <w:rsid w:val="006319DA"/>
    <w:rsid w:val="0063239D"/>
    <w:rsid w:val="006323EB"/>
    <w:rsid w:val="00633070"/>
    <w:rsid w:val="00633DDA"/>
    <w:rsid w:val="00634000"/>
    <w:rsid w:val="0063421F"/>
    <w:rsid w:val="00634735"/>
    <w:rsid w:val="006347D7"/>
    <w:rsid w:val="00634998"/>
    <w:rsid w:val="00634B67"/>
    <w:rsid w:val="00634E5B"/>
    <w:rsid w:val="00634E70"/>
    <w:rsid w:val="006355D2"/>
    <w:rsid w:val="006359E8"/>
    <w:rsid w:val="00635F89"/>
    <w:rsid w:val="00636237"/>
    <w:rsid w:val="00636B67"/>
    <w:rsid w:val="00636CA8"/>
    <w:rsid w:val="0063762D"/>
    <w:rsid w:val="0063774E"/>
    <w:rsid w:val="006400CC"/>
    <w:rsid w:val="0064052A"/>
    <w:rsid w:val="0064097F"/>
    <w:rsid w:val="00640A75"/>
    <w:rsid w:val="00641767"/>
    <w:rsid w:val="006419FC"/>
    <w:rsid w:val="00641B84"/>
    <w:rsid w:val="006428B1"/>
    <w:rsid w:val="00642C45"/>
    <w:rsid w:val="0064316D"/>
    <w:rsid w:val="00643626"/>
    <w:rsid w:val="00643737"/>
    <w:rsid w:val="00643771"/>
    <w:rsid w:val="00643890"/>
    <w:rsid w:val="006440FA"/>
    <w:rsid w:val="0064473F"/>
    <w:rsid w:val="00645740"/>
    <w:rsid w:val="00645914"/>
    <w:rsid w:val="00645B20"/>
    <w:rsid w:val="00645DFE"/>
    <w:rsid w:val="006466CB"/>
    <w:rsid w:val="0064673C"/>
    <w:rsid w:val="006469F2"/>
    <w:rsid w:val="006470A2"/>
    <w:rsid w:val="006500A8"/>
    <w:rsid w:val="00650A50"/>
    <w:rsid w:val="00650D19"/>
    <w:rsid w:val="00650EED"/>
    <w:rsid w:val="006514D2"/>
    <w:rsid w:val="006518F2"/>
    <w:rsid w:val="00651BEE"/>
    <w:rsid w:val="00651F04"/>
    <w:rsid w:val="00652283"/>
    <w:rsid w:val="006522A3"/>
    <w:rsid w:val="00652DBB"/>
    <w:rsid w:val="0065300C"/>
    <w:rsid w:val="0065326B"/>
    <w:rsid w:val="006532C2"/>
    <w:rsid w:val="00653946"/>
    <w:rsid w:val="00653D10"/>
    <w:rsid w:val="00654293"/>
    <w:rsid w:val="00654362"/>
    <w:rsid w:val="006543CE"/>
    <w:rsid w:val="00654889"/>
    <w:rsid w:val="0065489C"/>
    <w:rsid w:val="006548E3"/>
    <w:rsid w:val="006550EA"/>
    <w:rsid w:val="006554BD"/>
    <w:rsid w:val="006555FC"/>
    <w:rsid w:val="006559E1"/>
    <w:rsid w:val="00656656"/>
    <w:rsid w:val="00656983"/>
    <w:rsid w:val="00657203"/>
    <w:rsid w:val="00657BA5"/>
    <w:rsid w:val="006609DD"/>
    <w:rsid w:val="006612C6"/>
    <w:rsid w:val="00661C5F"/>
    <w:rsid w:val="00662118"/>
    <w:rsid w:val="00662750"/>
    <w:rsid w:val="00662A2E"/>
    <w:rsid w:val="006638DE"/>
    <w:rsid w:val="00663FCB"/>
    <w:rsid w:val="006645F1"/>
    <w:rsid w:val="00664B57"/>
    <w:rsid w:val="00664B85"/>
    <w:rsid w:val="00664E9F"/>
    <w:rsid w:val="00664FF2"/>
    <w:rsid w:val="00665209"/>
    <w:rsid w:val="0066521B"/>
    <w:rsid w:val="006652CE"/>
    <w:rsid w:val="00665337"/>
    <w:rsid w:val="00666D76"/>
    <w:rsid w:val="00666FFC"/>
    <w:rsid w:val="00667D4C"/>
    <w:rsid w:val="006706C5"/>
    <w:rsid w:val="006709AE"/>
    <w:rsid w:val="00671755"/>
    <w:rsid w:val="006721B8"/>
    <w:rsid w:val="00673105"/>
    <w:rsid w:val="00673AA8"/>
    <w:rsid w:val="00673B2C"/>
    <w:rsid w:val="00673F78"/>
    <w:rsid w:val="0067451F"/>
    <w:rsid w:val="006745F8"/>
    <w:rsid w:val="00674822"/>
    <w:rsid w:val="00674EA1"/>
    <w:rsid w:val="006751EC"/>
    <w:rsid w:val="00675491"/>
    <w:rsid w:val="00675C3E"/>
    <w:rsid w:val="00675CB7"/>
    <w:rsid w:val="00675E63"/>
    <w:rsid w:val="00675F36"/>
    <w:rsid w:val="0067607A"/>
    <w:rsid w:val="006762D5"/>
    <w:rsid w:val="00676C68"/>
    <w:rsid w:val="0067728F"/>
    <w:rsid w:val="006776AB"/>
    <w:rsid w:val="006779A7"/>
    <w:rsid w:val="00677AE3"/>
    <w:rsid w:val="00677BF1"/>
    <w:rsid w:val="006801D9"/>
    <w:rsid w:val="0068059F"/>
    <w:rsid w:val="006806FA"/>
    <w:rsid w:val="00680879"/>
    <w:rsid w:val="00680D0C"/>
    <w:rsid w:val="006810CE"/>
    <w:rsid w:val="00681636"/>
    <w:rsid w:val="00681B12"/>
    <w:rsid w:val="00682928"/>
    <w:rsid w:val="00682B65"/>
    <w:rsid w:val="00682BA9"/>
    <w:rsid w:val="0068358E"/>
    <w:rsid w:val="006836FF"/>
    <w:rsid w:val="006841B2"/>
    <w:rsid w:val="006843A1"/>
    <w:rsid w:val="006843B6"/>
    <w:rsid w:val="00684E6E"/>
    <w:rsid w:val="0068534D"/>
    <w:rsid w:val="00685632"/>
    <w:rsid w:val="00685CF1"/>
    <w:rsid w:val="006864CB"/>
    <w:rsid w:val="00686A92"/>
    <w:rsid w:val="00686DE1"/>
    <w:rsid w:val="00690B1D"/>
    <w:rsid w:val="00690C17"/>
    <w:rsid w:val="00691156"/>
    <w:rsid w:val="006915CF"/>
    <w:rsid w:val="00691FDF"/>
    <w:rsid w:val="00692771"/>
    <w:rsid w:val="0069295F"/>
    <w:rsid w:val="00692A55"/>
    <w:rsid w:val="00692D7A"/>
    <w:rsid w:val="006938DC"/>
    <w:rsid w:val="006939EC"/>
    <w:rsid w:val="00693E5F"/>
    <w:rsid w:val="006942CA"/>
    <w:rsid w:val="006942DD"/>
    <w:rsid w:val="006943E7"/>
    <w:rsid w:val="00695468"/>
    <w:rsid w:val="00695808"/>
    <w:rsid w:val="00695B72"/>
    <w:rsid w:val="00695BDB"/>
    <w:rsid w:val="00695BF9"/>
    <w:rsid w:val="006966FE"/>
    <w:rsid w:val="0069697E"/>
    <w:rsid w:val="00696F5D"/>
    <w:rsid w:val="006A084A"/>
    <w:rsid w:val="006A0886"/>
    <w:rsid w:val="006A1161"/>
    <w:rsid w:val="006A1168"/>
    <w:rsid w:val="006A12A4"/>
    <w:rsid w:val="006A1A4C"/>
    <w:rsid w:val="006A1CEE"/>
    <w:rsid w:val="006A1DC4"/>
    <w:rsid w:val="006A1E34"/>
    <w:rsid w:val="006A1E93"/>
    <w:rsid w:val="006A21AF"/>
    <w:rsid w:val="006A22F1"/>
    <w:rsid w:val="006A2624"/>
    <w:rsid w:val="006A2FB8"/>
    <w:rsid w:val="006A3C3C"/>
    <w:rsid w:val="006A40FB"/>
    <w:rsid w:val="006A4857"/>
    <w:rsid w:val="006A4FB5"/>
    <w:rsid w:val="006A5104"/>
    <w:rsid w:val="006A566A"/>
    <w:rsid w:val="006A5742"/>
    <w:rsid w:val="006A57C6"/>
    <w:rsid w:val="006A5C1E"/>
    <w:rsid w:val="006A61F8"/>
    <w:rsid w:val="006A6D38"/>
    <w:rsid w:val="006A70EC"/>
    <w:rsid w:val="006A7408"/>
    <w:rsid w:val="006A766A"/>
    <w:rsid w:val="006A7B64"/>
    <w:rsid w:val="006A7D13"/>
    <w:rsid w:val="006B0542"/>
    <w:rsid w:val="006B1740"/>
    <w:rsid w:val="006B1992"/>
    <w:rsid w:val="006B2332"/>
    <w:rsid w:val="006B2710"/>
    <w:rsid w:val="006B2CAB"/>
    <w:rsid w:val="006B2DE9"/>
    <w:rsid w:val="006B2ECA"/>
    <w:rsid w:val="006B3139"/>
    <w:rsid w:val="006B3461"/>
    <w:rsid w:val="006B34BD"/>
    <w:rsid w:val="006B3D49"/>
    <w:rsid w:val="006B40B8"/>
    <w:rsid w:val="006B5124"/>
    <w:rsid w:val="006B54F3"/>
    <w:rsid w:val="006B59EA"/>
    <w:rsid w:val="006B5E8F"/>
    <w:rsid w:val="006B6CC2"/>
    <w:rsid w:val="006B700B"/>
    <w:rsid w:val="006B76CD"/>
    <w:rsid w:val="006B7A05"/>
    <w:rsid w:val="006B868C"/>
    <w:rsid w:val="006C0133"/>
    <w:rsid w:val="006C118B"/>
    <w:rsid w:val="006C21A8"/>
    <w:rsid w:val="006C2606"/>
    <w:rsid w:val="006C2EE9"/>
    <w:rsid w:val="006C2FC2"/>
    <w:rsid w:val="006C3139"/>
    <w:rsid w:val="006C3A25"/>
    <w:rsid w:val="006C3C80"/>
    <w:rsid w:val="006C3C9A"/>
    <w:rsid w:val="006C3CC3"/>
    <w:rsid w:val="006C3D3D"/>
    <w:rsid w:val="006C4225"/>
    <w:rsid w:val="006C468F"/>
    <w:rsid w:val="006C636B"/>
    <w:rsid w:val="006C6C22"/>
    <w:rsid w:val="006C6D46"/>
    <w:rsid w:val="006C6EBD"/>
    <w:rsid w:val="006C709A"/>
    <w:rsid w:val="006C746D"/>
    <w:rsid w:val="006C7AA1"/>
    <w:rsid w:val="006C7ABF"/>
    <w:rsid w:val="006C7E3E"/>
    <w:rsid w:val="006C7E66"/>
    <w:rsid w:val="006D03C3"/>
    <w:rsid w:val="006D0A92"/>
    <w:rsid w:val="006D0B76"/>
    <w:rsid w:val="006D0C16"/>
    <w:rsid w:val="006D1297"/>
    <w:rsid w:val="006D1DE2"/>
    <w:rsid w:val="006D1EDD"/>
    <w:rsid w:val="006D280E"/>
    <w:rsid w:val="006D2D71"/>
    <w:rsid w:val="006D37AA"/>
    <w:rsid w:val="006D3915"/>
    <w:rsid w:val="006D3939"/>
    <w:rsid w:val="006D3B84"/>
    <w:rsid w:val="006D41C1"/>
    <w:rsid w:val="006D41E1"/>
    <w:rsid w:val="006D452F"/>
    <w:rsid w:val="006D47AB"/>
    <w:rsid w:val="006D4914"/>
    <w:rsid w:val="006D4A01"/>
    <w:rsid w:val="006D4D4E"/>
    <w:rsid w:val="006D4ED6"/>
    <w:rsid w:val="006D4FE7"/>
    <w:rsid w:val="006D50F1"/>
    <w:rsid w:val="006D517F"/>
    <w:rsid w:val="006D5844"/>
    <w:rsid w:val="006D5A2B"/>
    <w:rsid w:val="006D5D3F"/>
    <w:rsid w:val="006D61F7"/>
    <w:rsid w:val="006D630D"/>
    <w:rsid w:val="006D6550"/>
    <w:rsid w:val="006D65DD"/>
    <w:rsid w:val="006D65E5"/>
    <w:rsid w:val="006D67DB"/>
    <w:rsid w:val="006D70E6"/>
    <w:rsid w:val="006D7264"/>
    <w:rsid w:val="006D757D"/>
    <w:rsid w:val="006D7607"/>
    <w:rsid w:val="006D99D4"/>
    <w:rsid w:val="006E0068"/>
    <w:rsid w:val="006E04EA"/>
    <w:rsid w:val="006E0843"/>
    <w:rsid w:val="006E09BE"/>
    <w:rsid w:val="006E1190"/>
    <w:rsid w:val="006E12E3"/>
    <w:rsid w:val="006E15C2"/>
    <w:rsid w:val="006E15C5"/>
    <w:rsid w:val="006E15E4"/>
    <w:rsid w:val="006E1AB7"/>
    <w:rsid w:val="006E1FCF"/>
    <w:rsid w:val="006E20DE"/>
    <w:rsid w:val="006E23F4"/>
    <w:rsid w:val="006E24EF"/>
    <w:rsid w:val="006E2606"/>
    <w:rsid w:val="006E2731"/>
    <w:rsid w:val="006E2811"/>
    <w:rsid w:val="006E2824"/>
    <w:rsid w:val="006E29CE"/>
    <w:rsid w:val="006E2E67"/>
    <w:rsid w:val="006E38A1"/>
    <w:rsid w:val="006E38D4"/>
    <w:rsid w:val="006E38D7"/>
    <w:rsid w:val="006E3979"/>
    <w:rsid w:val="006E3BAA"/>
    <w:rsid w:val="006E3DD3"/>
    <w:rsid w:val="006E4538"/>
    <w:rsid w:val="006E476F"/>
    <w:rsid w:val="006E48E5"/>
    <w:rsid w:val="006E4B1D"/>
    <w:rsid w:val="006E4C2E"/>
    <w:rsid w:val="006E564F"/>
    <w:rsid w:val="006E575C"/>
    <w:rsid w:val="006E5C06"/>
    <w:rsid w:val="006E5CD4"/>
    <w:rsid w:val="006E602A"/>
    <w:rsid w:val="006E6426"/>
    <w:rsid w:val="006E6675"/>
    <w:rsid w:val="006E68F1"/>
    <w:rsid w:val="006E69CC"/>
    <w:rsid w:val="006E7395"/>
    <w:rsid w:val="006E7986"/>
    <w:rsid w:val="006E7988"/>
    <w:rsid w:val="006E7CC7"/>
    <w:rsid w:val="006F033E"/>
    <w:rsid w:val="006F076E"/>
    <w:rsid w:val="006F09D2"/>
    <w:rsid w:val="006F1241"/>
    <w:rsid w:val="006F1540"/>
    <w:rsid w:val="006F1B0D"/>
    <w:rsid w:val="006F26AC"/>
    <w:rsid w:val="006F2AFA"/>
    <w:rsid w:val="006F2B03"/>
    <w:rsid w:val="006F2B2B"/>
    <w:rsid w:val="006F3426"/>
    <w:rsid w:val="006F3452"/>
    <w:rsid w:val="006F34AD"/>
    <w:rsid w:val="006F3701"/>
    <w:rsid w:val="006F3AB9"/>
    <w:rsid w:val="006F3D8D"/>
    <w:rsid w:val="006F421C"/>
    <w:rsid w:val="006F4CA2"/>
    <w:rsid w:val="006F4E94"/>
    <w:rsid w:val="006F4FFB"/>
    <w:rsid w:val="006F5235"/>
    <w:rsid w:val="006F5B27"/>
    <w:rsid w:val="006F6396"/>
    <w:rsid w:val="006F70A2"/>
    <w:rsid w:val="006F7874"/>
    <w:rsid w:val="006F7A67"/>
    <w:rsid w:val="0070041E"/>
    <w:rsid w:val="007016FF"/>
    <w:rsid w:val="00701D79"/>
    <w:rsid w:val="00701EBB"/>
    <w:rsid w:val="007020B5"/>
    <w:rsid w:val="007024EA"/>
    <w:rsid w:val="007027F4"/>
    <w:rsid w:val="007028B6"/>
    <w:rsid w:val="00702983"/>
    <w:rsid w:val="00702B92"/>
    <w:rsid w:val="00702F67"/>
    <w:rsid w:val="0070384B"/>
    <w:rsid w:val="0070398B"/>
    <w:rsid w:val="00703D70"/>
    <w:rsid w:val="007047D1"/>
    <w:rsid w:val="00704E75"/>
    <w:rsid w:val="00705730"/>
    <w:rsid w:val="00705ABA"/>
    <w:rsid w:val="007064F3"/>
    <w:rsid w:val="00707146"/>
    <w:rsid w:val="0070737E"/>
    <w:rsid w:val="007076C0"/>
    <w:rsid w:val="0070771E"/>
    <w:rsid w:val="00707867"/>
    <w:rsid w:val="0071082A"/>
    <w:rsid w:val="00710ECC"/>
    <w:rsid w:val="007110A8"/>
    <w:rsid w:val="007116BB"/>
    <w:rsid w:val="00711724"/>
    <w:rsid w:val="00712206"/>
    <w:rsid w:val="00712323"/>
    <w:rsid w:val="00712D7F"/>
    <w:rsid w:val="00712DFA"/>
    <w:rsid w:val="00712E48"/>
    <w:rsid w:val="00713222"/>
    <w:rsid w:val="00713655"/>
    <w:rsid w:val="00713F1A"/>
    <w:rsid w:val="00714CFB"/>
    <w:rsid w:val="00715166"/>
    <w:rsid w:val="0071543F"/>
    <w:rsid w:val="0071565B"/>
    <w:rsid w:val="0071587F"/>
    <w:rsid w:val="007169E5"/>
    <w:rsid w:val="007172D0"/>
    <w:rsid w:val="00717A7F"/>
    <w:rsid w:val="00717F78"/>
    <w:rsid w:val="00720A12"/>
    <w:rsid w:val="00720B83"/>
    <w:rsid w:val="00720D64"/>
    <w:rsid w:val="00721510"/>
    <w:rsid w:val="007216CD"/>
    <w:rsid w:val="007217D3"/>
    <w:rsid w:val="00721899"/>
    <w:rsid w:val="00721C71"/>
    <w:rsid w:val="0072240E"/>
    <w:rsid w:val="00722B33"/>
    <w:rsid w:val="00722C83"/>
    <w:rsid w:val="00723868"/>
    <w:rsid w:val="00723E4C"/>
    <w:rsid w:val="007240B8"/>
    <w:rsid w:val="007245FE"/>
    <w:rsid w:val="00724726"/>
    <w:rsid w:val="007247BA"/>
    <w:rsid w:val="00724915"/>
    <w:rsid w:val="00724F36"/>
    <w:rsid w:val="0072531F"/>
    <w:rsid w:val="00726367"/>
    <w:rsid w:val="007268C4"/>
    <w:rsid w:val="00727186"/>
    <w:rsid w:val="0072724A"/>
    <w:rsid w:val="00727795"/>
    <w:rsid w:val="00727A39"/>
    <w:rsid w:val="00727C73"/>
    <w:rsid w:val="00727F19"/>
    <w:rsid w:val="007308D7"/>
    <w:rsid w:val="0073104A"/>
    <w:rsid w:val="00731755"/>
    <w:rsid w:val="0073184E"/>
    <w:rsid w:val="00731CFE"/>
    <w:rsid w:val="00731F04"/>
    <w:rsid w:val="007321FC"/>
    <w:rsid w:val="007325A8"/>
    <w:rsid w:val="007331FF"/>
    <w:rsid w:val="0073362D"/>
    <w:rsid w:val="0073388F"/>
    <w:rsid w:val="00733A88"/>
    <w:rsid w:val="00734F75"/>
    <w:rsid w:val="007356BA"/>
    <w:rsid w:val="007357E5"/>
    <w:rsid w:val="00735A78"/>
    <w:rsid w:val="00735C5F"/>
    <w:rsid w:val="00736D92"/>
    <w:rsid w:val="00736F9F"/>
    <w:rsid w:val="00736FF8"/>
    <w:rsid w:val="007370BF"/>
    <w:rsid w:val="007375C6"/>
    <w:rsid w:val="007378A2"/>
    <w:rsid w:val="007379FC"/>
    <w:rsid w:val="007404F0"/>
    <w:rsid w:val="00740F2E"/>
    <w:rsid w:val="00741100"/>
    <w:rsid w:val="007414DD"/>
    <w:rsid w:val="0074164E"/>
    <w:rsid w:val="00741DB7"/>
    <w:rsid w:val="00741E6B"/>
    <w:rsid w:val="00742C50"/>
    <w:rsid w:val="00742FCF"/>
    <w:rsid w:val="00743185"/>
    <w:rsid w:val="00743201"/>
    <w:rsid w:val="00743786"/>
    <w:rsid w:val="007438AE"/>
    <w:rsid w:val="0074408C"/>
    <w:rsid w:val="00744398"/>
    <w:rsid w:val="007444A5"/>
    <w:rsid w:val="007454A5"/>
    <w:rsid w:val="00745557"/>
    <w:rsid w:val="00745875"/>
    <w:rsid w:val="00745CE9"/>
    <w:rsid w:val="0074621D"/>
    <w:rsid w:val="00746981"/>
    <w:rsid w:val="00746A52"/>
    <w:rsid w:val="00746B54"/>
    <w:rsid w:val="007478E1"/>
    <w:rsid w:val="00747994"/>
    <w:rsid w:val="00747CCE"/>
    <w:rsid w:val="00747DF4"/>
    <w:rsid w:val="00750210"/>
    <w:rsid w:val="0075026E"/>
    <w:rsid w:val="007503B7"/>
    <w:rsid w:val="007505A6"/>
    <w:rsid w:val="00750871"/>
    <w:rsid w:val="007508D1"/>
    <w:rsid w:val="0075123E"/>
    <w:rsid w:val="00751CB7"/>
    <w:rsid w:val="0075214B"/>
    <w:rsid w:val="0075258D"/>
    <w:rsid w:val="00752604"/>
    <w:rsid w:val="0075262A"/>
    <w:rsid w:val="00752DC0"/>
    <w:rsid w:val="00753317"/>
    <w:rsid w:val="00753584"/>
    <w:rsid w:val="0075359E"/>
    <w:rsid w:val="00753927"/>
    <w:rsid w:val="00753ABD"/>
    <w:rsid w:val="00753DA1"/>
    <w:rsid w:val="00753ECF"/>
    <w:rsid w:val="00754012"/>
    <w:rsid w:val="0075412B"/>
    <w:rsid w:val="00754578"/>
    <w:rsid w:val="007546CE"/>
    <w:rsid w:val="00754873"/>
    <w:rsid w:val="00754B67"/>
    <w:rsid w:val="00754C82"/>
    <w:rsid w:val="007550CB"/>
    <w:rsid w:val="007557A9"/>
    <w:rsid w:val="0075592B"/>
    <w:rsid w:val="00755C51"/>
    <w:rsid w:val="007562D6"/>
    <w:rsid w:val="007569D6"/>
    <w:rsid w:val="00756ABA"/>
    <w:rsid w:val="00756EF4"/>
    <w:rsid w:val="00757026"/>
    <w:rsid w:val="007571D0"/>
    <w:rsid w:val="007573BF"/>
    <w:rsid w:val="00757882"/>
    <w:rsid w:val="00757999"/>
    <w:rsid w:val="00757A47"/>
    <w:rsid w:val="00757C18"/>
    <w:rsid w:val="00757D09"/>
    <w:rsid w:val="00760236"/>
    <w:rsid w:val="00760454"/>
    <w:rsid w:val="007604B2"/>
    <w:rsid w:val="00760DD9"/>
    <w:rsid w:val="0076173C"/>
    <w:rsid w:val="00762E3A"/>
    <w:rsid w:val="00762F3A"/>
    <w:rsid w:val="00762FBC"/>
    <w:rsid w:val="007634C0"/>
    <w:rsid w:val="00763DA4"/>
    <w:rsid w:val="00763E87"/>
    <w:rsid w:val="007642C3"/>
    <w:rsid w:val="00764862"/>
    <w:rsid w:val="00764ADC"/>
    <w:rsid w:val="00764D3A"/>
    <w:rsid w:val="007651D1"/>
    <w:rsid w:val="00765409"/>
    <w:rsid w:val="007660BB"/>
    <w:rsid w:val="00766116"/>
    <w:rsid w:val="007661CE"/>
    <w:rsid w:val="0076641D"/>
    <w:rsid w:val="007665E0"/>
    <w:rsid w:val="00766A99"/>
    <w:rsid w:val="00766BB3"/>
    <w:rsid w:val="00767181"/>
    <w:rsid w:val="0076724D"/>
    <w:rsid w:val="00767580"/>
    <w:rsid w:val="00767B2C"/>
    <w:rsid w:val="0077028B"/>
    <w:rsid w:val="007709FE"/>
    <w:rsid w:val="00770F50"/>
    <w:rsid w:val="00771A79"/>
    <w:rsid w:val="007720DB"/>
    <w:rsid w:val="00772450"/>
    <w:rsid w:val="0077299C"/>
    <w:rsid w:val="0077334C"/>
    <w:rsid w:val="007738F2"/>
    <w:rsid w:val="00773D03"/>
    <w:rsid w:val="00773D9B"/>
    <w:rsid w:val="00774283"/>
    <w:rsid w:val="00775042"/>
    <w:rsid w:val="00775439"/>
    <w:rsid w:val="00775620"/>
    <w:rsid w:val="0077613F"/>
    <w:rsid w:val="007761DF"/>
    <w:rsid w:val="007764B7"/>
    <w:rsid w:val="00777059"/>
    <w:rsid w:val="00777074"/>
    <w:rsid w:val="007771CA"/>
    <w:rsid w:val="007771D7"/>
    <w:rsid w:val="00777539"/>
    <w:rsid w:val="00777960"/>
    <w:rsid w:val="00777C03"/>
    <w:rsid w:val="00781078"/>
    <w:rsid w:val="00781094"/>
    <w:rsid w:val="00781826"/>
    <w:rsid w:val="00781C1F"/>
    <w:rsid w:val="007820BD"/>
    <w:rsid w:val="00782123"/>
    <w:rsid w:val="007822FE"/>
    <w:rsid w:val="00782361"/>
    <w:rsid w:val="00782652"/>
    <w:rsid w:val="00782EDC"/>
    <w:rsid w:val="00783A71"/>
    <w:rsid w:val="00783AE9"/>
    <w:rsid w:val="00783F61"/>
    <w:rsid w:val="007846DA"/>
    <w:rsid w:val="00784842"/>
    <w:rsid w:val="00784A3B"/>
    <w:rsid w:val="00784FBA"/>
    <w:rsid w:val="00785192"/>
    <w:rsid w:val="007858E9"/>
    <w:rsid w:val="00785ACB"/>
    <w:rsid w:val="00786668"/>
    <w:rsid w:val="00786C1A"/>
    <w:rsid w:val="0078787C"/>
    <w:rsid w:val="00787A2A"/>
    <w:rsid w:val="00787D4B"/>
    <w:rsid w:val="007900A4"/>
    <w:rsid w:val="00790116"/>
    <w:rsid w:val="00790926"/>
    <w:rsid w:val="00790F6B"/>
    <w:rsid w:val="007910DE"/>
    <w:rsid w:val="00791189"/>
    <w:rsid w:val="00791E6B"/>
    <w:rsid w:val="00791E9C"/>
    <w:rsid w:val="00791F78"/>
    <w:rsid w:val="00792361"/>
    <w:rsid w:val="007929D2"/>
    <w:rsid w:val="00792E70"/>
    <w:rsid w:val="0079318A"/>
    <w:rsid w:val="00793A73"/>
    <w:rsid w:val="00793AEB"/>
    <w:rsid w:val="00793B7E"/>
    <w:rsid w:val="007940BE"/>
    <w:rsid w:val="007958B2"/>
    <w:rsid w:val="00795BD5"/>
    <w:rsid w:val="00796007"/>
    <w:rsid w:val="00796561"/>
    <w:rsid w:val="007967BC"/>
    <w:rsid w:val="00797208"/>
    <w:rsid w:val="0079744C"/>
    <w:rsid w:val="00797924"/>
    <w:rsid w:val="00797CB8"/>
    <w:rsid w:val="00797DFF"/>
    <w:rsid w:val="00797F8A"/>
    <w:rsid w:val="007A002B"/>
    <w:rsid w:val="007A0385"/>
    <w:rsid w:val="007A0B67"/>
    <w:rsid w:val="007A1088"/>
    <w:rsid w:val="007A1406"/>
    <w:rsid w:val="007A1C72"/>
    <w:rsid w:val="007A1E7B"/>
    <w:rsid w:val="007A1ED6"/>
    <w:rsid w:val="007A262C"/>
    <w:rsid w:val="007A2855"/>
    <w:rsid w:val="007A2AB8"/>
    <w:rsid w:val="007A3E10"/>
    <w:rsid w:val="007A3F5A"/>
    <w:rsid w:val="007A4065"/>
    <w:rsid w:val="007A49B3"/>
    <w:rsid w:val="007A573C"/>
    <w:rsid w:val="007A5CA6"/>
    <w:rsid w:val="007A746B"/>
    <w:rsid w:val="007B012F"/>
    <w:rsid w:val="007B0ACD"/>
    <w:rsid w:val="007B0F47"/>
    <w:rsid w:val="007B14EE"/>
    <w:rsid w:val="007B1BE4"/>
    <w:rsid w:val="007B2543"/>
    <w:rsid w:val="007B2612"/>
    <w:rsid w:val="007B26DA"/>
    <w:rsid w:val="007B3142"/>
    <w:rsid w:val="007B3A14"/>
    <w:rsid w:val="007B40EC"/>
    <w:rsid w:val="007B4689"/>
    <w:rsid w:val="007B4722"/>
    <w:rsid w:val="007B5050"/>
    <w:rsid w:val="007B56FC"/>
    <w:rsid w:val="007B585C"/>
    <w:rsid w:val="007B5B11"/>
    <w:rsid w:val="007B5D25"/>
    <w:rsid w:val="007B6163"/>
    <w:rsid w:val="007B672D"/>
    <w:rsid w:val="007B6A6C"/>
    <w:rsid w:val="007B6A8A"/>
    <w:rsid w:val="007B6DB6"/>
    <w:rsid w:val="007B7E3E"/>
    <w:rsid w:val="007B9A4A"/>
    <w:rsid w:val="007C02F8"/>
    <w:rsid w:val="007C1192"/>
    <w:rsid w:val="007C14D3"/>
    <w:rsid w:val="007C1EB5"/>
    <w:rsid w:val="007C25AD"/>
    <w:rsid w:val="007C273C"/>
    <w:rsid w:val="007C2852"/>
    <w:rsid w:val="007C2A58"/>
    <w:rsid w:val="007C2BA7"/>
    <w:rsid w:val="007C2EB9"/>
    <w:rsid w:val="007C2EEA"/>
    <w:rsid w:val="007C4118"/>
    <w:rsid w:val="007C430C"/>
    <w:rsid w:val="007C4802"/>
    <w:rsid w:val="007C4EE7"/>
    <w:rsid w:val="007C4FBA"/>
    <w:rsid w:val="007C516A"/>
    <w:rsid w:val="007C5857"/>
    <w:rsid w:val="007C5924"/>
    <w:rsid w:val="007C59C8"/>
    <w:rsid w:val="007C5B87"/>
    <w:rsid w:val="007C5B96"/>
    <w:rsid w:val="007C5DC0"/>
    <w:rsid w:val="007C66A1"/>
    <w:rsid w:val="007C6AB9"/>
    <w:rsid w:val="007C7124"/>
    <w:rsid w:val="007C76F4"/>
    <w:rsid w:val="007D03DD"/>
    <w:rsid w:val="007D0608"/>
    <w:rsid w:val="007D0760"/>
    <w:rsid w:val="007D08BC"/>
    <w:rsid w:val="007D11CD"/>
    <w:rsid w:val="007D1886"/>
    <w:rsid w:val="007D1A18"/>
    <w:rsid w:val="007D1A51"/>
    <w:rsid w:val="007D235A"/>
    <w:rsid w:val="007D2C8E"/>
    <w:rsid w:val="007D2D1E"/>
    <w:rsid w:val="007D306E"/>
    <w:rsid w:val="007D3370"/>
    <w:rsid w:val="007D3833"/>
    <w:rsid w:val="007D3ABB"/>
    <w:rsid w:val="007D40FE"/>
    <w:rsid w:val="007D44A6"/>
    <w:rsid w:val="007D4B17"/>
    <w:rsid w:val="007D515C"/>
    <w:rsid w:val="007D5A3E"/>
    <w:rsid w:val="007D5C26"/>
    <w:rsid w:val="007D5D86"/>
    <w:rsid w:val="007D5E0D"/>
    <w:rsid w:val="007D5F15"/>
    <w:rsid w:val="007D6359"/>
    <w:rsid w:val="007D67BE"/>
    <w:rsid w:val="007D6C35"/>
    <w:rsid w:val="007D7092"/>
    <w:rsid w:val="007D7483"/>
    <w:rsid w:val="007D7A53"/>
    <w:rsid w:val="007D7D6B"/>
    <w:rsid w:val="007D7FF2"/>
    <w:rsid w:val="007E0107"/>
    <w:rsid w:val="007E0F5D"/>
    <w:rsid w:val="007E11E0"/>
    <w:rsid w:val="007E1330"/>
    <w:rsid w:val="007E14A4"/>
    <w:rsid w:val="007E14C3"/>
    <w:rsid w:val="007E162C"/>
    <w:rsid w:val="007E1E11"/>
    <w:rsid w:val="007E28A2"/>
    <w:rsid w:val="007E30C0"/>
    <w:rsid w:val="007E4381"/>
    <w:rsid w:val="007E4F8D"/>
    <w:rsid w:val="007E5035"/>
    <w:rsid w:val="007E5686"/>
    <w:rsid w:val="007E5D26"/>
    <w:rsid w:val="007E5F3B"/>
    <w:rsid w:val="007E61F5"/>
    <w:rsid w:val="007E6B1F"/>
    <w:rsid w:val="007E72C1"/>
    <w:rsid w:val="007E7758"/>
    <w:rsid w:val="007E77C7"/>
    <w:rsid w:val="007E7AEA"/>
    <w:rsid w:val="007E7B98"/>
    <w:rsid w:val="007F01BD"/>
    <w:rsid w:val="007F0998"/>
    <w:rsid w:val="007F0D06"/>
    <w:rsid w:val="007F1487"/>
    <w:rsid w:val="007F1676"/>
    <w:rsid w:val="007F1918"/>
    <w:rsid w:val="007F1AC5"/>
    <w:rsid w:val="007F1E66"/>
    <w:rsid w:val="007F1FC2"/>
    <w:rsid w:val="007F25EB"/>
    <w:rsid w:val="007F2A77"/>
    <w:rsid w:val="007F2EC3"/>
    <w:rsid w:val="007F3414"/>
    <w:rsid w:val="007F3838"/>
    <w:rsid w:val="007F3AE5"/>
    <w:rsid w:val="007F3FD5"/>
    <w:rsid w:val="007F4260"/>
    <w:rsid w:val="007F44FE"/>
    <w:rsid w:val="007F4E82"/>
    <w:rsid w:val="007F5A88"/>
    <w:rsid w:val="007F5D7A"/>
    <w:rsid w:val="007F5DAC"/>
    <w:rsid w:val="007F6001"/>
    <w:rsid w:val="007F6144"/>
    <w:rsid w:val="007F6215"/>
    <w:rsid w:val="007F7647"/>
    <w:rsid w:val="007F783A"/>
    <w:rsid w:val="008000C9"/>
    <w:rsid w:val="008000D3"/>
    <w:rsid w:val="00800AC1"/>
    <w:rsid w:val="008011E9"/>
    <w:rsid w:val="00801379"/>
    <w:rsid w:val="00801467"/>
    <w:rsid w:val="008015C9"/>
    <w:rsid w:val="00801C14"/>
    <w:rsid w:val="00802304"/>
    <w:rsid w:val="0080315C"/>
    <w:rsid w:val="008032AA"/>
    <w:rsid w:val="008032B5"/>
    <w:rsid w:val="00803333"/>
    <w:rsid w:val="008037E2"/>
    <w:rsid w:val="00803FA2"/>
    <w:rsid w:val="008042AD"/>
    <w:rsid w:val="00804398"/>
    <w:rsid w:val="00804706"/>
    <w:rsid w:val="00805125"/>
    <w:rsid w:val="00805B62"/>
    <w:rsid w:val="00806387"/>
    <w:rsid w:val="008063A5"/>
    <w:rsid w:val="00806CFA"/>
    <w:rsid w:val="008071C4"/>
    <w:rsid w:val="008072DF"/>
    <w:rsid w:val="008074C5"/>
    <w:rsid w:val="0080754B"/>
    <w:rsid w:val="008076A1"/>
    <w:rsid w:val="00807C35"/>
    <w:rsid w:val="008106C5"/>
    <w:rsid w:val="00810C67"/>
    <w:rsid w:val="00810F8F"/>
    <w:rsid w:val="0081141A"/>
    <w:rsid w:val="00811444"/>
    <w:rsid w:val="0081170C"/>
    <w:rsid w:val="0081191D"/>
    <w:rsid w:val="00813022"/>
    <w:rsid w:val="00813397"/>
    <w:rsid w:val="00813938"/>
    <w:rsid w:val="00813A59"/>
    <w:rsid w:val="00813CFA"/>
    <w:rsid w:val="00813F6A"/>
    <w:rsid w:val="00814317"/>
    <w:rsid w:val="00814DB5"/>
    <w:rsid w:val="00814FAC"/>
    <w:rsid w:val="00815526"/>
    <w:rsid w:val="00815D0B"/>
    <w:rsid w:val="00815D87"/>
    <w:rsid w:val="00816348"/>
    <w:rsid w:val="00816660"/>
    <w:rsid w:val="008166C1"/>
    <w:rsid w:val="0081688B"/>
    <w:rsid w:val="00816A38"/>
    <w:rsid w:val="00816B81"/>
    <w:rsid w:val="00817150"/>
    <w:rsid w:val="008177CC"/>
    <w:rsid w:val="0081790B"/>
    <w:rsid w:val="00817A45"/>
    <w:rsid w:val="00817ADC"/>
    <w:rsid w:val="00817BD0"/>
    <w:rsid w:val="00817C64"/>
    <w:rsid w:val="00820853"/>
    <w:rsid w:val="00820AC8"/>
    <w:rsid w:val="00820FED"/>
    <w:rsid w:val="00821353"/>
    <w:rsid w:val="008214BD"/>
    <w:rsid w:val="0082160B"/>
    <w:rsid w:val="008216C7"/>
    <w:rsid w:val="00821C4F"/>
    <w:rsid w:val="008227D2"/>
    <w:rsid w:val="00822DB8"/>
    <w:rsid w:val="00823082"/>
    <w:rsid w:val="008231A1"/>
    <w:rsid w:val="00823397"/>
    <w:rsid w:val="0082347E"/>
    <w:rsid w:val="008234B7"/>
    <w:rsid w:val="00823924"/>
    <w:rsid w:val="00823AB8"/>
    <w:rsid w:val="00823F59"/>
    <w:rsid w:val="008248CE"/>
    <w:rsid w:val="00824AED"/>
    <w:rsid w:val="00825196"/>
    <w:rsid w:val="00825B5D"/>
    <w:rsid w:val="00826388"/>
    <w:rsid w:val="00826B2E"/>
    <w:rsid w:val="00826C22"/>
    <w:rsid w:val="00826C5C"/>
    <w:rsid w:val="00826D05"/>
    <w:rsid w:val="00827350"/>
    <w:rsid w:val="008275B9"/>
    <w:rsid w:val="0083038E"/>
    <w:rsid w:val="00830402"/>
    <w:rsid w:val="008307DD"/>
    <w:rsid w:val="00831701"/>
    <w:rsid w:val="0083197C"/>
    <w:rsid w:val="00831C63"/>
    <w:rsid w:val="00832418"/>
    <w:rsid w:val="00832999"/>
    <w:rsid w:val="00832AD0"/>
    <w:rsid w:val="00832BAA"/>
    <w:rsid w:val="00832E6C"/>
    <w:rsid w:val="00833353"/>
    <w:rsid w:val="00833815"/>
    <w:rsid w:val="00833DC5"/>
    <w:rsid w:val="008353A2"/>
    <w:rsid w:val="008356A7"/>
    <w:rsid w:val="00835760"/>
    <w:rsid w:val="00836745"/>
    <w:rsid w:val="00836A86"/>
    <w:rsid w:val="00837385"/>
    <w:rsid w:val="008378DE"/>
    <w:rsid w:val="008408A2"/>
    <w:rsid w:val="008416E4"/>
    <w:rsid w:val="00841BBF"/>
    <w:rsid w:val="008424BA"/>
    <w:rsid w:val="00842B99"/>
    <w:rsid w:val="008435C6"/>
    <w:rsid w:val="00844088"/>
    <w:rsid w:val="008441A2"/>
    <w:rsid w:val="0084433E"/>
    <w:rsid w:val="008444CA"/>
    <w:rsid w:val="0084481C"/>
    <w:rsid w:val="008448EF"/>
    <w:rsid w:val="008449C7"/>
    <w:rsid w:val="00844C90"/>
    <w:rsid w:val="008451C9"/>
    <w:rsid w:val="0084579F"/>
    <w:rsid w:val="00846BCE"/>
    <w:rsid w:val="0084709A"/>
    <w:rsid w:val="0084797B"/>
    <w:rsid w:val="00847B46"/>
    <w:rsid w:val="0085000B"/>
    <w:rsid w:val="008501FA"/>
    <w:rsid w:val="008502D8"/>
    <w:rsid w:val="00850471"/>
    <w:rsid w:val="008512E0"/>
    <w:rsid w:val="008514C6"/>
    <w:rsid w:val="008515D0"/>
    <w:rsid w:val="008515D1"/>
    <w:rsid w:val="008516B5"/>
    <w:rsid w:val="008517C3"/>
    <w:rsid w:val="00852075"/>
    <w:rsid w:val="008525C2"/>
    <w:rsid w:val="0085273E"/>
    <w:rsid w:val="00852964"/>
    <w:rsid w:val="00852A00"/>
    <w:rsid w:val="00852CA4"/>
    <w:rsid w:val="00852FF1"/>
    <w:rsid w:val="008531FB"/>
    <w:rsid w:val="0085324C"/>
    <w:rsid w:val="008532C9"/>
    <w:rsid w:val="008533E5"/>
    <w:rsid w:val="008537B7"/>
    <w:rsid w:val="008540C5"/>
    <w:rsid w:val="0085488F"/>
    <w:rsid w:val="00854B8A"/>
    <w:rsid w:val="00854D15"/>
    <w:rsid w:val="00854D9B"/>
    <w:rsid w:val="0085613C"/>
    <w:rsid w:val="008563FB"/>
    <w:rsid w:val="008568B7"/>
    <w:rsid w:val="00856CA4"/>
    <w:rsid w:val="00856E75"/>
    <w:rsid w:val="0085799B"/>
    <w:rsid w:val="00857C57"/>
    <w:rsid w:val="00857CC6"/>
    <w:rsid w:val="008614A0"/>
    <w:rsid w:val="008617B6"/>
    <w:rsid w:val="00861B11"/>
    <w:rsid w:val="0086222F"/>
    <w:rsid w:val="00862322"/>
    <w:rsid w:val="0086253D"/>
    <w:rsid w:val="008626B6"/>
    <w:rsid w:val="008642C7"/>
    <w:rsid w:val="00864718"/>
    <w:rsid w:val="00864F2D"/>
    <w:rsid w:val="00864F87"/>
    <w:rsid w:val="00865A25"/>
    <w:rsid w:val="00866181"/>
    <w:rsid w:val="00866530"/>
    <w:rsid w:val="00866704"/>
    <w:rsid w:val="008673E2"/>
    <w:rsid w:val="00867963"/>
    <w:rsid w:val="00867A3C"/>
    <w:rsid w:val="00867FA0"/>
    <w:rsid w:val="008700D6"/>
    <w:rsid w:val="00870222"/>
    <w:rsid w:val="0087137C"/>
    <w:rsid w:val="008714AD"/>
    <w:rsid w:val="008718D9"/>
    <w:rsid w:val="00871ADC"/>
    <w:rsid w:val="00871B44"/>
    <w:rsid w:val="00871D35"/>
    <w:rsid w:val="00872F1F"/>
    <w:rsid w:val="008734AC"/>
    <w:rsid w:val="0087382F"/>
    <w:rsid w:val="00873977"/>
    <w:rsid w:val="008746BB"/>
    <w:rsid w:val="008749AD"/>
    <w:rsid w:val="008749D0"/>
    <w:rsid w:val="00874A3E"/>
    <w:rsid w:val="008753FD"/>
    <w:rsid w:val="008758AE"/>
    <w:rsid w:val="00875C56"/>
    <w:rsid w:val="00875E79"/>
    <w:rsid w:val="00876F77"/>
    <w:rsid w:val="008770BC"/>
    <w:rsid w:val="008774D5"/>
    <w:rsid w:val="0087799F"/>
    <w:rsid w:val="008802B5"/>
    <w:rsid w:val="00880588"/>
    <w:rsid w:val="008807AE"/>
    <w:rsid w:val="00880D88"/>
    <w:rsid w:val="00880EE6"/>
    <w:rsid w:val="0088102C"/>
    <w:rsid w:val="0088142A"/>
    <w:rsid w:val="00881581"/>
    <w:rsid w:val="0088223B"/>
    <w:rsid w:val="0088353C"/>
    <w:rsid w:val="008838E7"/>
    <w:rsid w:val="00883A0A"/>
    <w:rsid w:val="00883B85"/>
    <w:rsid w:val="0088423D"/>
    <w:rsid w:val="008854B7"/>
    <w:rsid w:val="00885542"/>
    <w:rsid w:val="008856F8"/>
    <w:rsid w:val="008863B3"/>
    <w:rsid w:val="00886AC8"/>
    <w:rsid w:val="00886FB8"/>
    <w:rsid w:val="00887083"/>
    <w:rsid w:val="00887356"/>
    <w:rsid w:val="00887375"/>
    <w:rsid w:val="00887EF2"/>
    <w:rsid w:val="00890639"/>
    <w:rsid w:val="00890F1D"/>
    <w:rsid w:val="0089124C"/>
    <w:rsid w:val="00891651"/>
    <w:rsid w:val="00891C59"/>
    <w:rsid w:val="00892D7F"/>
    <w:rsid w:val="00892E54"/>
    <w:rsid w:val="00893210"/>
    <w:rsid w:val="008936F5"/>
    <w:rsid w:val="0089376F"/>
    <w:rsid w:val="00893889"/>
    <w:rsid w:val="00893AF3"/>
    <w:rsid w:val="00893D7E"/>
    <w:rsid w:val="00893DA6"/>
    <w:rsid w:val="00894214"/>
    <w:rsid w:val="00894901"/>
    <w:rsid w:val="00894F47"/>
    <w:rsid w:val="008950A0"/>
    <w:rsid w:val="0089534C"/>
    <w:rsid w:val="008955C1"/>
    <w:rsid w:val="00895B29"/>
    <w:rsid w:val="00896D7A"/>
    <w:rsid w:val="008972F1"/>
    <w:rsid w:val="00897323"/>
    <w:rsid w:val="00897464"/>
    <w:rsid w:val="008974B4"/>
    <w:rsid w:val="00897912"/>
    <w:rsid w:val="00897EF2"/>
    <w:rsid w:val="008A06D3"/>
    <w:rsid w:val="008A096D"/>
    <w:rsid w:val="008A0AEF"/>
    <w:rsid w:val="008A0DD4"/>
    <w:rsid w:val="008A1111"/>
    <w:rsid w:val="008A1B88"/>
    <w:rsid w:val="008A1B92"/>
    <w:rsid w:val="008A1D02"/>
    <w:rsid w:val="008A1F7D"/>
    <w:rsid w:val="008A3440"/>
    <w:rsid w:val="008A3A6A"/>
    <w:rsid w:val="008A3F40"/>
    <w:rsid w:val="008A4484"/>
    <w:rsid w:val="008A45F6"/>
    <w:rsid w:val="008A4E3B"/>
    <w:rsid w:val="008A59CC"/>
    <w:rsid w:val="008A69D7"/>
    <w:rsid w:val="008A70F1"/>
    <w:rsid w:val="008A7288"/>
    <w:rsid w:val="008A7577"/>
    <w:rsid w:val="008A759A"/>
    <w:rsid w:val="008A7842"/>
    <w:rsid w:val="008B02F1"/>
    <w:rsid w:val="008B124B"/>
    <w:rsid w:val="008B1805"/>
    <w:rsid w:val="008B1821"/>
    <w:rsid w:val="008B18FE"/>
    <w:rsid w:val="008B1C44"/>
    <w:rsid w:val="008B214A"/>
    <w:rsid w:val="008B26B2"/>
    <w:rsid w:val="008B2A1A"/>
    <w:rsid w:val="008B2B79"/>
    <w:rsid w:val="008B2EB6"/>
    <w:rsid w:val="008B3A06"/>
    <w:rsid w:val="008B3BE8"/>
    <w:rsid w:val="008B3E9B"/>
    <w:rsid w:val="008B44D1"/>
    <w:rsid w:val="008B4BC3"/>
    <w:rsid w:val="008B6477"/>
    <w:rsid w:val="008B695A"/>
    <w:rsid w:val="008B70B8"/>
    <w:rsid w:val="008B7192"/>
    <w:rsid w:val="008B77E5"/>
    <w:rsid w:val="008B7F9C"/>
    <w:rsid w:val="008C08B5"/>
    <w:rsid w:val="008C0DB2"/>
    <w:rsid w:val="008C12C2"/>
    <w:rsid w:val="008C18B0"/>
    <w:rsid w:val="008C1A5E"/>
    <w:rsid w:val="008C24CC"/>
    <w:rsid w:val="008C3384"/>
    <w:rsid w:val="008C3A3D"/>
    <w:rsid w:val="008C3D6D"/>
    <w:rsid w:val="008C4017"/>
    <w:rsid w:val="008C44D8"/>
    <w:rsid w:val="008C5BAD"/>
    <w:rsid w:val="008C5D16"/>
    <w:rsid w:val="008C6BF3"/>
    <w:rsid w:val="008C71ED"/>
    <w:rsid w:val="008C73ED"/>
    <w:rsid w:val="008D0387"/>
    <w:rsid w:val="008D0651"/>
    <w:rsid w:val="008D067A"/>
    <w:rsid w:val="008D096A"/>
    <w:rsid w:val="008D22CC"/>
    <w:rsid w:val="008D27AD"/>
    <w:rsid w:val="008D2FE3"/>
    <w:rsid w:val="008D3B33"/>
    <w:rsid w:val="008D3FF7"/>
    <w:rsid w:val="008D405C"/>
    <w:rsid w:val="008D4504"/>
    <w:rsid w:val="008D4C04"/>
    <w:rsid w:val="008D51C8"/>
    <w:rsid w:val="008D59E3"/>
    <w:rsid w:val="008D5D7A"/>
    <w:rsid w:val="008D63C6"/>
    <w:rsid w:val="008D689C"/>
    <w:rsid w:val="008D71E4"/>
    <w:rsid w:val="008D744D"/>
    <w:rsid w:val="008D7802"/>
    <w:rsid w:val="008E0D06"/>
    <w:rsid w:val="008E121F"/>
    <w:rsid w:val="008E1643"/>
    <w:rsid w:val="008E17F7"/>
    <w:rsid w:val="008E1961"/>
    <w:rsid w:val="008E1AFD"/>
    <w:rsid w:val="008E1C07"/>
    <w:rsid w:val="008E255A"/>
    <w:rsid w:val="008E2CAE"/>
    <w:rsid w:val="008E31FE"/>
    <w:rsid w:val="008E3C3B"/>
    <w:rsid w:val="008E4190"/>
    <w:rsid w:val="008E4239"/>
    <w:rsid w:val="008E4666"/>
    <w:rsid w:val="008E5848"/>
    <w:rsid w:val="008E5AC2"/>
    <w:rsid w:val="008E5D9A"/>
    <w:rsid w:val="008E605B"/>
    <w:rsid w:val="008E63E3"/>
    <w:rsid w:val="008E69A4"/>
    <w:rsid w:val="008E6FA1"/>
    <w:rsid w:val="008E7415"/>
    <w:rsid w:val="008E7EFF"/>
    <w:rsid w:val="008F04B5"/>
    <w:rsid w:val="008F0B51"/>
    <w:rsid w:val="008F1351"/>
    <w:rsid w:val="008F1746"/>
    <w:rsid w:val="008F24FD"/>
    <w:rsid w:val="008F2A1E"/>
    <w:rsid w:val="008F2D06"/>
    <w:rsid w:val="008F2F1E"/>
    <w:rsid w:val="008F3269"/>
    <w:rsid w:val="008F3EC8"/>
    <w:rsid w:val="008F3F0C"/>
    <w:rsid w:val="008F48FC"/>
    <w:rsid w:val="008F4D28"/>
    <w:rsid w:val="008F4D33"/>
    <w:rsid w:val="008F4E21"/>
    <w:rsid w:val="008F5E91"/>
    <w:rsid w:val="008F60E4"/>
    <w:rsid w:val="008F6A48"/>
    <w:rsid w:val="008F6E36"/>
    <w:rsid w:val="008F7562"/>
    <w:rsid w:val="008F7626"/>
    <w:rsid w:val="008F7A79"/>
    <w:rsid w:val="008F7B5D"/>
    <w:rsid w:val="008F7E60"/>
    <w:rsid w:val="009009B7"/>
    <w:rsid w:val="00900A9D"/>
    <w:rsid w:val="00901176"/>
    <w:rsid w:val="0090185A"/>
    <w:rsid w:val="00901C16"/>
    <w:rsid w:val="00901DCC"/>
    <w:rsid w:val="009022BA"/>
    <w:rsid w:val="0090251E"/>
    <w:rsid w:val="00902F2D"/>
    <w:rsid w:val="00902FC6"/>
    <w:rsid w:val="009030FA"/>
    <w:rsid w:val="0090357C"/>
    <w:rsid w:val="00903F21"/>
    <w:rsid w:val="00903F5D"/>
    <w:rsid w:val="00904448"/>
    <w:rsid w:val="00904836"/>
    <w:rsid w:val="009048D3"/>
    <w:rsid w:val="00904F42"/>
    <w:rsid w:val="00904F7A"/>
    <w:rsid w:val="009051C1"/>
    <w:rsid w:val="009053EE"/>
    <w:rsid w:val="00905533"/>
    <w:rsid w:val="0090560D"/>
    <w:rsid w:val="009056FB"/>
    <w:rsid w:val="00905BE2"/>
    <w:rsid w:val="0090639F"/>
    <w:rsid w:val="009066F4"/>
    <w:rsid w:val="00906E11"/>
    <w:rsid w:val="009073CD"/>
    <w:rsid w:val="00907771"/>
    <w:rsid w:val="00907845"/>
    <w:rsid w:val="00907E39"/>
    <w:rsid w:val="00907F27"/>
    <w:rsid w:val="00911492"/>
    <w:rsid w:val="00911EF2"/>
    <w:rsid w:val="00912162"/>
    <w:rsid w:val="00912976"/>
    <w:rsid w:val="00912E9A"/>
    <w:rsid w:val="00913821"/>
    <w:rsid w:val="00913B26"/>
    <w:rsid w:val="00913D49"/>
    <w:rsid w:val="00914007"/>
    <w:rsid w:val="0091455B"/>
    <w:rsid w:val="00914867"/>
    <w:rsid w:val="009149EB"/>
    <w:rsid w:val="00914AA6"/>
    <w:rsid w:val="00915054"/>
    <w:rsid w:val="00915097"/>
    <w:rsid w:val="00916B14"/>
    <w:rsid w:val="00916F71"/>
    <w:rsid w:val="009172E9"/>
    <w:rsid w:val="0091D6F7"/>
    <w:rsid w:val="00920250"/>
    <w:rsid w:val="009202F7"/>
    <w:rsid w:val="0092071A"/>
    <w:rsid w:val="00920A86"/>
    <w:rsid w:val="00920E59"/>
    <w:rsid w:val="00920EBD"/>
    <w:rsid w:val="009211B1"/>
    <w:rsid w:val="0092153C"/>
    <w:rsid w:val="00922175"/>
    <w:rsid w:val="009221D8"/>
    <w:rsid w:val="00922A03"/>
    <w:rsid w:val="00922AD1"/>
    <w:rsid w:val="00923254"/>
    <w:rsid w:val="00923305"/>
    <w:rsid w:val="00923607"/>
    <w:rsid w:val="00923E1A"/>
    <w:rsid w:val="00924842"/>
    <w:rsid w:val="00924D1F"/>
    <w:rsid w:val="00925041"/>
    <w:rsid w:val="009251D0"/>
    <w:rsid w:val="009254E3"/>
    <w:rsid w:val="00925653"/>
    <w:rsid w:val="00925CCA"/>
    <w:rsid w:val="00926647"/>
    <w:rsid w:val="0092685F"/>
    <w:rsid w:val="00926A52"/>
    <w:rsid w:val="00926BD8"/>
    <w:rsid w:val="00926F39"/>
    <w:rsid w:val="009271B1"/>
    <w:rsid w:val="00927697"/>
    <w:rsid w:val="00930ADC"/>
    <w:rsid w:val="00930CEF"/>
    <w:rsid w:val="00930DD8"/>
    <w:rsid w:val="00930E1D"/>
    <w:rsid w:val="00931130"/>
    <w:rsid w:val="00931A40"/>
    <w:rsid w:val="00932644"/>
    <w:rsid w:val="00932771"/>
    <w:rsid w:val="00933CA0"/>
    <w:rsid w:val="00933D65"/>
    <w:rsid w:val="009346A9"/>
    <w:rsid w:val="0093473D"/>
    <w:rsid w:val="00934818"/>
    <w:rsid w:val="009352DE"/>
    <w:rsid w:val="009358AF"/>
    <w:rsid w:val="00935B86"/>
    <w:rsid w:val="00935CBD"/>
    <w:rsid w:val="00935FCC"/>
    <w:rsid w:val="0093662C"/>
    <w:rsid w:val="00936A84"/>
    <w:rsid w:val="00936BFE"/>
    <w:rsid w:val="00936D41"/>
    <w:rsid w:val="00937203"/>
    <w:rsid w:val="00937237"/>
    <w:rsid w:val="0093741E"/>
    <w:rsid w:val="00940754"/>
    <w:rsid w:val="00940D94"/>
    <w:rsid w:val="00940F7E"/>
    <w:rsid w:val="00941280"/>
    <w:rsid w:val="0094137E"/>
    <w:rsid w:val="00941A42"/>
    <w:rsid w:val="00942788"/>
    <w:rsid w:val="00942790"/>
    <w:rsid w:val="009427ED"/>
    <w:rsid w:val="00942FCC"/>
    <w:rsid w:val="0094350A"/>
    <w:rsid w:val="00943702"/>
    <w:rsid w:val="00943790"/>
    <w:rsid w:val="00943F97"/>
    <w:rsid w:val="0094459B"/>
    <w:rsid w:val="00944E2E"/>
    <w:rsid w:val="009455EB"/>
    <w:rsid w:val="00945731"/>
    <w:rsid w:val="00945A99"/>
    <w:rsid w:val="00945C27"/>
    <w:rsid w:val="00945D75"/>
    <w:rsid w:val="00946842"/>
    <w:rsid w:val="0094745A"/>
    <w:rsid w:val="0094756F"/>
    <w:rsid w:val="009477E3"/>
    <w:rsid w:val="00947C84"/>
    <w:rsid w:val="00947F47"/>
    <w:rsid w:val="0095002A"/>
    <w:rsid w:val="0095025B"/>
    <w:rsid w:val="00950A99"/>
    <w:rsid w:val="00950B64"/>
    <w:rsid w:val="0095133B"/>
    <w:rsid w:val="009515AF"/>
    <w:rsid w:val="00951748"/>
    <w:rsid w:val="00951FBB"/>
    <w:rsid w:val="009520ED"/>
    <w:rsid w:val="00952150"/>
    <w:rsid w:val="00952216"/>
    <w:rsid w:val="00953229"/>
    <w:rsid w:val="009542BF"/>
    <w:rsid w:val="009543B2"/>
    <w:rsid w:val="00954500"/>
    <w:rsid w:val="0095493E"/>
    <w:rsid w:val="00955034"/>
    <w:rsid w:val="009551CF"/>
    <w:rsid w:val="00955FE2"/>
    <w:rsid w:val="00956258"/>
    <w:rsid w:val="009562F3"/>
    <w:rsid w:val="0095660D"/>
    <w:rsid w:val="00956C08"/>
    <w:rsid w:val="009579CB"/>
    <w:rsid w:val="00957E55"/>
    <w:rsid w:val="00957F6C"/>
    <w:rsid w:val="00960863"/>
    <w:rsid w:val="00960AC4"/>
    <w:rsid w:val="00960D1D"/>
    <w:rsid w:val="00960E37"/>
    <w:rsid w:val="00961986"/>
    <w:rsid w:val="00961CFB"/>
    <w:rsid w:val="00961D50"/>
    <w:rsid w:val="00962334"/>
    <w:rsid w:val="00962732"/>
    <w:rsid w:val="0096280D"/>
    <w:rsid w:val="00962E11"/>
    <w:rsid w:val="009632B8"/>
    <w:rsid w:val="00963832"/>
    <w:rsid w:val="00963AE3"/>
    <w:rsid w:val="00963C71"/>
    <w:rsid w:val="00963F7B"/>
    <w:rsid w:val="00963F9D"/>
    <w:rsid w:val="0096487C"/>
    <w:rsid w:val="00964A32"/>
    <w:rsid w:val="00965296"/>
    <w:rsid w:val="009653FE"/>
    <w:rsid w:val="00965701"/>
    <w:rsid w:val="00965955"/>
    <w:rsid w:val="00965C5F"/>
    <w:rsid w:val="00966701"/>
    <w:rsid w:val="0096704F"/>
    <w:rsid w:val="0096756F"/>
    <w:rsid w:val="00967596"/>
    <w:rsid w:val="00967B96"/>
    <w:rsid w:val="009702A9"/>
    <w:rsid w:val="0097061D"/>
    <w:rsid w:val="00970EE4"/>
    <w:rsid w:val="0097143B"/>
    <w:rsid w:val="00971D83"/>
    <w:rsid w:val="009723B0"/>
    <w:rsid w:val="00972529"/>
    <w:rsid w:val="00972594"/>
    <w:rsid w:val="009732FF"/>
    <w:rsid w:val="00973795"/>
    <w:rsid w:val="00973E16"/>
    <w:rsid w:val="009743F8"/>
    <w:rsid w:val="009746EE"/>
    <w:rsid w:val="00974A25"/>
    <w:rsid w:val="00974E90"/>
    <w:rsid w:val="00974EEF"/>
    <w:rsid w:val="009754A5"/>
    <w:rsid w:val="009754C4"/>
    <w:rsid w:val="00975677"/>
    <w:rsid w:val="00975D8E"/>
    <w:rsid w:val="00976694"/>
    <w:rsid w:val="00976B77"/>
    <w:rsid w:val="0097706F"/>
    <w:rsid w:val="00977326"/>
    <w:rsid w:val="00977A96"/>
    <w:rsid w:val="00977C20"/>
    <w:rsid w:val="00977F20"/>
    <w:rsid w:val="009807A7"/>
    <w:rsid w:val="009815E2"/>
    <w:rsid w:val="009821CC"/>
    <w:rsid w:val="0098222A"/>
    <w:rsid w:val="00982780"/>
    <w:rsid w:val="00982A6C"/>
    <w:rsid w:val="00982A8C"/>
    <w:rsid w:val="009832E8"/>
    <w:rsid w:val="00983380"/>
    <w:rsid w:val="00983DC3"/>
    <w:rsid w:val="009842D2"/>
    <w:rsid w:val="00984326"/>
    <w:rsid w:val="009845C4"/>
    <w:rsid w:val="0098475B"/>
    <w:rsid w:val="009848A6"/>
    <w:rsid w:val="0098494B"/>
    <w:rsid w:val="0098498C"/>
    <w:rsid w:val="00984E89"/>
    <w:rsid w:val="00985058"/>
    <w:rsid w:val="0098577C"/>
    <w:rsid w:val="0098583C"/>
    <w:rsid w:val="0098608A"/>
    <w:rsid w:val="00986539"/>
    <w:rsid w:val="00986DCF"/>
    <w:rsid w:val="009872E2"/>
    <w:rsid w:val="00987350"/>
    <w:rsid w:val="0099006D"/>
    <w:rsid w:val="0099118D"/>
    <w:rsid w:val="009916F5"/>
    <w:rsid w:val="009924DE"/>
    <w:rsid w:val="00992C75"/>
    <w:rsid w:val="00993017"/>
    <w:rsid w:val="009930C5"/>
    <w:rsid w:val="00993106"/>
    <w:rsid w:val="009931A9"/>
    <w:rsid w:val="009937B1"/>
    <w:rsid w:val="00993940"/>
    <w:rsid w:val="00993B0F"/>
    <w:rsid w:val="00994202"/>
    <w:rsid w:val="00994CE8"/>
    <w:rsid w:val="00994E00"/>
    <w:rsid w:val="00994E04"/>
    <w:rsid w:val="00995367"/>
    <w:rsid w:val="00995372"/>
    <w:rsid w:val="00995C20"/>
    <w:rsid w:val="00996A98"/>
    <w:rsid w:val="00996DE1"/>
    <w:rsid w:val="00997526"/>
    <w:rsid w:val="009A0251"/>
    <w:rsid w:val="009A0429"/>
    <w:rsid w:val="009A04BE"/>
    <w:rsid w:val="009A0A23"/>
    <w:rsid w:val="009A0A99"/>
    <w:rsid w:val="009A12FE"/>
    <w:rsid w:val="009A1E0A"/>
    <w:rsid w:val="009A21EA"/>
    <w:rsid w:val="009A2A99"/>
    <w:rsid w:val="009A2C0E"/>
    <w:rsid w:val="009A3624"/>
    <w:rsid w:val="009A379F"/>
    <w:rsid w:val="009A3AE2"/>
    <w:rsid w:val="009A4030"/>
    <w:rsid w:val="009A490B"/>
    <w:rsid w:val="009A577A"/>
    <w:rsid w:val="009A69F6"/>
    <w:rsid w:val="009A7161"/>
    <w:rsid w:val="009A7221"/>
    <w:rsid w:val="009A7418"/>
    <w:rsid w:val="009A7774"/>
    <w:rsid w:val="009A7985"/>
    <w:rsid w:val="009A7EF4"/>
    <w:rsid w:val="009A7FB6"/>
    <w:rsid w:val="009B0360"/>
    <w:rsid w:val="009B1041"/>
    <w:rsid w:val="009B1B69"/>
    <w:rsid w:val="009B1D5C"/>
    <w:rsid w:val="009B1F21"/>
    <w:rsid w:val="009B2CE9"/>
    <w:rsid w:val="009B3C9D"/>
    <w:rsid w:val="009B3D46"/>
    <w:rsid w:val="009B47AB"/>
    <w:rsid w:val="009B48F0"/>
    <w:rsid w:val="009B490F"/>
    <w:rsid w:val="009B4A53"/>
    <w:rsid w:val="009B52BB"/>
    <w:rsid w:val="009B5A2D"/>
    <w:rsid w:val="009B6A66"/>
    <w:rsid w:val="009B6C70"/>
    <w:rsid w:val="009B6CC8"/>
    <w:rsid w:val="009B7500"/>
    <w:rsid w:val="009B7711"/>
    <w:rsid w:val="009B7BB3"/>
    <w:rsid w:val="009B7C3C"/>
    <w:rsid w:val="009C01DD"/>
    <w:rsid w:val="009C0421"/>
    <w:rsid w:val="009C0BB3"/>
    <w:rsid w:val="009C0E6A"/>
    <w:rsid w:val="009C10AA"/>
    <w:rsid w:val="009C114A"/>
    <w:rsid w:val="009C16A2"/>
    <w:rsid w:val="009C1805"/>
    <w:rsid w:val="009C18D3"/>
    <w:rsid w:val="009C1DE4"/>
    <w:rsid w:val="009C1F4A"/>
    <w:rsid w:val="009C2143"/>
    <w:rsid w:val="009C2627"/>
    <w:rsid w:val="009C2648"/>
    <w:rsid w:val="009C2912"/>
    <w:rsid w:val="009C2BB3"/>
    <w:rsid w:val="009C30A6"/>
    <w:rsid w:val="009C3796"/>
    <w:rsid w:val="009C39F0"/>
    <w:rsid w:val="009C3CB1"/>
    <w:rsid w:val="009C3FA2"/>
    <w:rsid w:val="009C4008"/>
    <w:rsid w:val="009C446B"/>
    <w:rsid w:val="009C4948"/>
    <w:rsid w:val="009C5AE0"/>
    <w:rsid w:val="009C67CF"/>
    <w:rsid w:val="009C6AB5"/>
    <w:rsid w:val="009C6E38"/>
    <w:rsid w:val="009C7569"/>
    <w:rsid w:val="009C7C85"/>
    <w:rsid w:val="009C7FEF"/>
    <w:rsid w:val="009D0314"/>
    <w:rsid w:val="009D03DC"/>
    <w:rsid w:val="009D1292"/>
    <w:rsid w:val="009D16D5"/>
    <w:rsid w:val="009D235E"/>
    <w:rsid w:val="009D23B2"/>
    <w:rsid w:val="009D2589"/>
    <w:rsid w:val="009D29F2"/>
    <w:rsid w:val="009D2EE0"/>
    <w:rsid w:val="009D2EE5"/>
    <w:rsid w:val="009D300B"/>
    <w:rsid w:val="009D3BBF"/>
    <w:rsid w:val="009D3DAA"/>
    <w:rsid w:val="009D3F44"/>
    <w:rsid w:val="009D4A32"/>
    <w:rsid w:val="009D513F"/>
    <w:rsid w:val="009D546C"/>
    <w:rsid w:val="009D5494"/>
    <w:rsid w:val="009D54E1"/>
    <w:rsid w:val="009D621D"/>
    <w:rsid w:val="009D6E61"/>
    <w:rsid w:val="009D7718"/>
    <w:rsid w:val="009D7C5A"/>
    <w:rsid w:val="009E066A"/>
    <w:rsid w:val="009E0920"/>
    <w:rsid w:val="009E0A86"/>
    <w:rsid w:val="009E0B30"/>
    <w:rsid w:val="009E0BB6"/>
    <w:rsid w:val="009E18C1"/>
    <w:rsid w:val="009E199F"/>
    <w:rsid w:val="009E20B5"/>
    <w:rsid w:val="009E2748"/>
    <w:rsid w:val="009E277A"/>
    <w:rsid w:val="009E278C"/>
    <w:rsid w:val="009E2B9A"/>
    <w:rsid w:val="009E2BE3"/>
    <w:rsid w:val="009E30CD"/>
    <w:rsid w:val="009E3278"/>
    <w:rsid w:val="009E328A"/>
    <w:rsid w:val="009E37BA"/>
    <w:rsid w:val="009E386B"/>
    <w:rsid w:val="009E3D59"/>
    <w:rsid w:val="009E3E8B"/>
    <w:rsid w:val="009E4634"/>
    <w:rsid w:val="009E4E0E"/>
    <w:rsid w:val="009E4EAC"/>
    <w:rsid w:val="009E5428"/>
    <w:rsid w:val="009E5B66"/>
    <w:rsid w:val="009E5DF9"/>
    <w:rsid w:val="009E6637"/>
    <w:rsid w:val="009E69D0"/>
    <w:rsid w:val="009E6D65"/>
    <w:rsid w:val="009E76F3"/>
    <w:rsid w:val="009E7DD8"/>
    <w:rsid w:val="009E7F72"/>
    <w:rsid w:val="009E7F86"/>
    <w:rsid w:val="009E7FA7"/>
    <w:rsid w:val="009F0D17"/>
    <w:rsid w:val="009F0DEB"/>
    <w:rsid w:val="009F11BF"/>
    <w:rsid w:val="009F14C4"/>
    <w:rsid w:val="009F1C81"/>
    <w:rsid w:val="009F2154"/>
    <w:rsid w:val="009F29E0"/>
    <w:rsid w:val="009F2F8C"/>
    <w:rsid w:val="009F35DE"/>
    <w:rsid w:val="009F367D"/>
    <w:rsid w:val="009F4A0A"/>
    <w:rsid w:val="009F4EF3"/>
    <w:rsid w:val="009F5052"/>
    <w:rsid w:val="009F5441"/>
    <w:rsid w:val="009F5CAA"/>
    <w:rsid w:val="009F605A"/>
    <w:rsid w:val="009F6218"/>
    <w:rsid w:val="009F6294"/>
    <w:rsid w:val="009F6635"/>
    <w:rsid w:val="009F71AD"/>
    <w:rsid w:val="009F7A68"/>
    <w:rsid w:val="009F7E6C"/>
    <w:rsid w:val="00A00024"/>
    <w:rsid w:val="00A008C8"/>
    <w:rsid w:val="00A019F3"/>
    <w:rsid w:val="00A01A05"/>
    <w:rsid w:val="00A023F8"/>
    <w:rsid w:val="00A02A82"/>
    <w:rsid w:val="00A03227"/>
    <w:rsid w:val="00A0368A"/>
    <w:rsid w:val="00A037B8"/>
    <w:rsid w:val="00A03CAD"/>
    <w:rsid w:val="00A03E54"/>
    <w:rsid w:val="00A0401E"/>
    <w:rsid w:val="00A04B74"/>
    <w:rsid w:val="00A04BD2"/>
    <w:rsid w:val="00A04F81"/>
    <w:rsid w:val="00A0540C"/>
    <w:rsid w:val="00A05967"/>
    <w:rsid w:val="00A05C14"/>
    <w:rsid w:val="00A05E92"/>
    <w:rsid w:val="00A0623E"/>
    <w:rsid w:val="00A063F3"/>
    <w:rsid w:val="00A066F9"/>
    <w:rsid w:val="00A06911"/>
    <w:rsid w:val="00A07128"/>
    <w:rsid w:val="00A071A5"/>
    <w:rsid w:val="00A07400"/>
    <w:rsid w:val="00A076E5"/>
    <w:rsid w:val="00A078C5"/>
    <w:rsid w:val="00A10AB3"/>
    <w:rsid w:val="00A10EE9"/>
    <w:rsid w:val="00A116F5"/>
    <w:rsid w:val="00A11765"/>
    <w:rsid w:val="00A125FC"/>
    <w:rsid w:val="00A126AC"/>
    <w:rsid w:val="00A127BB"/>
    <w:rsid w:val="00A12EBF"/>
    <w:rsid w:val="00A12EFE"/>
    <w:rsid w:val="00A1351A"/>
    <w:rsid w:val="00A137DE"/>
    <w:rsid w:val="00A1392F"/>
    <w:rsid w:val="00A14153"/>
    <w:rsid w:val="00A14321"/>
    <w:rsid w:val="00A1432E"/>
    <w:rsid w:val="00A14C0D"/>
    <w:rsid w:val="00A14D25"/>
    <w:rsid w:val="00A14DE6"/>
    <w:rsid w:val="00A1516E"/>
    <w:rsid w:val="00A152B7"/>
    <w:rsid w:val="00A15A4B"/>
    <w:rsid w:val="00A15B99"/>
    <w:rsid w:val="00A15C37"/>
    <w:rsid w:val="00A16451"/>
    <w:rsid w:val="00A16972"/>
    <w:rsid w:val="00A16A22"/>
    <w:rsid w:val="00A16AAB"/>
    <w:rsid w:val="00A16FDB"/>
    <w:rsid w:val="00A17AED"/>
    <w:rsid w:val="00A1C7D4"/>
    <w:rsid w:val="00A219E2"/>
    <w:rsid w:val="00A22FD6"/>
    <w:rsid w:val="00A2335A"/>
    <w:rsid w:val="00A235CF"/>
    <w:rsid w:val="00A2411D"/>
    <w:rsid w:val="00A248FA"/>
    <w:rsid w:val="00A24B1A"/>
    <w:rsid w:val="00A25052"/>
    <w:rsid w:val="00A250EB"/>
    <w:rsid w:val="00A258BC"/>
    <w:rsid w:val="00A25951"/>
    <w:rsid w:val="00A265A8"/>
    <w:rsid w:val="00A26AF8"/>
    <w:rsid w:val="00A26C71"/>
    <w:rsid w:val="00A26E03"/>
    <w:rsid w:val="00A27278"/>
    <w:rsid w:val="00A27512"/>
    <w:rsid w:val="00A27C5B"/>
    <w:rsid w:val="00A27F97"/>
    <w:rsid w:val="00A30226"/>
    <w:rsid w:val="00A30695"/>
    <w:rsid w:val="00A30799"/>
    <w:rsid w:val="00A30994"/>
    <w:rsid w:val="00A30C0B"/>
    <w:rsid w:val="00A30EDE"/>
    <w:rsid w:val="00A3137B"/>
    <w:rsid w:val="00A32075"/>
    <w:rsid w:val="00A323A1"/>
    <w:rsid w:val="00A326F9"/>
    <w:rsid w:val="00A327D9"/>
    <w:rsid w:val="00A32FFC"/>
    <w:rsid w:val="00A33185"/>
    <w:rsid w:val="00A3418A"/>
    <w:rsid w:val="00A344B4"/>
    <w:rsid w:val="00A349E2"/>
    <w:rsid w:val="00A34D4A"/>
    <w:rsid w:val="00A35274"/>
    <w:rsid w:val="00A35E09"/>
    <w:rsid w:val="00A36534"/>
    <w:rsid w:val="00A36A48"/>
    <w:rsid w:val="00A36ADB"/>
    <w:rsid w:val="00A36E8F"/>
    <w:rsid w:val="00A36EC6"/>
    <w:rsid w:val="00A37854"/>
    <w:rsid w:val="00A3792A"/>
    <w:rsid w:val="00A37CB4"/>
    <w:rsid w:val="00A37FDE"/>
    <w:rsid w:val="00A40229"/>
    <w:rsid w:val="00A4083B"/>
    <w:rsid w:val="00A40868"/>
    <w:rsid w:val="00A40C6F"/>
    <w:rsid w:val="00A40E7D"/>
    <w:rsid w:val="00A40FF4"/>
    <w:rsid w:val="00A41DA6"/>
    <w:rsid w:val="00A41ED8"/>
    <w:rsid w:val="00A4289B"/>
    <w:rsid w:val="00A42CC5"/>
    <w:rsid w:val="00A43291"/>
    <w:rsid w:val="00A43867"/>
    <w:rsid w:val="00A43A11"/>
    <w:rsid w:val="00A43D0D"/>
    <w:rsid w:val="00A43D34"/>
    <w:rsid w:val="00A4420B"/>
    <w:rsid w:val="00A443E6"/>
    <w:rsid w:val="00A44946"/>
    <w:rsid w:val="00A4550C"/>
    <w:rsid w:val="00A46362"/>
    <w:rsid w:val="00A464CD"/>
    <w:rsid w:val="00A47FD2"/>
    <w:rsid w:val="00A50CBF"/>
    <w:rsid w:val="00A51304"/>
    <w:rsid w:val="00A513ED"/>
    <w:rsid w:val="00A51C16"/>
    <w:rsid w:val="00A5229F"/>
    <w:rsid w:val="00A527D8"/>
    <w:rsid w:val="00A52ED7"/>
    <w:rsid w:val="00A537FD"/>
    <w:rsid w:val="00A53908"/>
    <w:rsid w:val="00A53A8A"/>
    <w:rsid w:val="00A53AE0"/>
    <w:rsid w:val="00A53B6D"/>
    <w:rsid w:val="00A53EB7"/>
    <w:rsid w:val="00A53F32"/>
    <w:rsid w:val="00A54229"/>
    <w:rsid w:val="00A54BEA"/>
    <w:rsid w:val="00A54C15"/>
    <w:rsid w:val="00A54F55"/>
    <w:rsid w:val="00A54FF8"/>
    <w:rsid w:val="00A551BD"/>
    <w:rsid w:val="00A5526B"/>
    <w:rsid w:val="00A569C9"/>
    <w:rsid w:val="00A56C79"/>
    <w:rsid w:val="00A56F83"/>
    <w:rsid w:val="00A574E1"/>
    <w:rsid w:val="00A57619"/>
    <w:rsid w:val="00A57DE0"/>
    <w:rsid w:val="00A57E1A"/>
    <w:rsid w:val="00A6035B"/>
    <w:rsid w:val="00A607EA"/>
    <w:rsid w:val="00A60EAD"/>
    <w:rsid w:val="00A610BF"/>
    <w:rsid w:val="00A61246"/>
    <w:rsid w:val="00A61690"/>
    <w:rsid w:val="00A61858"/>
    <w:rsid w:val="00A61DA7"/>
    <w:rsid w:val="00A6221D"/>
    <w:rsid w:val="00A623D2"/>
    <w:rsid w:val="00A6276D"/>
    <w:rsid w:val="00A62DF2"/>
    <w:rsid w:val="00A63824"/>
    <w:rsid w:val="00A63854"/>
    <w:rsid w:val="00A639E9"/>
    <w:rsid w:val="00A63A7D"/>
    <w:rsid w:val="00A64068"/>
    <w:rsid w:val="00A6510C"/>
    <w:rsid w:val="00A658C6"/>
    <w:rsid w:val="00A65CC5"/>
    <w:rsid w:val="00A66484"/>
    <w:rsid w:val="00A667E7"/>
    <w:rsid w:val="00A66CAA"/>
    <w:rsid w:val="00A66D7C"/>
    <w:rsid w:val="00A6738D"/>
    <w:rsid w:val="00A67E15"/>
    <w:rsid w:val="00A70E29"/>
    <w:rsid w:val="00A7164A"/>
    <w:rsid w:val="00A717B7"/>
    <w:rsid w:val="00A72387"/>
    <w:rsid w:val="00A726F5"/>
    <w:rsid w:val="00A7271B"/>
    <w:rsid w:val="00A729B6"/>
    <w:rsid w:val="00A72A9E"/>
    <w:rsid w:val="00A72B76"/>
    <w:rsid w:val="00A72DB8"/>
    <w:rsid w:val="00A73262"/>
    <w:rsid w:val="00A73BC5"/>
    <w:rsid w:val="00A742F0"/>
    <w:rsid w:val="00A74A20"/>
    <w:rsid w:val="00A74A40"/>
    <w:rsid w:val="00A74C5F"/>
    <w:rsid w:val="00A7558D"/>
    <w:rsid w:val="00A75962"/>
    <w:rsid w:val="00A75B32"/>
    <w:rsid w:val="00A763B4"/>
    <w:rsid w:val="00A76825"/>
    <w:rsid w:val="00A76F08"/>
    <w:rsid w:val="00A77254"/>
    <w:rsid w:val="00A77375"/>
    <w:rsid w:val="00A777C6"/>
    <w:rsid w:val="00A77B3F"/>
    <w:rsid w:val="00A77E53"/>
    <w:rsid w:val="00A77E82"/>
    <w:rsid w:val="00A77F53"/>
    <w:rsid w:val="00A77F92"/>
    <w:rsid w:val="00A8045A"/>
    <w:rsid w:val="00A80AD7"/>
    <w:rsid w:val="00A81183"/>
    <w:rsid w:val="00A819C6"/>
    <w:rsid w:val="00A8231B"/>
    <w:rsid w:val="00A8238E"/>
    <w:rsid w:val="00A825EF"/>
    <w:rsid w:val="00A825FA"/>
    <w:rsid w:val="00A82BEF"/>
    <w:rsid w:val="00A833A5"/>
    <w:rsid w:val="00A835BC"/>
    <w:rsid w:val="00A84194"/>
    <w:rsid w:val="00A8531B"/>
    <w:rsid w:val="00A85453"/>
    <w:rsid w:val="00A86356"/>
    <w:rsid w:val="00A8700D"/>
    <w:rsid w:val="00A8717A"/>
    <w:rsid w:val="00A873CB"/>
    <w:rsid w:val="00A8756D"/>
    <w:rsid w:val="00A87573"/>
    <w:rsid w:val="00A875F6"/>
    <w:rsid w:val="00A8793B"/>
    <w:rsid w:val="00A90514"/>
    <w:rsid w:val="00A90523"/>
    <w:rsid w:val="00A9146A"/>
    <w:rsid w:val="00A914D8"/>
    <w:rsid w:val="00A91C43"/>
    <w:rsid w:val="00A91C8F"/>
    <w:rsid w:val="00A91DC2"/>
    <w:rsid w:val="00A91FBE"/>
    <w:rsid w:val="00A92491"/>
    <w:rsid w:val="00A92C50"/>
    <w:rsid w:val="00A92E3B"/>
    <w:rsid w:val="00A92F7F"/>
    <w:rsid w:val="00A936B8"/>
    <w:rsid w:val="00A93A48"/>
    <w:rsid w:val="00A93DBF"/>
    <w:rsid w:val="00A941BA"/>
    <w:rsid w:val="00A94234"/>
    <w:rsid w:val="00A943AA"/>
    <w:rsid w:val="00A9440C"/>
    <w:rsid w:val="00A94A90"/>
    <w:rsid w:val="00A94E97"/>
    <w:rsid w:val="00A95015"/>
    <w:rsid w:val="00A952FF"/>
    <w:rsid w:val="00A954A9"/>
    <w:rsid w:val="00A95CC6"/>
    <w:rsid w:val="00A96558"/>
    <w:rsid w:val="00A968E5"/>
    <w:rsid w:val="00A96A15"/>
    <w:rsid w:val="00A97437"/>
    <w:rsid w:val="00A97693"/>
    <w:rsid w:val="00AA0156"/>
    <w:rsid w:val="00AA029E"/>
    <w:rsid w:val="00AA0418"/>
    <w:rsid w:val="00AA053C"/>
    <w:rsid w:val="00AA0544"/>
    <w:rsid w:val="00AA05D6"/>
    <w:rsid w:val="00AA0E68"/>
    <w:rsid w:val="00AA126B"/>
    <w:rsid w:val="00AA12E0"/>
    <w:rsid w:val="00AA14EE"/>
    <w:rsid w:val="00AA1C69"/>
    <w:rsid w:val="00AA1D3C"/>
    <w:rsid w:val="00AA1F5A"/>
    <w:rsid w:val="00AA1FFF"/>
    <w:rsid w:val="00AA2073"/>
    <w:rsid w:val="00AA20F8"/>
    <w:rsid w:val="00AA2135"/>
    <w:rsid w:val="00AA2E64"/>
    <w:rsid w:val="00AA381A"/>
    <w:rsid w:val="00AA41EF"/>
    <w:rsid w:val="00AA442F"/>
    <w:rsid w:val="00AA4921"/>
    <w:rsid w:val="00AA4AB2"/>
    <w:rsid w:val="00AA51A9"/>
    <w:rsid w:val="00AA5AE6"/>
    <w:rsid w:val="00AA5F0F"/>
    <w:rsid w:val="00AA62C0"/>
    <w:rsid w:val="00AA6302"/>
    <w:rsid w:val="00AA645F"/>
    <w:rsid w:val="00AA655E"/>
    <w:rsid w:val="00AA6B9B"/>
    <w:rsid w:val="00AA6DA7"/>
    <w:rsid w:val="00AA71A3"/>
    <w:rsid w:val="00AA7450"/>
    <w:rsid w:val="00AA7A0D"/>
    <w:rsid w:val="00AB0444"/>
    <w:rsid w:val="00AB0813"/>
    <w:rsid w:val="00AB08C1"/>
    <w:rsid w:val="00AB08D8"/>
    <w:rsid w:val="00AB0CFC"/>
    <w:rsid w:val="00AB0EA6"/>
    <w:rsid w:val="00AB0F69"/>
    <w:rsid w:val="00AB16AC"/>
    <w:rsid w:val="00AB18F1"/>
    <w:rsid w:val="00AB1973"/>
    <w:rsid w:val="00AB2338"/>
    <w:rsid w:val="00AB2657"/>
    <w:rsid w:val="00AB2BA7"/>
    <w:rsid w:val="00AB30A7"/>
    <w:rsid w:val="00AB3A01"/>
    <w:rsid w:val="00AB4274"/>
    <w:rsid w:val="00AB4291"/>
    <w:rsid w:val="00AB4751"/>
    <w:rsid w:val="00AB4E9D"/>
    <w:rsid w:val="00AB5222"/>
    <w:rsid w:val="00AB524C"/>
    <w:rsid w:val="00AB5B41"/>
    <w:rsid w:val="00AB5C7B"/>
    <w:rsid w:val="00AB5D16"/>
    <w:rsid w:val="00AB61A0"/>
    <w:rsid w:val="00AB6746"/>
    <w:rsid w:val="00AB6BFC"/>
    <w:rsid w:val="00AB7368"/>
    <w:rsid w:val="00AB78A9"/>
    <w:rsid w:val="00AB798D"/>
    <w:rsid w:val="00AC014A"/>
    <w:rsid w:val="00AC03EA"/>
    <w:rsid w:val="00AC15C6"/>
    <w:rsid w:val="00AC1F2B"/>
    <w:rsid w:val="00AC1F68"/>
    <w:rsid w:val="00AC25BF"/>
    <w:rsid w:val="00AC2BD1"/>
    <w:rsid w:val="00AC31D2"/>
    <w:rsid w:val="00AC33C5"/>
    <w:rsid w:val="00AC3EF3"/>
    <w:rsid w:val="00AC452F"/>
    <w:rsid w:val="00AC4C04"/>
    <w:rsid w:val="00AC506E"/>
    <w:rsid w:val="00AC5CC7"/>
    <w:rsid w:val="00AC60E4"/>
    <w:rsid w:val="00AC6BF9"/>
    <w:rsid w:val="00AC6E92"/>
    <w:rsid w:val="00AC7B4A"/>
    <w:rsid w:val="00AD03F6"/>
    <w:rsid w:val="00AD1436"/>
    <w:rsid w:val="00AD1A2F"/>
    <w:rsid w:val="00AD2B79"/>
    <w:rsid w:val="00AD2BEA"/>
    <w:rsid w:val="00AD35B1"/>
    <w:rsid w:val="00AD4751"/>
    <w:rsid w:val="00AD4DED"/>
    <w:rsid w:val="00AD4E6D"/>
    <w:rsid w:val="00AD4F20"/>
    <w:rsid w:val="00AD56BB"/>
    <w:rsid w:val="00AD5F59"/>
    <w:rsid w:val="00AD607F"/>
    <w:rsid w:val="00AD712F"/>
    <w:rsid w:val="00AD7532"/>
    <w:rsid w:val="00AE01E5"/>
    <w:rsid w:val="00AE0CB7"/>
    <w:rsid w:val="00AE0ED3"/>
    <w:rsid w:val="00AE1021"/>
    <w:rsid w:val="00AE1586"/>
    <w:rsid w:val="00AE1A84"/>
    <w:rsid w:val="00AE223E"/>
    <w:rsid w:val="00AE260B"/>
    <w:rsid w:val="00AE321B"/>
    <w:rsid w:val="00AE3691"/>
    <w:rsid w:val="00AE3A49"/>
    <w:rsid w:val="00AE3ECB"/>
    <w:rsid w:val="00AE3EE5"/>
    <w:rsid w:val="00AE4099"/>
    <w:rsid w:val="00AE40B2"/>
    <w:rsid w:val="00AE4337"/>
    <w:rsid w:val="00AE4520"/>
    <w:rsid w:val="00AE5A9C"/>
    <w:rsid w:val="00AE5E7A"/>
    <w:rsid w:val="00AE6325"/>
    <w:rsid w:val="00AE6640"/>
    <w:rsid w:val="00AE66F4"/>
    <w:rsid w:val="00AE69E3"/>
    <w:rsid w:val="00AF0383"/>
    <w:rsid w:val="00AF0C06"/>
    <w:rsid w:val="00AF1006"/>
    <w:rsid w:val="00AF1461"/>
    <w:rsid w:val="00AF1470"/>
    <w:rsid w:val="00AF162C"/>
    <w:rsid w:val="00AF16CE"/>
    <w:rsid w:val="00AF22BC"/>
    <w:rsid w:val="00AF23E5"/>
    <w:rsid w:val="00AF3291"/>
    <w:rsid w:val="00AF355F"/>
    <w:rsid w:val="00AF36D0"/>
    <w:rsid w:val="00AF3B28"/>
    <w:rsid w:val="00AF3BC6"/>
    <w:rsid w:val="00AF45C3"/>
    <w:rsid w:val="00AF47A7"/>
    <w:rsid w:val="00AF4BB9"/>
    <w:rsid w:val="00AF4E7B"/>
    <w:rsid w:val="00AF51CF"/>
    <w:rsid w:val="00AF52D6"/>
    <w:rsid w:val="00AF53F9"/>
    <w:rsid w:val="00AF56AA"/>
    <w:rsid w:val="00AF5A0E"/>
    <w:rsid w:val="00AF5B89"/>
    <w:rsid w:val="00AF6116"/>
    <w:rsid w:val="00AF698C"/>
    <w:rsid w:val="00AF6C3B"/>
    <w:rsid w:val="00AF6E69"/>
    <w:rsid w:val="00AF7165"/>
    <w:rsid w:val="00AF7BEC"/>
    <w:rsid w:val="00AFE4C4"/>
    <w:rsid w:val="00B001E2"/>
    <w:rsid w:val="00B0035B"/>
    <w:rsid w:val="00B0089D"/>
    <w:rsid w:val="00B00D00"/>
    <w:rsid w:val="00B0241C"/>
    <w:rsid w:val="00B0297C"/>
    <w:rsid w:val="00B02EB0"/>
    <w:rsid w:val="00B02FF1"/>
    <w:rsid w:val="00B035F1"/>
    <w:rsid w:val="00B03BD2"/>
    <w:rsid w:val="00B03F1A"/>
    <w:rsid w:val="00B03FB1"/>
    <w:rsid w:val="00B046AF"/>
    <w:rsid w:val="00B0475C"/>
    <w:rsid w:val="00B04883"/>
    <w:rsid w:val="00B048F2"/>
    <w:rsid w:val="00B04B13"/>
    <w:rsid w:val="00B04DCD"/>
    <w:rsid w:val="00B0570A"/>
    <w:rsid w:val="00B0685A"/>
    <w:rsid w:val="00B06990"/>
    <w:rsid w:val="00B06D00"/>
    <w:rsid w:val="00B06D50"/>
    <w:rsid w:val="00B0799A"/>
    <w:rsid w:val="00B07EA1"/>
    <w:rsid w:val="00B10C85"/>
    <w:rsid w:val="00B10F1F"/>
    <w:rsid w:val="00B110D7"/>
    <w:rsid w:val="00B11875"/>
    <w:rsid w:val="00B11E7E"/>
    <w:rsid w:val="00B11F2D"/>
    <w:rsid w:val="00B121DB"/>
    <w:rsid w:val="00B125AF"/>
    <w:rsid w:val="00B1267C"/>
    <w:rsid w:val="00B12EC9"/>
    <w:rsid w:val="00B130B7"/>
    <w:rsid w:val="00B134E1"/>
    <w:rsid w:val="00B135DC"/>
    <w:rsid w:val="00B137B2"/>
    <w:rsid w:val="00B137FD"/>
    <w:rsid w:val="00B14153"/>
    <w:rsid w:val="00B14B68"/>
    <w:rsid w:val="00B14EA1"/>
    <w:rsid w:val="00B14FB5"/>
    <w:rsid w:val="00B1549E"/>
    <w:rsid w:val="00B15DAF"/>
    <w:rsid w:val="00B15FE9"/>
    <w:rsid w:val="00B16758"/>
    <w:rsid w:val="00B1676A"/>
    <w:rsid w:val="00B16880"/>
    <w:rsid w:val="00B16C8C"/>
    <w:rsid w:val="00B16E26"/>
    <w:rsid w:val="00B17067"/>
    <w:rsid w:val="00B172D7"/>
    <w:rsid w:val="00B173C6"/>
    <w:rsid w:val="00B1748A"/>
    <w:rsid w:val="00B17B38"/>
    <w:rsid w:val="00B202EE"/>
    <w:rsid w:val="00B20681"/>
    <w:rsid w:val="00B207D4"/>
    <w:rsid w:val="00B208D6"/>
    <w:rsid w:val="00B210B2"/>
    <w:rsid w:val="00B21383"/>
    <w:rsid w:val="00B213B9"/>
    <w:rsid w:val="00B2155E"/>
    <w:rsid w:val="00B2160F"/>
    <w:rsid w:val="00B2209F"/>
    <w:rsid w:val="00B224AA"/>
    <w:rsid w:val="00B23531"/>
    <w:rsid w:val="00B23552"/>
    <w:rsid w:val="00B242E4"/>
    <w:rsid w:val="00B2484B"/>
    <w:rsid w:val="00B24B64"/>
    <w:rsid w:val="00B2545A"/>
    <w:rsid w:val="00B2585A"/>
    <w:rsid w:val="00B2591B"/>
    <w:rsid w:val="00B25F16"/>
    <w:rsid w:val="00B25F89"/>
    <w:rsid w:val="00B2618F"/>
    <w:rsid w:val="00B263C6"/>
    <w:rsid w:val="00B266C6"/>
    <w:rsid w:val="00B26FC7"/>
    <w:rsid w:val="00B26FDF"/>
    <w:rsid w:val="00B278A8"/>
    <w:rsid w:val="00B30916"/>
    <w:rsid w:val="00B30BAC"/>
    <w:rsid w:val="00B30CB3"/>
    <w:rsid w:val="00B30E81"/>
    <w:rsid w:val="00B30ED6"/>
    <w:rsid w:val="00B31402"/>
    <w:rsid w:val="00B31E5F"/>
    <w:rsid w:val="00B31F8E"/>
    <w:rsid w:val="00B320BF"/>
    <w:rsid w:val="00B32159"/>
    <w:rsid w:val="00B32302"/>
    <w:rsid w:val="00B33015"/>
    <w:rsid w:val="00B33490"/>
    <w:rsid w:val="00B33518"/>
    <w:rsid w:val="00B3453C"/>
    <w:rsid w:val="00B34958"/>
    <w:rsid w:val="00B35181"/>
    <w:rsid w:val="00B35795"/>
    <w:rsid w:val="00B357B0"/>
    <w:rsid w:val="00B357E9"/>
    <w:rsid w:val="00B35D8A"/>
    <w:rsid w:val="00B365D9"/>
    <w:rsid w:val="00B36DCA"/>
    <w:rsid w:val="00B370A9"/>
    <w:rsid w:val="00B371E3"/>
    <w:rsid w:val="00B375B0"/>
    <w:rsid w:val="00B3792D"/>
    <w:rsid w:val="00B37984"/>
    <w:rsid w:val="00B400B2"/>
    <w:rsid w:val="00B40102"/>
    <w:rsid w:val="00B4030B"/>
    <w:rsid w:val="00B40D82"/>
    <w:rsid w:val="00B40F1D"/>
    <w:rsid w:val="00B41A1D"/>
    <w:rsid w:val="00B41EAB"/>
    <w:rsid w:val="00B41ECD"/>
    <w:rsid w:val="00B41F1E"/>
    <w:rsid w:val="00B424A2"/>
    <w:rsid w:val="00B42942"/>
    <w:rsid w:val="00B42C6A"/>
    <w:rsid w:val="00B42D32"/>
    <w:rsid w:val="00B4309E"/>
    <w:rsid w:val="00B43624"/>
    <w:rsid w:val="00B43661"/>
    <w:rsid w:val="00B43745"/>
    <w:rsid w:val="00B4379E"/>
    <w:rsid w:val="00B439D7"/>
    <w:rsid w:val="00B4448A"/>
    <w:rsid w:val="00B44582"/>
    <w:rsid w:val="00B44998"/>
    <w:rsid w:val="00B4528E"/>
    <w:rsid w:val="00B45396"/>
    <w:rsid w:val="00B45569"/>
    <w:rsid w:val="00B45678"/>
    <w:rsid w:val="00B456CA"/>
    <w:rsid w:val="00B45973"/>
    <w:rsid w:val="00B462FF"/>
    <w:rsid w:val="00B46875"/>
    <w:rsid w:val="00B46A7E"/>
    <w:rsid w:val="00B46B7F"/>
    <w:rsid w:val="00B46C47"/>
    <w:rsid w:val="00B46E73"/>
    <w:rsid w:val="00B46F9D"/>
    <w:rsid w:val="00B47109"/>
    <w:rsid w:val="00B474AC"/>
    <w:rsid w:val="00B474C3"/>
    <w:rsid w:val="00B47541"/>
    <w:rsid w:val="00B4757B"/>
    <w:rsid w:val="00B479B6"/>
    <w:rsid w:val="00B47BC7"/>
    <w:rsid w:val="00B47C48"/>
    <w:rsid w:val="00B5049C"/>
    <w:rsid w:val="00B507A4"/>
    <w:rsid w:val="00B50839"/>
    <w:rsid w:val="00B508F3"/>
    <w:rsid w:val="00B50D09"/>
    <w:rsid w:val="00B51249"/>
    <w:rsid w:val="00B51784"/>
    <w:rsid w:val="00B526DB"/>
    <w:rsid w:val="00B52A16"/>
    <w:rsid w:val="00B52D18"/>
    <w:rsid w:val="00B52FB3"/>
    <w:rsid w:val="00B5398B"/>
    <w:rsid w:val="00B53DC1"/>
    <w:rsid w:val="00B5439E"/>
    <w:rsid w:val="00B545C2"/>
    <w:rsid w:val="00B548FA"/>
    <w:rsid w:val="00B54960"/>
    <w:rsid w:val="00B54D90"/>
    <w:rsid w:val="00B54EE6"/>
    <w:rsid w:val="00B55EA5"/>
    <w:rsid w:val="00B56469"/>
    <w:rsid w:val="00B569FA"/>
    <w:rsid w:val="00B56DC7"/>
    <w:rsid w:val="00B57FB2"/>
    <w:rsid w:val="00B6055D"/>
    <w:rsid w:val="00B606CA"/>
    <w:rsid w:val="00B60CA5"/>
    <w:rsid w:val="00B616A8"/>
    <w:rsid w:val="00B61CE5"/>
    <w:rsid w:val="00B61F93"/>
    <w:rsid w:val="00B62011"/>
    <w:rsid w:val="00B6271B"/>
    <w:rsid w:val="00B628CF"/>
    <w:rsid w:val="00B62C30"/>
    <w:rsid w:val="00B63171"/>
    <w:rsid w:val="00B6339D"/>
    <w:rsid w:val="00B6367A"/>
    <w:rsid w:val="00B63D46"/>
    <w:rsid w:val="00B63E8F"/>
    <w:rsid w:val="00B64301"/>
    <w:rsid w:val="00B6476C"/>
    <w:rsid w:val="00B64827"/>
    <w:rsid w:val="00B64C53"/>
    <w:rsid w:val="00B64CB0"/>
    <w:rsid w:val="00B64D88"/>
    <w:rsid w:val="00B65334"/>
    <w:rsid w:val="00B66AD8"/>
    <w:rsid w:val="00B66B35"/>
    <w:rsid w:val="00B671A3"/>
    <w:rsid w:val="00B673DC"/>
    <w:rsid w:val="00B67A43"/>
    <w:rsid w:val="00B67D72"/>
    <w:rsid w:val="00B67D86"/>
    <w:rsid w:val="00B709C2"/>
    <w:rsid w:val="00B70AF1"/>
    <w:rsid w:val="00B71476"/>
    <w:rsid w:val="00B7161C"/>
    <w:rsid w:val="00B71DE9"/>
    <w:rsid w:val="00B72063"/>
    <w:rsid w:val="00B723BD"/>
    <w:rsid w:val="00B7269C"/>
    <w:rsid w:val="00B72B15"/>
    <w:rsid w:val="00B72F19"/>
    <w:rsid w:val="00B7395C"/>
    <w:rsid w:val="00B73E80"/>
    <w:rsid w:val="00B73F18"/>
    <w:rsid w:val="00B741CA"/>
    <w:rsid w:val="00B743D9"/>
    <w:rsid w:val="00B746B6"/>
    <w:rsid w:val="00B7570F"/>
    <w:rsid w:val="00B757C7"/>
    <w:rsid w:val="00B75F89"/>
    <w:rsid w:val="00B75FBD"/>
    <w:rsid w:val="00B7609B"/>
    <w:rsid w:val="00B768F1"/>
    <w:rsid w:val="00B76A90"/>
    <w:rsid w:val="00B80311"/>
    <w:rsid w:val="00B8068D"/>
    <w:rsid w:val="00B80AE6"/>
    <w:rsid w:val="00B80DE8"/>
    <w:rsid w:val="00B811EE"/>
    <w:rsid w:val="00B812E3"/>
    <w:rsid w:val="00B81557"/>
    <w:rsid w:val="00B81B9D"/>
    <w:rsid w:val="00B82497"/>
    <w:rsid w:val="00B82A2B"/>
    <w:rsid w:val="00B8368D"/>
    <w:rsid w:val="00B83986"/>
    <w:rsid w:val="00B83D84"/>
    <w:rsid w:val="00B8448A"/>
    <w:rsid w:val="00B849BF"/>
    <w:rsid w:val="00B84EFB"/>
    <w:rsid w:val="00B85579"/>
    <w:rsid w:val="00B85C3D"/>
    <w:rsid w:val="00B86433"/>
    <w:rsid w:val="00B86597"/>
    <w:rsid w:val="00B86D4D"/>
    <w:rsid w:val="00B86F5D"/>
    <w:rsid w:val="00B86F83"/>
    <w:rsid w:val="00B87158"/>
    <w:rsid w:val="00B87C72"/>
    <w:rsid w:val="00B87F6B"/>
    <w:rsid w:val="00B907FA"/>
    <w:rsid w:val="00B90E68"/>
    <w:rsid w:val="00B90EB6"/>
    <w:rsid w:val="00B91A8E"/>
    <w:rsid w:val="00B91CFA"/>
    <w:rsid w:val="00B924EC"/>
    <w:rsid w:val="00B93904"/>
    <w:rsid w:val="00B9394C"/>
    <w:rsid w:val="00B94416"/>
    <w:rsid w:val="00B94512"/>
    <w:rsid w:val="00B94ADF"/>
    <w:rsid w:val="00B94E0D"/>
    <w:rsid w:val="00B9510F"/>
    <w:rsid w:val="00B951C4"/>
    <w:rsid w:val="00B9561F"/>
    <w:rsid w:val="00B96818"/>
    <w:rsid w:val="00B96CD8"/>
    <w:rsid w:val="00B974CD"/>
    <w:rsid w:val="00B97DAB"/>
    <w:rsid w:val="00B97DD9"/>
    <w:rsid w:val="00BA0D6E"/>
    <w:rsid w:val="00BA0FB1"/>
    <w:rsid w:val="00BA1577"/>
    <w:rsid w:val="00BA1B80"/>
    <w:rsid w:val="00BA298B"/>
    <w:rsid w:val="00BA3BB2"/>
    <w:rsid w:val="00BA454A"/>
    <w:rsid w:val="00BA4613"/>
    <w:rsid w:val="00BA4719"/>
    <w:rsid w:val="00BA4998"/>
    <w:rsid w:val="00BA506E"/>
    <w:rsid w:val="00BA575E"/>
    <w:rsid w:val="00BA6078"/>
    <w:rsid w:val="00BA68D6"/>
    <w:rsid w:val="00BA6B29"/>
    <w:rsid w:val="00BA75FB"/>
    <w:rsid w:val="00BA7E3C"/>
    <w:rsid w:val="00BA7E4A"/>
    <w:rsid w:val="00BB06A4"/>
    <w:rsid w:val="00BB17DF"/>
    <w:rsid w:val="00BB203D"/>
    <w:rsid w:val="00BB2316"/>
    <w:rsid w:val="00BB2440"/>
    <w:rsid w:val="00BB2464"/>
    <w:rsid w:val="00BB289B"/>
    <w:rsid w:val="00BB2EC7"/>
    <w:rsid w:val="00BB30CF"/>
    <w:rsid w:val="00BB3BDC"/>
    <w:rsid w:val="00BB3D53"/>
    <w:rsid w:val="00BB3FE2"/>
    <w:rsid w:val="00BB416C"/>
    <w:rsid w:val="00BB43B7"/>
    <w:rsid w:val="00BB4771"/>
    <w:rsid w:val="00BB587E"/>
    <w:rsid w:val="00BB5DCA"/>
    <w:rsid w:val="00BB5E67"/>
    <w:rsid w:val="00BB647D"/>
    <w:rsid w:val="00BB6B99"/>
    <w:rsid w:val="00BB6E3E"/>
    <w:rsid w:val="00BB6EB4"/>
    <w:rsid w:val="00BB6FE6"/>
    <w:rsid w:val="00BB70A7"/>
    <w:rsid w:val="00BB71B7"/>
    <w:rsid w:val="00BB769F"/>
    <w:rsid w:val="00BC00B7"/>
    <w:rsid w:val="00BC075E"/>
    <w:rsid w:val="00BC08A0"/>
    <w:rsid w:val="00BC115D"/>
    <w:rsid w:val="00BC1417"/>
    <w:rsid w:val="00BC1816"/>
    <w:rsid w:val="00BC2153"/>
    <w:rsid w:val="00BC254E"/>
    <w:rsid w:val="00BC2846"/>
    <w:rsid w:val="00BC2D26"/>
    <w:rsid w:val="00BC3159"/>
    <w:rsid w:val="00BC3B71"/>
    <w:rsid w:val="00BC44B8"/>
    <w:rsid w:val="00BC4D9F"/>
    <w:rsid w:val="00BC50B6"/>
    <w:rsid w:val="00BC6144"/>
    <w:rsid w:val="00BC65F6"/>
    <w:rsid w:val="00BC69E5"/>
    <w:rsid w:val="00BC6B91"/>
    <w:rsid w:val="00BC7372"/>
    <w:rsid w:val="00BC7860"/>
    <w:rsid w:val="00BC7C06"/>
    <w:rsid w:val="00BD06BA"/>
    <w:rsid w:val="00BD0735"/>
    <w:rsid w:val="00BD0A10"/>
    <w:rsid w:val="00BD0BC0"/>
    <w:rsid w:val="00BD17C1"/>
    <w:rsid w:val="00BD19A0"/>
    <w:rsid w:val="00BD1BFA"/>
    <w:rsid w:val="00BD211F"/>
    <w:rsid w:val="00BD2FE0"/>
    <w:rsid w:val="00BD313B"/>
    <w:rsid w:val="00BD3614"/>
    <w:rsid w:val="00BD37AC"/>
    <w:rsid w:val="00BD3F87"/>
    <w:rsid w:val="00BD409E"/>
    <w:rsid w:val="00BD4356"/>
    <w:rsid w:val="00BD4829"/>
    <w:rsid w:val="00BD4989"/>
    <w:rsid w:val="00BD4BF0"/>
    <w:rsid w:val="00BD4F2D"/>
    <w:rsid w:val="00BD4F5A"/>
    <w:rsid w:val="00BD59D7"/>
    <w:rsid w:val="00BD696F"/>
    <w:rsid w:val="00BD6B32"/>
    <w:rsid w:val="00BD6F9F"/>
    <w:rsid w:val="00BD7D92"/>
    <w:rsid w:val="00BE10B6"/>
    <w:rsid w:val="00BE1198"/>
    <w:rsid w:val="00BE11CF"/>
    <w:rsid w:val="00BE1227"/>
    <w:rsid w:val="00BE152E"/>
    <w:rsid w:val="00BE1A50"/>
    <w:rsid w:val="00BE2014"/>
    <w:rsid w:val="00BE2257"/>
    <w:rsid w:val="00BE2CE4"/>
    <w:rsid w:val="00BE2EA3"/>
    <w:rsid w:val="00BE2FFC"/>
    <w:rsid w:val="00BE30E8"/>
    <w:rsid w:val="00BE3980"/>
    <w:rsid w:val="00BE3F27"/>
    <w:rsid w:val="00BE4077"/>
    <w:rsid w:val="00BE4188"/>
    <w:rsid w:val="00BE45EF"/>
    <w:rsid w:val="00BE4AFF"/>
    <w:rsid w:val="00BE4E54"/>
    <w:rsid w:val="00BE5224"/>
    <w:rsid w:val="00BE547D"/>
    <w:rsid w:val="00BE57DA"/>
    <w:rsid w:val="00BE5B7D"/>
    <w:rsid w:val="00BE5D36"/>
    <w:rsid w:val="00BE5EE6"/>
    <w:rsid w:val="00BE60BD"/>
    <w:rsid w:val="00BE6143"/>
    <w:rsid w:val="00BE6528"/>
    <w:rsid w:val="00BE6944"/>
    <w:rsid w:val="00BE6A28"/>
    <w:rsid w:val="00BE6E4C"/>
    <w:rsid w:val="00BE746D"/>
    <w:rsid w:val="00BE7B6D"/>
    <w:rsid w:val="00BE7C6E"/>
    <w:rsid w:val="00BE7E32"/>
    <w:rsid w:val="00BF1182"/>
    <w:rsid w:val="00BF145B"/>
    <w:rsid w:val="00BF2722"/>
    <w:rsid w:val="00BF2E48"/>
    <w:rsid w:val="00BF3033"/>
    <w:rsid w:val="00BF3A42"/>
    <w:rsid w:val="00BF3C2B"/>
    <w:rsid w:val="00BF423D"/>
    <w:rsid w:val="00BF43EF"/>
    <w:rsid w:val="00BF4D9F"/>
    <w:rsid w:val="00BF4DFC"/>
    <w:rsid w:val="00BF53DE"/>
    <w:rsid w:val="00BF5B0A"/>
    <w:rsid w:val="00BF6951"/>
    <w:rsid w:val="00BF6DE6"/>
    <w:rsid w:val="00BF6E26"/>
    <w:rsid w:val="00BF705C"/>
    <w:rsid w:val="00BF72BF"/>
    <w:rsid w:val="00BF7535"/>
    <w:rsid w:val="00BF7705"/>
    <w:rsid w:val="00C00674"/>
    <w:rsid w:val="00C007D0"/>
    <w:rsid w:val="00C00F8F"/>
    <w:rsid w:val="00C00FD9"/>
    <w:rsid w:val="00C0115D"/>
    <w:rsid w:val="00C0159F"/>
    <w:rsid w:val="00C02632"/>
    <w:rsid w:val="00C02BC0"/>
    <w:rsid w:val="00C02F99"/>
    <w:rsid w:val="00C03065"/>
    <w:rsid w:val="00C03109"/>
    <w:rsid w:val="00C032DE"/>
    <w:rsid w:val="00C036B6"/>
    <w:rsid w:val="00C039DD"/>
    <w:rsid w:val="00C03A01"/>
    <w:rsid w:val="00C03B8A"/>
    <w:rsid w:val="00C03DAE"/>
    <w:rsid w:val="00C03EA8"/>
    <w:rsid w:val="00C04114"/>
    <w:rsid w:val="00C042EC"/>
    <w:rsid w:val="00C045AD"/>
    <w:rsid w:val="00C04AC7"/>
    <w:rsid w:val="00C04CC0"/>
    <w:rsid w:val="00C05830"/>
    <w:rsid w:val="00C0631B"/>
    <w:rsid w:val="00C065C0"/>
    <w:rsid w:val="00C074CE"/>
    <w:rsid w:val="00C07540"/>
    <w:rsid w:val="00C10292"/>
    <w:rsid w:val="00C103E6"/>
    <w:rsid w:val="00C10563"/>
    <w:rsid w:val="00C10B68"/>
    <w:rsid w:val="00C10BAF"/>
    <w:rsid w:val="00C11B43"/>
    <w:rsid w:val="00C11BB3"/>
    <w:rsid w:val="00C12405"/>
    <w:rsid w:val="00C12543"/>
    <w:rsid w:val="00C126A1"/>
    <w:rsid w:val="00C13139"/>
    <w:rsid w:val="00C13332"/>
    <w:rsid w:val="00C13702"/>
    <w:rsid w:val="00C13B75"/>
    <w:rsid w:val="00C141B0"/>
    <w:rsid w:val="00C1433B"/>
    <w:rsid w:val="00C151F1"/>
    <w:rsid w:val="00C15E45"/>
    <w:rsid w:val="00C16A50"/>
    <w:rsid w:val="00C16CA2"/>
    <w:rsid w:val="00C17076"/>
    <w:rsid w:val="00C17223"/>
    <w:rsid w:val="00C175CA"/>
    <w:rsid w:val="00C17627"/>
    <w:rsid w:val="00C17AFF"/>
    <w:rsid w:val="00C20610"/>
    <w:rsid w:val="00C208BC"/>
    <w:rsid w:val="00C20B2C"/>
    <w:rsid w:val="00C21138"/>
    <w:rsid w:val="00C212BB"/>
    <w:rsid w:val="00C2148C"/>
    <w:rsid w:val="00C21755"/>
    <w:rsid w:val="00C2179F"/>
    <w:rsid w:val="00C2182D"/>
    <w:rsid w:val="00C21FF4"/>
    <w:rsid w:val="00C22EED"/>
    <w:rsid w:val="00C24678"/>
    <w:rsid w:val="00C246FD"/>
    <w:rsid w:val="00C248C6"/>
    <w:rsid w:val="00C248CA"/>
    <w:rsid w:val="00C24AD6"/>
    <w:rsid w:val="00C24B1E"/>
    <w:rsid w:val="00C258AB"/>
    <w:rsid w:val="00C2593F"/>
    <w:rsid w:val="00C25AA8"/>
    <w:rsid w:val="00C2604D"/>
    <w:rsid w:val="00C26600"/>
    <w:rsid w:val="00C30350"/>
    <w:rsid w:val="00C304C0"/>
    <w:rsid w:val="00C3051B"/>
    <w:rsid w:val="00C30F00"/>
    <w:rsid w:val="00C3101F"/>
    <w:rsid w:val="00C3104A"/>
    <w:rsid w:val="00C31460"/>
    <w:rsid w:val="00C327DD"/>
    <w:rsid w:val="00C32D76"/>
    <w:rsid w:val="00C333DE"/>
    <w:rsid w:val="00C3363C"/>
    <w:rsid w:val="00C33652"/>
    <w:rsid w:val="00C3377C"/>
    <w:rsid w:val="00C337C9"/>
    <w:rsid w:val="00C33D7F"/>
    <w:rsid w:val="00C33D8C"/>
    <w:rsid w:val="00C33F55"/>
    <w:rsid w:val="00C340EA"/>
    <w:rsid w:val="00C3472F"/>
    <w:rsid w:val="00C349B0"/>
    <w:rsid w:val="00C349DF"/>
    <w:rsid w:val="00C34F6B"/>
    <w:rsid w:val="00C3528E"/>
    <w:rsid w:val="00C353AC"/>
    <w:rsid w:val="00C355B5"/>
    <w:rsid w:val="00C35674"/>
    <w:rsid w:val="00C358D4"/>
    <w:rsid w:val="00C360AF"/>
    <w:rsid w:val="00C36EA5"/>
    <w:rsid w:val="00C3761A"/>
    <w:rsid w:val="00C377A6"/>
    <w:rsid w:val="00C37A32"/>
    <w:rsid w:val="00C37ED8"/>
    <w:rsid w:val="00C40046"/>
    <w:rsid w:val="00C40313"/>
    <w:rsid w:val="00C4083D"/>
    <w:rsid w:val="00C40F08"/>
    <w:rsid w:val="00C417E7"/>
    <w:rsid w:val="00C41DFC"/>
    <w:rsid w:val="00C424BD"/>
    <w:rsid w:val="00C4285B"/>
    <w:rsid w:val="00C42BA3"/>
    <w:rsid w:val="00C432D2"/>
    <w:rsid w:val="00C43ACA"/>
    <w:rsid w:val="00C43C51"/>
    <w:rsid w:val="00C4465F"/>
    <w:rsid w:val="00C44A1B"/>
    <w:rsid w:val="00C458C2"/>
    <w:rsid w:val="00C46AE0"/>
    <w:rsid w:val="00C46DF9"/>
    <w:rsid w:val="00C46E46"/>
    <w:rsid w:val="00C47206"/>
    <w:rsid w:val="00C47390"/>
    <w:rsid w:val="00C479DD"/>
    <w:rsid w:val="00C47AFF"/>
    <w:rsid w:val="00C47E61"/>
    <w:rsid w:val="00C50721"/>
    <w:rsid w:val="00C50778"/>
    <w:rsid w:val="00C50FCE"/>
    <w:rsid w:val="00C5104F"/>
    <w:rsid w:val="00C51411"/>
    <w:rsid w:val="00C5165C"/>
    <w:rsid w:val="00C51870"/>
    <w:rsid w:val="00C51E64"/>
    <w:rsid w:val="00C52F6C"/>
    <w:rsid w:val="00C53669"/>
    <w:rsid w:val="00C56410"/>
    <w:rsid w:val="00C56588"/>
    <w:rsid w:val="00C56A0C"/>
    <w:rsid w:val="00C56AED"/>
    <w:rsid w:val="00C56FB7"/>
    <w:rsid w:val="00C56FF0"/>
    <w:rsid w:val="00C57131"/>
    <w:rsid w:val="00C5783E"/>
    <w:rsid w:val="00C579C0"/>
    <w:rsid w:val="00C579DF"/>
    <w:rsid w:val="00C57B35"/>
    <w:rsid w:val="00C57D58"/>
    <w:rsid w:val="00C60248"/>
    <w:rsid w:val="00C603C5"/>
    <w:rsid w:val="00C6093F"/>
    <w:rsid w:val="00C60B79"/>
    <w:rsid w:val="00C60FFE"/>
    <w:rsid w:val="00C61CE5"/>
    <w:rsid w:val="00C61D95"/>
    <w:rsid w:val="00C61F8B"/>
    <w:rsid w:val="00C620F1"/>
    <w:rsid w:val="00C62426"/>
    <w:rsid w:val="00C62513"/>
    <w:rsid w:val="00C62A47"/>
    <w:rsid w:val="00C62AFB"/>
    <w:rsid w:val="00C63475"/>
    <w:rsid w:val="00C635AF"/>
    <w:rsid w:val="00C64787"/>
    <w:rsid w:val="00C64A4C"/>
    <w:rsid w:val="00C64ADF"/>
    <w:rsid w:val="00C64AEF"/>
    <w:rsid w:val="00C650AC"/>
    <w:rsid w:val="00C65324"/>
    <w:rsid w:val="00C65D9B"/>
    <w:rsid w:val="00C66057"/>
    <w:rsid w:val="00C66083"/>
    <w:rsid w:val="00C66E23"/>
    <w:rsid w:val="00C66E93"/>
    <w:rsid w:val="00C66F7A"/>
    <w:rsid w:val="00C6736F"/>
    <w:rsid w:val="00C67497"/>
    <w:rsid w:val="00C678D6"/>
    <w:rsid w:val="00C6796B"/>
    <w:rsid w:val="00C705C2"/>
    <w:rsid w:val="00C707AB"/>
    <w:rsid w:val="00C70C75"/>
    <w:rsid w:val="00C70F3C"/>
    <w:rsid w:val="00C7154B"/>
    <w:rsid w:val="00C71E5E"/>
    <w:rsid w:val="00C725A4"/>
    <w:rsid w:val="00C726D1"/>
    <w:rsid w:val="00C72C77"/>
    <w:rsid w:val="00C72F80"/>
    <w:rsid w:val="00C7305C"/>
    <w:rsid w:val="00C73463"/>
    <w:rsid w:val="00C736C9"/>
    <w:rsid w:val="00C73848"/>
    <w:rsid w:val="00C739B0"/>
    <w:rsid w:val="00C73D1A"/>
    <w:rsid w:val="00C74648"/>
    <w:rsid w:val="00C74B79"/>
    <w:rsid w:val="00C754A1"/>
    <w:rsid w:val="00C75507"/>
    <w:rsid w:val="00C759E8"/>
    <w:rsid w:val="00C75AA9"/>
    <w:rsid w:val="00C76B6A"/>
    <w:rsid w:val="00C77654"/>
    <w:rsid w:val="00C77BED"/>
    <w:rsid w:val="00C77E3A"/>
    <w:rsid w:val="00C805A5"/>
    <w:rsid w:val="00C8077E"/>
    <w:rsid w:val="00C80F3E"/>
    <w:rsid w:val="00C810FA"/>
    <w:rsid w:val="00C81BD0"/>
    <w:rsid w:val="00C81CEB"/>
    <w:rsid w:val="00C81FF3"/>
    <w:rsid w:val="00C82093"/>
    <w:rsid w:val="00C82865"/>
    <w:rsid w:val="00C828BE"/>
    <w:rsid w:val="00C82912"/>
    <w:rsid w:val="00C8308B"/>
    <w:rsid w:val="00C83AAA"/>
    <w:rsid w:val="00C847A5"/>
    <w:rsid w:val="00C84B22"/>
    <w:rsid w:val="00C84C1B"/>
    <w:rsid w:val="00C85078"/>
    <w:rsid w:val="00C85090"/>
    <w:rsid w:val="00C85F7F"/>
    <w:rsid w:val="00C86339"/>
    <w:rsid w:val="00C864ED"/>
    <w:rsid w:val="00C86690"/>
    <w:rsid w:val="00C87142"/>
    <w:rsid w:val="00C87E37"/>
    <w:rsid w:val="00C90367"/>
    <w:rsid w:val="00C906B6"/>
    <w:rsid w:val="00C90B5F"/>
    <w:rsid w:val="00C90BE7"/>
    <w:rsid w:val="00C9178C"/>
    <w:rsid w:val="00C91862"/>
    <w:rsid w:val="00C91C80"/>
    <w:rsid w:val="00C9201A"/>
    <w:rsid w:val="00C92031"/>
    <w:rsid w:val="00C92406"/>
    <w:rsid w:val="00C92519"/>
    <w:rsid w:val="00C92647"/>
    <w:rsid w:val="00C92EDB"/>
    <w:rsid w:val="00C92F5A"/>
    <w:rsid w:val="00C92F70"/>
    <w:rsid w:val="00C937AF"/>
    <w:rsid w:val="00C93D26"/>
    <w:rsid w:val="00C93E17"/>
    <w:rsid w:val="00C94585"/>
    <w:rsid w:val="00C94B7F"/>
    <w:rsid w:val="00C94CC1"/>
    <w:rsid w:val="00C9519B"/>
    <w:rsid w:val="00C951BE"/>
    <w:rsid w:val="00C95F20"/>
    <w:rsid w:val="00C960D5"/>
    <w:rsid w:val="00C96B68"/>
    <w:rsid w:val="00C975F3"/>
    <w:rsid w:val="00C9787F"/>
    <w:rsid w:val="00C97AAB"/>
    <w:rsid w:val="00C97CE7"/>
    <w:rsid w:val="00C97F47"/>
    <w:rsid w:val="00CA080A"/>
    <w:rsid w:val="00CA10C0"/>
    <w:rsid w:val="00CA1103"/>
    <w:rsid w:val="00CA1365"/>
    <w:rsid w:val="00CA138F"/>
    <w:rsid w:val="00CA16E2"/>
    <w:rsid w:val="00CA2271"/>
    <w:rsid w:val="00CA2475"/>
    <w:rsid w:val="00CA31F6"/>
    <w:rsid w:val="00CA3431"/>
    <w:rsid w:val="00CA4130"/>
    <w:rsid w:val="00CA45F1"/>
    <w:rsid w:val="00CA4641"/>
    <w:rsid w:val="00CA489A"/>
    <w:rsid w:val="00CA4DB3"/>
    <w:rsid w:val="00CA4E5F"/>
    <w:rsid w:val="00CA4E74"/>
    <w:rsid w:val="00CA4EBF"/>
    <w:rsid w:val="00CA56A0"/>
    <w:rsid w:val="00CA5D99"/>
    <w:rsid w:val="00CA5F87"/>
    <w:rsid w:val="00CA606C"/>
    <w:rsid w:val="00CA668D"/>
    <w:rsid w:val="00CA6703"/>
    <w:rsid w:val="00CA6929"/>
    <w:rsid w:val="00CA7B2C"/>
    <w:rsid w:val="00CB004F"/>
    <w:rsid w:val="00CB00A6"/>
    <w:rsid w:val="00CB053E"/>
    <w:rsid w:val="00CB0A63"/>
    <w:rsid w:val="00CB0D46"/>
    <w:rsid w:val="00CB104C"/>
    <w:rsid w:val="00CB116C"/>
    <w:rsid w:val="00CB15AD"/>
    <w:rsid w:val="00CB22DC"/>
    <w:rsid w:val="00CB2BB5"/>
    <w:rsid w:val="00CB3A9D"/>
    <w:rsid w:val="00CB3BD3"/>
    <w:rsid w:val="00CB3C62"/>
    <w:rsid w:val="00CB3E86"/>
    <w:rsid w:val="00CB461C"/>
    <w:rsid w:val="00CB4CD3"/>
    <w:rsid w:val="00CB4D2C"/>
    <w:rsid w:val="00CB5694"/>
    <w:rsid w:val="00CB56E2"/>
    <w:rsid w:val="00CB5A03"/>
    <w:rsid w:val="00CB5F0F"/>
    <w:rsid w:val="00CB684B"/>
    <w:rsid w:val="00CB6ABC"/>
    <w:rsid w:val="00CB70E0"/>
    <w:rsid w:val="00CC002E"/>
    <w:rsid w:val="00CC0246"/>
    <w:rsid w:val="00CC02C7"/>
    <w:rsid w:val="00CC04C9"/>
    <w:rsid w:val="00CC05FC"/>
    <w:rsid w:val="00CC067C"/>
    <w:rsid w:val="00CC07A1"/>
    <w:rsid w:val="00CC07F4"/>
    <w:rsid w:val="00CC0885"/>
    <w:rsid w:val="00CC09F5"/>
    <w:rsid w:val="00CC0A99"/>
    <w:rsid w:val="00CC0B49"/>
    <w:rsid w:val="00CC0BE4"/>
    <w:rsid w:val="00CC0D22"/>
    <w:rsid w:val="00CC1023"/>
    <w:rsid w:val="00CC1588"/>
    <w:rsid w:val="00CC1AFC"/>
    <w:rsid w:val="00CC1E25"/>
    <w:rsid w:val="00CC1F94"/>
    <w:rsid w:val="00CC22AE"/>
    <w:rsid w:val="00CC23A5"/>
    <w:rsid w:val="00CC27B2"/>
    <w:rsid w:val="00CC320D"/>
    <w:rsid w:val="00CC49A2"/>
    <w:rsid w:val="00CC4BF6"/>
    <w:rsid w:val="00CC515C"/>
    <w:rsid w:val="00CC6347"/>
    <w:rsid w:val="00CC6CE4"/>
    <w:rsid w:val="00CC74F7"/>
    <w:rsid w:val="00CC78FF"/>
    <w:rsid w:val="00CC794A"/>
    <w:rsid w:val="00CC799A"/>
    <w:rsid w:val="00CC7BE6"/>
    <w:rsid w:val="00CC7C9D"/>
    <w:rsid w:val="00CD0058"/>
    <w:rsid w:val="00CD02B3"/>
    <w:rsid w:val="00CD0DE3"/>
    <w:rsid w:val="00CD1057"/>
    <w:rsid w:val="00CD171F"/>
    <w:rsid w:val="00CD1C53"/>
    <w:rsid w:val="00CD1E28"/>
    <w:rsid w:val="00CD21FF"/>
    <w:rsid w:val="00CD22B4"/>
    <w:rsid w:val="00CD2C56"/>
    <w:rsid w:val="00CD2CAA"/>
    <w:rsid w:val="00CD2D4C"/>
    <w:rsid w:val="00CD30C6"/>
    <w:rsid w:val="00CD30EC"/>
    <w:rsid w:val="00CD3982"/>
    <w:rsid w:val="00CD3B28"/>
    <w:rsid w:val="00CD3EF5"/>
    <w:rsid w:val="00CD40D3"/>
    <w:rsid w:val="00CD495A"/>
    <w:rsid w:val="00CD4C05"/>
    <w:rsid w:val="00CD4DBB"/>
    <w:rsid w:val="00CD527B"/>
    <w:rsid w:val="00CD55B7"/>
    <w:rsid w:val="00CD5745"/>
    <w:rsid w:val="00CD63B7"/>
    <w:rsid w:val="00CD6BBD"/>
    <w:rsid w:val="00CD70AE"/>
    <w:rsid w:val="00CD8307"/>
    <w:rsid w:val="00CE0290"/>
    <w:rsid w:val="00CE0630"/>
    <w:rsid w:val="00CE083B"/>
    <w:rsid w:val="00CE0863"/>
    <w:rsid w:val="00CE10EC"/>
    <w:rsid w:val="00CE1158"/>
    <w:rsid w:val="00CE134C"/>
    <w:rsid w:val="00CE161F"/>
    <w:rsid w:val="00CE1647"/>
    <w:rsid w:val="00CE2212"/>
    <w:rsid w:val="00CE242C"/>
    <w:rsid w:val="00CE25DD"/>
    <w:rsid w:val="00CE2D9E"/>
    <w:rsid w:val="00CE32A8"/>
    <w:rsid w:val="00CE3446"/>
    <w:rsid w:val="00CE34E1"/>
    <w:rsid w:val="00CE3BBC"/>
    <w:rsid w:val="00CE3D39"/>
    <w:rsid w:val="00CE3D46"/>
    <w:rsid w:val="00CE3ECF"/>
    <w:rsid w:val="00CE42D2"/>
    <w:rsid w:val="00CE44D4"/>
    <w:rsid w:val="00CE4D63"/>
    <w:rsid w:val="00CE5427"/>
    <w:rsid w:val="00CE58C8"/>
    <w:rsid w:val="00CE5A56"/>
    <w:rsid w:val="00CE673A"/>
    <w:rsid w:val="00CE6820"/>
    <w:rsid w:val="00CE6864"/>
    <w:rsid w:val="00CE6B3E"/>
    <w:rsid w:val="00CE6E29"/>
    <w:rsid w:val="00CE7B91"/>
    <w:rsid w:val="00CE7EA4"/>
    <w:rsid w:val="00CE7FA2"/>
    <w:rsid w:val="00CF04F9"/>
    <w:rsid w:val="00CF086B"/>
    <w:rsid w:val="00CF0E45"/>
    <w:rsid w:val="00CF0EBD"/>
    <w:rsid w:val="00CF15F9"/>
    <w:rsid w:val="00CF18DF"/>
    <w:rsid w:val="00CF198F"/>
    <w:rsid w:val="00CF255A"/>
    <w:rsid w:val="00CF2C5C"/>
    <w:rsid w:val="00CF3592"/>
    <w:rsid w:val="00CF3C72"/>
    <w:rsid w:val="00CF40FF"/>
    <w:rsid w:val="00CF42D9"/>
    <w:rsid w:val="00CF438E"/>
    <w:rsid w:val="00CF46E7"/>
    <w:rsid w:val="00CF59D1"/>
    <w:rsid w:val="00CF5DA8"/>
    <w:rsid w:val="00CF5E1E"/>
    <w:rsid w:val="00CF5F2F"/>
    <w:rsid w:val="00CF6404"/>
    <w:rsid w:val="00CF65CA"/>
    <w:rsid w:val="00CF76DE"/>
    <w:rsid w:val="00CF7BE8"/>
    <w:rsid w:val="00D016B9"/>
    <w:rsid w:val="00D02088"/>
    <w:rsid w:val="00D0256C"/>
    <w:rsid w:val="00D02BC6"/>
    <w:rsid w:val="00D02F9E"/>
    <w:rsid w:val="00D02FFD"/>
    <w:rsid w:val="00D0328B"/>
    <w:rsid w:val="00D0375C"/>
    <w:rsid w:val="00D0387B"/>
    <w:rsid w:val="00D03E2B"/>
    <w:rsid w:val="00D04286"/>
    <w:rsid w:val="00D04D6E"/>
    <w:rsid w:val="00D04E6E"/>
    <w:rsid w:val="00D05324"/>
    <w:rsid w:val="00D05493"/>
    <w:rsid w:val="00D05986"/>
    <w:rsid w:val="00D059DD"/>
    <w:rsid w:val="00D05A5E"/>
    <w:rsid w:val="00D05DD5"/>
    <w:rsid w:val="00D06399"/>
    <w:rsid w:val="00D06602"/>
    <w:rsid w:val="00D100B3"/>
    <w:rsid w:val="00D1077A"/>
    <w:rsid w:val="00D10885"/>
    <w:rsid w:val="00D10D1A"/>
    <w:rsid w:val="00D10DE5"/>
    <w:rsid w:val="00D11063"/>
    <w:rsid w:val="00D111E3"/>
    <w:rsid w:val="00D11816"/>
    <w:rsid w:val="00D11A35"/>
    <w:rsid w:val="00D12973"/>
    <w:rsid w:val="00D12EC7"/>
    <w:rsid w:val="00D13150"/>
    <w:rsid w:val="00D13173"/>
    <w:rsid w:val="00D134FF"/>
    <w:rsid w:val="00D13871"/>
    <w:rsid w:val="00D1387B"/>
    <w:rsid w:val="00D13BAB"/>
    <w:rsid w:val="00D13E7C"/>
    <w:rsid w:val="00D13F0D"/>
    <w:rsid w:val="00D14129"/>
    <w:rsid w:val="00D14264"/>
    <w:rsid w:val="00D1540F"/>
    <w:rsid w:val="00D15E0C"/>
    <w:rsid w:val="00D1637C"/>
    <w:rsid w:val="00D16453"/>
    <w:rsid w:val="00D16A49"/>
    <w:rsid w:val="00D16FC8"/>
    <w:rsid w:val="00D17024"/>
    <w:rsid w:val="00D173AD"/>
    <w:rsid w:val="00D174E1"/>
    <w:rsid w:val="00D17725"/>
    <w:rsid w:val="00D179F7"/>
    <w:rsid w:val="00D17F68"/>
    <w:rsid w:val="00D20562"/>
    <w:rsid w:val="00D20B00"/>
    <w:rsid w:val="00D20FBD"/>
    <w:rsid w:val="00D211C4"/>
    <w:rsid w:val="00D2147A"/>
    <w:rsid w:val="00D21854"/>
    <w:rsid w:val="00D22056"/>
    <w:rsid w:val="00D220B2"/>
    <w:rsid w:val="00D2212D"/>
    <w:rsid w:val="00D22243"/>
    <w:rsid w:val="00D2235D"/>
    <w:rsid w:val="00D22F92"/>
    <w:rsid w:val="00D2328E"/>
    <w:rsid w:val="00D23BEF"/>
    <w:rsid w:val="00D23D7B"/>
    <w:rsid w:val="00D2400F"/>
    <w:rsid w:val="00D244EB"/>
    <w:rsid w:val="00D2450A"/>
    <w:rsid w:val="00D2566E"/>
    <w:rsid w:val="00D259F0"/>
    <w:rsid w:val="00D25F3A"/>
    <w:rsid w:val="00D26627"/>
    <w:rsid w:val="00D2666E"/>
    <w:rsid w:val="00D26684"/>
    <w:rsid w:val="00D267CA"/>
    <w:rsid w:val="00D26A14"/>
    <w:rsid w:val="00D26C2E"/>
    <w:rsid w:val="00D2736E"/>
    <w:rsid w:val="00D2758E"/>
    <w:rsid w:val="00D27EAC"/>
    <w:rsid w:val="00D30C11"/>
    <w:rsid w:val="00D3160F"/>
    <w:rsid w:val="00D31F63"/>
    <w:rsid w:val="00D324F7"/>
    <w:rsid w:val="00D32570"/>
    <w:rsid w:val="00D32E26"/>
    <w:rsid w:val="00D32FC5"/>
    <w:rsid w:val="00D332CD"/>
    <w:rsid w:val="00D337B3"/>
    <w:rsid w:val="00D33A26"/>
    <w:rsid w:val="00D33A9E"/>
    <w:rsid w:val="00D33DEA"/>
    <w:rsid w:val="00D33EA8"/>
    <w:rsid w:val="00D3429A"/>
    <w:rsid w:val="00D3443F"/>
    <w:rsid w:val="00D34596"/>
    <w:rsid w:val="00D34873"/>
    <w:rsid w:val="00D34BD8"/>
    <w:rsid w:val="00D34C8C"/>
    <w:rsid w:val="00D3545D"/>
    <w:rsid w:val="00D361AE"/>
    <w:rsid w:val="00D363B3"/>
    <w:rsid w:val="00D3667E"/>
    <w:rsid w:val="00D36710"/>
    <w:rsid w:val="00D36A44"/>
    <w:rsid w:val="00D36A80"/>
    <w:rsid w:val="00D37B6B"/>
    <w:rsid w:val="00D40C57"/>
    <w:rsid w:val="00D40D54"/>
    <w:rsid w:val="00D418D2"/>
    <w:rsid w:val="00D4198E"/>
    <w:rsid w:val="00D41BC2"/>
    <w:rsid w:val="00D41BF0"/>
    <w:rsid w:val="00D41DFC"/>
    <w:rsid w:val="00D41F66"/>
    <w:rsid w:val="00D421F1"/>
    <w:rsid w:val="00D434A6"/>
    <w:rsid w:val="00D43717"/>
    <w:rsid w:val="00D4375A"/>
    <w:rsid w:val="00D4465C"/>
    <w:rsid w:val="00D447C0"/>
    <w:rsid w:val="00D448C6"/>
    <w:rsid w:val="00D452C7"/>
    <w:rsid w:val="00D453DA"/>
    <w:rsid w:val="00D45816"/>
    <w:rsid w:val="00D46071"/>
    <w:rsid w:val="00D46579"/>
    <w:rsid w:val="00D46599"/>
    <w:rsid w:val="00D4662C"/>
    <w:rsid w:val="00D46932"/>
    <w:rsid w:val="00D46C90"/>
    <w:rsid w:val="00D479F6"/>
    <w:rsid w:val="00D47B6D"/>
    <w:rsid w:val="00D50085"/>
    <w:rsid w:val="00D50639"/>
    <w:rsid w:val="00D50EDF"/>
    <w:rsid w:val="00D513C6"/>
    <w:rsid w:val="00D51657"/>
    <w:rsid w:val="00D51920"/>
    <w:rsid w:val="00D51AAE"/>
    <w:rsid w:val="00D51B14"/>
    <w:rsid w:val="00D51BB8"/>
    <w:rsid w:val="00D51CB5"/>
    <w:rsid w:val="00D51E47"/>
    <w:rsid w:val="00D52023"/>
    <w:rsid w:val="00D521DB"/>
    <w:rsid w:val="00D52213"/>
    <w:rsid w:val="00D5227C"/>
    <w:rsid w:val="00D525AC"/>
    <w:rsid w:val="00D53257"/>
    <w:rsid w:val="00D5370C"/>
    <w:rsid w:val="00D541D5"/>
    <w:rsid w:val="00D54303"/>
    <w:rsid w:val="00D54745"/>
    <w:rsid w:val="00D548D4"/>
    <w:rsid w:val="00D55D53"/>
    <w:rsid w:val="00D55DF9"/>
    <w:rsid w:val="00D55FB6"/>
    <w:rsid w:val="00D55FB8"/>
    <w:rsid w:val="00D56E3B"/>
    <w:rsid w:val="00D57121"/>
    <w:rsid w:val="00D57204"/>
    <w:rsid w:val="00D5734F"/>
    <w:rsid w:val="00D5759B"/>
    <w:rsid w:val="00D57AC5"/>
    <w:rsid w:val="00D60040"/>
    <w:rsid w:val="00D6061F"/>
    <w:rsid w:val="00D619A3"/>
    <w:rsid w:val="00D619A6"/>
    <w:rsid w:val="00D61E6B"/>
    <w:rsid w:val="00D62163"/>
    <w:rsid w:val="00D628D4"/>
    <w:rsid w:val="00D62B30"/>
    <w:rsid w:val="00D62D37"/>
    <w:rsid w:val="00D63495"/>
    <w:rsid w:val="00D635DA"/>
    <w:rsid w:val="00D647F5"/>
    <w:rsid w:val="00D649C8"/>
    <w:rsid w:val="00D649DA"/>
    <w:rsid w:val="00D64AC8"/>
    <w:rsid w:val="00D6717A"/>
    <w:rsid w:val="00D67215"/>
    <w:rsid w:val="00D67B24"/>
    <w:rsid w:val="00D67BE3"/>
    <w:rsid w:val="00D67E82"/>
    <w:rsid w:val="00D704EE"/>
    <w:rsid w:val="00D710B6"/>
    <w:rsid w:val="00D71F1A"/>
    <w:rsid w:val="00D722A2"/>
    <w:rsid w:val="00D724BE"/>
    <w:rsid w:val="00D72774"/>
    <w:rsid w:val="00D72918"/>
    <w:rsid w:val="00D72FB7"/>
    <w:rsid w:val="00D7330B"/>
    <w:rsid w:val="00D7332D"/>
    <w:rsid w:val="00D738A7"/>
    <w:rsid w:val="00D73EFE"/>
    <w:rsid w:val="00D74C71"/>
    <w:rsid w:val="00D75550"/>
    <w:rsid w:val="00D75A32"/>
    <w:rsid w:val="00D76295"/>
    <w:rsid w:val="00D769D4"/>
    <w:rsid w:val="00D778D3"/>
    <w:rsid w:val="00D779C4"/>
    <w:rsid w:val="00D77B4F"/>
    <w:rsid w:val="00D77FF2"/>
    <w:rsid w:val="00D80344"/>
    <w:rsid w:val="00D803B4"/>
    <w:rsid w:val="00D804AE"/>
    <w:rsid w:val="00D805B1"/>
    <w:rsid w:val="00D80662"/>
    <w:rsid w:val="00D80944"/>
    <w:rsid w:val="00D80B84"/>
    <w:rsid w:val="00D811AF"/>
    <w:rsid w:val="00D811BF"/>
    <w:rsid w:val="00D811FD"/>
    <w:rsid w:val="00D8134E"/>
    <w:rsid w:val="00D81384"/>
    <w:rsid w:val="00D81AE7"/>
    <w:rsid w:val="00D81C5D"/>
    <w:rsid w:val="00D81DC1"/>
    <w:rsid w:val="00D82093"/>
    <w:rsid w:val="00D821B5"/>
    <w:rsid w:val="00D8248A"/>
    <w:rsid w:val="00D82A36"/>
    <w:rsid w:val="00D82B3E"/>
    <w:rsid w:val="00D83E22"/>
    <w:rsid w:val="00D84313"/>
    <w:rsid w:val="00D84780"/>
    <w:rsid w:val="00D84FAD"/>
    <w:rsid w:val="00D85046"/>
    <w:rsid w:val="00D85A69"/>
    <w:rsid w:val="00D85B64"/>
    <w:rsid w:val="00D85FAE"/>
    <w:rsid w:val="00D86205"/>
    <w:rsid w:val="00D86A1E"/>
    <w:rsid w:val="00D86B4A"/>
    <w:rsid w:val="00D8712D"/>
    <w:rsid w:val="00D87622"/>
    <w:rsid w:val="00D877A7"/>
    <w:rsid w:val="00D8787C"/>
    <w:rsid w:val="00D900C4"/>
    <w:rsid w:val="00D90E05"/>
    <w:rsid w:val="00D91776"/>
    <w:rsid w:val="00D919EC"/>
    <w:rsid w:val="00D91A2E"/>
    <w:rsid w:val="00D91EA6"/>
    <w:rsid w:val="00D9212C"/>
    <w:rsid w:val="00D921CC"/>
    <w:rsid w:val="00D927CF"/>
    <w:rsid w:val="00D935C0"/>
    <w:rsid w:val="00D939F1"/>
    <w:rsid w:val="00D93F09"/>
    <w:rsid w:val="00D94431"/>
    <w:rsid w:val="00D946E7"/>
    <w:rsid w:val="00D94C2C"/>
    <w:rsid w:val="00D94D4A"/>
    <w:rsid w:val="00D94DAD"/>
    <w:rsid w:val="00D95E49"/>
    <w:rsid w:val="00D95F64"/>
    <w:rsid w:val="00D9626A"/>
    <w:rsid w:val="00D96550"/>
    <w:rsid w:val="00D96642"/>
    <w:rsid w:val="00D96758"/>
    <w:rsid w:val="00D96ABE"/>
    <w:rsid w:val="00D97016"/>
    <w:rsid w:val="00D97129"/>
    <w:rsid w:val="00D97337"/>
    <w:rsid w:val="00D9741E"/>
    <w:rsid w:val="00DA0040"/>
    <w:rsid w:val="00DA01A4"/>
    <w:rsid w:val="00DA030A"/>
    <w:rsid w:val="00DA040F"/>
    <w:rsid w:val="00DA151B"/>
    <w:rsid w:val="00DA15B7"/>
    <w:rsid w:val="00DA215F"/>
    <w:rsid w:val="00DA21DA"/>
    <w:rsid w:val="00DA2B02"/>
    <w:rsid w:val="00DA2BFC"/>
    <w:rsid w:val="00DA2FBA"/>
    <w:rsid w:val="00DA3225"/>
    <w:rsid w:val="00DA37A7"/>
    <w:rsid w:val="00DA39BD"/>
    <w:rsid w:val="00DA3C05"/>
    <w:rsid w:val="00DA42B3"/>
    <w:rsid w:val="00DA4C1B"/>
    <w:rsid w:val="00DA4C52"/>
    <w:rsid w:val="00DA4D0D"/>
    <w:rsid w:val="00DA5B53"/>
    <w:rsid w:val="00DA5D9D"/>
    <w:rsid w:val="00DA62AF"/>
    <w:rsid w:val="00DA644A"/>
    <w:rsid w:val="00DA7425"/>
    <w:rsid w:val="00DA7F7C"/>
    <w:rsid w:val="00DB0370"/>
    <w:rsid w:val="00DB05EB"/>
    <w:rsid w:val="00DB06D6"/>
    <w:rsid w:val="00DB0D27"/>
    <w:rsid w:val="00DB0DD1"/>
    <w:rsid w:val="00DB1CB5"/>
    <w:rsid w:val="00DB1D05"/>
    <w:rsid w:val="00DB21E7"/>
    <w:rsid w:val="00DB2F1B"/>
    <w:rsid w:val="00DB3627"/>
    <w:rsid w:val="00DB3791"/>
    <w:rsid w:val="00DB398A"/>
    <w:rsid w:val="00DB3A47"/>
    <w:rsid w:val="00DB3FD2"/>
    <w:rsid w:val="00DB4441"/>
    <w:rsid w:val="00DB47DE"/>
    <w:rsid w:val="00DB4C4F"/>
    <w:rsid w:val="00DB4F11"/>
    <w:rsid w:val="00DB54E4"/>
    <w:rsid w:val="00DB5E4D"/>
    <w:rsid w:val="00DB6322"/>
    <w:rsid w:val="00DB648D"/>
    <w:rsid w:val="00DB6757"/>
    <w:rsid w:val="00DB69CF"/>
    <w:rsid w:val="00DB6DE2"/>
    <w:rsid w:val="00DB6F22"/>
    <w:rsid w:val="00DB709C"/>
    <w:rsid w:val="00DB71BE"/>
    <w:rsid w:val="00DB7670"/>
    <w:rsid w:val="00DB775E"/>
    <w:rsid w:val="00DC015E"/>
    <w:rsid w:val="00DC0593"/>
    <w:rsid w:val="00DC067B"/>
    <w:rsid w:val="00DC08DA"/>
    <w:rsid w:val="00DC18FE"/>
    <w:rsid w:val="00DC1B1F"/>
    <w:rsid w:val="00DC1CF6"/>
    <w:rsid w:val="00DC21F4"/>
    <w:rsid w:val="00DC222A"/>
    <w:rsid w:val="00DC2420"/>
    <w:rsid w:val="00DC2F50"/>
    <w:rsid w:val="00DC3288"/>
    <w:rsid w:val="00DC3501"/>
    <w:rsid w:val="00DC3A7F"/>
    <w:rsid w:val="00DC3CA7"/>
    <w:rsid w:val="00DC3FC3"/>
    <w:rsid w:val="00DC4445"/>
    <w:rsid w:val="00DC5CF7"/>
    <w:rsid w:val="00DC63D2"/>
    <w:rsid w:val="00DC6B1B"/>
    <w:rsid w:val="00DC72F3"/>
    <w:rsid w:val="00DC7373"/>
    <w:rsid w:val="00DC766F"/>
    <w:rsid w:val="00DC76F4"/>
    <w:rsid w:val="00DC7722"/>
    <w:rsid w:val="00DC7A63"/>
    <w:rsid w:val="00DC7EEE"/>
    <w:rsid w:val="00DD0007"/>
    <w:rsid w:val="00DD1DDD"/>
    <w:rsid w:val="00DD2035"/>
    <w:rsid w:val="00DD279F"/>
    <w:rsid w:val="00DD27C0"/>
    <w:rsid w:val="00DD27FC"/>
    <w:rsid w:val="00DD2B14"/>
    <w:rsid w:val="00DD2B3E"/>
    <w:rsid w:val="00DD3391"/>
    <w:rsid w:val="00DD3A4E"/>
    <w:rsid w:val="00DD3C3C"/>
    <w:rsid w:val="00DD3FBB"/>
    <w:rsid w:val="00DD41BC"/>
    <w:rsid w:val="00DD464C"/>
    <w:rsid w:val="00DD5082"/>
    <w:rsid w:val="00DD508E"/>
    <w:rsid w:val="00DD5691"/>
    <w:rsid w:val="00DD5A6E"/>
    <w:rsid w:val="00DD5BE9"/>
    <w:rsid w:val="00DD5FCA"/>
    <w:rsid w:val="00DD639F"/>
    <w:rsid w:val="00DD6E20"/>
    <w:rsid w:val="00DD7D71"/>
    <w:rsid w:val="00DE01A7"/>
    <w:rsid w:val="00DE10F5"/>
    <w:rsid w:val="00DE1908"/>
    <w:rsid w:val="00DE19F9"/>
    <w:rsid w:val="00DE23D7"/>
    <w:rsid w:val="00DE24AD"/>
    <w:rsid w:val="00DE2783"/>
    <w:rsid w:val="00DE27E9"/>
    <w:rsid w:val="00DE28E6"/>
    <w:rsid w:val="00DE2CFB"/>
    <w:rsid w:val="00DE3CAB"/>
    <w:rsid w:val="00DE3F85"/>
    <w:rsid w:val="00DE4131"/>
    <w:rsid w:val="00DE45B0"/>
    <w:rsid w:val="00DE4AB3"/>
    <w:rsid w:val="00DE4CA1"/>
    <w:rsid w:val="00DE564A"/>
    <w:rsid w:val="00DE5EE5"/>
    <w:rsid w:val="00DE60BE"/>
    <w:rsid w:val="00DE6A56"/>
    <w:rsid w:val="00DE6CD7"/>
    <w:rsid w:val="00DE732C"/>
    <w:rsid w:val="00DE7D0F"/>
    <w:rsid w:val="00DE7E0F"/>
    <w:rsid w:val="00DE7E98"/>
    <w:rsid w:val="00DF0268"/>
    <w:rsid w:val="00DF0414"/>
    <w:rsid w:val="00DF04EA"/>
    <w:rsid w:val="00DF04FD"/>
    <w:rsid w:val="00DF07AF"/>
    <w:rsid w:val="00DF09F6"/>
    <w:rsid w:val="00DF0A1F"/>
    <w:rsid w:val="00DF0B61"/>
    <w:rsid w:val="00DF1375"/>
    <w:rsid w:val="00DF1A27"/>
    <w:rsid w:val="00DF2158"/>
    <w:rsid w:val="00DF2565"/>
    <w:rsid w:val="00DF269C"/>
    <w:rsid w:val="00DF2D67"/>
    <w:rsid w:val="00DF310D"/>
    <w:rsid w:val="00DF3A11"/>
    <w:rsid w:val="00DF3BFA"/>
    <w:rsid w:val="00DF3F42"/>
    <w:rsid w:val="00DF5097"/>
    <w:rsid w:val="00DF54AE"/>
    <w:rsid w:val="00DF54FE"/>
    <w:rsid w:val="00DF5785"/>
    <w:rsid w:val="00DF63D0"/>
    <w:rsid w:val="00DF65BD"/>
    <w:rsid w:val="00DF6819"/>
    <w:rsid w:val="00DF69D2"/>
    <w:rsid w:val="00DF7CAC"/>
    <w:rsid w:val="00DF7D0A"/>
    <w:rsid w:val="00DF7E0C"/>
    <w:rsid w:val="00E014CF"/>
    <w:rsid w:val="00E017AA"/>
    <w:rsid w:val="00E019F5"/>
    <w:rsid w:val="00E027A0"/>
    <w:rsid w:val="00E027ED"/>
    <w:rsid w:val="00E02AA6"/>
    <w:rsid w:val="00E02C58"/>
    <w:rsid w:val="00E02E90"/>
    <w:rsid w:val="00E030EB"/>
    <w:rsid w:val="00E0316F"/>
    <w:rsid w:val="00E03505"/>
    <w:rsid w:val="00E0389E"/>
    <w:rsid w:val="00E05964"/>
    <w:rsid w:val="00E05F3C"/>
    <w:rsid w:val="00E062C9"/>
    <w:rsid w:val="00E06C31"/>
    <w:rsid w:val="00E07217"/>
    <w:rsid w:val="00E07801"/>
    <w:rsid w:val="00E07B75"/>
    <w:rsid w:val="00E07F45"/>
    <w:rsid w:val="00E07F4F"/>
    <w:rsid w:val="00E1086C"/>
    <w:rsid w:val="00E10B9A"/>
    <w:rsid w:val="00E10BCE"/>
    <w:rsid w:val="00E11024"/>
    <w:rsid w:val="00E110AA"/>
    <w:rsid w:val="00E11782"/>
    <w:rsid w:val="00E11B46"/>
    <w:rsid w:val="00E11E20"/>
    <w:rsid w:val="00E1220B"/>
    <w:rsid w:val="00E1225E"/>
    <w:rsid w:val="00E13558"/>
    <w:rsid w:val="00E135DA"/>
    <w:rsid w:val="00E13BF1"/>
    <w:rsid w:val="00E13DDC"/>
    <w:rsid w:val="00E1419A"/>
    <w:rsid w:val="00E14270"/>
    <w:rsid w:val="00E14B4C"/>
    <w:rsid w:val="00E14DCB"/>
    <w:rsid w:val="00E14FFD"/>
    <w:rsid w:val="00E15315"/>
    <w:rsid w:val="00E153FB"/>
    <w:rsid w:val="00E156E8"/>
    <w:rsid w:val="00E15C6E"/>
    <w:rsid w:val="00E163C5"/>
    <w:rsid w:val="00E16BB9"/>
    <w:rsid w:val="00E16D68"/>
    <w:rsid w:val="00E16E2A"/>
    <w:rsid w:val="00E17579"/>
    <w:rsid w:val="00E179CF"/>
    <w:rsid w:val="00E17B9C"/>
    <w:rsid w:val="00E17E23"/>
    <w:rsid w:val="00E206CF"/>
    <w:rsid w:val="00E20B71"/>
    <w:rsid w:val="00E20FD3"/>
    <w:rsid w:val="00E219FB"/>
    <w:rsid w:val="00E22A3D"/>
    <w:rsid w:val="00E22F4B"/>
    <w:rsid w:val="00E2305A"/>
    <w:rsid w:val="00E2306B"/>
    <w:rsid w:val="00E2341C"/>
    <w:rsid w:val="00E236FE"/>
    <w:rsid w:val="00E237BA"/>
    <w:rsid w:val="00E23B3F"/>
    <w:rsid w:val="00E2403C"/>
    <w:rsid w:val="00E24187"/>
    <w:rsid w:val="00E24BBF"/>
    <w:rsid w:val="00E24C66"/>
    <w:rsid w:val="00E250B7"/>
    <w:rsid w:val="00E2565C"/>
    <w:rsid w:val="00E25A68"/>
    <w:rsid w:val="00E25A81"/>
    <w:rsid w:val="00E25D75"/>
    <w:rsid w:val="00E26866"/>
    <w:rsid w:val="00E26B10"/>
    <w:rsid w:val="00E26EA4"/>
    <w:rsid w:val="00E2770E"/>
    <w:rsid w:val="00E2782A"/>
    <w:rsid w:val="00E27E9A"/>
    <w:rsid w:val="00E27EFD"/>
    <w:rsid w:val="00E30A63"/>
    <w:rsid w:val="00E30D95"/>
    <w:rsid w:val="00E31330"/>
    <w:rsid w:val="00E31388"/>
    <w:rsid w:val="00E31B6D"/>
    <w:rsid w:val="00E321C7"/>
    <w:rsid w:val="00E323D2"/>
    <w:rsid w:val="00E328A6"/>
    <w:rsid w:val="00E32D0B"/>
    <w:rsid w:val="00E332F6"/>
    <w:rsid w:val="00E333E3"/>
    <w:rsid w:val="00E338B6"/>
    <w:rsid w:val="00E33AE0"/>
    <w:rsid w:val="00E34851"/>
    <w:rsid w:val="00E34B3A"/>
    <w:rsid w:val="00E34D61"/>
    <w:rsid w:val="00E34E7D"/>
    <w:rsid w:val="00E353A2"/>
    <w:rsid w:val="00E356BD"/>
    <w:rsid w:val="00E356C7"/>
    <w:rsid w:val="00E358C3"/>
    <w:rsid w:val="00E35B82"/>
    <w:rsid w:val="00E35D66"/>
    <w:rsid w:val="00E3629C"/>
    <w:rsid w:val="00E365E1"/>
    <w:rsid w:val="00E3688C"/>
    <w:rsid w:val="00E37063"/>
    <w:rsid w:val="00E370D3"/>
    <w:rsid w:val="00E371FD"/>
    <w:rsid w:val="00E4043A"/>
    <w:rsid w:val="00E404A7"/>
    <w:rsid w:val="00E4052F"/>
    <w:rsid w:val="00E40599"/>
    <w:rsid w:val="00E409C6"/>
    <w:rsid w:val="00E40B0C"/>
    <w:rsid w:val="00E40EFC"/>
    <w:rsid w:val="00E4130C"/>
    <w:rsid w:val="00E4168C"/>
    <w:rsid w:val="00E41B76"/>
    <w:rsid w:val="00E41F8B"/>
    <w:rsid w:val="00E41FAC"/>
    <w:rsid w:val="00E41FCF"/>
    <w:rsid w:val="00E42118"/>
    <w:rsid w:val="00E4225D"/>
    <w:rsid w:val="00E42300"/>
    <w:rsid w:val="00E426A8"/>
    <w:rsid w:val="00E42E88"/>
    <w:rsid w:val="00E42F08"/>
    <w:rsid w:val="00E4335C"/>
    <w:rsid w:val="00E43804"/>
    <w:rsid w:val="00E43C34"/>
    <w:rsid w:val="00E44746"/>
    <w:rsid w:val="00E44A0D"/>
    <w:rsid w:val="00E44DFD"/>
    <w:rsid w:val="00E456E9"/>
    <w:rsid w:val="00E45BAF"/>
    <w:rsid w:val="00E464D4"/>
    <w:rsid w:val="00E46B9E"/>
    <w:rsid w:val="00E473A3"/>
    <w:rsid w:val="00E47DC0"/>
    <w:rsid w:val="00E500B3"/>
    <w:rsid w:val="00E50255"/>
    <w:rsid w:val="00E5049D"/>
    <w:rsid w:val="00E504BE"/>
    <w:rsid w:val="00E50530"/>
    <w:rsid w:val="00E50761"/>
    <w:rsid w:val="00E5103A"/>
    <w:rsid w:val="00E51209"/>
    <w:rsid w:val="00E5149D"/>
    <w:rsid w:val="00E5179A"/>
    <w:rsid w:val="00E51B66"/>
    <w:rsid w:val="00E51FD6"/>
    <w:rsid w:val="00E522B2"/>
    <w:rsid w:val="00E527B6"/>
    <w:rsid w:val="00E528A1"/>
    <w:rsid w:val="00E53206"/>
    <w:rsid w:val="00E538D6"/>
    <w:rsid w:val="00E5431E"/>
    <w:rsid w:val="00E54A6C"/>
    <w:rsid w:val="00E54D49"/>
    <w:rsid w:val="00E55684"/>
    <w:rsid w:val="00E556C5"/>
    <w:rsid w:val="00E55B2F"/>
    <w:rsid w:val="00E56DD3"/>
    <w:rsid w:val="00E5708A"/>
    <w:rsid w:val="00E5778C"/>
    <w:rsid w:val="00E57858"/>
    <w:rsid w:val="00E5DDAE"/>
    <w:rsid w:val="00E60753"/>
    <w:rsid w:val="00E60C24"/>
    <w:rsid w:val="00E60E71"/>
    <w:rsid w:val="00E61544"/>
    <w:rsid w:val="00E616E0"/>
    <w:rsid w:val="00E618FF"/>
    <w:rsid w:val="00E61A1E"/>
    <w:rsid w:val="00E61BB9"/>
    <w:rsid w:val="00E62349"/>
    <w:rsid w:val="00E62C0F"/>
    <w:rsid w:val="00E631E0"/>
    <w:rsid w:val="00E632BB"/>
    <w:rsid w:val="00E632E6"/>
    <w:rsid w:val="00E63821"/>
    <w:rsid w:val="00E63AD9"/>
    <w:rsid w:val="00E640B0"/>
    <w:rsid w:val="00E64A12"/>
    <w:rsid w:val="00E64A1F"/>
    <w:rsid w:val="00E64CE6"/>
    <w:rsid w:val="00E65719"/>
    <w:rsid w:val="00E657F3"/>
    <w:rsid w:val="00E6583A"/>
    <w:rsid w:val="00E66265"/>
    <w:rsid w:val="00E664CD"/>
    <w:rsid w:val="00E66526"/>
    <w:rsid w:val="00E66A6D"/>
    <w:rsid w:val="00E677A5"/>
    <w:rsid w:val="00E67A1C"/>
    <w:rsid w:val="00E67DB6"/>
    <w:rsid w:val="00E67FC4"/>
    <w:rsid w:val="00E70044"/>
    <w:rsid w:val="00E70506"/>
    <w:rsid w:val="00E71C32"/>
    <w:rsid w:val="00E71CF2"/>
    <w:rsid w:val="00E72222"/>
    <w:rsid w:val="00E72620"/>
    <w:rsid w:val="00E728B4"/>
    <w:rsid w:val="00E73317"/>
    <w:rsid w:val="00E73795"/>
    <w:rsid w:val="00E7399A"/>
    <w:rsid w:val="00E74B61"/>
    <w:rsid w:val="00E74CC3"/>
    <w:rsid w:val="00E74F92"/>
    <w:rsid w:val="00E75408"/>
    <w:rsid w:val="00E75756"/>
    <w:rsid w:val="00E76219"/>
    <w:rsid w:val="00E76720"/>
    <w:rsid w:val="00E7684E"/>
    <w:rsid w:val="00E77740"/>
    <w:rsid w:val="00E80505"/>
    <w:rsid w:val="00E80722"/>
    <w:rsid w:val="00E809DE"/>
    <w:rsid w:val="00E80C75"/>
    <w:rsid w:val="00E81682"/>
    <w:rsid w:val="00E816D7"/>
    <w:rsid w:val="00E818D0"/>
    <w:rsid w:val="00E8195A"/>
    <w:rsid w:val="00E81B0D"/>
    <w:rsid w:val="00E81C63"/>
    <w:rsid w:val="00E82501"/>
    <w:rsid w:val="00E828A5"/>
    <w:rsid w:val="00E829F5"/>
    <w:rsid w:val="00E82A63"/>
    <w:rsid w:val="00E82BDB"/>
    <w:rsid w:val="00E83233"/>
    <w:rsid w:val="00E8340F"/>
    <w:rsid w:val="00E835ED"/>
    <w:rsid w:val="00E83661"/>
    <w:rsid w:val="00E83A60"/>
    <w:rsid w:val="00E846E4"/>
    <w:rsid w:val="00E84ABE"/>
    <w:rsid w:val="00E8511A"/>
    <w:rsid w:val="00E8522F"/>
    <w:rsid w:val="00E854D1"/>
    <w:rsid w:val="00E85A3B"/>
    <w:rsid w:val="00E85A68"/>
    <w:rsid w:val="00E85B02"/>
    <w:rsid w:val="00E85CB8"/>
    <w:rsid w:val="00E85D54"/>
    <w:rsid w:val="00E85E2D"/>
    <w:rsid w:val="00E8609C"/>
    <w:rsid w:val="00E864A3"/>
    <w:rsid w:val="00E865CB"/>
    <w:rsid w:val="00E86A6B"/>
    <w:rsid w:val="00E87170"/>
    <w:rsid w:val="00E872CC"/>
    <w:rsid w:val="00E87309"/>
    <w:rsid w:val="00E87802"/>
    <w:rsid w:val="00E9015A"/>
    <w:rsid w:val="00E90188"/>
    <w:rsid w:val="00E90267"/>
    <w:rsid w:val="00E90A20"/>
    <w:rsid w:val="00E90B31"/>
    <w:rsid w:val="00E90C13"/>
    <w:rsid w:val="00E91455"/>
    <w:rsid w:val="00E919AF"/>
    <w:rsid w:val="00E924D7"/>
    <w:rsid w:val="00E92DE1"/>
    <w:rsid w:val="00E92E1A"/>
    <w:rsid w:val="00E93518"/>
    <w:rsid w:val="00E9352C"/>
    <w:rsid w:val="00E93CD9"/>
    <w:rsid w:val="00E93FA1"/>
    <w:rsid w:val="00E94817"/>
    <w:rsid w:val="00E94D26"/>
    <w:rsid w:val="00E9507A"/>
    <w:rsid w:val="00E9511E"/>
    <w:rsid w:val="00E96DFA"/>
    <w:rsid w:val="00E96E13"/>
    <w:rsid w:val="00E975B4"/>
    <w:rsid w:val="00E97653"/>
    <w:rsid w:val="00E97A34"/>
    <w:rsid w:val="00E97E19"/>
    <w:rsid w:val="00EA11AA"/>
    <w:rsid w:val="00EA13E9"/>
    <w:rsid w:val="00EA1631"/>
    <w:rsid w:val="00EA1CF1"/>
    <w:rsid w:val="00EA1F2A"/>
    <w:rsid w:val="00EA217D"/>
    <w:rsid w:val="00EA26D6"/>
    <w:rsid w:val="00EA2887"/>
    <w:rsid w:val="00EA2BE5"/>
    <w:rsid w:val="00EA3398"/>
    <w:rsid w:val="00EA35D6"/>
    <w:rsid w:val="00EA39DC"/>
    <w:rsid w:val="00EA4180"/>
    <w:rsid w:val="00EA44E2"/>
    <w:rsid w:val="00EA4FAA"/>
    <w:rsid w:val="00EA5147"/>
    <w:rsid w:val="00EA59BF"/>
    <w:rsid w:val="00EA5E24"/>
    <w:rsid w:val="00EA5F1B"/>
    <w:rsid w:val="00EA5F2F"/>
    <w:rsid w:val="00EA6000"/>
    <w:rsid w:val="00EA6745"/>
    <w:rsid w:val="00EA67C0"/>
    <w:rsid w:val="00EA67C6"/>
    <w:rsid w:val="00EA681D"/>
    <w:rsid w:val="00EA6A9C"/>
    <w:rsid w:val="00EA6E61"/>
    <w:rsid w:val="00EA7098"/>
    <w:rsid w:val="00EA715B"/>
    <w:rsid w:val="00EA72C0"/>
    <w:rsid w:val="00EA7788"/>
    <w:rsid w:val="00EB0F31"/>
    <w:rsid w:val="00EB103F"/>
    <w:rsid w:val="00EB1B58"/>
    <w:rsid w:val="00EB1D01"/>
    <w:rsid w:val="00EB1D25"/>
    <w:rsid w:val="00EB20CD"/>
    <w:rsid w:val="00EB232F"/>
    <w:rsid w:val="00EB246E"/>
    <w:rsid w:val="00EB2692"/>
    <w:rsid w:val="00EB278F"/>
    <w:rsid w:val="00EB3555"/>
    <w:rsid w:val="00EB3856"/>
    <w:rsid w:val="00EB3FA4"/>
    <w:rsid w:val="00EB4933"/>
    <w:rsid w:val="00EB49EB"/>
    <w:rsid w:val="00EB5245"/>
    <w:rsid w:val="00EB533C"/>
    <w:rsid w:val="00EB5ACA"/>
    <w:rsid w:val="00EB62D8"/>
    <w:rsid w:val="00EB653F"/>
    <w:rsid w:val="00EB6C42"/>
    <w:rsid w:val="00EB6D17"/>
    <w:rsid w:val="00EB77B6"/>
    <w:rsid w:val="00EC029B"/>
    <w:rsid w:val="00EC0CD0"/>
    <w:rsid w:val="00EC14BD"/>
    <w:rsid w:val="00EC1CFB"/>
    <w:rsid w:val="00EC1FEE"/>
    <w:rsid w:val="00EC24AF"/>
    <w:rsid w:val="00EC280C"/>
    <w:rsid w:val="00EC2B02"/>
    <w:rsid w:val="00EC3429"/>
    <w:rsid w:val="00EC34A6"/>
    <w:rsid w:val="00EC3724"/>
    <w:rsid w:val="00EC423D"/>
    <w:rsid w:val="00EC42C7"/>
    <w:rsid w:val="00EC466E"/>
    <w:rsid w:val="00EC4D30"/>
    <w:rsid w:val="00EC5A01"/>
    <w:rsid w:val="00EC5CE2"/>
    <w:rsid w:val="00EC5E55"/>
    <w:rsid w:val="00EC6149"/>
    <w:rsid w:val="00EC656C"/>
    <w:rsid w:val="00EC65B9"/>
    <w:rsid w:val="00ED07E0"/>
    <w:rsid w:val="00ED0AA9"/>
    <w:rsid w:val="00ED15CD"/>
    <w:rsid w:val="00ED1734"/>
    <w:rsid w:val="00ED1F23"/>
    <w:rsid w:val="00ED21BF"/>
    <w:rsid w:val="00ED2D36"/>
    <w:rsid w:val="00ED2E3D"/>
    <w:rsid w:val="00ED2F50"/>
    <w:rsid w:val="00ED36E8"/>
    <w:rsid w:val="00ED37FD"/>
    <w:rsid w:val="00ED3D4F"/>
    <w:rsid w:val="00ED3FFD"/>
    <w:rsid w:val="00ED44D1"/>
    <w:rsid w:val="00ED49B9"/>
    <w:rsid w:val="00ED4F0A"/>
    <w:rsid w:val="00ED527C"/>
    <w:rsid w:val="00ED53C1"/>
    <w:rsid w:val="00ED564D"/>
    <w:rsid w:val="00ED570F"/>
    <w:rsid w:val="00ED5845"/>
    <w:rsid w:val="00ED5BD4"/>
    <w:rsid w:val="00ED5C87"/>
    <w:rsid w:val="00ED5E4C"/>
    <w:rsid w:val="00ED6949"/>
    <w:rsid w:val="00ED6E9C"/>
    <w:rsid w:val="00ED6EE2"/>
    <w:rsid w:val="00ED7080"/>
    <w:rsid w:val="00ED70C6"/>
    <w:rsid w:val="00ED717F"/>
    <w:rsid w:val="00ED72A1"/>
    <w:rsid w:val="00EE010D"/>
    <w:rsid w:val="00EE0673"/>
    <w:rsid w:val="00EE1769"/>
    <w:rsid w:val="00EE1E60"/>
    <w:rsid w:val="00EE23DA"/>
    <w:rsid w:val="00EE259C"/>
    <w:rsid w:val="00EE2A7D"/>
    <w:rsid w:val="00EE2DBC"/>
    <w:rsid w:val="00EE2F31"/>
    <w:rsid w:val="00EE311A"/>
    <w:rsid w:val="00EE3230"/>
    <w:rsid w:val="00EE35F9"/>
    <w:rsid w:val="00EE3795"/>
    <w:rsid w:val="00EE3817"/>
    <w:rsid w:val="00EE3EEF"/>
    <w:rsid w:val="00EE45EA"/>
    <w:rsid w:val="00EE4A0B"/>
    <w:rsid w:val="00EE4EFD"/>
    <w:rsid w:val="00EE5306"/>
    <w:rsid w:val="00EE5472"/>
    <w:rsid w:val="00EE5847"/>
    <w:rsid w:val="00EE6E09"/>
    <w:rsid w:val="00EE7358"/>
    <w:rsid w:val="00EE7564"/>
    <w:rsid w:val="00EE7A3A"/>
    <w:rsid w:val="00EE7B85"/>
    <w:rsid w:val="00EF0146"/>
    <w:rsid w:val="00EF035A"/>
    <w:rsid w:val="00EF040C"/>
    <w:rsid w:val="00EF0473"/>
    <w:rsid w:val="00EF0B15"/>
    <w:rsid w:val="00EF188A"/>
    <w:rsid w:val="00EF226F"/>
    <w:rsid w:val="00EF2333"/>
    <w:rsid w:val="00EF2A89"/>
    <w:rsid w:val="00EF2DDB"/>
    <w:rsid w:val="00EF3165"/>
    <w:rsid w:val="00EF3305"/>
    <w:rsid w:val="00EF344D"/>
    <w:rsid w:val="00EF3F43"/>
    <w:rsid w:val="00EF407B"/>
    <w:rsid w:val="00EF427B"/>
    <w:rsid w:val="00EF4881"/>
    <w:rsid w:val="00EF4936"/>
    <w:rsid w:val="00EF4B5C"/>
    <w:rsid w:val="00EF4B86"/>
    <w:rsid w:val="00EF4CB7"/>
    <w:rsid w:val="00EF4E12"/>
    <w:rsid w:val="00EF4FE6"/>
    <w:rsid w:val="00EF5131"/>
    <w:rsid w:val="00EF5C6E"/>
    <w:rsid w:val="00EF601A"/>
    <w:rsid w:val="00EF619E"/>
    <w:rsid w:val="00EF69AF"/>
    <w:rsid w:val="00EF6AA7"/>
    <w:rsid w:val="00EF702C"/>
    <w:rsid w:val="00EF715C"/>
    <w:rsid w:val="00EF71A9"/>
    <w:rsid w:val="00EF7E90"/>
    <w:rsid w:val="00F00350"/>
    <w:rsid w:val="00F00781"/>
    <w:rsid w:val="00F00967"/>
    <w:rsid w:val="00F009A5"/>
    <w:rsid w:val="00F013CE"/>
    <w:rsid w:val="00F014EA"/>
    <w:rsid w:val="00F01558"/>
    <w:rsid w:val="00F015FD"/>
    <w:rsid w:val="00F0165A"/>
    <w:rsid w:val="00F01809"/>
    <w:rsid w:val="00F022FC"/>
    <w:rsid w:val="00F02345"/>
    <w:rsid w:val="00F02446"/>
    <w:rsid w:val="00F029AB"/>
    <w:rsid w:val="00F029C3"/>
    <w:rsid w:val="00F03159"/>
    <w:rsid w:val="00F034B4"/>
    <w:rsid w:val="00F0388E"/>
    <w:rsid w:val="00F04568"/>
    <w:rsid w:val="00F04D7D"/>
    <w:rsid w:val="00F050ED"/>
    <w:rsid w:val="00F050EF"/>
    <w:rsid w:val="00F0547A"/>
    <w:rsid w:val="00F054A5"/>
    <w:rsid w:val="00F057EE"/>
    <w:rsid w:val="00F058BD"/>
    <w:rsid w:val="00F06379"/>
    <w:rsid w:val="00F0640E"/>
    <w:rsid w:val="00F064EE"/>
    <w:rsid w:val="00F069C4"/>
    <w:rsid w:val="00F06DC5"/>
    <w:rsid w:val="00F06E70"/>
    <w:rsid w:val="00F06ED4"/>
    <w:rsid w:val="00F07C39"/>
    <w:rsid w:val="00F07F47"/>
    <w:rsid w:val="00F1022D"/>
    <w:rsid w:val="00F1029B"/>
    <w:rsid w:val="00F11185"/>
    <w:rsid w:val="00F11221"/>
    <w:rsid w:val="00F11396"/>
    <w:rsid w:val="00F11853"/>
    <w:rsid w:val="00F11EC5"/>
    <w:rsid w:val="00F11EE8"/>
    <w:rsid w:val="00F12267"/>
    <w:rsid w:val="00F128A6"/>
    <w:rsid w:val="00F12D55"/>
    <w:rsid w:val="00F12F98"/>
    <w:rsid w:val="00F135B3"/>
    <w:rsid w:val="00F13641"/>
    <w:rsid w:val="00F13CAF"/>
    <w:rsid w:val="00F13E5B"/>
    <w:rsid w:val="00F142BE"/>
    <w:rsid w:val="00F142D1"/>
    <w:rsid w:val="00F14552"/>
    <w:rsid w:val="00F1460D"/>
    <w:rsid w:val="00F14760"/>
    <w:rsid w:val="00F15297"/>
    <w:rsid w:val="00F156CA"/>
    <w:rsid w:val="00F15C1E"/>
    <w:rsid w:val="00F16177"/>
    <w:rsid w:val="00F162C9"/>
    <w:rsid w:val="00F168ED"/>
    <w:rsid w:val="00F16BF8"/>
    <w:rsid w:val="00F16CD7"/>
    <w:rsid w:val="00F1713E"/>
    <w:rsid w:val="00F17CC3"/>
    <w:rsid w:val="00F17DC6"/>
    <w:rsid w:val="00F17FE1"/>
    <w:rsid w:val="00F203A5"/>
    <w:rsid w:val="00F208B6"/>
    <w:rsid w:val="00F20994"/>
    <w:rsid w:val="00F20E89"/>
    <w:rsid w:val="00F22575"/>
    <w:rsid w:val="00F2288E"/>
    <w:rsid w:val="00F22A79"/>
    <w:rsid w:val="00F22CA3"/>
    <w:rsid w:val="00F22D16"/>
    <w:rsid w:val="00F22F42"/>
    <w:rsid w:val="00F232EB"/>
    <w:rsid w:val="00F233B1"/>
    <w:rsid w:val="00F23B99"/>
    <w:rsid w:val="00F24173"/>
    <w:rsid w:val="00F24250"/>
    <w:rsid w:val="00F25920"/>
    <w:rsid w:val="00F26686"/>
    <w:rsid w:val="00F266F2"/>
    <w:rsid w:val="00F267AB"/>
    <w:rsid w:val="00F269EA"/>
    <w:rsid w:val="00F27865"/>
    <w:rsid w:val="00F27918"/>
    <w:rsid w:val="00F27A06"/>
    <w:rsid w:val="00F305A2"/>
    <w:rsid w:val="00F3078F"/>
    <w:rsid w:val="00F30DDB"/>
    <w:rsid w:val="00F312C5"/>
    <w:rsid w:val="00F317CE"/>
    <w:rsid w:val="00F31CDD"/>
    <w:rsid w:val="00F31D0D"/>
    <w:rsid w:val="00F31E01"/>
    <w:rsid w:val="00F31E65"/>
    <w:rsid w:val="00F32309"/>
    <w:rsid w:val="00F3286C"/>
    <w:rsid w:val="00F32FDD"/>
    <w:rsid w:val="00F333C8"/>
    <w:rsid w:val="00F33913"/>
    <w:rsid w:val="00F33E81"/>
    <w:rsid w:val="00F341E5"/>
    <w:rsid w:val="00F34406"/>
    <w:rsid w:val="00F344B4"/>
    <w:rsid w:val="00F34631"/>
    <w:rsid w:val="00F34B8F"/>
    <w:rsid w:val="00F34CCF"/>
    <w:rsid w:val="00F3686D"/>
    <w:rsid w:val="00F36A53"/>
    <w:rsid w:val="00F37013"/>
    <w:rsid w:val="00F37ABF"/>
    <w:rsid w:val="00F37F45"/>
    <w:rsid w:val="00F40B25"/>
    <w:rsid w:val="00F40B69"/>
    <w:rsid w:val="00F40D4B"/>
    <w:rsid w:val="00F41151"/>
    <w:rsid w:val="00F41789"/>
    <w:rsid w:val="00F41AD3"/>
    <w:rsid w:val="00F41F0A"/>
    <w:rsid w:val="00F41FD8"/>
    <w:rsid w:val="00F4201B"/>
    <w:rsid w:val="00F42770"/>
    <w:rsid w:val="00F42778"/>
    <w:rsid w:val="00F4347F"/>
    <w:rsid w:val="00F43502"/>
    <w:rsid w:val="00F44513"/>
    <w:rsid w:val="00F447B3"/>
    <w:rsid w:val="00F449C8"/>
    <w:rsid w:val="00F44E83"/>
    <w:rsid w:val="00F452C6"/>
    <w:rsid w:val="00F456C4"/>
    <w:rsid w:val="00F459AC"/>
    <w:rsid w:val="00F45FDF"/>
    <w:rsid w:val="00F462B6"/>
    <w:rsid w:val="00F463CD"/>
    <w:rsid w:val="00F46C0B"/>
    <w:rsid w:val="00F501A4"/>
    <w:rsid w:val="00F501CB"/>
    <w:rsid w:val="00F503D6"/>
    <w:rsid w:val="00F504F5"/>
    <w:rsid w:val="00F50A9A"/>
    <w:rsid w:val="00F50AB9"/>
    <w:rsid w:val="00F50D7C"/>
    <w:rsid w:val="00F516E0"/>
    <w:rsid w:val="00F51991"/>
    <w:rsid w:val="00F51B8F"/>
    <w:rsid w:val="00F52126"/>
    <w:rsid w:val="00F523B3"/>
    <w:rsid w:val="00F52A87"/>
    <w:rsid w:val="00F53530"/>
    <w:rsid w:val="00F536BB"/>
    <w:rsid w:val="00F53742"/>
    <w:rsid w:val="00F5375D"/>
    <w:rsid w:val="00F54B33"/>
    <w:rsid w:val="00F555F2"/>
    <w:rsid w:val="00F56198"/>
    <w:rsid w:val="00F56500"/>
    <w:rsid w:val="00F56792"/>
    <w:rsid w:val="00F56B63"/>
    <w:rsid w:val="00F56BD0"/>
    <w:rsid w:val="00F56CF1"/>
    <w:rsid w:val="00F56FE0"/>
    <w:rsid w:val="00F571F9"/>
    <w:rsid w:val="00F57B19"/>
    <w:rsid w:val="00F57C62"/>
    <w:rsid w:val="00F60143"/>
    <w:rsid w:val="00F60941"/>
    <w:rsid w:val="00F6095C"/>
    <w:rsid w:val="00F60DCB"/>
    <w:rsid w:val="00F60DCD"/>
    <w:rsid w:val="00F615D4"/>
    <w:rsid w:val="00F616F9"/>
    <w:rsid w:val="00F61A0C"/>
    <w:rsid w:val="00F61B16"/>
    <w:rsid w:val="00F61CDD"/>
    <w:rsid w:val="00F6267B"/>
    <w:rsid w:val="00F6289F"/>
    <w:rsid w:val="00F62934"/>
    <w:rsid w:val="00F6294A"/>
    <w:rsid w:val="00F62D2E"/>
    <w:rsid w:val="00F62FE3"/>
    <w:rsid w:val="00F6331C"/>
    <w:rsid w:val="00F63AD8"/>
    <w:rsid w:val="00F63AE5"/>
    <w:rsid w:val="00F647B3"/>
    <w:rsid w:val="00F64DD3"/>
    <w:rsid w:val="00F659A9"/>
    <w:rsid w:val="00F65A80"/>
    <w:rsid w:val="00F65BCC"/>
    <w:rsid w:val="00F65D33"/>
    <w:rsid w:val="00F65DE8"/>
    <w:rsid w:val="00F669C6"/>
    <w:rsid w:val="00F669E3"/>
    <w:rsid w:val="00F672AF"/>
    <w:rsid w:val="00F6741A"/>
    <w:rsid w:val="00F67C42"/>
    <w:rsid w:val="00F67F9A"/>
    <w:rsid w:val="00F70012"/>
    <w:rsid w:val="00F70774"/>
    <w:rsid w:val="00F70CF3"/>
    <w:rsid w:val="00F712C8"/>
    <w:rsid w:val="00F717C4"/>
    <w:rsid w:val="00F71A70"/>
    <w:rsid w:val="00F71DC3"/>
    <w:rsid w:val="00F71EC7"/>
    <w:rsid w:val="00F724C8"/>
    <w:rsid w:val="00F728EE"/>
    <w:rsid w:val="00F72D95"/>
    <w:rsid w:val="00F72ECC"/>
    <w:rsid w:val="00F72EEB"/>
    <w:rsid w:val="00F743FD"/>
    <w:rsid w:val="00F746EB"/>
    <w:rsid w:val="00F748B0"/>
    <w:rsid w:val="00F751B6"/>
    <w:rsid w:val="00F753FD"/>
    <w:rsid w:val="00F75873"/>
    <w:rsid w:val="00F75963"/>
    <w:rsid w:val="00F75A66"/>
    <w:rsid w:val="00F76C67"/>
    <w:rsid w:val="00F76D0D"/>
    <w:rsid w:val="00F77119"/>
    <w:rsid w:val="00F777B4"/>
    <w:rsid w:val="00F778AA"/>
    <w:rsid w:val="00F77E19"/>
    <w:rsid w:val="00F8006F"/>
    <w:rsid w:val="00F8074C"/>
    <w:rsid w:val="00F80789"/>
    <w:rsid w:val="00F807D4"/>
    <w:rsid w:val="00F80F6F"/>
    <w:rsid w:val="00F812B2"/>
    <w:rsid w:val="00F81348"/>
    <w:rsid w:val="00F814CE"/>
    <w:rsid w:val="00F81909"/>
    <w:rsid w:val="00F82376"/>
    <w:rsid w:val="00F8249F"/>
    <w:rsid w:val="00F82510"/>
    <w:rsid w:val="00F827CA"/>
    <w:rsid w:val="00F8302A"/>
    <w:rsid w:val="00F83054"/>
    <w:rsid w:val="00F832B3"/>
    <w:rsid w:val="00F83CAF"/>
    <w:rsid w:val="00F84D26"/>
    <w:rsid w:val="00F8565B"/>
    <w:rsid w:val="00F85C30"/>
    <w:rsid w:val="00F85F02"/>
    <w:rsid w:val="00F860E3"/>
    <w:rsid w:val="00F860FE"/>
    <w:rsid w:val="00F867E7"/>
    <w:rsid w:val="00F868C5"/>
    <w:rsid w:val="00F86925"/>
    <w:rsid w:val="00F86CBC"/>
    <w:rsid w:val="00F86D63"/>
    <w:rsid w:val="00F86DE8"/>
    <w:rsid w:val="00F870D1"/>
    <w:rsid w:val="00F87776"/>
    <w:rsid w:val="00F87B28"/>
    <w:rsid w:val="00F87CAE"/>
    <w:rsid w:val="00F87E61"/>
    <w:rsid w:val="00F90DC7"/>
    <w:rsid w:val="00F91273"/>
    <w:rsid w:val="00F91A2F"/>
    <w:rsid w:val="00F91C1F"/>
    <w:rsid w:val="00F91D03"/>
    <w:rsid w:val="00F91D42"/>
    <w:rsid w:val="00F929DB"/>
    <w:rsid w:val="00F93136"/>
    <w:rsid w:val="00F938E3"/>
    <w:rsid w:val="00F93B72"/>
    <w:rsid w:val="00F9482A"/>
    <w:rsid w:val="00F94B57"/>
    <w:rsid w:val="00F94BE7"/>
    <w:rsid w:val="00F9561B"/>
    <w:rsid w:val="00F9577E"/>
    <w:rsid w:val="00F97B2F"/>
    <w:rsid w:val="00FA00AA"/>
    <w:rsid w:val="00FA047E"/>
    <w:rsid w:val="00FA0A59"/>
    <w:rsid w:val="00FA1400"/>
    <w:rsid w:val="00FA21B9"/>
    <w:rsid w:val="00FA23F8"/>
    <w:rsid w:val="00FA266E"/>
    <w:rsid w:val="00FA2B67"/>
    <w:rsid w:val="00FA2DFF"/>
    <w:rsid w:val="00FA2E9C"/>
    <w:rsid w:val="00FA3010"/>
    <w:rsid w:val="00FA308A"/>
    <w:rsid w:val="00FA30E4"/>
    <w:rsid w:val="00FA3390"/>
    <w:rsid w:val="00FA3F7B"/>
    <w:rsid w:val="00FA4353"/>
    <w:rsid w:val="00FA45CB"/>
    <w:rsid w:val="00FA48ED"/>
    <w:rsid w:val="00FA4DD2"/>
    <w:rsid w:val="00FA4DED"/>
    <w:rsid w:val="00FA4FD1"/>
    <w:rsid w:val="00FA553B"/>
    <w:rsid w:val="00FA561D"/>
    <w:rsid w:val="00FA5A9F"/>
    <w:rsid w:val="00FA6726"/>
    <w:rsid w:val="00FA68D8"/>
    <w:rsid w:val="00FA6DDF"/>
    <w:rsid w:val="00FA6EF1"/>
    <w:rsid w:val="00FA7096"/>
    <w:rsid w:val="00FA7255"/>
    <w:rsid w:val="00FA7437"/>
    <w:rsid w:val="00FA7705"/>
    <w:rsid w:val="00FA77D0"/>
    <w:rsid w:val="00FA79A8"/>
    <w:rsid w:val="00FA7DCC"/>
    <w:rsid w:val="00FB0181"/>
    <w:rsid w:val="00FB0670"/>
    <w:rsid w:val="00FB07D9"/>
    <w:rsid w:val="00FB0CA1"/>
    <w:rsid w:val="00FB150B"/>
    <w:rsid w:val="00FB1563"/>
    <w:rsid w:val="00FB1916"/>
    <w:rsid w:val="00FB1DC8"/>
    <w:rsid w:val="00FB20DB"/>
    <w:rsid w:val="00FB21F4"/>
    <w:rsid w:val="00FB36E7"/>
    <w:rsid w:val="00FB380A"/>
    <w:rsid w:val="00FB3EE6"/>
    <w:rsid w:val="00FB404D"/>
    <w:rsid w:val="00FB40A1"/>
    <w:rsid w:val="00FB5161"/>
    <w:rsid w:val="00FB545B"/>
    <w:rsid w:val="00FB54E1"/>
    <w:rsid w:val="00FB5D66"/>
    <w:rsid w:val="00FB6510"/>
    <w:rsid w:val="00FB6596"/>
    <w:rsid w:val="00FB6D39"/>
    <w:rsid w:val="00FB72F8"/>
    <w:rsid w:val="00FB738B"/>
    <w:rsid w:val="00FB79FB"/>
    <w:rsid w:val="00FB7E36"/>
    <w:rsid w:val="00FC0161"/>
    <w:rsid w:val="00FC2129"/>
    <w:rsid w:val="00FC2A2C"/>
    <w:rsid w:val="00FC2E53"/>
    <w:rsid w:val="00FC32C1"/>
    <w:rsid w:val="00FC3645"/>
    <w:rsid w:val="00FC3DC5"/>
    <w:rsid w:val="00FC3F76"/>
    <w:rsid w:val="00FC4D51"/>
    <w:rsid w:val="00FC5151"/>
    <w:rsid w:val="00FC529D"/>
    <w:rsid w:val="00FC5645"/>
    <w:rsid w:val="00FC5B6F"/>
    <w:rsid w:val="00FC656B"/>
    <w:rsid w:val="00FC68AD"/>
    <w:rsid w:val="00FC6DDC"/>
    <w:rsid w:val="00FC6EC5"/>
    <w:rsid w:val="00FC74C0"/>
    <w:rsid w:val="00FC7A3E"/>
    <w:rsid w:val="00FC7B02"/>
    <w:rsid w:val="00FC7C31"/>
    <w:rsid w:val="00FC7C83"/>
    <w:rsid w:val="00FC7DE9"/>
    <w:rsid w:val="00FD0064"/>
    <w:rsid w:val="00FD0235"/>
    <w:rsid w:val="00FD13D4"/>
    <w:rsid w:val="00FD15AC"/>
    <w:rsid w:val="00FD39C3"/>
    <w:rsid w:val="00FD3C19"/>
    <w:rsid w:val="00FD3CFD"/>
    <w:rsid w:val="00FD3D4F"/>
    <w:rsid w:val="00FD4B19"/>
    <w:rsid w:val="00FD4E87"/>
    <w:rsid w:val="00FD55AF"/>
    <w:rsid w:val="00FD5691"/>
    <w:rsid w:val="00FD5727"/>
    <w:rsid w:val="00FD574B"/>
    <w:rsid w:val="00FD6259"/>
    <w:rsid w:val="00FD688A"/>
    <w:rsid w:val="00FD69EE"/>
    <w:rsid w:val="00FD6EEE"/>
    <w:rsid w:val="00FD6F42"/>
    <w:rsid w:val="00FD72EB"/>
    <w:rsid w:val="00FD72FE"/>
    <w:rsid w:val="00FD79F3"/>
    <w:rsid w:val="00FD7B6E"/>
    <w:rsid w:val="00FD7D8D"/>
    <w:rsid w:val="00FD7EB2"/>
    <w:rsid w:val="00FE017B"/>
    <w:rsid w:val="00FE046A"/>
    <w:rsid w:val="00FE0696"/>
    <w:rsid w:val="00FE0D13"/>
    <w:rsid w:val="00FE145D"/>
    <w:rsid w:val="00FE1D05"/>
    <w:rsid w:val="00FE1E5B"/>
    <w:rsid w:val="00FE1E6B"/>
    <w:rsid w:val="00FE1F1C"/>
    <w:rsid w:val="00FE1F5F"/>
    <w:rsid w:val="00FE20F6"/>
    <w:rsid w:val="00FE2867"/>
    <w:rsid w:val="00FE2A52"/>
    <w:rsid w:val="00FE2B44"/>
    <w:rsid w:val="00FE2CBD"/>
    <w:rsid w:val="00FE2D1E"/>
    <w:rsid w:val="00FE2DCD"/>
    <w:rsid w:val="00FE2DFB"/>
    <w:rsid w:val="00FE2EF2"/>
    <w:rsid w:val="00FE3337"/>
    <w:rsid w:val="00FE38C0"/>
    <w:rsid w:val="00FE3A72"/>
    <w:rsid w:val="00FE3C0B"/>
    <w:rsid w:val="00FE3EBA"/>
    <w:rsid w:val="00FE3F75"/>
    <w:rsid w:val="00FE4454"/>
    <w:rsid w:val="00FE4471"/>
    <w:rsid w:val="00FE4685"/>
    <w:rsid w:val="00FE4BB0"/>
    <w:rsid w:val="00FE5309"/>
    <w:rsid w:val="00FE55A7"/>
    <w:rsid w:val="00FE5D37"/>
    <w:rsid w:val="00FE5E84"/>
    <w:rsid w:val="00FE619C"/>
    <w:rsid w:val="00FE636F"/>
    <w:rsid w:val="00FE665E"/>
    <w:rsid w:val="00FE6DD2"/>
    <w:rsid w:val="00FE6E36"/>
    <w:rsid w:val="00FE70FE"/>
    <w:rsid w:val="00FE712F"/>
    <w:rsid w:val="00FE7131"/>
    <w:rsid w:val="00FE7CC2"/>
    <w:rsid w:val="00FF040A"/>
    <w:rsid w:val="00FF06E6"/>
    <w:rsid w:val="00FF0FE1"/>
    <w:rsid w:val="00FF1943"/>
    <w:rsid w:val="00FF2096"/>
    <w:rsid w:val="00FF2170"/>
    <w:rsid w:val="00FF2A6E"/>
    <w:rsid w:val="00FF2DA5"/>
    <w:rsid w:val="00FF3176"/>
    <w:rsid w:val="00FF37B8"/>
    <w:rsid w:val="00FF3B19"/>
    <w:rsid w:val="00FF3FA2"/>
    <w:rsid w:val="00FF4052"/>
    <w:rsid w:val="00FF40BD"/>
    <w:rsid w:val="00FF40C6"/>
    <w:rsid w:val="00FF426B"/>
    <w:rsid w:val="00FF45C2"/>
    <w:rsid w:val="00FF45D4"/>
    <w:rsid w:val="00FF45D7"/>
    <w:rsid w:val="00FF48BF"/>
    <w:rsid w:val="00FF4A74"/>
    <w:rsid w:val="00FF4C99"/>
    <w:rsid w:val="00FF4E0E"/>
    <w:rsid w:val="00FF50E7"/>
    <w:rsid w:val="00FF5303"/>
    <w:rsid w:val="00FF540E"/>
    <w:rsid w:val="00FF5453"/>
    <w:rsid w:val="00FF5F85"/>
    <w:rsid w:val="00FF67FE"/>
    <w:rsid w:val="00FF6A23"/>
    <w:rsid w:val="00FF7208"/>
    <w:rsid w:val="00FF722E"/>
    <w:rsid w:val="00FF7394"/>
    <w:rsid w:val="00FF7A63"/>
    <w:rsid w:val="00FF7FDD"/>
    <w:rsid w:val="01153887"/>
    <w:rsid w:val="011F3268"/>
    <w:rsid w:val="01295353"/>
    <w:rsid w:val="013571CE"/>
    <w:rsid w:val="0137C416"/>
    <w:rsid w:val="014054D4"/>
    <w:rsid w:val="014A9493"/>
    <w:rsid w:val="015397E5"/>
    <w:rsid w:val="01803AE6"/>
    <w:rsid w:val="0192DF06"/>
    <w:rsid w:val="01941509"/>
    <w:rsid w:val="019F8236"/>
    <w:rsid w:val="01A99B09"/>
    <w:rsid w:val="01AB5328"/>
    <w:rsid w:val="01AD7E7B"/>
    <w:rsid w:val="01BB1C54"/>
    <w:rsid w:val="01BFEC06"/>
    <w:rsid w:val="01C60D59"/>
    <w:rsid w:val="01C7D53D"/>
    <w:rsid w:val="01CF59A3"/>
    <w:rsid w:val="01E46B94"/>
    <w:rsid w:val="01EBDC00"/>
    <w:rsid w:val="020289B4"/>
    <w:rsid w:val="020CC356"/>
    <w:rsid w:val="020F3ECC"/>
    <w:rsid w:val="021B336F"/>
    <w:rsid w:val="021CFEFD"/>
    <w:rsid w:val="023A4BC7"/>
    <w:rsid w:val="02541212"/>
    <w:rsid w:val="026F35C3"/>
    <w:rsid w:val="027D8DAC"/>
    <w:rsid w:val="0280168B"/>
    <w:rsid w:val="028FF489"/>
    <w:rsid w:val="02976EF4"/>
    <w:rsid w:val="029A8797"/>
    <w:rsid w:val="02B2FA52"/>
    <w:rsid w:val="02C76080"/>
    <w:rsid w:val="02C7D544"/>
    <w:rsid w:val="02CADB94"/>
    <w:rsid w:val="02DD9D70"/>
    <w:rsid w:val="02E6AEBB"/>
    <w:rsid w:val="02ECDBDD"/>
    <w:rsid w:val="0302B943"/>
    <w:rsid w:val="030C3F95"/>
    <w:rsid w:val="03105092"/>
    <w:rsid w:val="0317E92E"/>
    <w:rsid w:val="0320811E"/>
    <w:rsid w:val="032DF6D4"/>
    <w:rsid w:val="03459958"/>
    <w:rsid w:val="034BA546"/>
    <w:rsid w:val="035BBB2E"/>
    <w:rsid w:val="037F82AD"/>
    <w:rsid w:val="03809A8D"/>
    <w:rsid w:val="039BCB5D"/>
    <w:rsid w:val="03A7D947"/>
    <w:rsid w:val="03AA33D1"/>
    <w:rsid w:val="03ABC411"/>
    <w:rsid w:val="03AC87F6"/>
    <w:rsid w:val="03B9DB11"/>
    <w:rsid w:val="03C678FE"/>
    <w:rsid w:val="03D04105"/>
    <w:rsid w:val="03D7668C"/>
    <w:rsid w:val="03D81B3A"/>
    <w:rsid w:val="03E23A7B"/>
    <w:rsid w:val="03EAD113"/>
    <w:rsid w:val="03F06093"/>
    <w:rsid w:val="04054DAD"/>
    <w:rsid w:val="04117583"/>
    <w:rsid w:val="04283E26"/>
    <w:rsid w:val="042A328C"/>
    <w:rsid w:val="0436C102"/>
    <w:rsid w:val="043BD0D1"/>
    <w:rsid w:val="043CE2D9"/>
    <w:rsid w:val="04450FB3"/>
    <w:rsid w:val="0447CF9B"/>
    <w:rsid w:val="044CDFCA"/>
    <w:rsid w:val="044D56E7"/>
    <w:rsid w:val="0459324D"/>
    <w:rsid w:val="04679CD9"/>
    <w:rsid w:val="0476A467"/>
    <w:rsid w:val="04887E6D"/>
    <w:rsid w:val="048D3B56"/>
    <w:rsid w:val="049082AA"/>
    <w:rsid w:val="04986857"/>
    <w:rsid w:val="04AF2703"/>
    <w:rsid w:val="04B1FEB3"/>
    <w:rsid w:val="04B53C2F"/>
    <w:rsid w:val="050E764B"/>
    <w:rsid w:val="051E21FC"/>
    <w:rsid w:val="052963A6"/>
    <w:rsid w:val="0530C0C9"/>
    <w:rsid w:val="053F9461"/>
    <w:rsid w:val="0549D983"/>
    <w:rsid w:val="054FA281"/>
    <w:rsid w:val="055416D0"/>
    <w:rsid w:val="05689B14"/>
    <w:rsid w:val="056AA85C"/>
    <w:rsid w:val="05746431"/>
    <w:rsid w:val="05846B20"/>
    <w:rsid w:val="05854060"/>
    <w:rsid w:val="058562F3"/>
    <w:rsid w:val="058B4545"/>
    <w:rsid w:val="058BB8E7"/>
    <w:rsid w:val="059D46C8"/>
    <w:rsid w:val="05A14980"/>
    <w:rsid w:val="05B01E8E"/>
    <w:rsid w:val="05BCAC3D"/>
    <w:rsid w:val="05BD6D24"/>
    <w:rsid w:val="05C9B7B1"/>
    <w:rsid w:val="05F70FDE"/>
    <w:rsid w:val="05FD8858"/>
    <w:rsid w:val="0604EF95"/>
    <w:rsid w:val="060D4D26"/>
    <w:rsid w:val="06112EDE"/>
    <w:rsid w:val="062DACF3"/>
    <w:rsid w:val="062E4C4E"/>
    <w:rsid w:val="0635450D"/>
    <w:rsid w:val="065B24BF"/>
    <w:rsid w:val="0664D9A5"/>
    <w:rsid w:val="066A4B3D"/>
    <w:rsid w:val="069B4660"/>
    <w:rsid w:val="06BE496C"/>
    <w:rsid w:val="06C7EC32"/>
    <w:rsid w:val="06D91FD9"/>
    <w:rsid w:val="06EDC23E"/>
    <w:rsid w:val="07030353"/>
    <w:rsid w:val="07049624"/>
    <w:rsid w:val="0712C0DF"/>
    <w:rsid w:val="0730D00B"/>
    <w:rsid w:val="073E3A1D"/>
    <w:rsid w:val="074C5D9D"/>
    <w:rsid w:val="0760A692"/>
    <w:rsid w:val="07704678"/>
    <w:rsid w:val="0787DFFA"/>
    <w:rsid w:val="07884E6A"/>
    <w:rsid w:val="0791FF37"/>
    <w:rsid w:val="079B5E5D"/>
    <w:rsid w:val="07A6536D"/>
    <w:rsid w:val="07B8E1B7"/>
    <w:rsid w:val="07BA9AE1"/>
    <w:rsid w:val="07C22D3E"/>
    <w:rsid w:val="07C296E9"/>
    <w:rsid w:val="07D4BA87"/>
    <w:rsid w:val="07D97E10"/>
    <w:rsid w:val="07E068C6"/>
    <w:rsid w:val="07ED66D7"/>
    <w:rsid w:val="07EEBE85"/>
    <w:rsid w:val="07F1CB49"/>
    <w:rsid w:val="07F3D554"/>
    <w:rsid w:val="07FEDCDD"/>
    <w:rsid w:val="07FF6D40"/>
    <w:rsid w:val="0816A3D5"/>
    <w:rsid w:val="08254EA9"/>
    <w:rsid w:val="08301B7D"/>
    <w:rsid w:val="0830392F"/>
    <w:rsid w:val="0832F2F4"/>
    <w:rsid w:val="084759C8"/>
    <w:rsid w:val="08539C24"/>
    <w:rsid w:val="086EBE9E"/>
    <w:rsid w:val="08713A2B"/>
    <w:rsid w:val="08717187"/>
    <w:rsid w:val="088982F6"/>
    <w:rsid w:val="0897AFB1"/>
    <w:rsid w:val="089DA17E"/>
    <w:rsid w:val="08A31B34"/>
    <w:rsid w:val="08A4541A"/>
    <w:rsid w:val="08AD1BB0"/>
    <w:rsid w:val="08B43734"/>
    <w:rsid w:val="08BCB578"/>
    <w:rsid w:val="08C67544"/>
    <w:rsid w:val="08DE9DDC"/>
    <w:rsid w:val="08E53A67"/>
    <w:rsid w:val="08F09E2C"/>
    <w:rsid w:val="0918E638"/>
    <w:rsid w:val="0918F418"/>
    <w:rsid w:val="092365A0"/>
    <w:rsid w:val="093F2C17"/>
    <w:rsid w:val="0942AEAE"/>
    <w:rsid w:val="09773367"/>
    <w:rsid w:val="09B44FC8"/>
    <w:rsid w:val="09CE5703"/>
    <w:rsid w:val="09D2C4D5"/>
    <w:rsid w:val="09D9D6E8"/>
    <w:rsid w:val="09DCAC82"/>
    <w:rsid w:val="09E59129"/>
    <w:rsid w:val="09E752C8"/>
    <w:rsid w:val="09E85D22"/>
    <w:rsid w:val="09E89B94"/>
    <w:rsid w:val="09ECAAA4"/>
    <w:rsid w:val="09EEC2EC"/>
    <w:rsid w:val="0A03C9F1"/>
    <w:rsid w:val="0A274339"/>
    <w:rsid w:val="0A29433C"/>
    <w:rsid w:val="0A3C36E6"/>
    <w:rsid w:val="0A417E19"/>
    <w:rsid w:val="0A526CCD"/>
    <w:rsid w:val="0A531B22"/>
    <w:rsid w:val="0A55FBE9"/>
    <w:rsid w:val="0A5C22FD"/>
    <w:rsid w:val="0A726D0F"/>
    <w:rsid w:val="0A769EFD"/>
    <w:rsid w:val="0A813F6F"/>
    <w:rsid w:val="0A860835"/>
    <w:rsid w:val="0A9CE357"/>
    <w:rsid w:val="0A9CEAD1"/>
    <w:rsid w:val="0A9D48A3"/>
    <w:rsid w:val="0A9ECDF3"/>
    <w:rsid w:val="0AA69866"/>
    <w:rsid w:val="0AA7692A"/>
    <w:rsid w:val="0AB729D3"/>
    <w:rsid w:val="0AC78D54"/>
    <w:rsid w:val="0AEA168F"/>
    <w:rsid w:val="0AF17EA3"/>
    <w:rsid w:val="0B2098A7"/>
    <w:rsid w:val="0B22B63C"/>
    <w:rsid w:val="0B2FB712"/>
    <w:rsid w:val="0B31730D"/>
    <w:rsid w:val="0B45AB34"/>
    <w:rsid w:val="0B565CF5"/>
    <w:rsid w:val="0B7CA10D"/>
    <w:rsid w:val="0B83D609"/>
    <w:rsid w:val="0B8A1159"/>
    <w:rsid w:val="0B93E0A2"/>
    <w:rsid w:val="0B9D0EE0"/>
    <w:rsid w:val="0BB01E24"/>
    <w:rsid w:val="0BC15A41"/>
    <w:rsid w:val="0BD80B94"/>
    <w:rsid w:val="0BEEFF9D"/>
    <w:rsid w:val="0BEF1E28"/>
    <w:rsid w:val="0C0DE9FD"/>
    <w:rsid w:val="0C255FBA"/>
    <w:rsid w:val="0C2A9DA7"/>
    <w:rsid w:val="0C2F6410"/>
    <w:rsid w:val="0C433310"/>
    <w:rsid w:val="0C4804B8"/>
    <w:rsid w:val="0C526DBA"/>
    <w:rsid w:val="0C565FDA"/>
    <w:rsid w:val="0C571A23"/>
    <w:rsid w:val="0C5AC201"/>
    <w:rsid w:val="0C61C2DF"/>
    <w:rsid w:val="0C6597E4"/>
    <w:rsid w:val="0C67FBFE"/>
    <w:rsid w:val="0C714AB6"/>
    <w:rsid w:val="0C7445DA"/>
    <w:rsid w:val="0C750E38"/>
    <w:rsid w:val="0C78E3A0"/>
    <w:rsid w:val="0C794712"/>
    <w:rsid w:val="0C7E77A9"/>
    <w:rsid w:val="0C960DE5"/>
    <w:rsid w:val="0CA5A4AC"/>
    <w:rsid w:val="0CACCDFA"/>
    <w:rsid w:val="0CAD95D5"/>
    <w:rsid w:val="0CAF1D01"/>
    <w:rsid w:val="0CB25967"/>
    <w:rsid w:val="0CE8E608"/>
    <w:rsid w:val="0CEFD3B2"/>
    <w:rsid w:val="0CFE6780"/>
    <w:rsid w:val="0D006BD1"/>
    <w:rsid w:val="0D251DD0"/>
    <w:rsid w:val="0D2F9005"/>
    <w:rsid w:val="0D351C9A"/>
    <w:rsid w:val="0D376479"/>
    <w:rsid w:val="0D3CE68A"/>
    <w:rsid w:val="0D60CEC6"/>
    <w:rsid w:val="0D6E1263"/>
    <w:rsid w:val="0D89F508"/>
    <w:rsid w:val="0D92629D"/>
    <w:rsid w:val="0D938659"/>
    <w:rsid w:val="0DB746A3"/>
    <w:rsid w:val="0DBF1011"/>
    <w:rsid w:val="0DC47AEB"/>
    <w:rsid w:val="0DD3B154"/>
    <w:rsid w:val="0DD3BD84"/>
    <w:rsid w:val="0DDDC4EA"/>
    <w:rsid w:val="0DF24488"/>
    <w:rsid w:val="0DF5B069"/>
    <w:rsid w:val="0E142E7E"/>
    <w:rsid w:val="0E1D4AF0"/>
    <w:rsid w:val="0E22EA02"/>
    <w:rsid w:val="0E2E0738"/>
    <w:rsid w:val="0E3C4B0C"/>
    <w:rsid w:val="0E499E59"/>
    <w:rsid w:val="0E4F743E"/>
    <w:rsid w:val="0E51A136"/>
    <w:rsid w:val="0E54C2F5"/>
    <w:rsid w:val="0E73CF6C"/>
    <w:rsid w:val="0E80D36E"/>
    <w:rsid w:val="0E8A2A29"/>
    <w:rsid w:val="0E8CA393"/>
    <w:rsid w:val="0E8CFDE8"/>
    <w:rsid w:val="0E946F77"/>
    <w:rsid w:val="0EA0C1B4"/>
    <w:rsid w:val="0EA2AFDC"/>
    <w:rsid w:val="0EA69AC0"/>
    <w:rsid w:val="0EC1CA97"/>
    <w:rsid w:val="0EC50862"/>
    <w:rsid w:val="0EC86CE5"/>
    <w:rsid w:val="0ED27239"/>
    <w:rsid w:val="0EE6B591"/>
    <w:rsid w:val="0EF9A762"/>
    <w:rsid w:val="0EF9EFB6"/>
    <w:rsid w:val="0EFAB6A3"/>
    <w:rsid w:val="0F084423"/>
    <w:rsid w:val="0F0DB600"/>
    <w:rsid w:val="0F10F9BE"/>
    <w:rsid w:val="0F1C9DC1"/>
    <w:rsid w:val="0F242FFD"/>
    <w:rsid w:val="0F2D2126"/>
    <w:rsid w:val="0F2F24E4"/>
    <w:rsid w:val="0F3DB6A3"/>
    <w:rsid w:val="0F4A1523"/>
    <w:rsid w:val="0F4AAFD9"/>
    <w:rsid w:val="0F5ED120"/>
    <w:rsid w:val="0F66832E"/>
    <w:rsid w:val="0F6F8DE5"/>
    <w:rsid w:val="0F76C9BE"/>
    <w:rsid w:val="0F77104B"/>
    <w:rsid w:val="0F83D44D"/>
    <w:rsid w:val="0F87DE53"/>
    <w:rsid w:val="0F954BDC"/>
    <w:rsid w:val="0F9D39E3"/>
    <w:rsid w:val="0FB774CE"/>
    <w:rsid w:val="0FC7392E"/>
    <w:rsid w:val="0FCEC325"/>
    <w:rsid w:val="0FDD9114"/>
    <w:rsid w:val="0FDEC3D8"/>
    <w:rsid w:val="0FE9672A"/>
    <w:rsid w:val="0FEAB550"/>
    <w:rsid w:val="0FECF725"/>
    <w:rsid w:val="0FFCAC23"/>
    <w:rsid w:val="1002D52D"/>
    <w:rsid w:val="1006A449"/>
    <w:rsid w:val="100ADB66"/>
    <w:rsid w:val="1048E0A4"/>
    <w:rsid w:val="104E7DFF"/>
    <w:rsid w:val="10627B90"/>
    <w:rsid w:val="1068E9F3"/>
    <w:rsid w:val="106F049D"/>
    <w:rsid w:val="10836EA0"/>
    <w:rsid w:val="10C5D686"/>
    <w:rsid w:val="10CADEBE"/>
    <w:rsid w:val="10E9621E"/>
    <w:rsid w:val="10EA81EC"/>
    <w:rsid w:val="10F89A00"/>
    <w:rsid w:val="1102D28C"/>
    <w:rsid w:val="110A7850"/>
    <w:rsid w:val="110B50A2"/>
    <w:rsid w:val="111D9402"/>
    <w:rsid w:val="111E4D42"/>
    <w:rsid w:val="1132006C"/>
    <w:rsid w:val="11342215"/>
    <w:rsid w:val="11349BBC"/>
    <w:rsid w:val="1136E36F"/>
    <w:rsid w:val="1143D12F"/>
    <w:rsid w:val="1145D32A"/>
    <w:rsid w:val="11657857"/>
    <w:rsid w:val="1167F3C5"/>
    <w:rsid w:val="116A9386"/>
    <w:rsid w:val="11730E2A"/>
    <w:rsid w:val="11772E66"/>
    <w:rsid w:val="11795ED7"/>
    <w:rsid w:val="11871EE3"/>
    <w:rsid w:val="118B1559"/>
    <w:rsid w:val="1195C8C6"/>
    <w:rsid w:val="11A7CB0C"/>
    <w:rsid w:val="11A86C51"/>
    <w:rsid w:val="11B3D960"/>
    <w:rsid w:val="11B5F17A"/>
    <w:rsid w:val="11BCE63A"/>
    <w:rsid w:val="11FF87B2"/>
    <w:rsid w:val="12077192"/>
    <w:rsid w:val="1211282B"/>
    <w:rsid w:val="121E1A17"/>
    <w:rsid w:val="121F3F01"/>
    <w:rsid w:val="123588FE"/>
    <w:rsid w:val="1239434E"/>
    <w:rsid w:val="12444BCD"/>
    <w:rsid w:val="1247F2A4"/>
    <w:rsid w:val="124A5561"/>
    <w:rsid w:val="124AB2CB"/>
    <w:rsid w:val="125BC707"/>
    <w:rsid w:val="126AB853"/>
    <w:rsid w:val="126D797A"/>
    <w:rsid w:val="1276A897"/>
    <w:rsid w:val="1280E15A"/>
    <w:rsid w:val="12841C95"/>
    <w:rsid w:val="12856FE2"/>
    <w:rsid w:val="128D3D82"/>
    <w:rsid w:val="129916F4"/>
    <w:rsid w:val="129A0EF6"/>
    <w:rsid w:val="12A0400D"/>
    <w:rsid w:val="12A8B29A"/>
    <w:rsid w:val="12C39487"/>
    <w:rsid w:val="12C3D33C"/>
    <w:rsid w:val="12C5F2DD"/>
    <w:rsid w:val="12CFD21A"/>
    <w:rsid w:val="12D4140E"/>
    <w:rsid w:val="12D5F9A7"/>
    <w:rsid w:val="12E2E8EB"/>
    <w:rsid w:val="12EBFEA1"/>
    <w:rsid w:val="12F2B2D7"/>
    <w:rsid w:val="13020B95"/>
    <w:rsid w:val="13192301"/>
    <w:rsid w:val="132021CE"/>
    <w:rsid w:val="1326F3BC"/>
    <w:rsid w:val="1328B91E"/>
    <w:rsid w:val="132B8F50"/>
    <w:rsid w:val="134EA24B"/>
    <w:rsid w:val="13673969"/>
    <w:rsid w:val="136E9C3C"/>
    <w:rsid w:val="137173BD"/>
    <w:rsid w:val="1374A202"/>
    <w:rsid w:val="1390C419"/>
    <w:rsid w:val="13913D38"/>
    <w:rsid w:val="139402E4"/>
    <w:rsid w:val="1394660D"/>
    <w:rsid w:val="13A9EE07"/>
    <w:rsid w:val="13BB0FA3"/>
    <w:rsid w:val="13BF5B7C"/>
    <w:rsid w:val="13BFB723"/>
    <w:rsid w:val="13C4969E"/>
    <w:rsid w:val="13D0CF3F"/>
    <w:rsid w:val="13D76969"/>
    <w:rsid w:val="13E01196"/>
    <w:rsid w:val="13E98E39"/>
    <w:rsid w:val="13EDD9ED"/>
    <w:rsid w:val="13F7AD8D"/>
    <w:rsid w:val="13FCCE6C"/>
    <w:rsid w:val="14029607"/>
    <w:rsid w:val="140EC741"/>
    <w:rsid w:val="14226763"/>
    <w:rsid w:val="1422907A"/>
    <w:rsid w:val="142F2F8F"/>
    <w:rsid w:val="142FC572"/>
    <w:rsid w:val="145DFF47"/>
    <w:rsid w:val="1464CCB1"/>
    <w:rsid w:val="14732C3B"/>
    <w:rsid w:val="1475900F"/>
    <w:rsid w:val="14804041"/>
    <w:rsid w:val="148784D0"/>
    <w:rsid w:val="14938D47"/>
    <w:rsid w:val="149505CA"/>
    <w:rsid w:val="14A08764"/>
    <w:rsid w:val="14E70A01"/>
    <w:rsid w:val="14F5759F"/>
    <w:rsid w:val="14FB23B1"/>
    <w:rsid w:val="14FB5EAE"/>
    <w:rsid w:val="1504AE29"/>
    <w:rsid w:val="152206F2"/>
    <w:rsid w:val="1524933C"/>
    <w:rsid w:val="153A21A6"/>
    <w:rsid w:val="15537B2C"/>
    <w:rsid w:val="1565C84A"/>
    <w:rsid w:val="1568600D"/>
    <w:rsid w:val="156D90A8"/>
    <w:rsid w:val="156E3B21"/>
    <w:rsid w:val="158BDF45"/>
    <w:rsid w:val="159020AD"/>
    <w:rsid w:val="159AA7C2"/>
    <w:rsid w:val="15A24A30"/>
    <w:rsid w:val="15AC80D4"/>
    <w:rsid w:val="15BDD47E"/>
    <w:rsid w:val="15CA8762"/>
    <w:rsid w:val="15CE066C"/>
    <w:rsid w:val="15D0368F"/>
    <w:rsid w:val="15D054D0"/>
    <w:rsid w:val="15DA2FB2"/>
    <w:rsid w:val="15DB01C8"/>
    <w:rsid w:val="15E8C04B"/>
    <w:rsid w:val="15ED26EF"/>
    <w:rsid w:val="1608FCDB"/>
    <w:rsid w:val="160C48C3"/>
    <w:rsid w:val="1619B7C7"/>
    <w:rsid w:val="161ACE11"/>
    <w:rsid w:val="162609ED"/>
    <w:rsid w:val="1639628B"/>
    <w:rsid w:val="163AEDFC"/>
    <w:rsid w:val="164EB236"/>
    <w:rsid w:val="16586297"/>
    <w:rsid w:val="165B716B"/>
    <w:rsid w:val="16853A9E"/>
    <w:rsid w:val="1685E16C"/>
    <w:rsid w:val="1695BB10"/>
    <w:rsid w:val="16997522"/>
    <w:rsid w:val="169EC776"/>
    <w:rsid w:val="16AF910B"/>
    <w:rsid w:val="16BC05CE"/>
    <w:rsid w:val="16C4B0E7"/>
    <w:rsid w:val="16CA9F50"/>
    <w:rsid w:val="16DAD551"/>
    <w:rsid w:val="170E167D"/>
    <w:rsid w:val="1714CFAC"/>
    <w:rsid w:val="17323603"/>
    <w:rsid w:val="174B6E64"/>
    <w:rsid w:val="17577F56"/>
    <w:rsid w:val="177B462F"/>
    <w:rsid w:val="178D0286"/>
    <w:rsid w:val="179C6015"/>
    <w:rsid w:val="17A11B93"/>
    <w:rsid w:val="17B574E9"/>
    <w:rsid w:val="17BE860E"/>
    <w:rsid w:val="17C7B886"/>
    <w:rsid w:val="17D0C132"/>
    <w:rsid w:val="17D261D1"/>
    <w:rsid w:val="17D58AB0"/>
    <w:rsid w:val="17DE65EC"/>
    <w:rsid w:val="17DF5D80"/>
    <w:rsid w:val="17E09C04"/>
    <w:rsid w:val="17EE1A69"/>
    <w:rsid w:val="181BF16F"/>
    <w:rsid w:val="1823D38F"/>
    <w:rsid w:val="1829251C"/>
    <w:rsid w:val="182AE69E"/>
    <w:rsid w:val="184A2FC3"/>
    <w:rsid w:val="185C9BF9"/>
    <w:rsid w:val="186C8220"/>
    <w:rsid w:val="186D4D0A"/>
    <w:rsid w:val="187772C2"/>
    <w:rsid w:val="18810926"/>
    <w:rsid w:val="188BAA04"/>
    <w:rsid w:val="18948684"/>
    <w:rsid w:val="1896B603"/>
    <w:rsid w:val="189EEEE1"/>
    <w:rsid w:val="18A467E2"/>
    <w:rsid w:val="18BDD6FF"/>
    <w:rsid w:val="18C01CA5"/>
    <w:rsid w:val="18C8A833"/>
    <w:rsid w:val="18D9DC24"/>
    <w:rsid w:val="18DB5D58"/>
    <w:rsid w:val="18F19C59"/>
    <w:rsid w:val="18F768A0"/>
    <w:rsid w:val="18FFB543"/>
    <w:rsid w:val="18FFF254"/>
    <w:rsid w:val="190B217A"/>
    <w:rsid w:val="192378BA"/>
    <w:rsid w:val="192F5E80"/>
    <w:rsid w:val="193B0545"/>
    <w:rsid w:val="193CDC4C"/>
    <w:rsid w:val="194ED5C4"/>
    <w:rsid w:val="1958C86E"/>
    <w:rsid w:val="19629003"/>
    <w:rsid w:val="1964E837"/>
    <w:rsid w:val="1966068F"/>
    <w:rsid w:val="196BDDCB"/>
    <w:rsid w:val="197CD10C"/>
    <w:rsid w:val="1996F7A8"/>
    <w:rsid w:val="199CA736"/>
    <w:rsid w:val="19AB85AB"/>
    <w:rsid w:val="19B1E9A6"/>
    <w:rsid w:val="19B286E1"/>
    <w:rsid w:val="19C2F6EB"/>
    <w:rsid w:val="19C4B423"/>
    <w:rsid w:val="19CAB1A0"/>
    <w:rsid w:val="19DA3825"/>
    <w:rsid w:val="19E81D01"/>
    <w:rsid w:val="19F0F872"/>
    <w:rsid w:val="1A0065F6"/>
    <w:rsid w:val="1A07B071"/>
    <w:rsid w:val="1A293054"/>
    <w:rsid w:val="1A2C034F"/>
    <w:rsid w:val="1A31DDC8"/>
    <w:rsid w:val="1A5B5419"/>
    <w:rsid w:val="1A6B89CC"/>
    <w:rsid w:val="1A71DA39"/>
    <w:rsid w:val="1A9591F5"/>
    <w:rsid w:val="1A9A5FA5"/>
    <w:rsid w:val="1A9B0114"/>
    <w:rsid w:val="1AA3F8EF"/>
    <w:rsid w:val="1AA6EB07"/>
    <w:rsid w:val="1AAFB467"/>
    <w:rsid w:val="1AAFCBCA"/>
    <w:rsid w:val="1ACB8640"/>
    <w:rsid w:val="1AD63944"/>
    <w:rsid w:val="1AED68C1"/>
    <w:rsid w:val="1AEF81C5"/>
    <w:rsid w:val="1AF018CD"/>
    <w:rsid w:val="1B10639A"/>
    <w:rsid w:val="1B11503B"/>
    <w:rsid w:val="1B212A8E"/>
    <w:rsid w:val="1B2AD9FB"/>
    <w:rsid w:val="1B516EC5"/>
    <w:rsid w:val="1B5BE0F4"/>
    <w:rsid w:val="1B624732"/>
    <w:rsid w:val="1B648534"/>
    <w:rsid w:val="1B6609BA"/>
    <w:rsid w:val="1B7035A9"/>
    <w:rsid w:val="1B780BB0"/>
    <w:rsid w:val="1B96420A"/>
    <w:rsid w:val="1BA2269B"/>
    <w:rsid w:val="1BADD462"/>
    <w:rsid w:val="1BCD81EA"/>
    <w:rsid w:val="1BCDE740"/>
    <w:rsid w:val="1BDDFC1D"/>
    <w:rsid w:val="1BE9DC9A"/>
    <w:rsid w:val="1BF186E3"/>
    <w:rsid w:val="1BF2D181"/>
    <w:rsid w:val="1C16A650"/>
    <w:rsid w:val="1C1F878F"/>
    <w:rsid w:val="1C2B9E95"/>
    <w:rsid w:val="1C2FA593"/>
    <w:rsid w:val="1C312950"/>
    <w:rsid w:val="1C363006"/>
    <w:rsid w:val="1C49F5C9"/>
    <w:rsid w:val="1C4C95DC"/>
    <w:rsid w:val="1C565AF4"/>
    <w:rsid w:val="1C6C4A48"/>
    <w:rsid w:val="1C706A04"/>
    <w:rsid w:val="1C776002"/>
    <w:rsid w:val="1C7C45FA"/>
    <w:rsid w:val="1C88FBC7"/>
    <w:rsid w:val="1C945B39"/>
    <w:rsid w:val="1C9BEB00"/>
    <w:rsid w:val="1C9C88F9"/>
    <w:rsid w:val="1CA1D507"/>
    <w:rsid w:val="1CB2ADF9"/>
    <w:rsid w:val="1CBB7B57"/>
    <w:rsid w:val="1CCBA8D8"/>
    <w:rsid w:val="1CD03611"/>
    <w:rsid w:val="1CDDAF66"/>
    <w:rsid w:val="1CEF25F7"/>
    <w:rsid w:val="1CFB8ED0"/>
    <w:rsid w:val="1D0201F8"/>
    <w:rsid w:val="1D0D9B66"/>
    <w:rsid w:val="1D154E2B"/>
    <w:rsid w:val="1D1DA030"/>
    <w:rsid w:val="1D1F810D"/>
    <w:rsid w:val="1D4DC258"/>
    <w:rsid w:val="1D53C391"/>
    <w:rsid w:val="1D612BD8"/>
    <w:rsid w:val="1D751021"/>
    <w:rsid w:val="1D80443A"/>
    <w:rsid w:val="1D830F37"/>
    <w:rsid w:val="1D896A1C"/>
    <w:rsid w:val="1D8A1B61"/>
    <w:rsid w:val="1DA1FA3E"/>
    <w:rsid w:val="1DA2FC30"/>
    <w:rsid w:val="1DA412B8"/>
    <w:rsid w:val="1DA4A3CB"/>
    <w:rsid w:val="1DB04026"/>
    <w:rsid w:val="1DE7625A"/>
    <w:rsid w:val="1DF1EF9B"/>
    <w:rsid w:val="1E0C596D"/>
    <w:rsid w:val="1E38595A"/>
    <w:rsid w:val="1E4BF612"/>
    <w:rsid w:val="1E523C91"/>
    <w:rsid w:val="1E6F3A1E"/>
    <w:rsid w:val="1E73D0FE"/>
    <w:rsid w:val="1E7CB373"/>
    <w:rsid w:val="1E998D69"/>
    <w:rsid w:val="1EA1FA06"/>
    <w:rsid w:val="1EA31E5E"/>
    <w:rsid w:val="1EBB6647"/>
    <w:rsid w:val="1EBE7C62"/>
    <w:rsid w:val="1EC86181"/>
    <w:rsid w:val="1EF206FA"/>
    <w:rsid w:val="1F0D81CA"/>
    <w:rsid w:val="1F108715"/>
    <w:rsid w:val="1F14D577"/>
    <w:rsid w:val="1F209355"/>
    <w:rsid w:val="1F243E6C"/>
    <w:rsid w:val="1F2B9E0E"/>
    <w:rsid w:val="1F37D782"/>
    <w:rsid w:val="1F384A37"/>
    <w:rsid w:val="1F423332"/>
    <w:rsid w:val="1F7A370A"/>
    <w:rsid w:val="1F8276E3"/>
    <w:rsid w:val="1F8D9F35"/>
    <w:rsid w:val="1F8FD9BF"/>
    <w:rsid w:val="1F9F2FE5"/>
    <w:rsid w:val="1FA7DBEF"/>
    <w:rsid w:val="1FBC8E74"/>
    <w:rsid w:val="1FC6B47D"/>
    <w:rsid w:val="1FD01AEC"/>
    <w:rsid w:val="1FD429BB"/>
    <w:rsid w:val="1FE5817F"/>
    <w:rsid w:val="2006DB60"/>
    <w:rsid w:val="200E4C6D"/>
    <w:rsid w:val="201B38BD"/>
    <w:rsid w:val="20214684"/>
    <w:rsid w:val="20442F9D"/>
    <w:rsid w:val="206E1750"/>
    <w:rsid w:val="207160DC"/>
    <w:rsid w:val="20727F84"/>
    <w:rsid w:val="207BCD24"/>
    <w:rsid w:val="2084DEA7"/>
    <w:rsid w:val="20872D19"/>
    <w:rsid w:val="208AE7F6"/>
    <w:rsid w:val="208C756E"/>
    <w:rsid w:val="20902329"/>
    <w:rsid w:val="20903768"/>
    <w:rsid w:val="2091BEFA"/>
    <w:rsid w:val="20AF5596"/>
    <w:rsid w:val="20BCEBB3"/>
    <w:rsid w:val="20DE0393"/>
    <w:rsid w:val="20E63D77"/>
    <w:rsid w:val="20EF9879"/>
    <w:rsid w:val="213B3DEF"/>
    <w:rsid w:val="213E757D"/>
    <w:rsid w:val="2143AC50"/>
    <w:rsid w:val="2151799E"/>
    <w:rsid w:val="21648B9C"/>
    <w:rsid w:val="21678EF3"/>
    <w:rsid w:val="216F8675"/>
    <w:rsid w:val="217D2EA0"/>
    <w:rsid w:val="218149B3"/>
    <w:rsid w:val="218C4B1D"/>
    <w:rsid w:val="218CED43"/>
    <w:rsid w:val="21AB1F57"/>
    <w:rsid w:val="21BD7708"/>
    <w:rsid w:val="21C6432D"/>
    <w:rsid w:val="21D5C385"/>
    <w:rsid w:val="21D73664"/>
    <w:rsid w:val="21D7B7B8"/>
    <w:rsid w:val="21E12D76"/>
    <w:rsid w:val="21F24D77"/>
    <w:rsid w:val="21F7E925"/>
    <w:rsid w:val="21FF3CD8"/>
    <w:rsid w:val="2216A686"/>
    <w:rsid w:val="223AFB5F"/>
    <w:rsid w:val="2248C1A7"/>
    <w:rsid w:val="22575796"/>
    <w:rsid w:val="227E7808"/>
    <w:rsid w:val="22958ACC"/>
    <w:rsid w:val="22A44488"/>
    <w:rsid w:val="22A62CC2"/>
    <w:rsid w:val="22A97FE2"/>
    <w:rsid w:val="22BF43C0"/>
    <w:rsid w:val="22C7D9D5"/>
    <w:rsid w:val="22CF2401"/>
    <w:rsid w:val="22D4BD98"/>
    <w:rsid w:val="22DAC14F"/>
    <w:rsid w:val="22E70984"/>
    <w:rsid w:val="22F8A50E"/>
    <w:rsid w:val="2311B849"/>
    <w:rsid w:val="232A18AD"/>
    <w:rsid w:val="235435EB"/>
    <w:rsid w:val="235AA797"/>
    <w:rsid w:val="23764C39"/>
    <w:rsid w:val="23A666D8"/>
    <w:rsid w:val="23AA8E9E"/>
    <w:rsid w:val="23B54196"/>
    <w:rsid w:val="23BC5B82"/>
    <w:rsid w:val="23CA9F6D"/>
    <w:rsid w:val="23CED21F"/>
    <w:rsid w:val="23E264A5"/>
    <w:rsid w:val="23F09D82"/>
    <w:rsid w:val="2414C118"/>
    <w:rsid w:val="241BAEB3"/>
    <w:rsid w:val="242249D2"/>
    <w:rsid w:val="2430D250"/>
    <w:rsid w:val="2441FD23"/>
    <w:rsid w:val="24425C37"/>
    <w:rsid w:val="2445C2CA"/>
    <w:rsid w:val="2446AA14"/>
    <w:rsid w:val="244958C4"/>
    <w:rsid w:val="24503473"/>
    <w:rsid w:val="2450784D"/>
    <w:rsid w:val="2452FE81"/>
    <w:rsid w:val="2456EE19"/>
    <w:rsid w:val="24599A90"/>
    <w:rsid w:val="2462CC92"/>
    <w:rsid w:val="2463B7AF"/>
    <w:rsid w:val="24735CFB"/>
    <w:rsid w:val="248402D3"/>
    <w:rsid w:val="2491496C"/>
    <w:rsid w:val="249C1EB5"/>
    <w:rsid w:val="249DF90E"/>
    <w:rsid w:val="24B067F3"/>
    <w:rsid w:val="24C17CEC"/>
    <w:rsid w:val="24CCC6A5"/>
    <w:rsid w:val="24E13B50"/>
    <w:rsid w:val="24E21663"/>
    <w:rsid w:val="24E45741"/>
    <w:rsid w:val="24F38707"/>
    <w:rsid w:val="24F42F93"/>
    <w:rsid w:val="24FA0C66"/>
    <w:rsid w:val="2505865E"/>
    <w:rsid w:val="250A0DB5"/>
    <w:rsid w:val="250F8233"/>
    <w:rsid w:val="25118022"/>
    <w:rsid w:val="252BE412"/>
    <w:rsid w:val="25378292"/>
    <w:rsid w:val="25433769"/>
    <w:rsid w:val="254AD8AB"/>
    <w:rsid w:val="25572B6E"/>
    <w:rsid w:val="25596770"/>
    <w:rsid w:val="256BF63F"/>
    <w:rsid w:val="257EE59D"/>
    <w:rsid w:val="25804ADC"/>
    <w:rsid w:val="2583EF1E"/>
    <w:rsid w:val="2586A4CB"/>
    <w:rsid w:val="258A8961"/>
    <w:rsid w:val="258D7BFE"/>
    <w:rsid w:val="2591AC30"/>
    <w:rsid w:val="25931DFD"/>
    <w:rsid w:val="25A2F35B"/>
    <w:rsid w:val="25A86D4C"/>
    <w:rsid w:val="25AD47C1"/>
    <w:rsid w:val="25B54612"/>
    <w:rsid w:val="25B85910"/>
    <w:rsid w:val="25BE8D4C"/>
    <w:rsid w:val="25C0946E"/>
    <w:rsid w:val="25C09DCC"/>
    <w:rsid w:val="25ED9AEE"/>
    <w:rsid w:val="260397D3"/>
    <w:rsid w:val="2623DDBE"/>
    <w:rsid w:val="263017BB"/>
    <w:rsid w:val="26357B38"/>
    <w:rsid w:val="263B7018"/>
    <w:rsid w:val="26560544"/>
    <w:rsid w:val="265ECC21"/>
    <w:rsid w:val="267311B0"/>
    <w:rsid w:val="2673B418"/>
    <w:rsid w:val="267C3726"/>
    <w:rsid w:val="267E6235"/>
    <w:rsid w:val="267EA973"/>
    <w:rsid w:val="26887BEA"/>
    <w:rsid w:val="26895F91"/>
    <w:rsid w:val="2691B9D8"/>
    <w:rsid w:val="26928D92"/>
    <w:rsid w:val="2697E984"/>
    <w:rsid w:val="269F3257"/>
    <w:rsid w:val="26B9E12B"/>
    <w:rsid w:val="26BF0174"/>
    <w:rsid w:val="26CC03D8"/>
    <w:rsid w:val="26E2300D"/>
    <w:rsid w:val="26E4A24A"/>
    <w:rsid w:val="27068D1B"/>
    <w:rsid w:val="270BE74F"/>
    <w:rsid w:val="272912DC"/>
    <w:rsid w:val="27419597"/>
    <w:rsid w:val="27481208"/>
    <w:rsid w:val="276421EC"/>
    <w:rsid w:val="276A867A"/>
    <w:rsid w:val="276BF187"/>
    <w:rsid w:val="27AAD0D4"/>
    <w:rsid w:val="27B25C6A"/>
    <w:rsid w:val="27BA197A"/>
    <w:rsid w:val="27BEEBE9"/>
    <w:rsid w:val="27C7CA81"/>
    <w:rsid w:val="27D14665"/>
    <w:rsid w:val="27DDA393"/>
    <w:rsid w:val="27EFD09B"/>
    <w:rsid w:val="2812BB3F"/>
    <w:rsid w:val="281471B7"/>
    <w:rsid w:val="28156F64"/>
    <w:rsid w:val="2815B225"/>
    <w:rsid w:val="2822D7CC"/>
    <w:rsid w:val="282CF7A5"/>
    <w:rsid w:val="282F11DF"/>
    <w:rsid w:val="282FA957"/>
    <w:rsid w:val="285D96CB"/>
    <w:rsid w:val="2867914F"/>
    <w:rsid w:val="2871E5FE"/>
    <w:rsid w:val="287F5602"/>
    <w:rsid w:val="288854C1"/>
    <w:rsid w:val="28971197"/>
    <w:rsid w:val="28A42842"/>
    <w:rsid w:val="28A78410"/>
    <w:rsid w:val="28AEE4B6"/>
    <w:rsid w:val="28B9720E"/>
    <w:rsid w:val="28C95946"/>
    <w:rsid w:val="28CBD6B6"/>
    <w:rsid w:val="28D6E878"/>
    <w:rsid w:val="28E9C566"/>
    <w:rsid w:val="28EB4932"/>
    <w:rsid w:val="28EF06E9"/>
    <w:rsid w:val="28F04DC2"/>
    <w:rsid w:val="2900F834"/>
    <w:rsid w:val="291B8D65"/>
    <w:rsid w:val="29425878"/>
    <w:rsid w:val="29471D18"/>
    <w:rsid w:val="2947C444"/>
    <w:rsid w:val="295582D9"/>
    <w:rsid w:val="2967320D"/>
    <w:rsid w:val="29777236"/>
    <w:rsid w:val="2979E75C"/>
    <w:rsid w:val="298B67F6"/>
    <w:rsid w:val="298C9442"/>
    <w:rsid w:val="298F5744"/>
    <w:rsid w:val="299E7388"/>
    <w:rsid w:val="29A75DD1"/>
    <w:rsid w:val="29AA2E11"/>
    <w:rsid w:val="29AF69FA"/>
    <w:rsid w:val="29B655A9"/>
    <w:rsid w:val="29C1B8C0"/>
    <w:rsid w:val="29C253C2"/>
    <w:rsid w:val="29D0DBAA"/>
    <w:rsid w:val="29D270B8"/>
    <w:rsid w:val="29D3846A"/>
    <w:rsid w:val="29D6F74C"/>
    <w:rsid w:val="29DB9201"/>
    <w:rsid w:val="29DD1BDE"/>
    <w:rsid w:val="29DDD18D"/>
    <w:rsid w:val="29FC3AAC"/>
    <w:rsid w:val="2A17D98F"/>
    <w:rsid w:val="2A1FC40C"/>
    <w:rsid w:val="2A2E832D"/>
    <w:rsid w:val="2A4853BB"/>
    <w:rsid w:val="2A5D3ACF"/>
    <w:rsid w:val="2A6529A7"/>
    <w:rsid w:val="2A6BE4BA"/>
    <w:rsid w:val="2A6E5B4D"/>
    <w:rsid w:val="2A963E46"/>
    <w:rsid w:val="2ABDCDE0"/>
    <w:rsid w:val="2ABEE6A5"/>
    <w:rsid w:val="2ACAE26C"/>
    <w:rsid w:val="2ACDB64E"/>
    <w:rsid w:val="2AD4985D"/>
    <w:rsid w:val="2AFCA849"/>
    <w:rsid w:val="2B1FB707"/>
    <w:rsid w:val="2B2B4361"/>
    <w:rsid w:val="2B2E6BCA"/>
    <w:rsid w:val="2B30C908"/>
    <w:rsid w:val="2B36AAB1"/>
    <w:rsid w:val="2B3C494E"/>
    <w:rsid w:val="2B456528"/>
    <w:rsid w:val="2B4C1279"/>
    <w:rsid w:val="2B631C34"/>
    <w:rsid w:val="2B709370"/>
    <w:rsid w:val="2B76256D"/>
    <w:rsid w:val="2B7CA763"/>
    <w:rsid w:val="2BA29C17"/>
    <w:rsid w:val="2BAEBFD8"/>
    <w:rsid w:val="2BC42C70"/>
    <w:rsid w:val="2BD00C61"/>
    <w:rsid w:val="2BD32779"/>
    <w:rsid w:val="2BDB7D4A"/>
    <w:rsid w:val="2BEDB28E"/>
    <w:rsid w:val="2BFE6526"/>
    <w:rsid w:val="2C0D2A40"/>
    <w:rsid w:val="2C312DF0"/>
    <w:rsid w:val="2C36DC03"/>
    <w:rsid w:val="2C41158D"/>
    <w:rsid w:val="2C4167A4"/>
    <w:rsid w:val="2C4679BD"/>
    <w:rsid w:val="2C4F1465"/>
    <w:rsid w:val="2C4F4EC1"/>
    <w:rsid w:val="2C506108"/>
    <w:rsid w:val="2C76F6D2"/>
    <w:rsid w:val="2C8A41BE"/>
    <w:rsid w:val="2C91E979"/>
    <w:rsid w:val="2C945504"/>
    <w:rsid w:val="2C9B49C0"/>
    <w:rsid w:val="2CA0282F"/>
    <w:rsid w:val="2CB0DA2B"/>
    <w:rsid w:val="2CB9DB1E"/>
    <w:rsid w:val="2CC9FF1B"/>
    <w:rsid w:val="2CD48F99"/>
    <w:rsid w:val="2CD81778"/>
    <w:rsid w:val="2CD819AF"/>
    <w:rsid w:val="2CDC49FA"/>
    <w:rsid w:val="2D220C79"/>
    <w:rsid w:val="2D293592"/>
    <w:rsid w:val="2D29A4BA"/>
    <w:rsid w:val="2D29DA35"/>
    <w:rsid w:val="2D346C45"/>
    <w:rsid w:val="2D3B5157"/>
    <w:rsid w:val="2D438B0D"/>
    <w:rsid w:val="2D513FBB"/>
    <w:rsid w:val="2D9CCA69"/>
    <w:rsid w:val="2D9E048D"/>
    <w:rsid w:val="2DA5AEBF"/>
    <w:rsid w:val="2DC1745C"/>
    <w:rsid w:val="2DC18191"/>
    <w:rsid w:val="2DC8C3F4"/>
    <w:rsid w:val="2DD09119"/>
    <w:rsid w:val="2DEC4648"/>
    <w:rsid w:val="2E13298B"/>
    <w:rsid w:val="2E1DB298"/>
    <w:rsid w:val="2E20CA20"/>
    <w:rsid w:val="2E257435"/>
    <w:rsid w:val="2E2F5A19"/>
    <w:rsid w:val="2E42FEB1"/>
    <w:rsid w:val="2E605B19"/>
    <w:rsid w:val="2E6D2E48"/>
    <w:rsid w:val="2E716482"/>
    <w:rsid w:val="2E948800"/>
    <w:rsid w:val="2EA42F23"/>
    <w:rsid w:val="2EB9ADFA"/>
    <w:rsid w:val="2EBC3CFB"/>
    <w:rsid w:val="2EC9809B"/>
    <w:rsid w:val="2EE9636B"/>
    <w:rsid w:val="2EF231A6"/>
    <w:rsid w:val="2EF95367"/>
    <w:rsid w:val="2EFC7EB3"/>
    <w:rsid w:val="2F095768"/>
    <w:rsid w:val="2F0C9AFC"/>
    <w:rsid w:val="2F17AF11"/>
    <w:rsid w:val="2F193728"/>
    <w:rsid w:val="2F359A11"/>
    <w:rsid w:val="2F37112E"/>
    <w:rsid w:val="2F3DFB3F"/>
    <w:rsid w:val="2F3EEA1C"/>
    <w:rsid w:val="2F491C57"/>
    <w:rsid w:val="2F53B9ED"/>
    <w:rsid w:val="2F5FEDD5"/>
    <w:rsid w:val="2F6C0940"/>
    <w:rsid w:val="2F6C26E6"/>
    <w:rsid w:val="2F75ED2F"/>
    <w:rsid w:val="2F787CBC"/>
    <w:rsid w:val="2F797939"/>
    <w:rsid w:val="2F858652"/>
    <w:rsid w:val="2F891080"/>
    <w:rsid w:val="2F8E68DC"/>
    <w:rsid w:val="2F934546"/>
    <w:rsid w:val="2FA7CC3A"/>
    <w:rsid w:val="2FAD3D85"/>
    <w:rsid w:val="2FB00532"/>
    <w:rsid w:val="2FB517AB"/>
    <w:rsid w:val="2FB53C40"/>
    <w:rsid w:val="2FB64E00"/>
    <w:rsid w:val="2FBD5C23"/>
    <w:rsid w:val="2FCF8561"/>
    <w:rsid w:val="2FD80D6D"/>
    <w:rsid w:val="2FDB6A8E"/>
    <w:rsid w:val="2FE9DBB3"/>
    <w:rsid w:val="2FEA12FD"/>
    <w:rsid w:val="2FF1DD71"/>
    <w:rsid w:val="2FF6C167"/>
    <w:rsid w:val="30005163"/>
    <w:rsid w:val="300732B4"/>
    <w:rsid w:val="3008947C"/>
    <w:rsid w:val="300B1DAC"/>
    <w:rsid w:val="300EC8D6"/>
    <w:rsid w:val="300EF8DA"/>
    <w:rsid w:val="3018EFCB"/>
    <w:rsid w:val="30311245"/>
    <w:rsid w:val="30312CFF"/>
    <w:rsid w:val="303C093A"/>
    <w:rsid w:val="3046C3A6"/>
    <w:rsid w:val="305140E2"/>
    <w:rsid w:val="305CA507"/>
    <w:rsid w:val="3076C614"/>
    <w:rsid w:val="3079D086"/>
    <w:rsid w:val="309EE490"/>
    <w:rsid w:val="30A40FA6"/>
    <w:rsid w:val="30A422FE"/>
    <w:rsid w:val="30A9A445"/>
    <w:rsid w:val="30AB7E4B"/>
    <w:rsid w:val="30C0484F"/>
    <w:rsid w:val="30C9EEEA"/>
    <w:rsid w:val="30D5D0E2"/>
    <w:rsid w:val="30E19884"/>
    <w:rsid w:val="30E4ECB8"/>
    <w:rsid w:val="30EC875C"/>
    <w:rsid w:val="30FABC33"/>
    <w:rsid w:val="31048D53"/>
    <w:rsid w:val="3119EDD2"/>
    <w:rsid w:val="31206635"/>
    <w:rsid w:val="3123666D"/>
    <w:rsid w:val="3133FFD0"/>
    <w:rsid w:val="3139CB4D"/>
    <w:rsid w:val="3144DD55"/>
    <w:rsid w:val="3155535A"/>
    <w:rsid w:val="3172F877"/>
    <w:rsid w:val="318075CF"/>
    <w:rsid w:val="3181FC0F"/>
    <w:rsid w:val="3185E35E"/>
    <w:rsid w:val="318FA0E9"/>
    <w:rsid w:val="319025E3"/>
    <w:rsid w:val="31A4D201"/>
    <w:rsid w:val="31C2994E"/>
    <w:rsid w:val="31C377EA"/>
    <w:rsid w:val="31DC3937"/>
    <w:rsid w:val="31F15E96"/>
    <w:rsid w:val="31FBA9C6"/>
    <w:rsid w:val="31FDE7F7"/>
    <w:rsid w:val="3202EB48"/>
    <w:rsid w:val="321FA4B4"/>
    <w:rsid w:val="322E24DB"/>
    <w:rsid w:val="3242FEC0"/>
    <w:rsid w:val="32522A5F"/>
    <w:rsid w:val="325DB2BA"/>
    <w:rsid w:val="32846ADD"/>
    <w:rsid w:val="32954D76"/>
    <w:rsid w:val="3295A4FA"/>
    <w:rsid w:val="32A258D7"/>
    <w:rsid w:val="32A4023C"/>
    <w:rsid w:val="32A41DA6"/>
    <w:rsid w:val="32A859CD"/>
    <w:rsid w:val="32B62662"/>
    <w:rsid w:val="32D3ABC2"/>
    <w:rsid w:val="32D8845B"/>
    <w:rsid w:val="32E376ED"/>
    <w:rsid w:val="32FBBED6"/>
    <w:rsid w:val="32FC7D5D"/>
    <w:rsid w:val="33044D2E"/>
    <w:rsid w:val="330FED05"/>
    <w:rsid w:val="332317D9"/>
    <w:rsid w:val="332B6E69"/>
    <w:rsid w:val="332B7309"/>
    <w:rsid w:val="332F5E48"/>
    <w:rsid w:val="333BE168"/>
    <w:rsid w:val="334DCE5C"/>
    <w:rsid w:val="3352611C"/>
    <w:rsid w:val="33595BE0"/>
    <w:rsid w:val="33627A7F"/>
    <w:rsid w:val="33AE8691"/>
    <w:rsid w:val="33AF77B6"/>
    <w:rsid w:val="33B3E6A5"/>
    <w:rsid w:val="33BB490F"/>
    <w:rsid w:val="33C1EAB6"/>
    <w:rsid w:val="33E40EB6"/>
    <w:rsid w:val="33F35886"/>
    <w:rsid w:val="33F6ED23"/>
    <w:rsid w:val="340A689E"/>
    <w:rsid w:val="3412ADDD"/>
    <w:rsid w:val="3421A054"/>
    <w:rsid w:val="342B727C"/>
    <w:rsid w:val="342F3D89"/>
    <w:rsid w:val="34304CF3"/>
    <w:rsid w:val="34386E79"/>
    <w:rsid w:val="34437DE5"/>
    <w:rsid w:val="3470CA96"/>
    <w:rsid w:val="34719679"/>
    <w:rsid w:val="3477F761"/>
    <w:rsid w:val="3484DFEA"/>
    <w:rsid w:val="348C6256"/>
    <w:rsid w:val="348D9EFD"/>
    <w:rsid w:val="3496864D"/>
    <w:rsid w:val="3498E2BC"/>
    <w:rsid w:val="34B48B71"/>
    <w:rsid w:val="34CB637C"/>
    <w:rsid w:val="34CD8731"/>
    <w:rsid w:val="34FD212F"/>
    <w:rsid w:val="34FD2D40"/>
    <w:rsid w:val="34FE47B6"/>
    <w:rsid w:val="3505B98B"/>
    <w:rsid w:val="350D5E12"/>
    <w:rsid w:val="350EF7FE"/>
    <w:rsid w:val="351082E5"/>
    <w:rsid w:val="352A6C99"/>
    <w:rsid w:val="35463699"/>
    <w:rsid w:val="35495B9D"/>
    <w:rsid w:val="3552F178"/>
    <w:rsid w:val="355541F0"/>
    <w:rsid w:val="3559AF13"/>
    <w:rsid w:val="355C0CF3"/>
    <w:rsid w:val="3568E04C"/>
    <w:rsid w:val="35708792"/>
    <w:rsid w:val="3582E790"/>
    <w:rsid w:val="359A032A"/>
    <w:rsid w:val="35A29779"/>
    <w:rsid w:val="35ABBA1F"/>
    <w:rsid w:val="35F24654"/>
    <w:rsid w:val="360133AA"/>
    <w:rsid w:val="360D50AF"/>
    <w:rsid w:val="361609AB"/>
    <w:rsid w:val="362DDFFC"/>
    <w:rsid w:val="36622015"/>
    <w:rsid w:val="36687C33"/>
    <w:rsid w:val="366EB502"/>
    <w:rsid w:val="36813EB3"/>
    <w:rsid w:val="3685C8E9"/>
    <w:rsid w:val="368A0384"/>
    <w:rsid w:val="369CED03"/>
    <w:rsid w:val="36A7C84C"/>
    <w:rsid w:val="36C42529"/>
    <w:rsid w:val="36CBC9FF"/>
    <w:rsid w:val="36D3F074"/>
    <w:rsid w:val="36EA5026"/>
    <w:rsid w:val="36F09CA8"/>
    <w:rsid w:val="36FBDC71"/>
    <w:rsid w:val="36FE5B24"/>
    <w:rsid w:val="37049DDD"/>
    <w:rsid w:val="37056A98"/>
    <w:rsid w:val="371B3052"/>
    <w:rsid w:val="3722D398"/>
    <w:rsid w:val="37525AF6"/>
    <w:rsid w:val="375A53AF"/>
    <w:rsid w:val="375AA771"/>
    <w:rsid w:val="3769A4D2"/>
    <w:rsid w:val="376EC755"/>
    <w:rsid w:val="376F9509"/>
    <w:rsid w:val="377418C3"/>
    <w:rsid w:val="3775FC1B"/>
    <w:rsid w:val="3795CD63"/>
    <w:rsid w:val="37B10769"/>
    <w:rsid w:val="37C2ED96"/>
    <w:rsid w:val="37CAC502"/>
    <w:rsid w:val="37E2C13A"/>
    <w:rsid w:val="37E9F991"/>
    <w:rsid w:val="37F3148D"/>
    <w:rsid w:val="38228935"/>
    <w:rsid w:val="382431F0"/>
    <w:rsid w:val="3831E121"/>
    <w:rsid w:val="3838166E"/>
    <w:rsid w:val="383CD672"/>
    <w:rsid w:val="3842020E"/>
    <w:rsid w:val="384772F8"/>
    <w:rsid w:val="385A27BF"/>
    <w:rsid w:val="385B3870"/>
    <w:rsid w:val="385E3003"/>
    <w:rsid w:val="3864EDF8"/>
    <w:rsid w:val="386F9031"/>
    <w:rsid w:val="387BF51B"/>
    <w:rsid w:val="387E4E99"/>
    <w:rsid w:val="38A137E8"/>
    <w:rsid w:val="38A8FC10"/>
    <w:rsid w:val="38ADC724"/>
    <w:rsid w:val="38B80265"/>
    <w:rsid w:val="38BC023E"/>
    <w:rsid w:val="38CCF606"/>
    <w:rsid w:val="38E394AA"/>
    <w:rsid w:val="38EB80B8"/>
    <w:rsid w:val="38FCE06F"/>
    <w:rsid w:val="391382FE"/>
    <w:rsid w:val="391A820B"/>
    <w:rsid w:val="39313B75"/>
    <w:rsid w:val="3936D9A3"/>
    <w:rsid w:val="393A4226"/>
    <w:rsid w:val="394AAEAE"/>
    <w:rsid w:val="395EF4E6"/>
    <w:rsid w:val="39619D35"/>
    <w:rsid w:val="3967F295"/>
    <w:rsid w:val="3970755C"/>
    <w:rsid w:val="39768C5D"/>
    <w:rsid w:val="3979F00F"/>
    <w:rsid w:val="397B1EFF"/>
    <w:rsid w:val="397CE37C"/>
    <w:rsid w:val="39A1CE25"/>
    <w:rsid w:val="39A44EF8"/>
    <w:rsid w:val="39A7EA7C"/>
    <w:rsid w:val="39AC058F"/>
    <w:rsid w:val="39B94189"/>
    <w:rsid w:val="39BCDB3E"/>
    <w:rsid w:val="39C25D77"/>
    <w:rsid w:val="39C310C6"/>
    <w:rsid w:val="39CCB234"/>
    <w:rsid w:val="39D47A27"/>
    <w:rsid w:val="39D4FAAB"/>
    <w:rsid w:val="39D6C568"/>
    <w:rsid w:val="39D8528E"/>
    <w:rsid w:val="39DEA094"/>
    <w:rsid w:val="39F5A08E"/>
    <w:rsid w:val="39FCED81"/>
    <w:rsid w:val="39FD5D62"/>
    <w:rsid w:val="39FEB9F5"/>
    <w:rsid w:val="3A0949C2"/>
    <w:rsid w:val="3A11BA81"/>
    <w:rsid w:val="3A155F3F"/>
    <w:rsid w:val="3A1BD744"/>
    <w:rsid w:val="3A23F48D"/>
    <w:rsid w:val="3A2A36CC"/>
    <w:rsid w:val="3A44B9CC"/>
    <w:rsid w:val="3A4D25FE"/>
    <w:rsid w:val="3A5B2878"/>
    <w:rsid w:val="3A5CC38B"/>
    <w:rsid w:val="3A746605"/>
    <w:rsid w:val="3A98070F"/>
    <w:rsid w:val="3AA90E65"/>
    <w:rsid w:val="3AAD4FA2"/>
    <w:rsid w:val="3ABC65C5"/>
    <w:rsid w:val="3AD1C2AE"/>
    <w:rsid w:val="3AE82ECB"/>
    <w:rsid w:val="3AEB452B"/>
    <w:rsid w:val="3AFE5CA8"/>
    <w:rsid w:val="3B055CF1"/>
    <w:rsid w:val="3B05C426"/>
    <w:rsid w:val="3B08898E"/>
    <w:rsid w:val="3B0932D6"/>
    <w:rsid w:val="3B1864D5"/>
    <w:rsid w:val="3B274F20"/>
    <w:rsid w:val="3B2F4274"/>
    <w:rsid w:val="3B3220B8"/>
    <w:rsid w:val="3B38A00F"/>
    <w:rsid w:val="3B45E61B"/>
    <w:rsid w:val="3B635718"/>
    <w:rsid w:val="3B7312A4"/>
    <w:rsid w:val="3B7D5237"/>
    <w:rsid w:val="3B8B494F"/>
    <w:rsid w:val="3B9635B7"/>
    <w:rsid w:val="3BA00AA1"/>
    <w:rsid w:val="3BA30E00"/>
    <w:rsid w:val="3BC81944"/>
    <w:rsid w:val="3BCE3A99"/>
    <w:rsid w:val="3BD90154"/>
    <w:rsid w:val="3C010388"/>
    <w:rsid w:val="3C0D380E"/>
    <w:rsid w:val="3C128816"/>
    <w:rsid w:val="3C18EA59"/>
    <w:rsid w:val="3C1D1A39"/>
    <w:rsid w:val="3C1E01BA"/>
    <w:rsid w:val="3C258D5F"/>
    <w:rsid w:val="3C280C02"/>
    <w:rsid w:val="3C2EAF60"/>
    <w:rsid w:val="3C30462F"/>
    <w:rsid w:val="3C347A11"/>
    <w:rsid w:val="3C383D52"/>
    <w:rsid w:val="3C3AC134"/>
    <w:rsid w:val="3C3AE508"/>
    <w:rsid w:val="3C3C727D"/>
    <w:rsid w:val="3C490116"/>
    <w:rsid w:val="3C4A85E9"/>
    <w:rsid w:val="3C50D092"/>
    <w:rsid w:val="3C60132B"/>
    <w:rsid w:val="3C61FCDE"/>
    <w:rsid w:val="3C6B8B55"/>
    <w:rsid w:val="3C70F85F"/>
    <w:rsid w:val="3C7A7256"/>
    <w:rsid w:val="3C8E7B11"/>
    <w:rsid w:val="3C90294C"/>
    <w:rsid w:val="3C95AD63"/>
    <w:rsid w:val="3CAE91C6"/>
    <w:rsid w:val="3CB2DEBE"/>
    <w:rsid w:val="3CB6D49F"/>
    <w:rsid w:val="3CCA252A"/>
    <w:rsid w:val="3CE11F29"/>
    <w:rsid w:val="3CE509CB"/>
    <w:rsid w:val="3CE8B874"/>
    <w:rsid w:val="3D07706E"/>
    <w:rsid w:val="3D338D28"/>
    <w:rsid w:val="3D35E5B3"/>
    <w:rsid w:val="3D3D432C"/>
    <w:rsid w:val="3D41E024"/>
    <w:rsid w:val="3D5C6AB5"/>
    <w:rsid w:val="3D7A8F56"/>
    <w:rsid w:val="3D8D21F1"/>
    <w:rsid w:val="3D982F75"/>
    <w:rsid w:val="3D9E11BC"/>
    <w:rsid w:val="3DA682B4"/>
    <w:rsid w:val="3DAB97F0"/>
    <w:rsid w:val="3DB92109"/>
    <w:rsid w:val="3DDEF5E5"/>
    <w:rsid w:val="3DE05231"/>
    <w:rsid w:val="3DEC5E99"/>
    <w:rsid w:val="3E00AF5D"/>
    <w:rsid w:val="3E18FF33"/>
    <w:rsid w:val="3E33E9A9"/>
    <w:rsid w:val="3E346762"/>
    <w:rsid w:val="3E401148"/>
    <w:rsid w:val="3E4B3E09"/>
    <w:rsid w:val="3E51E1E3"/>
    <w:rsid w:val="3E566E81"/>
    <w:rsid w:val="3E61DA04"/>
    <w:rsid w:val="3E66F99D"/>
    <w:rsid w:val="3E739229"/>
    <w:rsid w:val="3E744D01"/>
    <w:rsid w:val="3E77541E"/>
    <w:rsid w:val="3E85F743"/>
    <w:rsid w:val="3E9210D4"/>
    <w:rsid w:val="3E9B0FC4"/>
    <w:rsid w:val="3E9D4CDF"/>
    <w:rsid w:val="3EA831B9"/>
    <w:rsid w:val="3EB8DF16"/>
    <w:rsid w:val="3EBDB387"/>
    <w:rsid w:val="3EC11D44"/>
    <w:rsid w:val="3EC476A7"/>
    <w:rsid w:val="3EC78F06"/>
    <w:rsid w:val="3EC892B0"/>
    <w:rsid w:val="3EDAAE68"/>
    <w:rsid w:val="3EE0228A"/>
    <w:rsid w:val="3EE96E65"/>
    <w:rsid w:val="3EEBBA10"/>
    <w:rsid w:val="3EF1B169"/>
    <w:rsid w:val="3F07C298"/>
    <w:rsid w:val="3F088903"/>
    <w:rsid w:val="3F08C90E"/>
    <w:rsid w:val="3F17C07D"/>
    <w:rsid w:val="3F241665"/>
    <w:rsid w:val="3F24655B"/>
    <w:rsid w:val="3F29AF72"/>
    <w:rsid w:val="3F45C91B"/>
    <w:rsid w:val="3F468467"/>
    <w:rsid w:val="3F4BBE07"/>
    <w:rsid w:val="3F580E7B"/>
    <w:rsid w:val="3F682C6A"/>
    <w:rsid w:val="3F6A48FF"/>
    <w:rsid w:val="3F6EB91F"/>
    <w:rsid w:val="3F786DEA"/>
    <w:rsid w:val="3F78E2BB"/>
    <w:rsid w:val="3F8CC16D"/>
    <w:rsid w:val="3F8D99F8"/>
    <w:rsid w:val="3F99385A"/>
    <w:rsid w:val="3F9C4E19"/>
    <w:rsid w:val="3F9C5DB6"/>
    <w:rsid w:val="3FA1EACE"/>
    <w:rsid w:val="3FA59F19"/>
    <w:rsid w:val="3FDBC766"/>
    <w:rsid w:val="3FEE11B0"/>
    <w:rsid w:val="3FF87C85"/>
    <w:rsid w:val="3FFC77B3"/>
    <w:rsid w:val="3FFF2004"/>
    <w:rsid w:val="4007521E"/>
    <w:rsid w:val="40087F23"/>
    <w:rsid w:val="40164952"/>
    <w:rsid w:val="401F7764"/>
    <w:rsid w:val="4021AAA4"/>
    <w:rsid w:val="40409421"/>
    <w:rsid w:val="404FADA4"/>
    <w:rsid w:val="40554D6D"/>
    <w:rsid w:val="40613A21"/>
    <w:rsid w:val="4083DBE5"/>
    <w:rsid w:val="4089C3D5"/>
    <w:rsid w:val="40A2F416"/>
    <w:rsid w:val="40A74825"/>
    <w:rsid w:val="40D0EB29"/>
    <w:rsid w:val="40D12489"/>
    <w:rsid w:val="40E6E9F5"/>
    <w:rsid w:val="40FED3B7"/>
    <w:rsid w:val="4101E827"/>
    <w:rsid w:val="4104828E"/>
    <w:rsid w:val="41092221"/>
    <w:rsid w:val="410AD0E8"/>
    <w:rsid w:val="4116A858"/>
    <w:rsid w:val="4116EF98"/>
    <w:rsid w:val="4124ADE6"/>
    <w:rsid w:val="4128BBE0"/>
    <w:rsid w:val="412A2777"/>
    <w:rsid w:val="412F0AE5"/>
    <w:rsid w:val="41310A72"/>
    <w:rsid w:val="4132709C"/>
    <w:rsid w:val="4136447A"/>
    <w:rsid w:val="41426A1D"/>
    <w:rsid w:val="414B608F"/>
    <w:rsid w:val="41570853"/>
    <w:rsid w:val="4189F432"/>
    <w:rsid w:val="418D920E"/>
    <w:rsid w:val="41997AC6"/>
    <w:rsid w:val="41A680FD"/>
    <w:rsid w:val="41B0F874"/>
    <w:rsid w:val="41B2D1B6"/>
    <w:rsid w:val="41DE790A"/>
    <w:rsid w:val="41E493F7"/>
    <w:rsid w:val="41EF2794"/>
    <w:rsid w:val="41F62152"/>
    <w:rsid w:val="42016EAC"/>
    <w:rsid w:val="4206FE4B"/>
    <w:rsid w:val="420C3C4B"/>
    <w:rsid w:val="42208419"/>
    <w:rsid w:val="423A8E26"/>
    <w:rsid w:val="42410DBB"/>
    <w:rsid w:val="42558C66"/>
    <w:rsid w:val="4263295A"/>
    <w:rsid w:val="4263993B"/>
    <w:rsid w:val="426DB761"/>
    <w:rsid w:val="42A6BE88"/>
    <w:rsid w:val="42A706F9"/>
    <w:rsid w:val="42ADAFC3"/>
    <w:rsid w:val="42C07E47"/>
    <w:rsid w:val="42E3DD88"/>
    <w:rsid w:val="4309F5E3"/>
    <w:rsid w:val="430D309E"/>
    <w:rsid w:val="43261FA7"/>
    <w:rsid w:val="43540ADE"/>
    <w:rsid w:val="4355B554"/>
    <w:rsid w:val="43740FBE"/>
    <w:rsid w:val="437A2249"/>
    <w:rsid w:val="437B3668"/>
    <w:rsid w:val="437D73DC"/>
    <w:rsid w:val="43828B7B"/>
    <w:rsid w:val="4398963E"/>
    <w:rsid w:val="439B186A"/>
    <w:rsid w:val="439C6EDB"/>
    <w:rsid w:val="439D8856"/>
    <w:rsid w:val="43A07935"/>
    <w:rsid w:val="43A0A72B"/>
    <w:rsid w:val="43BC07D6"/>
    <w:rsid w:val="43C65DFA"/>
    <w:rsid w:val="43CFCF98"/>
    <w:rsid w:val="43E055DC"/>
    <w:rsid w:val="43E58E87"/>
    <w:rsid w:val="43F2BC41"/>
    <w:rsid w:val="43F38EF3"/>
    <w:rsid w:val="44013DE3"/>
    <w:rsid w:val="44054D70"/>
    <w:rsid w:val="4406819F"/>
    <w:rsid w:val="4409635A"/>
    <w:rsid w:val="4412ABE2"/>
    <w:rsid w:val="4413189A"/>
    <w:rsid w:val="445DE3ED"/>
    <w:rsid w:val="44605615"/>
    <w:rsid w:val="447B7104"/>
    <w:rsid w:val="44A73F53"/>
    <w:rsid w:val="44AF27C1"/>
    <w:rsid w:val="44B331AC"/>
    <w:rsid w:val="44C5D9E7"/>
    <w:rsid w:val="44D1F26B"/>
    <w:rsid w:val="44E1898B"/>
    <w:rsid w:val="4508C23D"/>
    <w:rsid w:val="450E4A9D"/>
    <w:rsid w:val="450EB1FE"/>
    <w:rsid w:val="450F2C01"/>
    <w:rsid w:val="45325B73"/>
    <w:rsid w:val="45339A19"/>
    <w:rsid w:val="4537122A"/>
    <w:rsid w:val="453A1CB2"/>
    <w:rsid w:val="453DB2F0"/>
    <w:rsid w:val="454C462C"/>
    <w:rsid w:val="4550D563"/>
    <w:rsid w:val="45525407"/>
    <w:rsid w:val="45729C67"/>
    <w:rsid w:val="4575EB68"/>
    <w:rsid w:val="4588EF7B"/>
    <w:rsid w:val="458ED866"/>
    <w:rsid w:val="45A90717"/>
    <w:rsid w:val="45B7614F"/>
    <w:rsid w:val="45C7C8D7"/>
    <w:rsid w:val="45D250E8"/>
    <w:rsid w:val="45DD07F0"/>
    <w:rsid w:val="45E055E6"/>
    <w:rsid w:val="45E689E0"/>
    <w:rsid w:val="45F20606"/>
    <w:rsid w:val="45F9FB59"/>
    <w:rsid w:val="460226E2"/>
    <w:rsid w:val="4607F930"/>
    <w:rsid w:val="460C2B50"/>
    <w:rsid w:val="460FD16B"/>
    <w:rsid w:val="46222305"/>
    <w:rsid w:val="46296E99"/>
    <w:rsid w:val="4641450D"/>
    <w:rsid w:val="46593E8A"/>
    <w:rsid w:val="465A0009"/>
    <w:rsid w:val="466960EE"/>
    <w:rsid w:val="46739E07"/>
    <w:rsid w:val="4676F7BF"/>
    <w:rsid w:val="46948805"/>
    <w:rsid w:val="4699CF37"/>
    <w:rsid w:val="46A814D4"/>
    <w:rsid w:val="46AB1BF7"/>
    <w:rsid w:val="46B87703"/>
    <w:rsid w:val="46C4647D"/>
    <w:rsid w:val="46E6C518"/>
    <w:rsid w:val="46EA1899"/>
    <w:rsid w:val="46F3A9D1"/>
    <w:rsid w:val="46F4D8C1"/>
    <w:rsid w:val="470E584C"/>
    <w:rsid w:val="4730D430"/>
    <w:rsid w:val="4731250C"/>
    <w:rsid w:val="4744591C"/>
    <w:rsid w:val="474DD18A"/>
    <w:rsid w:val="475B6C79"/>
    <w:rsid w:val="475DDBDC"/>
    <w:rsid w:val="477906CD"/>
    <w:rsid w:val="4780C559"/>
    <w:rsid w:val="47815ACE"/>
    <w:rsid w:val="4783EE31"/>
    <w:rsid w:val="47873FEE"/>
    <w:rsid w:val="47B91415"/>
    <w:rsid w:val="47BD9DB3"/>
    <w:rsid w:val="47C1493E"/>
    <w:rsid w:val="47D2A618"/>
    <w:rsid w:val="47E69032"/>
    <w:rsid w:val="480782EF"/>
    <w:rsid w:val="480E5529"/>
    <w:rsid w:val="481780E0"/>
    <w:rsid w:val="482277CD"/>
    <w:rsid w:val="482DA85B"/>
    <w:rsid w:val="4842F3AE"/>
    <w:rsid w:val="4845536A"/>
    <w:rsid w:val="484561EF"/>
    <w:rsid w:val="4847FBBC"/>
    <w:rsid w:val="484CE7B7"/>
    <w:rsid w:val="484F303D"/>
    <w:rsid w:val="4859D3A0"/>
    <w:rsid w:val="486F5EF7"/>
    <w:rsid w:val="4879AA31"/>
    <w:rsid w:val="488469E5"/>
    <w:rsid w:val="488537DB"/>
    <w:rsid w:val="48927004"/>
    <w:rsid w:val="48A68582"/>
    <w:rsid w:val="48B4ED32"/>
    <w:rsid w:val="48B65141"/>
    <w:rsid w:val="48C43FA1"/>
    <w:rsid w:val="48D100E3"/>
    <w:rsid w:val="48D2F85B"/>
    <w:rsid w:val="48D6C235"/>
    <w:rsid w:val="48DB56DA"/>
    <w:rsid w:val="48DE4EC6"/>
    <w:rsid w:val="48E8B54A"/>
    <w:rsid w:val="48FAD1EB"/>
    <w:rsid w:val="49095C29"/>
    <w:rsid w:val="490F7464"/>
    <w:rsid w:val="49205F10"/>
    <w:rsid w:val="4927EF5D"/>
    <w:rsid w:val="49301B29"/>
    <w:rsid w:val="4940B978"/>
    <w:rsid w:val="494E5318"/>
    <w:rsid w:val="4954068F"/>
    <w:rsid w:val="4959A4F0"/>
    <w:rsid w:val="495BDA29"/>
    <w:rsid w:val="496C7172"/>
    <w:rsid w:val="497BF793"/>
    <w:rsid w:val="4992A48A"/>
    <w:rsid w:val="49991DD8"/>
    <w:rsid w:val="499ADFED"/>
    <w:rsid w:val="49A058E5"/>
    <w:rsid w:val="49AAEFE0"/>
    <w:rsid w:val="49B136C6"/>
    <w:rsid w:val="49B2002C"/>
    <w:rsid w:val="49B59818"/>
    <w:rsid w:val="49B88CD4"/>
    <w:rsid w:val="49D17594"/>
    <w:rsid w:val="49E8169F"/>
    <w:rsid w:val="4A180CE6"/>
    <w:rsid w:val="4A2082E4"/>
    <w:rsid w:val="4A298AD5"/>
    <w:rsid w:val="4A2A34D7"/>
    <w:rsid w:val="4A2B544A"/>
    <w:rsid w:val="4A2FFB46"/>
    <w:rsid w:val="4A30ADFF"/>
    <w:rsid w:val="4A3C693C"/>
    <w:rsid w:val="4A41A2E2"/>
    <w:rsid w:val="4A545250"/>
    <w:rsid w:val="4A5A51F3"/>
    <w:rsid w:val="4A64F5A2"/>
    <w:rsid w:val="4A69807A"/>
    <w:rsid w:val="4A88B78F"/>
    <w:rsid w:val="4A8D65CD"/>
    <w:rsid w:val="4A8FC2D3"/>
    <w:rsid w:val="4A911BE8"/>
    <w:rsid w:val="4A9D6F37"/>
    <w:rsid w:val="4A9DB454"/>
    <w:rsid w:val="4AC625CE"/>
    <w:rsid w:val="4ACD2571"/>
    <w:rsid w:val="4AD0F6F8"/>
    <w:rsid w:val="4AD35DDB"/>
    <w:rsid w:val="4AD4DEDD"/>
    <w:rsid w:val="4AD78443"/>
    <w:rsid w:val="4ADDE075"/>
    <w:rsid w:val="4AEEDEC0"/>
    <w:rsid w:val="4AF6568B"/>
    <w:rsid w:val="4AF8F33A"/>
    <w:rsid w:val="4AFF5560"/>
    <w:rsid w:val="4B0F3C66"/>
    <w:rsid w:val="4B109302"/>
    <w:rsid w:val="4B210326"/>
    <w:rsid w:val="4B21A509"/>
    <w:rsid w:val="4B29BB2E"/>
    <w:rsid w:val="4B4F4375"/>
    <w:rsid w:val="4B628BAF"/>
    <w:rsid w:val="4B65CADD"/>
    <w:rsid w:val="4B6C746F"/>
    <w:rsid w:val="4B794133"/>
    <w:rsid w:val="4B85342E"/>
    <w:rsid w:val="4BA14F50"/>
    <w:rsid w:val="4BA9B6AD"/>
    <w:rsid w:val="4BADAA07"/>
    <w:rsid w:val="4BB19BC8"/>
    <w:rsid w:val="4BBB2EED"/>
    <w:rsid w:val="4BE91F98"/>
    <w:rsid w:val="4BEA4BAE"/>
    <w:rsid w:val="4C16255F"/>
    <w:rsid w:val="4C1D7E52"/>
    <w:rsid w:val="4C1E6063"/>
    <w:rsid w:val="4C2155A3"/>
    <w:rsid w:val="4C25386B"/>
    <w:rsid w:val="4C3F287E"/>
    <w:rsid w:val="4C44C2BC"/>
    <w:rsid w:val="4C4E66FB"/>
    <w:rsid w:val="4C69FA31"/>
    <w:rsid w:val="4C746E7E"/>
    <w:rsid w:val="4C79F68C"/>
    <w:rsid w:val="4C7E4727"/>
    <w:rsid w:val="4C8344D5"/>
    <w:rsid w:val="4C9EF35C"/>
    <w:rsid w:val="4CD9F910"/>
    <w:rsid w:val="4CE02AA2"/>
    <w:rsid w:val="4CE2221A"/>
    <w:rsid w:val="4CFB8CE9"/>
    <w:rsid w:val="4D05507C"/>
    <w:rsid w:val="4D11E741"/>
    <w:rsid w:val="4D39D9F2"/>
    <w:rsid w:val="4D497E9F"/>
    <w:rsid w:val="4D718956"/>
    <w:rsid w:val="4D771817"/>
    <w:rsid w:val="4D9C9664"/>
    <w:rsid w:val="4D9FDE55"/>
    <w:rsid w:val="4DA79977"/>
    <w:rsid w:val="4DB87BC5"/>
    <w:rsid w:val="4DC16E52"/>
    <w:rsid w:val="4DE8212E"/>
    <w:rsid w:val="4DF516CF"/>
    <w:rsid w:val="4E19C3D8"/>
    <w:rsid w:val="4E19D417"/>
    <w:rsid w:val="4E2A9753"/>
    <w:rsid w:val="4E325C13"/>
    <w:rsid w:val="4E510B9D"/>
    <w:rsid w:val="4E6AC4DF"/>
    <w:rsid w:val="4E7C972E"/>
    <w:rsid w:val="4E82A34B"/>
    <w:rsid w:val="4E9EBFF8"/>
    <w:rsid w:val="4EA854FA"/>
    <w:rsid w:val="4EB7C21B"/>
    <w:rsid w:val="4EBC545C"/>
    <w:rsid w:val="4ED1D042"/>
    <w:rsid w:val="4F01C8E7"/>
    <w:rsid w:val="4F0C9ABE"/>
    <w:rsid w:val="4F13E77B"/>
    <w:rsid w:val="4F14882F"/>
    <w:rsid w:val="4F17843B"/>
    <w:rsid w:val="4F1807E4"/>
    <w:rsid w:val="4F22E8BA"/>
    <w:rsid w:val="4F31781E"/>
    <w:rsid w:val="4F3396B2"/>
    <w:rsid w:val="4F3AA52C"/>
    <w:rsid w:val="4F40E172"/>
    <w:rsid w:val="4F4981B3"/>
    <w:rsid w:val="4F52CB15"/>
    <w:rsid w:val="4F6557A5"/>
    <w:rsid w:val="4F6725AF"/>
    <w:rsid w:val="4F9B61F3"/>
    <w:rsid w:val="4F9DE78C"/>
    <w:rsid w:val="4F9E035B"/>
    <w:rsid w:val="4F9EDA27"/>
    <w:rsid w:val="4FA1498A"/>
    <w:rsid w:val="4FAC9721"/>
    <w:rsid w:val="4FC1E970"/>
    <w:rsid w:val="4FDC4E32"/>
    <w:rsid w:val="4FECB879"/>
    <w:rsid w:val="4FF13290"/>
    <w:rsid w:val="4FF23563"/>
    <w:rsid w:val="500DC708"/>
    <w:rsid w:val="501103DB"/>
    <w:rsid w:val="5019640A"/>
    <w:rsid w:val="502306C7"/>
    <w:rsid w:val="5028C3DA"/>
    <w:rsid w:val="50407C88"/>
    <w:rsid w:val="5059E31D"/>
    <w:rsid w:val="505C788A"/>
    <w:rsid w:val="505F5D13"/>
    <w:rsid w:val="508F09D9"/>
    <w:rsid w:val="509B6DAE"/>
    <w:rsid w:val="50AAB6BC"/>
    <w:rsid w:val="50B5D90A"/>
    <w:rsid w:val="50C9F3A9"/>
    <w:rsid w:val="50CD8B97"/>
    <w:rsid w:val="50D20C48"/>
    <w:rsid w:val="50E20B74"/>
    <w:rsid w:val="50FBE78E"/>
    <w:rsid w:val="51070246"/>
    <w:rsid w:val="511BA7A3"/>
    <w:rsid w:val="51298B07"/>
    <w:rsid w:val="513983E6"/>
    <w:rsid w:val="5148FC0E"/>
    <w:rsid w:val="5157AF82"/>
    <w:rsid w:val="516DD5B6"/>
    <w:rsid w:val="516E43F2"/>
    <w:rsid w:val="5178AAD1"/>
    <w:rsid w:val="517DD435"/>
    <w:rsid w:val="518136B1"/>
    <w:rsid w:val="51848D06"/>
    <w:rsid w:val="5185BD02"/>
    <w:rsid w:val="518F573D"/>
    <w:rsid w:val="519EB28E"/>
    <w:rsid w:val="51A83D48"/>
    <w:rsid w:val="51CDF4AF"/>
    <w:rsid w:val="51D8CCF3"/>
    <w:rsid w:val="51DB4D55"/>
    <w:rsid w:val="51E1F71A"/>
    <w:rsid w:val="51E33ADB"/>
    <w:rsid w:val="51F6F2BD"/>
    <w:rsid w:val="5204CA36"/>
    <w:rsid w:val="5225B744"/>
    <w:rsid w:val="523958FB"/>
    <w:rsid w:val="523FAAC4"/>
    <w:rsid w:val="524BCF47"/>
    <w:rsid w:val="524C35D1"/>
    <w:rsid w:val="5251D722"/>
    <w:rsid w:val="52688972"/>
    <w:rsid w:val="52689FCA"/>
    <w:rsid w:val="527665A5"/>
    <w:rsid w:val="527EA4BA"/>
    <w:rsid w:val="5297EE5D"/>
    <w:rsid w:val="529A3C07"/>
    <w:rsid w:val="529BC9D6"/>
    <w:rsid w:val="529D3B89"/>
    <w:rsid w:val="52A3F6C7"/>
    <w:rsid w:val="52BB50EA"/>
    <w:rsid w:val="52C6ADE1"/>
    <w:rsid w:val="52F28403"/>
    <w:rsid w:val="52FDAF14"/>
    <w:rsid w:val="5304A6D3"/>
    <w:rsid w:val="5307881B"/>
    <w:rsid w:val="530AC83F"/>
    <w:rsid w:val="5339F97C"/>
    <w:rsid w:val="533F1198"/>
    <w:rsid w:val="5366939D"/>
    <w:rsid w:val="537111C2"/>
    <w:rsid w:val="537A24CD"/>
    <w:rsid w:val="53819150"/>
    <w:rsid w:val="53840D39"/>
    <w:rsid w:val="538CC9D5"/>
    <w:rsid w:val="53D46CC9"/>
    <w:rsid w:val="53E69F7D"/>
    <w:rsid w:val="53E94EA5"/>
    <w:rsid w:val="53F18E57"/>
    <w:rsid w:val="540E28BF"/>
    <w:rsid w:val="540EA1C7"/>
    <w:rsid w:val="541D9888"/>
    <w:rsid w:val="543B2A9B"/>
    <w:rsid w:val="543E8A9C"/>
    <w:rsid w:val="5446A44C"/>
    <w:rsid w:val="54480C9D"/>
    <w:rsid w:val="546DE555"/>
    <w:rsid w:val="54741186"/>
    <w:rsid w:val="548957C2"/>
    <w:rsid w:val="548EB398"/>
    <w:rsid w:val="5495D35E"/>
    <w:rsid w:val="5495FA1A"/>
    <w:rsid w:val="549CC053"/>
    <w:rsid w:val="54A5C0F1"/>
    <w:rsid w:val="54BB06BB"/>
    <w:rsid w:val="54BE27F7"/>
    <w:rsid w:val="5504598C"/>
    <w:rsid w:val="55134A17"/>
    <w:rsid w:val="551482D9"/>
    <w:rsid w:val="55172847"/>
    <w:rsid w:val="5517FB7A"/>
    <w:rsid w:val="551C6F87"/>
    <w:rsid w:val="5532A0F9"/>
    <w:rsid w:val="553A75BD"/>
    <w:rsid w:val="5542A205"/>
    <w:rsid w:val="554B184D"/>
    <w:rsid w:val="554C58E9"/>
    <w:rsid w:val="5556F505"/>
    <w:rsid w:val="55684CED"/>
    <w:rsid w:val="556886BA"/>
    <w:rsid w:val="556B1E2F"/>
    <w:rsid w:val="557E3C1A"/>
    <w:rsid w:val="558DE7DF"/>
    <w:rsid w:val="559600EB"/>
    <w:rsid w:val="5599901F"/>
    <w:rsid w:val="559F8B78"/>
    <w:rsid w:val="559FC9A1"/>
    <w:rsid w:val="55A0D217"/>
    <w:rsid w:val="55A796FE"/>
    <w:rsid w:val="55AEA1CA"/>
    <w:rsid w:val="55C69B27"/>
    <w:rsid w:val="55E8F33A"/>
    <w:rsid w:val="55E948DC"/>
    <w:rsid w:val="55EB956E"/>
    <w:rsid w:val="55EB9A6A"/>
    <w:rsid w:val="55F93C8D"/>
    <w:rsid w:val="560A4FD8"/>
    <w:rsid w:val="5623CFE7"/>
    <w:rsid w:val="5631C01D"/>
    <w:rsid w:val="5655401B"/>
    <w:rsid w:val="565C41B6"/>
    <w:rsid w:val="5671D4DC"/>
    <w:rsid w:val="5675115B"/>
    <w:rsid w:val="5681EC55"/>
    <w:rsid w:val="56833438"/>
    <w:rsid w:val="5684BD7C"/>
    <w:rsid w:val="56892667"/>
    <w:rsid w:val="5689EE44"/>
    <w:rsid w:val="568E3016"/>
    <w:rsid w:val="56928422"/>
    <w:rsid w:val="569CD5D1"/>
    <w:rsid w:val="569F44DA"/>
    <w:rsid w:val="56A52934"/>
    <w:rsid w:val="56A807D5"/>
    <w:rsid w:val="56C6386D"/>
    <w:rsid w:val="56CD30A6"/>
    <w:rsid w:val="56F8EFFD"/>
    <w:rsid w:val="57067907"/>
    <w:rsid w:val="57140BF9"/>
    <w:rsid w:val="571BECB0"/>
    <w:rsid w:val="5729477B"/>
    <w:rsid w:val="5739AC31"/>
    <w:rsid w:val="573BCB8A"/>
    <w:rsid w:val="574565C5"/>
    <w:rsid w:val="574CEAE2"/>
    <w:rsid w:val="574DDDB3"/>
    <w:rsid w:val="5755394A"/>
    <w:rsid w:val="575A8A06"/>
    <w:rsid w:val="576458A9"/>
    <w:rsid w:val="57674547"/>
    <w:rsid w:val="576CA624"/>
    <w:rsid w:val="57898684"/>
    <w:rsid w:val="57AA98CD"/>
    <w:rsid w:val="57B9CFC6"/>
    <w:rsid w:val="57C12776"/>
    <w:rsid w:val="57C72EC7"/>
    <w:rsid w:val="57EAD5EE"/>
    <w:rsid w:val="57F38C59"/>
    <w:rsid w:val="58047E5C"/>
    <w:rsid w:val="580D13FA"/>
    <w:rsid w:val="587D70A5"/>
    <w:rsid w:val="5884ADCA"/>
    <w:rsid w:val="589B4BFE"/>
    <w:rsid w:val="589D495D"/>
    <w:rsid w:val="58AB1836"/>
    <w:rsid w:val="58B19F71"/>
    <w:rsid w:val="58BC04F6"/>
    <w:rsid w:val="58C1C006"/>
    <w:rsid w:val="58D74FE4"/>
    <w:rsid w:val="58DA8D7D"/>
    <w:rsid w:val="58E2DEAF"/>
    <w:rsid w:val="58ED86D6"/>
    <w:rsid w:val="590E3611"/>
    <w:rsid w:val="5913ACD1"/>
    <w:rsid w:val="5917FC5A"/>
    <w:rsid w:val="592E5B15"/>
    <w:rsid w:val="5930A57E"/>
    <w:rsid w:val="59431368"/>
    <w:rsid w:val="5966FE2F"/>
    <w:rsid w:val="596E2129"/>
    <w:rsid w:val="598133AA"/>
    <w:rsid w:val="5988CD18"/>
    <w:rsid w:val="598EAE70"/>
    <w:rsid w:val="59A874C0"/>
    <w:rsid w:val="59AB9E9A"/>
    <w:rsid w:val="59D10EB0"/>
    <w:rsid w:val="59D9B04A"/>
    <w:rsid w:val="59EA89B0"/>
    <w:rsid w:val="59EC523D"/>
    <w:rsid w:val="59EE181D"/>
    <w:rsid w:val="59EF2E0E"/>
    <w:rsid w:val="59F4020C"/>
    <w:rsid w:val="59F623E7"/>
    <w:rsid w:val="59FA4AAD"/>
    <w:rsid w:val="5A015312"/>
    <w:rsid w:val="5A172FF5"/>
    <w:rsid w:val="5A1EFA3C"/>
    <w:rsid w:val="5A271CB2"/>
    <w:rsid w:val="5A2C9759"/>
    <w:rsid w:val="5A459A9F"/>
    <w:rsid w:val="5A5C8EAF"/>
    <w:rsid w:val="5A64D151"/>
    <w:rsid w:val="5A65ADDB"/>
    <w:rsid w:val="5A71F520"/>
    <w:rsid w:val="5A811B18"/>
    <w:rsid w:val="5A8D6EBE"/>
    <w:rsid w:val="5A9B83CF"/>
    <w:rsid w:val="5A9F6138"/>
    <w:rsid w:val="5AC79BC0"/>
    <w:rsid w:val="5ACDA3A0"/>
    <w:rsid w:val="5AD93D40"/>
    <w:rsid w:val="5AE6DEF5"/>
    <w:rsid w:val="5B044662"/>
    <w:rsid w:val="5B0A9628"/>
    <w:rsid w:val="5B12BEBF"/>
    <w:rsid w:val="5B30074C"/>
    <w:rsid w:val="5B310B65"/>
    <w:rsid w:val="5B31EF4A"/>
    <w:rsid w:val="5B365DA2"/>
    <w:rsid w:val="5B3A5E61"/>
    <w:rsid w:val="5B4C820F"/>
    <w:rsid w:val="5B58D5A2"/>
    <w:rsid w:val="5B5F85F8"/>
    <w:rsid w:val="5B61795F"/>
    <w:rsid w:val="5B79920D"/>
    <w:rsid w:val="5B861CFB"/>
    <w:rsid w:val="5B8CE729"/>
    <w:rsid w:val="5B90B0F6"/>
    <w:rsid w:val="5B9D2389"/>
    <w:rsid w:val="5BB7D0ED"/>
    <w:rsid w:val="5BB98C37"/>
    <w:rsid w:val="5BBE5CB2"/>
    <w:rsid w:val="5BC451DD"/>
    <w:rsid w:val="5BD5BAE3"/>
    <w:rsid w:val="5C0222ED"/>
    <w:rsid w:val="5C14819C"/>
    <w:rsid w:val="5C26DA63"/>
    <w:rsid w:val="5C4D0E5A"/>
    <w:rsid w:val="5C4D6257"/>
    <w:rsid w:val="5C565497"/>
    <w:rsid w:val="5C613CC8"/>
    <w:rsid w:val="5C636C21"/>
    <w:rsid w:val="5C8767EA"/>
    <w:rsid w:val="5C9CA28F"/>
    <w:rsid w:val="5CA6AFAE"/>
    <w:rsid w:val="5CBFF0FF"/>
    <w:rsid w:val="5CC198F9"/>
    <w:rsid w:val="5CC9AEA0"/>
    <w:rsid w:val="5CDAE541"/>
    <w:rsid w:val="5CE01179"/>
    <w:rsid w:val="5CEB8767"/>
    <w:rsid w:val="5CF36F9A"/>
    <w:rsid w:val="5CF7CD4B"/>
    <w:rsid w:val="5D1A8989"/>
    <w:rsid w:val="5D1EFDAD"/>
    <w:rsid w:val="5D29E6B0"/>
    <w:rsid w:val="5D39D182"/>
    <w:rsid w:val="5D46251D"/>
    <w:rsid w:val="5D53AC88"/>
    <w:rsid w:val="5D5405BA"/>
    <w:rsid w:val="5D6B7029"/>
    <w:rsid w:val="5D7D62B5"/>
    <w:rsid w:val="5D7D9C32"/>
    <w:rsid w:val="5D819DBF"/>
    <w:rsid w:val="5D86677C"/>
    <w:rsid w:val="5D95D88F"/>
    <w:rsid w:val="5D95F164"/>
    <w:rsid w:val="5D98F07B"/>
    <w:rsid w:val="5DA315E5"/>
    <w:rsid w:val="5DBC32FE"/>
    <w:rsid w:val="5DC37E8F"/>
    <w:rsid w:val="5DCE953D"/>
    <w:rsid w:val="5DEACB1A"/>
    <w:rsid w:val="5DF1090C"/>
    <w:rsid w:val="5DF224F8"/>
    <w:rsid w:val="5DFE739E"/>
    <w:rsid w:val="5E1D9FA2"/>
    <w:rsid w:val="5E30F004"/>
    <w:rsid w:val="5E3AA337"/>
    <w:rsid w:val="5E4B2340"/>
    <w:rsid w:val="5E759330"/>
    <w:rsid w:val="5E830D63"/>
    <w:rsid w:val="5E86F449"/>
    <w:rsid w:val="5E8ABFCC"/>
    <w:rsid w:val="5E8B876F"/>
    <w:rsid w:val="5E99E340"/>
    <w:rsid w:val="5E9CB1EC"/>
    <w:rsid w:val="5E9F6FE3"/>
    <w:rsid w:val="5EAAD5B8"/>
    <w:rsid w:val="5EB4881B"/>
    <w:rsid w:val="5EC1BDE3"/>
    <w:rsid w:val="5ECAEEC0"/>
    <w:rsid w:val="5ECC5567"/>
    <w:rsid w:val="5EDC01B6"/>
    <w:rsid w:val="5EEC42B4"/>
    <w:rsid w:val="5F218B3B"/>
    <w:rsid w:val="5F22FE75"/>
    <w:rsid w:val="5F3161C8"/>
    <w:rsid w:val="5F3473B8"/>
    <w:rsid w:val="5F4BE080"/>
    <w:rsid w:val="5F54A4E0"/>
    <w:rsid w:val="5F5EEE0C"/>
    <w:rsid w:val="5F5FD7CC"/>
    <w:rsid w:val="5F796C5F"/>
    <w:rsid w:val="5F88C634"/>
    <w:rsid w:val="5F8902C8"/>
    <w:rsid w:val="5F90EFF0"/>
    <w:rsid w:val="5FACFA1A"/>
    <w:rsid w:val="5FB1F8C2"/>
    <w:rsid w:val="5FDB5550"/>
    <w:rsid w:val="5FDFEDA7"/>
    <w:rsid w:val="5FE1D978"/>
    <w:rsid w:val="5FF1C256"/>
    <w:rsid w:val="5FF7E358"/>
    <w:rsid w:val="60142167"/>
    <w:rsid w:val="601F51FD"/>
    <w:rsid w:val="6020A059"/>
    <w:rsid w:val="602FABA8"/>
    <w:rsid w:val="6038EF05"/>
    <w:rsid w:val="604BA1A6"/>
    <w:rsid w:val="604C1488"/>
    <w:rsid w:val="604C2DC0"/>
    <w:rsid w:val="605077AD"/>
    <w:rsid w:val="605D8E44"/>
    <w:rsid w:val="6066BF21"/>
    <w:rsid w:val="607223F3"/>
    <w:rsid w:val="607F3FD7"/>
    <w:rsid w:val="60805EF4"/>
    <w:rsid w:val="6081B84C"/>
    <w:rsid w:val="608389CA"/>
    <w:rsid w:val="6088E7F6"/>
    <w:rsid w:val="608FB4E0"/>
    <w:rsid w:val="60C20734"/>
    <w:rsid w:val="60C33419"/>
    <w:rsid w:val="60C9348E"/>
    <w:rsid w:val="60CDE5CB"/>
    <w:rsid w:val="60D2BE76"/>
    <w:rsid w:val="60FC1B90"/>
    <w:rsid w:val="6109CB5B"/>
    <w:rsid w:val="6112B83B"/>
    <w:rsid w:val="61166341"/>
    <w:rsid w:val="61181BA4"/>
    <w:rsid w:val="611BFE0E"/>
    <w:rsid w:val="611E7300"/>
    <w:rsid w:val="612A0901"/>
    <w:rsid w:val="612C7E36"/>
    <w:rsid w:val="612D27CF"/>
    <w:rsid w:val="61353BDE"/>
    <w:rsid w:val="61404617"/>
    <w:rsid w:val="614963B1"/>
    <w:rsid w:val="614BF237"/>
    <w:rsid w:val="6171FD3C"/>
    <w:rsid w:val="61729787"/>
    <w:rsid w:val="6182501A"/>
    <w:rsid w:val="6182CB3B"/>
    <w:rsid w:val="6190ED78"/>
    <w:rsid w:val="61933BEE"/>
    <w:rsid w:val="61979AAF"/>
    <w:rsid w:val="619C081F"/>
    <w:rsid w:val="61A193D9"/>
    <w:rsid w:val="61A90380"/>
    <w:rsid w:val="61C24D27"/>
    <w:rsid w:val="61C36281"/>
    <w:rsid w:val="61CE1960"/>
    <w:rsid w:val="61EC480E"/>
    <w:rsid w:val="61F011EB"/>
    <w:rsid w:val="61FBE648"/>
    <w:rsid w:val="62016942"/>
    <w:rsid w:val="62098A59"/>
    <w:rsid w:val="623778C0"/>
    <w:rsid w:val="62381B37"/>
    <w:rsid w:val="62566299"/>
    <w:rsid w:val="6256B3FF"/>
    <w:rsid w:val="6259D134"/>
    <w:rsid w:val="6272AE46"/>
    <w:rsid w:val="6279AFCD"/>
    <w:rsid w:val="62835E48"/>
    <w:rsid w:val="62927CE6"/>
    <w:rsid w:val="62951ADB"/>
    <w:rsid w:val="629C3EEC"/>
    <w:rsid w:val="629C872D"/>
    <w:rsid w:val="62AA1D36"/>
    <w:rsid w:val="62CB1B69"/>
    <w:rsid w:val="62CD18EB"/>
    <w:rsid w:val="62ED90F6"/>
    <w:rsid w:val="62FE2BDA"/>
    <w:rsid w:val="630F636C"/>
    <w:rsid w:val="63215D65"/>
    <w:rsid w:val="63248B52"/>
    <w:rsid w:val="6332D334"/>
    <w:rsid w:val="6334572E"/>
    <w:rsid w:val="6336F569"/>
    <w:rsid w:val="63373306"/>
    <w:rsid w:val="63448031"/>
    <w:rsid w:val="63518E60"/>
    <w:rsid w:val="6354B32A"/>
    <w:rsid w:val="6363E343"/>
    <w:rsid w:val="637895E2"/>
    <w:rsid w:val="638378E0"/>
    <w:rsid w:val="638BF8BA"/>
    <w:rsid w:val="639FA405"/>
    <w:rsid w:val="63A95FFF"/>
    <w:rsid w:val="63B6E3E8"/>
    <w:rsid w:val="63BD48ED"/>
    <w:rsid w:val="63C7BBCF"/>
    <w:rsid w:val="63C93CAC"/>
    <w:rsid w:val="63CCE632"/>
    <w:rsid w:val="63E64190"/>
    <w:rsid w:val="63F5A195"/>
    <w:rsid w:val="6412DA92"/>
    <w:rsid w:val="641355AD"/>
    <w:rsid w:val="641FFC84"/>
    <w:rsid w:val="6442AE4F"/>
    <w:rsid w:val="645079B3"/>
    <w:rsid w:val="6453869F"/>
    <w:rsid w:val="6458390D"/>
    <w:rsid w:val="645DFAF1"/>
    <w:rsid w:val="648138CA"/>
    <w:rsid w:val="648E543E"/>
    <w:rsid w:val="649B52B2"/>
    <w:rsid w:val="64A6F7BF"/>
    <w:rsid w:val="64BA14A0"/>
    <w:rsid w:val="64CA541E"/>
    <w:rsid w:val="64DA0EB9"/>
    <w:rsid w:val="64DAB33E"/>
    <w:rsid w:val="64DB4A48"/>
    <w:rsid w:val="64DC7ED1"/>
    <w:rsid w:val="64DCB9AF"/>
    <w:rsid w:val="64E5EB55"/>
    <w:rsid w:val="64E96FCD"/>
    <w:rsid w:val="64F0987C"/>
    <w:rsid w:val="64FC9E60"/>
    <w:rsid w:val="6505CC3B"/>
    <w:rsid w:val="6516A2AB"/>
    <w:rsid w:val="65326101"/>
    <w:rsid w:val="6549E6D0"/>
    <w:rsid w:val="654B9DBA"/>
    <w:rsid w:val="65627CCA"/>
    <w:rsid w:val="65638C30"/>
    <w:rsid w:val="65699ACB"/>
    <w:rsid w:val="656EAF26"/>
    <w:rsid w:val="65923EBF"/>
    <w:rsid w:val="65B2489B"/>
    <w:rsid w:val="65CD57E6"/>
    <w:rsid w:val="65DA0C89"/>
    <w:rsid w:val="65DAA8D5"/>
    <w:rsid w:val="65DBE3EF"/>
    <w:rsid w:val="65DC008F"/>
    <w:rsid w:val="65DD950C"/>
    <w:rsid w:val="65E435DD"/>
    <w:rsid w:val="6602BC2B"/>
    <w:rsid w:val="6605E181"/>
    <w:rsid w:val="66133D7C"/>
    <w:rsid w:val="6616C249"/>
    <w:rsid w:val="662AAD05"/>
    <w:rsid w:val="6631D45D"/>
    <w:rsid w:val="66413931"/>
    <w:rsid w:val="6673ACE8"/>
    <w:rsid w:val="667A4902"/>
    <w:rsid w:val="6689B5CF"/>
    <w:rsid w:val="668B87C7"/>
    <w:rsid w:val="669237D7"/>
    <w:rsid w:val="66964A78"/>
    <w:rsid w:val="669907B3"/>
    <w:rsid w:val="66A86ADC"/>
    <w:rsid w:val="66AA2749"/>
    <w:rsid w:val="66D0E970"/>
    <w:rsid w:val="66DC43EA"/>
    <w:rsid w:val="66DEE94F"/>
    <w:rsid w:val="66E087AA"/>
    <w:rsid w:val="66E38741"/>
    <w:rsid w:val="66FF5C91"/>
    <w:rsid w:val="6705A833"/>
    <w:rsid w:val="6709757D"/>
    <w:rsid w:val="670C7C8A"/>
    <w:rsid w:val="6714B119"/>
    <w:rsid w:val="67248526"/>
    <w:rsid w:val="67317774"/>
    <w:rsid w:val="6732519A"/>
    <w:rsid w:val="67517F97"/>
    <w:rsid w:val="67570EA7"/>
    <w:rsid w:val="676453D9"/>
    <w:rsid w:val="676DC6EC"/>
    <w:rsid w:val="6770D8D5"/>
    <w:rsid w:val="677522AF"/>
    <w:rsid w:val="67805393"/>
    <w:rsid w:val="67909606"/>
    <w:rsid w:val="67A45DAA"/>
    <w:rsid w:val="67A46EDD"/>
    <w:rsid w:val="67AF3E21"/>
    <w:rsid w:val="67B58802"/>
    <w:rsid w:val="67B63478"/>
    <w:rsid w:val="67BB26D3"/>
    <w:rsid w:val="67BF785E"/>
    <w:rsid w:val="67C3098C"/>
    <w:rsid w:val="67C8CE2A"/>
    <w:rsid w:val="67E8DCE6"/>
    <w:rsid w:val="67FF3527"/>
    <w:rsid w:val="680F122B"/>
    <w:rsid w:val="68129293"/>
    <w:rsid w:val="681CE779"/>
    <w:rsid w:val="681E5D0B"/>
    <w:rsid w:val="68264D83"/>
    <w:rsid w:val="6828CD05"/>
    <w:rsid w:val="6830884B"/>
    <w:rsid w:val="68456640"/>
    <w:rsid w:val="6846C6D9"/>
    <w:rsid w:val="6855B1B3"/>
    <w:rsid w:val="685DA16A"/>
    <w:rsid w:val="6869C1A9"/>
    <w:rsid w:val="6879DC59"/>
    <w:rsid w:val="687BA787"/>
    <w:rsid w:val="687C2FD2"/>
    <w:rsid w:val="689C4F72"/>
    <w:rsid w:val="68A00B96"/>
    <w:rsid w:val="68A3024E"/>
    <w:rsid w:val="68AC6828"/>
    <w:rsid w:val="68B3541B"/>
    <w:rsid w:val="68B3D53B"/>
    <w:rsid w:val="68BB394B"/>
    <w:rsid w:val="68C0EEF9"/>
    <w:rsid w:val="68C54280"/>
    <w:rsid w:val="68C8CF0B"/>
    <w:rsid w:val="68D05FFB"/>
    <w:rsid w:val="68D6036C"/>
    <w:rsid w:val="68E817F8"/>
    <w:rsid w:val="68F10A1B"/>
    <w:rsid w:val="68F60743"/>
    <w:rsid w:val="69072D75"/>
    <w:rsid w:val="69184FF5"/>
    <w:rsid w:val="69451FF9"/>
    <w:rsid w:val="6953B073"/>
    <w:rsid w:val="6954DE1C"/>
    <w:rsid w:val="695A2F18"/>
    <w:rsid w:val="695F084B"/>
    <w:rsid w:val="6961D171"/>
    <w:rsid w:val="696B0E81"/>
    <w:rsid w:val="69835180"/>
    <w:rsid w:val="6990AC0F"/>
    <w:rsid w:val="6998ED0D"/>
    <w:rsid w:val="69C9A97B"/>
    <w:rsid w:val="69CF0DD7"/>
    <w:rsid w:val="69D52CA5"/>
    <w:rsid w:val="69D9DA85"/>
    <w:rsid w:val="69F287E3"/>
    <w:rsid w:val="69F621FD"/>
    <w:rsid w:val="6A0046D3"/>
    <w:rsid w:val="6A03F6AB"/>
    <w:rsid w:val="6A04708A"/>
    <w:rsid w:val="6A13DAB6"/>
    <w:rsid w:val="6A2C7B07"/>
    <w:rsid w:val="6A2CE7B7"/>
    <w:rsid w:val="6A2D5F52"/>
    <w:rsid w:val="6A2E0D73"/>
    <w:rsid w:val="6A2E14CC"/>
    <w:rsid w:val="6A33A0E1"/>
    <w:rsid w:val="6A400D6D"/>
    <w:rsid w:val="6A540ACB"/>
    <w:rsid w:val="6A57B51C"/>
    <w:rsid w:val="6A60C873"/>
    <w:rsid w:val="6A660D74"/>
    <w:rsid w:val="6A6D8881"/>
    <w:rsid w:val="6A6DB899"/>
    <w:rsid w:val="6A839A64"/>
    <w:rsid w:val="6A869024"/>
    <w:rsid w:val="6A8C76E2"/>
    <w:rsid w:val="6A9ED4A3"/>
    <w:rsid w:val="6AAA1D90"/>
    <w:rsid w:val="6AAC9072"/>
    <w:rsid w:val="6AB8387B"/>
    <w:rsid w:val="6ABC4E67"/>
    <w:rsid w:val="6AC0CDC5"/>
    <w:rsid w:val="6AC3AD03"/>
    <w:rsid w:val="6ACE111B"/>
    <w:rsid w:val="6AD0BCAC"/>
    <w:rsid w:val="6ADA4DC1"/>
    <w:rsid w:val="6ADD7F99"/>
    <w:rsid w:val="6AE21410"/>
    <w:rsid w:val="6AE51C99"/>
    <w:rsid w:val="6B0A309A"/>
    <w:rsid w:val="6B12B29F"/>
    <w:rsid w:val="6B29EFB3"/>
    <w:rsid w:val="6B36F8C4"/>
    <w:rsid w:val="6B599B94"/>
    <w:rsid w:val="6B5FBF45"/>
    <w:rsid w:val="6B6693B9"/>
    <w:rsid w:val="6B9898DE"/>
    <w:rsid w:val="6B9F8CCD"/>
    <w:rsid w:val="6BA2EEA1"/>
    <w:rsid w:val="6BB86869"/>
    <w:rsid w:val="6BBED9B5"/>
    <w:rsid w:val="6BDE3855"/>
    <w:rsid w:val="6BE067F3"/>
    <w:rsid w:val="6BEDE00D"/>
    <w:rsid w:val="6C043630"/>
    <w:rsid w:val="6C0537BE"/>
    <w:rsid w:val="6C3273BA"/>
    <w:rsid w:val="6C3DCE95"/>
    <w:rsid w:val="6C51B138"/>
    <w:rsid w:val="6C5E951B"/>
    <w:rsid w:val="6C676E56"/>
    <w:rsid w:val="6C764F14"/>
    <w:rsid w:val="6C80C62C"/>
    <w:rsid w:val="6C827B65"/>
    <w:rsid w:val="6C9B3921"/>
    <w:rsid w:val="6CA2DF7B"/>
    <w:rsid w:val="6CADDC7F"/>
    <w:rsid w:val="6CAFD058"/>
    <w:rsid w:val="6CCC7797"/>
    <w:rsid w:val="6CD56311"/>
    <w:rsid w:val="6CE47856"/>
    <w:rsid w:val="6CE5C4B5"/>
    <w:rsid w:val="6CF56888"/>
    <w:rsid w:val="6CF61ABB"/>
    <w:rsid w:val="6CF88EC6"/>
    <w:rsid w:val="6D08EB14"/>
    <w:rsid w:val="6D0D4016"/>
    <w:rsid w:val="6D13B534"/>
    <w:rsid w:val="6D1A68A3"/>
    <w:rsid w:val="6D1BFA18"/>
    <w:rsid w:val="6D1F98EB"/>
    <w:rsid w:val="6D2CF459"/>
    <w:rsid w:val="6D31229A"/>
    <w:rsid w:val="6D345E4B"/>
    <w:rsid w:val="6D3C8547"/>
    <w:rsid w:val="6D4584F5"/>
    <w:rsid w:val="6D5F515C"/>
    <w:rsid w:val="6D667EAF"/>
    <w:rsid w:val="6D6E4109"/>
    <w:rsid w:val="6D7847C5"/>
    <w:rsid w:val="6D8B65F2"/>
    <w:rsid w:val="6D978C91"/>
    <w:rsid w:val="6D9D0228"/>
    <w:rsid w:val="6DB2F11C"/>
    <w:rsid w:val="6DC1763B"/>
    <w:rsid w:val="6DCCAAA4"/>
    <w:rsid w:val="6DF111CE"/>
    <w:rsid w:val="6DF2FD9F"/>
    <w:rsid w:val="6DF72C6A"/>
    <w:rsid w:val="6E0E075D"/>
    <w:rsid w:val="6E0FFCA0"/>
    <w:rsid w:val="6E196A61"/>
    <w:rsid w:val="6E2488CA"/>
    <w:rsid w:val="6E457780"/>
    <w:rsid w:val="6E4A3AA9"/>
    <w:rsid w:val="6E53FD22"/>
    <w:rsid w:val="6E5EE617"/>
    <w:rsid w:val="6E716E40"/>
    <w:rsid w:val="6E798052"/>
    <w:rsid w:val="6E7AFC2B"/>
    <w:rsid w:val="6EA3848E"/>
    <w:rsid w:val="6EAB8F3B"/>
    <w:rsid w:val="6EAFA995"/>
    <w:rsid w:val="6EBC06E8"/>
    <w:rsid w:val="6EC259B8"/>
    <w:rsid w:val="6EC97E6B"/>
    <w:rsid w:val="6ECA84A7"/>
    <w:rsid w:val="6ECFE123"/>
    <w:rsid w:val="6EF2ECC4"/>
    <w:rsid w:val="6F078378"/>
    <w:rsid w:val="6F148762"/>
    <w:rsid w:val="6F1BD69E"/>
    <w:rsid w:val="6F2580CF"/>
    <w:rsid w:val="6F2DE608"/>
    <w:rsid w:val="6F350645"/>
    <w:rsid w:val="6F467C9B"/>
    <w:rsid w:val="6F4DE8CA"/>
    <w:rsid w:val="6F5EC703"/>
    <w:rsid w:val="6F6AB02D"/>
    <w:rsid w:val="6F702BD1"/>
    <w:rsid w:val="6F8221A8"/>
    <w:rsid w:val="6F854BC4"/>
    <w:rsid w:val="6F8AC892"/>
    <w:rsid w:val="6FA8FC21"/>
    <w:rsid w:val="6FB52224"/>
    <w:rsid w:val="6FB61CAB"/>
    <w:rsid w:val="6FD64511"/>
    <w:rsid w:val="6FE15EFF"/>
    <w:rsid w:val="6FEB5F86"/>
    <w:rsid w:val="6FF1951C"/>
    <w:rsid w:val="6FF4913A"/>
    <w:rsid w:val="70040D14"/>
    <w:rsid w:val="70130D07"/>
    <w:rsid w:val="70208938"/>
    <w:rsid w:val="702E211F"/>
    <w:rsid w:val="705AD127"/>
    <w:rsid w:val="70627E4F"/>
    <w:rsid w:val="7069324A"/>
    <w:rsid w:val="7073B20E"/>
    <w:rsid w:val="7081EF93"/>
    <w:rsid w:val="7096A74A"/>
    <w:rsid w:val="709F53AC"/>
    <w:rsid w:val="70A4F3A0"/>
    <w:rsid w:val="70A54990"/>
    <w:rsid w:val="70A638E7"/>
    <w:rsid w:val="70AAD4E4"/>
    <w:rsid w:val="70C6FE13"/>
    <w:rsid w:val="70C857AC"/>
    <w:rsid w:val="70C9A774"/>
    <w:rsid w:val="70F16EE5"/>
    <w:rsid w:val="70F36133"/>
    <w:rsid w:val="70FA8D25"/>
    <w:rsid w:val="70FAC294"/>
    <w:rsid w:val="70FF2FAF"/>
    <w:rsid w:val="71142B3C"/>
    <w:rsid w:val="711D67A6"/>
    <w:rsid w:val="712800E9"/>
    <w:rsid w:val="713A6389"/>
    <w:rsid w:val="713BA6FF"/>
    <w:rsid w:val="7152C37F"/>
    <w:rsid w:val="715CF571"/>
    <w:rsid w:val="7164723B"/>
    <w:rsid w:val="7168999B"/>
    <w:rsid w:val="71706C74"/>
    <w:rsid w:val="717E3CD3"/>
    <w:rsid w:val="71825D2A"/>
    <w:rsid w:val="71845BE4"/>
    <w:rsid w:val="718E160C"/>
    <w:rsid w:val="718F33B0"/>
    <w:rsid w:val="719657BD"/>
    <w:rsid w:val="71988988"/>
    <w:rsid w:val="71997F44"/>
    <w:rsid w:val="71A64507"/>
    <w:rsid w:val="71A8206A"/>
    <w:rsid w:val="71C23F61"/>
    <w:rsid w:val="71C4C92F"/>
    <w:rsid w:val="71C90C7C"/>
    <w:rsid w:val="71CB88FB"/>
    <w:rsid w:val="71DA08ED"/>
    <w:rsid w:val="720F826F"/>
    <w:rsid w:val="72146053"/>
    <w:rsid w:val="721F57CB"/>
    <w:rsid w:val="722C2199"/>
    <w:rsid w:val="722FFD3B"/>
    <w:rsid w:val="7242C64D"/>
    <w:rsid w:val="7246DED9"/>
    <w:rsid w:val="7249BD7D"/>
    <w:rsid w:val="7251D470"/>
    <w:rsid w:val="725635C5"/>
    <w:rsid w:val="725ECC0E"/>
    <w:rsid w:val="726651CC"/>
    <w:rsid w:val="72707C74"/>
    <w:rsid w:val="729A30F8"/>
    <w:rsid w:val="72A55777"/>
    <w:rsid w:val="72AC77AB"/>
    <w:rsid w:val="72CF6B0C"/>
    <w:rsid w:val="72D13174"/>
    <w:rsid w:val="72D35834"/>
    <w:rsid w:val="72D5209F"/>
    <w:rsid w:val="72EC9677"/>
    <w:rsid w:val="72F07E08"/>
    <w:rsid w:val="72F4F082"/>
    <w:rsid w:val="72F55A89"/>
    <w:rsid w:val="7300827C"/>
    <w:rsid w:val="731BD7F0"/>
    <w:rsid w:val="73273D35"/>
    <w:rsid w:val="732BB9F5"/>
    <w:rsid w:val="7340A45D"/>
    <w:rsid w:val="734584F8"/>
    <w:rsid w:val="7348662D"/>
    <w:rsid w:val="735FF8EC"/>
    <w:rsid w:val="7362B1CE"/>
    <w:rsid w:val="73680964"/>
    <w:rsid w:val="738EF080"/>
    <w:rsid w:val="7392F2EF"/>
    <w:rsid w:val="73943744"/>
    <w:rsid w:val="73B1FA13"/>
    <w:rsid w:val="73CC223C"/>
    <w:rsid w:val="73D0FAE0"/>
    <w:rsid w:val="73E6E099"/>
    <w:rsid w:val="73F1BF18"/>
    <w:rsid w:val="73FDD9ED"/>
    <w:rsid w:val="73FFE3FF"/>
    <w:rsid w:val="74189182"/>
    <w:rsid w:val="74317539"/>
    <w:rsid w:val="743807A6"/>
    <w:rsid w:val="7444B5E1"/>
    <w:rsid w:val="745E3334"/>
    <w:rsid w:val="746239FF"/>
    <w:rsid w:val="7475EC17"/>
    <w:rsid w:val="747AC14A"/>
    <w:rsid w:val="747FD06E"/>
    <w:rsid w:val="74B037B5"/>
    <w:rsid w:val="74B1DA8F"/>
    <w:rsid w:val="74CB700D"/>
    <w:rsid w:val="74D7C38F"/>
    <w:rsid w:val="752715B0"/>
    <w:rsid w:val="752CDC33"/>
    <w:rsid w:val="7543CAE2"/>
    <w:rsid w:val="7546FE42"/>
    <w:rsid w:val="754D2166"/>
    <w:rsid w:val="7550EBF0"/>
    <w:rsid w:val="755CD6BE"/>
    <w:rsid w:val="7576E908"/>
    <w:rsid w:val="7578FE10"/>
    <w:rsid w:val="759E937E"/>
    <w:rsid w:val="75AB9A58"/>
    <w:rsid w:val="75AFF3D5"/>
    <w:rsid w:val="75C2479A"/>
    <w:rsid w:val="75C84EF0"/>
    <w:rsid w:val="75CF0362"/>
    <w:rsid w:val="75D2C0DB"/>
    <w:rsid w:val="75DA6BD8"/>
    <w:rsid w:val="75DD3F4D"/>
    <w:rsid w:val="75E80DDB"/>
    <w:rsid w:val="75EFDCAA"/>
    <w:rsid w:val="75F12CA4"/>
    <w:rsid w:val="75F2C859"/>
    <w:rsid w:val="7601414A"/>
    <w:rsid w:val="760408FD"/>
    <w:rsid w:val="7604F98E"/>
    <w:rsid w:val="7621BDC7"/>
    <w:rsid w:val="762C275D"/>
    <w:rsid w:val="763F8804"/>
    <w:rsid w:val="7655985A"/>
    <w:rsid w:val="7662C59A"/>
    <w:rsid w:val="7664C633"/>
    <w:rsid w:val="766F0325"/>
    <w:rsid w:val="7675B1E1"/>
    <w:rsid w:val="768DEA6D"/>
    <w:rsid w:val="769B9878"/>
    <w:rsid w:val="769E04BF"/>
    <w:rsid w:val="76B0DF8E"/>
    <w:rsid w:val="76B49949"/>
    <w:rsid w:val="76B96677"/>
    <w:rsid w:val="76BA4825"/>
    <w:rsid w:val="76D5E1F4"/>
    <w:rsid w:val="76D73A26"/>
    <w:rsid w:val="76DEBB23"/>
    <w:rsid w:val="76E66884"/>
    <w:rsid w:val="76EA5AF1"/>
    <w:rsid w:val="76ECED92"/>
    <w:rsid w:val="7707C4A8"/>
    <w:rsid w:val="771A82B7"/>
    <w:rsid w:val="77263C19"/>
    <w:rsid w:val="772B161E"/>
    <w:rsid w:val="7736FC98"/>
    <w:rsid w:val="773857A9"/>
    <w:rsid w:val="773999F2"/>
    <w:rsid w:val="77464C4A"/>
    <w:rsid w:val="7749F85D"/>
    <w:rsid w:val="775C1BE6"/>
    <w:rsid w:val="775E17FB"/>
    <w:rsid w:val="776342E4"/>
    <w:rsid w:val="777809A0"/>
    <w:rsid w:val="777A17CC"/>
    <w:rsid w:val="777E865A"/>
    <w:rsid w:val="779000B7"/>
    <w:rsid w:val="77B07791"/>
    <w:rsid w:val="77D274A8"/>
    <w:rsid w:val="77EA1A34"/>
    <w:rsid w:val="78053446"/>
    <w:rsid w:val="78065850"/>
    <w:rsid w:val="78210CE6"/>
    <w:rsid w:val="7822253A"/>
    <w:rsid w:val="7828B1CA"/>
    <w:rsid w:val="78354D21"/>
    <w:rsid w:val="7839A15D"/>
    <w:rsid w:val="783B1B1F"/>
    <w:rsid w:val="783B752E"/>
    <w:rsid w:val="784B8402"/>
    <w:rsid w:val="78598738"/>
    <w:rsid w:val="7867AE14"/>
    <w:rsid w:val="786EB4DD"/>
    <w:rsid w:val="78753C18"/>
    <w:rsid w:val="787F18B3"/>
    <w:rsid w:val="787F1CD4"/>
    <w:rsid w:val="788F2A7F"/>
    <w:rsid w:val="7898DF4C"/>
    <w:rsid w:val="789B4A06"/>
    <w:rsid w:val="78B7A727"/>
    <w:rsid w:val="78DAF673"/>
    <w:rsid w:val="78DCE0AC"/>
    <w:rsid w:val="78DD113C"/>
    <w:rsid w:val="78F449EA"/>
    <w:rsid w:val="78FE4FDC"/>
    <w:rsid w:val="7902A130"/>
    <w:rsid w:val="790B1EA3"/>
    <w:rsid w:val="790B561A"/>
    <w:rsid w:val="791B2716"/>
    <w:rsid w:val="7921382C"/>
    <w:rsid w:val="79350D2C"/>
    <w:rsid w:val="793F4074"/>
    <w:rsid w:val="79410188"/>
    <w:rsid w:val="794159CF"/>
    <w:rsid w:val="794575BE"/>
    <w:rsid w:val="79548628"/>
    <w:rsid w:val="79764355"/>
    <w:rsid w:val="797A6E0B"/>
    <w:rsid w:val="79A68BBA"/>
    <w:rsid w:val="79B98C2C"/>
    <w:rsid w:val="79BF7467"/>
    <w:rsid w:val="79C41099"/>
    <w:rsid w:val="79DFF8D7"/>
    <w:rsid w:val="79E88AFE"/>
    <w:rsid w:val="79FEE63C"/>
    <w:rsid w:val="7A1C8BCF"/>
    <w:rsid w:val="7A31E236"/>
    <w:rsid w:val="7A31E447"/>
    <w:rsid w:val="7A341BF6"/>
    <w:rsid w:val="7A408BDE"/>
    <w:rsid w:val="7A43A24D"/>
    <w:rsid w:val="7A530118"/>
    <w:rsid w:val="7A68DFB3"/>
    <w:rsid w:val="7A6EE174"/>
    <w:rsid w:val="7A6FD94F"/>
    <w:rsid w:val="7A72A977"/>
    <w:rsid w:val="7A7D5C3B"/>
    <w:rsid w:val="7A8C8542"/>
    <w:rsid w:val="7A909BD9"/>
    <w:rsid w:val="7A9803C3"/>
    <w:rsid w:val="7AAA5B67"/>
    <w:rsid w:val="7AAB4C45"/>
    <w:rsid w:val="7AB52418"/>
    <w:rsid w:val="7ABB9F8D"/>
    <w:rsid w:val="7AC25F89"/>
    <w:rsid w:val="7AC62FFB"/>
    <w:rsid w:val="7AD0A0AE"/>
    <w:rsid w:val="7AE183A1"/>
    <w:rsid w:val="7AE18CAF"/>
    <w:rsid w:val="7AE377A9"/>
    <w:rsid w:val="7AE5ABDA"/>
    <w:rsid w:val="7AEBD46E"/>
    <w:rsid w:val="7B087F04"/>
    <w:rsid w:val="7B09D835"/>
    <w:rsid w:val="7B10A3F3"/>
    <w:rsid w:val="7B125EB8"/>
    <w:rsid w:val="7B23BCD8"/>
    <w:rsid w:val="7B2975AB"/>
    <w:rsid w:val="7B2CCDF5"/>
    <w:rsid w:val="7B3F98D9"/>
    <w:rsid w:val="7B5BE147"/>
    <w:rsid w:val="7BA5D85B"/>
    <w:rsid w:val="7BA8AE2F"/>
    <w:rsid w:val="7BAC1A44"/>
    <w:rsid w:val="7BB5724D"/>
    <w:rsid w:val="7BB6744C"/>
    <w:rsid w:val="7BBDA261"/>
    <w:rsid w:val="7BC0F658"/>
    <w:rsid w:val="7BC75AB8"/>
    <w:rsid w:val="7BD9164C"/>
    <w:rsid w:val="7BDA792E"/>
    <w:rsid w:val="7BFB0390"/>
    <w:rsid w:val="7C02F6AC"/>
    <w:rsid w:val="7C10FDD5"/>
    <w:rsid w:val="7C36177C"/>
    <w:rsid w:val="7C422D78"/>
    <w:rsid w:val="7C6991F5"/>
    <w:rsid w:val="7C6A3E80"/>
    <w:rsid w:val="7C701AF5"/>
    <w:rsid w:val="7C70C6BA"/>
    <w:rsid w:val="7C731994"/>
    <w:rsid w:val="7C861828"/>
    <w:rsid w:val="7C877984"/>
    <w:rsid w:val="7C8A345A"/>
    <w:rsid w:val="7C8D799B"/>
    <w:rsid w:val="7C8EFBF4"/>
    <w:rsid w:val="7CB49112"/>
    <w:rsid w:val="7CCB0E17"/>
    <w:rsid w:val="7CCF9CE7"/>
    <w:rsid w:val="7CD734C5"/>
    <w:rsid w:val="7CDA66A9"/>
    <w:rsid w:val="7CDAEBAF"/>
    <w:rsid w:val="7CE1C4F2"/>
    <w:rsid w:val="7CFF7C4E"/>
    <w:rsid w:val="7D0B0CCF"/>
    <w:rsid w:val="7D16643A"/>
    <w:rsid w:val="7D18547E"/>
    <w:rsid w:val="7D193825"/>
    <w:rsid w:val="7D1AD258"/>
    <w:rsid w:val="7D2F8C97"/>
    <w:rsid w:val="7D411144"/>
    <w:rsid w:val="7D42D9FE"/>
    <w:rsid w:val="7D503540"/>
    <w:rsid w:val="7D544FEC"/>
    <w:rsid w:val="7D68D9B5"/>
    <w:rsid w:val="7D71848C"/>
    <w:rsid w:val="7D8035D1"/>
    <w:rsid w:val="7DAB7DD1"/>
    <w:rsid w:val="7DAD49D2"/>
    <w:rsid w:val="7DC4B8F3"/>
    <w:rsid w:val="7DC66929"/>
    <w:rsid w:val="7DDF2C08"/>
    <w:rsid w:val="7DE3B519"/>
    <w:rsid w:val="7DE5B061"/>
    <w:rsid w:val="7DEFAEF0"/>
    <w:rsid w:val="7E01A40D"/>
    <w:rsid w:val="7E02F6D9"/>
    <w:rsid w:val="7E06B841"/>
    <w:rsid w:val="7E12E7FC"/>
    <w:rsid w:val="7E1A493F"/>
    <w:rsid w:val="7E2AFD70"/>
    <w:rsid w:val="7E2CCFAC"/>
    <w:rsid w:val="7E2F4422"/>
    <w:rsid w:val="7E41684D"/>
    <w:rsid w:val="7E4F8CBE"/>
    <w:rsid w:val="7E60E994"/>
    <w:rsid w:val="7E63337A"/>
    <w:rsid w:val="7E67F21E"/>
    <w:rsid w:val="7E6FAE8D"/>
    <w:rsid w:val="7E70D2A0"/>
    <w:rsid w:val="7E72A47C"/>
    <w:rsid w:val="7E737232"/>
    <w:rsid w:val="7E88346C"/>
    <w:rsid w:val="7EA03976"/>
    <w:rsid w:val="7EA52AB5"/>
    <w:rsid w:val="7EA5682E"/>
    <w:rsid w:val="7ECD557C"/>
    <w:rsid w:val="7EED61A9"/>
    <w:rsid w:val="7EFD474B"/>
    <w:rsid w:val="7F0746CD"/>
    <w:rsid w:val="7F118495"/>
    <w:rsid w:val="7F179BEA"/>
    <w:rsid w:val="7F18A519"/>
    <w:rsid w:val="7F1CA3B4"/>
    <w:rsid w:val="7F491A33"/>
    <w:rsid w:val="7F4AD795"/>
    <w:rsid w:val="7F68F725"/>
    <w:rsid w:val="7F7E2966"/>
    <w:rsid w:val="7F8BCF26"/>
    <w:rsid w:val="7F8F2183"/>
    <w:rsid w:val="7F9E46D4"/>
    <w:rsid w:val="7FA61C9F"/>
    <w:rsid w:val="7FA82665"/>
    <w:rsid w:val="7FB02150"/>
    <w:rsid w:val="7FC65A95"/>
    <w:rsid w:val="7FD4155F"/>
    <w:rsid w:val="7FF2A52A"/>
    <w:rsid w:val="7FFFDF0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1BEAB1"/>
  <w15:chartTrackingRefBased/>
  <w15:docId w15:val="{EDACB1A2-4DBE-4923-A78E-F0D9C1B4D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120" w:after="12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1305"/>
  </w:style>
  <w:style w:type="paragraph" w:styleId="Heading1">
    <w:name w:val="heading 1"/>
    <w:basedOn w:val="Normal"/>
    <w:next w:val="Normal"/>
    <w:link w:val="Heading1Char"/>
    <w:autoRedefine/>
    <w:uiPriority w:val="9"/>
    <w:qFormat/>
    <w:rsid w:val="0057452E"/>
    <w:pPr>
      <w:numPr>
        <w:numId w:val="4"/>
      </w:numPr>
      <w:spacing w:after="0" w:line="240" w:lineRule="auto"/>
      <w:jc w:val="left"/>
      <w:outlineLvl w:val="0"/>
    </w:pPr>
    <w:rPr>
      <w:rFonts w:eastAsiaTheme="minorEastAsia"/>
      <w:b/>
      <w:color w:val="2E74B5" w:themeColor="accent1" w:themeShade="BF"/>
      <w:sz w:val="32"/>
      <w:szCs w:val="28"/>
      <w:lang w:val="en-GB" w:eastAsia="ja-JP"/>
    </w:rPr>
  </w:style>
  <w:style w:type="paragraph" w:styleId="Heading2">
    <w:name w:val="heading 2"/>
    <w:basedOn w:val="Normal"/>
    <w:next w:val="Normal"/>
    <w:link w:val="Heading2Char"/>
    <w:uiPriority w:val="9"/>
    <w:unhideWhenUsed/>
    <w:qFormat/>
    <w:rsid w:val="00A26E03"/>
    <w:pPr>
      <w:keepNext/>
      <w:keepLines/>
      <w:outlineLvl w:val="1"/>
    </w:pPr>
    <w:rPr>
      <w:rFonts w:asciiTheme="majorHAnsi" w:eastAsiaTheme="majorEastAsia" w:hAnsiTheme="majorHAnsi" w:cstheme="majorBidi"/>
      <w:b/>
      <w:color w:val="2E74B5" w:themeColor="accent1" w:themeShade="BF"/>
      <w:sz w:val="28"/>
      <w:szCs w:val="26"/>
    </w:rPr>
  </w:style>
  <w:style w:type="paragraph" w:styleId="Heading3">
    <w:name w:val="heading 3"/>
    <w:basedOn w:val="Normal"/>
    <w:next w:val="Normal"/>
    <w:link w:val="Heading3Char"/>
    <w:uiPriority w:val="9"/>
    <w:unhideWhenUsed/>
    <w:qFormat/>
    <w:rsid w:val="004060AA"/>
    <w:pPr>
      <w:keepNext/>
      <w:keepLines/>
      <w:spacing w:before="40" w:after="0"/>
      <w:outlineLvl w:val="2"/>
    </w:pPr>
    <w:rPr>
      <w:rFonts w:asciiTheme="majorHAnsi" w:eastAsiaTheme="majorEastAsia" w:hAnsiTheme="majorHAnsi" w:cstheme="majorBidi"/>
      <w:b/>
      <w:color w:val="2E74B5" w:themeColor="accent1" w:themeShade="BF"/>
      <w:sz w:val="28"/>
      <w:szCs w:val="24"/>
      <w:lang w:val="en-GB"/>
    </w:rPr>
  </w:style>
  <w:style w:type="paragraph" w:styleId="Heading4">
    <w:name w:val="heading 4"/>
    <w:basedOn w:val="Normal"/>
    <w:next w:val="Normal"/>
    <w:link w:val="Heading4Char"/>
    <w:uiPriority w:val="9"/>
    <w:unhideWhenUsed/>
    <w:qFormat/>
    <w:rsid w:val="00E30A6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060AA"/>
    <w:rPr>
      <w:rFonts w:asciiTheme="majorHAnsi" w:eastAsiaTheme="majorEastAsia" w:hAnsiTheme="majorHAnsi" w:cstheme="majorBidi"/>
      <w:b/>
      <w:color w:val="2E74B5" w:themeColor="accent1" w:themeShade="BF"/>
      <w:sz w:val="28"/>
      <w:szCs w:val="24"/>
      <w:lang w:val="en-GB"/>
    </w:rPr>
  </w:style>
  <w:style w:type="paragraph" w:styleId="Header">
    <w:name w:val="header"/>
    <w:basedOn w:val="Normal"/>
    <w:link w:val="HeaderChar"/>
    <w:uiPriority w:val="99"/>
    <w:unhideWhenUsed/>
    <w:rsid w:val="00FB4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404D"/>
  </w:style>
  <w:style w:type="paragraph" w:styleId="Footer">
    <w:name w:val="footer"/>
    <w:basedOn w:val="Normal"/>
    <w:link w:val="FooterChar"/>
    <w:uiPriority w:val="99"/>
    <w:unhideWhenUsed/>
    <w:rsid w:val="00FB4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404D"/>
  </w:style>
  <w:style w:type="paragraph" w:styleId="ListParagraph">
    <w:name w:val="List Paragraph"/>
    <w:aliases w:val="Normal 2,List Paragraph (numbered (a)),Colorful List - Accent 11,MC Paragraphe Liste,List_Paragraph,Multilevel para_II,List Paragraph1,Bullets,List Bullet-OpsManual,References,Title Style 1,Liste 1,ANNEX,List Paragraph2,Citation List"/>
    <w:basedOn w:val="Normal"/>
    <w:link w:val="ListParagraphChar"/>
    <w:uiPriority w:val="34"/>
    <w:qFormat/>
    <w:rsid w:val="00187CB8"/>
    <w:pPr>
      <w:spacing w:after="0"/>
      <w:ind w:left="720"/>
      <w:contextualSpacing/>
    </w:pPr>
    <w:rPr>
      <w:rFonts w:ascii="Arial" w:eastAsia="Arial" w:hAnsi="Arial" w:cs="Arial"/>
      <w:lang w:val="en"/>
    </w:rPr>
  </w:style>
  <w:style w:type="character" w:customStyle="1" w:styleId="ListParagraphChar">
    <w:name w:val="List Paragraph Char"/>
    <w:aliases w:val="Normal 2 Char,List Paragraph (numbered (a)) Char,Colorful List - Accent 11 Char,MC Paragraphe Liste Char,List_Paragraph Char,Multilevel para_II Char,List Paragraph1 Char,Bullets Char,List Bullet-OpsManual Char,References Char"/>
    <w:link w:val="ListParagraph"/>
    <w:uiPriority w:val="34"/>
    <w:qFormat/>
    <w:rsid w:val="00187CB8"/>
    <w:rPr>
      <w:rFonts w:ascii="Arial" w:eastAsia="Arial" w:hAnsi="Arial" w:cs="Arial"/>
      <w:lang w:val="en"/>
    </w:rPr>
  </w:style>
  <w:style w:type="paragraph" w:styleId="FootnoteText">
    <w:name w:val="footnote text"/>
    <w:aliases w:val=" Char Char3, Char Char Char Char Char Char, Char Char Char Char,Footnote Text Char1 Char,Footnote Text Char1 Char Char Char Char Char, Char Char2, Char Char Char Char Char Char1, Char Char Char Char1,Footnote Text Char Char,Char Char3,C"/>
    <w:basedOn w:val="Normal"/>
    <w:link w:val="FootnoteTextChar"/>
    <w:uiPriority w:val="99"/>
    <w:unhideWhenUsed/>
    <w:qFormat/>
    <w:rsid w:val="00187CB8"/>
    <w:pPr>
      <w:spacing w:after="0" w:line="240" w:lineRule="auto"/>
    </w:pPr>
    <w:rPr>
      <w:rFonts w:ascii="Arial" w:eastAsia="Arial" w:hAnsi="Arial" w:cs="Arial"/>
      <w:sz w:val="20"/>
      <w:szCs w:val="20"/>
      <w:lang w:val="en"/>
    </w:rPr>
  </w:style>
  <w:style w:type="character" w:customStyle="1" w:styleId="FootnoteTextChar">
    <w:name w:val="Footnote Text Char"/>
    <w:aliases w:val=" Char Char3 Char, Char Char Char Char Char Char Char, Char Char Char Char Char,Footnote Text Char1 Char Char,Footnote Text Char1 Char Char Char Char Char Char, Char Char2 Char, Char Char Char Char Char Char1 Char,Char Char3 Char"/>
    <w:basedOn w:val="DefaultParagraphFont"/>
    <w:link w:val="FootnoteText"/>
    <w:uiPriority w:val="99"/>
    <w:qFormat/>
    <w:rsid w:val="00187CB8"/>
    <w:rPr>
      <w:rFonts w:ascii="Arial" w:eastAsia="Arial" w:hAnsi="Arial" w:cs="Arial"/>
      <w:sz w:val="20"/>
      <w:szCs w:val="20"/>
      <w:lang w:val="en"/>
    </w:rPr>
  </w:style>
  <w:style w:type="character" w:styleId="FootnoteReference">
    <w:name w:val="footnote reference"/>
    <w:aliases w:val="ftref,Footnote Reference1,BVI fnr Char1 Char,BVI fnr Char Char1,BVI fnr Car Car Char1 Char,BVI fnr Car Char Char1,BVI fnr Car Car Car Car Char2 Char,BVI fnr Car Car Car Car Char Car Char1 Char,Footnote Reference Char Char1 Char"/>
    <w:basedOn w:val="DefaultParagraphFont"/>
    <w:link w:val="BVIfnrChar1"/>
    <w:uiPriority w:val="99"/>
    <w:unhideWhenUsed/>
    <w:qFormat/>
    <w:rsid w:val="00187CB8"/>
    <w:rPr>
      <w:vertAlign w:val="superscript"/>
    </w:rPr>
  </w:style>
  <w:style w:type="paragraph" w:customStyle="1" w:styleId="BVIfnrChar1">
    <w:name w:val="BVI fnr Char1"/>
    <w:aliases w:val="BVI fnr Char,BVI fnr Car Car Char1,BVI fnr Car Char,BVI fnr Car Car Car Car Char2,BVI fnr Car Car Car Car Char Car Char1,Footnote Reference Char Char1,BVI fnr Car Car Char Char1"/>
    <w:basedOn w:val="Normal"/>
    <w:link w:val="FootnoteReference"/>
    <w:uiPriority w:val="99"/>
    <w:rsid w:val="00187CB8"/>
    <w:pPr>
      <w:spacing w:line="240" w:lineRule="exact"/>
    </w:pPr>
    <w:rPr>
      <w:vertAlign w:val="superscript"/>
    </w:rPr>
  </w:style>
  <w:style w:type="character" w:styleId="Hyperlink">
    <w:name w:val="Hyperlink"/>
    <w:basedOn w:val="DefaultParagraphFont"/>
    <w:uiPriority w:val="99"/>
    <w:unhideWhenUsed/>
    <w:rsid w:val="00FF4C99"/>
    <w:rPr>
      <w:color w:val="0563C1" w:themeColor="hyperlink"/>
      <w:u w:val="single"/>
    </w:rPr>
  </w:style>
  <w:style w:type="character" w:customStyle="1" w:styleId="UnresolvedMention1">
    <w:name w:val="Unresolved Mention1"/>
    <w:basedOn w:val="DefaultParagraphFont"/>
    <w:uiPriority w:val="99"/>
    <w:semiHidden/>
    <w:unhideWhenUsed/>
    <w:rsid w:val="00FF4C99"/>
    <w:rPr>
      <w:color w:val="605E5C"/>
      <w:shd w:val="clear" w:color="auto" w:fill="E1DFDD"/>
    </w:rPr>
  </w:style>
  <w:style w:type="paragraph" w:styleId="NoSpacing">
    <w:name w:val="No Spacing"/>
    <w:uiPriority w:val="1"/>
    <w:qFormat/>
    <w:rsid w:val="00FF4C99"/>
    <w:pPr>
      <w:spacing w:after="0" w:line="240" w:lineRule="auto"/>
    </w:pPr>
  </w:style>
  <w:style w:type="character" w:customStyle="1" w:styleId="Heading1Char">
    <w:name w:val="Heading 1 Char"/>
    <w:basedOn w:val="DefaultParagraphFont"/>
    <w:link w:val="Heading1"/>
    <w:uiPriority w:val="9"/>
    <w:rsid w:val="0057452E"/>
    <w:rPr>
      <w:rFonts w:eastAsiaTheme="minorEastAsia"/>
      <w:b/>
      <w:color w:val="2E74B5" w:themeColor="accent1" w:themeShade="BF"/>
      <w:sz w:val="32"/>
      <w:szCs w:val="28"/>
      <w:lang w:val="en-GB" w:eastAsia="ja-JP"/>
    </w:rPr>
  </w:style>
  <w:style w:type="paragraph" w:styleId="TOCHeading">
    <w:name w:val="TOC Heading"/>
    <w:basedOn w:val="Heading1"/>
    <w:next w:val="Normal"/>
    <w:uiPriority w:val="39"/>
    <w:unhideWhenUsed/>
    <w:qFormat/>
    <w:rsid w:val="00236C49"/>
    <w:pPr>
      <w:framePr w:wrap="around" w:hAnchor="text"/>
      <w:outlineLvl w:val="9"/>
    </w:pPr>
  </w:style>
  <w:style w:type="paragraph" w:styleId="TOC3">
    <w:name w:val="toc 3"/>
    <w:basedOn w:val="Normal"/>
    <w:next w:val="Normal"/>
    <w:autoRedefine/>
    <w:uiPriority w:val="39"/>
    <w:unhideWhenUsed/>
    <w:rsid w:val="00236C49"/>
    <w:pPr>
      <w:spacing w:before="0" w:after="0"/>
      <w:ind w:left="440"/>
      <w:jc w:val="left"/>
    </w:pPr>
    <w:rPr>
      <w:rFonts w:cstheme="minorHAnsi"/>
      <w:sz w:val="20"/>
      <w:szCs w:val="20"/>
    </w:rPr>
  </w:style>
  <w:style w:type="paragraph" w:styleId="TOC1">
    <w:name w:val="toc 1"/>
    <w:basedOn w:val="Normal"/>
    <w:next w:val="Normal"/>
    <w:autoRedefine/>
    <w:uiPriority w:val="39"/>
    <w:unhideWhenUsed/>
    <w:rsid w:val="00564F2C"/>
    <w:pPr>
      <w:spacing w:after="0"/>
      <w:jc w:val="left"/>
    </w:pPr>
    <w:rPr>
      <w:rFonts w:cstheme="minorHAnsi"/>
      <w:b/>
      <w:bCs/>
      <w:i/>
      <w:iCs/>
      <w:sz w:val="24"/>
      <w:szCs w:val="24"/>
    </w:rPr>
  </w:style>
  <w:style w:type="character" w:customStyle="1" w:styleId="Heading2Char">
    <w:name w:val="Heading 2 Char"/>
    <w:basedOn w:val="DefaultParagraphFont"/>
    <w:link w:val="Heading2"/>
    <w:uiPriority w:val="9"/>
    <w:rsid w:val="00A26E03"/>
    <w:rPr>
      <w:rFonts w:asciiTheme="majorHAnsi" w:eastAsiaTheme="majorEastAsia" w:hAnsiTheme="majorHAnsi" w:cstheme="majorBidi"/>
      <w:b/>
      <w:color w:val="2E74B5" w:themeColor="accent1" w:themeShade="BF"/>
      <w:sz w:val="28"/>
      <w:szCs w:val="26"/>
    </w:rPr>
  </w:style>
  <w:style w:type="paragraph" w:styleId="TOC2">
    <w:name w:val="toc 2"/>
    <w:basedOn w:val="Normal"/>
    <w:next w:val="Normal"/>
    <w:autoRedefine/>
    <w:uiPriority w:val="39"/>
    <w:unhideWhenUsed/>
    <w:rsid w:val="00E87309"/>
    <w:pPr>
      <w:spacing w:after="0"/>
      <w:ind w:left="220"/>
      <w:jc w:val="left"/>
    </w:pPr>
    <w:rPr>
      <w:rFonts w:cstheme="minorHAnsi"/>
      <w:b/>
      <w:bCs/>
    </w:rPr>
  </w:style>
  <w:style w:type="table" w:styleId="GridTable4-Accent4">
    <w:name w:val="Grid Table 4 Accent 4"/>
    <w:basedOn w:val="TableNormal"/>
    <w:uiPriority w:val="49"/>
    <w:rsid w:val="007C2EEA"/>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Default">
    <w:name w:val="Default"/>
    <w:rsid w:val="00074C39"/>
    <w:pPr>
      <w:autoSpaceDE w:val="0"/>
      <w:autoSpaceDN w:val="0"/>
      <w:adjustRightInd w:val="0"/>
      <w:spacing w:after="0" w:line="240" w:lineRule="auto"/>
    </w:pPr>
    <w:rPr>
      <w:rFonts w:ascii="Garamond" w:eastAsia="Times New Roman" w:hAnsi="Garamond" w:cs="Garamond"/>
      <w:color w:val="000000"/>
      <w:sz w:val="24"/>
      <w:szCs w:val="24"/>
      <w:lang w:val="en-IN" w:eastAsia="en-IN"/>
    </w:rPr>
  </w:style>
  <w:style w:type="character" w:customStyle="1" w:styleId="fontstyle01">
    <w:name w:val="fontstyle01"/>
    <w:basedOn w:val="DefaultParagraphFont"/>
    <w:rsid w:val="00983380"/>
    <w:rPr>
      <w:rFonts w:ascii="Times New Roman" w:hAnsi="Times New Roman" w:cs="Times New Roman" w:hint="default"/>
      <w:b w:val="0"/>
      <w:bCs w:val="0"/>
      <w:i w:val="0"/>
      <w:iCs w:val="0"/>
      <w:color w:val="000000"/>
      <w:sz w:val="22"/>
      <w:szCs w:val="22"/>
    </w:rPr>
  </w:style>
  <w:style w:type="paragraph" w:customStyle="1" w:styleId="Sectionheader">
    <w:name w:val="Section header"/>
    <w:basedOn w:val="Normal"/>
    <w:qFormat/>
    <w:rsid w:val="00516AC7"/>
    <w:pPr>
      <w:pBdr>
        <w:top w:val="single" w:sz="4" w:space="2" w:color="auto"/>
        <w:bottom w:val="single" w:sz="12" w:space="2" w:color="auto"/>
      </w:pBdr>
      <w:shd w:val="clear" w:color="auto" w:fill="F2F2F2"/>
      <w:spacing w:before="160" w:line="240" w:lineRule="auto"/>
      <w:jc w:val="center"/>
    </w:pPr>
    <w:rPr>
      <w:rFonts w:ascii="Garamond" w:eastAsia="MS Mincho" w:hAnsi="Garamond" w:cs="Courier New"/>
      <w:b/>
      <w:bCs/>
      <w:spacing w:val="20"/>
      <w:sz w:val="28"/>
      <w:szCs w:val="28"/>
    </w:rPr>
  </w:style>
  <w:style w:type="table" w:styleId="GridTable5Dark-Accent4">
    <w:name w:val="Grid Table 5 Dark Accent 4"/>
    <w:basedOn w:val="TableNormal"/>
    <w:uiPriority w:val="50"/>
    <w:rsid w:val="006A70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character" w:customStyle="1" w:styleId="Heading4Char">
    <w:name w:val="Heading 4 Char"/>
    <w:basedOn w:val="DefaultParagraphFont"/>
    <w:link w:val="Heading4"/>
    <w:uiPriority w:val="9"/>
    <w:rsid w:val="00E30A63"/>
    <w:rPr>
      <w:rFonts w:asciiTheme="majorHAnsi" w:eastAsiaTheme="majorEastAsia" w:hAnsiTheme="majorHAnsi" w:cstheme="majorBidi"/>
      <w:i/>
      <w:iCs/>
      <w:color w:val="2E74B5" w:themeColor="accent1" w:themeShade="BF"/>
    </w:rPr>
  </w:style>
  <w:style w:type="table" w:customStyle="1" w:styleId="LightGrid-Accent15">
    <w:name w:val="Light Grid - Accent 15"/>
    <w:basedOn w:val="TableNormal"/>
    <w:uiPriority w:val="62"/>
    <w:rsid w:val="000E2FB3"/>
    <w:pPr>
      <w:spacing w:after="0" w:line="240" w:lineRule="auto"/>
    </w:pPr>
    <w:rPr>
      <w:rFonts w:eastAsiaTheme="minorEastAsia"/>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TableGrid">
    <w:name w:val="Table Grid"/>
    <w:basedOn w:val="TableNormal"/>
    <w:uiPriority w:val="39"/>
    <w:rsid w:val="00537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6Colorful-Accent31">
    <w:name w:val="Grid Table 6 Colorful - Accent 31"/>
    <w:basedOn w:val="TableNormal"/>
    <w:uiPriority w:val="51"/>
    <w:rsid w:val="00241143"/>
    <w:pPr>
      <w:spacing w:after="0" w:line="240" w:lineRule="auto"/>
    </w:pPr>
    <w:rPr>
      <w:rFonts w:eastAsiaTheme="minorEastAsia"/>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4">
    <w:name w:val="List Table 1 Light Accent 4"/>
    <w:basedOn w:val="TableNormal"/>
    <w:uiPriority w:val="46"/>
    <w:rsid w:val="00241143"/>
    <w:pPr>
      <w:spacing w:after="0"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5Dark-Accent3">
    <w:name w:val="Grid Table 5 Dark Accent 3"/>
    <w:basedOn w:val="TableNormal"/>
    <w:uiPriority w:val="50"/>
    <w:rsid w:val="0024114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7ColourfulAccent4">
    <w:name w:val="Grid Table 7 Colorful Accent 4"/>
    <w:basedOn w:val="TableNormal"/>
    <w:uiPriority w:val="52"/>
    <w:rsid w:val="00241143"/>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6ColourfulAccent4">
    <w:name w:val="Grid Table 6 Colorful Accent 4"/>
    <w:basedOn w:val="TableNormal"/>
    <w:uiPriority w:val="51"/>
    <w:rsid w:val="00241143"/>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leGrid0">
    <w:name w:val="TableGrid"/>
    <w:rsid w:val="00C30F00"/>
    <w:pPr>
      <w:spacing w:after="0" w:line="240" w:lineRule="auto"/>
    </w:pPr>
    <w:rPr>
      <w:rFonts w:eastAsiaTheme="minorEastAsia"/>
    </w:r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A40868"/>
    <w:rPr>
      <w:sz w:val="16"/>
      <w:szCs w:val="16"/>
    </w:rPr>
  </w:style>
  <w:style w:type="paragraph" w:styleId="CommentText">
    <w:name w:val="annotation text"/>
    <w:basedOn w:val="Normal"/>
    <w:link w:val="CommentTextChar"/>
    <w:uiPriority w:val="99"/>
    <w:unhideWhenUsed/>
    <w:rsid w:val="00A40868"/>
    <w:pPr>
      <w:spacing w:line="240" w:lineRule="auto"/>
    </w:pPr>
    <w:rPr>
      <w:sz w:val="20"/>
      <w:szCs w:val="20"/>
    </w:rPr>
  </w:style>
  <w:style w:type="character" w:customStyle="1" w:styleId="CommentTextChar">
    <w:name w:val="Comment Text Char"/>
    <w:basedOn w:val="DefaultParagraphFont"/>
    <w:link w:val="CommentText"/>
    <w:uiPriority w:val="99"/>
    <w:rsid w:val="00A40868"/>
    <w:rPr>
      <w:sz w:val="20"/>
      <w:szCs w:val="20"/>
    </w:rPr>
  </w:style>
  <w:style w:type="paragraph" w:styleId="CommentSubject">
    <w:name w:val="annotation subject"/>
    <w:basedOn w:val="CommentText"/>
    <w:next w:val="CommentText"/>
    <w:link w:val="CommentSubjectChar"/>
    <w:uiPriority w:val="99"/>
    <w:semiHidden/>
    <w:unhideWhenUsed/>
    <w:rsid w:val="00A40868"/>
    <w:rPr>
      <w:b/>
      <w:bCs/>
    </w:rPr>
  </w:style>
  <w:style w:type="character" w:customStyle="1" w:styleId="CommentSubjectChar">
    <w:name w:val="Comment Subject Char"/>
    <w:basedOn w:val="CommentTextChar"/>
    <w:link w:val="CommentSubject"/>
    <w:uiPriority w:val="99"/>
    <w:semiHidden/>
    <w:rsid w:val="00A40868"/>
    <w:rPr>
      <w:b/>
      <w:bCs/>
      <w:sz w:val="20"/>
      <w:szCs w:val="20"/>
    </w:rPr>
  </w:style>
  <w:style w:type="paragraph" w:styleId="BalloonText">
    <w:name w:val="Balloon Text"/>
    <w:basedOn w:val="Normal"/>
    <w:link w:val="BalloonTextChar"/>
    <w:uiPriority w:val="99"/>
    <w:semiHidden/>
    <w:unhideWhenUsed/>
    <w:rsid w:val="00A408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0868"/>
    <w:rPr>
      <w:rFonts w:ascii="Segoe UI" w:hAnsi="Segoe UI" w:cs="Segoe UI"/>
      <w:sz w:val="18"/>
      <w:szCs w:val="18"/>
    </w:rPr>
  </w:style>
  <w:style w:type="paragraph" w:styleId="Quote">
    <w:name w:val="Quote"/>
    <w:basedOn w:val="Normal"/>
    <w:next w:val="Normal"/>
    <w:link w:val="QuoteChar"/>
    <w:uiPriority w:val="29"/>
    <w:qFormat/>
    <w:rsid w:val="00F8249F"/>
    <w:pPr>
      <w:spacing w:after="200"/>
    </w:pPr>
    <w:rPr>
      <w:rFonts w:eastAsiaTheme="minorEastAsia"/>
      <w:i/>
      <w:iCs/>
      <w:color w:val="000000" w:themeColor="text1"/>
      <w:lang w:eastAsia="ja-JP"/>
    </w:rPr>
  </w:style>
  <w:style w:type="character" w:customStyle="1" w:styleId="QuoteChar">
    <w:name w:val="Quote Char"/>
    <w:basedOn w:val="DefaultParagraphFont"/>
    <w:link w:val="Quote"/>
    <w:uiPriority w:val="29"/>
    <w:rsid w:val="00F8249F"/>
    <w:rPr>
      <w:rFonts w:eastAsiaTheme="minorEastAsia"/>
      <w:i/>
      <w:iCs/>
      <w:color w:val="000000" w:themeColor="text1"/>
      <w:lang w:eastAsia="ja-JP"/>
    </w:rPr>
  </w:style>
  <w:style w:type="paragraph" w:styleId="BodyText3">
    <w:name w:val="Body Text 3"/>
    <w:basedOn w:val="Normal"/>
    <w:link w:val="BodyText3Char1"/>
    <w:uiPriority w:val="99"/>
    <w:semiHidden/>
    <w:rsid w:val="00A16A22"/>
    <w:pPr>
      <w:spacing w:line="240" w:lineRule="auto"/>
      <w:ind w:left="360" w:hanging="360"/>
    </w:pPr>
    <w:rPr>
      <w:rFonts w:ascii="Calibri" w:eastAsia="Times New Roman" w:hAnsi="Calibri" w:cs="Times New Roman"/>
      <w:sz w:val="16"/>
      <w:szCs w:val="16"/>
    </w:rPr>
  </w:style>
  <w:style w:type="character" w:customStyle="1" w:styleId="BodyText3Char">
    <w:name w:val="Body Text 3 Char"/>
    <w:basedOn w:val="DefaultParagraphFont"/>
    <w:uiPriority w:val="99"/>
    <w:semiHidden/>
    <w:rsid w:val="00A16A22"/>
    <w:rPr>
      <w:sz w:val="16"/>
      <w:szCs w:val="16"/>
    </w:rPr>
  </w:style>
  <w:style w:type="character" w:customStyle="1" w:styleId="BodyText3Char1">
    <w:name w:val="Body Text 3 Char1"/>
    <w:link w:val="BodyText3"/>
    <w:uiPriority w:val="99"/>
    <w:semiHidden/>
    <w:locked/>
    <w:rsid w:val="00A16A22"/>
    <w:rPr>
      <w:rFonts w:ascii="Calibri" w:eastAsia="Times New Roman" w:hAnsi="Calibri" w:cs="Times New Roman"/>
      <w:sz w:val="16"/>
      <w:szCs w:val="16"/>
    </w:rPr>
  </w:style>
  <w:style w:type="character" w:customStyle="1" w:styleId="fontstyle21">
    <w:name w:val="fontstyle21"/>
    <w:basedOn w:val="DefaultParagraphFont"/>
    <w:rsid w:val="00DD1DDD"/>
    <w:rPr>
      <w:rFonts w:ascii="SymbolMT" w:hAnsi="SymbolMT" w:hint="default"/>
      <w:b w:val="0"/>
      <w:bCs w:val="0"/>
      <w:i w:val="0"/>
      <w:iCs w:val="0"/>
      <w:color w:val="000000"/>
      <w:sz w:val="22"/>
      <w:szCs w:val="22"/>
    </w:rPr>
  </w:style>
  <w:style w:type="character" w:styleId="FollowedHyperlink">
    <w:name w:val="FollowedHyperlink"/>
    <w:basedOn w:val="DefaultParagraphFont"/>
    <w:uiPriority w:val="99"/>
    <w:semiHidden/>
    <w:unhideWhenUsed/>
    <w:rsid w:val="00FA3010"/>
    <w:rPr>
      <w:color w:val="954F72" w:themeColor="followedHyperlink"/>
      <w:u w:val="single"/>
    </w:rPr>
  </w:style>
  <w:style w:type="paragraph" w:styleId="Revision">
    <w:name w:val="Revision"/>
    <w:hidden/>
    <w:uiPriority w:val="99"/>
    <w:semiHidden/>
    <w:rsid w:val="00816660"/>
    <w:pPr>
      <w:spacing w:after="0" w:line="240" w:lineRule="auto"/>
    </w:pPr>
  </w:style>
  <w:style w:type="character" w:customStyle="1" w:styleId="Hyperlink1">
    <w:name w:val="Hyperlink1"/>
    <w:basedOn w:val="DefaultParagraphFont"/>
    <w:uiPriority w:val="99"/>
    <w:unhideWhenUsed/>
    <w:rsid w:val="009A0A99"/>
    <w:rPr>
      <w:color w:val="0563C1"/>
      <w:u w:val="single"/>
    </w:rPr>
  </w:style>
  <w:style w:type="table" w:styleId="GridTable5Dark-Accent5">
    <w:name w:val="Grid Table 5 Dark Accent 5"/>
    <w:basedOn w:val="TableNormal"/>
    <w:uiPriority w:val="50"/>
    <w:rsid w:val="000E739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ListTable4-Accent4">
    <w:name w:val="List Table 4 Accent 4"/>
    <w:basedOn w:val="TableNormal"/>
    <w:uiPriority w:val="49"/>
    <w:rsid w:val="00430E9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3-Accent4">
    <w:name w:val="List Table 3 Accent 4"/>
    <w:basedOn w:val="TableNormal"/>
    <w:uiPriority w:val="48"/>
    <w:rsid w:val="00FE5309"/>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customStyle="1" w:styleId="GridTable5Dark-Accent41">
    <w:name w:val="Grid Table 5 Dark - Accent 41"/>
    <w:basedOn w:val="TableNormal"/>
    <w:next w:val="GridTable5Dark-Accent4"/>
    <w:uiPriority w:val="50"/>
    <w:rsid w:val="00B741C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paragraph" w:styleId="Title">
    <w:name w:val="Title"/>
    <w:basedOn w:val="Normal"/>
    <w:next w:val="Normal"/>
    <w:link w:val="TitleChar"/>
    <w:uiPriority w:val="10"/>
    <w:qFormat/>
    <w:rsid w:val="0029009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0094"/>
    <w:rPr>
      <w:rFonts w:asciiTheme="majorHAnsi" w:eastAsiaTheme="majorEastAsia" w:hAnsiTheme="majorHAnsi" w:cstheme="majorBidi"/>
      <w:spacing w:val="-10"/>
      <w:kern w:val="28"/>
      <w:sz w:val="56"/>
      <w:szCs w:val="56"/>
    </w:rPr>
  </w:style>
  <w:style w:type="paragraph" w:styleId="Caption">
    <w:name w:val="caption"/>
    <w:basedOn w:val="Normal"/>
    <w:next w:val="Normal"/>
    <w:uiPriority w:val="35"/>
    <w:unhideWhenUsed/>
    <w:qFormat/>
    <w:rsid w:val="00084B2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244E8"/>
    <w:pPr>
      <w:spacing w:after="0"/>
    </w:pPr>
  </w:style>
  <w:style w:type="table" w:styleId="GridTable4-Accent5">
    <w:name w:val="Grid Table 4 Accent 5"/>
    <w:basedOn w:val="TableNormal"/>
    <w:uiPriority w:val="49"/>
    <w:rsid w:val="0036251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4-Accent41">
    <w:name w:val="Grid Table 4 - Accent 41"/>
    <w:basedOn w:val="TableNormal"/>
    <w:next w:val="GridTable4-Accent4"/>
    <w:uiPriority w:val="49"/>
    <w:rsid w:val="000446B3"/>
    <w:pPr>
      <w:spacing w:after="0" w:line="240" w:lineRule="auto"/>
    </w:p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paragraph" w:styleId="EndnoteText">
    <w:name w:val="endnote text"/>
    <w:basedOn w:val="Normal"/>
    <w:link w:val="EndnoteTextChar"/>
    <w:uiPriority w:val="99"/>
    <w:semiHidden/>
    <w:unhideWhenUsed/>
    <w:rsid w:val="0034529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4529B"/>
    <w:rPr>
      <w:sz w:val="20"/>
      <w:szCs w:val="20"/>
    </w:rPr>
  </w:style>
  <w:style w:type="character" w:styleId="EndnoteReference">
    <w:name w:val="endnote reference"/>
    <w:basedOn w:val="DefaultParagraphFont"/>
    <w:uiPriority w:val="99"/>
    <w:semiHidden/>
    <w:unhideWhenUsed/>
    <w:rsid w:val="0034529B"/>
    <w:rPr>
      <w:vertAlign w:val="superscript"/>
    </w:rPr>
  </w:style>
  <w:style w:type="table" w:customStyle="1" w:styleId="GridTable4-Accent42">
    <w:name w:val="Grid Table 4 - Accent 42"/>
    <w:basedOn w:val="TableNormal"/>
    <w:next w:val="GridTable4-Accent4"/>
    <w:uiPriority w:val="49"/>
    <w:rsid w:val="00CC1F94"/>
    <w:pPr>
      <w:spacing w:before="0" w:after="0" w:line="240" w:lineRule="auto"/>
      <w:jc w:val="left"/>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leGrid1">
    <w:name w:val="Table Grid1"/>
    <w:basedOn w:val="TableNormal"/>
    <w:next w:val="TableGrid"/>
    <w:uiPriority w:val="39"/>
    <w:rsid w:val="00C2593F"/>
    <w:pPr>
      <w:spacing w:before="0" w:after="0"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B41A9"/>
    <w:pPr>
      <w:spacing w:before="0" w:after="0"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D244EB"/>
    <w:rPr>
      <w:color w:val="605E5C"/>
      <w:shd w:val="clear" w:color="auto" w:fill="E1DFDD"/>
    </w:rPr>
  </w:style>
  <w:style w:type="paragraph" w:customStyle="1" w:styleId="gmail-m-3637398520269779277msolistparagraph">
    <w:name w:val="gmail-m_-3637398520269779277msolistparagraph"/>
    <w:basedOn w:val="Normal"/>
    <w:rsid w:val="008F3EC8"/>
    <w:pPr>
      <w:spacing w:before="100" w:beforeAutospacing="1" w:after="100" w:afterAutospacing="1" w:line="240" w:lineRule="auto"/>
      <w:jc w:val="left"/>
    </w:pPr>
    <w:rPr>
      <w:rFonts w:ascii="Times New Roman" w:eastAsia="Times New Roman" w:hAnsi="Times New Roman" w:cs="Times New Roman"/>
      <w:sz w:val="24"/>
      <w:szCs w:val="24"/>
    </w:rPr>
  </w:style>
  <w:style w:type="table" w:customStyle="1" w:styleId="TableGrid3">
    <w:name w:val="Table Grid3"/>
    <w:basedOn w:val="TableNormal"/>
    <w:next w:val="TableGrid"/>
    <w:uiPriority w:val="39"/>
    <w:rsid w:val="00051A5A"/>
    <w:pPr>
      <w:spacing w:before="0" w:after="0" w:line="240" w:lineRule="auto"/>
      <w:jc w:val="left"/>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LightGrid-Accent11">
    <w:name w:val="Light Grid - Accent 11"/>
    <w:basedOn w:val="TableNormal"/>
    <w:uiPriority w:val="62"/>
    <w:rsid w:val="005F078C"/>
    <w:pPr>
      <w:spacing w:before="0"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MS PGothic" w:eastAsia="Times New Roman" w:hAnsi="MS PGothic"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MS PGothic" w:eastAsia="Times New Roman" w:hAnsi="MS PGothic"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S PGothic" w:eastAsia="Times New Roman" w:hAnsi="MS PGothic" w:cs="Times New Roman" w:hint="default"/>
        <w:b/>
        <w:bCs/>
      </w:rPr>
    </w:tblStylePr>
    <w:tblStylePr w:type="lastCol">
      <w:rPr>
        <w:rFonts w:ascii="MS PGothic" w:eastAsia="Times New Roman" w:hAnsi="MS PGothic"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styleId="SubtleReference">
    <w:name w:val="Subtle Reference"/>
    <w:basedOn w:val="DefaultParagraphFont"/>
    <w:uiPriority w:val="31"/>
    <w:qFormat/>
    <w:rsid w:val="002C5528"/>
    <w:rPr>
      <w:smallCaps/>
      <w:color w:val="5A5A5A" w:themeColor="text1" w:themeTint="A5"/>
    </w:rPr>
  </w:style>
  <w:style w:type="character" w:styleId="Strong">
    <w:name w:val="Strong"/>
    <w:basedOn w:val="DefaultParagraphFont"/>
    <w:uiPriority w:val="22"/>
    <w:qFormat/>
    <w:rsid w:val="002C5528"/>
    <w:rPr>
      <w:b/>
      <w:bCs/>
    </w:rPr>
  </w:style>
  <w:style w:type="table" w:customStyle="1" w:styleId="GridTable4-Accent411">
    <w:name w:val="Grid Table 4 - Accent 411"/>
    <w:basedOn w:val="TableNormal"/>
    <w:next w:val="GridTable4-Accent4"/>
    <w:uiPriority w:val="49"/>
    <w:rsid w:val="007A1088"/>
    <w:pPr>
      <w:spacing w:before="0" w:after="0" w:line="240" w:lineRule="auto"/>
      <w:jc w:val="left"/>
    </w:p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paragraph" w:styleId="NormalWeb">
    <w:name w:val="Normal (Web)"/>
    <w:basedOn w:val="Normal"/>
    <w:uiPriority w:val="99"/>
    <w:semiHidden/>
    <w:unhideWhenUsed/>
    <w:rsid w:val="007E5F3B"/>
    <w:pPr>
      <w:spacing w:before="100" w:beforeAutospacing="1" w:after="100" w:afterAutospacing="1" w:line="240" w:lineRule="auto"/>
      <w:jc w:val="left"/>
    </w:pPr>
    <w:rPr>
      <w:rFonts w:ascii="Times New Roman" w:eastAsia="Times New Roman" w:hAnsi="Times New Roman" w:cs="Times New Roman"/>
      <w:sz w:val="24"/>
      <w:szCs w:val="24"/>
    </w:rPr>
  </w:style>
  <w:style w:type="table" w:customStyle="1" w:styleId="GridTable4-Accent52">
    <w:name w:val="Grid Table 4 - Accent 52"/>
    <w:basedOn w:val="TableNormal"/>
    <w:uiPriority w:val="49"/>
    <w:rsid w:val="00080962"/>
    <w:pPr>
      <w:spacing w:before="0" w:after="0" w:line="240" w:lineRule="auto"/>
      <w:jc w:val="left"/>
    </w:pPr>
    <w:rPr>
      <w:rFonts w:ascii="Calibri" w:eastAsia="Calibri" w:hAnsi="Calibri" w:cs="Arial"/>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eGrid4">
    <w:name w:val="Table Grid4"/>
    <w:basedOn w:val="TableNormal"/>
    <w:next w:val="TableGrid"/>
    <w:uiPriority w:val="59"/>
    <w:rsid w:val="00F22575"/>
    <w:pPr>
      <w:spacing w:before="0" w:after="0"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4224F9"/>
    <w:pPr>
      <w:spacing w:before="0" w:after="0"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42">
    <w:name w:val="Grid Table 5 Dark - Accent 42"/>
    <w:basedOn w:val="TableNormal"/>
    <w:next w:val="GridTable5Dark-Accent4"/>
    <w:uiPriority w:val="50"/>
    <w:rsid w:val="00DC08DA"/>
    <w:pPr>
      <w:spacing w:before="0" w:after="0" w:line="240" w:lineRule="auto"/>
      <w:jc w:val="left"/>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TableGrid6">
    <w:name w:val="Table Grid6"/>
    <w:basedOn w:val="TableNormal"/>
    <w:next w:val="TableGrid"/>
    <w:uiPriority w:val="39"/>
    <w:qFormat/>
    <w:rsid w:val="006E7395"/>
    <w:pPr>
      <w:spacing w:before="0" w:after="0"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43">
    <w:name w:val="Grid Table 4 - Accent 43"/>
    <w:basedOn w:val="TableNormal"/>
    <w:next w:val="GridTable4-Accent4"/>
    <w:uiPriority w:val="49"/>
    <w:rsid w:val="009E7DD8"/>
    <w:pPr>
      <w:spacing w:after="0" w:line="240" w:lineRule="auto"/>
    </w:pPr>
    <w:rPr>
      <w:rFonts w:cs="Calibri"/>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character" w:customStyle="1" w:styleId="Mention1">
    <w:name w:val="Mention1"/>
    <w:basedOn w:val="DefaultParagraphFont"/>
    <w:uiPriority w:val="99"/>
    <w:unhideWhenUsed/>
    <w:rsid w:val="00244F70"/>
    <w:rPr>
      <w:color w:val="2B579A"/>
      <w:shd w:val="clear" w:color="auto" w:fill="E6E6E6"/>
    </w:rPr>
  </w:style>
  <w:style w:type="character" w:customStyle="1" w:styleId="cf01">
    <w:name w:val="cf01"/>
    <w:basedOn w:val="DefaultParagraphFont"/>
    <w:rsid w:val="001415F9"/>
    <w:rPr>
      <w:rFonts w:ascii="Segoe UI" w:hAnsi="Segoe UI" w:cs="Segoe UI" w:hint="default"/>
      <w:sz w:val="18"/>
      <w:szCs w:val="18"/>
    </w:rPr>
  </w:style>
  <w:style w:type="table" w:customStyle="1" w:styleId="GridTable4-Accent44">
    <w:name w:val="Grid Table 4 - Accent 44"/>
    <w:basedOn w:val="TableNormal"/>
    <w:next w:val="GridTable4-Accent4"/>
    <w:uiPriority w:val="49"/>
    <w:rsid w:val="0056602E"/>
    <w:pPr>
      <w:spacing w:after="0" w:line="240" w:lineRule="auto"/>
    </w:pPr>
    <w:rPr>
      <w:rFonts w:cs="Calibri"/>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TableGrid7">
    <w:name w:val="Table Grid7"/>
    <w:basedOn w:val="TableNormal"/>
    <w:next w:val="TableGrid"/>
    <w:uiPriority w:val="39"/>
    <w:rsid w:val="00BC2846"/>
    <w:pPr>
      <w:spacing w:before="0" w:after="0"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4111">
    <w:name w:val="Grid Table 4 - Accent 4111"/>
    <w:basedOn w:val="TableNormal"/>
    <w:next w:val="GridTable4-Accent4"/>
    <w:uiPriority w:val="49"/>
    <w:rsid w:val="00ED1F23"/>
    <w:pPr>
      <w:spacing w:before="0" w:after="0" w:line="240" w:lineRule="auto"/>
      <w:jc w:val="left"/>
    </w:p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character" w:customStyle="1" w:styleId="UnresolvedMention3">
    <w:name w:val="Unresolved Mention3"/>
    <w:basedOn w:val="DefaultParagraphFont"/>
    <w:uiPriority w:val="99"/>
    <w:semiHidden/>
    <w:unhideWhenUsed/>
    <w:rsid w:val="00F31D0D"/>
    <w:rPr>
      <w:color w:val="605E5C"/>
      <w:shd w:val="clear" w:color="auto" w:fill="E1DFDD"/>
    </w:rPr>
  </w:style>
  <w:style w:type="paragraph" w:customStyle="1" w:styleId="NotinTOCHeading2">
    <w:name w:val="Not in TOC Heading 2"/>
    <w:basedOn w:val="Heading2"/>
    <w:link w:val="NotinTOCHeading2Char"/>
    <w:autoRedefine/>
    <w:uiPriority w:val="8"/>
    <w:rsid w:val="00C87E37"/>
    <w:pPr>
      <w:keepNext w:val="0"/>
      <w:keepLines w:val="0"/>
      <w:spacing w:before="240" w:line="240" w:lineRule="auto"/>
    </w:pPr>
    <w:rPr>
      <w:rFonts w:cstheme="majorHAnsi"/>
      <w:bCs/>
      <w:color w:val="1F4E79" w:themeColor="accent1" w:themeShade="80"/>
      <w:sz w:val="32"/>
      <w:szCs w:val="32"/>
      <w:lang w:val="en-GB" w:eastAsia="ja-JP"/>
    </w:rPr>
  </w:style>
  <w:style w:type="character" w:customStyle="1" w:styleId="NotinTOCHeading2Char">
    <w:name w:val="Not in TOC Heading 2 Char"/>
    <w:basedOn w:val="Heading2Char"/>
    <w:link w:val="NotinTOCHeading2"/>
    <w:uiPriority w:val="8"/>
    <w:rsid w:val="00C87E37"/>
    <w:rPr>
      <w:rFonts w:asciiTheme="majorHAnsi" w:eastAsiaTheme="majorEastAsia" w:hAnsiTheme="majorHAnsi" w:cstheme="majorHAnsi"/>
      <w:b/>
      <w:bCs/>
      <w:color w:val="1F4E79" w:themeColor="accent1" w:themeShade="80"/>
      <w:sz w:val="32"/>
      <w:szCs w:val="32"/>
      <w:lang w:val="en-GB" w:eastAsia="ja-JP"/>
    </w:rPr>
  </w:style>
  <w:style w:type="character" w:customStyle="1" w:styleId="UnresolvedMention4">
    <w:name w:val="Unresolved Mention4"/>
    <w:basedOn w:val="DefaultParagraphFont"/>
    <w:uiPriority w:val="99"/>
    <w:semiHidden/>
    <w:unhideWhenUsed/>
    <w:rsid w:val="00785192"/>
    <w:rPr>
      <w:color w:val="605E5C"/>
      <w:shd w:val="clear" w:color="auto" w:fill="E1DFDD"/>
    </w:rPr>
  </w:style>
  <w:style w:type="table" w:customStyle="1" w:styleId="GridTable4-Accent45">
    <w:name w:val="Grid Table 4 - Accent 45"/>
    <w:basedOn w:val="TableNormal"/>
    <w:next w:val="GridTable4-Accent4"/>
    <w:uiPriority w:val="49"/>
    <w:rsid w:val="00251EA1"/>
    <w:pPr>
      <w:spacing w:after="0" w:line="240" w:lineRule="auto"/>
    </w:pPr>
    <w:rPr>
      <w:rFonts w:cs="Calibri"/>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GridTable4-Accent46">
    <w:name w:val="Grid Table 4 - Accent 46"/>
    <w:basedOn w:val="TableNormal"/>
    <w:next w:val="GridTable4-Accent4"/>
    <w:uiPriority w:val="49"/>
    <w:rsid w:val="00EC466E"/>
    <w:pPr>
      <w:spacing w:after="0" w:line="240" w:lineRule="auto"/>
    </w:pPr>
    <w:rPr>
      <w:rFonts w:cs="Calibri"/>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character" w:customStyle="1" w:styleId="UnresolvedMention5">
    <w:name w:val="Unresolved Mention5"/>
    <w:basedOn w:val="DefaultParagraphFont"/>
    <w:uiPriority w:val="99"/>
    <w:semiHidden/>
    <w:unhideWhenUsed/>
    <w:rsid w:val="006276E1"/>
    <w:rPr>
      <w:color w:val="605E5C"/>
      <w:shd w:val="clear" w:color="auto" w:fill="E1DFDD"/>
    </w:rPr>
  </w:style>
  <w:style w:type="table" w:customStyle="1" w:styleId="GridTable4-Accent431">
    <w:name w:val="Grid Table 4 - Accent 431"/>
    <w:basedOn w:val="TableNormal"/>
    <w:next w:val="GridTable4-Accent4"/>
    <w:uiPriority w:val="49"/>
    <w:rsid w:val="005E64EE"/>
    <w:pPr>
      <w:spacing w:after="0" w:line="240" w:lineRule="auto"/>
    </w:pPr>
    <w:rPr>
      <w:rFonts w:cs="Calibri"/>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GridTable4-Accent4311">
    <w:name w:val="Grid Table 4 - Accent 4311"/>
    <w:basedOn w:val="TableNormal"/>
    <w:next w:val="GridTable4-Accent4"/>
    <w:uiPriority w:val="49"/>
    <w:rsid w:val="00775042"/>
    <w:pPr>
      <w:spacing w:after="0" w:line="240" w:lineRule="auto"/>
    </w:pPr>
    <w:rPr>
      <w:rFonts w:cs="Calibri"/>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character" w:customStyle="1" w:styleId="UnresolvedMention6">
    <w:name w:val="Unresolved Mention6"/>
    <w:basedOn w:val="DefaultParagraphFont"/>
    <w:uiPriority w:val="99"/>
    <w:semiHidden/>
    <w:unhideWhenUsed/>
    <w:rsid w:val="002A38AD"/>
    <w:rPr>
      <w:color w:val="605E5C"/>
      <w:shd w:val="clear" w:color="auto" w:fill="E1DFDD"/>
    </w:rPr>
  </w:style>
  <w:style w:type="character" w:customStyle="1" w:styleId="Mention2">
    <w:name w:val="Mention2"/>
    <w:basedOn w:val="DefaultParagraphFont"/>
    <w:uiPriority w:val="99"/>
    <w:unhideWhenUsed/>
    <w:rPr>
      <w:color w:val="2B579A"/>
      <w:shd w:val="clear" w:color="auto" w:fill="E6E6E6"/>
    </w:rPr>
  </w:style>
  <w:style w:type="character" w:customStyle="1" w:styleId="UnresolvedMention7">
    <w:name w:val="Unresolved Mention7"/>
    <w:basedOn w:val="DefaultParagraphFont"/>
    <w:uiPriority w:val="99"/>
    <w:semiHidden/>
    <w:unhideWhenUsed/>
    <w:rsid w:val="002F57ED"/>
    <w:rPr>
      <w:color w:val="605E5C"/>
      <w:shd w:val="clear" w:color="auto" w:fill="E1DFDD"/>
    </w:rPr>
  </w:style>
  <w:style w:type="character" w:customStyle="1" w:styleId="Mention3">
    <w:name w:val="Mention3"/>
    <w:basedOn w:val="DefaultParagraphFont"/>
    <w:uiPriority w:val="99"/>
    <w:unhideWhenUsed/>
    <w:rsid w:val="00FF5F85"/>
    <w:rPr>
      <w:color w:val="2B579A"/>
      <w:shd w:val="clear" w:color="auto" w:fill="E6E6E6"/>
    </w:rPr>
  </w:style>
  <w:style w:type="character" w:customStyle="1" w:styleId="UnresolvedMention8">
    <w:name w:val="Unresolved Mention8"/>
    <w:basedOn w:val="DefaultParagraphFont"/>
    <w:uiPriority w:val="99"/>
    <w:semiHidden/>
    <w:unhideWhenUsed/>
    <w:rsid w:val="00FF5F85"/>
    <w:rPr>
      <w:color w:val="605E5C"/>
      <w:shd w:val="clear" w:color="auto" w:fill="E1DFDD"/>
    </w:rPr>
  </w:style>
  <w:style w:type="character" w:styleId="Emphasis">
    <w:name w:val="Emphasis"/>
    <w:basedOn w:val="DefaultParagraphFont"/>
    <w:uiPriority w:val="20"/>
    <w:qFormat/>
    <w:rsid w:val="00FF5F85"/>
    <w:rPr>
      <w:i/>
      <w:iCs/>
    </w:rPr>
  </w:style>
  <w:style w:type="paragraph" w:styleId="TOC4">
    <w:name w:val="toc 4"/>
    <w:basedOn w:val="Normal"/>
    <w:next w:val="Normal"/>
    <w:autoRedefine/>
    <w:uiPriority w:val="39"/>
    <w:unhideWhenUsed/>
    <w:rsid w:val="00FF5F85"/>
    <w:pPr>
      <w:spacing w:before="0" w:after="0"/>
      <w:ind w:left="660"/>
      <w:jc w:val="left"/>
    </w:pPr>
    <w:rPr>
      <w:rFonts w:cstheme="minorHAnsi"/>
      <w:sz w:val="20"/>
      <w:szCs w:val="20"/>
    </w:rPr>
  </w:style>
  <w:style w:type="paragraph" w:styleId="TOC5">
    <w:name w:val="toc 5"/>
    <w:basedOn w:val="Normal"/>
    <w:next w:val="Normal"/>
    <w:autoRedefine/>
    <w:uiPriority w:val="39"/>
    <w:unhideWhenUsed/>
    <w:rsid w:val="00FF5F85"/>
    <w:pPr>
      <w:spacing w:before="0" w:after="0"/>
      <w:ind w:left="880"/>
      <w:jc w:val="left"/>
    </w:pPr>
    <w:rPr>
      <w:rFonts w:cstheme="minorHAnsi"/>
      <w:sz w:val="20"/>
      <w:szCs w:val="20"/>
    </w:rPr>
  </w:style>
  <w:style w:type="paragraph" w:styleId="TOC6">
    <w:name w:val="toc 6"/>
    <w:basedOn w:val="Normal"/>
    <w:next w:val="Normal"/>
    <w:autoRedefine/>
    <w:uiPriority w:val="39"/>
    <w:unhideWhenUsed/>
    <w:rsid w:val="00FF5F85"/>
    <w:pPr>
      <w:spacing w:before="0" w:after="0"/>
      <w:ind w:left="1100"/>
      <w:jc w:val="left"/>
    </w:pPr>
    <w:rPr>
      <w:rFonts w:cstheme="minorHAnsi"/>
      <w:sz w:val="20"/>
      <w:szCs w:val="20"/>
    </w:rPr>
  </w:style>
  <w:style w:type="paragraph" w:styleId="TOC7">
    <w:name w:val="toc 7"/>
    <w:basedOn w:val="Normal"/>
    <w:next w:val="Normal"/>
    <w:autoRedefine/>
    <w:uiPriority w:val="39"/>
    <w:unhideWhenUsed/>
    <w:rsid w:val="00FF5F85"/>
    <w:pPr>
      <w:spacing w:before="0" w:after="0"/>
      <w:ind w:left="1320"/>
      <w:jc w:val="left"/>
    </w:pPr>
    <w:rPr>
      <w:rFonts w:cstheme="minorHAnsi"/>
      <w:sz w:val="20"/>
      <w:szCs w:val="20"/>
    </w:rPr>
  </w:style>
  <w:style w:type="paragraph" w:styleId="TOC8">
    <w:name w:val="toc 8"/>
    <w:basedOn w:val="Normal"/>
    <w:next w:val="Normal"/>
    <w:autoRedefine/>
    <w:uiPriority w:val="39"/>
    <w:unhideWhenUsed/>
    <w:rsid w:val="00FF5F85"/>
    <w:pPr>
      <w:spacing w:before="0" w:after="0"/>
      <w:ind w:left="1540"/>
      <w:jc w:val="left"/>
    </w:pPr>
    <w:rPr>
      <w:rFonts w:cstheme="minorHAnsi"/>
      <w:sz w:val="20"/>
      <w:szCs w:val="20"/>
    </w:rPr>
  </w:style>
  <w:style w:type="paragraph" w:styleId="TOC9">
    <w:name w:val="toc 9"/>
    <w:basedOn w:val="Normal"/>
    <w:next w:val="Normal"/>
    <w:autoRedefine/>
    <w:uiPriority w:val="39"/>
    <w:unhideWhenUsed/>
    <w:rsid w:val="00FF5F85"/>
    <w:pPr>
      <w:spacing w:before="0" w:after="0"/>
      <w:ind w:left="1760"/>
      <w:jc w:val="left"/>
    </w:pPr>
    <w:rPr>
      <w:rFonts w:cstheme="minorHAnsi"/>
      <w:sz w:val="20"/>
      <w:szCs w:val="20"/>
    </w:rPr>
  </w:style>
  <w:style w:type="character" w:customStyle="1" w:styleId="contentpasted0">
    <w:name w:val="contentpasted0"/>
    <w:basedOn w:val="DefaultParagraphFont"/>
    <w:rsid w:val="005A160E"/>
  </w:style>
  <w:style w:type="character" w:styleId="UnresolvedMention">
    <w:name w:val="Unresolved Mention"/>
    <w:basedOn w:val="DefaultParagraphFont"/>
    <w:uiPriority w:val="99"/>
    <w:semiHidden/>
    <w:unhideWhenUsed/>
    <w:rsid w:val="00FA30E4"/>
    <w:rPr>
      <w:color w:val="605E5C"/>
      <w:shd w:val="clear" w:color="auto" w:fill="E1DFDD"/>
    </w:rPr>
  </w:style>
  <w:style w:type="character" w:styleId="Mention">
    <w:name w:val="Mention"/>
    <w:basedOn w:val="DefaultParagraphFont"/>
    <w:uiPriority w:val="99"/>
    <w:unhideWhenUsed/>
    <w:rsid w:val="00DB69CF"/>
    <w:rPr>
      <w:color w:val="2B579A"/>
      <w:shd w:val="clear" w:color="auto" w:fill="E6E6E6"/>
    </w:rPr>
  </w:style>
  <w:style w:type="table" w:customStyle="1" w:styleId="TableGrid8">
    <w:name w:val="Table Grid8"/>
    <w:basedOn w:val="TableNormal"/>
    <w:next w:val="TableGrid"/>
    <w:uiPriority w:val="39"/>
    <w:rsid w:val="001876DA"/>
    <w:pPr>
      <w:spacing w:before="0" w:after="0" w:line="240" w:lineRule="auto"/>
      <w:jc w:val="left"/>
    </w:pPr>
    <w:rPr>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AF5B89"/>
  </w:style>
  <w:style w:type="character" w:customStyle="1" w:styleId="eop">
    <w:name w:val="eop"/>
    <w:basedOn w:val="DefaultParagraphFont"/>
    <w:rsid w:val="00AF5B89"/>
  </w:style>
  <w:style w:type="paragraph" w:customStyle="1" w:styleId="paragraph">
    <w:name w:val="paragraph"/>
    <w:basedOn w:val="Normal"/>
    <w:rsid w:val="00C87142"/>
    <w:pPr>
      <w:spacing w:before="100" w:beforeAutospacing="1" w:after="100" w:afterAutospacing="1" w:line="240" w:lineRule="auto"/>
      <w:jc w:val="left"/>
    </w:pPr>
    <w:rPr>
      <w:rFonts w:ascii="Times New Roman" w:eastAsia="Times New Roman" w:hAnsi="Times New Roman" w:cs="Times New Roman"/>
      <w:sz w:val="24"/>
      <w:szCs w:val="24"/>
      <w:lang w:val="en-GB" w:eastAsia="en-GB"/>
    </w:rPr>
  </w:style>
  <w:style w:type="table" w:styleId="GridTable3-Accent4">
    <w:name w:val="Grid Table 3 Accent 4"/>
    <w:basedOn w:val="TableNormal"/>
    <w:uiPriority w:val="48"/>
    <w:rsid w:val="005B7761"/>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4658">
      <w:bodyDiv w:val="1"/>
      <w:marLeft w:val="0"/>
      <w:marRight w:val="0"/>
      <w:marTop w:val="0"/>
      <w:marBottom w:val="0"/>
      <w:divBdr>
        <w:top w:val="none" w:sz="0" w:space="0" w:color="auto"/>
        <w:left w:val="none" w:sz="0" w:space="0" w:color="auto"/>
        <w:bottom w:val="none" w:sz="0" w:space="0" w:color="auto"/>
        <w:right w:val="none" w:sz="0" w:space="0" w:color="auto"/>
      </w:divBdr>
    </w:div>
    <w:div w:id="12072446">
      <w:bodyDiv w:val="1"/>
      <w:marLeft w:val="0"/>
      <w:marRight w:val="0"/>
      <w:marTop w:val="0"/>
      <w:marBottom w:val="0"/>
      <w:divBdr>
        <w:top w:val="none" w:sz="0" w:space="0" w:color="auto"/>
        <w:left w:val="none" w:sz="0" w:space="0" w:color="auto"/>
        <w:bottom w:val="none" w:sz="0" w:space="0" w:color="auto"/>
        <w:right w:val="none" w:sz="0" w:space="0" w:color="auto"/>
      </w:divBdr>
      <w:divsChild>
        <w:div w:id="557866598">
          <w:marLeft w:val="0"/>
          <w:marRight w:val="0"/>
          <w:marTop w:val="0"/>
          <w:marBottom w:val="0"/>
          <w:divBdr>
            <w:top w:val="none" w:sz="0" w:space="0" w:color="auto"/>
            <w:left w:val="none" w:sz="0" w:space="0" w:color="auto"/>
            <w:bottom w:val="none" w:sz="0" w:space="0" w:color="auto"/>
            <w:right w:val="none" w:sz="0" w:space="0" w:color="auto"/>
          </w:divBdr>
          <w:divsChild>
            <w:div w:id="1742021545">
              <w:marLeft w:val="0"/>
              <w:marRight w:val="0"/>
              <w:marTop w:val="0"/>
              <w:marBottom w:val="0"/>
              <w:divBdr>
                <w:top w:val="none" w:sz="0" w:space="0" w:color="auto"/>
                <w:left w:val="none" w:sz="0" w:space="0" w:color="auto"/>
                <w:bottom w:val="none" w:sz="0" w:space="0" w:color="auto"/>
                <w:right w:val="none" w:sz="0" w:space="0" w:color="auto"/>
              </w:divBdr>
              <w:divsChild>
                <w:div w:id="1448810690">
                  <w:marLeft w:val="0"/>
                  <w:marRight w:val="0"/>
                  <w:marTop w:val="0"/>
                  <w:marBottom w:val="0"/>
                  <w:divBdr>
                    <w:top w:val="none" w:sz="0" w:space="0" w:color="auto"/>
                    <w:left w:val="none" w:sz="0" w:space="0" w:color="auto"/>
                    <w:bottom w:val="none" w:sz="0" w:space="0" w:color="auto"/>
                    <w:right w:val="none" w:sz="0" w:space="0" w:color="auto"/>
                  </w:divBdr>
                  <w:divsChild>
                    <w:div w:id="1448894506">
                      <w:marLeft w:val="0"/>
                      <w:marRight w:val="0"/>
                      <w:marTop w:val="0"/>
                      <w:marBottom w:val="0"/>
                      <w:divBdr>
                        <w:top w:val="none" w:sz="0" w:space="0" w:color="auto"/>
                        <w:left w:val="none" w:sz="0" w:space="0" w:color="auto"/>
                        <w:bottom w:val="none" w:sz="0" w:space="0" w:color="auto"/>
                        <w:right w:val="none" w:sz="0" w:space="0" w:color="auto"/>
                      </w:divBdr>
                      <w:divsChild>
                        <w:div w:id="1440107094">
                          <w:marLeft w:val="0"/>
                          <w:marRight w:val="0"/>
                          <w:marTop w:val="0"/>
                          <w:marBottom w:val="0"/>
                          <w:divBdr>
                            <w:top w:val="none" w:sz="0" w:space="0" w:color="auto"/>
                            <w:left w:val="none" w:sz="0" w:space="0" w:color="auto"/>
                            <w:bottom w:val="none" w:sz="0" w:space="0" w:color="auto"/>
                            <w:right w:val="none" w:sz="0" w:space="0" w:color="auto"/>
                          </w:divBdr>
                          <w:divsChild>
                            <w:div w:id="1060056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70253">
      <w:bodyDiv w:val="1"/>
      <w:marLeft w:val="0"/>
      <w:marRight w:val="0"/>
      <w:marTop w:val="0"/>
      <w:marBottom w:val="0"/>
      <w:divBdr>
        <w:top w:val="none" w:sz="0" w:space="0" w:color="auto"/>
        <w:left w:val="none" w:sz="0" w:space="0" w:color="auto"/>
        <w:bottom w:val="none" w:sz="0" w:space="0" w:color="auto"/>
        <w:right w:val="none" w:sz="0" w:space="0" w:color="auto"/>
      </w:divBdr>
    </w:div>
    <w:div w:id="18823417">
      <w:bodyDiv w:val="1"/>
      <w:marLeft w:val="0"/>
      <w:marRight w:val="0"/>
      <w:marTop w:val="0"/>
      <w:marBottom w:val="0"/>
      <w:divBdr>
        <w:top w:val="none" w:sz="0" w:space="0" w:color="auto"/>
        <w:left w:val="none" w:sz="0" w:space="0" w:color="auto"/>
        <w:bottom w:val="none" w:sz="0" w:space="0" w:color="auto"/>
        <w:right w:val="none" w:sz="0" w:space="0" w:color="auto"/>
      </w:divBdr>
      <w:divsChild>
        <w:div w:id="1319456984">
          <w:marLeft w:val="547"/>
          <w:marRight w:val="0"/>
          <w:marTop w:val="120"/>
          <w:marBottom w:val="120"/>
          <w:divBdr>
            <w:top w:val="none" w:sz="0" w:space="0" w:color="auto"/>
            <w:left w:val="none" w:sz="0" w:space="0" w:color="auto"/>
            <w:bottom w:val="none" w:sz="0" w:space="0" w:color="auto"/>
            <w:right w:val="none" w:sz="0" w:space="0" w:color="auto"/>
          </w:divBdr>
        </w:div>
      </w:divsChild>
    </w:div>
    <w:div w:id="25764051">
      <w:bodyDiv w:val="1"/>
      <w:marLeft w:val="0"/>
      <w:marRight w:val="0"/>
      <w:marTop w:val="0"/>
      <w:marBottom w:val="0"/>
      <w:divBdr>
        <w:top w:val="none" w:sz="0" w:space="0" w:color="auto"/>
        <w:left w:val="none" w:sz="0" w:space="0" w:color="auto"/>
        <w:bottom w:val="none" w:sz="0" w:space="0" w:color="auto"/>
        <w:right w:val="none" w:sz="0" w:space="0" w:color="auto"/>
      </w:divBdr>
    </w:div>
    <w:div w:id="27418802">
      <w:bodyDiv w:val="1"/>
      <w:marLeft w:val="0"/>
      <w:marRight w:val="0"/>
      <w:marTop w:val="0"/>
      <w:marBottom w:val="0"/>
      <w:divBdr>
        <w:top w:val="none" w:sz="0" w:space="0" w:color="auto"/>
        <w:left w:val="none" w:sz="0" w:space="0" w:color="auto"/>
        <w:bottom w:val="none" w:sz="0" w:space="0" w:color="auto"/>
        <w:right w:val="none" w:sz="0" w:space="0" w:color="auto"/>
      </w:divBdr>
    </w:div>
    <w:div w:id="28144220">
      <w:bodyDiv w:val="1"/>
      <w:marLeft w:val="0"/>
      <w:marRight w:val="0"/>
      <w:marTop w:val="0"/>
      <w:marBottom w:val="0"/>
      <w:divBdr>
        <w:top w:val="none" w:sz="0" w:space="0" w:color="auto"/>
        <w:left w:val="none" w:sz="0" w:space="0" w:color="auto"/>
        <w:bottom w:val="none" w:sz="0" w:space="0" w:color="auto"/>
        <w:right w:val="none" w:sz="0" w:space="0" w:color="auto"/>
      </w:divBdr>
    </w:div>
    <w:div w:id="41098138">
      <w:bodyDiv w:val="1"/>
      <w:marLeft w:val="0"/>
      <w:marRight w:val="0"/>
      <w:marTop w:val="0"/>
      <w:marBottom w:val="0"/>
      <w:divBdr>
        <w:top w:val="none" w:sz="0" w:space="0" w:color="auto"/>
        <w:left w:val="none" w:sz="0" w:space="0" w:color="auto"/>
        <w:bottom w:val="none" w:sz="0" w:space="0" w:color="auto"/>
        <w:right w:val="none" w:sz="0" w:space="0" w:color="auto"/>
      </w:divBdr>
    </w:div>
    <w:div w:id="47190331">
      <w:bodyDiv w:val="1"/>
      <w:marLeft w:val="0"/>
      <w:marRight w:val="0"/>
      <w:marTop w:val="0"/>
      <w:marBottom w:val="0"/>
      <w:divBdr>
        <w:top w:val="none" w:sz="0" w:space="0" w:color="auto"/>
        <w:left w:val="none" w:sz="0" w:space="0" w:color="auto"/>
        <w:bottom w:val="none" w:sz="0" w:space="0" w:color="auto"/>
        <w:right w:val="none" w:sz="0" w:space="0" w:color="auto"/>
      </w:divBdr>
    </w:div>
    <w:div w:id="63988839">
      <w:bodyDiv w:val="1"/>
      <w:marLeft w:val="0"/>
      <w:marRight w:val="0"/>
      <w:marTop w:val="0"/>
      <w:marBottom w:val="0"/>
      <w:divBdr>
        <w:top w:val="none" w:sz="0" w:space="0" w:color="auto"/>
        <w:left w:val="none" w:sz="0" w:space="0" w:color="auto"/>
        <w:bottom w:val="none" w:sz="0" w:space="0" w:color="auto"/>
        <w:right w:val="none" w:sz="0" w:space="0" w:color="auto"/>
      </w:divBdr>
    </w:div>
    <w:div w:id="71856628">
      <w:bodyDiv w:val="1"/>
      <w:marLeft w:val="0"/>
      <w:marRight w:val="0"/>
      <w:marTop w:val="0"/>
      <w:marBottom w:val="0"/>
      <w:divBdr>
        <w:top w:val="none" w:sz="0" w:space="0" w:color="auto"/>
        <w:left w:val="none" w:sz="0" w:space="0" w:color="auto"/>
        <w:bottom w:val="none" w:sz="0" w:space="0" w:color="auto"/>
        <w:right w:val="none" w:sz="0" w:space="0" w:color="auto"/>
      </w:divBdr>
    </w:div>
    <w:div w:id="81032878">
      <w:bodyDiv w:val="1"/>
      <w:marLeft w:val="0"/>
      <w:marRight w:val="0"/>
      <w:marTop w:val="0"/>
      <w:marBottom w:val="0"/>
      <w:divBdr>
        <w:top w:val="none" w:sz="0" w:space="0" w:color="auto"/>
        <w:left w:val="none" w:sz="0" w:space="0" w:color="auto"/>
        <w:bottom w:val="none" w:sz="0" w:space="0" w:color="auto"/>
        <w:right w:val="none" w:sz="0" w:space="0" w:color="auto"/>
      </w:divBdr>
      <w:divsChild>
        <w:div w:id="559286449">
          <w:marLeft w:val="0"/>
          <w:marRight w:val="0"/>
          <w:marTop w:val="0"/>
          <w:marBottom w:val="0"/>
          <w:divBdr>
            <w:top w:val="none" w:sz="0" w:space="0" w:color="auto"/>
            <w:left w:val="none" w:sz="0" w:space="0" w:color="auto"/>
            <w:bottom w:val="none" w:sz="0" w:space="0" w:color="auto"/>
            <w:right w:val="none" w:sz="0" w:space="0" w:color="auto"/>
          </w:divBdr>
          <w:divsChild>
            <w:div w:id="5481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70805">
      <w:bodyDiv w:val="1"/>
      <w:marLeft w:val="0"/>
      <w:marRight w:val="0"/>
      <w:marTop w:val="0"/>
      <w:marBottom w:val="0"/>
      <w:divBdr>
        <w:top w:val="none" w:sz="0" w:space="0" w:color="auto"/>
        <w:left w:val="none" w:sz="0" w:space="0" w:color="auto"/>
        <w:bottom w:val="none" w:sz="0" w:space="0" w:color="auto"/>
        <w:right w:val="none" w:sz="0" w:space="0" w:color="auto"/>
      </w:divBdr>
    </w:div>
    <w:div w:id="95443161">
      <w:bodyDiv w:val="1"/>
      <w:marLeft w:val="0"/>
      <w:marRight w:val="0"/>
      <w:marTop w:val="0"/>
      <w:marBottom w:val="0"/>
      <w:divBdr>
        <w:top w:val="none" w:sz="0" w:space="0" w:color="auto"/>
        <w:left w:val="none" w:sz="0" w:space="0" w:color="auto"/>
        <w:bottom w:val="none" w:sz="0" w:space="0" w:color="auto"/>
        <w:right w:val="none" w:sz="0" w:space="0" w:color="auto"/>
      </w:divBdr>
    </w:div>
    <w:div w:id="100734537">
      <w:bodyDiv w:val="1"/>
      <w:marLeft w:val="0"/>
      <w:marRight w:val="0"/>
      <w:marTop w:val="0"/>
      <w:marBottom w:val="0"/>
      <w:divBdr>
        <w:top w:val="none" w:sz="0" w:space="0" w:color="auto"/>
        <w:left w:val="none" w:sz="0" w:space="0" w:color="auto"/>
        <w:bottom w:val="none" w:sz="0" w:space="0" w:color="auto"/>
        <w:right w:val="none" w:sz="0" w:space="0" w:color="auto"/>
      </w:divBdr>
    </w:div>
    <w:div w:id="105856854">
      <w:bodyDiv w:val="1"/>
      <w:marLeft w:val="0"/>
      <w:marRight w:val="0"/>
      <w:marTop w:val="0"/>
      <w:marBottom w:val="0"/>
      <w:divBdr>
        <w:top w:val="none" w:sz="0" w:space="0" w:color="auto"/>
        <w:left w:val="none" w:sz="0" w:space="0" w:color="auto"/>
        <w:bottom w:val="none" w:sz="0" w:space="0" w:color="auto"/>
        <w:right w:val="none" w:sz="0" w:space="0" w:color="auto"/>
      </w:divBdr>
    </w:div>
    <w:div w:id="113141814">
      <w:bodyDiv w:val="1"/>
      <w:marLeft w:val="0"/>
      <w:marRight w:val="0"/>
      <w:marTop w:val="0"/>
      <w:marBottom w:val="0"/>
      <w:divBdr>
        <w:top w:val="none" w:sz="0" w:space="0" w:color="auto"/>
        <w:left w:val="none" w:sz="0" w:space="0" w:color="auto"/>
        <w:bottom w:val="none" w:sz="0" w:space="0" w:color="auto"/>
        <w:right w:val="none" w:sz="0" w:space="0" w:color="auto"/>
      </w:divBdr>
      <w:divsChild>
        <w:div w:id="1374381847">
          <w:marLeft w:val="0"/>
          <w:marRight w:val="0"/>
          <w:marTop w:val="0"/>
          <w:marBottom w:val="0"/>
          <w:divBdr>
            <w:top w:val="none" w:sz="0" w:space="0" w:color="auto"/>
            <w:left w:val="none" w:sz="0" w:space="0" w:color="auto"/>
            <w:bottom w:val="none" w:sz="0" w:space="0" w:color="auto"/>
            <w:right w:val="none" w:sz="0" w:space="0" w:color="auto"/>
          </w:divBdr>
        </w:div>
        <w:div w:id="2092703129">
          <w:marLeft w:val="0"/>
          <w:marRight w:val="0"/>
          <w:marTop w:val="0"/>
          <w:marBottom w:val="0"/>
          <w:divBdr>
            <w:top w:val="none" w:sz="0" w:space="0" w:color="auto"/>
            <w:left w:val="none" w:sz="0" w:space="0" w:color="auto"/>
            <w:bottom w:val="none" w:sz="0" w:space="0" w:color="auto"/>
            <w:right w:val="none" w:sz="0" w:space="0" w:color="auto"/>
          </w:divBdr>
        </w:div>
        <w:div w:id="2117943140">
          <w:marLeft w:val="0"/>
          <w:marRight w:val="0"/>
          <w:marTop w:val="0"/>
          <w:marBottom w:val="0"/>
          <w:divBdr>
            <w:top w:val="none" w:sz="0" w:space="0" w:color="auto"/>
            <w:left w:val="none" w:sz="0" w:space="0" w:color="auto"/>
            <w:bottom w:val="none" w:sz="0" w:space="0" w:color="auto"/>
            <w:right w:val="none" w:sz="0" w:space="0" w:color="auto"/>
          </w:divBdr>
        </w:div>
        <w:div w:id="1932162001">
          <w:marLeft w:val="0"/>
          <w:marRight w:val="0"/>
          <w:marTop w:val="0"/>
          <w:marBottom w:val="0"/>
          <w:divBdr>
            <w:top w:val="none" w:sz="0" w:space="0" w:color="auto"/>
            <w:left w:val="none" w:sz="0" w:space="0" w:color="auto"/>
            <w:bottom w:val="none" w:sz="0" w:space="0" w:color="auto"/>
            <w:right w:val="none" w:sz="0" w:space="0" w:color="auto"/>
          </w:divBdr>
        </w:div>
        <w:div w:id="1099763570">
          <w:marLeft w:val="0"/>
          <w:marRight w:val="0"/>
          <w:marTop w:val="0"/>
          <w:marBottom w:val="0"/>
          <w:divBdr>
            <w:top w:val="none" w:sz="0" w:space="0" w:color="auto"/>
            <w:left w:val="none" w:sz="0" w:space="0" w:color="auto"/>
            <w:bottom w:val="none" w:sz="0" w:space="0" w:color="auto"/>
            <w:right w:val="none" w:sz="0" w:space="0" w:color="auto"/>
          </w:divBdr>
        </w:div>
        <w:div w:id="493452851">
          <w:marLeft w:val="0"/>
          <w:marRight w:val="0"/>
          <w:marTop w:val="0"/>
          <w:marBottom w:val="0"/>
          <w:divBdr>
            <w:top w:val="none" w:sz="0" w:space="0" w:color="auto"/>
            <w:left w:val="none" w:sz="0" w:space="0" w:color="auto"/>
            <w:bottom w:val="none" w:sz="0" w:space="0" w:color="auto"/>
            <w:right w:val="none" w:sz="0" w:space="0" w:color="auto"/>
          </w:divBdr>
        </w:div>
        <w:div w:id="209849447">
          <w:marLeft w:val="0"/>
          <w:marRight w:val="0"/>
          <w:marTop w:val="0"/>
          <w:marBottom w:val="0"/>
          <w:divBdr>
            <w:top w:val="none" w:sz="0" w:space="0" w:color="auto"/>
            <w:left w:val="none" w:sz="0" w:space="0" w:color="auto"/>
            <w:bottom w:val="none" w:sz="0" w:space="0" w:color="auto"/>
            <w:right w:val="none" w:sz="0" w:space="0" w:color="auto"/>
          </w:divBdr>
        </w:div>
        <w:div w:id="1652707400">
          <w:marLeft w:val="0"/>
          <w:marRight w:val="0"/>
          <w:marTop w:val="0"/>
          <w:marBottom w:val="0"/>
          <w:divBdr>
            <w:top w:val="none" w:sz="0" w:space="0" w:color="auto"/>
            <w:left w:val="none" w:sz="0" w:space="0" w:color="auto"/>
            <w:bottom w:val="none" w:sz="0" w:space="0" w:color="auto"/>
            <w:right w:val="none" w:sz="0" w:space="0" w:color="auto"/>
          </w:divBdr>
        </w:div>
      </w:divsChild>
    </w:div>
    <w:div w:id="124738154">
      <w:bodyDiv w:val="1"/>
      <w:marLeft w:val="0"/>
      <w:marRight w:val="0"/>
      <w:marTop w:val="0"/>
      <w:marBottom w:val="0"/>
      <w:divBdr>
        <w:top w:val="none" w:sz="0" w:space="0" w:color="auto"/>
        <w:left w:val="none" w:sz="0" w:space="0" w:color="auto"/>
        <w:bottom w:val="none" w:sz="0" w:space="0" w:color="auto"/>
        <w:right w:val="none" w:sz="0" w:space="0" w:color="auto"/>
      </w:divBdr>
    </w:div>
    <w:div w:id="133372582">
      <w:bodyDiv w:val="1"/>
      <w:marLeft w:val="0"/>
      <w:marRight w:val="0"/>
      <w:marTop w:val="0"/>
      <w:marBottom w:val="0"/>
      <w:divBdr>
        <w:top w:val="none" w:sz="0" w:space="0" w:color="auto"/>
        <w:left w:val="none" w:sz="0" w:space="0" w:color="auto"/>
        <w:bottom w:val="none" w:sz="0" w:space="0" w:color="auto"/>
        <w:right w:val="none" w:sz="0" w:space="0" w:color="auto"/>
      </w:divBdr>
    </w:div>
    <w:div w:id="162164895">
      <w:bodyDiv w:val="1"/>
      <w:marLeft w:val="0"/>
      <w:marRight w:val="0"/>
      <w:marTop w:val="0"/>
      <w:marBottom w:val="0"/>
      <w:divBdr>
        <w:top w:val="none" w:sz="0" w:space="0" w:color="auto"/>
        <w:left w:val="none" w:sz="0" w:space="0" w:color="auto"/>
        <w:bottom w:val="none" w:sz="0" w:space="0" w:color="auto"/>
        <w:right w:val="none" w:sz="0" w:space="0" w:color="auto"/>
      </w:divBdr>
    </w:div>
    <w:div w:id="189808418">
      <w:bodyDiv w:val="1"/>
      <w:marLeft w:val="0"/>
      <w:marRight w:val="0"/>
      <w:marTop w:val="0"/>
      <w:marBottom w:val="0"/>
      <w:divBdr>
        <w:top w:val="none" w:sz="0" w:space="0" w:color="auto"/>
        <w:left w:val="none" w:sz="0" w:space="0" w:color="auto"/>
        <w:bottom w:val="none" w:sz="0" w:space="0" w:color="auto"/>
        <w:right w:val="none" w:sz="0" w:space="0" w:color="auto"/>
      </w:divBdr>
    </w:div>
    <w:div w:id="196938172">
      <w:bodyDiv w:val="1"/>
      <w:marLeft w:val="0"/>
      <w:marRight w:val="0"/>
      <w:marTop w:val="0"/>
      <w:marBottom w:val="0"/>
      <w:divBdr>
        <w:top w:val="none" w:sz="0" w:space="0" w:color="auto"/>
        <w:left w:val="none" w:sz="0" w:space="0" w:color="auto"/>
        <w:bottom w:val="none" w:sz="0" w:space="0" w:color="auto"/>
        <w:right w:val="none" w:sz="0" w:space="0" w:color="auto"/>
      </w:divBdr>
      <w:divsChild>
        <w:div w:id="338391925">
          <w:marLeft w:val="547"/>
          <w:marRight w:val="0"/>
          <w:marTop w:val="120"/>
          <w:marBottom w:val="120"/>
          <w:divBdr>
            <w:top w:val="none" w:sz="0" w:space="0" w:color="auto"/>
            <w:left w:val="none" w:sz="0" w:space="0" w:color="auto"/>
            <w:bottom w:val="none" w:sz="0" w:space="0" w:color="auto"/>
            <w:right w:val="none" w:sz="0" w:space="0" w:color="auto"/>
          </w:divBdr>
        </w:div>
      </w:divsChild>
    </w:div>
    <w:div w:id="203559712">
      <w:bodyDiv w:val="1"/>
      <w:marLeft w:val="0"/>
      <w:marRight w:val="0"/>
      <w:marTop w:val="0"/>
      <w:marBottom w:val="0"/>
      <w:divBdr>
        <w:top w:val="none" w:sz="0" w:space="0" w:color="auto"/>
        <w:left w:val="none" w:sz="0" w:space="0" w:color="auto"/>
        <w:bottom w:val="none" w:sz="0" w:space="0" w:color="auto"/>
        <w:right w:val="none" w:sz="0" w:space="0" w:color="auto"/>
      </w:divBdr>
    </w:div>
    <w:div w:id="207421722">
      <w:bodyDiv w:val="1"/>
      <w:marLeft w:val="0"/>
      <w:marRight w:val="0"/>
      <w:marTop w:val="0"/>
      <w:marBottom w:val="0"/>
      <w:divBdr>
        <w:top w:val="none" w:sz="0" w:space="0" w:color="auto"/>
        <w:left w:val="none" w:sz="0" w:space="0" w:color="auto"/>
        <w:bottom w:val="none" w:sz="0" w:space="0" w:color="auto"/>
        <w:right w:val="none" w:sz="0" w:space="0" w:color="auto"/>
      </w:divBdr>
    </w:div>
    <w:div w:id="208883261">
      <w:bodyDiv w:val="1"/>
      <w:marLeft w:val="0"/>
      <w:marRight w:val="0"/>
      <w:marTop w:val="0"/>
      <w:marBottom w:val="0"/>
      <w:divBdr>
        <w:top w:val="none" w:sz="0" w:space="0" w:color="auto"/>
        <w:left w:val="none" w:sz="0" w:space="0" w:color="auto"/>
        <w:bottom w:val="none" w:sz="0" w:space="0" w:color="auto"/>
        <w:right w:val="none" w:sz="0" w:space="0" w:color="auto"/>
      </w:divBdr>
    </w:div>
    <w:div w:id="212080195">
      <w:bodyDiv w:val="1"/>
      <w:marLeft w:val="0"/>
      <w:marRight w:val="0"/>
      <w:marTop w:val="0"/>
      <w:marBottom w:val="0"/>
      <w:divBdr>
        <w:top w:val="none" w:sz="0" w:space="0" w:color="auto"/>
        <w:left w:val="none" w:sz="0" w:space="0" w:color="auto"/>
        <w:bottom w:val="none" w:sz="0" w:space="0" w:color="auto"/>
        <w:right w:val="none" w:sz="0" w:space="0" w:color="auto"/>
      </w:divBdr>
    </w:div>
    <w:div w:id="221329834">
      <w:bodyDiv w:val="1"/>
      <w:marLeft w:val="0"/>
      <w:marRight w:val="0"/>
      <w:marTop w:val="0"/>
      <w:marBottom w:val="0"/>
      <w:divBdr>
        <w:top w:val="none" w:sz="0" w:space="0" w:color="auto"/>
        <w:left w:val="none" w:sz="0" w:space="0" w:color="auto"/>
        <w:bottom w:val="none" w:sz="0" w:space="0" w:color="auto"/>
        <w:right w:val="none" w:sz="0" w:space="0" w:color="auto"/>
      </w:divBdr>
    </w:div>
    <w:div w:id="234901152">
      <w:bodyDiv w:val="1"/>
      <w:marLeft w:val="0"/>
      <w:marRight w:val="0"/>
      <w:marTop w:val="0"/>
      <w:marBottom w:val="0"/>
      <w:divBdr>
        <w:top w:val="none" w:sz="0" w:space="0" w:color="auto"/>
        <w:left w:val="none" w:sz="0" w:space="0" w:color="auto"/>
        <w:bottom w:val="none" w:sz="0" w:space="0" w:color="auto"/>
        <w:right w:val="none" w:sz="0" w:space="0" w:color="auto"/>
      </w:divBdr>
    </w:div>
    <w:div w:id="270019460">
      <w:bodyDiv w:val="1"/>
      <w:marLeft w:val="0"/>
      <w:marRight w:val="0"/>
      <w:marTop w:val="0"/>
      <w:marBottom w:val="0"/>
      <w:divBdr>
        <w:top w:val="none" w:sz="0" w:space="0" w:color="auto"/>
        <w:left w:val="none" w:sz="0" w:space="0" w:color="auto"/>
        <w:bottom w:val="none" w:sz="0" w:space="0" w:color="auto"/>
        <w:right w:val="none" w:sz="0" w:space="0" w:color="auto"/>
      </w:divBdr>
    </w:div>
    <w:div w:id="288055249">
      <w:bodyDiv w:val="1"/>
      <w:marLeft w:val="0"/>
      <w:marRight w:val="0"/>
      <w:marTop w:val="0"/>
      <w:marBottom w:val="0"/>
      <w:divBdr>
        <w:top w:val="none" w:sz="0" w:space="0" w:color="auto"/>
        <w:left w:val="none" w:sz="0" w:space="0" w:color="auto"/>
        <w:bottom w:val="none" w:sz="0" w:space="0" w:color="auto"/>
        <w:right w:val="none" w:sz="0" w:space="0" w:color="auto"/>
      </w:divBdr>
      <w:divsChild>
        <w:div w:id="1801147133">
          <w:marLeft w:val="0"/>
          <w:marRight w:val="0"/>
          <w:marTop w:val="0"/>
          <w:marBottom w:val="0"/>
          <w:divBdr>
            <w:top w:val="none" w:sz="0" w:space="0" w:color="auto"/>
            <w:left w:val="none" w:sz="0" w:space="0" w:color="auto"/>
            <w:bottom w:val="none" w:sz="0" w:space="0" w:color="auto"/>
            <w:right w:val="none" w:sz="0" w:space="0" w:color="auto"/>
          </w:divBdr>
          <w:divsChild>
            <w:div w:id="826484084">
              <w:marLeft w:val="0"/>
              <w:marRight w:val="0"/>
              <w:marTop w:val="0"/>
              <w:marBottom w:val="0"/>
              <w:divBdr>
                <w:top w:val="none" w:sz="0" w:space="0" w:color="auto"/>
                <w:left w:val="none" w:sz="0" w:space="0" w:color="auto"/>
                <w:bottom w:val="none" w:sz="0" w:space="0" w:color="auto"/>
                <w:right w:val="none" w:sz="0" w:space="0" w:color="auto"/>
              </w:divBdr>
            </w:div>
          </w:divsChild>
        </w:div>
        <w:div w:id="499777844">
          <w:marLeft w:val="0"/>
          <w:marRight w:val="0"/>
          <w:marTop w:val="0"/>
          <w:marBottom w:val="0"/>
          <w:divBdr>
            <w:top w:val="none" w:sz="0" w:space="0" w:color="auto"/>
            <w:left w:val="none" w:sz="0" w:space="0" w:color="auto"/>
            <w:bottom w:val="none" w:sz="0" w:space="0" w:color="auto"/>
            <w:right w:val="none" w:sz="0" w:space="0" w:color="auto"/>
          </w:divBdr>
          <w:divsChild>
            <w:div w:id="1492910618">
              <w:marLeft w:val="0"/>
              <w:marRight w:val="0"/>
              <w:marTop w:val="0"/>
              <w:marBottom w:val="0"/>
              <w:divBdr>
                <w:top w:val="none" w:sz="0" w:space="0" w:color="auto"/>
                <w:left w:val="none" w:sz="0" w:space="0" w:color="auto"/>
                <w:bottom w:val="none" w:sz="0" w:space="0" w:color="auto"/>
                <w:right w:val="none" w:sz="0" w:space="0" w:color="auto"/>
              </w:divBdr>
            </w:div>
          </w:divsChild>
        </w:div>
        <w:div w:id="605700929">
          <w:marLeft w:val="0"/>
          <w:marRight w:val="0"/>
          <w:marTop w:val="0"/>
          <w:marBottom w:val="0"/>
          <w:divBdr>
            <w:top w:val="none" w:sz="0" w:space="0" w:color="auto"/>
            <w:left w:val="none" w:sz="0" w:space="0" w:color="auto"/>
            <w:bottom w:val="none" w:sz="0" w:space="0" w:color="auto"/>
            <w:right w:val="none" w:sz="0" w:space="0" w:color="auto"/>
          </w:divBdr>
          <w:divsChild>
            <w:div w:id="565184266">
              <w:marLeft w:val="0"/>
              <w:marRight w:val="0"/>
              <w:marTop w:val="0"/>
              <w:marBottom w:val="0"/>
              <w:divBdr>
                <w:top w:val="none" w:sz="0" w:space="0" w:color="auto"/>
                <w:left w:val="none" w:sz="0" w:space="0" w:color="auto"/>
                <w:bottom w:val="none" w:sz="0" w:space="0" w:color="auto"/>
                <w:right w:val="none" w:sz="0" w:space="0" w:color="auto"/>
              </w:divBdr>
            </w:div>
          </w:divsChild>
        </w:div>
        <w:div w:id="221909833">
          <w:marLeft w:val="0"/>
          <w:marRight w:val="0"/>
          <w:marTop w:val="0"/>
          <w:marBottom w:val="0"/>
          <w:divBdr>
            <w:top w:val="none" w:sz="0" w:space="0" w:color="auto"/>
            <w:left w:val="none" w:sz="0" w:space="0" w:color="auto"/>
            <w:bottom w:val="none" w:sz="0" w:space="0" w:color="auto"/>
            <w:right w:val="none" w:sz="0" w:space="0" w:color="auto"/>
          </w:divBdr>
          <w:divsChild>
            <w:div w:id="944339837">
              <w:marLeft w:val="0"/>
              <w:marRight w:val="0"/>
              <w:marTop w:val="0"/>
              <w:marBottom w:val="0"/>
              <w:divBdr>
                <w:top w:val="none" w:sz="0" w:space="0" w:color="auto"/>
                <w:left w:val="none" w:sz="0" w:space="0" w:color="auto"/>
                <w:bottom w:val="none" w:sz="0" w:space="0" w:color="auto"/>
                <w:right w:val="none" w:sz="0" w:space="0" w:color="auto"/>
              </w:divBdr>
            </w:div>
          </w:divsChild>
        </w:div>
        <w:div w:id="422607478">
          <w:marLeft w:val="0"/>
          <w:marRight w:val="0"/>
          <w:marTop w:val="0"/>
          <w:marBottom w:val="0"/>
          <w:divBdr>
            <w:top w:val="none" w:sz="0" w:space="0" w:color="auto"/>
            <w:left w:val="none" w:sz="0" w:space="0" w:color="auto"/>
            <w:bottom w:val="none" w:sz="0" w:space="0" w:color="auto"/>
            <w:right w:val="none" w:sz="0" w:space="0" w:color="auto"/>
          </w:divBdr>
          <w:divsChild>
            <w:div w:id="1405495560">
              <w:marLeft w:val="0"/>
              <w:marRight w:val="0"/>
              <w:marTop w:val="0"/>
              <w:marBottom w:val="0"/>
              <w:divBdr>
                <w:top w:val="none" w:sz="0" w:space="0" w:color="auto"/>
                <w:left w:val="none" w:sz="0" w:space="0" w:color="auto"/>
                <w:bottom w:val="none" w:sz="0" w:space="0" w:color="auto"/>
                <w:right w:val="none" w:sz="0" w:space="0" w:color="auto"/>
              </w:divBdr>
            </w:div>
          </w:divsChild>
        </w:div>
        <w:div w:id="991644583">
          <w:marLeft w:val="0"/>
          <w:marRight w:val="0"/>
          <w:marTop w:val="0"/>
          <w:marBottom w:val="0"/>
          <w:divBdr>
            <w:top w:val="none" w:sz="0" w:space="0" w:color="auto"/>
            <w:left w:val="none" w:sz="0" w:space="0" w:color="auto"/>
            <w:bottom w:val="none" w:sz="0" w:space="0" w:color="auto"/>
            <w:right w:val="none" w:sz="0" w:space="0" w:color="auto"/>
          </w:divBdr>
          <w:divsChild>
            <w:div w:id="632751940">
              <w:marLeft w:val="0"/>
              <w:marRight w:val="0"/>
              <w:marTop w:val="0"/>
              <w:marBottom w:val="0"/>
              <w:divBdr>
                <w:top w:val="none" w:sz="0" w:space="0" w:color="auto"/>
                <w:left w:val="none" w:sz="0" w:space="0" w:color="auto"/>
                <w:bottom w:val="none" w:sz="0" w:space="0" w:color="auto"/>
                <w:right w:val="none" w:sz="0" w:space="0" w:color="auto"/>
              </w:divBdr>
            </w:div>
          </w:divsChild>
        </w:div>
        <w:div w:id="1698038893">
          <w:marLeft w:val="0"/>
          <w:marRight w:val="0"/>
          <w:marTop w:val="0"/>
          <w:marBottom w:val="0"/>
          <w:divBdr>
            <w:top w:val="none" w:sz="0" w:space="0" w:color="auto"/>
            <w:left w:val="none" w:sz="0" w:space="0" w:color="auto"/>
            <w:bottom w:val="none" w:sz="0" w:space="0" w:color="auto"/>
            <w:right w:val="none" w:sz="0" w:space="0" w:color="auto"/>
          </w:divBdr>
          <w:divsChild>
            <w:div w:id="1888099936">
              <w:marLeft w:val="0"/>
              <w:marRight w:val="0"/>
              <w:marTop w:val="0"/>
              <w:marBottom w:val="0"/>
              <w:divBdr>
                <w:top w:val="none" w:sz="0" w:space="0" w:color="auto"/>
                <w:left w:val="none" w:sz="0" w:space="0" w:color="auto"/>
                <w:bottom w:val="none" w:sz="0" w:space="0" w:color="auto"/>
                <w:right w:val="none" w:sz="0" w:space="0" w:color="auto"/>
              </w:divBdr>
            </w:div>
          </w:divsChild>
        </w:div>
        <w:div w:id="1878083406">
          <w:marLeft w:val="0"/>
          <w:marRight w:val="0"/>
          <w:marTop w:val="0"/>
          <w:marBottom w:val="0"/>
          <w:divBdr>
            <w:top w:val="none" w:sz="0" w:space="0" w:color="auto"/>
            <w:left w:val="none" w:sz="0" w:space="0" w:color="auto"/>
            <w:bottom w:val="none" w:sz="0" w:space="0" w:color="auto"/>
            <w:right w:val="none" w:sz="0" w:space="0" w:color="auto"/>
          </w:divBdr>
          <w:divsChild>
            <w:div w:id="1229462276">
              <w:marLeft w:val="0"/>
              <w:marRight w:val="0"/>
              <w:marTop w:val="0"/>
              <w:marBottom w:val="0"/>
              <w:divBdr>
                <w:top w:val="none" w:sz="0" w:space="0" w:color="auto"/>
                <w:left w:val="none" w:sz="0" w:space="0" w:color="auto"/>
                <w:bottom w:val="none" w:sz="0" w:space="0" w:color="auto"/>
                <w:right w:val="none" w:sz="0" w:space="0" w:color="auto"/>
              </w:divBdr>
            </w:div>
          </w:divsChild>
        </w:div>
        <w:div w:id="703557949">
          <w:marLeft w:val="0"/>
          <w:marRight w:val="0"/>
          <w:marTop w:val="0"/>
          <w:marBottom w:val="0"/>
          <w:divBdr>
            <w:top w:val="none" w:sz="0" w:space="0" w:color="auto"/>
            <w:left w:val="none" w:sz="0" w:space="0" w:color="auto"/>
            <w:bottom w:val="none" w:sz="0" w:space="0" w:color="auto"/>
            <w:right w:val="none" w:sz="0" w:space="0" w:color="auto"/>
          </w:divBdr>
          <w:divsChild>
            <w:div w:id="511601881">
              <w:marLeft w:val="0"/>
              <w:marRight w:val="0"/>
              <w:marTop w:val="0"/>
              <w:marBottom w:val="0"/>
              <w:divBdr>
                <w:top w:val="none" w:sz="0" w:space="0" w:color="auto"/>
                <w:left w:val="none" w:sz="0" w:space="0" w:color="auto"/>
                <w:bottom w:val="none" w:sz="0" w:space="0" w:color="auto"/>
                <w:right w:val="none" w:sz="0" w:space="0" w:color="auto"/>
              </w:divBdr>
            </w:div>
            <w:div w:id="2005888450">
              <w:marLeft w:val="0"/>
              <w:marRight w:val="0"/>
              <w:marTop w:val="0"/>
              <w:marBottom w:val="0"/>
              <w:divBdr>
                <w:top w:val="none" w:sz="0" w:space="0" w:color="auto"/>
                <w:left w:val="none" w:sz="0" w:space="0" w:color="auto"/>
                <w:bottom w:val="none" w:sz="0" w:space="0" w:color="auto"/>
                <w:right w:val="none" w:sz="0" w:space="0" w:color="auto"/>
              </w:divBdr>
            </w:div>
            <w:div w:id="1702901541">
              <w:marLeft w:val="0"/>
              <w:marRight w:val="0"/>
              <w:marTop w:val="0"/>
              <w:marBottom w:val="0"/>
              <w:divBdr>
                <w:top w:val="none" w:sz="0" w:space="0" w:color="auto"/>
                <w:left w:val="none" w:sz="0" w:space="0" w:color="auto"/>
                <w:bottom w:val="none" w:sz="0" w:space="0" w:color="auto"/>
                <w:right w:val="none" w:sz="0" w:space="0" w:color="auto"/>
              </w:divBdr>
            </w:div>
          </w:divsChild>
        </w:div>
        <w:div w:id="189882366">
          <w:marLeft w:val="0"/>
          <w:marRight w:val="0"/>
          <w:marTop w:val="0"/>
          <w:marBottom w:val="0"/>
          <w:divBdr>
            <w:top w:val="none" w:sz="0" w:space="0" w:color="auto"/>
            <w:left w:val="none" w:sz="0" w:space="0" w:color="auto"/>
            <w:bottom w:val="none" w:sz="0" w:space="0" w:color="auto"/>
            <w:right w:val="none" w:sz="0" w:space="0" w:color="auto"/>
          </w:divBdr>
          <w:divsChild>
            <w:div w:id="1378897659">
              <w:marLeft w:val="0"/>
              <w:marRight w:val="0"/>
              <w:marTop w:val="0"/>
              <w:marBottom w:val="0"/>
              <w:divBdr>
                <w:top w:val="none" w:sz="0" w:space="0" w:color="auto"/>
                <w:left w:val="none" w:sz="0" w:space="0" w:color="auto"/>
                <w:bottom w:val="none" w:sz="0" w:space="0" w:color="auto"/>
                <w:right w:val="none" w:sz="0" w:space="0" w:color="auto"/>
              </w:divBdr>
            </w:div>
          </w:divsChild>
        </w:div>
        <w:div w:id="2133085025">
          <w:marLeft w:val="0"/>
          <w:marRight w:val="0"/>
          <w:marTop w:val="0"/>
          <w:marBottom w:val="0"/>
          <w:divBdr>
            <w:top w:val="none" w:sz="0" w:space="0" w:color="auto"/>
            <w:left w:val="none" w:sz="0" w:space="0" w:color="auto"/>
            <w:bottom w:val="none" w:sz="0" w:space="0" w:color="auto"/>
            <w:right w:val="none" w:sz="0" w:space="0" w:color="auto"/>
          </w:divBdr>
          <w:divsChild>
            <w:div w:id="1101146388">
              <w:marLeft w:val="0"/>
              <w:marRight w:val="0"/>
              <w:marTop w:val="0"/>
              <w:marBottom w:val="0"/>
              <w:divBdr>
                <w:top w:val="none" w:sz="0" w:space="0" w:color="auto"/>
                <w:left w:val="none" w:sz="0" w:space="0" w:color="auto"/>
                <w:bottom w:val="none" w:sz="0" w:space="0" w:color="auto"/>
                <w:right w:val="none" w:sz="0" w:space="0" w:color="auto"/>
              </w:divBdr>
            </w:div>
          </w:divsChild>
        </w:div>
        <w:div w:id="1822850519">
          <w:marLeft w:val="0"/>
          <w:marRight w:val="0"/>
          <w:marTop w:val="0"/>
          <w:marBottom w:val="0"/>
          <w:divBdr>
            <w:top w:val="none" w:sz="0" w:space="0" w:color="auto"/>
            <w:left w:val="none" w:sz="0" w:space="0" w:color="auto"/>
            <w:bottom w:val="none" w:sz="0" w:space="0" w:color="auto"/>
            <w:right w:val="none" w:sz="0" w:space="0" w:color="auto"/>
          </w:divBdr>
          <w:divsChild>
            <w:div w:id="1563981849">
              <w:marLeft w:val="0"/>
              <w:marRight w:val="0"/>
              <w:marTop w:val="0"/>
              <w:marBottom w:val="0"/>
              <w:divBdr>
                <w:top w:val="none" w:sz="0" w:space="0" w:color="auto"/>
                <w:left w:val="none" w:sz="0" w:space="0" w:color="auto"/>
                <w:bottom w:val="none" w:sz="0" w:space="0" w:color="auto"/>
                <w:right w:val="none" w:sz="0" w:space="0" w:color="auto"/>
              </w:divBdr>
            </w:div>
            <w:div w:id="11340770">
              <w:marLeft w:val="0"/>
              <w:marRight w:val="0"/>
              <w:marTop w:val="0"/>
              <w:marBottom w:val="0"/>
              <w:divBdr>
                <w:top w:val="none" w:sz="0" w:space="0" w:color="auto"/>
                <w:left w:val="none" w:sz="0" w:space="0" w:color="auto"/>
                <w:bottom w:val="none" w:sz="0" w:space="0" w:color="auto"/>
                <w:right w:val="none" w:sz="0" w:space="0" w:color="auto"/>
              </w:divBdr>
            </w:div>
            <w:div w:id="992292811">
              <w:marLeft w:val="0"/>
              <w:marRight w:val="0"/>
              <w:marTop w:val="0"/>
              <w:marBottom w:val="0"/>
              <w:divBdr>
                <w:top w:val="none" w:sz="0" w:space="0" w:color="auto"/>
                <w:left w:val="none" w:sz="0" w:space="0" w:color="auto"/>
                <w:bottom w:val="none" w:sz="0" w:space="0" w:color="auto"/>
                <w:right w:val="none" w:sz="0" w:space="0" w:color="auto"/>
              </w:divBdr>
            </w:div>
            <w:div w:id="293100310">
              <w:marLeft w:val="0"/>
              <w:marRight w:val="0"/>
              <w:marTop w:val="0"/>
              <w:marBottom w:val="0"/>
              <w:divBdr>
                <w:top w:val="none" w:sz="0" w:space="0" w:color="auto"/>
                <w:left w:val="none" w:sz="0" w:space="0" w:color="auto"/>
                <w:bottom w:val="none" w:sz="0" w:space="0" w:color="auto"/>
                <w:right w:val="none" w:sz="0" w:space="0" w:color="auto"/>
              </w:divBdr>
            </w:div>
          </w:divsChild>
        </w:div>
        <w:div w:id="1461990862">
          <w:marLeft w:val="0"/>
          <w:marRight w:val="0"/>
          <w:marTop w:val="0"/>
          <w:marBottom w:val="0"/>
          <w:divBdr>
            <w:top w:val="none" w:sz="0" w:space="0" w:color="auto"/>
            <w:left w:val="none" w:sz="0" w:space="0" w:color="auto"/>
            <w:bottom w:val="none" w:sz="0" w:space="0" w:color="auto"/>
            <w:right w:val="none" w:sz="0" w:space="0" w:color="auto"/>
          </w:divBdr>
          <w:divsChild>
            <w:div w:id="1385982932">
              <w:marLeft w:val="0"/>
              <w:marRight w:val="0"/>
              <w:marTop w:val="0"/>
              <w:marBottom w:val="0"/>
              <w:divBdr>
                <w:top w:val="none" w:sz="0" w:space="0" w:color="auto"/>
                <w:left w:val="none" w:sz="0" w:space="0" w:color="auto"/>
                <w:bottom w:val="none" w:sz="0" w:space="0" w:color="auto"/>
                <w:right w:val="none" w:sz="0" w:space="0" w:color="auto"/>
              </w:divBdr>
            </w:div>
          </w:divsChild>
        </w:div>
        <w:div w:id="1162890011">
          <w:marLeft w:val="0"/>
          <w:marRight w:val="0"/>
          <w:marTop w:val="0"/>
          <w:marBottom w:val="0"/>
          <w:divBdr>
            <w:top w:val="none" w:sz="0" w:space="0" w:color="auto"/>
            <w:left w:val="none" w:sz="0" w:space="0" w:color="auto"/>
            <w:bottom w:val="none" w:sz="0" w:space="0" w:color="auto"/>
            <w:right w:val="none" w:sz="0" w:space="0" w:color="auto"/>
          </w:divBdr>
          <w:divsChild>
            <w:div w:id="974140063">
              <w:marLeft w:val="0"/>
              <w:marRight w:val="0"/>
              <w:marTop w:val="0"/>
              <w:marBottom w:val="0"/>
              <w:divBdr>
                <w:top w:val="none" w:sz="0" w:space="0" w:color="auto"/>
                <w:left w:val="none" w:sz="0" w:space="0" w:color="auto"/>
                <w:bottom w:val="none" w:sz="0" w:space="0" w:color="auto"/>
                <w:right w:val="none" w:sz="0" w:space="0" w:color="auto"/>
              </w:divBdr>
            </w:div>
            <w:div w:id="412438205">
              <w:marLeft w:val="0"/>
              <w:marRight w:val="0"/>
              <w:marTop w:val="0"/>
              <w:marBottom w:val="0"/>
              <w:divBdr>
                <w:top w:val="none" w:sz="0" w:space="0" w:color="auto"/>
                <w:left w:val="none" w:sz="0" w:space="0" w:color="auto"/>
                <w:bottom w:val="none" w:sz="0" w:space="0" w:color="auto"/>
                <w:right w:val="none" w:sz="0" w:space="0" w:color="auto"/>
              </w:divBdr>
            </w:div>
          </w:divsChild>
        </w:div>
        <w:div w:id="225536024">
          <w:marLeft w:val="0"/>
          <w:marRight w:val="0"/>
          <w:marTop w:val="0"/>
          <w:marBottom w:val="0"/>
          <w:divBdr>
            <w:top w:val="none" w:sz="0" w:space="0" w:color="auto"/>
            <w:left w:val="none" w:sz="0" w:space="0" w:color="auto"/>
            <w:bottom w:val="none" w:sz="0" w:space="0" w:color="auto"/>
            <w:right w:val="none" w:sz="0" w:space="0" w:color="auto"/>
          </w:divBdr>
          <w:divsChild>
            <w:div w:id="2063091989">
              <w:marLeft w:val="0"/>
              <w:marRight w:val="0"/>
              <w:marTop w:val="0"/>
              <w:marBottom w:val="0"/>
              <w:divBdr>
                <w:top w:val="none" w:sz="0" w:space="0" w:color="auto"/>
                <w:left w:val="none" w:sz="0" w:space="0" w:color="auto"/>
                <w:bottom w:val="none" w:sz="0" w:space="0" w:color="auto"/>
                <w:right w:val="none" w:sz="0" w:space="0" w:color="auto"/>
              </w:divBdr>
            </w:div>
            <w:div w:id="1144850549">
              <w:marLeft w:val="0"/>
              <w:marRight w:val="0"/>
              <w:marTop w:val="0"/>
              <w:marBottom w:val="0"/>
              <w:divBdr>
                <w:top w:val="none" w:sz="0" w:space="0" w:color="auto"/>
                <w:left w:val="none" w:sz="0" w:space="0" w:color="auto"/>
                <w:bottom w:val="none" w:sz="0" w:space="0" w:color="auto"/>
                <w:right w:val="none" w:sz="0" w:space="0" w:color="auto"/>
              </w:divBdr>
            </w:div>
          </w:divsChild>
        </w:div>
        <w:div w:id="646008563">
          <w:marLeft w:val="0"/>
          <w:marRight w:val="0"/>
          <w:marTop w:val="0"/>
          <w:marBottom w:val="0"/>
          <w:divBdr>
            <w:top w:val="none" w:sz="0" w:space="0" w:color="auto"/>
            <w:left w:val="none" w:sz="0" w:space="0" w:color="auto"/>
            <w:bottom w:val="none" w:sz="0" w:space="0" w:color="auto"/>
            <w:right w:val="none" w:sz="0" w:space="0" w:color="auto"/>
          </w:divBdr>
          <w:divsChild>
            <w:div w:id="278338128">
              <w:marLeft w:val="0"/>
              <w:marRight w:val="0"/>
              <w:marTop w:val="0"/>
              <w:marBottom w:val="0"/>
              <w:divBdr>
                <w:top w:val="none" w:sz="0" w:space="0" w:color="auto"/>
                <w:left w:val="none" w:sz="0" w:space="0" w:color="auto"/>
                <w:bottom w:val="none" w:sz="0" w:space="0" w:color="auto"/>
                <w:right w:val="none" w:sz="0" w:space="0" w:color="auto"/>
              </w:divBdr>
            </w:div>
            <w:div w:id="1937210314">
              <w:marLeft w:val="0"/>
              <w:marRight w:val="0"/>
              <w:marTop w:val="0"/>
              <w:marBottom w:val="0"/>
              <w:divBdr>
                <w:top w:val="none" w:sz="0" w:space="0" w:color="auto"/>
                <w:left w:val="none" w:sz="0" w:space="0" w:color="auto"/>
                <w:bottom w:val="none" w:sz="0" w:space="0" w:color="auto"/>
                <w:right w:val="none" w:sz="0" w:space="0" w:color="auto"/>
              </w:divBdr>
            </w:div>
          </w:divsChild>
        </w:div>
        <w:div w:id="605890152">
          <w:marLeft w:val="0"/>
          <w:marRight w:val="0"/>
          <w:marTop w:val="0"/>
          <w:marBottom w:val="0"/>
          <w:divBdr>
            <w:top w:val="none" w:sz="0" w:space="0" w:color="auto"/>
            <w:left w:val="none" w:sz="0" w:space="0" w:color="auto"/>
            <w:bottom w:val="none" w:sz="0" w:space="0" w:color="auto"/>
            <w:right w:val="none" w:sz="0" w:space="0" w:color="auto"/>
          </w:divBdr>
          <w:divsChild>
            <w:div w:id="1286620479">
              <w:marLeft w:val="0"/>
              <w:marRight w:val="0"/>
              <w:marTop w:val="0"/>
              <w:marBottom w:val="0"/>
              <w:divBdr>
                <w:top w:val="none" w:sz="0" w:space="0" w:color="auto"/>
                <w:left w:val="none" w:sz="0" w:space="0" w:color="auto"/>
                <w:bottom w:val="none" w:sz="0" w:space="0" w:color="auto"/>
                <w:right w:val="none" w:sz="0" w:space="0" w:color="auto"/>
              </w:divBdr>
            </w:div>
          </w:divsChild>
        </w:div>
        <w:div w:id="2025856360">
          <w:marLeft w:val="0"/>
          <w:marRight w:val="0"/>
          <w:marTop w:val="0"/>
          <w:marBottom w:val="0"/>
          <w:divBdr>
            <w:top w:val="none" w:sz="0" w:space="0" w:color="auto"/>
            <w:left w:val="none" w:sz="0" w:space="0" w:color="auto"/>
            <w:bottom w:val="none" w:sz="0" w:space="0" w:color="auto"/>
            <w:right w:val="none" w:sz="0" w:space="0" w:color="auto"/>
          </w:divBdr>
          <w:divsChild>
            <w:div w:id="1339192034">
              <w:marLeft w:val="0"/>
              <w:marRight w:val="0"/>
              <w:marTop w:val="0"/>
              <w:marBottom w:val="0"/>
              <w:divBdr>
                <w:top w:val="none" w:sz="0" w:space="0" w:color="auto"/>
                <w:left w:val="none" w:sz="0" w:space="0" w:color="auto"/>
                <w:bottom w:val="none" w:sz="0" w:space="0" w:color="auto"/>
                <w:right w:val="none" w:sz="0" w:space="0" w:color="auto"/>
              </w:divBdr>
            </w:div>
            <w:div w:id="31003448">
              <w:marLeft w:val="0"/>
              <w:marRight w:val="0"/>
              <w:marTop w:val="0"/>
              <w:marBottom w:val="0"/>
              <w:divBdr>
                <w:top w:val="none" w:sz="0" w:space="0" w:color="auto"/>
                <w:left w:val="none" w:sz="0" w:space="0" w:color="auto"/>
                <w:bottom w:val="none" w:sz="0" w:space="0" w:color="auto"/>
                <w:right w:val="none" w:sz="0" w:space="0" w:color="auto"/>
              </w:divBdr>
            </w:div>
            <w:div w:id="780880130">
              <w:marLeft w:val="0"/>
              <w:marRight w:val="0"/>
              <w:marTop w:val="0"/>
              <w:marBottom w:val="0"/>
              <w:divBdr>
                <w:top w:val="none" w:sz="0" w:space="0" w:color="auto"/>
                <w:left w:val="none" w:sz="0" w:space="0" w:color="auto"/>
                <w:bottom w:val="none" w:sz="0" w:space="0" w:color="auto"/>
                <w:right w:val="none" w:sz="0" w:space="0" w:color="auto"/>
              </w:divBdr>
            </w:div>
            <w:div w:id="1722364724">
              <w:marLeft w:val="0"/>
              <w:marRight w:val="0"/>
              <w:marTop w:val="0"/>
              <w:marBottom w:val="0"/>
              <w:divBdr>
                <w:top w:val="none" w:sz="0" w:space="0" w:color="auto"/>
                <w:left w:val="none" w:sz="0" w:space="0" w:color="auto"/>
                <w:bottom w:val="none" w:sz="0" w:space="0" w:color="auto"/>
                <w:right w:val="none" w:sz="0" w:space="0" w:color="auto"/>
              </w:divBdr>
            </w:div>
          </w:divsChild>
        </w:div>
        <w:div w:id="281421584">
          <w:marLeft w:val="0"/>
          <w:marRight w:val="0"/>
          <w:marTop w:val="0"/>
          <w:marBottom w:val="0"/>
          <w:divBdr>
            <w:top w:val="none" w:sz="0" w:space="0" w:color="auto"/>
            <w:left w:val="none" w:sz="0" w:space="0" w:color="auto"/>
            <w:bottom w:val="none" w:sz="0" w:space="0" w:color="auto"/>
            <w:right w:val="none" w:sz="0" w:space="0" w:color="auto"/>
          </w:divBdr>
          <w:divsChild>
            <w:div w:id="508259169">
              <w:marLeft w:val="0"/>
              <w:marRight w:val="0"/>
              <w:marTop w:val="0"/>
              <w:marBottom w:val="0"/>
              <w:divBdr>
                <w:top w:val="none" w:sz="0" w:space="0" w:color="auto"/>
                <w:left w:val="none" w:sz="0" w:space="0" w:color="auto"/>
                <w:bottom w:val="none" w:sz="0" w:space="0" w:color="auto"/>
                <w:right w:val="none" w:sz="0" w:space="0" w:color="auto"/>
              </w:divBdr>
            </w:div>
          </w:divsChild>
        </w:div>
        <w:div w:id="986083567">
          <w:marLeft w:val="0"/>
          <w:marRight w:val="0"/>
          <w:marTop w:val="0"/>
          <w:marBottom w:val="0"/>
          <w:divBdr>
            <w:top w:val="none" w:sz="0" w:space="0" w:color="auto"/>
            <w:left w:val="none" w:sz="0" w:space="0" w:color="auto"/>
            <w:bottom w:val="none" w:sz="0" w:space="0" w:color="auto"/>
            <w:right w:val="none" w:sz="0" w:space="0" w:color="auto"/>
          </w:divBdr>
          <w:divsChild>
            <w:div w:id="738358377">
              <w:marLeft w:val="0"/>
              <w:marRight w:val="0"/>
              <w:marTop w:val="0"/>
              <w:marBottom w:val="0"/>
              <w:divBdr>
                <w:top w:val="none" w:sz="0" w:space="0" w:color="auto"/>
                <w:left w:val="none" w:sz="0" w:space="0" w:color="auto"/>
                <w:bottom w:val="none" w:sz="0" w:space="0" w:color="auto"/>
                <w:right w:val="none" w:sz="0" w:space="0" w:color="auto"/>
              </w:divBdr>
            </w:div>
            <w:div w:id="162472003">
              <w:marLeft w:val="0"/>
              <w:marRight w:val="0"/>
              <w:marTop w:val="0"/>
              <w:marBottom w:val="0"/>
              <w:divBdr>
                <w:top w:val="none" w:sz="0" w:space="0" w:color="auto"/>
                <w:left w:val="none" w:sz="0" w:space="0" w:color="auto"/>
                <w:bottom w:val="none" w:sz="0" w:space="0" w:color="auto"/>
                <w:right w:val="none" w:sz="0" w:space="0" w:color="auto"/>
              </w:divBdr>
            </w:div>
          </w:divsChild>
        </w:div>
        <w:div w:id="878055843">
          <w:marLeft w:val="0"/>
          <w:marRight w:val="0"/>
          <w:marTop w:val="0"/>
          <w:marBottom w:val="0"/>
          <w:divBdr>
            <w:top w:val="none" w:sz="0" w:space="0" w:color="auto"/>
            <w:left w:val="none" w:sz="0" w:space="0" w:color="auto"/>
            <w:bottom w:val="none" w:sz="0" w:space="0" w:color="auto"/>
            <w:right w:val="none" w:sz="0" w:space="0" w:color="auto"/>
          </w:divBdr>
          <w:divsChild>
            <w:div w:id="735010707">
              <w:marLeft w:val="0"/>
              <w:marRight w:val="0"/>
              <w:marTop w:val="0"/>
              <w:marBottom w:val="0"/>
              <w:divBdr>
                <w:top w:val="none" w:sz="0" w:space="0" w:color="auto"/>
                <w:left w:val="none" w:sz="0" w:space="0" w:color="auto"/>
                <w:bottom w:val="none" w:sz="0" w:space="0" w:color="auto"/>
                <w:right w:val="none" w:sz="0" w:space="0" w:color="auto"/>
              </w:divBdr>
            </w:div>
            <w:div w:id="756175627">
              <w:marLeft w:val="0"/>
              <w:marRight w:val="0"/>
              <w:marTop w:val="0"/>
              <w:marBottom w:val="0"/>
              <w:divBdr>
                <w:top w:val="none" w:sz="0" w:space="0" w:color="auto"/>
                <w:left w:val="none" w:sz="0" w:space="0" w:color="auto"/>
                <w:bottom w:val="none" w:sz="0" w:space="0" w:color="auto"/>
                <w:right w:val="none" w:sz="0" w:space="0" w:color="auto"/>
              </w:divBdr>
            </w:div>
            <w:div w:id="1775856005">
              <w:marLeft w:val="0"/>
              <w:marRight w:val="0"/>
              <w:marTop w:val="0"/>
              <w:marBottom w:val="0"/>
              <w:divBdr>
                <w:top w:val="none" w:sz="0" w:space="0" w:color="auto"/>
                <w:left w:val="none" w:sz="0" w:space="0" w:color="auto"/>
                <w:bottom w:val="none" w:sz="0" w:space="0" w:color="auto"/>
                <w:right w:val="none" w:sz="0" w:space="0" w:color="auto"/>
              </w:divBdr>
            </w:div>
          </w:divsChild>
        </w:div>
        <w:div w:id="1888447435">
          <w:marLeft w:val="0"/>
          <w:marRight w:val="0"/>
          <w:marTop w:val="0"/>
          <w:marBottom w:val="0"/>
          <w:divBdr>
            <w:top w:val="none" w:sz="0" w:space="0" w:color="auto"/>
            <w:left w:val="none" w:sz="0" w:space="0" w:color="auto"/>
            <w:bottom w:val="none" w:sz="0" w:space="0" w:color="auto"/>
            <w:right w:val="none" w:sz="0" w:space="0" w:color="auto"/>
          </w:divBdr>
          <w:divsChild>
            <w:div w:id="756557406">
              <w:marLeft w:val="0"/>
              <w:marRight w:val="0"/>
              <w:marTop w:val="0"/>
              <w:marBottom w:val="0"/>
              <w:divBdr>
                <w:top w:val="none" w:sz="0" w:space="0" w:color="auto"/>
                <w:left w:val="none" w:sz="0" w:space="0" w:color="auto"/>
                <w:bottom w:val="none" w:sz="0" w:space="0" w:color="auto"/>
                <w:right w:val="none" w:sz="0" w:space="0" w:color="auto"/>
              </w:divBdr>
            </w:div>
          </w:divsChild>
        </w:div>
        <w:div w:id="1660961452">
          <w:marLeft w:val="0"/>
          <w:marRight w:val="0"/>
          <w:marTop w:val="0"/>
          <w:marBottom w:val="0"/>
          <w:divBdr>
            <w:top w:val="none" w:sz="0" w:space="0" w:color="auto"/>
            <w:left w:val="none" w:sz="0" w:space="0" w:color="auto"/>
            <w:bottom w:val="none" w:sz="0" w:space="0" w:color="auto"/>
            <w:right w:val="none" w:sz="0" w:space="0" w:color="auto"/>
          </w:divBdr>
          <w:divsChild>
            <w:div w:id="2018657844">
              <w:marLeft w:val="0"/>
              <w:marRight w:val="0"/>
              <w:marTop w:val="0"/>
              <w:marBottom w:val="0"/>
              <w:divBdr>
                <w:top w:val="none" w:sz="0" w:space="0" w:color="auto"/>
                <w:left w:val="none" w:sz="0" w:space="0" w:color="auto"/>
                <w:bottom w:val="none" w:sz="0" w:space="0" w:color="auto"/>
                <w:right w:val="none" w:sz="0" w:space="0" w:color="auto"/>
              </w:divBdr>
            </w:div>
          </w:divsChild>
        </w:div>
        <w:div w:id="65230545">
          <w:marLeft w:val="0"/>
          <w:marRight w:val="0"/>
          <w:marTop w:val="0"/>
          <w:marBottom w:val="0"/>
          <w:divBdr>
            <w:top w:val="none" w:sz="0" w:space="0" w:color="auto"/>
            <w:left w:val="none" w:sz="0" w:space="0" w:color="auto"/>
            <w:bottom w:val="none" w:sz="0" w:space="0" w:color="auto"/>
            <w:right w:val="none" w:sz="0" w:space="0" w:color="auto"/>
          </w:divBdr>
          <w:divsChild>
            <w:div w:id="1833838219">
              <w:marLeft w:val="0"/>
              <w:marRight w:val="0"/>
              <w:marTop w:val="0"/>
              <w:marBottom w:val="0"/>
              <w:divBdr>
                <w:top w:val="none" w:sz="0" w:space="0" w:color="auto"/>
                <w:left w:val="none" w:sz="0" w:space="0" w:color="auto"/>
                <w:bottom w:val="none" w:sz="0" w:space="0" w:color="auto"/>
                <w:right w:val="none" w:sz="0" w:space="0" w:color="auto"/>
              </w:divBdr>
            </w:div>
            <w:div w:id="764692527">
              <w:marLeft w:val="0"/>
              <w:marRight w:val="0"/>
              <w:marTop w:val="0"/>
              <w:marBottom w:val="0"/>
              <w:divBdr>
                <w:top w:val="none" w:sz="0" w:space="0" w:color="auto"/>
                <w:left w:val="none" w:sz="0" w:space="0" w:color="auto"/>
                <w:bottom w:val="none" w:sz="0" w:space="0" w:color="auto"/>
                <w:right w:val="none" w:sz="0" w:space="0" w:color="auto"/>
              </w:divBdr>
            </w:div>
            <w:div w:id="1153372738">
              <w:marLeft w:val="0"/>
              <w:marRight w:val="0"/>
              <w:marTop w:val="0"/>
              <w:marBottom w:val="0"/>
              <w:divBdr>
                <w:top w:val="none" w:sz="0" w:space="0" w:color="auto"/>
                <w:left w:val="none" w:sz="0" w:space="0" w:color="auto"/>
                <w:bottom w:val="none" w:sz="0" w:space="0" w:color="auto"/>
                <w:right w:val="none" w:sz="0" w:space="0" w:color="auto"/>
              </w:divBdr>
            </w:div>
          </w:divsChild>
        </w:div>
        <w:div w:id="347173143">
          <w:marLeft w:val="0"/>
          <w:marRight w:val="0"/>
          <w:marTop w:val="0"/>
          <w:marBottom w:val="0"/>
          <w:divBdr>
            <w:top w:val="none" w:sz="0" w:space="0" w:color="auto"/>
            <w:left w:val="none" w:sz="0" w:space="0" w:color="auto"/>
            <w:bottom w:val="none" w:sz="0" w:space="0" w:color="auto"/>
            <w:right w:val="none" w:sz="0" w:space="0" w:color="auto"/>
          </w:divBdr>
          <w:divsChild>
            <w:div w:id="765728139">
              <w:marLeft w:val="0"/>
              <w:marRight w:val="0"/>
              <w:marTop w:val="0"/>
              <w:marBottom w:val="0"/>
              <w:divBdr>
                <w:top w:val="none" w:sz="0" w:space="0" w:color="auto"/>
                <w:left w:val="none" w:sz="0" w:space="0" w:color="auto"/>
                <w:bottom w:val="none" w:sz="0" w:space="0" w:color="auto"/>
                <w:right w:val="none" w:sz="0" w:space="0" w:color="auto"/>
              </w:divBdr>
            </w:div>
          </w:divsChild>
        </w:div>
        <w:div w:id="1297761801">
          <w:marLeft w:val="0"/>
          <w:marRight w:val="0"/>
          <w:marTop w:val="0"/>
          <w:marBottom w:val="0"/>
          <w:divBdr>
            <w:top w:val="none" w:sz="0" w:space="0" w:color="auto"/>
            <w:left w:val="none" w:sz="0" w:space="0" w:color="auto"/>
            <w:bottom w:val="none" w:sz="0" w:space="0" w:color="auto"/>
            <w:right w:val="none" w:sz="0" w:space="0" w:color="auto"/>
          </w:divBdr>
          <w:divsChild>
            <w:div w:id="960190172">
              <w:marLeft w:val="0"/>
              <w:marRight w:val="0"/>
              <w:marTop w:val="0"/>
              <w:marBottom w:val="0"/>
              <w:divBdr>
                <w:top w:val="none" w:sz="0" w:space="0" w:color="auto"/>
                <w:left w:val="none" w:sz="0" w:space="0" w:color="auto"/>
                <w:bottom w:val="none" w:sz="0" w:space="0" w:color="auto"/>
                <w:right w:val="none" w:sz="0" w:space="0" w:color="auto"/>
              </w:divBdr>
            </w:div>
            <w:div w:id="1617563471">
              <w:marLeft w:val="0"/>
              <w:marRight w:val="0"/>
              <w:marTop w:val="0"/>
              <w:marBottom w:val="0"/>
              <w:divBdr>
                <w:top w:val="none" w:sz="0" w:space="0" w:color="auto"/>
                <w:left w:val="none" w:sz="0" w:space="0" w:color="auto"/>
                <w:bottom w:val="none" w:sz="0" w:space="0" w:color="auto"/>
                <w:right w:val="none" w:sz="0" w:space="0" w:color="auto"/>
              </w:divBdr>
            </w:div>
          </w:divsChild>
        </w:div>
        <w:div w:id="522978991">
          <w:marLeft w:val="0"/>
          <w:marRight w:val="0"/>
          <w:marTop w:val="0"/>
          <w:marBottom w:val="0"/>
          <w:divBdr>
            <w:top w:val="none" w:sz="0" w:space="0" w:color="auto"/>
            <w:left w:val="none" w:sz="0" w:space="0" w:color="auto"/>
            <w:bottom w:val="none" w:sz="0" w:space="0" w:color="auto"/>
            <w:right w:val="none" w:sz="0" w:space="0" w:color="auto"/>
          </w:divBdr>
          <w:divsChild>
            <w:div w:id="1361395193">
              <w:marLeft w:val="0"/>
              <w:marRight w:val="0"/>
              <w:marTop w:val="0"/>
              <w:marBottom w:val="0"/>
              <w:divBdr>
                <w:top w:val="none" w:sz="0" w:space="0" w:color="auto"/>
                <w:left w:val="none" w:sz="0" w:space="0" w:color="auto"/>
                <w:bottom w:val="none" w:sz="0" w:space="0" w:color="auto"/>
                <w:right w:val="none" w:sz="0" w:space="0" w:color="auto"/>
              </w:divBdr>
            </w:div>
          </w:divsChild>
        </w:div>
        <w:div w:id="190801006">
          <w:marLeft w:val="0"/>
          <w:marRight w:val="0"/>
          <w:marTop w:val="0"/>
          <w:marBottom w:val="0"/>
          <w:divBdr>
            <w:top w:val="none" w:sz="0" w:space="0" w:color="auto"/>
            <w:left w:val="none" w:sz="0" w:space="0" w:color="auto"/>
            <w:bottom w:val="none" w:sz="0" w:space="0" w:color="auto"/>
            <w:right w:val="none" w:sz="0" w:space="0" w:color="auto"/>
          </w:divBdr>
          <w:divsChild>
            <w:div w:id="57945215">
              <w:marLeft w:val="0"/>
              <w:marRight w:val="0"/>
              <w:marTop w:val="0"/>
              <w:marBottom w:val="0"/>
              <w:divBdr>
                <w:top w:val="none" w:sz="0" w:space="0" w:color="auto"/>
                <w:left w:val="none" w:sz="0" w:space="0" w:color="auto"/>
                <w:bottom w:val="none" w:sz="0" w:space="0" w:color="auto"/>
                <w:right w:val="none" w:sz="0" w:space="0" w:color="auto"/>
              </w:divBdr>
            </w:div>
          </w:divsChild>
        </w:div>
        <w:div w:id="1778867779">
          <w:marLeft w:val="0"/>
          <w:marRight w:val="0"/>
          <w:marTop w:val="0"/>
          <w:marBottom w:val="0"/>
          <w:divBdr>
            <w:top w:val="none" w:sz="0" w:space="0" w:color="auto"/>
            <w:left w:val="none" w:sz="0" w:space="0" w:color="auto"/>
            <w:bottom w:val="none" w:sz="0" w:space="0" w:color="auto"/>
            <w:right w:val="none" w:sz="0" w:space="0" w:color="auto"/>
          </w:divBdr>
          <w:divsChild>
            <w:div w:id="26411501">
              <w:marLeft w:val="0"/>
              <w:marRight w:val="0"/>
              <w:marTop w:val="0"/>
              <w:marBottom w:val="0"/>
              <w:divBdr>
                <w:top w:val="none" w:sz="0" w:space="0" w:color="auto"/>
                <w:left w:val="none" w:sz="0" w:space="0" w:color="auto"/>
                <w:bottom w:val="none" w:sz="0" w:space="0" w:color="auto"/>
                <w:right w:val="none" w:sz="0" w:space="0" w:color="auto"/>
              </w:divBdr>
            </w:div>
          </w:divsChild>
        </w:div>
        <w:div w:id="1459564268">
          <w:marLeft w:val="0"/>
          <w:marRight w:val="0"/>
          <w:marTop w:val="0"/>
          <w:marBottom w:val="0"/>
          <w:divBdr>
            <w:top w:val="none" w:sz="0" w:space="0" w:color="auto"/>
            <w:left w:val="none" w:sz="0" w:space="0" w:color="auto"/>
            <w:bottom w:val="none" w:sz="0" w:space="0" w:color="auto"/>
            <w:right w:val="none" w:sz="0" w:space="0" w:color="auto"/>
          </w:divBdr>
          <w:divsChild>
            <w:div w:id="1461413587">
              <w:marLeft w:val="0"/>
              <w:marRight w:val="0"/>
              <w:marTop w:val="0"/>
              <w:marBottom w:val="0"/>
              <w:divBdr>
                <w:top w:val="none" w:sz="0" w:space="0" w:color="auto"/>
                <w:left w:val="none" w:sz="0" w:space="0" w:color="auto"/>
                <w:bottom w:val="none" w:sz="0" w:space="0" w:color="auto"/>
                <w:right w:val="none" w:sz="0" w:space="0" w:color="auto"/>
              </w:divBdr>
            </w:div>
            <w:div w:id="1485971364">
              <w:marLeft w:val="0"/>
              <w:marRight w:val="0"/>
              <w:marTop w:val="0"/>
              <w:marBottom w:val="0"/>
              <w:divBdr>
                <w:top w:val="none" w:sz="0" w:space="0" w:color="auto"/>
                <w:left w:val="none" w:sz="0" w:space="0" w:color="auto"/>
                <w:bottom w:val="none" w:sz="0" w:space="0" w:color="auto"/>
                <w:right w:val="none" w:sz="0" w:space="0" w:color="auto"/>
              </w:divBdr>
            </w:div>
          </w:divsChild>
        </w:div>
        <w:div w:id="2124036243">
          <w:marLeft w:val="0"/>
          <w:marRight w:val="0"/>
          <w:marTop w:val="0"/>
          <w:marBottom w:val="0"/>
          <w:divBdr>
            <w:top w:val="none" w:sz="0" w:space="0" w:color="auto"/>
            <w:left w:val="none" w:sz="0" w:space="0" w:color="auto"/>
            <w:bottom w:val="none" w:sz="0" w:space="0" w:color="auto"/>
            <w:right w:val="none" w:sz="0" w:space="0" w:color="auto"/>
          </w:divBdr>
          <w:divsChild>
            <w:div w:id="973872333">
              <w:marLeft w:val="0"/>
              <w:marRight w:val="0"/>
              <w:marTop w:val="0"/>
              <w:marBottom w:val="0"/>
              <w:divBdr>
                <w:top w:val="none" w:sz="0" w:space="0" w:color="auto"/>
                <w:left w:val="none" w:sz="0" w:space="0" w:color="auto"/>
                <w:bottom w:val="none" w:sz="0" w:space="0" w:color="auto"/>
                <w:right w:val="none" w:sz="0" w:space="0" w:color="auto"/>
              </w:divBdr>
            </w:div>
          </w:divsChild>
        </w:div>
        <w:div w:id="1736783934">
          <w:marLeft w:val="0"/>
          <w:marRight w:val="0"/>
          <w:marTop w:val="0"/>
          <w:marBottom w:val="0"/>
          <w:divBdr>
            <w:top w:val="none" w:sz="0" w:space="0" w:color="auto"/>
            <w:left w:val="none" w:sz="0" w:space="0" w:color="auto"/>
            <w:bottom w:val="none" w:sz="0" w:space="0" w:color="auto"/>
            <w:right w:val="none" w:sz="0" w:space="0" w:color="auto"/>
          </w:divBdr>
          <w:divsChild>
            <w:div w:id="1833905088">
              <w:marLeft w:val="0"/>
              <w:marRight w:val="0"/>
              <w:marTop w:val="0"/>
              <w:marBottom w:val="0"/>
              <w:divBdr>
                <w:top w:val="none" w:sz="0" w:space="0" w:color="auto"/>
                <w:left w:val="none" w:sz="0" w:space="0" w:color="auto"/>
                <w:bottom w:val="none" w:sz="0" w:space="0" w:color="auto"/>
                <w:right w:val="none" w:sz="0" w:space="0" w:color="auto"/>
              </w:divBdr>
            </w:div>
            <w:div w:id="1888253072">
              <w:marLeft w:val="0"/>
              <w:marRight w:val="0"/>
              <w:marTop w:val="0"/>
              <w:marBottom w:val="0"/>
              <w:divBdr>
                <w:top w:val="none" w:sz="0" w:space="0" w:color="auto"/>
                <w:left w:val="none" w:sz="0" w:space="0" w:color="auto"/>
                <w:bottom w:val="none" w:sz="0" w:space="0" w:color="auto"/>
                <w:right w:val="none" w:sz="0" w:space="0" w:color="auto"/>
              </w:divBdr>
            </w:div>
          </w:divsChild>
        </w:div>
        <w:div w:id="575556936">
          <w:marLeft w:val="0"/>
          <w:marRight w:val="0"/>
          <w:marTop w:val="0"/>
          <w:marBottom w:val="0"/>
          <w:divBdr>
            <w:top w:val="none" w:sz="0" w:space="0" w:color="auto"/>
            <w:left w:val="none" w:sz="0" w:space="0" w:color="auto"/>
            <w:bottom w:val="none" w:sz="0" w:space="0" w:color="auto"/>
            <w:right w:val="none" w:sz="0" w:space="0" w:color="auto"/>
          </w:divBdr>
          <w:divsChild>
            <w:div w:id="983851326">
              <w:marLeft w:val="0"/>
              <w:marRight w:val="0"/>
              <w:marTop w:val="0"/>
              <w:marBottom w:val="0"/>
              <w:divBdr>
                <w:top w:val="none" w:sz="0" w:space="0" w:color="auto"/>
                <w:left w:val="none" w:sz="0" w:space="0" w:color="auto"/>
                <w:bottom w:val="none" w:sz="0" w:space="0" w:color="auto"/>
                <w:right w:val="none" w:sz="0" w:space="0" w:color="auto"/>
              </w:divBdr>
            </w:div>
          </w:divsChild>
        </w:div>
        <w:div w:id="285082291">
          <w:marLeft w:val="0"/>
          <w:marRight w:val="0"/>
          <w:marTop w:val="0"/>
          <w:marBottom w:val="0"/>
          <w:divBdr>
            <w:top w:val="none" w:sz="0" w:space="0" w:color="auto"/>
            <w:left w:val="none" w:sz="0" w:space="0" w:color="auto"/>
            <w:bottom w:val="none" w:sz="0" w:space="0" w:color="auto"/>
            <w:right w:val="none" w:sz="0" w:space="0" w:color="auto"/>
          </w:divBdr>
          <w:divsChild>
            <w:div w:id="1764953092">
              <w:marLeft w:val="0"/>
              <w:marRight w:val="0"/>
              <w:marTop w:val="0"/>
              <w:marBottom w:val="0"/>
              <w:divBdr>
                <w:top w:val="none" w:sz="0" w:space="0" w:color="auto"/>
                <w:left w:val="none" w:sz="0" w:space="0" w:color="auto"/>
                <w:bottom w:val="none" w:sz="0" w:space="0" w:color="auto"/>
                <w:right w:val="none" w:sz="0" w:space="0" w:color="auto"/>
              </w:divBdr>
            </w:div>
          </w:divsChild>
        </w:div>
        <w:div w:id="662466476">
          <w:marLeft w:val="0"/>
          <w:marRight w:val="0"/>
          <w:marTop w:val="0"/>
          <w:marBottom w:val="0"/>
          <w:divBdr>
            <w:top w:val="none" w:sz="0" w:space="0" w:color="auto"/>
            <w:left w:val="none" w:sz="0" w:space="0" w:color="auto"/>
            <w:bottom w:val="none" w:sz="0" w:space="0" w:color="auto"/>
            <w:right w:val="none" w:sz="0" w:space="0" w:color="auto"/>
          </w:divBdr>
          <w:divsChild>
            <w:div w:id="290525239">
              <w:marLeft w:val="0"/>
              <w:marRight w:val="0"/>
              <w:marTop w:val="0"/>
              <w:marBottom w:val="0"/>
              <w:divBdr>
                <w:top w:val="none" w:sz="0" w:space="0" w:color="auto"/>
                <w:left w:val="none" w:sz="0" w:space="0" w:color="auto"/>
                <w:bottom w:val="none" w:sz="0" w:space="0" w:color="auto"/>
                <w:right w:val="none" w:sz="0" w:space="0" w:color="auto"/>
              </w:divBdr>
            </w:div>
          </w:divsChild>
        </w:div>
        <w:div w:id="564872940">
          <w:marLeft w:val="0"/>
          <w:marRight w:val="0"/>
          <w:marTop w:val="0"/>
          <w:marBottom w:val="0"/>
          <w:divBdr>
            <w:top w:val="none" w:sz="0" w:space="0" w:color="auto"/>
            <w:left w:val="none" w:sz="0" w:space="0" w:color="auto"/>
            <w:bottom w:val="none" w:sz="0" w:space="0" w:color="auto"/>
            <w:right w:val="none" w:sz="0" w:space="0" w:color="auto"/>
          </w:divBdr>
          <w:divsChild>
            <w:div w:id="998076403">
              <w:marLeft w:val="0"/>
              <w:marRight w:val="0"/>
              <w:marTop w:val="0"/>
              <w:marBottom w:val="0"/>
              <w:divBdr>
                <w:top w:val="none" w:sz="0" w:space="0" w:color="auto"/>
                <w:left w:val="none" w:sz="0" w:space="0" w:color="auto"/>
                <w:bottom w:val="none" w:sz="0" w:space="0" w:color="auto"/>
                <w:right w:val="none" w:sz="0" w:space="0" w:color="auto"/>
              </w:divBdr>
            </w:div>
            <w:div w:id="1597665714">
              <w:marLeft w:val="0"/>
              <w:marRight w:val="0"/>
              <w:marTop w:val="0"/>
              <w:marBottom w:val="0"/>
              <w:divBdr>
                <w:top w:val="none" w:sz="0" w:space="0" w:color="auto"/>
                <w:left w:val="none" w:sz="0" w:space="0" w:color="auto"/>
                <w:bottom w:val="none" w:sz="0" w:space="0" w:color="auto"/>
                <w:right w:val="none" w:sz="0" w:space="0" w:color="auto"/>
              </w:divBdr>
            </w:div>
            <w:div w:id="1951891089">
              <w:marLeft w:val="0"/>
              <w:marRight w:val="0"/>
              <w:marTop w:val="0"/>
              <w:marBottom w:val="0"/>
              <w:divBdr>
                <w:top w:val="none" w:sz="0" w:space="0" w:color="auto"/>
                <w:left w:val="none" w:sz="0" w:space="0" w:color="auto"/>
                <w:bottom w:val="none" w:sz="0" w:space="0" w:color="auto"/>
                <w:right w:val="none" w:sz="0" w:space="0" w:color="auto"/>
              </w:divBdr>
            </w:div>
          </w:divsChild>
        </w:div>
        <w:div w:id="1542786949">
          <w:marLeft w:val="0"/>
          <w:marRight w:val="0"/>
          <w:marTop w:val="0"/>
          <w:marBottom w:val="0"/>
          <w:divBdr>
            <w:top w:val="none" w:sz="0" w:space="0" w:color="auto"/>
            <w:left w:val="none" w:sz="0" w:space="0" w:color="auto"/>
            <w:bottom w:val="none" w:sz="0" w:space="0" w:color="auto"/>
            <w:right w:val="none" w:sz="0" w:space="0" w:color="auto"/>
          </w:divBdr>
          <w:divsChild>
            <w:div w:id="1538200506">
              <w:marLeft w:val="0"/>
              <w:marRight w:val="0"/>
              <w:marTop w:val="0"/>
              <w:marBottom w:val="0"/>
              <w:divBdr>
                <w:top w:val="none" w:sz="0" w:space="0" w:color="auto"/>
                <w:left w:val="none" w:sz="0" w:space="0" w:color="auto"/>
                <w:bottom w:val="none" w:sz="0" w:space="0" w:color="auto"/>
                <w:right w:val="none" w:sz="0" w:space="0" w:color="auto"/>
              </w:divBdr>
            </w:div>
          </w:divsChild>
        </w:div>
        <w:div w:id="2108891444">
          <w:marLeft w:val="0"/>
          <w:marRight w:val="0"/>
          <w:marTop w:val="0"/>
          <w:marBottom w:val="0"/>
          <w:divBdr>
            <w:top w:val="none" w:sz="0" w:space="0" w:color="auto"/>
            <w:left w:val="none" w:sz="0" w:space="0" w:color="auto"/>
            <w:bottom w:val="none" w:sz="0" w:space="0" w:color="auto"/>
            <w:right w:val="none" w:sz="0" w:space="0" w:color="auto"/>
          </w:divBdr>
          <w:divsChild>
            <w:div w:id="2144735906">
              <w:marLeft w:val="0"/>
              <w:marRight w:val="0"/>
              <w:marTop w:val="0"/>
              <w:marBottom w:val="0"/>
              <w:divBdr>
                <w:top w:val="none" w:sz="0" w:space="0" w:color="auto"/>
                <w:left w:val="none" w:sz="0" w:space="0" w:color="auto"/>
                <w:bottom w:val="none" w:sz="0" w:space="0" w:color="auto"/>
                <w:right w:val="none" w:sz="0" w:space="0" w:color="auto"/>
              </w:divBdr>
            </w:div>
            <w:div w:id="1518621668">
              <w:marLeft w:val="0"/>
              <w:marRight w:val="0"/>
              <w:marTop w:val="0"/>
              <w:marBottom w:val="0"/>
              <w:divBdr>
                <w:top w:val="none" w:sz="0" w:space="0" w:color="auto"/>
                <w:left w:val="none" w:sz="0" w:space="0" w:color="auto"/>
                <w:bottom w:val="none" w:sz="0" w:space="0" w:color="auto"/>
                <w:right w:val="none" w:sz="0" w:space="0" w:color="auto"/>
              </w:divBdr>
            </w:div>
          </w:divsChild>
        </w:div>
        <w:div w:id="851071900">
          <w:marLeft w:val="0"/>
          <w:marRight w:val="0"/>
          <w:marTop w:val="0"/>
          <w:marBottom w:val="0"/>
          <w:divBdr>
            <w:top w:val="none" w:sz="0" w:space="0" w:color="auto"/>
            <w:left w:val="none" w:sz="0" w:space="0" w:color="auto"/>
            <w:bottom w:val="none" w:sz="0" w:space="0" w:color="auto"/>
            <w:right w:val="none" w:sz="0" w:space="0" w:color="auto"/>
          </w:divBdr>
          <w:divsChild>
            <w:div w:id="1751347915">
              <w:marLeft w:val="0"/>
              <w:marRight w:val="0"/>
              <w:marTop w:val="0"/>
              <w:marBottom w:val="0"/>
              <w:divBdr>
                <w:top w:val="none" w:sz="0" w:space="0" w:color="auto"/>
                <w:left w:val="none" w:sz="0" w:space="0" w:color="auto"/>
                <w:bottom w:val="none" w:sz="0" w:space="0" w:color="auto"/>
                <w:right w:val="none" w:sz="0" w:space="0" w:color="auto"/>
              </w:divBdr>
            </w:div>
            <w:div w:id="51200099">
              <w:marLeft w:val="0"/>
              <w:marRight w:val="0"/>
              <w:marTop w:val="0"/>
              <w:marBottom w:val="0"/>
              <w:divBdr>
                <w:top w:val="none" w:sz="0" w:space="0" w:color="auto"/>
                <w:left w:val="none" w:sz="0" w:space="0" w:color="auto"/>
                <w:bottom w:val="none" w:sz="0" w:space="0" w:color="auto"/>
                <w:right w:val="none" w:sz="0" w:space="0" w:color="auto"/>
              </w:divBdr>
            </w:div>
          </w:divsChild>
        </w:div>
        <w:div w:id="996030695">
          <w:marLeft w:val="0"/>
          <w:marRight w:val="0"/>
          <w:marTop w:val="0"/>
          <w:marBottom w:val="0"/>
          <w:divBdr>
            <w:top w:val="none" w:sz="0" w:space="0" w:color="auto"/>
            <w:left w:val="none" w:sz="0" w:space="0" w:color="auto"/>
            <w:bottom w:val="none" w:sz="0" w:space="0" w:color="auto"/>
            <w:right w:val="none" w:sz="0" w:space="0" w:color="auto"/>
          </w:divBdr>
          <w:divsChild>
            <w:div w:id="568228497">
              <w:marLeft w:val="0"/>
              <w:marRight w:val="0"/>
              <w:marTop w:val="0"/>
              <w:marBottom w:val="0"/>
              <w:divBdr>
                <w:top w:val="none" w:sz="0" w:space="0" w:color="auto"/>
                <w:left w:val="none" w:sz="0" w:space="0" w:color="auto"/>
                <w:bottom w:val="none" w:sz="0" w:space="0" w:color="auto"/>
                <w:right w:val="none" w:sz="0" w:space="0" w:color="auto"/>
              </w:divBdr>
            </w:div>
          </w:divsChild>
        </w:div>
        <w:div w:id="1845779280">
          <w:marLeft w:val="0"/>
          <w:marRight w:val="0"/>
          <w:marTop w:val="0"/>
          <w:marBottom w:val="0"/>
          <w:divBdr>
            <w:top w:val="none" w:sz="0" w:space="0" w:color="auto"/>
            <w:left w:val="none" w:sz="0" w:space="0" w:color="auto"/>
            <w:bottom w:val="none" w:sz="0" w:space="0" w:color="auto"/>
            <w:right w:val="none" w:sz="0" w:space="0" w:color="auto"/>
          </w:divBdr>
          <w:divsChild>
            <w:div w:id="411660542">
              <w:marLeft w:val="0"/>
              <w:marRight w:val="0"/>
              <w:marTop w:val="0"/>
              <w:marBottom w:val="0"/>
              <w:divBdr>
                <w:top w:val="none" w:sz="0" w:space="0" w:color="auto"/>
                <w:left w:val="none" w:sz="0" w:space="0" w:color="auto"/>
                <w:bottom w:val="none" w:sz="0" w:space="0" w:color="auto"/>
                <w:right w:val="none" w:sz="0" w:space="0" w:color="auto"/>
              </w:divBdr>
            </w:div>
          </w:divsChild>
        </w:div>
        <w:div w:id="1495412311">
          <w:marLeft w:val="0"/>
          <w:marRight w:val="0"/>
          <w:marTop w:val="0"/>
          <w:marBottom w:val="0"/>
          <w:divBdr>
            <w:top w:val="none" w:sz="0" w:space="0" w:color="auto"/>
            <w:left w:val="none" w:sz="0" w:space="0" w:color="auto"/>
            <w:bottom w:val="none" w:sz="0" w:space="0" w:color="auto"/>
            <w:right w:val="none" w:sz="0" w:space="0" w:color="auto"/>
          </w:divBdr>
          <w:divsChild>
            <w:div w:id="1036470322">
              <w:marLeft w:val="0"/>
              <w:marRight w:val="0"/>
              <w:marTop w:val="0"/>
              <w:marBottom w:val="0"/>
              <w:divBdr>
                <w:top w:val="none" w:sz="0" w:space="0" w:color="auto"/>
                <w:left w:val="none" w:sz="0" w:space="0" w:color="auto"/>
                <w:bottom w:val="none" w:sz="0" w:space="0" w:color="auto"/>
                <w:right w:val="none" w:sz="0" w:space="0" w:color="auto"/>
              </w:divBdr>
            </w:div>
            <w:div w:id="1822044638">
              <w:marLeft w:val="0"/>
              <w:marRight w:val="0"/>
              <w:marTop w:val="0"/>
              <w:marBottom w:val="0"/>
              <w:divBdr>
                <w:top w:val="none" w:sz="0" w:space="0" w:color="auto"/>
                <w:left w:val="none" w:sz="0" w:space="0" w:color="auto"/>
                <w:bottom w:val="none" w:sz="0" w:space="0" w:color="auto"/>
                <w:right w:val="none" w:sz="0" w:space="0" w:color="auto"/>
              </w:divBdr>
            </w:div>
            <w:div w:id="950666626">
              <w:marLeft w:val="0"/>
              <w:marRight w:val="0"/>
              <w:marTop w:val="0"/>
              <w:marBottom w:val="0"/>
              <w:divBdr>
                <w:top w:val="none" w:sz="0" w:space="0" w:color="auto"/>
                <w:left w:val="none" w:sz="0" w:space="0" w:color="auto"/>
                <w:bottom w:val="none" w:sz="0" w:space="0" w:color="auto"/>
                <w:right w:val="none" w:sz="0" w:space="0" w:color="auto"/>
              </w:divBdr>
            </w:div>
            <w:div w:id="1154225989">
              <w:marLeft w:val="0"/>
              <w:marRight w:val="0"/>
              <w:marTop w:val="0"/>
              <w:marBottom w:val="0"/>
              <w:divBdr>
                <w:top w:val="none" w:sz="0" w:space="0" w:color="auto"/>
                <w:left w:val="none" w:sz="0" w:space="0" w:color="auto"/>
                <w:bottom w:val="none" w:sz="0" w:space="0" w:color="auto"/>
                <w:right w:val="none" w:sz="0" w:space="0" w:color="auto"/>
              </w:divBdr>
            </w:div>
            <w:div w:id="1238513160">
              <w:marLeft w:val="0"/>
              <w:marRight w:val="0"/>
              <w:marTop w:val="0"/>
              <w:marBottom w:val="0"/>
              <w:divBdr>
                <w:top w:val="none" w:sz="0" w:space="0" w:color="auto"/>
                <w:left w:val="none" w:sz="0" w:space="0" w:color="auto"/>
                <w:bottom w:val="none" w:sz="0" w:space="0" w:color="auto"/>
                <w:right w:val="none" w:sz="0" w:space="0" w:color="auto"/>
              </w:divBdr>
            </w:div>
            <w:div w:id="1902594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508341">
      <w:bodyDiv w:val="1"/>
      <w:marLeft w:val="0"/>
      <w:marRight w:val="0"/>
      <w:marTop w:val="0"/>
      <w:marBottom w:val="0"/>
      <w:divBdr>
        <w:top w:val="none" w:sz="0" w:space="0" w:color="auto"/>
        <w:left w:val="none" w:sz="0" w:space="0" w:color="auto"/>
        <w:bottom w:val="none" w:sz="0" w:space="0" w:color="auto"/>
        <w:right w:val="none" w:sz="0" w:space="0" w:color="auto"/>
      </w:divBdr>
    </w:div>
    <w:div w:id="312804001">
      <w:bodyDiv w:val="1"/>
      <w:marLeft w:val="0"/>
      <w:marRight w:val="0"/>
      <w:marTop w:val="0"/>
      <w:marBottom w:val="0"/>
      <w:divBdr>
        <w:top w:val="none" w:sz="0" w:space="0" w:color="auto"/>
        <w:left w:val="none" w:sz="0" w:space="0" w:color="auto"/>
        <w:bottom w:val="none" w:sz="0" w:space="0" w:color="auto"/>
        <w:right w:val="none" w:sz="0" w:space="0" w:color="auto"/>
      </w:divBdr>
      <w:divsChild>
        <w:div w:id="2085255203">
          <w:marLeft w:val="547"/>
          <w:marRight w:val="0"/>
          <w:marTop w:val="0"/>
          <w:marBottom w:val="0"/>
          <w:divBdr>
            <w:top w:val="none" w:sz="0" w:space="0" w:color="auto"/>
            <w:left w:val="none" w:sz="0" w:space="0" w:color="auto"/>
            <w:bottom w:val="none" w:sz="0" w:space="0" w:color="auto"/>
            <w:right w:val="none" w:sz="0" w:space="0" w:color="auto"/>
          </w:divBdr>
        </w:div>
      </w:divsChild>
    </w:div>
    <w:div w:id="326440570">
      <w:bodyDiv w:val="1"/>
      <w:marLeft w:val="0"/>
      <w:marRight w:val="0"/>
      <w:marTop w:val="0"/>
      <w:marBottom w:val="0"/>
      <w:divBdr>
        <w:top w:val="none" w:sz="0" w:space="0" w:color="auto"/>
        <w:left w:val="none" w:sz="0" w:space="0" w:color="auto"/>
        <w:bottom w:val="none" w:sz="0" w:space="0" w:color="auto"/>
        <w:right w:val="none" w:sz="0" w:space="0" w:color="auto"/>
      </w:divBdr>
    </w:div>
    <w:div w:id="351759129">
      <w:bodyDiv w:val="1"/>
      <w:marLeft w:val="0"/>
      <w:marRight w:val="0"/>
      <w:marTop w:val="0"/>
      <w:marBottom w:val="0"/>
      <w:divBdr>
        <w:top w:val="none" w:sz="0" w:space="0" w:color="auto"/>
        <w:left w:val="none" w:sz="0" w:space="0" w:color="auto"/>
        <w:bottom w:val="none" w:sz="0" w:space="0" w:color="auto"/>
        <w:right w:val="none" w:sz="0" w:space="0" w:color="auto"/>
      </w:divBdr>
      <w:divsChild>
        <w:div w:id="1728990493">
          <w:marLeft w:val="0"/>
          <w:marRight w:val="0"/>
          <w:marTop w:val="0"/>
          <w:marBottom w:val="0"/>
          <w:divBdr>
            <w:top w:val="none" w:sz="0" w:space="0" w:color="auto"/>
            <w:left w:val="none" w:sz="0" w:space="0" w:color="auto"/>
            <w:bottom w:val="none" w:sz="0" w:space="0" w:color="auto"/>
            <w:right w:val="none" w:sz="0" w:space="0" w:color="auto"/>
          </w:divBdr>
          <w:divsChild>
            <w:div w:id="974021788">
              <w:marLeft w:val="0"/>
              <w:marRight w:val="0"/>
              <w:marTop w:val="0"/>
              <w:marBottom w:val="0"/>
              <w:divBdr>
                <w:top w:val="none" w:sz="0" w:space="0" w:color="auto"/>
                <w:left w:val="none" w:sz="0" w:space="0" w:color="auto"/>
                <w:bottom w:val="none" w:sz="0" w:space="0" w:color="auto"/>
                <w:right w:val="none" w:sz="0" w:space="0" w:color="auto"/>
              </w:divBdr>
              <w:divsChild>
                <w:div w:id="608506566">
                  <w:marLeft w:val="0"/>
                  <w:marRight w:val="0"/>
                  <w:marTop w:val="0"/>
                  <w:marBottom w:val="0"/>
                  <w:divBdr>
                    <w:top w:val="none" w:sz="0" w:space="0" w:color="auto"/>
                    <w:left w:val="none" w:sz="0" w:space="0" w:color="auto"/>
                    <w:bottom w:val="none" w:sz="0" w:space="0" w:color="auto"/>
                    <w:right w:val="none" w:sz="0" w:space="0" w:color="auto"/>
                  </w:divBdr>
                  <w:divsChild>
                    <w:div w:id="184560967">
                      <w:marLeft w:val="0"/>
                      <w:marRight w:val="0"/>
                      <w:marTop w:val="0"/>
                      <w:marBottom w:val="0"/>
                      <w:divBdr>
                        <w:top w:val="none" w:sz="0" w:space="0" w:color="auto"/>
                        <w:left w:val="none" w:sz="0" w:space="0" w:color="auto"/>
                        <w:bottom w:val="none" w:sz="0" w:space="0" w:color="auto"/>
                        <w:right w:val="none" w:sz="0" w:space="0" w:color="auto"/>
                      </w:divBdr>
                      <w:divsChild>
                        <w:div w:id="658192235">
                          <w:marLeft w:val="0"/>
                          <w:marRight w:val="0"/>
                          <w:marTop w:val="0"/>
                          <w:marBottom w:val="0"/>
                          <w:divBdr>
                            <w:top w:val="none" w:sz="0" w:space="0" w:color="auto"/>
                            <w:left w:val="none" w:sz="0" w:space="0" w:color="auto"/>
                            <w:bottom w:val="none" w:sz="0" w:space="0" w:color="auto"/>
                            <w:right w:val="none" w:sz="0" w:space="0" w:color="auto"/>
                          </w:divBdr>
                          <w:divsChild>
                            <w:div w:id="18044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2898322">
      <w:bodyDiv w:val="1"/>
      <w:marLeft w:val="0"/>
      <w:marRight w:val="0"/>
      <w:marTop w:val="0"/>
      <w:marBottom w:val="0"/>
      <w:divBdr>
        <w:top w:val="none" w:sz="0" w:space="0" w:color="auto"/>
        <w:left w:val="none" w:sz="0" w:space="0" w:color="auto"/>
        <w:bottom w:val="none" w:sz="0" w:space="0" w:color="auto"/>
        <w:right w:val="none" w:sz="0" w:space="0" w:color="auto"/>
      </w:divBdr>
    </w:div>
    <w:div w:id="368338968">
      <w:bodyDiv w:val="1"/>
      <w:marLeft w:val="0"/>
      <w:marRight w:val="0"/>
      <w:marTop w:val="0"/>
      <w:marBottom w:val="0"/>
      <w:divBdr>
        <w:top w:val="none" w:sz="0" w:space="0" w:color="auto"/>
        <w:left w:val="none" w:sz="0" w:space="0" w:color="auto"/>
        <w:bottom w:val="none" w:sz="0" w:space="0" w:color="auto"/>
        <w:right w:val="none" w:sz="0" w:space="0" w:color="auto"/>
      </w:divBdr>
    </w:div>
    <w:div w:id="400834776">
      <w:bodyDiv w:val="1"/>
      <w:marLeft w:val="0"/>
      <w:marRight w:val="0"/>
      <w:marTop w:val="0"/>
      <w:marBottom w:val="0"/>
      <w:divBdr>
        <w:top w:val="none" w:sz="0" w:space="0" w:color="auto"/>
        <w:left w:val="none" w:sz="0" w:space="0" w:color="auto"/>
        <w:bottom w:val="none" w:sz="0" w:space="0" w:color="auto"/>
        <w:right w:val="none" w:sz="0" w:space="0" w:color="auto"/>
      </w:divBdr>
    </w:div>
    <w:div w:id="417945994">
      <w:bodyDiv w:val="1"/>
      <w:marLeft w:val="0"/>
      <w:marRight w:val="0"/>
      <w:marTop w:val="0"/>
      <w:marBottom w:val="0"/>
      <w:divBdr>
        <w:top w:val="none" w:sz="0" w:space="0" w:color="auto"/>
        <w:left w:val="none" w:sz="0" w:space="0" w:color="auto"/>
        <w:bottom w:val="none" w:sz="0" w:space="0" w:color="auto"/>
        <w:right w:val="none" w:sz="0" w:space="0" w:color="auto"/>
      </w:divBdr>
    </w:div>
    <w:div w:id="420295985">
      <w:bodyDiv w:val="1"/>
      <w:marLeft w:val="0"/>
      <w:marRight w:val="0"/>
      <w:marTop w:val="0"/>
      <w:marBottom w:val="0"/>
      <w:divBdr>
        <w:top w:val="none" w:sz="0" w:space="0" w:color="auto"/>
        <w:left w:val="none" w:sz="0" w:space="0" w:color="auto"/>
        <w:bottom w:val="none" w:sz="0" w:space="0" w:color="auto"/>
        <w:right w:val="none" w:sz="0" w:space="0" w:color="auto"/>
      </w:divBdr>
    </w:div>
    <w:div w:id="424496543">
      <w:bodyDiv w:val="1"/>
      <w:marLeft w:val="0"/>
      <w:marRight w:val="0"/>
      <w:marTop w:val="0"/>
      <w:marBottom w:val="0"/>
      <w:divBdr>
        <w:top w:val="none" w:sz="0" w:space="0" w:color="auto"/>
        <w:left w:val="none" w:sz="0" w:space="0" w:color="auto"/>
        <w:bottom w:val="none" w:sz="0" w:space="0" w:color="auto"/>
        <w:right w:val="none" w:sz="0" w:space="0" w:color="auto"/>
      </w:divBdr>
    </w:div>
    <w:div w:id="425543328">
      <w:bodyDiv w:val="1"/>
      <w:marLeft w:val="0"/>
      <w:marRight w:val="0"/>
      <w:marTop w:val="0"/>
      <w:marBottom w:val="0"/>
      <w:divBdr>
        <w:top w:val="none" w:sz="0" w:space="0" w:color="auto"/>
        <w:left w:val="none" w:sz="0" w:space="0" w:color="auto"/>
        <w:bottom w:val="none" w:sz="0" w:space="0" w:color="auto"/>
        <w:right w:val="none" w:sz="0" w:space="0" w:color="auto"/>
      </w:divBdr>
    </w:div>
    <w:div w:id="431897934">
      <w:bodyDiv w:val="1"/>
      <w:marLeft w:val="0"/>
      <w:marRight w:val="0"/>
      <w:marTop w:val="0"/>
      <w:marBottom w:val="0"/>
      <w:divBdr>
        <w:top w:val="none" w:sz="0" w:space="0" w:color="auto"/>
        <w:left w:val="none" w:sz="0" w:space="0" w:color="auto"/>
        <w:bottom w:val="none" w:sz="0" w:space="0" w:color="auto"/>
        <w:right w:val="none" w:sz="0" w:space="0" w:color="auto"/>
      </w:divBdr>
    </w:div>
    <w:div w:id="455022488">
      <w:bodyDiv w:val="1"/>
      <w:marLeft w:val="0"/>
      <w:marRight w:val="0"/>
      <w:marTop w:val="0"/>
      <w:marBottom w:val="0"/>
      <w:divBdr>
        <w:top w:val="none" w:sz="0" w:space="0" w:color="auto"/>
        <w:left w:val="none" w:sz="0" w:space="0" w:color="auto"/>
        <w:bottom w:val="none" w:sz="0" w:space="0" w:color="auto"/>
        <w:right w:val="none" w:sz="0" w:space="0" w:color="auto"/>
      </w:divBdr>
    </w:div>
    <w:div w:id="464391310">
      <w:bodyDiv w:val="1"/>
      <w:marLeft w:val="0"/>
      <w:marRight w:val="0"/>
      <w:marTop w:val="0"/>
      <w:marBottom w:val="0"/>
      <w:divBdr>
        <w:top w:val="none" w:sz="0" w:space="0" w:color="auto"/>
        <w:left w:val="none" w:sz="0" w:space="0" w:color="auto"/>
        <w:bottom w:val="none" w:sz="0" w:space="0" w:color="auto"/>
        <w:right w:val="none" w:sz="0" w:space="0" w:color="auto"/>
      </w:divBdr>
    </w:div>
    <w:div w:id="469324546">
      <w:bodyDiv w:val="1"/>
      <w:marLeft w:val="0"/>
      <w:marRight w:val="0"/>
      <w:marTop w:val="0"/>
      <w:marBottom w:val="0"/>
      <w:divBdr>
        <w:top w:val="none" w:sz="0" w:space="0" w:color="auto"/>
        <w:left w:val="none" w:sz="0" w:space="0" w:color="auto"/>
        <w:bottom w:val="none" w:sz="0" w:space="0" w:color="auto"/>
        <w:right w:val="none" w:sz="0" w:space="0" w:color="auto"/>
      </w:divBdr>
    </w:div>
    <w:div w:id="478155445">
      <w:bodyDiv w:val="1"/>
      <w:marLeft w:val="0"/>
      <w:marRight w:val="0"/>
      <w:marTop w:val="0"/>
      <w:marBottom w:val="0"/>
      <w:divBdr>
        <w:top w:val="none" w:sz="0" w:space="0" w:color="auto"/>
        <w:left w:val="none" w:sz="0" w:space="0" w:color="auto"/>
        <w:bottom w:val="none" w:sz="0" w:space="0" w:color="auto"/>
        <w:right w:val="none" w:sz="0" w:space="0" w:color="auto"/>
      </w:divBdr>
    </w:div>
    <w:div w:id="507260293">
      <w:bodyDiv w:val="1"/>
      <w:marLeft w:val="0"/>
      <w:marRight w:val="0"/>
      <w:marTop w:val="0"/>
      <w:marBottom w:val="0"/>
      <w:divBdr>
        <w:top w:val="none" w:sz="0" w:space="0" w:color="auto"/>
        <w:left w:val="none" w:sz="0" w:space="0" w:color="auto"/>
        <w:bottom w:val="none" w:sz="0" w:space="0" w:color="auto"/>
        <w:right w:val="none" w:sz="0" w:space="0" w:color="auto"/>
      </w:divBdr>
    </w:div>
    <w:div w:id="507866402">
      <w:bodyDiv w:val="1"/>
      <w:marLeft w:val="0"/>
      <w:marRight w:val="0"/>
      <w:marTop w:val="0"/>
      <w:marBottom w:val="0"/>
      <w:divBdr>
        <w:top w:val="none" w:sz="0" w:space="0" w:color="auto"/>
        <w:left w:val="none" w:sz="0" w:space="0" w:color="auto"/>
        <w:bottom w:val="none" w:sz="0" w:space="0" w:color="auto"/>
        <w:right w:val="none" w:sz="0" w:space="0" w:color="auto"/>
      </w:divBdr>
    </w:div>
    <w:div w:id="508450001">
      <w:bodyDiv w:val="1"/>
      <w:marLeft w:val="0"/>
      <w:marRight w:val="0"/>
      <w:marTop w:val="0"/>
      <w:marBottom w:val="0"/>
      <w:divBdr>
        <w:top w:val="none" w:sz="0" w:space="0" w:color="auto"/>
        <w:left w:val="none" w:sz="0" w:space="0" w:color="auto"/>
        <w:bottom w:val="none" w:sz="0" w:space="0" w:color="auto"/>
        <w:right w:val="none" w:sz="0" w:space="0" w:color="auto"/>
      </w:divBdr>
      <w:divsChild>
        <w:div w:id="1010059249">
          <w:marLeft w:val="547"/>
          <w:marRight w:val="0"/>
          <w:marTop w:val="120"/>
          <w:marBottom w:val="120"/>
          <w:divBdr>
            <w:top w:val="none" w:sz="0" w:space="0" w:color="auto"/>
            <w:left w:val="none" w:sz="0" w:space="0" w:color="auto"/>
            <w:bottom w:val="none" w:sz="0" w:space="0" w:color="auto"/>
            <w:right w:val="none" w:sz="0" w:space="0" w:color="auto"/>
          </w:divBdr>
        </w:div>
        <w:div w:id="506291770">
          <w:marLeft w:val="547"/>
          <w:marRight w:val="0"/>
          <w:marTop w:val="120"/>
          <w:marBottom w:val="120"/>
          <w:divBdr>
            <w:top w:val="none" w:sz="0" w:space="0" w:color="auto"/>
            <w:left w:val="none" w:sz="0" w:space="0" w:color="auto"/>
            <w:bottom w:val="none" w:sz="0" w:space="0" w:color="auto"/>
            <w:right w:val="none" w:sz="0" w:space="0" w:color="auto"/>
          </w:divBdr>
        </w:div>
        <w:div w:id="616985523">
          <w:marLeft w:val="547"/>
          <w:marRight w:val="0"/>
          <w:marTop w:val="120"/>
          <w:marBottom w:val="120"/>
          <w:divBdr>
            <w:top w:val="none" w:sz="0" w:space="0" w:color="auto"/>
            <w:left w:val="none" w:sz="0" w:space="0" w:color="auto"/>
            <w:bottom w:val="none" w:sz="0" w:space="0" w:color="auto"/>
            <w:right w:val="none" w:sz="0" w:space="0" w:color="auto"/>
          </w:divBdr>
        </w:div>
        <w:div w:id="1881015127">
          <w:marLeft w:val="547"/>
          <w:marRight w:val="0"/>
          <w:marTop w:val="120"/>
          <w:marBottom w:val="120"/>
          <w:divBdr>
            <w:top w:val="none" w:sz="0" w:space="0" w:color="auto"/>
            <w:left w:val="none" w:sz="0" w:space="0" w:color="auto"/>
            <w:bottom w:val="none" w:sz="0" w:space="0" w:color="auto"/>
            <w:right w:val="none" w:sz="0" w:space="0" w:color="auto"/>
          </w:divBdr>
        </w:div>
        <w:div w:id="1813205979">
          <w:marLeft w:val="547"/>
          <w:marRight w:val="0"/>
          <w:marTop w:val="120"/>
          <w:marBottom w:val="120"/>
          <w:divBdr>
            <w:top w:val="none" w:sz="0" w:space="0" w:color="auto"/>
            <w:left w:val="none" w:sz="0" w:space="0" w:color="auto"/>
            <w:bottom w:val="none" w:sz="0" w:space="0" w:color="auto"/>
            <w:right w:val="none" w:sz="0" w:space="0" w:color="auto"/>
          </w:divBdr>
        </w:div>
        <w:div w:id="349918070">
          <w:marLeft w:val="547"/>
          <w:marRight w:val="0"/>
          <w:marTop w:val="120"/>
          <w:marBottom w:val="120"/>
          <w:divBdr>
            <w:top w:val="none" w:sz="0" w:space="0" w:color="auto"/>
            <w:left w:val="none" w:sz="0" w:space="0" w:color="auto"/>
            <w:bottom w:val="none" w:sz="0" w:space="0" w:color="auto"/>
            <w:right w:val="none" w:sz="0" w:space="0" w:color="auto"/>
          </w:divBdr>
        </w:div>
        <w:div w:id="1457604649">
          <w:marLeft w:val="547"/>
          <w:marRight w:val="0"/>
          <w:marTop w:val="120"/>
          <w:marBottom w:val="120"/>
          <w:divBdr>
            <w:top w:val="none" w:sz="0" w:space="0" w:color="auto"/>
            <w:left w:val="none" w:sz="0" w:space="0" w:color="auto"/>
            <w:bottom w:val="none" w:sz="0" w:space="0" w:color="auto"/>
            <w:right w:val="none" w:sz="0" w:space="0" w:color="auto"/>
          </w:divBdr>
        </w:div>
        <w:div w:id="1073890186">
          <w:marLeft w:val="547"/>
          <w:marRight w:val="0"/>
          <w:marTop w:val="120"/>
          <w:marBottom w:val="120"/>
          <w:divBdr>
            <w:top w:val="none" w:sz="0" w:space="0" w:color="auto"/>
            <w:left w:val="none" w:sz="0" w:space="0" w:color="auto"/>
            <w:bottom w:val="none" w:sz="0" w:space="0" w:color="auto"/>
            <w:right w:val="none" w:sz="0" w:space="0" w:color="auto"/>
          </w:divBdr>
        </w:div>
      </w:divsChild>
    </w:div>
    <w:div w:id="543445155">
      <w:bodyDiv w:val="1"/>
      <w:marLeft w:val="0"/>
      <w:marRight w:val="0"/>
      <w:marTop w:val="0"/>
      <w:marBottom w:val="0"/>
      <w:divBdr>
        <w:top w:val="none" w:sz="0" w:space="0" w:color="auto"/>
        <w:left w:val="none" w:sz="0" w:space="0" w:color="auto"/>
        <w:bottom w:val="none" w:sz="0" w:space="0" w:color="auto"/>
        <w:right w:val="none" w:sz="0" w:space="0" w:color="auto"/>
      </w:divBdr>
    </w:div>
    <w:div w:id="561255830">
      <w:bodyDiv w:val="1"/>
      <w:marLeft w:val="0"/>
      <w:marRight w:val="0"/>
      <w:marTop w:val="0"/>
      <w:marBottom w:val="0"/>
      <w:divBdr>
        <w:top w:val="none" w:sz="0" w:space="0" w:color="auto"/>
        <w:left w:val="none" w:sz="0" w:space="0" w:color="auto"/>
        <w:bottom w:val="none" w:sz="0" w:space="0" w:color="auto"/>
        <w:right w:val="none" w:sz="0" w:space="0" w:color="auto"/>
      </w:divBdr>
      <w:divsChild>
        <w:div w:id="1491873526">
          <w:marLeft w:val="0"/>
          <w:marRight w:val="0"/>
          <w:marTop w:val="0"/>
          <w:marBottom w:val="0"/>
          <w:divBdr>
            <w:top w:val="none" w:sz="0" w:space="0" w:color="auto"/>
            <w:left w:val="none" w:sz="0" w:space="0" w:color="auto"/>
            <w:bottom w:val="none" w:sz="0" w:space="0" w:color="auto"/>
            <w:right w:val="none" w:sz="0" w:space="0" w:color="auto"/>
          </w:divBdr>
        </w:div>
        <w:div w:id="860121563">
          <w:marLeft w:val="0"/>
          <w:marRight w:val="0"/>
          <w:marTop w:val="0"/>
          <w:marBottom w:val="0"/>
          <w:divBdr>
            <w:top w:val="none" w:sz="0" w:space="0" w:color="auto"/>
            <w:left w:val="none" w:sz="0" w:space="0" w:color="auto"/>
            <w:bottom w:val="none" w:sz="0" w:space="0" w:color="auto"/>
            <w:right w:val="none" w:sz="0" w:space="0" w:color="auto"/>
          </w:divBdr>
        </w:div>
        <w:div w:id="690106643">
          <w:marLeft w:val="0"/>
          <w:marRight w:val="0"/>
          <w:marTop w:val="0"/>
          <w:marBottom w:val="0"/>
          <w:divBdr>
            <w:top w:val="none" w:sz="0" w:space="0" w:color="auto"/>
            <w:left w:val="none" w:sz="0" w:space="0" w:color="auto"/>
            <w:bottom w:val="none" w:sz="0" w:space="0" w:color="auto"/>
            <w:right w:val="none" w:sz="0" w:space="0" w:color="auto"/>
          </w:divBdr>
        </w:div>
        <w:div w:id="1288584925">
          <w:marLeft w:val="0"/>
          <w:marRight w:val="0"/>
          <w:marTop w:val="0"/>
          <w:marBottom w:val="0"/>
          <w:divBdr>
            <w:top w:val="none" w:sz="0" w:space="0" w:color="auto"/>
            <w:left w:val="none" w:sz="0" w:space="0" w:color="auto"/>
            <w:bottom w:val="none" w:sz="0" w:space="0" w:color="auto"/>
            <w:right w:val="none" w:sz="0" w:space="0" w:color="auto"/>
          </w:divBdr>
        </w:div>
        <w:div w:id="804854483">
          <w:marLeft w:val="0"/>
          <w:marRight w:val="0"/>
          <w:marTop w:val="0"/>
          <w:marBottom w:val="0"/>
          <w:divBdr>
            <w:top w:val="none" w:sz="0" w:space="0" w:color="auto"/>
            <w:left w:val="none" w:sz="0" w:space="0" w:color="auto"/>
            <w:bottom w:val="none" w:sz="0" w:space="0" w:color="auto"/>
            <w:right w:val="none" w:sz="0" w:space="0" w:color="auto"/>
          </w:divBdr>
        </w:div>
        <w:div w:id="687176570">
          <w:marLeft w:val="0"/>
          <w:marRight w:val="0"/>
          <w:marTop w:val="0"/>
          <w:marBottom w:val="0"/>
          <w:divBdr>
            <w:top w:val="none" w:sz="0" w:space="0" w:color="auto"/>
            <w:left w:val="none" w:sz="0" w:space="0" w:color="auto"/>
            <w:bottom w:val="none" w:sz="0" w:space="0" w:color="auto"/>
            <w:right w:val="none" w:sz="0" w:space="0" w:color="auto"/>
          </w:divBdr>
        </w:div>
        <w:div w:id="619607986">
          <w:marLeft w:val="0"/>
          <w:marRight w:val="0"/>
          <w:marTop w:val="0"/>
          <w:marBottom w:val="0"/>
          <w:divBdr>
            <w:top w:val="none" w:sz="0" w:space="0" w:color="auto"/>
            <w:left w:val="none" w:sz="0" w:space="0" w:color="auto"/>
            <w:bottom w:val="none" w:sz="0" w:space="0" w:color="auto"/>
            <w:right w:val="none" w:sz="0" w:space="0" w:color="auto"/>
          </w:divBdr>
        </w:div>
      </w:divsChild>
    </w:div>
    <w:div w:id="564724173">
      <w:bodyDiv w:val="1"/>
      <w:marLeft w:val="0"/>
      <w:marRight w:val="0"/>
      <w:marTop w:val="0"/>
      <w:marBottom w:val="0"/>
      <w:divBdr>
        <w:top w:val="none" w:sz="0" w:space="0" w:color="auto"/>
        <w:left w:val="none" w:sz="0" w:space="0" w:color="auto"/>
        <w:bottom w:val="none" w:sz="0" w:space="0" w:color="auto"/>
        <w:right w:val="none" w:sz="0" w:space="0" w:color="auto"/>
      </w:divBdr>
    </w:div>
    <w:div w:id="569192467">
      <w:bodyDiv w:val="1"/>
      <w:marLeft w:val="0"/>
      <w:marRight w:val="0"/>
      <w:marTop w:val="0"/>
      <w:marBottom w:val="0"/>
      <w:divBdr>
        <w:top w:val="none" w:sz="0" w:space="0" w:color="auto"/>
        <w:left w:val="none" w:sz="0" w:space="0" w:color="auto"/>
        <w:bottom w:val="none" w:sz="0" w:space="0" w:color="auto"/>
        <w:right w:val="none" w:sz="0" w:space="0" w:color="auto"/>
      </w:divBdr>
    </w:div>
    <w:div w:id="569389052">
      <w:bodyDiv w:val="1"/>
      <w:marLeft w:val="0"/>
      <w:marRight w:val="0"/>
      <w:marTop w:val="0"/>
      <w:marBottom w:val="0"/>
      <w:divBdr>
        <w:top w:val="none" w:sz="0" w:space="0" w:color="auto"/>
        <w:left w:val="none" w:sz="0" w:space="0" w:color="auto"/>
        <w:bottom w:val="none" w:sz="0" w:space="0" w:color="auto"/>
        <w:right w:val="none" w:sz="0" w:space="0" w:color="auto"/>
      </w:divBdr>
    </w:div>
    <w:div w:id="577328115">
      <w:bodyDiv w:val="1"/>
      <w:marLeft w:val="0"/>
      <w:marRight w:val="0"/>
      <w:marTop w:val="0"/>
      <w:marBottom w:val="0"/>
      <w:divBdr>
        <w:top w:val="none" w:sz="0" w:space="0" w:color="auto"/>
        <w:left w:val="none" w:sz="0" w:space="0" w:color="auto"/>
        <w:bottom w:val="none" w:sz="0" w:space="0" w:color="auto"/>
        <w:right w:val="none" w:sz="0" w:space="0" w:color="auto"/>
      </w:divBdr>
    </w:div>
    <w:div w:id="579407346">
      <w:bodyDiv w:val="1"/>
      <w:marLeft w:val="0"/>
      <w:marRight w:val="0"/>
      <w:marTop w:val="0"/>
      <w:marBottom w:val="0"/>
      <w:divBdr>
        <w:top w:val="none" w:sz="0" w:space="0" w:color="auto"/>
        <w:left w:val="none" w:sz="0" w:space="0" w:color="auto"/>
        <w:bottom w:val="none" w:sz="0" w:space="0" w:color="auto"/>
        <w:right w:val="none" w:sz="0" w:space="0" w:color="auto"/>
      </w:divBdr>
    </w:div>
    <w:div w:id="580797821">
      <w:bodyDiv w:val="1"/>
      <w:marLeft w:val="0"/>
      <w:marRight w:val="0"/>
      <w:marTop w:val="0"/>
      <w:marBottom w:val="0"/>
      <w:divBdr>
        <w:top w:val="none" w:sz="0" w:space="0" w:color="auto"/>
        <w:left w:val="none" w:sz="0" w:space="0" w:color="auto"/>
        <w:bottom w:val="none" w:sz="0" w:space="0" w:color="auto"/>
        <w:right w:val="none" w:sz="0" w:space="0" w:color="auto"/>
      </w:divBdr>
    </w:div>
    <w:div w:id="581643993">
      <w:bodyDiv w:val="1"/>
      <w:marLeft w:val="0"/>
      <w:marRight w:val="0"/>
      <w:marTop w:val="0"/>
      <w:marBottom w:val="0"/>
      <w:divBdr>
        <w:top w:val="none" w:sz="0" w:space="0" w:color="auto"/>
        <w:left w:val="none" w:sz="0" w:space="0" w:color="auto"/>
        <w:bottom w:val="none" w:sz="0" w:space="0" w:color="auto"/>
        <w:right w:val="none" w:sz="0" w:space="0" w:color="auto"/>
      </w:divBdr>
    </w:div>
    <w:div w:id="599262046">
      <w:bodyDiv w:val="1"/>
      <w:marLeft w:val="0"/>
      <w:marRight w:val="0"/>
      <w:marTop w:val="0"/>
      <w:marBottom w:val="0"/>
      <w:divBdr>
        <w:top w:val="none" w:sz="0" w:space="0" w:color="auto"/>
        <w:left w:val="none" w:sz="0" w:space="0" w:color="auto"/>
        <w:bottom w:val="none" w:sz="0" w:space="0" w:color="auto"/>
        <w:right w:val="none" w:sz="0" w:space="0" w:color="auto"/>
      </w:divBdr>
    </w:div>
    <w:div w:id="611013866">
      <w:bodyDiv w:val="1"/>
      <w:marLeft w:val="0"/>
      <w:marRight w:val="0"/>
      <w:marTop w:val="0"/>
      <w:marBottom w:val="0"/>
      <w:divBdr>
        <w:top w:val="none" w:sz="0" w:space="0" w:color="auto"/>
        <w:left w:val="none" w:sz="0" w:space="0" w:color="auto"/>
        <w:bottom w:val="none" w:sz="0" w:space="0" w:color="auto"/>
        <w:right w:val="none" w:sz="0" w:space="0" w:color="auto"/>
      </w:divBdr>
    </w:div>
    <w:div w:id="615327653">
      <w:bodyDiv w:val="1"/>
      <w:marLeft w:val="0"/>
      <w:marRight w:val="0"/>
      <w:marTop w:val="0"/>
      <w:marBottom w:val="0"/>
      <w:divBdr>
        <w:top w:val="none" w:sz="0" w:space="0" w:color="auto"/>
        <w:left w:val="none" w:sz="0" w:space="0" w:color="auto"/>
        <w:bottom w:val="none" w:sz="0" w:space="0" w:color="auto"/>
        <w:right w:val="none" w:sz="0" w:space="0" w:color="auto"/>
      </w:divBdr>
      <w:divsChild>
        <w:div w:id="223496004">
          <w:marLeft w:val="0"/>
          <w:marRight w:val="0"/>
          <w:marTop w:val="0"/>
          <w:marBottom w:val="0"/>
          <w:divBdr>
            <w:top w:val="single" w:sz="2" w:space="0" w:color="auto"/>
            <w:left w:val="single" w:sz="2" w:space="0" w:color="auto"/>
            <w:bottom w:val="single" w:sz="6" w:space="0" w:color="auto"/>
            <w:right w:val="single" w:sz="2" w:space="0" w:color="auto"/>
          </w:divBdr>
          <w:divsChild>
            <w:div w:id="1595480316">
              <w:marLeft w:val="0"/>
              <w:marRight w:val="0"/>
              <w:marTop w:val="100"/>
              <w:marBottom w:val="100"/>
              <w:divBdr>
                <w:top w:val="single" w:sz="2" w:space="0" w:color="D9D9E3"/>
                <w:left w:val="single" w:sz="2" w:space="0" w:color="D9D9E3"/>
                <w:bottom w:val="single" w:sz="2" w:space="0" w:color="D9D9E3"/>
                <w:right w:val="single" w:sz="2" w:space="0" w:color="D9D9E3"/>
              </w:divBdr>
              <w:divsChild>
                <w:div w:id="428428859">
                  <w:marLeft w:val="0"/>
                  <w:marRight w:val="0"/>
                  <w:marTop w:val="0"/>
                  <w:marBottom w:val="0"/>
                  <w:divBdr>
                    <w:top w:val="single" w:sz="2" w:space="0" w:color="D9D9E3"/>
                    <w:left w:val="single" w:sz="2" w:space="0" w:color="D9D9E3"/>
                    <w:bottom w:val="single" w:sz="2" w:space="0" w:color="D9D9E3"/>
                    <w:right w:val="single" w:sz="2" w:space="0" w:color="D9D9E3"/>
                  </w:divBdr>
                  <w:divsChild>
                    <w:div w:id="1126856172">
                      <w:marLeft w:val="0"/>
                      <w:marRight w:val="0"/>
                      <w:marTop w:val="0"/>
                      <w:marBottom w:val="0"/>
                      <w:divBdr>
                        <w:top w:val="single" w:sz="2" w:space="0" w:color="D9D9E3"/>
                        <w:left w:val="single" w:sz="2" w:space="0" w:color="D9D9E3"/>
                        <w:bottom w:val="single" w:sz="2" w:space="0" w:color="D9D9E3"/>
                        <w:right w:val="single" w:sz="2" w:space="0" w:color="D9D9E3"/>
                      </w:divBdr>
                      <w:divsChild>
                        <w:div w:id="1028065512">
                          <w:marLeft w:val="0"/>
                          <w:marRight w:val="0"/>
                          <w:marTop w:val="0"/>
                          <w:marBottom w:val="0"/>
                          <w:divBdr>
                            <w:top w:val="single" w:sz="2" w:space="0" w:color="D9D9E3"/>
                            <w:left w:val="single" w:sz="2" w:space="0" w:color="D9D9E3"/>
                            <w:bottom w:val="single" w:sz="2" w:space="0" w:color="D9D9E3"/>
                            <w:right w:val="single" w:sz="2" w:space="0" w:color="D9D9E3"/>
                          </w:divBdr>
                          <w:divsChild>
                            <w:div w:id="10105977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39380245">
      <w:bodyDiv w:val="1"/>
      <w:marLeft w:val="0"/>
      <w:marRight w:val="0"/>
      <w:marTop w:val="0"/>
      <w:marBottom w:val="0"/>
      <w:divBdr>
        <w:top w:val="none" w:sz="0" w:space="0" w:color="auto"/>
        <w:left w:val="none" w:sz="0" w:space="0" w:color="auto"/>
        <w:bottom w:val="none" w:sz="0" w:space="0" w:color="auto"/>
        <w:right w:val="none" w:sz="0" w:space="0" w:color="auto"/>
      </w:divBdr>
    </w:div>
    <w:div w:id="654652524">
      <w:bodyDiv w:val="1"/>
      <w:marLeft w:val="0"/>
      <w:marRight w:val="0"/>
      <w:marTop w:val="0"/>
      <w:marBottom w:val="0"/>
      <w:divBdr>
        <w:top w:val="none" w:sz="0" w:space="0" w:color="auto"/>
        <w:left w:val="none" w:sz="0" w:space="0" w:color="auto"/>
        <w:bottom w:val="none" w:sz="0" w:space="0" w:color="auto"/>
        <w:right w:val="none" w:sz="0" w:space="0" w:color="auto"/>
      </w:divBdr>
    </w:div>
    <w:div w:id="699553772">
      <w:bodyDiv w:val="1"/>
      <w:marLeft w:val="0"/>
      <w:marRight w:val="0"/>
      <w:marTop w:val="0"/>
      <w:marBottom w:val="0"/>
      <w:divBdr>
        <w:top w:val="none" w:sz="0" w:space="0" w:color="auto"/>
        <w:left w:val="none" w:sz="0" w:space="0" w:color="auto"/>
        <w:bottom w:val="none" w:sz="0" w:space="0" w:color="auto"/>
        <w:right w:val="none" w:sz="0" w:space="0" w:color="auto"/>
      </w:divBdr>
    </w:div>
    <w:div w:id="713845374">
      <w:bodyDiv w:val="1"/>
      <w:marLeft w:val="0"/>
      <w:marRight w:val="0"/>
      <w:marTop w:val="0"/>
      <w:marBottom w:val="0"/>
      <w:divBdr>
        <w:top w:val="none" w:sz="0" w:space="0" w:color="auto"/>
        <w:left w:val="none" w:sz="0" w:space="0" w:color="auto"/>
        <w:bottom w:val="none" w:sz="0" w:space="0" w:color="auto"/>
        <w:right w:val="none" w:sz="0" w:space="0" w:color="auto"/>
      </w:divBdr>
    </w:div>
    <w:div w:id="716466742">
      <w:bodyDiv w:val="1"/>
      <w:marLeft w:val="0"/>
      <w:marRight w:val="0"/>
      <w:marTop w:val="0"/>
      <w:marBottom w:val="0"/>
      <w:divBdr>
        <w:top w:val="none" w:sz="0" w:space="0" w:color="auto"/>
        <w:left w:val="none" w:sz="0" w:space="0" w:color="auto"/>
        <w:bottom w:val="none" w:sz="0" w:space="0" w:color="auto"/>
        <w:right w:val="none" w:sz="0" w:space="0" w:color="auto"/>
      </w:divBdr>
    </w:div>
    <w:div w:id="720444789">
      <w:bodyDiv w:val="1"/>
      <w:marLeft w:val="0"/>
      <w:marRight w:val="0"/>
      <w:marTop w:val="0"/>
      <w:marBottom w:val="0"/>
      <w:divBdr>
        <w:top w:val="none" w:sz="0" w:space="0" w:color="auto"/>
        <w:left w:val="none" w:sz="0" w:space="0" w:color="auto"/>
        <w:bottom w:val="none" w:sz="0" w:space="0" w:color="auto"/>
        <w:right w:val="none" w:sz="0" w:space="0" w:color="auto"/>
      </w:divBdr>
    </w:div>
    <w:div w:id="741870825">
      <w:bodyDiv w:val="1"/>
      <w:marLeft w:val="0"/>
      <w:marRight w:val="0"/>
      <w:marTop w:val="0"/>
      <w:marBottom w:val="0"/>
      <w:divBdr>
        <w:top w:val="none" w:sz="0" w:space="0" w:color="auto"/>
        <w:left w:val="none" w:sz="0" w:space="0" w:color="auto"/>
        <w:bottom w:val="none" w:sz="0" w:space="0" w:color="auto"/>
        <w:right w:val="none" w:sz="0" w:space="0" w:color="auto"/>
      </w:divBdr>
    </w:div>
    <w:div w:id="751387636">
      <w:bodyDiv w:val="1"/>
      <w:marLeft w:val="0"/>
      <w:marRight w:val="0"/>
      <w:marTop w:val="0"/>
      <w:marBottom w:val="0"/>
      <w:divBdr>
        <w:top w:val="none" w:sz="0" w:space="0" w:color="auto"/>
        <w:left w:val="none" w:sz="0" w:space="0" w:color="auto"/>
        <w:bottom w:val="none" w:sz="0" w:space="0" w:color="auto"/>
        <w:right w:val="none" w:sz="0" w:space="0" w:color="auto"/>
      </w:divBdr>
    </w:div>
    <w:div w:id="800727308">
      <w:bodyDiv w:val="1"/>
      <w:marLeft w:val="0"/>
      <w:marRight w:val="0"/>
      <w:marTop w:val="0"/>
      <w:marBottom w:val="0"/>
      <w:divBdr>
        <w:top w:val="none" w:sz="0" w:space="0" w:color="auto"/>
        <w:left w:val="none" w:sz="0" w:space="0" w:color="auto"/>
        <w:bottom w:val="none" w:sz="0" w:space="0" w:color="auto"/>
        <w:right w:val="none" w:sz="0" w:space="0" w:color="auto"/>
      </w:divBdr>
    </w:div>
    <w:div w:id="803352751">
      <w:bodyDiv w:val="1"/>
      <w:marLeft w:val="0"/>
      <w:marRight w:val="0"/>
      <w:marTop w:val="0"/>
      <w:marBottom w:val="0"/>
      <w:divBdr>
        <w:top w:val="none" w:sz="0" w:space="0" w:color="auto"/>
        <w:left w:val="none" w:sz="0" w:space="0" w:color="auto"/>
        <w:bottom w:val="none" w:sz="0" w:space="0" w:color="auto"/>
        <w:right w:val="none" w:sz="0" w:space="0" w:color="auto"/>
      </w:divBdr>
    </w:div>
    <w:div w:id="804658774">
      <w:bodyDiv w:val="1"/>
      <w:marLeft w:val="0"/>
      <w:marRight w:val="0"/>
      <w:marTop w:val="0"/>
      <w:marBottom w:val="0"/>
      <w:divBdr>
        <w:top w:val="none" w:sz="0" w:space="0" w:color="auto"/>
        <w:left w:val="none" w:sz="0" w:space="0" w:color="auto"/>
        <w:bottom w:val="none" w:sz="0" w:space="0" w:color="auto"/>
        <w:right w:val="none" w:sz="0" w:space="0" w:color="auto"/>
      </w:divBdr>
    </w:div>
    <w:div w:id="819273060">
      <w:bodyDiv w:val="1"/>
      <w:marLeft w:val="0"/>
      <w:marRight w:val="0"/>
      <w:marTop w:val="0"/>
      <w:marBottom w:val="0"/>
      <w:divBdr>
        <w:top w:val="none" w:sz="0" w:space="0" w:color="auto"/>
        <w:left w:val="none" w:sz="0" w:space="0" w:color="auto"/>
        <w:bottom w:val="none" w:sz="0" w:space="0" w:color="auto"/>
        <w:right w:val="none" w:sz="0" w:space="0" w:color="auto"/>
      </w:divBdr>
    </w:div>
    <w:div w:id="825360632">
      <w:bodyDiv w:val="1"/>
      <w:marLeft w:val="0"/>
      <w:marRight w:val="0"/>
      <w:marTop w:val="0"/>
      <w:marBottom w:val="0"/>
      <w:divBdr>
        <w:top w:val="none" w:sz="0" w:space="0" w:color="auto"/>
        <w:left w:val="none" w:sz="0" w:space="0" w:color="auto"/>
        <w:bottom w:val="none" w:sz="0" w:space="0" w:color="auto"/>
        <w:right w:val="none" w:sz="0" w:space="0" w:color="auto"/>
      </w:divBdr>
    </w:div>
    <w:div w:id="842361608">
      <w:bodyDiv w:val="1"/>
      <w:marLeft w:val="0"/>
      <w:marRight w:val="0"/>
      <w:marTop w:val="0"/>
      <w:marBottom w:val="0"/>
      <w:divBdr>
        <w:top w:val="none" w:sz="0" w:space="0" w:color="auto"/>
        <w:left w:val="none" w:sz="0" w:space="0" w:color="auto"/>
        <w:bottom w:val="none" w:sz="0" w:space="0" w:color="auto"/>
        <w:right w:val="none" w:sz="0" w:space="0" w:color="auto"/>
      </w:divBdr>
    </w:div>
    <w:div w:id="856578586">
      <w:bodyDiv w:val="1"/>
      <w:marLeft w:val="0"/>
      <w:marRight w:val="0"/>
      <w:marTop w:val="0"/>
      <w:marBottom w:val="0"/>
      <w:divBdr>
        <w:top w:val="none" w:sz="0" w:space="0" w:color="auto"/>
        <w:left w:val="none" w:sz="0" w:space="0" w:color="auto"/>
        <w:bottom w:val="none" w:sz="0" w:space="0" w:color="auto"/>
        <w:right w:val="none" w:sz="0" w:space="0" w:color="auto"/>
      </w:divBdr>
    </w:div>
    <w:div w:id="870066994">
      <w:bodyDiv w:val="1"/>
      <w:marLeft w:val="0"/>
      <w:marRight w:val="0"/>
      <w:marTop w:val="0"/>
      <w:marBottom w:val="0"/>
      <w:divBdr>
        <w:top w:val="none" w:sz="0" w:space="0" w:color="auto"/>
        <w:left w:val="none" w:sz="0" w:space="0" w:color="auto"/>
        <w:bottom w:val="none" w:sz="0" w:space="0" w:color="auto"/>
        <w:right w:val="none" w:sz="0" w:space="0" w:color="auto"/>
      </w:divBdr>
    </w:div>
    <w:div w:id="892500901">
      <w:bodyDiv w:val="1"/>
      <w:marLeft w:val="0"/>
      <w:marRight w:val="0"/>
      <w:marTop w:val="0"/>
      <w:marBottom w:val="0"/>
      <w:divBdr>
        <w:top w:val="none" w:sz="0" w:space="0" w:color="auto"/>
        <w:left w:val="none" w:sz="0" w:space="0" w:color="auto"/>
        <w:bottom w:val="none" w:sz="0" w:space="0" w:color="auto"/>
        <w:right w:val="none" w:sz="0" w:space="0" w:color="auto"/>
      </w:divBdr>
    </w:div>
    <w:div w:id="893196675">
      <w:bodyDiv w:val="1"/>
      <w:marLeft w:val="0"/>
      <w:marRight w:val="0"/>
      <w:marTop w:val="0"/>
      <w:marBottom w:val="0"/>
      <w:divBdr>
        <w:top w:val="none" w:sz="0" w:space="0" w:color="auto"/>
        <w:left w:val="none" w:sz="0" w:space="0" w:color="auto"/>
        <w:bottom w:val="none" w:sz="0" w:space="0" w:color="auto"/>
        <w:right w:val="none" w:sz="0" w:space="0" w:color="auto"/>
      </w:divBdr>
    </w:div>
    <w:div w:id="893665749">
      <w:bodyDiv w:val="1"/>
      <w:marLeft w:val="0"/>
      <w:marRight w:val="0"/>
      <w:marTop w:val="0"/>
      <w:marBottom w:val="0"/>
      <w:divBdr>
        <w:top w:val="none" w:sz="0" w:space="0" w:color="auto"/>
        <w:left w:val="none" w:sz="0" w:space="0" w:color="auto"/>
        <w:bottom w:val="none" w:sz="0" w:space="0" w:color="auto"/>
        <w:right w:val="none" w:sz="0" w:space="0" w:color="auto"/>
      </w:divBdr>
    </w:div>
    <w:div w:id="919875140">
      <w:bodyDiv w:val="1"/>
      <w:marLeft w:val="0"/>
      <w:marRight w:val="0"/>
      <w:marTop w:val="0"/>
      <w:marBottom w:val="0"/>
      <w:divBdr>
        <w:top w:val="none" w:sz="0" w:space="0" w:color="auto"/>
        <w:left w:val="none" w:sz="0" w:space="0" w:color="auto"/>
        <w:bottom w:val="none" w:sz="0" w:space="0" w:color="auto"/>
        <w:right w:val="none" w:sz="0" w:space="0" w:color="auto"/>
      </w:divBdr>
    </w:div>
    <w:div w:id="938754690">
      <w:bodyDiv w:val="1"/>
      <w:marLeft w:val="0"/>
      <w:marRight w:val="0"/>
      <w:marTop w:val="0"/>
      <w:marBottom w:val="0"/>
      <w:divBdr>
        <w:top w:val="none" w:sz="0" w:space="0" w:color="auto"/>
        <w:left w:val="none" w:sz="0" w:space="0" w:color="auto"/>
        <w:bottom w:val="none" w:sz="0" w:space="0" w:color="auto"/>
        <w:right w:val="none" w:sz="0" w:space="0" w:color="auto"/>
      </w:divBdr>
    </w:div>
    <w:div w:id="943416996">
      <w:bodyDiv w:val="1"/>
      <w:marLeft w:val="0"/>
      <w:marRight w:val="0"/>
      <w:marTop w:val="0"/>
      <w:marBottom w:val="0"/>
      <w:divBdr>
        <w:top w:val="none" w:sz="0" w:space="0" w:color="auto"/>
        <w:left w:val="none" w:sz="0" w:space="0" w:color="auto"/>
        <w:bottom w:val="none" w:sz="0" w:space="0" w:color="auto"/>
        <w:right w:val="none" w:sz="0" w:space="0" w:color="auto"/>
      </w:divBdr>
    </w:div>
    <w:div w:id="948776582">
      <w:bodyDiv w:val="1"/>
      <w:marLeft w:val="0"/>
      <w:marRight w:val="0"/>
      <w:marTop w:val="0"/>
      <w:marBottom w:val="0"/>
      <w:divBdr>
        <w:top w:val="none" w:sz="0" w:space="0" w:color="auto"/>
        <w:left w:val="none" w:sz="0" w:space="0" w:color="auto"/>
        <w:bottom w:val="none" w:sz="0" w:space="0" w:color="auto"/>
        <w:right w:val="none" w:sz="0" w:space="0" w:color="auto"/>
      </w:divBdr>
    </w:div>
    <w:div w:id="962351188">
      <w:bodyDiv w:val="1"/>
      <w:marLeft w:val="0"/>
      <w:marRight w:val="0"/>
      <w:marTop w:val="0"/>
      <w:marBottom w:val="0"/>
      <w:divBdr>
        <w:top w:val="none" w:sz="0" w:space="0" w:color="auto"/>
        <w:left w:val="none" w:sz="0" w:space="0" w:color="auto"/>
        <w:bottom w:val="none" w:sz="0" w:space="0" w:color="auto"/>
        <w:right w:val="none" w:sz="0" w:space="0" w:color="auto"/>
      </w:divBdr>
    </w:div>
    <w:div w:id="968634632">
      <w:bodyDiv w:val="1"/>
      <w:marLeft w:val="0"/>
      <w:marRight w:val="0"/>
      <w:marTop w:val="0"/>
      <w:marBottom w:val="0"/>
      <w:divBdr>
        <w:top w:val="none" w:sz="0" w:space="0" w:color="auto"/>
        <w:left w:val="none" w:sz="0" w:space="0" w:color="auto"/>
        <w:bottom w:val="none" w:sz="0" w:space="0" w:color="auto"/>
        <w:right w:val="none" w:sz="0" w:space="0" w:color="auto"/>
      </w:divBdr>
    </w:div>
    <w:div w:id="981736066">
      <w:bodyDiv w:val="1"/>
      <w:marLeft w:val="0"/>
      <w:marRight w:val="0"/>
      <w:marTop w:val="0"/>
      <w:marBottom w:val="0"/>
      <w:divBdr>
        <w:top w:val="none" w:sz="0" w:space="0" w:color="auto"/>
        <w:left w:val="none" w:sz="0" w:space="0" w:color="auto"/>
        <w:bottom w:val="none" w:sz="0" w:space="0" w:color="auto"/>
        <w:right w:val="none" w:sz="0" w:space="0" w:color="auto"/>
      </w:divBdr>
    </w:div>
    <w:div w:id="991569260">
      <w:bodyDiv w:val="1"/>
      <w:marLeft w:val="0"/>
      <w:marRight w:val="0"/>
      <w:marTop w:val="0"/>
      <w:marBottom w:val="0"/>
      <w:divBdr>
        <w:top w:val="none" w:sz="0" w:space="0" w:color="auto"/>
        <w:left w:val="none" w:sz="0" w:space="0" w:color="auto"/>
        <w:bottom w:val="none" w:sz="0" w:space="0" w:color="auto"/>
        <w:right w:val="none" w:sz="0" w:space="0" w:color="auto"/>
      </w:divBdr>
    </w:div>
    <w:div w:id="996960824">
      <w:bodyDiv w:val="1"/>
      <w:marLeft w:val="0"/>
      <w:marRight w:val="0"/>
      <w:marTop w:val="0"/>
      <w:marBottom w:val="0"/>
      <w:divBdr>
        <w:top w:val="none" w:sz="0" w:space="0" w:color="auto"/>
        <w:left w:val="none" w:sz="0" w:space="0" w:color="auto"/>
        <w:bottom w:val="none" w:sz="0" w:space="0" w:color="auto"/>
        <w:right w:val="none" w:sz="0" w:space="0" w:color="auto"/>
      </w:divBdr>
    </w:div>
    <w:div w:id="1000622487">
      <w:bodyDiv w:val="1"/>
      <w:marLeft w:val="0"/>
      <w:marRight w:val="0"/>
      <w:marTop w:val="0"/>
      <w:marBottom w:val="0"/>
      <w:divBdr>
        <w:top w:val="none" w:sz="0" w:space="0" w:color="auto"/>
        <w:left w:val="none" w:sz="0" w:space="0" w:color="auto"/>
        <w:bottom w:val="none" w:sz="0" w:space="0" w:color="auto"/>
        <w:right w:val="none" w:sz="0" w:space="0" w:color="auto"/>
      </w:divBdr>
    </w:div>
    <w:div w:id="1020206053">
      <w:bodyDiv w:val="1"/>
      <w:marLeft w:val="0"/>
      <w:marRight w:val="0"/>
      <w:marTop w:val="0"/>
      <w:marBottom w:val="0"/>
      <w:divBdr>
        <w:top w:val="none" w:sz="0" w:space="0" w:color="auto"/>
        <w:left w:val="none" w:sz="0" w:space="0" w:color="auto"/>
        <w:bottom w:val="none" w:sz="0" w:space="0" w:color="auto"/>
        <w:right w:val="none" w:sz="0" w:space="0" w:color="auto"/>
      </w:divBdr>
    </w:div>
    <w:div w:id="1050230292">
      <w:bodyDiv w:val="1"/>
      <w:marLeft w:val="0"/>
      <w:marRight w:val="0"/>
      <w:marTop w:val="0"/>
      <w:marBottom w:val="0"/>
      <w:divBdr>
        <w:top w:val="none" w:sz="0" w:space="0" w:color="auto"/>
        <w:left w:val="none" w:sz="0" w:space="0" w:color="auto"/>
        <w:bottom w:val="none" w:sz="0" w:space="0" w:color="auto"/>
        <w:right w:val="none" w:sz="0" w:space="0" w:color="auto"/>
      </w:divBdr>
    </w:div>
    <w:div w:id="1062561814">
      <w:bodyDiv w:val="1"/>
      <w:marLeft w:val="0"/>
      <w:marRight w:val="0"/>
      <w:marTop w:val="0"/>
      <w:marBottom w:val="0"/>
      <w:divBdr>
        <w:top w:val="none" w:sz="0" w:space="0" w:color="auto"/>
        <w:left w:val="none" w:sz="0" w:space="0" w:color="auto"/>
        <w:bottom w:val="none" w:sz="0" w:space="0" w:color="auto"/>
        <w:right w:val="none" w:sz="0" w:space="0" w:color="auto"/>
      </w:divBdr>
    </w:div>
    <w:div w:id="1068262923">
      <w:bodyDiv w:val="1"/>
      <w:marLeft w:val="0"/>
      <w:marRight w:val="0"/>
      <w:marTop w:val="0"/>
      <w:marBottom w:val="0"/>
      <w:divBdr>
        <w:top w:val="none" w:sz="0" w:space="0" w:color="auto"/>
        <w:left w:val="none" w:sz="0" w:space="0" w:color="auto"/>
        <w:bottom w:val="none" w:sz="0" w:space="0" w:color="auto"/>
        <w:right w:val="none" w:sz="0" w:space="0" w:color="auto"/>
      </w:divBdr>
    </w:div>
    <w:div w:id="1111900740">
      <w:bodyDiv w:val="1"/>
      <w:marLeft w:val="0"/>
      <w:marRight w:val="0"/>
      <w:marTop w:val="0"/>
      <w:marBottom w:val="0"/>
      <w:divBdr>
        <w:top w:val="none" w:sz="0" w:space="0" w:color="auto"/>
        <w:left w:val="none" w:sz="0" w:space="0" w:color="auto"/>
        <w:bottom w:val="none" w:sz="0" w:space="0" w:color="auto"/>
        <w:right w:val="none" w:sz="0" w:space="0" w:color="auto"/>
      </w:divBdr>
    </w:div>
    <w:div w:id="1122310111">
      <w:bodyDiv w:val="1"/>
      <w:marLeft w:val="0"/>
      <w:marRight w:val="0"/>
      <w:marTop w:val="0"/>
      <w:marBottom w:val="0"/>
      <w:divBdr>
        <w:top w:val="none" w:sz="0" w:space="0" w:color="auto"/>
        <w:left w:val="none" w:sz="0" w:space="0" w:color="auto"/>
        <w:bottom w:val="none" w:sz="0" w:space="0" w:color="auto"/>
        <w:right w:val="none" w:sz="0" w:space="0" w:color="auto"/>
      </w:divBdr>
    </w:div>
    <w:div w:id="1123112994">
      <w:bodyDiv w:val="1"/>
      <w:marLeft w:val="0"/>
      <w:marRight w:val="0"/>
      <w:marTop w:val="0"/>
      <w:marBottom w:val="0"/>
      <w:divBdr>
        <w:top w:val="none" w:sz="0" w:space="0" w:color="auto"/>
        <w:left w:val="none" w:sz="0" w:space="0" w:color="auto"/>
        <w:bottom w:val="none" w:sz="0" w:space="0" w:color="auto"/>
        <w:right w:val="none" w:sz="0" w:space="0" w:color="auto"/>
      </w:divBdr>
    </w:div>
    <w:div w:id="1131938377">
      <w:bodyDiv w:val="1"/>
      <w:marLeft w:val="0"/>
      <w:marRight w:val="0"/>
      <w:marTop w:val="0"/>
      <w:marBottom w:val="0"/>
      <w:divBdr>
        <w:top w:val="none" w:sz="0" w:space="0" w:color="auto"/>
        <w:left w:val="none" w:sz="0" w:space="0" w:color="auto"/>
        <w:bottom w:val="none" w:sz="0" w:space="0" w:color="auto"/>
        <w:right w:val="none" w:sz="0" w:space="0" w:color="auto"/>
      </w:divBdr>
    </w:div>
    <w:div w:id="1133254986">
      <w:bodyDiv w:val="1"/>
      <w:marLeft w:val="0"/>
      <w:marRight w:val="0"/>
      <w:marTop w:val="0"/>
      <w:marBottom w:val="0"/>
      <w:divBdr>
        <w:top w:val="none" w:sz="0" w:space="0" w:color="auto"/>
        <w:left w:val="none" w:sz="0" w:space="0" w:color="auto"/>
        <w:bottom w:val="none" w:sz="0" w:space="0" w:color="auto"/>
        <w:right w:val="none" w:sz="0" w:space="0" w:color="auto"/>
      </w:divBdr>
    </w:div>
    <w:div w:id="1133642599">
      <w:bodyDiv w:val="1"/>
      <w:marLeft w:val="0"/>
      <w:marRight w:val="0"/>
      <w:marTop w:val="0"/>
      <w:marBottom w:val="0"/>
      <w:divBdr>
        <w:top w:val="none" w:sz="0" w:space="0" w:color="auto"/>
        <w:left w:val="none" w:sz="0" w:space="0" w:color="auto"/>
        <w:bottom w:val="none" w:sz="0" w:space="0" w:color="auto"/>
        <w:right w:val="none" w:sz="0" w:space="0" w:color="auto"/>
      </w:divBdr>
    </w:div>
    <w:div w:id="1141264447">
      <w:bodyDiv w:val="1"/>
      <w:marLeft w:val="0"/>
      <w:marRight w:val="0"/>
      <w:marTop w:val="0"/>
      <w:marBottom w:val="0"/>
      <w:divBdr>
        <w:top w:val="none" w:sz="0" w:space="0" w:color="auto"/>
        <w:left w:val="none" w:sz="0" w:space="0" w:color="auto"/>
        <w:bottom w:val="none" w:sz="0" w:space="0" w:color="auto"/>
        <w:right w:val="none" w:sz="0" w:space="0" w:color="auto"/>
      </w:divBdr>
      <w:divsChild>
        <w:div w:id="820076630">
          <w:marLeft w:val="446"/>
          <w:marRight w:val="0"/>
          <w:marTop w:val="120"/>
          <w:marBottom w:val="120"/>
          <w:divBdr>
            <w:top w:val="none" w:sz="0" w:space="0" w:color="auto"/>
            <w:left w:val="none" w:sz="0" w:space="0" w:color="auto"/>
            <w:bottom w:val="none" w:sz="0" w:space="0" w:color="auto"/>
            <w:right w:val="none" w:sz="0" w:space="0" w:color="auto"/>
          </w:divBdr>
        </w:div>
        <w:div w:id="1623345338">
          <w:marLeft w:val="446"/>
          <w:marRight w:val="0"/>
          <w:marTop w:val="120"/>
          <w:marBottom w:val="120"/>
          <w:divBdr>
            <w:top w:val="none" w:sz="0" w:space="0" w:color="auto"/>
            <w:left w:val="none" w:sz="0" w:space="0" w:color="auto"/>
            <w:bottom w:val="none" w:sz="0" w:space="0" w:color="auto"/>
            <w:right w:val="none" w:sz="0" w:space="0" w:color="auto"/>
          </w:divBdr>
        </w:div>
        <w:div w:id="1769538532">
          <w:marLeft w:val="1166"/>
          <w:marRight w:val="0"/>
          <w:marTop w:val="120"/>
          <w:marBottom w:val="120"/>
          <w:divBdr>
            <w:top w:val="none" w:sz="0" w:space="0" w:color="auto"/>
            <w:left w:val="none" w:sz="0" w:space="0" w:color="auto"/>
            <w:bottom w:val="none" w:sz="0" w:space="0" w:color="auto"/>
            <w:right w:val="none" w:sz="0" w:space="0" w:color="auto"/>
          </w:divBdr>
        </w:div>
        <w:div w:id="1255673737">
          <w:marLeft w:val="446"/>
          <w:marRight w:val="0"/>
          <w:marTop w:val="120"/>
          <w:marBottom w:val="120"/>
          <w:divBdr>
            <w:top w:val="none" w:sz="0" w:space="0" w:color="auto"/>
            <w:left w:val="none" w:sz="0" w:space="0" w:color="auto"/>
            <w:bottom w:val="none" w:sz="0" w:space="0" w:color="auto"/>
            <w:right w:val="none" w:sz="0" w:space="0" w:color="auto"/>
          </w:divBdr>
        </w:div>
        <w:div w:id="1342505779">
          <w:marLeft w:val="446"/>
          <w:marRight w:val="0"/>
          <w:marTop w:val="120"/>
          <w:marBottom w:val="120"/>
          <w:divBdr>
            <w:top w:val="none" w:sz="0" w:space="0" w:color="auto"/>
            <w:left w:val="none" w:sz="0" w:space="0" w:color="auto"/>
            <w:bottom w:val="none" w:sz="0" w:space="0" w:color="auto"/>
            <w:right w:val="none" w:sz="0" w:space="0" w:color="auto"/>
          </w:divBdr>
        </w:div>
        <w:div w:id="857083897">
          <w:marLeft w:val="446"/>
          <w:marRight w:val="0"/>
          <w:marTop w:val="120"/>
          <w:marBottom w:val="120"/>
          <w:divBdr>
            <w:top w:val="none" w:sz="0" w:space="0" w:color="auto"/>
            <w:left w:val="none" w:sz="0" w:space="0" w:color="auto"/>
            <w:bottom w:val="none" w:sz="0" w:space="0" w:color="auto"/>
            <w:right w:val="none" w:sz="0" w:space="0" w:color="auto"/>
          </w:divBdr>
        </w:div>
        <w:div w:id="762189254">
          <w:marLeft w:val="1166"/>
          <w:marRight w:val="0"/>
          <w:marTop w:val="0"/>
          <w:marBottom w:val="0"/>
          <w:divBdr>
            <w:top w:val="none" w:sz="0" w:space="0" w:color="auto"/>
            <w:left w:val="none" w:sz="0" w:space="0" w:color="auto"/>
            <w:bottom w:val="none" w:sz="0" w:space="0" w:color="auto"/>
            <w:right w:val="none" w:sz="0" w:space="0" w:color="auto"/>
          </w:divBdr>
        </w:div>
        <w:div w:id="1514682446">
          <w:marLeft w:val="1166"/>
          <w:marRight w:val="0"/>
          <w:marTop w:val="0"/>
          <w:marBottom w:val="0"/>
          <w:divBdr>
            <w:top w:val="none" w:sz="0" w:space="0" w:color="auto"/>
            <w:left w:val="none" w:sz="0" w:space="0" w:color="auto"/>
            <w:bottom w:val="none" w:sz="0" w:space="0" w:color="auto"/>
            <w:right w:val="none" w:sz="0" w:space="0" w:color="auto"/>
          </w:divBdr>
        </w:div>
        <w:div w:id="65498545">
          <w:marLeft w:val="1166"/>
          <w:marRight w:val="0"/>
          <w:marTop w:val="0"/>
          <w:marBottom w:val="0"/>
          <w:divBdr>
            <w:top w:val="none" w:sz="0" w:space="0" w:color="auto"/>
            <w:left w:val="none" w:sz="0" w:space="0" w:color="auto"/>
            <w:bottom w:val="none" w:sz="0" w:space="0" w:color="auto"/>
            <w:right w:val="none" w:sz="0" w:space="0" w:color="auto"/>
          </w:divBdr>
        </w:div>
      </w:divsChild>
    </w:div>
    <w:div w:id="1147236835">
      <w:bodyDiv w:val="1"/>
      <w:marLeft w:val="0"/>
      <w:marRight w:val="0"/>
      <w:marTop w:val="0"/>
      <w:marBottom w:val="0"/>
      <w:divBdr>
        <w:top w:val="none" w:sz="0" w:space="0" w:color="auto"/>
        <w:left w:val="none" w:sz="0" w:space="0" w:color="auto"/>
        <w:bottom w:val="none" w:sz="0" w:space="0" w:color="auto"/>
        <w:right w:val="none" w:sz="0" w:space="0" w:color="auto"/>
      </w:divBdr>
    </w:div>
    <w:div w:id="1161776664">
      <w:bodyDiv w:val="1"/>
      <w:marLeft w:val="0"/>
      <w:marRight w:val="0"/>
      <w:marTop w:val="0"/>
      <w:marBottom w:val="0"/>
      <w:divBdr>
        <w:top w:val="none" w:sz="0" w:space="0" w:color="auto"/>
        <w:left w:val="none" w:sz="0" w:space="0" w:color="auto"/>
        <w:bottom w:val="none" w:sz="0" w:space="0" w:color="auto"/>
        <w:right w:val="none" w:sz="0" w:space="0" w:color="auto"/>
      </w:divBdr>
    </w:div>
    <w:div w:id="1178538741">
      <w:bodyDiv w:val="1"/>
      <w:marLeft w:val="0"/>
      <w:marRight w:val="0"/>
      <w:marTop w:val="0"/>
      <w:marBottom w:val="0"/>
      <w:divBdr>
        <w:top w:val="none" w:sz="0" w:space="0" w:color="auto"/>
        <w:left w:val="none" w:sz="0" w:space="0" w:color="auto"/>
        <w:bottom w:val="none" w:sz="0" w:space="0" w:color="auto"/>
        <w:right w:val="none" w:sz="0" w:space="0" w:color="auto"/>
      </w:divBdr>
    </w:div>
    <w:div w:id="1188713393">
      <w:bodyDiv w:val="1"/>
      <w:marLeft w:val="0"/>
      <w:marRight w:val="0"/>
      <w:marTop w:val="0"/>
      <w:marBottom w:val="0"/>
      <w:divBdr>
        <w:top w:val="none" w:sz="0" w:space="0" w:color="auto"/>
        <w:left w:val="none" w:sz="0" w:space="0" w:color="auto"/>
        <w:bottom w:val="none" w:sz="0" w:space="0" w:color="auto"/>
        <w:right w:val="none" w:sz="0" w:space="0" w:color="auto"/>
      </w:divBdr>
    </w:div>
    <w:div w:id="1205484808">
      <w:bodyDiv w:val="1"/>
      <w:marLeft w:val="0"/>
      <w:marRight w:val="0"/>
      <w:marTop w:val="0"/>
      <w:marBottom w:val="0"/>
      <w:divBdr>
        <w:top w:val="none" w:sz="0" w:space="0" w:color="auto"/>
        <w:left w:val="none" w:sz="0" w:space="0" w:color="auto"/>
        <w:bottom w:val="none" w:sz="0" w:space="0" w:color="auto"/>
        <w:right w:val="none" w:sz="0" w:space="0" w:color="auto"/>
      </w:divBdr>
    </w:div>
    <w:div w:id="1241215009">
      <w:bodyDiv w:val="1"/>
      <w:marLeft w:val="0"/>
      <w:marRight w:val="0"/>
      <w:marTop w:val="0"/>
      <w:marBottom w:val="0"/>
      <w:divBdr>
        <w:top w:val="none" w:sz="0" w:space="0" w:color="auto"/>
        <w:left w:val="none" w:sz="0" w:space="0" w:color="auto"/>
        <w:bottom w:val="none" w:sz="0" w:space="0" w:color="auto"/>
        <w:right w:val="none" w:sz="0" w:space="0" w:color="auto"/>
      </w:divBdr>
      <w:divsChild>
        <w:div w:id="1643848368">
          <w:marLeft w:val="547"/>
          <w:marRight w:val="0"/>
          <w:marTop w:val="120"/>
          <w:marBottom w:val="120"/>
          <w:divBdr>
            <w:top w:val="none" w:sz="0" w:space="0" w:color="auto"/>
            <w:left w:val="none" w:sz="0" w:space="0" w:color="auto"/>
            <w:bottom w:val="none" w:sz="0" w:space="0" w:color="auto"/>
            <w:right w:val="none" w:sz="0" w:space="0" w:color="auto"/>
          </w:divBdr>
        </w:div>
        <w:div w:id="1461531335">
          <w:marLeft w:val="547"/>
          <w:marRight w:val="0"/>
          <w:marTop w:val="120"/>
          <w:marBottom w:val="120"/>
          <w:divBdr>
            <w:top w:val="none" w:sz="0" w:space="0" w:color="auto"/>
            <w:left w:val="none" w:sz="0" w:space="0" w:color="auto"/>
            <w:bottom w:val="none" w:sz="0" w:space="0" w:color="auto"/>
            <w:right w:val="none" w:sz="0" w:space="0" w:color="auto"/>
          </w:divBdr>
        </w:div>
        <w:div w:id="1681854250">
          <w:marLeft w:val="547"/>
          <w:marRight w:val="0"/>
          <w:marTop w:val="120"/>
          <w:marBottom w:val="120"/>
          <w:divBdr>
            <w:top w:val="none" w:sz="0" w:space="0" w:color="auto"/>
            <w:left w:val="none" w:sz="0" w:space="0" w:color="auto"/>
            <w:bottom w:val="none" w:sz="0" w:space="0" w:color="auto"/>
            <w:right w:val="none" w:sz="0" w:space="0" w:color="auto"/>
          </w:divBdr>
        </w:div>
        <w:div w:id="1119489949">
          <w:marLeft w:val="547"/>
          <w:marRight w:val="0"/>
          <w:marTop w:val="120"/>
          <w:marBottom w:val="120"/>
          <w:divBdr>
            <w:top w:val="none" w:sz="0" w:space="0" w:color="auto"/>
            <w:left w:val="none" w:sz="0" w:space="0" w:color="auto"/>
            <w:bottom w:val="none" w:sz="0" w:space="0" w:color="auto"/>
            <w:right w:val="none" w:sz="0" w:space="0" w:color="auto"/>
          </w:divBdr>
        </w:div>
        <w:div w:id="964430943">
          <w:marLeft w:val="547"/>
          <w:marRight w:val="0"/>
          <w:marTop w:val="120"/>
          <w:marBottom w:val="120"/>
          <w:divBdr>
            <w:top w:val="none" w:sz="0" w:space="0" w:color="auto"/>
            <w:left w:val="none" w:sz="0" w:space="0" w:color="auto"/>
            <w:bottom w:val="none" w:sz="0" w:space="0" w:color="auto"/>
            <w:right w:val="none" w:sz="0" w:space="0" w:color="auto"/>
          </w:divBdr>
        </w:div>
        <w:div w:id="1659308200">
          <w:marLeft w:val="547"/>
          <w:marRight w:val="0"/>
          <w:marTop w:val="120"/>
          <w:marBottom w:val="120"/>
          <w:divBdr>
            <w:top w:val="none" w:sz="0" w:space="0" w:color="auto"/>
            <w:left w:val="none" w:sz="0" w:space="0" w:color="auto"/>
            <w:bottom w:val="none" w:sz="0" w:space="0" w:color="auto"/>
            <w:right w:val="none" w:sz="0" w:space="0" w:color="auto"/>
          </w:divBdr>
        </w:div>
        <w:div w:id="2127043575">
          <w:marLeft w:val="547"/>
          <w:marRight w:val="0"/>
          <w:marTop w:val="120"/>
          <w:marBottom w:val="120"/>
          <w:divBdr>
            <w:top w:val="none" w:sz="0" w:space="0" w:color="auto"/>
            <w:left w:val="none" w:sz="0" w:space="0" w:color="auto"/>
            <w:bottom w:val="none" w:sz="0" w:space="0" w:color="auto"/>
            <w:right w:val="none" w:sz="0" w:space="0" w:color="auto"/>
          </w:divBdr>
        </w:div>
        <w:div w:id="971180214">
          <w:marLeft w:val="547"/>
          <w:marRight w:val="0"/>
          <w:marTop w:val="120"/>
          <w:marBottom w:val="120"/>
          <w:divBdr>
            <w:top w:val="none" w:sz="0" w:space="0" w:color="auto"/>
            <w:left w:val="none" w:sz="0" w:space="0" w:color="auto"/>
            <w:bottom w:val="none" w:sz="0" w:space="0" w:color="auto"/>
            <w:right w:val="none" w:sz="0" w:space="0" w:color="auto"/>
          </w:divBdr>
        </w:div>
      </w:divsChild>
    </w:div>
    <w:div w:id="1252080704">
      <w:bodyDiv w:val="1"/>
      <w:marLeft w:val="0"/>
      <w:marRight w:val="0"/>
      <w:marTop w:val="0"/>
      <w:marBottom w:val="0"/>
      <w:divBdr>
        <w:top w:val="none" w:sz="0" w:space="0" w:color="auto"/>
        <w:left w:val="none" w:sz="0" w:space="0" w:color="auto"/>
        <w:bottom w:val="none" w:sz="0" w:space="0" w:color="auto"/>
        <w:right w:val="none" w:sz="0" w:space="0" w:color="auto"/>
      </w:divBdr>
    </w:div>
    <w:div w:id="1253857753">
      <w:bodyDiv w:val="1"/>
      <w:marLeft w:val="0"/>
      <w:marRight w:val="0"/>
      <w:marTop w:val="0"/>
      <w:marBottom w:val="0"/>
      <w:divBdr>
        <w:top w:val="none" w:sz="0" w:space="0" w:color="auto"/>
        <w:left w:val="none" w:sz="0" w:space="0" w:color="auto"/>
        <w:bottom w:val="none" w:sz="0" w:space="0" w:color="auto"/>
        <w:right w:val="none" w:sz="0" w:space="0" w:color="auto"/>
      </w:divBdr>
    </w:div>
    <w:div w:id="1257791219">
      <w:bodyDiv w:val="1"/>
      <w:marLeft w:val="0"/>
      <w:marRight w:val="0"/>
      <w:marTop w:val="0"/>
      <w:marBottom w:val="0"/>
      <w:divBdr>
        <w:top w:val="none" w:sz="0" w:space="0" w:color="auto"/>
        <w:left w:val="none" w:sz="0" w:space="0" w:color="auto"/>
        <w:bottom w:val="none" w:sz="0" w:space="0" w:color="auto"/>
        <w:right w:val="none" w:sz="0" w:space="0" w:color="auto"/>
      </w:divBdr>
    </w:div>
    <w:div w:id="1259098519">
      <w:bodyDiv w:val="1"/>
      <w:marLeft w:val="0"/>
      <w:marRight w:val="0"/>
      <w:marTop w:val="0"/>
      <w:marBottom w:val="0"/>
      <w:divBdr>
        <w:top w:val="none" w:sz="0" w:space="0" w:color="auto"/>
        <w:left w:val="none" w:sz="0" w:space="0" w:color="auto"/>
        <w:bottom w:val="none" w:sz="0" w:space="0" w:color="auto"/>
        <w:right w:val="none" w:sz="0" w:space="0" w:color="auto"/>
      </w:divBdr>
      <w:divsChild>
        <w:div w:id="1354066336">
          <w:marLeft w:val="547"/>
          <w:marRight w:val="0"/>
          <w:marTop w:val="0"/>
          <w:marBottom w:val="0"/>
          <w:divBdr>
            <w:top w:val="none" w:sz="0" w:space="0" w:color="auto"/>
            <w:left w:val="none" w:sz="0" w:space="0" w:color="auto"/>
            <w:bottom w:val="none" w:sz="0" w:space="0" w:color="auto"/>
            <w:right w:val="none" w:sz="0" w:space="0" w:color="auto"/>
          </w:divBdr>
        </w:div>
      </w:divsChild>
    </w:div>
    <w:div w:id="1306548732">
      <w:bodyDiv w:val="1"/>
      <w:marLeft w:val="0"/>
      <w:marRight w:val="0"/>
      <w:marTop w:val="0"/>
      <w:marBottom w:val="0"/>
      <w:divBdr>
        <w:top w:val="none" w:sz="0" w:space="0" w:color="auto"/>
        <w:left w:val="none" w:sz="0" w:space="0" w:color="auto"/>
        <w:bottom w:val="none" w:sz="0" w:space="0" w:color="auto"/>
        <w:right w:val="none" w:sz="0" w:space="0" w:color="auto"/>
      </w:divBdr>
    </w:div>
    <w:div w:id="1307128066">
      <w:bodyDiv w:val="1"/>
      <w:marLeft w:val="0"/>
      <w:marRight w:val="0"/>
      <w:marTop w:val="0"/>
      <w:marBottom w:val="0"/>
      <w:divBdr>
        <w:top w:val="none" w:sz="0" w:space="0" w:color="auto"/>
        <w:left w:val="none" w:sz="0" w:space="0" w:color="auto"/>
        <w:bottom w:val="none" w:sz="0" w:space="0" w:color="auto"/>
        <w:right w:val="none" w:sz="0" w:space="0" w:color="auto"/>
      </w:divBdr>
    </w:div>
    <w:div w:id="1356808546">
      <w:bodyDiv w:val="1"/>
      <w:marLeft w:val="0"/>
      <w:marRight w:val="0"/>
      <w:marTop w:val="0"/>
      <w:marBottom w:val="0"/>
      <w:divBdr>
        <w:top w:val="none" w:sz="0" w:space="0" w:color="auto"/>
        <w:left w:val="none" w:sz="0" w:space="0" w:color="auto"/>
        <w:bottom w:val="none" w:sz="0" w:space="0" w:color="auto"/>
        <w:right w:val="none" w:sz="0" w:space="0" w:color="auto"/>
      </w:divBdr>
    </w:div>
    <w:div w:id="1387144677">
      <w:bodyDiv w:val="1"/>
      <w:marLeft w:val="0"/>
      <w:marRight w:val="0"/>
      <w:marTop w:val="0"/>
      <w:marBottom w:val="0"/>
      <w:divBdr>
        <w:top w:val="none" w:sz="0" w:space="0" w:color="auto"/>
        <w:left w:val="none" w:sz="0" w:space="0" w:color="auto"/>
        <w:bottom w:val="none" w:sz="0" w:space="0" w:color="auto"/>
        <w:right w:val="none" w:sz="0" w:space="0" w:color="auto"/>
      </w:divBdr>
    </w:div>
    <w:div w:id="1393970181">
      <w:bodyDiv w:val="1"/>
      <w:marLeft w:val="0"/>
      <w:marRight w:val="0"/>
      <w:marTop w:val="0"/>
      <w:marBottom w:val="0"/>
      <w:divBdr>
        <w:top w:val="none" w:sz="0" w:space="0" w:color="auto"/>
        <w:left w:val="none" w:sz="0" w:space="0" w:color="auto"/>
        <w:bottom w:val="none" w:sz="0" w:space="0" w:color="auto"/>
        <w:right w:val="none" w:sz="0" w:space="0" w:color="auto"/>
      </w:divBdr>
    </w:div>
    <w:div w:id="1396971298">
      <w:bodyDiv w:val="1"/>
      <w:marLeft w:val="0"/>
      <w:marRight w:val="0"/>
      <w:marTop w:val="0"/>
      <w:marBottom w:val="0"/>
      <w:divBdr>
        <w:top w:val="none" w:sz="0" w:space="0" w:color="auto"/>
        <w:left w:val="none" w:sz="0" w:space="0" w:color="auto"/>
        <w:bottom w:val="none" w:sz="0" w:space="0" w:color="auto"/>
        <w:right w:val="none" w:sz="0" w:space="0" w:color="auto"/>
      </w:divBdr>
    </w:div>
    <w:div w:id="1401977799">
      <w:bodyDiv w:val="1"/>
      <w:marLeft w:val="0"/>
      <w:marRight w:val="0"/>
      <w:marTop w:val="0"/>
      <w:marBottom w:val="0"/>
      <w:divBdr>
        <w:top w:val="none" w:sz="0" w:space="0" w:color="auto"/>
        <w:left w:val="none" w:sz="0" w:space="0" w:color="auto"/>
        <w:bottom w:val="none" w:sz="0" w:space="0" w:color="auto"/>
        <w:right w:val="none" w:sz="0" w:space="0" w:color="auto"/>
      </w:divBdr>
    </w:div>
    <w:div w:id="1404135503">
      <w:bodyDiv w:val="1"/>
      <w:marLeft w:val="0"/>
      <w:marRight w:val="0"/>
      <w:marTop w:val="0"/>
      <w:marBottom w:val="0"/>
      <w:divBdr>
        <w:top w:val="none" w:sz="0" w:space="0" w:color="auto"/>
        <w:left w:val="none" w:sz="0" w:space="0" w:color="auto"/>
        <w:bottom w:val="none" w:sz="0" w:space="0" w:color="auto"/>
        <w:right w:val="none" w:sz="0" w:space="0" w:color="auto"/>
      </w:divBdr>
    </w:div>
    <w:div w:id="1409882491">
      <w:bodyDiv w:val="1"/>
      <w:marLeft w:val="0"/>
      <w:marRight w:val="0"/>
      <w:marTop w:val="0"/>
      <w:marBottom w:val="0"/>
      <w:divBdr>
        <w:top w:val="none" w:sz="0" w:space="0" w:color="auto"/>
        <w:left w:val="none" w:sz="0" w:space="0" w:color="auto"/>
        <w:bottom w:val="none" w:sz="0" w:space="0" w:color="auto"/>
        <w:right w:val="none" w:sz="0" w:space="0" w:color="auto"/>
      </w:divBdr>
    </w:div>
    <w:div w:id="1414863425">
      <w:bodyDiv w:val="1"/>
      <w:marLeft w:val="0"/>
      <w:marRight w:val="0"/>
      <w:marTop w:val="0"/>
      <w:marBottom w:val="0"/>
      <w:divBdr>
        <w:top w:val="none" w:sz="0" w:space="0" w:color="auto"/>
        <w:left w:val="none" w:sz="0" w:space="0" w:color="auto"/>
        <w:bottom w:val="none" w:sz="0" w:space="0" w:color="auto"/>
        <w:right w:val="none" w:sz="0" w:space="0" w:color="auto"/>
      </w:divBdr>
    </w:div>
    <w:div w:id="1419063541">
      <w:bodyDiv w:val="1"/>
      <w:marLeft w:val="0"/>
      <w:marRight w:val="0"/>
      <w:marTop w:val="0"/>
      <w:marBottom w:val="0"/>
      <w:divBdr>
        <w:top w:val="none" w:sz="0" w:space="0" w:color="auto"/>
        <w:left w:val="none" w:sz="0" w:space="0" w:color="auto"/>
        <w:bottom w:val="none" w:sz="0" w:space="0" w:color="auto"/>
        <w:right w:val="none" w:sz="0" w:space="0" w:color="auto"/>
      </w:divBdr>
    </w:div>
    <w:div w:id="1425803808">
      <w:bodyDiv w:val="1"/>
      <w:marLeft w:val="0"/>
      <w:marRight w:val="0"/>
      <w:marTop w:val="0"/>
      <w:marBottom w:val="0"/>
      <w:divBdr>
        <w:top w:val="none" w:sz="0" w:space="0" w:color="auto"/>
        <w:left w:val="none" w:sz="0" w:space="0" w:color="auto"/>
        <w:bottom w:val="none" w:sz="0" w:space="0" w:color="auto"/>
        <w:right w:val="none" w:sz="0" w:space="0" w:color="auto"/>
      </w:divBdr>
    </w:div>
    <w:div w:id="1433891595">
      <w:bodyDiv w:val="1"/>
      <w:marLeft w:val="0"/>
      <w:marRight w:val="0"/>
      <w:marTop w:val="0"/>
      <w:marBottom w:val="0"/>
      <w:divBdr>
        <w:top w:val="none" w:sz="0" w:space="0" w:color="auto"/>
        <w:left w:val="none" w:sz="0" w:space="0" w:color="auto"/>
        <w:bottom w:val="none" w:sz="0" w:space="0" w:color="auto"/>
        <w:right w:val="none" w:sz="0" w:space="0" w:color="auto"/>
      </w:divBdr>
    </w:div>
    <w:div w:id="1442722049">
      <w:bodyDiv w:val="1"/>
      <w:marLeft w:val="0"/>
      <w:marRight w:val="0"/>
      <w:marTop w:val="0"/>
      <w:marBottom w:val="0"/>
      <w:divBdr>
        <w:top w:val="none" w:sz="0" w:space="0" w:color="auto"/>
        <w:left w:val="none" w:sz="0" w:space="0" w:color="auto"/>
        <w:bottom w:val="none" w:sz="0" w:space="0" w:color="auto"/>
        <w:right w:val="none" w:sz="0" w:space="0" w:color="auto"/>
      </w:divBdr>
      <w:divsChild>
        <w:div w:id="1490366032">
          <w:marLeft w:val="0"/>
          <w:marRight w:val="0"/>
          <w:marTop w:val="0"/>
          <w:marBottom w:val="0"/>
          <w:divBdr>
            <w:top w:val="none" w:sz="0" w:space="0" w:color="auto"/>
            <w:left w:val="none" w:sz="0" w:space="0" w:color="auto"/>
            <w:bottom w:val="none" w:sz="0" w:space="0" w:color="auto"/>
            <w:right w:val="none" w:sz="0" w:space="0" w:color="auto"/>
          </w:divBdr>
          <w:divsChild>
            <w:div w:id="564950200">
              <w:marLeft w:val="0"/>
              <w:marRight w:val="0"/>
              <w:marTop w:val="0"/>
              <w:marBottom w:val="0"/>
              <w:divBdr>
                <w:top w:val="none" w:sz="0" w:space="0" w:color="auto"/>
                <w:left w:val="none" w:sz="0" w:space="0" w:color="auto"/>
                <w:bottom w:val="none" w:sz="0" w:space="0" w:color="auto"/>
                <w:right w:val="none" w:sz="0" w:space="0" w:color="auto"/>
              </w:divBdr>
              <w:divsChild>
                <w:div w:id="331303718">
                  <w:marLeft w:val="0"/>
                  <w:marRight w:val="0"/>
                  <w:marTop w:val="0"/>
                  <w:marBottom w:val="0"/>
                  <w:divBdr>
                    <w:top w:val="none" w:sz="0" w:space="0" w:color="auto"/>
                    <w:left w:val="none" w:sz="0" w:space="0" w:color="auto"/>
                    <w:bottom w:val="none" w:sz="0" w:space="0" w:color="auto"/>
                    <w:right w:val="none" w:sz="0" w:space="0" w:color="auto"/>
                  </w:divBdr>
                  <w:divsChild>
                    <w:div w:id="2038387274">
                      <w:marLeft w:val="0"/>
                      <w:marRight w:val="0"/>
                      <w:marTop w:val="0"/>
                      <w:marBottom w:val="0"/>
                      <w:divBdr>
                        <w:top w:val="none" w:sz="0" w:space="0" w:color="auto"/>
                        <w:left w:val="none" w:sz="0" w:space="0" w:color="auto"/>
                        <w:bottom w:val="none" w:sz="0" w:space="0" w:color="auto"/>
                        <w:right w:val="none" w:sz="0" w:space="0" w:color="auto"/>
                      </w:divBdr>
                      <w:divsChild>
                        <w:div w:id="1869181249">
                          <w:marLeft w:val="0"/>
                          <w:marRight w:val="0"/>
                          <w:marTop w:val="0"/>
                          <w:marBottom w:val="0"/>
                          <w:divBdr>
                            <w:top w:val="none" w:sz="0" w:space="0" w:color="auto"/>
                            <w:left w:val="none" w:sz="0" w:space="0" w:color="auto"/>
                            <w:bottom w:val="none" w:sz="0" w:space="0" w:color="auto"/>
                            <w:right w:val="none" w:sz="0" w:space="0" w:color="auto"/>
                          </w:divBdr>
                          <w:divsChild>
                            <w:div w:id="15897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8427707">
      <w:bodyDiv w:val="1"/>
      <w:marLeft w:val="0"/>
      <w:marRight w:val="0"/>
      <w:marTop w:val="0"/>
      <w:marBottom w:val="0"/>
      <w:divBdr>
        <w:top w:val="none" w:sz="0" w:space="0" w:color="auto"/>
        <w:left w:val="none" w:sz="0" w:space="0" w:color="auto"/>
        <w:bottom w:val="none" w:sz="0" w:space="0" w:color="auto"/>
        <w:right w:val="none" w:sz="0" w:space="0" w:color="auto"/>
      </w:divBdr>
    </w:div>
    <w:div w:id="1451434240">
      <w:bodyDiv w:val="1"/>
      <w:marLeft w:val="0"/>
      <w:marRight w:val="0"/>
      <w:marTop w:val="0"/>
      <w:marBottom w:val="0"/>
      <w:divBdr>
        <w:top w:val="none" w:sz="0" w:space="0" w:color="auto"/>
        <w:left w:val="none" w:sz="0" w:space="0" w:color="auto"/>
        <w:bottom w:val="none" w:sz="0" w:space="0" w:color="auto"/>
        <w:right w:val="none" w:sz="0" w:space="0" w:color="auto"/>
      </w:divBdr>
    </w:div>
    <w:div w:id="1469056559">
      <w:bodyDiv w:val="1"/>
      <w:marLeft w:val="0"/>
      <w:marRight w:val="0"/>
      <w:marTop w:val="0"/>
      <w:marBottom w:val="0"/>
      <w:divBdr>
        <w:top w:val="none" w:sz="0" w:space="0" w:color="auto"/>
        <w:left w:val="none" w:sz="0" w:space="0" w:color="auto"/>
        <w:bottom w:val="none" w:sz="0" w:space="0" w:color="auto"/>
        <w:right w:val="none" w:sz="0" w:space="0" w:color="auto"/>
      </w:divBdr>
    </w:div>
    <w:div w:id="1487209772">
      <w:bodyDiv w:val="1"/>
      <w:marLeft w:val="0"/>
      <w:marRight w:val="0"/>
      <w:marTop w:val="0"/>
      <w:marBottom w:val="0"/>
      <w:divBdr>
        <w:top w:val="none" w:sz="0" w:space="0" w:color="auto"/>
        <w:left w:val="none" w:sz="0" w:space="0" w:color="auto"/>
        <w:bottom w:val="none" w:sz="0" w:space="0" w:color="auto"/>
        <w:right w:val="none" w:sz="0" w:space="0" w:color="auto"/>
      </w:divBdr>
    </w:div>
    <w:div w:id="1490902533">
      <w:bodyDiv w:val="1"/>
      <w:marLeft w:val="0"/>
      <w:marRight w:val="0"/>
      <w:marTop w:val="0"/>
      <w:marBottom w:val="0"/>
      <w:divBdr>
        <w:top w:val="none" w:sz="0" w:space="0" w:color="auto"/>
        <w:left w:val="none" w:sz="0" w:space="0" w:color="auto"/>
        <w:bottom w:val="none" w:sz="0" w:space="0" w:color="auto"/>
        <w:right w:val="none" w:sz="0" w:space="0" w:color="auto"/>
      </w:divBdr>
    </w:div>
    <w:div w:id="1491021925">
      <w:bodyDiv w:val="1"/>
      <w:marLeft w:val="0"/>
      <w:marRight w:val="0"/>
      <w:marTop w:val="0"/>
      <w:marBottom w:val="0"/>
      <w:divBdr>
        <w:top w:val="none" w:sz="0" w:space="0" w:color="auto"/>
        <w:left w:val="none" w:sz="0" w:space="0" w:color="auto"/>
        <w:bottom w:val="none" w:sz="0" w:space="0" w:color="auto"/>
        <w:right w:val="none" w:sz="0" w:space="0" w:color="auto"/>
      </w:divBdr>
    </w:div>
    <w:div w:id="1491822387">
      <w:bodyDiv w:val="1"/>
      <w:marLeft w:val="0"/>
      <w:marRight w:val="0"/>
      <w:marTop w:val="0"/>
      <w:marBottom w:val="0"/>
      <w:divBdr>
        <w:top w:val="none" w:sz="0" w:space="0" w:color="auto"/>
        <w:left w:val="none" w:sz="0" w:space="0" w:color="auto"/>
        <w:bottom w:val="none" w:sz="0" w:space="0" w:color="auto"/>
        <w:right w:val="none" w:sz="0" w:space="0" w:color="auto"/>
      </w:divBdr>
    </w:div>
    <w:div w:id="1503885852">
      <w:bodyDiv w:val="1"/>
      <w:marLeft w:val="0"/>
      <w:marRight w:val="0"/>
      <w:marTop w:val="0"/>
      <w:marBottom w:val="0"/>
      <w:divBdr>
        <w:top w:val="none" w:sz="0" w:space="0" w:color="auto"/>
        <w:left w:val="none" w:sz="0" w:space="0" w:color="auto"/>
        <w:bottom w:val="none" w:sz="0" w:space="0" w:color="auto"/>
        <w:right w:val="none" w:sz="0" w:space="0" w:color="auto"/>
      </w:divBdr>
    </w:div>
    <w:div w:id="1505363919">
      <w:bodyDiv w:val="1"/>
      <w:marLeft w:val="0"/>
      <w:marRight w:val="0"/>
      <w:marTop w:val="0"/>
      <w:marBottom w:val="0"/>
      <w:divBdr>
        <w:top w:val="none" w:sz="0" w:space="0" w:color="auto"/>
        <w:left w:val="none" w:sz="0" w:space="0" w:color="auto"/>
        <w:bottom w:val="none" w:sz="0" w:space="0" w:color="auto"/>
        <w:right w:val="none" w:sz="0" w:space="0" w:color="auto"/>
      </w:divBdr>
    </w:div>
    <w:div w:id="1512792514">
      <w:bodyDiv w:val="1"/>
      <w:marLeft w:val="0"/>
      <w:marRight w:val="0"/>
      <w:marTop w:val="0"/>
      <w:marBottom w:val="0"/>
      <w:divBdr>
        <w:top w:val="none" w:sz="0" w:space="0" w:color="auto"/>
        <w:left w:val="none" w:sz="0" w:space="0" w:color="auto"/>
        <w:bottom w:val="none" w:sz="0" w:space="0" w:color="auto"/>
        <w:right w:val="none" w:sz="0" w:space="0" w:color="auto"/>
      </w:divBdr>
    </w:div>
    <w:div w:id="1514421847">
      <w:bodyDiv w:val="1"/>
      <w:marLeft w:val="0"/>
      <w:marRight w:val="0"/>
      <w:marTop w:val="0"/>
      <w:marBottom w:val="0"/>
      <w:divBdr>
        <w:top w:val="none" w:sz="0" w:space="0" w:color="auto"/>
        <w:left w:val="none" w:sz="0" w:space="0" w:color="auto"/>
        <w:bottom w:val="none" w:sz="0" w:space="0" w:color="auto"/>
        <w:right w:val="none" w:sz="0" w:space="0" w:color="auto"/>
      </w:divBdr>
      <w:divsChild>
        <w:div w:id="928660770">
          <w:marLeft w:val="547"/>
          <w:marRight w:val="0"/>
          <w:marTop w:val="120"/>
          <w:marBottom w:val="120"/>
          <w:divBdr>
            <w:top w:val="none" w:sz="0" w:space="0" w:color="auto"/>
            <w:left w:val="none" w:sz="0" w:space="0" w:color="auto"/>
            <w:bottom w:val="none" w:sz="0" w:space="0" w:color="auto"/>
            <w:right w:val="none" w:sz="0" w:space="0" w:color="auto"/>
          </w:divBdr>
        </w:div>
      </w:divsChild>
    </w:div>
    <w:div w:id="1515420373">
      <w:bodyDiv w:val="1"/>
      <w:marLeft w:val="0"/>
      <w:marRight w:val="0"/>
      <w:marTop w:val="0"/>
      <w:marBottom w:val="0"/>
      <w:divBdr>
        <w:top w:val="none" w:sz="0" w:space="0" w:color="auto"/>
        <w:left w:val="none" w:sz="0" w:space="0" w:color="auto"/>
        <w:bottom w:val="none" w:sz="0" w:space="0" w:color="auto"/>
        <w:right w:val="none" w:sz="0" w:space="0" w:color="auto"/>
      </w:divBdr>
    </w:div>
    <w:div w:id="1517958242">
      <w:bodyDiv w:val="1"/>
      <w:marLeft w:val="0"/>
      <w:marRight w:val="0"/>
      <w:marTop w:val="0"/>
      <w:marBottom w:val="0"/>
      <w:divBdr>
        <w:top w:val="none" w:sz="0" w:space="0" w:color="auto"/>
        <w:left w:val="none" w:sz="0" w:space="0" w:color="auto"/>
        <w:bottom w:val="none" w:sz="0" w:space="0" w:color="auto"/>
        <w:right w:val="none" w:sz="0" w:space="0" w:color="auto"/>
      </w:divBdr>
    </w:div>
    <w:div w:id="1520654660">
      <w:bodyDiv w:val="1"/>
      <w:marLeft w:val="0"/>
      <w:marRight w:val="0"/>
      <w:marTop w:val="0"/>
      <w:marBottom w:val="0"/>
      <w:divBdr>
        <w:top w:val="none" w:sz="0" w:space="0" w:color="auto"/>
        <w:left w:val="none" w:sz="0" w:space="0" w:color="auto"/>
        <w:bottom w:val="none" w:sz="0" w:space="0" w:color="auto"/>
        <w:right w:val="none" w:sz="0" w:space="0" w:color="auto"/>
      </w:divBdr>
    </w:div>
    <w:div w:id="1534995932">
      <w:bodyDiv w:val="1"/>
      <w:marLeft w:val="0"/>
      <w:marRight w:val="0"/>
      <w:marTop w:val="0"/>
      <w:marBottom w:val="0"/>
      <w:divBdr>
        <w:top w:val="none" w:sz="0" w:space="0" w:color="auto"/>
        <w:left w:val="none" w:sz="0" w:space="0" w:color="auto"/>
        <w:bottom w:val="none" w:sz="0" w:space="0" w:color="auto"/>
        <w:right w:val="none" w:sz="0" w:space="0" w:color="auto"/>
      </w:divBdr>
    </w:div>
    <w:div w:id="1537811202">
      <w:bodyDiv w:val="1"/>
      <w:marLeft w:val="0"/>
      <w:marRight w:val="0"/>
      <w:marTop w:val="0"/>
      <w:marBottom w:val="0"/>
      <w:divBdr>
        <w:top w:val="none" w:sz="0" w:space="0" w:color="auto"/>
        <w:left w:val="none" w:sz="0" w:space="0" w:color="auto"/>
        <w:bottom w:val="none" w:sz="0" w:space="0" w:color="auto"/>
        <w:right w:val="none" w:sz="0" w:space="0" w:color="auto"/>
      </w:divBdr>
    </w:div>
    <w:div w:id="1580747202">
      <w:bodyDiv w:val="1"/>
      <w:marLeft w:val="0"/>
      <w:marRight w:val="0"/>
      <w:marTop w:val="0"/>
      <w:marBottom w:val="0"/>
      <w:divBdr>
        <w:top w:val="none" w:sz="0" w:space="0" w:color="auto"/>
        <w:left w:val="none" w:sz="0" w:space="0" w:color="auto"/>
        <w:bottom w:val="none" w:sz="0" w:space="0" w:color="auto"/>
        <w:right w:val="none" w:sz="0" w:space="0" w:color="auto"/>
      </w:divBdr>
    </w:div>
    <w:div w:id="1583753443">
      <w:bodyDiv w:val="1"/>
      <w:marLeft w:val="0"/>
      <w:marRight w:val="0"/>
      <w:marTop w:val="0"/>
      <w:marBottom w:val="0"/>
      <w:divBdr>
        <w:top w:val="none" w:sz="0" w:space="0" w:color="auto"/>
        <w:left w:val="none" w:sz="0" w:space="0" w:color="auto"/>
        <w:bottom w:val="none" w:sz="0" w:space="0" w:color="auto"/>
        <w:right w:val="none" w:sz="0" w:space="0" w:color="auto"/>
      </w:divBdr>
    </w:div>
    <w:div w:id="1627658898">
      <w:bodyDiv w:val="1"/>
      <w:marLeft w:val="0"/>
      <w:marRight w:val="0"/>
      <w:marTop w:val="0"/>
      <w:marBottom w:val="0"/>
      <w:divBdr>
        <w:top w:val="none" w:sz="0" w:space="0" w:color="auto"/>
        <w:left w:val="none" w:sz="0" w:space="0" w:color="auto"/>
        <w:bottom w:val="none" w:sz="0" w:space="0" w:color="auto"/>
        <w:right w:val="none" w:sz="0" w:space="0" w:color="auto"/>
      </w:divBdr>
      <w:divsChild>
        <w:div w:id="72431093">
          <w:marLeft w:val="446"/>
          <w:marRight w:val="0"/>
          <w:marTop w:val="120"/>
          <w:marBottom w:val="120"/>
          <w:divBdr>
            <w:top w:val="none" w:sz="0" w:space="0" w:color="auto"/>
            <w:left w:val="none" w:sz="0" w:space="0" w:color="auto"/>
            <w:bottom w:val="none" w:sz="0" w:space="0" w:color="auto"/>
            <w:right w:val="none" w:sz="0" w:space="0" w:color="auto"/>
          </w:divBdr>
        </w:div>
        <w:div w:id="829714912">
          <w:marLeft w:val="446"/>
          <w:marRight w:val="0"/>
          <w:marTop w:val="120"/>
          <w:marBottom w:val="120"/>
          <w:divBdr>
            <w:top w:val="none" w:sz="0" w:space="0" w:color="auto"/>
            <w:left w:val="none" w:sz="0" w:space="0" w:color="auto"/>
            <w:bottom w:val="none" w:sz="0" w:space="0" w:color="auto"/>
            <w:right w:val="none" w:sz="0" w:space="0" w:color="auto"/>
          </w:divBdr>
        </w:div>
        <w:div w:id="1692678270">
          <w:marLeft w:val="1166"/>
          <w:marRight w:val="0"/>
          <w:marTop w:val="120"/>
          <w:marBottom w:val="120"/>
          <w:divBdr>
            <w:top w:val="none" w:sz="0" w:space="0" w:color="auto"/>
            <w:left w:val="none" w:sz="0" w:space="0" w:color="auto"/>
            <w:bottom w:val="none" w:sz="0" w:space="0" w:color="auto"/>
            <w:right w:val="none" w:sz="0" w:space="0" w:color="auto"/>
          </w:divBdr>
        </w:div>
        <w:div w:id="1786264210">
          <w:marLeft w:val="446"/>
          <w:marRight w:val="0"/>
          <w:marTop w:val="120"/>
          <w:marBottom w:val="120"/>
          <w:divBdr>
            <w:top w:val="none" w:sz="0" w:space="0" w:color="auto"/>
            <w:left w:val="none" w:sz="0" w:space="0" w:color="auto"/>
            <w:bottom w:val="none" w:sz="0" w:space="0" w:color="auto"/>
            <w:right w:val="none" w:sz="0" w:space="0" w:color="auto"/>
          </w:divBdr>
        </w:div>
        <w:div w:id="1786341901">
          <w:marLeft w:val="446"/>
          <w:marRight w:val="0"/>
          <w:marTop w:val="120"/>
          <w:marBottom w:val="120"/>
          <w:divBdr>
            <w:top w:val="none" w:sz="0" w:space="0" w:color="auto"/>
            <w:left w:val="none" w:sz="0" w:space="0" w:color="auto"/>
            <w:bottom w:val="none" w:sz="0" w:space="0" w:color="auto"/>
            <w:right w:val="none" w:sz="0" w:space="0" w:color="auto"/>
          </w:divBdr>
        </w:div>
        <w:div w:id="1737701939">
          <w:marLeft w:val="446"/>
          <w:marRight w:val="0"/>
          <w:marTop w:val="120"/>
          <w:marBottom w:val="120"/>
          <w:divBdr>
            <w:top w:val="none" w:sz="0" w:space="0" w:color="auto"/>
            <w:left w:val="none" w:sz="0" w:space="0" w:color="auto"/>
            <w:bottom w:val="none" w:sz="0" w:space="0" w:color="auto"/>
            <w:right w:val="none" w:sz="0" w:space="0" w:color="auto"/>
          </w:divBdr>
        </w:div>
        <w:div w:id="1617717128">
          <w:marLeft w:val="1166"/>
          <w:marRight w:val="0"/>
          <w:marTop w:val="0"/>
          <w:marBottom w:val="0"/>
          <w:divBdr>
            <w:top w:val="none" w:sz="0" w:space="0" w:color="auto"/>
            <w:left w:val="none" w:sz="0" w:space="0" w:color="auto"/>
            <w:bottom w:val="none" w:sz="0" w:space="0" w:color="auto"/>
            <w:right w:val="none" w:sz="0" w:space="0" w:color="auto"/>
          </w:divBdr>
        </w:div>
        <w:div w:id="624581261">
          <w:marLeft w:val="1166"/>
          <w:marRight w:val="0"/>
          <w:marTop w:val="0"/>
          <w:marBottom w:val="0"/>
          <w:divBdr>
            <w:top w:val="none" w:sz="0" w:space="0" w:color="auto"/>
            <w:left w:val="none" w:sz="0" w:space="0" w:color="auto"/>
            <w:bottom w:val="none" w:sz="0" w:space="0" w:color="auto"/>
            <w:right w:val="none" w:sz="0" w:space="0" w:color="auto"/>
          </w:divBdr>
        </w:div>
        <w:div w:id="955864840">
          <w:marLeft w:val="1166"/>
          <w:marRight w:val="0"/>
          <w:marTop w:val="0"/>
          <w:marBottom w:val="0"/>
          <w:divBdr>
            <w:top w:val="none" w:sz="0" w:space="0" w:color="auto"/>
            <w:left w:val="none" w:sz="0" w:space="0" w:color="auto"/>
            <w:bottom w:val="none" w:sz="0" w:space="0" w:color="auto"/>
            <w:right w:val="none" w:sz="0" w:space="0" w:color="auto"/>
          </w:divBdr>
        </w:div>
      </w:divsChild>
    </w:div>
    <w:div w:id="1631132351">
      <w:bodyDiv w:val="1"/>
      <w:marLeft w:val="0"/>
      <w:marRight w:val="0"/>
      <w:marTop w:val="0"/>
      <w:marBottom w:val="0"/>
      <w:divBdr>
        <w:top w:val="none" w:sz="0" w:space="0" w:color="auto"/>
        <w:left w:val="none" w:sz="0" w:space="0" w:color="auto"/>
        <w:bottom w:val="none" w:sz="0" w:space="0" w:color="auto"/>
        <w:right w:val="none" w:sz="0" w:space="0" w:color="auto"/>
      </w:divBdr>
      <w:divsChild>
        <w:div w:id="965888198">
          <w:marLeft w:val="0"/>
          <w:marRight w:val="0"/>
          <w:marTop w:val="0"/>
          <w:marBottom w:val="0"/>
          <w:divBdr>
            <w:top w:val="none" w:sz="0" w:space="0" w:color="auto"/>
            <w:left w:val="none" w:sz="0" w:space="0" w:color="auto"/>
            <w:bottom w:val="none" w:sz="0" w:space="0" w:color="auto"/>
            <w:right w:val="none" w:sz="0" w:space="0" w:color="auto"/>
          </w:divBdr>
          <w:divsChild>
            <w:div w:id="238171398">
              <w:marLeft w:val="0"/>
              <w:marRight w:val="0"/>
              <w:marTop w:val="0"/>
              <w:marBottom w:val="0"/>
              <w:divBdr>
                <w:top w:val="none" w:sz="0" w:space="0" w:color="auto"/>
                <w:left w:val="none" w:sz="0" w:space="0" w:color="auto"/>
                <w:bottom w:val="none" w:sz="0" w:space="0" w:color="auto"/>
                <w:right w:val="none" w:sz="0" w:space="0" w:color="auto"/>
              </w:divBdr>
              <w:divsChild>
                <w:div w:id="65699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467152">
      <w:bodyDiv w:val="1"/>
      <w:marLeft w:val="0"/>
      <w:marRight w:val="0"/>
      <w:marTop w:val="0"/>
      <w:marBottom w:val="0"/>
      <w:divBdr>
        <w:top w:val="none" w:sz="0" w:space="0" w:color="auto"/>
        <w:left w:val="none" w:sz="0" w:space="0" w:color="auto"/>
        <w:bottom w:val="none" w:sz="0" w:space="0" w:color="auto"/>
        <w:right w:val="none" w:sz="0" w:space="0" w:color="auto"/>
      </w:divBdr>
    </w:div>
    <w:div w:id="1644041468">
      <w:bodyDiv w:val="1"/>
      <w:marLeft w:val="0"/>
      <w:marRight w:val="0"/>
      <w:marTop w:val="0"/>
      <w:marBottom w:val="0"/>
      <w:divBdr>
        <w:top w:val="none" w:sz="0" w:space="0" w:color="auto"/>
        <w:left w:val="none" w:sz="0" w:space="0" w:color="auto"/>
        <w:bottom w:val="none" w:sz="0" w:space="0" w:color="auto"/>
        <w:right w:val="none" w:sz="0" w:space="0" w:color="auto"/>
      </w:divBdr>
    </w:div>
    <w:div w:id="1663313935">
      <w:bodyDiv w:val="1"/>
      <w:marLeft w:val="0"/>
      <w:marRight w:val="0"/>
      <w:marTop w:val="0"/>
      <w:marBottom w:val="0"/>
      <w:divBdr>
        <w:top w:val="none" w:sz="0" w:space="0" w:color="auto"/>
        <w:left w:val="none" w:sz="0" w:space="0" w:color="auto"/>
        <w:bottom w:val="none" w:sz="0" w:space="0" w:color="auto"/>
        <w:right w:val="none" w:sz="0" w:space="0" w:color="auto"/>
      </w:divBdr>
    </w:div>
    <w:div w:id="1682006858">
      <w:bodyDiv w:val="1"/>
      <w:marLeft w:val="0"/>
      <w:marRight w:val="0"/>
      <w:marTop w:val="0"/>
      <w:marBottom w:val="0"/>
      <w:divBdr>
        <w:top w:val="none" w:sz="0" w:space="0" w:color="auto"/>
        <w:left w:val="none" w:sz="0" w:space="0" w:color="auto"/>
        <w:bottom w:val="none" w:sz="0" w:space="0" w:color="auto"/>
        <w:right w:val="none" w:sz="0" w:space="0" w:color="auto"/>
      </w:divBdr>
    </w:div>
    <w:div w:id="1682466883">
      <w:bodyDiv w:val="1"/>
      <w:marLeft w:val="0"/>
      <w:marRight w:val="0"/>
      <w:marTop w:val="0"/>
      <w:marBottom w:val="0"/>
      <w:divBdr>
        <w:top w:val="none" w:sz="0" w:space="0" w:color="auto"/>
        <w:left w:val="none" w:sz="0" w:space="0" w:color="auto"/>
        <w:bottom w:val="none" w:sz="0" w:space="0" w:color="auto"/>
        <w:right w:val="none" w:sz="0" w:space="0" w:color="auto"/>
      </w:divBdr>
      <w:divsChild>
        <w:div w:id="1028331789">
          <w:marLeft w:val="0"/>
          <w:marRight w:val="0"/>
          <w:marTop w:val="0"/>
          <w:marBottom w:val="0"/>
          <w:divBdr>
            <w:top w:val="none" w:sz="0" w:space="0" w:color="auto"/>
            <w:left w:val="none" w:sz="0" w:space="0" w:color="auto"/>
            <w:bottom w:val="none" w:sz="0" w:space="0" w:color="auto"/>
            <w:right w:val="none" w:sz="0" w:space="0" w:color="auto"/>
          </w:divBdr>
        </w:div>
        <w:div w:id="585774142">
          <w:marLeft w:val="0"/>
          <w:marRight w:val="0"/>
          <w:marTop w:val="0"/>
          <w:marBottom w:val="0"/>
          <w:divBdr>
            <w:top w:val="none" w:sz="0" w:space="0" w:color="auto"/>
            <w:left w:val="none" w:sz="0" w:space="0" w:color="auto"/>
            <w:bottom w:val="none" w:sz="0" w:space="0" w:color="auto"/>
            <w:right w:val="none" w:sz="0" w:space="0" w:color="auto"/>
          </w:divBdr>
        </w:div>
        <w:div w:id="1169448398">
          <w:marLeft w:val="0"/>
          <w:marRight w:val="0"/>
          <w:marTop w:val="0"/>
          <w:marBottom w:val="0"/>
          <w:divBdr>
            <w:top w:val="none" w:sz="0" w:space="0" w:color="auto"/>
            <w:left w:val="none" w:sz="0" w:space="0" w:color="auto"/>
            <w:bottom w:val="none" w:sz="0" w:space="0" w:color="auto"/>
            <w:right w:val="none" w:sz="0" w:space="0" w:color="auto"/>
          </w:divBdr>
        </w:div>
        <w:div w:id="986006660">
          <w:marLeft w:val="0"/>
          <w:marRight w:val="0"/>
          <w:marTop w:val="0"/>
          <w:marBottom w:val="0"/>
          <w:divBdr>
            <w:top w:val="none" w:sz="0" w:space="0" w:color="auto"/>
            <w:left w:val="none" w:sz="0" w:space="0" w:color="auto"/>
            <w:bottom w:val="none" w:sz="0" w:space="0" w:color="auto"/>
            <w:right w:val="none" w:sz="0" w:space="0" w:color="auto"/>
          </w:divBdr>
        </w:div>
        <w:div w:id="659967837">
          <w:marLeft w:val="0"/>
          <w:marRight w:val="0"/>
          <w:marTop w:val="0"/>
          <w:marBottom w:val="0"/>
          <w:divBdr>
            <w:top w:val="none" w:sz="0" w:space="0" w:color="auto"/>
            <w:left w:val="none" w:sz="0" w:space="0" w:color="auto"/>
            <w:bottom w:val="none" w:sz="0" w:space="0" w:color="auto"/>
            <w:right w:val="none" w:sz="0" w:space="0" w:color="auto"/>
          </w:divBdr>
        </w:div>
        <w:div w:id="1207062440">
          <w:marLeft w:val="0"/>
          <w:marRight w:val="0"/>
          <w:marTop w:val="0"/>
          <w:marBottom w:val="0"/>
          <w:divBdr>
            <w:top w:val="none" w:sz="0" w:space="0" w:color="auto"/>
            <w:left w:val="none" w:sz="0" w:space="0" w:color="auto"/>
            <w:bottom w:val="none" w:sz="0" w:space="0" w:color="auto"/>
            <w:right w:val="none" w:sz="0" w:space="0" w:color="auto"/>
          </w:divBdr>
        </w:div>
        <w:div w:id="265773070">
          <w:marLeft w:val="0"/>
          <w:marRight w:val="0"/>
          <w:marTop w:val="0"/>
          <w:marBottom w:val="0"/>
          <w:divBdr>
            <w:top w:val="none" w:sz="0" w:space="0" w:color="auto"/>
            <w:left w:val="none" w:sz="0" w:space="0" w:color="auto"/>
            <w:bottom w:val="none" w:sz="0" w:space="0" w:color="auto"/>
            <w:right w:val="none" w:sz="0" w:space="0" w:color="auto"/>
          </w:divBdr>
        </w:div>
        <w:div w:id="182477757">
          <w:marLeft w:val="0"/>
          <w:marRight w:val="0"/>
          <w:marTop w:val="0"/>
          <w:marBottom w:val="0"/>
          <w:divBdr>
            <w:top w:val="none" w:sz="0" w:space="0" w:color="auto"/>
            <w:left w:val="none" w:sz="0" w:space="0" w:color="auto"/>
            <w:bottom w:val="none" w:sz="0" w:space="0" w:color="auto"/>
            <w:right w:val="none" w:sz="0" w:space="0" w:color="auto"/>
          </w:divBdr>
        </w:div>
      </w:divsChild>
    </w:div>
    <w:div w:id="1699968248">
      <w:bodyDiv w:val="1"/>
      <w:marLeft w:val="0"/>
      <w:marRight w:val="0"/>
      <w:marTop w:val="0"/>
      <w:marBottom w:val="0"/>
      <w:divBdr>
        <w:top w:val="none" w:sz="0" w:space="0" w:color="auto"/>
        <w:left w:val="none" w:sz="0" w:space="0" w:color="auto"/>
        <w:bottom w:val="none" w:sz="0" w:space="0" w:color="auto"/>
        <w:right w:val="none" w:sz="0" w:space="0" w:color="auto"/>
      </w:divBdr>
    </w:div>
    <w:div w:id="1700081291">
      <w:bodyDiv w:val="1"/>
      <w:marLeft w:val="0"/>
      <w:marRight w:val="0"/>
      <w:marTop w:val="0"/>
      <w:marBottom w:val="0"/>
      <w:divBdr>
        <w:top w:val="none" w:sz="0" w:space="0" w:color="auto"/>
        <w:left w:val="none" w:sz="0" w:space="0" w:color="auto"/>
        <w:bottom w:val="none" w:sz="0" w:space="0" w:color="auto"/>
        <w:right w:val="none" w:sz="0" w:space="0" w:color="auto"/>
      </w:divBdr>
      <w:divsChild>
        <w:div w:id="1253854349">
          <w:marLeft w:val="547"/>
          <w:marRight w:val="0"/>
          <w:marTop w:val="120"/>
          <w:marBottom w:val="120"/>
          <w:divBdr>
            <w:top w:val="none" w:sz="0" w:space="0" w:color="auto"/>
            <w:left w:val="none" w:sz="0" w:space="0" w:color="auto"/>
            <w:bottom w:val="none" w:sz="0" w:space="0" w:color="auto"/>
            <w:right w:val="none" w:sz="0" w:space="0" w:color="auto"/>
          </w:divBdr>
        </w:div>
      </w:divsChild>
    </w:div>
    <w:div w:id="1701971139">
      <w:bodyDiv w:val="1"/>
      <w:marLeft w:val="0"/>
      <w:marRight w:val="0"/>
      <w:marTop w:val="0"/>
      <w:marBottom w:val="0"/>
      <w:divBdr>
        <w:top w:val="none" w:sz="0" w:space="0" w:color="auto"/>
        <w:left w:val="none" w:sz="0" w:space="0" w:color="auto"/>
        <w:bottom w:val="none" w:sz="0" w:space="0" w:color="auto"/>
        <w:right w:val="none" w:sz="0" w:space="0" w:color="auto"/>
      </w:divBdr>
    </w:div>
    <w:div w:id="1705520216">
      <w:bodyDiv w:val="1"/>
      <w:marLeft w:val="0"/>
      <w:marRight w:val="0"/>
      <w:marTop w:val="0"/>
      <w:marBottom w:val="0"/>
      <w:divBdr>
        <w:top w:val="none" w:sz="0" w:space="0" w:color="auto"/>
        <w:left w:val="none" w:sz="0" w:space="0" w:color="auto"/>
        <w:bottom w:val="none" w:sz="0" w:space="0" w:color="auto"/>
        <w:right w:val="none" w:sz="0" w:space="0" w:color="auto"/>
      </w:divBdr>
      <w:divsChild>
        <w:div w:id="1191332602">
          <w:marLeft w:val="0"/>
          <w:marRight w:val="0"/>
          <w:marTop w:val="0"/>
          <w:marBottom w:val="0"/>
          <w:divBdr>
            <w:top w:val="single" w:sz="2" w:space="0" w:color="auto"/>
            <w:left w:val="single" w:sz="2" w:space="0" w:color="auto"/>
            <w:bottom w:val="single" w:sz="6" w:space="0" w:color="auto"/>
            <w:right w:val="single" w:sz="2" w:space="0" w:color="auto"/>
          </w:divBdr>
          <w:divsChild>
            <w:div w:id="2063940891">
              <w:marLeft w:val="0"/>
              <w:marRight w:val="0"/>
              <w:marTop w:val="100"/>
              <w:marBottom w:val="100"/>
              <w:divBdr>
                <w:top w:val="single" w:sz="2" w:space="0" w:color="D9D9E3"/>
                <w:left w:val="single" w:sz="2" w:space="0" w:color="D9D9E3"/>
                <w:bottom w:val="single" w:sz="2" w:space="0" w:color="D9D9E3"/>
                <w:right w:val="single" w:sz="2" w:space="0" w:color="D9D9E3"/>
              </w:divBdr>
              <w:divsChild>
                <w:div w:id="727729500">
                  <w:marLeft w:val="0"/>
                  <w:marRight w:val="0"/>
                  <w:marTop w:val="0"/>
                  <w:marBottom w:val="0"/>
                  <w:divBdr>
                    <w:top w:val="single" w:sz="2" w:space="0" w:color="D9D9E3"/>
                    <w:left w:val="single" w:sz="2" w:space="0" w:color="D9D9E3"/>
                    <w:bottom w:val="single" w:sz="2" w:space="0" w:color="D9D9E3"/>
                    <w:right w:val="single" w:sz="2" w:space="0" w:color="D9D9E3"/>
                  </w:divBdr>
                  <w:divsChild>
                    <w:div w:id="1739547035">
                      <w:marLeft w:val="0"/>
                      <w:marRight w:val="0"/>
                      <w:marTop w:val="0"/>
                      <w:marBottom w:val="0"/>
                      <w:divBdr>
                        <w:top w:val="single" w:sz="2" w:space="0" w:color="D9D9E3"/>
                        <w:left w:val="single" w:sz="2" w:space="0" w:color="D9D9E3"/>
                        <w:bottom w:val="single" w:sz="2" w:space="0" w:color="D9D9E3"/>
                        <w:right w:val="single" w:sz="2" w:space="0" w:color="D9D9E3"/>
                      </w:divBdr>
                      <w:divsChild>
                        <w:div w:id="282269283">
                          <w:marLeft w:val="0"/>
                          <w:marRight w:val="0"/>
                          <w:marTop w:val="0"/>
                          <w:marBottom w:val="0"/>
                          <w:divBdr>
                            <w:top w:val="single" w:sz="2" w:space="0" w:color="D9D9E3"/>
                            <w:left w:val="single" w:sz="2" w:space="0" w:color="D9D9E3"/>
                            <w:bottom w:val="single" w:sz="2" w:space="0" w:color="D9D9E3"/>
                            <w:right w:val="single" w:sz="2" w:space="0" w:color="D9D9E3"/>
                          </w:divBdr>
                          <w:divsChild>
                            <w:div w:id="1787832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14380963">
      <w:bodyDiv w:val="1"/>
      <w:marLeft w:val="0"/>
      <w:marRight w:val="0"/>
      <w:marTop w:val="0"/>
      <w:marBottom w:val="0"/>
      <w:divBdr>
        <w:top w:val="none" w:sz="0" w:space="0" w:color="auto"/>
        <w:left w:val="none" w:sz="0" w:space="0" w:color="auto"/>
        <w:bottom w:val="none" w:sz="0" w:space="0" w:color="auto"/>
        <w:right w:val="none" w:sz="0" w:space="0" w:color="auto"/>
      </w:divBdr>
    </w:div>
    <w:div w:id="1716462541">
      <w:bodyDiv w:val="1"/>
      <w:marLeft w:val="0"/>
      <w:marRight w:val="0"/>
      <w:marTop w:val="0"/>
      <w:marBottom w:val="0"/>
      <w:divBdr>
        <w:top w:val="none" w:sz="0" w:space="0" w:color="auto"/>
        <w:left w:val="none" w:sz="0" w:space="0" w:color="auto"/>
        <w:bottom w:val="none" w:sz="0" w:space="0" w:color="auto"/>
        <w:right w:val="none" w:sz="0" w:space="0" w:color="auto"/>
      </w:divBdr>
    </w:div>
    <w:div w:id="1717006540">
      <w:bodyDiv w:val="1"/>
      <w:marLeft w:val="0"/>
      <w:marRight w:val="0"/>
      <w:marTop w:val="0"/>
      <w:marBottom w:val="0"/>
      <w:divBdr>
        <w:top w:val="none" w:sz="0" w:space="0" w:color="auto"/>
        <w:left w:val="none" w:sz="0" w:space="0" w:color="auto"/>
        <w:bottom w:val="none" w:sz="0" w:space="0" w:color="auto"/>
        <w:right w:val="none" w:sz="0" w:space="0" w:color="auto"/>
      </w:divBdr>
    </w:div>
    <w:div w:id="1720124627">
      <w:bodyDiv w:val="1"/>
      <w:marLeft w:val="0"/>
      <w:marRight w:val="0"/>
      <w:marTop w:val="0"/>
      <w:marBottom w:val="0"/>
      <w:divBdr>
        <w:top w:val="none" w:sz="0" w:space="0" w:color="auto"/>
        <w:left w:val="none" w:sz="0" w:space="0" w:color="auto"/>
        <w:bottom w:val="none" w:sz="0" w:space="0" w:color="auto"/>
        <w:right w:val="none" w:sz="0" w:space="0" w:color="auto"/>
      </w:divBdr>
    </w:div>
    <w:div w:id="1757163954">
      <w:bodyDiv w:val="1"/>
      <w:marLeft w:val="0"/>
      <w:marRight w:val="0"/>
      <w:marTop w:val="0"/>
      <w:marBottom w:val="0"/>
      <w:divBdr>
        <w:top w:val="none" w:sz="0" w:space="0" w:color="auto"/>
        <w:left w:val="none" w:sz="0" w:space="0" w:color="auto"/>
        <w:bottom w:val="none" w:sz="0" w:space="0" w:color="auto"/>
        <w:right w:val="none" w:sz="0" w:space="0" w:color="auto"/>
      </w:divBdr>
    </w:div>
    <w:div w:id="1759474334">
      <w:bodyDiv w:val="1"/>
      <w:marLeft w:val="0"/>
      <w:marRight w:val="0"/>
      <w:marTop w:val="0"/>
      <w:marBottom w:val="0"/>
      <w:divBdr>
        <w:top w:val="none" w:sz="0" w:space="0" w:color="auto"/>
        <w:left w:val="none" w:sz="0" w:space="0" w:color="auto"/>
        <w:bottom w:val="none" w:sz="0" w:space="0" w:color="auto"/>
        <w:right w:val="none" w:sz="0" w:space="0" w:color="auto"/>
      </w:divBdr>
    </w:div>
    <w:div w:id="1761877553">
      <w:bodyDiv w:val="1"/>
      <w:marLeft w:val="0"/>
      <w:marRight w:val="0"/>
      <w:marTop w:val="0"/>
      <w:marBottom w:val="0"/>
      <w:divBdr>
        <w:top w:val="none" w:sz="0" w:space="0" w:color="auto"/>
        <w:left w:val="none" w:sz="0" w:space="0" w:color="auto"/>
        <w:bottom w:val="none" w:sz="0" w:space="0" w:color="auto"/>
        <w:right w:val="none" w:sz="0" w:space="0" w:color="auto"/>
      </w:divBdr>
    </w:div>
    <w:div w:id="1775441538">
      <w:bodyDiv w:val="1"/>
      <w:marLeft w:val="0"/>
      <w:marRight w:val="0"/>
      <w:marTop w:val="0"/>
      <w:marBottom w:val="0"/>
      <w:divBdr>
        <w:top w:val="none" w:sz="0" w:space="0" w:color="auto"/>
        <w:left w:val="none" w:sz="0" w:space="0" w:color="auto"/>
        <w:bottom w:val="none" w:sz="0" w:space="0" w:color="auto"/>
        <w:right w:val="none" w:sz="0" w:space="0" w:color="auto"/>
      </w:divBdr>
    </w:div>
    <w:div w:id="1779837053">
      <w:bodyDiv w:val="1"/>
      <w:marLeft w:val="0"/>
      <w:marRight w:val="0"/>
      <w:marTop w:val="0"/>
      <w:marBottom w:val="0"/>
      <w:divBdr>
        <w:top w:val="none" w:sz="0" w:space="0" w:color="auto"/>
        <w:left w:val="none" w:sz="0" w:space="0" w:color="auto"/>
        <w:bottom w:val="none" w:sz="0" w:space="0" w:color="auto"/>
        <w:right w:val="none" w:sz="0" w:space="0" w:color="auto"/>
      </w:divBdr>
    </w:div>
    <w:div w:id="1786729500">
      <w:bodyDiv w:val="1"/>
      <w:marLeft w:val="0"/>
      <w:marRight w:val="0"/>
      <w:marTop w:val="0"/>
      <w:marBottom w:val="0"/>
      <w:divBdr>
        <w:top w:val="none" w:sz="0" w:space="0" w:color="auto"/>
        <w:left w:val="none" w:sz="0" w:space="0" w:color="auto"/>
        <w:bottom w:val="none" w:sz="0" w:space="0" w:color="auto"/>
        <w:right w:val="none" w:sz="0" w:space="0" w:color="auto"/>
      </w:divBdr>
    </w:div>
    <w:div w:id="1822693588">
      <w:bodyDiv w:val="1"/>
      <w:marLeft w:val="0"/>
      <w:marRight w:val="0"/>
      <w:marTop w:val="0"/>
      <w:marBottom w:val="0"/>
      <w:divBdr>
        <w:top w:val="none" w:sz="0" w:space="0" w:color="auto"/>
        <w:left w:val="none" w:sz="0" w:space="0" w:color="auto"/>
        <w:bottom w:val="none" w:sz="0" w:space="0" w:color="auto"/>
        <w:right w:val="none" w:sz="0" w:space="0" w:color="auto"/>
      </w:divBdr>
    </w:div>
    <w:div w:id="1822846742">
      <w:bodyDiv w:val="1"/>
      <w:marLeft w:val="0"/>
      <w:marRight w:val="0"/>
      <w:marTop w:val="0"/>
      <w:marBottom w:val="0"/>
      <w:divBdr>
        <w:top w:val="none" w:sz="0" w:space="0" w:color="auto"/>
        <w:left w:val="none" w:sz="0" w:space="0" w:color="auto"/>
        <w:bottom w:val="none" w:sz="0" w:space="0" w:color="auto"/>
        <w:right w:val="none" w:sz="0" w:space="0" w:color="auto"/>
      </w:divBdr>
    </w:div>
    <w:div w:id="1833061084">
      <w:bodyDiv w:val="1"/>
      <w:marLeft w:val="0"/>
      <w:marRight w:val="0"/>
      <w:marTop w:val="0"/>
      <w:marBottom w:val="0"/>
      <w:divBdr>
        <w:top w:val="none" w:sz="0" w:space="0" w:color="auto"/>
        <w:left w:val="none" w:sz="0" w:space="0" w:color="auto"/>
        <w:bottom w:val="none" w:sz="0" w:space="0" w:color="auto"/>
        <w:right w:val="none" w:sz="0" w:space="0" w:color="auto"/>
      </w:divBdr>
    </w:div>
    <w:div w:id="1851482524">
      <w:bodyDiv w:val="1"/>
      <w:marLeft w:val="0"/>
      <w:marRight w:val="0"/>
      <w:marTop w:val="0"/>
      <w:marBottom w:val="0"/>
      <w:divBdr>
        <w:top w:val="none" w:sz="0" w:space="0" w:color="auto"/>
        <w:left w:val="none" w:sz="0" w:space="0" w:color="auto"/>
        <w:bottom w:val="none" w:sz="0" w:space="0" w:color="auto"/>
        <w:right w:val="none" w:sz="0" w:space="0" w:color="auto"/>
      </w:divBdr>
      <w:divsChild>
        <w:div w:id="1945456235">
          <w:marLeft w:val="547"/>
          <w:marRight w:val="0"/>
          <w:marTop w:val="120"/>
          <w:marBottom w:val="120"/>
          <w:divBdr>
            <w:top w:val="none" w:sz="0" w:space="0" w:color="auto"/>
            <w:left w:val="none" w:sz="0" w:space="0" w:color="auto"/>
            <w:bottom w:val="none" w:sz="0" w:space="0" w:color="auto"/>
            <w:right w:val="none" w:sz="0" w:space="0" w:color="auto"/>
          </w:divBdr>
        </w:div>
      </w:divsChild>
    </w:div>
    <w:div w:id="1852262134">
      <w:bodyDiv w:val="1"/>
      <w:marLeft w:val="0"/>
      <w:marRight w:val="0"/>
      <w:marTop w:val="0"/>
      <w:marBottom w:val="0"/>
      <w:divBdr>
        <w:top w:val="none" w:sz="0" w:space="0" w:color="auto"/>
        <w:left w:val="none" w:sz="0" w:space="0" w:color="auto"/>
        <w:bottom w:val="none" w:sz="0" w:space="0" w:color="auto"/>
        <w:right w:val="none" w:sz="0" w:space="0" w:color="auto"/>
      </w:divBdr>
    </w:div>
    <w:div w:id="1891306382">
      <w:bodyDiv w:val="1"/>
      <w:marLeft w:val="0"/>
      <w:marRight w:val="0"/>
      <w:marTop w:val="0"/>
      <w:marBottom w:val="0"/>
      <w:divBdr>
        <w:top w:val="none" w:sz="0" w:space="0" w:color="auto"/>
        <w:left w:val="none" w:sz="0" w:space="0" w:color="auto"/>
        <w:bottom w:val="none" w:sz="0" w:space="0" w:color="auto"/>
        <w:right w:val="none" w:sz="0" w:space="0" w:color="auto"/>
      </w:divBdr>
    </w:div>
    <w:div w:id="1906332497">
      <w:bodyDiv w:val="1"/>
      <w:marLeft w:val="0"/>
      <w:marRight w:val="0"/>
      <w:marTop w:val="0"/>
      <w:marBottom w:val="0"/>
      <w:divBdr>
        <w:top w:val="none" w:sz="0" w:space="0" w:color="auto"/>
        <w:left w:val="none" w:sz="0" w:space="0" w:color="auto"/>
        <w:bottom w:val="none" w:sz="0" w:space="0" w:color="auto"/>
        <w:right w:val="none" w:sz="0" w:space="0" w:color="auto"/>
      </w:divBdr>
    </w:div>
    <w:div w:id="1920554759">
      <w:bodyDiv w:val="1"/>
      <w:marLeft w:val="0"/>
      <w:marRight w:val="0"/>
      <w:marTop w:val="0"/>
      <w:marBottom w:val="0"/>
      <w:divBdr>
        <w:top w:val="none" w:sz="0" w:space="0" w:color="auto"/>
        <w:left w:val="none" w:sz="0" w:space="0" w:color="auto"/>
        <w:bottom w:val="none" w:sz="0" w:space="0" w:color="auto"/>
        <w:right w:val="none" w:sz="0" w:space="0" w:color="auto"/>
      </w:divBdr>
    </w:div>
    <w:div w:id="1922179602">
      <w:bodyDiv w:val="1"/>
      <w:marLeft w:val="0"/>
      <w:marRight w:val="0"/>
      <w:marTop w:val="0"/>
      <w:marBottom w:val="0"/>
      <w:divBdr>
        <w:top w:val="none" w:sz="0" w:space="0" w:color="auto"/>
        <w:left w:val="none" w:sz="0" w:space="0" w:color="auto"/>
        <w:bottom w:val="none" w:sz="0" w:space="0" w:color="auto"/>
        <w:right w:val="none" w:sz="0" w:space="0" w:color="auto"/>
      </w:divBdr>
    </w:div>
    <w:div w:id="1924217780">
      <w:bodyDiv w:val="1"/>
      <w:marLeft w:val="0"/>
      <w:marRight w:val="0"/>
      <w:marTop w:val="0"/>
      <w:marBottom w:val="0"/>
      <w:divBdr>
        <w:top w:val="none" w:sz="0" w:space="0" w:color="auto"/>
        <w:left w:val="none" w:sz="0" w:space="0" w:color="auto"/>
        <w:bottom w:val="none" w:sz="0" w:space="0" w:color="auto"/>
        <w:right w:val="none" w:sz="0" w:space="0" w:color="auto"/>
      </w:divBdr>
    </w:div>
    <w:div w:id="1925912934">
      <w:bodyDiv w:val="1"/>
      <w:marLeft w:val="0"/>
      <w:marRight w:val="0"/>
      <w:marTop w:val="0"/>
      <w:marBottom w:val="0"/>
      <w:divBdr>
        <w:top w:val="none" w:sz="0" w:space="0" w:color="auto"/>
        <w:left w:val="none" w:sz="0" w:space="0" w:color="auto"/>
        <w:bottom w:val="none" w:sz="0" w:space="0" w:color="auto"/>
        <w:right w:val="none" w:sz="0" w:space="0" w:color="auto"/>
      </w:divBdr>
    </w:div>
    <w:div w:id="1947737921">
      <w:bodyDiv w:val="1"/>
      <w:marLeft w:val="0"/>
      <w:marRight w:val="0"/>
      <w:marTop w:val="0"/>
      <w:marBottom w:val="0"/>
      <w:divBdr>
        <w:top w:val="none" w:sz="0" w:space="0" w:color="auto"/>
        <w:left w:val="none" w:sz="0" w:space="0" w:color="auto"/>
        <w:bottom w:val="none" w:sz="0" w:space="0" w:color="auto"/>
        <w:right w:val="none" w:sz="0" w:space="0" w:color="auto"/>
      </w:divBdr>
    </w:div>
    <w:div w:id="1962031576">
      <w:bodyDiv w:val="1"/>
      <w:marLeft w:val="0"/>
      <w:marRight w:val="0"/>
      <w:marTop w:val="0"/>
      <w:marBottom w:val="0"/>
      <w:divBdr>
        <w:top w:val="none" w:sz="0" w:space="0" w:color="auto"/>
        <w:left w:val="none" w:sz="0" w:space="0" w:color="auto"/>
        <w:bottom w:val="none" w:sz="0" w:space="0" w:color="auto"/>
        <w:right w:val="none" w:sz="0" w:space="0" w:color="auto"/>
      </w:divBdr>
    </w:div>
    <w:div w:id="1991598450">
      <w:bodyDiv w:val="1"/>
      <w:marLeft w:val="0"/>
      <w:marRight w:val="0"/>
      <w:marTop w:val="0"/>
      <w:marBottom w:val="0"/>
      <w:divBdr>
        <w:top w:val="none" w:sz="0" w:space="0" w:color="auto"/>
        <w:left w:val="none" w:sz="0" w:space="0" w:color="auto"/>
        <w:bottom w:val="none" w:sz="0" w:space="0" w:color="auto"/>
        <w:right w:val="none" w:sz="0" w:space="0" w:color="auto"/>
      </w:divBdr>
    </w:div>
    <w:div w:id="1995336553">
      <w:bodyDiv w:val="1"/>
      <w:marLeft w:val="0"/>
      <w:marRight w:val="0"/>
      <w:marTop w:val="0"/>
      <w:marBottom w:val="0"/>
      <w:divBdr>
        <w:top w:val="none" w:sz="0" w:space="0" w:color="auto"/>
        <w:left w:val="none" w:sz="0" w:space="0" w:color="auto"/>
        <w:bottom w:val="none" w:sz="0" w:space="0" w:color="auto"/>
        <w:right w:val="none" w:sz="0" w:space="0" w:color="auto"/>
      </w:divBdr>
      <w:divsChild>
        <w:div w:id="319695895">
          <w:marLeft w:val="547"/>
          <w:marRight w:val="0"/>
          <w:marTop w:val="120"/>
          <w:marBottom w:val="120"/>
          <w:divBdr>
            <w:top w:val="none" w:sz="0" w:space="0" w:color="auto"/>
            <w:left w:val="none" w:sz="0" w:space="0" w:color="auto"/>
            <w:bottom w:val="none" w:sz="0" w:space="0" w:color="auto"/>
            <w:right w:val="none" w:sz="0" w:space="0" w:color="auto"/>
          </w:divBdr>
        </w:div>
      </w:divsChild>
    </w:div>
    <w:div w:id="1995907538">
      <w:bodyDiv w:val="1"/>
      <w:marLeft w:val="0"/>
      <w:marRight w:val="0"/>
      <w:marTop w:val="0"/>
      <w:marBottom w:val="0"/>
      <w:divBdr>
        <w:top w:val="none" w:sz="0" w:space="0" w:color="auto"/>
        <w:left w:val="none" w:sz="0" w:space="0" w:color="auto"/>
        <w:bottom w:val="none" w:sz="0" w:space="0" w:color="auto"/>
        <w:right w:val="none" w:sz="0" w:space="0" w:color="auto"/>
      </w:divBdr>
    </w:div>
    <w:div w:id="2011181063">
      <w:bodyDiv w:val="1"/>
      <w:marLeft w:val="0"/>
      <w:marRight w:val="0"/>
      <w:marTop w:val="0"/>
      <w:marBottom w:val="0"/>
      <w:divBdr>
        <w:top w:val="none" w:sz="0" w:space="0" w:color="auto"/>
        <w:left w:val="none" w:sz="0" w:space="0" w:color="auto"/>
        <w:bottom w:val="none" w:sz="0" w:space="0" w:color="auto"/>
        <w:right w:val="none" w:sz="0" w:space="0" w:color="auto"/>
      </w:divBdr>
      <w:divsChild>
        <w:div w:id="515731708">
          <w:marLeft w:val="0"/>
          <w:marRight w:val="0"/>
          <w:marTop w:val="0"/>
          <w:marBottom w:val="0"/>
          <w:divBdr>
            <w:top w:val="none" w:sz="0" w:space="0" w:color="auto"/>
            <w:left w:val="none" w:sz="0" w:space="0" w:color="auto"/>
            <w:bottom w:val="none" w:sz="0" w:space="0" w:color="auto"/>
            <w:right w:val="none" w:sz="0" w:space="0" w:color="auto"/>
          </w:divBdr>
          <w:divsChild>
            <w:div w:id="395710639">
              <w:marLeft w:val="0"/>
              <w:marRight w:val="0"/>
              <w:marTop w:val="0"/>
              <w:marBottom w:val="0"/>
              <w:divBdr>
                <w:top w:val="none" w:sz="0" w:space="0" w:color="auto"/>
                <w:left w:val="none" w:sz="0" w:space="0" w:color="auto"/>
                <w:bottom w:val="none" w:sz="0" w:space="0" w:color="auto"/>
                <w:right w:val="none" w:sz="0" w:space="0" w:color="auto"/>
              </w:divBdr>
              <w:divsChild>
                <w:div w:id="907612942">
                  <w:marLeft w:val="0"/>
                  <w:marRight w:val="0"/>
                  <w:marTop w:val="0"/>
                  <w:marBottom w:val="0"/>
                  <w:divBdr>
                    <w:top w:val="none" w:sz="0" w:space="0" w:color="auto"/>
                    <w:left w:val="none" w:sz="0" w:space="0" w:color="auto"/>
                    <w:bottom w:val="none" w:sz="0" w:space="0" w:color="auto"/>
                    <w:right w:val="none" w:sz="0" w:space="0" w:color="auto"/>
                  </w:divBdr>
                  <w:divsChild>
                    <w:div w:id="1809667790">
                      <w:marLeft w:val="0"/>
                      <w:marRight w:val="0"/>
                      <w:marTop w:val="0"/>
                      <w:marBottom w:val="0"/>
                      <w:divBdr>
                        <w:top w:val="none" w:sz="0" w:space="0" w:color="auto"/>
                        <w:left w:val="none" w:sz="0" w:space="0" w:color="auto"/>
                        <w:bottom w:val="none" w:sz="0" w:space="0" w:color="auto"/>
                        <w:right w:val="none" w:sz="0" w:space="0" w:color="auto"/>
                      </w:divBdr>
                      <w:divsChild>
                        <w:div w:id="1494955752">
                          <w:marLeft w:val="0"/>
                          <w:marRight w:val="0"/>
                          <w:marTop w:val="0"/>
                          <w:marBottom w:val="0"/>
                          <w:divBdr>
                            <w:top w:val="none" w:sz="0" w:space="0" w:color="auto"/>
                            <w:left w:val="none" w:sz="0" w:space="0" w:color="auto"/>
                            <w:bottom w:val="none" w:sz="0" w:space="0" w:color="auto"/>
                            <w:right w:val="none" w:sz="0" w:space="0" w:color="auto"/>
                          </w:divBdr>
                          <w:divsChild>
                            <w:div w:id="1700813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4208198">
      <w:bodyDiv w:val="1"/>
      <w:marLeft w:val="0"/>
      <w:marRight w:val="0"/>
      <w:marTop w:val="0"/>
      <w:marBottom w:val="0"/>
      <w:divBdr>
        <w:top w:val="none" w:sz="0" w:space="0" w:color="auto"/>
        <w:left w:val="none" w:sz="0" w:space="0" w:color="auto"/>
        <w:bottom w:val="none" w:sz="0" w:space="0" w:color="auto"/>
        <w:right w:val="none" w:sz="0" w:space="0" w:color="auto"/>
      </w:divBdr>
    </w:div>
    <w:div w:id="2081633672">
      <w:bodyDiv w:val="1"/>
      <w:marLeft w:val="0"/>
      <w:marRight w:val="0"/>
      <w:marTop w:val="0"/>
      <w:marBottom w:val="0"/>
      <w:divBdr>
        <w:top w:val="none" w:sz="0" w:space="0" w:color="auto"/>
        <w:left w:val="none" w:sz="0" w:space="0" w:color="auto"/>
        <w:bottom w:val="none" w:sz="0" w:space="0" w:color="auto"/>
        <w:right w:val="none" w:sz="0" w:space="0" w:color="auto"/>
      </w:divBdr>
    </w:div>
    <w:div w:id="2083286015">
      <w:bodyDiv w:val="1"/>
      <w:marLeft w:val="0"/>
      <w:marRight w:val="0"/>
      <w:marTop w:val="0"/>
      <w:marBottom w:val="0"/>
      <w:divBdr>
        <w:top w:val="none" w:sz="0" w:space="0" w:color="auto"/>
        <w:left w:val="none" w:sz="0" w:space="0" w:color="auto"/>
        <w:bottom w:val="none" w:sz="0" w:space="0" w:color="auto"/>
        <w:right w:val="none" w:sz="0" w:space="0" w:color="auto"/>
      </w:divBdr>
      <w:divsChild>
        <w:div w:id="392117574">
          <w:marLeft w:val="547"/>
          <w:marRight w:val="0"/>
          <w:marTop w:val="0"/>
          <w:marBottom w:val="0"/>
          <w:divBdr>
            <w:top w:val="none" w:sz="0" w:space="0" w:color="auto"/>
            <w:left w:val="none" w:sz="0" w:space="0" w:color="auto"/>
            <w:bottom w:val="none" w:sz="0" w:space="0" w:color="auto"/>
            <w:right w:val="none" w:sz="0" w:space="0" w:color="auto"/>
          </w:divBdr>
        </w:div>
        <w:div w:id="1089347553">
          <w:marLeft w:val="1166"/>
          <w:marRight w:val="0"/>
          <w:marTop w:val="0"/>
          <w:marBottom w:val="0"/>
          <w:divBdr>
            <w:top w:val="none" w:sz="0" w:space="0" w:color="auto"/>
            <w:left w:val="none" w:sz="0" w:space="0" w:color="auto"/>
            <w:bottom w:val="none" w:sz="0" w:space="0" w:color="auto"/>
            <w:right w:val="none" w:sz="0" w:space="0" w:color="auto"/>
          </w:divBdr>
        </w:div>
        <w:div w:id="1317417174">
          <w:marLeft w:val="1166"/>
          <w:marRight w:val="0"/>
          <w:marTop w:val="0"/>
          <w:marBottom w:val="0"/>
          <w:divBdr>
            <w:top w:val="none" w:sz="0" w:space="0" w:color="auto"/>
            <w:left w:val="none" w:sz="0" w:space="0" w:color="auto"/>
            <w:bottom w:val="none" w:sz="0" w:space="0" w:color="auto"/>
            <w:right w:val="none" w:sz="0" w:space="0" w:color="auto"/>
          </w:divBdr>
        </w:div>
        <w:div w:id="1465927412">
          <w:marLeft w:val="1166"/>
          <w:marRight w:val="0"/>
          <w:marTop w:val="0"/>
          <w:marBottom w:val="0"/>
          <w:divBdr>
            <w:top w:val="none" w:sz="0" w:space="0" w:color="auto"/>
            <w:left w:val="none" w:sz="0" w:space="0" w:color="auto"/>
            <w:bottom w:val="none" w:sz="0" w:space="0" w:color="auto"/>
            <w:right w:val="none" w:sz="0" w:space="0" w:color="auto"/>
          </w:divBdr>
        </w:div>
        <w:div w:id="1477837077">
          <w:marLeft w:val="1166"/>
          <w:marRight w:val="0"/>
          <w:marTop w:val="0"/>
          <w:marBottom w:val="0"/>
          <w:divBdr>
            <w:top w:val="none" w:sz="0" w:space="0" w:color="auto"/>
            <w:left w:val="none" w:sz="0" w:space="0" w:color="auto"/>
            <w:bottom w:val="none" w:sz="0" w:space="0" w:color="auto"/>
            <w:right w:val="none" w:sz="0" w:space="0" w:color="auto"/>
          </w:divBdr>
        </w:div>
        <w:div w:id="1715688519">
          <w:marLeft w:val="1166"/>
          <w:marRight w:val="0"/>
          <w:marTop w:val="0"/>
          <w:marBottom w:val="0"/>
          <w:divBdr>
            <w:top w:val="none" w:sz="0" w:space="0" w:color="auto"/>
            <w:left w:val="none" w:sz="0" w:space="0" w:color="auto"/>
            <w:bottom w:val="none" w:sz="0" w:space="0" w:color="auto"/>
            <w:right w:val="none" w:sz="0" w:space="0" w:color="auto"/>
          </w:divBdr>
        </w:div>
      </w:divsChild>
    </w:div>
    <w:div w:id="2085104921">
      <w:bodyDiv w:val="1"/>
      <w:marLeft w:val="0"/>
      <w:marRight w:val="0"/>
      <w:marTop w:val="0"/>
      <w:marBottom w:val="0"/>
      <w:divBdr>
        <w:top w:val="none" w:sz="0" w:space="0" w:color="auto"/>
        <w:left w:val="none" w:sz="0" w:space="0" w:color="auto"/>
        <w:bottom w:val="none" w:sz="0" w:space="0" w:color="auto"/>
        <w:right w:val="none" w:sz="0" w:space="0" w:color="auto"/>
      </w:divBdr>
    </w:div>
    <w:div w:id="2094087899">
      <w:bodyDiv w:val="1"/>
      <w:marLeft w:val="0"/>
      <w:marRight w:val="0"/>
      <w:marTop w:val="0"/>
      <w:marBottom w:val="0"/>
      <w:divBdr>
        <w:top w:val="none" w:sz="0" w:space="0" w:color="auto"/>
        <w:left w:val="none" w:sz="0" w:space="0" w:color="auto"/>
        <w:bottom w:val="none" w:sz="0" w:space="0" w:color="auto"/>
        <w:right w:val="none" w:sz="0" w:space="0" w:color="auto"/>
      </w:divBdr>
    </w:div>
    <w:div w:id="2095086174">
      <w:bodyDiv w:val="1"/>
      <w:marLeft w:val="0"/>
      <w:marRight w:val="0"/>
      <w:marTop w:val="0"/>
      <w:marBottom w:val="0"/>
      <w:divBdr>
        <w:top w:val="none" w:sz="0" w:space="0" w:color="auto"/>
        <w:left w:val="none" w:sz="0" w:space="0" w:color="auto"/>
        <w:bottom w:val="none" w:sz="0" w:space="0" w:color="auto"/>
        <w:right w:val="none" w:sz="0" w:space="0" w:color="auto"/>
      </w:divBdr>
    </w:div>
    <w:div w:id="2109890612">
      <w:bodyDiv w:val="1"/>
      <w:marLeft w:val="0"/>
      <w:marRight w:val="0"/>
      <w:marTop w:val="0"/>
      <w:marBottom w:val="0"/>
      <w:divBdr>
        <w:top w:val="none" w:sz="0" w:space="0" w:color="auto"/>
        <w:left w:val="none" w:sz="0" w:space="0" w:color="auto"/>
        <w:bottom w:val="none" w:sz="0" w:space="0" w:color="auto"/>
        <w:right w:val="none" w:sz="0" w:space="0" w:color="auto"/>
      </w:divBdr>
    </w:div>
    <w:div w:id="2116704123">
      <w:bodyDiv w:val="1"/>
      <w:marLeft w:val="0"/>
      <w:marRight w:val="0"/>
      <w:marTop w:val="0"/>
      <w:marBottom w:val="0"/>
      <w:divBdr>
        <w:top w:val="none" w:sz="0" w:space="0" w:color="auto"/>
        <w:left w:val="none" w:sz="0" w:space="0" w:color="auto"/>
        <w:bottom w:val="none" w:sz="0" w:space="0" w:color="auto"/>
        <w:right w:val="none" w:sz="0" w:space="0" w:color="auto"/>
      </w:divBdr>
    </w:div>
    <w:div w:id="2123643383">
      <w:bodyDiv w:val="1"/>
      <w:marLeft w:val="0"/>
      <w:marRight w:val="0"/>
      <w:marTop w:val="0"/>
      <w:marBottom w:val="0"/>
      <w:divBdr>
        <w:top w:val="none" w:sz="0" w:space="0" w:color="auto"/>
        <w:left w:val="none" w:sz="0" w:space="0" w:color="auto"/>
        <w:bottom w:val="none" w:sz="0" w:space="0" w:color="auto"/>
        <w:right w:val="none" w:sz="0" w:space="0" w:color="auto"/>
      </w:divBdr>
    </w:div>
    <w:div w:id="2134248534">
      <w:bodyDiv w:val="1"/>
      <w:marLeft w:val="0"/>
      <w:marRight w:val="0"/>
      <w:marTop w:val="0"/>
      <w:marBottom w:val="0"/>
      <w:divBdr>
        <w:top w:val="none" w:sz="0" w:space="0" w:color="auto"/>
        <w:left w:val="none" w:sz="0" w:space="0" w:color="auto"/>
        <w:bottom w:val="none" w:sz="0" w:space="0" w:color="auto"/>
        <w:right w:val="none" w:sz="0" w:space="0" w:color="auto"/>
      </w:divBdr>
    </w:div>
    <w:div w:id="2136171506">
      <w:bodyDiv w:val="1"/>
      <w:marLeft w:val="0"/>
      <w:marRight w:val="0"/>
      <w:marTop w:val="0"/>
      <w:marBottom w:val="0"/>
      <w:divBdr>
        <w:top w:val="none" w:sz="0" w:space="0" w:color="auto"/>
        <w:left w:val="none" w:sz="0" w:space="0" w:color="auto"/>
        <w:bottom w:val="none" w:sz="0" w:space="0" w:color="auto"/>
        <w:right w:val="none" w:sz="0" w:space="0" w:color="auto"/>
      </w:divBdr>
    </w:div>
    <w:div w:id="2142767696">
      <w:bodyDiv w:val="1"/>
      <w:marLeft w:val="0"/>
      <w:marRight w:val="0"/>
      <w:marTop w:val="0"/>
      <w:marBottom w:val="0"/>
      <w:divBdr>
        <w:top w:val="none" w:sz="0" w:space="0" w:color="auto"/>
        <w:left w:val="none" w:sz="0" w:space="0" w:color="auto"/>
        <w:bottom w:val="none" w:sz="0" w:space="0" w:color="auto"/>
        <w:right w:val="none" w:sz="0" w:space="0" w:color="auto"/>
      </w:divBdr>
    </w:div>
    <w:div w:id="2145195992">
      <w:bodyDiv w:val="1"/>
      <w:marLeft w:val="0"/>
      <w:marRight w:val="0"/>
      <w:marTop w:val="0"/>
      <w:marBottom w:val="0"/>
      <w:divBdr>
        <w:top w:val="none" w:sz="0" w:space="0" w:color="auto"/>
        <w:left w:val="none" w:sz="0" w:space="0" w:color="auto"/>
        <w:bottom w:val="none" w:sz="0" w:space="0" w:color="auto"/>
        <w:right w:val="none" w:sz="0" w:space="0" w:color="auto"/>
      </w:divBdr>
    </w:div>
    <w:div w:id="2147238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5.svg"/><Relationship Id="rId26" Type="http://schemas.openxmlformats.org/officeDocument/2006/relationships/image" Target="media/image13.svg"/><Relationship Id="rId21" Type="http://schemas.openxmlformats.org/officeDocument/2006/relationships/image" Target="media/image8.png"/><Relationship Id="rId34" Type="http://schemas.openxmlformats.org/officeDocument/2006/relationships/chart" Target="charts/chart5.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chart" Target="charts/chart4.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7.svg"/><Relationship Id="rId29"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1.svg"/><Relationship Id="rId32" Type="http://schemas.openxmlformats.org/officeDocument/2006/relationships/chart" Target="charts/chart3.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image" Target="media/image16.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9.svg"/><Relationship Id="rId27" Type="http://schemas.openxmlformats.org/officeDocument/2006/relationships/image" Target="media/image14.png"/><Relationship Id="rId30" Type="http://schemas.openxmlformats.org/officeDocument/2006/relationships/chart" Target="charts/chart2.xml"/><Relationship Id="rId35" Type="http://schemas.openxmlformats.org/officeDocument/2006/relationships/image" Target="media/image17.png"/><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3" Type="http://schemas.openxmlformats.org/officeDocument/2006/relationships/hyperlink" Target="https://policy-practice.oxfam.org/resources/gender-profile-iraq-a-situation-analysis-on-gender-equality-and-womens-empower-620602/" TargetMode="External"/><Relationship Id="rId18" Type="http://schemas.openxmlformats.org/officeDocument/2006/relationships/hyperlink" Target="https://www.acaps.org/country/jordan/crisis/syrian-refugees" TargetMode="External"/><Relationship Id="rId26" Type="http://schemas.openxmlformats.org/officeDocument/2006/relationships/hyperlink" Target="https://www.unwomen.org/sites/default/files/2022-06/Evaluation-GERAAS-guidance-2021-en.pdf" TargetMode="External"/><Relationship Id="rId39" Type="http://schemas.openxmlformats.org/officeDocument/2006/relationships/hyperlink" Target="https://www.undp.org/lebanon/publications/2022-lebanon-crisis-response-plan-lcrp" TargetMode="External"/><Relationship Id="rId21" Type="http://schemas.openxmlformats.org/officeDocument/2006/relationships/hyperlink" Target="https://www.unhcr.org/countries/libya" TargetMode="External"/><Relationship Id="rId34" Type="http://schemas.openxmlformats.org/officeDocument/2006/relationships/hyperlink" Target="https://www.ohchr.org/en/hr-bodies/hrc/libya/index" TargetMode="External"/><Relationship Id="rId42" Type="http://schemas.openxmlformats.org/officeDocument/2006/relationships/hyperlink" Target="https://arabstates.unwomen.org/en/digital-library/publications/2020/10/naps-on-wps-critical-tools-in-covid19-responses-in-the-arab-states-region" TargetMode="External"/><Relationship Id="rId7" Type="http://schemas.openxmlformats.org/officeDocument/2006/relationships/hyperlink" Target="https://www.unwomen.org/sites/default/files/2022-02/Arab%20States%20PPP%20-%20EB%20February%202022%20-%20v150222f.pdf" TargetMode="External"/><Relationship Id="rId2" Type="http://schemas.openxmlformats.org/officeDocument/2006/relationships/hyperlink" Target="https://www.ohchr.org/en/women/womens-human-rights-and-gender-related-concerns-situations-conflict-and-instability" TargetMode="External"/><Relationship Id="rId16" Type="http://schemas.openxmlformats.org/officeDocument/2006/relationships/hyperlink" Target="https://reliefweb.int/report/jordan/unpacking-gendered-realities-displacement-status-syrian-refugee-women-jordan" TargetMode="External"/><Relationship Id="rId20" Type="http://schemas.openxmlformats.org/officeDocument/2006/relationships/hyperlink" Target="https://www.unhcr.org/countries/libya" TargetMode="External"/><Relationship Id="rId29" Type="http://schemas.openxmlformats.org/officeDocument/2006/relationships/hyperlink" Target="https://www.unevaluation.org/document/detail/100" TargetMode="External"/><Relationship Id="rId41" Type="http://schemas.openxmlformats.org/officeDocument/2006/relationships/hyperlink" Target="https://lebanon.unwomen.org/en/digital-library/publications/manual-for-training-womens-mediation-networks-on-conflict-prevention-and-management-in-lebanon" TargetMode="External"/><Relationship Id="rId1" Type="http://schemas.openxmlformats.org/officeDocument/2006/relationships/hyperlink" Target="https://www.unwomen.org/sites/default/files/2022-06/Evaluation-GERAAS-guidance-2021-en.pdf" TargetMode="External"/><Relationship Id="rId6" Type="http://schemas.openxmlformats.org/officeDocument/2006/relationships/hyperlink" Target="https://press.un.org/en/2016/sc12561.doc.htm" TargetMode="External"/><Relationship Id="rId11" Type="http://schemas.openxmlformats.org/officeDocument/2006/relationships/hyperlink" Target="https://reporting.unhcr.org/iraqsituation" TargetMode="External"/><Relationship Id="rId24" Type="http://schemas.openxmlformats.org/officeDocument/2006/relationships/hyperlink" Target="https://www.citiesalliance.org/newsroom/news/results/tunisia-unlocking-potential-women-agents-change" TargetMode="External"/><Relationship Id="rId32" Type="http://schemas.openxmlformats.org/officeDocument/2006/relationships/hyperlink" Target="https://lebanon.un.org/sites/default/files/2022-04/UNSDCF%20Lebanon%202023-2025%20final%20for%20website.pdf" TargetMode="External"/><Relationship Id="rId37" Type="http://schemas.openxmlformats.org/officeDocument/2006/relationships/hyperlink" Target="https://www.trtworld.com/africa/morocco-launches-first-national-action-plan-with-focus-on-women-s-rights-55751" TargetMode="External"/><Relationship Id="rId40" Type="http://schemas.openxmlformats.org/officeDocument/2006/relationships/hyperlink" Target="https://www.unwomen.org/sites/default/files/2022-10/Preventing-violent-extremism-Integrating-gender-perspectives-en.pdf" TargetMode="External"/><Relationship Id="rId5" Type="http://schemas.openxmlformats.org/officeDocument/2006/relationships/hyperlink" Target="https://arabstates.unwomen.org/en/digital-library/publications/2022/06/womens-participation-in-local-mediation-lessons-from-iraq-libya-syria-and-yemen" TargetMode="External"/><Relationship Id="rId15" Type="http://schemas.openxmlformats.org/officeDocument/2006/relationships/hyperlink" Target="https://data.unhcr.org/en/documents/details/90813" TargetMode="External"/><Relationship Id="rId23" Type="http://schemas.openxmlformats.org/officeDocument/2006/relationships/hyperlink" Target="https://www.sfcg.org/wp-content/uploads/2020/02/Specific-Factors-of-Radicalization-and-Violent-Extremist-Narratives-in-the-Tunisian-Context-Report-on-The-Adventures-of-Daly.pdf" TargetMode="External"/><Relationship Id="rId28" Type="http://schemas.openxmlformats.org/officeDocument/2006/relationships/hyperlink" Target="https://www.unevaluation.org/document/detail/2866" TargetMode="External"/><Relationship Id="rId36" Type="http://schemas.openxmlformats.org/officeDocument/2006/relationships/hyperlink" Target="https://aps.aucegypt.edu/en/articles/751/the-women-peace-and-security-agenda-protection-in-times-of-peace?fbclid=IwAR36jzAgVfTp9Ic4sxmP-MLlPjnWYsz4XXv1Lpg__khVWZbn01ZZgNn64s4" TargetMode="External"/><Relationship Id="rId10" Type="http://schemas.openxmlformats.org/officeDocument/2006/relationships/hyperlink" Target="https://reporting.unhcr.org/document/3075" TargetMode="External"/><Relationship Id="rId19" Type="http://schemas.openxmlformats.org/officeDocument/2006/relationships/hyperlink" Target="https://reporting.unhcr.org/document/2972" TargetMode="External"/><Relationship Id="rId31" Type="http://schemas.openxmlformats.org/officeDocument/2006/relationships/hyperlink" Target="https://jordan.unwomen.org/sites/default/files/Field%20Office%20Jordan/Images/publications/2017/UNSDF.pdf" TargetMode="External"/><Relationship Id="rId4" Type="http://schemas.openxmlformats.org/officeDocument/2006/relationships/hyperlink" Target="https://wps.unwomen.org/pdf/en/globalstudy_en_web.pdf" TargetMode="External"/><Relationship Id="rId9" Type="http://schemas.openxmlformats.org/officeDocument/2006/relationships/hyperlink" Target="https://reporting.unhcr.org/globalreport2021/mena" TargetMode="External"/><Relationship Id="rId14" Type="http://schemas.openxmlformats.org/officeDocument/2006/relationships/hyperlink" Target="https://arabstates.unwomen.org/en/news/stories/2019/5/supporting-girls--education-in-iraq" TargetMode="External"/><Relationship Id="rId22" Type="http://schemas.openxmlformats.org/officeDocument/2006/relationships/hyperlink" Target="https://www.journalofdemocracy.org/articles/dashed-hopes-and-extremism-in-tunisia/" TargetMode="External"/><Relationship Id="rId27" Type="http://schemas.openxmlformats.org/officeDocument/2006/relationships/hyperlink" Target="https://www.unwomen.org/en/digital-library/publications/2020/08/evaluation-policy-of-the-united-nations-entity-for-gender-equality-and-the-empowerment-of-women" TargetMode="External"/><Relationship Id="rId30" Type="http://schemas.openxmlformats.org/officeDocument/2006/relationships/hyperlink" Target="https://iraq.un.org/sites/default/files/2021-11/Iraq%20UNSDCF%20-%20English%20edited.pdf" TargetMode="External"/><Relationship Id="rId35" Type="http://schemas.openxmlformats.org/officeDocument/2006/relationships/hyperlink" Target="https://www.hrw.org/reports/2006/libya0106/13.htm" TargetMode="External"/><Relationship Id="rId43" Type="http://schemas.openxmlformats.org/officeDocument/2006/relationships/hyperlink" Target="https://arabstates.unwomen.org/en/digital-library/publications/2022/10/transitional-justice-and-national-action-plans-on-women-peace-and-security-in-the-middle-east-and-north-africa-region" TargetMode="External"/><Relationship Id="rId8" Type="http://schemas.openxmlformats.org/officeDocument/2006/relationships/hyperlink" Target="https://www.unwomen.org/en/what-we-do/peace-and-security/facts-and-figures" TargetMode="External"/><Relationship Id="rId3" Type="http://schemas.openxmlformats.org/officeDocument/2006/relationships/hyperlink" Target="https://www.ohchr.org/Documents/HRBodies/CEDAW/GComments/CEDAW.C.CG.30.pdf" TargetMode="External"/><Relationship Id="rId12" Type="http://schemas.openxmlformats.org/officeDocument/2006/relationships/hyperlink" Target="https://reporting.unhcr.org/document/3075" TargetMode="External"/><Relationship Id="rId17" Type="http://schemas.openxmlformats.org/officeDocument/2006/relationships/hyperlink" Target="https://reliefweb.int/report/jordan/unpacking-gendered-realities-displacement-status-syrian-refugee-women-jordan" TargetMode="External"/><Relationship Id="rId25" Type="http://schemas.openxmlformats.org/officeDocument/2006/relationships/hyperlink" Target="https://www.oecd.org/dac/evaluation/daccriteriaforevaluatingdevelopmentassistance.htm" TargetMode="External"/><Relationship Id="rId33" Type="http://schemas.openxmlformats.org/officeDocument/2006/relationships/hyperlink" Target="https://reliefweb.int/attachments/d4bfa53a-81fc-4cbe-830d-fe69e0ce28a9/unsdcf_libya_2023-2025_final4353.pdf" TargetMode="External"/><Relationship Id="rId38" Type="http://schemas.openxmlformats.org/officeDocument/2006/relationships/hyperlink" Target="https://www.facebook.com/Ministere.Famille.Femme.Enfance.Seniors/posts/pfbid02Xwzg9DfLip1sSzzrdX63HHNixZV1oRchzqR2tBrNowYc4otvpHJTJa1P2488XtX5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pern-my.sharepoint.com/personal/m_2462417_talmeez_pk/Documents/Desktop/New%20Microsoft%20Excel%20Worksheet%20(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pern-my.sharepoint.com/personal/m_2462417_talmeez_pk/Documents/Desktop/New%20Microsoft%20Excel%20Worksheet%20(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pern-my.sharepoint.com/personal/m_2462417_talmeez_pk/Documents/Desktop/New%20Microsoft%20Excel%20Worksheet%20(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No. of Interviews</c:v>
                </c:pt>
              </c:strCache>
            </c:strRef>
          </c:tx>
          <c:spPr>
            <a:solidFill>
              <a:srgbClr val="FFC409"/>
            </a:solidFill>
            <a:ln>
              <a:noFill/>
            </a:ln>
            <a:effectLst/>
          </c:spPr>
          <c:invertIfNegative val="0"/>
          <c:dLbls>
            <c:dLbl>
              <c:idx val="5"/>
              <c:tx>
                <c:rich>
                  <a:bodyPr/>
                  <a:lstStyle/>
                  <a:p>
                    <a:r>
                      <a:rPr lang="en-US"/>
                      <a:t>20</a:t>
                    </a:r>
                  </a:p>
                </c:rich>
              </c:tx>
              <c:dLblPos val="outEnd"/>
              <c:showLegendKey val="0"/>
              <c:showVal val="1"/>
              <c:showCatName val="0"/>
              <c:showSerName val="0"/>
              <c:showPercent val="0"/>
              <c:showBubbleSize val="0"/>
              <c:extLst>
                <c:ext xmlns:c15="http://schemas.microsoft.com/office/drawing/2012/chart" uri="{CE6537A1-D6FC-4f65-9D91-7224C49458BB}">
                  <c15:layout>
                    <c:manualLayout>
                      <c:w val="3.3247863247863246E-2"/>
                      <c:h val="6.4745552639253412E-2"/>
                    </c:manualLayout>
                  </c15:layout>
                  <c15:showDataLabelsRange val="0"/>
                </c:ext>
                <c:ext xmlns:c16="http://schemas.microsoft.com/office/drawing/2014/chart" uri="{C3380CC4-5D6E-409C-BE32-E72D297353CC}">
                  <c16:uniqueId val="{00000000-550A-404E-A75F-0532C96F1BE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6"/>
                <c:pt idx="0">
                  <c:v>Programme Staff</c:v>
                </c:pt>
                <c:pt idx="1">
                  <c:v>Donor</c:v>
                </c:pt>
                <c:pt idx="2">
                  <c:v>Regional Level Partner</c:v>
                </c:pt>
                <c:pt idx="3">
                  <c:v>National Partners</c:v>
                </c:pt>
                <c:pt idx="4">
                  <c:v>CSOs/NGOs/Research Institutes</c:v>
                </c:pt>
                <c:pt idx="5">
                  <c:v>Beneficiaries</c:v>
                </c:pt>
              </c:strCache>
            </c:strRef>
          </c:cat>
          <c:val>
            <c:numRef>
              <c:f>Sheet1!$B$2:$B$8</c:f>
              <c:numCache>
                <c:formatCode>General</c:formatCode>
                <c:ptCount val="7"/>
                <c:pt idx="0">
                  <c:v>8</c:v>
                </c:pt>
                <c:pt idx="1">
                  <c:v>1</c:v>
                </c:pt>
                <c:pt idx="2">
                  <c:v>1</c:v>
                </c:pt>
                <c:pt idx="3">
                  <c:v>13</c:v>
                </c:pt>
                <c:pt idx="4">
                  <c:v>14</c:v>
                </c:pt>
                <c:pt idx="5">
                  <c:v>6</c:v>
                </c:pt>
              </c:numCache>
            </c:numRef>
          </c:val>
          <c:extLst>
            <c:ext xmlns:c16="http://schemas.microsoft.com/office/drawing/2014/chart" uri="{C3380CC4-5D6E-409C-BE32-E72D297353CC}">
              <c16:uniqueId val="{00000000-F83A-48DD-AD52-4EF31F0E89E8}"/>
            </c:ext>
          </c:extLst>
        </c:ser>
        <c:dLbls>
          <c:dLblPos val="outEnd"/>
          <c:showLegendKey val="0"/>
          <c:showVal val="1"/>
          <c:showCatName val="0"/>
          <c:showSerName val="0"/>
          <c:showPercent val="0"/>
          <c:showBubbleSize val="0"/>
        </c:dLbls>
        <c:gapWidth val="182"/>
        <c:axId val="1251907583"/>
        <c:axId val="1211271359"/>
      </c:barChart>
      <c:catAx>
        <c:axId val="1251907583"/>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Stakeholders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1271359"/>
        <c:crosses val="autoZero"/>
        <c:auto val="1"/>
        <c:lblAlgn val="ctr"/>
        <c:lblOffset val="100"/>
        <c:noMultiLvlLbl val="0"/>
      </c:catAx>
      <c:valAx>
        <c:axId val="121127135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No.</a:t>
                </a:r>
                <a:r>
                  <a:rPr lang="en-US" baseline="0"/>
                  <a:t> of Interviews</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190758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accent1">
          <a:lumMod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'7'!$C$1</c:f>
              <c:strCache>
                <c:ptCount val="1"/>
                <c:pt idx="0">
                  <c:v>Percentage</c:v>
                </c:pt>
              </c:strCache>
            </c:strRef>
          </c:tx>
          <c:spPr>
            <a:solidFill>
              <a:srgbClr val="FFC409"/>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1">
                        <a:lumMod val="7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'7'!$A$2:$A$9</c:f>
              <c:strCache>
                <c:ptCount val="5"/>
                <c:pt idx="0">
                  <c:v>Training &amp; Capacity Building</c:v>
                </c:pt>
                <c:pt idx="1">
                  <c:v>Awareness Raising Campaigns</c:v>
                </c:pt>
                <c:pt idx="2">
                  <c:v>NAP Development</c:v>
                </c:pt>
                <c:pt idx="3">
                  <c:v>Providing VAW Essential Services</c:v>
                </c:pt>
                <c:pt idx="4">
                  <c:v>Other</c:v>
                </c:pt>
              </c:strCache>
              <c:extLst/>
            </c:strRef>
          </c:cat>
          <c:val>
            <c:numRef>
              <c:f>'7'!$C$2:$C$9</c:f>
              <c:numCache>
                <c:formatCode>0%</c:formatCode>
                <c:ptCount val="5"/>
                <c:pt idx="0">
                  <c:v>0.3</c:v>
                </c:pt>
                <c:pt idx="1">
                  <c:v>0.3</c:v>
                </c:pt>
                <c:pt idx="2">
                  <c:v>0.15</c:v>
                </c:pt>
                <c:pt idx="3">
                  <c:v>0.15</c:v>
                </c:pt>
                <c:pt idx="4">
                  <c:v>0.1</c:v>
                </c:pt>
              </c:numCache>
              <c:extLst/>
            </c:numRef>
          </c:val>
          <c:extLst>
            <c:ext xmlns:c16="http://schemas.microsoft.com/office/drawing/2014/chart" uri="{C3380CC4-5D6E-409C-BE32-E72D297353CC}">
              <c16:uniqueId val="{00000000-9A6C-4E5C-9A92-833F73EA9DCA}"/>
            </c:ext>
          </c:extLst>
        </c:ser>
        <c:dLbls>
          <c:dLblPos val="outEnd"/>
          <c:showLegendKey val="0"/>
          <c:showVal val="1"/>
          <c:showCatName val="0"/>
          <c:showSerName val="0"/>
          <c:showPercent val="0"/>
          <c:showBubbleSize val="0"/>
        </c:dLbls>
        <c:gapWidth val="219"/>
        <c:overlap val="-27"/>
        <c:axId val="1303286191"/>
        <c:axId val="808493695"/>
      </c:barChart>
      <c:catAx>
        <c:axId val="13032861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8493695"/>
        <c:crosses val="autoZero"/>
        <c:auto val="1"/>
        <c:lblAlgn val="ctr"/>
        <c:lblOffset val="100"/>
        <c:noMultiLvlLbl val="0"/>
      </c:catAx>
      <c:valAx>
        <c:axId val="80849369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328619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accent1">
          <a:lumMod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'13.2'!$C$1</c:f>
              <c:strCache>
                <c:ptCount val="1"/>
                <c:pt idx="0">
                  <c:v>Percentage</c:v>
                </c:pt>
              </c:strCache>
            </c:strRef>
          </c:tx>
          <c:spPr>
            <a:solidFill>
              <a:srgbClr val="FFC409"/>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1">
                        <a:lumMod val="7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'13.2'!$A$2:$A$6</c:f>
              <c:numCache>
                <c:formatCode>General</c:formatCode>
                <c:ptCount val="5"/>
                <c:pt idx="0">
                  <c:v>1</c:v>
                </c:pt>
                <c:pt idx="1">
                  <c:v>2</c:v>
                </c:pt>
                <c:pt idx="2">
                  <c:v>3</c:v>
                </c:pt>
                <c:pt idx="3">
                  <c:v>4</c:v>
                </c:pt>
                <c:pt idx="4">
                  <c:v>5</c:v>
                </c:pt>
              </c:numCache>
            </c:numRef>
          </c:cat>
          <c:val>
            <c:numRef>
              <c:f>'13.2'!$C$2:$C$6</c:f>
              <c:numCache>
                <c:formatCode>0%</c:formatCode>
                <c:ptCount val="5"/>
                <c:pt idx="0">
                  <c:v>0</c:v>
                </c:pt>
                <c:pt idx="1">
                  <c:v>0.16</c:v>
                </c:pt>
                <c:pt idx="2">
                  <c:v>0.24</c:v>
                </c:pt>
                <c:pt idx="3">
                  <c:v>0.24</c:v>
                </c:pt>
                <c:pt idx="4">
                  <c:v>0.36</c:v>
                </c:pt>
              </c:numCache>
            </c:numRef>
          </c:val>
          <c:extLst>
            <c:ext xmlns:c16="http://schemas.microsoft.com/office/drawing/2014/chart" uri="{C3380CC4-5D6E-409C-BE32-E72D297353CC}">
              <c16:uniqueId val="{00000000-6EAA-4409-ACBC-742F1749710C}"/>
            </c:ext>
          </c:extLst>
        </c:ser>
        <c:dLbls>
          <c:dLblPos val="outEnd"/>
          <c:showLegendKey val="0"/>
          <c:showVal val="1"/>
          <c:showCatName val="0"/>
          <c:showSerName val="0"/>
          <c:showPercent val="0"/>
          <c:showBubbleSize val="0"/>
        </c:dLbls>
        <c:gapWidth val="219"/>
        <c:overlap val="-27"/>
        <c:axId val="1312808687"/>
        <c:axId val="840877839"/>
      </c:barChart>
      <c:catAx>
        <c:axId val="13128086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0877839"/>
        <c:crosses val="autoZero"/>
        <c:auto val="1"/>
        <c:lblAlgn val="ctr"/>
        <c:lblOffset val="100"/>
        <c:noMultiLvlLbl val="0"/>
      </c:catAx>
      <c:valAx>
        <c:axId val="840877839"/>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280868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accent1">
          <a:lumMod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'12'!$C$1</c:f>
              <c:strCache>
                <c:ptCount val="1"/>
                <c:pt idx="0">
                  <c:v>Percentage</c:v>
                </c:pt>
              </c:strCache>
            </c:strRef>
          </c:tx>
          <c:spPr>
            <a:solidFill>
              <a:srgbClr val="FFC409"/>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1">
                        <a:lumMod val="7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'12'!$A$2:$A$10</c:f>
              <c:strCache>
                <c:ptCount val="9"/>
                <c:pt idx="0">
                  <c:v>No Challenges</c:v>
                </c:pt>
                <c:pt idx="1">
                  <c:v>Delayed or insufficient funding</c:v>
                </c:pt>
                <c:pt idx="2">
                  <c:v>Lengthy approval process</c:v>
                </c:pt>
                <c:pt idx="3">
                  <c:v>Lack of communication with UN Women country team</c:v>
                </c:pt>
                <c:pt idx="4">
                  <c:v>Complicated nature of the activities</c:v>
                </c:pt>
                <c:pt idx="5">
                  <c:v>Impractical timeline</c:v>
                </c:pt>
                <c:pt idx="6">
                  <c:v>COVID-19 </c:v>
                </c:pt>
                <c:pt idx="7">
                  <c:v>Political sensitivities</c:v>
                </c:pt>
                <c:pt idx="8">
                  <c:v>Other</c:v>
                </c:pt>
              </c:strCache>
            </c:strRef>
          </c:cat>
          <c:val>
            <c:numRef>
              <c:f>'12'!$C$2:$C$10</c:f>
              <c:numCache>
                <c:formatCode>0%</c:formatCode>
                <c:ptCount val="9"/>
                <c:pt idx="0">
                  <c:v>0.06</c:v>
                </c:pt>
                <c:pt idx="1">
                  <c:v>0.12</c:v>
                </c:pt>
                <c:pt idx="2">
                  <c:v>0.18</c:v>
                </c:pt>
                <c:pt idx="3">
                  <c:v>0.08</c:v>
                </c:pt>
                <c:pt idx="4">
                  <c:v>0.02</c:v>
                </c:pt>
                <c:pt idx="5">
                  <c:v>0.08</c:v>
                </c:pt>
                <c:pt idx="6">
                  <c:v>0.3</c:v>
                </c:pt>
                <c:pt idx="7">
                  <c:v>0.12</c:v>
                </c:pt>
                <c:pt idx="8">
                  <c:v>0.04</c:v>
                </c:pt>
              </c:numCache>
            </c:numRef>
          </c:val>
          <c:extLst>
            <c:ext xmlns:c16="http://schemas.microsoft.com/office/drawing/2014/chart" uri="{C3380CC4-5D6E-409C-BE32-E72D297353CC}">
              <c16:uniqueId val="{00000000-8036-4FA9-94E4-B2BCC76E9C0E}"/>
            </c:ext>
          </c:extLst>
        </c:ser>
        <c:dLbls>
          <c:dLblPos val="outEnd"/>
          <c:showLegendKey val="0"/>
          <c:showVal val="1"/>
          <c:showCatName val="0"/>
          <c:showSerName val="0"/>
          <c:showPercent val="0"/>
          <c:showBubbleSize val="0"/>
        </c:dLbls>
        <c:gapWidth val="219"/>
        <c:overlap val="-27"/>
        <c:axId val="806562383"/>
        <c:axId val="1235140591"/>
      </c:barChart>
      <c:catAx>
        <c:axId val="8065623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5140591"/>
        <c:crosses val="autoZero"/>
        <c:auto val="1"/>
        <c:lblAlgn val="ctr"/>
        <c:lblOffset val="100"/>
        <c:noMultiLvlLbl val="0"/>
      </c:catAx>
      <c:valAx>
        <c:axId val="123514059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6562383"/>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accent1">
          <a:lumMod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chemeClr val="accent1">
                    <a:lumMod val="75000"/>
                  </a:schemeClr>
                </a:solidFill>
              </a:rPr>
              <a:t>Percentage Expenditure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Sheet1!$A$4</c:f>
              <c:strCache>
                <c:ptCount val="1"/>
                <c:pt idx="0">
                  <c:v>Percentage Expenditure (USD)</c:v>
                </c:pt>
              </c:strCache>
            </c:strRef>
          </c:tx>
          <c:spPr>
            <a:solidFill>
              <a:srgbClr val="FFC409"/>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1">
                        <a:lumMod val="7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Sheet1!$B$1:$E$1</c:f>
              <c:numCache>
                <c:formatCode>General</c:formatCode>
                <c:ptCount val="4"/>
                <c:pt idx="0">
                  <c:v>2019</c:v>
                </c:pt>
                <c:pt idx="1">
                  <c:v>2020</c:v>
                </c:pt>
                <c:pt idx="2">
                  <c:v>2021</c:v>
                </c:pt>
                <c:pt idx="3">
                  <c:v>2022</c:v>
                </c:pt>
              </c:numCache>
            </c:numRef>
          </c:cat>
          <c:val>
            <c:numRef>
              <c:f>Sheet1!$B$4:$E$4</c:f>
              <c:numCache>
                <c:formatCode>0.00%</c:formatCode>
                <c:ptCount val="4"/>
                <c:pt idx="0">
                  <c:v>0.78991697718451892</c:v>
                </c:pt>
                <c:pt idx="1">
                  <c:v>0.56709531644613953</c:v>
                </c:pt>
                <c:pt idx="2">
                  <c:v>1.7929723829811679</c:v>
                </c:pt>
                <c:pt idx="3">
                  <c:v>0.85339741470555819</c:v>
                </c:pt>
              </c:numCache>
            </c:numRef>
          </c:val>
          <c:extLst>
            <c:ext xmlns:c16="http://schemas.microsoft.com/office/drawing/2014/chart" uri="{C3380CC4-5D6E-409C-BE32-E72D297353CC}">
              <c16:uniqueId val="{00000000-576E-4196-A6D8-BC5FE0C130E2}"/>
            </c:ext>
          </c:extLst>
        </c:ser>
        <c:dLbls>
          <c:dLblPos val="outEnd"/>
          <c:showLegendKey val="0"/>
          <c:showVal val="1"/>
          <c:showCatName val="0"/>
          <c:showSerName val="0"/>
          <c:showPercent val="0"/>
          <c:showBubbleSize val="0"/>
        </c:dLbls>
        <c:gapWidth val="219"/>
        <c:overlap val="-27"/>
        <c:axId val="2031926912"/>
        <c:axId val="2031921504"/>
      </c:barChart>
      <c:catAx>
        <c:axId val="2031926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31921504"/>
        <c:crosses val="autoZero"/>
        <c:auto val="1"/>
        <c:lblAlgn val="ctr"/>
        <c:lblOffset val="100"/>
        <c:noMultiLvlLbl val="0"/>
      </c:catAx>
      <c:valAx>
        <c:axId val="203192150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319269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accent1">
          <a:lumMod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12D8DFC14361D40B51B3B454817A9D9" ma:contentTypeVersion="18" ma:contentTypeDescription="Create a new document." ma:contentTypeScope="" ma:versionID="34a61d5ee47e22b9563a8afa28b6df09">
  <xsd:schema xmlns:xsd="http://www.w3.org/2001/XMLSchema" xmlns:xs="http://www.w3.org/2001/XMLSchema" xmlns:p="http://schemas.microsoft.com/office/2006/metadata/properties" xmlns:ns2="56d7c453-b2d4-498e-bcec-b92c5ca4513b" xmlns:ns3="17260e6c-25ed-4aa1-b1c2-12c2917cde2f" targetNamespace="http://schemas.microsoft.com/office/2006/metadata/properties" ma:root="true" ma:fieldsID="b82d01aa2552a1ee4927eb3cee99816d" ns2:_="" ns3:_="">
    <xsd:import namespace="56d7c453-b2d4-498e-bcec-b92c5ca4513b"/>
    <xsd:import namespace="17260e6c-25ed-4aa1-b1c2-12c2917cde2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Location"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d7c453-b2d4-498e-bcec-b92c5ca451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c250d15-9240-48a2-bed8-252fb13a1443"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260e6c-25ed-4aa1-b1c2-12c2917cde2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b56ea41-6b39-46cc-bd91-2ba2ccceadcc}" ma:internalName="TaxCatchAll" ma:showField="CatchAllData" ma:web="17260e6c-25ed-4aa1-b1c2-12c2917cde2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6d7c453-b2d4-498e-bcec-b92c5ca4513b">
      <Terms xmlns="http://schemas.microsoft.com/office/infopath/2007/PartnerControls"/>
    </lcf76f155ced4ddcb4097134ff3c332f>
    <TaxCatchAll xmlns="17260e6c-25ed-4aa1-b1c2-12c2917cde2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3CF30D-41E4-40E9-94D0-33980DBD5A46}">
  <ds:schemaRefs>
    <ds:schemaRef ds:uri="http://schemas.openxmlformats.org/officeDocument/2006/bibliography"/>
  </ds:schemaRefs>
</ds:datastoreItem>
</file>

<file path=customXml/itemProps2.xml><?xml version="1.0" encoding="utf-8"?>
<ds:datastoreItem xmlns:ds="http://schemas.openxmlformats.org/officeDocument/2006/customXml" ds:itemID="{B91665A9-24B0-4A33-AD35-B9A57CB46F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d7c453-b2d4-498e-bcec-b92c5ca4513b"/>
    <ds:schemaRef ds:uri="17260e6c-25ed-4aa1-b1c2-12c2917cde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62E0EE-45B9-4A9A-AD3A-0B1101461F49}">
  <ds:schemaRefs>
    <ds:schemaRef ds:uri="http://schemas.microsoft.com/office/2006/metadata/properties"/>
    <ds:schemaRef ds:uri="http://schemas.microsoft.com/office/infopath/2007/PartnerControls"/>
    <ds:schemaRef ds:uri="56d7c453-b2d4-498e-bcec-b92c5ca4513b"/>
    <ds:schemaRef ds:uri="17260e6c-25ed-4aa1-b1c2-12c2917cde2f"/>
  </ds:schemaRefs>
</ds:datastoreItem>
</file>

<file path=customXml/itemProps4.xml><?xml version="1.0" encoding="utf-8"?>
<ds:datastoreItem xmlns:ds="http://schemas.openxmlformats.org/officeDocument/2006/customXml" ds:itemID="{000213A6-9472-4227-8912-D7295E2589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57</Pages>
  <Words>22360</Words>
  <Characters>127452</Characters>
  <Application>Microsoft Office Word</Application>
  <DocSecurity>0</DocSecurity>
  <Lines>1062</Lines>
  <Paragraphs>299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149513</CharactersWithSpaces>
  <SharedDoc>false</SharedDoc>
  <HLinks>
    <vt:vector size="1182" baseType="variant">
      <vt:variant>
        <vt:i4>1245238</vt:i4>
      </vt:variant>
      <vt:variant>
        <vt:i4>833</vt:i4>
      </vt:variant>
      <vt:variant>
        <vt:i4>0</vt:i4>
      </vt:variant>
      <vt:variant>
        <vt:i4>5</vt:i4>
      </vt:variant>
      <vt:variant>
        <vt:lpwstr/>
      </vt:variant>
      <vt:variant>
        <vt:lpwstr>_Toc132630617</vt:lpwstr>
      </vt:variant>
      <vt:variant>
        <vt:i4>1245238</vt:i4>
      </vt:variant>
      <vt:variant>
        <vt:i4>827</vt:i4>
      </vt:variant>
      <vt:variant>
        <vt:i4>0</vt:i4>
      </vt:variant>
      <vt:variant>
        <vt:i4>5</vt:i4>
      </vt:variant>
      <vt:variant>
        <vt:lpwstr/>
      </vt:variant>
      <vt:variant>
        <vt:lpwstr>_Toc132630616</vt:lpwstr>
      </vt:variant>
      <vt:variant>
        <vt:i4>1245238</vt:i4>
      </vt:variant>
      <vt:variant>
        <vt:i4>821</vt:i4>
      </vt:variant>
      <vt:variant>
        <vt:i4>0</vt:i4>
      </vt:variant>
      <vt:variant>
        <vt:i4>5</vt:i4>
      </vt:variant>
      <vt:variant>
        <vt:lpwstr/>
      </vt:variant>
      <vt:variant>
        <vt:lpwstr>_Toc132630615</vt:lpwstr>
      </vt:variant>
      <vt:variant>
        <vt:i4>1245238</vt:i4>
      </vt:variant>
      <vt:variant>
        <vt:i4>815</vt:i4>
      </vt:variant>
      <vt:variant>
        <vt:i4>0</vt:i4>
      </vt:variant>
      <vt:variant>
        <vt:i4>5</vt:i4>
      </vt:variant>
      <vt:variant>
        <vt:lpwstr/>
      </vt:variant>
      <vt:variant>
        <vt:lpwstr>_Toc132630614</vt:lpwstr>
      </vt:variant>
      <vt:variant>
        <vt:i4>1245238</vt:i4>
      </vt:variant>
      <vt:variant>
        <vt:i4>809</vt:i4>
      </vt:variant>
      <vt:variant>
        <vt:i4>0</vt:i4>
      </vt:variant>
      <vt:variant>
        <vt:i4>5</vt:i4>
      </vt:variant>
      <vt:variant>
        <vt:lpwstr/>
      </vt:variant>
      <vt:variant>
        <vt:lpwstr>_Toc132630613</vt:lpwstr>
      </vt:variant>
      <vt:variant>
        <vt:i4>1245238</vt:i4>
      </vt:variant>
      <vt:variant>
        <vt:i4>803</vt:i4>
      </vt:variant>
      <vt:variant>
        <vt:i4>0</vt:i4>
      </vt:variant>
      <vt:variant>
        <vt:i4>5</vt:i4>
      </vt:variant>
      <vt:variant>
        <vt:lpwstr/>
      </vt:variant>
      <vt:variant>
        <vt:lpwstr>_Toc132630612</vt:lpwstr>
      </vt:variant>
      <vt:variant>
        <vt:i4>1245238</vt:i4>
      </vt:variant>
      <vt:variant>
        <vt:i4>797</vt:i4>
      </vt:variant>
      <vt:variant>
        <vt:i4>0</vt:i4>
      </vt:variant>
      <vt:variant>
        <vt:i4>5</vt:i4>
      </vt:variant>
      <vt:variant>
        <vt:lpwstr/>
      </vt:variant>
      <vt:variant>
        <vt:lpwstr>_Toc132630611</vt:lpwstr>
      </vt:variant>
      <vt:variant>
        <vt:i4>1245238</vt:i4>
      </vt:variant>
      <vt:variant>
        <vt:i4>791</vt:i4>
      </vt:variant>
      <vt:variant>
        <vt:i4>0</vt:i4>
      </vt:variant>
      <vt:variant>
        <vt:i4>5</vt:i4>
      </vt:variant>
      <vt:variant>
        <vt:lpwstr/>
      </vt:variant>
      <vt:variant>
        <vt:lpwstr>_Toc132630610</vt:lpwstr>
      </vt:variant>
      <vt:variant>
        <vt:i4>1179702</vt:i4>
      </vt:variant>
      <vt:variant>
        <vt:i4>785</vt:i4>
      </vt:variant>
      <vt:variant>
        <vt:i4>0</vt:i4>
      </vt:variant>
      <vt:variant>
        <vt:i4>5</vt:i4>
      </vt:variant>
      <vt:variant>
        <vt:lpwstr/>
      </vt:variant>
      <vt:variant>
        <vt:lpwstr>_Toc132630609</vt:lpwstr>
      </vt:variant>
      <vt:variant>
        <vt:i4>1179702</vt:i4>
      </vt:variant>
      <vt:variant>
        <vt:i4>779</vt:i4>
      </vt:variant>
      <vt:variant>
        <vt:i4>0</vt:i4>
      </vt:variant>
      <vt:variant>
        <vt:i4>5</vt:i4>
      </vt:variant>
      <vt:variant>
        <vt:lpwstr/>
      </vt:variant>
      <vt:variant>
        <vt:lpwstr>_Toc132630608</vt:lpwstr>
      </vt:variant>
      <vt:variant>
        <vt:i4>1179702</vt:i4>
      </vt:variant>
      <vt:variant>
        <vt:i4>773</vt:i4>
      </vt:variant>
      <vt:variant>
        <vt:i4>0</vt:i4>
      </vt:variant>
      <vt:variant>
        <vt:i4>5</vt:i4>
      </vt:variant>
      <vt:variant>
        <vt:lpwstr/>
      </vt:variant>
      <vt:variant>
        <vt:lpwstr>_Toc132630607</vt:lpwstr>
      </vt:variant>
      <vt:variant>
        <vt:i4>1179702</vt:i4>
      </vt:variant>
      <vt:variant>
        <vt:i4>767</vt:i4>
      </vt:variant>
      <vt:variant>
        <vt:i4>0</vt:i4>
      </vt:variant>
      <vt:variant>
        <vt:i4>5</vt:i4>
      </vt:variant>
      <vt:variant>
        <vt:lpwstr/>
      </vt:variant>
      <vt:variant>
        <vt:lpwstr>_Toc132630606</vt:lpwstr>
      </vt:variant>
      <vt:variant>
        <vt:i4>1179702</vt:i4>
      </vt:variant>
      <vt:variant>
        <vt:i4>761</vt:i4>
      </vt:variant>
      <vt:variant>
        <vt:i4>0</vt:i4>
      </vt:variant>
      <vt:variant>
        <vt:i4>5</vt:i4>
      </vt:variant>
      <vt:variant>
        <vt:lpwstr/>
      </vt:variant>
      <vt:variant>
        <vt:lpwstr>_Toc132630605</vt:lpwstr>
      </vt:variant>
      <vt:variant>
        <vt:i4>1179702</vt:i4>
      </vt:variant>
      <vt:variant>
        <vt:i4>755</vt:i4>
      </vt:variant>
      <vt:variant>
        <vt:i4>0</vt:i4>
      </vt:variant>
      <vt:variant>
        <vt:i4>5</vt:i4>
      </vt:variant>
      <vt:variant>
        <vt:lpwstr/>
      </vt:variant>
      <vt:variant>
        <vt:lpwstr>_Toc132630604</vt:lpwstr>
      </vt:variant>
      <vt:variant>
        <vt:i4>1179702</vt:i4>
      </vt:variant>
      <vt:variant>
        <vt:i4>749</vt:i4>
      </vt:variant>
      <vt:variant>
        <vt:i4>0</vt:i4>
      </vt:variant>
      <vt:variant>
        <vt:i4>5</vt:i4>
      </vt:variant>
      <vt:variant>
        <vt:lpwstr/>
      </vt:variant>
      <vt:variant>
        <vt:lpwstr>_Toc132630603</vt:lpwstr>
      </vt:variant>
      <vt:variant>
        <vt:i4>1179702</vt:i4>
      </vt:variant>
      <vt:variant>
        <vt:i4>740</vt:i4>
      </vt:variant>
      <vt:variant>
        <vt:i4>0</vt:i4>
      </vt:variant>
      <vt:variant>
        <vt:i4>5</vt:i4>
      </vt:variant>
      <vt:variant>
        <vt:lpwstr/>
      </vt:variant>
      <vt:variant>
        <vt:lpwstr>_Toc132630602</vt:lpwstr>
      </vt:variant>
      <vt:variant>
        <vt:i4>1179702</vt:i4>
      </vt:variant>
      <vt:variant>
        <vt:i4>734</vt:i4>
      </vt:variant>
      <vt:variant>
        <vt:i4>0</vt:i4>
      </vt:variant>
      <vt:variant>
        <vt:i4>5</vt:i4>
      </vt:variant>
      <vt:variant>
        <vt:lpwstr/>
      </vt:variant>
      <vt:variant>
        <vt:lpwstr>_Toc132630601</vt:lpwstr>
      </vt:variant>
      <vt:variant>
        <vt:i4>1179702</vt:i4>
      </vt:variant>
      <vt:variant>
        <vt:i4>728</vt:i4>
      </vt:variant>
      <vt:variant>
        <vt:i4>0</vt:i4>
      </vt:variant>
      <vt:variant>
        <vt:i4>5</vt:i4>
      </vt:variant>
      <vt:variant>
        <vt:lpwstr/>
      </vt:variant>
      <vt:variant>
        <vt:lpwstr>_Toc132630600</vt:lpwstr>
      </vt:variant>
      <vt:variant>
        <vt:i4>1769525</vt:i4>
      </vt:variant>
      <vt:variant>
        <vt:i4>722</vt:i4>
      </vt:variant>
      <vt:variant>
        <vt:i4>0</vt:i4>
      </vt:variant>
      <vt:variant>
        <vt:i4>5</vt:i4>
      </vt:variant>
      <vt:variant>
        <vt:lpwstr/>
      </vt:variant>
      <vt:variant>
        <vt:lpwstr>_Toc132630599</vt:lpwstr>
      </vt:variant>
      <vt:variant>
        <vt:i4>1769525</vt:i4>
      </vt:variant>
      <vt:variant>
        <vt:i4>716</vt:i4>
      </vt:variant>
      <vt:variant>
        <vt:i4>0</vt:i4>
      </vt:variant>
      <vt:variant>
        <vt:i4>5</vt:i4>
      </vt:variant>
      <vt:variant>
        <vt:lpwstr/>
      </vt:variant>
      <vt:variant>
        <vt:lpwstr>_Toc132630598</vt:lpwstr>
      </vt:variant>
      <vt:variant>
        <vt:i4>1769525</vt:i4>
      </vt:variant>
      <vt:variant>
        <vt:i4>710</vt:i4>
      </vt:variant>
      <vt:variant>
        <vt:i4>0</vt:i4>
      </vt:variant>
      <vt:variant>
        <vt:i4>5</vt:i4>
      </vt:variant>
      <vt:variant>
        <vt:lpwstr/>
      </vt:variant>
      <vt:variant>
        <vt:lpwstr>_Toc132630597</vt:lpwstr>
      </vt:variant>
      <vt:variant>
        <vt:i4>1769525</vt:i4>
      </vt:variant>
      <vt:variant>
        <vt:i4>701</vt:i4>
      </vt:variant>
      <vt:variant>
        <vt:i4>0</vt:i4>
      </vt:variant>
      <vt:variant>
        <vt:i4>5</vt:i4>
      </vt:variant>
      <vt:variant>
        <vt:lpwstr/>
      </vt:variant>
      <vt:variant>
        <vt:lpwstr>_Toc132630596</vt:lpwstr>
      </vt:variant>
      <vt:variant>
        <vt:i4>1769525</vt:i4>
      </vt:variant>
      <vt:variant>
        <vt:i4>695</vt:i4>
      </vt:variant>
      <vt:variant>
        <vt:i4>0</vt:i4>
      </vt:variant>
      <vt:variant>
        <vt:i4>5</vt:i4>
      </vt:variant>
      <vt:variant>
        <vt:lpwstr/>
      </vt:variant>
      <vt:variant>
        <vt:lpwstr>_Toc132630595</vt:lpwstr>
      </vt:variant>
      <vt:variant>
        <vt:i4>1769525</vt:i4>
      </vt:variant>
      <vt:variant>
        <vt:i4>689</vt:i4>
      </vt:variant>
      <vt:variant>
        <vt:i4>0</vt:i4>
      </vt:variant>
      <vt:variant>
        <vt:i4>5</vt:i4>
      </vt:variant>
      <vt:variant>
        <vt:lpwstr/>
      </vt:variant>
      <vt:variant>
        <vt:lpwstr>_Toc132630594</vt:lpwstr>
      </vt:variant>
      <vt:variant>
        <vt:i4>1769525</vt:i4>
      </vt:variant>
      <vt:variant>
        <vt:i4>683</vt:i4>
      </vt:variant>
      <vt:variant>
        <vt:i4>0</vt:i4>
      </vt:variant>
      <vt:variant>
        <vt:i4>5</vt:i4>
      </vt:variant>
      <vt:variant>
        <vt:lpwstr/>
      </vt:variant>
      <vt:variant>
        <vt:lpwstr>_Toc132630593</vt:lpwstr>
      </vt:variant>
      <vt:variant>
        <vt:i4>1769525</vt:i4>
      </vt:variant>
      <vt:variant>
        <vt:i4>677</vt:i4>
      </vt:variant>
      <vt:variant>
        <vt:i4>0</vt:i4>
      </vt:variant>
      <vt:variant>
        <vt:i4>5</vt:i4>
      </vt:variant>
      <vt:variant>
        <vt:lpwstr/>
      </vt:variant>
      <vt:variant>
        <vt:lpwstr>_Toc132630592</vt:lpwstr>
      </vt:variant>
      <vt:variant>
        <vt:i4>1769525</vt:i4>
      </vt:variant>
      <vt:variant>
        <vt:i4>671</vt:i4>
      </vt:variant>
      <vt:variant>
        <vt:i4>0</vt:i4>
      </vt:variant>
      <vt:variant>
        <vt:i4>5</vt:i4>
      </vt:variant>
      <vt:variant>
        <vt:lpwstr/>
      </vt:variant>
      <vt:variant>
        <vt:lpwstr>_Toc132630591</vt:lpwstr>
      </vt:variant>
      <vt:variant>
        <vt:i4>1769525</vt:i4>
      </vt:variant>
      <vt:variant>
        <vt:i4>665</vt:i4>
      </vt:variant>
      <vt:variant>
        <vt:i4>0</vt:i4>
      </vt:variant>
      <vt:variant>
        <vt:i4>5</vt:i4>
      </vt:variant>
      <vt:variant>
        <vt:lpwstr/>
      </vt:variant>
      <vt:variant>
        <vt:lpwstr>_Toc132630590</vt:lpwstr>
      </vt:variant>
      <vt:variant>
        <vt:i4>1703989</vt:i4>
      </vt:variant>
      <vt:variant>
        <vt:i4>659</vt:i4>
      </vt:variant>
      <vt:variant>
        <vt:i4>0</vt:i4>
      </vt:variant>
      <vt:variant>
        <vt:i4>5</vt:i4>
      </vt:variant>
      <vt:variant>
        <vt:lpwstr/>
      </vt:variant>
      <vt:variant>
        <vt:lpwstr>_Toc132630589</vt:lpwstr>
      </vt:variant>
      <vt:variant>
        <vt:i4>1966135</vt:i4>
      </vt:variant>
      <vt:variant>
        <vt:i4>650</vt:i4>
      </vt:variant>
      <vt:variant>
        <vt:i4>0</vt:i4>
      </vt:variant>
      <vt:variant>
        <vt:i4>5</vt:i4>
      </vt:variant>
      <vt:variant>
        <vt:lpwstr/>
      </vt:variant>
      <vt:variant>
        <vt:lpwstr>_Toc139469978</vt:lpwstr>
      </vt:variant>
      <vt:variant>
        <vt:i4>1966135</vt:i4>
      </vt:variant>
      <vt:variant>
        <vt:i4>644</vt:i4>
      </vt:variant>
      <vt:variant>
        <vt:i4>0</vt:i4>
      </vt:variant>
      <vt:variant>
        <vt:i4>5</vt:i4>
      </vt:variant>
      <vt:variant>
        <vt:lpwstr/>
      </vt:variant>
      <vt:variant>
        <vt:lpwstr>_Toc139469977</vt:lpwstr>
      </vt:variant>
      <vt:variant>
        <vt:i4>1966135</vt:i4>
      </vt:variant>
      <vt:variant>
        <vt:i4>638</vt:i4>
      </vt:variant>
      <vt:variant>
        <vt:i4>0</vt:i4>
      </vt:variant>
      <vt:variant>
        <vt:i4>5</vt:i4>
      </vt:variant>
      <vt:variant>
        <vt:lpwstr/>
      </vt:variant>
      <vt:variant>
        <vt:lpwstr>_Toc139469976</vt:lpwstr>
      </vt:variant>
      <vt:variant>
        <vt:i4>1966135</vt:i4>
      </vt:variant>
      <vt:variant>
        <vt:i4>632</vt:i4>
      </vt:variant>
      <vt:variant>
        <vt:i4>0</vt:i4>
      </vt:variant>
      <vt:variant>
        <vt:i4>5</vt:i4>
      </vt:variant>
      <vt:variant>
        <vt:lpwstr/>
      </vt:variant>
      <vt:variant>
        <vt:lpwstr>_Toc139469975</vt:lpwstr>
      </vt:variant>
      <vt:variant>
        <vt:i4>1966135</vt:i4>
      </vt:variant>
      <vt:variant>
        <vt:i4>626</vt:i4>
      </vt:variant>
      <vt:variant>
        <vt:i4>0</vt:i4>
      </vt:variant>
      <vt:variant>
        <vt:i4>5</vt:i4>
      </vt:variant>
      <vt:variant>
        <vt:lpwstr/>
      </vt:variant>
      <vt:variant>
        <vt:lpwstr>_Toc139469974</vt:lpwstr>
      </vt:variant>
      <vt:variant>
        <vt:i4>1966135</vt:i4>
      </vt:variant>
      <vt:variant>
        <vt:i4>620</vt:i4>
      </vt:variant>
      <vt:variant>
        <vt:i4>0</vt:i4>
      </vt:variant>
      <vt:variant>
        <vt:i4>5</vt:i4>
      </vt:variant>
      <vt:variant>
        <vt:lpwstr/>
      </vt:variant>
      <vt:variant>
        <vt:lpwstr>_Toc139469973</vt:lpwstr>
      </vt:variant>
      <vt:variant>
        <vt:i4>1966135</vt:i4>
      </vt:variant>
      <vt:variant>
        <vt:i4>614</vt:i4>
      </vt:variant>
      <vt:variant>
        <vt:i4>0</vt:i4>
      </vt:variant>
      <vt:variant>
        <vt:i4>5</vt:i4>
      </vt:variant>
      <vt:variant>
        <vt:lpwstr/>
      </vt:variant>
      <vt:variant>
        <vt:lpwstr>_Toc139469972</vt:lpwstr>
      </vt:variant>
      <vt:variant>
        <vt:i4>1966135</vt:i4>
      </vt:variant>
      <vt:variant>
        <vt:i4>608</vt:i4>
      </vt:variant>
      <vt:variant>
        <vt:i4>0</vt:i4>
      </vt:variant>
      <vt:variant>
        <vt:i4>5</vt:i4>
      </vt:variant>
      <vt:variant>
        <vt:lpwstr/>
      </vt:variant>
      <vt:variant>
        <vt:lpwstr>_Toc139469971</vt:lpwstr>
      </vt:variant>
      <vt:variant>
        <vt:i4>1966135</vt:i4>
      </vt:variant>
      <vt:variant>
        <vt:i4>602</vt:i4>
      </vt:variant>
      <vt:variant>
        <vt:i4>0</vt:i4>
      </vt:variant>
      <vt:variant>
        <vt:i4>5</vt:i4>
      </vt:variant>
      <vt:variant>
        <vt:lpwstr/>
      </vt:variant>
      <vt:variant>
        <vt:lpwstr>_Toc139469970</vt:lpwstr>
      </vt:variant>
      <vt:variant>
        <vt:i4>2031671</vt:i4>
      </vt:variant>
      <vt:variant>
        <vt:i4>596</vt:i4>
      </vt:variant>
      <vt:variant>
        <vt:i4>0</vt:i4>
      </vt:variant>
      <vt:variant>
        <vt:i4>5</vt:i4>
      </vt:variant>
      <vt:variant>
        <vt:lpwstr/>
      </vt:variant>
      <vt:variant>
        <vt:lpwstr>_Toc139469963</vt:lpwstr>
      </vt:variant>
      <vt:variant>
        <vt:i4>2031671</vt:i4>
      </vt:variant>
      <vt:variant>
        <vt:i4>590</vt:i4>
      </vt:variant>
      <vt:variant>
        <vt:i4>0</vt:i4>
      </vt:variant>
      <vt:variant>
        <vt:i4>5</vt:i4>
      </vt:variant>
      <vt:variant>
        <vt:lpwstr/>
      </vt:variant>
      <vt:variant>
        <vt:lpwstr>_Toc139469962</vt:lpwstr>
      </vt:variant>
      <vt:variant>
        <vt:i4>2031671</vt:i4>
      </vt:variant>
      <vt:variant>
        <vt:i4>584</vt:i4>
      </vt:variant>
      <vt:variant>
        <vt:i4>0</vt:i4>
      </vt:variant>
      <vt:variant>
        <vt:i4>5</vt:i4>
      </vt:variant>
      <vt:variant>
        <vt:lpwstr/>
      </vt:variant>
      <vt:variant>
        <vt:lpwstr>_Toc139469961</vt:lpwstr>
      </vt:variant>
      <vt:variant>
        <vt:i4>1835063</vt:i4>
      </vt:variant>
      <vt:variant>
        <vt:i4>578</vt:i4>
      </vt:variant>
      <vt:variant>
        <vt:i4>0</vt:i4>
      </vt:variant>
      <vt:variant>
        <vt:i4>5</vt:i4>
      </vt:variant>
      <vt:variant>
        <vt:lpwstr/>
      </vt:variant>
      <vt:variant>
        <vt:lpwstr>_Toc139469957</vt:lpwstr>
      </vt:variant>
      <vt:variant>
        <vt:i4>1835063</vt:i4>
      </vt:variant>
      <vt:variant>
        <vt:i4>572</vt:i4>
      </vt:variant>
      <vt:variant>
        <vt:i4>0</vt:i4>
      </vt:variant>
      <vt:variant>
        <vt:i4>5</vt:i4>
      </vt:variant>
      <vt:variant>
        <vt:lpwstr/>
      </vt:variant>
      <vt:variant>
        <vt:lpwstr>_Toc139469956</vt:lpwstr>
      </vt:variant>
      <vt:variant>
        <vt:i4>1835063</vt:i4>
      </vt:variant>
      <vt:variant>
        <vt:i4>566</vt:i4>
      </vt:variant>
      <vt:variant>
        <vt:i4>0</vt:i4>
      </vt:variant>
      <vt:variant>
        <vt:i4>5</vt:i4>
      </vt:variant>
      <vt:variant>
        <vt:lpwstr/>
      </vt:variant>
      <vt:variant>
        <vt:lpwstr>_Toc139469955</vt:lpwstr>
      </vt:variant>
      <vt:variant>
        <vt:i4>1835063</vt:i4>
      </vt:variant>
      <vt:variant>
        <vt:i4>560</vt:i4>
      </vt:variant>
      <vt:variant>
        <vt:i4>0</vt:i4>
      </vt:variant>
      <vt:variant>
        <vt:i4>5</vt:i4>
      </vt:variant>
      <vt:variant>
        <vt:lpwstr/>
      </vt:variant>
      <vt:variant>
        <vt:lpwstr>_Toc139469954</vt:lpwstr>
      </vt:variant>
      <vt:variant>
        <vt:i4>1835063</vt:i4>
      </vt:variant>
      <vt:variant>
        <vt:i4>554</vt:i4>
      </vt:variant>
      <vt:variant>
        <vt:i4>0</vt:i4>
      </vt:variant>
      <vt:variant>
        <vt:i4>5</vt:i4>
      </vt:variant>
      <vt:variant>
        <vt:lpwstr/>
      </vt:variant>
      <vt:variant>
        <vt:lpwstr>_Toc139469953</vt:lpwstr>
      </vt:variant>
      <vt:variant>
        <vt:i4>1835063</vt:i4>
      </vt:variant>
      <vt:variant>
        <vt:i4>548</vt:i4>
      </vt:variant>
      <vt:variant>
        <vt:i4>0</vt:i4>
      </vt:variant>
      <vt:variant>
        <vt:i4>5</vt:i4>
      </vt:variant>
      <vt:variant>
        <vt:lpwstr/>
      </vt:variant>
      <vt:variant>
        <vt:lpwstr>_Toc139469952</vt:lpwstr>
      </vt:variant>
      <vt:variant>
        <vt:i4>1835063</vt:i4>
      </vt:variant>
      <vt:variant>
        <vt:i4>542</vt:i4>
      </vt:variant>
      <vt:variant>
        <vt:i4>0</vt:i4>
      </vt:variant>
      <vt:variant>
        <vt:i4>5</vt:i4>
      </vt:variant>
      <vt:variant>
        <vt:lpwstr/>
      </vt:variant>
      <vt:variant>
        <vt:lpwstr>_Toc139469951</vt:lpwstr>
      </vt:variant>
      <vt:variant>
        <vt:i4>1835063</vt:i4>
      </vt:variant>
      <vt:variant>
        <vt:i4>536</vt:i4>
      </vt:variant>
      <vt:variant>
        <vt:i4>0</vt:i4>
      </vt:variant>
      <vt:variant>
        <vt:i4>5</vt:i4>
      </vt:variant>
      <vt:variant>
        <vt:lpwstr/>
      </vt:variant>
      <vt:variant>
        <vt:lpwstr>_Toc139469950</vt:lpwstr>
      </vt:variant>
      <vt:variant>
        <vt:i4>1900599</vt:i4>
      </vt:variant>
      <vt:variant>
        <vt:i4>530</vt:i4>
      </vt:variant>
      <vt:variant>
        <vt:i4>0</vt:i4>
      </vt:variant>
      <vt:variant>
        <vt:i4>5</vt:i4>
      </vt:variant>
      <vt:variant>
        <vt:lpwstr/>
      </vt:variant>
      <vt:variant>
        <vt:lpwstr>_Toc139469949</vt:lpwstr>
      </vt:variant>
      <vt:variant>
        <vt:i4>1900599</vt:i4>
      </vt:variant>
      <vt:variant>
        <vt:i4>524</vt:i4>
      </vt:variant>
      <vt:variant>
        <vt:i4>0</vt:i4>
      </vt:variant>
      <vt:variant>
        <vt:i4>5</vt:i4>
      </vt:variant>
      <vt:variant>
        <vt:lpwstr/>
      </vt:variant>
      <vt:variant>
        <vt:lpwstr>_Toc139469948</vt:lpwstr>
      </vt:variant>
      <vt:variant>
        <vt:i4>1900599</vt:i4>
      </vt:variant>
      <vt:variant>
        <vt:i4>518</vt:i4>
      </vt:variant>
      <vt:variant>
        <vt:i4>0</vt:i4>
      </vt:variant>
      <vt:variant>
        <vt:i4>5</vt:i4>
      </vt:variant>
      <vt:variant>
        <vt:lpwstr/>
      </vt:variant>
      <vt:variant>
        <vt:lpwstr>_Toc139469947</vt:lpwstr>
      </vt:variant>
      <vt:variant>
        <vt:i4>1900599</vt:i4>
      </vt:variant>
      <vt:variant>
        <vt:i4>512</vt:i4>
      </vt:variant>
      <vt:variant>
        <vt:i4>0</vt:i4>
      </vt:variant>
      <vt:variant>
        <vt:i4>5</vt:i4>
      </vt:variant>
      <vt:variant>
        <vt:lpwstr/>
      </vt:variant>
      <vt:variant>
        <vt:lpwstr>_Toc139469946</vt:lpwstr>
      </vt:variant>
      <vt:variant>
        <vt:i4>1900599</vt:i4>
      </vt:variant>
      <vt:variant>
        <vt:i4>506</vt:i4>
      </vt:variant>
      <vt:variant>
        <vt:i4>0</vt:i4>
      </vt:variant>
      <vt:variant>
        <vt:i4>5</vt:i4>
      </vt:variant>
      <vt:variant>
        <vt:lpwstr/>
      </vt:variant>
      <vt:variant>
        <vt:lpwstr>_Toc139469945</vt:lpwstr>
      </vt:variant>
      <vt:variant>
        <vt:i4>1703991</vt:i4>
      </vt:variant>
      <vt:variant>
        <vt:i4>500</vt:i4>
      </vt:variant>
      <vt:variant>
        <vt:i4>0</vt:i4>
      </vt:variant>
      <vt:variant>
        <vt:i4>5</vt:i4>
      </vt:variant>
      <vt:variant>
        <vt:lpwstr/>
      </vt:variant>
      <vt:variant>
        <vt:lpwstr>_Toc139469938</vt:lpwstr>
      </vt:variant>
      <vt:variant>
        <vt:i4>1703991</vt:i4>
      </vt:variant>
      <vt:variant>
        <vt:i4>494</vt:i4>
      </vt:variant>
      <vt:variant>
        <vt:i4>0</vt:i4>
      </vt:variant>
      <vt:variant>
        <vt:i4>5</vt:i4>
      </vt:variant>
      <vt:variant>
        <vt:lpwstr/>
      </vt:variant>
      <vt:variant>
        <vt:lpwstr>_Toc139469937</vt:lpwstr>
      </vt:variant>
      <vt:variant>
        <vt:i4>1703991</vt:i4>
      </vt:variant>
      <vt:variant>
        <vt:i4>488</vt:i4>
      </vt:variant>
      <vt:variant>
        <vt:i4>0</vt:i4>
      </vt:variant>
      <vt:variant>
        <vt:i4>5</vt:i4>
      </vt:variant>
      <vt:variant>
        <vt:lpwstr/>
      </vt:variant>
      <vt:variant>
        <vt:lpwstr>_Toc139469936</vt:lpwstr>
      </vt:variant>
      <vt:variant>
        <vt:i4>1703991</vt:i4>
      </vt:variant>
      <vt:variant>
        <vt:i4>482</vt:i4>
      </vt:variant>
      <vt:variant>
        <vt:i4>0</vt:i4>
      </vt:variant>
      <vt:variant>
        <vt:i4>5</vt:i4>
      </vt:variant>
      <vt:variant>
        <vt:lpwstr/>
      </vt:variant>
      <vt:variant>
        <vt:lpwstr>_Toc139469932</vt:lpwstr>
      </vt:variant>
      <vt:variant>
        <vt:i4>1703991</vt:i4>
      </vt:variant>
      <vt:variant>
        <vt:i4>476</vt:i4>
      </vt:variant>
      <vt:variant>
        <vt:i4>0</vt:i4>
      </vt:variant>
      <vt:variant>
        <vt:i4>5</vt:i4>
      </vt:variant>
      <vt:variant>
        <vt:lpwstr/>
      </vt:variant>
      <vt:variant>
        <vt:lpwstr>_Toc139469931</vt:lpwstr>
      </vt:variant>
      <vt:variant>
        <vt:i4>1703991</vt:i4>
      </vt:variant>
      <vt:variant>
        <vt:i4>470</vt:i4>
      </vt:variant>
      <vt:variant>
        <vt:i4>0</vt:i4>
      </vt:variant>
      <vt:variant>
        <vt:i4>5</vt:i4>
      </vt:variant>
      <vt:variant>
        <vt:lpwstr/>
      </vt:variant>
      <vt:variant>
        <vt:lpwstr>_Toc139469930</vt:lpwstr>
      </vt:variant>
      <vt:variant>
        <vt:i4>1769527</vt:i4>
      </vt:variant>
      <vt:variant>
        <vt:i4>464</vt:i4>
      </vt:variant>
      <vt:variant>
        <vt:i4>0</vt:i4>
      </vt:variant>
      <vt:variant>
        <vt:i4>5</vt:i4>
      </vt:variant>
      <vt:variant>
        <vt:lpwstr/>
      </vt:variant>
      <vt:variant>
        <vt:lpwstr>_Toc139469929</vt:lpwstr>
      </vt:variant>
      <vt:variant>
        <vt:i4>1769527</vt:i4>
      </vt:variant>
      <vt:variant>
        <vt:i4>458</vt:i4>
      </vt:variant>
      <vt:variant>
        <vt:i4>0</vt:i4>
      </vt:variant>
      <vt:variant>
        <vt:i4>5</vt:i4>
      </vt:variant>
      <vt:variant>
        <vt:lpwstr/>
      </vt:variant>
      <vt:variant>
        <vt:lpwstr>_Toc139469928</vt:lpwstr>
      </vt:variant>
      <vt:variant>
        <vt:i4>1769527</vt:i4>
      </vt:variant>
      <vt:variant>
        <vt:i4>452</vt:i4>
      </vt:variant>
      <vt:variant>
        <vt:i4>0</vt:i4>
      </vt:variant>
      <vt:variant>
        <vt:i4>5</vt:i4>
      </vt:variant>
      <vt:variant>
        <vt:lpwstr/>
      </vt:variant>
      <vt:variant>
        <vt:lpwstr>_Toc139469927</vt:lpwstr>
      </vt:variant>
      <vt:variant>
        <vt:i4>1769527</vt:i4>
      </vt:variant>
      <vt:variant>
        <vt:i4>446</vt:i4>
      </vt:variant>
      <vt:variant>
        <vt:i4>0</vt:i4>
      </vt:variant>
      <vt:variant>
        <vt:i4>5</vt:i4>
      </vt:variant>
      <vt:variant>
        <vt:lpwstr/>
      </vt:variant>
      <vt:variant>
        <vt:lpwstr>_Toc139469926</vt:lpwstr>
      </vt:variant>
      <vt:variant>
        <vt:i4>1769527</vt:i4>
      </vt:variant>
      <vt:variant>
        <vt:i4>440</vt:i4>
      </vt:variant>
      <vt:variant>
        <vt:i4>0</vt:i4>
      </vt:variant>
      <vt:variant>
        <vt:i4>5</vt:i4>
      </vt:variant>
      <vt:variant>
        <vt:lpwstr/>
      </vt:variant>
      <vt:variant>
        <vt:lpwstr>_Toc139469925</vt:lpwstr>
      </vt:variant>
      <vt:variant>
        <vt:i4>1769527</vt:i4>
      </vt:variant>
      <vt:variant>
        <vt:i4>434</vt:i4>
      </vt:variant>
      <vt:variant>
        <vt:i4>0</vt:i4>
      </vt:variant>
      <vt:variant>
        <vt:i4>5</vt:i4>
      </vt:variant>
      <vt:variant>
        <vt:lpwstr/>
      </vt:variant>
      <vt:variant>
        <vt:lpwstr>_Toc139469924</vt:lpwstr>
      </vt:variant>
      <vt:variant>
        <vt:i4>1769527</vt:i4>
      </vt:variant>
      <vt:variant>
        <vt:i4>428</vt:i4>
      </vt:variant>
      <vt:variant>
        <vt:i4>0</vt:i4>
      </vt:variant>
      <vt:variant>
        <vt:i4>5</vt:i4>
      </vt:variant>
      <vt:variant>
        <vt:lpwstr/>
      </vt:variant>
      <vt:variant>
        <vt:lpwstr>_Toc139469923</vt:lpwstr>
      </vt:variant>
      <vt:variant>
        <vt:i4>1769527</vt:i4>
      </vt:variant>
      <vt:variant>
        <vt:i4>422</vt:i4>
      </vt:variant>
      <vt:variant>
        <vt:i4>0</vt:i4>
      </vt:variant>
      <vt:variant>
        <vt:i4>5</vt:i4>
      </vt:variant>
      <vt:variant>
        <vt:lpwstr/>
      </vt:variant>
      <vt:variant>
        <vt:lpwstr>_Toc139469922</vt:lpwstr>
      </vt:variant>
      <vt:variant>
        <vt:i4>1769527</vt:i4>
      </vt:variant>
      <vt:variant>
        <vt:i4>416</vt:i4>
      </vt:variant>
      <vt:variant>
        <vt:i4>0</vt:i4>
      </vt:variant>
      <vt:variant>
        <vt:i4>5</vt:i4>
      </vt:variant>
      <vt:variant>
        <vt:lpwstr/>
      </vt:variant>
      <vt:variant>
        <vt:lpwstr>_Toc139469921</vt:lpwstr>
      </vt:variant>
      <vt:variant>
        <vt:i4>1769527</vt:i4>
      </vt:variant>
      <vt:variant>
        <vt:i4>410</vt:i4>
      </vt:variant>
      <vt:variant>
        <vt:i4>0</vt:i4>
      </vt:variant>
      <vt:variant>
        <vt:i4>5</vt:i4>
      </vt:variant>
      <vt:variant>
        <vt:lpwstr/>
      </vt:variant>
      <vt:variant>
        <vt:lpwstr>_Toc139469920</vt:lpwstr>
      </vt:variant>
      <vt:variant>
        <vt:i4>1572919</vt:i4>
      </vt:variant>
      <vt:variant>
        <vt:i4>404</vt:i4>
      </vt:variant>
      <vt:variant>
        <vt:i4>0</vt:i4>
      </vt:variant>
      <vt:variant>
        <vt:i4>5</vt:i4>
      </vt:variant>
      <vt:variant>
        <vt:lpwstr/>
      </vt:variant>
      <vt:variant>
        <vt:lpwstr>_Toc139469919</vt:lpwstr>
      </vt:variant>
      <vt:variant>
        <vt:i4>1572919</vt:i4>
      </vt:variant>
      <vt:variant>
        <vt:i4>398</vt:i4>
      </vt:variant>
      <vt:variant>
        <vt:i4>0</vt:i4>
      </vt:variant>
      <vt:variant>
        <vt:i4>5</vt:i4>
      </vt:variant>
      <vt:variant>
        <vt:lpwstr/>
      </vt:variant>
      <vt:variant>
        <vt:lpwstr>_Toc139469918</vt:lpwstr>
      </vt:variant>
      <vt:variant>
        <vt:i4>1572919</vt:i4>
      </vt:variant>
      <vt:variant>
        <vt:i4>392</vt:i4>
      </vt:variant>
      <vt:variant>
        <vt:i4>0</vt:i4>
      </vt:variant>
      <vt:variant>
        <vt:i4>5</vt:i4>
      </vt:variant>
      <vt:variant>
        <vt:lpwstr/>
      </vt:variant>
      <vt:variant>
        <vt:lpwstr>_Toc139469917</vt:lpwstr>
      </vt:variant>
      <vt:variant>
        <vt:i4>1572919</vt:i4>
      </vt:variant>
      <vt:variant>
        <vt:i4>386</vt:i4>
      </vt:variant>
      <vt:variant>
        <vt:i4>0</vt:i4>
      </vt:variant>
      <vt:variant>
        <vt:i4>5</vt:i4>
      </vt:variant>
      <vt:variant>
        <vt:lpwstr/>
      </vt:variant>
      <vt:variant>
        <vt:lpwstr>_Toc139469916</vt:lpwstr>
      </vt:variant>
      <vt:variant>
        <vt:i4>1572919</vt:i4>
      </vt:variant>
      <vt:variant>
        <vt:i4>380</vt:i4>
      </vt:variant>
      <vt:variant>
        <vt:i4>0</vt:i4>
      </vt:variant>
      <vt:variant>
        <vt:i4>5</vt:i4>
      </vt:variant>
      <vt:variant>
        <vt:lpwstr/>
      </vt:variant>
      <vt:variant>
        <vt:lpwstr>_Toc139469915</vt:lpwstr>
      </vt:variant>
      <vt:variant>
        <vt:i4>1572919</vt:i4>
      </vt:variant>
      <vt:variant>
        <vt:i4>374</vt:i4>
      </vt:variant>
      <vt:variant>
        <vt:i4>0</vt:i4>
      </vt:variant>
      <vt:variant>
        <vt:i4>5</vt:i4>
      </vt:variant>
      <vt:variant>
        <vt:lpwstr/>
      </vt:variant>
      <vt:variant>
        <vt:lpwstr>_Toc139469914</vt:lpwstr>
      </vt:variant>
      <vt:variant>
        <vt:i4>1572919</vt:i4>
      </vt:variant>
      <vt:variant>
        <vt:i4>368</vt:i4>
      </vt:variant>
      <vt:variant>
        <vt:i4>0</vt:i4>
      </vt:variant>
      <vt:variant>
        <vt:i4>5</vt:i4>
      </vt:variant>
      <vt:variant>
        <vt:lpwstr/>
      </vt:variant>
      <vt:variant>
        <vt:lpwstr>_Toc139469913</vt:lpwstr>
      </vt:variant>
      <vt:variant>
        <vt:i4>1572919</vt:i4>
      </vt:variant>
      <vt:variant>
        <vt:i4>362</vt:i4>
      </vt:variant>
      <vt:variant>
        <vt:i4>0</vt:i4>
      </vt:variant>
      <vt:variant>
        <vt:i4>5</vt:i4>
      </vt:variant>
      <vt:variant>
        <vt:lpwstr/>
      </vt:variant>
      <vt:variant>
        <vt:lpwstr>_Toc139469912</vt:lpwstr>
      </vt:variant>
      <vt:variant>
        <vt:i4>1572919</vt:i4>
      </vt:variant>
      <vt:variant>
        <vt:i4>356</vt:i4>
      </vt:variant>
      <vt:variant>
        <vt:i4>0</vt:i4>
      </vt:variant>
      <vt:variant>
        <vt:i4>5</vt:i4>
      </vt:variant>
      <vt:variant>
        <vt:lpwstr/>
      </vt:variant>
      <vt:variant>
        <vt:lpwstr>_Toc139469911</vt:lpwstr>
      </vt:variant>
      <vt:variant>
        <vt:i4>1572919</vt:i4>
      </vt:variant>
      <vt:variant>
        <vt:i4>350</vt:i4>
      </vt:variant>
      <vt:variant>
        <vt:i4>0</vt:i4>
      </vt:variant>
      <vt:variant>
        <vt:i4>5</vt:i4>
      </vt:variant>
      <vt:variant>
        <vt:lpwstr/>
      </vt:variant>
      <vt:variant>
        <vt:lpwstr>_Toc139469910</vt:lpwstr>
      </vt:variant>
      <vt:variant>
        <vt:i4>1638455</vt:i4>
      </vt:variant>
      <vt:variant>
        <vt:i4>344</vt:i4>
      </vt:variant>
      <vt:variant>
        <vt:i4>0</vt:i4>
      </vt:variant>
      <vt:variant>
        <vt:i4>5</vt:i4>
      </vt:variant>
      <vt:variant>
        <vt:lpwstr/>
      </vt:variant>
      <vt:variant>
        <vt:lpwstr>_Toc139469909</vt:lpwstr>
      </vt:variant>
      <vt:variant>
        <vt:i4>1638455</vt:i4>
      </vt:variant>
      <vt:variant>
        <vt:i4>338</vt:i4>
      </vt:variant>
      <vt:variant>
        <vt:i4>0</vt:i4>
      </vt:variant>
      <vt:variant>
        <vt:i4>5</vt:i4>
      </vt:variant>
      <vt:variant>
        <vt:lpwstr/>
      </vt:variant>
      <vt:variant>
        <vt:lpwstr>_Toc139469908</vt:lpwstr>
      </vt:variant>
      <vt:variant>
        <vt:i4>1638455</vt:i4>
      </vt:variant>
      <vt:variant>
        <vt:i4>332</vt:i4>
      </vt:variant>
      <vt:variant>
        <vt:i4>0</vt:i4>
      </vt:variant>
      <vt:variant>
        <vt:i4>5</vt:i4>
      </vt:variant>
      <vt:variant>
        <vt:lpwstr/>
      </vt:variant>
      <vt:variant>
        <vt:lpwstr>_Toc139469907</vt:lpwstr>
      </vt:variant>
      <vt:variant>
        <vt:i4>1638455</vt:i4>
      </vt:variant>
      <vt:variant>
        <vt:i4>326</vt:i4>
      </vt:variant>
      <vt:variant>
        <vt:i4>0</vt:i4>
      </vt:variant>
      <vt:variant>
        <vt:i4>5</vt:i4>
      </vt:variant>
      <vt:variant>
        <vt:lpwstr/>
      </vt:variant>
      <vt:variant>
        <vt:lpwstr>_Toc139469906</vt:lpwstr>
      </vt:variant>
      <vt:variant>
        <vt:i4>1048630</vt:i4>
      </vt:variant>
      <vt:variant>
        <vt:i4>320</vt:i4>
      </vt:variant>
      <vt:variant>
        <vt:i4>0</vt:i4>
      </vt:variant>
      <vt:variant>
        <vt:i4>5</vt:i4>
      </vt:variant>
      <vt:variant>
        <vt:lpwstr/>
      </vt:variant>
      <vt:variant>
        <vt:lpwstr>_Toc139469899</vt:lpwstr>
      </vt:variant>
      <vt:variant>
        <vt:i4>1048630</vt:i4>
      </vt:variant>
      <vt:variant>
        <vt:i4>314</vt:i4>
      </vt:variant>
      <vt:variant>
        <vt:i4>0</vt:i4>
      </vt:variant>
      <vt:variant>
        <vt:i4>5</vt:i4>
      </vt:variant>
      <vt:variant>
        <vt:lpwstr/>
      </vt:variant>
      <vt:variant>
        <vt:lpwstr>_Toc139469898</vt:lpwstr>
      </vt:variant>
      <vt:variant>
        <vt:i4>1048630</vt:i4>
      </vt:variant>
      <vt:variant>
        <vt:i4>308</vt:i4>
      </vt:variant>
      <vt:variant>
        <vt:i4>0</vt:i4>
      </vt:variant>
      <vt:variant>
        <vt:i4>5</vt:i4>
      </vt:variant>
      <vt:variant>
        <vt:lpwstr/>
      </vt:variant>
      <vt:variant>
        <vt:lpwstr>_Toc139469897</vt:lpwstr>
      </vt:variant>
      <vt:variant>
        <vt:i4>1048630</vt:i4>
      </vt:variant>
      <vt:variant>
        <vt:i4>302</vt:i4>
      </vt:variant>
      <vt:variant>
        <vt:i4>0</vt:i4>
      </vt:variant>
      <vt:variant>
        <vt:i4>5</vt:i4>
      </vt:variant>
      <vt:variant>
        <vt:lpwstr/>
      </vt:variant>
      <vt:variant>
        <vt:lpwstr>_Toc139469893</vt:lpwstr>
      </vt:variant>
      <vt:variant>
        <vt:i4>1048630</vt:i4>
      </vt:variant>
      <vt:variant>
        <vt:i4>296</vt:i4>
      </vt:variant>
      <vt:variant>
        <vt:i4>0</vt:i4>
      </vt:variant>
      <vt:variant>
        <vt:i4>5</vt:i4>
      </vt:variant>
      <vt:variant>
        <vt:lpwstr/>
      </vt:variant>
      <vt:variant>
        <vt:lpwstr>_Toc139469892</vt:lpwstr>
      </vt:variant>
      <vt:variant>
        <vt:i4>1048630</vt:i4>
      </vt:variant>
      <vt:variant>
        <vt:i4>290</vt:i4>
      </vt:variant>
      <vt:variant>
        <vt:i4>0</vt:i4>
      </vt:variant>
      <vt:variant>
        <vt:i4>5</vt:i4>
      </vt:variant>
      <vt:variant>
        <vt:lpwstr/>
      </vt:variant>
      <vt:variant>
        <vt:lpwstr>_Toc139469891</vt:lpwstr>
      </vt:variant>
      <vt:variant>
        <vt:i4>1048630</vt:i4>
      </vt:variant>
      <vt:variant>
        <vt:i4>284</vt:i4>
      </vt:variant>
      <vt:variant>
        <vt:i4>0</vt:i4>
      </vt:variant>
      <vt:variant>
        <vt:i4>5</vt:i4>
      </vt:variant>
      <vt:variant>
        <vt:lpwstr/>
      </vt:variant>
      <vt:variant>
        <vt:lpwstr>_Toc139469890</vt:lpwstr>
      </vt:variant>
      <vt:variant>
        <vt:i4>1114166</vt:i4>
      </vt:variant>
      <vt:variant>
        <vt:i4>278</vt:i4>
      </vt:variant>
      <vt:variant>
        <vt:i4>0</vt:i4>
      </vt:variant>
      <vt:variant>
        <vt:i4>5</vt:i4>
      </vt:variant>
      <vt:variant>
        <vt:lpwstr/>
      </vt:variant>
      <vt:variant>
        <vt:lpwstr>_Toc139469889</vt:lpwstr>
      </vt:variant>
      <vt:variant>
        <vt:i4>1114166</vt:i4>
      </vt:variant>
      <vt:variant>
        <vt:i4>272</vt:i4>
      </vt:variant>
      <vt:variant>
        <vt:i4>0</vt:i4>
      </vt:variant>
      <vt:variant>
        <vt:i4>5</vt:i4>
      </vt:variant>
      <vt:variant>
        <vt:lpwstr/>
      </vt:variant>
      <vt:variant>
        <vt:lpwstr>_Toc139469888</vt:lpwstr>
      </vt:variant>
      <vt:variant>
        <vt:i4>1114166</vt:i4>
      </vt:variant>
      <vt:variant>
        <vt:i4>266</vt:i4>
      </vt:variant>
      <vt:variant>
        <vt:i4>0</vt:i4>
      </vt:variant>
      <vt:variant>
        <vt:i4>5</vt:i4>
      </vt:variant>
      <vt:variant>
        <vt:lpwstr/>
      </vt:variant>
      <vt:variant>
        <vt:lpwstr>_Toc139469887</vt:lpwstr>
      </vt:variant>
      <vt:variant>
        <vt:i4>1114166</vt:i4>
      </vt:variant>
      <vt:variant>
        <vt:i4>260</vt:i4>
      </vt:variant>
      <vt:variant>
        <vt:i4>0</vt:i4>
      </vt:variant>
      <vt:variant>
        <vt:i4>5</vt:i4>
      </vt:variant>
      <vt:variant>
        <vt:lpwstr/>
      </vt:variant>
      <vt:variant>
        <vt:lpwstr>_Toc139469886</vt:lpwstr>
      </vt:variant>
      <vt:variant>
        <vt:i4>1114166</vt:i4>
      </vt:variant>
      <vt:variant>
        <vt:i4>254</vt:i4>
      </vt:variant>
      <vt:variant>
        <vt:i4>0</vt:i4>
      </vt:variant>
      <vt:variant>
        <vt:i4>5</vt:i4>
      </vt:variant>
      <vt:variant>
        <vt:lpwstr/>
      </vt:variant>
      <vt:variant>
        <vt:lpwstr>_Toc139469885</vt:lpwstr>
      </vt:variant>
      <vt:variant>
        <vt:i4>1114166</vt:i4>
      </vt:variant>
      <vt:variant>
        <vt:i4>248</vt:i4>
      </vt:variant>
      <vt:variant>
        <vt:i4>0</vt:i4>
      </vt:variant>
      <vt:variant>
        <vt:i4>5</vt:i4>
      </vt:variant>
      <vt:variant>
        <vt:lpwstr/>
      </vt:variant>
      <vt:variant>
        <vt:lpwstr>_Toc139469884</vt:lpwstr>
      </vt:variant>
      <vt:variant>
        <vt:i4>1114166</vt:i4>
      </vt:variant>
      <vt:variant>
        <vt:i4>242</vt:i4>
      </vt:variant>
      <vt:variant>
        <vt:i4>0</vt:i4>
      </vt:variant>
      <vt:variant>
        <vt:i4>5</vt:i4>
      </vt:variant>
      <vt:variant>
        <vt:lpwstr/>
      </vt:variant>
      <vt:variant>
        <vt:lpwstr>_Toc139469883</vt:lpwstr>
      </vt:variant>
      <vt:variant>
        <vt:i4>1114166</vt:i4>
      </vt:variant>
      <vt:variant>
        <vt:i4>236</vt:i4>
      </vt:variant>
      <vt:variant>
        <vt:i4>0</vt:i4>
      </vt:variant>
      <vt:variant>
        <vt:i4>5</vt:i4>
      </vt:variant>
      <vt:variant>
        <vt:lpwstr/>
      </vt:variant>
      <vt:variant>
        <vt:lpwstr>_Toc139469882</vt:lpwstr>
      </vt:variant>
      <vt:variant>
        <vt:i4>1966134</vt:i4>
      </vt:variant>
      <vt:variant>
        <vt:i4>230</vt:i4>
      </vt:variant>
      <vt:variant>
        <vt:i4>0</vt:i4>
      </vt:variant>
      <vt:variant>
        <vt:i4>5</vt:i4>
      </vt:variant>
      <vt:variant>
        <vt:lpwstr/>
      </vt:variant>
      <vt:variant>
        <vt:lpwstr>_Toc139469874</vt:lpwstr>
      </vt:variant>
      <vt:variant>
        <vt:i4>1966134</vt:i4>
      </vt:variant>
      <vt:variant>
        <vt:i4>224</vt:i4>
      </vt:variant>
      <vt:variant>
        <vt:i4>0</vt:i4>
      </vt:variant>
      <vt:variant>
        <vt:i4>5</vt:i4>
      </vt:variant>
      <vt:variant>
        <vt:lpwstr/>
      </vt:variant>
      <vt:variant>
        <vt:lpwstr>_Toc139469873</vt:lpwstr>
      </vt:variant>
      <vt:variant>
        <vt:i4>1966134</vt:i4>
      </vt:variant>
      <vt:variant>
        <vt:i4>218</vt:i4>
      </vt:variant>
      <vt:variant>
        <vt:i4>0</vt:i4>
      </vt:variant>
      <vt:variant>
        <vt:i4>5</vt:i4>
      </vt:variant>
      <vt:variant>
        <vt:lpwstr/>
      </vt:variant>
      <vt:variant>
        <vt:lpwstr>_Toc139469872</vt:lpwstr>
      </vt:variant>
      <vt:variant>
        <vt:i4>2031670</vt:i4>
      </vt:variant>
      <vt:variant>
        <vt:i4>212</vt:i4>
      </vt:variant>
      <vt:variant>
        <vt:i4>0</vt:i4>
      </vt:variant>
      <vt:variant>
        <vt:i4>5</vt:i4>
      </vt:variant>
      <vt:variant>
        <vt:lpwstr/>
      </vt:variant>
      <vt:variant>
        <vt:lpwstr>_Toc139469868</vt:lpwstr>
      </vt:variant>
      <vt:variant>
        <vt:i4>2031670</vt:i4>
      </vt:variant>
      <vt:variant>
        <vt:i4>206</vt:i4>
      </vt:variant>
      <vt:variant>
        <vt:i4>0</vt:i4>
      </vt:variant>
      <vt:variant>
        <vt:i4>5</vt:i4>
      </vt:variant>
      <vt:variant>
        <vt:lpwstr/>
      </vt:variant>
      <vt:variant>
        <vt:lpwstr>_Toc139469867</vt:lpwstr>
      </vt:variant>
      <vt:variant>
        <vt:i4>2031670</vt:i4>
      </vt:variant>
      <vt:variant>
        <vt:i4>200</vt:i4>
      </vt:variant>
      <vt:variant>
        <vt:i4>0</vt:i4>
      </vt:variant>
      <vt:variant>
        <vt:i4>5</vt:i4>
      </vt:variant>
      <vt:variant>
        <vt:lpwstr/>
      </vt:variant>
      <vt:variant>
        <vt:lpwstr>_Toc139469866</vt:lpwstr>
      </vt:variant>
      <vt:variant>
        <vt:i4>2031670</vt:i4>
      </vt:variant>
      <vt:variant>
        <vt:i4>194</vt:i4>
      </vt:variant>
      <vt:variant>
        <vt:i4>0</vt:i4>
      </vt:variant>
      <vt:variant>
        <vt:i4>5</vt:i4>
      </vt:variant>
      <vt:variant>
        <vt:lpwstr/>
      </vt:variant>
      <vt:variant>
        <vt:lpwstr>_Toc139469865</vt:lpwstr>
      </vt:variant>
      <vt:variant>
        <vt:i4>2031670</vt:i4>
      </vt:variant>
      <vt:variant>
        <vt:i4>188</vt:i4>
      </vt:variant>
      <vt:variant>
        <vt:i4>0</vt:i4>
      </vt:variant>
      <vt:variant>
        <vt:i4>5</vt:i4>
      </vt:variant>
      <vt:variant>
        <vt:lpwstr/>
      </vt:variant>
      <vt:variant>
        <vt:lpwstr>_Toc139469864</vt:lpwstr>
      </vt:variant>
      <vt:variant>
        <vt:i4>2031670</vt:i4>
      </vt:variant>
      <vt:variant>
        <vt:i4>182</vt:i4>
      </vt:variant>
      <vt:variant>
        <vt:i4>0</vt:i4>
      </vt:variant>
      <vt:variant>
        <vt:i4>5</vt:i4>
      </vt:variant>
      <vt:variant>
        <vt:lpwstr/>
      </vt:variant>
      <vt:variant>
        <vt:lpwstr>_Toc139469863</vt:lpwstr>
      </vt:variant>
      <vt:variant>
        <vt:i4>2031670</vt:i4>
      </vt:variant>
      <vt:variant>
        <vt:i4>176</vt:i4>
      </vt:variant>
      <vt:variant>
        <vt:i4>0</vt:i4>
      </vt:variant>
      <vt:variant>
        <vt:i4>5</vt:i4>
      </vt:variant>
      <vt:variant>
        <vt:lpwstr/>
      </vt:variant>
      <vt:variant>
        <vt:lpwstr>_Toc139469862</vt:lpwstr>
      </vt:variant>
      <vt:variant>
        <vt:i4>2031670</vt:i4>
      </vt:variant>
      <vt:variant>
        <vt:i4>170</vt:i4>
      </vt:variant>
      <vt:variant>
        <vt:i4>0</vt:i4>
      </vt:variant>
      <vt:variant>
        <vt:i4>5</vt:i4>
      </vt:variant>
      <vt:variant>
        <vt:lpwstr/>
      </vt:variant>
      <vt:variant>
        <vt:lpwstr>_Toc139469861</vt:lpwstr>
      </vt:variant>
      <vt:variant>
        <vt:i4>2031670</vt:i4>
      </vt:variant>
      <vt:variant>
        <vt:i4>164</vt:i4>
      </vt:variant>
      <vt:variant>
        <vt:i4>0</vt:i4>
      </vt:variant>
      <vt:variant>
        <vt:i4>5</vt:i4>
      </vt:variant>
      <vt:variant>
        <vt:lpwstr/>
      </vt:variant>
      <vt:variant>
        <vt:lpwstr>_Toc139469860</vt:lpwstr>
      </vt:variant>
      <vt:variant>
        <vt:i4>1835062</vt:i4>
      </vt:variant>
      <vt:variant>
        <vt:i4>158</vt:i4>
      </vt:variant>
      <vt:variant>
        <vt:i4>0</vt:i4>
      </vt:variant>
      <vt:variant>
        <vt:i4>5</vt:i4>
      </vt:variant>
      <vt:variant>
        <vt:lpwstr/>
      </vt:variant>
      <vt:variant>
        <vt:lpwstr>_Toc139469859</vt:lpwstr>
      </vt:variant>
      <vt:variant>
        <vt:i4>1835062</vt:i4>
      </vt:variant>
      <vt:variant>
        <vt:i4>152</vt:i4>
      </vt:variant>
      <vt:variant>
        <vt:i4>0</vt:i4>
      </vt:variant>
      <vt:variant>
        <vt:i4>5</vt:i4>
      </vt:variant>
      <vt:variant>
        <vt:lpwstr/>
      </vt:variant>
      <vt:variant>
        <vt:lpwstr>_Toc139469858</vt:lpwstr>
      </vt:variant>
      <vt:variant>
        <vt:i4>1835062</vt:i4>
      </vt:variant>
      <vt:variant>
        <vt:i4>146</vt:i4>
      </vt:variant>
      <vt:variant>
        <vt:i4>0</vt:i4>
      </vt:variant>
      <vt:variant>
        <vt:i4>5</vt:i4>
      </vt:variant>
      <vt:variant>
        <vt:lpwstr/>
      </vt:variant>
      <vt:variant>
        <vt:lpwstr>_Toc139469857</vt:lpwstr>
      </vt:variant>
      <vt:variant>
        <vt:i4>1835062</vt:i4>
      </vt:variant>
      <vt:variant>
        <vt:i4>140</vt:i4>
      </vt:variant>
      <vt:variant>
        <vt:i4>0</vt:i4>
      </vt:variant>
      <vt:variant>
        <vt:i4>5</vt:i4>
      </vt:variant>
      <vt:variant>
        <vt:lpwstr/>
      </vt:variant>
      <vt:variant>
        <vt:lpwstr>_Toc139469855</vt:lpwstr>
      </vt:variant>
      <vt:variant>
        <vt:i4>1835062</vt:i4>
      </vt:variant>
      <vt:variant>
        <vt:i4>134</vt:i4>
      </vt:variant>
      <vt:variant>
        <vt:i4>0</vt:i4>
      </vt:variant>
      <vt:variant>
        <vt:i4>5</vt:i4>
      </vt:variant>
      <vt:variant>
        <vt:lpwstr/>
      </vt:variant>
      <vt:variant>
        <vt:lpwstr>_Toc139469854</vt:lpwstr>
      </vt:variant>
      <vt:variant>
        <vt:i4>1835062</vt:i4>
      </vt:variant>
      <vt:variant>
        <vt:i4>128</vt:i4>
      </vt:variant>
      <vt:variant>
        <vt:i4>0</vt:i4>
      </vt:variant>
      <vt:variant>
        <vt:i4>5</vt:i4>
      </vt:variant>
      <vt:variant>
        <vt:lpwstr/>
      </vt:variant>
      <vt:variant>
        <vt:lpwstr>_Toc139469853</vt:lpwstr>
      </vt:variant>
      <vt:variant>
        <vt:i4>1835062</vt:i4>
      </vt:variant>
      <vt:variant>
        <vt:i4>122</vt:i4>
      </vt:variant>
      <vt:variant>
        <vt:i4>0</vt:i4>
      </vt:variant>
      <vt:variant>
        <vt:i4>5</vt:i4>
      </vt:variant>
      <vt:variant>
        <vt:lpwstr/>
      </vt:variant>
      <vt:variant>
        <vt:lpwstr>_Toc139469852</vt:lpwstr>
      </vt:variant>
      <vt:variant>
        <vt:i4>1835062</vt:i4>
      </vt:variant>
      <vt:variant>
        <vt:i4>116</vt:i4>
      </vt:variant>
      <vt:variant>
        <vt:i4>0</vt:i4>
      </vt:variant>
      <vt:variant>
        <vt:i4>5</vt:i4>
      </vt:variant>
      <vt:variant>
        <vt:lpwstr/>
      </vt:variant>
      <vt:variant>
        <vt:lpwstr>_Toc139469851</vt:lpwstr>
      </vt:variant>
      <vt:variant>
        <vt:i4>1835062</vt:i4>
      </vt:variant>
      <vt:variant>
        <vt:i4>110</vt:i4>
      </vt:variant>
      <vt:variant>
        <vt:i4>0</vt:i4>
      </vt:variant>
      <vt:variant>
        <vt:i4>5</vt:i4>
      </vt:variant>
      <vt:variant>
        <vt:lpwstr/>
      </vt:variant>
      <vt:variant>
        <vt:lpwstr>_Toc139469850</vt:lpwstr>
      </vt:variant>
      <vt:variant>
        <vt:i4>1900598</vt:i4>
      </vt:variant>
      <vt:variant>
        <vt:i4>104</vt:i4>
      </vt:variant>
      <vt:variant>
        <vt:i4>0</vt:i4>
      </vt:variant>
      <vt:variant>
        <vt:i4>5</vt:i4>
      </vt:variant>
      <vt:variant>
        <vt:lpwstr/>
      </vt:variant>
      <vt:variant>
        <vt:lpwstr>_Toc139469848</vt:lpwstr>
      </vt:variant>
      <vt:variant>
        <vt:i4>1900598</vt:i4>
      </vt:variant>
      <vt:variant>
        <vt:i4>98</vt:i4>
      </vt:variant>
      <vt:variant>
        <vt:i4>0</vt:i4>
      </vt:variant>
      <vt:variant>
        <vt:i4>5</vt:i4>
      </vt:variant>
      <vt:variant>
        <vt:lpwstr/>
      </vt:variant>
      <vt:variant>
        <vt:lpwstr>_Toc139469847</vt:lpwstr>
      </vt:variant>
      <vt:variant>
        <vt:i4>1900598</vt:i4>
      </vt:variant>
      <vt:variant>
        <vt:i4>92</vt:i4>
      </vt:variant>
      <vt:variant>
        <vt:i4>0</vt:i4>
      </vt:variant>
      <vt:variant>
        <vt:i4>5</vt:i4>
      </vt:variant>
      <vt:variant>
        <vt:lpwstr/>
      </vt:variant>
      <vt:variant>
        <vt:lpwstr>_Toc139469846</vt:lpwstr>
      </vt:variant>
      <vt:variant>
        <vt:i4>1900598</vt:i4>
      </vt:variant>
      <vt:variant>
        <vt:i4>86</vt:i4>
      </vt:variant>
      <vt:variant>
        <vt:i4>0</vt:i4>
      </vt:variant>
      <vt:variant>
        <vt:i4>5</vt:i4>
      </vt:variant>
      <vt:variant>
        <vt:lpwstr/>
      </vt:variant>
      <vt:variant>
        <vt:lpwstr>_Toc139469845</vt:lpwstr>
      </vt:variant>
      <vt:variant>
        <vt:i4>1900598</vt:i4>
      </vt:variant>
      <vt:variant>
        <vt:i4>80</vt:i4>
      </vt:variant>
      <vt:variant>
        <vt:i4>0</vt:i4>
      </vt:variant>
      <vt:variant>
        <vt:i4>5</vt:i4>
      </vt:variant>
      <vt:variant>
        <vt:lpwstr/>
      </vt:variant>
      <vt:variant>
        <vt:lpwstr>_Toc139469844</vt:lpwstr>
      </vt:variant>
      <vt:variant>
        <vt:i4>1900598</vt:i4>
      </vt:variant>
      <vt:variant>
        <vt:i4>74</vt:i4>
      </vt:variant>
      <vt:variant>
        <vt:i4>0</vt:i4>
      </vt:variant>
      <vt:variant>
        <vt:i4>5</vt:i4>
      </vt:variant>
      <vt:variant>
        <vt:lpwstr/>
      </vt:variant>
      <vt:variant>
        <vt:lpwstr>_Toc139469843</vt:lpwstr>
      </vt:variant>
      <vt:variant>
        <vt:i4>1900598</vt:i4>
      </vt:variant>
      <vt:variant>
        <vt:i4>68</vt:i4>
      </vt:variant>
      <vt:variant>
        <vt:i4>0</vt:i4>
      </vt:variant>
      <vt:variant>
        <vt:i4>5</vt:i4>
      </vt:variant>
      <vt:variant>
        <vt:lpwstr/>
      </vt:variant>
      <vt:variant>
        <vt:lpwstr>_Toc139469842</vt:lpwstr>
      </vt:variant>
      <vt:variant>
        <vt:i4>1900598</vt:i4>
      </vt:variant>
      <vt:variant>
        <vt:i4>62</vt:i4>
      </vt:variant>
      <vt:variant>
        <vt:i4>0</vt:i4>
      </vt:variant>
      <vt:variant>
        <vt:i4>5</vt:i4>
      </vt:variant>
      <vt:variant>
        <vt:lpwstr/>
      </vt:variant>
      <vt:variant>
        <vt:lpwstr>_Toc139469841</vt:lpwstr>
      </vt:variant>
      <vt:variant>
        <vt:i4>1900598</vt:i4>
      </vt:variant>
      <vt:variant>
        <vt:i4>56</vt:i4>
      </vt:variant>
      <vt:variant>
        <vt:i4>0</vt:i4>
      </vt:variant>
      <vt:variant>
        <vt:i4>5</vt:i4>
      </vt:variant>
      <vt:variant>
        <vt:lpwstr/>
      </vt:variant>
      <vt:variant>
        <vt:lpwstr>_Toc139469840</vt:lpwstr>
      </vt:variant>
      <vt:variant>
        <vt:i4>1703990</vt:i4>
      </vt:variant>
      <vt:variant>
        <vt:i4>50</vt:i4>
      </vt:variant>
      <vt:variant>
        <vt:i4>0</vt:i4>
      </vt:variant>
      <vt:variant>
        <vt:i4>5</vt:i4>
      </vt:variant>
      <vt:variant>
        <vt:lpwstr/>
      </vt:variant>
      <vt:variant>
        <vt:lpwstr>_Toc139469839</vt:lpwstr>
      </vt:variant>
      <vt:variant>
        <vt:i4>1703990</vt:i4>
      </vt:variant>
      <vt:variant>
        <vt:i4>44</vt:i4>
      </vt:variant>
      <vt:variant>
        <vt:i4>0</vt:i4>
      </vt:variant>
      <vt:variant>
        <vt:i4>5</vt:i4>
      </vt:variant>
      <vt:variant>
        <vt:lpwstr/>
      </vt:variant>
      <vt:variant>
        <vt:lpwstr>_Toc139469838</vt:lpwstr>
      </vt:variant>
      <vt:variant>
        <vt:i4>1703990</vt:i4>
      </vt:variant>
      <vt:variant>
        <vt:i4>38</vt:i4>
      </vt:variant>
      <vt:variant>
        <vt:i4>0</vt:i4>
      </vt:variant>
      <vt:variant>
        <vt:i4>5</vt:i4>
      </vt:variant>
      <vt:variant>
        <vt:lpwstr/>
      </vt:variant>
      <vt:variant>
        <vt:lpwstr>_Toc139469837</vt:lpwstr>
      </vt:variant>
      <vt:variant>
        <vt:i4>1703990</vt:i4>
      </vt:variant>
      <vt:variant>
        <vt:i4>32</vt:i4>
      </vt:variant>
      <vt:variant>
        <vt:i4>0</vt:i4>
      </vt:variant>
      <vt:variant>
        <vt:i4>5</vt:i4>
      </vt:variant>
      <vt:variant>
        <vt:lpwstr/>
      </vt:variant>
      <vt:variant>
        <vt:lpwstr>_Toc139469836</vt:lpwstr>
      </vt:variant>
      <vt:variant>
        <vt:i4>1703990</vt:i4>
      </vt:variant>
      <vt:variant>
        <vt:i4>26</vt:i4>
      </vt:variant>
      <vt:variant>
        <vt:i4>0</vt:i4>
      </vt:variant>
      <vt:variant>
        <vt:i4>5</vt:i4>
      </vt:variant>
      <vt:variant>
        <vt:lpwstr/>
      </vt:variant>
      <vt:variant>
        <vt:lpwstr>_Toc139469835</vt:lpwstr>
      </vt:variant>
      <vt:variant>
        <vt:i4>1703990</vt:i4>
      </vt:variant>
      <vt:variant>
        <vt:i4>20</vt:i4>
      </vt:variant>
      <vt:variant>
        <vt:i4>0</vt:i4>
      </vt:variant>
      <vt:variant>
        <vt:i4>5</vt:i4>
      </vt:variant>
      <vt:variant>
        <vt:lpwstr/>
      </vt:variant>
      <vt:variant>
        <vt:lpwstr>_Toc139469834</vt:lpwstr>
      </vt:variant>
      <vt:variant>
        <vt:i4>1703990</vt:i4>
      </vt:variant>
      <vt:variant>
        <vt:i4>14</vt:i4>
      </vt:variant>
      <vt:variant>
        <vt:i4>0</vt:i4>
      </vt:variant>
      <vt:variant>
        <vt:i4>5</vt:i4>
      </vt:variant>
      <vt:variant>
        <vt:lpwstr/>
      </vt:variant>
      <vt:variant>
        <vt:lpwstr>_Toc139469833</vt:lpwstr>
      </vt:variant>
      <vt:variant>
        <vt:i4>1703990</vt:i4>
      </vt:variant>
      <vt:variant>
        <vt:i4>8</vt:i4>
      </vt:variant>
      <vt:variant>
        <vt:i4>0</vt:i4>
      </vt:variant>
      <vt:variant>
        <vt:i4>5</vt:i4>
      </vt:variant>
      <vt:variant>
        <vt:lpwstr/>
      </vt:variant>
      <vt:variant>
        <vt:lpwstr>_Toc139469832</vt:lpwstr>
      </vt:variant>
      <vt:variant>
        <vt:i4>1703990</vt:i4>
      </vt:variant>
      <vt:variant>
        <vt:i4>2</vt:i4>
      </vt:variant>
      <vt:variant>
        <vt:i4>0</vt:i4>
      </vt:variant>
      <vt:variant>
        <vt:i4>5</vt:i4>
      </vt:variant>
      <vt:variant>
        <vt:lpwstr/>
      </vt:variant>
      <vt:variant>
        <vt:lpwstr>_Toc139469831</vt:lpwstr>
      </vt:variant>
      <vt:variant>
        <vt:i4>2556030</vt:i4>
      </vt:variant>
      <vt:variant>
        <vt:i4>168</vt:i4>
      </vt:variant>
      <vt:variant>
        <vt:i4>0</vt:i4>
      </vt:variant>
      <vt:variant>
        <vt:i4>5</vt:i4>
      </vt:variant>
      <vt:variant>
        <vt:lpwstr>https://www.ilo.org/wcmsp5/groups/public/---ed_emp/documents/publication/wcms_627210.pdf</vt:lpwstr>
      </vt:variant>
      <vt:variant>
        <vt:lpwstr/>
      </vt:variant>
      <vt:variant>
        <vt:i4>3538984</vt:i4>
      </vt:variant>
      <vt:variant>
        <vt:i4>165</vt:i4>
      </vt:variant>
      <vt:variant>
        <vt:i4>0</vt:i4>
      </vt:variant>
      <vt:variant>
        <vt:i4>5</vt:i4>
      </vt:variant>
      <vt:variant>
        <vt:lpwstr>https://jp.weforum.org/reports/global-gender-gap-report-2022/infographics-145b9111f2</vt:lpwstr>
      </vt:variant>
      <vt:variant>
        <vt:lpwstr>report-nav</vt:lpwstr>
      </vt:variant>
      <vt:variant>
        <vt:i4>4653148</vt:i4>
      </vt:variant>
      <vt:variant>
        <vt:i4>162</vt:i4>
      </vt:variant>
      <vt:variant>
        <vt:i4>0</vt:i4>
      </vt:variant>
      <vt:variant>
        <vt:i4>5</vt:i4>
      </vt:variant>
      <vt:variant>
        <vt:lpwstr>https://www.citiesalliance.org/newsroom/news/results/tunisia-unlocking-potential-women-agents-change</vt:lpwstr>
      </vt:variant>
      <vt:variant>
        <vt:lpwstr/>
      </vt:variant>
      <vt:variant>
        <vt:i4>3604590</vt:i4>
      </vt:variant>
      <vt:variant>
        <vt:i4>159</vt:i4>
      </vt:variant>
      <vt:variant>
        <vt:i4>0</vt:i4>
      </vt:variant>
      <vt:variant>
        <vt:i4>5</vt:i4>
      </vt:variant>
      <vt:variant>
        <vt:lpwstr>https://h2020connekt.eu/wp</vt:lpwstr>
      </vt:variant>
      <vt:variant>
        <vt:lpwstr/>
      </vt:variant>
      <vt:variant>
        <vt:i4>4980737</vt:i4>
      </vt:variant>
      <vt:variant>
        <vt:i4>156</vt:i4>
      </vt:variant>
      <vt:variant>
        <vt:i4>0</vt:i4>
      </vt:variant>
      <vt:variant>
        <vt:i4>5</vt:i4>
      </vt:variant>
      <vt:variant>
        <vt:lpwstr>https://www.sfcg.org/wp-content/uploads/2020/02/Specific-Factors-of-Radicalization-and-Violent-Extremist-Narratives-in-the-Tunisian-Context-Report-on-The-Adventures-of-Daly.pdf</vt:lpwstr>
      </vt:variant>
      <vt:variant>
        <vt:lpwstr/>
      </vt:variant>
      <vt:variant>
        <vt:i4>7340083</vt:i4>
      </vt:variant>
      <vt:variant>
        <vt:i4>153</vt:i4>
      </vt:variant>
      <vt:variant>
        <vt:i4>0</vt:i4>
      </vt:variant>
      <vt:variant>
        <vt:i4>5</vt:i4>
      </vt:variant>
      <vt:variant>
        <vt:lpwstr>https://www.journalofdemocracy.org/articles/dashed-hopes-and-extremism-in-tunisia/</vt:lpwstr>
      </vt:variant>
      <vt:variant>
        <vt:lpwstr/>
      </vt:variant>
      <vt:variant>
        <vt:i4>5373972</vt:i4>
      </vt:variant>
      <vt:variant>
        <vt:i4>150</vt:i4>
      </vt:variant>
      <vt:variant>
        <vt:i4>0</vt:i4>
      </vt:variant>
      <vt:variant>
        <vt:i4>5</vt:i4>
      </vt:variant>
      <vt:variant>
        <vt:lpwstr>https://www.unhcr.org/lb/at-a-glance</vt:lpwstr>
      </vt:variant>
      <vt:variant>
        <vt:lpwstr/>
      </vt:variant>
      <vt:variant>
        <vt:i4>327720</vt:i4>
      </vt:variant>
      <vt:variant>
        <vt:i4>147</vt:i4>
      </vt:variant>
      <vt:variant>
        <vt:i4>0</vt:i4>
      </vt:variant>
      <vt:variant>
        <vt:i4>5</vt:i4>
      </vt:variant>
      <vt:variant>
        <vt:lpwstr>https://www.theglobaleconomy.com/Lebanon/Female_labor_force_participation/</vt:lpwstr>
      </vt:variant>
      <vt:variant>
        <vt:lpwstr>:~:text=The%20latest%20value%20from%202021,181%20countries%20is%2050.14%20percent</vt:lpwstr>
      </vt:variant>
      <vt:variant>
        <vt:i4>3539044</vt:i4>
      </vt:variant>
      <vt:variant>
        <vt:i4>144</vt:i4>
      </vt:variant>
      <vt:variant>
        <vt:i4>0</vt:i4>
      </vt:variant>
      <vt:variant>
        <vt:i4>5</vt:i4>
      </vt:variant>
      <vt:variant>
        <vt:lpwstr>https://www.unhcr.org/news/briefing/2022/7/62e39a464/durable-solutions-required-syrian-refugees-jordan-zaatari-camp-turns-10.html</vt:lpwstr>
      </vt:variant>
      <vt:variant>
        <vt:lpwstr>:~:text=Jordan%20now%20hosts%20some%20675%2C000,and%20villages%2C%20among%20local%20communities</vt:lpwstr>
      </vt:variant>
      <vt:variant>
        <vt:i4>786468</vt:i4>
      </vt:variant>
      <vt:variant>
        <vt:i4>141</vt:i4>
      </vt:variant>
      <vt:variant>
        <vt:i4>0</vt:i4>
      </vt:variant>
      <vt:variant>
        <vt:i4>5</vt:i4>
      </vt:variant>
      <vt:variant>
        <vt:lpwstr>https://www.ilo.org/wcmsp5/groups/public/---arabstates/---ro-beirut/documents/publication/wcms_843959.pdf</vt:lpwstr>
      </vt:variant>
      <vt:variant>
        <vt:lpwstr/>
      </vt:variant>
      <vt:variant>
        <vt:i4>3473468</vt:i4>
      </vt:variant>
      <vt:variant>
        <vt:i4>138</vt:i4>
      </vt:variant>
      <vt:variant>
        <vt:i4>0</vt:i4>
      </vt:variant>
      <vt:variant>
        <vt:i4>5</vt:i4>
      </vt:variant>
      <vt:variant>
        <vt:lpwstr>https://www.acaps.org/country/jordan/crisis/syrian-refugees</vt:lpwstr>
      </vt:variant>
      <vt:variant>
        <vt:lpwstr/>
      </vt:variant>
      <vt:variant>
        <vt:i4>852088</vt:i4>
      </vt:variant>
      <vt:variant>
        <vt:i4>135</vt:i4>
      </vt:variant>
      <vt:variant>
        <vt:i4>0</vt:i4>
      </vt:variant>
      <vt:variant>
        <vt:i4>5</vt:i4>
      </vt:variant>
      <vt:variant>
        <vt:lpwstr>https://www.worldbank.org/en/country/jordan/overview</vt:lpwstr>
      </vt:variant>
      <vt:variant>
        <vt:lpwstr>1</vt:lpwstr>
      </vt:variant>
      <vt:variant>
        <vt:i4>6160402</vt:i4>
      </vt:variant>
      <vt:variant>
        <vt:i4>132</vt:i4>
      </vt:variant>
      <vt:variant>
        <vt:i4>0</vt:i4>
      </vt:variant>
      <vt:variant>
        <vt:i4>5</vt:i4>
      </vt:variant>
      <vt:variant>
        <vt:lpwstr>https://data.unhcr.org/en/documents/details/90813</vt:lpwstr>
      </vt:variant>
      <vt:variant>
        <vt:lpwstr/>
      </vt:variant>
      <vt:variant>
        <vt:i4>589933</vt:i4>
      </vt:variant>
      <vt:variant>
        <vt:i4>129</vt:i4>
      </vt:variant>
      <vt:variant>
        <vt:i4>0</vt:i4>
      </vt:variant>
      <vt:variant>
        <vt:i4>5</vt:i4>
      </vt:variant>
      <vt:variant>
        <vt:lpwstr>http://www.ekrg.org/files/pdf/combat_domestic_violence_english.pdf</vt:lpwstr>
      </vt:variant>
      <vt:variant>
        <vt:lpwstr/>
      </vt:variant>
      <vt:variant>
        <vt:i4>7733254</vt:i4>
      </vt:variant>
      <vt:variant>
        <vt:i4>126</vt:i4>
      </vt:variant>
      <vt:variant>
        <vt:i4>0</vt:i4>
      </vt:variant>
      <vt:variant>
        <vt:i4>5</vt:i4>
      </vt:variant>
      <vt:variant>
        <vt:lpwstr>https://iraq.un.org/index.php?option=com_k2&amp;view=item&amp;id=10127%3Agovernment-of-iraq-and-united-nations-launch-national-strategy-to-combat-violence-against-women-in-iraq&amp;Itemid=605&amp;lang=en</vt:lpwstr>
      </vt:variant>
      <vt:variant>
        <vt:lpwstr/>
      </vt:variant>
      <vt:variant>
        <vt:i4>7274556</vt:i4>
      </vt:variant>
      <vt:variant>
        <vt:i4>123</vt:i4>
      </vt:variant>
      <vt:variant>
        <vt:i4>0</vt:i4>
      </vt:variant>
      <vt:variant>
        <vt:i4>5</vt:i4>
      </vt:variant>
      <vt:variant>
        <vt:lpwstr>https://iraq.unfpa.org/en/publications/national-strategy-combat-violence-against-women-and-girls-2018-2030</vt:lpwstr>
      </vt:variant>
      <vt:variant>
        <vt:lpwstr/>
      </vt:variant>
      <vt:variant>
        <vt:i4>4456517</vt:i4>
      </vt:variant>
      <vt:variant>
        <vt:i4>120</vt:i4>
      </vt:variant>
      <vt:variant>
        <vt:i4>0</vt:i4>
      </vt:variant>
      <vt:variant>
        <vt:i4>5</vt:i4>
      </vt:variant>
      <vt:variant>
        <vt:lpwstr>https://www.unicef.org/iraq/press-releases/children-make-majority-45-million-iraqis-risk-falling-poverty-and-deprivation-due</vt:lpwstr>
      </vt:variant>
      <vt:variant>
        <vt:lpwstr>:~:text=Losses%20to%20jobs%20and%20rising,most%20impacted%20by%20the%20crisis</vt:lpwstr>
      </vt:variant>
      <vt:variant>
        <vt:i4>5373960</vt:i4>
      </vt:variant>
      <vt:variant>
        <vt:i4>117</vt:i4>
      </vt:variant>
      <vt:variant>
        <vt:i4>0</vt:i4>
      </vt:variant>
      <vt:variant>
        <vt:i4>5</vt:i4>
      </vt:variant>
      <vt:variant>
        <vt:lpwstr>https://reliefweb.int/report/iraq/first-gender-based-violence-strategic-plan-launched-iraq-enar</vt:lpwstr>
      </vt:variant>
      <vt:variant>
        <vt:lpwstr>:~:text=77%25%20of%20incidents%20are%20linked,aged%2015%E2%80%9349%20in%20Iraq</vt:lpwstr>
      </vt:variant>
      <vt:variant>
        <vt:i4>6160450</vt:i4>
      </vt:variant>
      <vt:variant>
        <vt:i4>114</vt:i4>
      </vt:variant>
      <vt:variant>
        <vt:i4>0</vt:i4>
      </vt:variant>
      <vt:variant>
        <vt:i4>5</vt:i4>
      </vt:variant>
      <vt:variant>
        <vt:lpwstr>https://reporting.unhcr.org/document/3075</vt:lpwstr>
      </vt:variant>
      <vt:variant>
        <vt:lpwstr/>
      </vt:variant>
      <vt:variant>
        <vt:i4>1245207</vt:i4>
      </vt:variant>
      <vt:variant>
        <vt:i4>111</vt:i4>
      </vt:variant>
      <vt:variant>
        <vt:i4>0</vt:i4>
      </vt:variant>
      <vt:variant>
        <vt:i4>5</vt:i4>
      </vt:variant>
      <vt:variant>
        <vt:lpwstr>https://www.internal-displacement.org/countries/iraq</vt:lpwstr>
      </vt:variant>
      <vt:variant>
        <vt:lpwstr/>
      </vt:variant>
      <vt:variant>
        <vt:i4>6160450</vt:i4>
      </vt:variant>
      <vt:variant>
        <vt:i4>108</vt:i4>
      </vt:variant>
      <vt:variant>
        <vt:i4>0</vt:i4>
      </vt:variant>
      <vt:variant>
        <vt:i4>5</vt:i4>
      </vt:variant>
      <vt:variant>
        <vt:lpwstr>https://reporting.unhcr.org/document/3075</vt:lpwstr>
      </vt:variant>
      <vt:variant>
        <vt:lpwstr/>
      </vt:variant>
      <vt:variant>
        <vt:i4>4522060</vt:i4>
      </vt:variant>
      <vt:variant>
        <vt:i4>105</vt:i4>
      </vt:variant>
      <vt:variant>
        <vt:i4>0</vt:i4>
      </vt:variant>
      <vt:variant>
        <vt:i4>5</vt:i4>
      </vt:variant>
      <vt:variant>
        <vt:lpwstr>https://arabstates.unwomen.org/en/digital-library/publications/2022/10/transitional-justice-and-national-action-plans-on-women-peace-and-security-in-the-middle-east-and-north-africa-region</vt:lpwstr>
      </vt:variant>
      <vt:variant>
        <vt:lpwstr/>
      </vt:variant>
      <vt:variant>
        <vt:i4>983067</vt:i4>
      </vt:variant>
      <vt:variant>
        <vt:i4>102</vt:i4>
      </vt:variant>
      <vt:variant>
        <vt:i4>0</vt:i4>
      </vt:variant>
      <vt:variant>
        <vt:i4>5</vt:i4>
      </vt:variant>
      <vt:variant>
        <vt:lpwstr>https://arabstates.unwomen.org/en/digital-library/publications/2020/10/naps-on-wps-critical-tools-in-covid19-responses-in-the-arab-states-region</vt:lpwstr>
      </vt:variant>
      <vt:variant>
        <vt:lpwstr/>
      </vt:variant>
      <vt:variant>
        <vt:i4>6291573</vt:i4>
      </vt:variant>
      <vt:variant>
        <vt:i4>99</vt:i4>
      </vt:variant>
      <vt:variant>
        <vt:i4>0</vt:i4>
      </vt:variant>
      <vt:variant>
        <vt:i4>5</vt:i4>
      </vt:variant>
      <vt:variant>
        <vt:lpwstr>https://lebanon.unwomen.org/en/digital-library/publications/manual-for-training-womens-mediation-networks-on-conflict-prevention-and-management-in-lebanon</vt:lpwstr>
      </vt:variant>
      <vt:variant>
        <vt:lpwstr/>
      </vt:variant>
      <vt:variant>
        <vt:i4>6357105</vt:i4>
      </vt:variant>
      <vt:variant>
        <vt:i4>96</vt:i4>
      </vt:variant>
      <vt:variant>
        <vt:i4>0</vt:i4>
      </vt:variant>
      <vt:variant>
        <vt:i4>5</vt:i4>
      </vt:variant>
      <vt:variant>
        <vt:lpwstr>https://www.unwomen.org/sites/default/files/2022-10/Preventing-violent-extremism-Integrating-gender-perspectives-en.pdf</vt:lpwstr>
      </vt:variant>
      <vt:variant>
        <vt:lpwstr/>
      </vt:variant>
      <vt:variant>
        <vt:i4>1114177</vt:i4>
      </vt:variant>
      <vt:variant>
        <vt:i4>93</vt:i4>
      </vt:variant>
      <vt:variant>
        <vt:i4>0</vt:i4>
      </vt:variant>
      <vt:variant>
        <vt:i4>5</vt:i4>
      </vt:variant>
      <vt:variant>
        <vt:lpwstr>https://www.undp.org/lebanon/publications/2022-lebanon-crisis-response-plan-lcrp</vt:lpwstr>
      </vt:variant>
      <vt:variant>
        <vt:lpwstr/>
      </vt:variant>
      <vt:variant>
        <vt:i4>7143475</vt:i4>
      </vt:variant>
      <vt:variant>
        <vt:i4>90</vt:i4>
      </vt:variant>
      <vt:variant>
        <vt:i4>0</vt:i4>
      </vt:variant>
      <vt:variant>
        <vt:i4>5</vt:i4>
      </vt:variant>
      <vt:variant>
        <vt:lpwstr>https://www.facebook.com/Ministere.Famille.Femme.Enfance.Seniors/posts/pfbid02Xwzg9DfLip1sSzzrdX63HHNixZV1oRchzqR2tBrNowYc4otvpHJTJa1P2488XtX5l</vt:lpwstr>
      </vt:variant>
      <vt:variant>
        <vt:lpwstr/>
      </vt:variant>
      <vt:variant>
        <vt:i4>3080246</vt:i4>
      </vt:variant>
      <vt:variant>
        <vt:i4>87</vt:i4>
      </vt:variant>
      <vt:variant>
        <vt:i4>0</vt:i4>
      </vt:variant>
      <vt:variant>
        <vt:i4>5</vt:i4>
      </vt:variant>
      <vt:variant>
        <vt:lpwstr>https://www.trtworld.com/africa/morocco-launches-first-national-action-plan-with-focus-on-women-s-rights-55751</vt:lpwstr>
      </vt:variant>
      <vt:variant>
        <vt:lpwstr/>
      </vt:variant>
      <vt:variant>
        <vt:i4>5898320</vt:i4>
      </vt:variant>
      <vt:variant>
        <vt:i4>84</vt:i4>
      </vt:variant>
      <vt:variant>
        <vt:i4>0</vt:i4>
      </vt:variant>
      <vt:variant>
        <vt:i4>5</vt:i4>
      </vt:variant>
      <vt:variant>
        <vt:lpwstr>https://aps.aucegypt.edu/en/articles/751/the-women-peace-and-security-agenda-protection-in-times-of-peace?fbclid=IwAR36jzAgVfTp9Ic4sxmP-MLlPjnWYsz4XXv1Lpg__khVWZbn01ZZgNn64s4</vt:lpwstr>
      </vt:variant>
      <vt:variant>
        <vt:lpwstr/>
      </vt:variant>
      <vt:variant>
        <vt:i4>5111838</vt:i4>
      </vt:variant>
      <vt:variant>
        <vt:i4>81</vt:i4>
      </vt:variant>
      <vt:variant>
        <vt:i4>0</vt:i4>
      </vt:variant>
      <vt:variant>
        <vt:i4>5</vt:i4>
      </vt:variant>
      <vt:variant>
        <vt:lpwstr>https://www.hrw.org/reports/2006/libya0106/13.htm</vt:lpwstr>
      </vt:variant>
      <vt:variant>
        <vt:lpwstr>:~:text=The%20International%20Covenant%20on%20Civil,ratified%20by%20Libya%20in%201989</vt:lpwstr>
      </vt:variant>
      <vt:variant>
        <vt:i4>7602219</vt:i4>
      </vt:variant>
      <vt:variant>
        <vt:i4>78</vt:i4>
      </vt:variant>
      <vt:variant>
        <vt:i4>0</vt:i4>
      </vt:variant>
      <vt:variant>
        <vt:i4>5</vt:i4>
      </vt:variant>
      <vt:variant>
        <vt:lpwstr>https://www.ohchr.org/en/hr-bodies/hrc/libya/index</vt:lpwstr>
      </vt:variant>
      <vt:variant>
        <vt:lpwstr/>
      </vt:variant>
      <vt:variant>
        <vt:i4>393255</vt:i4>
      </vt:variant>
      <vt:variant>
        <vt:i4>75</vt:i4>
      </vt:variant>
      <vt:variant>
        <vt:i4>0</vt:i4>
      </vt:variant>
      <vt:variant>
        <vt:i4>5</vt:i4>
      </vt:variant>
      <vt:variant>
        <vt:lpwstr>https://reliefweb.int/attachments/d4bfa53a-81fc-4cbe-830d-fe69e0ce28a9/unsdcf_libya_2023-2025_final4353.pdf</vt:lpwstr>
      </vt:variant>
      <vt:variant>
        <vt:lpwstr/>
      </vt:variant>
      <vt:variant>
        <vt:i4>4653121</vt:i4>
      </vt:variant>
      <vt:variant>
        <vt:i4>72</vt:i4>
      </vt:variant>
      <vt:variant>
        <vt:i4>0</vt:i4>
      </vt:variant>
      <vt:variant>
        <vt:i4>5</vt:i4>
      </vt:variant>
      <vt:variant>
        <vt:lpwstr>https://lebanon.un.org/sites/default/files/2022-04/UNSDCF Lebanon 2023-2025 final for website.pdf</vt:lpwstr>
      </vt:variant>
      <vt:variant>
        <vt:lpwstr/>
      </vt:variant>
      <vt:variant>
        <vt:i4>458754</vt:i4>
      </vt:variant>
      <vt:variant>
        <vt:i4>69</vt:i4>
      </vt:variant>
      <vt:variant>
        <vt:i4>0</vt:i4>
      </vt:variant>
      <vt:variant>
        <vt:i4>5</vt:i4>
      </vt:variant>
      <vt:variant>
        <vt:lpwstr>https://jordan.unwomen.org/sites/default/files/Field Office Jordan/Images/publications/2017/UNSDF.pdf</vt:lpwstr>
      </vt:variant>
      <vt:variant>
        <vt:lpwstr/>
      </vt:variant>
      <vt:variant>
        <vt:i4>1638491</vt:i4>
      </vt:variant>
      <vt:variant>
        <vt:i4>66</vt:i4>
      </vt:variant>
      <vt:variant>
        <vt:i4>0</vt:i4>
      </vt:variant>
      <vt:variant>
        <vt:i4>5</vt:i4>
      </vt:variant>
      <vt:variant>
        <vt:lpwstr>https://iraq.un.org/sites/default/files/2021-11/Iraq UNSDCF - English edited.pdf</vt:lpwstr>
      </vt:variant>
      <vt:variant>
        <vt:lpwstr/>
      </vt:variant>
      <vt:variant>
        <vt:i4>5242889</vt:i4>
      </vt:variant>
      <vt:variant>
        <vt:i4>63</vt:i4>
      </vt:variant>
      <vt:variant>
        <vt:i4>0</vt:i4>
      </vt:variant>
      <vt:variant>
        <vt:i4>5</vt:i4>
      </vt:variant>
      <vt:variant>
        <vt:lpwstr>https://www.oecd.org/dac/evaluation/daccriteriaforevaluatingdevelopmentassistance.htm</vt:lpwstr>
      </vt:variant>
      <vt:variant>
        <vt:lpwstr/>
      </vt:variant>
      <vt:variant>
        <vt:i4>4653148</vt:i4>
      </vt:variant>
      <vt:variant>
        <vt:i4>60</vt:i4>
      </vt:variant>
      <vt:variant>
        <vt:i4>0</vt:i4>
      </vt:variant>
      <vt:variant>
        <vt:i4>5</vt:i4>
      </vt:variant>
      <vt:variant>
        <vt:lpwstr>https://www.citiesalliance.org/newsroom/news/results/tunisia-unlocking-potential-women-agents-change</vt:lpwstr>
      </vt:variant>
      <vt:variant>
        <vt:lpwstr/>
      </vt:variant>
      <vt:variant>
        <vt:i4>4980737</vt:i4>
      </vt:variant>
      <vt:variant>
        <vt:i4>57</vt:i4>
      </vt:variant>
      <vt:variant>
        <vt:i4>0</vt:i4>
      </vt:variant>
      <vt:variant>
        <vt:i4>5</vt:i4>
      </vt:variant>
      <vt:variant>
        <vt:lpwstr>https://www.sfcg.org/wp-content/uploads/2020/02/Specific-Factors-of-Radicalization-and-Violent-Extremist-Narratives-in-the-Tunisian-Context-Report-on-The-Adventures-of-Daly.pdf</vt:lpwstr>
      </vt:variant>
      <vt:variant>
        <vt:lpwstr/>
      </vt:variant>
      <vt:variant>
        <vt:i4>7340083</vt:i4>
      </vt:variant>
      <vt:variant>
        <vt:i4>54</vt:i4>
      </vt:variant>
      <vt:variant>
        <vt:i4>0</vt:i4>
      </vt:variant>
      <vt:variant>
        <vt:i4>5</vt:i4>
      </vt:variant>
      <vt:variant>
        <vt:lpwstr>https://www.journalofdemocracy.org/articles/dashed-hopes-and-extremism-in-tunisia/</vt:lpwstr>
      </vt:variant>
      <vt:variant>
        <vt:lpwstr/>
      </vt:variant>
      <vt:variant>
        <vt:i4>3211318</vt:i4>
      </vt:variant>
      <vt:variant>
        <vt:i4>51</vt:i4>
      </vt:variant>
      <vt:variant>
        <vt:i4>0</vt:i4>
      </vt:variant>
      <vt:variant>
        <vt:i4>5</vt:i4>
      </vt:variant>
      <vt:variant>
        <vt:lpwstr>https://reporting.unhcr.org/node/15542</vt:lpwstr>
      </vt:variant>
      <vt:variant>
        <vt:lpwstr>:~:text=Libya%20%2D%20Internally%20Displaced%20Persons%20in%20Libya,-Libya&amp;text=In%202020%20the%20number%20of,a%20result%20of%20armed%20conflict</vt:lpwstr>
      </vt:variant>
      <vt:variant>
        <vt:i4>6225995</vt:i4>
      </vt:variant>
      <vt:variant>
        <vt:i4>48</vt:i4>
      </vt:variant>
      <vt:variant>
        <vt:i4>0</vt:i4>
      </vt:variant>
      <vt:variant>
        <vt:i4>5</vt:i4>
      </vt:variant>
      <vt:variant>
        <vt:lpwstr>https://reporting.unhcr.org/document/2972</vt:lpwstr>
      </vt:variant>
      <vt:variant>
        <vt:lpwstr/>
      </vt:variant>
      <vt:variant>
        <vt:i4>3473468</vt:i4>
      </vt:variant>
      <vt:variant>
        <vt:i4>45</vt:i4>
      </vt:variant>
      <vt:variant>
        <vt:i4>0</vt:i4>
      </vt:variant>
      <vt:variant>
        <vt:i4>5</vt:i4>
      </vt:variant>
      <vt:variant>
        <vt:lpwstr>https://www.acaps.org/country/jordan/crisis/syrian-refugees</vt:lpwstr>
      </vt:variant>
      <vt:variant>
        <vt:lpwstr/>
      </vt:variant>
      <vt:variant>
        <vt:i4>1769555</vt:i4>
      </vt:variant>
      <vt:variant>
        <vt:i4>42</vt:i4>
      </vt:variant>
      <vt:variant>
        <vt:i4>0</vt:i4>
      </vt:variant>
      <vt:variant>
        <vt:i4>5</vt:i4>
      </vt:variant>
      <vt:variant>
        <vt:lpwstr>https://reliefweb.int/report/jordan/unpacking-gendered-realities-displacement-status-syrian-refugee-women-jordan</vt:lpwstr>
      </vt:variant>
      <vt:variant>
        <vt:lpwstr/>
      </vt:variant>
      <vt:variant>
        <vt:i4>1769555</vt:i4>
      </vt:variant>
      <vt:variant>
        <vt:i4>39</vt:i4>
      </vt:variant>
      <vt:variant>
        <vt:i4>0</vt:i4>
      </vt:variant>
      <vt:variant>
        <vt:i4>5</vt:i4>
      </vt:variant>
      <vt:variant>
        <vt:lpwstr>https://reliefweb.int/report/jordan/unpacking-gendered-realities-displacement-status-syrian-refugee-women-jordan</vt:lpwstr>
      </vt:variant>
      <vt:variant>
        <vt:lpwstr/>
      </vt:variant>
      <vt:variant>
        <vt:i4>6160402</vt:i4>
      </vt:variant>
      <vt:variant>
        <vt:i4>36</vt:i4>
      </vt:variant>
      <vt:variant>
        <vt:i4>0</vt:i4>
      </vt:variant>
      <vt:variant>
        <vt:i4>5</vt:i4>
      </vt:variant>
      <vt:variant>
        <vt:lpwstr>https://data.unhcr.org/en/documents/details/90813</vt:lpwstr>
      </vt:variant>
      <vt:variant>
        <vt:lpwstr/>
      </vt:variant>
      <vt:variant>
        <vt:i4>4653077</vt:i4>
      </vt:variant>
      <vt:variant>
        <vt:i4>33</vt:i4>
      </vt:variant>
      <vt:variant>
        <vt:i4>0</vt:i4>
      </vt:variant>
      <vt:variant>
        <vt:i4>5</vt:i4>
      </vt:variant>
      <vt:variant>
        <vt:lpwstr>https://arabstates.unwomen.org/en/news/stories/2019/5/supporting-girls--education-in-iraq</vt:lpwstr>
      </vt:variant>
      <vt:variant>
        <vt:lpwstr/>
      </vt:variant>
      <vt:variant>
        <vt:i4>6357040</vt:i4>
      </vt:variant>
      <vt:variant>
        <vt:i4>30</vt:i4>
      </vt:variant>
      <vt:variant>
        <vt:i4>0</vt:i4>
      </vt:variant>
      <vt:variant>
        <vt:i4>5</vt:i4>
      </vt:variant>
      <vt:variant>
        <vt:lpwstr>https://policy-practice.oxfam.org/resources/gender-profile-iraq-a-situation-analysis-on-gender-equality-and-womens-empower-620602/</vt:lpwstr>
      </vt:variant>
      <vt:variant>
        <vt:lpwstr>:~:text=Women%20in%20Iraq%20have%20endured,levels%20of%20violence%20and%20inequality</vt:lpwstr>
      </vt:variant>
      <vt:variant>
        <vt:i4>6160450</vt:i4>
      </vt:variant>
      <vt:variant>
        <vt:i4>27</vt:i4>
      </vt:variant>
      <vt:variant>
        <vt:i4>0</vt:i4>
      </vt:variant>
      <vt:variant>
        <vt:i4>5</vt:i4>
      </vt:variant>
      <vt:variant>
        <vt:lpwstr>https://reporting.unhcr.org/document/3075</vt:lpwstr>
      </vt:variant>
      <vt:variant>
        <vt:lpwstr/>
      </vt:variant>
      <vt:variant>
        <vt:i4>5570654</vt:i4>
      </vt:variant>
      <vt:variant>
        <vt:i4>24</vt:i4>
      </vt:variant>
      <vt:variant>
        <vt:i4>0</vt:i4>
      </vt:variant>
      <vt:variant>
        <vt:i4>5</vt:i4>
      </vt:variant>
      <vt:variant>
        <vt:lpwstr>https://reporting.unhcr.org/iraqsituation</vt:lpwstr>
      </vt:variant>
      <vt:variant>
        <vt:lpwstr/>
      </vt:variant>
      <vt:variant>
        <vt:i4>6160450</vt:i4>
      </vt:variant>
      <vt:variant>
        <vt:i4>21</vt:i4>
      </vt:variant>
      <vt:variant>
        <vt:i4>0</vt:i4>
      </vt:variant>
      <vt:variant>
        <vt:i4>5</vt:i4>
      </vt:variant>
      <vt:variant>
        <vt:lpwstr>https://reporting.unhcr.org/document/3075</vt:lpwstr>
      </vt:variant>
      <vt:variant>
        <vt:lpwstr/>
      </vt:variant>
      <vt:variant>
        <vt:i4>5177354</vt:i4>
      </vt:variant>
      <vt:variant>
        <vt:i4>18</vt:i4>
      </vt:variant>
      <vt:variant>
        <vt:i4>0</vt:i4>
      </vt:variant>
      <vt:variant>
        <vt:i4>5</vt:i4>
      </vt:variant>
      <vt:variant>
        <vt:lpwstr>https://reporting.unhcr.org/globalreport2021/mena</vt:lpwstr>
      </vt:variant>
      <vt:variant>
        <vt:lpwstr/>
      </vt:variant>
      <vt:variant>
        <vt:i4>393327</vt:i4>
      </vt:variant>
      <vt:variant>
        <vt:i4>15</vt:i4>
      </vt:variant>
      <vt:variant>
        <vt:i4>0</vt:i4>
      </vt:variant>
      <vt:variant>
        <vt:i4>5</vt:i4>
      </vt:variant>
      <vt:variant>
        <vt:lpwstr>https://www.unwomen.org/en/what-we-do/peace-and-security/facts-and-figures</vt:lpwstr>
      </vt:variant>
      <vt:variant>
        <vt:lpwstr>_edn42</vt:lpwstr>
      </vt:variant>
      <vt:variant>
        <vt:i4>5242910</vt:i4>
      </vt:variant>
      <vt:variant>
        <vt:i4>12</vt:i4>
      </vt:variant>
      <vt:variant>
        <vt:i4>0</vt:i4>
      </vt:variant>
      <vt:variant>
        <vt:i4>5</vt:i4>
      </vt:variant>
      <vt:variant>
        <vt:lpwstr>https://press.un.org/en/2016/sc12561.doc.htm</vt:lpwstr>
      </vt:variant>
      <vt:variant>
        <vt:lpwstr/>
      </vt:variant>
      <vt:variant>
        <vt:i4>7405629</vt:i4>
      </vt:variant>
      <vt:variant>
        <vt:i4>9</vt:i4>
      </vt:variant>
      <vt:variant>
        <vt:i4>0</vt:i4>
      </vt:variant>
      <vt:variant>
        <vt:i4>5</vt:i4>
      </vt:variant>
      <vt:variant>
        <vt:lpwstr>https://arabstates.unwomen.org/en/digital-library/publications/2022/06/womens-participation-in-local-mediation-lessons-from-iraq-libya-syria-and-yemen</vt:lpwstr>
      </vt:variant>
      <vt:variant>
        <vt:lpwstr>view</vt:lpwstr>
      </vt:variant>
      <vt:variant>
        <vt:i4>8257591</vt:i4>
      </vt:variant>
      <vt:variant>
        <vt:i4>6</vt:i4>
      </vt:variant>
      <vt:variant>
        <vt:i4>0</vt:i4>
      </vt:variant>
      <vt:variant>
        <vt:i4>5</vt:i4>
      </vt:variant>
      <vt:variant>
        <vt:lpwstr>https://wps.unwomen.org/pdf/en/globalstudy_en_web.pdf</vt:lpwstr>
      </vt:variant>
      <vt:variant>
        <vt:lpwstr/>
      </vt:variant>
      <vt:variant>
        <vt:i4>6815844</vt:i4>
      </vt:variant>
      <vt:variant>
        <vt:i4>3</vt:i4>
      </vt:variant>
      <vt:variant>
        <vt:i4>0</vt:i4>
      </vt:variant>
      <vt:variant>
        <vt:i4>5</vt:i4>
      </vt:variant>
      <vt:variant>
        <vt:lpwstr>https://www.ohchr.org/Documents/HRBodies/CEDAW/GComments/CEDAW.C.CG.30.pdf</vt:lpwstr>
      </vt:variant>
      <vt:variant>
        <vt:lpwstr/>
      </vt:variant>
      <vt:variant>
        <vt:i4>6881386</vt:i4>
      </vt:variant>
      <vt:variant>
        <vt:i4>0</vt:i4>
      </vt:variant>
      <vt:variant>
        <vt:i4>0</vt:i4>
      </vt:variant>
      <vt:variant>
        <vt:i4>5</vt:i4>
      </vt:variant>
      <vt:variant>
        <vt:lpwstr>https://www.ohchr.org/en/women/womens-human-rights-and-gender-related-concerns-situations-conflict-and-instability</vt:lpwstr>
      </vt:variant>
      <vt:variant>
        <vt:lpwstr/>
      </vt:variant>
      <vt:variant>
        <vt:i4>7536756</vt:i4>
      </vt:variant>
      <vt:variant>
        <vt:i4>3</vt:i4>
      </vt:variant>
      <vt:variant>
        <vt:i4>0</vt:i4>
      </vt:variant>
      <vt:variant>
        <vt:i4>5</vt:i4>
      </vt:variant>
      <vt:variant>
        <vt:lpwstr>https://dtm.iom.int/reports/libya-migrant-report-46-january-february-2023</vt:lpwstr>
      </vt:variant>
      <vt:variant>
        <vt:lpwstr>:~:text=IOM%20Libya's%20Displacement%20Tracking%20Matrix,(January%20%2D%20February%202023)</vt:lpwstr>
      </vt:variant>
      <vt:variant>
        <vt:i4>2031697</vt:i4>
      </vt:variant>
      <vt:variant>
        <vt:i4>0</vt:i4>
      </vt:variant>
      <vt:variant>
        <vt:i4>0</vt:i4>
      </vt:variant>
      <vt:variant>
        <vt:i4>5</vt:i4>
      </vt:variant>
      <vt:variant>
        <vt:lpwstr>https://www.unhcr.org/countries/libya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Irfan Farrukh</dc:creator>
  <cp:keywords/>
  <dc:description/>
  <cp:lastModifiedBy>Chaitali Chattopadhyay</cp:lastModifiedBy>
  <cp:revision>6</cp:revision>
  <cp:lastPrinted>2023-12-14T05:07:00Z</cp:lastPrinted>
  <dcterms:created xsi:type="dcterms:W3CDTF">2023-12-15T07:15:00Z</dcterms:created>
  <dcterms:modified xsi:type="dcterms:W3CDTF">2023-12-15T19:01:00Z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0x010100F12D8DFC14361D40B51B3B454817A9D9</vt:lpwstr>
  </property>
  <property fmtid="{D5CDD505-2E9C-101B-9397-08002B2CF9AE}" pid="3" name="MediaServiceImageTags">
    <vt:lpwstr/>
  </property>
  <property fmtid="{D5CDD505-2E9C-101B-9397-08002B2CF9AE}" pid="4" name="MSIP_Label_2059aa38-f392-4105-be92-628035578272_Enabled">
    <vt:lpwstr>true</vt:lpwstr>
  </property>
  <property fmtid="{D5CDD505-2E9C-101B-9397-08002B2CF9AE}" pid="5" name="MSIP_Label_2059aa38-f392-4105-be92-628035578272_SetDate">
    <vt:lpwstr>2023-12-14T03:44:46Z</vt:lpwstr>
  </property>
  <property fmtid="{D5CDD505-2E9C-101B-9397-08002B2CF9AE}" pid="6" name="MSIP_Label_2059aa38-f392-4105-be92-628035578272_Method">
    <vt:lpwstr>Standard</vt:lpwstr>
  </property>
  <property fmtid="{D5CDD505-2E9C-101B-9397-08002B2CF9AE}" pid="7" name="MSIP_Label_2059aa38-f392-4105-be92-628035578272_Name">
    <vt:lpwstr>IOMLb0020IN123173</vt:lpwstr>
  </property>
  <property fmtid="{D5CDD505-2E9C-101B-9397-08002B2CF9AE}" pid="8" name="MSIP_Label_2059aa38-f392-4105-be92-628035578272_SiteId">
    <vt:lpwstr>1588262d-23fb-43b4-bd6e-bce49c8e6186</vt:lpwstr>
  </property>
  <property fmtid="{D5CDD505-2E9C-101B-9397-08002B2CF9AE}" pid="9" name="MSIP_Label_2059aa38-f392-4105-be92-628035578272_ActionId">
    <vt:lpwstr>5b62b29b-bd22-4f6a-bea3-3331b30b0034</vt:lpwstr>
  </property>
  <property fmtid="{D5CDD505-2E9C-101B-9397-08002B2CF9AE}" pid="10" name="MSIP_Label_2059aa38-f392-4105-be92-628035578272_ContentBits">
    <vt:lpwstr>0</vt:lpwstr>
  </property>
</Properties>
</file>