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B46FB" w14:textId="77777777" w:rsidR="009B381E" w:rsidRPr="00E12E72" w:rsidRDefault="009B381E">
      <w:pPr>
        <w:spacing w:after="0"/>
        <w:rPr>
          <w:rFonts w:ascii="Arial" w:eastAsia="Arial" w:hAnsi="Arial" w:cs="Arial"/>
          <w:sz w:val="18"/>
          <w:szCs w:val="18"/>
        </w:rPr>
      </w:pPr>
    </w:p>
    <w:p w14:paraId="65FB46FC" w14:textId="77777777" w:rsidR="009B381E" w:rsidRPr="00E12E72" w:rsidRDefault="00565015">
      <w:pPr>
        <w:jc w:val="center"/>
        <w:rPr>
          <w:rFonts w:ascii="Arial" w:eastAsia="Arial" w:hAnsi="Arial" w:cs="Arial"/>
          <w:sz w:val="18"/>
          <w:szCs w:val="18"/>
        </w:rPr>
      </w:pPr>
      <w:r w:rsidRPr="00E12E72">
        <w:rPr>
          <w:rFonts w:ascii="Arial" w:eastAsia="Arial" w:hAnsi="Arial" w:cs="Arial"/>
          <w:color w:val="3494BA"/>
          <w:sz w:val="18"/>
          <w:szCs w:val="18"/>
        </w:rPr>
        <w:tab/>
      </w:r>
      <w:r w:rsidRPr="00E12E72">
        <w:rPr>
          <w:rFonts w:ascii="Arial" w:eastAsia="Arial" w:hAnsi="Arial" w:cs="Arial"/>
          <w:noProof/>
          <w:sz w:val="18"/>
          <w:szCs w:val="18"/>
          <w:lang w:eastAsia="en-GB"/>
        </w:rPr>
        <w:drawing>
          <wp:inline distT="0" distB="0" distL="0" distR="0" wp14:anchorId="65FB4CFF" wp14:editId="65FB4D00">
            <wp:extent cx="2825750" cy="1358900"/>
            <wp:effectExtent l="0" t="0" r="0" b="0"/>
            <wp:docPr id="45426394" name="image1.png" descr="A logo for a gender equality organization&#10;&#10;Description automatically generated"/>
            <wp:cNvGraphicFramePr/>
            <a:graphic xmlns:a="http://schemas.openxmlformats.org/drawingml/2006/main">
              <a:graphicData uri="http://schemas.openxmlformats.org/drawingml/2006/picture">
                <pic:pic xmlns:pic="http://schemas.openxmlformats.org/drawingml/2006/picture">
                  <pic:nvPicPr>
                    <pic:cNvPr id="45426394" name="image1.png" descr="A logo for a gender equality organization&#10;&#10;Description automatically generated"/>
                    <pic:cNvPicPr preferRelativeResize="0"/>
                  </pic:nvPicPr>
                  <pic:blipFill>
                    <a:blip r:embed="rId10"/>
                    <a:srcRect/>
                    <a:stretch>
                      <a:fillRect/>
                    </a:stretch>
                  </pic:blipFill>
                  <pic:spPr>
                    <a:xfrm>
                      <a:off x="0" y="0"/>
                      <a:ext cx="2825895" cy="1358970"/>
                    </a:xfrm>
                    <a:prstGeom prst="rect">
                      <a:avLst/>
                    </a:prstGeom>
                  </pic:spPr>
                </pic:pic>
              </a:graphicData>
            </a:graphic>
          </wp:inline>
        </w:drawing>
      </w:r>
    </w:p>
    <w:p w14:paraId="65FB46FD" w14:textId="77777777" w:rsidR="009B381E" w:rsidRPr="00E12E72" w:rsidRDefault="009B381E">
      <w:pPr>
        <w:jc w:val="center"/>
        <w:rPr>
          <w:rFonts w:ascii="Arial" w:eastAsia="Arial" w:hAnsi="Arial" w:cs="Arial"/>
          <w:sz w:val="18"/>
          <w:szCs w:val="18"/>
        </w:rPr>
      </w:pPr>
    </w:p>
    <w:p w14:paraId="65FB46FE" w14:textId="77777777" w:rsidR="009B381E" w:rsidRPr="00E12E72" w:rsidRDefault="009B381E">
      <w:pPr>
        <w:jc w:val="center"/>
        <w:rPr>
          <w:rFonts w:ascii="Arial" w:eastAsia="Arial" w:hAnsi="Arial" w:cs="Arial"/>
          <w:sz w:val="18"/>
          <w:szCs w:val="18"/>
        </w:rPr>
      </w:pPr>
    </w:p>
    <w:p w14:paraId="65FB46FF" w14:textId="77777777" w:rsidR="009B381E" w:rsidRPr="00E12E72" w:rsidRDefault="00565015">
      <w:pPr>
        <w:shd w:val="clear" w:color="auto" w:fill="3494BA"/>
        <w:jc w:val="center"/>
        <w:rPr>
          <w:rFonts w:ascii="Arial" w:eastAsia="Arial" w:hAnsi="Arial" w:cs="Arial"/>
          <w:b/>
          <w:color w:val="FFFFFF"/>
          <w:sz w:val="28"/>
          <w:szCs w:val="28"/>
        </w:rPr>
      </w:pPr>
      <w:r w:rsidRPr="00E12E72">
        <w:rPr>
          <w:rFonts w:ascii="Arial" w:eastAsia="Arial" w:hAnsi="Arial" w:cs="Arial"/>
          <w:b/>
          <w:color w:val="FFFFFF"/>
          <w:sz w:val="28"/>
          <w:szCs w:val="28"/>
        </w:rPr>
        <w:t>FINAL EVALUATION OF THE FINLAND PROGRAMME DOCUMENT PROJECT</w:t>
      </w:r>
    </w:p>
    <w:p w14:paraId="65FB4700" w14:textId="77777777" w:rsidR="009B381E" w:rsidRPr="00E12E72" w:rsidRDefault="009B381E">
      <w:pPr>
        <w:rPr>
          <w:rFonts w:ascii="Arial" w:eastAsia="Arial" w:hAnsi="Arial" w:cs="Arial"/>
          <w:sz w:val="22"/>
          <w:szCs w:val="22"/>
        </w:rPr>
      </w:pPr>
    </w:p>
    <w:p w14:paraId="65FB4701" w14:textId="77777777" w:rsidR="009B381E" w:rsidRPr="00E12E72" w:rsidRDefault="00565015">
      <w:pPr>
        <w:jc w:val="center"/>
        <w:rPr>
          <w:rFonts w:ascii="Arial" w:eastAsia="Arial" w:hAnsi="Arial" w:cs="Arial"/>
          <w:b/>
          <w:sz w:val="24"/>
          <w:szCs w:val="24"/>
        </w:rPr>
      </w:pPr>
      <w:r w:rsidRPr="00E12E72">
        <w:rPr>
          <w:rFonts w:ascii="Arial" w:eastAsia="Arial" w:hAnsi="Arial" w:cs="Arial"/>
          <w:b/>
          <w:sz w:val="24"/>
          <w:szCs w:val="24"/>
        </w:rPr>
        <w:t xml:space="preserve">Final Report </w:t>
      </w:r>
    </w:p>
    <w:p w14:paraId="65FB4702" w14:textId="77777777" w:rsidR="009B381E" w:rsidRPr="00E12E72" w:rsidRDefault="009B381E">
      <w:pPr>
        <w:jc w:val="center"/>
        <w:rPr>
          <w:rFonts w:ascii="Arial" w:eastAsia="Arial" w:hAnsi="Arial" w:cs="Arial"/>
          <w:b/>
          <w:sz w:val="22"/>
          <w:szCs w:val="22"/>
        </w:rPr>
      </w:pPr>
    </w:p>
    <w:p w14:paraId="65FB4703" w14:textId="77777777" w:rsidR="009B381E" w:rsidRPr="00E12E72" w:rsidRDefault="00565015">
      <w:pPr>
        <w:jc w:val="center"/>
        <w:rPr>
          <w:rFonts w:ascii="Arial" w:eastAsia="Arial" w:hAnsi="Arial" w:cs="Arial"/>
          <w:sz w:val="22"/>
          <w:szCs w:val="22"/>
        </w:rPr>
      </w:pPr>
      <w:r w:rsidRPr="00E12E72">
        <w:rPr>
          <w:rFonts w:ascii="Arial" w:eastAsia="Arial" w:hAnsi="Arial" w:cs="Arial"/>
          <w:sz w:val="22"/>
          <w:szCs w:val="22"/>
        </w:rPr>
        <w:t xml:space="preserve">Submitted to UN Women Kenya Country Office </w:t>
      </w:r>
    </w:p>
    <w:p w14:paraId="65FB4704" w14:textId="77777777" w:rsidR="009B381E" w:rsidRPr="00E12E72" w:rsidRDefault="009B381E">
      <w:pPr>
        <w:jc w:val="center"/>
        <w:rPr>
          <w:rFonts w:ascii="Arial" w:eastAsia="Arial" w:hAnsi="Arial" w:cs="Arial"/>
          <w:sz w:val="22"/>
          <w:szCs w:val="22"/>
        </w:rPr>
      </w:pPr>
    </w:p>
    <w:p w14:paraId="65FB4705" w14:textId="77777777" w:rsidR="009B381E" w:rsidRPr="00E12E72" w:rsidRDefault="009B381E">
      <w:pPr>
        <w:jc w:val="center"/>
        <w:rPr>
          <w:rFonts w:ascii="Arial" w:eastAsia="Arial" w:hAnsi="Arial" w:cs="Arial"/>
          <w:sz w:val="22"/>
          <w:szCs w:val="22"/>
        </w:rPr>
      </w:pPr>
    </w:p>
    <w:p w14:paraId="65FB4706" w14:textId="77777777" w:rsidR="009B381E" w:rsidRPr="00E12E72" w:rsidRDefault="00565015">
      <w:pPr>
        <w:jc w:val="center"/>
        <w:rPr>
          <w:rFonts w:ascii="Arial" w:eastAsia="Arial" w:hAnsi="Arial" w:cs="Arial"/>
          <w:sz w:val="22"/>
          <w:szCs w:val="22"/>
        </w:rPr>
      </w:pPr>
      <w:r w:rsidRPr="00E12E72">
        <w:rPr>
          <w:rFonts w:ascii="Arial" w:eastAsia="Arial" w:hAnsi="Arial" w:cs="Arial"/>
          <w:sz w:val="22"/>
          <w:szCs w:val="22"/>
        </w:rPr>
        <w:t>by</w:t>
      </w:r>
    </w:p>
    <w:p w14:paraId="65FB4707" w14:textId="77777777" w:rsidR="009B381E" w:rsidRPr="00E12E72" w:rsidRDefault="00565015">
      <w:pPr>
        <w:spacing w:after="0"/>
        <w:jc w:val="center"/>
        <w:rPr>
          <w:rFonts w:ascii="Arial" w:eastAsia="Arial" w:hAnsi="Arial" w:cs="Arial"/>
          <w:sz w:val="22"/>
          <w:szCs w:val="22"/>
        </w:rPr>
      </w:pPr>
      <w:r w:rsidRPr="00E12E72">
        <w:rPr>
          <w:rFonts w:ascii="Arial" w:eastAsia="Arial" w:hAnsi="Arial" w:cs="Arial"/>
          <w:sz w:val="22"/>
          <w:szCs w:val="22"/>
        </w:rPr>
        <w:t>George Zimbizi</w:t>
      </w:r>
    </w:p>
    <w:p w14:paraId="65FB4708" w14:textId="77777777" w:rsidR="009B381E" w:rsidRPr="00E12E72" w:rsidRDefault="00565015">
      <w:pPr>
        <w:spacing w:after="0"/>
        <w:jc w:val="center"/>
        <w:rPr>
          <w:rFonts w:ascii="Arial" w:eastAsia="Arial" w:hAnsi="Arial" w:cs="Arial"/>
          <w:sz w:val="22"/>
          <w:szCs w:val="22"/>
        </w:rPr>
      </w:pPr>
      <w:r w:rsidRPr="00E12E72">
        <w:rPr>
          <w:rFonts w:ascii="Arial" w:eastAsia="Arial" w:hAnsi="Arial" w:cs="Arial"/>
          <w:sz w:val="22"/>
          <w:szCs w:val="22"/>
        </w:rPr>
        <w:t>&amp;</w:t>
      </w:r>
    </w:p>
    <w:p w14:paraId="65FB4709" w14:textId="77777777" w:rsidR="009B381E" w:rsidRPr="00E12E72" w:rsidRDefault="00565015">
      <w:pPr>
        <w:spacing w:after="0"/>
        <w:jc w:val="center"/>
        <w:rPr>
          <w:rFonts w:ascii="Arial" w:eastAsia="Arial" w:hAnsi="Arial" w:cs="Arial"/>
          <w:sz w:val="22"/>
          <w:szCs w:val="22"/>
        </w:rPr>
      </w:pPr>
      <w:r w:rsidRPr="00E12E72">
        <w:rPr>
          <w:rFonts w:ascii="Arial" w:eastAsia="Arial" w:hAnsi="Arial" w:cs="Arial"/>
          <w:sz w:val="22"/>
          <w:szCs w:val="22"/>
        </w:rPr>
        <w:t xml:space="preserve">Kenneth Okwaroh </w:t>
      </w:r>
    </w:p>
    <w:p w14:paraId="65FB470A" w14:textId="77777777" w:rsidR="009B381E" w:rsidRPr="00E12E72" w:rsidRDefault="00565015">
      <w:pPr>
        <w:tabs>
          <w:tab w:val="left" w:pos="5570"/>
        </w:tabs>
        <w:rPr>
          <w:rFonts w:ascii="Arial" w:eastAsia="Arial" w:hAnsi="Arial" w:cs="Arial"/>
          <w:sz w:val="22"/>
          <w:szCs w:val="22"/>
        </w:rPr>
      </w:pPr>
      <w:r w:rsidRPr="00E12E72">
        <w:rPr>
          <w:rFonts w:ascii="Arial" w:eastAsia="Arial" w:hAnsi="Arial" w:cs="Arial"/>
          <w:sz w:val="22"/>
          <w:szCs w:val="22"/>
        </w:rPr>
        <w:tab/>
      </w:r>
    </w:p>
    <w:p w14:paraId="65FB470B" w14:textId="77777777" w:rsidR="009B381E" w:rsidRPr="00E12E72" w:rsidRDefault="009B381E">
      <w:pPr>
        <w:tabs>
          <w:tab w:val="left" w:pos="5570"/>
        </w:tabs>
        <w:rPr>
          <w:rFonts w:ascii="Arial" w:eastAsia="Arial" w:hAnsi="Arial" w:cs="Arial"/>
          <w:sz w:val="22"/>
          <w:szCs w:val="22"/>
        </w:rPr>
      </w:pPr>
    </w:p>
    <w:p w14:paraId="65FB470C" w14:textId="77777777" w:rsidR="009B381E" w:rsidRPr="00E12E72" w:rsidRDefault="009B381E">
      <w:pPr>
        <w:tabs>
          <w:tab w:val="left" w:pos="5570"/>
        </w:tabs>
        <w:rPr>
          <w:rFonts w:ascii="Arial" w:eastAsia="Arial" w:hAnsi="Arial" w:cs="Arial"/>
          <w:sz w:val="22"/>
          <w:szCs w:val="22"/>
        </w:rPr>
      </w:pPr>
    </w:p>
    <w:p w14:paraId="65FB470D" w14:textId="77777777" w:rsidR="009B381E" w:rsidRPr="00E12E72" w:rsidRDefault="00565015">
      <w:pPr>
        <w:jc w:val="center"/>
        <w:rPr>
          <w:rFonts w:ascii="Arial" w:eastAsia="Arial" w:hAnsi="Arial" w:cs="Arial"/>
          <w:sz w:val="18"/>
          <w:szCs w:val="18"/>
        </w:rPr>
      </w:pPr>
      <w:r w:rsidRPr="00E12E72">
        <w:rPr>
          <w:rFonts w:ascii="Arial" w:eastAsia="Arial" w:hAnsi="Arial" w:cs="Arial"/>
          <w:b/>
          <w:sz w:val="22"/>
          <w:szCs w:val="22"/>
        </w:rPr>
        <w:t xml:space="preserve">December 2023 </w:t>
      </w:r>
    </w:p>
    <w:p w14:paraId="65FB470E" w14:textId="77777777" w:rsidR="009B381E" w:rsidRPr="00E12E72" w:rsidRDefault="009B381E">
      <w:pPr>
        <w:spacing w:after="0"/>
        <w:rPr>
          <w:rFonts w:ascii="Arial" w:eastAsia="Arial" w:hAnsi="Arial" w:cs="Arial"/>
          <w:sz w:val="18"/>
          <w:szCs w:val="18"/>
        </w:rPr>
      </w:pPr>
    </w:p>
    <w:p w14:paraId="65FB470F" w14:textId="77777777" w:rsidR="009B381E" w:rsidRPr="00E12E72" w:rsidRDefault="009B381E">
      <w:pPr>
        <w:spacing w:after="0"/>
        <w:rPr>
          <w:rFonts w:ascii="Arial" w:eastAsia="Arial" w:hAnsi="Arial" w:cs="Arial"/>
          <w:sz w:val="18"/>
          <w:szCs w:val="18"/>
        </w:rPr>
      </w:pPr>
    </w:p>
    <w:p w14:paraId="65FB4710" w14:textId="77777777" w:rsidR="009B381E" w:rsidRPr="00E12E72" w:rsidRDefault="009B381E">
      <w:pPr>
        <w:spacing w:after="0"/>
        <w:rPr>
          <w:rFonts w:ascii="Arial" w:eastAsia="Arial" w:hAnsi="Arial" w:cs="Arial"/>
          <w:sz w:val="18"/>
          <w:szCs w:val="18"/>
        </w:rPr>
      </w:pPr>
    </w:p>
    <w:p w14:paraId="65FB4711" w14:textId="77777777" w:rsidR="009B381E" w:rsidRPr="00E12E72" w:rsidRDefault="009B381E">
      <w:pPr>
        <w:spacing w:after="0"/>
        <w:rPr>
          <w:rFonts w:ascii="Arial" w:eastAsia="Arial" w:hAnsi="Arial" w:cs="Arial"/>
          <w:sz w:val="18"/>
          <w:szCs w:val="18"/>
        </w:rPr>
        <w:sectPr w:rsidR="009B381E" w:rsidRPr="00E12E72" w:rsidSect="009C50A2">
          <w:footerReference w:type="default" r:id="rId11"/>
          <w:pgSz w:w="12240" w:h="15840"/>
          <w:pgMar w:top="1440" w:right="1440" w:bottom="1440" w:left="1440" w:header="720" w:footer="720" w:gutter="0"/>
          <w:pgNumType w:fmt="upperRoman" w:start="1"/>
          <w:cols w:space="720"/>
          <w:titlePg/>
          <w:docGrid w:linePitch="272"/>
        </w:sectPr>
      </w:pPr>
    </w:p>
    <w:p w14:paraId="65FB4712" w14:textId="77777777" w:rsidR="009B381E" w:rsidRPr="00E12E72" w:rsidRDefault="00565015">
      <w:pPr>
        <w:pBdr>
          <w:top w:val="single" w:sz="24" w:space="0" w:color="5B9BD5"/>
          <w:left w:val="single" w:sz="24" w:space="0" w:color="5B9BD5"/>
          <w:bottom w:val="single" w:sz="24" w:space="0" w:color="5B9BD5"/>
          <w:right w:val="single" w:sz="24" w:space="0" w:color="5B9BD5"/>
        </w:pBdr>
        <w:shd w:val="clear" w:color="auto" w:fill="5B9BD5"/>
        <w:spacing w:before="0" w:after="0"/>
        <w:rPr>
          <w:rFonts w:ascii="Arial" w:eastAsia="Arial" w:hAnsi="Arial" w:cs="Arial"/>
          <w:smallCaps/>
          <w:color w:val="FFFFFF"/>
        </w:rPr>
      </w:pPr>
      <w:r w:rsidRPr="00E12E72">
        <w:rPr>
          <w:rFonts w:ascii="Arial" w:hAnsi="Arial" w:cs="Arial"/>
        </w:rPr>
        <w:lastRenderedPageBreak/>
        <w:t xml:space="preserve">     </w:t>
      </w:r>
      <w:r w:rsidRPr="00E12E72">
        <w:rPr>
          <w:rFonts w:ascii="Arial" w:eastAsia="Arial" w:hAnsi="Arial" w:cs="Arial"/>
          <w:smallCaps/>
          <w:color w:val="FFFFFF"/>
        </w:rPr>
        <w:t>Contents</w:t>
      </w:r>
    </w:p>
    <w:sdt>
      <w:sdtPr>
        <w:rPr>
          <w:rFonts w:ascii="Arial" w:hAnsi="Arial" w:cs="Arial"/>
        </w:rPr>
        <w:id w:val="-803230515"/>
        <w:docPartObj>
          <w:docPartGallery w:val="Table of Contents"/>
          <w:docPartUnique/>
        </w:docPartObj>
      </w:sdtPr>
      <w:sdtContent>
        <w:p w14:paraId="7D497F45" w14:textId="0C906B1C" w:rsidR="00287702" w:rsidRPr="00B6102D" w:rsidRDefault="00565015">
          <w:pPr>
            <w:pStyle w:val="TOC1"/>
            <w:tabs>
              <w:tab w:val="right" w:leader="dot" w:pos="9350"/>
            </w:tabs>
            <w:rPr>
              <w:rFonts w:asciiTheme="minorHAnsi" w:eastAsiaTheme="minorEastAsia" w:hAnsiTheme="minorHAnsi" w:cstheme="minorBidi"/>
              <w:noProof/>
              <w:kern w:val="2"/>
              <w:sz w:val="24"/>
              <w:szCs w:val="24"/>
              <w14:ligatures w14:val="standardContextual"/>
            </w:rPr>
          </w:pPr>
          <w:r w:rsidRPr="00E12E72">
            <w:rPr>
              <w:rFonts w:ascii="Arial" w:hAnsi="Arial" w:cs="Arial"/>
            </w:rPr>
            <w:fldChar w:fldCharType="begin"/>
          </w:r>
          <w:r w:rsidRPr="00E12E72">
            <w:rPr>
              <w:rFonts w:ascii="Arial" w:hAnsi="Arial" w:cs="Arial"/>
            </w:rPr>
            <w:instrText xml:space="preserve"> TOC \h \u \z \t "Heading 1,1,Heading 2,2,Heading 3,3,"</w:instrText>
          </w:r>
          <w:r w:rsidRPr="00E12E72">
            <w:rPr>
              <w:rFonts w:ascii="Arial" w:hAnsi="Arial" w:cs="Arial"/>
            </w:rPr>
            <w:fldChar w:fldCharType="separate"/>
          </w:r>
          <w:hyperlink w:anchor="_Toc153951073" w:history="1">
            <w:r w:rsidR="00287702" w:rsidRPr="00E12E72">
              <w:rPr>
                <w:rStyle w:val="Hyperlink"/>
                <w:rFonts w:ascii="Arial" w:eastAsia="Arial" w:hAnsi="Arial" w:cs="Arial"/>
                <w:b/>
                <w:noProof/>
              </w:rPr>
              <w:t>List of Tables</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_Toc153951073 \h </w:instrText>
            </w:r>
            <w:r w:rsidR="00287702" w:rsidRPr="00E12E72">
              <w:rPr>
                <w:noProof/>
                <w:webHidden/>
              </w:rPr>
            </w:r>
            <w:r w:rsidR="00287702" w:rsidRPr="00E12E72">
              <w:rPr>
                <w:noProof/>
                <w:webHidden/>
              </w:rPr>
              <w:fldChar w:fldCharType="separate"/>
            </w:r>
            <w:r w:rsidR="00646918">
              <w:rPr>
                <w:noProof/>
                <w:webHidden/>
              </w:rPr>
              <w:t>IV</w:t>
            </w:r>
            <w:r w:rsidR="00287702" w:rsidRPr="00E12E72">
              <w:rPr>
                <w:noProof/>
                <w:webHidden/>
              </w:rPr>
              <w:fldChar w:fldCharType="end"/>
            </w:r>
          </w:hyperlink>
        </w:p>
        <w:p w14:paraId="07A47A92" w14:textId="11D252D4" w:rsidR="00287702" w:rsidRPr="00B6102D" w:rsidRDefault="00000000">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53951074" w:history="1">
            <w:r w:rsidR="00287702" w:rsidRPr="00E12E72">
              <w:rPr>
                <w:rStyle w:val="Hyperlink"/>
                <w:rFonts w:ascii="Arial" w:eastAsia="Arial" w:hAnsi="Arial" w:cs="Arial"/>
                <w:b/>
                <w:noProof/>
              </w:rPr>
              <w:t>List of FIGURES</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_Toc153951074 \h </w:instrText>
            </w:r>
            <w:r w:rsidR="00287702" w:rsidRPr="00E12E72">
              <w:rPr>
                <w:noProof/>
                <w:webHidden/>
              </w:rPr>
            </w:r>
            <w:r w:rsidR="00287702" w:rsidRPr="00E12E72">
              <w:rPr>
                <w:noProof/>
                <w:webHidden/>
              </w:rPr>
              <w:fldChar w:fldCharType="separate"/>
            </w:r>
            <w:r w:rsidR="00646918">
              <w:rPr>
                <w:noProof/>
                <w:webHidden/>
              </w:rPr>
              <w:t>IV</w:t>
            </w:r>
            <w:r w:rsidR="00287702" w:rsidRPr="00E12E72">
              <w:rPr>
                <w:noProof/>
                <w:webHidden/>
              </w:rPr>
              <w:fldChar w:fldCharType="end"/>
            </w:r>
          </w:hyperlink>
        </w:p>
        <w:p w14:paraId="4BFEFA4C" w14:textId="072E08AA" w:rsidR="00287702" w:rsidRPr="00B6102D" w:rsidRDefault="00000000">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53951075" w:history="1">
            <w:r w:rsidR="00287702" w:rsidRPr="00E12E72">
              <w:rPr>
                <w:rStyle w:val="Hyperlink"/>
                <w:rFonts w:ascii="Arial" w:eastAsia="Arial" w:hAnsi="Arial" w:cs="Arial"/>
                <w:b/>
                <w:noProof/>
              </w:rPr>
              <w:t>List of ACRONYMS</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_Toc153951075 \h </w:instrText>
            </w:r>
            <w:r w:rsidR="00287702" w:rsidRPr="00E12E72">
              <w:rPr>
                <w:noProof/>
                <w:webHidden/>
              </w:rPr>
            </w:r>
            <w:r w:rsidR="00287702" w:rsidRPr="00E12E72">
              <w:rPr>
                <w:noProof/>
                <w:webHidden/>
              </w:rPr>
              <w:fldChar w:fldCharType="separate"/>
            </w:r>
            <w:r w:rsidR="00646918">
              <w:rPr>
                <w:noProof/>
                <w:webHidden/>
              </w:rPr>
              <w:t>V</w:t>
            </w:r>
            <w:r w:rsidR="00287702" w:rsidRPr="00E12E72">
              <w:rPr>
                <w:noProof/>
                <w:webHidden/>
              </w:rPr>
              <w:fldChar w:fldCharType="end"/>
            </w:r>
          </w:hyperlink>
        </w:p>
        <w:p w14:paraId="0FD5057C" w14:textId="39C28F90" w:rsidR="00287702" w:rsidRPr="00B6102D" w:rsidRDefault="00000000">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53951076" w:history="1">
            <w:r w:rsidR="00287702" w:rsidRPr="00E12E72">
              <w:rPr>
                <w:rStyle w:val="Hyperlink"/>
                <w:rFonts w:ascii="Arial" w:eastAsia="Arial" w:hAnsi="Arial" w:cs="Arial"/>
                <w:b/>
                <w:noProof/>
              </w:rPr>
              <w:t>EXECUTIVE SUMMARY</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_Toc153951076 \h </w:instrText>
            </w:r>
            <w:r w:rsidR="00287702" w:rsidRPr="00E12E72">
              <w:rPr>
                <w:noProof/>
                <w:webHidden/>
              </w:rPr>
            </w:r>
            <w:r w:rsidR="00287702" w:rsidRPr="00E12E72">
              <w:rPr>
                <w:noProof/>
                <w:webHidden/>
              </w:rPr>
              <w:fldChar w:fldCharType="separate"/>
            </w:r>
            <w:r w:rsidR="00646918">
              <w:rPr>
                <w:noProof/>
                <w:webHidden/>
              </w:rPr>
              <w:t>VII</w:t>
            </w:r>
            <w:r w:rsidR="00287702" w:rsidRPr="00E12E72">
              <w:rPr>
                <w:noProof/>
                <w:webHidden/>
              </w:rPr>
              <w:fldChar w:fldCharType="end"/>
            </w:r>
          </w:hyperlink>
        </w:p>
        <w:p w14:paraId="7A4031A5" w14:textId="4299B731" w:rsidR="00287702" w:rsidRPr="00B6102D" w:rsidRDefault="00000000">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53951077" w:history="1">
            <w:r w:rsidR="00287702" w:rsidRPr="00E12E72">
              <w:rPr>
                <w:rStyle w:val="Hyperlink"/>
                <w:rFonts w:ascii="Arial" w:eastAsia="Arial" w:hAnsi="Arial" w:cs="Arial"/>
                <w:b/>
                <w:noProof/>
              </w:rPr>
              <w:t>SECTION ONE - INTRODUCTION</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_Toc153951077 \h </w:instrText>
            </w:r>
            <w:r w:rsidR="00287702" w:rsidRPr="00E12E72">
              <w:rPr>
                <w:noProof/>
                <w:webHidden/>
              </w:rPr>
            </w:r>
            <w:r w:rsidR="00287702" w:rsidRPr="00E12E72">
              <w:rPr>
                <w:noProof/>
                <w:webHidden/>
              </w:rPr>
              <w:fldChar w:fldCharType="separate"/>
            </w:r>
            <w:r w:rsidR="00646918">
              <w:rPr>
                <w:noProof/>
                <w:webHidden/>
              </w:rPr>
              <w:t>1</w:t>
            </w:r>
            <w:r w:rsidR="00287702" w:rsidRPr="00E12E72">
              <w:rPr>
                <w:noProof/>
                <w:webHidden/>
              </w:rPr>
              <w:fldChar w:fldCharType="end"/>
            </w:r>
          </w:hyperlink>
        </w:p>
        <w:p w14:paraId="0BBD91B6" w14:textId="408161C4" w:rsidR="00287702" w:rsidRPr="00B6102D" w:rsidRDefault="00000000">
          <w:pPr>
            <w:pStyle w:val="TOC2"/>
            <w:rPr>
              <w:rFonts w:asciiTheme="minorHAnsi" w:eastAsiaTheme="minorEastAsia" w:hAnsiTheme="minorHAnsi" w:cstheme="minorBidi"/>
              <w:noProof/>
              <w:kern w:val="2"/>
              <w:sz w:val="24"/>
              <w:szCs w:val="24"/>
              <w14:ligatures w14:val="standardContextual"/>
            </w:rPr>
          </w:pPr>
          <w:hyperlink w:anchor="_Toc153951078" w:history="1">
            <w:r w:rsidR="00287702" w:rsidRPr="00E12E72">
              <w:rPr>
                <w:rStyle w:val="Hyperlink"/>
                <w:rFonts w:ascii="Arial" w:eastAsia="Arial" w:hAnsi="Arial" w:cs="Arial"/>
                <w:noProof/>
              </w:rPr>
              <w:t>1.1 Purpose of the Report</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_Toc153951078 \h </w:instrText>
            </w:r>
            <w:r w:rsidR="00287702" w:rsidRPr="00E12E72">
              <w:rPr>
                <w:noProof/>
                <w:webHidden/>
              </w:rPr>
            </w:r>
            <w:r w:rsidR="00287702" w:rsidRPr="00E12E72">
              <w:rPr>
                <w:noProof/>
                <w:webHidden/>
              </w:rPr>
              <w:fldChar w:fldCharType="separate"/>
            </w:r>
            <w:r w:rsidR="00646918">
              <w:rPr>
                <w:noProof/>
                <w:webHidden/>
              </w:rPr>
              <w:t>1</w:t>
            </w:r>
            <w:r w:rsidR="00287702" w:rsidRPr="00E12E72">
              <w:rPr>
                <w:noProof/>
                <w:webHidden/>
              </w:rPr>
              <w:fldChar w:fldCharType="end"/>
            </w:r>
          </w:hyperlink>
        </w:p>
        <w:p w14:paraId="028BB5E2" w14:textId="497479FE" w:rsidR="00287702" w:rsidRPr="00B6102D" w:rsidRDefault="00000000">
          <w:pPr>
            <w:pStyle w:val="TOC2"/>
            <w:rPr>
              <w:rFonts w:asciiTheme="minorHAnsi" w:eastAsiaTheme="minorEastAsia" w:hAnsiTheme="minorHAnsi" w:cstheme="minorBidi"/>
              <w:noProof/>
              <w:kern w:val="2"/>
              <w:sz w:val="24"/>
              <w:szCs w:val="24"/>
              <w14:ligatures w14:val="standardContextual"/>
            </w:rPr>
          </w:pPr>
          <w:hyperlink w:anchor="_Toc153951079" w:history="1">
            <w:r w:rsidR="00287702" w:rsidRPr="00E12E72">
              <w:rPr>
                <w:rStyle w:val="Hyperlink"/>
                <w:rFonts w:ascii="Arial" w:eastAsia="Arial" w:hAnsi="Arial" w:cs="Arial"/>
                <w:noProof/>
              </w:rPr>
              <w:t>1.2 Background and Context</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_Toc153951079 \h </w:instrText>
            </w:r>
            <w:r w:rsidR="00287702" w:rsidRPr="00E12E72">
              <w:rPr>
                <w:noProof/>
                <w:webHidden/>
              </w:rPr>
            </w:r>
            <w:r w:rsidR="00287702" w:rsidRPr="00E12E72">
              <w:rPr>
                <w:noProof/>
                <w:webHidden/>
              </w:rPr>
              <w:fldChar w:fldCharType="separate"/>
            </w:r>
            <w:r w:rsidR="00646918">
              <w:rPr>
                <w:noProof/>
                <w:webHidden/>
              </w:rPr>
              <w:t>1</w:t>
            </w:r>
            <w:r w:rsidR="00287702" w:rsidRPr="00E12E72">
              <w:rPr>
                <w:noProof/>
                <w:webHidden/>
              </w:rPr>
              <w:fldChar w:fldCharType="end"/>
            </w:r>
          </w:hyperlink>
        </w:p>
        <w:p w14:paraId="44CD4C82" w14:textId="7C142D34" w:rsidR="00287702" w:rsidRPr="00B6102D" w:rsidRDefault="00000000">
          <w:pPr>
            <w:pStyle w:val="TOC2"/>
            <w:rPr>
              <w:rFonts w:asciiTheme="minorHAnsi" w:eastAsiaTheme="minorEastAsia" w:hAnsiTheme="minorHAnsi" w:cstheme="minorBidi"/>
              <w:noProof/>
              <w:kern w:val="2"/>
              <w:sz w:val="24"/>
              <w:szCs w:val="24"/>
              <w14:ligatures w14:val="standardContextual"/>
            </w:rPr>
          </w:pPr>
          <w:hyperlink w:anchor="_Toc153951080" w:history="1">
            <w:r w:rsidR="00287702" w:rsidRPr="00E12E72">
              <w:rPr>
                <w:rStyle w:val="Hyperlink"/>
                <w:rFonts w:ascii="Arial" w:eastAsia="Arial" w:hAnsi="Arial" w:cs="Arial"/>
                <w:noProof/>
              </w:rPr>
              <w:t>1.3 Project Description</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_Toc153951080 \h </w:instrText>
            </w:r>
            <w:r w:rsidR="00287702" w:rsidRPr="00E12E72">
              <w:rPr>
                <w:noProof/>
                <w:webHidden/>
              </w:rPr>
            </w:r>
            <w:r w:rsidR="00287702" w:rsidRPr="00E12E72">
              <w:rPr>
                <w:noProof/>
                <w:webHidden/>
              </w:rPr>
              <w:fldChar w:fldCharType="separate"/>
            </w:r>
            <w:r w:rsidR="00646918">
              <w:rPr>
                <w:noProof/>
                <w:webHidden/>
              </w:rPr>
              <w:t>4</w:t>
            </w:r>
            <w:r w:rsidR="00287702" w:rsidRPr="00E12E72">
              <w:rPr>
                <w:noProof/>
                <w:webHidden/>
              </w:rPr>
              <w:fldChar w:fldCharType="end"/>
            </w:r>
          </w:hyperlink>
        </w:p>
        <w:p w14:paraId="12FCF3EB" w14:textId="6BBF3F3D" w:rsidR="00287702" w:rsidRPr="00B6102D" w:rsidRDefault="00000000">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153951081" w:history="1">
            <w:r w:rsidR="00287702" w:rsidRPr="00E12E72">
              <w:rPr>
                <w:rStyle w:val="Hyperlink"/>
                <w:rFonts w:ascii="Arial" w:eastAsia="Arial" w:hAnsi="Arial" w:cs="Arial"/>
                <w:noProof/>
              </w:rPr>
              <w:t>1.3.1 Overview</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_Toc153951081 \h </w:instrText>
            </w:r>
            <w:r w:rsidR="00287702" w:rsidRPr="00E12E72">
              <w:rPr>
                <w:noProof/>
                <w:webHidden/>
              </w:rPr>
            </w:r>
            <w:r w:rsidR="00287702" w:rsidRPr="00E12E72">
              <w:rPr>
                <w:noProof/>
                <w:webHidden/>
              </w:rPr>
              <w:fldChar w:fldCharType="separate"/>
            </w:r>
            <w:r w:rsidR="00646918">
              <w:rPr>
                <w:noProof/>
                <w:webHidden/>
              </w:rPr>
              <w:t>4</w:t>
            </w:r>
            <w:r w:rsidR="00287702" w:rsidRPr="00E12E72">
              <w:rPr>
                <w:noProof/>
                <w:webHidden/>
              </w:rPr>
              <w:fldChar w:fldCharType="end"/>
            </w:r>
          </w:hyperlink>
        </w:p>
        <w:p w14:paraId="0D263CF1" w14:textId="061838BF" w:rsidR="00287702" w:rsidRPr="00B6102D" w:rsidRDefault="00000000">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153951082" w:history="1">
            <w:r w:rsidR="00287702" w:rsidRPr="00E12E72">
              <w:rPr>
                <w:rStyle w:val="Hyperlink"/>
                <w:rFonts w:ascii="Arial" w:eastAsia="Arial" w:hAnsi="Arial" w:cs="Arial"/>
                <w:noProof/>
              </w:rPr>
              <w:t>1.3.2 Project Purpose, Objectives, Key Result Areas and Outcomes</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_Toc153951082 \h </w:instrText>
            </w:r>
            <w:r w:rsidR="00287702" w:rsidRPr="00E12E72">
              <w:rPr>
                <w:noProof/>
                <w:webHidden/>
              </w:rPr>
            </w:r>
            <w:r w:rsidR="00287702" w:rsidRPr="00E12E72">
              <w:rPr>
                <w:noProof/>
                <w:webHidden/>
              </w:rPr>
              <w:fldChar w:fldCharType="separate"/>
            </w:r>
            <w:r w:rsidR="00646918">
              <w:rPr>
                <w:noProof/>
                <w:webHidden/>
              </w:rPr>
              <w:t>5</w:t>
            </w:r>
            <w:r w:rsidR="00287702" w:rsidRPr="00E12E72">
              <w:rPr>
                <w:noProof/>
                <w:webHidden/>
              </w:rPr>
              <w:fldChar w:fldCharType="end"/>
            </w:r>
          </w:hyperlink>
        </w:p>
        <w:p w14:paraId="0EFC905E" w14:textId="0ED54528" w:rsidR="00287702" w:rsidRPr="00B6102D" w:rsidRDefault="00000000">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153951083" w:history="1">
            <w:r w:rsidR="00287702" w:rsidRPr="00E12E72">
              <w:rPr>
                <w:rStyle w:val="Hyperlink"/>
                <w:rFonts w:ascii="Arial" w:eastAsia="Arial" w:hAnsi="Arial" w:cs="Arial"/>
                <w:noProof/>
              </w:rPr>
              <w:t>1.3.3 Project Theory of Change</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_Toc153951083 \h </w:instrText>
            </w:r>
            <w:r w:rsidR="00287702" w:rsidRPr="00E12E72">
              <w:rPr>
                <w:noProof/>
                <w:webHidden/>
              </w:rPr>
            </w:r>
            <w:r w:rsidR="00287702" w:rsidRPr="00E12E72">
              <w:rPr>
                <w:noProof/>
                <w:webHidden/>
              </w:rPr>
              <w:fldChar w:fldCharType="separate"/>
            </w:r>
            <w:r w:rsidR="00646918">
              <w:rPr>
                <w:noProof/>
                <w:webHidden/>
              </w:rPr>
              <w:t>6</w:t>
            </w:r>
            <w:r w:rsidR="00287702" w:rsidRPr="00E12E72">
              <w:rPr>
                <w:noProof/>
                <w:webHidden/>
              </w:rPr>
              <w:fldChar w:fldCharType="end"/>
            </w:r>
          </w:hyperlink>
        </w:p>
        <w:p w14:paraId="0A3B1D13" w14:textId="4DB03DFD" w:rsidR="00287702" w:rsidRPr="00B6102D" w:rsidRDefault="00000000">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153951084" w:history="1">
            <w:r w:rsidR="00287702" w:rsidRPr="00E12E72">
              <w:rPr>
                <w:rStyle w:val="Hyperlink"/>
                <w:rFonts w:ascii="Arial" w:eastAsia="Arial" w:hAnsi="Arial" w:cs="Arial"/>
                <w:noProof/>
              </w:rPr>
              <w:t>1.3.4 Key Stakeholders/Partners of the Project and Their Roles</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_Toc153951084 \h </w:instrText>
            </w:r>
            <w:r w:rsidR="00287702" w:rsidRPr="00E12E72">
              <w:rPr>
                <w:noProof/>
                <w:webHidden/>
              </w:rPr>
            </w:r>
            <w:r w:rsidR="00287702" w:rsidRPr="00E12E72">
              <w:rPr>
                <w:noProof/>
                <w:webHidden/>
              </w:rPr>
              <w:fldChar w:fldCharType="separate"/>
            </w:r>
            <w:r w:rsidR="00646918">
              <w:rPr>
                <w:noProof/>
                <w:webHidden/>
              </w:rPr>
              <w:t>6</w:t>
            </w:r>
            <w:r w:rsidR="00287702" w:rsidRPr="00E12E72">
              <w:rPr>
                <w:noProof/>
                <w:webHidden/>
              </w:rPr>
              <w:fldChar w:fldCharType="end"/>
            </w:r>
          </w:hyperlink>
        </w:p>
        <w:p w14:paraId="18D71ADA" w14:textId="28174F57" w:rsidR="00287702" w:rsidRPr="00B6102D" w:rsidRDefault="00000000">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153951085" w:history="1">
            <w:r w:rsidR="00287702" w:rsidRPr="00E12E72">
              <w:rPr>
                <w:rStyle w:val="Hyperlink"/>
                <w:rFonts w:ascii="Arial" w:eastAsia="Arial" w:hAnsi="Arial" w:cs="Arial"/>
                <w:noProof/>
              </w:rPr>
              <w:t>1.3.6 Changes to Project Design and Implementation</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_Toc153951085 \h </w:instrText>
            </w:r>
            <w:r w:rsidR="00287702" w:rsidRPr="00E12E72">
              <w:rPr>
                <w:noProof/>
                <w:webHidden/>
              </w:rPr>
            </w:r>
            <w:r w:rsidR="00287702" w:rsidRPr="00E12E72">
              <w:rPr>
                <w:noProof/>
                <w:webHidden/>
              </w:rPr>
              <w:fldChar w:fldCharType="separate"/>
            </w:r>
            <w:r w:rsidR="00646918">
              <w:rPr>
                <w:noProof/>
                <w:webHidden/>
              </w:rPr>
              <w:t>7</w:t>
            </w:r>
            <w:r w:rsidR="00287702" w:rsidRPr="00E12E72">
              <w:rPr>
                <w:noProof/>
                <w:webHidden/>
              </w:rPr>
              <w:fldChar w:fldCharType="end"/>
            </w:r>
          </w:hyperlink>
        </w:p>
        <w:p w14:paraId="0F2DD279" w14:textId="6BF423CA" w:rsidR="00287702" w:rsidRPr="00B6102D" w:rsidRDefault="00000000">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53951086" w:history="1">
            <w:r w:rsidR="00287702" w:rsidRPr="00E12E72">
              <w:rPr>
                <w:rStyle w:val="Hyperlink"/>
                <w:rFonts w:ascii="Arial" w:eastAsia="Arial" w:hAnsi="Arial" w:cs="Arial"/>
                <w:b/>
                <w:noProof/>
              </w:rPr>
              <w:t>SECTION TWO - EVALUATION BACKGROUND AND CONTEXT</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_Toc153951086 \h </w:instrText>
            </w:r>
            <w:r w:rsidR="00287702" w:rsidRPr="00E12E72">
              <w:rPr>
                <w:noProof/>
                <w:webHidden/>
              </w:rPr>
            </w:r>
            <w:r w:rsidR="00287702" w:rsidRPr="00E12E72">
              <w:rPr>
                <w:noProof/>
                <w:webHidden/>
              </w:rPr>
              <w:fldChar w:fldCharType="separate"/>
            </w:r>
            <w:r w:rsidR="00646918">
              <w:rPr>
                <w:noProof/>
                <w:webHidden/>
              </w:rPr>
              <w:t>9</w:t>
            </w:r>
            <w:r w:rsidR="00287702" w:rsidRPr="00E12E72">
              <w:rPr>
                <w:noProof/>
                <w:webHidden/>
              </w:rPr>
              <w:fldChar w:fldCharType="end"/>
            </w:r>
          </w:hyperlink>
        </w:p>
        <w:p w14:paraId="6BF0250D" w14:textId="03215DEF" w:rsidR="00287702" w:rsidRPr="00B6102D" w:rsidRDefault="00000000">
          <w:pPr>
            <w:pStyle w:val="TOC2"/>
            <w:rPr>
              <w:rFonts w:asciiTheme="minorHAnsi" w:eastAsiaTheme="minorEastAsia" w:hAnsiTheme="minorHAnsi" w:cstheme="minorBidi"/>
              <w:noProof/>
              <w:kern w:val="2"/>
              <w:sz w:val="24"/>
              <w:szCs w:val="24"/>
              <w14:ligatures w14:val="standardContextual"/>
            </w:rPr>
          </w:pPr>
          <w:hyperlink w:anchor="_Toc153951087" w:history="1">
            <w:r w:rsidR="00287702" w:rsidRPr="00E12E72">
              <w:rPr>
                <w:rStyle w:val="Hyperlink"/>
                <w:rFonts w:ascii="Arial" w:eastAsia="Arial" w:hAnsi="Arial" w:cs="Arial"/>
                <w:noProof/>
              </w:rPr>
              <w:t>2.1 Evaluation Purpose and Objectives</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_Toc153951087 \h </w:instrText>
            </w:r>
            <w:r w:rsidR="00287702" w:rsidRPr="00E12E72">
              <w:rPr>
                <w:noProof/>
                <w:webHidden/>
              </w:rPr>
            </w:r>
            <w:r w:rsidR="00287702" w:rsidRPr="00E12E72">
              <w:rPr>
                <w:noProof/>
                <w:webHidden/>
              </w:rPr>
              <w:fldChar w:fldCharType="separate"/>
            </w:r>
            <w:r w:rsidR="00646918">
              <w:rPr>
                <w:noProof/>
                <w:webHidden/>
              </w:rPr>
              <w:t>9</w:t>
            </w:r>
            <w:r w:rsidR="00287702" w:rsidRPr="00E12E72">
              <w:rPr>
                <w:noProof/>
                <w:webHidden/>
              </w:rPr>
              <w:fldChar w:fldCharType="end"/>
            </w:r>
          </w:hyperlink>
        </w:p>
        <w:p w14:paraId="76CA4D4B" w14:textId="2892FB81" w:rsidR="00287702" w:rsidRPr="00B6102D" w:rsidRDefault="00000000">
          <w:pPr>
            <w:pStyle w:val="TOC2"/>
            <w:rPr>
              <w:rFonts w:asciiTheme="minorHAnsi" w:eastAsiaTheme="minorEastAsia" w:hAnsiTheme="minorHAnsi" w:cstheme="minorBidi"/>
              <w:noProof/>
              <w:kern w:val="2"/>
              <w:sz w:val="24"/>
              <w:szCs w:val="24"/>
              <w14:ligatures w14:val="standardContextual"/>
            </w:rPr>
          </w:pPr>
          <w:hyperlink w:anchor="_Toc153951088" w:history="1">
            <w:r w:rsidR="00287702" w:rsidRPr="00E12E72">
              <w:rPr>
                <w:rStyle w:val="Hyperlink"/>
                <w:rFonts w:ascii="Arial" w:eastAsia="Arial" w:hAnsi="Arial" w:cs="Arial"/>
                <w:noProof/>
              </w:rPr>
              <w:t>2.2 Scope of The Evaluation</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_Toc153951088 \h </w:instrText>
            </w:r>
            <w:r w:rsidR="00287702" w:rsidRPr="00E12E72">
              <w:rPr>
                <w:noProof/>
                <w:webHidden/>
              </w:rPr>
            </w:r>
            <w:r w:rsidR="00287702" w:rsidRPr="00E12E72">
              <w:rPr>
                <w:noProof/>
                <w:webHidden/>
              </w:rPr>
              <w:fldChar w:fldCharType="separate"/>
            </w:r>
            <w:r w:rsidR="00646918">
              <w:rPr>
                <w:noProof/>
                <w:webHidden/>
              </w:rPr>
              <w:t>9</w:t>
            </w:r>
            <w:r w:rsidR="00287702" w:rsidRPr="00E12E72">
              <w:rPr>
                <w:noProof/>
                <w:webHidden/>
              </w:rPr>
              <w:fldChar w:fldCharType="end"/>
            </w:r>
          </w:hyperlink>
        </w:p>
        <w:p w14:paraId="4A0433E7" w14:textId="5C40C3A7" w:rsidR="00287702" w:rsidRPr="00B6102D" w:rsidRDefault="00000000">
          <w:pPr>
            <w:pStyle w:val="TOC2"/>
            <w:rPr>
              <w:rFonts w:asciiTheme="minorHAnsi" w:eastAsiaTheme="minorEastAsia" w:hAnsiTheme="minorHAnsi" w:cstheme="minorBidi"/>
              <w:noProof/>
              <w:kern w:val="2"/>
              <w:sz w:val="24"/>
              <w:szCs w:val="24"/>
              <w14:ligatures w14:val="standardContextual"/>
            </w:rPr>
          </w:pPr>
          <w:hyperlink w:anchor="_Toc153951089" w:history="1">
            <w:r w:rsidR="00287702" w:rsidRPr="00E12E72">
              <w:rPr>
                <w:rStyle w:val="Hyperlink"/>
                <w:rFonts w:ascii="Arial" w:eastAsia="Arial" w:hAnsi="Arial" w:cs="Arial"/>
                <w:noProof/>
              </w:rPr>
              <w:t>2.3 Intended Use and Users of the Evaluation Results/Report</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_Toc153951089 \h </w:instrText>
            </w:r>
            <w:r w:rsidR="00287702" w:rsidRPr="00E12E72">
              <w:rPr>
                <w:noProof/>
                <w:webHidden/>
              </w:rPr>
            </w:r>
            <w:r w:rsidR="00287702" w:rsidRPr="00E12E72">
              <w:rPr>
                <w:noProof/>
                <w:webHidden/>
              </w:rPr>
              <w:fldChar w:fldCharType="separate"/>
            </w:r>
            <w:r w:rsidR="00646918">
              <w:rPr>
                <w:noProof/>
                <w:webHidden/>
              </w:rPr>
              <w:t>10</w:t>
            </w:r>
            <w:r w:rsidR="00287702" w:rsidRPr="00E12E72">
              <w:rPr>
                <w:noProof/>
                <w:webHidden/>
              </w:rPr>
              <w:fldChar w:fldCharType="end"/>
            </w:r>
          </w:hyperlink>
        </w:p>
        <w:p w14:paraId="1E47EFEC" w14:textId="55EF657F" w:rsidR="00287702" w:rsidRPr="00B6102D" w:rsidRDefault="00000000">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53951090" w:history="1">
            <w:r w:rsidR="00287702" w:rsidRPr="00E12E72">
              <w:rPr>
                <w:rStyle w:val="Hyperlink"/>
                <w:rFonts w:ascii="Arial" w:eastAsia="Arial" w:hAnsi="Arial" w:cs="Arial"/>
                <w:b/>
                <w:noProof/>
              </w:rPr>
              <w:t>SECTION THREE - METHODOLOGY</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_Toc153951090 \h </w:instrText>
            </w:r>
            <w:r w:rsidR="00287702" w:rsidRPr="00E12E72">
              <w:rPr>
                <w:noProof/>
                <w:webHidden/>
              </w:rPr>
            </w:r>
            <w:r w:rsidR="00287702" w:rsidRPr="00E12E72">
              <w:rPr>
                <w:noProof/>
                <w:webHidden/>
              </w:rPr>
              <w:fldChar w:fldCharType="separate"/>
            </w:r>
            <w:r w:rsidR="00646918">
              <w:rPr>
                <w:noProof/>
                <w:webHidden/>
              </w:rPr>
              <w:t>11</w:t>
            </w:r>
            <w:r w:rsidR="00287702" w:rsidRPr="00E12E72">
              <w:rPr>
                <w:noProof/>
                <w:webHidden/>
              </w:rPr>
              <w:fldChar w:fldCharType="end"/>
            </w:r>
          </w:hyperlink>
        </w:p>
        <w:p w14:paraId="48CC03C1" w14:textId="4515B713" w:rsidR="00287702" w:rsidRPr="00B6102D" w:rsidRDefault="00000000">
          <w:pPr>
            <w:pStyle w:val="TOC2"/>
            <w:rPr>
              <w:rFonts w:asciiTheme="minorHAnsi" w:eastAsiaTheme="minorEastAsia" w:hAnsiTheme="minorHAnsi" w:cstheme="minorBidi"/>
              <w:noProof/>
              <w:kern w:val="2"/>
              <w:sz w:val="24"/>
              <w:szCs w:val="24"/>
              <w14:ligatures w14:val="standardContextual"/>
            </w:rPr>
          </w:pPr>
          <w:hyperlink w:anchor="_Toc153951091" w:history="1">
            <w:r w:rsidR="00287702" w:rsidRPr="00E12E72">
              <w:rPr>
                <w:rStyle w:val="Hyperlink"/>
                <w:rFonts w:ascii="Arial" w:eastAsia="Arial" w:hAnsi="Arial" w:cs="Arial"/>
                <w:noProof/>
              </w:rPr>
              <w:t>3.1 Evaluation Design and Approach</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_Toc153951091 \h </w:instrText>
            </w:r>
            <w:r w:rsidR="00287702" w:rsidRPr="00E12E72">
              <w:rPr>
                <w:noProof/>
                <w:webHidden/>
              </w:rPr>
            </w:r>
            <w:r w:rsidR="00287702" w:rsidRPr="00E12E72">
              <w:rPr>
                <w:noProof/>
                <w:webHidden/>
              </w:rPr>
              <w:fldChar w:fldCharType="separate"/>
            </w:r>
            <w:r w:rsidR="00646918">
              <w:rPr>
                <w:noProof/>
                <w:webHidden/>
              </w:rPr>
              <w:t>11</w:t>
            </w:r>
            <w:r w:rsidR="00287702" w:rsidRPr="00E12E72">
              <w:rPr>
                <w:noProof/>
                <w:webHidden/>
              </w:rPr>
              <w:fldChar w:fldCharType="end"/>
            </w:r>
          </w:hyperlink>
        </w:p>
        <w:p w14:paraId="55B8E6D8" w14:textId="14ACD579" w:rsidR="00287702" w:rsidRPr="00B6102D" w:rsidRDefault="00000000">
          <w:pPr>
            <w:pStyle w:val="TOC2"/>
            <w:rPr>
              <w:rFonts w:asciiTheme="minorHAnsi" w:eastAsiaTheme="minorEastAsia" w:hAnsiTheme="minorHAnsi" w:cstheme="minorBidi"/>
              <w:noProof/>
              <w:kern w:val="2"/>
              <w:sz w:val="24"/>
              <w:szCs w:val="24"/>
              <w14:ligatures w14:val="standardContextual"/>
            </w:rPr>
          </w:pPr>
          <w:hyperlink w:anchor="_Toc153951092" w:history="1">
            <w:r w:rsidR="00287702" w:rsidRPr="00E12E72">
              <w:rPr>
                <w:rStyle w:val="Hyperlink"/>
                <w:rFonts w:ascii="Arial" w:eastAsia="Arial" w:hAnsi="Arial" w:cs="Arial"/>
                <w:noProof/>
              </w:rPr>
              <w:t>3.2 Analytical Approach to the End Term Evaluation</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_Toc153951092 \h </w:instrText>
            </w:r>
            <w:r w:rsidR="00287702" w:rsidRPr="00E12E72">
              <w:rPr>
                <w:noProof/>
                <w:webHidden/>
              </w:rPr>
            </w:r>
            <w:r w:rsidR="00287702" w:rsidRPr="00E12E72">
              <w:rPr>
                <w:noProof/>
                <w:webHidden/>
              </w:rPr>
              <w:fldChar w:fldCharType="separate"/>
            </w:r>
            <w:r w:rsidR="00646918">
              <w:rPr>
                <w:noProof/>
                <w:webHidden/>
              </w:rPr>
              <w:t>12</w:t>
            </w:r>
            <w:r w:rsidR="00287702" w:rsidRPr="00E12E72">
              <w:rPr>
                <w:noProof/>
                <w:webHidden/>
              </w:rPr>
              <w:fldChar w:fldCharType="end"/>
            </w:r>
          </w:hyperlink>
        </w:p>
        <w:p w14:paraId="317CBD3E" w14:textId="49E0069D" w:rsidR="00287702" w:rsidRPr="00B6102D" w:rsidRDefault="00000000">
          <w:pPr>
            <w:pStyle w:val="TOC2"/>
            <w:rPr>
              <w:rFonts w:asciiTheme="minorHAnsi" w:eastAsiaTheme="minorEastAsia" w:hAnsiTheme="minorHAnsi" w:cstheme="minorBidi"/>
              <w:noProof/>
              <w:kern w:val="2"/>
              <w:sz w:val="24"/>
              <w:szCs w:val="24"/>
              <w14:ligatures w14:val="standardContextual"/>
            </w:rPr>
          </w:pPr>
          <w:hyperlink w:anchor="_Toc153951093" w:history="1">
            <w:r w:rsidR="00287702" w:rsidRPr="00E12E72">
              <w:rPr>
                <w:rStyle w:val="Hyperlink"/>
                <w:rFonts w:ascii="Arial" w:eastAsia="Arial" w:hAnsi="Arial" w:cs="Arial"/>
                <w:noProof/>
              </w:rPr>
              <w:t>3.3 Evaluation Criteria and Key Questions</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_Toc153951093 \h </w:instrText>
            </w:r>
            <w:r w:rsidR="00287702" w:rsidRPr="00E12E72">
              <w:rPr>
                <w:noProof/>
                <w:webHidden/>
              </w:rPr>
            </w:r>
            <w:r w:rsidR="00287702" w:rsidRPr="00E12E72">
              <w:rPr>
                <w:noProof/>
                <w:webHidden/>
              </w:rPr>
              <w:fldChar w:fldCharType="separate"/>
            </w:r>
            <w:r w:rsidR="00646918">
              <w:rPr>
                <w:noProof/>
                <w:webHidden/>
              </w:rPr>
              <w:t>13</w:t>
            </w:r>
            <w:r w:rsidR="00287702" w:rsidRPr="00E12E72">
              <w:rPr>
                <w:noProof/>
                <w:webHidden/>
              </w:rPr>
              <w:fldChar w:fldCharType="end"/>
            </w:r>
          </w:hyperlink>
        </w:p>
        <w:p w14:paraId="1974C606" w14:textId="400B959D" w:rsidR="00287702" w:rsidRPr="00B6102D" w:rsidRDefault="00000000">
          <w:pPr>
            <w:pStyle w:val="TOC2"/>
            <w:rPr>
              <w:rFonts w:asciiTheme="minorHAnsi" w:eastAsiaTheme="minorEastAsia" w:hAnsiTheme="minorHAnsi" w:cstheme="minorBidi"/>
              <w:noProof/>
              <w:kern w:val="2"/>
              <w:sz w:val="24"/>
              <w:szCs w:val="24"/>
              <w14:ligatures w14:val="standardContextual"/>
            </w:rPr>
          </w:pPr>
          <w:hyperlink w:anchor="_Toc153951094" w:history="1">
            <w:r w:rsidR="00287702" w:rsidRPr="00E12E72">
              <w:rPr>
                <w:rStyle w:val="Hyperlink"/>
                <w:rFonts w:ascii="Arial" w:eastAsia="Arial" w:hAnsi="Arial" w:cs="Arial"/>
                <w:noProof/>
              </w:rPr>
              <w:t>3.4 Sources of Data and Data Collection Methods</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_Toc153951094 \h </w:instrText>
            </w:r>
            <w:r w:rsidR="00287702" w:rsidRPr="00E12E72">
              <w:rPr>
                <w:noProof/>
                <w:webHidden/>
              </w:rPr>
            </w:r>
            <w:r w:rsidR="00287702" w:rsidRPr="00E12E72">
              <w:rPr>
                <w:noProof/>
                <w:webHidden/>
              </w:rPr>
              <w:fldChar w:fldCharType="separate"/>
            </w:r>
            <w:r w:rsidR="00646918">
              <w:rPr>
                <w:noProof/>
                <w:webHidden/>
              </w:rPr>
              <w:t>14</w:t>
            </w:r>
            <w:r w:rsidR="00287702" w:rsidRPr="00E12E72">
              <w:rPr>
                <w:noProof/>
                <w:webHidden/>
              </w:rPr>
              <w:fldChar w:fldCharType="end"/>
            </w:r>
          </w:hyperlink>
        </w:p>
        <w:p w14:paraId="2FDD8722" w14:textId="5C2EDD88" w:rsidR="00287702" w:rsidRPr="00B6102D" w:rsidRDefault="00000000">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153951095" w:history="1">
            <w:r w:rsidR="00287702" w:rsidRPr="00E12E72">
              <w:rPr>
                <w:rStyle w:val="Hyperlink"/>
                <w:rFonts w:ascii="Arial" w:eastAsia="Arial" w:hAnsi="Arial" w:cs="Arial"/>
                <w:noProof/>
              </w:rPr>
              <w:t>3.4.1 Data Sources</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_Toc153951095 \h </w:instrText>
            </w:r>
            <w:r w:rsidR="00287702" w:rsidRPr="00E12E72">
              <w:rPr>
                <w:noProof/>
                <w:webHidden/>
              </w:rPr>
            </w:r>
            <w:r w:rsidR="00287702" w:rsidRPr="00E12E72">
              <w:rPr>
                <w:noProof/>
                <w:webHidden/>
              </w:rPr>
              <w:fldChar w:fldCharType="separate"/>
            </w:r>
            <w:r w:rsidR="00646918">
              <w:rPr>
                <w:noProof/>
                <w:webHidden/>
              </w:rPr>
              <w:t>14</w:t>
            </w:r>
            <w:r w:rsidR="00287702" w:rsidRPr="00E12E72">
              <w:rPr>
                <w:noProof/>
                <w:webHidden/>
              </w:rPr>
              <w:fldChar w:fldCharType="end"/>
            </w:r>
          </w:hyperlink>
        </w:p>
        <w:p w14:paraId="6095EA9B" w14:textId="44A256BF" w:rsidR="00287702" w:rsidRPr="00B6102D" w:rsidRDefault="00000000">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153951096" w:history="1">
            <w:r w:rsidR="00287702" w:rsidRPr="00E12E72">
              <w:rPr>
                <w:rStyle w:val="Hyperlink"/>
                <w:rFonts w:ascii="Arial" w:eastAsia="Arial" w:hAnsi="Arial" w:cs="Arial"/>
                <w:noProof/>
              </w:rPr>
              <w:t>3.4.2 Data Collection Methods</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_Toc153951096 \h </w:instrText>
            </w:r>
            <w:r w:rsidR="00287702" w:rsidRPr="00E12E72">
              <w:rPr>
                <w:noProof/>
                <w:webHidden/>
              </w:rPr>
            </w:r>
            <w:r w:rsidR="00287702" w:rsidRPr="00E12E72">
              <w:rPr>
                <w:noProof/>
                <w:webHidden/>
              </w:rPr>
              <w:fldChar w:fldCharType="separate"/>
            </w:r>
            <w:r w:rsidR="00646918">
              <w:rPr>
                <w:noProof/>
                <w:webHidden/>
              </w:rPr>
              <w:t>14</w:t>
            </w:r>
            <w:r w:rsidR="00287702" w:rsidRPr="00E12E72">
              <w:rPr>
                <w:noProof/>
                <w:webHidden/>
              </w:rPr>
              <w:fldChar w:fldCharType="end"/>
            </w:r>
          </w:hyperlink>
        </w:p>
        <w:p w14:paraId="7256328B" w14:textId="058C1AB7" w:rsidR="00287702" w:rsidRPr="00B6102D" w:rsidRDefault="00000000">
          <w:pPr>
            <w:pStyle w:val="TOC2"/>
            <w:rPr>
              <w:rFonts w:asciiTheme="minorHAnsi" w:eastAsiaTheme="minorEastAsia" w:hAnsiTheme="minorHAnsi" w:cstheme="minorBidi"/>
              <w:noProof/>
              <w:kern w:val="2"/>
              <w:sz w:val="24"/>
              <w:szCs w:val="24"/>
              <w14:ligatures w14:val="standardContextual"/>
            </w:rPr>
          </w:pPr>
          <w:hyperlink w:anchor="_Toc153951097" w:history="1">
            <w:r w:rsidR="00287702" w:rsidRPr="00E12E72">
              <w:rPr>
                <w:rStyle w:val="Hyperlink"/>
                <w:rFonts w:ascii="Arial" w:eastAsia="Arial" w:hAnsi="Arial" w:cs="Arial"/>
                <w:noProof/>
              </w:rPr>
              <w:t>3.5 Data Management and Analysis</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_Toc153951097 \h </w:instrText>
            </w:r>
            <w:r w:rsidR="00287702" w:rsidRPr="00E12E72">
              <w:rPr>
                <w:noProof/>
                <w:webHidden/>
              </w:rPr>
            </w:r>
            <w:r w:rsidR="00287702" w:rsidRPr="00E12E72">
              <w:rPr>
                <w:noProof/>
                <w:webHidden/>
              </w:rPr>
              <w:fldChar w:fldCharType="separate"/>
            </w:r>
            <w:r w:rsidR="00646918">
              <w:rPr>
                <w:noProof/>
                <w:webHidden/>
              </w:rPr>
              <w:t>18</w:t>
            </w:r>
            <w:r w:rsidR="00287702" w:rsidRPr="00E12E72">
              <w:rPr>
                <w:noProof/>
                <w:webHidden/>
              </w:rPr>
              <w:fldChar w:fldCharType="end"/>
            </w:r>
          </w:hyperlink>
        </w:p>
        <w:p w14:paraId="6FDDF076" w14:textId="1DDBF251" w:rsidR="00287702" w:rsidRPr="00B6102D" w:rsidRDefault="00000000">
          <w:pPr>
            <w:pStyle w:val="TOC2"/>
            <w:rPr>
              <w:rFonts w:asciiTheme="minorHAnsi" w:eastAsiaTheme="minorEastAsia" w:hAnsiTheme="minorHAnsi" w:cstheme="minorBidi"/>
              <w:noProof/>
              <w:kern w:val="2"/>
              <w:sz w:val="24"/>
              <w:szCs w:val="24"/>
              <w14:ligatures w14:val="standardContextual"/>
            </w:rPr>
          </w:pPr>
          <w:hyperlink w:anchor="_Toc153951098" w:history="1">
            <w:r w:rsidR="00287702" w:rsidRPr="00E12E72">
              <w:rPr>
                <w:rStyle w:val="Hyperlink"/>
                <w:rFonts w:ascii="Arial" w:eastAsia="Arial" w:hAnsi="Arial" w:cs="Arial"/>
                <w:noProof/>
              </w:rPr>
              <w:t>3.6 Limitations and Mitigation Strategies</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_Toc153951098 \h </w:instrText>
            </w:r>
            <w:r w:rsidR="00287702" w:rsidRPr="00E12E72">
              <w:rPr>
                <w:noProof/>
                <w:webHidden/>
              </w:rPr>
            </w:r>
            <w:r w:rsidR="00287702" w:rsidRPr="00E12E72">
              <w:rPr>
                <w:noProof/>
                <w:webHidden/>
              </w:rPr>
              <w:fldChar w:fldCharType="separate"/>
            </w:r>
            <w:r w:rsidR="00646918">
              <w:rPr>
                <w:noProof/>
                <w:webHidden/>
              </w:rPr>
              <w:t>19</w:t>
            </w:r>
            <w:r w:rsidR="00287702" w:rsidRPr="00E12E72">
              <w:rPr>
                <w:noProof/>
                <w:webHidden/>
              </w:rPr>
              <w:fldChar w:fldCharType="end"/>
            </w:r>
          </w:hyperlink>
        </w:p>
        <w:p w14:paraId="305EC359" w14:textId="0573A2A9" w:rsidR="00287702" w:rsidRPr="00B6102D" w:rsidRDefault="00000000">
          <w:pPr>
            <w:pStyle w:val="TOC2"/>
            <w:rPr>
              <w:rFonts w:asciiTheme="minorHAnsi" w:eastAsiaTheme="minorEastAsia" w:hAnsiTheme="minorHAnsi" w:cstheme="minorBidi"/>
              <w:noProof/>
              <w:kern w:val="2"/>
              <w:sz w:val="24"/>
              <w:szCs w:val="24"/>
              <w14:ligatures w14:val="standardContextual"/>
            </w:rPr>
          </w:pPr>
          <w:hyperlink w:anchor="_Toc153951099" w:history="1">
            <w:r w:rsidR="00287702" w:rsidRPr="00E12E72">
              <w:rPr>
                <w:rStyle w:val="Hyperlink"/>
                <w:rFonts w:ascii="Arial" w:hAnsi="Arial" w:cs="Arial"/>
                <w:noProof/>
              </w:rPr>
              <w:t>3.7 Ethical Considerations</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_Toc153951099 \h </w:instrText>
            </w:r>
            <w:r w:rsidR="00287702" w:rsidRPr="00E12E72">
              <w:rPr>
                <w:noProof/>
                <w:webHidden/>
              </w:rPr>
            </w:r>
            <w:r w:rsidR="00287702" w:rsidRPr="00E12E72">
              <w:rPr>
                <w:noProof/>
                <w:webHidden/>
              </w:rPr>
              <w:fldChar w:fldCharType="separate"/>
            </w:r>
            <w:r w:rsidR="00646918">
              <w:rPr>
                <w:noProof/>
                <w:webHidden/>
              </w:rPr>
              <w:t>20</w:t>
            </w:r>
            <w:r w:rsidR="00287702" w:rsidRPr="00E12E72">
              <w:rPr>
                <w:noProof/>
                <w:webHidden/>
              </w:rPr>
              <w:fldChar w:fldCharType="end"/>
            </w:r>
          </w:hyperlink>
        </w:p>
        <w:p w14:paraId="3E78F723" w14:textId="22B0CC64" w:rsidR="00287702" w:rsidRPr="00B6102D" w:rsidRDefault="00000000">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53951100" w:history="1">
            <w:r w:rsidR="00287702" w:rsidRPr="00E12E72">
              <w:rPr>
                <w:rStyle w:val="Hyperlink"/>
                <w:rFonts w:ascii="Arial" w:eastAsia="Arial" w:hAnsi="Arial" w:cs="Arial"/>
                <w:b/>
                <w:noProof/>
              </w:rPr>
              <w:t>SECTION FOUR - EVALUATION FINDINGS</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_Toc153951100 \h </w:instrText>
            </w:r>
            <w:r w:rsidR="00287702" w:rsidRPr="00E12E72">
              <w:rPr>
                <w:noProof/>
                <w:webHidden/>
              </w:rPr>
            </w:r>
            <w:r w:rsidR="00287702" w:rsidRPr="00E12E72">
              <w:rPr>
                <w:noProof/>
                <w:webHidden/>
              </w:rPr>
              <w:fldChar w:fldCharType="separate"/>
            </w:r>
            <w:r w:rsidR="00646918">
              <w:rPr>
                <w:noProof/>
                <w:webHidden/>
              </w:rPr>
              <w:t>22</w:t>
            </w:r>
            <w:r w:rsidR="00287702" w:rsidRPr="00E12E72">
              <w:rPr>
                <w:noProof/>
                <w:webHidden/>
              </w:rPr>
              <w:fldChar w:fldCharType="end"/>
            </w:r>
          </w:hyperlink>
        </w:p>
        <w:p w14:paraId="41ADD055" w14:textId="0A3B5182" w:rsidR="00287702" w:rsidRPr="00B6102D" w:rsidRDefault="00000000">
          <w:pPr>
            <w:pStyle w:val="TOC2"/>
            <w:rPr>
              <w:rFonts w:asciiTheme="minorHAnsi" w:eastAsiaTheme="minorEastAsia" w:hAnsiTheme="minorHAnsi" w:cstheme="minorBidi"/>
              <w:noProof/>
              <w:kern w:val="2"/>
              <w:sz w:val="24"/>
              <w:szCs w:val="24"/>
              <w14:ligatures w14:val="standardContextual"/>
            </w:rPr>
          </w:pPr>
          <w:hyperlink w:anchor="_Toc153951101" w:history="1">
            <w:r w:rsidR="00287702" w:rsidRPr="00E12E72">
              <w:rPr>
                <w:rStyle w:val="Hyperlink"/>
                <w:rFonts w:ascii="Arial" w:eastAsia="Arial" w:hAnsi="Arial" w:cs="Arial"/>
                <w:noProof/>
              </w:rPr>
              <w:t xml:space="preserve">4.1 </w:t>
            </w:r>
            <w:r w:rsidR="00287702" w:rsidRPr="00E12E72">
              <w:rPr>
                <w:rStyle w:val="Hyperlink"/>
                <w:rFonts w:ascii="Arial" w:eastAsia="Arial" w:hAnsi="Arial" w:cs="Arial"/>
                <w:b/>
                <w:noProof/>
              </w:rPr>
              <w:t>Relevance</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_Toc153951101 \h </w:instrText>
            </w:r>
            <w:r w:rsidR="00287702" w:rsidRPr="00E12E72">
              <w:rPr>
                <w:noProof/>
                <w:webHidden/>
              </w:rPr>
            </w:r>
            <w:r w:rsidR="00287702" w:rsidRPr="00E12E72">
              <w:rPr>
                <w:noProof/>
                <w:webHidden/>
              </w:rPr>
              <w:fldChar w:fldCharType="separate"/>
            </w:r>
            <w:r w:rsidR="00646918">
              <w:rPr>
                <w:noProof/>
                <w:webHidden/>
              </w:rPr>
              <w:t>22</w:t>
            </w:r>
            <w:r w:rsidR="00287702" w:rsidRPr="00E12E72">
              <w:rPr>
                <w:noProof/>
                <w:webHidden/>
              </w:rPr>
              <w:fldChar w:fldCharType="end"/>
            </w:r>
          </w:hyperlink>
        </w:p>
        <w:p w14:paraId="441E25D2" w14:textId="7F739567" w:rsidR="00287702" w:rsidRPr="00B6102D" w:rsidRDefault="00000000">
          <w:pPr>
            <w:pStyle w:val="TOC2"/>
            <w:rPr>
              <w:rFonts w:asciiTheme="minorHAnsi" w:eastAsiaTheme="minorEastAsia" w:hAnsiTheme="minorHAnsi" w:cstheme="minorBidi"/>
              <w:noProof/>
              <w:kern w:val="2"/>
              <w:sz w:val="24"/>
              <w:szCs w:val="24"/>
              <w14:ligatures w14:val="standardContextual"/>
            </w:rPr>
          </w:pPr>
          <w:hyperlink w:anchor="_Toc153951102" w:history="1">
            <w:r w:rsidR="00287702" w:rsidRPr="00E12E72">
              <w:rPr>
                <w:rStyle w:val="Hyperlink"/>
                <w:rFonts w:ascii="Arial" w:eastAsia="Arial" w:hAnsi="Arial" w:cs="Arial"/>
                <w:b/>
                <w:noProof/>
              </w:rPr>
              <w:t>4.2 Effectiveness</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_Toc153951102 \h </w:instrText>
            </w:r>
            <w:r w:rsidR="00287702" w:rsidRPr="00E12E72">
              <w:rPr>
                <w:noProof/>
                <w:webHidden/>
              </w:rPr>
            </w:r>
            <w:r w:rsidR="00287702" w:rsidRPr="00E12E72">
              <w:rPr>
                <w:noProof/>
                <w:webHidden/>
              </w:rPr>
              <w:fldChar w:fldCharType="separate"/>
            </w:r>
            <w:r w:rsidR="00646918">
              <w:rPr>
                <w:noProof/>
                <w:webHidden/>
              </w:rPr>
              <w:t>27</w:t>
            </w:r>
            <w:r w:rsidR="00287702" w:rsidRPr="00E12E72">
              <w:rPr>
                <w:noProof/>
                <w:webHidden/>
              </w:rPr>
              <w:fldChar w:fldCharType="end"/>
            </w:r>
          </w:hyperlink>
        </w:p>
        <w:p w14:paraId="539DB411" w14:textId="3F662D7E" w:rsidR="00287702" w:rsidRPr="00B6102D" w:rsidRDefault="00000000">
          <w:pPr>
            <w:pStyle w:val="TOC2"/>
            <w:tabs>
              <w:tab w:val="left" w:pos="720"/>
            </w:tabs>
            <w:rPr>
              <w:rFonts w:asciiTheme="minorHAnsi" w:eastAsiaTheme="minorEastAsia" w:hAnsiTheme="minorHAnsi" w:cstheme="minorBidi"/>
              <w:noProof/>
              <w:kern w:val="2"/>
              <w:sz w:val="24"/>
              <w:szCs w:val="24"/>
              <w14:ligatures w14:val="standardContextual"/>
            </w:rPr>
          </w:pPr>
          <w:hyperlink w:anchor="_Toc153951103" w:history="1">
            <w:r w:rsidR="00287702" w:rsidRPr="00E12E72">
              <w:rPr>
                <w:rStyle w:val="Hyperlink"/>
                <w:rFonts w:ascii="Arial" w:eastAsia="Arial" w:hAnsi="Arial" w:cs="Arial"/>
                <w:b/>
                <w:noProof/>
              </w:rPr>
              <w:t>1.3</w:t>
            </w:r>
            <w:r w:rsidR="00287702" w:rsidRPr="00B6102D">
              <w:rPr>
                <w:rFonts w:asciiTheme="minorHAnsi" w:eastAsiaTheme="minorEastAsia" w:hAnsiTheme="minorHAnsi" w:cstheme="minorBidi"/>
                <w:noProof/>
                <w:kern w:val="2"/>
                <w:sz w:val="24"/>
                <w:szCs w:val="24"/>
                <w14:ligatures w14:val="standardContextual"/>
              </w:rPr>
              <w:tab/>
            </w:r>
            <w:r w:rsidR="00287702" w:rsidRPr="00E12E72">
              <w:rPr>
                <w:rStyle w:val="Hyperlink"/>
                <w:rFonts w:ascii="Arial" w:eastAsia="Arial" w:hAnsi="Arial" w:cs="Arial"/>
                <w:b/>
                <w:noProof/>
              </w:rPr>
              <w:t>Efficiency</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_Toc153951103 \h </w:instrText>
            </w:r>
            <w:r w:rsidR="00287702" w:rsidRPr="00E12E72">
              <w:rPr>
                <w:noProof/>
                <w:webHidden/>
              </w:rPr>
            </w:r>
            <w:r w:rsidR="00287702" w:rsidRPr="00E12E72">
              <w:rPr>
                <w:noProof/>
                <w:webHidden/>
              </w:rPr>
              <w:fldChar w:fldCharType="separate"/>
            </w:r>
            <w:r w:rsidR="00646918">
              <w:rPr>
                <w:noProof/>
                <w:webHidden/>
              </w:rPr>
              <w:t>46</w:t>
            </w:r>
            <w:r w:rsidR="00287702" w:rsidRPr="00E12E72">
              <w:rPr>
                <w:noProof/>
                <w:webHidden/>
              </w:rPr>
              <w:fldChar w:fldCharType="end"/>
            </w:r>
          </w:hyperlink>
        </w:p>
        <w:p w14:paraId="6411D4A7" w14:textId="720E1D2A" w:rsidR="00287702" w:rsidRPr="00B6102D" w:rsidRDefault="00000000">
          <w:pPr>
            <w:pStyle w:val="TOC2"/>
            <w:rPr>
              <w:rFonts w:asciiTheme="minorHAnsi" w:eastAsiaTheme="minorEastAsia" w:hAnsiTheme="minorHAnsi" w:cstheme="minorBidi"/>
              <w:noProof/>
              <w:kern w:val="2"/>
              <w:sz w:val="24"/>
              <w:szCs w:val="24"/>
              <w14:ligatures w14:val="standardContextual"/>
            </w:rPr>
          </w:pPr>
          <w:hyperlink w:anchor="_Toc153951104" w:history="1">
            <w:r w:rsidR="00287702" w:rsidRPr="00E12E72">
              <w:rPr>
                <w:rStyle w:val="Hyperlink"/>
                <w:rFonts w:ascii="Arial" w:eastAsia="Arial" w:hAnsi="Arial" w:cs="Arial"/>
                <w:b/>
                <w:noProof/>
              </w:rPr>
              <w:t>4.4 Coherence</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_Toc153951104 \h </w:instrText>
            </w:r>
            <w:r w:rsidR="00287702" w:rsidRPr="00E12E72">
              <w:rPr>
                <w:noProof/>
                <w:webHidden/>
              </w:rPr>
            </w:r>
            <w:r w:rsidR="00287702" w:rsidRPr="00E12E72">
              <w:rPr>
                <w:noProof/>
                <w:webHidden/>
              </w:rPr>
              <w:fldChar w:fldCharType="separate"/>
            </w:r>
            <w:r w:rsidR="00646918">
              <w:rPr>
                <w:noProof/>
                <w:webHidden/>
              </w:rPr>
              <w:t>50</w:t>
            </w:r>
            <w:r w:rsidR="00287702" w:rsidRPr="00E12E72">
              <w:rPr>
                <w:noProof/>
                <w:webHidden/>
              </w:rPr>
              <w:fldChar w:fldCharType="end"/>
            </w:r>
          </w:hyperlink>
        </w:p>
        <w:p w14:paraId="1B17FAC3" w14:textId="6978A7EB" w:rsidR="00287702" w:rsidRPr="00B6102D" w:rsidRDefault="00000000">
          <w:pPr>
            <w:pStyle w:val="TOC2"/>
            <w:tabs>
              <w:tab w:val="left" w:pos="720"/>
            </w:tabs>
            <w:rPr>
              <w:rFonts w:asciiTheme="minorHAnsi" w:eastAsiaTheme="minorEastAsia" w:hAnsiTheme="minorHAnsi" w:cstheme="minorBidi"/>
              <w:noProof/>
              <w:kern w:val="2"/>
              <w:sz w:val="24"/>
              <w:szCs w:val="24"/>
              <w14:ligatures w14:val="standardContextual"/>
            </w:rPr>
          </w:pPr>
          <w:hyperlink w:anchor="_Toc153951105" w:history="1">
            <w:r w:rsidR="00287702" w:rsidRPr="00E12E72">
              <w:rPr>
                <w:rStyle w:val="Hyperlink"/>
                <w:rFonts w:ascii="Arial" w:eastAsia="Arial" w:hAnsi="Arial" w:cs="Arial"/>
                <w:b/>
                <w:noProof/>
              </w:rPr>
              <w:t>4.5</w:t>
            </w:r>
            <w:r w:rsidR="00287702" w:rsidRPr="00B6102D">
              <w:rPr>
                <w:rFonts w:asciiTheme="minorHAnsi" w:eastAsiaTheme="minorEastAsia" w:hAnsiTheme="minorHAnsi" w:cstheme="minorBidi"/>
                <w:noProof/>
                <w:kern w:val="2"/>
                <w:sz w:val="24"/>
                <w:szCs w:val="24"/>
                <w14:ligatures w14:val="standardContextual"/>
              </w:rPr>
              <w:tab/>
            </w:r>
            <w:r w:rsidR="00287702" w:rsidRPr="00E12E72">
              <w:rPr>
                <w:rStyle w:val="Hyperlink"/>
                <w:rFonts w:ascii="Arial" w:eastAsia="Arial" w:hAnsi="Arial" w:cs="Arial"/>
                <w:b/>
                <w:noProof/>
              </w:rPr>
              <w:t>Impact</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_Toc153951105 \h </w:instrText>
            </w:r>
            <w:r w:rsidR="00287702" w:rsidRPr="00E12E72">
              <w:rPr>
                <w:noProof/>
                <w:webHidden/>
              </w:rPr>
            </w:r>
            <w:r w:rsidR="00287702" w:rsidRPr="00E12E72">
              <w:rPr>
                <w:noProof/>
                <w:webHidden/>
              </w:rPr>
              <w:fldChar w:fldCharType="separate"/>
            </w:r>
            <w:r w:rsidR="00646918">
              <w:rPr>
                <w:noProof/>
                <w:webHidden/>
              </w:rPr>
              <w:t>52</w:t>
            </w:r>
            <w:r w:rsidR="00287702" w:rsidRPr="00E12E72">
              <w:rPr>
                <w:noProof/>
                <w:webHidden/>
              </w:rPr>
              <w:fldChar w:fldCharType="end"/>
            </w:r>
          </w:hyperlink>
        </w:p>
        <w:p w14:paraId="01FBDA7E" w14:textId="200D909F" w:rsidR="00287702" w:rsidRPr="00B6102D" w:rsidRDefault="00000000">
          <w:pPr>
            <w:pStyle w:val="TOC2"/>
            <w:tabs>
              <w:tab w:val="left" w:pos="720"/>
            </w:tabs>
            <w:rPr>
              <w:rFonts w:asciiTheme="minorHAnsi" w:eastAsiaTheme="minorEastAsia" w:hAnsiTheme="minorHAnsi" w:cstheme="minorBidi"/>
              <w:noProof/>
              <w:kern w:val="2"/>
              <w:sz w:val="24"/>
              <w:szCs w:val="24"/>
              <w14:ligatures w14:val="standardContextual"/>
            </w:rPr>
          </w:pPr>
          <w:hyperlink w:anchor="_Toc153951106" w:history="1">
            <w:r w:rsidR="00287702" w:rsidRPr="00E12E72">
              <w:rPr>
                <w:rStyle w:val="Hyperlink"/>
                <w:rFonts w:ascii="Arial" w:eastAsia="Arial" w:hAnsi="Arial" w:cs="Arial"/>
                <w:noProof/>
              </w:rPr>
              <w:t>4.6</w:t>
            </w:r>
            <w:r w:rsidR="00287702" w:rsidRPr="00B6102D">
              <w:rPr>
                <w:rFonts w:asciiTheme="minorHAnsi" w:eastAsiaTheme="minorEastAsia" w:hAnsiTheme="minorHAnsi" w:cstheme="minorBidi"/>
                <w:noProof/>
                <w:kern w:val="2"/>
                <w:sz w:val="24"/>
                <w:szCs w:val="24"/>
                <w14:ligatures w14:val="standardContextual"/>
              </w:rPr>
              <w:tab/>
            </w:r>
            <w:r w:rsidR="00287702" w:rsidRPr="00E12E72">
              <w:rPr>
                <w:rStyle w:val="Hyperlink"/>
                <w:rFonts w:ascii="Arial" w:eastAsia="Arial" w:hAnsi="Arial" w:cs="Arial"/>
                <w:b/>
                <w:noProof/>
              </w:rPr>
              <w:t>Gender Equality and Human Rights</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_Toc153951106 \h </w:instrText>
            </w:r>
            <w:r w:rsidR="00287702" w:rsidRPr="00E12E72">
              <w:rPr>
                <w:noProof/>
                <w:webHidden/>
              </w:rPr>
            </w:r>
            <w:r w:rsidR="00287702" w:rsidRPr="00E12E72">
              <w:rPr>
                <w:noProof/>
                <w:webHidden/>
              </w:rPr>
              <w:fldChar w:fldCharType="separate"/>
            </w:r>
            <w:r w:rsidR="00646918">
              <w:rPr>
                <w:noProof/>
                <w:webHidden/>
              </w:rPr>
              <w:t>54</w:t>
            </w:r>
            <w:r w:rsidR="00287702" w:rsidRPr="00E12E72">
              <w:rPr>
                <w:noProof/>
                <w:webHidden/>
              </w:rPr>
              <w:fldChar w:fldCharType="end"/>
            </w:r>
          </w:hyperlink>
        </w:p>
        <w:p w14:paraId="35F9CA79" w14:textId="010D7454" w:rsidR="00287702" w:rsidRPr="00B6102D" w:rsidRDefault="00000000">
          <w:pPr>
            <w:pStyle w:val="TOC2"/>
            <w:rPr>
              <w:rFonts w:asciiTheme="minorHAnsi" w:eastAsiaTheme="minorEastAsia" w:hAnsiTheme="minorHAnsi" w:cstheme="minorBidi"/>
              <w:noProof/>
              <w:kern w:val="2"/>
              <w:sz w:val="24"/>
              <w:szCs w:val="24"/>
              <w14:ligatures w14:val="standardContextual"/>
            </w:rPr>
          </w:pPr>
          <w:hyperlink w:anchor="_Toc153951107" w:history="1">
            <w:r w:rsidR="00287702" w:rsidRPr="00E12E72">
              <w:rPr>
                <w:rStyle w:val="Hyperlink"/>
                <w:rFonts w:ascii="Arial" w:eastAsia="Arial" w:hAnsi="Arial" w:cs="Arial"/>
                <w:noProof/>
              </w:rPr>
              <w:t xml:space="preserve">4.7 </w:t>
            </w:r>
            <w:r w:rsidR="00287702" w:rsidRPr="00E12E72">
              <w:rPr>
                <w:rStyle w:val="Hyperlink"/>
                <w:rFonts w:ascii="Arial" w:eastAsia="Arial" w:hAnsi="Arial" w:cs="Arial"/>
                <w:b/>
                <w:noProof/>
              </w:rPr>
              <w:t>Sustainability</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_Toc153951107 \h </w:instrText>
            </w:r>
            <w:r w:rsidR="00287702" w:rsidRPr="00E12E72">
              <w:rPr>
                <w:noProof/>
                <w:webHidden/>
              </w:rPr>
            </w:r>
            <w:r w:rsidR="00287702" w:rsidRPr="00E12E72">
              <w:rPr>
                <w:noProof/>
                <w:webHidden/>
              </w:rPr>
              <w:fldChar w:fldCharType="separate"/>
            </w:r>
            <w:r w:rsidR="00646918">
              <w:rPr>
                <w:noProof/>
                <w:webHidden/>
              </w:rPr>
              <w:t>55</w:t>
            </w:r>
            <w:r w:rsidR="00287702" w:rsidRPr="00E12E72">
              <w:rPr>
                <w:noProof/>
                <w:webHidden/>
              </w:rPr>
              <w:fldChar w:fldCharType="end"/>
            </w:r>
          </w:hyperlink>
        </w:p>
        <w:p w14:paraId="4AD94E5D" w14:textId="01C8A252" w:rsidR="00287702" w:rsidRPr="00B6102D" w:rsidRDefault="00000000">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53951108" w:history="1">
            <w:r w:rsidR="00287702" w:rsidRPr="00E12E72">
              <w:rPr>
                <w:rStyle w:val="Hyperlink"/>
                <w:rFonts w:ascii="Arial" w:eastAsia="Arial" w:hAnsi="Arial" w:cs="Arial"/>
                <w:b/>
                <w:smallCaps/>
                <w:noProof/>
              </w:rPr>
              <w:t>SECTION FIVE - KEY LESSONS LEARNT AND</w:t>
            </w:r>
            <w:r w:rsidR="00287702" w:rsidRPr="00E12E72">
              <w:rPr>
                <w:rStyle w:val="Hyperlink"/>
                <w:rFonts w:ascii="Arial" w:eastAsia="Arial" w:hAnsi="Arial" w:cs="Arial"/>
                <w:b/>
                <w:noProof/>
              </w:rPr>
              <w:t xml:space="preserve"> CONCLUSIONS</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_Toc153951108 \h </w:instrText>
            </w:r>
            <w:r w:rsidR="00287702" w:rsidRPr="00E12E72">
              <w:rPr>
                <w:noProof/>
                <w:webHidden/>
              </w:rPr>
            </w:r>
            <w:r w:rsidR="00287702" w:rsidRPr="00E12E72">
              <w:rPr>
                <w:noProof/>
                <w:webHidden/>
              </w:rPr>
              <w:fldChar w:fldCharType="separate"/>
            </w:r>
            <w:r w:rsidR="00646918">
              <w:rPr>
                <w:noProof/>
                <w:webHidden/>
              </w:rPr>
              <w:t>59</w:t>
            </w:r>
            <w:r w:rsidR="00287702" w:rsidRPr="00E12E72">
              <w:rPr>
                <w:noProof/>
                <w:webHidden/>
              </w:rPr>
              <w:fldChar w:fldCharType="end"/>
            </w:r>
          </w:hyperlink>
        </w:p>
        <w:p w14:paraId="0DA01E6E" w14:textId="0F3B81F7" w:rsidR="00287702" w:rsidRPr="00B6102D" w:rsidRDefault="00000000">
          <w:pPr>
            <w:pStyle w:val="TOC2"/>
            <w:rPr>
              <w:rFonts w:asciiTheme="minorHAnsi" w:eastAsiaTheme="minorEastAsia" w:hAnsiTheme="minorHAnsi" w:cstheme="minorBidi"/>
              <w:noProof/>
              <w:kern w:val="2"/>
              <w:sz w:val="24"/>
              <w:szCs w:val="24"/>
              <w14:ligatures w14:val="standardContextual"/>
            </w:rPr>
          </w:pPr>
          <w:hyperlink w:anchor="_Toc153951109" w:history="1">
            <w:r w:rsidR="00287702" w:rsidRPr="00E12E72">
              <w:rPr>
                <w:rStyle w:val="Hyperlink"/>
                <w:rFonts w:ascii="Arial" w:eastAsia="Arial" w:hAnsi="Arial" w:cs="Arial"/>
                <w:noProof/>
              </w:rPr>
              <w:t>5.1 Lessons Learned</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_Toc153951109 \h </w:instrText>
            </w:r>
            <w:r w:rsidR="00287702" w:rsidRPr="00E12E72">
              <w:rPr>
                <w:noProof/>
                <w:webHidden/>
              </w:rPr>
            </w:r>
            <w:r w:rsidR="00287702" w:rsidRPr="00E12E72">
              <w:rPr>
                <w:noProof/>
                <w:webHidden/>
              </w:rPr>
              <w:fldChar w:fldCharType="separate"/>
            </w:r>
            <w:r w:rsidR="00646918">
              <w:rPr>
                <w:noProof/>
                <w:webHidden/>
              </w:rPr>
              <w:t>59</w:t>
            </w:r>
            <w:r w:rsidR="00287702" w:rsidRPr="00E12E72">
              <w:rPr>
                <w:noProof/>
                <w:webHidden/>
              </w:rPr>
              <w:fldChar w:fldCharType="end"/>
            </w:r>
          </w:hyperlink>
        </w:p>
        <w:p w14:paraId="52BC10DE" w14:textId="7F32173C" w:rsidR="00287702" w:rsidRPr="00B6102D" w:rsidRDefault="00000000">
          <w:pPr>
            <w:pStyle w:val="TOC2"/>
            <w:rPr>
              <w:rFonts w:asciiTheme="minorHAnsi" w:eastAsiaTheme="minorEastAsia" w:hAnsiTheme="minorHAnsi" w:cstheme="minorBidi"/>
              <w:noProof/>
              <w:kern w:val="2"/>
              <w:sz w:val="24"/>
              <w:szCs w:val="24"/>
              <w14:ligatures w14:val="standardContextual"/>
            </w:rPr>
          </w:pPr>
          <w:hyperlink w:anchor="_Toc153951110" w:history="1">
            <w:r w:rsidR="00287702" w:rsidRPr="00E12E72">
              <w:rPr>
                <w:rStyle w:val="Hyperlink"/>
                <w:rFonts w:ascii="Arial" w:eastAsia="Arial" w:hAnsi="Arial" w:cs="Arial"/>
                <w:noProof/>
              </w:rPr>
              <w:t>5.2 Conclusions</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_Toc153951110 \h </w:instrText>
            </w:r>
            <w:r w:rsidR="00287702" w:rsidRPr="00E12E72">
              <w:rPr>
                <w:noProof/>
                <w:webHidden/>
              </w:rPr>
            </w:r>
            <w:r w:rsidR="00287702" w:rsidRPr="00E12E72">
              <w:rPr>
                <w:noProof/>
                <w:webHidden/>
              </w:rPr>
              <w:fldChar w:fldCharType="separate"/>
            </w:r>
            <w:r w:rsidR="00646918">
              <w:rPr>
                <w:noProof/>
                <w:webHidden/>
              </w:rPr>
              <w:t>62</w:t>
            </w:r>
            <w:r w:rsidR="00287702" w:rsidRPr="00E12E72">
              <w:rPr>
                <w:noProof/>
                <w:webHidden/>
              </w:rPr>
              <w:fldChar w:fldCharType="end"/>
            </w:r>
          </w:hyperlink>
        </w:p>
        <w:p w14:paraId="13DFE340" w14:textId="36807898" w:rsidR="00287702" w:rsidRPr="00B6102D" w:rsidRDefault="00000000">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53951111" w:history="1">
            <w:r w:rsidR="00287702" w:rsidRPr="00E12E72">
              <w:rPr>
                <w:rStyle w:val="Hyperlink"/>
                <w:rFonts w:ascii="Arial" w:eastAsia="Arial" w:hAnsi="Arial" w:cs="Arial"/>
                <w:b/>
                <w:noProof/>
              </w:rPr>
              <w:t>6. RECOMMENDATIONS</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_Toc153951111 \h </w:instrText>
            </w:r>
            <w:r w:rsidR="00287702" w:rsidRPr="00E12E72">
              <w:rPr>
                <w:noProof/>
                <w:webHidden/>
              </w:rPr>
            </w:r>
            <w:r w:rsidR="00287702" w:rsidRPr="00E12E72">
              <w:rPr>
                <w:noProof/>
                <w:webHidden/>
              </w:rPr>
              <w:fldChar w:fldCharType="separate"/>
            </w:r>
            <w:r w:rsidR="00646918">
              <w:rPr>
                <w:noProof/>
                <w:webHidden/>
              </w:rPr>
              <w:t>64</w:t>
            </w:r>
            <w:r w:rsidR="00287702" w:rsidRPr="00E12E72">
              <w:rPr>
                <w:noProof/>
                <w:webHidden/>
              </w:rPr>
              <w:fldChar w:fldCharType="end"/>
            </w:r>
          </w:hyperlink>
        </w:p>
        <w:p w14:paraId="0F1DD67C" w14:textId="6C542682" w:rsidR="00287702" w:rsidRPr="00B6102D" w:rsidRDefault="00000000">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53951112" w:history="1">
            <w:r w:rsidR="00287702" w:rsidRPr="00E12E72">
              <w:rPr>
                <w:rStyle w:val="Hyperlink"/>
                <w:rFonts w:ascii="Arial" w:hAnsi="Arial" w:cs="Arial"/>
                <w:b/>
                <w:bCs/>
                <w:noProof/>
                <w:lang w:eastAsia="zh-CN"/>
              </w:rPr>
              <w:t>References</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_Toc153951112 \h </w:instrText>
            </w:r>
            <w:r w:rsidR="00287702" w:rsidRPr="00E12E72">
              <w:rPr>
                <w:noProof/>
                <w:webHidden/>
              </w:rPr>
            </w:r>
            <w:r w:rsidR="00287702" w:rsidRPr="00E12E72">
              <w:rPr>
                <w:noProof/>
                <w:webHidden/>
              </w:rPr>
              <w:fldChar w:fldCharType="separate"/>
            </w:r>
            <w:r w:rsidR="00646918">
              <w:rPr>
                <w:noProof/>
                <w:webHidden/>
              </w:rPr>
              <w:t>66</w:t>
            </w:r>
            <w:r w:rsidR="00287702" w:rsidRPr="00E12E72">
              <w:rPr>
                <w:noProof/>
                <w:webHidden/>
              </w:rPr>
              <w:fldChar w:fldCharType="end"/>
            </w:r>
          </w:hyperlink>
        </w:p>
        <w:p w14:paraId="06BA0A6C" w14:textId="4C58003B" w:rsidR="00287702" w:rsidRPr="00B6102D" w:rsidRDefault="00000000">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53951113" w:history="1">
            <w:r w:rsidR="00287702" w:rsidRPr="00E12E72">
              <w:rPr>
                <w:rStyle w:val="Hyperlink"/>
                <w:rFonts w:ascii="Arial" w:eastAsia="Arial" w:hAnsi="Arial" w:cs="Arial"/>
                <w:b/>
                <w:noProof/>
              </w:rPr>
              <w:t>ANNEXES</w:t>
            </w:r>
            <w:r w:rsidR="00287702" w:rsidRPr="00E12E72">
              <w:rPr>
                <w:noProof/>
                <w:webHidden/>
              </w:rPr>
              <w:tab/>
            </w:r>
            <w:r w:rsidR="00287702" w:rsidRPr="00E12E72">
              <w:rPr>
                <w:noProof/>
                <w:webHidden/>
              </w:rPr>
              <w:fldChar w:fldCharType="begin"/>
            </w:r>
            <w:r w:rsidR="00287702" w:rsidRPr="00E12E72">
              <w:rPr>
                <w:noProof/>
                <w:webHidden/>
              </w:rPr>
              <w:instrText xml:space="preserve"> PAGEREF _Toc153951113 \h </w:instrText>
            </w:r>
            <w:r w:rsidR="00287702" w:rsidRPr="00E12E72">
              <w:rPr>
                <w:noProof/>
                <w:webHidden/>
              </w:rPr>
            </w:r>
            <w:r w:rsidR="00287702" w:rsidRPr="00E12E72">
              <w:rPr>
                <w:noProof/>
                <w:webHidden/>
              </w:rPr>
              <w:fldChar w:fldCharType="separate"/>
            </w:r>
            <w:r w:rsidR="00646918">
              <w:rPr>
                <w:noProof/>
                <w:webHidden/>
              </w:rPr>
              <w:t>69</w:t>
            </w:r>
            <w:r w:rsidR="00287702" w:rsidRPr="00E12E72">
              <w:rPr>
                <w:noProof/>
                <w:webHidden/>
              </w:rPr>
              <w:fldChar w:fldCharType="end"/>
            </w:r>
          </w:hyperlink>
        </w:p>
        <w:p w14:paraId="65FB473C" w14:textId="2A2E8DA1" w:rsidR="009B381E" w:rsidRPr="00E12E72" w:rsidRDefault="00565015">
          <w:pPr>
            <w:tabs>
              <w:tab w:val="right" w:leader="dot" w:pos="9350"/>
            </w:tabs>
            <w:spacing w:before="0" w:after="100"/>
            <w:rPr>
              <w:rFonts w:ascii="Arial" w:hAnsi="Arial" w:cs="Arial"/>
              <w:color w:val="000000"/>
              <w:sz w:val="22"/>
              <w:szCs w:val="22"/>
            </w:rPr>
            <w:sectPr w:rsidR="009B381E" w:rsidRPr="00E12E72">
              <w:pgSz w:w="12240" w:h="15840"/>
              <w:pgMar w:top="1440" w:right="1440" w:bottom="1440" w:left="1440" w:header="720" w:footer="720" w:gutter="0"/>
              <w:pgNumType w:fmt="upperRoman"/>
              <w:cols w:space="720"/>
            </w:sectPr>
          </w:pPr>
          <w:r w:rsidRPr="00E12E72">
            <w:rPr>
              <w:rFonts w:ascii="Arial" w:hAnsi="Arial" w:cs="Arial"/>
            </w:rPr>
            <w:fldChar w:fldCharType="end"/>
          </w:r>
        </w:p>
      </w:sdtContent>
    </w:sdt>
    <w:p w14:paraId="65FB473D" w14:textId="77777777" w:rsidR="009B381E" w:rsidRPr="00E12E72" w:rsidRDefault="00565015">
      <w:pPr>
        <w:pStyle w:val="Heading1"/>
        <w:spacing w:before="0"/>
        <w:rPr>
          <w:rFonts w:ascii="Arial" w:eastAsia="Arial" w:hAnsi="Arial" w:cs="Arial"/>
          <w:b/>
          <w:sz w:val="20"/>
          <w:szCs w:val="20"/>
        </w:rPr>
      </w:pPr>
      <w:r w:rsidRPr="00E12E72">
        <w:rPr>
          <w:rFonts w:ascii="Arial" w:eastAsia="Arial" w:hAnsi="Arial" w:cs="Arial"/>
          <w:b/>
          <w:sz w:val="20"/>
          <w:szCs w:val="20"/>
        </w:rPr>
        <w:lastRenderedPageBreak/>
        <w:tab/>
      </w:r>
      <w:bookmarkStart w:id="0" w:name="_Toc153951073"/>
      <w:r w:rsidRPr="00E12E72">
        <w:rPr>
          <w:rFonts w:ascii="Arial" w:eastAsia="Arial" w:hAnsi="Arial" w:cs="Arial"/>
          <w:b/>
          <w:sz w:val="20"/>
          <w:szCs w:val="20"/>
        </w:rPr>
        <w:t>List of Tables</w:t>
      </w:r>
      <w:bookmarkEnd w:id="0"/>
      <w:r w:rsidRPr="00E12E72">
        <w:rPr>
          <w:rFonts w:ascii="Arial" w:eastAsia="Arial" w:hAnsi="Arial" w:cs="Arial"/>
          <w:b/>
          <w:sz w:val="20"/>
          <w:szCs w:val="20"/>
        </w:rPr>
        <w:t xml:space="preserve"> </w:t>
      </w:r>
    </w:p>
    <w:p w14:paraId="65FB473E" w14:textId="3FBD593D" w:rsidR="009B381E" w:rsidRPr="00E12E72" w:rsidRDefault="00565015">
      <w:pPr>
        <w:pStyle w:val="TableofFigures"/>
        <w:tabs>
          <w:tab w:val="right" w:leader="dot" w:pos="9350"/>
        </w:tabs>
        <w:rPr>
          <w:rFonts w:ascii="Arial" w:eastAsiaTheme="minorEastAsia" w:hAnsi="Arial" w:cs="Arial"/>
          <w:lang w:eastAsia="en-GB"/>
        </w:rPr>
      </w:pPr>
      <w:r w:rsidRPr="00E12E72">
        <w:rPr>
          <w:rFonts w:ascii="Arial" w:hAnsi="Arial" w:cs="Arial"/>
        </w:rPr>
        <w:fldChar w:fldCharType="begin"/>
      </w:r>
      <w:r w:rsidRPr="00E12E72">
        <w:rPr>
          <w:rFonts w:ascii="Arial" w:hAnsi="Arial" w:cs="Arial"/>
        </w:rPr>
        <w:instrText xml:space="preserve"> TOC \h \z \c "Table" </w:instrText>
      </w:r>
      <w:r w:rsidRPr="00E12E72">
        <w:rPr>
          <w:rFonts w:ascii="Arial" w:hAnsi="Arial" w:cs="Arial"/>
        </w:rPr>
        <w:fldChar w:fldCharType="separate"/>
      </w:r>
      <w:hyperlink w:anchor="_Toc152843316" w:history="1">
        <w:r w:rsidRPr="00E12E72">
          <w:rPr>
            <w:rStyle w:val="Hyperlink"/>
            <w:rFonts w:ascii="Arial" w:hAnsi="Arial" w:cs="Arial"/>
          </w:rPr>
          <w:t>Table 1: Evaluation Criteria and Key Questions</w:t>
        </w:r>
        <w:r w:rsidRPr="00E12E72">
          <w:rPr>
            <w:rFonts w:ascii="Arial" w:hAnsi="Arial" w:cs="Arial"/>
          </w:rPr>
          <w:tab/>
        </w:r>
        <w:r w:rsidRPr="00E12E72">
          <w:rPr>
            <w:rFonts w:ascii="Arial" w:hAnsi="Arial" w:cs="Arial"/>
          </w:rPr>
          <w:fldChar w:fldCharType="begin"/>
        </w:r>
        <w:r w:rsidRPr="00E12E72">
          <w:rPr>
            <w:rFonts w:ascii="Arial" w:hAnsi="Arial" w:cs="Arial"/>
          </w:rPr>
          <w:instrText xml:space="preserve"> PAGEREF _Toc152843316 \h </w:instrText>
        </w:r>
        <w:r w:rsidRPr="00E12E72">
          <w:rPr>
            <w:rFonts w:ascii="Arial" w:hAnsi="Arial" w:cs="Arial"/>
          </w:rPr>
        </w:r>
        <w:r w:rsidRPr="00E12E72">
          <w:rPr>
            <w:rFonts w:ascii="Arial" w:hAnsi="Arial" w:cs="Arial"/>
          </w:rPr>
          <w:fldChar w:fldCharType="separate"/>
        </w:r>
        <w:r w:rsidR="00646918">
          <w:rPr>
            <w:rFonts w:ascii="Arial" w:hAnsi="Arial" w:cs="Arial"/>
            <w:noProof/>
          </w:rPr>
          <w:t>13</w:t>
        </w:r>
        <w:r w:rsidRPr="00E12E72">
          <w:rPr>
            <w:rFonts w:ascii="Arial" w:hAnsi="Arial" w:cs="Arial"/>
          </w:rPr>
          <w:fldChar w:fldCharType="end"/>
        </w:r>
      </w:hyperlink>
    </w:p>
    <w:p w14:paraId="65FB473F" w14:textId="72632113" w:rsidR="009B381E" w:rsidRPr="00E12E72" w:rsidRDefault="00000000">
      <w:pPr>
        <w:pStyle w:val="TableofFigures"/>
        <w:tabs>
          <w:tab w:val="right" w:leader="dot" w:pos="9350"/>
        </w:tabs>
        <w:rPr>
          <w:rFonts w:ascii="Arial" w:eastAsiaTheme="minorEastAsia" w:hAnsi="Arial" w:cs="Arial"/>
          <w:lang w:eastAsia="en-GB"/>
        </w:rPr>
      </w:pPr>
      <w:hyperlink w:anchor="_Toc152843317" w:history="1">
        <w:r w:rsidR="00565015" w:rsidRPr="00E12E72">
          <w:rPr>
            <w:rStyle w:val="Hyperlink"/>
            <w:rFonts w:ascii="Arial" w:hAnsi="Arial" w:cs="Arial"/>
          </w:rPr>
          <w:t>Table 2: Data Sources</w:t>
        </w:r>
        <w:r w:rsidR="00565015" w:rsidRPr="00E12E72">
          <w:rPr>
            <w:rFonts w:ascii="Arial" w:hAnsi="Arial" w:cs="Arial"/>
          </w:rPr>
          <w:tab/>
        </w:r>
        <w:r w:rsidR="00565015" w:rsidRPr="00E12E72">
          <w:rPr>
            <w:rFonts w:ascii="Arial" w:hAnsi="Arial" w:cs="Arial"/>
          </w:rPr>
          <w:fldChar w:fldCharType="begin"/>
        </w:r>
        <w:r w:rsidR="00565015" w:rsidRPr="00E12E72">
          <w:rPr>
            <w:rFonts w:ascii="Arial" w:hAnsi="Arial" w:cs="Arial"/>
          </w:rPr>
          <w:instrText xml:space="preserve"> PAGEREF _Toc152843317 \h </w:instrText>
        </w:r>
        <w:r w:rsidR="00565015" w:rsidRPr="00E12E72">
          <w:rPr>
            <w:rFonts w:ascii="Arial" w:hAnsi="Arial" w:cs="Arial"/>
          </w:rPr>
        </w:r>
        <w:r w:rsidR="00565015" w:rsidRPr="00E12E72">
          <w:rPr>
            <w:rFonts w:ascii="Arial" w:hAnsi="Arial" w:cs="Arial"/>
          </w:rPr>
          <w:fldChar w:fldCharType="separate"/>
        </w:r>
        <w:r w:rsidR="00646918">
          <w:rPr>
            <w:rFonts w:ascii="Arial" w:hAnsi="Arial" w:cs="Arial"/>
            <w:noProof/>
          </w:rPr>
          <w:t>14</w:t>
        </w:r>
        <w:r w:rsidR="00565015" w:rsidRPr="00E12E72">
          <w:rPr>
            <w:rFonts w:ascii="Arial" w:hAnsi="Arial" w:cs="Arial"/>
          </w:rPr>
          <w:fldChar w:fldCharType="end"/>
        </w:r>
      </w:hyperlink>
    </w:p>
    <w:p w14:paraId="65FB4740" w14:textId="680F7D6B" w:rsidR="009B381E" w:rsidRPr="00E12E72" w:rsidRDefault="00000000">
      <w:pPr>
        <w:pStyle w:val="TableofFigures"/>
        <w:tabs>
          <w:tab w:val="right" w:leader="dot" w:pos="9350"/>
        </w:tabs>
        <w:rPr>
          <w:rFonts w:ascii="Arial" w:eastAsiaTheme="minorEastAsia" w:hAnsi="Arial" w:cs="Arial"/>
          <w:lang w:eastAsia="en-GB"/>
        </w:rPr>
      </w:pPr>
      <w:hyperlink w:anchor="_Toc152843318" w:history="1">
        <w:r w:rsidR="00565015" w:rsidRPr="00E12E72">
          <w:rPr>
            <w:rStyle w:val="Hyperlink"/>
            <w:rFonts w:ascii="Arial" w:hAnsi="Arial" w:cs="Arial"/>
          </w:rPr>
          <w:t>Table 3: Number of Key Informants Interviews Conducted</w:t>
        </w:r>
        <w:r w:rsidR="00565015" w:rsidRPr="00E12E72">
          <w:rPr>
            <w:rFonts w:ascii="Arial" w:hAnsi="Arial" w:cs="Arial"/>
          </w:rPr>
          <w:tab/>
        </w:r>
        <w:r w:rsidR="00565015" w:rsidRPr="00E12E72">
          <w:rPr>
            <w:rFonts w:ascii="Arial" w:hAnsi="Arial" w:cs="Arial"/>
          </w:rPr>
          <w:fldChar w:fldCharType="begin"/>
        </w:r>
        <w:r w:rsidR="00565015" w:rsidRPr="00E12E72">
          <w:rPr>
            <w:rFonts w:ascii="Arial" w:hAnsi="Arial" w:cs="Arial"/>
          </w:rPr>
          <w:instrText xml:space="preserve"> PAGEREF _Toc152843318 \h </w:instrText>
        </w:r>
        <w:r w:rsidR="00565015" w:rsidRPr="00E12E72">
          <w:rPr>
            <w:rFonts w:ascii="Arial" w:hAnsi="Arial" w:cs="Arial"/>
          </w:rPr>
        </w:r>
        <w:r w:rsidR="00565015" w:rsidRPr="00E12E72">
          <w:rPr>
            <w:rFonts w:ascii="Arial" w:hAnsi="Arial" w:cs="Arial"/>
          </w:rPr>
          <w:fldChar w:fldCharType="separate"/>
        </w:r>
        <w:r w:rsidR="00646918">
          <w:rPr>
            <w:rFonts w:ascii="Arial" w:hAnsi="Arial" w:cs="Arial"/>
            <w:noProof/>
          </w:rPr>
          <w:t>15</w:t>
        </w:r>
        <w:r w:rsidR="00565015" w:rsidRPr="00E12E72">
          <w:rPr>
            <w:rFonts w:ascii="Arial" w:hAnsi="Arial" w:cs="Arial"/>
          </w:rPr>
          <w:fldChar w:fldCharType="end"/>
        </w:r>
      </w:hyperlink>
    </w:p>
    <w:p w14:paraId="65FB4741" w14:textId="2816CF16" w:rsidR="009B381E" w:rsidRPr="00E12E72" w:rsidRDefault="00000000">
      <w:pPr>
        <w:pStyle w:val="TableofFigures"/>
        <w:tabs>
          <w:tab w:val="right" w:leader="dot" w:pos="9350"/>
        </w:tabs>
        <w:rPr>
          <w:rFonts w:ascii="Arial" w:eastAsiaTheme="minorEastAsia" w:hAnsi="Arial" w:cs="Arial"/>
          <w:lang w:eastAsia="en-GB"/>
        </w:rPr>
      </w:pPr>
      <w:hyperlink w:anchor="_Toc152843319" w:history="1">
        <w:r w:rsidR="00565015" w:rsidRPr="00E12E72">
          <w:rPr>
            <w:rStyle w:val="Hyperlink"/>
            <w:rFonts w:ascii="Arial" w:hAnsi="Arial" w:cs="Arial"/>
          </w:rPr>
          <w:t>Table 4: No of FGDs conducted by county and sex of beneficiaries.</w:t>
        </w:r>
        <w:r w:rsidR="00565015" w:rsidRPr="00E12E72">
          <w:rPr>
            <w:rFonts w:ascii="Arial" w:hAnsi="Arial" w:cs="Arial"/>
          </w:rPr>
          <w:tab/>
        </w:r>
        <w:r w:rsidR="00565015" w:rsidRPr="00E12E72">
          <w:rPr>
            <w:rFonts w:ascii="Arial" w:hAnsi="Arial" w:cs="Arial"/>
          </w:rPr>
          <w:fldChar w:fldCharType="begin"/>
        </w:r>
        <w:r w:rsidR="00565015" w:rsidRPr="00E12E72">
          <w:rPr>
            <w:rFonts w:ascii="Arial" w:hAnsi="Arial" w:cs="Arial"/>
          </w:rPr>
          <w:instrText xml:space="preserve"> PAGEREF _Toc152843319 \h </w:instrText>
        </w:r>
        <w:r w:rsidR="00565015" w:rsidRPr="00E12E72">
          <w:rPr>
            <w:rFonts w:ascii="Arial" w:hAnsi="Arial" w:cs="Arial"/>
          </w:rPr>
        </w:r>
        <w:r w:rsidR="00565015" w:rsidRPr="00E12E72">
          <w:rPr>
            <w:rFonts w:ascii="Arial" w:hAnsi="Arial" w:cs="Arial"/>
          </w:rPr>
          <w:fldChar w:fldCharType="separate"/>
        </w:r>
        <w:r w:rsidR="00646918">
          <w:rPr>
            <w:rFonts w:ascii="Arial" w:hAnsi="Arial" w:cs="Arial"/>
            <w:noProof/>
          </w:rPr>
          <w:t>16</w:t>
        </w:r>
        <w:r w:rsidR="00565015" w:rsidRPr="00E12E72">
          <w:rPr>
            <w:rFonts w:ascii="Arial" w:hAnsi="Arial" w:cs="Arial"/>
          </w:rPr>
          <w:fldChar w:fldCharType="end"/>
        </w:r>
      </w:hyperlink>
    </w:p>
    <w:p w14:paraId="65FB4742" w14:textId="17521468" w:rsidR="009B381E" w:rsidRPr="00E12E72" w:rsidRDefault="00000000">
      <w:pPr>
        <w:pStyle w:val="TableofFigures"/>
        <w:tabs>
          <w:tab w:val="right" w:leader="dot" w:pos="9350"/>
        </w:tabs>
        <w:rPr>
          <w:rFonts w:ascii="Arial" w:eastAsiaTheme="minorEastAsia" w:hAnsi="Arial" w:cs="Arial"/>
          <w:lang w:eastAsia="en-GB"/>
        </w:rPr>
      </w:pPr>
      <w:hyperlink w:anchor="_Toc152843320" w:history="1">
        <w:r w:rsidR="00565015" w:rsidRPr="00E12E72">
          <w:rPr>
            <w:rStyle w:val="Hyperlink"/>
            <w:rFonts w:ascii="Arial" w:hAnsi="Arial" w:cs="Arial"/>
          </w:rPr>
          <w:t>Table 5:  Number of Survey Respondents</w:t>
        </w:r>
        <w:r w:rsidR="00565015" w:rsidRPr="00E12E72">
          <w:rPr>
            <w:rFonts w:ascii="Arial" w:hAnsi="Arial" w:cs="Arial"/>
          </w:rPr>
          <w:tab/>
        </w:r>
        <w:r w:rsidR="00565015" w:rsidRPr="00E12E72">
          <w:rPr>
            <w:rFonts w:ascii="Arial" w:hAnsi="Arial" w:cs="Arial"/>
          </w:rPr>
          <w:fldChar w:fldCharType="begin"/>
        </w:r>
        <w:r w:rsidR="00565015" w:rsidRPr="00E12E72">
          <w:rPr>
            <w:rFonts w:ascii="Arial" w:hAnsi="Arial" w:cs="Arial"/>
          </w:rPr>
          <w:instrText xml:space="preserve"> PAGEREF _Toc152843320 \h </w:instrText>
        </w:r>
        <w:r w:rsidR="00565015" w:rsidRPr="00E12E72">
          <w:rPr>
            <w:rFonts w:ascii="Arial" w:hAnsi="Arial" w:cs="Arial"/>
          </w:rPr>
        </w:r>
        <w:r w:rsidR="00565015" w:rsidRPr="00E12E72">
          <w:rPr>
            <w:rFonts w:ascii="Arial" w:hAnsi="Arial" w:cs="Arial"/>
          </w:rPr>
          <w:fldChar w:fldCharType="separate"/>
        </w:r>
        <w:r w:rsidR="00646918">
          <w:rPr>
            <w:rFonts w:ascii="Arial" w:hAnsi="Arial" w:cs="Arial"/>
            <w:noProof/>
          </w:rPr>
          <w:t>17</w:t>
        </w:r>
        <w:r w:rsidR="00565015" w:rsidRPr="00E12E72">
          <w:rPr>
            <w:rFonts w:ascii="Arial" w:hAnsi="Arial" w:cs="Arial"/>
          </w:rPr>
          <w:fldChar w:fldCharType="end"/>
        </w:r>
      </w:hyperlink>
    </w:p>
    <w:p w14:paraId="65FB4743" w14:textId="7E00F0C5" w:rsidR="009B381E" w:rsidRPr="00E12E72" w:rsidRDefault="00000000">
      <w:pPr>
        <w:pStyle w:val="TableofFigures"/>
        <w:tabs>
          <w:tab w:val="right" w:leader="dot" w:pos="9350"/>
        </w:tabs>
        <w:rPr>
          <w:rFonts w:ascii="Arial" w:eastAsiaTheme="minorEastAsia" w:hAnsi="Arial" w:cs="Arial"/>
          <w:lang w:eastAsia="en-GB"/>
        </w:rPr>
      </w:pPr>
      <w:hyperlink w:anchor="_Toc152843321" w:history="1">
        <w:r w:rsidR="00565015" w:rsidRPr="00E12E72">
          <w:rPr>
            <w:rStyle w:val="Hyperlink"/>
            <w:rFonts w:ascii="Arial" w:hAnsi="Arial" w:cs="Arial"/>
          </w:rPr>
          <w:t>Table 6: Distribution of survey respondents by county</w:t>
        </w:r>
        <w:r w:rsidR="00565015" w:rsidRPr="00E12E72">
          <w:rPr>
            <w:rFonts w:ascii="Arial" w:hAnsi="Arial" w:cs="Arial"/>
          </w:rPr>
          <w:tab/>
        </w:r>
        <w:r w:rsidR="00565015" w:rsidRPr="00E12E72">
          <w:rPr>
            <w:rFonts w:ascii="Arial" w:hAnsi="Arial" w:cs="Arial"/>
          </w:rPr>
          <w:fldChar w:fldCharType="begin"/>
        </w:r>
        <w:r w:rsidR="00565015" w:rsidRPr="00E12E72">
          <w:rPr>
            <w:rFonts w:ascii="Arial" w:hAnsi="Arial" w:cs="Arial"/>
          </w:rPr>
          <w:instrText xml:space="preserve"> PAGEREF _Toc152843321 \h </w:instrText>
        </w:r>
        <w:r w:rsidR="00565015" w:rsidRPr="00E12E72">
          <w:rPr>
            <w:rFonts w:ascii="Arial" w:hAnsi="Arial" w:cs="Arial"/>
          </w:rPr>
        </w:r>
        <w:r w:rsidR="00565015" w:rsidRPr="00E12E72">
          <w:rPr>
            <w:rFonts w:ascii="Arial" w:hAnsi="Arial" w:cs="Arial"/>
          </w:rPr>
          <w:fldChar w:fldCharType="separate"/>
        </w:r>
        <w:r w:rsidR="00646918">
          <w:rPr>
            <w:rFonts w:ascii="Arial" w:hAnsi="Arial" w:cs="Arial"/>
            <w:noProof/>
          </w:rPr>
          <w:t>17</w:t>
        </w:r>
        <w:r w:rsidR="00565015" w:rsidRPr="00E12E72">
          <w:rPr>
            <w:rFonts w:ascii="Arial" w:hAnsi="Arial" w:cs="Arial"/>
          </w:rPr>
          <w:fldChar w:fldCharType="end"/>
        </w:r>
      </w:hyperlink>
    </w:p>
    <w:p w14:paraId="65FB4744" w14:textId="7A46ECBA" w:rsidR="009B381E" w:rsidRPr="00E12E72" w:rsidRDefault="00000000">
      <w:pPr>
        <w:pStyle w:val="TableofFigures"/>
        <w:tabs>
          <w:tab w:val="right" w:leader="dot" w:pos="9350"/>
        </w:tabs>
        <w:rPr>
          <w:rFonts w:ascii="Arial" w:eastAsiaTheme="minorEastAsia" w:hAnsi="Arial" w:cs="Arial"/>
          <w:lang w:eastAsia="en-GB"/>
        </w:rPr>
      </w:pPr>
      <w:hyperlink w:anchor="_Toc152843322" w:history="1">
        <w:r w:rsidR="00565015" w:rsidRPr="00E12E72">
          <w:rPr>
            <w:rStyle w:val="Hyperlink"/>
            <w:rFonts w:ascii="Arial" w:hAnsi="Arial" w:cs="Arial"/>
          </w:rPr>
          <w:t>Table 7: Demographic Characteristics of Respondents</w:t>
        </w:r>
        <w:r w:rsidR="00565015" w:rsidRPr="00E12E72">
          <w:rPr>
            <w:rFonts w:ascii="Arial" w:hAnsi="Arial" w:cs="Arial"/>
          </w:rPr>
          <w:tab/>
        </w:r>
        <w:r w:rsidR="00565015" w:rsidRPr="00E12E72">
          <w:rPr>
            <w:rFonts w:ascii="Arial" w:hAnsi="Arial" w:cs="Arial"/>
          </w:rPr>
          <w:fldChar w:fldCharType="begin"/>
        </w:r>
        <w:r w:rsidR="00565015" w:rsidRPr="00E12E72">
          <w:rPr>
            <w:rFonts w:ascii="Arial" w:hAnsi="Arial" w:cs="Arial"/>
          </w:rPr>
          <w:instrText xml:space="preserve"> PAGEREF _Toc152843322 \h </w:instrText>
        </w:r>
        <w:r w:rsidR="00565015" w:rsidRPr="00E12E72">
          <w:rPr>
            <w:rFonts w:ascii="Arial" w:hAnsi="Arial" w:cs="Arial"/>
          </w:rPr>
        </w:r>
        <w:r w:rsidR="00565015" w:rsidRPr="00E12E72">
          <w:rPr>
            <w:rFonts w:ascii="Arial" w:hAnsi="Arial" w:cs="Arial"/>
          </w:rPr>
          <w:fldChar w:fldCharType="separate"/>
        </w:r>
        <w:r w:rsidR="00646918">
          <w:rPr>
            <w:rFonts w:ascii="Arial" w:hAnsi="Arial" w:cs="Arial"/>
            <w:noProof/>
          </w:rPr>
          <w:t>17</w:t>
        </w:r>
        <w:r w:rsidR="00565015" w:rsidRPr="00E12E72">
          <w:rPr>
            <w:rFonts w:ascii="Arial" w:hAnsi="Arial" w:cs="Arial"/>
          </w:rPr>
          <w:fldChar w:fldCharType="end"/>
        </w:r>
      </w:hyperlink>
    </w:p>
    <w:p w14:paraId="65FB4745" w14:textId="78BE92A4" w:rsidR="009B381E" w:rsidRPr="00E12E72" w:rsidRDefault="00000000">
      <w:pPr>
        <w:pStyle w:val="TableofFigures"/>
        <w:tabs>
          <w:tab w:val="right" w:leader="dot" w:pos="9350"/>
        </w:tabs>
        <w:rPr>
          <w:rFonts w:ascii="Arial" w:eastAsiaTheme="minorEastAsia" w:hAnsi="Arial" w:cs="Arial"/>
          <w:lang w:eastAsia="en-GB"/>
        </w:rPr>
      </w:pPr>
      <w:hyperlink w:anchor="_Toc152843323" w:history="1">
        <w:r w:rsidR="00565015" w:rsidRPr="00E12E72">
          <w:rPr>
            <w:rStyle w:val="Hyperlink"/>
            <w:rFonts w:ascii="Arial" w:hAnsi="Arial" w:cs="Arial"/>
          </w:rPr>
          <w:t>Table 8: Women political leaders elected in project locations.</w:t>
        </w:r>
        <w:r w:rsidR="00565015" w:rsidRPr="00E12E72">
          <w:rPr>
            <w:rFonts w:ascii="Arial" w:hAnsi="Arial" w:cs="Arial"/>
          </w:rPr>
          <w:tab/>
        </w:r>
        <w:r w:rsidR="00565015" w:rsidRPr="00E12E72">
          <w:rPr>
            <w:rFonts w:ascii="Arial" w:hAnsi="Arial" w:cs="Arial"/>
          </w:rPr>
          <w:fldChar w:fldCharType="begin"/>
        </w:r>
        <w:r w:rsidR="00565015" w:rsidRPr="00E12E72">
          <w:rPr>
            <w:rFonts w:ascii="Arial" w:hAnsi="Arial" w:cs="Arial"/>
          </w:rPr>
          <w:instrText xml:space="preserve"> PAGEREF _Toc152843323 \h </w:instrText>
        </w:r>
        <w:r w:rsidR="00565015" w:rsidRPr="00E12E72">
          <w:rPr>
            <w:rFonts w:ascii="Arial" w:hAnsi="Arial" w:cs="Arial"/>
          </w:rPr>
        </w:r>
        <w:r w:rsidR="00565015" w:rsidRPr="00E12E72">
          <w:rPr>
            <w:rFonts w:ascii="Arial" w:hAnsi="Arial" w:cs="Arial"/>
          </w:rPr>
          <w:fldChar w:fldCharType="separate"/>
        </w:r>
        <w:r w:rsidR="00646918">
          <w:rPr>
            <w:rFonts w:ascii="Arial" w:hAnsi="Arial" w:cs="Arial"/>
            <w:noProof/>
          </w:rPr>
          <w:t>29</w:t>
        </w:r>
        <w:r w:rsidR="00565015" w:rsidRPr="00E12E72">
          <w:rPr>
            <w:rFonts w:ascii="Arial" w:hAnsi="Arial" w:cs="Arial"/>
          </w:rPr>
          <w:fldChar w:fldCharType="end"/>
        </w:r>
      </w:hyperlink>
    </w:p>
    <w:p w14:paraId="65FB4746" w14:textId="780DFEFC" w:rsidR="009B381E" w:rsidRPr="00E12E72" w:rsidRDefault="00000000">
      <w:pPr>
        <w:pStyle w:val="TableofFigures"/>
        <w:tabs>
          <w:tab w:val="right" w:leader="dot" w:pos="9350"/>
        </w:tabs>
        <w:rPr>
          <w:rFonts w:ascii="Arial" w:eastAsiaTheme="minorEastAsia" w:hAnsi="Arial" w:cs="Arial"/>
          <w:lang w:eastAsia="en-GB"/>
        </w:rPr>
      </w:pPr>
      <w:hyperlink w:anchor="_Toc152843324" w:history="1">
        <w:r w:rsidR="00565015" w:rsidRPr="00E12E72">
          <w:rPr>
            <w:rStyle w:val="Hyperlink"/>
            <w:rFonts w:ascii="Arial" w:hAnsi="Arial" w:cs="Arial"/>
          </w:rPr>
          <w:t>Table 9: Perceptions of project beneficiaries on women leadership</w:t>
        </w:r>
        <w:r w:rsidR="00565015" w:rsidRPr="00E12E72">
          <w:rPr>
            <w:rFonts w:ascii="Arial" w:hAnsi="Arial" w:cs="Arial"/>
          </w:rPr>
          <w:tab/>
        </w:r>
        <w:r w:rsidR="00565015" w:rsidRPr="00E12E72">
          <w:rPr>
            <w:rFonts w:ascii="Arial" w:hAnsi="Arial" w:cs="Arial"/>
          </w:rPr>
          <w:fldChar w:fldCharType="begin"/>
        </w:r>
        <w:r w:rsidR="00565015" w:rsidRPr="00E12E72">
          <w:rPr>
            <w:rFonts w:ascii="Arial" w:hAnsi="Arial" w:cs="Arial"/>
          </w:rPr>
          <w:instrText xml:space="preserve"> PAGEREF _Toc152843324 \h </w:instrText>
        </w:r>
        <w:r w:rsidR="00565015" w:rsidRPr="00E12E72">
          <w:rPr>
            <w:rFonts w:ascii="Arial" w:hAnsi="Arial" w:cs="Arial"/>
          </w:rPr>
        </w:r>
        <w:r w:rsidR="00565015" w:rsidRPr="00E12E72">
          <w:rPr>
            <w:rFonts w:ascii="Arial" w:hAnsi="Arial" w:cs="Arial"/>
          </w:rPr>
          <w:fldChar w:fldCharType="separate"/>
        </w:r>
        <w:r w:rsidR="00646918">
          <w:rPr>
            <w:rFonts w:ascii="Arial" w:hAnsi="Arial" w:cs="Arial"/>
            <w:noProof/>
          </w:rPr>
          <w:t>32</w:t>
        </w:r>
        <w:r w:rsidR="00565015" w:rsidRPr="00E12E72">
          <w:rPr>
            <w:rFonts w:ascii="Arial" w:hAnsi="Arial" w:cs="Arial"/>
          </w:rPr>
          <w:fldChar w:fldCharType="end"/>
        </w:r>
      </w:hyperlink>
    </w:p>
    <w:p w14:paraId="65FB4747" w14:textId="1E8D8265" w:rsidR="009B381E" w:rsidRPr="00E12E72" w:rsidRDefault="00000000">
      <w:pPr>
        <w:pStyle w:val="TableofFigures"/>
        <w:tabs>
          <w:tab w:val="right" w:leader="dot" w:pos="9350"/>
        </w:tabs>
        <w:rPr>
          <w:rFonts w:ascii="Arial" w:eastAsiaTheme="minorEastAsia" w:hAnsi="Arial" w:cs="Arial"/>
          <w:lang w:eastAsia="en-GB"/>
        </w:rPr>
      </w:pPr>
      <w:hyperlink w:anchor="_Toc152843325" w:history="1">
        <w:r w:rsidR="00565015" w:rsidRPr="00E12E72">
          <w:rPr>
            <w:rStyle w:val="Hyperlink"/>
            <w:rFonts w:ascii="Arial" w:hAnsi="Arial" w:cs="Arial"/>
          </w:rPr>
          <w:t>Table 10: GBV related policies developed with project support</w:t>
        </w:r>
        <w:r w:rsidR="00565015" w:rsidRPr="00E12E72">
          <w:rPr>
            <w:rFonts w:ascii="Arial" w:hAnsi="Arial" w:cs="Arial"/>
          </w:rPr>
          <w:tab/>
        </w:r>
        <w:r w:rsidR="00565015" w:rsidRPr="00E12E72">
          <w:rPr>
            <w:rFonts w:ascii="Arial" w:hAnsi="Arial" w:cs="Arial"/>
          </w:rPr>
          <w:fldChar w:fldCharType="begin"/>
        </w:r>
        <w:r w:rsidR="00565015" w:rsidRPr="00E12E72">
          <w:rPr>
            <w:rFonts w:ascii="Arial" w:hAnsi="Arial" w:cs="Arial"/>
          </w:rPr>
          <w:instrText xml:space="preserve"> PAGEREF _Toc152843325 \h </w:instrText>
        </w:r>
        <w:r w:rsidR="00565015" w:rsidRPr="00E12E72">
          <w:rPr>
            <w:rFonts w:ascii="Arial" w:hAnsi="Arial" w:cs="Arial"/>
          </w:rPr>
        </w:r>
        <w:r w:rsidR="00565015" w:rsidRPr="00E12E72">
          <w:rPr>
            <w:rFonts w:ascii="Arial" w:hAnsi="Arial" w:cs="Arial"/>
          </w:rPr>
          <w:fldChar w:fldCharType="separate"/>
        </w:r>
        <w:r w:rsidR="00646918">
          <w:rPr>
            <w:rFonts w:ascii="Arial" w:hAnsi="Arial" w:cs="Arial"/>
            <w:noProof/>
          </w:rPr>
          <w:t>33</w:t>
        </w:r>
        <w:r w:rsidR="00565015" w:rsidRPr="00E12E72">
          <w:rPr>
            <w:rFonts w:ascii="Arial" w:hAnsi="Arial" w:cs="Arial"/>
          </w:rPr>
          <w:fldChar w:fldCharType="end"/>
        </w:r>
      </w:hyperlink>
    </w:p>
    <w:p w14:paraId="65FB4748" w14:textId="0B1A2703" w:rsidR="009B381E" w:rsidRPr="00E12E72" w:rsidRDefault="00000000">
      <w:pPr>
        <w:pStyle w:val="TableofFigures"/>
        <w:tabs>
          <w:tab w:val="right" w:leader="dot" w:pos="9350"/>
        </w:tabs>
        <w:rPr>
          <w:rFonts w:ascii="Arial" w:eastAsiaTheme="minorEastAsia" w:hAnsi="Arial" w:cs="Arial"/>
          <w:lang w:eastAsia="en-GB"/>
        </w:rPr>
      </w:pPr>
      <w:hyperlink w:anchor="_Toc152843326" w:history="1">
        <w:r w:rsidR="00565015" w:rsidRPr="00E12E72">
          <w:rPr>
            <w:rStyle w:val="Hyperlink"/>
            <w:rFonts w:ascii="Arial" w:hAnsi="Arial" w:cs="Arial"/>
          </w:rPr>
          <w:t>Table 11: County CIDP allocations for S/GBV activities and projects</w:t>
        </w:r>
        <w:r w:rsidR="00565015" w:rsidRPr="00E12E72">
          <w:rPr>
            <w:rFonts w:ascii="Arial" w:hAnsi="Arial" w:cs="Arial"/>
          </w:rPr>
          <w:tab/>
        </w:r>
        <w:r w:rsidR="00565015" w:rsidRPr="00E12E72">
          <w:rPr>
            <w:rFonts w:ascii="Arial" w:hAnsi="Arial" w:cs="Arial"/>
          </w:rPr>
          <w:fldChar w:fldCharType="begin"/>
        </w:r>
        <w:r w:rsidR="00565015" w:rsidRPr="00E12E72">
          <w:rPr>
            <w:rFonts w:ascii="Arial" w:hAnsi="Arial" w:cs="Arial"/>
          </w:rPr>
          <w:instrText xml:space="preserve"> PAGEREF _Toc152843326 \h </w:instrText>
        </w:r>
        <w:r w:rsidR="00565015" w:rsidRPr="00E12E72">
          <w:rPr>
            <w:rFonts w:ascii="Arial" w:hAnsi="Arial" w:cs="Arial"/>
          </w:rPr>
        </w:r>
        <w:r w:rsidR="00565015" w:rsidRPr="00E12E72">
          <w:rPr>
            <w:rFonts w:ascii="Arial" w:hAnsi="Arial" w:cs="Arial"/>
          </w:rPr>
          <w:fldChar w:fldCharType="separate"/>
        </w:r>
        <w:r w:rsidR="00646918">
          <w:rPr>
            <w:rFonts w:ascii="Arial" w:hAnsi="Arial" w:cs="Arial"/>
            <w:noProof/>
          </w:rPr>
          <w:t>34</w:t>
        </w:r>
        <w:r w:rsidR="00565015" w:rsidRPr="00E12E72">
          <w:rPr>
            <w:rFonts w:ascii="Arial" w:hAnsi="Arial" w:cs="Arial"/>
          </w:rPr>
          <w:fldChar w:fldCharType="end"/>
        </w:r>
      </w:hyperlink>
    </w:p>
    <w:p w14:paraId="65FB4749" w14:textId="00A1E7B5" w:rsidR="009B381E" w:rsidRPr="00E12E72" w:rsidRDefault="00000000">
      <w:pPr>
        <w:pStyle w:val="TableofFigures"/>
        <w:tabs>
          <w:tab w:val="right" w:leader="dot" w:pos="9350"/>
        </w:tabs>
        <w:rPr>
          <w:rStyle w:val="Hyperlink"/>
          <w:rFonts w:ascii="Arial" w:hAnsi="Arial" w:cs="Arial"/>
        </w:rPr>
      </w:pPr>
      <w:hyperlink w:anchor="_Toc152843327" w:history="1">
        <w:r w:rsidR="00565015" w:rsidRPr="00E12E72">
          <w:rPr>
            <w:rStyle w:val="Hyperlink"/>
            <w:rFonts w:ascii="Arial" w:hAnsi="Arial" w:cs="Arial"/>
          </w:rPr>
          <w:t>Table 12: Some county CIDP allocations on Peace and Security</w:t>
        </w:r>
        <w:r w:rsidR="00565015" w:rsidRPr="00E12E72">
          <w:rPr>
            <w:rFonts w:ascii="Arial" w:hAnsi="Arial" w:cs="Arial"/>
          </w:rPr>
          <w:tab/>
        </w:r>
        <w:r w:rsidR="00565015" w:rsidRPr="00E12E72">
          <w:rPr>
            <w:rFonts w:ascii="Arial" w:hAnsi="Arial" w:cs="Arial"/>
          </w:rPr>
          <w:fldChar w:fldCharType="begin"/>
        </w:r>
        <w:r w:rsidR="00565015" w:rsidRPr="00E12E72">
          <w:rPr>
            <w:rFonts w:ascii="Arial" w:hAnsi="Arial" w:cs="Arial"/>
          </w:rPr>
          <w:instrText xml:space="preserve"> PAGEREF _Toc152843327 \h </w:instrText>
        </w:r>
        <w:r w:rsidR="00565015" w:rsidRPr="00E12E72">
          <w:rPr>
            <w:rFonts w:ascii="Arial" w:hAnsi="Arial" w:cs="Arial"/>
          </w:rPr>
        </w:r>
        <w:r w:rsidR="00565015" w:rsidRPr="00E12E72">
          <w:rPr>
            <w:rFonts w:ascii="Arial" w:hAnsi="Arial" w:cs="Arial"/>
          </w:rPr>
          <w:fldChar w:fldCharType="separate"/>
        </w:r>
        <w:r w:rsidR="00646918">
          <w:rPr>
            <w:rFonts w:ascii="Arial" w:hAnsi="Arial" w:cs="Arial"/>
            <w:noProof/>
          </w:rPr>
          <w:t>39</w:t>
        </w:r>
        <w:r w:rsidR="00565015" w:rsidRPr="00E12E72">
          <w:rPr>
            <w:rFonts w:ascii="Arial" w:hAnsi="Arial" w:cs="Arial"/>
          </w:rPr>
          <w:fldChar w:fldCharType="end"/>
        </w:r>
      </w:hyperlink>
    </w:p>
    <w:p w14:paraId="65FB474A" w14:textId="77777777" w:rsidR="009B381E" w:rsidRPr="00E12E72" w:rsidRDefault="009B381E">
      <w:pPr>
        <w:rPr>
          <w:rFonts w:ascii="Arial" w:hAnsi="Arial" w:cs="Arial"/>
        </w:rPr>
      </w:pPr>
    </w:p>
    <w:p w14:paraId="65FB474B" w14:textId="77777777" w:rsidR="009B381E" w:rsidRPr="00E12E72" w:rsidRDefault="00565015">
      <w:pPr>
        <w:pStyle w:val="Heading1"/>
        <w:spacing w:before="0"/>
        <w:jc w:val="both"/>
        <w:rPr>
          <w:rFonts w:ascii="Arial" w:eastAsia="Arial" w:hAnsi="Arial" w:cs="Arial"/>
          <w:b/>
          <w:sz w:val="20"/>
          <w:szCs w:val="20"/>
        </w:rPr>
      </w:pPr>
      <w:r w:rsidRPr="00E12E72">
        <w:rPr>
          <w:rFonts w:ascii="Arial" w:hAnsi="Arial" w:cs="Arial"/>
          <w:sz w:val="20"/>
          <w:szCs w:val="20"/>
        </w:rPr>
        <w:fldChar w:fldCharType="end"/>
      </w:r>
      <w:bookmarkStart w:id="1" w:name="_Toc153951074"/>
      <w:r w:rsidRPr="00E12E72">
        <w:rPr>
          <w:rFonts w:ascii="Arial" w:eastAsia="Arial" w:hAnsi="Arial" w:cs="Arial"/>
          <w:b/>
          <w:sz w:val="20"/>
          <w:szCs w:val="20"/>
        </w:rPr>
        <w:t>List of FIGURES</w:t>
      </w:r>
      <w:bookmarkEnd w:id="1"/>
      <w:r w:rsidRPr="00E12E72">
        <w:rPr>
          <w:rFonts w:ascii="Arial" w:eastAsia="Arial" w:hAnsi="Arial" w:cs="Arial"/>
          <w:b/>
          <w:sz w:val="20"/>
          <w:szCs w:val="20"/>
        </w:rPr>
        <w:t xml:space="preserve"> </w:t>
      </w:r>
    </w:p>
    <w:p w14:paraId="65FB474C" w14:textId="2C1C03D4" w:rsidR="009B381E" w:rsidRPr="00E12E72" w:rsidRDefault="00565015">
      <w:pPr>
        <w:pStyle w:val="TableofFigures"/>
        <w:tabs>
          <w:tab w:val="right" w:leader="dot" w:pos="9350"/>
        </w:tabs>
        <w:rPr>
          <w:rFonts w:ascii="Arial" w:eastAsiaTheme="minorEastAsia" w:hAnsi="Arial" w:cs="Arial"/>
          <w:lang w:eastAsia="en-GB"/>
        </w:rPr>
      </w:pPr>
      <w:r w:rsidRPr="00E12E72">
        <w:fldChar w:fldCharType="begin"/>
      </w:r>
      <w:r w:rsidRPr="00E12E72">
        <w:instrText xml:space="preserve"> TOC \h \z \c "Figure" </w:instrText>
      </w:r>
      <w:r w:rsidRPr="00E12E72">
        <w:fldChar w:fldCharType="separate"/>
      </w:r>
      <w:hyperlink w:anchor="_Toc152843389" w:history="1">
        <w:r w:rsidRPr="00E12E72">
          <w:rPr>
            <w:rStyle w:val="Hyperlink"/>
            <w:rFonts w:ascii="Arial" w:hAnsi="Arial" w:cs="Arial"/>
          </w:rPr>
          <w:t>Figure 1: Women political leaders elected in 2017 and 2022</w:t>
        </w:r>
        <w:r w:rsidRPr="00E12E72">
          <w:rPr>
            <w:rFonts w:ascii="Arial" w:hAnsi="Arial" w:cs="Arial"/>
          </w:rPr>
          <w:tab/>
        </w:r>
        <w:r w:rsidRPr="00E12E72">
          <w:rPr>
            <w:rFonts w:ascii="Arial" w:hAnsi="Arial" w:cs="Arial"/>
          </w:rPr>
          <w:fldChar w:fldCharType="begin"/>
        </w:r>
        <w:r w:rsidRPr="00E12E72">
          <w:rPr>
            <w:rFonts w:ascii="Arial" w:hAnsi="Arial" w:cs="Arial"/>
          </w:rPr>
          <w:instrText xml:space="preserve"> PAGEREF _Toc152843389 \h </w:instrText>
        </w:r>
        <w:r w:rsidRPr="00E12E72">
          <w:rPr>
            <w:rFonts w:ascii="Arial" w:hAnsi="Arial" w:cs="Arial"/>
          </w:rPr>
        </w:r>
        <w:r w:rsidRPr="00E12E72">
          <w:rPr>
            <w:rFonts w:ascii="Arial" w:hAnsi="Arial" w:cs="Arial"/>
          </w:rPr>
          <w:fldChar w:fldCharType="separate"/>
        </w:r>
        <w:r w:rsidR="00646918">
          <w:rPr>
            <w:rFonts w:ascii="Arial" w:hAnsi="Arial" w:cs="Arial"/>
            <w:noProof/>
          </w:rPr>
          <w:t>28</w:t>
        </w:r>
        <w:r w:rsidRPr="00E12E72">
          <w:rPr>
            <w:rFonts w:ascii="Arial" w:hAnsi="Arial" w:cs="Arial"/>
          </w:rPr>
          <w:fldChar w:fldCharType="end"/>
        </w:r>
      </w:hyperlink>
    </w:p>
    <w:p w14:paraId="65FB474D" w14:textId="259F54A8" w:rsidR="009B381E" w:rsidRPr="00E12E72" w:rsidRDefault="00000000">
      <w:pPr>
        <w:pStyle w:val="TableofFigures"/>
        <w:tabs>
          <w:tab w:val="right" w:leader="dot" w:pos="9350"/>
        </w:tabs>
        <w:rPr>
          <w:rFonts w:ascii="Arial" w:eastAsiaTheme="minorEastAsia" w:hAnsi="Arial" w:cs="Arial"/>
          <w:lang w:eastAsia="en-GB"/>
        </w:rPr>
      </w:pPr>
      <w:hyperlink w:anchor="_Toc152843390" w:history="1">
        <w:r w:rsidR="00565015" w:rsidRPr="00E12E72">
          <w:rPr>
            <w:rStyle w:val="Hyperlink"/>
            <w:rFonts w:ascii="Arial" w:hAnsi="Arial" w:cs="Arial"/>
          </w:rPr>
          <w:t>Figure 2: Women political leaders elected in project locations.</w:t>
        </w:r>
        <w:r w:rsidR="00565015" w:rsidRPr="00E12E72">
          <w:rPr>
            <w:rFonts w:ascii="Arial" w:hAnsi="Arial" w:cs="Arial"/>
          </w:rPr>
          <w:tab/>
        </w:r>
        <w:r w:rsidR="00565015" w:rsidRPr="00E12E72">
          <w:rPr>
            <w:rFonts w:ascii="Arial" w:hAnsi="Arial" w:cs="Arial"/>
          </w:rPr>
          <w:fldChar w:fldCharType="begin"/>
        </w:r>
        <w:r w:rsidR="00565015" w:rsidRPr="00E12E72">
          <w:rPr>
            <w:rFonts w:ascii="Arial" w:hAnsi="Arial" w:cs="Arial"/>
          </w:rPr>
          <w:instrText xml:space="preserve"> PAGEREF _Toc152843390 \h </w:instrText>
        </w:r>
        <w:r w:rsidR="00565015" w:rsidRPr="00E12E72">
          <w:rPr>
            <w:rFonts w:ascii="Arial" w:hAnsi="Arial" w:cs="Arial"/>
          </w:rPr>
        </w:r>
        <w:r w:rsidR="00565015" w:rsidRPr="00E12E72">
          <w:rPr>
            <w:rFonts w:ascii="Arial" w:hAnsi="Arial" w:cs="Arial"/>
          </w:rPr>
          <w:fldChar w:fldCharType="separate"/>
        </w:r>
        <w:r w:rsidR="00646918">
          <w:rPr>
            <w:rFonts w:ascii="Arial" w:hAnsi="Arial" w:cs="Arial"/>
            <w:noProof/>
          </w:rPr>
          <w:t>30</w:t>
        </w:r>
        <w:r w:rsidR="00565015" w:rsidRPr="00E12E72">
          <w:rPr>
            <w:rFonts w:ascii="Arial" w:hAnsi="Arial" w:cs="Arial"/>
          </w:rPr>
          <w:fldChar w:fldCharType="end"/>
        </w:r>
      </w:hyperlink>
    </w:p>
    <w:p w14:paraId="65FB474E" w14:textId="71E01720" w:rsidR="009B381E" w:rsidRPr="00E12E72" w:rsidRDefault="00000000">
      <w:pPr>
        <w:pStyle w:val="TableofFigures"/>
        <w:tabs>
          <w:tab w:val="right" w:leader="dot" w:pos="9350"/>
        </w:tabs>
        <w:rPr>
          <w:rFonts w:ascii="Arial" w:eastAsiaTheme="minorEastAsia" w:hAnsi="Arial" w:cs="Arial"/>
          <w:lang w:eastAsia="en-GB"/>
        </w:rPr>
      </w:pPr>
      <w:hyperlink w:anchor="_Toc152843391" w:history="1">
        <w:r w:rsidR="00565015" w:rsidRPr="00E12E72">
          <w:rPr>
            <w:rStyle w:val="Hyperlink"/>
            <w:rFonts w:ascii="Arial" w:hAnsi="Arial" w:cs="Arial"/>
          </w:rPr>
          <w:t>Figure 3: Perceptions of beneficiary communities on Women Leadership</w:t>
        </w:r>
        <w:r w:rsidR="00565015" w:rsidRPr="00E12E72">
          <w:rPr>
            <w:rFonts w:ascii="Arial" w:hAnsi="Arial" w:cs="Arial"/>
          </w:rPr>
          <w:tab/>
        </w:r>
        <w:r w:rsidR="00565015" w:rsidRPr="00E12E72">
          <w:rPr>
            <w:rFonts w:ascii="Arial" w:hAnsi="Arial" w:cs="Arial"/>
          </w:rPr>
          <w:fldChar w:fldCharType="begin"/>
        </w:r>
        <w:r w:rsidR="00565015" w:rsidRPr="00E12E72">
          <w:rPr>
            <w:rFonts w:ascii="Arial" w:hAnsi="Arial" w:cs="Arial"/>
          </w:rPr>
          <w:instrText xml:space="preserve"> PAGEREF _Toc152843391 \h </w:instrText>
        </w:r>
        <w:r w:rsidR="00565015" w:rsidRPr="00E12E72">
          <w:rPr>
            <w:rFonts w:ascii="Arial" w:hAnsi="Arial" w:cs="Arial"/>
          </w:rPr>
        </w:r>
        <w:r w:rsidR="00565015" w:rsidRPr="00E12E72">
          <w:rPr>
            <w:rFonts w:ascii="Arial" w:hAnsi="Arial" w:cs="Arial"/>
          </w:rPr>
          <w:fldChar w:fldCharType="separate"/>
        </w:r>
        <w:r w:rsidR="00646918">
          <w:rPr>
            <w:rFonts w:ascii="Arial" w:hAnsi="Arial" w:cs="Arial"/>
            <w:noProof/>
          </w:rPr>
          <w:t>31</w:t>
        </w:r>
        <w:r w:rsidR="00565015" w:rsidRPr="00E12E72">
          <w:rPr>
            <w:rFonts w:ascii="Arial" w:hAnsi="Arial" w:cs="Arial"/>
          </w:rPr>
          <w:fldChar w:fldCharType="end"/>
        </w:r>
      </w:hyperlink>
    </w:p>
    <w:p w14:paraId="65FB474F" w14:textId="13A1D395" w:rsidR="009B381E" w:rsidRPr="00E12E72" w:rsidRDefault="00000000">
      <w:pPr>
        <w:pStyle w:val="TableofFigures"/>
        <w:tabs>
          <w:tab w:val="right" w:leader="dot" w:pos="9350"/>
        </w:tabs>
        <w:rPr>
          <w:rFonts w:ascii="Arial" w:eastAsiaTheme="minorEastAsia" w:hAnsi="Arial" w:cs="Arial"/>
          <w:lang w:eastAsia="en-GB"/>
        </w:rPr>
      </w:pPr>
      <w:hyperlink w:anchor="_Toc152843392" w:history="1">
        <w:r w:rsidR="00565015" w:rsidRPr="00E12E72">
          <w:rPr>
            <w:rStyle w:val="Hyperlink"/>
            <w:rFonts w:ascii="Arial" w:hAnsi="Arial" w:cs="Arial"/>
          </w:rPr>
          <w:t>Figure 4: Perception of surveyed beneficiaries on GBV</w:t>
        </w:r>
        <w:r w:rsidR="00565015" w:rsidRPr="00E12E72">
          <w:rPr>
            <w:rFonts w:ascii="Arial" w:hAnsi="Arial" w:cs="Arial"/>
          </w:rPr>
          <w:tab/>
        </w:r>
        <w:r w:rsidR="00565015" w:rsidRPr="00E12E72">
          <w:rPr>
            <w:rFonts w:ascii="Arial" w:hAnsi="Arial" w:cs="Arial"/>
          </w:rPr>
          <w:fldChar w:fldCharType="begin"/>
        </w:r>
        <w:r w:rsidR="00565015" w:rsidRPr="00E12E72">
          <w:rPr>
            <w:rFonts w:ascii="Arial" w:hAnsi="Arial" w:cs="Arial"/>
          </w:rPr>
          <w:instrText xml:space="preserve"> PAGEREF _Toc152843392 \h </w:instrText>
        </w:r>
        <w:r w:rsidR="00565015" w:rsidRPr="00E12E72">
          <w:rPr>
            <w:rFonts w:ascii="Arial" w:hAnsi="Arial" w:cs="Arial"/>
          </w:rPr>
        </w:r>
        <w:r w:rsidR="00565015" w:rsidRPr="00E12E72">
          <w:rPr>
            <w:rFonts w:ascii="Arial" w:hAnsi="Arial" w:cs="Arial"/>
          </w:rPr>
          <w:fldChar w:fldCharType="separate"/>
        </w:r>
        <w:r w:rsidR="00646918">
          <w:rPr>
            <w:rFonts w:ascii="Arial" w:hAnsi="Arial" w:cs="Arial"/>
            <w:noProof/>
          </w:rPr>
          <w:t>37</w:t>
        </w:r>
        <w:r w:rsidR="00565015" w:rsidRPr="00E12E72">
          <w:rPr>
            <w:rFonts w:ascii="Arial" w:hAnsi="Arial" w:cs="Arial"/>
          </w:rPr>
          <w:fldChar w:fldCharType="end"/>
        </w:r>
      </w:hyperlink>
    </w:p>
    <w:p w14:paraId="65FB4750" w14:textId="7A109E3A" w:rsidR="009B381E" w:rsidRPr="00E12E72" w:rsidRDefault="00000000">
      <w:pPr>
        <w:pStyle w:val="TableofFigures"/>
        <w:tabs>
          <w:tab w:val="right" w:leader="dot" w:pos="9350"/>
        </w:tabs>
        <w:rPr>
          <w:rFonts w:ascii="Arial" w:eastAsiaTheme="minorEastAsia" w:hAnsi="Arial" w:cs="Arial"/>
          <w:lang w:eastAsia="en-GB"/>
        </w:rPr>
      </w:pPr>
      <w:hyperlink w:anchor="_Toc152843393" w:history="1">
        <w:r w:rsidR="00565015" w:rsidRPr="00E12E72">
          <w:rPr>
            <w:rStyle w:val="Hyperlink"/>
            <w:rFonts w:ascii="Arial" w:hAnsi="Arial" w:cs="Arial"/>
          </w:rPr>
          <w:t>Figure 5: Perception of surveyed beneficiaries on Women, Peace and Security</w:t>
        </w:r>
        <w:r w:rsidR="00565015" w:rsidRPr="00E12E72">
          <w:rPr>
            <w:rFonts w:ascii="Arial" w:hAnsi="Arial" w:cs="Arial"/>
          </w:rPr>
          <w:tab/>
        </w:r>
        <w:r w:rsidR="00565015" w:rsidRPr="00E12E72">
          <w:rPr>
            <w:rFonts w:ascii="Arial" w:hAnsi="Arial" w:cs="Arial"/>
          </w:rPr>
          <w:fldChar w:fldCharType="begin"/>
        </w:r>
        <w:r w:rsidR="00565015" w:rsidRPr="00E12E72">
          <w:rPr>
            <w:rFonts w:ascii="Arial" w:hAnsi="Arial" w:cs="Arial"/>
          </w:rPr>
          <w:instrText xml:space="preserve"> PAGEREF _Toc152843393 \h </w:instrText>
        </w:r>
        <w:r w:rsidR="00565015" w:rsidRPr="00E12E72">
          <w:rPr>
            <w:rFonts w:ascii="Arial" w:hAnsi="Arial" w:cs="Arial"/>
          </w:rPr>
        </w:r>
        <w:r w:rsidR="00565015" w:rsidRPr="00E12E72">
          <w:rPr>
            <w:rFonts w:ascii="Arial" w:hAnsi="Arial" w:cs="Arial"/>
          </w:rPr>
          <w:fldChar w:fldCharType="separate"/>
        </w:r>
        <w:r w:rsidR="00646918">
          <w:rPr>
            <w:rFonts w:ascii="Arial" w:hAnsi="Arial" w:cs="Arial"/>
            <w:noProof/>
          </w:rPr>
          <w:t>41</w:t>
        </w:r>
        <w:r w:rsidR="00565015" w:rsidRPr="00E12E72">
          <w:rPr>
            <w:rFonts w:ascii="Arial" w:hAnsi="Arial" w:cs="Arial"/>
          </w:rPr>
          <w:fldChar w:fldCharType="end"/>
        </w:r>
      </w:hyperlink>
    </w:p>
    <w:p w14:paraId="65FB4751" w14:textId="2735D2A9" w:rsidR="009B381E" w:rsidRPr="00E12E72" w:rsidRDefault="00000000">
      <w:pPr>
        <w:pStyle w:val="TableofFigures"/>
        <w:tabs>
          <w:tab w:val="right" w:leader="dot" w:pos="9350"/>
        </w:tabs>
        <w:rPr>
          <w:rFonts w:ascii="Arial" w:eastAsiaTheme="minorEastAsia" w:hAnsi="Arial" w:cs="Arial"/>
          <w:lang w:eastAsia="en-GB"/>
        </w:rPr>
      </w:pPr>
      <w:hyperlink w:anchor="_Toc152843394" w:history="1">
        <w:r w:rsidR="00565015" w:rsidRPr="00E12E72">
          <w:rPr>
            <w:rStyle w:val="Hyperlink"/>
            <w:rFonts w:ascii="Arial" w:hAnsi="Arial" w:cs="Arial"/>
          </w:rPr>
          <w:t>Figure 6: Perception of surveyed participants on impact of WPS agenda</w:t>
        </w:r>
        <w:r w:rsidR="00565015" w:rsidRPr="00E12E72">
          <w:rPr>
            <w:rFonts w:ascii="Arial" w:hAnsi="Arial" w:cs="Arial"/>
          </w:rPr>
          <w:tab/>
        </w:r>
        <w:r w:rsidR="00565015" w:rsidRPr="00E12E72">
          <w:rPr>
            <w:rFonts w:ascii="Arial" w:hAnsi="Arial" w:cs="Arial"/>
          </w:rPr>
          <w:fldChar w:fldCharType="begin"/>
        </w:r>
        <w:r w:rsidR="00565015" w:rsidRPr="00E12E72">
          <w:rPr>
            <w:rFonts w:ascii="Arial" w:hAnsi="Arial" w:cs="Arial"/>
          </w:rPr>
          <w:instrText xml:space="preserve"> PAGEREF _Toc152843394 \h </w:instrText>
        </w:r>
        <w:r w:rsidR="00565015" w:rsidRPr="00E12E72">
          <w:rPr>
            <w:rFonts w:ascii="Arial" w:hAnsi="Arial" w:cs="Arial"/>
          </w:rPr>
        </w:r>
        <w:r w:rsidR="00565015" w:rsidRPr="00E12E72">
          <w:rPr>
            <w:rFonts w:ascii="Arial" w:hAnsi="Arial" w:cs="Arial"/>
          </w:rPr>
          <w:fldChar w:fldCharType="separate"/>
        </w:r>
        <w:r w:rsidR="00646918">
          <w:rPr>
            <w:rFonts w:ascii="Arial" w:hAnsi="Arial" w:cs="Arial"/>
            <w:noProof/>
          </w:rPr>
          <w:t>42</w:t>
        </w:r>
        <w:r w:rsidR="00565015" w:rsidRPr="00E12E72">
          <w:rPr>
            <w:rFonts w:ascii="Arial" w:hAnsi="Arial" w:cs="Arial"/>
          </w:rPr>
          <w:fldChar w:fldCharType="end"/>
        </w:r>
      </w:hyperlink>
    </w:p>
    <w:p w14:paraId="65FB4752" w14:textId="77777777" w:rsidR="009B381E" w:rsidRPr="00E12E72" w:rsidRDefault="00565015">
      <w:r w:rsidRPr="00E12E72">
        <w:fldChar w:fldCharType="end"/>
      </w:r>
    </w:p>
    <w:p w14:paraId="65FB4753" w14:textId="77777777" w:rsidR="009B381E" w:rsidRPr="00E12E72" w:rsidRDefault="009B381E"/>
    <w:p w14:paraId="65FB4754" w14:textId="77777777" w:rsidR="009B381E" w:rsidRPr="00E12E72" w:rsidRDefault="00565015">
      <w:pPr>
        <w:tabs>
          <w:tab w:val="left" w:pos="1578"/>
        </w:tabs>
        <w:sectPr w:rsidR="009B381E" w:rsidRPr="00E12E72">
          <w:pgSz w:w="12240" w:h="15840"/>
          <w:pgMar w:top="1440" w:right="1440" w:bottom="1440" w:left="1440" w:header="720" w:footer="720" w:gutter="0"/>
          <w:pgNumType w:fmt="upperRoman"/>
          <w:cols w:space="720"/>
        </w:sectPr>
      </w:pPr>
      <w:r w:rsidRPr="00E12E72">
        <w:tab/>
      </w:r>
    </w:p>
    <w:p w14:paraId="65FB4755" w14:textId="77777777" w:rsidR="009B381E" w:rsidRPr="00E12E72" w:rsidRDefault="00565015">
      <w:pPr>
        <w:pStyle w:val="Heading1"/>
        <w:spacing w:before="0"/>
        <w:rPr>
          <w:rFonts w:ascii="Arial" w:eastAsia="Arial" w:hAnsi="Arial" w:cs="Arial"/>
          <w:b/>
          <w:sz w:val="20"/>
          <w:szCs w:val="20"/>
        </w:rPr>
      </w:pPr>
      <w:bookmarkStart w:id="2" w:name="_Toc153951075"/>
      <w:r w:rsidRPr="00E12E72">
        <w:rPr>
          <w:rFonts w:ascii="Arial" w:eastAsia="Arial" w:hAnsi="Arial" w:cs="Arial"/>
          <w:b/>
          <w:sz w:val="20"/>
          <w:szCs w:val="20"/>
        </w:rPr>
        <w:lastRenderedPageBreak/>
        <w:t>List of ACRONYMS</w:t>
      </w:r>
      <w:bookmarkEnd w:id="2"/>
      <w:r w:rsidRPr="00E12E72">
        <w:rPr>
          <w:rFonts w:ascii="Arial" w:eastAsia="Arial" w:hAnsi="Arial" w:cs="Arial"/>
          <w:b/>
          <w:sz w:val="20"/>
          <w:szCs w:val="20"/>
        </w:rPr>
        <w:t xml:space="preserve"> </w:t>
      </w:r>
    </w:p>
    <w:p w14:paraId="65FB4756" w14:textId="77777777" w:rsidR="009B381E" w:rsidRPr="00E12E72" w:rsidRDefault="00565015">
      <w:pPr>
        <w:spacing w:after="0" w:line="240" w:lineRule="auto"/>
        <w:rPr>
          <w:rFonts w:ascii="Arial" w:hAnsi="Arial" w:cs="Arial"/>
        </w:rPr>
      </w:pPr>
      <w:r w:rsidRPr="00E12E72">
        <w:rPr>
          <w:rFonts w:ascii="Arial" w:hAnsi="Arial" w:cs="Arial"/>
        </w:rPr>
        <w:t>AWCFS</w:t>
      </w:r>
      <w:r w:rsidRPr="00E12E72">
        <w:rPr>
          <w:rFonts w:ascii="Arial" w:hAnsi="Arial" w:cs="Arial"/>
        </w:rPr>
        <w:tab/>
        <w:t xml:space="preserve">African Woman and Child Feature Service </w:t>
      </w:r>
    </w:p>
    <w:p w14:paraId="65FB4757" w14:textId="77777777" w:rsidR="009B381E" w:rsidRPr="00E12E72" w:rsidRDefault="00565015">
      <w:pPr>
        <w:spacing w:after="0" w:line="240" w:lineRule="auto"/>
        <w:rPr>
          <w:rFonts w:ascii="Arial" w:hAnsi="Arial" w:cs="Arial"/>
        </w:rPr>
      </w:pPr>
      <w:r w:rsidRPr="00E12E72">
        <w:rPr>
          <w:rFonts w:ascii="Arial" w:hAnsi="Arial" w:cs="Arial"/>
        </w:rPr>
        <w:t>AWLN</w:t>
      </w:r>
      <w:r w:rsidRPr="00E12E72">
        <w:rPr>
          <w:rFonts w:ascii="Arial" w:hAnsi="Arial" w:cs="Arial"/>
        </w:rPr>
        <w:tab/>
      </w:r>
      <w:r w:rsidRPr="00E12E72">
        <w:rPr>
          <w:rFonts w:ascii="Arial" w:hAnsi="Arial" w:cs="Arial"/>
        </w:rPr>
        <w:tab/>
        <w:t>African Women Leaders Network</w:t>
      </w:r>
    </w:p>
    <w:p w14:paraId="65FB4758" w14:textId="77777777" w:rsidR="009B381E" w:rsidRPr="00E12E72" w:rsidRDefault="00565015">
      <w:pPr>
        <w:spacing w:after="0" w:line="240" w:lineRule="auto"/>
        <w:rPr>
          <w:rFonts w:ascii="Arial" w:hAnsi="Arial" w:cs="Arial"/>
        </w:rPr>
      </w:pPr>
      <w:r w:rsidRPr="00E12E72">
        <w:rPr>
          <w:rFonts w:ascii="Arial" w:hAnsi="Arial" w:cs="Arial"/>
        </w:rPr>
        <w:t>CEFM</w:t>
      </w:r>
      <w:r w:rsidRPr="00E12E72">
        <w:rPr>
          <w:rFonts w:ascii="Arial" w:hAnsi="Arial" w:cs="Arial"/>
        </w:rPr>
        <w:tab/>
      </w:r>
      <w:r w:rsidRPr="00E12E72">
        <w:rPr>
          <w:rFonts w:ascii="Arial" w:hAnsi="Arial" w:cs="Arial"/>
        </w:rPr>
        <w:tab/>
        <w:t>Child, Early, and Forced Marriage</w:t>
      </w:r>
    </w:p>
    <w:p w14:paraId="65FB4759" w14:textId="77777777" w:rsidR="009B381E" w:rsidRPr="00E12E72" w:rsidRDefault="00565015">
      <w:pPr>
        <w:spacing w:after="0" w:line="240" w:lineRule="auto"/>
        <w:rPr>
          <w:rFonts w:ascii="Arial" w:hAnsi="Arial" w:cs="Arial"/>
        </w:rPr>
      </w:pPr>
      <w:r w:rsidRPr="00E12E72">
        <w:rPr>
          <w:rFonts w:ascii="Arial" w:hAnsi="Arial" w:cs="Arial"/>
        </w:rPr>
        <w:t>CIDP</w:t>
      </w:r>
      <w:r w:rsidRPr="00E12E72">
        <w:rPr>
          <w:rFonts w:ascii="Arial" w:hAnsi="Arial" w:cs="Arial"/>
        </w:rPr>
        <w:tab/>
      </w:r>
      <w:r w:rsidRPr="00E12E72">
        <w:rPr>
          <w:rFonts w:ascii="Arial" w:hAnsi="Arial" w:cs="Arial"/>
        </w:rPr>
        <w:tab/>
        <w:t>County Integrated Development Plan</w:t>
      </w:r>
    </w:p>
    <w:p w14:paraId="65FB475A" w14:textId="77777777" w:rsidR="009B381E" w:rsidRPr="00E12E72" w:rsidRDefault="00565015">
      <w:pPr>
        <w:spacing w:after="0" w:line="240" w:lineRule="auto"/>
        <w:rPr>
          <w:rFonts w:ascii="Arial" w:hAnsi="Arial" w:cs="Arial"/>
        </w:rPr>
      </w:pPr>
      <w:r w:rsidRPr="00E12E72">
        <w:rPr>
          <w:rFonts w:ascii="Arial" w:hAnsi="Arial" w:cs="Arial"/>
        </w:rPr>
        <w:t>CRF</w:t>
      </w:r>
      <w:r w:rsidRPr="00E12E72">
        <w:rPr>
          <w:rFonts w:ascii="Arial" w:hAnsi="Arial" w:cs="Arial"/>
        </w:rPr>
        <w:tab/>
      </w:r>
      <w:r w:rsidRPr="00E12E72">
        <w:rPr>
          <w:rFonts w:ascii="Arial" w:hAnsi="Arial" w:cs="Arial"/>
        </w:rPr>
        <w:tab/>
        <w:t>Continental Results Framework </w:t>
      </w:r>
    </w:p>
    <w:p w14:paraId="65FB475B" w14:textId="77777777" w:rsidR="009B381E" w:rsidRPr="00E12E72" w:rsidRDefault="00565015">
      <w:pPr>
        <w:spacing w:after="0" w:line="240" w:lineRule="auto"/>
        <w:rPr>
          <w:rFonts w:ascii="Arial" w:hAnsi="Arial" w:cs="Arial"/>
        </w:rPr>
      </w:pPr>
      <w:r w:rsidRPr="00E12E72">
        <w:rPr>
          <w:rFonts w:ascii="Arial" w:hAnsi="Arial" w:cs="Arial"/>
        </w:rPr>
        <w:t xml:space="preserve">CSW </w:t>
      </w:r>
      <w:r w:rsidRPr="00E12E72">
        <w:rPr>
          <w:rFonts w:ascii="Arial" w:hAnsi="Arial" w:cs="Arial"/>
        </w:rPr>
        <w:tab/>
      </w:r>
      <w:r w:rsidRPr="00E12E72">
        <w:rPr>
          <w:rFonts w:ascii="Arial" w:hAnsi="Arial" w:cs="Arial"/>
        </w:rPr>
        <w:tab/>
        <w:t xml:space="preserve">Commission on the Status of Women </w:t>
      </w:r>
    </w:p>
    <w:p w14:paraId="65FB475C" w14:textId="77777777" w:rsidR="009B381E" w:rsidRPr="00E12E72" w:rsidRDefault="00565015">
      <w:pPr>
        <w:spacing w:after="0" w:line="240" w:lineRule="auto"/>
        <w:rPr>
          <w:rFonts w:ascii="Arial" w:hAnsi="Arial" w:cs="Arial"/>
        </w:rPr>
      </w:pPr>
      <w:r w:rsidRPr="00E12E72">
        <w:rPr>
          <w:rFonts w:ascii="Arial" w:hAnsi="Arial" w:cs="Arial"/>
        </w:rPr>
        <w:t>CVAs</w:t>
      </w:r>
      <w:r w:rsidRPr="00E12E72">
        <w:rPr>
          <w:rFonts w:ascii="Arial" w:hAnsi="Arial" w:cs="Arial"/>
        </w:rPr>
        <w:tab/>
      </w:r>
      <w:r w:rsidRPr="00E12E72">
        <w:rPr>
          <w:rFonts w:ascii="Arial" w:hAnsi="Arial" w:cs="Arial"/>
        </w:rPr>
        <w:tab/>
        <w:t>Citizen Voice Action groups</w:t>
      </w:r>
    </w:p>
    <w:p w14:paraId="65FB475D" w14:textId="77777777" w:rsidR="009B381E" w:rsidRPr="00E12E72" w:rsidRDefault="00565015">
      <w:pPr>
        <w:spacing w:after="0" w:line="240" w:lineRule="auto"/>
        <w:rPr>
          <w:rFonts w:ascii="Arial" w:hAnsi="Arial" w:cs="Arial"/>
        </w:rPr>
      </w:pPr>
      <w:r w:rsidRPr="00E12E72">
        <w:rPr>
          <w:rFonts w:ascii="Arial" w:hAnsi="Arial" w:cs="Arial"/>
        </w:rPr>
        <w:t>ENA</w:t>
      </w:r>
      <w:r w:rsidRPr="00E12E72">
        <w:rPr>
          <w:rFonts w:ascii="Arial" w:hAnsi="Arial" w:cs="Arial"/>
        </w:rPr>
        <w:tab/>
      </w:r>
      <w:r w:rsidRPr="00E12E72">
        <w:rPr>
          <w:rFonts w:ascii="Arial" w:hAnsi="Arial" w:cs="Arial"/>
        </w:rPr>
        <w:tab/>
        <w:t>Echo Network Africa</w:t>
      </w:r>
    </w:p>
    <w:p w14:paraId="65FB475E" w14:textId="77777777" w:rsidR="009B381E" w:rsidRPr="00E12E72" w:rsidRDefault="00565015">
      <w:pPr>
        <w:spacing w:after="0" w:line="240" w:lineRule="auto"/>
        <w:rPr>
          <w:rFonts w:ascii="Arial" w:hAnsi="Arial" w:cs="Arial"/>
        </w:rPr>
      </w:pPr>
      <w:r w:rsidRPr="00E12E72">
        <w:rPr>
          <w:rFonts w:ascii="Arial" w:hAnsi="Arial" w:cs="Arial"/>
        </w:rPr>
        <w:t>ERP</w:t>
      </w:r>
      <w:r w:rsidRPr="00E12E72">
        <w:rPr>
          <w:rFonts w:ascii="Arial" w:hAnsi="Arial" w:cs="Arial"/>
        </w:rPr>
        <w:tab/>
      </w:r>
      <w:r w:rsidRPr="00E12E72">
        <w:rPr>
          <w:rFonts w:ascii="Arial" w:hAnsi="Arial" w:cs="Arial"/>
        </w:rPr>
        <w:tab/>
        <w:t>Enterprise Resource Planning</w:t>
      </w:r>
    </w:p>
    <w:p w14:paraId="65FB475F" w14:textId="77777777" w:rsidR="009B381E" w:rsidRPr="00E12E72" w:rsidRDefault="00565015">
      <w:pPr>
        <w:spacing w:after="0" w:line="240" w:lineRule="auto"/>
        <w:rPr>
          <w:rFonts w:ascii="Arial" w:hAnsi="Arial" w:cs="Arial"/>
        </w:rPr>
      </w:pPr>
      <w:r w:rsidRPr="00E12E72">
        <w:rPr>
          <w:rFonts w:ascii="Arial" w:hAnsi="Arial" w:cs="Arial"/>
        </w:rPr>
        <w:t>EVAWG</w:t>
      </w:r>
      <w:r w:rsidRPr="00E12E72">
        <w:rPr>
          <w:rFonts w:ascii="Arial" w:hAnsi="Arial" w:cs="Arial"/>
        </w:rPr>
        <w:tab/>
        <w:t>Elimination of Violence Against Women and Girls</w:t>
      </w:r>
      <w:r w:rsidRPr="00E12E72">
        <w:rPr>
          <w:rFonts w:ascii="Arial" w:hAnsi="Arial" w:cs="Arial"/>
        </w:rPr>
        <w:tab/>
      </w:r>
    </w:p>
    <w:p w14:paraId="65FB4760" w14:textId="77777777" w:rsidR="009B381E" w:rsidRPr="00E12E72" w:rsidRDefault="00565015">
      <w:pPr>
        <w:spacing w:after="0" w:line="240" w:lineRule="auto"/>
        <w:rPr>
          <w:rFonts w:ascii="Arial" w:hAnsi="Arial" w:cs="Arial"/>
        </w:rPr>
      </w:pPr>
      <w:r w:rsidRPr="00E12E72">
        <w:rPr>
          <w:rFonts w:ascii="Arial" w:hAnsi="Arial" w:cs="Arial"/>
        </w:rPr>
        <w:t xml:space="preserve">FGDs </w:t>
      </w:r>
      <w:r w:rsidRPr="00E12E72">
        <w:rPr>
          <w:rFonts w:ascii="Arial" w:hAnsi="Arial" w:cs="Arial"/>
        </w:rPr>
        <w:tab/>
      </w:r>
      <w:r w:rsidRPr="00E12E72">
        <w:rPr>
          <w:rFonts w:ascii="Arial" w:hAnsi="Arial" w:cs="Arial"/>
        </w:rPr>
        <w:tab/>
        <w:t xml:space="preserve">Focus Group Discussions </w:t>
      </w:r>
    </w:p>
    <w:p w14:paraId="65FB4761" w14:textId="77777777" w:rsidR="009B381E" w:rsidRPr="00E12E72" w:rsidRDefault="00565015">
      <w:pPr>
        <w:spacing w:after="0" w:line="240" w:lineRule="auto"/>
        <w:rPr>
          <w:rFonts w:ascii="Arial" w:hAnsi="Arial" w:cs="Arial"/>
        </w:rPr>
      </w:pPr>
      <w:r w:rsidRPr="00E12E72">
        <w:rPr>
          <w:rFonts w:ascii="Arial" w:hAnsi="Arial" w:cs="Arial"/>
        </w:rPr>
        <w:t>FGM</w:t>
      </w:r>
      <w:r w:rsidRPr="00E12E72">
        <w:rPr>
          <w:rFonts w:ascii="Arial" w:hAnsi="Arial" w:cs="Arial"/>
        </w:rPr>
        <w:tab/>
      </w:r>
      <w:r w:rsidRPr="00E12E72">
        <w:rPr>
          <w:rFonts w:ascii="Arial" w:hAnsi="Arial" w:cs="Arial"/>
        </w:rPr>
        <w:tab/>
        <w:t>Female Genital Mutilation</w:t>
      </w:r>
    </w:p>
    <w:p w14:paraId="65FB4762" w14:textId="77777777" w:rsidR="009B381E" w:rsidRPr="00E12E72" w:rsidRDefault="00565015">
      <w:pPr>
        <w:spacing w:after="0" w:line="240" w:lineRule="auto"/>
        <w:rPr>
          <w:rFonts w:ascii="Arial" w:hAnsi="Arial" w:cs="Arial"/>
        </w:rPr>
      </w:pPr>
      <w:r w:rsidRPr="00E12E72">
        <w:rPr>
          <w:rFonts w:ascii="Arial" w:hAnsi="Arial" w:cs="Arial"/>
        </w:rPr>
        <w:t>FY</w:t>
      </w:r>
      <w:r w:rsidRPr="00E12E72">
        <w:rPr>
          <w:rFonts w:ascii="Arial" w:hAnsi="Arial" w:cs="Arial"/>
        </w:rPr>
        <w:tab/>
      </w:r>
      <w:r w:rsidRPr="00E12E72">
        <w:rPr>
          <w:rFonts w:ascii="Arial" w:hAnsi="Arial" w:cs="Arial"/>
        </w:rPr>
        <w:tab/>
        <w:t>Fiscal Year</w:t>
      </w:r>
    </w:p>
    <w:p w14:paraId="65FB4763" w14:textId="77777777" w:rsidR="009B381E" w:rsidRPr="00E12E72" w:rsidRDefault="00565015">
      <w:pPr>
        <w:spacing w:after="0" w:line="240" w:lineRule="auto"/>
        <w:rPr>
          <w:rFonts w:ascii="Arial" w:hAnsi="Arial" w:cs="Arial"/>
        </w:rPr>
      </w:pPr>
      <w:r w:rsidRPr="00E12E72">
        <w:rPr>
          <w:rFonts w:ascii="Arial" w:hAnsi="Arial" w:cs="Arial"/>
        </w:rPr>
        <w:t>GBV</w:t>
      </w:r>
      <w:r w:rsidRPr="00E12E72">
        <w:rPr>
          <w:rFonts w:ascii="Arial" w:hAnsi="Arial" w:cs="Arial"/>
        </w:rPr>
        <w:tab/>
      </w:r>
      <w:r w:rsidRPr="00E12E72">
        <w:rPr>
          <w:rFonts w:ascii="Arial" w:hAnsi="Arial" w:cs="Arial"/>
        </w:rPr>
        <w:tab/>
        <w:t>Gender-Based Violence</w:t>
      </w:r>
    </w:p>
    <w:p w14:paraId="65FB4764" w14:textId="77777777" w:rsidR="009B381E" w:rsidRPr="00E12E72" w:rsidRDefault="00565015">
      <w:pPr>
        <w:spacing w:after="0" w:line="240" w:lineRule="auto"/>
        <w:rPr>
          <w:rFonts w:ascii="Arial" w:hAnsi="Arial" w:cs="Arial"/>
        </w:rPr>
      </w:pPr>
      <w:r w:rsidRPr="00E12E72">
        <w:rPr>
          <w:rFonts w:ascii="Arial" w:hAnsi="Arial" w:cs="Arial"/>
        </w:rPr>
        <w:t>GE</w:t>
      </w:r>
      <w:r w:rsidRPr="00E12E72">
        <w:rPr>
          <w:rFonts w:ascii="Arial" w:hAnsi="Arial" w:cs="Arial"/>
        </w:rPr>
        <w:tab/>
      </w:r>
      <w:r w:rsidRPr="00E12E72">
        <w:rPr>
          <w:rFonts w:ascii="Arial" w:hAnsi="Arial" w:cs="Arial"/>
        </w:rPr>
        <w:tab/>
        <w:t>Gender Equality</w:t>
      </w:r>
    </w:p>
    <w:p w14:paraId="65FB4765" w14:textId="77777777" w:rsidR="009B381E" w:rsidRPr="00E12E72" w:rsidRDefault="00565015">
      <w:pPr>
        <w:spacing w:after="0" w:line="240" w:lineRule="auto"/>
        <w:rPr>
          <w:rFonts w:ascii="Arial" w:hAnsi="Arial" w:cs="Arial"/>
        </w:rPr>
      </w:pPr>
      <w:r w:rsidRPr="00E12E72">
        <w:rPr>
          <w:rFonts w:ascii="Arial" w:hAnsi="Arial" w:cs="Arial"/>
        </w:rPr>
        <w:t xml:space="preserve">GEF </w:t>
      </w:r>
      <w:r w:rsidRPr="00E12E72">
        <w:rPr>
          <w:rFonts w:ascii="Arial" w:hAnsi="Arial" w:cs="Arial"/>
        </w:rPr>
        <w:tab/>
      </w:r>
      <w:r w:rsidRPr="00E12E72">
        <w:rPr>
          <w:rFonts w:ascii="Arial" w:hAnsi="Arial" w:cs="Arial"/>
        </w:rPr>
        <w:tab/>
        <w:t>Generation Equality Forum</w:t>
      </w:r>
    </w:p>
    <w:p w14:paraId="65FB4766" w14:textId="77777777" w:rsidR="009B381E" w:rsidRPr="00E12E72" w:rsidRDefault="00565015">
      <w:pPr>
        <w:spacing w:after="0" w:line="240" w:lineRule="auto"/>
        <w:rPr>
          <w:rFonts w:ascii="Arial" w:hAnsi="Arial" w:cs="Arial"/>
        </w:rPr>
      </w:pPr>
      <w:r w:rsidRPr="00E12E72">
        <w:rPr>
          <w:rFonts w:ascii="Arial" w:hAnsi="Arial" w:cs="Arial"/>
        </w:rPr>
        <w:t xml:space="preserve">GEWE </w:t>
      </w:r>
      <w:r w:rsidRPr="00E12E72">
        <w:rPr>
          <w:rFonts w:ascii="Arial" w:hAnsi="Arial" w:cs="Arial"/>
        </w:rPr>
        <w:tab/>
      </w:r>
      <w:r w:rsidRPr="00E12E72">
        <w:rPr>
          <w:rFonts w:ascii="Arial" w:hAnsi="Arial" w:cs="Arial"/>
        </w:rPr>
        <w:tab/>
        <w:t xml:space="preserve">Gender Equality and Women Empowerment </w:t>
      </w:r>
    </w:p>
    <w:p w14:paraId="65FB4767" w14:textId="77777777" w:rsidR="009B381E" w:rsidRPr="00E12E72" w:rsidRDefault="00565015">
      <w:pPr>
        <w:spacing w:after="0" w:line="240" w:lineRule="auto"/>
        <w:rPr>
          <w:rFonts w:ascii="Arial" w:hAnsi="Arial" w:cs="Arial"/>
        </w:rPr>
      </w:pPr>
      <w:r w:rsidRPr="00E12E72">
        <w:rPr>
          <w:rFonts w:ascii="Arial" w:hAnsi="Arial" w:cs="Arial"/>
        </w:rPr>
        <w:t xml:space="preserve">GGGI </w:t>
      </w:r>
      <w:r w:rsidRPr="00E12E72">
        <w:rPr>
          <w:rFonts w:ascii="Arial" w:hAnsi="Arial" w:cs="Arial"/>
        </w:rPr>
        <w:tab/>
      </w:r>
      <w:r w:rsidRPr="00E12E72">
        <w:rPr>
          <w:rFonts w:ascii="Arial" w:hAnsi="Arial" w:cs="Arial"/>
        </w:rPr>
        <w:tab/>
        <w:t xml:space="preserve">Global Gender Gap Index </w:t>
      </w:r>
    </w:p>
    <w:p w14:paraId="65FB4768" w14:textId="77777777" w:rsidR="009B381E" w:rsidRPr="00E12E72" w:rsidRDefault="00565015">
      <w:pPr>
        <w:spacing w:after="0" w:line="240" w:lineRule="auto"/>
        <w:rPr>
          <w:rFonts w:ascii="Arial" w:hAnsi="Arial" w:cs="Arial"/>
        </w:rPr>
      </w:pPr>
      <w:r w:rsidRPr="00E12E72">
        <w:rPr>
          <w:rFonts w:ascii="Arial" w:hAnsi="Arial" w:cs="Arial"/>
        </w:rPr>
        <w:t xml:space="preserve">GWG </w:t>
      </w:r>
      <w:r w:rsidRPr="00E12E72">
        <w:rPr>
          <w:rFonts w:ascii="Arial" w:hAnsi="Arial" w:cs="Arial"/>
        </w:rPr>
        <w:tab/>
      </w:r>
      <w:r w:rsidRPr="00E12E72">
        <w:rPr>
          <w:rFonts w:ascii="Arial" w:hAnsi="Arial" w:cs="Arial"/>
        </w:rPr>
        <w:tab/>
        <w:t xml:space="preserve">Gender Working Group </w:t>
      </w:r>
    </w:p>
    <w:p w14:paraId="65FB4769" w14:textId="77777777" w:rsidR="009B381E" w:rsidRPr="00E12E72" w:rsidRDefault="00565015">
      <w:pPr>
        <w:spacing w:after="0" w:line="240" w:lineRule="auto"/>
        <w:rPr>
          <w:rFonts w:ascii="Arial" w:hAnsi="Arial" w:cs="Arial"/>
        </w:rPr>
      </w:pPr>
      <w:r w:rsidRPr="00E12E72">
        <w:rPr>
          <w:rFonts w:ascii="Arial" w:hAnsi="Arial" w:cs="Arial"/>
        </w:rPr>
        <w:t>HAK</w:t>
      </w:r>
      <w:r w:rsidRPr="00E12E72">
        <w:rPr>
          <w:rFonts w:ascii="Arial" w:hAnsi="Arial" w:cs="Arial"/>
        </w:rPr>
        <w:tab/>
      </w:r>
      <w:r w:rsidRPr="00E12E72">
        <w:rPr>
          <w:rFonts w:ascii="Arial" w:hAnsi="Arial" w:cs="Arial"/>
        </w:rPr>
        <w:tab/>
        <w:t>Healthcare Assistance Kenya</w:t>
      </w:r>
    </w:p>
    <w:p w14:paraId="65FB476A" w14:textId="77777777" w:rsidR="009B381E" w:rsidRPr="00E12E72" w:rsidRDefault="00565015">
      <w:pPr>
        <w:spacing w:after="0" w:line="240" w:lineRule="auto"/>
        <w:rPr>
          <w:rFonts w:ascii="Arial" w:hAnsi="Arial" w:cs="Arial"/>
        </w:rPr>
      </w:pPr>
      <w:r w:rsidRPr="00E12E72">
        <w:rPr>
          <w:rFonts w:ascii="Arial" w:hAnsi="Arial" w:cs="Arial"/>
        </w:rPr>
        <w:t>HeForShe</w:t>
      </w:r>
      <w:r w:rsidRPr="00E12E72">
        <w:rPr>
          <w:rFonts w:ascii="Arial" w:hAnsi="Arial" w:cs="Arial"/>
        </w:rPr>
        <w:tab/>
        <w:t>(a solidarity campaign for the advancement of gender equality)</w:t>
      </w:r>
      <w:r w:rsidRPr="00E12E72">
        <w:rPr>
          <w:rFonts w:ascii="Arial" w:hAnsi="Arial" w:cs="Arial"/>
        </w:rPr>
        <w:tab/>
      </w:r>
    </w:p>
    <w:p w14:paraId="65FB476B" w14:textId="77777777" w:rsidR="009B381E" w:rsidRPr="00E12E72" w:rsidRDefault="00565015">
      <w:pPr>
        <w:spacing w:after="0" w:line="240" w:lineRule="auto"/>
        <w:rPr>
          <w:rFonts w:ascii="Arial" w:hAnsi="Arial" w:cs="Arial"/>
        </w:rPr>
      </w:pPr>
      <w:r w:rsidRPr="00E12E72">
        <w:rPr>
          <w:rFonts w:ascii="Arial" w:hAnsi="Arial" w:cs="Arial"/>
        </w:rPr>
        <w:t>HIV</w:t>
      </w:r>
      <w:r w:rsidRPr="00E12E72">
        <w:rPr>
          <w:rFonts w:ascii="Arial" w:hAnsi="Arial" w:cs="Arial"/>
        </w:rPr>
        <w:tab/>
      </w:r>
      <w:r w:rsidRPr="00E12E72">
        <w:rPr>
          <w:rFonts w:ascii="Arial" w:hAnsi="Arial" w:cs="Arial"/>
        </w:rPr>
        <w:tab/>
        <w:t>Human Immunodeficiency Virus</w:t>
      </w:r>
    </w:p>
    <w:p w14:paraId="65FB476C" w14:textId="77777777" w:rsidR="009B381E" w:rsidRPr="00E12E72" w:rsidRDefault="00565015">
      <w:pPr>
        <w:spacing w:after="0" w:line="240" w:lineRule="auto"/>
        <w:rPr>
          <w:rFonts w:ascii="Arial" w:hAnsi="Arial" w:cs="Arial"/>
        </w:rPr>
      </w:pPr>
      <w:r w:rsidRPr="00E12E72">
        <w:rPr>
          <w:rFonts w:ascii="Arial" w:hAnsi="Arial" w:cs="Arial"/>
        </w:rPr>
        <w:t>HR</w:t>
      </w:r>
      <w:r w:rsidRPr="00E12E72">
        <w:rPr>
          <w:rFonts w:ascii="Arial" w:hAnsi="Arial" w:cs="Arial"/>
        </w:rPr>
        <w:tab/>
      </w:r>
      <w:r w:rsidRPr="00E12E72">
        <w:rPr>
          <w:rFonts w:ascii="Arial" w:hAnsi="Arial" w:cs="Arial"/>
        </w:rPr>
        <w:tab/>
        <w:t>Human Rights</w:t>
      </w:r>
    </w:p>
    <w:p w14:paraId="65FB476D" w14:textId="77777777" w:rsidR="009B381E" w:rsidRPr="00E12E72" w:rsidRDefault="00565015">
      <w:pPr>
        <w:spacing w:after="0" w:line="240" w:lineRule="auto"/>
        <w:rPr>
          <w:rFonts w:ascii="Arial" w:hAnsi="Arial" w:cs="Arial"/>
        </w:rPr>
      </w:pPr>
      <w:r w:rsidRPr="00E12E72">
        <w:rPr>
          <w:rFonts w:ascii="Arial" w:hAnsi="Arial" w:cs="Arial"/>
        </w:rPr>
        <w:t>HURIA</w:t>
      </w:r>
      <w:r w:rsidRPr="00E12E72">
        <w:rPr>
          <w:rFonts w:ascii="Arial" w:hAnsi="Arial" w:cs="Arial"/>
        </w:rPr>
        <w:tab/>
      </w:r>
      <w:r w:rsidRPr="00E12E72">
        <w:rPr>
          <w:rFonts w:ascii="Arial" w:hAnsi="Arial" w:cs="Arial"/>
        </w:rPr>
        <w:tab/>
        <w:t>Human Rights Agenda</w:t>
      </w:r>
    </w:p>
    <w:p w14:paraId="65FB476E" w14:textId="77777777" w:rsidR="009B381E" w:rsidRPr="00E12E72" w:rsidRDefault="00565015">
      <w:pPr>
        <w:spacing w:after="0" w:line="240" w:lineRule="auto"/>
        <w:rPr>
          <w:rFonts w:ascii="Arial" w:hAnsi="Arial" w:cs="Arial"/>
        </w:rPr>
      </w:pPr>
      <w:r w:rsidRPr="00E12E72">
        <w:rPr>
          <w:rFonts w:ascii="Arial" w:hAnsi="Arial" w:cs="Arial"/>
        </w:rPr>
        <w:t>IEBC</w:t>
      </w:r>
      <w:r w:rsidRPr="00E12E72">
        <w:rPr>
          <w:rFonts w:ascii="Arial" w:hAnsi="Arial" w:cs="Arial"/>
        </w:rPr>
        <w:tab/>
      </w:r>
      <w:r w:rsidRPr="00E12E72">
        <w:rPr>
          <w:rFonts w:ascii="Arial" w:hAnsi="Arial" w:cs="Arial"/>
        </w:rPr>
        <w:tab/>
        <w:t>Independent Electoral and Boundaries Commission</w:t>
      </w:r>
    </w:p>
    <w:p w14:paraId="65FB476F" w14:textId="77777777" w:rsidR="009B381E" w:rsidRPr="00E12E72" w:rsidRDefault="00565015">
      <w:pPr>
        <w:spacing w:after="0" w:line="240" w:lineRule="auto"/>
        <w:rPr>
          <w:rFonts w:ascii="Arial" w:hAnsi="Arial" w:cs="Arial"/>
        </w:rPr>
      </w:pPr>
      <w:r w:rsidRPr="00E12E72">
        <w:rPr>
          <w:rFonts w:ascii="Arial" w:hAnsi="Arial" w:cs="Arial"/>
        </w:rPr>
        <w:t>IPV</w:t>
      </w:r>
      <w:r w:rsidRPr="00E12E72">
        <w:rPr>
          <w:rFonts w:ascii="Arial" w:hAnsi="Arial" w:cs="Arial"/>
        </w:rPr>
        <w:tab/>
      </w:r>
      <w:r w:rsidRPr="00E12E72">
        <w:rPr>
          <w:rFonts w:ascii="Arial" w:hAnsi="Arial" w:cs="Arial"/>
        </w:rPr>
        <w:tab/>
        <w:t>Intimate Partner Violence</w:t>
      </w:r>
    </w:p>
    <w:p w14:paraId="65FB4770" w14:textId="77777777" w:rsidR="009B381E" w:rsidRPr="00E12E72" w:rsidRDefault="00565015">
      <w:pPr>
        <w:spacing w:after="0" w:line="240" w:lineRule="auto"/>
        <w:rPr>
          <w:rFonts w:ascii="Arial" w:hAnsi="Arial" w:cs="Arial"/>
        </w:rPr>
      </w:pPr>
      <w:r w:rsidRPr="00E12E72">
        <w:rPr>
          <w:rFonts w:ascii="Arial" w:hAnsi="Arial" w:cs="Arial"/>
        </w:rPr>
        <w:t>KCO</w:t>
      </w:r>
      <w:r w:rsidRPr="00E12E72">
        <w:rPr>
          <w:rFonts w:ascii="Arial" w:hAnsi="Arial" w:cs="Arial"/>
        </w:rPr>
        <w:tab/>
      </w:r>
      <w:r w:rsidRPr="00E12E72">
        <w:rPr>
          <w:rFonts w:ascii="Arial" w:hAnsi="Arial" w:cs="Arial"/>
        </w:rPr>
        <w:tab/>
        <w:t xml:space="preserve">Kenya Country Office </w:t>
      </w:r>
    </w:p>
    <w:p w14:paraId="65FB4771" w14:textId="77777777" w:rsidR="009B381E" w:rsidRPr="00E12E72" w:rsidRDefault="00565015">
      <w:pPr>
        <w:spacing w:after="0" w:line="240" w:lineRule="auto"/>
        <w:rPr>
          <w:rFonts w:ascii="Arial" w:hAnsi="Arial" w:cs="Arial"/>
        </w:rPr>
      </w:pPr>
      <w:r w:rsidRPr="00E12E72">
        <w:rPr>
          <w:rFonts w:ascii="Arial" w:hAnsi="Arial" w:cs="Arial"/>
        </w:rPr>
        <w:t>KDHS</w:t>
      </w:r>
      <w:r w:rsidRPr="00E12E72">
        <w:rPr>
          <w:rFonts w:ascii="Arial" w:hAnsi="Arial" w:cs="Arial"/>
        </w:rPr>
        <w:tab/>
      </w:r>
      <w:r w:rsidRPr="00E12E72">
        <w:rPr>
          <w:rFonts w:ascii="Arial" w:hAnsi="Arial" w:cs="Arial"/>
        </w:rPr>
        <w:tab/>
        <w:t>Kenya Demographic Health Survey</w:t>
      </w:r>
    </w:p>
    <w:p w14:paraId="65FB4772" w14:textId="77777777" w:rsidR="009B381E" w:rsidRPr="00E12E72" w:rsidRDefault="00565015">
      <w:pPr>
        <w:spacing w:after="0" w:line="240" w:lineRule="auto"/>
        <w:rPr>
          <w:rFonts w:ascii="Arial" w:hAnsi="Arial" w:cs="Arial"/>
        </w:rPr>
      </w:pPr>
      <w:r w:rsidRPr="00E12E72">
        <w:rPr>
          <w:rFonts w:ascii="Arial" w:hAnsi="Arial" w:cs="Arial"/>
        </w:rPr>
        <w:t>KEWOPA</w:t>
      </w:r>
      <w:r w:rsidRPr="00E12E72">
        <w:rPr>
          <w:rFonts w:ascii="Arial" w:hAnsi="Arial" w:cs="Arial"/>
        </w:rPr>
        <w:tab/>
        <w:t>Kenya Women Parliamentary Association</w:t>
      </w:r>
      <w:r w:rsidRPr="00E12E72">
        <w:rPr>
          <w:rFonts w:ascii="Arial" w:hAnsi="Arial" w:cs="Arial"/>
        </w:rPr>
        <w:tab/>
      </w:r>
    </w:p>
    <w:p w14:paraId="65FB4773" w14:textId="77777777" w:rsidR="009B381E" w:rsidRPr="00E12E72" w:rsidRDefault="00565015">
      <w:pPr>
        <w:spacing w:after="0" w:line="240" w:lineRule="auto"/>
        <w:rPr>
          <w:rFonts w:ascii="Arial" w:hAnsi="Arial" w:cs="Arial"/>
        </w:rPr>
      </w:pPr>
      <w:r w:rsidRPr="00E12E72">
        <w:rPr>
          <w:rFonts w:ascii="Arial" w:hAnsi="Arial" w:cs="Arial"/>
        </w:rPr>
        <w:t>KNAP II</w:t>
      </w:r>
      <w:r w:rsidRPr="00E12E72">
        <w:rPr>
          <w:rFonts w:ascii="Arial" w:hAnsi="Arial" w:cs="Arial"/>
        </w:rPr>
        <w:tab/>
      </w:r>
      <w:r w:rsidRPr="00E12E72">
        <w:rPr>
          <w:rFonts w:ascii="Arial" w:hAnsi="Arial" w:cs="Arial"/>
        </w:rPr>
        <w:tab/>
        <w:t>National Action Plan on UNSCR 1325 (Kenya's second-generation National Action Plan)</w:t>
      </w:r>
    </w:p>
    <w:p w14:paraId="65FB4774" w14:textId="77777777" w:rsidR="009B381E" w:rsidRPr="00E12E72" w:rsidRDefault="00565015">
      <w:pPr>
        <w:spacing w:after="0" w:line="240" w:lineRule="auto"/>
        <w:rPr>
          <w:rFonts w:ascii="Arial" w:hAnsi="Arial" w:cs="Arial"/>
        </w:rPr>
      </w:pPr>
      <w:r w:rsidRPr="00E12E72">
        <w:rPr>
          <w:rFonts w:ascii="Arial" w:hAnsi="Arial" w:cs="Arial"/>
        </w:rPr>
        <w:t>KSG</w:t>
      </w:r>
      <w:r w:rsidRPr="00E12E72">
        <w:rPr>
          <w:rFonts w:ascii="Arial" w:hAnsi="Arial" w:cs="Arial"/>
        </w:rPr>
        <w:tab/>
      </w:r>
      <w:r w:rsidRPr="00E12E72">
        <w:rPr>
          <w:rFonts w:ascii="Arial" w:hAnsi="Arial" w:cs="Arial"/>
        </w:rPr>
        <w:tab/>
        <w:t xml:space="preserve">Kenya School of Government </w:t>
      </w:r>
    </w:p>
    <w:p w14:paraId="65FB4775" w14:textId="77777777" w:rsidR="009B381E" w:rsidRPr="00E12E72" w:rsidRDefault="00565015">
      <w:pPr>
        <w:spacing w:after="0" w:line="240" w:lineRule="auto"/>
        <w:rPr>
          <w:rFonts w:ascii="Arial" w:hAnsi="Arial" w:cs="Arial"/>
        </w:rPr>
      </w:pPr>
      <w:r w:rsidRPr="00E12E72">
        <w:rPr>
          <w:rFonts w:ascii="Arial" w:hAnsi="Arial" w:cs="Arial"/>
        </w:rPr>
        <w:t xml:space="preserve">LNOB </w:t>
      </w:r>
      <w:r w:rsidRPr="00E12E72">
        <w:rPr>
          <w:rFonts w:ascii="Arial" w:hAnsi="Arial" w:cs="Arial"/>
        </w:rPr>
        <w:tab/>
      </w:r>
      <w:r w:rsidRPr="00E12E72">
        <w:rPr>
          <w:rFonts w:ascii="Arial" w:hAnsi="Arial" w:cs="Arial"/>
        </w:rPr>
        <w:tab/>
        <w:t xml:space="preserve">Leave No One Behind </w:t>
      </w:r>
    </w:p>
    <w:p w14:paraId="65FB4776" w14:textId="77777777" w:rsidR="009B381E" w:rsidRPr="00E12E72" w:rsidRDefault="00565015">
      <w:pPr>
        <w:spacing w:after="0" w:line="240" w:lineRule="auto"/>
        <w:rPr>
          <w:rFonts w:ascii="Arial" w:hAnsi="Arial" w:cs="Arial"/>
        </w:rPr>
      </w:pPr>
      <w:r w:rsidRPr="00E12E72">
        <w:rPr>
          <w:rFonts w:ascii="Arial" w:hAnsi="Arial" w:cs="Arial"/>
        </w:rPr>
        <w:t>MCA</w:t>
      </w:r>
      <w:r w:rsidRPr="00E12E72">
        <w:rPr>
          <w:rFonts w:ascii="Arial" w:hAnsi="Arial" w:cs="Arial"/>
        </w:rPr>
        <w:tab/>
      </w:r>
      <w:r w:rsidRPr="00E12E72">
        <w:rPr>
          <w:rFonts w:ascii="Arial" w:hAnsi="Arial" w:cs="Arial"/>
        </w:rPr>
        <w:tab/>
        <w:t>Member of County Assembly</w:t>
      </w:r>
    </w:p>
    <w:p w14:paraId="65FB4777" w14:textId="77777777" w:rsidR="009B381E" w:rsidRPr="00E12E72" w:rsidRDefault="00565015">
      <w:pPr>
        <w:spacing w:after="0" w:line="240" w:lineRule="auto"/>
        <w:rPr>
          <w:rFonts w:ascii="Arial" w:hAnsi="Arial" w:cs="Arial"/>
        </w:rPr>
      </w:pPr>
      <w:r w:rsidRPr="00E12E72">
        <w:rPr>
          <w:rFonts w:ascii="Arial" w:hAnsi="Arial" w:cs="Arial"/>
        </w:rPr>
        <w:t>MCAP</w:t>
      </w:r>
      <w:r w:rsidRPr="00E12E72">
        <w:rPr>
          <w:rFonts w:ascii="Arial" w:hAnsi="Arial" w:cs="Arial"/>
        </w:rPr>
        <w:tab/>
      </w:r>
      <w:r w:rsidRPr="00E12E72">
        <w:rPr>
          <w:rFonts w:ascii="Arial" w:hAnsi="Arial" w:cs="Arial"/>
        </w:rPr>
        <w:tab/>
        <w:t>Marsabit County Action Plan</w:t>
      </w:r>
    </w:p>
    <w:p w14:paraId="65FB4778" w14:textId="77777777" w:rsidR="009B381E" w:rsidRPr="00E12E72" w:rsidRDefault="00565015">
      <w:pPr>
        <w:spacing w:after="0" w:line="240" w:lineRule="auto"/>
        <w:rPr>
          <w:rFonts w:ascii="Arial" w:hAnsi="Arial" w:cs="Arial"/>
        </w:rPr>
      </w:pPr>
      <w:r w:rsidRPr="00E12E72">
        <w:rPr>
          <w:rFonts w:ascii="Arial" w:hAnsi="Arial" w:cs="Arial"/>
        </w:rPr>
        <w:t>MDAs</w:t>
      </w:r>
      <w:r w:rsidRPr="00E12E72">
        <w:rPr>
          <w:rFonts w:ascii="Arial" w:hAnsi="Arial" w:cs="Arial"/>
        </w:rPr>
        <w:tab/>
      </w:r>
      <w:r w:rsidRPr="00E12E72">
        <w:rPr>
          <w:rFonts w:ascii="Arial" w:hAnsi="Arial" w:cs="Arial"/>
        </w:rPr>
        <w:tab/>
        <w:t>Government Ministries, Departments, and Agencies</w:t>
      </w:r>
    </w:p>
    <w:p w14:paraId="65FB4779" w14:textId="77777777" w:rsidR="009B381E" w:rsidRPr="00E12E72" w:rsidRDefault="00565015">
      <w:pPr>
        <w:spacing w:after="0" w:line="240" w:lineRule="auto"/>
        <w:rPr>
          <w:rFonts w:ascii="Arial" w:hAnsi="Arial" w:cs="Arial"/>
        </w:rPr>
      </w:pPr>
      <w:r w:rsidRPr="00E12E72">
        <w:rPr>
          <w:rFonts w:ascii="Arial" w:hAnsi="Arial" w:cs="Arial"/>
        </w:rPr>
        <w:t>MEL</w:t>
      </w:r>
      <w:r w:rsidRPr="00E12E72">
        <w:rPr>
          <w:rFonts w:ascii="Arial" w:hAnsi="Arial" w:cs="Arial"/>
        </w:rPr>
        <w:tab/>
      </w:r>
      <w:r w:rsidRPr="00E12E72">
        <w:rPr>
          <w:rFonts w:ascii="Arial" w:hAnsi="Arial" w:cs="Arial"/>
        </w:rPr>
        <w:tab/>
        <w:t>Monitoring, Evaluation, and Learning</w:t>
      </w:r>
    </w:p>
    <w:p w14:paraId="65FB477A" w14:textId="77777777" w:rsidR="009B381E" w:rsidRPr="00E12E72" w:rsidRDefault="00565015">
      <w:pPr>
        <w:spacing w:after="0" w:line="240" w:lineRule="auto"/>
        <w:rPr>
          <w:rFonts w:ascii="Arial" w:hAnsi="Arial" w:cs="Arial"/>
        </w:rPr>
      </w:pPr>
      <w:r w:rsidRPr="00E12E72">
        <w:rPr>
          <w:rFonts w:ascii="Arial" w:hAnsi="Arial" w:cs="Arial"/>
        </w:rPr>
        <w:t xml:space="preserve">MMAAK </w:t>
      </w:r>
      <w:r w:rsidRPr="00E12E72">
        <w:rPr>
          <w:rFonts w:ascii="Arial" w:hAnsi="Arial" w:cs="Arial"/>
        </w:rPr>
        <w:tab/>
        <w:t xml:space="preserve">Movement of Men Against Aids Kenya </w:t>
      </w:r>
      <w:r w:rsidRPr="00E12E72">
        <w:rPr>
          <w:rFonts w:ascii="Arial" w:hAnsi="Arial" w:cs="Arial"/>
        </w:rPr>
        <w:tab/>
      </w:r>
    </w:p>
    <w:p w14:paraId="65FB477B" w14:textId="77777777" w:rsidR="009B381E" w:rsidRPr="00E12E72" w:rsidRDefault="00565015">
      <w:pPr>
        <w:spacing w:after="0" w:line="240" w:lineRule="auto"/>
        <w:rPr>
          <w:rFonts w:ascii="Arial" w:hAnsi="Arial" w:cs="Arial"/>
        </w:rPr>
      </w:pPr>
      <w:r w:rsidRPr="00E12E72">
        <w:rPr>
          <w:rFonts w:ascii="Arial" w:hAnsi="Arial" w:cs="Arial"/>
        </w:rPr>
        <w:t xml:space="preserve">MTP </w:t>
      </w:r>
      <w:r w:rsidRPr="00E12E72">
        <w:rPr>
          <w:rFonts w:ascii="Arial" w:hAnsi="Arial" w:cs="Arial"/>
        </w:rPr>
        <w:tab/>
      </w:r>
      <w:r w:rsidRPr="00E12E72">
        <w:rPr>
          <w:rFonts w:ascii="Arial" w:hAnsi="Arial" w:cs="Arial"/>
        </w:rPr>
        <w:tab/>
        <w:t xml:space="preserve">Medium-Term Plans </w:t>
      </w:r>
    </w:p>
    <w:p w14:paraId="65FB477C" w14:textId="77777777" w:rsidR="009B381E" w:rsidRPr="00E12E72" w:rsidRDefault="00565015">
      <w:pPr>
        <w:spacing w:after="0" w:line="240" w:lineRule="auto"/>
        <w:rPr>
          <w:rFonts w:ascii="Arial" w:hAnsi="Arial" w:cs="Arial"/>
        </w:rPr>
      </w:pPr>
      <w:r w:rsidRPr="00E12E72">
        <w:rPr>
          <w:rFonts w:ascii="Arial" w:hAnsi="Arial" w:cs="Arial"/>
        </w:rPr>
        <w:lastRenderedPageBreak/>
        <w:t xml:space="preserve">NCCK </w:t>
      </w:r>
      <w:r w:rsidRPr="00E12E72">
        <w:rPr>
          <w:rFonts w:ascii="Arial" w:hAnsi="Arial" w:cs="Arial"/>
        </w:rPr>
        <w:tab/>
      </w:r>
      <w:r w:rsidRPr="00E12E72">
        <w:rPr>
          <w:rFonts w:ascii="Arial" w:hAnsi="Arial" w:cs="Arial"/>
        </w:rPr>
        <w:tab/>
        <w:t xml:space="preserve">National Council of Churches in Kenya </w:t>
      </w:r>
    </w:p>
    <w:p w14:paraId="65FB477D" w14:textId="77777777" w:rsidR="009B381E" w:rsidRPr="00E12E72" w:rsidRDefault="00565015">
      <w:pPr>
        <w:spacing w:after="0" w:line="240" w:lineRule="auto"/>
        <w:rPr>
          <w:rFonts w:ascii="Arial" w:hAnsi="Arial" w:cs="Arial"/>
        </w:rPr>
      </w:pPr>
      <w:r w:rsidRPr="00E12E72">
        <w:rPr>
          <w:rFonts w:ascii="Arial" w:hAnsi="Arial" w:cs="Arial"/>
        </w:rPr>
        <w:t xml:space="preserve">NCTC </w:t>
      </w:r>
      <w:r w:rsidRPr="00E12E72">
        <w:rPr>
          <w:rFonts w:ascii="Arial" w:hAnsi="Arial" w:cs="Arial"/>
        </w:rPr>
        <w:tab/>
      </w:r>
      <w:r w:rsidRPr="00E12E72">
        <w:rPr>
          <w:rFonts w:ascii="Arial" w:hAnsi="Arial" w:cs="Arial"/>
        </w:rPr>
        <w:tab/>
        <w:t>National Counter Terrorism Centre</w:t>
      </w:r>
    </w:p>
    <w:p w14:paraId="65FB477E" w14:textId="77777777" w:rsidR="009B381E" w:rsidRPr="00E12E72" w:rsidRDefault="00565015">
      <w:pPr>
        <w:spacing w:after="0" w:line="240" w:lineRule="auto"/>
        <w:rPr>
          <w:rFonts w:ascii="Arial" w:hAnsi="Arial" w:cs="Arial"/>
        </w:rPr>
      </w:pPr>
      <w:r w:rsidRPr="00E12E72">
        <w:rPr>
          <w:rFonts w:ascii="Arial" w:hAnsi="Arial" w:cs="Arial"/>
        </w:rPr>
        <w:t>NGEC</w:t>
      </w:r>
      <w:r w:rsidRPr="00E12E72">
        <w:rPr>
          <w:rFonts w:ascii="Arial" w:hAnsi="Arial" w:cs="Arial"/>
        </w:rPr>
        <w:tab/>
      </w:r>
      <w:r w:rsidRPr="00E12E72">
        <w:rPr>
          <w:rFonts w:ascii="Arial" w:hAnsi="Arial" w:cs="Arial"/>
        </w:rPr>
        <w:tab/>
        <w:t xml:space="preserve">National Gender and Equality Commission </w:t>
      </w:r>
    </w:p>
    <w:p w14:paraId="65FB477F" w14:textId="77777777" w:rsidR="009B381E" w:rsidRPr="00E12E72" w:rsidRDefault="00565015">
      <w:pPr>
        <w:spacing w:after="0" w:line="240" w:lineRule="auto"/>
        <w:rPr>
          <w:rFonts w:ascii="Arial" w:hAnsi="Arial" w:cs="Arial"/>
        </w:rPr>
      </w:pPr>
      <w:r w:rsidRPr="00E12E72">
        <w:rPr>
          <w:rFonts w:ascii="Arial" w:hAnsi="Arial" w:cs="Arial"/>
        </w:rPr>
        <w:t>NSC</w:t>
      </w:r>
      <w:r w:rsidRPr="00E12E72">
        <w:rPr>
          <w:rFonts w:ascii="Arial" w:hAnsi="Arial" w:cs="Arial"/>
        </w:rPr>
        <w:tab/>
      </w:r>
      <w:r w:rsidRPr="00E12E72">
        <w:rPr>
          <w:rFonts w:ascii="Arial" w:hAnsi="Arial" w:cs="Arial"/>
        </w:rPr>
        <w:tab/>
        <w:t>National Steering Committee on Peacebuilding and Conflict Management</w:t>
      </w:r>
    </w:p>
    <w:p w14:paraId="65FB4780" w14:textId="77777777" w:rsidR="009B381E" w:rsidRPr="00E12E72" w:rsidRDefault="00565015">
      <w:pPr>
        <w:spacing w:after="0" w:line="240" w:lineRule="auto"/>
        <w:rPr>
          <w:rFonts w:ascii="Arial" w:hAnsi="Arial" w:cs="Arial"/>
        </w:rPr>
      </w:pPr>
      <w:r w:rsidRPr="00E12E72">
        <w:rPr>
          <w:rFonts w:ascii="Arial" w:hAnsi="Arial" w:cs="Arial"/>
        </w:rPr>
        <w:t>ORPP</w:t>
      </w:r>
      <w:r w:rsidRPr="00E12E72">
        <w:rPr>
          <w:rFonts w:ascii="Arial" w:hAnsi="Arial" w:cs="Arial"/>
        </w:rPr>
        <w:tab/>
      </w:r>
      <w:r w:rsidRPr="00E12E72">
        <w:rPr>
          <w:rFonts w:ascii="Arial" w:hAnsi="Arial" w:cs="Arial"/>
        </w:rPr>
        <w:tab/>
        <w:t>Office of the Registrar of Political Parties</w:t>
      </w:r>
    </w:p>
    <w:p w14:paraId="65FB4781" w14:textId="77777777" w:rsidR="009B381E" w:rsidRPr="00E12E72" w:rsidRDefault="00565015">
      <w:pPr>
        <w:spacing w:after="0" w:line="240" w:lineRule="auto"/>
        <w:rPr>
          <w:rFonts w:ascii="Arial" w:hAnsi="Arial" w:cs="Arial"/>
        </w:rPr>
      </w:pPr>
      <w:r w:rsidRPr="00E12E72">
        <w:rPr>
          <w:rFonts w:ascii="Arial" w:hAnsi="Arial" w:cs="Arial"/>
        </w:rPr>
        <w:t>RMS</w:t>
      </w:r>
      <w:r w:rsidRPr="00E12E72">
        <w:rPr>
          <w:rFonts w:ascii="Arial" w:hAnsi="Arial" w:cs="Arial"/>
        </w:rPr>
        <w:tab/>
      </w:r>
      <w:r w:rsidRPr="00E12E72">
        <w:rPr>
          <w:rFonts w:ascii="Arial" w:hAnsi="Arial" w:cs="Arial"/>
        </w:rPr>
        <w:tab/>
        <w:t>Results Management System</w:t>
      </w:r>
    </w:p>
    <w:p w14:paraId="65FB4782" w14:textId="77777777" w:rsidR="009B381E" w:rsidRPr="00E12E72" w:rsidRDefault="00565015">
      <w:pPr>
        <w:spacing w:after="0" w:line="240" w:lineRule="auto"/>
        <w:rPr>
          <w:rFonts w:ascii="Arial" w:hAnsi="Arial" w:cs="Arial"/>
        </w:rPr>
      </w:pPr>
      <w:r w:rsidRPr="00E12E72">
        <w:rPr>
          <w:rFonts w:ascii="Arial" w:hAnsi="Arial" w:cs="Arial"/>
        </w:rPr>
        <w:t xml:space="preserve">SAF </w:t>
      </w:r>
      <w:r w:rsidRPr="00E12E72">
        <w:rPr>
          <w:rFonts w:ascii="Arial" w:hAnsi="Arial" w:cs="Arial"/>
        </w:rPr>
        <w:tab/>
      </w:r>
      <w:r w:rsidRPr="00E12E72">
        <w:rPr>
          <w:rFonts w:ascii="Arial" w:hAnsi="Arial" w:cs="Arial"/>
        </w:rPr>
        <w:tab/>
        <w:t>Saku Accountability Forum</w:t>
      </w:r>
    </w:p>
    <w:p w14:paraId="65FB4783" w14:textId="77777777" w:rsidR="009B381E" w:rsidRPr="00E12E72" w:rsidRDefault="00565015">
      <w:pPr>
        <w:spacing w:after="0" w:line="240" w:lineRule="auto"/>
        <w:rPr>
          <w:rFonts w:ascii="Arial" w:hAnsi="Arial" w:cs="Arial"/>
        </w:rPr>
      </w:pPr>
      <w:r w:rsidRPr="00E12E72">
        <w:rPr>
          <w:rFonts w:ascii="Arial" w:eastAsia="Arial" w:hAnsi="Arial" w:cs="Arial"/>
          <w:color w:val="000000"/>
        </w:rPr>
        <w:t>SDfGAA</w:t>
      </w:r>
      <w:r w:rsidRPr="00E12E72">
        <w:rPr>
          <w:rFonts w:ascii="Arial" w:eastAsia="Arial" w:hAnsi="Arial" w:cs="Arial"/>
          <w:color w:val="000000"/>
        </w:rPr>
        <w:tab/>
        <w:t xml:space="preserve">State Department for Gender and Affirmative Action </w:t>
      </w:r>
    </w:p>
    <w:p w14:paraId="65FB4784" w14:textId="77777777" w:rsidR="009B381E" w:rsidRPr="00E12E72" w:rsidRDefault="00565015">
      <w:pPr>
        <w:spacing w:after="0" w:line="240" w:lineRule="auto"/>
        <w:rPr>
          <w:rFonts w:ascii="Arial" w:hAnsi="Arial" w:cs="Arial"/>
        </w:rPr>
      </w:pPr>
      <w:r w:rsidRPr="00E12E72">
        <w:rPr>
          <w:rFonts w:ascii="Arial" w:hAnsi="Arial" w:cs="Arial"/>
        </w:rPr>
        <w:t>SEAH</w:t>
      </w:r>
      <w:r w:rsidRPr="00E12E72">
        <w:rPr>
          <w:rFonts w:ascii="Arial" w:hAnsi="Arial" w:cs="Arial"/>
        </w:rPr>
        <w:tab/>
      </w:r>
      <w:r w:rsidRPr="00E12E72">
        <w:rPr>
          <w:rFonts w:ascii="Arial" w:hAnsi="Arial" w:cs="Arial"/>
        </w:rPr>
        <w:tab/>
        <w:t>Sexual Exploitation, Abuse, and Harassment</w:t>
      </w:r>
    </w:p>
    <w:p w14:paraId="65FB4785" w14:textId="77777777" w:rsidR="009B381E" w:rsidRPr="00E12E72" w:rsidRDefault="00565015">
      <w:pPr>
        <w:spacing w:after="0" w:line="240" w:lineRule="auto"/>
        <w:rPr>
          <w:rFonts w:ascii="Arial" w:hAnsi="Arial" w:cs="Arial"/>
        </w:rPr>
      </w:pPr>
      <w:r w:rsidRPr="00E12E72">
        <w:rPr>
          <w:rFonts w:ascii="Arial" w:hAnsi="Arial" w:cs="Arial"/>
        </w:rPr>
        <w:t>SGBV</w:t>
      </w:r>
      <w:r w:rsidRPr="00E12E72">
        <w:rPr>
          <w:rFonts w:ascii="Arial" w:hAnsi="Arial" w:cs="Arial"/>
        </w:rPr>
        <w:tab/>
      </w:r>
      <w:r w:rsidRPr="00E12E72">
        <w:rPr>
          <w:rFonts w:ascii="Arial" w:hAnsi="Arial" w:cs="Arial"/>
        </w:rPr>
        <w:tab/>
        <w:t>Sexual and Gender-Based Violence</w:t>
      </w:r>
    </w:p>
    <w:p w14:paraId="65FB4786" w14:textId="77777777" w:rsidR="009B381E" w:rsidRPr="00E12E72" w:rsidRDefault="00565015">
      <w:pPr>
        <w:spacing w:after="0" w:line="240" w:lineRule="auto"/>
        <w:rPr>
          <w:rFonts w:ascii="Arial" w:hAnsi="Arial" w:cs="Arial"/>
        </w:rPr>
      </w:pPr>
      <w:r w:rsidRPr="00E12E72">
        <w:rPr>
          <w:rFonts w:ascii="Arial" w:hAnsi="Arial" w:cs="Arial"/>
        </w:rPr>
        <w:t>ToC</w:t>
      </w:r>
      <w:r w:rsidRPr="00E12E72">
        <w:rPr>
          <w:rFonts w:ascii="Arial" w:hAnsi="Arial" w:cs="Arial"/>
        </w:rPr>
        <w:tab/>
      </w:r>
      <w:r w:rsidRPr="00E12E72">
        <w:rPr>
          <w:rFonts w:ascii="Arial" w:hAnsi="Arial" w:cs="Arial"/>
        </w:rPr>
        <w:tab/>
        <w:t>Theory of Change</w:t>
      </w:r>
    </w:p>
    <w:p w14:paraId="65FB4787" w14:textId="77777777" w:rsidR="009B381E" w:rsidRPr="00E12E72" w:rsidRDefault="00565015">
      <w:pPr>
        <w:spacing w:after="0" w:line="240" w:lineRule="auto"/>
        <w:rPr>
          <w:rFonts w:ascii="Arial" w:hAnsi="Arial" w:cs="Arial"/>
        </w:rPr>
      </w:pPr>
      <w:r w:rsidRPr="00E12E72">
        <w:rPr>
          <w:rFonts w:ascii="Arial" w:hAnsi="Arial" w:cs="Arial"/>
        </w:rPr>
        <w:t xml:space="preserve">UN Women </w:t>
      </w:r>
      <w:r w:rsidRPr="00E12E72">
        <w:rPr>
          <w:rFonts w:ascii="Arial" w:hAnsi="Arial" w:cs="Arial"/>
        </w:rPr>
        <w:tab/>
        <w:t>United Nations Entity for Gender Equality and the Empowerment of Women</w:t>
      </w:r>
      <w:r w:rsidRPr="00E12E72">
        <w:rPr>
          <w:rFonts w:ascii="Arial" w:hAnsi="Arial" w:cs="Arial"/>
        </w:rPr>
        <w:tab/>
      </w:r>
    </w:p>
    <w:p w14:paraId="31953EA3" w14:textId="77777777" w:rsidR="00903232" w:rsidRDefault="00565015">
      <w:pPr>
        <w:spacing w:after="0" w:line="240" w:lineRule="auto"/>
        <w:rPr>
          <w:rFonts w:ascii="Arial" w:hAnsi="Arial" w:cs="Arial"/>
        </w:rPr>
      </w:pPr>
      <w:r w:rsidRPr="00E12E72">
        <w:rPr>
          <w:rFonts w:ascii="Arial" w:hAnsi="Arial" w:cs="Arial"/>
        </w:rPr>
        <w:t xml:space="preserve">UNDAF </w:t>
      </w:r>
      <w:r w:rsidRPr="00E12E72">
        <w:rPr>
          <w:rFonts w:ascii="Arial" w:hAnsi="Arial" w:cs="Arial"/>
        </w:rPr>
        <w:tab/>
        <w:t xml:space="preserve">United Nations Development Cooperation Framework </w:t>
      </w:r>
    </w:p>
    <w:p w14:paraId="65FB4788" w14:textId="3FD74753" w:rsidR="009B381E" w:rsidRPr="00E12E72" w:rsidRDefault="00903232">
      <w:pPr>
        <w:spacing w:after="0" w:line="240" w:lineRule="auto"/>
        <w:rPr>
          <w:rFonts w:ascii="Arial" w:hAnsi="Arial" w:cs="Arial"/>
        </w:rPr>
      </w:pPr>
      <w:r>
        <w:rPr>
          <w:rFonts w:ascii="Arial" w:hAnsi="Arial" w:cs="Arial"/>
        </w:rPr>
        <w:t>UNECA</w:t>
      </w:r>
      <w:r>
        <w:rPr>
          <w:rFonts w:ascii="Arial" w:hAnsi="Arial" w:cs="Arial"/>
        </w:rPr>
        <w:tab/>
      </w:r>
      <w:r>
        <w:rPr>
          <w:rFonts w:ascii="Arial" w:hAnsi="Arial" w:cs="Arial"/>
        </w:rPr>
        <w:tab/>
      </w:r>
      <w:r>
        <w:rPr>
          <w:rFonts w:ascii="Arial" w:hAnsi="Arial" w:cs="Arial"/>
          <w:color w:val="4D5156"/>
          <w:sz w:val="21"/>
          <w:szCs w:val="21"/>
          <w:shd w:val="clear" w:color="auto" w:fill="FFFFFF"/>
        </w:rPr>
        <w:t>United Nations Economic Commission for Africa</w:t>
      </w:r>
      <w:r w:rsidR="00565015" w:rsidRPr="00E12E72">
        <w:rPr>
          <w:rFonts w:ascii="Arial" w:hAnsi="Arial" w:cs="Arial"/>
        </w:rPr>
        <w:tab/>
      </w:r>
    </w:p>
    <w:p w14:paraId="65FB4789" w14:textId="77777777" w:rsidR="009B381E" w:rsidRPr="00E12E72" w:rsidRDefault="00565015">
      <w:pPr>
        <w:spacing w:after="0" w:line="240" w:lineRule="auto"/>
        <w:rPr>
          <w:rFonts w:ascii="Arial" w:hAnsi="Arial" w:cs="Arial"/>
        </w:rPr>
      </w:pPr>
      <w:r w:rsidRPr="00E12E72">
        <w:rPr>
          <w:rFonts w:ascii="Arial" w:hAnsi="Arial" w:cs="Arial"/>
        </w:rPr>
        <w:t>UNSCR</w:t>
      </w:r>
      <w:r w:rsidRPr="00E12E72">
        <w:rPr>
          <w:rFonts w:ascii="Arial" w:hAnsi="Arial" w:cs="Arial"/>
        </w:rPr>
        <w:tab/>
      </w:r>
      <w:r w:rsidRPr="00E12E72">
        <w:rPr>
          <w:rFonts w:ascii="Arial" w:hAnsi="Arial" w:cs="Arial"/>
        </w:rPr>
        <w:tab/>
        <w:t>United Nations Security Council Resolution</w:t>
      </w:r>
    </w:p>
    <w:p w14:paraId="65FB478A" w14:textId="77777777" w:rsidR="009B381E" w:rsidRPr="00E12E72" w:rsidRDefault="00565015">
      <w:pPr>
        <w:spacing w:after="0" w:line="240" w:lineRule="auto"/>
        <w:rPr>
          <w:rFonts w:ascii="Arial" w:hAnsi="Arial" w:cs="Arial"/>
        </w:rPr>
      </w:pPr>
      <w:r w:rsidRPr="00E12E72">
        <w:rPr>
          <w:rFonts w:ascii="Arial" w:hAnsi="Arial" w:cs="Arial"/>
        </w:rPr>
        <w:t>UNSDCF</w:t>
      </w:r>
      <w:r w:rsidRPr="00E12E72">
        <w:rPr>
          <w:rFonts w:ascii="Arial" w:hAnsi="Arial" w:cs="Arial"/>
        </w:rPr>
        <w:tab/>
        <w:t xml:space="preserve">United Nations Sustainable Development Cooperation Framework </w:t>
      </w:r>
      <w:r w:rsidRPr="00E12E72">
        <w:rPr>
          <w:rFonts w:ascii="Arial" w:hAnsi="Arial" w:cs="Arial"/>
        </w:rPr>
        <w:tab/>
      </w:r>
    </w:p>
    <w:p w14:paraId="65FB478B" w14:textId="77777777" w:rsidR="009B381E" w:rsidRPr="00E12E72" w:rsidRDefault="00565015">
      <w:pPr>
        <w:spacing w:after="0" w:line="240" w:lineRule="auto"/>
        <w:rPr>
          <w:rFonts w:ascii="Arial" w:hAnsi="Arial" w:cs="Arial"/>
        </w:rPr>
      </w:pPr>
      <w:r w:rsidRPr="00E12E72">
        <w:rPr>
          <w:rFonts w:ascii="Arial" w:hAnsi="Arial" w:cs="Arial"/>
        </w:rPr>
        <w:t xml:space="preserve">UPR </w:t>
      </w:r>
      <w:r w:rsidRPr="00E12E72">
        <w:rPr>
          <w:rFonts w:ascii="Arial" w:hAnsi="Arial" w:cs="Arial"/>
        </w:rPr>
        <w:tab/>
      </w:r>
      <w:r w:rsidRPr="00E12E72">
        <w:rPr>
          <w:rFonts w:ascii="Arial" w:hAnsi="Arial" w:cs="Arial"/>
        </w:rPr>
        <w:tab/>
        <w:t xml:space="preserve">Universal Periodic Reports </w:t>
      </w:r>
    </w:p>
    <w:p w14:paraId="65FB478C" w14:textId="77777777" w:rsidR="009B381E" w:rsidRPr="00E12E72" w:rsidRDefault="00565015">
      <w:pPr>
        <w:spacing w:after="0" w:line="240" w:lineRule="auto"/>
        <w:rPr>
          <w:rFonts w:ascii="Arial" w:hAnsi="Arial" w:cs="Arial"/>
        </w:rPr>
      </w:pPr>
      <w:r w:rsidRPr="00E12E72">
        <w:rPr>
          <w:rFonts w:ascii="Arial" w:hAnsi="Arial" w:cs="Arial"/>
        </w:rPr>
        <w:t xml:space="preserve">VAWG </w:t>
      </w:r>
      <w:r w:rsidRPr="00E12E72">
        <w:rPr>
          <w:rFonts w:ascii="Arial" w:hAnsi="Arial" w:cs="Arial"/>
        </w:rPr>
        <w:tab/>
      </w:r>
      <w:r w:rsidRPr="00E12E72">
        <w:rPr>
          <w:rFonts w:ascii="Arial" w:hAnsi="Arial" w:cs="Arial"/>
        </w:rPr>
        <w:tab/>
        <w:t>Violence Against Women and Girls</w:t>
      </w:r>
    </w:p>
    <w:p w14:paraId="65FB478D" w14:textId="77777777" w:rsidR="009B381E" w:rsidRPr="00E12E72" w:rsidRDefault="00565015">
      <w:pPr>
        <w:spacing w:after="0" w:line="240" w:lineRule="auto"/>
        <w:rPr>
          <w:rFonts w:ascii="Arial" w:hAnsi="Arial" w:cs="Arial"/>
        </w:rPr>
      </w:pPr>
      <w:r w:rsidRPr="00E12E72">
        <w:rPr>
          <w:rFonts w:ascii="Arial" w:hAnsi="Arial" w:cs="Arial"/>
        </w:rPr>
        <w:t xml:space="preserve">WEE </w:t>
      </w:r>
      <w:r w:rsidRPr="00E12E72">
        <w:rPr>
          <w:rFonts w:ascii="Arial" w:hAnsi="Arial" w:cs="Arial"/>
        </w:rPr>
        <w:tab/>
      </w:r>
      <w:r w:rsidRPr="00E12E72">
        <w:rPr>
          <w:rFonts w:ascii="Arial" w:hAnsi="Arial" w:cs="Arial"/>
        </w:rPr>
        <w:tab/>
        <w:t xml:space="preserve">Women's Economic Empowerment </w:t>
      </w:r>
    </w:p>
    <w:p w14:paraId="65FB478F" w14:textId="77777777" w:rsidR="009B381E" w:rsidRPr="00E12E72" w:rsidRDefault="00565015">
      <w:pPr>
        <w:spacing w:after="0" w:line="240" w:lineRule="auto"/>
        <w:rPr>
          <w:rFonts w:ascii="Arial" w:hAnsi="Arial" w:cs="Arial"/>
        </w:rPr>
      </w:pPr>
      <w:r w:rsidRPr="00E12E72">
        <w:rPr>
          <w:rFonts w:ascii="Arial" w:hAnsi="Arial" w:cs="Arial"/>
        </w:rPr>
        <w:t>WPP</w:t>
      </w:r>
      <w:r w:rsidRPr="00E12E72">
        <w:rPr>
          <w:rFonts w:ascii="Arial" w:hAnsi="Arial" w:cs="Arial"/>
        </w:rPr>
        <w:tab/>
      </w:r>
      <w:r w:rsidRPr="00E12E72">
        <w:rPr>
          <w:rFonts w:ascii="Arial" w:hAnsi="Arial" w:cs="Arial"/>
        </w:rPr>
        <w:tab/>
        <w:t>Women's Political Participation</w:t>
      </w:r>
    </w:p>
    <w:p w14:paraId="65FB4790" w14:textId="77777777" w:rsidR="009B381E" w:rsidRPr="00E12E72" w:rsidRDefault="00565015">
      <w:pPr>
        <w:spacing w:after="0" w:line="240" w:lineRule="auto"/>
        <w:rPr>
          <w:rFonts w:ascii="Arial" w:hAnsi="Arial" w:cs="Arial"/>
        </w:rPr>
      </w:pPr>
      <w:r w:rsidRPr="00E12E72">
        <w:rPr>
          <w:rFonts w:ascii="Arial" w:hAnsi="Arial" w:cs="Arial"/>
        </w:rPr>
        <w:t>WPS</w:t>
      </w:r>
      <w:r w:rsidRPr="00E12E72">
        <w:rPr>
          <w:rFonts w:ascii="Arial" w:hAnsi="Arial" w:cs="Arial"/>
        </w:rPr>
        <w:tab/>
      </w:r>
      <w:r w:rsidRPr="00E12E72">
        <w:rPr>
          <w:rFonts w:ascii="Arial" w:hAnsi="Arial" w:cs="Arial"/>
        </w:rPr>
        <w:tab/>
        <w:t>Women, Peace, and Security</w:t>
      </w:r>
    </w:p>
    <w:p w14:paraId="65FB4791" w14:textId="77777777" w:rsidR="009B381E" w:rsidRPr="00E12E72" w:rsidRDefault="009B381E">
      <w:pPr>
        <w:spacing w:before="0" w:after="0" w:line="360" w:lineRule="auto"/>
        <w:rPr>
          <w:rFonts w:ascii="Arial" w:eastAsia="Arial" w:hAnsi="Arial" w:cs="Arial"/>
        </w:rPr>
        <w:sectPr w:rsidR="009B381E" w:rsidRPr="00E12E72">
          <w:pgSz w:w="12240" w:h="15840"/>
          <w:pgMar w:top="1440" w:right="1440" w:bottom="1440" w:left="1440" w:header="720" w:footer="720" w:gutter="0"/>
          <w:pgNumType w:fmt="upperRoman"/>
          <w:cols w:space="720"/>
        </w:sectPr>
      </w:pPr>
    </w:p>
    <w:p w14:paraId="65FB4792" w14:textId="77777777" w:rsidR="009B381E" w:rsidRPr="00E12E72" w:rsidRDefault="00565015">
      <w:pPr>
        <w:pStyle w:val="Heading1"/>
        <w:rPr>
          <w:rFonts w:ascii="Arial" w:eastAsia="Arial" w:hAnsi="Arial" w:cs="Arial"/>
          <w:b/>
          <w:sz w:val="18"/>
          <w:szCs w:val="18"/>
        </w:rPr>
      </w:pPr>
      <w:bookmarkStart w:id="3" w:name="_Toc153951076"/>
      <w:r w:rsidRPr="00E12E72">
        <w:rPr>
          <w:rFonts w:ascii="Arial" w:eastAsia="Arial" w:hAnsi="Arial" w:cs="Arial"/>
          <w:b/>
          <w:sz w:val="18"/>
          <w:szCs w:val="18"/>
        </w:rPr>
        <w:lastRenderedPageBreak/>
        <w:t>EXECUTIVE SUMMARY</w:t>
      </w:r>
      <w:bookmarkEnd w:id="3"/>
      <w:r w:rsidRPr="00E12E72">
        <w:rPr>
          <w:rFonts w:ascii="Arial" w:eastAsia="Arial" w:hAnsi="Arial" w:cs="Arial"/>
          <w:b/>
          <w:sz w:val="18"/>
          <w:szCs w:val="18"/>
        </w:rPr>
        <w:t xml:space="preserve"> </w:t>
      </w:r>
    </w:p>
    <w:p w14:paraId="65FB4793" w14:textId="77777777" w:rsidR="009B381E" w:rsidRPr="00E12E72" w:rsidRDefault="009B381E">
      <w:pPr>
        <w:spacing w:after="0"/>
        <w:rPr>
          <w:rFonts w:ascii="Arial" w:eastAsia="Arial" w:hAnsi="Arial" w:cs="Arial"/>
          <w:sz w:val="18"/>
          <w:szCs w:val="18"/>
        </w:rPr>
      </w:pPr>
    </w:p>
    <w:p w14:paraId="65FB4794" w14:textId="77777777" w:rsidR="009B381E" w:rsidRPr="00E12E72" w:rsidRDefault="00565015">
      <w:pPr>
        <w:spacing w:after="0"/>
        <w:rPr>
          <w:rFonts w:ascii="Arial" w:hAnsi="Arial" w:cs="Arial"/>
          <w:b/>
          <w:color w:val="C00000"/>
          <w:sz w:val="18"/>
          <w:szCs w:val="18"/>
        </w:rPr>
      </w:pPr>
      <w:r w:rsidRPr="00E12E72">
        <w:rPr>
          <w:rFonts w:ascii="Arial" w:hAnsi="Arial" w:cs="Arial"/>
          <w:b/>
          <w:color w:val="C00000"/>
          <w:sz w:val="18"/>
          <w:szCs w:val="18"/>
        </w:rPr>
        <w:t xml:space="preserve">Introduction </w:t>
      </w:r>
    </w:p>
    <w:p w14:paraId="65FB4795" w14:textId="77777777" w:rsidR="009B381E" w:rsidRPr="00E12E72" w:rsidRDefault="00565015">
      <w:pPr>
        <w:jc w:val="both"/>
        <w:rPr>
          <w:rFonts w:ascii="Arial" w:eastAsia="Times New Roman" w:hAnsi="Arial" w:cs="Arial"/>
          <w:sz w:val="18"/>
          <w:szCs w:val="18"/>
        </w:rPr>
      </w:pPr>
      <w:r w:rsidRPr="00E12E72">
        <w:rPr>
          <w:rFonts w:ascii="Arial" w:hAnsi="Arial" w:cs="Arial"/>
          <w:sz w:val="18"/>
          <w:szCs w:val="18"/>
          <w:shd w:val="clear" w:color="auto" w:fill="FFFFFF"/>
        </w:rPr>
        <w:t>The United Nations Entity for Gender Equality and the Empowerment of Women</w:t>
      </w:r>
      <w:r w:rsidRPr="00E12E72">
        <w:rPr>
          <w:rFonts w:ascii="Arial" w:hAnsi="Arial" w:cs="Arial"/>
          <w:sz w:val="18"/>
          <w:szCs w:val="18"/>
        </w:rPr>
        <w:t xml:space="preserve"> (UN Women) Kenya Country Office engaged two independent consultants to conduct a Final Evaluation of the Finland Programme Document, hereinafter referred to as the Finland Programme. The programme was implemented by UN Women from January 2020 to December 2023 with funding support from the Ministry for Foreign Affairs of Finland, with the Finnish Embassy in Kenya being the main donor point of contact. The evaluation was conducted between September and December 2023. This report presents the key findings of the evaluation, key conclusions, and recommendations on the way forward. </w:t>
      </w:r>
    </w:p>
    <w:p w14:paraId="65FB4796" w14:textId="77777777" w:rsidR="009B381E" w:rsidRPr="00E12E72" w:rsidRDefault="00565015">
      <w:pPr>
        <w:spacing w:before="0" w:after="0"/>
        <w:rPr>
          <w:rFonts w:ascii="Arial" w:hAnsi="Arial" w:cs="Arial"/>
          <w:b/>
          <w:color w:val="C00000"/>
          <w:sz w:val="18"/>
          <w:szCs w:val="18"/>
        </w:rPr>
      </w:pPr>
      <w:r w:rsidRPr="00E12E72">
        <w:rPr>
          <w:rFonts w:ascii="Arial" w:hAnsi="Arial" w:cs="Arial"/>
          <w:b/>
          <w:color w:val="C00000"/>
          <w:sz w:val="18"/>
          <w:szCs w:val="18"/>
        </w:rPr>
        <w:t xml:space="preserve">Background and Context </w:t>
      </w:r>
    </w:p>
    <w:p w14:paraId="65FB4797" w14:textId="77777777" w:rsidR="009B381E" w:rsidRPr="00E12E72" w:rsidRDefault="00565015">
      <w:pPr>
        <w:spacing w:before="0" w:after="0"/>
        <w:jc w:val="both"/>
        <w:rPr>
          <w:rFonts w:ascii="Arial" w:eastAsia="Times New Roman" w:hAnsi="Arial" w:cs="Arial"/>
          <w:sz w:val="18"/>
          <w:szCs w:val="18"/>
        </w:rPr>
      </w:pPr>
      <w:r w:rsidRPr="00E12E72">
        <w:rPr>
          <w:rFonts w:ascii="Arial" w:hAnsi="Arial" w:cs="Arial"/>
          <w:bCs/>
          <w:sz w:val="18"/>
          <w:szCs w:val="18"/>
        </w:rPr>
        <w:t>The F</w:t>
      </w:r>
      <w:r w:rsidRPr="00E12E72">
        <w:rPr>
          <w:rFonts w:ascii="Arial" w:hAnsi="Arial" w:cs="Arial"/>
          <w:sz w:val="18"/>
          <w:szCs w:val="18"/>
        </w:rPr>
        <w:t xml:space="preserve">inland Programme was designed and implemented during a period when Kenya was making significant gains towards Gender Equality and Women Empowerment (GEWE). The country improved its Global Gender Gap Index (GGGI) ranking at the World Economic Forum from 76 out of 149 countries in 2018 to 57 out of 146 countries in 2022 with a GGGI of 0.729. With support from UN Women, the country has at normative level, continued to support the national gender machinery to enable it to effectively monitor and report on progress towards implementation of the normative frameworks, including the Convention on the Elimination of All Forms of Discrimination Against Women (CEDAW), Commission on the Status of Women (CSW) and Beijing Platform for Action (PfA) among others. A progressive gender-responsive legal and policy framework has also been developed in Kenya with the support of UN Women. The framework comprises the National Gender Based Violence Policy; National Policy on Gender and Development; Kenya National Action Plan on UNSCR 1325; Constitutional provisions on the two-thirds gender rule and Article 100 of the Constitution promoting representation of marginalized groups including women; and the Big 4 Agenda, among others.  Despite the existence of this progressive legal and policy framework, implementation has however continued to be a challenge owing to a lack of political will and commitment, driven by negative attitudes towards gender equality among duty bearers; lack of an accountability system for Government’s own commitments to gender equality; and low levels of government funding, among other factors. </w:t>
      </w:r>
    </w:p>
    <w:p w14:paraId="65FB4798" w14:textId="77777777" w:rsidR="009B381E" w:rsidRPr="00E12E72" w:rsidRDefault="00565015">
      <w:pPr>
        <w:spacing w:before="0" w:after="0"/>
        <w:jc w:val="both"/>
        <w:rPr>
          <w:rFonts w:ascii="Arial" w:hAnsi="Arial" w:cs="Arial"/>
          <w:sz w:val="18"/>
          <w:szCs w:val="18"/>
        </w:rPr>
      </w:pPr>
      <w:r w:rsidRPr="00E12E72">
        <w:rPr>
          <w:rFonts w:ascii="Arial" w:hAnsi="Arial" w:cs="Arial"/>
          <w:sz w:val="18"/>
          <w:szCs w:val="18"/>
        </w:rPr>
        <w:t xml:space="preserve"> </w:t>
      </w:r>
    </w:p>
    <w:p w14:paraId="65FB4799" w14:textId="77777777" w:rsidR="009B381E" w:rsidRPr="00E12E72" w:rsidRDefault="00565015">
      <w:pPr>
        <w:spacing w:before="0"/>
        <w:jc w:val="both"/>
        <w:rPr>
          <w:rFonts w:ascii="Arial" w:hAnsi="Arial" w:cs="Arial"/>
          <w:sz w:val="18"/>
          <w:szCs w:val="18"/>
        </w:rPr>
      </w:pPr>
      <w:r w:rsidRPr="00E12E72">
        <w:rPr>
          <w:rFonts w:ascii="Arial" w:hAnsi="Arial" w:cs="Arial"/>
          <w:sz w:val="18"/>
          <w:szCs w:val="18"/>
        </w:rPr>
        <w:t>At the programming level, Gender Equality and Women Empowerment interventions have been or are being implemented by government institutions, development partners and Civil Society Organisations (CSOs) to address GEWE gaps in the country. The interventions focus on Elimination of Violence Against Women and Girls (EVAWG); Women's Economic Empowerment (WEE); Women, Peace and Security; and Women's Leadership and Participation among other areas. However, despite implementation of these interventions, significant gender equality gaps still exist in various spheres of life in Kenya.</w:t>
      </w:r>
    </w:p>
    <w:p w14:paraId="65FB479A" w14:textId="2A4DF23E" w:rsidR="009B381E" w:rsidRPr="00E12E72" w:rsidRDefault="00565015">
      <w:pPr>
        <w:spacing w:before="0"/>
        <w:jc w:val="both"/>
        <w:rPr>
          <w:rFonts w:ascii="Arial" w:hAnsi="Arial" w:cs="Arial"/>
          <w:sz w:val="18"/>
          <w:szCs w:val="18"/>
        </w:rPr>
      </w:pPr>
      <w:r w:rsidRPr="00E12E72">
        <w:rPr>
          <w:rFonts w:ascii="Arial" w:hAnsi="Arial" w:cs="Arial"/>
          <w:sz w:val="18"/>
          <w:szCs w:val="18"/>
        </w:rPr>
        <w:t xml:space="preserve">Poverty in Kenya is feminized, with 30% of female-headed households being poor compared to 26% of male-headed households. Women are more likely to be unemployed (10.6%) compared to men (5.6%). Negative social norms, </w:t>
      </w:r>
      <w:r w:rsidR="00695E77" w:rsidRPr="00E12E72">
        <w:rPr>
          <w:rFonts w:ascii="Arial" w:hAnsi="Arial" w:cs="Arial"/>
          <w:sz w:val="18"/>
          <w:szCs w:val="18"/>
        </w:rPr>
        <w:t>attitudes,</w:t>
      </w:r>
      <w:r w:rsidRPr="00E12E72">
        <w:rPr>
          <w:rFonts w:ascii="Arial" w:hAnsi="Arial" w:cs="Arial"/>
          <w:sz w:val="18"/>
          <w:szCs w:val="18"/>
        </w:rPr>
        <w:t xml:space="preserve"> and harmful practices, which are key drivers of VAWG, remain prevalent in Kenyan society. It is estimated that VAWG is causing a productivity loss of 46 billion Kenya shillings annually, which is equivalent to about 1.1% of GDP. The proportion of women and girls aged 15-49 years who have experienced physical violence has declined from 45% in 2014 to 34% in 2022 with the proportion of those who experienced physical violence within 12 months preceding the survey also declining from 20% to 16% during the same period. While a decline in some of the key VAWG indicators is a welcome development, more work needs to be done to reach the Sustainable Development Goal (SDG) target of eliminating all forms of VAWG by 2030. The 2014 Kenya Demographic Health Survey (KDHS) results show that prevalence of child marriages remains high with 29% of girls being married off before reaching the age of 18. Harmful practices are still buttressed by social norms that justify GBV. In the 2022 KDHS, 43% of women believed that a husband is justified to beat his wife if the wife misbehaves or neglects her duties compared to 35 percent of men who held the same belief. The 2022 KDHS also reveals that many survivors of VAWG face barriers and bottlenecks in accessing services as only 42% of women and 29% of men sought assistance to stop the violence.</w:t>
      </w:r>
    </w:p>
    <w:p w14:paraId="65FB479B" w14:textId="0B530AEB" w:rsidR="009B381E" w:rsidRPr="00E12E72" w:rsidRDefault="00565015">
      <w:pPr>
        <w:spacing w:before="0"/>
        <w:jc w:val="both"/>
        <w:rPr>
          <w:rFonts w:ascii="Arial" w:hAnsi="Arial" w:cs="Arial"/>
          <w:sz w:val="18"/>
          <w:szCs w:val="18"/>
          <w:highlight w:val="white"/>
        </w:rPr>
      </w:pPr>
      <w:r w:rsidRPr="00E12E72">
        <w:rPr>
          <w:rFonts w:ascii="Arial" w:hAnsi="Arial" w:cs="Arial"/>
          <w:bCs/>
          <w:sz w:val="18"/>
          <w:szCs w:val="18"/>
        </w:rPr>
        <w:t>Women leadership and political participation</w:t>
      </w:r>
      <w:r w:rsidRPr="00E12E72">
        <w:rPr>
          <w:rFonts w:ascii="Arial" w:hAnsi="Arial" w:cs="Arial"/>
          <w:sz w:val="18"/>
          <w:szCs w:val="18"/>
        </w:rPr>
        <w:t xml:space="preserve"> is still below the constitutional target of 33% and well below the Sustainable Development Goals (SDGs) target of 50%. Over the last three elections held in 2013; 2017; and 2022; there has been a marginal increase in the proportion of women elected </w:t>
      </w:r>
      <w:r w:rsidR="00340BB8" w:rsidRPr="00E12E72">
        <w:rPr>
          <w:rFonts w:ascii="Arial" w:hAnsi="Arial" w:cs="Arial"/>
          <w:sz w:val="18"/>
          <w:szCs w:val="18"/>
        </w:rPr>
        <w:t>to</w:t>
      </w:r>
      <w:r w:rsidRPr="00E12E72">
        <w:rPr>
          <w:rFonts w:ascii="Arial" w:hAnsi="Arial" w:cs="Arial"/>
          <w:sz w:val="18"/>
          <w:szCs w:val="18"/>
        </w:rPr>
        <w:t xml:space="preserve"> legislative institutions. The proportion of </w:t>
      </w:r>
      <w:r w:rsidRPr="00E12E72">
        <w:rPr>
          <w:rFonts w:ascii="Arial" w:hAnsi="Arial" w:cs="Arial"/>
          <w:sz w:val="18"/>
          <w:szCs w:val="18"/>
        </w:rPr>
        <w:lastRenderedPageBreak/>
        <w:t>elected women for the National Assembly increased from 6% in 2013, to 8% in 2017 and to 10% in 2022 while for the National County Assemblies the proportion of elected women marginally increased from 6%, to 7% and 8% respectively over the same period. The current total proportion of women in the National Assembly, including the nominated members, stands at 23%. D</w:t>
      </w:r>
      <w:r w:rsidRPr="00E12E72">
        <w:rPr>
          <w:rFonts w:ascii="Arial" w:hAnsi="Arial" w:cs="Arial"/>
          <w:sz w:val="18"/>
          <w:szCs w:val="18"/>
          <w:highlight w:val="white"/>
        </w:rPr>
        <w:t>espite having a progressive normative framework that seeks to promote women leadership and participation in politics, Kenya’s female representation in parliament lags behind fellow regional countries such as Rwanda with 64% female representation, Uganda (34%), Burundi (30.5%), Tanzania (37%), South Sudan (29%) and Ethiopia (39%).</w:t>
      </w:r>
    </w:p>
    <w:p w14:paraId="65FB479C" w14:textId="0BD69D69" w:rsidR="009B381E" w:rsidRPr="00E12E72" w:rsidRDefault="00565015">
      <w:pPr>
        <w:jc w:val="both"/>
        <w:rPr>
          <w:rFonts w:ascii="Arial" w:hAnsi="Arial" w:cs="Arial"/>
          <w:sz w:val="18"/>
          <w:szCs w:val="18"/>
        </w:rPr>
      </w:pPr>
      <w:r w:rsidRPr="00E12E72">
        <w:rPr>
          <w:rFonts w:ascii="Arial" w:hAnsi="Arial" w:cs="Arial"/>
          <w:sz w:val="18"/>
          <w:szCs w:val="18"/>
        </w:rPr>
        <w:t xml:space="preserve">Kenya’s Global Peace and Security Index (GPSI) ranking improved from 107 out of 152 countries with an index of 0.631 in 2017/2018 to 90 out of 170 countries with an index of 0.721 in 2021/2022.  This reflects the increased participation of women in peace processes at all levels and in institutions responsible for peace and security in the country. However, despite the progress noted above, the country’s GPSI ranking declined to 149 out of 177 countries with an index of 0.650, representing a 0.071 index decline in 2023. This reflects a complex peace and security landscape in Kenya </w:t>
      </w:r>
      <w:r w:rsidR="00376D65" w:rsidRPr="00E12E72">
        <w:rPr>
          <w:rFonts w:ascii="Arial" w:hAnsi="Arial" w:cs="Arial"/>
          <w:sz w:val="18"/>
          <w:szCs w:val="18"/>
        </w:rPr>
        <w:t>characterized</w:t>
      </w:r>
      <w:r w:rsidRPr="00E12E72">
        <w:rPr>
          <w:rFonts w:ascii="Arial" w:hAnsi="Arial" w:cs="Arial"/>
          <w:sz w:val="18"/>
          <w:szCs w:val="18"/>
        </w:rPr>
        <w:t xml:space="preserve"> by the threat of extremist-linked terrorism, ethnic conflicts related to sharing of natural resources, Gender Based Violence (GBV) and violence during elections. Women and girls are disproportionately impacted by these different forms of violence.</w:t>
      </w:r>
    </w:p>
    <w:p w14:paraId="65FB479D" w14:textId="0CF5C218" w:rsidR="009B381E" w:rsidRPr="00E12E72" w:rsidRDefault="00565015">
      <w:pPr>
        <w:jc w:val="both"/>
        <w:rPr>
          <w:rFonts w:ascii="Arial" w:hAnsi="Arial" w:cs="Arial"/>
          <w:i/>
          <w:iCs/>
          <w:sz w:val="18"/>
          <w:szCs w:val="18"/>
        </w:rPr>
      </w:pPr>
      <w:r w:rsidRPr="00E12E72">
        <w:rPr>
          <w:rFonts w:ascii="Arial" w:hAnsi="Arial" w:cs="Arial"/>
          <w:sz w:val="18"/>
          <w:szCs w:val="18"/>
        </w:rPr>
        <w:t xml:space="preserve">The Finland Programme was designed and implemented in the context of the above gender inequality challenges in Kenya. The project </w:t>
      </w:r>
      <w:r w:rsidR="00BB308E" w:rsidRPr="00E12E72">
        <w:rPr>
          <w:rFonts w:ascii="Arial" w:hAnsi="Arial" w:cs="Arial"/>
          <w:sz w:val="18"/>
          <w:szCs w:val="18"/>
        </w:rPr>
        <w:t>was</w:t>
      </w:r>
      <w:r w:rsidRPr="00E12E72">
        <w:rPr>
          <w:rFonts w:ascii="Arial" w:hAnsi="Arial" w:cs="Arial"/>
          <w:sz w:val="18"/>
          <w:szCs w:val="18"/>
        </w:rPr>
        <w:t xml:space="preserve"> implemented at the national level and in 4 selected counties of Turkana, Kwale, Marsabit and Kitui. The project encompasse</w:t>
      </w:r>
      <w:r w:rsidR="00D82D67" w:rsidRPr="00E12E72">
        <w:rPr>
          <w:rFonts w:ascii="Arial" w:hAnsi="Arial" w:cs="Arial"/>
          <w:sz w:val="18"/>
          <w:szCs w:val="18"/>
        </w:rPr>
        <w:t>d</w:t>
      </w:r>
      <w:r w:rsidRPr="00E12E72">
        <w:rPr>
          <w:rFonts w:ascii="Arial" w:hAnsi="Arial" w:cs="Arial"/>
          <w:sz w:val="18"/>
          <w:szCs w:val="18"/>
        </w:rPr>
        <w:t xml:space="preserve"> three UN Women thematic areas from the two Strategic Notes (SN), namely: (1) Women Political Participation (WPP) and Normative Work; (2) Elimination of Violence Against Women and Girls (EVAWG); and (3) Women Peace and Security (WPS). The project’s purpose was to advance gender equality and empowerment of women in Kenya through actively contributing to key governmental priorities, which encompassed adherence to the Kenyan Constitution of 2010, Medium-Term Plan III, Vision 2030, and the SDGs. The three outcomes of the project were: </w:t>
      </w:r>
      <w:r w:rsidRPr="00E12E72">
        <w:rPr>
          <w:rFonts w:ascii="Arial" w:hAnsi="Arial" w:cs="Arial"/>
          <w:i/>
          <w:iCs/>
          <w:sz w:val="18"/>
          <w:szCs w:val="18"/>
        </w:rPr>
        <w:t>Leadership, Participation and Normative Work- Increased number of women in Kenya as leaders in national and county institutions; Elimination of Violence Against Women and Girls- Enhanced implementation of the National GBV Policy in the selected 4 counties and at national level; and Women Peace and Security-Enhanced implementation of the women, peace, and security commitments in line with UNSCR 1325 and 2242.</w:t>
      </w:r>
    </w:p>
    <w:p w14:paraId="65FB479E" w14:textId="77777777" w:rsidR="009B381E" w:rsidRPr="00E12E72" w:rsidRDefault="00565015">
      <w:pPr>
        <w:spacing w:before="0" w:after="0"/>
        <w:jc w:val="both"/>
        <w:rPr>
          <w:rFonts w:ascii="Arial" w:hAnsi="Arial" w:cs="Arial"/>
          <w:b/>
          <w:color w:val="C00000"/>
          <w:spacing w:val="-2"/>
          <w:sz w:val="18"/>
          <w:szCs w:val="18"/>
        </w:rPr>
      </w:pPr>
      <w:r w:rsidRPr="00E12E72">
        <w:rPr>
          <w:rFonts w:ascii="Arial" w:hAnsi="Arial" w:cs="Arial"/>
          <w:b/>
          <w:color w:val="C00000"/>
          <w:spacing w:val="-2"/>
          <w:sz w:val="18"/>
          <w:szCs w:val="18"/>
        </w:rPr>
        <w:t xml:space="preserve">Evaluation Purpose, Objectives and Scope and Methodology  </w:t>
      </w:r>
    </w:p>
    <w:p w14:paraId="65FB479F" w14:textId="35A28768" w:rsidR="009B381E" w:rsidRPr="00E12E72" w:rsidRDefault="00565015">
      <w:pPr>
        <w:jc w:val="both"/>
        <w:rPr>
          <w:rFonts w:ascii="Arial" w:hAnsi="Arial" w:cs="Arial"/>
          <w:sz w:val="18"/>
          <w:szCs w:val="18"/>
        </w:rPr>
      </w:pPr>
      <w:r w:rsidRPr="00E12E72">
        <w:rPr>
          <w:rFonts w:ascii="Arial" w:hAnsi="Arial" w:cs="Arial"/>
          <w:sz w:val="18"/>
          <w:szCs w:val="18"/>
        </w:rPr>
        <w:t xml:space="preserve">The overall purpose of the end of project evaluation was to assess the extent to which the project has achieved its goal, purpose and objectives against the standard Development Assistance Committee/ </w:t>
      </w:r>
      <w:r w:rsidRPr="00E12E72">
        <w:rPr>
          <w:rFonts w:ascii="Arial" w:hAnsi="Arial" w:cs="Arial"/>
          <w:bCs/>
          <w:color w:val="202124"/>
          <w:sz w:val="18"/>
          <w:szCs w:val="18"/>
          <w:shd w:val="clear" w:color="auto" w:fill="FFFFFF"/>
        </w:rPr>
        <w:t>Organization for Economic Cooperation and Development</w:t>
      </w:r>
      <w:r w:rsidRPr="00E12E72">
        <w:rPr>
          <w:rFonts w:ascii="Arial" w:hAnsi="Arial" w:cs="Arial"/>
          <w:sz w:val="18"/>
          <w:szCs w:val="18"/>
        </w:rPr>
        <w:t xml:space="preserve"> (DAC/OECD) criteria of relevance, effectiveness, efficiency, sustainability, </w:t>
      </w:r>
      <w:r w:rsidR="007A66E6" w:rsidRPr="00E12E72">
        <w:rPr>
          <w:rFonts w:ascii="Arial" w:hAnsi="Arial" w:cs="Arial"/>
          <w:sz w:val="18"/>
          <w:szCs w:val="18"/>
        </w:rPr>
        <w:t>coherence,</w:t>
      </w:r>
      <w:r w:rsidRPr="00E12E72">
        <w:rPr>
          <w:rFonts w:ascii="Arial" w:hAnsi="Arial" w:cs="Arial"/>
          <w:sz w:val="18"/>
          <w:szCs w:val="18"/>
        </w:rPr>
        <w:t xml:space="preserve"> and outcome since its inception in 2020. The evaluation was also used to identify lessons learned, </w:t>
      </w:r>
      <w:r w:rsidR="00703C45" w:rsidRPr="00E12E72">
        <w:rPr>
          <w:rFonts w:ascii="Arial" w:hAnsi="Arial" w:cs="Arial"/>
          <w:sz w:val="18"/>
          <w:szCs w:val="18"/>
        </w:rPr>
        <w:t xml:space="preserve">best </w:t>
      </w:r>
      <w:r w:rsidRPr="00E12E72">
        <w:rPr>
          <w:rFonts w:ascii="Arial" w:hAnsi="Arial" w:cs="Arial"/>
          <w:sz w:val="18"/>
          <w:szCs w:val="18"/>
        </w:rPr>
        <w:t xml:space="preserve">practices, and factors that facilitated/hindered achievement of objectives. The evaluation was conducted at both national and county level, where all the four programme counties were visited by the evaluation team during data collection. All the three result areas of the programme were covered during the evaluation.  </w:t>
      </w:r>
    </w:p>
    <w:p w14:paraId="65FB47A0" w14:textId="7FDDFB92" w:rsidR="009B381E" w:rsidRPr="00E12E72" w:rsidRDefault="00565015">
      <w:pPr>
        <w:jc w:val="both"/>
        <w:rPr>
          <w:rFonts w:ascii="Arial" w:hAnsi="Arial" w:cs="Arial"/>
          <w:sz w:val="18"/>
          <w:szCs w:val="18"/>
        </w:rPr>
      </w:pPr>
      <w:r w:rsidRPr="00E12E72">
        <w:rPr>
          <w:rFonts w:ascii="Arial" w:hAnsi="Arial" w:cs="Arial"/>
          <w:sz w:val="18"/>
          <w:szCs w:val="18"/>
        </w:rPr>
        <w:t xml:space="preserve">The evaluation was conducted through a participatory and multi-pronged approach. Qualitative and quantitative research methods were employed and both primary and secondary data were collected. In line with the United Nations Evaluation Group (UNEG) Handbook for Integrating Human Rights and Gender Equality Perspectives in Evaluations in the UN System, a gender-responsive and human rights-based approach was applied throughout the evaluation process. The OECD/DAC criteria of Relevance, Effectiveness, Impact, Efficiency, Coherence and Sustainability guided the evaluation process. Data was collected through: Desk Review of programme documents and other relevant literature; 26 Key Informant Interviews with stakeholders and Implementing Partners (IPs); 11 Focus Group Discussions with project beneficiaries; a Survey with 327 programme beneficiaries (53.2% female and 46.8% male); and an Outcome Harvesting session with 7 participants from 5 implementing partners. The evaluation was guided at all times by the UNEG Ethical Guidelines and the UNEG Code of Conduct for Evaluation in the UN System which </w:t>
      </w:r>
      <w:r w:rsidR="00486BF5" w:rsidRPr="00E12E72">
        <w:rPr>
          <w:rFonts w:ascii="Arial" w:hAnsi="Arial" w:cs="Arial"/>
          <w:sz w:val="18"/>
          <w:szCs w:val="18"/>
        </w:rPr>
        <w:t>include</w:t>
      </w:r>
      <w:r w:rsidRPr="00E12E72">
        <w:rPr>
          <w:rFonts w:ascii="Arial" w:hAnsi="Arial" w:cs="Arial"/>
          <w:sz w:val="18"/>
          <w:szCs w:val="18"/>
        </w:rPr>
        <w:t xml:space="preserve"> independence and impartiality; credibility; honest</w:t>
      </w:r>
      <w:r w:rsidR="00A41F54" w:rsidRPr="00E12E72">
        <w:rPr>
          <w:rFonts w:ascii="Arial" w:hAnsi="Arial" w:cs="Arial"/>
          <w:sz w:val="18"/>
          <w:szCs w:val="18"/>
        </w:rPr>
        <w:t>y</w:t>
      </w:r>
      <w:r w:rsidRPr="00E12E72">
        <w:rPr>
          <w:rFonts w:ascii="Arial" w:hAnsi="Arial" w:cs="Arial"/>
          <w:sz w:val="18"/>
          <w:szCs w:val="18"/>
        </w:rPr>
        <w:t xml:space="preserve"> and integrity; confidentiality; informed consent and assent; and avoidance of harm. Qualitative data was analysed using thematic content analysis while qualitative data was analysed using SPSS. The intended audience for the evaluation </w:t>
      </w:r>
      <w:r w:rsidR="00F67B84" w:rsidRPr="00E12E72">
        <w:rPr>
          <w:rFonts w:ascii="Arial" w:hAnsi="Arial" w:cs="Arial"/>
          <w:sz w:val="18"/>
          <w:szCs w:val="18"/>
        </w:rPr>
        <w:t>includes</w:t>
      </w:r>
      <w:r w:rsidRPr="00E12E72">
        <w:rPr>
          <w:rFonts w:ascii="Arial" w:hAnsi="Arial" w:cs="Arial"/>
          <w:sz w:val="18"/>
          <w:szCs w:val="18"/>
        </w:rPr>
        <w:t xml:space="preserve"> the Government of Finland as the donor; Government of Kenya; UN Women; UN agencies; Implementing Partners; and the project beneficiaries. </w:t>
      </w:r>
    </w:p>
    <w:p w14:paraId="1AEF8665" w14:textId="77777777" w:rsidR="00287702" w:rsidRPr="00E12E72" w:rsidRDefault="00287702">
      <w:pPr>
        <w:jc w:val="both"/>
        <w:rPr>
          <w:rFonts w:ascii="Arial" w:hAnsi="Arial" w:cs="Arial"/>
          <w:b/>
          <w:bCs/>
          <w:color w:val="C00000"/>
          <w:sz w:val="18"/>
          <w:szCs w:val="18"/>
        </w:rPr>
      </w:pPr>
    </w:p>
    <w:p w14:paraId="65FB47A1" w14:textId="1314AAF7" w:rsidR="009B381E" w:rsidRPr="00E12E72" w:rsidRDefault="00565015">
      <w:pPr>
        <w:jc w:val="both"/>
        <w:rPr>
          <w:rFonts w:ascii="Arial" w:hAnsi="Arial" w:cs="Arial"/>
          <w:b/>
          <w:bCs/>
          <w:color w:val="C00000"/>
          <w:sz w:val="18"/>
          <w:szCs w:val="18"/>
        </w:rPr>
      </w:pPr>
      <w:r w:rsidRPr="00E12E72">
        <w:rPr>
          <w:rFonts w:ascii="Arial" w:hAnsi="Arial" w:cs="Arial"/>
          <w:b/>
          <w:bCs/>
          <w:color w:val="C00000"/>
          <w:sz w:val="18"/>
          <w:szCs w:val="18"/>
        </w:rPr>
        <w:lastRenderedPageBreak/>
        <w:t xml:space="preserve">Evaluation Findings </w:t>
      </w:r>
    </w:p>
    <w:p w14:paraId="65FB47A2" w14:textId="77777777" w:rsidR="009B381E" w:rsidRPr="00E12E72" w:rsidRDefault="00565015">
      <w:pPr>
        <w:spacing w:before="0" w:after="0"/>
        <w:jc w:val="both"/>
        <w:rPr>
          <w:rFonts w:ascii="Arial" w:hAnsi="Arial" w:cs="Arial"/>
          <w:b/>
          <w:color w:val="0070C0"/>
          <w:sz w:val="18"/>
          <w:szCs w:val="18"/>
        </w:rPr>
      </w:pPr>
      <w:r w:rsidRPr="00E12E72">
        <w:rPr>
          <w:rFonts w:ascii="Arial" w:hAnsi="Arial" w:cs="Arial"/>
          <w:b/>
          <w:color w:val="0070C0"/>
          <w:sz w:val="18"/>
          <w:szCs w:val="18"/>
        </w:rPr>
        <w:t xml:space="preserve">Relevance </w:t>
      </w:r>
    </w:p>
    <w:p w14:paraId="65FB47A3" w14:textId="77777777" w:rsidR="009B381E" w:rsidRPr="00E12E72" w:rsidRDefault="00565015">
      <w:pPr>
        <w:spacing w:before="0" w:after="0"/>
        <w:jc w:val="both"/>
        <w:rPr>
          <w:rFonts w:ascii="Arial" w:hAnsi="Arial" w:cs="Arial"/>
          <w:b/>
          <w:color w:val="FF0000"/>
          <w:sz w:val="18"/>
          <w:szCs w:val="18"/>
        </w:rPr>
      </w:pPr>
      <w:r w:rsidRPr="00E12E72">
        <w:rPr>
          <w:rFonts w:ascii="Arial" w:hAnsi="Arial" w:cs="Arial"/>
          <w:b/>
          <w:color w:val="FF0000"/>
          <w:sz w:val="18"/>
          <w:szCs w:val="18"/>
        </w:rPr>
        <w:t>_____________________________________________________________________________________________</w:t>
      </w:r>
    </w:p>
    <w:p w14:paraId="65FB47A4" w14:textId="7733C20B" w:rsidR="009B381E" w:rsidRPr="00E12E72" w:rsidRDefault="00565015">
      <w:pPr>
        <w:spacing w:before="0" w:after="0"/>
        <w:jc w:val="both"/>
        <w:rPr>
          <w:rFonts w:ascii="Arial" w:eastAsia="Times New Roman" w:hAnsi="Arial" w:cs="Arial"/>
          <w:b/>
          <w:color w:val="FF0000"/>
          <w:sz w:val="18"/>
          <w:szCs w:val="18"/>
        </w:rPr>
      </w:pPr>
      <w:r w:rsidRPr="00E12E72">
        <w:rPr>
          <w:rFonts w:ascii="Arial" w:hAnsi="Arial" w:cs="Arial"/>
          <w:b/>
          <w:sz w:val="18"/>
          <w:szCs w:val="18"/>
        </w:rPr>
        <w:t xml:space="preserve">Conclusion: </w:t>
      </w:r>
      <w:r w:rsidRPr="00E12E72">
        <w:rPr>
          <w:rFonts w:ascii="Arial" w:hAnsi="Arial" w:cs="Arial"/>
          <w:b/>
          <w:color w:val="FF0000"/>
          <w:sz w:val="18"/>
          <w:szCs w:val="18"/>
        </w:rPr>
        <w:t xml:space="preserve"> </w:t>
      </w:r>
      <w:r w:rsidRPr="00E12E72">
        <w:rPr>
          <w:rFonts w:ascii="Arial" w:hAnsi="Arial" w:cs="Arial"/>
          <w:color w:val="FF0000"/>
          <w:sz w:val="18"/>
          <w:szCs w:val="18"/>
        </w:rPr>
        <w:t>the project</w:t>
      </w:r>
      <w:r w:rsidR="0002326F" w:rsidRPr="00E12E72">
        <w:rPr>
          <w:rFonts w:ascii="Arial" w:hAnsi="Arial" w:cs="Arial"/>
          <w:color w:val="FF0000"/>
          <w:sz w:val="18"/>
          <w:szCs w:val="18"/>
        </w:rPr>
        <w:t>’s</w:t>
      </w:r>
      <w:r w:rsidRPr="00E12E72">
        <w:rPr>
          <w:rFonts w:ascii="Arial" w:hAnsi="Arial" w:cs="Arial"/>
          <w:color w:val="FF0000"/>
          <w:sz w:val="18"/>
          <w:szCs w:val="18"/>
        </w:rPr>
        <w:t xml:space="preserve"> intended impact</w:t>
      </w:r>
      <w:r w:rsidR="007514AC" w:rsidRPr="00E12E72">
        <w:rPr>
          <w:rFonts w:ascii="Arial" w:hAnsi="Arial" w:cs="Arial"/>
          <w:color w:val="FF0000"/>
          <w:sz w:val="18"/>
          <w:szCs w:val="18"/>
        </w:rPr>
        <w:t>,</w:t>
      </w:r>
      <w:r w:rsidRPr="00E12E72">
        <w:rPr>
          <w:rFonts w:ascii="Arial" w:hAnsi="Arial" w:cs="Arial"/>
          <w:color w:val="FF0000"/>
          <w:sz w:val="18"/>
          <w:szCs w:val="18"/>
        </w:rPr>
        <w:t xml:space="preserve"> objectives, Theory of Change</w:t>
      </w:r>
      <w:r w:rsidR="00D67680" w:rsidRPr="00E12E72">
        <w:rPr>
          <w:rFonts w:ascii="Arial" w:hAnsi="Arial" w:cs="Arial"/>
          <w:color w:val="FF0000"/>
          <w:sz w:val="18"/>
          <w:szCs w:val="18"/>
        </w:rPr>
        <w:t>,</w:t>
      </w:r>
      <w:r w:rsidRPr="00E12E72">
        <w:rPr>
          <w:rFonts w:ascii="Arial" w:hAnsi="Arial" w:cs="Arial"/>
          <w:color w:val="FF0000"/>
          <w:sz w:val="18"/>
          <w:szCs w:val="18"/>
        </w:rPr>
        <w:t xml:space="preserve"> and three outcome areas were found to be: highly relevant to the Gender Equality and Women Empowerment Context in Kenya at both national and county levels; in alignment with the </w:t>
      </w:r>
      <w:r w:rsidR="00163C5C" w:rsidRPr="00E12E72">
        <w:rPr>
          <w:rFonts w:ascii="Arial" w:hAnsi="Arial" w:cs="Arial"/>
          <w:color w:val="FF0000"/>
          <w:sz w:val="18"/>
          <w:szCs w:val="18"/>
        </w:rPr>
        <w:t>WPP</w:t>
      </w:r>
      <w:r w:rsidRPr="00E12E72">
        <w:rPr>
          <w:rFonts w:ascii="Arial" w:hAnsi="Arial" w:cs="Arial"/>
          <w:color w:val="FF0000"/>
          <w:sz w:val="18"/>
          <w:szCs w:val="18"/>
        </w:rPr>
        <w:t>, EVAWG and WPS needs and concerns of women and girls in Kenya</w:t>
      </w:r>
      <w:r w:rsidR="00227971" w:rsidRPr="00E12E72">
        <w:rPr>
          <w:rFonts w:ascii="Arial" w:hAnsi="Arial" w:cs="Arial"/>
          <w:color w:val="FF0000"/>
          <w:sz w:val="18"/>
          <w:szCs w:val="18"/>
        </w:rPr>
        <w:t xml:space="preserve">. Relevance of the project is </w:t>
      </w:r>
      <w:r w:rsidR="00E35A1D" w:rsidRPr="00E12E72">
        <w:rPr>
          <w:rFonts w:ascii="Arial" w:hAnsi="Arial" w:cs="Arial"/>
          <w:color w:val="FF0000"/>
          <w:sz w:val="18"/>
          <w:szCs w:val="18"/>
        </w:rPr>
        <w:t xml:space="preserve">further </w:t>
      </w:r>
      <w:r w:rsidR="00227971" w:rsidRPr="00E12E72">
        <w:rPr>
          <w:rFonts w:ascii="Arial" w:hAnsi="Arial" w:cs="Arial"/>
          <w:color w:val="FF0000"/>
          <w:sz w:val="18"/>
          <w:szCs w:val="18"/>
        </w:rPr>
        <w:t>evidenced</w:t>
      </w:r>
      <w:r w:rsidR="00E35A1D" w:rsidRPr="00E12E72">
        <w:rPr>
          <w:rFonts w:ascii="Arial" w:hAnsi="Arial" w:cs="Arial"/>
          <w:color w:val="FF0000"/>
          <w:sz w:val="18"/>
          <w:szCs w:val="18"/>
        </w:rPr>
        <w:t xml:space="preserve"> in its</w:t>
      </w:r>
      <w:r w:rsidRPr="00E12E72">
        <w:rPr>
          <w:rFonts w:ascii="Arial" w:hAnsi="Arial" w:cs="Arial"/>
          <w:color w:val="FF0000"/>
          <w:sz w:val="18"/>
          <w:szCs w:val="18"/>
        </w:rPr>
        <w:t xml:space="preserve"> alignment with the development trajectory and priorities of the Government of Kenya, UN Women, Government of Finland and Implementing Partners. However, relevance could have been strengthened had the Embassy of Finland considered the inclusion of the WEE pillar in the project to align it with the SN and the UN Women Global Strategy</w:t>
      </w:r>
      <w:r w:rsidRPr="00E12E72">
        <w:rPr>
          <w:rFonts w:ascii="Arial" w:hAnsi="Arial" w:cs="Arial"/>
          <w:sz w:val="18"/>
          <w:szCs w:val="18"/>
        </w:rPr>
        <w:t xml:space="preserve">. </w:t>
      </w:r>
    </w:p>
    <w:p w14:paraId="65FB47A5" w14:textId="77777777" w:rsidR="009B381E" w:rsidRPr="00E12E72" w:rsidRDefault="00565015">
      <w:pPr>
        <w:spacing w:before="0" w:after="0"/>
        <w:jc w:val="both"/>
        <w:rPr>
          <w:rFonts w:ascii="Arial" w:hAnsi="Arial" w:cs="Arial"/>
          <w:b/>
          <w:color w:val="FF0000"/>
          <w:sz w:val="18"/>
          <w:szCs w:val="18"/>
        </w:rPr>
      </w:pPr>
      <w:r w:rsidRPr="00E12E72">
        <w:rPr>
          <w:rFonts w:ascii="Arial" w:hAnsi="Arial" w:cs="Arial"/>
          <w:b/>
          <w:color w:val="FF0000"/>
          <w:sz w:val="18"/>
          <w:szCs w:val="18"/>
        </w:rPr>
        <w:t xml:space="preserve"> </w:t>
      </w:r>
    </w:p>
    <w:p w14:paraId="65FB47A6" w14:textId="42D2961C" w:rsidR="009B381E" w:rsidRPr="00E12E72" w:rsidRDefault="00565015">
      <w:pPr>
        <w:spacing w:before="0" w:after="0"/>
        <w:jc w:val="both"/>
        <w:rPr>
          <w:rFonts w:ascii="Arial" w:hAnsi="Arial" w:cs="Arial"/>
          <w:sz w:val="18"/>
          <w:szCs w:val="18"/>
          <w:shd w:val="clear" w:color="auto" w:fill="FFFFFF"/>
        </w:rPr>
      </w:pPr>
      <w:r w:rsidRPr="00E12E72">
        <w:rPr>
          <w:rFonts w:ascii="Arial" w:hAnsi="Arial" w:cs="Arial"/>
          <w:color w:val="000000"/>
          <w:sz w:val="18"/>
          <w:szCs w:val="18"/>
        </w:rPr>
        <w:t xml:space="preserve">The evaluation established that the Finland Project, whose focus was on </w:t>
      </w:r>
      <w:r w:rsidR="00CF1690" w:rsidRPr="00E12E72">
        <w:rPr>
          <w:rFonts w:ascii="Arial" w:hAnsi="Arial" w:cs="Arial"/>
          <w:color w:val="000000"/>
          <w:sz w:val="18"/>
          <w:szCs w:val="18"/>
        </w:rPr>
        <w:t xml:space="preserve">Gender Equality and Women Empowerment </w:t>
      </w:r>
      <w:r w:rsidRPr="00E12E72">
        <w:rPr>
          <w:rFonts w:ascii="Arial" w:hAnsi="Arial" w:cs="Arial"/>
          <w:color w:val="000000"/>
          <w:sz w:val="18"/>
          <w:szCs w:val="18"/>
        </w:rPr>
        <w:t xml:space="preserve">(GEWE) in the areas of Elimination of Violence Against Women and Girls (EVAWG), Women Leadership </w:t>
      </w:r>
      <w:r w:rsidR="00657C00" w:rsidRPr="00E12E72">
        <w:rPr>
          <w:rFonts w:ascii="Arial" w:hAnsi="Arial" w:cs="Arial"/>
          <w:color w:val="000000"/>
          <w:sz w:val="18"/>
          <w:szCs w:val="18"/>
        </w:rPr>
        <w:t xml:space="preserve">&amp; </w:t>
      </w:r>
      <w:r w:rsidR="00841C16" w:rsidRPr="00E12E72">
        <w:rPr>
          <w:rFonts w:ascii="Arial" w:hAnsi="Arial" w:cs="Arial"/>
          <w:color w:val="000000"/>
          <w:sz w:val="18"/>
          <w:szCs w:val="18"/>
        </w:rPr>
        <w:t xml:space="preserve">Political </w:t>
      </w:r>
      <w:r w:rsidRPr="00E12E72">
        <w:rPr>
          <w:rFonts w:ascii="Arial" w:hAnsi="Arial" w:cs="Arial"/>
          <w:color w:val="000000"/>
          <w:sz w:val="18"/>
          <w:szCs w:val="18"/>
        </w:rPr>
        <w:t>Participation</w:t>
      </w:r>
      <w:r w:rsidR="00657C00" w:rsidRPr="00E12E72">
        <w:rPr>
          <w:rFonts w:ascii="Arial" w:hAnsi="Arial" w:cs="Arial"/>
          <w:color w:val="000000"/>
          <w:sz w:val="18"/>
          <w:szCs w:val="18"/>
        </w:rPr>
        <w:t>,</w:t>
      </w:r>
      <w:r w:rsidRPr="00E12E72">
        <w:rPr>
          <w:rFonts w:ascii="Arial" w:hAnsi="Arial" w:cs="Arial"/>
          <w:color w:val="000000"/>
          <w:sz w:val="18"/>
          <w:szCs w:val="18"/>
        </w:rPr>
        <w:t xml:space="preserve"> and Women Peace and Security, was highly aligned to the national GEWE and development priorities of Kenya. Under the Generation Equality Forum (GEF), Kenya, through the then President Uhuru Kenyatta, made 12 commitments aimed at increasing the momentum of ending all forms of Gender Based Violence (GBV) and Female Genital Mutilation (FGM) in Kenya by 2026. </w:t>
      </w:r>
      <w:r w:rsidRPr="00E12E72">
        <w:rPr>
          <w:rFonts w:ascii="Arial" w:hAnsi="Arial" w:cs="Arial"/>
          <w:sz w:val="18"/>
          <w:szCs w:val="18"/>
          <w:shd w:val="clear" w:color="auto" w:fill="FFFFFF"/>
        </w:rPr>
        <w:t>The Finland Project’s three outcome areas dovetail into the Government of Kenya's national development priorities on GEWE and were contributing</w:t>
      </w:r>
      <w:r w:rsidR="00F502B6" w:rsidRPr="00E12E72">
        <w:rPr>
          <w:rFonts w:ascii="Arial" w:hAnsi="Arial" w:cs="Arial"/>
          <w:sz w:val="18"/>
          <w:szCs w:val="18"/>
          <w:shd w:val="clear" w:color="auto" w:fill="FFFFFF"/>
        </w:rPr>
        <w:t xml:space="preserve"> towards</w:t>
      </w:r>
      <w:r w:rsidRPr="00E12E72">
        <w:rPr>
          <w:rFonts w:ascii="Arial" w:hAnsi="Arial" w:cs="Arial"/>
          <w:sz w:val="18"/>
          <w:szCs w:val="18"/>
          <w:shd w:val="clear" w:color="auto" w:fill="FFFFFF"/>
        </w:rPr>
        <w:t xml:space="preserve"> the SDG 5 on Gender Equality and SDG 16 on Peace, Justice and Strong Institutions. Stakeholders from government, CSOs and development partners interviewed at both national and county levels during the evaluation unanimously agreed that the Finland Project objectives and pillars were relevant and in alignment with the country’s priorities on GEWE, particularly regarding </w:t>
      </w:r>
      <w:r w:rsidR="00081B88" w:rsidRPr="00E12E72">
        <w:rPr>
          <w:rFonts w:ascii="Arial" w:hAnsi="Arial" w:cs="Arial"/>
          <w:sz w:val="18"/>
          <w:szCs w:val="18"/>
          <w:shd w:val="clear" w:color="auto" w:fill="FFFFFF"/>
        </w:rPr>
        <w:t>WPP</w:t>
      </w:r>
      <w:r w:rsidRPr="00E12E72">
        <w:rPr>
          <w:rFonts w:ascii="Arial" w:hAnsi="Arial" w:cs="Arial"/>
          <w:sz w:val="18"/>
          <w:szCs w:val="18"/>
          <w:shd w:val="clear" w:color="auto" w:fill="FFFFFF"/>
        </w:rPr>
        <w:t>, EVAWG, engendering the normative framework and Women Peace and Security.</w:t>
      </w:r>
    </w:p>
    <w:p w14:paraId="65FB47A7" w14:textId="77777777" w:rsidR="009B381E" w:rsidRPr="00E12E72" w:rsidRDefault="00565015">
      <w:pPr>
        <w:spacing w:before="0" w:after="0"/>
        <w:jc w:val="both"/>
        <w:rPr>
          <w:rFonts w:ascii="Arial" w:hAnsi="Arial" w:cs="Arial"/>
          <w:color w:val="FF0000"/>
          <w:sz w:val="18"/>
          <w:szCs w:val="18"/>
          <w:shd w:val="clear" w:color="auto" w:fill="FFFFFF"/>
        </w:rPr>
      </w:pPr>
      <w:r w:rsidRPr="00E12E72">
        <w:rPr>
          <w:rFonts w:ascii="Arial" w:hAnsi="Arial" w:cs="Arial"/>
          <w:color w:val="FF0000"/>
          <w:sz w:val="18"/>
          <w:szCs w:val="18"/>
          <w:shd w:val="clear" w:color="auto" w:fill="FFFFFF"/>
        </w:rPr>
        <w:t xml:space="preserve"> </w:t>
      </w:r>
    </w:p>
    <w:p w14:paraId="65FB47A8" w14:textId="23D59062" w:rsidR="009B381E" w:rsidRPr="00E12E72" w:rsidRDefault="00565015">
      <w:pPr>
        <w:shd w:val="clear" w:color="auto" w:fill="FFFFFF"/>
        <w:spacing w:after="90"/>
        <w:jc w:val="both"/>
        <w:rPr>
          <w:rFonts w:ascii="Arial" w:hAnsi="Arial" w:cs="Arial"/>
          <w:sz w:val="18"/>
          <w:szCs w:val="18"/>
          <w:shd w:val="clear" w:color="auto" w:fill="FFFFFF"/>
        </w:rPr>
      </w:pPr>
      <w:r w:rsidRPr="00E12E72">
        <w:rPr>
          <w:rFonts w:ascii="Arial" w:hAnsi="Arial" w:cs="Arial"/>
          <w:sz w:val="18"/>
          <w:szCs w:val="18"/>
          <w:shd w:val="clear" w:color="auto" w:fill="FFFFFF"/>
        </w:rPr>
        <w:t>The Finland Programme was also largely aligned with the KCO Strategic Notes and UN Women Global Strategy. The programme focuse</w:t>
      </w:r>
      <w:r w:rsidR="00830957" w:rsidRPr="00E12E72">
        <w:rPr>
          <w:rFonts w:ascii="Arial" w:hAnsi="Arial" w:cs="Arial"/>
          <w:sz w:val="18"/>
          <w:szCs w:val="18"/>
          <w:shd w:val="clear" w:color="auto" w:fill="FFFFFF"/>
        </w:rPr>
        <w:t>d</w:t>
      </w:r>
      <w:r w:rsidRPr="00E12E72">
        <w:rPr>
          <w:rFonts w:ascii="Arial" w:hAnsi="Arial" w:cs="Arial"/>
          <w:sz w:val="18"/>
          <w:szCs w:val="18"/>
          <w:shd w:val="clear" w:color="auto" w:fill="FFFFFF"/>
        </w:rPr>
        <w:t xml:space="preserve"> on similar thematic areas and goals</w:t>
      </w:r>
      <w:r w:rsidR="0060729F" w:rsidRPr="00E12E72">
        <w:rPr>
          <w:rFonts w:ascii="Arial" w:hAnsi="Arial" w:cs="Arial"/>
          <w:sz w:val="18"/>
          <w:szCs w:val="18"/>
          <w:shd w:val="clear" w:color="auto" w:fill="FFFFFF"/>
        </w:rPr>
        <w:t xml:space="preserve">, as </w:t>
      </w:r>
      <w:r w:rsidR="000933AE" w:rsidRPr="00E12E72">
        <w:rPr>
          <w:rFonts w:ascii="Arial" w:hAnsi="Arial" w:cs="Arial"/>
          <w:sz w:val="18"/>
          <w:szCs w:val="18"/>
          <w:shd w:val="clear" w:color="auto" w:fill="FFFFFF"/>
        </w:rPr>
        <w:t>those in the</w:t>
      </w:r>
      <w:r w:rsidR="0060729F" w:rsidRPr="00E12E72">
        <w:rPr>
          <w:rFonts w:ascii="Arial" w:hAnsi="Arial" w:cs="Arial"/>
          <w:sz w:val="18"/>
          <w:szCs w:val="18"/>
          <w:shd w:val="clear" w:color="auto" w:fill="FFFFFF"/>
        </w:rPr>
        <w:t xml:space="preserve"> SN</w:t>
      </w:r>
      <w:r w:rsidR="00E77BA3" w:rsidRPr="00E12E72">
        <w:rPr>
          <w:rFonts w:ascii="Arial" w:hAnsi="Arial" w:cs="Arial"/>
          <w:sz w:val="18"/>
          <w:szCs w:val="18"/>
          <w:shd w:val="clear" w:color="auto" w:fill="FFFFFF"/>
        </w:rPr>
        <w:t>(s)</w:t>
      </w:r>
      <w:r w:rsidR="0060729F" w:rsidRPr="00E12E72">
        <w:rPr>
          <w:rFonts w:ascii="Arial" w:hAnsi="Arial" w:cs="Arial"/>
          <w:sz w:val="18"/>
          <w:szCs w:val="18"/>
          <w:shd w:val="clear" w:color="auto" w:fill="FFFFFF"/>
        </w:rPr>
        <w:t xml:space="preserve"> and the </w:t>
      </w:r>
      <w:r w:rsidR="000933AE" w:rsidRPr="00E12E72">
        <w:rPr>
          <w:rFonts w:ascii="Arial" w:hAnsi="Arial" w:cs="Arial"/>
          <w:sz w:val="18"/>
          <w:szCs w:val="18"/>
          <w:shd w:val="clear" w:color="auto" w:fill="FFFFFF"/>
        </w:rPr>
        <w:t>global strategic plan,</w:t>
      </w:r>
      <w:r w:rsidRPr="00E12E72">
        <w:rPr>
          <w:rFonts w:ascii="Arial" w:hAnsi="Arial" w:cs="Arial"/>
          <w:sz w:val="18"/>
          <w:szCs w:val="18"/>
          <w:shd w:val="clear" w:color="auto" w:fill="FFFFFF"/>
        </w:rPr>
        <w:t xml:space="preserve"> except for the women’s economic empowerment thematic pillar. The UN Women Kenya Country Office Strategic Notes of 2019-2022 and 2023-2026, which informed the development of the Finland Project, also derive their focus areas from the UN Women Global Strategic Plans. The goal and thematic pillars of the Finland Project thus feed into the objectives and result areas of the Kenya Country Strategic Notes as well as those of the Global Strategic Plan. Level of alignment could have been increased through the inclusion of the Women’s Economic Empowerment (WEE) pillar, as is the case with the KCO Strategic Note and the UN Women Global Strategy.  WEE was however not a priority area of focus for the donor in this programme. </w:t>
      </w:r>
    </w:p>
    <w:p w14:paraId="65FB47A9" w14:textId="2142BFAB" w:rsidR="009B381E" w:rsidRPr="00E12E72" w:rsidRDefault="00565015">
      <w:pPr>
        <w:spacing w:before="0" w:after="0"/>
        <w:jc w:val="both"/>
        <w:rPr>
          <w:rFonts w:ascii="Arial" w:hAnsi="Arial" w:cs="Arial"/>
          <w:sz w:val="18"/>
          <w:szCs w:val="18"/>
        </w:rPr>
      </w:pPr>
      <w:r w:rsidRPr="00E12E72">
        <w:rPr>
          <w:rFonts w:ascii="Arial" w:hAnsi="Arial" w:cs="Arial"/>
          <w:sz w:val="18"/>
          <w:szCs w:val="18"/>
        </w:rPr>
        <w:t xml:space="preserve">All the three thematic pillars of the project were found to be relevant to the context and needs of the country, </w:t>
      </w:r>
      <w:r w:rsidR="00EE304A" w:rsidRPr="00E12E72">
        <w:rPr>
          <w:rFonts w:ascii="Arial" w:hAnsi="Arial" w:cs="Arial"/>
          <w:sz w:val="18"/>
          <w:szCs w:val="18"/>
        </w:rPr>
        <w:t>counties,</w:t>
      </w:r>
      <w:r w:rsidRPr="00E12E72">
        <w:rPr>
          <w:rFonts w:ascii="Arial" w:hAnsi="Arial" w:cs="Arial"/>
          <w:sz w:val="18"/>
          <w:szCs w:val="18"/>
        </w:rPr>
        <w:t xml:space="preserve"> and the targeted beneficiaries. Kenya faces significant challenges related to the high prevalence of VAWG driven by harmful practices, toxic masculinities, </w:t>
      </w:r>
      <w:r w:rsidR="00E53F1E" w:rsidRPr="00E12E72">
        <w:rPr>
          <w:rFonts w:ascii="Arial" w:hAnsi="Arial" w:cs="Arial"/>
          <w:sz w:val="18"/>
          <w:szCs w:val="18"/>
        </w:rPr>
        <w:t>patriarchy,</w:t>
      </w:r>
      <w:r w:rsidRPr="00E12E72">
        <w:rPr>
          <w:rFonts w:ascii="Arial" w:hAnsi="Arial" w:cs="Arial"/>
          <w:sz w:val="18"/>
          <w:szCs w:val="18"/>
        </w:rPr>
        <w:t xml:space="preserve"> and poverty among other factors while women are generally underrepresented in leadership, governance and political participation as well as in peace and security institutions and processes. These gender disparities exist </w:t>
      </w:r>
      <w:r w:rsidR="00E53F1E" w:rsidRPr="00E12E72">
        <w:rPr>
          <w:rFonts w:ascii="Arial" w:hAnsi="Arial" w:cs="Arial"/>
          <w:sz w:val="18"/>
          <w:szCs w:val="18"/>
        </w:rPr>
        <w:t>despite</w:t>
      </w:r>
      <w:r w:rsidRPr="00E12E72">
        <w:rPr>
          <w:rFonts w:ascii="Arial" w:hAnsi="Arial" w:cs="Arial"/>
          <w:sz w:val="18"/>
          <w:szCs w:val="18"/>
        </w:rPr>
        <w:t xml:space="preserve"> the existence of a progressive legal and policy framework. Implementation of the normative framework in general and </w:t>
      </w:r>
      <w:r w:rsidR="00376D65" w:rsidRPr="00E12E72">
        <w:rPr>
          <w:rFonts w:ascii="Arial" w:hAnsi="Arial" w:cs="Arial"/>
          <w:sz w:val="18"/>
          <w:szCs w:val="18"/>
        </w:rPr>
        <w:t>operationalization</w:t>
      </w:r>
      <w:r w:rsidRPr="00E12E72">
        <w:rPr>
          <w:rFonts w:ascii="Arial" w:hAnsi="Arial" w:cs="Arial"/>
          <w:sz w:val="18"/>
          <w:szCs w:val="18"/>
        </w:rPr>
        <w:t xml:space="preserve"> of the constitutional provisions on the two thirds gender rule has been hamstrung by a lack of political will and commitment by duty bearers and limited resources. The project was thus relevant to the gender equality context in Kenya as it sought to address gender gaps not only </w:t>
      </w:r>
      <w:r w:rsidR="00376D65" w:rsidRPr="00E12E72">
        <w:rPr>
          <w:rFonts w:ascii="Arial" w:hAnsi="Arial" w:cs="Arial"/>
          <w:sz w:val="18"/>
          <w:szCs w:val="18"/>
        </w:rPr>
        <w:t>prioritized</w:t>
      </w:r>
      <w:r w:rsidRPr="00E12E72">
        <w:rPr>
          <w:rFonts w:ascii="Arial" w:hAnsi="Arial" w:cs="Arial"/>
          <w:sz w:val="18"/>
          <w:szCs w:val="18"/>
        </w:rPr>
        <w:t xml:space="preserve"> by the GoK, but by development partners, CSOs</w:t>
      </w:r>
      <w:r w:rsidR="00672B6D" w:rsidRPr="00E12E72">
        <w:rPr>
          <w:rFonts w:ascii="Arial" w:hAnsi="Arial" w:cs="Arial"/>
          <w:sz w:val="18"/>
          <w:szCs w:val="18"/>
        </w:rPr>
        <w:t>,</w:t>
      </w:r>
      <w:r w:rsidRPr="00E12E72">
        <w:rPr>
          <w:rFonts w:ascii="Arial" w:hAnsi="Arial" w:cs="Arial"/>
          <w:sz w:val="18"/>
          <w:szCs w:val="18"/>
        </w:rPr>
        <w:t xml:space="preserve"> as well as</w:t>
      </w:r>
      <w:r w:rsidR="00672B6D" w:rsidRPr="00E12E72">
        <w:rPr>
          <w:rFonts w:ascii="Arial" w:hAnsi="Arial" w:cs="Arial"/>
          <w:sz w:val="18"/>
          <w:szCs w:val="18"/>
        </w:rPr>
        <w:t>,</w:t>
      </w:r>
      <w:r w:rsidRPr="00E12E72">
        <w:rPr>
          <w:rFonts w:ascii="Arial" w:hAnsi="Arial" w:cs="Arial"/>
          <w:sz w:val="18"/>
          <w:szCs w:val="18"/>
        </w:rPr>
        <w:t xml:space="preserve"> the targeted communities. The four counties in which the project was implemented were purposely selected based on the gender equality gaps that existed in terms of EVAWG, WPP, and WPS relative to other counties. All four counties had overall poverty rates above the national average of 36.1%, with Turkana having a high poverty rate of 79.4% followed by Marsabit (63.7%) and Kitui and Kwale both at 47.4%The Gender Inequality Indexes (GII) of all the four counties show that gender disparities were wider in the counties compared to the national index. Stakeholders and beneficiaries that participated in the evaluation from the four counties generally agreed that the project was relevant and necessary as it sought to address the gender inequality gaps existing within their </w:t>
      </w:r>
      <w:r w:rsidR="0071437B" w:rsidRPr="00E12E72">
        <w:rPr>
          <w:rFonts w:ascii="Arial" w:hAnsi="Arial" w:cs="Arial"/>
          <w:sz w:val="18"/>
          <w:szCs w:val="18"/>
        </w:rPr>
        <w:t>counties.</w:t>
      </w:r>
    </w:p>
    <w:p w14:paraId="65FB47AA" w14:textId="77777777" w:rsidR="009B381E" w:rsidRPr="00E12E72" w:rsidRDefault="00565015">
      <w:pPr>
        <w:spacing w:before="0" w:after="0"/>
        <w:jc w:val="both"/>
        <w:rPr>
          <w:rFonts w:ascii="Arial" w:hAnsi="Arial" w:cs="Arial"/>
          <w:sz w:val="18"/>
          <w:szCs w:val="18"/>
        </w:rPr>
      </w:pPr>
      <w:r w:rsidRPr="00E12E72">
        <w:rPr>
          <w:rFonts w:ascii="Arial" w:hAnsi="Arial" w:cs="Arial"/>
          <w:sz w:val="18"/>
          <w:szCs w:val="18"/>
        </w:rPr>
        <w:t xml:space="preserve"> </w:t>
      </w:r>
    </w:p>
    <w:p w14:paraId="65FB47AB" w14:textId="62A6ECFE" w:rsidR="009B381E" w:rsidRPr="00E12E72" w:rsidRDefault="00565015">
      <w:pPr>
        <w:spacing w:before="0" w:after="0"/>
        <w:jc w:val="both"/>
        <w:rPr>
          <w:rFonts w:ascii="Arial" w:hAnsi="Arial" w:cs="Arial"/>
          <w:color w:val="FF0000"/>
          <w:sz w:val="18"/>
          <w:szCs w:val="18"/>
          <w:shd w:val="clear" w:color="auto" w:fill="FFFFFF"/>
        </w:rPr>
      </w:pPr>
      <w:r w:rsidRPr="00E12E72">
        <w:rPr>
          <w:rFonts w:ascii="Arial" w:hAnsi="Arial" w:cs="Arial"/>
          <w:sz w:val="18"/>
          <w:szCs w:val="18"/>
          <w:shd w:val="clear" w:color="auto" w:fill="FFFFFF"/>
        </w:rPr>
        <w:t xml:space="preserve">The project’s ToC was coherent and well-structured and clearly articulated how change </w:t>
      </w:r>
      <w:r w:rsidR="00B74A63" w:rsidRPr="00E12E72">
        <w:rPr>
          <w:rFonts w:ascii="Arial" w:hAnsi="Arial" w:cs="Arial"/>
          <w:sz w:val="18"/>
          <w:szCs w:val="18"/>
          <w:shd w:val="clear" w:color="auto" w:fill="FFFFFF"/>
        </w:rPr>
        <w:t xml:space="preserve">would </w:t>
      </w:r>
      <w:r w:rsidRPr="00E12E72">
        <w:rPr>
          <w:rFonts w:ascii="Arial" w:hAnsi="Arial" w:cs="Arial"/>
          <w:sz w:val="18"/>
          <w:szCs w:val="18"/>
          <w:shd w:val="clear" w:color="auto" w:fill="FFFFFF"/>
        </w:rPr>
        <w:t>be achieved through the results chain of the project. Outcomes</w:t>
      </w:r>
      <w:r w:rsidR="00CA62C8" w:rsidRPr="00E12E72">
        <w:rPr>
          <w:rFonts w:ascii="Arial" w:hAnsi="Arial" w:cs="Arial"/>
          <w:sz w:val="18"/>
          <w:szCs w:val="18"/>
          <w:shd w:val="clear" w:color="auto" w:fill="FFFFFF"/>
        </w:rPr>
        <w:t xml:space="preserve"> and</w:t>
      </w:r>
      <w:r w:rsidRPr="00E12E72">
        <w:rPr>
          <w:rFonts w:ascii="Arial" w:hAnsi="Arial" w:cs="Arial"/>
          <w:sz w:val="18"/>
          <w:szCs w:val="18"/>
          <w:shd w:val="clear" w:color="auto" w:fill="FFFFFF"/>
        </w:rPr>
        <w:t xml:space="preserve">outputresults and the related indicators are also clearly laid out in the ToC linked results framework. The ToC remains </w:t>
      </w:r>
      <w:r w:rsidR="00441A85" w:rsidRPr="00E12E72">
        <w:rPr>
          <w:rFonts w:ascii="Arial" w:hAnsi="Arial" w:cs="Arial"/>
          <w:sz w:val="18"/>
          <w:szCs w:val="18"/>
          <w:shd w:val="clear" w:color="auto" w:fill="FFFFFF"/>
        </w:rPr>
        <w:t>valid,</w:t>
      </w:r>
      <w:r w:rsidRPr="00E12E72">
        <w:rPr>
          <w:rFonts w:ascii="Arial" w:hAnsi="Arial" w:cs="Arial"/>
          <w:sz w:val="18"/>
          <w:szCs w:val="18"/>
          <w:shd w:val="clear" w:color="auto" w:fill="FFFFFF"/>
        </w:rPr>
        <w:t xml:space="preserve"> and its validity could have been strengthened had the Embassy of </w:t>
      </w:r>
      <w:r w:rsidRPr="00E12E72">
        <w:rPr>
          <w:rFonts w:ascii="Arial" w:hAnsi="Arial" w:cs="Arial"/>
          <w:sz w:val="18"/>
          <w:szCs w:val="18"/>
          <w:shd w:val="clear" w:color="auto" w:fill="FFFFFF"/>
        </w:rPr>
        <w:lastRenderedPageBreak/>
        <w:t xml:space="preserve">Finland considered funding the WEE component, for a more holistic approach to addressing GEWE issues.  The ToC however lacked underlying assumptions for its successful execution. </w:t>
      </w:r>
      <w:r w:rsidRPr="00E12E72">
        <w:rPr>
          <w:rFonts w:ascii="Arial" w:hAnsi="Arial" w:cs="Arial"/>
          <w:color w:val="FF0000"/>
          <w:sz w:val="18"/>
          <w:szCs w:val="18"/>
          <w:shd w:val="clear" w:color="auto" w:fill="FFFFFF"/>
        </w:rPr>
        <w:t xml:space="preserve"> </w:t>
      </w:r>
    </w:p>
    <w:p w14:paraId="65FB47AC" w14:textId="77777777" w:rsidR="009B381E" w:rsidRPr="00E12E72" w:rsidRDefault="00565015">
      <w:pPr>
        <w:spacing w:before="0" w:after="0"/>
        <w:jc w:val="both"/>
        <w:rPr>
          <w:rFonts w:ascii="Arial" w:hAnsi="Arial" w:cs="Arial"/>
          <w:color w:val="FF0000"/>
          <w:sz w:val="18"/>
          <w:szCs w:val="18"/>
          <w:shd w:val="clear" w:color="auto" w:fill="FFFFFF"/>
        </w:rPr>
      </w:pPr>
      <w:r w:rsidRPr="00E12E72">
        <w:rPr>
          <w:rFonts w:ascii="Arial" w:hAnsi="Arial" w:cs="Arial"/>
          <w:color w:val="FF0000"/>
          <w:sz w:val="18"/>
          <w:szCs w:val="18"/>
          <w:shd w:val="clear" w:color="auto" w:fill="FFFFFF"/>
        </w:rPr>
        <w:t xml:space="preserve"> </w:t>
      </w:r>
    </w:p>
    <w:p w14:paraId="65FB47AD" w14:textId="77777777" w:rsidR="009B381E" w:rsidRPr="00E12E72" w:rsidRDefault="00565015">
      <w:pPr>
        <w:spacing w:before="0" w:after="0"/>
        <w:jc w:val="both"/>
        <w:rPr>
          <w:rFonts w:ascii="Arial" w:hAnsi="Arial" w:cs="Arial"/>
          <w:b/>
          <w:color w:val="FF0000"/>
          <w:sz w:val="18"/>
          <w:szCs w:val="18"/>
        </w:rPr>
      </w:pPr>
      <w:r w:rsidRPr="00E12E72">
        <w:rPr>
          <w:rFonts w:ascii="Arial" w:hAnsi="Arial" w:cs="Arial"/>
          <w:b/>
          <w:color w:val="FF0000"/>
          <w:sz w:val="18"/>
          <w:szCs w:val="18"/>
        </w:rPr>
        <w:t>Effectiveness</w:t>
      </w:r>
    </w:p>
    <w:p w14:paraId="65FB47AE" w14:textId="77777777" w:rsidR="009B381E" w:rsidRPr="00E12E72" w:rsidRDefault="00565015">
      <w:pPr>
        <w:spacing w:before="0" w:after="0"/>
        <w:jc w:val="both"/>
        <w:rPr>
          <w:rFonts w:ascii="Arial" w:hAnsi="Arial" w:cs="Arial"/>
          <w:b/>
          <w:color w:val="FF0000"/>
          <w:sz w:val="18"/>
          <w:szCs w:val="18"/>
        </w:rPr>
      </w:pPr>
      <w:r w:rsidRPr="00E12E72">
        <w:rPr>
          <w:rFonts w:ascii="Arial" w:hAnsi="Arial" w:cs="Arial"/>
          <w:b/>
          <w:color w:val="FF0000"/>
          <w:sz w:val="18"/>
          <w:szCs w:val="18"/>
        </w:rPr>
        <w:t>__________________________________________________________________________________________</w:t>
      </w:r>
    </w:p>
    <w:p w14:paraId="65FB47AF" w14:textId="38DEBD7E" w:rsidR="009B381E" w:rsidRPr="00E12E72" w:rsidRDefault="00565015">
      <w:pPr>
        <w:spacing w:before="0" w:after="0"/>
        <w:jc w:val="both"/>
        <w:rPr>
          <w:rFonts w:ascii="Arial" w:hAnsi="Arial" w:cs="Arial"/>
          <w:color w:val="FF0000"/>
          <w:sz w:val="18"/>
          <w:szCs w:val="18"/>
        </w:rPr>
      </w:pPr>
      <w:r w:rsidRPr="00E12E72">
        <w:rPr>
          <w:rFonts w:ascii="Arial" w:hAnsi="Arial" w:cs="Arial"/>
          <w:b/>
          <w:sz w:val="18"/>
          <w:szCs w:val="18"/>
        </w:rPr>
        <w:t xml:space="preserve">Overall Conclusion: </w:t>
      </w:r>
      <w:r w:rsidRPr="00E12E72">
        <w:rPr>
          <w:rFonts w:ascii="Arial" w:hAnsi="Arial" w:cs="Arial"/>
          <w:bCs/>
          <w:color w:val="C00000"/>
          <w:sz w:val="18"/>
          <w:szCs w:val="18"/>
        </w:rPr>
        <w:t xml:space="preserve">The Finland Programme has largely been effective as it has contributed significantly towards the </w:t>
      </w:r>
      <w:r w:rsidR="00376D65" w:rsidRPr="00E12E72">
        <w:rPr>
          <w:rFonts w:ascii="Arial" w:hAnsi="Arial" w:cs="Arial"/>
          <w:bCs/>
          <w:color w:val="C00000"/>
          <w:sz w:val="18"/>
          <w:szCs w:val="18"/>
        </w:rPr>
        <w:t>realization</w:t>
      </w:r>
      <w:r w:rsidRPr="00E12E72">
        <w:rPr>
          <w:rFonts w:ascii="Arial" w:hAnsi="Arial" w:cs="Arial"/>
          <w:bCs/>
          <w:color w:val="C00000"/>
          <w:sz w:val="18"/>
          <w:szCs w:val="18"/>
        </w:rPr>
        <w:t xml:space="preserve"> of the three outcome areas. </w:t>
      </w:r>
    </w:p>
    <w:p w14:paraId="65FB47B0" w14:textId="77777777" w:rsidR="009B381E" w:rsidRPr="00E12E72" w:rsidRDefault="00565015">
      <w:pPr>
        <w:spacing w:before="0" w:after="0"/>
        <w:jc w:val="both"/>
        <w:rPr>
          <w:rFonts w:ascii="Arial" w:eastAsia="Times New Roman" w:hAnsi="Arial" w:cs="Arial"/>
          <w:b/>
          <w:bCs/>
          <w:color w:val="2E75B5"/>
          <w:sz w:val="18"/>
          <w:szCs w:val="18"/>
        </w:rPr>
      </w:pPr>
      <w:r w:rsidRPr="00E12E72">
        <w:rPr>
          <w:rFonts w:ascii="Arial" w:hAnsi="Arial" w:cs="Arial"/>
          <w:b/>
          <w:bCs/>
          <w:color w:val="2E75B5"/>
          <w:sz w:val="18"/>
          <w:szCs w:val="18"/>
        </w:rPr>
        <w:t xml:space="preserve"> </w:t>
      </w:r>
    </w:p>
    <w:p w14:paraId="65FB47B1" w14:textId="43BC7088" w:rsidR="009B381E" w:rsidRPr="00E12E72" w:rsidRDefault="00565015">
      <w:pPr>
        <w:spacing w:before="0"/>
        <w:jc w:val="both"/>
        <w:rPr>
          <w:rFonts w:ascii="Arial" w:eastAsia="Arial" w:hAnsi="Arial" w:cs="Arial"/>
          <w:sz w:val="18"/>
          <w:szCs w:val="18"/>
        </w:rPr>
      </w:pPr>
      <w:r w:rsidRPr="00E12E72">
        <w:rPr>
          <w:rFonts w:ascii="Arial" w:hAnsi="Arial" w:cs="Arial"/>
          <w:sz w:val="18"/>
          <w:szCs w:val="18"/>
        </w:rPr>
        <w:t>The Programme chose a good mix of approaches to implementation, identified relevant activities that align with the Theory of Change (ToC)</w:t>
      </w:r>
      <w:r w:rsidR="005D6F41" w:rsidRPr="00E12E72">
        <w:rPr>
          <w:rFonts w:ascii="Arial" w:hAnsi="Arial" w:cs="Arial"/>
          <w:sz w:val="18"/>
          <w:szCs w:val="18"/>
        </w:rPr>
        <w:t>,</w:t>
      </w:r>
      <w:r w:rsidRPr="00E12E72">
        <w:rPr>
          <w:rFonts w:ascii="Arial" w:hAnsi="Arial" w:cs="Arial"/>
          <w:sz w:val="18"/>
          <w:szCs w:val="18"/>
        </w:rPr>
        <w:t xml:space="preserve"> and has returned substantive results that demonstrate effectiveness. The project relied on an elaborate management framework built upon UN Women governance structures that provided adequate strategic direction, technical support, managerial </w:t>
      </w:r>
      <w:r w:rsidR="00952BCA" w:rsidRPr="00E12E72">
        <w:rPr>
          <w:rFonts w:ascii="Arial" w:hAnsi="Arial" w:cs="Arial"/>
          <w:sz w:val="18"/>
          <w:szCs w:val="18"/>
        </w:rPr>
        <w:t>guidance,</w:t>
      </w:r>
      <w:r w:rsidRPr="00E12E72">
        <w:rPr>
          <w:rFonts w:ascii="Arial" w:hAnsi="Arial" w:cs="Arial"/>
          <w:sz w:val="18"/>
          <w:szCs w:val="18"/>
        </w:rPr>
        <w:t xml:space="preserve"> and oversight </w:t>
      </w:r>
      <w:r w:rsidR="00E570E8" w:rsidRPr="00E12E72">
        <w:rPr>
          <w:rFonts w:ascii="Arial" w:hAnsi="Arial" w:cs="Arial"/>
          <w:sz w:val="18"/>
          <w:szCs w:val="18"/>
        </w:rPr>
        <w:t xml:space="preserve">and </w:t>
      </w:r>
      <w:r w:rsidRPr="00E12E72">
        <w:rPr>
          <w:rFonts w:ascii="Arial" w:hAnsi="Arial" w:cs="Arial"/>
          <w:sz w:val="18"/>
          <w:szCs w:val="18"/>
        </w:rPr>
        <w:t xml:space="preserve">could do better and be more effective with a designated Project manager to coordinate </w:t>
      </w:r>
      <w:r w:rsidR="00287702" w:rsidRPr="00E12E72">
        <w:rPr>
          <w:rFonts w:ascii="Arial" w:hAnsi="Arial" w:cs="Arial"/>
          <w:sz w:val="18"/>
          <w:szCs w:val="18"/>
        </w:rPr>
        <w:t>implementation.</w:t>
      </w:r>
      <w:r w:rsidRPr="00E12E72">
        <w:rPr>
          <w:rFonts w:ascii="Arial" w:hAnsi="Arial" w:cs="Arial"/>
          <w:sz w:val="18"/>
          <w:szCs w:val="18"/>
        </w:rPr>
        <w:t xml:space="preserve"> </w:t>
      </w:r>
      <w:r w:rsidR="000A4A01" w:rsidRPr="00E12E72">
        <w:rPr>
          <w:rFonts w:ascii="Arial" w:hAnsi="Arial" w:cs="Arial"/>
          <w:sz w:val="18"/>
          <w:szCs w:val="18"/>
        </w:rPr>
        <w:t xml:space="preserve">The </w:t>
      </w:r>
      <w:r w:rsidRPr="00E12E72">
        <w:rPr>
          <w:rFonts w:ascii="Arial" w:hAnsi="Arial" w:cs="Arial"/>
          <w:sz w:val="18"/>
          <w:szCs w:val="18"/>
        </w:rPr>
        <w:t xml:space="preserve">Embassy of Finland nonetheless maintained that their intention was to support UN Women structures and core pillars rather than to “projectise” the support. The project has been effective in translating resources made available to partners into tangible outcomes. It returned substantive results across all three outcome areas that contributed to: (i) significant increase in women participation in elective politics and substantive improvements in the normative framework; (ii) enhanced implementation of the national GBV policy in the four targeted counties leading to improvements in the referral mechanisms and changes in community perceptions towards violence against women; and (iii) improvement in the overall policy and empowerment of women to participate meaningfully in peace and security discourse in the country. </w:t>
      </w:r>
      <w:r w:rsidRPr="00E12E72">
        <w:rPr>
          <w:rFonts w:ascii="Arial" w:eastAsia="Arial" w:hAnsi="Arial" w:cs="Arial"/>
          <w:sz w:val="18"/>
          <w:szCs w:val="18"/>
          <w:lang w:eastAsia="zh-CN" w:bidi="ar"/>
        </w:rPr>
        <w:t xml:space="preserve">Some of the main enablers of effectiveness that were pivotal in translating resources into the reported outcomes included: (i) Choice of strong experienced and relevant implementing partners; (ii) capacity strengthening/provision of technical support; (iii) Partnership with Media; (iv) Generation of Knowledge Products; and (v) Integration of ICT in implementation. The identified approaches are discussed below: </w:t>
      </w:r>
    </w:p>
    <w:p w14:paraId="65FB47B2" w14:textId="2F35E16E" w:rsidR="009B381E" w:rsidRPr="00E12E72" w:rsidRDefault="00565015">
      <w:pPr>
        <w:spacing w:before="0" w:after="0"/>
        <w:jc w:val="both"/>
        <w:rPr>
          <w:rFonts w:ascii="Arial" w:hAnsi="Arial" w:cs="Arial"/>
          <w:sz w:val="18"/>
          <w:szCs w:val="18"/>
        </w:rPr>
      </w:pPr>
      <w:r w:rsidRPr="00E12E72">
        <w:rPr>
          <w:rFonts w:ascii="Arial" w:hAnsi="Arial" w:cs="Arial"/>
          <w:sz w:val="18"/>
          <w:szCs w:val="18"/>
        </w:rPr>
        <w:t xml:space="preserve">There were however some notable implementation delays linked to the introduction of UN Women’s new Partnership Strategy introduced in 2020, that the KCO piloted. The Strategy required Country Offices to go through several lengthy processes in engaging partners, including a Call for Proposals and Capacity and Risk assessment among others. This led to delays in engaging partners and in disbursement of funds. </w:t>
      </w:r>
      <w:r w:rsidRPr="00E12E72">
        <w:rPr>
          <w:rFonts w:ascii="Arial" w:eastAsia="Arial" w:hAnsi="Arial" w:cs="Arial"/>
          <w:sz w:val="18"/>
          <w:szCs w:val="18"/>
          <w:lang w:eastAsia="zh-CN" w:bidi="ar"/>
        </w:rPr>
        <w:t xml:space="preserve">Implementing partners and beneficiaries of the project also felt that resources made available by the project may not have matched or been commensurate to resource demands for attaining some of the results sought by the project. FGDs revealed that </w:t>
      </w:r>
      <w:r w:rsidRPr="00E12E72">
        <w:rPr>
          <w:rFonts w:ascii="Arial" w:eastAsia="Arial" w:hAnsi="Arial" w:cs="Arial"/>
          <w:color w:val="000000"/>
          <w:sz w:val="18"/>
          <w:szCs w:val="18"/>
          <w:lang w:eastAsia="zh-CN" w:bidi="ar"/>
        </w:rPr>
        <w:t>cultural barriers continue to limit meaningful participation of women in peace and security, election of women and tackling of GBV and other harmful practices.</w:t>
      </w:r>
    </w:p>
    <w:p w14:paraId="65FB47B3" w14:textId="77777777" w:rsidR="009B381E" w:rsidRPr="00E12E72" w:rsidRDefault="009B381E">
      <w:pPr>
        <w:spacing w:before="0" w:after="0"/>
        <w:jc w:val="both"/>
        <w:rPr>
          <w:rFonts w:ascii="Arial" w:hAnsi="Arial" w:cs="Arial"/>
          <w:sz w:val="18"/>
          <w:szCs w:val="18"/>
        </w:rPr>
      </w:pPr>
    </w:p>
    <w:p w14:paraId="65FB47B4" w14:textId="77777777" w:rsidR="009B381E" w:rsidRPr="00E12E72" w:rsidRDefault="00565015">
      <w:pPr>
        <w:spacing w:before="0" w:after="0"/>
        <w:jc w:val="both"/>
        <w:rPr>
          <w:rFonts w:ascii="Arial" w:hAnsi="Arial" w:cs="Arial"/>
          <w:i/>
          <w:iCs/>
          <w:color w:val="000000"/>
          <w:sz w:val="18"/>
          <w:szCs w:val="18"/>
        </w:rPr>
      </w:pPr>
      <w:r w:rsidRPr="00E12E72">
        <w:rPr>
          <w:rFonts w:ascii="Arial" w:hAnsi="Arial" w:cs="Arial"/>
          <w:b/>
          <w:bCs/>
          <w:color w:val="2E75B5"/>
          <w:sz w:val="18"/>
          <w:szCs w:val="18"/>
        </w:rPr>
        <w:t>Outcome 1:</w:t>
      </w:r>
      <w:r w:rsidRPr="00E12E72">
        <w:rPr>
          <w:rFonts w:ascii="Arial" w:hAnsi="Arial" w:cs="Arial"/>
          <w:color w:val="2E75B5"/>
          <w:sz w:val="18"/>
          <w:szCs w:val="18"/>
        </w:rPr>
        <w:t xml:space="preserve"> </w:t>
      </w:r>
      <w:r w:rsidRPr="00E12E72">
        <w:rPr>
          <w:rFonts w:ascii="Arial" w:hAnsi="Arial" w:cs="Arial"/>
          <w:i/>
          <w:iCs/>
          <w:color w:val="000000"/>
          <w:sz w:val="18"/>
          <w:szCs w:val="18"/>
        </w:rPr>
        <w:t xml:space="preserve">Women Leadership, Participation and Normative Work </w:t>
      </w:r>
    </w:p>
    <w:p w14:paraId="65FB47B5" w14:textId="77777777" w:rsidR="009B381E" w:rsidRPr="00E12E72" w:rsidRDefault="00565015">
      <w:pPr>
        <w:spacing w:before="0" w:after="0"/>
        <w:jc w:val="both"/>
        <w:rPr>
          <w:rFonts w:ascii="Arial" w:hAnsi="Arial" w:cs="Arial"/>
          <w:color w:val="000000"/>
          <w:sz w:val="18"/>
          <w:szCs w:val="18"/>
        </w:rPr>
      </w:pPr>
      <w:r w:rsidRPr="00E12E72">
        <w:rPr>
          <w:rFonts w:ascii="Arial" w:hAnsi="Arial" w:cs="Arial"/>
          <w:b/>
          <w:bCs/>
          <w:color w:val="000000"/>
          <w:sz w:val="18"/>
          <w:szCs w:val="18"/>
        </w:rPr>
        <w:t xml:space="preserve">Conclusion: </w:t>
      </w:r>
      <w:r w:rsidRPr="00E12E72">
        <w:rPr>
          <w:rFonts w:ascii="Arial" w:hAnsi="Arial" w:cs="Arial"/>
          <w:bCs/>
          <w:color w:val="FF0000"/>
          <w:sz w:val="18"/>
          <w:szCs w:val="18"/>
        </w:rPr>
        <w:t xml:space="preserve"> The project contributed to significant increase in women participation in elective politics in 2022 as a result of capacity building, community sensitisations and media engagements by implementing partners. Stakeholders nonetheless </w:t>
      </w:r>
      <w:r w:rsidRPr="00E12E72">
        <w:rPr>
          <w:rFonts w:ascii="Arial" w:hAnsi="Arial" w:cs="Arial"/>
          <w:color w:val="FF0000"/>
          <w:sz w:val="18"/>
          <w:szCs w:val="18"/>
        </w:rPr>
        <w:t>argue that Kenya should perform better in the elections</w:t>
      </w:r>
      <w:r w:rsidRPr="00E12E72">
        <w:rPr>
          <w:rFonts w:ascii="Arial" w:hAnsi="Arial" w:cs="Arial"/>
          <w:sz w:val="18"/>
          <w:szCs w:val="18"/>
        </w:rPr>
        <w:t xml:space="preserve"> </w:t>
      </w:r>
      <w:r w:rsidRPr="00E12E72">
        <w:rPr>
          <w:rFonts w:ascii="Arial" w:hAnsi="Arial" w:cs="Arial"/>
          <w:color w:val="FF0000"/>
          <w:sz w:val="18"/>
          <w:szCs w:val="18"/>
        </w:rPr>
        <w:t>of women considering that the country has progressive laws and policy framework.</w:t>
      </w:r>
    </w:p>
    <w:p w14:paraId="65FB47B6" w14:textId="77777777" w:rsidR="009B381E" w:rsidRPr="00E12E72" w:rsidRDefault="00565015">
      <w:pPr>
        <w:spacing w:before="0" w:after="0"/>
        <w:jc w:val="both"/>
        <w:rPr>
          <w:rFonts w:ascii="Arial" w:hAnsi="Arial" w:cs="Arial"/>
          <w:sz w:val="18"/>
          <w:szCs w:val="18"/>
        </w:rPr>
      </w:pPr>
      <w:r w:rsidRPr="00E12E72">
        <w:rPr>
          <w:rFonts w:ascii="Arial" w:hAnsi="Arial" w:cs="Arial"/>
          <w:sz w:val="18"/>
          <w:szCs w:val="18"/>
        </w:rPr>
        <w:t xml:space="preserve"> </w:t>
      </w:r>
    </w:p>
    <w:p w14:paraId="65FB47B7" w14:textId="0AE40146" w:rsidR="009B381E" w:rsidRPr="00E12E72" w:rsidRDefault="00565015">
      <w:pPr>
        <w:spacing w:before="0" w:after="0"/>
        <w:jc w:val="both"/>
        <w:rPr>
          <w:rFonts w:ascii="Arial" w:hAnsi="Arial" w:cs="Arial"/>
          <w:sz w:val="18"/>
          <w:szCs w:val="18"/>
        </w:rPr>
      </w:pPr>
      <w:r w:rsidRPr="00E12E72">
        <w:rPr>
          <w:rFonts w:ascii="Arial" w:hAnsi="Arial" w:cs="Arial"/>
          <w:sz w:val="18"/>
          <w:szCs w:val="18"/>
        </w:rPr>
        <w:t xml:space="preserve">At national level, the number of women candidates increased by 67.8% from 1,060 in 2017 to 1,768 in 2022. UN Women and </w:t>
      </w:r>
      <w:r w:rsidR="0078573F" w:rsidRPr="00E12E72">
        <w:rPr>
          <w:rFonts w:ascii="Arial" w:hAnsi="Arial" w:cs="Arial"/>
          <w:sz w:val="18"/>
          <w:szCs w:val="18"/>
        </w:rPr>
        <w:t>partners-built</w:t>
      </w:r>
      <w:r w:rsidRPr="00E12E72">
        <w:rPr>
          <w:rFonts w:ascii="Arial" w:hAnsi="Arial" w:cs="Arial"/>
          <w:sz w:val="18"/>
          <w:szCs w:val="18"/>
        </w:rPr>
        <w:t xml:space="preserve"> capacity of women aspirants from the national and four project counties resulting in 91% (674) of the supported women aspirants committing to vie for political positions in the 2022 general elections. Further, there was a 16.8% increase (from 179 in 2017 to 209 in 2022) in the number of women elected </w:t>
      </w:r>
      <w:r w:rsidR="00C2601E" w:rsidRPr="00E12E72">
        <w:rPr>
          <w:rFonts w:ascii="Arial" w:hAnsi="Arial" w:cs="Arial"/>
          <w:sz w:val="18"/>
          <w:szCs w:val="18"/>
        </w:rPr>
        <w:t>to</w:t>
      </w:r>
      <w:r w:rsidRPr="00E12E72">
        <w:rPr>
          <w:rFonts w:ascii="Arial" w:hAnsi="Arial" w:cs="Arial"/>
          <w:sz w:val="18"/>
          <w:szCs w:val="18"/>
        </w:rPr>
        <w:t xml:space="preserve"> various political leadership positions in the 2022 general elections. UN Women, through </w:t>
      </w:r>
      <w:r w:rsidR="0075739C" w:rsidRPr="00E12E72">
        <w:rPr>
          <w:rFonts w:ascii="Arial" w:hAnsi="Arial" w:cs="Arial"/>
          <w:sz w:val="18"/>
          <w:szCs w:val="18"/>
        </w:rPr>
        <w:t xml:space="preserve">her </w:t>
      </w:r>
      <w:r w:rsidRPr="00E12E72">
        <w:rPr>
          <w:rFonts w:ascii="Arial" w:hAnsi="Arial" w:cs="Arial"/>
          <w:sz w:val="18"/>
          <w:szCs w:val="18"/>
        </w:rPr>
        <w:t>implementing partners, facilitated capacity building training, provided technical and material support, supported women candidates on media engagement and conducted community sensitization on the value of women leadership. This contributed to increased confidence of women aspirants to present themselves for elections, facilitated increased openness and receptiveness of targeted communities to women leadership</w:t>
      </w:r>
      <w:r w:rsidR="000D2247" w:rsidRPr="00E12E72">
        <w:rPr>
          <w:rFonts w:ascii="Arial" w:hAnsi="Arial" w:cs="Arial"/>
          <w:sz w:val="18"/>
          <w:szCs w:val="18"/>
        </w:rPr>
        <w:t>,</w:t>
      </w:r>
      <w:r w:rsidRPr="00E12E72">
        <w:rPr>
          <w:rFonts w:ascii="Arial" w:hAnsi="Arial" w:cs="Arial"/>
          <w:sz w:val="18"/>
          <w:szCs w:val="18"/>
        </w:rPr>
        <w:t xml:space="preserve"> and enhanced abilities of some of the women candidates to run effective campaigns. However, the at county level in the targeted counties of implementation (Turkana, Marsabit, Kitui, and Kwale), there was significant decline in the number of women elected across the various positions. In Kitui County there was a decline from 10 in 2017 to 4 in 2022, while in Marsabit and Turkana Counties, the number of women in leadership positions declined from 3 to 1 and 3 to 2 respectively. The issue of negotiated democracy, especially in Marsabit and Turkana counties, was cited as one of the continuing impediments to increasing proportion of women elected.</w:t>
      </w:r>
    </w:p>
    <w:p w14:paraId="65FB47B8" w14:textId="77777777" w:rsidR="009B381E" w:rsidRPr="00E12E72" w:rsidRDefault="00565015">
      <w:pPr>
        <w:spacing w:before="0" w:after="0"/>
        <w:jc w:val="both"/>
        <w:rPr>
          <w:rFonts w:ascii="Arial" w:hAnsi="Arial" w:cs="Arial"/>
          <w:sz w:val="18"/>
          <w:szCs w:val="18"/>
        </w:rPr>
      </w:pPr>
      <w:r w:rsidRPr="00E12E72">
        <w:rPr>
          <w:rFonts w:ascii="Arial" w:hAnsi="Arial" w:cs="Arial"/>
          <w:sz w:val="18"/>
          <w:szCs w:val="18"/>
        </w:rPr>
        <w:lastRenderedPageBreak/>
        <w:t xml:space="preserve"> </w:t>
      </w:r>
    </w:p>
    <w:p w14:paraId="65FB47B9" w14:textId="681180CA" w:rsidR="009B381E" w:rsidRPr="00E12E72" w:rsidRDefault="00565015">
      <w:pPr>
        <w:spacing w:before="0" w:after="0"/>
        <w:jc w:val="both"/>
        <w:rPr>
          <w:rFonts w:ascii="Arial" w:hAnsi="Arial" w:cs="Arial"/>
          <w:sz w:val="18"/>
          <w:szCs w:val="18"/>
        </w:rPr>
      </w:pPr>
      <w:r w:rsidRPr="00E12E72">
        <w:rPr>
          <w:rFonts w:ascii="Arial" w:hAnsi="Arial" w:cs="Arial"/>
          <w:bCs/>
          <w:sz w:val="18"/>
          <w:szCs w:val="18"/>
        </w:rPr>
        <w:t xml:space="preserve">There were notable gradual improvements in perceptions of communities on women leadership. </w:t>
      </w:r>
      <w:r w:rsidR="00CE7C19" w:rsidRPr="00E12E72">
        <w:rPr>
          <w:rFonts w:ascii="Arial" w:hAnsi="Arial" w:cs="Arial"/>
          <w:bCs/>
          <w:sz w:val="18"/>
          <w:szCs w:val="18"/>
        </w:rPr>
        <w:t>Most</w:t>
      </w:r>
      <w:r w:rsidRPr="00E12E72">
        <w:rPr>
          <w:rFonts w:ascii="Arial" w:hAnsi="Arial" w:cs="Arial"/>
          <w:bCs/>
          <w:sz w:val="18"/>
          <w:szCs w:val="18"/>
        </w:rPr>
        <w:t xml:space="preserve"> targeted communities demonstrated positive attitudes towards women's leadership and governance. The proportion of beneficiaries surveyed who deem women's leadership as important increased from 90.5% in 2021 to 96.5% in 2023. </w:t>
      </w:r>
      <w:r w:rsidRPr="00E12E72">
        <w:rPr>
          <w:rFonts w:ascii="Arial" w:hAnsi="Arial" w:cs="Arial"/>
          <w:sz w:val="18"/>
          <w:szCs w:val="18"/>
        </w:rPr>
        <w:t xml:space="preserve">This was evidenced by more acceptance of women candidates and an increase in the number of women who declared interest in the 2022 elections. The project also </w:t>
      </w:r>
      <w:r w:rsidRPr="00E12E72">
        <w:rPr>
          <w:rFonts w:ascii="Arial" w:hAnsi="Arial" w:cs="Arial"/>
          <w:bCs/>
          <w:sz w:val="18"/>
          <w:szCs w:val="18"/>
        </w:rPr>
        <w:t>contributed to development of a key legislation – the Political Parties Amendment Act (2022) through technical support to ORPP that ensured the law is more engendered and promotes women participation in political leadership</w:t>
      </w:r>
      <w:r w:rsidRPr="00E12E72">
        <w:rPr>
          <w:rFonts w:ascii="Arial" w:hAnsi="Arial" w:cs="Arial"/>
          <w:b/>
          <w:sz w:val="18"/>
          <w:szCs w:val="18"/>
        </w:rPr>
        <w:t>.</w:t>
      </w:r>
      <w:r w:rsidRPr="00E12E72">
        <w:rPr>
          <w:rFonts w:ascii="Arial" w:hAnsi="Arial" w:cs="Arial"/>
          <w:sz w:val="18"/>
          <w:szCs w:val="18"/>
        </w:rPr>
        <w:t xml:space="preserve"> Despite all the noted progress, lack of political will and commitment to implement some constitutional and legal provisions that seek to promote women participation remain one of the key obstacles to WPP. </w:t>
      </w:r>
    </w:p>
    <w:p w14:paraId="65FB47BA" w14:textId="77777777" w:rsidR="009B381E" w:rsidRPr="00E12E72" w:rsidRDefault="00565015">
      <w:pPr>
        <w:spacing w:before="0" w:after="0"/>
        <w:jc w:val="both"/>
        <w:rPr>
          <w:rFonts w:ascii="Arial" w:hAnsi="Arial" w:cs="Arial"/>
          <w:sz w:val="18"/>
          <w:szCs w:val="18"/>
        </w:rPr>
      </w:pPr>
      <w:r w:rsidRPr="00E12E72">
        <w:rPr>
          <w:rFonts w:ascii="Arial" w:hAnsi="Arial" w:cs="Arial"/>
          <w:sz w:val="18"/>
          <w:szCs w:val="18"/>
        </w:rPr>
        <w:t xml:space="preserve"> </w:t>
      </w:r>
    </w:p>
    <w:p w14:paraId="65FB47BB" w14:textId="77777777" w:rsidR="009B381E" w:rsidRPr="00E12E72" w:rsidRDefault="00565015">
      <w:pPr>
        <w:spacing w:before="0" w:after="0"/>
        <w:jc w:val="both"/>
        <w:rPr>
          <w:rFonts w:ascii="Arial" w:hAnsi="Arial" w:cs="Arial"/>
          <w:color w:val="2E75B5"/>
          <w:sz w:val="18"/>
          <w:szCs w:val="18"/>
        </w:rPr>
      </w:pPr>
      <w:r w:rsidRPr="00E12E72">
        <w:rPr>
          <w:rFonts w:ascii="Arial" w:hAnsi="Arial" w:cs="Arial"/>
          <w:b/>
          <w:bCs/>
          <w:color w:val="2E75B5"/>
          <w:sz w:val="18"/>
          <w:szCs w:val="18"/>
        </w:rPr>
        <w:t xml:space="preserve">Outcome 2: Elimination of Violence Against Women and Girls (EVAWG) </w:t>
      </w:r>
      <w:r w:rsidRPr="00E12E72">
        <w:rPr>
          <w:rFonts w:ascii="Arial" w:hAnsi="Arial" w:cs="Arial"/>
          <w:color w:val="2E75B5"/>
          <w:sz w:val="18"/>
          <w:szCs w:val="18"/>
        </w:rPr>
        <w:t xml:space="preserve"> </w:t>
      </w:r>
    </w:p>
    <w:p w14:paraId="65FB47BC" w14:textId="77777777" w:rsidR="009B381E" w:rsidRPr="00E12E72" w:rsidRDefault="00565015">
      <w:pPr>
        <w:spacing w:before="0" w:after="0"/>
        <w:jc w:val="both"/>
        <w:rPr>
          <w:rFonts w:ascii="Arial" w:hAnsi="Arial" w:cs="Arial"/>
          <w:color w:val="000000"/>
          <w:sz w:val="18"/>
          <w:szCs w:val="18"/>
        </w:rPr>
      </w:pPr>
      <w:r w:rsidRPr="00E12E72">
        <w:rPr>
          <w:rFonts w:ascii="Arial" w:hAnsi="Arial" w:cs="Arial"/>
          <w:b/>
          <w:bCs/>
          <w:color w:val="000000"/>
          <w:sz w:val="18"/>
          <w:szCs w:val="18"/>
        </w:rPr>
        <w:t xml:space="preserve">Conclusion: </w:t>
      </w:r>
      <w:r w:rsidRPr="00E12E72">
        <w:rPr>
          <w:rFonts w:ascii="Arial" w:hAnsi="Arial" w:cs="Arial"/>
          <w:color w:val="FF0000"/>
          <w:sz w:val="18"/>
          <w:szCs w:val="18"/>
        </w:rPr>
        <w:t xml:space="preserve">There has been enhanced implementation of the National GBV Policy in the four targeted counties and at national level </w:t>
      </w:r>
      <w:r w:rsidRPr="00E12E72">
        <w:rPr>
          <w:rFonts w:ascii="Arial" w:hAnsi="Arial" w:cs="Arial"/>
          <w:bCs/>
          <w:color w:val="FF0000"/>
          <w:sz w:val="18"/>
          <w:szCs w:val="18"/>
        </w:rPr>
        <w:t>as a result of project support to Gender</w:t>
      </w:r>
      <w:r w:rsidRPr="00E12E72">
        <w:rPr>
          <w:rFonts w:ascii="Arial" w:hAnsi="Arial" w:cs="Arial"/>
          <w:color w:val="FF0000"/>
          <w:sz w:val="18"/>
          <w:szCs w:val="18"/>
        </w:rPr>
        <w:t xml:space="preserve"> Sector Working Groups both at national and county levels that work towards ensuring referral systems for GBV are established and functional</w:t>
      </w:r>
      <w:r w:rsidRPr="00E12E72">
        <w:rPr>
          <w:rFonts w:ascii="Arial" w:hAnsi="Arial" w:cs="Arial"/>
          <w:b/>
          <w:color w:val="000000"/>
          <w:sz w:val="18"/>
          <w:szCs w:val="18"/>
        </w:rPr>
        <w:t xml:space="preserve">. </w:t>
      </w:r>
      <w:r w:rsidRPr="00E12E72">
        <w:rPr>
          <w:rFonts w:ascii="Arial" w:hAnsi="Arial" w:cs="Arial"/>
          <w:b/>
          <w:bCs/>
          <w:color w:val="000000"/>
          <w:sz w:val="18"/>
          <w:szCs w:val="18"/>
        </w:rPr>
        <w:t xml:space="preserve"> </w:t>
      </w:r>
      <w:r w:rsidRPr="00E12E72">
        <w:rPr>
          <w:rFonts w:ascii="Arial" w:hAnsi="Arial" w:cs="Arial"/>
          <w:bCs/>
          <w:color w:val="FF0000"/>
          <w:sz w:val="18"/>
          <w:szCs w:val="18"/>
        </w:rPr>
        <w:t xml:space="preserve"> </w:t>
      </w:r>
    </w:p>
    <w:p w14:paraId="65FB47BD" w14:textId="77777777" w:rsidR="009B381E" w:rsidRPr="00E12E72" w:rsidRDefault="00565015">
      <w:pPr>
        <w:spacing w:before="0" w:after="0"/>
        <w:jc w:val="both"/>
        <w:rPr>
          <w:rFonts w:ascii="Arial" w:hAnsi="Arial" w:cs="Arial"/>
          <w:sz w:val="18"/>
          <w:szCs w:val="18"/>
        </w:rPr>
      </w:pPr>
      <w:r w:rsidRPr="00E12E72">
        <w:rPr>
          <w:rFonts w:ascii="Arial" w:hAnsi="Arial" w:cs="Arial"/>
          <w:sz w:val="18"/>
          <w:szCs w:val="18"/>
        </w:rPr>
        <w:t xml:space="preserve"> </w:t>
      </w:r>
    </w:p>
    <w:p w14:paraId="65FB47BE" w14:textId="2A6F6DA7" w:rsidR="009B381E" w:rsidRPr="00E12E72" w:rsidRDefault="00565015">
      <w:pPr>
        <w:spacing w:before="0" w:after="0"/>
        <w:jc w:val="both"/>
        <w:rPr>
          <w:rFonts w:ascii="Arial" w:hAnsi="Arial" w:cs="Arial"/>
          <w:sz w:val="18"/>
          <w:szCs w:val="18"/>
        </w:rPr>
      </w:pPr>
      <w:r w:rsidRPr="00E12E72">
        <w:rPr>
          <w:rFonts w:ascii="Arial" w:hAnsi="Arial" w:cs="Arial"/>
          <w:sz w:val="18"/>
          <w:szCs w:val="18"/>
        </w:rPr>
        <w:t>There has been a national road map on ending GBV with 12 Generation Equality Forum (</w:t>
      </w:r>
      <w:r w:rsidR="00240734" w:rsidRPr="00E12E72">
        <w:rPr>
          <w:rFonts w:ascii="Arial" w:hAnsi="Arial" w:cs="Arial"/>
          <w:sz w:val="18"/>
          <w:szCs w:val="18"/>
        </w:rPr>
        <w:t>GEF) commitments</w:t>
      </w:r>
      <w:r w:rsidRPr="00E12E72">
        <w:rPr>
          <w:rFonts w:ascii="Arial" w:hAnsi="Arial" w:cs="Arial"/>
          <w:sz w:val="18"/>
          <w:szCs w:val="18"/>
        </w:rPr>
        <w:t xml:space="preserve"> (2021) that gives guidance to government </w:t>
      </w:r>
      <w:r w:rsidR="006D14D9" w:rsidRPr="00E12E72">
        <w:rPr>
          <w:rFonts w:ascii="Arial" w:hAnsi="Arial" w:cs="Arial"/>
          <w:sz w:val="18"/>
          <w:szCs w:val="18"/>
        </w:rPr>
        <w:t>Ministries, Departments and Agencies (</w:t>
      </w:r>
      <w:r w:rsidRPr="00E12E72">
        <w:rPr>
          <w:rFonts w:ascii="Arial" w:hAnsi="Arial" w:cs="Arial"/>
          <w:sz w:val="18"/>
          <w:szCs w:val="18"/>
        </w:rPr>
        <w:t>MDAs</w:t>
      </w:r>
      <w:r w:rsidR="006D14D9" w:rsidRPr="00E12E72">
        <w:rPr>
          <w:rFonts w:ascii="Arial" w:hAnsi="Arial" w:cs="Arial"/>
          <w:sz w:val="18"/>
          <w:szCs w:val="18"/>
        </w:rPr>
        <w:t>)</w:t>
      </w:r>
      <w:r w:rsidRPr="00E12E72">
        <w:rPr>
          <w:rFonts w:ascii="Arial" w:hAnsi="Arial" w:cs="Arial"/>
          <w:sz w:val="18"/>
          <w:szCs w:val="18"/>
        </w:rPr>
        <w:t xml:space="preserve">. UN Women and implementing partners in the project supported drafting and review of the commitments and policy briefs which contributed to the 12 GBV commitments announced by President Kenyatta at the Generation Equality Forum (GEF) in June 2021. At </w:t>
      </w:r>
      <w:r w:rsidR="00666E60" w:rsidRPr="00E12E72">
        <w:rPr>
          <w:rFonts w:ascii="Arial" w:hAnsi="Arial" w:cs="Arial"/>
          <w:sz w:val="18"/>
          <w:szCs w:val="18"/>
        </w:rPr>
        <w:t xml:space="preserve">the </w:t>
      </w:r>
      <w:r w:rsidRPr="00E12E72">
        <w:rPr>
          <w:rFonts w:ascii="Arial" w:hAnsi="Arial" w:cs="Arial"/>
          <w:sz w:val="18"/>
          <w:szCs w:val="18"/>
        </w:rPr>
        <w:t xml:space="preserve">national level, the project contributed to enhanced implementation of the national GBV policy. The National GBV Policy provided crucial guidance for development of the County Specific SGBV policies. Also, working in partnership with State Department for Gender and Affirmative Action (SDfGAA), the project facilitated workshops to monitor progress of the policy and legal framework in the counties including </w:t>
      </w:r>
      <w:r w:rsidR="00666E60" w:rsidRPr="00E12E72">
        <w:rPr>
          <w:rFonts w:ascii="Arial" w:hAnsi="Arial" w:cs="Arial"/>
          <w:sz w:val="18"/>
          <w:szCs w:val="18"/>
        </w:rPr>
        <w:t xml:space="preserve">the </w:t>
      </w:r>
      <w:r w:rsidRPr="00E12E72">
        <w:rPr>
          <w:rFonts w:ascii="Arial" w:hAnsi="Arial" w:cs="Arial"/>
          <w:sz w:val="18"/>
          <w:szCs w:val="18"/>
        </w:rPr>
        <w:t xml:space="preserve">work of the GBV working groups to review the implementation of GBV policy actions. </w:t>
      </w:r>
    </w:p>
    <w:p w14:paraId="65FB47BF" w14:textId="77777777" w:rsidR="009B381E" w:rsidRPr="00E12E72" w:rsidRDefault="00565015">
      <w:pPr>
        <w:spacing w:before="0" w:after="0"/>
        <w:jc w:val="both"/>
        <w:rPr>
          <w:rFonts w:ascii="Arial" w:hAnsi="Arial" w:cs="Arial"/>
          <w:sz w:val="18"/>
          <w:szCs w:val="18"/>
        </w:rPr>
      </w:pPr>
      <w:r w:rsidRPr="00E12E72">
        <w:rPr>
          <w:rFonts w:ascii="Arial" w:hAnsi="Arial" w:cs="Arial"/>
          <w:sz w:val="18"/>
          <w:szCs w:val="18"/>
        </w:rPr>
        <w:t xml:space="preserve"> </w:t>
      </w:r>
    </w:p>
    <w:p w14:paraId="65FB47C0" w14:textId="3FD7940E" w:rsidR="009B381E" w:rsidRPr="00E12E72" w:rsidRDefault="00565015">
      <w:pPr>
        <w:jc w:val="both"/>
        <w:rPr>
          <w:rFonts w:ascii="Arial" w:hAnsi="Arial" w:cs="Arial"/>
          <w:sz w:val="18"/>
          <w:szCs w:val="18"/>
        </w:rPr>
      </w:pPr>
      <w:r w:rsidRPr="00E12E72">
        <w:rPr>
          <w:rFonts w:ascii="Arial" w:hAnsi="Arial" w:cs="Arial"/>
          <w:sz w:val="18"/>
          <w:szCs w:val="18"/>
        </w:rPr>
        <w:t>The project supported stakeholders in the four counties to develop county GBV policies/laws and action plans through identification of main SGBV issues in the counties, capacity building of policy makers on gender mainstreaming, actual drafting and review of the policies, and advocacy on development and adoption of policies. The policies/laws have been leveraged to lobby for allocation of resources towards implementation of functional referral mechanisms for addressing GBV. Issues of gender outlined in the policy have been integrated in the CIDP. Gender Officers consulted indicated that safe houses were factored into the 3</w:t>
      </w:r>
      <w:r w:rsidRPr="00E12E72">
        <w:rPr>
          <w:rFonts w:ascii="Arial" w:hAnsi="Arial" w:cs="Arial"/>
          <w:sz w:val="18"/>
          <w:szCs w:val="18"/>
          <w:vertAlign w:val="superscript"/>
        </w:rPr>
        <w:t>rd</w:t>
      </w:r>
      <w:r w:rsidRPr="00E12E72">
        <w:rPr>
          <w:rFonts w:ascii="Arial" w:hAnsi="Arial" w:cs="Arial"/>
          <w:sz w:val="18"/>
          <w:szCs w:val="18"/>
        </w:rPr>
        <w:t xml:space="preserve"> CIDP with projected allocation of 45 million over</w:t>
      </w:r>
      <w:r w:rsidR="0066452B" w:rsidRPr="00E12E72">
        <w:rPr>
          <w:rFonts w:ascii="Arial" w:hAnsi="Arial" w:cs="Arial"/>
          <w:sz w:val="18"/>
          <w:szCs w:val="18"/>
        </w:rPr>
        <w:t xml:space="preserve"> a period of</w:t>
      </w:r>
      <w:r w:rsidRPr="00E12E72">
        <w:rPr>
          <w:rFonts w:ascii="Arial" w:hAnsi="Arial" w:cs="Arial"/>
          <w:sz w:val="18"/>
          <w:szCs w:val="18"/>
        </w:rPr>
        <w:t xml:space="preserve"> 5 years. In Kwale County, the County Assembly enacted a gender Bill in October 2023. The project also contributed significantly to increased confidence of women and girls and other community members in reporting cases of GBV. Reporting of GBV cases has increased as a result of effectiveness of </w:t>
      </w:r>
      <w:r w:rsidR="00376D65" w:rsidRPr="00E12E72">
        <w:rPr>
          <w:rFonts w:ascii="Arial" w:hAnsi="Arial" w:cs="Arial"/>
          <w:sz w:val="18"/>
          <w:szCs w:val="18"/>
        </w:rPr>
        <w:t>sensitization</w:t>
      </w:r>
      <w:r w:rsidRPr="00E12E72">
        <w:rPr>
          <w:rFonts w:ascii="Arial" w:hAnsi="Arial" w:cs="Arial"/>
          <w:sz w:val="18"/>
          <w:szCs w:val="18"/>
        </w:rPr>
        <w:t xml:space="preserve"> carried out by partners - more women have knowledge of Toll-Free lines, referral pathways to follow. Project partners facilitated more access to services by GBV survivors. Between 2020 and 2022, a total of 7050 GBV survivors were helped to access essential services and 542 survivors were supported to access justice. In 2021, UN Women and </w:t>
      </w:r>
      <w:r w:rsidR="00D829E7" w:rsidRPr="00E12E72">
        <w:rPr>
          <w:rFonts w:ascii="Arial" w:hAnsi="Arial" w:cs="Arial"/>
          <w:sz w:val="18"/>
          <w:szCs w:val="18"/>
        </w:rPr>
        <w:t>SDfGAA</w:t>
      </w:r>
      <w:r w:rsidR="00D829E7" w:rsidRPr="00E12E72" w:rsidDel="00D829E7">
        <w:rPr>
          <w:rFonts w:ascii="Arial" w:hAnsi="Arial" w:cs="Arial"/>
          <w:sz w:val="18"/>
          <w:szCs w:val="18"/>
        </w:rPr>
        <w:t xml:space="preserve"> </w:t>
      </w:r>
      <w:r w:rsidRPr="00E12E72">
        <w:rPr>
          <w:rFonts w:ascii="Arial" w:hAnsi="Arial" w:cs="Arial"/>
          <w:sz w:val="18"/>
          <w:szCs w:val="18"/>
        </w:rPr>
        <w:t xml:space="preserve">succeeded in making the case to the Chief Justice (CJ) for establishment of specialized courts for GBV survivors leading to launching of the first ever GBV courts in 2022. The </w:t>
      </w:r>
      <w:r w:rsidR="00376D65" w:rsidRPr="00E12E72">
        <w:rPr>
          <w:rFonts w:ascii="Arial" w:hAnsi="Arial" w:cs="Arial"/>
          <w:sz w:val="18"/>
          <w:szCs w:val="18"/>
        </w:rPr>
        <w:t>specialized</w:t>
      </w:r>
      <w:r w:rsidRPr="00E12E72">
        <w:rPr>
          <w:rFonts w:ascii="Arial" w:hAnsi="Arial" w:cs="Arial"/>
          <w:sz w:val="18"/>
          <w:szCs w:val="18"/>
        </w:rPr>
        <w:t xml:space="preserve"> courts are expected to enhance prosecution of cases of violence against women and fast-tracking of VAWG cases and improve timely access to justice for survivors. </w:t>
      </w:r>
    </w:p>
    <w:p w14:paraId="65FB47C1" w14:textId="5970D208" w:rsidR="009B381E" w:rsidRPr="00E12E72" w:rsidRDefault="00565015">
      <w:pPr>
        <w:jc w:val="both"/>
        <w:rPr>
          <w:rFonts w:ascii="Arial" w:eastAsia="Times New Roman" w:hAnsi="Arial" w:cs="Arial"/>
          <w:sz w:val="18"/>
          <w:szCs w:val="18"/>
        </w:rPr>
      </w:pPr>
      <w:r w:rsidRPr="00E12E72">
        <w:rPr>
          <w:rFonts w:ascii="Arial" w:hAnsi="Arial" w:cs="Arial"/>
          <w:sz w:val="18"/>
          <w:szCs w:val="18"/>
        </w:rPr>
        <w:t xml:space="preserve">Project partners also fostered multi-stakeholder engagements especially between MDAs (both at national and county levels) and CSOs that contributed to strengthening of referral system for addressing GBV in the targeted counties. This ensured increased reporting and handling of GBV cases through the legal system/courts. Project partners also contributed to establishment of survivor network groups that provide support to women and girls who survive cases of GBV. In Kinango, Kwale County, World Vision worked with Citizen Voice Action groups that </w:t>
      </w:r>
      <w:r w:rsidR="00376D65" w:rsidRPr="00E12E72">
        <w:rPr>
          <w:rFonts w:ascii="Arial" w:hAnsi="Arial" w:cs="Arial"/>
          <w:sz w:val="18"/>
          <w:szCs w:val="18"/>
        </w:rPr>
        <w:t>organize</w:t>
      </w:r>
      <w:r w:rsidRPr="00E12E72">
        <w:rPr>
          <w:rFonts w:ascii="Arial" w:hAnsi="Arial" w:cs="Arial"/>
          <w:sz w:val="18"/>
          <w:szCs w:val="18"/>
        </w:rPr>
        <w:t xml:space="preserve"> and engage survivors of GBV. These networks were instrumental in working with community health volunteers and gate keepers particularly in collection of evidence. In Marsabit County, trainings on referral pathways targeting public administration officers (Chiefs) augmented with </w:t>
      </w:r>
      <w:r w:rsidR="00376D65" w:rsidRPr="00E12E72">
        <w:rPr>
          <w:rFonts w:ascii="Arial" w:hAnsi="Arial" w:cs="Arial"/>
          <w:sz w:val="18"/>
          <w:szCs w:val="18"/>
        </w:rPr>
        <w:t>utilization</w:t>
      </w:r>
      <w:r w:rsidRPr="00E12E72">
        <w:rPr>
          <w:rFonts w:ascii="Arial" w:hAnsi="Arial" w:cs="Arial"/>
          <w:sz w:val="18"/>
          <w:szCs w:val="18"/>
        </w:rPr>
        <w:t xml:space="preserve"> of media (mostly radio) enhanced awareness of GBV and increased reporting of cases.  </w:t>
      </w:r>
    </w:p>
    <w:p w14:paraId="65FB47C2" w14:textId="58365B8A" w:rsidR="009B381E" w:rsidRPr="00E12E72" w:rsidRDefault="00565015">
      <w:pPr>
        <w:jc w:val="both"/>
        <w:rPr>
          <w:rFonts w:ascii="Arial" w:hAnsi="Arial" w:cs="Arial"/>
          <w:sz w:val="18"/>
          <w:szCs w:val="18"/>
        </w:rPr>
      </w:pPr>
      <w:r w:rsidRPr="00E12E72">
        <w:rPr>
          <w:rFonts w:ascii="Arial" w:hAnsi="Arial" w:cs="Arial"/>
          <w:sz w:val="18"/>
          <w:szCs w:val="18"/>
        </w:rPr>
        <w:t xml:space="preserve">There have been positive gradual changes in cultural attitudes and mind-sets of targeted communities regarding GBV as a result of awareness activities, lobbying and advocacy conducted by the project partners. Among communities in </w:t>
      </w:r>
      <w:r w:rsidRPr="00E12E72">
        <w:rPr>
          <w:rFonts w:ascii="Arial" w:hAnsi="Arial" w:cs="Arial"/>
          <w:sz w:val="18"/>
          <w:szCs w:val="18"/>
        </w:rPr>
        <w:lastRenderedPageBreak/>
        <w:t xml:space="preserve">the targeted counties, it was reported, by FGD participants, that more men were beginning to talk openly about SGBV and there have been reported improvements in </w:t>
      </w:r>
      <w:r w:rsidR="00376D65" w:rsidRPr="00E12E72">
        <w:rPr>
          <w:rFonts w:ascii="Arial" w:hAnsi="Arial" w:cs="Arial"/>
          <w:sz w:val="18"/>
          <w:szCs w:val="18"/>
        </w:rPr>
        <w:t>behavior</w:t>
      </w:r>
      <w:r w:rsidRPr="00E12E72">
        <w:rPr>
          <w:rFonts w:ascii="Arial" w:hAnsi="Arial" w:cs="Arial"/>
          <w:sz w:val="18"/>
          <w:szCs w:val="18"/>
        </w:rPr>
        <w:t xml:space="preserve"> and attitudes of healthcare personnel regarding how they treat GBV survivors. Traditional leaders are beginning to denounce harmful traditional practices that contribute to GBV like FGM and early marriages.  There was notable reduction (from 46% in 2021 to 38% in 2023) in the proportion of women who believe that ‘it is justified for men to physically abuse their partners’. The majority (86.2%) of project beneficiaries surveyed showed strong beliefs against GBV indicating that they believe it is unjustifiable for men to physically abuse their partners under any given </w:t>
      </w:r>
      <w:r w:rsidR="008F0D4A" w:rsidRPr="00E12E72">
        <w:rPr>
          <w:rFonts w:ascii="Arial" w:hAnsi="Arial" w:cs="Arial"/>
          <w:sz w:val="18"/>
          <w:szCs w:val="18"/>
        </w:rPr>
        <w:t>circumstances.</w:t>
      </w:r>
    </w:p>
    <w:p w14:paraId="65FB47C3" w14:textId="37154037" w:rsidR="009B381E" w:rsidRPr="00E12E72" w:rsidRDefault="00565015">
      <w:pPr>
        <w:jc w:val="both"/>
        <w:rPr>
          <w:rFonts w:ascii="Arial" w:hAnsi="Arial" w:cs="Arial"/>
          <w:sz w:val="18"/>
          <w:szCs w:val="18"/>
        </w:rPr>
      </w:pPr>
      <w:r w:rsidRPr="00E12E72">
        <w:rPr>
          <w:rFonts w:ascii="Arial" w:hAnsi="Arial" w:cs="Arial"/>
          <w:sz w:val="18"/>
          <w:szCs w:val="18"/>
        </w:rPr>
        <w:t xml:space="preserve">Referral mechanisms nonetheless remain inadequate to holistically deal with cases of GBV. The counties are vast with long distances between villages and justice institutions that require demand transportation costs hence affecting women’s access to justice. Linkages between law enforcement (police), justice system (courts), health and other necessary ingredients for an effective referral system are still </w:t>
      </w:r>
      <w:r w:rsidR="008F0D4A" w:rsidRPr="00E12E72">
        <w:rPr>
          <w:rFonts w:ascii="Arial" w:hAnsi="Arial" w:cs="Arial"/>
          <w:sz w:val="18"/>
          <w:szCs w:val="18"/>
        </w:rPr>
        <w:t>weak.</w:t>
      </w:r>
      <w:r w:rsidRPr="00E12E72">
        <w:rPr>
          <w:rFonts w:ascii="Arial" w:hAnsi="Arial" w:cs="Arial"/>
          <w:sz w:val="18"/>
          <w:szCs w:val="18"/>
        </w:rPr>
        <w:t xml:space="preserve"> Counties lack appropriate shelter or safe houses for hosting survivors of GBV. GBV reporting across all the four targeted counties remains scattered across several government departments including police service (at police stations), health facilities, chiefs and gender desks among others without effective mechanisms for consolidation of reports.</w:t>
      </w:r>
    </w:p>
    <w:p w14:paraId="65FB47C4" w14:textId="77777777" w:rsidR="009B381E" w:rsidRPr="00E12E72" w:rsidRDefault="00565015">
      <w:pPr>
        <w:spacing w:before="0" w:after="0"/>
        <w:jc w:val="both"/>
        <w:rPr>
          <w:rFonts w:ascii="Arial" w:hAnsi="Arial" w:cs="Arial"/>
          <w:color w:val="2E75B5"/>
          <w:sz w:val="18"/>
          <w:szCs w:val="18"/>
        </w:rPr>
      </w:pPr>
      <w:r w:rsidRPr="00E12E72">
        <w:rPr>
          <w:rFonts w:ascii="Arial" w:hAnsi="Arial" w:cs="Arial"/>
          <w:b/>
          <w:bCs/>
          <w:color w:val="2E75B5"/>
          <w:sz w:val="18"/>
          <w:szCs w:val="18"/>
        </w:rPr>
        <w:t xml:space="preserve">Outcome 3: Women Peace and Security  </w:t>
      </w:r>
      <w:r w:rsidRPr="00E12E72">
        <w:rPr>
          <w:rFonts w:ascii="Arial" w:hAnsi="Arial" w:cs="Arial"/>
          <w:color w:val="2E75B5"/>
          <w:sz w:val="18"/>
          <w:szCs w:val="18"/>
        </w:rPr>
        <w:t xml:space="preserve"> </w:t>
      </w:r>
    </w:p>
    <w:p w14:paraId="65FB47C5" w14:textId="77777777" w:rsidR="009B381E" w:rsidRPr="00E12E72" w:rsidRDefault="00565015">
      <w:pPr>
        <w:spacing w:before="0" w:after="0"/>
        <w:jc w:val="both"/>
        <w:rPr>
          <w:rFonts w:ascii="Arial" w:hAnsi="Arial" w:cs="Arial"/>
          <w:color w:val="000000"/>
          <w:sz w:val="18"/>
          <w:szCs w:val="18"/>
        </w:rPr>
      </w:pPr>
      <w:r w:rsidRPr="00E12E72">
        <w:rPr>
          <w:rFonts w:ascii="Arial" w:hAnsi="Arial" w:cs="Arial"/>
          <w:b/>
          <w:bCs/>
          <w:color w:val="000000"/>
          <w:sz w:val="18"/>
          <w:szCs w:val="18"/>
        </w:rPr>
        <w:t xml:space="preserve">Conclusion: </w:t>
      </w:r>
      <w:r w:rsidRPr="00E12E72">
        <w:rPr>
          <w:rFonts w:ascii="Arial" w:hAnsi="Arial" w:cs="Arial"/>
          <w:color w:val="FF0000"/>
          <w:sz w:val="18"/>
          <w:szCs w:val="18"/>
        </w:rPr>
        <w:t>Implementation of the Women, Peace and Security commitments in line with UNSCR 1325 and 2242 has been enhanced in Kenya as a result of UN Women support to the government through the Finland Project which has strengthened the national policy framework and environment for implementation of the WPS agenda in the country.</w:t>
      </w:r>
    </w:p>
    <w:p w14:paraId="65FB47C6" w14:textId="77777777" w:rsidR="009B381E" w:rsidRPr="00E12E72" w:rsidRDefault="00565015">
      <w:pPr>
        <w:spacing w:before="0" w:after="0"/>
        <w:jc w:val="both"/>
        <w:rPr>
          <w:rFonts w:ascii="Arial" w:hAnsi="Arial" w:cs="Arial"/>
          <w:sz w:val="18"/>
          <w:szCs w:val="18"/>
        </w:rPr>
      </w:pPr>
      <w:r w:rsidRPr="00E12E72">
        <w:rPr>
          <w:rFonts w:ascii="Arial" w:hAnsi="Arial" w:cs="Arial"/>
          <w:sz w:val="18"/>
          <w:szCs w:val="18"/>
        </w:rPr>
        <w:t xml:space="preserve"> </w:t>
      </w:r>
    </w:p>
    <w:p w14:paraId="65FB47C7" w14:textId="492DD13F" w:rsidR="009B381E" w:rsidRPr="00E12E72" w:rsidRDefault="00565015">
      <w:pPr>
        <w:spacing w:before="0" w:after="0"/>
        <w:jc w:val="both"/>
        <w:rPr>
          <w:rFonts w:ascii="Arial" w:hAnsi="Arial" w:cs="Arial"/>
          <w:sz w:val="18"/>
          <w:szCs w:val="18"/>
        </w:rPr>
      </w:pPr>
      <w:r w:rsidRPr="00E12E72">
        <w:rPr>
          <w:rFonts w:ascii="Arial" w:hAnsi="Arial" w:cs="Arial"/>
          <w:sz w:val="18"/>
          <w:szCs w:val="18"/>
        </w:rPr>
        <w:t xml:space="preserve">As a result of lobbying, advocacy and capacity strengthening by UN Women, there has been continued commitment by the Government of Kenya towards promoting an enabling environment for implementation of its Women, </w:t>
      </w:r>
      <w:r w:rsidR="0008521F" w:rsidRPr="00E12E72">
        <w:rPr>
          <w:rFonts w:ascii="Arial" w:hAnsi="Arial" w:cs="Arial"/>
          <w:sz w:val="18"/>
          <w:szCs w:val="18"/>
        </w:rPr>
        <w:t>Peace,</w:t>
      </w:r>
      <w:r w:rsidRPr="00E12E72">
        <w:rPr>
          <w:rFonts w:ascii="Arial" w:hAnsi="Arial" w:cs="Arial"/>
          <w:sz w:val="18"/>
          <w:szCs w:val="18"/>
        </w:rPr>
        <w:t xml:space="preserve"> and Security (WPS) commitments. The evaluation noted that there has been a general improvement in the overall policy environment, institutional strengthening of peace and security actors and capacity strengthening for women to participate meaningfully in peace and security discourse in the country. With UN Women support, Kenya developed and is implementing the country’s second-generation National Action Plan on UNSCR 1325 (KNAP II) (2020-2024). The progress of the WPS agenda is reflected in the Global Women, Peace, and Security Index (GWPSI) ranking where the country was recognized as one of the top ten most improved countries globally, and top six in Africa, moving from 107 in 2017 </w:t>
      </w:r>
      <w:r w:rsidR="00F158CA" w:rsidRPr="00E12E72">
        <w:rPr>
          <w:rFonts w:ascii="Arial" w:hAnsi="Arial" w:cs="Arial"/>
          <w:sz w:val="18"/>
          <w:szCs w:val="18"/>
        </w:rPr>
        <w:t>to 90</w:t>
      </w:r>
      <w:r w:rsidRPr="00E12E72">
        <w:rPr>
          <w:rFonts w:ascii="Arial" w:hAnsi="Arial" w:cs="Arial"/>
          <w:sz w:val="18"/>
          <w:szCs w:val="18"/>
        </w:rPr>
        <w:t xml:space="preserve"> in the 2021/22 ranking with an index of 0.721. </w:t>
      </w:r>
      <w:r w:rsidR="00F158CA" w:rsidRPr="00E12E72">
        <w:rPr>
          <w:rFonts w:ascii="Arial" w:hAnsi="Arial" w:cs="Arial"/>
          <w:sz w:val="18"/>
          <w:szCs w:val="18"/>
        </w:rPr>
        <w:t>However,</w:t>
      </w:r>
      <w:r w:rsidRPr="00E12E72">
        <w:rPr>
          <w:rFonts w:ascii="Arial" w:hAnsi="Arial" w:cs="Arial"/>
          <w:sz w:val="18"/>
          <w:szCs w:val="18"/>
        </w:rPr>
        <w:t xml:space="preserve"> the 2022/</w:t>
      </w:r>
      <w:r w:rsidR="008F0D4A" w:rsidRPr="00E12E72">
        <w:rPr>
          <w:rFonts w:ascii="Arial" w:hAnsi="Arial" w:cs="Arial"/>
          <w:sz w:val="18"/>
          <w:szCs w:val="18"/>
        </w:rPr>
        <w:t>2023 GWPSI</w:t>
      </w:r>
      <w:r w:rsidRPr="00E12E72">
        <w:rPr>
          <w:rFonts w:ascii="Arial" w:hAnsi="Arial" w:cs="Arial"/>
          <w:sz w:val="18"/>
          <w:szCs w:val="18"/>
        </w:rPr>
        <w:t xml:space="preserve"> ranking shows a significant decline in Kenya’s ranking to 149 out of 177 countries with an index of 0.511. This decline has mainly been attributed to the impacts of the COVID-19 pandemic and the 2022 general elections which increased women’s perception of community insecurity. The 2022/23 ranking is lower than the global average of 0.645 but higher than the sub-Saharan Africa average of 0.495. Despite this decline in the 2022/23 GWPSI ranking, </w:t>
      </w:r>
      <w:r w:rsidRPr="00E12E72">
        <w:rPr>
          <w:rFonts w:ascii="Arial" w:eastAsia="Arial" w:hAnsi="Arial" w:cs="Arial"/>
          <w:sz w:val="18"/>
          <w:szCs w:val="18"/>
          <w:lang w:eastAsia="zh-CN" w:bidi="ar"/>
        </w:rPr>
        <w:t xml:space="preserve">the project contributed to substantive improvement in women participation in peace and security initiatives in the country. The National Steering Committee reports on Peacebuilding and Conflict Management, women participation in peace committees grew from 14% in 2019 to 33% in 2022. </w:t>
      </w:r>
      <w:r w:rsidR="00432E03" w:rsidRPr="00E12E72">
        <w:rPr>
          <w:rFonts w:ascii="Arial" w:eastAsia="Arial" w:hAnsi="Arial" w:cs="Arial"/>
          <w:sz w:val="18"/>
          <w:szCs w:val="18"/>
          <w:lang w:eastAsia="zh-CN" w:bidi="ar"/>
        </w:rPr>
        <w:t>Most of</w:t>
      </w:r>
      <w:r w:rsidRPr="00E12E72">
        <w:rPr>
          <w:rFonts w:ascii="Arial" w:eastAsia="Arial" w:hAnsi="Arial" w:cs="Arial"/>
          <w:sz w:val="18"/>
          <w:szCs w:val="18"/>
          <w:lang w:eastAsia="zh-CN" w:bidi="ar"/>
        </w:rPr>
        <w:t xml:space="preserve"> the beneficiaries (83.2%) who participated in the evaluation survey acknowledged that more women are participating in peace and security processes especially peace committees at county and sub-county levels.  Women held 14.28% of the leadership positions peace committees in 2021 (with 47 female Chairs of peace committees) out of 301, a 50% increase from the previous years. </w:t>
      </w:r>
    </w:p>
    <w:p w14:paraId="65FB47C8" w14:textId="77777777" w:rsidR="009B381E" w:rsidRPr="00E12E72" w:rsidRDefault="009B381E">
      <w:pPr>
        <w:spacing w:before="0" w:after="0"/>
        <w:jc w:val="both"/>
        <w:rPr>
          <w:rFonts w:ascii="Arial" w:hAnsi="Arial" w:cs="Arial"/>
          <w:sz w:val="18"/>
          <w:szCs w:val="18"/>
        </w:rPr>
      </w:pPr>
    </w:p>
    <w:p w14:paraId="65FB47C9" w14:textId="4431580B" w:rsidR="009B381E" w:rsidRPr="00E12E72" w:rsidRDefault="00565015">
      <w:pPr>
        <w:spacing w:before="0" w:after="0"/>
        <w:jc w:val="both"/>
        <w:rPr>
          <w:rFonts w:ascii="Arial" w:eastAsia="Arial" w:hAnsi="Arial" w:cs="Arial"/>
          <w:color w:val="000000"/>
          <w:sz w:val="18"/>
          <w:szCs w:val="18"/>
        </w:rPr>
      </w:pPr>
      <w:r w:rsidRPr="00E12E72">
        <w:rPr>
          <w:rFonts w:ascii="Arial" w:eastAsia="Arial" w:hAnsi="Arial" w:cs="Arial"/>
          <w:sz w:val="18"/>
          <w:szCs w:val="18"/>
          <w:lang w:eastAsia="zh-CN" w:bidi="ar"/>
        </w:rPr>
        <w:t xml:space="preserve">Through UN Women support to KNAP II Secretariat, the project influenced Kenya’s position on WPS agenda marked by continued government investment and significant increases in national budget (security sector) allocations for KNAP II. The budget allocated to WPS agenda increased by 27% from allocation of KES 55.5 </w:t>
      </w:r>
      <w:r w:rsidR="00432E03" w:rsidRPr="00E12E72">
        <w:rPr>
          <w:rFonts w:ascii="Arial" w:eastAsia="Arial" w:hAnsi="Arial" w:cs="Arial"/>
          <w:sz w:val="18"/>
          <w:szCs w:val="18"/>
          <w:lang w:eastAsia="zh-CN" w:bidi="ar"/>
        </w:rPr>
        <w:t>million</w:t>
      </w:r>
      <w:r w:rsidRPr="00E12E72">
        <w:rPr>
          <w:rFonts w:ascii="Arial" w:eastAsia="Arial" w:hAnsi="Arial" w:cs="Arial"/>
          <w:sz w:val="18"/>
          <w:szCs w:val="18"/>
          <w:vertAlign w:val="superscript"/>
          <w:lang w:eastAsia="zh-CN" w:bidi="ar"/>
        </w:rPr>
        <w:footnoteReference w:id="1"/>
      </w:r>
      <w:r w:rsidRPr="00E12E72">
        <w:rPr>
          <w:rFonts w:ascii="Arial" w:eastAsia="Arial" w:hAnsi="Arial" w:cs="Arial"/>
          <w:sz w:val="18"/>
          <w:szCs w:val="18"/>
        </w:rPr>
        <w:t xml:space="preserve"> in FY2020/21 to KES 76.1 million in FY2021/22. In the subsequent year – FY2022/23, the sector saw a 30.64% increase of budget allocation for WPS. Further, a</w:t>
      </w:r>
      <w:r w:rsidRPr="00E12E72">
        <w:rPr>
          <w:rFonts w:ascii="Arial" w:eastAsia="Arial" w:hAnsi="Arial" w:cs="Arial"/>
          <w:sz w:val="18"/>
          <w:szCs w:val="18"/>
          <w:lang w:eastAsia="zh-CN" w:bidi="ar"/>
        </w:rPr>
        <w:t xml:space="preserve"> functional mechanism for implementation, coordination, monitoring and reporting of KNAP II has also been put in place in Kenya spearheaded by the KNAPII Secretariat as a direct result of technical and financial support provided by UN Women. T</w:t>
      </w:r>
      <w:r w:rsidRPr="00E12E72">
        <w:rPr>
          <w:rFonts w:ascii="Arial" w:eastAsia="Arial" w:hAnsi="Arial" w:cs="Arial"/>
          <w:color w:val="000000"/>
          <w:sz w:val="18"/>
          <w:szCs w:val="18"/>
          <w:lang w:eastAsia="zh-CN" w:bidi="ar"/>
        </w:rPr>
        <w:t xml:space="preserve">he project augmented institutional capacity of the KNAP Secretariat through secondment of a full time UNV staff to the Secretariat, which enhanced its oversight role, strengthened coordination and reporting mechanisms. </w:t>
      </w:r>
      <w:r w:rsidRPr="00E12E72">
        <w:rPr>
          <w:rFonts w:ascii="Arial" w:eastAsia="Arial" w:hAnsi="Arial" w:cs="Arial"/>
          <w:sz w:val="18"/>
          <w:szCs w:val="18"/>
          <w:lang w:eastAsia="zh-CN" w:bidi="ar"/>
        </w:rPr>
        <w:t xml:space="preserve"> </w:t>
      </w:r>
      <w:r w:rsidRPr="00E12E72">
        <w:rPr>
          <w:rFonts w:ascii="Arial" w:eastAsia="Arial" w:hAnsi="Arial" w:cs="Arial"/>
          <w:color w:val="000000"/>
          <w:sz w:val="18"/>
          <w:szCs w:val="18"/>
          <w:lang w:eastAsia="zh-CN" w:bidi="ar"/>
        </w:rPr>
        <w:t>UN Women also supported the establishment</w:t>
      </w:r>
      <w:r w:rsidRPr="00E12E72">
        <w:rPr>
          <w:rFonts w:ascii="Arial" w:hAnsi="Arial" w:cs="Arial"/>
          <w:sz w:val="18"/>
          <w:szCs w:val="18"/>
          <w:lang w:eastAsia="zh-CN" w:bidi="ar"/>
        </w:rPr>
        <w:t xml:space="preserve">   </w:t>
      </w:r>
      <w:r w:rsidRPr="00E12E72">
        <w:rPr>
          <w:rFonts w:ascii="Arial" w:eastAsia="Arial" w:hAnsi="Arial" w:cs="Arial"/>
          <w:color w:val="000000"/>
          <w:sz w:val="18"/>
          <w:szCs w:val="18"/>
          <w:lang w:eastAsia="zh-CN" w:bidi="ar"/>
        </w:rPr>
        <w:t xml:space="preserve">of a WPS Task Force that brings together Government institutions at national and county level, security institutions, </w:t>
      </w:r>
      <w:r w:rsidR="00376D65" w:rsidRPr="00E12E72">
        <w:rPr>
          <w:rFonts w:ascii="Arial" w:eastAsia="Arial" w:hAnsi="Arial" w:cs="Arial"/>
          <w:color w:val="000000"/>
          <w:sz w:val="18"/>
          <w:szCs w:val="18"/>
          <w:lang w:eastAsia="zh-CN" w:bidi="ar"/>
        </w:rPr>
        <w:t>peacebuilding</w:t>
      </w:r>
      <w:r w:rsidRPr="00E12E72">
        <w:rPr>
          <w:rFonts w:ascii="Arial" w:eastAsia="Arial" w:hAnsi="Arial" w:cs="Arial"/>
          <w:color w:val="000000"/>
          <w:sz w:val="18"/>
          <w:szCs w:val="18"/>
          <w:lang w:eastAsia="zh-CN" w:bidi="ar"/>
        </w:rPr>
        <w:t xml:space="preserve"> organizations, women </w:t>
      </w:r>
      <w:r w:rsidRPr="00E12E72">
        <w:rPr>
          <w:rFonts w:ascii="Arial" w:hAnsi="Arial" w:cs="Arial"/>
          <w:sz w:val="18"/>
          <w:szCs w:val="18"/>
          <w:lang w:eastAsia="zh-CN" w:bidi="ar"/>
        </w:rPr>
        <w:t xml:space="preserve">rights </w:t>
      </w:r>
      <w:r w:rsidR="00DE5CAE" w:rsidRPr="00E12E72">
        <w:rPr>
          <w:rFonts w:ascii="Arial" w:eastAsia="Arial" w:hAnsi="Arial" w:cs="Arial"/>
          <w:color w:val="000000"/>
          <w:sz w:val="18"/>
          <w:szCs w:val="18"/>
          <w:lang w:eastAsia="zh-CN" w:bidi="ar"/>
        </w:rPr>
        <w:lastRenderedPageBreak/>
        <w:t>organizations</w:t>
      </w:r>
      <w:r w:rsidRPr="00E12E72">
        <w:rPr>
          <w:rFonts w:ascii="Arial" w:eastAsia="Arial" w:hAnsi="Arial" w:cs="Arial"/>
          <w:color w:val="000000"/>
          <w:sz w:val="18"/>
          <w:szCs w:val="18"/>
          <w:lang w:eastAsia="zh-CN" w:bidi="ar"/>
        </w:rPr>
        <w:t>, UN agencies and development partners. The task force has facilitated submission of progress reports to African Union Continental Results Frameworks (CRF). Project partners worked closely with county governments in the four targeted counties on KNAP II implementation in all 4</w:t>
      </w:r>
      <w:r w:rsidRPr="00E12E72">
        <w:rPr>
          <w:rFonts w:ascii="Arial" w:eastAsia="Arial" w:hAnsi="Arial" w:cs="Arial"/>
          <w:color w:val="000000"/>
          <w:sz w:val="18"/>
          <w:szCs w:val="18"/>
          <w:vertAlign w:val="superscript"/>
          <w:lang w:eastAsia="zh-CN" w:bidi="ar"/>
        </w:rPr>
        <w:footnoteReference w:id="2"/>
      </w:r>
      <w:r w:rsidRPr="00E12E72">
        <w:rPr>
          <w:rFonts w:ascii="Arial" w:eastAsia="Arial" w:hAnsi="Arial" w:cs="Arial"/>
          <w:color w:val="000000"/>
          <w:sz w:val="18"/>
          <w:szCs w:val="18"/>
        </w:rPr>
        <w:t xml:space="preserve"> pillars of WPS – Participation, Prevention, Protection and Relief and Recovery. There has been substantive progress on </w:t>
      </w:r>
      <w:r w:rsidR="003555F2" w:rsidRPr="00E12E72">
        <w:rPr>
          <w:rFonts w:ascii="Arial" w:eastAsia="Arial" w:hAnsi="Arial" w:cs="Arial"/>
          <w:color w:val="000000"/>
          <w:sz w:val="18"/>
          <w:szCs w:val="18"/>
        </w:rPr>
        <w:t>localization</w:t>
      </w:r>
      <w:r w:rsidRPr="00E12E72">
        <w:rPr>
          <w:rFonts w:ascii="Arial" w:eastAsia="Arial" w:hAnsi="Arial" w:cs="Arial"/>
          <w:color w:val="000000"/>
          <w:sz w:val="18"/>
          <w:szCs w:val="18"/>
        </w:rPr>
        <w:t xml:space="preserve"> of County Action Plans. All four counties targeted by the project are implementing County Action plans and Community Action Plans developed in 2021 as a direct result of the technical support provided by the KNAP II Secretariat with UN Women’s technical and financial support. The county governments are receptive and have included aspects of WPS action plans into CIDPs. </w:t>
      </w:r>
    </w:p>
    <w:p w14:paraId="65FB47CA" w14:textId="77777777" w:rsidR="009B381E" w:rsidRPr="00E12E72" w:rsidRDefault="009B381E">
      <w:pPr>
        <w:spacing w:before="0" w:after="0"/>
        <w:jc w:val="both"/>
        <w:rPr>
          <w:rFonts w:ascii="Arial" w:eastAsia="Arial" w:hAnsi="Arial" w:cs="Arial"/>
          <w:color w:val="000000"/>
          <w:sz w:val="18"/>
          <w:szCs w:val="18"/>
        </w:rPr>
      </w:pPr>
    </w:p>
    <w:p w14:paraId="65FB47CB" w14:textId="77777777" w:rsidR="009B381E" w:rsidRPr="00E12E72" w:rsidRDefault="00565015">
      <w:pPr>
        <w:spacing w:before="0" w:after="0"/>
        <w:jc w:val="both"/>
        <w:rPr>
          <w:rFonts w:ascii="Arial" w:hAnsi="Arial" w:cs="Arial"/>
          <w:b/>
          <w:color w:val="FF0000"/>
          <w:sz w:val="18"/>
          <w:szCs w:val="18"/>
        </w:rPr>
      </w:pPr>
      <w:r w:rsidRPr="00E12E72">
        <w:rPr>
          <w:rFonts w:ascii="Arial" w:eastAsia="Arial" w:hAnsi="Arial" w:cs="Arial"/>
          <w:color w:val="000000"/>
          <w:sz w:val="18"/>
          <w:szCs w:val="18"/>
        </w:rPr>
        <w:t xml:space="preserve"> </w:t>
      </w:r>
      <w:r w:rsidRPr="00E12E72">
        <w:rPr>
          <w:rFonts w:ascii="Arial" w:hAnsi="Arial" w:cs="Arial"/>
          <w:b/>
          <w:color w:val="FF0000"/>
          <w:sz w:val="18"/>
          <w:szCs w:val="18"/>
        </w:rPr>
        <w:t>Efficiency ____________________________________________________________________________________________</w:t>
      </w:r>
    </w:p>
    <w:p w14:paraId="65FB47CC" w14:textId="77777777" w:rsidR="009B381E" w:rsidRPr="00E12E72" w:rsidRDefault="00565015">
      <w:pPr>
        <w:spacing w:before="0" w:after="0"/>
        <w:jc w:val="both"/>
        <w:rPr>
          <w:rFonts w:ascii="Arial" w:hAnsi="Arial" w:cs="Arial"/>
          <w:sz w:val="18"/>
          <w:szCs w:val="18"/>
        </w:rPr>
      </w:pPr>
      <w:r w:rsidRPr="00E12E72">
        <w:rPr>
          <w:rFonts w:ascii="Arial" w:hAnsi="Arial" w:cs="Arial"/>
          <w:b/>
          <w:sz w:val="18"/>
          <w:szCs w:val="18"/>
        </w:rPr>
        <w:t xml:space="preserve">Conclusion: </w:t>
      </w:r>
      <w:r w:rsidRPr="00E12E72">
        <w:rPr>
          <w:rFonts w:ascii="Arial" w:hAnsi="Arial" w:cs="Arial"/>
          <w:bCs/>
          <w:color w:val="FF0000"/>
          <w:sz w:val="18"/>
          <w:szCs w:val="18"/>
        </w:rPr>
        <w:t xml:space="preserve">The project has largely been efficient as it has returned value for money (considering the results reported when compared to resources expended) through pursuing several strategies and implementing apt mechanisms that assured efficiency. </w:t>
      </w:r>
    </w:p>
    <w:p w14:paraId="65FB47CD" w14:textId="77777777" w:rsidR="009B381E" w:rsidRPr="00E12E72" w:rsidRDefault="009B381E">
      <w:pPr>
        <w:spacing w:before="0" w:after="0"/>
        <w:jc w:val="both"/>
        <w:rPr>
          <w:rFonts w:ascii="Arial" w:hAnsi="Arial" w:cs="Arial"/>
          <w:sz w:val="18"/>
          <w:szCs w:val="18"/>
        </w:rPr>
      </w:pPr>
    </w:p>
    <w:p w14:paraId="65FB47CE" w14:textId="340B7F41" w:rsidR="009B381E" w:rsidRPr="00E12E72" w:rsidRDefault="00565015">
      <w:pPr>
        <w:spacing w:before="0" w:after="0"/>
        <w:jc w:val="both"/>
        <w:rPr>
          <w:rFonts w:ascii="Arial" w:hAnsi="Arial" w:cs="Arial"/>
          <w:sz w:val="18"/>
          <w:szCs w:val="18"/>
        </w:rPr>
      </w:pPr>
      <w:r w:rsidRPr="00E12E72">
        <w:rPr>
          <w:rFonts w:ascii="Arial" w:eastAsia="Arial" w:hAnsi="Arial" w:cs="Arial"/>
          <w:sz w:val="18"/>
          <w:szCs w:val="18"/>
          <w:lang w:eastAsia="zh-CN" w:bidi="ar"/>
        </w:rPr>
        <w:t xml:space="preserve">The project implemented several mechanisms to ensure best use of resources to achieve substantive results against available budget. Prudent procurement practices, careful partner selection based on technical expertise and efficiency and the reach and effect of project activities on beneficiaries achieved demonstrated value for money. Some of the strategies that ensured efficiency included: </w:t>
      </w:r>
      <w:r w:rsidRPr="00E12E72">
        <w:rPr>
          <w:rFonts w:ascii="Arial" w:hAnsi="Arial" w:cs="Arial"/>
          <w:sz w:val="18"/>
          <w:szCs w:val="18"/>
        </w:rPr>
        <w:t xml:space="preserve">(i) system for monitoring risks in release of funds, (ii) elaborate monitoring mechanisms for measuring and informing management of project performance; (iii) facilitated synergies that increased results; (iv) choosing strong local partners to work with, ensuring optimal implementation costs, and:(v) integrated ICTs that enhanced operational efficiency especially during Covid-19 pandemic. Pursuit of more synergies, addressing delays in disbursements and reconsideration of timing of support (especially for WPP work) can steer future projects towards better </w:t>
      </w:r>
      <w:r w:rsidR="00FE7F17" w:rsidRPr="00E12E72">
        <w:rPr>
          <w:rFonts w:ascii="Arial" w:hAnsi="Arial" w:cs="Arial"/>
          <w:sz w:val="18"/>
          <w:szCs w:val="18"/>
        </w:rPr>
        <w:t>utilization</w:t>
      </w:r>
      <w:r w:rsidRPr="00E12E72">
        <w:rPr>
          <w:rFonts w:ascii="Arial" w:hAnsi="Arial" w:cs="Arial"/>
          <w:sz w:val="18"/>
          <w:szCs w:val="18"/>
        </w:rPr>
        <w:t xml:space="preserve"> of time and resources available.</w:t>
      </w:r>
    </w:p>
    <w:p w14:paraId="65FB47CF" w14:textId="77777777" w:rsidR="009B381E" w:rsidRPr="00E12E72" w:rsidRDefault="009B381E">
      <w:pPr>
        <w:spacing w:before="0" w:after="0"/>
        <w:jc w:val="both"/>
        <w:rPr>
          <w:rFonts w:ascii="Arial" w:hAnsi="Arial" w:cs="Arial"/>
          <w:sz w:val="18"/>
          <w:szCs w:val="18"/>
        </w:rPr>
      </w:pPr>
    </w:p>
    <w:p w14:paraId="65FB47D0" w14:textId="63EAC6DA" w:rsidR="009B381E" w:rsidRPr="00E12E72" w:rsidRDefault="00565015">
      <w:pPr>
        <w:jc w:val="both"/>
        <w:rPr>
          <w:rFonts w:ascii="Arial" w:eastAsia="Arial" w:hAnsi="Arial" w:cs="Arial"/>
          <w:sz w:val="18"/>
          <w:szCs w:val="18"/>
          <w:lang w:eastAsia="zh-CN" w:bidi="ar"/>
        </w:rPr>
      </w:pPr>
      <w:r w:rsidRPr="00E12E72">
        <w:rPr>
          <w:rFonts w:ascii="Arial" w:eastAsia="Arial" w:hAnsi="Arial" w:cs="Arial"/>
          <w:sz w:val="18"/>
          <w:szCs w:val="18"/>
          <w:lang w:eastAsia="zh-CN" w:bidi="ar"/>
        </w:rPr>
        <w:t xml:space="preserve">The project was successful in achieving most of its objectives within the available resources, </w:t>
      </w:r>
      <w:r w:rsidR="00376D65" w:rsidRPr="00E12E72">
        <w:rPr>
          <w:rFonts w:ascii="Arial" w:eastAsia="Arial" w:hAnsi="Arial" w:cs="Arial"/>
          <w:sz w:val="18"/>
          <w:szCs w:val="18"/>
          <w:lang w:eastAsia="zh-CN" w:bidi="ar"/>
        </w:rPr>
        <w:t>totaling</w:t>
      </w:r>
      <w:r w:rsidR="008F0D4A" w:rsidRPr="00E12E72">
        <w:rPr>
          <w:rFonts w:ascii="Arial" w:eastAsia="Arial" w:hAnsi="Arial" w:cs="Arial"/>
          <w:sz w:val="18"/>
          <w:szCs w:val="18"/>
          <w:lang w:eastAsia="zh-CN" w:bidi="ar"/>
        </w:rPr>
        <w:t xml:space="preserve"> EUR</w:t>
      </w:r>
      <w:r w:rsidRPr="00E12E72">
        <w:rPr>
          <w:rFonts w:ascii="Arial" w:eastAsia="Arial" w:hAnsi="Arial" w:cs="Arial"/>
          <w:sz w:val="18"/>
          <w:szCs w:val="18"/>
          <w:lang w:eastAsia="zh-CN" w:bidi="ar"/>
        </w:rPr>
        <w:t xml:space="preserve"> 4,836,764. To assure efficient application of resources available to the project, UN Women </w:t>
      </w:r>
      <w:r w:rsidR="00E12E72" w:rsidRPr="00E12E72">
        <w:rPr>
          <w:rFonts w:ascii="Arial" w:eastAsia="Arial" w:hAnsi="Arial" w:cs="Arial"/>
          <w:sz w:val="18"/>
          <w:szCs w:val="18"/>
          <w:lang w:eastAsia="zh-CN" w:bidi="ar"/>
        </w:rPr>
        <w:t>utilized</w:t>
      </w:r>
      <w:r w:rsidRPr="00E12E72">
        <w:rPr>
          <w:rFonts w:ascii="Arial" w:eastAsia="Arial" w:hAnsi="Arial" w:cs="Arial"/>
          <w:sz w:val="18"/>
          <w:szCs w:val="18"/>
          <w:lang w:eastAsia="zh-CN" w:bidi="ar"/>
        </w:rPr>
        <w:t xml:space="preserve"> Enterprise Resource Planning (ERP) tools such as Atlas, Oracle and Quantum (adopted in 2023) which enabled tracking of resources allocated to different thematic areas. This ensured linkage between resource allocation and project progress which facilitated identification of areas that required additional attention. The project employed competitive bidding processes to ensure that vendors provided high-quality services at reasonable costs. This approach to procurement significantly contributed to </w:t>
      </w:r>
      <w:r w:rsidR="00FE7F17" w:rsidRPr="00E12E72">
        <w:rPr>
          <w:rFonts w:ascii="Arial" w:eastAsia="Arial" w:hAnsi="Arial" w:cs="Arial"/>
          <w:sz w:val="18"/>
          <w:szCs w:val="18"/>
          <w:lang w:eastAsia="zh-CN" w:bidi="ar"/>
        </w:rPr>
        <w:t>optimizing</w:t>
      </w:r>
      <w:r w:rsidRPr="00E12E72">
        <w:rPr>
          <w:rFonts w:ascii="Arial" w:eastAsia="Arial" w:hAnsi="Arial" w:cs="Arial"/>
          <w:sz w:val="18"/>
          <w:szCs w:val="18"/>
          <w:lang w:eastAsia="zh-CN" w:bidi="ar"/>
        </w:rPr>
        <w:t xml:space="preserve"> the value derived from the financial resources availed. A system for monitoring risks was implemented, which allowed for release of funds considering identified risks during implementation. This included weekly analysis and reporting of activity delivery by Operations Manager which fostered a proactive approach to identifying and addressing potential gaps. Fast-track mechanisms were implemented to remedy delays while partners who were unable to meet deadlines faced scaled-down (reduced) funding. Further, a project management guidance was put in place that required the approval of any deviations in the implementation budget that was beyond 20% of the initial agreed value.</w:t>
      </w:r>
    </w:p>
    <w:p w14:paraId="65FB47D1" w14:textId="40FAEDDC" w:rsidR="009B381E" w:rsidRPr="00E12E72" w:rsidRDefault="00565015">
      <w:pPr>
        <w:jc w:val="both"/>
        <w:rPr>
          <w:rFonts w:ascii="Arial" w:eastAsia="Arial" w:hAnsi="Arial" w:cs="Arial"/>
          <w:sz w:val="18"/>
          <w:szCs w:val="18"/>
          <w:lang w:eastAsia="zh-CN" w:bidi="ar"/>
        </w:rPr>
      </w:pPr>
      <w:r w:rsidRPr="00E12E72">
        <w:rPr>
          <w:rFonts w:ascii="Arial" w:eastAsia="Arial" w:hAnsi="Arial" w:cs="Arial"/>
          <w:sz w:val="18"/>
          <w:szCs w:val="18"/>
          <w:lang w:eastAsia="zh-CN" w:bidi="ar"/>
        </w:rPr>
        <w:t>A robust Monitoring Evaluation and Learning (MEL) framework was integrated into the project with support from Finland Government which funded MEL staff positions within the UN Women KCO. The MEL framework was instrumental in tracking and measuring progress and facilitating adaptive management. This ensured project performance through the MEL system, which incorporated various tools and techniques such as Outcome Harvesting, regular reviews of implementing partner reports and monthly progress review meetings were conducted. The system also utili</w:t>
      </w:r>
      <w:r w:rsidR="00FE7F17">
        <w:rPr>
          <w:rFonts w:ascii="Arial" w:eastAsia="Arial" w:hAnsi="Arial" w:cs="Arial"/>
          <w:sz w:val="18"/>
          <w:szCs w:val="18"/>
          <w:lang w:eastAsia="zh-CN" w:bidi="ar"/>
        </w:rPr>
        <w:t>z</w:t>
      </w:r>
      <w:r w:rsidRPr="00E12E72">
        <w:rPr>
          <w:rFonts w:ascii="Arial" w:eastAsia="Arial" w:hAnsi="Arial" w:cs="Arial"/>
          <w:sz w:val="18"/>
          <w:szCs w:val="18"/>
          <w:lang w:eastAsia="zh-CN" w:bidi="ar"/>
        </w:rPr>
        <w:t>ed monitoring visits, which were useful in identifying challenges affecting implementation and attainment of targeted outputs. It applied a Results Management System (RMS) which served as a valuable tool for monitoring outcomes, complete with specific indicators and outputs tied to donors and available resources. The project’s multi-stakeholder approach, involving various actors such as government MDAs and CSOs, facilitated pursuit of synergies that enhanced pooling of resources and expertise and ensured reduction of duplication and achievement of strong results.</w:t>
      </w:r>
    </w:p>
    <w:p w14:paraId="65FB47D2" w14:textId="77777777" w:rsidR="009B381E" w:rsidRPr="00E12E72" w:rsidRDefault="00565015">
      <w:pPr>
        <w:jc w:val="both"/>
        <w:rPr>
          <w:rFonts w:ascii="Arial" w:eastAsia="Arial" w:hAnsi="Arial" w:cs="Arial"/>
          <w:color w:val="FF0000"/>
          <w:sz w:val="18"/>
          <w:szCs w:val="18"/>
          <w:lang w:eastAsia="zh-CN" w:bidi="ar"/>
        </w:rPr>
      </w:pPr>
      <w:r w:rsidRPr="00E12E72">
        <w:rPr>
          <w:rFonts w:ascii="Arial" w:eastAsia="Arial" w:hAnsi="Arial" w:cs="Arial"/>
          <w:sz w:val="18"/>
          <w:szCs w:val="18"/>
          <w:lang w:eastAsia="zh-CN" w:bidi="ar"/>
        </w:rPr>
        <w:t xml:space="preserve">However, gaps in the framework for transfer of budget to implementing partners contributed to disbursement delays that impacted the pace of implementation.  </w:t>
      </w:r>
    </w:p>
    <w:p w14:paraId="65FB47D4" w14:textId="77777777" w:rsidR="009B381E" w:rsidRPr="00E12E72" w:rsidRDefault="00565015">
      <w:pPr>
        <w:spacing w:before="0" w:after="0"/>
        <w:jc w:val="both"/>
        <w:rPr>
          <w:rFonts w:ascii="Arial" w:hAnsi="Arial" w:cs="Arial"/>
          <w:b/>
          <w:color w:val="FF0000"/>
          <w:sz w:val="18"/>
          <w:szCs w:val="18"/>
        </w:rPr>
      </w:pPr>
      <w:r w:rsidRPr="00E12E72">
        <w:rPr>
          <w:rFonts w:ascii="Arial" w:hAnsi="Arial" w:cs="Arial"/>
          <w:b/>
          <w:bCs/>
          <w:color w:val="FF0000"/>
          <w:sz w:val="18"/>
          <w:szCs w:val="18"/>
        </w:rPr>
        <w:lastRenderedPageBreak/>
        <w:t xml:space="preserve"> </w:t>
      </w:r>
      <w:r w:rsidRPr="00E12E72">
        <w:rPr>
          <w:rFonts w:ascii="Arial" w:eastAsia="Arial" w:hAnsi="Arial" w:cs="Arial"/>
          <w:b/>
          <w:bCs/>
          <w:color w:val="FF0000"/>
          <w:sz w:val="18"/>
          <w:szCs w:val="18"/>
        </w:rPr>
        <w:t xml:space="preserve"> Coherence</w:t>
      </w:r>
      <w:r w:rsidRPr="00E12E72">
        <w:rPr>
          <w:rFonts w:ascii="Arial" w:hAnsi="Arial" w:cs="Arial"/>
          <w:b/>
          <w:color w:val="FF0000"/>
          <w:sz w:val="18"/>
          <w:szCs w:val="18"/>
        </w:rPr>
        <w:t>____________________________________________________________________________________________</w:t>
      </w:r>
    </w:p>
    <w:p w14:paraId="65FB47D5" w14:textId="77777777" w:rsidR="009B381E" w:rsidRPr="00E12E72" w:rsidRDefault="00565015">
      <w:pPr>
        <w:spacing w:before="0" w:after="0"/>
        <w:jc w:val="both"/>
        <w:rPr>
          <w:rFonts w:ascii="Arial" w:hAnsi="Arial" w:cs="Arial"/>
          <w:color w:val="000000"/>
          <w:sz w:val="18"/>
          <w:szCs w:val="18"/>
        </w:rPr>
      </w:pPr>
      <w:r w:rsidRPr="00E12E72">
        <w:rPr>
          <w:rFonts w:ascii="Arial" w:hAnsi="Arial" w:cs="Arial"/>
          <w:b/>
          <w:sz w:val="18"/>
          <w:szCs w:val="18"/>
        </w:rPr>
        <w:t xml:space="preserve">Conclusion: </w:t>
      </w:r>
      <w:r w:rsidRPr="00E12E72">
        <w:rPr>
          <w:rFonts w:ascii="Arial" w:hAnsi="Arial" w:cs="Arial"/>
          <w:color w:val="FF0000"/>
          <w:sz w:val="18"/>
          <w:szCs w:val="18"/>
        </w:rPr>
        <w:t>Buttressed by the positioning of UN Women as a thought leader and trusted convener of GEWE initiatives in the country, coherence of the project with similar GEWE interventions nationally and at county level, within UN Women and within UN Systems in Kenya; and with international frameworks, instruments and obligations for women’s human rights was strong.</w:t>
      </w:r>
    </w:p>
    <w:p w14:paraId="65FB47D6" w14:textId="77777777" w:rsidR="009B381E" w:rsidRPr="00E12E72" w:rsidRDefault="009B381E">
      <w:pPr>
        <w:spacing w:before="0" w:after="0"/>
        <w:jc w:val="both"/>
        <w:rPr>
          <w:rFonts w:ascii="Arial" w:hAnsi="Arial" w:cs="Arial"/>
          <w:color w:val="000000"/>
          <w:sz w:val="18"/>
          <w:szCs w:val="18"/>
        </w:rPr>
      </w:pPr>
    </w:p>
    <w:p w14:paraId="65FB47D7" w14:textId="77777777" w:rsidR="009B381E" w:rsidRPr="00E12E72" w:rsidRDefault="00565015">
      <w:pPr>
        <w:spacing w:before="0" w:after="0"/>
        <w:jc w:val="both"/>
        <w:rPr>
          <w:rFonts w:ascii="Arial" w:eastAsia="Arial" w:hAnsi="Arial" w:cs="Arial"/>
          <w:sz w:val="18"/>
          <w:szCs w:val="18"/>
          <w:lang w:eastAsia="zh-CN" w:bidi="ar"/>
        </w:rPr>
      </w:pPr>
      <w:r w:rsidRPr="00E12E72">
        <w:rPr>
          <w:rFonts w:ascii="Arial" w:eastAsia="Arial" w:hAnsi="Arial" w:cs="Arial"/>
          <w:sz w:val="18"/>
          <w:szCs w:val="18"/>
          <w:lang w:eastAsia="zh-CN" w:bidi="ar"/>
        </w:rPr>
        <w:t>UN Women’s position in Kenya as a thought leader on GEWE and its convening power enabled the entity to link and work with various projects implemented by other development partners and funded by different donors. The visibility created through the Finland Programme has also enabled UN Women to attract funding from other donor including Canada, Italy and Ireland to continue supporting work on WPS, EVAW and WPP through programmes such as the Joint Programme on Deepening Democracy and Joint Programme on Devolution.</w:t>
      </w:r>
    </w:p>
    <w:p w14:paraId="65FB47D8" w14:textId="77777777" w:rsidR="009B381E" w:rsidRPr="00E12E72" w:rsidRDefault="009B381E">
      <w:pPr>
        <w:spacing w:before="0" w:after="0"/>
        <w:jc w:val="both"/>
        <w:rPr>
          <w:rFonts w:ascii="Arial" w:eastAsia="Arial" w:hAnsi="Arial" w:cs="Arial"/>
          <w:sz w:val="18"/>
          <w:szCs w:val="18"/>
          <w:lang w:eastAsia="zh-CN" w:bidi="ar"/>
        </w:rPr>
      </w:pPr>
    </w:p>
    <w:p w14:paraId="65FB47D9" w14:textId="77777777" w:rsidR="009B381E" w:rsidRPr="00E12E72" w:rsidRDefault="00565015">
      <w:pPr>
        <w:spacing w:before="0" w:after="0"/>
        <w:jc w:val="both"/>
        <w:rPr>
          <w:rFonts w:ascii="Arial" w:eastAsia="Arial" w:hAnsi="Arial" w:cs="Arial"/>
          <w:sz w:val="18"/>
          <w:szCs w:val="18"/>
          <w:lang w:eastAsia="zh-CN" w:bidi="ar"/>
        </w:rPr>
      </w:pPr>
      <w:r w:rsidRPr="00E12E72">
        <w:rPr>
          <w:rFonts w:ascii="Arial" w:eastAsia="Arial" w:hAnsi="Arial" w:cs="Arial"/>
          <w:sz w:val="18"/>
          <w:szCs w:val="18"/>
          <w:lang w:eastAsia="zh-CN" w:bidi="ar"/>
        </w:rPr>
        <w:t xml:space="preserve">UN Women alongside Embassy of Finland representatives, </w:t>
      </w:r>
      <w:r w:rsidRPr="00E12E72">
        <w:rPr>
          <w:rFonts w:ascii="Arial" w:hAnsi="Arial" w:cs="Arial"/>
          <w:sz w:val="18"/>
          <w:szCs w:val="18"/>
          <w:lang w:eastAsia="zh-CN" w:bidi="ar"/>
        </w:rPr>
        <w:t>p</w:t>
      </w:r>
      <w:r w:rsidRPr="00E12E72">
        <w:rPr>
          <w:rFonts w:ascii="Arial" w:eastAsia="Arial" w:hAnsi="Arial" w:cs="Arial"/>
          <w:sz w:val="18"/>
          <w:szCs w:val="18"/>
          <w:lang w:eastAsia="zh-CN" w:bidi="ar"/>
        </w:rPr>
        <w:t>articipated in and coordinated various structures, including the Development Partners Group on Gender and the National Gender Sector Working Group which enabled UN Women to coordinate and link with other donors such as the World Bank and the other UN agencies. This enabled the Finland Project to leverage on similar interventions and to complement other ongoing projects aimed at promoting and strengthening GEWE interventions.</w:t>
      </w:r>
    </w:p>
    <w:p w14:paraId="65FB47DA" w14:textId="77777777" w:rsidR="009B381E" w:rsidRPr="00E12E72" w:rsidRDefault="00565015">
      <w:pPr>
        <w:jc w:val="both"/>
        <w:rPr>
          <w:rFonts w:ascii="Arial" w:eastAsia="Arial" w:hAnsi="Arial" w:cs="Arial"/>
          <w:sz w:val="18"/>
          <w:szCs w:val="18"/>
        </w:rPr>
      </w:pPr>
      <w:r w:rsidRPr="00E12E72">
        <w:rPr>
          <w:rFonts w:ascii="Arial" w:eastAsia="Arial" w:hAnsi="Arial" w:cs="Arial"/>
          <w:color w:val="000000"/>
          <w:sz w:val="18"/>
          <w:szCs w:val="18"/>
          <w:lang w:eastAsia="zh-CN" w:bidi="ar"/>
        </w:rPr>
        <w:t xml:space="preserve">The Finland Project is aligned to the KCO Strategic Note and hence supported and complemented other programmes implemented under the SN funded by other donors.  Internally within UN Women, synergies were created with other programmes implemented in different counties. </w:t>
      </w:r>
      <w:r w:rsidRPr="00E12E72">
        <w:rPr>
          <w:rFonts w:ascii="Arial" w:eastAsia="Arial" w:hAnsi="Arial" w:cs="Arial"/>
          <w:sz w:val="18"/>
          <w:szCs w:val="18"/>
          <w:lang w:eastAsia="zh-CN" w:bidi="ar"/>
        </w:rPr>
        <w:t xml:space="preserve">UN Women also coordinated the other agencies under the Gender Working Group (GWG), to produce guidance on COVID-19 programming and policy recommendations on gender and COVID-19 under the auspices of the Gender Sector Working Group and to document the impact of gender and COVID-19 programming. UN Women also coordinated the Gender Working Group (GWG) to support mainstreaming of gender in the UN Development Assistance Framework (UNDAF). UN Women further spearheaded the UN inter-agency work on Prevention of Sexual Exploitation and Abuse, in line with the objectives of the VAWG pillar under the Finland Project. </w:t>
      </w:r>
    </w:p>
    <w:p w14:paraId="65FB47DB" w14:textId="77777777" w:rsidR="009B381E" w:rsidRPr="00E12E72" w:rsidRDefault="00565015">
      <w:pPr>
        <w:spacing w:before="0" w:after="0"/>
        <w:jc w:val="both"/>
        <w:rPr>
          <w:rFonts w:ascii="Arial" w:eastAsia="Arial" w:hAnsi="Arial" w:cs="Arial"/>
          <w:color w:val="000000"/>
          <w:sz w:val="18"/>
          <w:szCs w:val="18"/>
          <w:lang w:eastAsia="zh-CN" w:bidi="ar"/>
        </w:rPr>
      </w:pPr>
      <w:r w:rsidRPr="00E12E72">
        <w:rPr>
          <w:rFonts w:ascii="Arial" w:eastAsia="Arial" w:hAnsi="Arial" w:cs="Arial"/>
          <w:sz w:val="18"/>
          <w:szCs w:val="18"/>
          <w:lang w:eastAsia="zh-CN" w:bidi="ar"/>
        </w:rPr>
        <w:t>Through UN Women technical support under the Finland Project, the Government of Kenya managed to meet its reporting obligations for CEDAW and Beijing+25 in 2020.  Coherence of the project with international frameworks, instruments and obligations for women’s human rights was thus strong</w:t>
      </w:r>
      <w:r w:rsidRPr="00E12E72">
        <w:rPr>
          <w:rFonts w:ascii="Arial" w:eastAsia="Arial" w:hAnsi="Arial" w:cs="Arial"/>
          <w:color w:val="FF0000"/>
          <w:sz w:val="18"/>
          <w:szCs w:val="18"/>
          <w:lang w:eastAsia="zh-CN" w:bidi="ar"/>
        </w:rPr>
        <w:t>.</w:t>
      </w:r>
    </w:p>
    <w:p w14:paraId="65FB47DC" w14:textId="77777777" w:rsidR="009B381E" w:rsidRPr="00E12E72" w:rsidRDefault="009B381E">
      <w:pPr>
        <w:spacing w:before="0" w:after="0"/>
        <w:jc w:val="both"/>
        <w:rPr>
          <w:rFonts w:ascii="Arial" w:eastAsia="Arial" w:hAnsi="Arial" w:cs="Arial"/>
          <w:color w:val="000000"/>
          <w:sz w:val="18"/>
          <w:szCs w:val="18"/>
          <w:lang w:eastAsia="zh-CN" w:bidi="ar"/>
        </w:rPr>
      </w:pPr>
    </w:p>
    <w:p w14:paraId="65FB47DD" w14:textId="55B09012" w:rsidR="009B381E" w:rsidRPr="00E12E72" w:rsidRDefault="00565015">
      <w:pPr>
        <w:spacing w:before="0" w:after="0"/>
        <w:jc w:val="both"/>
        <w:rPr>
          <w:rFonts w:ascii="Arial" w:eastAsia="Arial" w:hAnsi="Arial" w:cs="Arial"/>
          <w:color w:val="000000"/>
          <w:sz w:val="18"/>
          <w:szCs w:val="18"/>
          <w:lang w:eastAsia="zh-CN" w:bidi="ar"/>
        </w:rPr>
      </w:pPr>
      <w:r w:rsidRPr="00E12E72">
        <w:rPr>
          <w:rFonts w:ascii="Arial" w:eastAsia="Arial" w:hAnsi="Arial" w:cs="Arial"/>
          <w:color w:val="000000"/>
          <w:sz w:val="18"/>
          <w:szCs w:val="18"/>
          <w:lang w:eastAsia="zh-CN" w:bidi="ar"/>
        </w:rPr>
        <w:t>Within the Finland Project, IPs working within the same counties but on different pillars of the project complemented each other in some counties such as Kwale and Turk</w:t>
      </w:r>
      <w:r w:rsidR="002B6D37">
        <w:rPr>
          <w:rFonts w:ascii="Arial" w:eastAsia="Arial" w:hAnsi="Arial" w:cs="Arial"/>
          <w:color w:val="000000"/>
          <w:sz w:val="18"/>
          <w:szCs w:val="18"/>
          <w:lang w:eastAsia="zh-CN" w:bidi="ar"/>
        </w:rPr>
        <w:t>ana</w:t>
      </w:r>
      <w:r w:rsidRPr="00E12E72">
        <w:rPr>
          <w:rFonts w:ascii="Arial" w:eastAsia="Arial" w:hAnsi="Arial" w:cs="Arial"/>
          <w:color w:val="000000"/>
          <w:sz w:val="18"/>
          <w:szCs w:val="18"/>
          <w:lang w:eastAsia="zh-CN" w:bidi="ar"/>
        </w:rPr>
        <w:t xml:space="preserve"> as they at times conducted awareness and capacity building programmes jointly. UN Women regularly brought the IPs together after monitoring visits, during outcome harvesting sessions and during capacity building trainings. However, in some counties such as Turkana and Marsabit, coherence, coordination and collaboration were not so strong on the ground. </w:t>
      </w:r>
    </w:p>
    <w:p w14:paraId="65FB47DE" w14:textId="77777777" w:rsidR="009B381E" w:rsidRPr="00E12E72" w:rsidRDefault="009B381E">
      <w:pPr>
        <w:spacing w:before="0" w:after="0"/>
        <w:jc w:val="both"/>
        <w:rPr>
          <w:rFonts w:ascii="Arial" w:eastAsia="Arial" w:hAnsi="Arial" w:cs="Arial"/>
          <w:color w:val="000000"/>
          <w:sz w:val="18"/>
          <w:szCs w:val="18"/>
          <w:lang w:eastAsia="zh-CN" w:bidi="ar"/>
        </w:rPr>
      </w:pPr>
    </w:p>
    <w:p w14:paraId="65FB47DF" w14:textId="77777777" w:rsidR="009B381E" w:rsidRPr="00E12E72" w:rsidRDefault="00565015">
      <w:pPr>
        <w:spacing w:before="0" w:after="0"/>
        <w:jc w:val="both"/>
        <w:rPr>
          <w:rFonts w:ascii="Arial" w:hAnsi="Arial" w:cs="Arial"/>
          <w:b/>
          <w:color w:val="FF0000"/>
          <w:sz w:val="18"/>
          <w:szCs w:val="18"/>
        </w:rPr>
      </w:pPr>
      <w:r w:rsidRPr="00E12E72">
        <w:rPr>
          <w:rFonts w:ascii="Arial" w:eastAsia="Arial" w:hAnsi="Arial" w:cs="Arial"/>
          <w:b/>
          <w:bCs/>
          <w:color w:val="FF0000"/>
          <w:sz w:val="18"/>
          <w:szCs w:val="18"/>
        </w:rPr>
        <w:t xml:space="preserve">Impact </w:t>
      </w:r>
      <w:r w:rsidRPr="00E12E72">
        <w:rPr>
          <w:rFonts w:ascii="Arial" w:eastAsia="Arial" w:hAnsi="Arial" w:cs="Arial"/>
          <w:color w:val="000000"/>
          <w:sz w:val="18"/>
          <w:szCs w:val="18"/>
        </w:rPr>
        <w:t xml:space="preserve"> </w:t>
      </w:r>
      <w:r w:rsidRPr="00E12E72">
        <w:rPr>
          <w:rFonts w:ascii="Arial" w:hAnsi="Arial" w:cs="Arial"/>
          <w:b/>
          <w:color w:val="FF0000"/>
          <w:sz w:val="18"/>
          <w:szCs w:val="18"/>
        </w:rPr>
        <w:t xml:space="preserve"> ____________________________________________________________________________________________</w:t>
      </w:r>
    </w:p>
    <w:p w14:paraId="65FB47E0" w14:textId="77777777" w:rsidR="009B381E" w:rsidRPr="00E12E72" w:rsidRDefault="00565015">
      <w:pPr>
        <w:spacing w:before="0" w:after="0"/>
        <w:jc w:val="both"/>
        <w:rPr>
          <w:rFonts w:ascii="Arial" w:hAnsi="Arial" w:cs="Arial"/>
          <w:bCs/>
          <w:sz w:val="18"/>
          <w:szCs w:val="18"/>
        </w:rPr>
      </w:pPr>
      <w:r w:rsidRPr="00E12E72">
        <w:rPr>
          <w:rFonts w:ascii="Arial" w:hAnsi="Arial" w:cs="Arial"/>
          <w:b/>
          <w:sz w:val="18"/>
          <w:szCs w:val="18"/>
        </w:rPr>
        <w:t xml:space="preserve">Conclusion: </w:t>
      </w:r>
      <w:r w:rsidRPr="00E12E72">
        <w:rPr>
          <w:rFonts w:ascii="Arial" w:hAnsi="Arial" w:cs="Arial"/>
          <w:bCs/>
          <w:color w:val="FF0000"/>
          <w:sz w:val="18"/>
          <w:szCs w:val="18"/>
        </w:rPr>
        <w:t>Although it is still early to determine the full impact of the project, there are good pointers towards long term impacts.</w:t>
      </w:r>
    </w:p>
    <w:p w14:paraId="65FB47E1" w14:textId="77777777" w:rsidR="009B381E" w:rsidRPr="00E12E72" w:rsidRDefault="009B381E">
      <w:pPr>
        <w:spacing w:before="0" w:after="0"/>
        <w:jc w:val="both"/>
        <w:rPr>
          <w:rFonts w:ascii="Arial" w:hAnsi="Arial" w:cs="Arial"/>
          <w:bCs/>
          <w:sz w:val="18"/>
          <w:szCs w:val="18"/>
        </w:rPr>
      </w:pPr>
    </w:p>
    <w:p w14:paraId="65FB47E2" w14:textId="77777777" w:rsidR="009B381E" w:rsidRPr="00E12E72" w:rsidRDefault="00565015">
      <w:pPr>
        <w:spacing w:before="0" w:after="0"/>
        <w:jc w:val="both"/>
        <w:rPr>
          <w:rFonts w:ascii="Arial" w:hAnsi="Arial" w:cs="Arial"/>
          <w:bCs/>
          <w:sz w:val="18"/>
          <w:szCs w:val="18"/>
          <w:lang w:eastAsia="zh-CN" w:bidi="ar"/>
        </w:rPr>
      </w:pPr>
      <w:r w:rsidRPr="00E12E72">
        <w:rPr>
          <w:rFonts w:ascii="Arial" w:hAnsi="Arial" w:cs="Arial"/>
          <w:bCs/>
          <w:sz w:val="18"/>
          <w:szCs w:val="18"/>
        </w:rPr>
        <w:t xml:space="preserve">The results of the project are likely to lead to long term impacts on the gender landscape in Kenya. Pointers to long-term impacts include: a 67.8% </w:t>
      </w:r>
      <w:r w:rsidRPr="00E12E72">
        <w:rPr>
          <w:rFonts w:ascii="Arial" w:eastAsia="Arial" w:hAnsi="Arial" w:cs="Arial"/>
          <w:sz w:val="18"/>
          <w:szCs w:val="18"/>
          <w:lang w:eastAsia="zh-CN" w:bidi="ar"/>
        </w:rPr>
        <w:t xml:space="preserve">increase in women participation in elective politics between 2017 and 2022; substantive improvements in the normative framework in the country that is attributed in part to interventions through support of the UNW and Finnish government; </w:t>
      </w:r>
      <w:r w:rsidRPr="00E12E72">
        <w:rPr>
          <w:rFonts w:ascii="Arial" w:hAnsi="Arial" w:cs="Arial"/>
          <w:bCs/>
          <w:sz w:val="18"/>
          <w:szCs w:val="18"/>
          <w:lang w:eastAsia="zh-CN" w:bidi="ar"/>
        </w:rPr>
        <w:t xml:space="preserve">gradual improvements in perceptions of communities on value of women leadership; and an engendered normative framework, developed through UN Women support, that includes review/development of the Political Parties Amendment Act, development of GBV policy (and gender policies at county levels), and development and implementation of KNAP II. </w:t>
      </w:r>
    </w:p>
    <w:p w14:paraId="52EE71BB" w14:textId="77777777" w:rsidR="006815D7" w:rsidRPr="00E12E72" w:rsidRDefault="006815D7">
      <w:pPr>
        <w:spacing w:before="0" w:after="0"/>
        <w:jc w:val="both"/>
        <w:rPr>
          <w:rFonts w:ascii="Arial" w:hAnsi="Arial" w:cs="Arial"/>
          <w:bCs/>
          <w:sz w:val="18"/>
          <w:szCs w:val="18"/>
          <w:lang w:eastAsia="zh-CN" w:bidi="ar"/>
        </w:rPr>
      </w:pPr>
    </w:p>
    <w:p w14:paraId="00DAECEF" w14:textId="77777777" w:rsidR="006815D7" w:rsidRPr="00E12E72" w:rsidRDefault="006815D7">
      <w:pPr>
        <w:spacing w:before="0" w:after="0"/>
        <w:jc w:val="both"/>
        <w:rPr>
          <w:rFonts w:ascii="Arial" w:eastAsia="Arial" w:hAnsi="Arial" w:cs="Arial"/>
          <w:color w:val="000000"/>
          <w:sz w:val="18"/>
          <w:szCs w:val="18"/>
          <w:lang w:eastAsia="zh-CN" w:bidi="ar"/>
        </w:rPr>
      </w:pPr>
    </w:p>
    <w:p w14:paraId="65FB47E3" w14:textId="77777777" w:rsidR="009B381E" w:rsidRPr="00E12E72" w:rsidRDefault="009B381E">
      <w:pPr>
        <w:spacing w:before="0" w:after="0"/>
        <w:jc w:val="both"/>
        <w:rPr>
          <w:rFonts w:ascii="Arial" w:hAnsi="Arial" w:cs="Arial"/>
          <w:color w:val="000000"/>
          <w:sz w:val="18"/>
          <w:szCs w:val="18"/>
        </w:rPr>
      </w:pPr>
    </w:p>
    <w:p w14:paraId="65FB47E4" w14:textId="77777777" w:rsidR="009B381E" w:rsidRPr="00E12E72" w:rsidRDefault="00565015">
      <w:pPr>
        <w:spacing w:before="0" w:after="0"/>
        <w:rPr>
          <w:rFonts w:ascii="Arial" w:hAnsi="Arial" w:cs="Arial"/>
          <w:b/>
          <w:color w:val="FF0000"/>
          <w:sz w:val="18"/>
          <w:szCs w:val="18"/>
        </w:rPr>
      </w:pPr>
      <w:r w:rsidRPr="00E12E72">
        <w:rPr>
          <w:rFonts w:ascii="Arial" w:hAnsi="Arial" w:cs="Arial"/>
          <w:b/>
          <w:bCs/>
          <w:color w:val="FF0000"/>
          <w:sz w:val="18"/>
          <w:szCs w:val="18"/>
        </w:rPr>
        <w:lastRenderedPageBreak/>
        <w:t xml:space="preserve"> Gender equality and Human Rights </w:t>
      </w:r>
      <w:r w:rsidRPr="00E12E72">
        <w:rPr>
          <w:rFonts w:ascii="Arial" w:hAnsi="Arial" w:cs="Arial"/>
          <w:b/>
          <w:color w:val="FF0000"/>
          <w:sz w:val="18"/>
          <w:szCs w:val="18"/>
        </w:rPr>
        <w:t>_________________________________________________________________________________________</w:t>
      </w:r>
    </w:p>
    <w:p w14:paraId="65FB47E5" w14:textId="77777777" w:rsidR="009B381E" w:rsidRPr="00E12E72" w:rsidRDefault="00565015">
      <w:pPr>
        <w:spacing w:before="0" w:after="0"/>
        <w:jc w:val="both"/>
        <w:rPr>
          <w:rFonts w:ascii="Arial" w:eastAsia="Arial" w:hAnsi="Arial" w:cs="Arial"/>
          <w:color w:val="FF0000"/>
          <w:sz w:val="18"/>
          <w:szCs w:val="18"/>
          <w:lang w:eastAsia="zh-CN" w:bidi="ar"/>
        </w:rPr>
      </w:pPr>
      <w:r w:rsidRPr="00E12E72">
        <w:rPr>
          <w:rFonts w:ascii="Arial" w:hAnsi="Arial" w:cs="Arial"/>
          <w:b/>
          <w:sz w:val="18"/>
          <w:szCs w:val="18"/>
        </w:rPr>
        <w:t xml:space="preserve">Conclusion: </w:t>
      </w:r>
      <w:r w:rsidRPr="00E12E72">
        <w:rPr>
          <w:rFonts w:ascii="Arial" w:eastAsia="Arial" w:hAnsi="Arial" w:cs="Arial"/>
          <w:color w:val="FF0000"/>
          <w:sz w:val="18"/>
          <w:szCs w:val="18"/>
          <w:lang w:eastAsia="zh-CN" w:bidi="ar"/>
        </w:rPr>
        <w:t>Gender Equality and Human rights considerations were well integrated into the design, implementation and monitoring of the project.</w:t>
      </w:r>
    </w:p>
    <w:p w14:paraId="65FB47E6" w14:textId="77777777" w:rsidR="009B381E" w:rsidRPr="00E12E72" w:rsidRDefault="009B381E">
      <w:pPr>
        <w:spacing w:before="0" w:after="0"/>
        <w:jc w:val="both"/>
        <w:rPr>
          <w:rFonts w:ascii="Arial" w:eastAsia="Arial" w:hAnsi="Arial" w:cs="Arial"/>
          <w:color w:val="FF0000"/>
          <w:sz w:val="18"/>
          <w:szCs w:val="18"/>
          <w:lang w:eastAsia="zh-CN" w:bidi="ar"/>
        </w:rPr>
      </w:pPr>
    </w:p>
    <w:p w14:paraId="65FB47E7" w14:textId="77777777" w:rsidR="009B381E" w:rsidRPr="00E12E72" w:rsidRDefault="00565015">
      <w:pPr>
        <w:spacing w:before="0" w:after="0"/>
        <w:jc w:val="both"/>
        <w:rPr>
          <w:rFonts w:ascii="Arial" w:eastAsia="Arial" w:hAnsi="Arial" w:cs="Arial"/>
          <w:color w:val="FF0000"/>
          <w:sz w:val="18"/>
          <w:szCs w:val="18"/>
          <w:lang w:eastAsia="zh-CN" w:bidi="ar"/>
        </w:rPr>
      </w:pPr>
      <w:r w:rsidRPr="00E12E72">
        <w:rPr>
          <w:rFonts w:ascii="Arial" w:hAnsi="Arial" w:cs="Arial"/>
          <w:color w:val="000000" w:themeColor="text1"/>
          <w:sz w:val="18"/>
          <w:szCs w:val="18"/>
        </w:rPr>
        <w:t xml:space="preserve">Gender equality and human rights considerations were well integrated into the design, implementation and monitoring of the project and the project generally adhered to the principles of human rights and development effectiveness. </w:t>
      </w:r>
      <w:r w:rsidRPr="00E12E72">
        <w:rPr>
          <w:rFonts w:ascii="Arial" w:eastAsia="Arial" w:hAnsi="Arial" w:cs="Arial"/>
          <w:color w:val="000000" w:themeColor="text1"/>
          <w:sz w:val="18"/>
          <w:szCs w:val="18"/>
          <w:lang w:eastAsia="zh-CN" w:bidi="ar"/>
        </w:rPr>
        <w:t xml:space="preserve">The integration of Gender Equality and Human Rights into the project has contributed to the development of a gender and women’s human rights sensitive and responsive legal and policy framework; increased awareness on and claiming of women’s human rights; and strengthened capacity of duty bearers to promote gender equality and women’s rights. </w:t>
      </w:r>
      <w:r w:rsidRPr="00E12E72">
        <w:rPr>
          <w:rFonts w:ascii="Arial" w:hAnsi="Arial" w:cs="Arial"/>
          <w:color w:val="000000" w:themeColor="text1"/>
          <w:sz w:val="18"/>
          <w:szCs w:val="18"/>
          <w:lang w:eastAsia="zh-CN" w:bidi="ar"/>
        </w:rPr>
        <w:t>The project has made commendable efforts to mainstream disability, but more needs to be done in terms of providing resources specifically for disability mainstreaming. I</w:t>
      </w:r>
      <w:r w:rsidRPr="00E12E72">
        <w:rPr>
          <w:rFonts w:ascii="Arial" w:hAnsi="Arial" w:cs="Arial"/>
          <w:color w:val="000000" w:themeColor="text1"/>
          <w:sz w:val="18"/>
          <w:szCs w:val="18"/>
        </w:rPr>
        <w:t>nadequate support mechanisms for Persons with Disability into the project and inconsistent disaggregation of disability data across all relevant indicators in the results framework; limited participation of beneficiaries in peripheral and hard-to-reach locations and their limited access to ICT during the Covid-19 pandemic were weak points in the pursuit of human rights and development effectiveness principles</w:t>
      </w:r>
      <w:r w:rsidRPr="00E12E72">
        <w:rPr>
          <w:rFonts w:ascii="Arial" w:hAnsi="Arial" w:cs="Arial"/>
          <w:color w:val="000000"/>
          <w:sz w:val="18"/>
          <w:szCs w:val="18"/>
        </w:rPr>
        <w:t>.</w:t>
      </w:r>
    </w:p>
    <w:p w14:paraId="65FB47E8" w14:textId="77777777" w:rsidR="009B381E" w:rsidRPr="00E12E72" w:rsidRDefault="009B381E">
      <w:pPr>
        <w:spacing w:before="0" w:after="0"/>
        <w:jc w:val="both"/>
        <w:rPr>
          <w:rFonts w:ascii="Arial" w:eastAsia="Arial" w:hAnsi="Arial" w:cs="Arial"/>
          <w:color w:val="FF0000"/>
          <w:sz w:val="18"/>
          <w:szCs w:val="18"/>
          <w:lang w:eastAsia="zh-CN" w:bidi="ar"/>
        </w:rPr>
      </w:pPr>
    </w:p>
    <w:p w14:paraId="65FB47E9" w14:textId="77777777" w:rsidR="009B381E" w:rsidRPr="00E12E72" w:rsidRDefault="00565015">
      <w:pPr>
        <w:spacing w:before="0" w:after="0"/>
        <w:rPr>
          <w:rFonts w:ascii="Arial" w:hAnsi="Arial" w:cs="Arial"/>
          <w:b/>
          <w:color w:val="FF0000"/>
          <w:sz w:val="18"/>
          <w:szCs w:val="18"/>
        </w:rPr>
      </w:pPr>
      <w:r w:rsidRPr="00E12E72">
        <w:rPr>
          <w:rFonts w:ascii="Arial" w:hAnsi="Arial" w:cs="Arial"/>
          <w:b/>
          <w:bCs/>
          <w:color w:val="FF0000"/>
          <w:sz w:val="18"/>
          <w:szCs w:val="18"/>
        </w:rPr>
        <w:t xml:space="preserve"> Sustainability ___</w:t>
      </w:r>
      <w:r w:rsidRPr="00E12E72">
        <w:rPr>
          <w:rFonts w:ascii="Arial" w:hAnsi="Arial" w:cs="Arial"/>
          <w:b/>
          <w:color w:val="FF0000"/>
          <w:sz w:val="18"/>
          <w:szCs w:val="18"/>
        </w:rPr>
        <w:t>_________________________________________________________________________________________</w:t>
      </w:r>
    </w:p>
    <w:p w14:paraId="65FB47EA" w14:textId="77777777" w:rsidR="009B381E" w:rsidRPr="00E12E72" w:rsidRDefault="00565015">
      <w:pPr>
        <w:spacing w:before="0" w:after="0"/>
        <w:jc w:val="both"/>
        <w:rPr>
          <w:rFonts w:ascii="Arial" w:hAnsi="Arial" w:cs="Arial"/>
          <w:color w:val="000000"/>
          <w:sz w:val="18"/>
          <w:szCs w:val="18"/>
        </w:rPr>
      </w:pPr>
      <w:r w:rsidRPr="00E12E72">
        <w:rPr>
          <w:rFonts w:ascii="Arial" w:hAnsi="Arial" w:cs="Arial"/>
          <w:b/>
          <w:bCs/>
          <w:color w:val="FF0000"/>
          <w:sz w:val="18"/>
          <w:szCs w:val="18"/>
        </w:rPr>
        <w:t>Conclusion:</w:t>
      </w:r>
      <w:r w:rsidRPr="00E12E72">
        <w:rPr>
          <w:rFonts w:ascii="Arial" w:hAnsi="Arial" w:cs="Arial"/>
          <w:color w:val="000000"/>
          <w:sz w:val="18"/>
          <w:szCs w:val="18"/>
        </w:rPr>
        <w:t xml:space="preserve"> The project has established a strong foundation for medium and long term sustainability.  </w:t>
      </w:r>
    </w:p>
    <w:p w14:paraId="65FB47EB" w14:textId="77777777" w:rsidR="009B381E" w:rsidRPr="00E12E72" w:rsidRDefault="009B381E">
      <w:pPr>
        <w:spacing w:before="0" w:after="0"/>
        <w:jc w:val="both"/>
        <w:rPr>
          <w:rFonts w:ascii="Arial" w:hAnsi="Arial" w:cs="Arial"/>
          <w:color w:val="FF0000"/>
          <w:sz w:val="18"/>
          <w:szCs w:val="18"/>
        </w:rPr>
      </w:pPr>
    </w:p>
    <w:p w14:paraId="65FB47EC" w14:textId="5049691C" w:rsidR="009B381E" w:rsidRPr="00E12E72" w:rsidRDefault="00565015">
      <w:pPr>
        <w:jc w:val="both"/>
        <w:rPr>
          <w:rFonts w:ascii="Arial" w:eastAsia="Arial Nova" w:hAnsi="Arial" w:cs="Arial"/>
          <w:color w:val="000000"/>
          <w:sz w:val="18"/>
          <w:szCs w:val="18"/>
        </w:rPr>
      </w:pPr>
      <w:r w:rsidRPr="00E12E72">
        <w:rPr>
          <w:rFonts w:ascii="Arial" w:eastAsia="Arial Nova" w:hAnsi="Arial" w:cs="Arial"/>
          <w:color w:val="000000"/>
          <w:sz w:val="18"/>
          <w:szCs w:val="18"/>
        </w:rPr>
        <w:t xml:space="preserve">A foundation for long term sustainability has been established by the project </w:t>
      </w:r>
      <w:r w:rsidR="00494EFD" w:rsidRPr="00E12E72">
        <w:rPr>
          <w:rFonts w:ascii="Arial" w:eastAsia="Arial Nova" w:hAnsi="Arial" w:cs="Arial"/>
          <w:color w:val="000000"/>
          <w:sz w:val="18"/>
          <w:szCs w:val="18"/>
        </w:rPr>
        <w:t>through</w:t>
      </w:r>
      <w:r w:rsidRPr="00E12E72">
        <w:rPr>
          <w:rFonts w:ascii="Arial" w:eastAsia="Arial Nova" w:hAnsi="Arial" w:cs="Arial"/>
          <w:color w:val="000000"/>
          <w:sz w:val="18"/>
          <w:szCs w:val="18"/>
        </w:rPr>
        <w:t xml:space="preserve"> fostering a sense of ownership among stakeholders by adopting a participatory and inclusive approach; gaining support for the project at all levels; and capacity strengthening of national and county government institutions, IPs, and community structures and beneficiaries. Benefits that are likely to continue beyond the lifespan of the project include: an engendered legal and policy framework including GBV policies, the Political Parties Amendment Act and KNAP II on UNSCR 1325; the </w:t>
      </w:r>
      <w:r w:rsidRPr="00E12E72">
        <w:rPr>
          <w:rFonts w:ascii="Arial" w:hAnsi="Arial" w:cs="Arial"/>
          <w:sz w:val="18"/>
          <w:szCs w:val="18"/>
        </w:rPr>
        <w:t>te</w:t>
      </w:r>
      <w:r w:rsidRPr="00E12E72">
        <w:rPr>
          <w:rFonts w:ascii="Arial" w:eastAsia="Arial Nova" w:hAnsi="Arial" w:cs="Arial"/>
          <w:color w:val="000000"/>
          <w:sz w:val="18"/>
          <w:szCs w:val="18"/>
        </w:rPr>
        <w:t xml:space="preserve">chnical skills for GEWE mainstreaming and reporting acquired by government partners at both national and county levels and by IPs as well as targeted beneficiaries; shift in attitudes as revealed by the evaluation survey; and EVAWG and WPS coordination mechanisms and implementation structures established or strengthened at both county and national level. However, financial sustainability of IPs and government institutions without external support remains one of the main threats to sustainability of project interventions and benefits. Further, the positive results and benefits that have been registered so far from the project have not yet reached maturity thresholds for self-sustenance and therefore require more support to maintain the momentum created by the project, failure which a reversal of some of the gains made so far might occur. More capacity strengthening in resource </w:t>
      </w:r>
      <w:r w:rsidR="006E0E34" w:rsidRPr="00E12E72">
        <w:rPr>
          <w:rFonts w:ascii="Arial" w:eastAsia="Arial Nova" w:hAnsi="Arial" w:cs="Arial"/>
          <w:color w:val="000000"/>
          <w:sz w:val="18"/>
          <w:szCs w:val="18"/>
        </w:rPr>
        <w:t>mobilization</w:t>
      </w:r>
      <w:r w:rsidRPr="00E12E72">
        <w:rPr>
          <w:rFonts w:ascii="Arial" w:eastAsia="Arial Nova" w:hAnsi="Arial" w:cs="Arial"/>
          <w:color w:val="000000"/>
          <w:sz w:val="18"/>
          <w:szCs w:val="18"/>
        </w:rPr>
        <w:t xml:space="preserve"> and advocacy and lobbying for increased state budget for GEWE is key to strengthening financial sustainability.</w:t>
      </w:r>
    </w:p>
    <w:p w14:paraId="65FB47ED" w14:textId="77777777" w:rsidR="009B381E" w:rsidRPr="00E12E72" w:rsidRDefault="009B381E">
      <w:pPr>
        <w:spacing w:after="0"/>
        <w:jc w:val="both"/>
        <w:rPr>
          <w:rFonts w:ascii="Arial" w:eastAsia="Arial Nova" w:hAnsi="Arial" w:cs="Arial"/>
          <w:color w:val="000000"/>
          <w:sz w:val="18"/>
          <w:szCs w:val="18"/>
        </w:rPr>
      </w:pPr>
    </w:p>
    <w:p w14:paraId="65FB47EE" w14:textId="77777777" w:rsidR="009B381E" w:rsidRPr="00E12E72" w:rsidRDefault="00565015">
      <w:pPr>
        <w:jc w:val="both"/>
        <w:rPr>
          <w:rFonts w:ascii="Arial" w:eastAsia="Arial Nova" w:hAnsi="Arial" w:cs="Arial"/>
          <w:b/>
          <w:bCs/>
          <w:color w:val="C00000"/>
          <w:sz w:val="18"/>
          <w:szCs w:val="18"/>
        </w:rPr>
      </w:pPr>
      <w:r w:rsidRPr="00E12E72">
        <w:rPr>
          <w:rFonts w:ascii="Arial" w:eastAsia="Arial Nova" w:hAnsi="Arial" w:cs="Arial"/>
          <w:b/>
          <w:bCs/>
          <w:color w:val="C00000"/>
          <w:sz w:val="18"/>
          <w:szCs w:val="18"/>
        </w:rPr>
        <w:t xml:space="preserve">KEY LESSONS LEARNT </w:t>
      </w:r>
    </w:p>
    <w:p w14:paraId="65FB47EF" w14:textId="77777777" w:rsidR="009B381E" w:rsidRPr="00E12E72" w:rsidRDefault="00565015">
      <w:pPr>
        <w:numPr>
          <w:ilvl w:val="0"/>
          <w:numId w:val="1"/>
        </w:numPr>
        <w:spacing w:before="0" w:after="160" w:line="256" w:lineRule="auto"/>
        <w:ind w:left="426"/>
        <w:jc w:val="both"/>
        <w:rPr>
          <w:rFonts w:ascii="Arial" w:eastAsia="Arial" w:hAnsi="Arial" w:cs="Arial"/>
          <w:bCs/>
          <w:sz w:val="18"/>
          <w:szCs w:val="18"/>
        </w:rPr>
      </w:pPr>
      <w:r w:rsidRPr="00E12E72">
        <w:rPr>
          <w:rFonts w:ascii="Arial" w:eastAsia="Arial" w:hAnsi="Arial" w:cs="Arial"/>
          <w:b/>
          <w:color w:val="0070C0"/>
          <w:sz w:val="18"/>
          <w:szCs w:val="18"/>
          <w:lang w:eastAsia="zh-CN" w:bidi="ar"/>
        </w:rPr>
        <w:t>Normative work</w:t>
      </w:r>
      <w:r w:rsidRPr="00E12E72">
        <w:rPr>
          <w:rFonts w:ascii="Arial" w:eastAsia="Arial" w:hAnsi="Arial" w:cs="Arial"/>
          <w:b/>
          <w:color w:val="FF0000"/>
          <w:sz w:val="18"/>
          <w:szCs w:val="18"/>
          <w:lang w:eastAsia="zh-CN" w:bidi="ar"/>
        </w:rPr>
        <w:t xml:space="preserve"> </w:t>
      </w:r>
      <w:r w:rsidRPr="00E12E72">
        <w:rPr>
          <w:rFonts w:ascii="Arial" w:eastAsia="Arial" w:hAnsi="Arial" w:cs="Arial"/>
          <w:bCs/>
          <w:sz w:val="18"/>
          <w:szCs w:val="18"/>
          <w:lang w:eastAsia="zh-CN" w:bidi="ar"/>
        </w:rPr>
        <w:t>is critical for progress and sustainability of gender transformation in addressing violence against women and girls and enhancing women participation in politics, peace and security.</w:t>
      </w:r>
    </w:p>
    <w:p w14:paraId="65FB47F0" w14:textId="2B5229F8" w:rsidR="009B381E" w:rsidRPr="00E12E72" w:rsidRDefault="00565015">
      <w:pPr>
        <w:numPr>
          <w:ilvl w:val="0"/>
          <w:numId w:val="1"/>
        </w:numPr>
        <w:spacing w:before="0" w:after="160" w:line="256" w:lineRule="auto"/>
        <w:ind w:left="426"/>
        <w:jc w:val="both"/>
        <w:rPr>
          <w:rFonts w:ascii="Arial" w:eastAsia="Arial" w:hAnsi="Arial" w:cs="Arial"/>
          <w:sz w:val="18"/>
          <w:szCs w:val="18"/>
        </w:rPr>
      </w:pPr>
      <w:r w:rsidRPr="00E12E72">
        <w:rPr>
          <w:rFonts w:ascii="Arial" w:eastAsia="Arial" w:hAnsi="Arial" w:cs="Arial"/>
          <w:b/>
          <w:color w:val="0070C0"/>
          <w:sz w:val="18"/>
          <w:szCs w:val="18"/>
          <w:lang w:eastAsia="zh-CN" w:bidi="ar"/>
        </w:rPr>
        <w:t>Stakeholder Participation</w:t>
      </w:r>
      <w:r w:rsidRPr="00E12E72">
        <w:rPr>
          <w:rFonts w:ascii="Arial" w:eastAsia="Arial" w:hAnsi="Arial" w:cs="Arial"/>
          <w:b/>
          <w:color w:val="FF0000"/>
          <w:sz w:val="18"/>
          <w:szCs w:val="18"/>
          <w:lang w:eastAsia="zh-CN" w:bidi="ar"/>
        </w:rPr>
        <w:t xml:space="preserve"> </w:t>
      </w:r>
      <w:r w:rsidRPr="00E12E72">
        <w:rPr>
          <w:rFonts w:ascii="Arial" w:eastAsia="Arial" w:hAnsi="Arial" w:cs="Arial"/>
          <w:sz w:val="18"/>
          <w:szCs w:val="18"/>
          <w:lang w:eastAsia="zh-CN" w:bidi="ar"/>
        </w:rPr>
        <w:t xml:space="preserve">at all stages of the project cycle, including design, implementation, </w:t>
      </w:r>
      <w:r w:rsidR="002326F7" w:rsidRPr="00E12E72">
        <w:rPr>
          <w:rFonts w:ascii="Arial" w:eastAsia="Arial" w:hAnsi="Arial" w:cs="Arial"/>
          <w:sz w:val="18"/>
          <w:szCs w:val="18"/>
          <w:lang w:eastAsia="zh-CN" w:bidi="ar"/>
        </w:rPr>
        <w:t>monitoring,</w:t>
      </w:r>
      <w:r w:rsidRPr="00E12E72">
        <w:rPr>
          <w:rFonts w:ascii="Arial" w:eastAsia="Arial" w:hAnsi="Arial" w:cs="Arial"/>
          <w:sz w:val="18"/>
          <w:szCs w:val="18"/>
          <w:lang w:eastAsia="zh-CN" w:bidi="ar"/>
        </w:rPr>
        <w:t xml:space="preserve"> and evaluation is a critical ingredient for fostering ownership-a prerequisite for long-term sustainability. Stakeholders with a well-developed sense of ownership identify with the project and become motivated by the potential impact of the project on their well-being and that of the community they live in. </w:t>
      </w:r>
    </w:p>
    <w:p w14:paraId="65FB47F1" w14:textId="77777777" w:rsidR="009B381E" w:rsidRPr="00E12E72" w:rsidRDefault="00565015">
      <w:pPr>
        <w:numPr>
          <w:ilvl w:val="0"/>
          <w:numId w:val="1"/>
        </w:numPr>
        <w:spacing w:before="0" w:after="160" w:line="256" w:lineRule="auto"/>
        <w:ind w:left="426"/>
        <w:jc w:val="both"/>
        <w:rPr>
          <w:rFonts w:ascii="Arial" w:eastAsia="Arial" w:hAnsi="Arial" w:cs="Arial"/>
          <w:sz w:val="18"/>
          <w:szCs w:val="18"/>
        </w:rPr>
      </w:pPr>
      <w:r w:rsidRPr="00E12E72">
        <w:rPr>
          <w:rFonts w:ascii="Arial" w:eastAsia="Arial" w:hAnsi="Arial" w:cs="Arial"/>
          <w:b/>
          <w:color w:val="0070C0"/>
          <w:sz w:val="18"/>
          <w:szCs w:val="18"/>
          <w:shd w:val="clear" w:color="FFFFFF" w:fill="D9D9D9"/>
          <w:lang w:eastAsia="zh-CN" w:bidi="ar"/>
        </w:rPr>
        <w:t>Coherence:</w:t>
      </w:r>
      <w:r w:rsidRPr="00E12E72">
        <w:rPr>
          <w:rFonts w:ascii="Arial" w:eastAsia="Arial" w:hAnsi="Arial" w:cs="Arial"/>
          <w:sz w:val="18"/>
          <w:szCs w:val="18"/>
          <w:lang w:eastAsia="zh-CN" w:bidi="ar"/>
        </w:rPr>
        <w:t xml:space="preserve"> where coherence is strong within the project, there is better integration of project activities across all the pillars, which increases efficiency and produces holistic benefits for the beneficiaries from all the pillars. </w:t>
      </w:r>
    </w:p>
    <w:p w14:paraId="65FB47F2" w14:textId="77777777" w:rsidR="009B381E" w:rsidRPr="00E12E72" w:rsidRDefault="00565015">
      <w:pPr>
        <w:numPr>
          <w:ilvl w:val="0"/>
          <w:numId w:val="1"/>
        </w:numPr>
        <w:spacing w:before="0" w:after="160" w:line="256" w:lineRule="auto"/>
        <w:ind w:left="426"/>
        <w:jc w:val="both"/>
        <w:rPr>
          <w:rFonts w:ascii="Arial" w:eastAsia="Arial" w:hAnsi="Arial" w:cs="Arial"/>
          <w:sz w:val="18"/>
          <w:szCs w:val="18"/>
        </w:rPr>
      </w:pPr>
      <w:r w:rsidRPr="00E12E72">
        <w:rPr>
          <w:rFonts w:ascii="Arial" w:eastAsia="Arial" w:hAnsi="Arial" w:cs="Arial"/>
          <w:b/>
          <w:color w:val="0070C0"/>
          <w:sz w:val="18"/>
          <w:szCs w:val="18"/>
          <w:lang w:eastAsia="zh-CN" w:bidi="ar"/>
        </w:rPr>
        <w:t>Interdependence of GEWE thematic areas</w:t>
      </w:r>
      <w:r w:rsidRPr="00E12E72">
        <w:rPr>
          <w:rFonts w:ascii="Arial" w:eastAsia="Arial" w:hAnsi="Arial" w:cs="Arial"/>
          <w:color w:val="0070C0"/>
          <w:sz w:val="18"/>
          <w:szCs w:val="18"/>
          <w:lang w:eastAsia="zh-CN" w:bidi="ar"/>
        </w:rPr>
        <w:t>:</w:t>
      </w:r>
      <w:r w:rsidRPr="00E12E72">
        <w:rPr>
          <w:rFonts w:ascii="Arial" w:eastAsia="Arial" w:hAnsi="Arial" w:cs="Arial"/>
          <w:sz w:val="18"/>
          <w:szCs w:val="18"/>
          <w:lang w:eastAsia="zh-CN" w:bidi="ar"/>
        </w:rPr>
        <w:t xml:space="preserve"> given the inextricable linkages between WPP, WPS, EVAWG and WEE, excluding the latter in a GEWE project undermines the effectiveness of the other pillars and limits the capacity of the project to provide a holistic GEWE package to beneficiaries. </w:t>
      </w:r>
    </w:p>
    <w:p w14:paraId="65FB47F3" w14:textId="0A20DDEC" w:rsidR="009B381E" w:rsidRPr="00E12E72" w:rsidRDefault="00565015">
      <w:pPr>
        <w:numPr>
          <w:ilvl w:val="0"/>
          <w:numId w:val="1"/>
        </w:numPr>
        <w:spacing w:before="0" w:after="160" w:line="256" w:lineRule="auto"/>
        <w:ind w:left="426"/>
        <w:jc w:val="both"/>
        <w:rPr>
          <w:rFonts w:ascii="Arial" w:eastAsia="Arial" w:hAnsi="Arial" w:cs="Arial"/>
          <w:sz w:val="18"/>
          <w:szCs w:val="18"/>
        </w:rPr>
      </w:pPr>
      <w:r w:rsidRPr="00E12E72">
        <w:rPr>
          <w:rFonts w:ascii="Arial" w:eastAsia="Arial" w:hAnsi="Arial" w:cs="Arial"/>
          <w:b/>
          <w:color w:val="0070C0"/>
          <w:sz w:val="18"/>
          <w:szCs w:val="18"/>
          <w:lang w:eastAsia="zh-CN" w:bidi="ar"/>
        </w:rPr>
        <w:t>Leaving No One Behind/Social inclusion:</w:t>
      </w:r>
      <w:r w:rsidRPr="00E12E72">
        <w:rPr>
          <w:rFonts w:ascii="Arial" w:eastAsia="Arial" w:hAnsi="Arial" w:cs="Arial"/>
          <w:sz w:val="18"/>
          <w:szCs w:val="18"/>
          <w:lang w:eastAsia="zh-CN" w:bidi="ar"/>
        </w:rPr>
        <w:t xml:space="preserve"> effective implementation of this principle requires adequate resources and specific budget lines to support special mechanisms that will enable people with disability or women in </w:t>
      </w:r>
      <w:r w:rsidR="002326F7" w:rsidRPr="00E12E72">
        <w:rPr>
          <w:rFonts w:ascii="Arial" w:eastAsia="Arial" w:hAnsi="Arial" w:cs="Arial"/>
          <w:sz w:val="18"/>
          <w:szCs w:val="18"/>
          <w:lang w:eastAsia="zh-CN" w:bidi="ar"/>
        </w:rPr>
        <w:t>marginalized</w:t>
      </w:r>
      <w:r w:rsidRPr="00E12E72">
        <w:rPr>
          <w:rFonts w:ascii="Arial" w:eastAsia="Arial" w:hAnsi="Arial" w:cs="Arial"/>
          <w:sz w:val="18"/>
          <w:szCs w:val="18"/>
          <w:lang w:eastAsia="zh-CN" w:bidi="ar"/>
        </w:rPr>
        <w:t xml:space="preserve"> and hard to reach areas to participate in programme activities.  </w:t>
      </w:r>
    </w:p>
    <w:p w14:paraId="65FB47F4" w14:textId="4A4D84C6" w:rsidR="009B381E" w:rsidRPr="00E12E72" w:rsidRDefault="00565015">
      <w:pPr>
        <w:numPr>
          <w:ilvl w:val="0"/>
          <w:numId w:val="1"/>
        </w:numPr>
        <w:spacing w:before="0" w:after="160" w:line="256" w:lineRule="auto"/>
        <w:ind w:left="426"/>
        <w:jc w:val="both"/>
        <w:rPr>
          <w:rFonts w:ascii="Arial" w:eastAsia="Arial" w:hAnsi="Arial" w:cs="Arial"/>
          <w:sz w:val="18"/>
          <w:szCs w:val="18"/>
        </w:rPr>
      </w:pPr>
      <w:r w:rsidRPr="00E12E72">
        <w:rPr>
          <w:rFonts w:ascii="Arial" w:eastAsia="Arial" w:hAnsi="Arial" w:cs="Arial"/>
          <w:b/>
          <w:color w:val="0070C0"/>
          <w:sz w:val="18"/>
          <w:szCs w:val="18"/>
          <w:lang w:eastAsia="zh-CN" w:bidi="ar"/>
        </w:rPr>
        <w:lastRenderedPageBreak/>
        <w:t>Empowered women demand their rights</w:t>
      </w:r>
      <w:r w:rsidRPr="00E12E72">
        <w:rPr>
          <w:rFonts w:ascii="Arial" w:eastAsia="Arial" w:hAnsi="Arial" w:cs="Arial"/>
          <w:color w:val="FF0000"/>
          <w:sz w:val="18"/>
          <w:szCs w:val="18"/>
          <w:lang w:eastAsia="zh-CN" w:bidi="ar"/>
        </w:rPr>
        <w:t xml:space="preserve">: </w:t>
      </w:r>
      <w:r w:rsidRPr="00E12E72">
        <w:rPr>
          <w:rFonts w:ascii="Arial" w:eastAsia="Arial" w:hAnsi="Arial" w:cs="Arial"/>
          <w:sz w:val="18"/>
          <w:szCs w:val="18"/>
          <w:lang w:eastAsia="zh-CN" w:bidi="ar"/>
        </w:rPr>
        <w:t>if women are empowered from grassroots up to national level through awareness creation, capacity strengthening and movement building</w:t>
      </w:r>
      <w:r w:rsidR="00C81582">
        <w:rPr>
          <w:rFonts w:ascii="Arial" w:eastAsia="Arial" w:hAnsi="Arial" w:cs="Arial"/>
          <w:sz w:val="18"/>
          <w:szCs w:val="18"/>
          <w:lang w:eastAsia="zh-CN" w:bidi="ar"/>
        </w:rPr>
        <w:t>,</w:t>
      </w:r>
      <w:r w:rsidRPr="00E12E72">
        <w:rPr>
          <w:rFonts w:ascii="Arial" w:eastAsia="Arial" w:hAnsi="Arial" w:cs="Arial"/>
          <w:sz w:val="18"/>
          <w:szCs w:val="18"/>
          <w:lang w:eastAsia="zh-CN" w:bidi="ar"/>
        </w:rPr>
        <w:t xml:space="preserve"> they are able to effectively advocate for and claim their rights. </w:t>
      </w:r>
    </w:p>
    <w:p w14:paraId="65FB47F5" w14:textId="77777777" w:rsidR="009B381E" w:rsidRPr="00E12E72" w:rsidRDefault="00565015">
      <w:pPr>
        <w:numPr>
          <w:ilvl w:val="0"/>
          <w:numId w:val="1"/>
        </w:numPr>
        <w:spacing w:before="0" w:after="160" w:line="256" w:lineRule="auto"/>
        <w:ind w:left="426"/>
        <w:jc w:val="both"/>
        <w:rPr>
          <w:rFonts w:ascii="Arial" w:eastAsia="Arial" w:hAnsi="Arial" w:cs="Arial"/>
          <w:sz w:val="18"/>
          <w:szCs w:val="18"/>
        </w:rPr>
      </w:pPr>
      <w:r w:rsidRPr="00E12E72">
        <w:rPr>
          <w:rFonts w:ascii="Arial" w:eastAsia="Arial" w:hAnsi="Arial" w:cs="Arial"/>
          <w:b/>
          <w:color w:val="0070C0"/>
          <w:sz w:val="18"/>
          <w:szCs w:val="18"/>
          <w:lang w:eastAsia="zh-CN" w:bidi="ar"/>
        </w:rPr>
        <w:t>Long-term support:</w:t>
      </w:r>
      <w:r w:rsidRPr="00E12E72">
        <w:rPr>
          <w:rFonts w:ascii="Arial" w:eastAsia="Arial" w:hAnsi="Arial" w:cs="Arial"/>
          <w:color w:val="FF0000"/>
          <w:sz w:val="18"/>
          <w:szCs w:val="18"/>
          <w:lang w:eastAsia="zh-CN" w:bidi="ar"/>
        </w:rPr>
        <w:t xml:space="preserve"> </w:t>
      </w:r>
      <w:r w:rsidRPr="00E12E72">
        <w:rPr>
          <w:rFonts w:ascii="Arial" w:hAnsi="Arial" w:cs="Arial"/>
          <w:sz w:val="18"/>
          <w:szCs w:val="18"/>
          <w:lang w:eastAsia="zh-CN" w:bidi="ar"/>
        </w:rPr>
        <w:t xml:space="preserve">If norm-changing interventions end before the targeted population has reached a level of “normative suasion”, where they genuinely believe in the new norms being promoted and support and encourage each other to adopt the new norms, a reversal of gains made by the intervention is likely to occur as the targeted population will slide back to the old norms. </w:t>
      </w:r>
    </w:p>
    <w:p w14:paraId="65FB47F6" w14:textId="29EE5D82" w:rsidR="009B381E" w:rsidRPr="00E12E72" w:rsidRDefault="00565015">
      <w:pPr>
        <w:numPr>
          <w:ilvl w:val="0"/>
          <w:numId w:val="1"/>
        </w:numPr>
        <w:spacing w:before="0" w:after="160" w:line="256" w:lineRule="auto"/>
        <w:ind w:left="426"/>
        <w:jc w:val="both"/>
        <w:rPr>
          <w:rFonts w:ascii="Arial" w:eastAsia="Arial" w:hAnsi="Arial" w:cs="Arial"/>
          <w:sz w:val="18"/>
          <w:szCs w:val="18"/>
        </w:rPr>
      </w:pPr>
      <w:r w:rsidRPr="00E12E72">
        <w:rPr>
          <w:rFonts w:ascii="Arial" w:eastAsia="Arial" w:hAnsi="Arial" w:cs="Arial"/>
          <w:b/>
          <w:color w:val="0070C0"/>
          <w:sz w:val="18"/>
          <w:szCs w:val="18"/>
          <w:lang w:eastAsia="zh-CN" w:bidi="ar"/>
        </w:rPr>
        <w:t>Adaptability and Flexibility</w:t>
      </w:r>
      <w:r w:rsidRPr="00E12E72">
        <w:rPr>
          <w:rFonts w:ascii="Arial" w:eastAsia="Arial" w:hAnsi="Arial" w:cs="Arial"/>
          <w:sz w:val="18"/>
          <w:szCs w:val="18"/>
          <w:lang w:eastAsia="zh-CN" w:bidi="ar"/>
        </w:rPr>
        <w:t xml:space="preserve">: where donors are flexible in response to emerging and unforeseen challenges, the implementing UN agency and IPs are better able to respond to the emerging issue. UN Women was able to quickly adapt and respond to the threat of Covid by </w:t>
      </w:r>
      <w:r w:rsidR="00197905" w:rsidRPr="00E12E72">
        <w:rPr>
          <w:rFonts w:ascii="Arial" w:eastAsia="Arial" w:hAnsi="Arial" w:cs="Arial"/>
          <w:sz w:val="18"/>
          <w:szCs w:val="18"/>
          <w:lang w:eastAsia="zh-CN" w:bidi="ar"/>
        </w:rPr>
        <w:t>utilizing</w:t>
      </w:r>
      <w:r w:rsidRPr="00E12E72">
        <w:rPr>
          <w:rFonts w:ascii="Arial" w:eastAsia="Arial" w:hAnsi="Arial" w:cs="Arial"/>
          <w:sz w:val="18"/>
          <w:szCs w:val="18"/>
          <w:lang w:eastAsia="zh-CN" w:bidi="ar"/>
        </w:rPr>
        <w:t xml:space="preserve"> the budget availed by the donor to create awareness, procure virtual communication equipment and secure personal protective equipment. </w:t>
      </w:r>
    </w:p>
    <w:p w14:paraId="65FB47F7" w14:textId="77777777" w:rsidR="009B381E" w:rsidRPr="00E12E72" w:rsidRDefault="00565015">
      <w:pPr>
        <w:numPr>
          <w:ilvl w:val="0"/>
          <w:numId w:val="1"/>
        </w:numPr>
        <w:spacing w:before="0" w:after="160" w:line="256" w:lineRule="auto"/>
        <w:ind w:left="426"/>
        <w:jc w:val="both"/>
        <w:rPr>
          <w:rFonts w:ascii="Arial" w:eastAsia="Arial" w:hAnsi="Arial" w:cs="Arial"/>
          <w:sz w:val="18"/>
          <w:szCs w:val="18"/>
        </w:rPr>
      </w:pPr>
      <w:r w:rsidRPr="00E12E72">
        <w:rPr>
          <w:rFonts w:ascii="Arial" w:eastAsia="Arial" w:hAnsi="Arial" w:cs="Arial"/>
          <w:b/>
          <w:color w:val="0070C0"/>
          <w:sz w:val="18"/>
          <w:szCs w:val="18"/>
          <w:lang w:eastAsia="zh-CN" w:bidi="ar"/>
        </w:rPr>
        <w:t>Male Engagement</w:t>
      </w:r>
      <w:r w:rsidRPr="00E12E72">
        <w:rPr>
          <w:rFonts w:ascii="Arial" w:eastAsia="Arial" w:hAnsi="Arial" w:cs="Arial"/>
          <w:bCs/>
          <w:sz w:val="18"/>
          <w:szCs w:val="18"/>
          <w:lang w:eastAsia="zh-CN" w:bidi="ar"/>
        </w:rPr>
        <w:t xml:space="preserve"> deployed as a strategy for awareness creation challenging stereotypes, and lobbying and advocacy is effective in tackling deeply rooted socio-cultural norms that limit gender transformation across all three thematic areas:</w:t>
      </w:r>
    </w:p>
    <w:p w14:paraId="65FB47F8" w14:textId="77777777" w:rsidR="009B381E" w:rsidRPr="00E12E72" w:rsidRDefault="00565015">
      <w:pPr>
        <w:pStyle w:val="ListParagraph"/>
        <w:spacing w:after="0"/>
        <w:ind w:left="426"/>
        <w:jc w:val="both"/>
        <w:rPr>
          <w:rFonts w:ascii="Arial" w:hAnsi="Arial" w:cs="Arial"/>
          <w:sz w:val="18"/>
        </w:rPr>
      </w:pPr>
      <w:r w:rsidRPr="00E12E72">
        <w:rPr>
          <w:rFonts w:ascii="Arial" w:hAnsi="Arial" w:cs="Arial"/>
          <w:b/>
          <w:color w:val="0070C0"/>
          <w:sz w:val="18"/>
          <w:lang w:eastAsia="zh-CN" w:bidi="ar"/>
        </w:rPr>
        <w:t>Multi-stakeholder approach</w:t>
      </w:r>
      <w:r w:rsidRPr="00E12E72">
        <w:rPr>
          <w:rFonts w:ascii="Arial" w:hAnsi="Arial" w:cs="Arial"/>
          <w:bCs/>
          <w:sz w:val="18"/>
          <w:lang w:eastAsia="zh-CN" w:bidi="ar"/>
        </w:rPr>
        <w:t xml:space="preserve"> involving government and non-state actors from civil society not only ensures success through leveraging on different competences and capacities of the stakeholders but also lays the foundation for sustainability, providing assurance for continued impact. </w:t>
      </w:r>
    </w:p>
    <w:p w14:paraId="65FB47F9" w14:textId="77777777" w:rsidR="009B381E" w:rsidRPr="00E12E72" w:rsidRDefault="009B381E">
      <w:pPr>
        <w:spacing w:before="0" w:after="0"/>
        <w:ind w:left="426"/>
        <w:jc w:val="both"/>
        <w:rPr>
          <w:rFonts w:ascii="Arial" w:eastAsia="Arial" w:hAnsi="Arial" w:cs="Arial"/>
          <w:sz w:val="18"/>
          <w:szCs w:val="18"/>
        </w:rPr>
      </w:pPr>
    </w:p>
    <w:p w14:paraId="65FB47FA" w14:textId="38861599" w:rsidR="009B381E" w:rsidRPr="00E12E72" w:rsidRDefault="00565015">
      <w:pPr>
        <w:numPr>
          <w:ilvl w:val="0"/>
          <w:numId w:val="1"/>
        </w:numPr>
        <w:spacing w:before="0" w:after="160" w:line="256" w:lineRule="auto"/>
        <w:ind w:left="426"/>
        <w:jc w:val="both"/>
        <w:rPr>
          <w:rFonts w:ascii="Arial" w:eastAsia="Arial" w:hAnsi="Arial" w:cs="Arial"/>
          <w:sz w:val="18"/>
          <w:szCs w:val="18"/>
        </w:rPr>
      </w:pPr>
      <w:r w:rsidRPr="00E12E72">
        <w:rPr>
          <w:rFonts w:ascii="Arial" w:eastAsia="Arial" w:hAnsi="Arial" w:cs="Arial"/>
          <w:b/>
          <w:color w:val="0070C0"/>
          <w:sz w:val="18"/>
          <w:szCs w:val="18"/>
          <w:lang w:eastAsia="zh-CN" w:bidi="ar"/>
        </w:rPr>
        <w:t xml:space="preserve">Strategic engagement and </w:t>
      </w:r>
      <w:r w:rsidR="00197905" w:rsidRPr="00E12E72">
        <w:rPr>
          <w:rFonts w:ascii="Arial" w:eastAsia="Arial" w:hAnsi="Arial" w:cs="Arial"/>
          <w:b/>
          <w:color w:val="0070C0"/>
          <w:sz w:val="18"/>
          <w:szCs w:val="18"/>
          <w:lang w:eastAsia="zh-CN" w:bidi="ar"/>
        </w:rPr>
        <w:t>utilization</w:t>
      </w:r>
      <w:r w:rsidRPr="00E12E72">
        <w:rPr>
          <w:rFonts w:ascii="Arial" w:eastAsia="Arial" w:hAnsi="Arial" w:cs="Arial"/>
          <w:b/>
          <w:color w:val="0070C0"/>
          <w:sz w:val="18"/>
          <w:szCs w:val="18"/>
          <w:lang w:eastAsia="zh-CN" w:bidi="ar"/>
        </w:rPr>
        <w:t xml:space="preserve"> of media (both legacy and social media)</w:t>
      </w:r>
      <w:r w:rsidRPr="00E12E72">
        <w:rPr>
          <w:rFonts w:ascii="Arial" w:eastAsia="Arial" w:hAnsi="Arial" w:cs="Arial"/>
          <w:b/>
          <w:sz w:val="18"/>
          <w:szCs w:val="18"/>
          <w:lang w:eastAsia="zh-CN" w:bidi="ar"/>
        </w:rPr>
        <w:t xml:space="preserve"> </w:t>
      </w:r>
      <w:r w:rsidRPr="00E12E72">
        <w:rPr>
          <w:rFonts w:ascii="Arial" w:eastAsia="Arial" w:hAnsi="Arial" w:cs="Arial"/>
          <w:bCs/>
          <w:sz w:val="18"/>
          <w:szCs w:val="18"/>
          <w:lang w:eastAsia="zh-CN" w:bidi="ar"/>
        </w:rPr>
        <w:t>is an effective strategy in awareness creation, norm and attitude changing and dismantling retrogressive and harmful socio-cultural practices that sustain violence against women and limit their participation in politics and in peace and security initiatives</w:t>
      </w:r>
      <w:r w:rsidRPr="00E12E72">
        <w:rPr>
          <w:rFonts w:ascii="Arial" w:eastAsia="Arial" w:hAnsi="Arial" w:cs="Arial"/>
          <w:b/>
          <w:sz w:val="18"/>
          <w:szCs w:val="18"/>
          <w:lang w:eastAsia="zh-CN" w:bidi="ar"/>
        </w:rPr>
        <w:t>.</w:t>
      </w:r>
      <w:r w:rsidRPr="00E12E72">
        <w:rPr>
          <w:rFonts w:ascii="Arial" w:eastAsia="Arial" w:hAnsi="Arial" w:cs="Arial"/>
          <w:sz w:val="18"/>
          <w:szCs w:val="18"/>
          <w:lang w:eastAsia="zh-CN" w:bidi="ar"/>
        </w:rPr>
        <w:t xml:space="preserve"> </w:t>
      </w:r>
    </w:p>
    <w:p w14:paraId="65FB47FB" w14:textId="77777777" w:rsidR="009B381E" w:rsidRPr="00E12E72" w:rsidRDefault="00565015">
      <w:pPr>
        <w:numPr>
          <w:ilvl w:val="0"/>
          <w:numId w:val="1"/>
        </w:numPr>
        <w:spacing w:before="0" w:after="160" w:line="256" w:lineRule="auto"/>
        <w:ind w:left="426"/>
        <w:jc w:val="both"/>
        <w:rPr>
          <w:rFonts w:ascii="Arial" w:eastAsia="Arial" w:hAnsi="Arial" w:cs="Arial"/>
          <w:color w:val="FF0000"/>
          <w:sz w:val="18"/>
          <w:szCs w:val="18"/>
          <w:lang w:eastAsia="zh-CN" w:bidi="ar"/>
        </w:rPr>
      </w:pPr>
      <w:r w:rsidRPr="00E12E72">
        <w:rPr>
          <w:rFonts w:ascii="Arial" w:eastAsia="Arial" w:hAnsi="Arial" w:cs="Arial"/>
          <w:b/>
          <w:color w:val="0070C0"/>
          <w:sz w:val="18"/>
          <w:szCs w:val="18"/>
          <w:lang w:eastAsia="zh-CN" w:bidi="ar"/>
        </w:rPr>
        <w:t>Symbiosis across themes:</w:t>
      </w:r>
      <w:r w:rsidRPr="00E12E72">
        <w:rPr>
          <w:rFonts w:ascii="Arial" w:eastAsia="Arial" w:hAnsi="Arial" w:cs="Arial"/>
          <w:b/>
          <w:color w:val="FF0000"/>
          <w:sz w:val="18"/>
          <w:szCs w:val="18"/>
          <w:lang w:eastAsia="zh-CN" w:bidi="ar"/>
        </w:rPr>
        <w:t xml:space="preserve"> </w:t>
      </w:r>
      <w:r w:rsidRPr="00E12E72">
        <w:rPr>
          <w:rFonts w:ascii="Arial" w:eastAsia="Arial" w:hAnsi="Arial" w:cs="Arial"/>
          <w:bCs/>
          <w:color w:val="000000" w:themeColor="text1"/>
          <w:sz w:val="18"/>
          <w:szCs w:val="18"/>
          <w:lang w:eastAsia="zh-CN" w:bidi="ar"/>
        </w:rPr>
        <w:t xml:space="preserve">pursuit of more synergies and facilitation of cross learning among implementing partners is necessary for more shared learning, increased operational efficiency, and harnessing of unique strengths of individual partners across the three thematic areas. </w:t>
      </w:r>
    </w:p>
    <w:p w14:paraId="65FB47FC" w14:textId="2FA0CFCC" w:rsidR="009B381E" w:rsidRPr="00E12E72" w:rsidRDefault="00565015">
      <w:pPr>
        <w:numPr>
          <w:ilvl w:val="0"/>
          <w:numId w:val="1"/>
        </w:numPr>
        <w:spacing w:before="0" w:after="160" w:line="256" w:lineRule="auto"/>
        <w:ind w:left="426"/>
        <w:jc w:val="both"/>
        <w:rPr>
          <w:rFonts w:ascii="Arial" w:eastAsia="Arial" w:hAnsi="Arial" w:cs="Arial"/>
          <w:color w:val="000000"/>
          <w:sz w:val="18"/>
          <w:szCs w:val="18"/>
        </w:rPr>
      </w:pPr>
      <w:r w:rsidRPr="00E12E72">
        <w:rPr>
          <w:rFonts w:ascii="Arial" w:eastAsia="Arial" w:hAnsi="Arial" w:cs="Arial"/>
          <w:b/>
          <w:color w:val="0070C0"/>
          <w:sz w:val="18"/>
          <w:szCs w:val="18"/>
          <w:lang w:eastAsia="zh-CN" w:bidi="ar"/>
        </w:rPr>
        <w:t xml:space="preserve">Lack </w:t>
      </w:r>
      <w:r w:rsidR="00155130">
        <w:rPr>
          <w:rFonts w:ascii="Arial" w:eastAsia="Arial" w:hAnsi="Arial" w:cs="Arial"/>
          <w:b/>
          <w:color w:val="0070C0"/>
          <w:sz w:val="18"/>
          <w:szCs w:val="18"/>
          <w:lang w:eastAsia="zh-CN" w:bidi="ar"/>
        </w:rPr>
        <w:t xml:space="preserve">of </w:t>
      </w:r>
      <w:r w:rsidRPr="00E12E72">
        <w:rPr>
          <w:rFonts w:ascii="Arial" w:eastAsia="Arial" w:hAnsi="Arial" w:cs="Arial"/>
          <w:b/>
          <w:color w:val="0070C0"/>
          <w:sz w:val="18"/>
          <w:szCs w:val="18"/>
          <w:lang w:eastAsia="zh-CN" w:bidi="ar"/>
        </w:rPr>
        <w:t>focal points at county level for UN Women limits</w:t>
      </w:r>
      <w:r w:rsidRPr="00E12E72">
        <w:rPr>
          <w:rFonts w:ascii="Arial" w:eastAsia="Arial" w:hAnsi="Arial" w:cs="Arial"/>
          <w:bCs/>
          <w:sz w:val="18"/>
          <w:szCs w:val="18"/>
          <w:lang w:eastAsia="zh-CN" w:bidi="ar"/>
        </w:rPr>
        <w:t xml:space="preserve"> interface with communities and decreases efficiency of reporting and collaboration among implementing partners. </w:t>
      </w:r>
    </w:p>
    <w:p w14:paraId="65FB47FD" w14:textId="77777777" w:rsidR="009B381E" w:rsidRPr="00E12E72" w:rsidRDefault="009B381E">
      <w:pPr>
        <w:jc w:val="both"/>
        <w:rPr>
          <w:rFonts w:ascii="Arial" w:eastAsia="Arial Nova" w:hAnsi="Arial" w:cs="Arial"/>
          <w:b/>
          <w:bCs/>
          <w:color w:val="C00000"/>
          <w:sz w:val="18"/>
          <w:szCs w:val="18"/>
          <w:lang w:eastAsia="zh-CN" w:bidi="ar"/>
        </w:rPr>
      </w:pPr>
    </w:p>
    <w:p w14:paraId="65FB47FE" w14:textId="77777777" w:rsidR="009B381E" w:rsidRPr="00E12E72" w:rsidRDefault="00565015">
      <w:pPr>
        <w:jc w:val="both"/>
        <w:rPr>
          <w:rFonts w:ascii="Arial" w:eastAsia="Arial Nova" w:hAnsi="Arial" w:cs="Arial"/>
          <w:b/>
          <w:bCs/>
          <w:color w:val="C00000"/>
          <w:sz w:val="18"/>
          <w:szCs w:val="18"/>
          <w:lang w:eastAsia="zh-CN" w:bidi="ar"/>
        </w:rPr>
      </w:pPr>
      <w:r w:rsidRPr="00E12E72">
        <w:rPr>
          <w:rFonts w:ascii="Arial" w:eastAsia="Arial Nova" w:hAnsi="Arial" w:cs="Arial"/>
          <w:b/>
          <w:bCs/>
          <w:color w:val="C00000"/>
          <w:sz w:val="18"/>
          <w:szCs w:val="18"/>
          <w:lang w:eastAsia="zh-CN" w:bidi="ar"/>
        </w:rPr>
        <w:t xml:space="preserve">RECOMMENDATIONS </w:t>
      </w:r>
    </w:p>
    <w:p w14:paraId="65FB47FF" w14:textId="77777777" w:rsidR="009B381E" w:rsidRPr="00E12E72" w:rsidRDefault="00565015">
      <w:pPr>
        <w:jc w:val="both"/>
        <w:rPr>
          <w:rFonts w:ascii="Arial" w:eastAsia="SimSun" w:hAnsi="Arial" w:cs="Arial"/>
          <w:sz w:val="18"/>
          <w:szCs w:val="18"/>
          <w:shd w:val="clear" w:color="auto" w:fill="FFFFFF"/>
          <w:lang w:eastAsia="zh-CN" w:bidi="ar"/>
        </w:rPr>
      </w:pPr>
      <w:r w:rsidRPr="00E12E72">
        <w:rPr>
          <w:rFonts w:ascii="Arial" w:eastAsia="Arial" w:hAnsi="Arial" w:cs="Arial"/>
          <w:b/>
          <w:bCs/>
          <w:color w:val="0070C0"/>
          <w:sz w:val="18"/>
          <w:szCs w:val="18"/>
          <w:lang w:eastAsia="zh-CN" w:bidi="ar"/>
        </w:rPr>
        <w:t>Consider extending lifespan of project:</w:t>
      </w:r>
      <w:r w:rsidRPr="00E12E72">
        <w:rPr>
          <w:rFonts w:ascii="Arial" w:eastAsia="Arial" w:hAnsi="Arial" w:cs="Arial"/>
          <w:color w:val="C00000"/>
          <w:sz w:val="18"/>
          <w:szCs w:val="18"/>
          <w:lang w:eastAsia="zh-CN" w:bidi="ar"/>
        </w:rPr>
        <w:t xml:space="preserve"> </w:t>
      </w:r>
      <w:r w:rsidRPr="00E12E72">
        <w:rPr>
          <w:rFonts w:ascii="Arial" w:eastAsia="Arial" w:hAnsi="Arial" w:cs="Arial"/>
          <w:sz w:val="18"/>
          <w:szCs w:val="18"/>
          <w:lang w:eastAsia="zh-CN" w:bidi="ar"/>
        </w:rPr>
        <w:t xml:space="preserve">Consider extending the project into Phase 2 and replicate and upscale strategies that have proved to be effective such as male engagement; awareness creation; advocacy and lobbying for implementation of the normative framework; capacity strengthening etc. </w:t>
      </w:r>
      <w:r w:rsidRPr="00E12E72">
        <w:rPr>
          <w:rFonts w:ascii="Arial" w:eastAsia="SimSun" w:hAnsi="Arial" w:cs="Arial"/>
          <w:sz w:val="18"/>
          <w:szCs w:val="18"/>
          <w:shd w:val="clear" w:color="auto" w:fill="FFFFFF"/>
          <w:lang w:eastAsia="zh-CN" w:bidi="ar"/>
        </w:rPr>
        <w:t>Future interventions can focus on Marsabit, Kwale and Turkana Counties. Good progress has also been made on WPP in Kwale and Turkana counties where there have been demonstrable gradual changes in perceptions of communities towards women leadership. These can be built upon in future projects for strong impact.</w:t>
      </w:r>
    </w:p>
    <w:p w14:paraId="65FB4800" w14:textId="0AF77277" w:rsidR="009B381E" w:rsidRPr="00E12E72" w:rsidRDefault="00565015">
      <w:pPr>
        <w:jc w:val="both"/>
        <w:rPr>
          <w:rFonts w:ascii="Arial" w:eastAsia="Arial" w:hAnsi="Arial" w:cs="Arial"/>
          <w:sz w:val="18"/>
          <w:szCs w:val="18"/>
          <w:lang w:eastAsia="zh-CN" w:bidi="ar"/>
        </w:rPr>
      </w:pPr>
      <w:r w:rsidRPr="00E12E72">
        <w:rPr>
          <w:rFonts w:ascii="Arial" w:eastAsia="Arial" w:hAnsi="Arial" w:cs="Arial"/>
          <w:b/>
          <w:bCs/>
          <w:color w:val="0070C0"/>
          <w:sz w:val="18"/>
          <w:szCs w:val="18"/>
          <w:lang w:eastAsia="zh-CN" w:bidi="ar"/>
        </w:rPr>
        <w:t>Expand coverage of the project</w:t>
      </w:r>
      <w:r w:rsidRPr="00E12E72">
        <w:rPr>
          <w:rFonts w:ascii="Arial" w:eastAsia="Arial" w:hAnsi="Arial" w:cs="Arial"/>
          <w:sz w:val="18"/>
          <w:szCs w:val="18"/>
          <w:lang w:eastAsia="zh-CN" w:bidi="ar"/>
        </w:rPr>
        <w:t xml:space="preserve"> to include </w:t>
      </w:r>
      <w:r w:rsidR="00921676" w:rsidRPr="00E12E72">
        <w:rPr>
          <w:rFonts w:ascii="Arial" w:eastAsia="Arial" w:hAnsi="Arial" w:cs="Arial"/>
          <w:sz w:val="18"/>
          <w:szCs w:val="18"/>
          <w:lang w:eastAsia="zh-CN" w:bidi="ar"/>
        </w:rPr>
        <w:t>marginalized</w:t>
      </w:r>
      <w:r w:rsidRPr="00E12E72">
        <w:rPr>
          <w:rFonts w:ascii="Arial" w:eastAsia="Arial" w:hAnsi="Arial" w:cs="Arial"/>
          <w:sz w:val="18"/>
          <w:szCs w:val="18"/>
          <w:lang w:eastAsia="zh-CN" w:bidi="ar"/>
        </w:rPr>
        <w:t xml:space="preserve"> communities in hard-to-reach locations beyond urban settlements in line with the Leaving No One Behind principle.</w:t>
      </w:r>
    </w:p>
    <w:p w14:paraId="65FB4801" w14:textId="77777777" w:rsidR="009B381E" w:rsidRPr="00E12E72" w:rsidRDefault="00565015">
      <w:pPr>
        <w:jc w:val="both"/>
        <w:rPr>
          <w:rFonts w:ascii="Arial" w:eastAsia="Arial" w:hAnsi="Arial" w:cs="Arial"/>
          <w:sz w:val="18"/>
          <w:szCs w:val="18"/>
          <w:lang w:eastAsia="zh-CN" w:bidi="ar"/>
        </w:rPr>
      </w:pPr>
      <w:r w:rsidRPr="00E12E72">
        <w:rPr>
          <w:rFonts w:ascii="Arial" w:eastAsia="Arial" w:hAnsi="Arial" w:cs="Arial"/>
          <w:b/>
          <w:bCs/>
          <w:color w:val="0070C0"/>
          <w:sz w:val="18"/>
          <w:szCs w:val="18"/>
          <w:lang w:eastAsia="zh-CN" w:bidi="ar"/>
        </w:rPr>
        <w:t xml:space="preserve">Ensure participation of stakeholders </w:t>
      </w:r>
      <w:r w:rsidRPr="00E12E72">
        <w:rPr>
          <w:rFonts w:ascii="Arial" w:eastAsia="Arial" w:hAnsi="Arial" w:cs="Arial"/>
          <w:sz w:val="18"/>
          <w:szCs w:val="18"/>
          <w:lang w:eastAsia="zh-CN" w:bidi="ar"/>
        </w:rPr>
        <w:t xml:space="preserve">in all the stages of the project cycle by availing a budget for the consultations and ensuring that there is adequate lead time for consultations. </w:t>
      </w:r>
    </w:p>
    <w:p w14:paraId="65FB4802" w14:textId="77777777" w:rsidR="009B381E" w:rsidRPr="00E12E72" w:rsidRDefault="00565015">
      <w:pPr>
        <w:jc w:val="both"/>
        <w:rPr>
          <w:rFonts w:ascii="Arial" w:eastAsia="Arial" w:hAnsi="Arial" w:cs="Arial"/>
          <w:color w:val="C00000"/>
          <w:sz w:val="18"/>
          <w:szCs w:val="18"/>
          <w:lang w:eastAsia="zh-CN" w:bidi="ar"/>
        </w:rPr>
      </w:pPr>
      <w:r w:rsidRPr="00E12E72">
        <w:rPr>
          <w:rFonts w:ascii="Arial" w:eastAsia="Arial" w:hAnsi="Arial" w:cs="Arial"/>
          <w:b/>
          <w:bCs/>
          <w:color w:val="0070C0"/>
          <w:sz w:val="18"/>
          <w:szCs w:val="18"/>
          <w:lang w:eastAsia="zh-CN" w:bidi="ar"/>
        </w:rPr>
        <w:t>Persons with disability:</w:t>
      </w:r>
      <w:r w:rsidRPr="00E12E72">
        <w:rPr>
          <w:rFonts w:ascii="Arial" w:eastAsia="Arial" w:hAnsi="Arial" w:cs="Arial"/>
          <w:sz w:val="18"/>
          <w:szCs w:val="18"/>
          <w:lang w:eastAsia="zh-CN" w:bidi="ar"/>
        </w:rPr>
        <w:t xml:space="preserve"> Enhance participation of persons with disability in line with the Leave No one Behind principle by providing specific budget lines to cater for their special needs such as transport, assistive devices and helpers.</w:t>
      </w:r>
    </w:p>
    <w:p w14:paraId="65FB4803" w14:textId="77777777" w:rsidR="009B381E" w:rsidRPr="00E12E72" w:rsidRDefault="00565015">
      <w:pPr>
        <w:jc w:val="both"/>
        <w:rPr>
          <w:rFonts w:ascii="Arial" w:eastAsia="Arial" w:hAnsi="Arial" w:cs="Arial"/>
          <w:sz w:val="18"/>
          <w:szCs w:val="18"/>
          <w:lang w:eastAsia="zh-CN" w:bidi="ar"/>
        </w:rPr>
      </w:pPr>
      <w:r w:rsidRPr="00E12E72">
        <w:rPr>
          <w:rFonts w:ascii="Arial" w:eastAsia="Arial" w:hAnsi="Arial" w:cs="Arial"/>
          <w:b/>
          <w:bCs/>
          <w:color w:val="0070C0"/>
          <w:sz w:val="18"/>
          <w:szCs w:val="18"/>
          <w:lang w:eastAsia="zh-CN" w:bidi="ar"/>
        </w:rPr>
        <w:t>Disbursement of funds:</w:t>
      </w:r>
      <w:r w:rsidRPr="00E12E72">
        <w:rPr>
          <w:rFonts w:ascii="Arial" w:eastAsia="Arial" w:hAnsi="Arial" w:cs="Arial"/>
          <w:color w:val="C00000"/>
          <w:sz w:val="18"/>
          <w:szCs w:val="18"/>
          <w:lang w:eastAsia="zh-CN" w:bidi="ar"/>
        </w:rPr>
        <w:t xml:space="preserve"> </w:t>
      </w:r>
      <w:r w:rsidRPr="00E12E72">
        <w:rPr>
          <w:rFonts w:ascii="Arial" w:eastAsia="Arial" w:hAnsi="Arial" w:cs="Arial"/>
          <w:sz w:val="18"/>
          <w:szCs w:val="18"/>
          <w:lang w:eastAsia="zh-CN" w:bidi="ar"/>
        </w:rPr>
        <w:t xml:space="preserve">Review existing modalities for funds disbursement to implementing partners to address reported delays in order to facilitate smooth implementation of activities and attainment of results. Consider multi-year funding modalities for IPs with proven capacity. </w:t>
      </w:r>
    </w:p>
    <w:p w14:paraId="65FB4804" w14:textId="77777777" w:rsidR="009B381E" w:rsidRPr="00E12E72" w:rsidRDefault="00565015">
      <w:pPr>
        <w:jc w:val="both"/>
        <w:rPr>
          <w:rFonts w:ascii="Arial" w:hAnsi="Arial" w:cs="Arial"/>
          <w:sz w:val="18"/>
          <w:szCs w:val="18"/>
          <w:lang w:eastAsia="zh-CN" w:bidi="ar"/>
        </w:rPr>
      </w:pPr>
      <w:r w:rsidRPr="00E12E72">
        <w:rPr>
          <w:rFonts w:ascii="Arial" w:eastAsia="Arial" w:hAnsi="Arial" w:cs="Arial"/>
          <w:b/>
          <w:bCs/>
          <w:color w:val="0070C0"/>
          <w:sz w:val="18"/>
          <w:szCs w:val="18"/>
          <w:lang w:eastAsia="zh-CN" w:bidi="ar"/>
        </w:rPr>
        <w:lastRenderedPageBreak/>
        <w:t>UN Women representation/presence in counties</w:t>
      </w:r>
      <w:r w:rsidRPr="00E12E72">
        <w:rPr>
          <w:rFonts w:ascii="Arial" w:eastAsia="Arial" w:hAnsi="Arial" w:cs="Arial"/>
          <w:sz w:val="18"/>
          <w:szCs w:val="18"/>
          <w:lang w:eastAsia="zh-CN" w:bidi="ar"/>
        </w:rPr>
        <w:t xml:space="preserve">: Consider UN presence or representation in Counties with a higher number of IPs for improved coordination and communication. Alternatively, coordinate IPs at county level </w:t>
      </w:r>
      <w:r w:rsidRPr="00E12E72">
        <w:rPr>
          <w:rFonts w:ascii="Arial" w:hAnsi="Arial" w:cs="Arial"/>
          <w:sz w:val="18"/>
          <w:szCs w:val="18"/>
          <w:lang w:eastAsia="zh-CN" w:bidi="ar"/>
        </w:rPr>
        <w:t xml:space="preserve">through </w:t>
      </w:r>
      <w:r w:rsidRPr="00E12E72">
        <w:rPr>
          <w:rFonts w:ascii="Arial" w:eastAsia="Arial" w:hAnsi="Arial" w:cs="Arial"/>
          <w:sz w:val="18"/>
          <w:szCs w:val="18"/>
          <w:lang w:eastAsia="zh-CN" w:bidi="ar"/>
        </w:rPr>
        <w:t>SDfGAA county focal point or county gender structure.</w:t>
      </w:r>
      <w:r w:rsidRPr="00E12E72">
        <w:rPr>
          <w:rFonts w:ascii="Arial" w:hAnsi="Arial" w:cs="Arial"/>
          <w:sz w:val="18"/>
          <w:szCs w:val="18"/>
          <w:lang w:eastAsia="zh-CN" w:bidi="ar"/>
        </w:rPr>
        <w:t xml:space="preserve">  </w:t>
      </w:r>
    </w:p>
    <w:p w14:paraId="65FB4805" w14:textId="01C3D1B4" w:rsidR="009B381E" w:rsidRPr="00E12E72" w:rsidRDefault="00565015">
      <w:pPr>
        <w:jc w:val="both"/>
        <w:rPr>
          <w:rFonts w:ascii="Arial" w:eastAsia="Arial" w:hAnsi="Arial" w:cs="Arial"/>
          <w:sz w:val="18"/>
          <w:szCs w:val="18"/>
          <w:lang w:eastAsia="zh-CN" w:bidi="ar"/>
        </w:rPr>
      </w:pPr>
      <w:r w:rsidRPr="00E12E72">
        <w:rPr>
          <w:rFonts w:ascii="Arial" w:eastAsia="Arial" w:hAnsi="Arial" w:cs="Arial"/>
          <w:b/>
          <w:bCs/>
          <w:color w:val="0070C0"/>
          <w:sz w:val="18"/>
          <w:szCs w:val="18"/>
          <w:lang w:eastAsia="zh-CN" w:bidi="ar"/>
        </w:rPr>
        <w:t>Further Capacity straightening of IPs:</w:t>
      </w:r>
      <w:r w:rsidRPr="00E12E72">
        <w:rPr>
          <w:rFonts w:ascii="Arial" w:eastAsia="Arial" w:hAnsi="Arial" w:cs="Arial"/>
          <w:color w:val="0070C0"/>
          <w:sz w:val="18"/>
          <w:szCs w:val="18"/>
          <w:lang w:eastAsia="zh-CN" w:bidi="ar"/>
        </w:rPr>
        <w:t xml:space="preserve"> </w:t>
      </w:r>
      <w:r w:rsidRPr="00E12E72">
        <w:rPr>
          <w:rFonts w:ascii="Arial" w:eastAsia="Arial" w:hAnsi="Arial" w:cs="Arial"/>
          <w:sz w:val="18"/>
          <w:szCs w:val="18"/>
          <w:lang w:eastAsia="zh-CN" w:bidi="ar"/>
        </w:rPr>
        <w:t xml:space="preserve">Further strengthen the capacity of IPs through capacity needs assessment, training and mentoring on programme and financial </w:t>
      </w:r>
      <w:r w:rsidR="006A4F20" w:rsidRPr="00E12E72">
        <w:rPr>
          <w:rFonts w:ascii="Arial" w:eastAsia="Arial" w:hAnsi="Arial" w:cs="Arial"/>
          <w:sz w:val="18"/>
          <w:szCs w:val="18"/>
          <w:lang w:eastAsia="zh-CN" w:bidi="ar"/>
        </w:rPr>
        <w:t>management and</w:t>
      </w:r>
      <w:r w:rsidRPr="00E12E72">
        <w:rPr>
          <w:rFonts w:ascii="Arial" w:eastAsia="Arial" w:hAnsi="Arial" w:cs="Arial"/>
          <w:sz w:val="18"/>
          <w:szCs w:val="18"/>
          <w:lang w:eastAsia="zh-CN" w:bidi="ar"/>
        </w:rPr>
        <w:t xml:space="preserve"> sustainability, MEL, and reporting as some IPs were noted to be having capacity gaps owing largely to staff movements. </w:t>
      </w:r>
    </w:p>
    <w:p w14:paraId="65FB4807" w14:textId="7281D507" w:rsidR="009B381E" w:rsidRPr="00E12E72" w:rsidRDefault="00565015" w:rsidP="006815D7">
      <w:pPr>
        <w:jc w:val="both"/>
        <w:rPr>
          <w:rFonts w:ascii="Arial" w:eastAsia="Arial" w:hAnsi="Arial" w:cs="Arial"/>
          <w:sz w:val="18"/>
          <w:szCs w:val="18"/>
          <w:lang w:eastAsia="zh-CN" w:bidi="ar"/>
        </w:rPr>
      </w:pPr>
      <w:r w:rsidRPr="00E12E72">
        <w:rPr>
          <w:rFonts w:ascii="Arial" w:eastAsia="Arial" w:hAnsi="Arial" w:cs="Arial"/>
          <w:b/>
          <w:bCs/>
          <w:color w:val="0070C0"/>
          <w:sz w:val="18"/>
          <w:szCs w:val="18"/>
          <w:lang w:eastAsia="zh-CN" w:bidi="ar"/>
        </w:rPr>
        <w:t>Project Manager</w:t>
      </w:r>
      <w:r w:rsidRPr="00E12E72">
        <w:rPr>
          <w:rFonts w:ascii="Arial" w:eastAsia="Arial" w:hAnsi="Arial" w:cs="Arial"/>
          <w:sz w:val="18"/>
          <w:szCs w:val="18"/>
          <w:lang w:eastAsia="zh-CN" w:bidi="ar"/>
        </w:rPr>
        <w:t>: Consider designating a Project Manager to oversee future interventions, working with thematic leads.</w:t>
      </w:r>
      <w:r w:rsidRPr="00E12E72">
        <w:rPr>
          <w:rStyle w:val="CommentReference"/>
        </w:rPr>
        <w:t xml:space="preserve"> </w:t>
      </w:r>
      <w:r w:rsidRPr="00E12E72">
        <w:rPr>
          <w:rFonts w:ascii="Arial" w:eastAsia="Arial" w:hAnsi="Arial" w:cs="Arial"/>
          <w:sz w:val="18"/>
          <w:szCs w:val="18"/>
          <w:lang w:eastAsia="zh-CN" w:bidi="ar"/>
        </w:rPr>
        <w:t xml:space="preserve">Whilst it wasn’t intention of Embassy of Finland to ‘projectise’ support, the need for a coordinating mechanism was apparent. </w:t>
      </w:r>
    </w:p>
    <w:p w14:paraId="69C98E97" w14:textId="51EEF793" w:rsidR="009B381E" w:rsidRPr="00E12E72" w:rsidRDefault="00565015">
      <w:pPr>
        <w:spacing w:after="160" w:line="256" w:lineRule="auto"/>
        <w:jc w:val="both"/>
        <w:rPr>
          <w:rFonts w:ascii="Arial" w:hAnsi="Arial" w:cs="Arial"/>
          <w:sz w:val="18"/>
          <w:szCs w:val="18"/>
          <w:lang w:eastAsia="zh-CN" w:bidi="ar"/>
        </w:rPr>
      </w:pPr>
      <w:r w:rsidRPr="00E12E72">
        <w:rPr>
          <w:rFonts w:ascii="Arial" w:hAnsi="Arial" w:cs="Arial"/>
          <w:b/>
          <w:bCs/>
          <w:color w:val="0070C0"/>
          <w:sz w:val="18"/>
          <w:szCs w:val="18"/>
          <w:lang w:eastAsia="zh-CN" w:bidi="ar"/>
        </w:rPr>
        <w:t>Timing of support for WPP:</w:t>
      </w:r>
      <w:r w:rsidRPr="00E12E72">
        <w:rPr>
          <w:rFonts w:ascii="Arial" w:hAnsi="Arial" w:cs="Arial"/>
          <w:color w:val="C00000"/>
          <w:sz w:val="18"/>
          <w:szCs w:val="18"/>
          <w:lang w:eastAsia="zh-CN" w:bidi="ar"/>
        </w:rPr>
        <w:t xml:space="preserve"> </w:t>
      </w:r>
      <w:r w:rsidRPr="00E12E72">
        <w:rPr>
          <w:rFonts w:ascii="Arial" w:hAnsi="Arial" w:cs="Arial"/>
          <w:color w:val="000000" w:themeColor="text1"/>
          <w:sz w:val="18"/>
          <w:szCs w:val="18"/>
          <w:lang w:eastAsia="zh-CN" w:bidi="ar"/>
        </w:rPr>
        <w:t xml:space="preserve">While the </w:t>
      </w:r>
      <w:r w:rsidRPr="00E12E72">
        <w:rPr>
          <w:rFonts w:ascii="Arial" w:hAnsi="Arial" w:cs="Arial"/>
          <w:sz w:val="18"/>
          <w:szCs w:val="18"/>
          <w:lang w:eastAsia="zh-CN" w:bidi="ar"/>
        </w:rPr>
        <w:t xml:space="preserve">Women Political Participation component of the project was designed to </w:t>
      </w:r>
      <w:r w:rsidR="00CF5852" w:rsidRPr="00E12E72">
        <w:rPr>
          <w:rFonts w:ascii="Arial" w:hAnsi="Arial" w:cs="Arial"/>
          <w:sz w:val="18"/>
          <w:szCs w:val="18"/>
          <w:lang w:eastAsia="zh-CN" w:bidi="ar"/>
        </w:rPr>
        <w:t>provide support</w:t>
      </w:r>
      <w:r w:rsidRPr="00E12E72">
        <w:rPr>
          <w:rFonts w:ascii="Arial" w:hAnsi="Arial" w:cs="Arial"/>
          <w:sz w:val="18"/>
          <w:szCs w:val="18"/>
          <w:lang w:eastAsia="zh-CN" w:bidi="ar"/>
        </w:rPr>
        <w:t xml:space="preserve"> to cover the whole electoral cycle, including before, during and after elections, delays in financial disbursements due to new partnership model requirements within UN Women led to a late start</w:t>
      </w:r>
      <w:r w:rsidR="00396508" w:rsidRPr="00E12E72">
        <w:rPr>
          <w:rFonts w:ascii="Arial" w:hAnsi="Arial" w:cs="Arial"/>
          <w:sz w:val="18"/>
          <w:szCs w:val="18"/>
          <w:lang w:eastAsia="zh-CN" w:bidi="ar"/>
        </w:rPr>
        <w:t xml:space="preserve"> o</w:t>
      </w:r>
      <w:r w:rsidR="006A4F20" w:rsidRPr="00E12E72">
        <w:rPr>
          <w:rFonts w:ascii="Arial" w:hAnsi="Arial" w:cs="Arial"/>
          <w:sz w:val="18"/>
          <w:szCs w:val="18"/>
          <w:lang w:eastAsia="zh-CN" w:bidi="ar"/>
        </w:rPr>
        <w:t xml:space="preserve">f </w:t>
      </w:r>
      <w:r w:rsidRPr="00E12E72">
        <w:rPr>
          <w:rFonts w:ascii="Arial" w:hAnsi="Arial" w:cs="Arial"/>
          <w:sz w:val="18"/>
          <w:szCs w:val="18"/>
          <w:lang w:eastAsia="zh-CN" w:bidi="ar"/>
        </w:rPr>
        <w:t xml:space="preserve">some of the planned activities. </w:t>
      </w:r>
    </w:p>
    <w:p w14:paraId="100B6B7A" w14:textId="77777777" w:rsidR="00BD3F4B" w:rsidRPr="00E12E72" w:rsidRDefault="00BD3F4B">
      <w:pPr>
        <w:spacing w:after="160" w:line="256" w:lineRule="auto"/>
        <w:jc w:val="both"/>
        <w:rPr>
          <w:rFonts w:ascii="Arial" w:hAnsi="Arial" w:cs="Arial"/>
          <w:sz w:val="18"/>
          <w:szCs w:val="18"/>
          <w:lang w:eastAsia="zh-CN" w:bidi="ar"/>
        </w:rPr>
      </w:pPr>
    </w:p>
    <w:p w14:paraId="2126EC2E" w14:textId="77777777" w:rsidR="00BD3F4B" w:rsidRPr="00E12E72" w:rsidRDefault="00BD3F4B">
      <w:pPr>
        <w:spacing w:after="160" w:line="256" w:lineRule="auto"/>
        <w:jc w:val="both"/>
        <w:rPr>
          <w:rFonts w:ascii="Arial" w:hAnsi="Arial" w:cs="Arial"/>
          <w:sz w:val="18"/>
          <w:szCs w:val="18"/>
          <w:lang w:eastAsia="zh-CN" w:bidi="ar"/>
        </w:rPr>
        <w:sectPr w:rsidR="00BD3F4B" w:rsidRPr="00E12E72">
          <w:pgSz w:w="12240" w:h="15840"/>
          <w:pgMar w:top="1440" w:right="1440" w:bottom="1440" w:left="1440" w:header="720" w:footer="720" w:gutter="0"/>
          <w:pgNumType w:fmt="upperRoman"/>
          <w:cols w:space="720"/>
        </w:sectPr>
      </w:pPr>
    </w:p>
    <w:p w14:paraId="65FB4809" w14:textId="77777777" w:rsidR="009B381E" w:rsidRPr="00E12E72" w:rsidRDefault="00565015">
      <w:pPr>
        <w:pStyle w:val="Heading1"/>
        <w:rPr>
          <w:rFonts w:ascii="Arial" w:eastAsia="Arial" w:hAnsi="Arial" w:cs="Arial"/>
          <w:b/>
          <w:sz w:val="20"/>
          <w:szCs w:val="20"/>
        </w:rPr>
      </w:pPr>
      <w:bookmarkStart w:id="4" w:name="_Toc153951077"/>
      <w:r w:rsidRPr="00E12E72">
        <w:rPr>
          <w:rFonts w:ascii="Arial" w:eastAsia="Arial" w:hAnsi="Arial" w:cs="Arial"/>
          <w:b/>
          <w:sz w:val="20"/>
          <w:szCs w:val="20"/>
        </w:rPr>
        <w:lastRenderedPageBreak/>
        <w:t>SECTION ONE - INTRODUCTION</w:t>
      </w:r>
      <w:bookmarkEnd w:id="4"/>
      <w:r w:rsidRPr="00E12E72">
        <w:rPr>
          <w:rFonts w:ascii="Arial" w:eastAsia="Arial" w:hAnsi="Arial" w:cs="Arial"/>
          <w:b/>
          <w:sz w:val="20"/>
          <w:szCs w:val="20"/>
        </w:rPr>
        <w:t xml:space="preserve"> </w:t>
      </w:r>
    </w:p>
    <w:p w14:paraId="65FB480A" w14:textId="77777777" w:rsidR="009B381E" w:rsidRPr="00E12E72" w:rsidRDefault="00565015">
      <w:pPr>
        <w:pStyle w:val="Heading2"/>
        <w:rPr>
          <w:rFonts w:ascii="Arial" w:eastAsia="Arial" w:hAnsi="Arial" w:cs="Arial"/>
        </w:rPr>
      </w:pPr>
      <w:bookmarkStart w:id="5" w:name="_Toc153951078"/>
      <w:r w:rsidRPr="00E12E72">
        <w:rPr>
          <w:rFonts w:ascii="Arial" w:eastAsia="Arial" w:hAnsi="Arial" w:cs="Arial"/>
        </w:rPr>
        <w:t xml:space="preserve">1.1 </w:t>
      </w:r>
      <w:r w:rsidRPr="00E12E72">
        <w:rPr>
          <w:rFonts w:ascii="Arial" w:eastAsia="Arial" w:hAnsi="Arial" w:cs="Arial"/>
          <w:caps w:val="0"/>
        </w:rPr>
        <w:t>Purpose of the Report</w:t>
      </w:r>
      <w:bookmarkEnd w:id="5"/>
      <w:r w:rsidRPr="00E12E72">
        <w:rPr>
          <w:rFonts w:ascii="Arial" w:eastAsia="Arial" w:hAnsi="Arial" w:cs="Arial"/>
          <w:caps w:val="0"/>
        </w:rPr>
        <w:t xml:space="preserve"> </w:t>
      </w:r>
    </w:p>
    <w:p w14:paraId="65FB480B" w14:textId="77777777" w:rsidR="009B381E" w:rsidRPr="00E12E72" w:rsidRDefault="00565015">
      <w:pPr>
        <w:jc w:val="both"/>
        <w:rPr>
          <w:rFonts w:ascii="Arial" w:eastAsia="Arial" w:hAnsi="Arial" w:cs="Arial"/>
        </w:rPr>
      </w:pPr>
      <w:r w:rsidRPr="00E12E72">
        <w:rPr>
          <w:rFonts w:ascii="Arial" w:eastAsia="Arial" w:hAnsi="Arial" w:cs="Arial"/>
        </w:rPr>
        <w:t>This report presents key findings of the Final Evaluation of the Finland Programme Document Project implemented by UN Women Kenya Country Office from January 2020 to December 2023 with funding support from the Ministry for Foreign Affairs of Finland, with the Finnish Embassy in Kenya being the main donor point of contact. The evaluation was conducted by two independent consultants</w:t>
      </w:r>
      <w:r w:rsidRPr="00E12E72">
        <w:rPr>
          <w:rFonts w:ascii="Arial" w:eastAsia="Arial" w:hAnsi="Arial" w:cs="Arial"/>
          <w:vertAlign w:val="superscript"/>
        </w:rPr>
        <w:footnoteReference w:id="3"/>
      </w:r>
      <w:r w:rsidRPr="00E12E72">
        <w:rPr>
          <w:rFonts w:ascii="Arial" w:eastAsia="Arial" w:hAnsi="Arial" w:cs="Arial"/>
        </w:rPr>
        <w:t xml:space="preserve"> between </w:t>
      </w:r>
      <w:r w:rsidRPr="00E12E72">
        <w:rPr>
          <w:rFonts w:ascii="Arial" w:hAnsi="Arial" w:cs="Arial"/>
        </w:rPr>
        <w:t xml:space="preserve">September and December </w:t>
      </w:r>
      <w:r w:rsidRPr="00E12E72">
        <w:rPr>
          <w:rFonts w:ascii="Arial" w:eastAsia="Arial" w:hAnsi="Arial" w:cs="Arial"/>
        </w:rPr>
        <w:t xml:space="preserve">2023.  </w:t>
      </w:r>
    </w:p>
    <w:p w14:paraId="65FB480C" w14:textId="77777777" w:rsidR="009B381E" w:rsidRPr="00E12E72" w:rsidRDefault="00565015">
      <w:pPr>
        <w:pStyle w:val="Heading2"/>
        <w:rPr>
          <w:rFonts w:ascii="Arial" w:eastAsia="Arial" w:hAnsi="Arial" w:cs="Arial"/>
        </w:rPr>
      </w:pPr>
      <w:bookmarkStart w:id="6" w:name="_Toc153951079"/>
      <w:r w:rsidRPr="00E12E72">
        <w:rPr>
          <w:rFonts w:ascii="Arial" w:eastAsia="Arial" w:hAnsi="Arial" w:cs="Arial"/>
        </w:rPr>
        <w:t xml:space="preserve">1.2 </w:t>
      </w:r>
      <w:r w:rsidRPr="00E12E72">
        <w:rPr>
          <w:rFonts w:ascii="Arial" w:eastAsia="Arial" w:hAnsi="Arial" w:cs="Arial"/>
          <w:caps w:val="0"/>
        </w:rPr>
        <w:t>Background and Context</w:t>
      </w:r>
      <w:bookmarkEnd w:id="6"/>
      <w:r w:rsidRPr="00E12E72">
        <w:rPr>
          <w:rFonts w:ascii="Arial" w:eastAsia="Arial" w:hAnsi="Arial" w:cs="Arial"/>
          <w:caps w:val="0"/>
        </w:rPr>
        <w:t xml:space="preserve"> </w:t>
      </w:r>
    </w:p>
    <w:p w14:paraId="65FB480D" w14:textId="579CB305" w:rsidR="009B381E" w:rsidRPr="00E12E72" w:rsidRDefault="00565015">
      <w:pPr>
        <w:spacing w:before="0"/>
        <w:jc w:val="both"/>
        <w:rPr>
          <w:rFonts w:ascii="Arial" w:eastAsia="Arial" w:hAnsi="Arial" w:cs="Arial"/>
        </w:rPr>
      </w:pPr>
      <w:r w:rsidRPr="00E12E72">
        <w:rPr>
          <w:rFonts w:ascii="Arial" w:eastAsia="Arial" w:hAnsi="Arial" w:cs="Arial"/>
        </w:rPr>
        <w:t xml:space="preserve">Since January 2020, the UN Women Kenya Country Office (KCO) has been implementing the Finland Programme Document project, which is scheduled to end in December 2023. The project was initiated at a time when Kenya </w:t>
      </w:r>
      <w:r w:rsidR="00A90B22">
        <w:rPr>
          <w:rFonts w:ascii="Arial" w:eastAsia="Arial" w:hAnsi="Arial" w:cs="Arial"/>
        </w:rPr>
        <w:t>was</w:t>
      </w:r>
      <w:r w:rsidR="00A90B22" w:rsidRPr="00E12E72">
        <w:rPr>
          <w:rFonts w:ascii="Arial" w:eastAsia="Arial" w:hAnsi="Arial" w:cs="Arial"/>
        </w:rPr>
        <w:t xml:space="preserve"> </w:t>
      </w:r>
      <w:r w:rsidRPr="00E12E72">
        <w:rPr>
          <w:rFonts w:ascii="Arial" w:eastAsia="Arial" w:hAnsi="Arial" w:cs="Arial"/>
        </w:rPr>
        <w:t>making significant strides towards gender equality. The country improved its Global Gender Gap Index (GGGI) ranking at the World Economic Forum from 76 out of 149 countries in 2018 to 57 out of 146 countries in 2022 with a GGGI of 0.729</w:t>
      </w:r>
      <w:r w:rsidRPr="00E12E72">
        <w:rPr>
          <w:rFonts w:ascii="Arial" w:eastAsia="Arial" w:hAnsi="Arial" w:cs="Arial"/>
          <w:vertAlign w:val="superscript"/>
        </w:rPr>
        <w:footnoteReference w:id="4"/>
      </w:r>
      <w:r w:rsidRPr="00E12E72">
        <w:rPr>
          <w:rFonts w:ascii="Arial" w:eastAsia="Arial" w:hAnsi="Arial" w:cs="Arial"/>
        </w:rPr>
        <w:t xml:space="preserve">. At the normative level, UN Women has from 2019 continued to support the national gender </w:t>
      </w:r>
      <w:r w:rsidRPr="00E12E72">
        <w:rPr>
          <w:rFonts w:ascii="Arial" w:eastAsia="Times New Roman" w:hAnsi="Arial" w:cs="Arial"/>
        </w:rPr>
        <w:t>machinery to enable them to effectively monitor and report on progress towards implementation of the normative frameworks, including the Convention on the Elimination of All Forms of Discrimination Against Women (CEDAW), Commission on the Status of Women (CSW) and Beijing Platform for Action (PfA) among others. Through the support, the Government of Kenya has been able to successfully report annually to CSW, submit the 8</w:t>
      </w:r>
      <w:r w:rsidRPr="00E12E72">
        <w:rPr>
          <w:rFonts w:ascii="Arial" w:eastAsia="Times New Roman" w:hAnsi="Arial" w:cs="Arial"/>
          <w:vertAlign w:val="superscript"/>
        </w:rPr>
        <w:t>th</w:t>
      </w:r>
      <w:r w:rsidRPr="00E12E72">
        <w:rPr>
          <w:rFonts w:ascii="Arial" w:eastAsia="Times New Roman" w:hAnsi="Arial" w:cs="Arial"/>
        </w:rPr>
        <w:t xml:space="preserve"> and 9</w:t>
      </w:r>
      <w:r w:rsidRPr="00E12E72">
        <w:rPr>
          <w:rFonts w:ascii="Arial" w:eastAsia="Times New Roman" w:hAnsi="Arial" w:cs="Arial"/>
          <w:vertAlign w:val="superscript"/>
        </w:rPr>
        <w:t>th</w:t>
      </w:r>
      <w:r w:rsidRPr="00E12E72">
        <w:rPr>
          <w:rFonts w:ascii="Arial" w:eastAsia="Times New Roman" w:hAnsi="Arial" w:cs="Arial"/>
        </w:rPr>
        <w:t xml:space="preserve"> CEDAW report to the CEDAW Committee and the Beijing+25 report to </w:t>
      </w:r>
      <w:r w:rsidR="00865ECE">
        <w:rPr>
          <w:rFonts w:ascii="Arial" w:hAnsi="Arial" w:cs="Arial"/>
          <w:color w:val="4D5156"/>
          <w:sz w:val="21"/>
          <w:szCs w:val="21"/>
          <w:shd w:val="clear" w:color="auto" w:fill="FFFFFF"/>
        </w:rPr>
        <w:t>United Nations Economic Commission for Africa</w:t>
      </w:r>
      <w:r w:rsidR="00865ECE" w:rsidRPr="00E12E72">
        <w:rPr>
          <w:rFonts w:ascii="Arial" w:eastAsia="Times New Roman" w:hAnsi="Arial" w:cs="Arial"/>
        </w:rPr>
        <w:t xml:space="preserve"> </w:t>
      </w:r>
      <w:r w:rsidR="00865ECE">
        <w:rPr>
          <w:rFonts w:ascii="Arial" w:eastAsia="Times New Roman" w:hAnsi="Arial" w:cs="Arial"/>
        </w:rPr>
        <w:t>(</w:t>
      </w:r>
      <w:r w:rsidRPr="00E12E72">
        <w:rPr>
          <w:rFonts w:ascii="Arial" w:eastAsia="Times New Roman" w:hAnsi="Arial" w:cs="Arial"/>
        </w:rPr>
        <w:t>UNECA</w:t>
      </w:r>
      <w:r w:rsidR="00865ECE">
        <w:rPr>
          <w:rFonts w:ascii="Arial" w:eastAsia="Times New Roman" w:hAnsi="Arial" w:cs="Arial"/>
        </w:rPr>
        <w:t>)</w:t>
      </w:r>
      <w:r w:rsidRPr="00E12E72">
        <w:rPr>
          <w:rFonts w:ascii="Arial" w:eastAsia="Times New Roman" w:hAnsi="Arial" w:cs="Arial"/>
        </w:rPr>
        <w:t xml:space="preserve">. </w:t>
      </w:r>
      <w:r w:rsidRPr="00E12E72">
        <w:rPr>
          <w:rFonts w:ascii="Arial" w:eastAsia="Arial" w:hAnsi="Arial" w:cs="Arial"/>
        </w:rPr>
        <w:t xml:space="preserve">A gender-responsive legal and policy framework has also been established in Kenya with the support of UN Women, comprising the National Gender Based Violence Policy; </w:t>
      </w:r>
      <w:r w:rsidRPr="00E12E72">
        <w:rPr>
          <w:rFonts w:ascii="Arial" w:hAnsi="Arial" w:cs="Arial"/>
        </w:rPr>
        <w:t xml:space="preserve">Kenya National Action Plan on UNSCR 1325; </w:t>
      </w:r>
      <w:r w:rsidRPr="00E12E72">
        <w:rPr>
          <w:rFonts w:ascii="Arial" w:eastAsia="Arial" w:hAnsi="Arial" w:cs="Arial"/>
        </w:rPr>
        <w:t xml:space="preserve">Constitutional provisions on the two-thirds gender rule and </w:t>
      </w:r>
      <w:r w:rsidRPr="00E12E72">
        <w:rPr>
          <w:rFonts w:ascii="Arial" w:hAnsi="Arial" w:cs="Arial"/>
        </w:rPr>
        <w:t xml:space="preserve">Article 100 of the Constitution promoting representation of marginalized groups including women; and the Big 4 Agenda, among others. </w:t>
      </w:r>
      <w:r w:rsidRPr="00E12E72">
        <w:rPr>
          <w:rFonts w:ascii="Arial" w:eastAsia="Arial" w:hAnsi="Arial" w:cs="Arial"/>
        </w:rPr>
        <w:t xml:space="preserve"> Implementation of the normative framework has however continued to be a challenge owing to a lack of political will and commitment driven by </w:t>
      </w:r>
      <w:r w:rsidRPr="00E12E72">
        <w:rPr>
          <w:rFonts w:ascii="Arial" w:eastAsia="Times New Roman" w:hAnsi="Arial" w:cs="Arial"/>
        </w:rPr>
        <w:t xml:space="preserve">negative attitudes towards gender equality among duty bearers; lack of an accountability system for Government’s own commitments to gender equality; and low levels of government funding, among other factors. </w:t>
      </w:r>
    </w:p>
    <w:p w14:paraId="65FB480E" w14:textId="0005F675" w:rsidR="009B381E" w:rsidRPr="00E12E72" w:rsidRDefault="00565015">
      <w:pPr>
        <w:spacing w:before="0"/>
        <w:jc w:val="both"/>
        <w:rPr>
          <w:rFonts w:ascii="Arial" w:eastAsia="Arial" w:hAnsi="Arial" w:cs="Arial"/>
        </w:rPr>
      </w:pPr>
      <w:r w:rsidRPr="00E12E72">
        <w:rPr>
          <w:rFonts w:ascii="Arial" w:eastAsia="Arial" w:hAnsi="Arial" w:cs="Arial"/>
        </w:rPr>
        <w:t xml:space="preserve">At </w:t>
      </w:r>
      <w:r w:rsidR="006A4F20" w:rsidRPr="00E12E72">
        <w:rPr>
          <w:rFonts w:ascii="Arial" w:eastAsia="Arial" w:hAnsi="Arial" w:cs="Arial"/>
        </w:rPr>
        <w:t>the programming</w:t>
      </w:r>
      <w:r w:rsidRPr="00E12E72">
        <w:rPr>
          <w:rFonts w:ascii="Arial" w:eastAsia="Arial" w:hAnsi="Arial" w:cs="Arial"/>
        </w:rPr>
        <w:t xml:space="preserve"> level, Gender Equality and Women Empowerment interventions have been or are being implemented by government institutions, development partners and Civil Society </w:t>
      </w:r>
      <w:r w:rsidR="00ED4761" w:rsidRPr="00E12E72">
        <w:rPr>
          <w:rFonts w:ascii="Arial" w:eastAsia="Arial" w:hAnsi="Arial" w:cs="Arial"/>
        </w:rPr>
        <w:t>Organizations</w:t>
      </w:r>
      <w:r w:rsidRPr="00E12E72">
        <w:rPr>
          <w:rFonts w:ascii="Arial" w:eastAsia="Arial" w:hAnsi="Arial" w:cs="Arial"/>
        </w:rPr>
        <w:t xml:space="preserve"> (CSOs) to address Violence Against Women and Girls (VAWG); Female Genital Mutilation (FGM); marriage and property rights; Women's Economic Empowerment (WEE); Women, Peace and Security; and Women's Leadership and Participation. National programmes on GEWE implemented in Kenya since 2019 include: </w:t>
      </w:r>
      <w:r w:rsidR="005F0912">
        <w:rPr>
          <w:rFonts w:ascii="Arial" w:eastAsia="Arial" w:hAnsi="Arial" w:cs="Arial"/>
        </w:rPr>
        <w:t>UN</w:t>
      </w:r>
      <w:r w:rsidR="005F0912" w:rsidRPr="00E12E72">
        <w:rPr>
          <w:rFonts w:ascii="Arial" w:eastAsia="Arial" w:hAnsi="Arial" w:cs="Arial"/>
        </w:rPr>
        <w:t xml:space="preserve"> </w:t>
      </w:r>
      <w:r w:rsidRPr="00E12E72">
        <w:rPr>
          <w:rFonts w:ascii="Arial" w:eastAsia="Arial" w:hAnsi="Arial" w:cs="Arial"/>
        </w:rPr>
        <w:t>Women Strategic Note (2019-2022</w:t>
      </w:r>
      <w:r w:rsidR="00C571D4">
        <w:rPr>
          <w:rFonts w:ascii="Arial" w:eastAsia="Arial" w:hAnsi="Arial" w:cs="Arial"/>
        </w:rPr>
        <w:t>)</w:t>
      </w:r>
      <w:r w:rsidRPr="00E12E72">
        <w:rPr>
          <w:rFonts w:ascii="Arial" w:eastAsia="Arial" w:hAnsi="Arial" w:cs="Arial"/>
        </w:rPr>
        <w:t>; the United Nations Development Assistance Framework (UNDAF) for Kenya (2018-2022); Kenya United Nations Sustainable Development Cooperation Framework (UNSDCF 2023-2027); Finland Programme Document (2020-2023); and the Joint Programme on Devolution, among others.  However, despite this progress, significant gender equality gaps still exist in various spheres of life in Kenya.</w:t>
      </w:r>
    </w:p>
    <w:p w14:paraId="65FB480F" w14:textId="6F519C52" w:rsidR="009B381E" w:rsidRPr="00E12E72" w:rsidRDefault="00565015">
      <w:pPr>
        <w:spacing w:after="0"/>
        <w:jc w:val="both"/>
        <w:rPr>
          <w:rFonts w:ascii="Arial" w:eastAsia="Arial" w:hAnsi="Arial" w:cs="Arial"/>
          <w:color w:val="000000"/>
        </w:rPr>
      </w:pPr>
      <w:r w:rsidRPr="00E12E72">
        <w:rPr>
          <w:rFonts w:ascii="Arial" w:eastAsia="Arial" w:hAnsi="Arial" w:cs="Arial"/>
        </w:rPr>
        <w:t>Poverty in Kenya is feminized, with 30% of female-headed households being poor compared to 26% of male-headed households</w:t>
      </w:r>
      <w:r w:rsidRPr="00E12E72">
        <w:rPr>
          <w:rFonts w:ascii="Arial" w:eastAsia="Arial" w:hAnsi="Arial" w:cs="Arial"/>
          <w:vertAlign w:val="superscript"/>
        </w:rPr>
        <w:footnoteReference w:id="5"/>
      </w:r>
      <w:r w:rsidRPr="00E12E72">
        <w:rPr>
          <w:rFonts w:ascii="Arial" w:eastAsia="Arial" w:hAnsi="Arial" w:cs="Arial"/>
        </w:rPr>
        <w:t>. Women are more likely to be unemployed (10.6%) compared to men (5.6%)</w:t>
      </w:r>
      <w:r w:rsidRPr="00E12E72">
        <w:rPr>
          <w:rFonts w:ascii="Arial" w:eastAsia="Arial" w:hAnsi="Arial" w:cs="Arial"/>
          <w:vertAlign w:val="superscript"/>
        </w:rPr>
        <w:footnoteReference w:id="6"/>
      </w:r>
      <w:r w:rsidRPr="00E12E72">
        <w:rPr>
          <w:rFonts w:ascii="Arial" w:eastAsia="Arial" w:hAnsi="Arial" w:cs="Arial"/>
        </w:rPr>
        <w:t xml:space="preserve">. </w:t>
      </w:r>
      <w:r w:rsidRPr="00E12E72">
        <w:rPr>
          <w:rFonts w:ascii="Arial" w:eastAsia="Arial" w:hAnsi="Arial" w:cs="Arial"/>
        </w:rPr>
        <w:lastRenderedPageBreak/>
        <w:t>Further</w:t>
      </w:r>
      <w:r w:rsidR="00203D21">
        <w:rPr>
          <w:rFonts w:ascii="Arial" w:eastAsia="Arial" w:hAnsi="Arial" w:cs="Arial"/>
        </w:rPr>
        <w:t>more,</w:t>
      </w:r>
      <w:r w:rsidRPr="00E12E72">
        <w:rPr>
          <w:rFonts w:ascii="Arial" w:eastAsia="Arial" w:hAnsi="Arial" w:cs="Arial"/>
        </w:rPr>
        <w:t xml:space="preserve"> women are employed in low-skilled and low paying jobs compared to men. Women and girls with disabilities face </w:t>
      </w:r>
      <w:r w:rsidRPr="00E12E72">
        <w:rPr>
          <w:rFonts w:ascii="Arial" w:eastAsia="Arial" w:hAnsi="Arial" w:cs="Arial"/>
          <w:color w:val="000000"/>
        </w:rPr>
        <w:t>systemic marginalization, attitudinal and environmental barriers, which lead to lower economic and social status; increased risk of violence and abuse including sexual violence; discrimination as well as harmful gender-based discriminatory practices; barriers to access education, health care including sexual and reproductive health, information and services, and justice as well as civic and political participation</w:t>
      </w:r>
      <w:r w:rsidRPr="00E12E72">
        <w:rPr>
          <w:rFonts w:ascii="Arial" w:eastAsia="Arial" w:hAnsi="Arial" w:cs="Arial"/>
          <w:color w:val="000000"/>
          <w:vertAlign w:val="superscript"/>
        </w:rPr>
        <w:footnoteReference w:id="7"/>
      </w:r>
      <w:r w:rsidRPr="00E12E72">
        <w:rPr>
          <w:rFonts w:ascii="Arial" w:eastAsia="Arial" w:hAnsi="Arial" w:cs="Arial"/>
          <w:color w:val="000000"/>
        </w:rPr>
        <w:t>.</w:t>
      </w:r>
    </w:p>
    <w:p w14:paraId="65FB4810" w14:textId="77777777" w:rsidR="009B381E" w:rsidRPr="00E12E72" w:rsidRDefault="00565015">
      <w:pPr>
        <w:spacing w:after="0"/>
        <w:jc w:val="both"/>
        <w:rPr>
          <w:rFonts w:ascii="Arial" w:eastAsia="Arial" w:hAnsi="Arial" w:cs="Arial"/>
        </w:rPr>
      </w:pPr>
      <w:r w:rsidRPr="00E12E72">
        <w:rPr>
          <w:rFonts w:ascii="Arial" w:eastAsia="Arial" w:hAnsi="Arial" w:cs="Arial"/>
        </w:rPr>
        <w:t xml:space="preserve">Negative social norms, attitudes and harmful practices, which are key drivers of VAWG, remain prevalent in Kenyan society. While norm-changing programmes are being implemented, the pace of norm transformation remains slow owing largely to the lack of sustained large-scale country-wide programmes with adequate funding and human resources targeting men and boys and cultural gatekeepers. </w:t>
      </w:r>
    </w:p>
    <w:p w14:paraId="65FB4812" w14:textId="77777777" w:rsidR="009B381E" w:rsidRPr="00E12E72" w:rsidRDefault="00565015">
      <w:pPr>
        <w:spacing w:before="0"/>
        <w:jc w:val="both"/>
        <w:rPr>
          <w:rFonts w:ascii="Arial" w:eastAsia="Arial" w:hAnsi="Arial" w:cs="Arial"/>
        </w:rPr>
      </w:pPr>
      <w:r w:rsidRPr="00E12E72">
        <w:rPr>
          <w:rFonts w:ascii="Arial" w:eastAsia="Arial" w:hAnsi="Arial" w:cs="Arial"/>
        </w:rPr>
        <w:t xml:space="preserve">Although significant progress has been made in the fight against </w:t>
      </w:r>
      <w:r w:rsidRPr="00E12E72">
        <w:rPr>
          <w:rFonts w:ascii="Arial" w:eastAsia="Arial" w:hAnsi="Arial" w:cs="Arial"/>
          <w:b/>
        </w:rPr>
        <w:t>VAWG</w:t>
      </w:r>
      <w:r w:rsidRPr="00E12E72">
        <w:rPr>
          <w:rFonts w:ascii="Arial" w:eastAsia="Arial" w:hAnsi="Arial" w:cs="Arial"/>
        </w:rPr>
        <w:t xml:space="preserve"> in Kenya, the phenomenon remains pervasive across all spheres of life and has been noted to be one of the drawbacks to the socio-economic development of the country. It is estimated that VAWG is causing a productivity loss of 46 billion Kenya shillings annually, which is equivalent to about 1.1% of GDP.</w:t>
      </w:r>
      <w:r w:rsidRPr="00E12E72">
        <w:rPr>
          <w:rFonts w:ascii="Arial" w:eastAsia="Arial" w:hAnsi="Arial" w:cs="Arial"/>
          <w:vertAlign w:val="superscript"/>
        </w:rPr>
        <w:footnoteReference w:id="8"/>
      </w:r>
      <w:r w:rsidRPr="00E12E72">
        <w:rPr>
          <w:rFonts w:ascii="Arial" w:eastAsia="Arial" w:hAnsi="Arial" w:cs="Arial"/>
        </w:rPr>
        <w:t xml:space="preserve"> The proportion of women and girls aged 15-49 years who have experienced physical violence has declined from 45% in 2014</w:t>
      </w:r>
      <w:r w:rsidRPr="00E12E72">
        <w:rPr>
          <w:rFonts w:ascii="Arial" w:eastAsia="Arial" w:hAnsi="Arial" w:cs="Arial"/>
          <w:vertAlign w:val="superscript"/>
        </w:rPr>
        <w:footnoteReference w:id="9"/>
      </w:r>
      <w:r w:rsidRPr="00E12E72">
        <w:rPr>
          <w:rFonts w:ascii="Arial" w:eastAsia="Arial" w:hAnsi="Arial" w:cs="Arial"/>
        </w:rPr>
        <w:t xml:space="preserve"> to 34% in 2022</w:t>
      </w:r>
      <w:r w:rsidRPr="00E12E72">
        <w:rPr>
          <w:rFonts w:ascii="Arial" w:eastAsia="Arial" w:hAnsi="Arial" w:cs="Arial"/>
          <w:vertAlign w:val="superscript"/>
        </w:rPr>
        <w:footnoteReference w:id="10"/>
      </w:r>
      <w:r w:rsidRPr="00E12E72">
        <w:rPr>
          <w:rFonts w:ascii="Arial" w:eastAsia="Arial" w:hAnsi="Arial" w:cs="Arial"/>
        </w:rPr>
        <w:t xml:space="preserve"> with the proportion of those who experienced physical violence within 12 months preceding the survey also declining from 20% to 16% during the same period</w:t>
      </w:r>
      <w:r w:rsidRPr="00E12E72">
        <w:rPr>
          <w:rFonts w:ascii="Arial" w:eastAsia="Arial" w:hAnsi="Arial" w:cs="Arial"/>
          <w:vertAlign w:val="superscript"/>
        </w:rPr>
        <w:footnoteReference w:id="11"/>
      </w:r>
      <w:r w:rsidRPr="00E12E72">
        <w:rPr>
          <w:rFonts w:ascii="Arial" w:eastAsia="Arial" w:hAnsi="Arial" w:cs="Arial"/>
        </w:rPr>
        <w:t>. There has been a slight decline in the prevalence of sexual violence among women aged 15-49 years from 14% in 2014 to 13% in 2022 while the prevalence of Female Genital Mutilation (FGM) declined from 21% to 15% over the same period. Intimate Partner Violence (IPV) however increased from 39% in 2014 to 44% in 2022.</w:t>
      </w:r>
      <w:r w:rsidRPr="00E12E72">
        <w:rPr>
          <w:rFonts w:ascii="Arial" w:eastAsia="Arial" w:hAnsi="Arial" w:cs="Arial"/>
          <w:vertAlign w:val="superscript"/>
        </w:rPr>
        <w:footnoteReference w:id="12"/>
      </w:r>
    </w:p>
    <w:p w14:paraId="65FB4813" w14:textId="0B1C5A09" w:rsidR="009B381E" w:rsidRPr="00E12E72" w:rsidRDefault="00565015">
      <w:pPr>
        <w:spacing w:after="0"/>
        <w:jc w:val="both"/>
        <w:rPr>
          <w:rFonts w:ascii="Arial" w:eastAsia="Arial" w:hAnsi="Arial" w:cs="Arial"/>
        </w:rPr>
      </w:pPr>
      <w:r w:rsidRPr="00E12E72">
        <w:rPr>
          <w:rFonts w:ascii="Arial" w:eastAsia="Arial" w:hAnsi="Arial" w:cs="Arial"/>
        </w:rPr>
        <w:t>While a decline in some of the key VAWG indicators is a welcome development, more work needs to be done to reach the Sustainable Development Goal (SDG) target of eliminating all forms of VAWG by 2030</w:t>
      </w:r>
      <w:r w:rsidRPr="00E12E72">
        <w:rPr>
          <w:rFonts w:ascii="Arial" w:eastAsia="Arial" w:hAnsi="Arial" w:cs="Arial"/>
          <w:vertAlign w:val="superscript"/>
        </w:rPr>
        <w:footnoteReference w:id="13"/>
      </w:r>
      <w:r w:rsidRPr="00E12E72">
        <w:rPr>
          <w:rFonts w:ascii="Arial" w:eastAsia="Arial" w:hAnsi="Arial" w:cs="Arial"/>
        </w:rPr>
        <w:t xml:space="preserve">. The 2014 Kenya Demographic Health Survey (KDHS) results show that prevalence of child marriages remains high with 29% of girls being married off before reaching the age of 18. Harmful practices are still buttressed by social norms that justify GBV. In the </w:t>
      </w:r>
      <w:r w:rsidR="007D5558" w:rsidRPr="00E12E72">
        <w:rPr>
          <w:rFonts w:ascii="Arial" w:eastAsia="Arial" w:hAnsi="Arial" w:cs="Arial"/>
        </w:rPr>
        <w:t>2022 KDHS</w:t>
      </w:r>
      <w:r w:rsidRPr="00E12E72">
        <w:rPr>
          <w:rFonts w:ascii="Arial" w:eastAsia="Arial" w:hAnsi="Arial" w:cs="Arial"/>
        </w:rPr>
        <w:t xml:space="preserve">, 43% of women believed that a husband is justified to beat his wife if the wife misbehaves or neglects her duties compared to 35 percent of men who held the same belief. </w:t>
      </w:r>
    </w:p>
    <w:p w14:paraId="65FB4814" w14:textId="77777777" w:rsidR="009B381E" w:rsidRPr="00E12E72" w:rsidRDefault="00565015">
      <w:pPr>
        <w:jc w:val="both"/>
        <w:rPr>
          <w:rFonts w:ascii="Arial" w:eastAsia="Arial" w:hAnsi="Arial" w:cs="Arial"/>
        </w:rPr>
      </w:pPr>
      <w:r w:rsidRPr="00E12E72">
        <w:rPr>
          <w:rFonts w:ascii="Arial" w:eastAsia="Arial" w:hAnsi="Arial" w:cs="Arial"/>
        </w:rPr>
        <w:t>Women and girls with disabilities are at a higher risk of experiencing VAWG compared to their able-bodied counterparts and yet their experiences largely go unnoticed and unaddressed because they are less visible.  The prevalence of violence against people with disabilities - irrespective of the type of impairment - is 1.3 times higher than that in the general population, 1.39 times higher among women with disabilities and 3.86 times higher among people with mental health conditions</w:t>
      </w:r>
      <w:r w:rsidRPr="00E12E72">
        <w:rPr>
          <w:rFonts w:ascii="Arial" w:eastAsia="Arial" w:hAnsi="Arial" w:cs="Arial"/>
          <w:vertAlign w:val="superscript"/>
        </w:rPr>
        <w:footnoteReference w:id="14"/>
      </w:r>
      <w:r w:rsidRPr="00E12E72">
        <w:rPr>
          <w:rFonts w:ascii="Arial" w:eastAsia="Arial" w:hAnsi="Arial" w:cs="Arial"/>
        </w:rPr>
        <w:t>. Among children with disabilities, the experience of violence is 3.7 times more than that of their non-disabled peers</w:t>
      </w:r>
      <w:r w:rsidRPr="00E12E72">
        <w:rPr>
          <w:rFonts w:ascii="Arial" w:eastAsia="Arial" w:hAnsi="Arial" w:cs="Arial"/>
          <w:vertAlign w:val="superscript"/>
        </w:rPr>
        <w:footnoteReference w:id="15"/>
      </w:r>
      <w:r w:rsidRPr="00E12E72">
        <w:rPr>
          <w:rFonts w:ascii="Arial" w:eastAsia="Arial" w:hAnsi="Arial" w:cs="Arial"/>
        </w:rPr>
        <w:t xml:space="preserve">. Therefore, programming around the triple epidemics of VAW, HIV and disabilities was critical. </w:t>
      </w:r>
    </w:p>
    <w:p w14:paraId="65FB4815" w14:textId="529B18BD" w:rsidR="009B381E" w:rsidRPr="00E12E72" w:rsidRDefault="00565015">
      <w:pPr>
        <w:spacing w:after="0"/>
        <w:jc w:val="both"/>
        <w:rPr>
          <w:rFonts w:ascii="Arial" w:eastAsia="Arial" w:hAnsi="Arial" w:cs="Arial"/>
        </w:rPr>
      </w:pPr>
      <w:r w:rsidRPr="00E12E72">
        <w:rPr>
          <w:rFonts w:ascii="Arial" w:eastAsia="Arial" w:hAnsi="Arial" w:cs="Arial"/>
        </w:rPr>
        <w:lastRenderedPageBreak/>
        <w:t>The 2022 KDHS also reveals that many survivors of VAWG face barriers and bottlenecks in accessing services as only 42</w:t>
      </w:r>
      <w:r w:rsidR="007D5558" w:rsidRPr="00E12E72">
        <w:rPr>
          <w:rFonts w:ascii="Arial" w:eastAsia="Arial" w:hAnsi="Arial" w:cs="Arial"/>
        </w:rPr>
        <w:t>% of</w:t>
      </w:r>
      <w:r w:rsidRPr="00E12E72">
        <w:rPr>
          <w:rFonts w:ascii="Arial" w:eastAsia="Arial" w:hAnsi="Arial" w:cs="Arial"/>
        </w:rPr>
        <w:t xml:space="preserve"> women and 29% of men sought assistance to stop the violence. This implies that the majority, 58% of women and 71% of men who are survivors of GBV did not seek any help to stop the violence. Kenya, like other countries across the world, recorded an increased in VAWG during the COVID-19 triggered lock downs and curfews that were imposed by the government to curb the spread of the virus.  Despite the increase in incidences of VAWG during the COVID-19 crisis, the government failed to put in place adequate measures to help prevent Sexual and Gender Based Violence (SGBV); to properly investigate and prosecute cases; and to ensure survivors have access to timely medical treatment, psycho-social care, protection services, and financial assistance</w:t>
      </w:r>
      <w:r w:rsidRPr="00E12E72">
        <w:rPr>
          <w:rFonts w:ascii="Arial" w:eastAsia="Arial" w:hAnsi="Arial" w:cs="Arial"/>
          <w:vertAlign w:val="superscript"/>
        </w:rPr>
        <w:footnoteReference w:id="16"/>
      </w:r>
      <w:r w:rsidRPr="00E12E72">
        <w:rPr>
          <w:rFonts w:ascii="Arial" w:eastAsia="Arial" w:hAnsi="Arial" w:cs="Arial"/>
        </w:rPr>
        <w:t>. Even with a progressive legal and policy framework in place, VAWG survivors continue to experience delays and frustrations in accessing justice</w:t>
      </w:r>
      <w:r w:rsidRPr="00E12E72">
        <w:rPr>
          <w:rFonts w:ascii="Arial" w:eastAsia="Arial" w:hAnsi="Arial" w:cs="Arial"/>
          <w:vertAlign w:val="superscript"/>
        </w:rPr>
        <w:footnoteReference w:id="17"/>
      </w:r>
      <w:r w:rsidRPr="00E12E72">
        <w:rPr>
          <w:rFonts w:ascii="Arial" w:eastAsia="Arial" w:hAnsi="Arial" w:cs="Arial"/>
        </w:rPr>
        <w:t xml:space="preserve">. Weak implementation of VAWG policies and legislation, weak coordination and accountability mechanisms, inadequate government funding, patriarchal attitudes among duty bearers and lack of systematic and credible data on VAWG continue to be barriers to effective prevention and response efforts. </w:t>
      </w:r>
    </w:p>
    <w:p w14:paraId="65FB4816" w14:textId="77777777" w:rsidR="009B381E" w:rsidRPr="00E12E72" w:rsidRDefault="00565015">
      <w:pPr>
        <w:spacing w:after="0"/>
        <w:jc w:val="both"/>
        <w:rPr>
          <w:rFonts w:ascii="Arial" w:eastAsia="Arial" w:hAnsi="Arial" w:cs="Arial"/>
        </w:rPr>
      </w:pPr>
      <w:r w:rsidRPr="00E12E72">
        <w:rPr>
          <w:rFonts w:ascii="Arial" w:eastAsia="Arial" w:hAnsi="Arial" w:cs="Arial"/>
        </w:rPr>
        <w:t xml:space="preserve"> In Kenya, </w:t>
      </w:r>
      <w:r w:rsidRPr="00E12E72">
        <w:rPr>
          <w:rFonts w:ascii="Arial" w:eastAsia="Arial" w:hAnsi="Arial" w:cs="Arial"/>
          <w:b/>
        </w:rPr>
        <w:t>women leadership and political participation</w:t>
      </w:r>
      <w:r w:rsidRPr="00E12E72">
        <w:rPr>
          <w:rFonts w:ascii="Arial" w:eastAsia="Arial" w:hAnsi="Arial" w:cs="Arial"/>
        </w:rPr>
        <w:t xml:space="preserve"> is still below the constitutional target of 30% and well below the Sustainable Development Goals (SDGs) target of 50%. Over the last three elections held in 2013; 2017; and 2022; there has been a marginal increase in the proportion of women elected into legislative institutions. The proportion of elected women for the National Assembly increased from 6% in 2013, to 8% in 2017 and to 10% in 2022</w:t>
      </w:r>
      <w:r w:rsidRPr="00E12E72">
        <w:rPr>
          <w:rFonts w:ascii="Arial" w:eastAsia="Arial" w:hAnsi="Arial" w:cs="Arial"/>
          <w:vertAlign w:val="superscript"/>
        </w:rPr>
        <w:footnoteReference w:id="18"/>
      </w:r>
      <w:r w:rsidRPr="00E12E72">
        <w:rPr>
          <w:rFonts w:ascii="Arial" w:eastAsia="Arial" w:hAnsi="Arial" w:cs="Arial"/>
        </w:rPr>
        <w:t xml:space="preserve"> while for the National County Assemblies the proportion of elected women marginally increased from 6%, to 7% and 8% respectively over the same period. The current total proportion of women in the National Assembly, including the nominated members, stands at 23%. For the Senate, there were no females elected in 2013 while for 2017 and 2022, the proportion of elected females remained stagnant at 6%. A significant increase in female representation was recorded for the position of Governor. In 2023 no woman was elected governor, and in 2017, 6% of the governors were women and this increased to 15% in 2022 while for the deputy governor position female representation remained stagnant at 19% in 2013 and 2017 before declining to 17% in 2022</w:t>
      </w:r>
      <w:r w:rsidRPr="00E12E72">
        <w:rPr>
          <w:rFonts w:ascii="Arial" w:eastAsia="Arial" w:hAnsi="Arial" w:cs="Arial"/>
          <w:vertAlign w:val="superscript"/>
        </w:rPr>
        <w:footnoteReference w:id="19"/>
      </w:r>
      <w:r w:rsidRPr="00E12E72">
        <w:rPr>
          <w:rFonts w:ascii="Arial" w:eastAsia="Arial" w:hAnsi="Arial" w:cs="Arial"/>
        </w:rPr>
        <w:t xml:space="preserve">. The proportion of women Cabinet secretaries increased from 30% in 2017 to 32% in 2022. However, despite progress recorded during the 2022 elections, women’s representation in the National Assembly and Cabinet still falls short of the two-thirds Constitutional requirement for elective and appointive positions.   </w:t>
      </w:r>
    </w:p>
    <w:p w14:paraId="65FB4817" w14:textId="35EAE731" w:rsidR="009B381E" w:rsidRPr="00E12E72" w:rsidRDefault="00565015">
      <w:pPr>
        <w:spacing w:after="0"/>
        <w:jc w:val="both"/>
        <w:rPr>
          <w:rFonts w:ascii="Arial" w:eastAsia="Arial" w:hAnsi="Arial" w:cs="Arial"/>
          <w:color w:val="000000"/>
        </w:rPr>
      </w:pPr>
      <w:r w:rsidRPr="00E12E72">
        <w:rPr>
          <w:rFonts w:ascii="Arial" w:eastAsia="Arial" w:hAnsi="Arial" w:cs="Arial"/>
          <w:highlight w:val="white"/>
        </w:rPr>
        <w:t xml:space="preserve">Kenya’s female representation in parliament lags behind fellow regional countries such as Rwanda with 64% female representation, Uganda (34%), Burundi (30.5%), Tanzania (37%), South Sudan (29%) and Ethiopia (39%). Kenya lags behind these regional countries despite having a progressive normative framework that seeks to promote women leadership and participation in politics. Kenya’s 2010 Constitution clearly states that men and women are equal before the law (Article 27) and that men and women should enjoy equal opportunities in all spheres of life including in the social, </w:t>
      </w:r>
      <w:r w:rsidR="007E2F72" w:rsidRPr="00E12E72">
        <w:rPr>
          <w:rFonts w:ascii="Arial" w:eastAsia="Arial" w:hAnsi="Arial" w:cs="Arial"/>
          <w:highlight w:val="white"/>
        </w:rPr>
        <w:t>political,</w:t>
      </w:r>
      <w:r w:rsidRPr="00E12E72">
        <w:rPr>
          <w:rFonts w:ascii="Arial" w:eastAsia="Arial" w:hAnsi="Arial" w:cs="Arial"/>
          <w:highlight w:val="white"/>
        </w:rPr>
        <w:t xml:space="preserve"> and economic spheres. </w:t>
      </w:r>
      <w:r w:rsidRPr="00E12E72">
        <w:rPr>
          <w:rFonts w:ascii="Arial" w:eastAsia="Arial" w:hAnsi="Arial" w:cs="Arial"/>
          <w:color w:val="000000"/>
        </w:rPr>
        <w:t>Article 81 (b) states that ‘not more than two-thirds of the members of elective public bodies shall be of the same gender’ and in 81 (c) the Constitution states that there should be fair representation of persons with disabilities among other principles</w:t>
      </w:r>
      <w:r w:rsidRPr="00E12E72">
        <w:rPr>
          <w:rStyle w:val="FootnoteReference"/>
          <w:rFonts w:ascii="Arial" w:eastAsia="Arial" w:hAnsi="Arial" w:cs="Arial"/>
          <w:color w:val="000000"/>
        </w:rPr>
        <w:footnoteReference w:id="20"/>
      </w:r>
      <w:r w:rsidRPr="00E12E72">
        <w:rPr>
          <w:rFonts w:ascii="Arial" w:eastAsia="Arial" w:hAnsi="Arial" w:cs="Arial"/>
          <w:color w:val="000000"/>
        </w:rPr>
        <w:t xml:space="preserve">. These constitutional provisions, aimed at increasing participation of women and persons with disabilities in leadership, have not translated into practical gains on the grounds for women owing largely to a lack of political will and inadequate accountability mechanisms to implement the provisions. </w:t>
      </w:r>
      <w:r w:rsidRPr="00E12E72">
        <w:rPr>
          <w:rFonts w:ascii="Arial" w:hAnsi="Arial" w:cs="Arial"/>
        </w:rPr>
        <w:t xml:space="preserve">However, the new administration of President Ruto has pledged to accelerate implementation of these constitutional provisions and a working group to spearhead the process has been established.   </w:t>
      </w:r>
    </w:p>
    <w:p w14:paraId="65FB4818" w14:textId="0FB42110" w:rsidR="009B381E" w:rsidRPr="00E12E72" w:rsidRDefault="00565015">
      <w:pPr>
        <w:jc w:val="both"/>
        <w:rPr>
          <w:rFonts w:ascii="Arial" w:eastAsia="Arial" w:hAnsi="Arial" w:cs="Arial"/>
        </w:rPr>
      </w:pPr>
      <w:r w:rsidRPr="00E12E72">
        <w:rPr>
          <w:rFonts w:ascii="Arial" w:hAnsi="Arial" w:cs="Arial"/>
        </w:rPr>
        <w:lastRenderedPageBreak/>
        <w:t>Kenya’s Global Peace and Security Index (GPSI) ranking improved from 107 out of 152 countries with an index of 0.631</w:t>
      </w:r>
      <w:r w:rsidRPr="00E12E72">
        <w:rPr>
          <w:rStyle w:val="FootnoteReference"/>
          <w:rFonts w:ascii="Arial" w:hAnsi="Arial" w:cs="Arial"/>
        </w:rPr>
        <w:footnoteReference w:id="21"/>
      </w:r>
      <w:r w:rsidRPr="00E12E72">
        <w:rPr>
          <w:rFonts w:ascii="Arial" w:hAnsi="Arial" w:cs="Arial"/>
        </w:rPr>
        <w:t xml:space="preserve"> in 2017/2018 to 90 out of 170 countries with an index of 0.721 in 2021/2022</w:t>
      </w:r>
      <w:r w:rsidRPr="00E12E72">
        <w:rPr>
          <w:rStyle w:val="FootnoteReference"/>
          <w:rFonts w:ascii="Arial" w:eastAsia="Arial" w:hAnsi="Arial" w:cs="Arial"/>
          <w:color w:val="000000"/>
        </w:rPr>
        <w:footnoteReference w:id="22"/>
      </w:r>
      <w:r w:rsidRPr="00E12E72">
        <w:rPr>
          <w:rFonts w:ascii="Arial" w:hAnsi="Arial" w:cs="Arial"/>
        </w:rPr>
        <w:t xml:space="preserve">. The improved ranking and index over the period reflect the progress made by the country in implementing the United Nations Security Council Resolution (UNSCR) 1325 through the development and implementation of the Kenya National Action Plan (KNAP) I and II, with support from UN Women. It also reflects the increased participation of women in peace processes at all levels and in institutions responsible for peace and security in the country. </w:t>
      </w:r>
      <w:r w:rsidRPr="00E12E72">
        <w:rPr>
          <w:rFonts w:ascii="Arial" w:eastAsia="Times New Roman" w:hAnsi="Arial" w:cs="Arial"/>
          <w:sz w:val="21"/>
          <w:szCs w:val="21"/>
        </w:rPr>
        <w:t>Kenya has been ranked as one of the countries that have exceeded their contribution target in terms of female military observers and staff officers deployed to UN Peacekeeping missions</w:t>
      </w:r>
      <w:r w:rsidRPr="00E12E72">
        <w:rPr>
          <w:rStyle w:val="FootnoteReference"/>
          <w:rFonts w:ascii="Arial" w:eastAsia="Times New Roman" w:hAnsi="Arial" w:cs="Arial"/>
          <w:sz w:val="21"/>
          <w:szCs w:val="21"/>
        </w:rPr>
        <w:footnoteReference w:id="23"/>
      </w:r>
      <w:r w:rsidRPr="00E12E72">
        <w:rPr>
          <w:rFonts w:ascii="Arial" w:eastAsia="Times New Roman" w:hAnsi="Arial" w:cs="Arial"/>
          <w:sz w:val="21"/>
          <w:szCs w:val="21"/>
        </w:rPr>
        <w:t xml:space="preserve">. The country has also experienced a more than 30% increase in women’s representation in peace committees.  </w:t>
      </w:r>
      <w:r w:rsidRPr="00E12E72">
        <w:rPr>
          <w:rFonts w:ascii="Arial" w:hAnsi="Arial" w:cs="Arial"/>
        </w:rPr>
        <w:t xml:space="preserve">However, despite the progress noted above, the country’s GPSI ranking declined to 149 out of 177 countries with an index of 0.650, representing a 0.071 index decline. This reflects a </w:t>
      </w:r>
      <w:r w:rsidR="007D5558" w:rsidRPr="00E12E72">
        <w:rPr>
          <w:rFonts w:ascii="Arial" w:hAnsi="Arial" w:cs="Arial"/>
        </w:rPr>
        <w:t>complex peace</w:t>
      </w:r>
      <w:r w:rsidRPr="00E12E72">
        <w:rPr>
          <w:rFonts w:ascii="Arial" w:eastAsia="Arial" w:hAnsi="Arial" w:cs="Arial"/>
        </w:rPr>
        <w:t xml:space="preserve"> and security landscape in Kenya</w:t>
      </w:r>
      <w:r w:rsidRPr="00E12E72">
        <w:rPr>
          <w:rFonts w:ascii="Arial" w:hAnsi="Arial" w:cs="Arial"/>
        </w:rPr>
        <w:t xml:space="preserve"> </w:t>
      </w:r>
      <w:r w:rsidR="00223E9C" w:rsidRPr="00E12E72">
        <w:rPr>
          <w:rFonts w:ascii="Arial" w:eastAsia="Arial" w:hAnsi="Arial" w:cs="Arial"/>
        </w:rPr>
        <w:t>characterized</w:t>
      </w:r>
      <w:r w:rsidRPr="00E12E72">
        <w:rPr>
          <w:rFonts w:ascii="Arial" w:eastAsia="Arial" w:hAnsi="Arial" w:cs="Arial"/>
        </w:rPr>
        <w:t xml:space="preserve"> by the threat of extremist-linked terrorism, ethnic conflicts related to sharing of natural resources, Gender Based Violence (GBV) and violence during elections. Women and girls are disproportionately impacted by these different forms of violence.</w:t>
      </w:r>
    </w:p>
    <w:p w14:paraId="65FB4819" w14:textId="77777777" w:rsidR="009B381E" w:rsidRPr="00E12E72" w:rsidRDefault="00565015">
      <w:pPr>
        <w:pStyle w:val="Heading2"/>
        <w:rPr>
          <w:rFonts w:ascii="Arial" w:eastAsia="Arial" w:hAnsi="Arial" w:cs="Arial"/>
        </w:rPr>
      </w:pPr>
      <w:bookmarkStart w:id="7" w:name="_Toc153951080"/>
      <w:r w:rsidRPr="00E12E72">
        <w:rPr>
          <w:rFonts w:ascii="Arial" w:eastAsia="Arial" w:hAnsi="Arial" w:cs="Arial"/>
        </w:rPr>
        <w:t xml:space="preserve">1.3 </w:t>
      </w:r>
      <w:r w:rsidRPr="00E12E72">
        <w:rPr>
          <w:rFonts w:ascii="Arial" w:eastAsia="Arial" w:hAnsi="Arial" w:cs="Arial"/>
          <w:caps w:val="0"/>
        </w:rPr>
        <w:t>Project Description</w:t>
      </w:r>
      <w:bookmarkEnd w:id="7"/>
      <w:r w:rsidRPr="00E12E72">
        <w:rPr>
          <w:rFonts w:ascii="Arial" w:eastAsia="Arial" w:hAnsi="Arial" w:cs="Arial"/>
          <w:caps w:val="0"/>
        </w:rPr>
        <w:t xml:space="preserve">  </w:t>
      </w:r>
    </w:p>
    <w:p w14:paraId="65FB481A" w14:textId="77777777" w:rsidR="009B381E" w:rsidRPr="00E12E72" w:rsidRDefault="00565015">
      <w:pPr>
        <w:pStyle w:val="Heading3"/>
        <w:rPr>
          <w:rFonts w:ascii="Arial" w:eastAsia="Arial" w:hAnsi="Arial" w:cs="Arial"/>
        </w:rPr>
      </w:pPr>
      <w:bookmarkStart w:id="8" w:name="_Toc152845389"/>
      <w:bookmarkStart w:id="9" w:name="_Toc153951081"/>
      <w:r w:rsidRPr="00E12E72">
        <w:rPr>
          <w:rFonts w:ascii="Arial" w:eastAsia="Arial" w:hAnsi="Arial" w:cs="Arial"/>
        </w:rPr>
        <w:t xml:space="preserve">1.3.1 </w:t>
      </w:r>
      <w:r w:rsidRPr="00E12E72">
        <w:rPr>
          <w:rFonts w:ascii="Arial" w:eastAsia="Arial" w:hAnsi="Arial" w:cs="Arial"/>
          <w:caps w:val="0"/>
        </w:rPr>
        <w:t>Overview</w:t>
      </w:r>
      <w:bookmarkEnd w:id="8"/>
      <w:bookmarkEnd w:id="9"/>
      <w:r w:rsidRPr="00E12E72">
        <w:rPr>
          <w:rFonts w:ascii="Arial" w:eastAsia="Arial" w:hAnsi="Arial" w:cs="Arial"/>
          <w:caps w:val="0"/>
        </w:rPr>
        <w:t xml:space="preserve"> </w:t>
      </w:r>
    </w:p>
    <w:p w14:paraId="65FB481B" w14:textId="772C544F" w:rsidR="009B381E" w:rsidRPr="00E12E72" w:rsidRDefault="00565015">
      <w:pPr>
        <w:spacing w:after="0"/>
        <w:jc w:val="both"/>
        <w:rPr>
          <w:rFonts w:ascii="Arial" w:eastAsia="Arial" w:hAnsi="Arial" w:cs="Arial"/>
        </w:rPr>
      </w:pPr>
      <w:r w:rsidRPr="00E12E72">
        <w:rPr>
          <w:rFonts w:ascii="Arial" w:eastAsia="Arial" w:hAnsi="Arial" w:cs="Arial"/>
        </w:rPr>
        <w:t xml:space="preserve">The Finland Project was designed and implemented in the context of the above gender inequality challenges in Kenya. The project </w:t>
      </w:r>
      <w:r w:rsidR="0051352D">
        <w:rPr>
          <w:rFonts w:ascii="Arial" w:eastAsia="Arial" w:hAnsi="Arial" w:cs="Arial"/>
        </w:rPr>
        <w:t>was</w:t>
      </w:r>
      <w:r w:rsidRPr="00E12E72">
        <w:rPr>
          <w:rFonts w:ascii="Arial" w:eastAsia="Arial" w:hAnsi="Arial" w:cs="Arial"/>
        </w:rPr>
        <w:t xml:space="preserve"> implemented at the national level and in 4 selected counties of Turkana, Kwale, Marsabit and Kitui. The project encompasse</w:t>
      </w:r>
      <w:r w:rsidR="00F72B19">
        <w:rPr>
          <w:rFonts w:ascii="Arial" w:eastAsia="Arial" w:hAnsi="Arial" w:cs="Arial"/>
        </w:rPr>
        <w:t>d</w:t>
      </w:r>
      <w:r w:rsidRPr="00E12E72">
        <w:rPr>
          <w:rFonts w:ascii="Arial" w:eastAsia="Arial" w:hAnsi="Arial" w:cs="Arial"/>
        </w:rPr>
        <w:t xml:space="preserve"> three UN Women thematic areas from the two Strategic Notes</w:t>
      </w:r>
      <w:r w:rsidRPr="00E12E72">
        <w:rPr>
          <w:rStyle w:val="FootnoteReference"/>
          <w:rFonts w:ascii="Arial" w:eastAsia="Arial" w:hAnsi="Arial" w:cs="Arial"/>
        </w:rPr>
        <w:footnoteReference w:id="24"/>
      </w:r>
      <w:r w:rsidRPr="00E12E72">
        <w:rPr>
          <w:rFonts w:ascii="Arial" w:eastAsia="Arial" w:hAnsi="Arial" w:cs="Arial"/>
        </w:rPr>
        <w:t xml:space="preserve"> (SN), namely: (1) Women’s </w:t>
      </w:r>
      <w:r w:rsidR="007D5558" w:rsidRPr="00E12E72">
        <w:rPr>
          <w:rFonts w:ascii="Arial" w:eastAsia="Arial" w:hAnsi="Arial" w:cs="Arial"/>
        </w:rPr>
        <w:t>Leadership, Participation</w:t>
      </w:r>
      <w:r w:rsidRPr="00E12E72">
        <w:rPr>
          <w:rFonts w:ascii="Arial" w:eastAsia="Arial" w:hAnsi="Arial" w:cs="Arial"/>
        </w:rPr>
        <w:t xml:space="preserve"> (</w:t>
      </w:r>
      <w:r w:rsidR="00081B88" w:rsidRPr="00E12E72">
        <w:rPr>
          <w:rFonts w:ascii="Arial" w:eastAsia="Arial" w:hAnsi="Arial" w:cs="Arial"/>
        </w:rPr>
        <w:t>WPP</w:t>
      </w:r>
      <w:r w:rsidRPr="00E12E72">
        <w:rPr>
          <w:rFonts w:ascii="Arial" w:eastAsia="Arial" w:hAnsi="Arial" w:cs="Arial"/>
        </w:rPr>
        <w:t>) and Normative Work; (2) Elimination of Violence Against Women and Girls (EVAWG); and (3) Women Peace and Security (WPS)</w:t>
      </w:r>
      <w:r w:rsidRPr="00E12E72">
        <w:rPr>
          <w:rFonts w:ascii="Arial" w:eastAsia="Arial" w:hAnsi="Arial" w:cs="Arial"/>
          <w:vertAlign w:val="superscript"/>
        </w:rPr>
        <w:footnoteReference w:id="25"/>
      </w:r>
      <w:r w:rsidRPr="00E12E72">
        <w:rPr>
          <w:rFonts w:ascii="Arial" w:eastAsia="Arial" w:hAnsi="Arial" w:cs="Arial"/>
        </w:rPr>
        <w:t xml:space="preserve">. All the three thematic programme components are interconnected, fostering synergies and linkages between them at both the national and county levels, with a commitment to achieving gender equality and empowering women through a comprehensive and results-oriented approach. The programme aimed to actualize the triple mandate of UN Women on normative support, operational </w:t>
      </w:r>
      <w:r w:rsidR="00B446A4" w:rsidRPr="00E12E72">
        <w:rPr>
          <w:rFonts w:ascii="Arial" w:eastAsia="Arial" w:hAnsi="Arial" w:cs="Arial"/>
        </w:rPr>
        <w:t>support,</w:t>
      </w:r>
      <w:r w:rsidRPr="00E12E72">
        <w:rPr>
          <w:rFonts w:ascii="Arial" w:eastAsia="Arial" w:hAnsi="Arial" w:cs="Arial"/>
        </w:rPr>
        <w:t xml:space="preserve"> and coordination of the UN system on gender equality.</w:t>
      </w:r>
      <w:r w:rsidRPr="00E12E72">
        <w:rPr>
          <w:rFonts w:ascii="Arial" w:hAnsi="Arial" w:cs="Arial"/>
        </w:rPr>
        <w:t xml:space="preserve"> </w:t>
      </w:r>
      <w:r w:rsidRPr="00E12E72">
        <w:rPr>
          <w:rFonts w:ascii="Arial" w:eastAsia="Arial" w:hAnsi="Arial" w:cs="Arial"/>
        </w:rPr>
        <w:t xml:space="preserve">Total funding for the project was EUR 4,836,764 for the period January 2020 to December 2023. </w:t>
      </w:r>
    </w:p>
    <w:p w14:paraId="65FB481C" w14:textId="77777777" w:rsidR="009B381E" w:rsidRPr="00E12E72" w:rsidRDefault="009B381E">
      <w:pPr>
        <w:spacing w:before="0" w:after="0"/>
        <w:jc w:val="both"/>
        <w:rPr>
          <w:rFonts w:ascii="Arial" w:eastAsia="Arial" w:hAnsi="Arial" w:cs="Arial"/>
        </w:rPr>
      </w:pPr>
    </w:p>
    <w:p w14:paraId="65FB481D" w14:textId="792EA35A" w:rsidR="009B381E" w:rsidRPr="00E12E72" w:rsidRDefault="00565015">
      <w:pPr>
        <w:spacing w:before="0"/>
        <w:jc w:val="both"/>
        <w:rPr>
          <w:rFonts w:ascii="Arial" w:eastAsia="Arial" w:hAnsi="Arial" w:cs="Arial"/>
        </w:rPr>
      </w:pPr>
      <w:r w:rsidRPr="00E12E72">
        <w:rPr>
          <w:rFonts w:ascii="Arial" w:eastAsia="Arial" w:hAnsi="Arial" w:cs="Arial"/>
        </w:rPr>
        <w:t xml:space="preserve">The programme had three result areas, namely </w:t>
      </w:r>
      <w:r w:rsidR="00081B88" w:rsidRPr="00E12E72">
        <w:rPr>
          <w:rFonts w:ascii="Arial" w:eastAsia="Arial" w:hAnsi="Arial" w:cs="Arial"/>
        </w:rPr>
        <w:t>WPP</w:t>
      </w:r>
      <w:r w:rsidRPr="00E12E72">
        <w:rPr>
          <w:rFonts w:ascii="Arial" w:eastAsia="Arial" w:hAnsi="Arial" w:cs="Arial"/>
        </w:rPr>
        <w:t xml:space="preserve">, WPS, and EVAWG. Upstream normative work was anchored under the </w:t>
      </w:r>
      <w:r w:rsidR="00081B88" w:rsidRPr="00E12E72">
        <w:rPr>
          <w:rFonts w:ascii="Arial" w:eastAsia="Arial" w:hAnsi="Arial" w:cs="Arial"/>
        </w:rPr>
        <w:t>WPP</w:t>
      </w:r>
      <w:r w:rsidRPr="00E12E72">
        <w:rPr>
          <w:rFonts w:ascii="Arial" w:eastAsia="Arial" w:hAnsi="Arial" w:cs="Arial"/>
        </w:rPr>
        <w:t xml:space="preserve"> result area and downstream work was focused on the operational levels of the three result areas. Guided by UN Women’s normative mandate, the programme sought to support domestication, implementation</w:t>
      </w:r>
      <w:r w:rsidR="00081D20">
        <w:rPr>
          <w:rFonts w:ascii="Arial" w:eastAsia="Arial" w:hAnsi="Arial" w:cs="Arial"/>
        </w:rPr>
        <w:t>,</w:t>
      </w:r>
      <w:r w:rsidRPr="00E12E72">
        <w:rPr>
          <w:rFonts w:ascii="Arial" w:eastAsia="Arial" w:hAnsi="Arial" w:cs="Arial"/>
        </w:rPr>
        <w:t xml:space="preserve"> and reporting on global norms and standards on gender equality as agreed upon at inter-governmental levels, specifically Beijing +25, Commission on the Status of Women (CSW), Universal Periodic Reports (UPR) and UNSCR 1325 on Women, </w:t>
      </w:r>
      <w:r w:rsidR="00081D20" w:rsidRPr="00E12E72">
        <w:rPr>
          <w:rFonts w:ascii="Arial" w:eastAsia="Arial" w:hAnsi="Arial" w:cs="Arial"/>
        </w:rPr>
        <w:t>Peace,</w:t>
      </w:r>
      <w:r w:rsidRPr="00E12E72">
        <w:rPr>
          <w:rFonts w:ascii="Arial" w:eastAsia="Arial" w:hAnsi="Arial" w:cs="Arial"/>
        </w:rPr>
        <w:t xml:space="preserve"> and Security. On the domestic normative front, the programme sought to enhance the legal and policy environment for women’s leadership, with a focus on </w:t>
      </w:r>
      <w:r w:rsidR="00081D20" w:rsidRPr="00E12E72">
        <w:rPr>
          <w:rFonts w:ascii="Arial" w:eastAsia="Arial" w:hAnsi="Arial" w:cs="Arial"/>
        </w:rPr>
        <w:t>operationalizing</w:t>
      </w:r>
      <w:r w:rsidRPr="00E12E72">
        <w:rPr>
          <w:rFonts w:ascii="Arial" w:eastAsia="Arial" w:hAnsi="Arial" w:cs="Arial"/>
        </w:rPr>
        <w:t xml:space="preserve"> Article 100 of the Constitution and the not more than two-thirds gender rule and review of political party primary laws with a focus on improving women’s participation in political processes at party level. The programme also sought to strengthen the capacity of the Government of Kenya to more effectively </w:t>
      </w:r>
      <w:r w:rsidR="00DF20A1" w:rsidRPr="00E12E72">
        <w:rPr>
          <w:rFonts w:ascii="Arial" w:eastAsia="Arial" w:hAnsi="Arial" w:cs="Arial"/>
        </w:rPr>
        <w:t>operationalize</w:t>
      </w:r>
      <w:r w:rsidRPr="00E12E72">
        <w:rPr>
          <w:rFonts w:ascii="Arial" w:eastAsia="Arial" w:hAnsi="Arial" w:cs="Arial"/>
        </w:rPr>
        <w:t xml:space="preserve"> priority actions from the National GBV Conference held in October 2019, as informed by the framework of the National GBV Policy (2014) and to support the launch, </w:t>
      </w:r>
      <w:r w:rsidRPr="00E12E72">
        <w:rPr>
          <w:rFonts w:ascii="Arial" w:eastAsia="Arial" w:hAnsi="Arial" w:cs="Arial"/>
        </w:rPr>
        <w:lastRenderedPageBreak/>
        <w:t xml:space="preserve">implementation, monitoring and reporting of the second Kenya National Action Plan on UNSCR 1325 and the Gender Pillar of the National Strategy to Counter Violent Extremism. </w:t>
      </w:r>
    </w:p>
    <w:p w14:paraId="65FB481E" w14:textId="77777777" w:rsidR="009B381E" w:rsidRPr="00E12E72" w:rsidRDefault="00565015">
      <w:pPr>
        <w:jc w:val="both"/>
        <w:rPr>
          <w:rFonts w:ascii="Arial" w:eastAsia="Arial" w:hAnsi="Arial" w:cs="Arial"/>
        </w:rPr>
      </w:pPr>
      <w:r w:rsidRPr="00E12E72">
        <w:rPr>
          <w:rFonts w:ascii="Arial" w:eastAsia="Arial" w:hAnsi="Arial" w:cs="Arial"/>
        </w:rPr>
        <w:t>At the operational level, the programme aimed to increase the number of individual women to: (a) gain leadership positions and become effective in decision-making for gender equality, (b) have access to VAWG services including justice and stakeholders who engage in social norm and attitude changes towards VAWG and (c) participate in peace and security processes in Kenya. The results framework also includes effective programme management and technical capacity to deliver results.</w:t>
      </w:r>
    </w:p>
    <w:p w14:paraId="65FB481F" w14:textId="0D3DB0FB" w:rsidR="009B381E" w:rsidRPr="00E12E72" w:rsidRDefault="00565015">
      <w:pPr>
        <w:jc w:val="both"/>
        <w:rPr>
          <w:rFonts w:ascii="Arial" w:eastAsia="Arial" w:hAnsi="Arial" w:cs="Arial"/>
        </w:rPr>
      </w:pPr>
      <w:r w:rsidRPr="00E12E72">
        <w:rPr>
          <w:rFonts w:ascii="Arial" w:eastAsia="Arial" w:hAnsi="Arial" w:cs="Arial"/>
        </w:rPr>
        <w:t xml:space="preserve">To address the needs of specific excluded groups, a call for proposals was issued by UN Women in 2020, where the selection criteria for implementing partners targeted partners working on multiple and intersecting forms of exclusion, especially disabilities. The project also sought to disaggregate data collection and analysis for the programme by per gender, </w:t>
      </w:r>
      <w:r w:rsidR="002D221A" w:rsidRPr="00E12E72">
        <w:rPr>
          <w:rFonts w:ascii="Arial" w:eastAsia="Arial" w:hAnsi="Arial" w:cs="Arial"/>
        </w:rPr>
        <w:t>age,</w:t>
      </w:r>
      <w:r w:rsidRPr="00E12E72">
        <w:rPr>
          <w:rFonts w:ascii="Arial" w:eastAsia="Arial" w:hAnsi="Arial" w:cs="Arial"/>
        </w:rPr>
        <w:t xml:space="preserve"> and disability. </w:t>
      </w:r>
    </w:p>
    <w:p w14:paraId="65FB4820" w14:textId="77777777" w:rsidR="009B381E" w:rsidRPr="00E12E72" w:rsidRDefault="00565015">
      <w:pPr>
        <w:spacing w:before="0" w:after="0"/>
        <w:jc w:val="both"/>
        <w:rPr>
          <w:rFonts w:ascii="Arial" w:eastAsia="Arial" w:hAnsi="Arial" w:cs="Arial"/>
        </w:rPr>
      </w:pPr>
      <w:bookmarkStart w:id="10" w:name="_heading=h.1t3h5sf" w:colFirst="0" w:colLast="0"/>
      <w:bookmarkEnd w:id="10"/>
      <w:r w:rsidRPr="00E12E72">
        <w:rPr>
          <w:rFonts w:ascii="Arial" w:eastAsia="Arial" w:hAnsi="Arial" w:cs="Arial"/>
          <w:color w:val="000000"/>
        </w:rPr>
        <w:t xml:space="preserve">The KCO Strategic Notes (2019-2022 and 2023-2026), from which the project thematic focus areas are derived from, are aligned to the global UN Women Strategic Plans (2018-2021 and 2022-2025) and Finland’s Country Programme for Development Cooperation with Kenya 2021-2024. </w:t>
      </w:r>
      <w:r w:rsidRPr="00E12E72">
        <w:rPr>
          <w:rFonts w:ascii="Arial" w:eastAsia="Arial" w:hAnsi="Arial" w:cs="Arial"/>
        </w:rPr>
        <w:t>At the country</w:t>
      </w:r>
      <w:r w:rsidRPr="00E12E72">
        <w:rPr>
          <w:rFonts w:ascii="Arial" w:eastAsia="Arial" w:hAnsi="Arial" w:cs="Arial"/>
          <w:color w:val="000000"/>
        </w:rPr>
        <w:t xml:space="preserve"> level the SNs were aligned to Government of Kenya priorities as set out in Vision 2030, the Medium-Term Plans (MTP III and draft MTP IV), and the Constitution of Kenya. Additionally, the SNs contribute to the United Nations Development Cooperation Framework (UNDAF 2018-2022) and the new Sustainable Development Cooperation Framework (UNSDCF: </w:t>
      </w:r>
      <w:r w:rsidRPr="00E12E72">
        <w:rPr>
          <w:rFonts w:ascii="Arial" w:eastAsia="Arial" w:hAnsi="Arial" w:cs="Arial"/>
          <w:sz w:val="18"/>
          <w:szCs w:val="18"/>
        </w:rPr>
        <w:t xml:space="preserve"> </w:t>
      </w:r>
      <w:r w:rsidRPr="00E12E72">
        <w:rPr>
          <w:rFonts w:ascii="Arial" w:eastAsia="Arial" w:hAnsi="Arial" w:cs="Arial"/>
          <w:color w:val="000000"/>
        </w:rPr>
        <w:t>2023-2027) and the Sustainable Development Goals (SDGs).</w:t>
      </w:r>
    </w:p>
    <w:p w14:paraId="65FB4821" w14:textId="77777777" w:rsidR="009B381E" w:rsidRPr="00E12E72" w:rsidRDefault="00565015">
      <w:pPr>
        <w:pStyle w:val="Heading3"/>
        <w:rPr>
          <w:rFonts w:ascii="Arial" w:eastAsia="Arial" w:hAnsi="Arial" w:cs="Arial"/>
        </w:rPr>
      </w:pPr>
      <w:bookmarkStart w:id="11" w:name="_Toc152845390"/>
      <w:bookmarkStart w:id="12" w:name="_Toc153951082"/>
      <w:r w:rsidRPr="00E12E72">
        <w:rPr>
          <w:rFonts w:ascii="Arial" w:eastAsia="Arial" w:hAnsi="Arial" w:cs="Arial"/>
        </w:rPr>
        <w:t xml:space="preserve">1.3.2 </w:t>
      </w:r>
      <w:r w:rsidRPr="00E12E72">
        <w:rPr>
          <w:rFonts w:ascii="Arial" w:eastAsia="Arial" w:hAnsi="Arial" w:cs="Arial"/>
          <w:caps w:val="0"/>
        </w:rPr>
        <w:t>Project Purpose, Objectives, Key Result Areas and Outcomes</w:t>
      </w:r>
      <w:bookmarkEnd w:id="11"/>
      <w:bookmarkEnd w:id="12"/>
      <w:r w:rsidRPr="00E12E72">
        <w:rPr>
          <w:rFonts w:ascii="Arial" w:eastAsia="Arial" w:hAnsi="Arial" w:cs="Arial"/>
          <w:caps w:val="0"/>
        </w:rPr>
        <w:t xml:space="preserve">   </w:t>
      </w:r>
    </w:p>
    <w:p w14:paraId="65FB4822" w14:textId="77777777" w:rsidR="009B381E" w:rsidRPr="00E12E72" w:rsidRDefault="00565015">
      <w:pPr>
        <w:spacing w:after="0"/>
        <w:jc w:val="both"/>
        <w:rPr>
          <w:rFonts w:ascii="Arial" w:eastAsia="Arial" w:hAnsi="Arial" w:cs="Arial"/>
        </w:rPr>
      </w:pPr>
      <w:r w:rsidRPr="00E12E72">
        <w:rPr>
          <w:rFonts w:ascii="Arial" w:eastAsia="Arial" w:hAnsi="Arial" w:cs="Arial"/>
        </w:rPr>
        <w:t xml:space="preserve">The project’s purpose was to advance gender equality and empowerment of women in Kenya through actively contributing to key governmental priorities, which encompassed adherence to the Kenyan Constitution of 2010, Medium-Term Plan III, Vision 2030, and the SDGs. The project had   three overall key result areas. The first result area, </w:t>
      </w:r>
      <w:r w:rsidRPr="00E12E72">
        <w:rPr>
          <w:rFonts w:ascii="Arial" w:eastAsia="Arial" w:hAnsi="Arial" w:cs="Arial"/>
          <w:i/>
        </w:rPr>
        <w:t>“Leadership, Participation and Normative Work”</w:t>
      </w:r>
      <w:r w:rsidRPr="00E12E72">
        <w:rPr>
          <w:rFonts w:ascii="Arial" w:eastAsia="Arial" w:hAnsi="Arial" w:cs="Arial"/>
        </w:rPr>
        <w:t xml:space="preserve">, focused on enhancing the normative framework by developing and implementing critical gender equality policies. The second result area, “Elimination of Violence Against Women and Girls,” was primarily focused on ensuring that all women and girls live a life free from all forms of violence while the third results area on “Women, Peace and Security,” sought to ensure that women and girls actively contribute to and wield greater influence in building sustainable peace and resilience, while also benefiting equally from conflict and disaster prevention, as well as humanitarian action. Within the programme's Theory of Change, there were three project outcomes which contributed to the project's objectives. With each outcome, the focus was on advancing gender equality and women empowerment in Kenya. The three outcomes were: </w:t>
      </w:r>
    </w:p>
    <w:p w14:paraId="65FB4823" w14:textId="77777777" w:rsidR="009B381E" w:rsidRPr="00E12E72" w:rsidRDefault="009B381E">
      <w:pPr>
        <w:spacing w:before="0" w:after="0"/>
        <w:jc w:val="both"/>
        <w:rPr>
          <w:rFonts w:ascii="Arial" w:eastAsia="Arial" w:hAnsi="Arial" w:cs="Arial"/>
        </w:rPr>
      </w:pPr>
    </w:p>
    <w:p w14:paraId="65FB4824" w14:textId="77777777" w:rsidR="009B381E" w:rsidRPr="00E12E72" w:rsidRDefault="00565015">
      <w:pPr>
        <w:spacing w:before="0" w:after="0"/>
        <w:jc w:val="both"/>
        <w:rPr>
          <w:rFonts w:ascii="Arial" w:eastAsia="Arial" w:hAnsi="Arial" w:cs="Arial"/>
          <w:i/>
          <w:iCs/>
        </w:rPr>
      </w:pPr>
      <w:r w:rsidRPr="00E12E72">
        <w:rPr>
          <w:rFonts w:ascii="Arial" w:eastAsia="Arial" w:hAnsi="Arial" w:cs="Arial"/>
          <w:b/>
          <w:color w:val="C00000"/>
        </w:rPr>
        <w:t>Outcome 1</w:t>
      </w:r>
      <w:r w:rsidRPr="00E12E72">
        <w:rPr>
          <w:rFonts w:ascii="Arial" w:eastAsia="Arial" w:hAnsi="Arial" w:cs="Arial"/>
        </w:rPr>
        <w:t xml:space="preserve">: </w:t>
      </w:r>
      <w:r w:rsidRPr="00E12E72">
        <w:rPr>
          <w:rFonts w:ascii="Arial" w:eastAsia="Arial" w:hAnsi="Arial" w:cs="Arial"/>
          <w:i/>
          <w:iCs/>
        </w:rPr>
        <w:t>Leadership, Participation and Normative Work: Increased number of women in Kenya as leaders in national and county institutions.</w:t>
      </w:r>
    </w:p>
    <w:p w14:paraId="65FB4825" w14:textId="77777777" w:rsidR="009B381E" w:rsidRPr="00E12E72" w:rsidRDefault="009B381E">
      <w:pPr>
        <w:spacing w:before="0" w:after="0"/>
        <w:jc w:val="both"/>
        <w:rPr>
          <w:rFonts w:ascii="Arial" w:eastAsia="Arial" w:hAnsi="Arial" w:cs="Arial"/>
        </w:rPr>
      </w:pPr>
    </w:p>
    <w:p w14:paraId="65FB4826" w14:textId="32F778BA" w:rsidR="009B381E" w:rsidRPr="00E12E72" w:rsidRDefault="00565015">
      <w:pPr>
        <w:spacing w:before="0" w:after="0"/>
        <w:jc w:val="both"/>
        <w:rPr>
          <w:rFonts w:ascii="Arial" w:eastAsia="Arial" w:hAnsi="Arial" w:cs="Arial"/>
        </w:rPr>
      </w:pPr>
      <w:r w:rsidRPr="00E12E72">
        <w:rPr>
          <w:rFonts w:ascii="Arial" w:eastAsia="Arial" w:hAnsi="Arial" w:cs="Arial"/>
        </w:rPr>
        <w:t xml:space="preserve">Key outputs under this outcome included: Enhanced capacities of women in decision-making &amp; beneficiaries group voice to advance GEWE; Increased citizen civic understanding and advocacy on women’s leadership and participation; and Strengthened capacity of National Government to assess progress in implementation of the Beijing Platform for Action, and other global normative and policy frameworks. Activities to support the achievements of the output included: mentorship and training of women in leadership, </w:t>
      </w:r>
      <w:r w:rsidR="00D756F3" w:rsidRPr="00E12E72">
        <w:rPr>
          <w:rFonts w:ascii="Arial" w:eastAsia="Arial" w:hAnsi="Arial" w:cs="Arial"/>
        </w:rPr>
        <w:t>advocacy,</w:t>
      </w:r>
      <w:r w:rsidRPr="00E12E72">
        <w:rPr>
          <w:rFonts w:ascii="Arial" w:eastAsia="Arial" w:hAnsi="Arial" w:cs="Arial"/>
        </w:rPr>
        <w:t xml:space="preserve"> and lobbying; capacity building training of government institutions and community leaders; and development of tracking tools for implementation of international commitments on GEWE. The project targeted </w:t>
      </w:r>
      <w:r w:rsidR="00D756F3" w:rsidRPr="00E12E72">
        <w:rPr>
          <w:rFonts w:ascii="Arial" w:eastAsia="Arial" w:hAnsi="Arial" w:cs="Arial"/>
        </w:rPr>
        <w:t>to train</w:t>
      </w:r>
      <w:r w:rsidRPr="00E12E72">
        <w:rPr>
          <w:rFonts w:ascii="Arial" w:eastAsia="Arial" w:hAnsi="Arial" w:cs="Arial"/>
        </w:rPr>
        <w:t xml:space="preserve"> and mentor 20 women vying for leadership positions across the four countries (five per county); train 50 community leaders to enable them to support women participation; </w:t>
      </w:r>
      <w:r w:rsidRPr="00E12E72">
        <w:rPr>
          <w:rFonts w:ascii="Arial" w:eastAsia="Arial" w:hAnsi="Arial" w:cs="Arial"/>
        </w:rPr>
        <w:lastRenderedPageBreak/>
        <w:t xml:space="preserve">conduct 12 radio shows; and support the country to produce at least 10 reports on implementation of international commitments on GEWE. </w:t>
      </w:r>
    </w:p>
    <w:p w14:paraId="65FB4827" w14:textId="77777777" w:rsidR="009B381E" w:rsidRPr="00E12E72" w:rsidRDefault="009B381E">
      <w:pPr>
        <w:spacing w:before="0" w:after="0"/>
        <w:ind w:left="283"/>
        <w:jc w:val="both"/>
        <w:rPr>
          <w:rFonts w:ascii="Arial" w:eastAsia="Arial" w:hAnsi="Arial" w:cs="Arial"/>
        </w:rPr>
      </w:pPr>
    </w:p>
    <w:p w14:paraId="65FB4828" w14:textId="77777777" w:rsidR="009B381E" w:rsidRPr="00E12E72" w:rsidRDefault="00565015">
      <w:pPr>
        <w:spacing w:before="0" w:after="0"/>
        <w:jc w:val="both"/>
        <w:rPr>
          <w:rFonts w:ascii="Arial" w:eastAsia="Arial" w:hAnsi="Arial" w:cs="Arial"/>
          <w:i/>
          <w:iCs/>
        </w:rPr>
      </w:pPr>
      <w:r w:rsidRPr="00E12E72">
        <w:rPr>
          <w:rFonts w:ascii="Arial" w:eastAsia="Arial" w:hAnsi="Arial" w:cs="Arial"/>
          <w:b/>
          <w:color w:val="C00000"/>
        </w:rPr>
        <w:t>Outcome 2:</w:t>
      </w:r>
      <w:r w:rsidRPr="00E12E72">
        <w:rPr>
          <w:rFonts w:ascii="Arial" w:eastAsia="Arial" w:hAnsi="Arial" w:cs="Arial"/>
          <w:color w:val="C00000"/>
        </w:rPr>
        <w:t xml:space="preserve"> </w:t>
      </w:r>
      <w:r w:rsidRPr="00E12E72">
        <w:rPr>
          <w:rFonts w:ascii="Arial" w:eastAsia="Arial" w:hAnsi="Arial" w:cs="Arial"/>
          <w:i/>
          <w:iCs/>
        </w:rPr>
        <w:t>Elimination of Violence Against Women and Girls: Enhanced implementation of the National GBV Policy in the selected 4 counties and at national level</w:t>
      </w:r>
    </w:p>
    <w:p w14:paraId="65FB4829" w14:textId="5ADF372F" w:rsidR="009B381E" w:rsidRPr="00E12E72" w:rsidRDefault="00565015">
      <w:pPr>
        <w:spacing w:before="0" w:after="0"/>
        <w:jc w:val="both"/>
        <w:rPr>
          <w:rFonts w:ascii="Arial" w:eastAsia="Arial" w:hAnsi="Arial" w:cs="Arial"/>
        </w:rPr>
      </w:pPr>
      <w:r w:rsidRPr="00E12E72">
        <w:rPr>
          <w:rFonts w:ascii="Arial" w:eastAsia="Arial" w:hAnsi="Arial" w:cs="Arial"/>
        </w:rPr>
        <w:t xml:space="preserve">Under this outcome, key outputs included the following: Strengthened capacity of duty bearers to develop and implement the national and county GBV policies in selected 4 counties; and improved access to services and justice for GBV survivors in the selected 4 counties. Planned activities included training of police officers to improve their knowledge on GBV Standard Operating Procedures (SOPs) and supporting women to have access to GBV services including justice, health, psychos0cial support, </w:t>
      </w:r>
      <w:r w:rsidR="00363A72" w:rsidRPr="00E12E72">
        <w:rPr>
          <w:rFonts w:ascii="Arial" w:eastAsia="Arial" w:hAnsi="Arial" w:cs="Arial"/>
        </w:rPr>
        <w:t>police,</w:t>
      </w:r>
      <w:r w:rsidRPr="00E12E72">
        <w:rPr>
          <w:rFonts w:ascii="Arial" w:eastAsia="Arial" w:hAnsi="Arial" w:cs="Arial"/>
        </w:rPr>
        <w:t xml:space="preserve"> and other referral services. The project targeted to train 120 duty bearers across the 4 counties; support 150 survivors of GBV to access essential services; and 240 survivors to access justice. </w:t>
      </w:r>
    </w:p>
    <w:p w14:paraId="65FB482A" w14:textId="77777777" w:rsidR="009B381E" w:rsidRPr="00E12E72" w:rsidRDefault="009B381E">
      <w:pPr>
        <w:spacing w:before="0" w:after="0"/>
        <w:jc w:val="both"/>
        <w:rPr>
          <w:rFonts w:ascii="Arial" w:eastAsia="Arial" w:hAnsi="Arial" w:cs="Arial"/>
        </w:rPr>
      </w:pPr>
    </w:p>
    <w:p w14:paraId="65FB482B" w14:textId="77777777" w:rsidR="009B381E" w:rsidRPr="00E12E72" w:rsidRDefault="00565015">
      <w:pPr>
        <w:spacing w:before="0" w:after="0"/>
        <w:jc w:val="both"/>
        <w:rPr>
          <w:rFonts w:ascii="Arial" w:eastAsia="Arial" w:hAnsi="Arial" w:cs="Arial"/>
          <w:i/>
          <w:iCs/>
        </w:rPr>
      </w:pPr>
      <w:r w:rsidRPr="00E12E72">
        <w:rPr>
          <w:rFonts w:ascii="Arial" w:eastAsia="Arial" w:hAnsi="Arial" w:cs="Arial"/>
          <w:b/>
          <w:color w:val="C00000"/>
        </w:rPr>
        <w:t>Outcome 3:</w:t>
      </w:r>
      <w:r w:rsidRPr="00E12E72">
        <w:rPr>
          <w:rFonts w:ascii="Arial" w:eastAsia="Arial" w:hAnsi="Arial" w:cs="Arial"/>
          <w:color w:val="C00000"/>
        </w:rPr>
        <w:t xml:space="preserve"> </w:t>
      </w:r>
      <w:r w:rsidRPr="00E12E72">
        <w:rPr>
          <w:rFonts w:ascii="Arial" w:eastAsia="Arial" w:hAnsi="Arial" w:cs="Arial"/>
          <w:i/>
          <w:iCs/>
        </w:rPr>
        <w:t>Women Peace and Security: Enhanced implementation of the women, peace, and security commitments in line with UNSCR 1325 and 2242.</w:t>
      </w:r>
    </w:p>
    <w:p w14:paraId="65FB482C" w14:textId="4054E815" w:rsidR="009B381E" w:rsidRPr="00E12E72" w:rsidRDefault="00565015">
      <w:pPr>
        <w:spacing w:before="0" w:after="0"/>
        <w:jc w:val="both"/>
        <w:rPr>
          <w:rFonts w:ascii="Arial" w:eastAsia="Arial" w:hAnsi="Arial" w:cs="Arial"/>
        </w:rPr>
      </w:pPr>
      <w:r w:rsidRPr="00E12E72">
        <w:rPr>
          <w:rFonts w:ascii="Arial" w:eastAsia="Arial" w:hAnsi="Arial" w:cs="Arial"/>
        </w:rPr>
        <w:t xml:space="preserve">Under WPS, key output included: Strengthened capacity of state actors at national and county level to coordinate, implement and monitor the 2nd KNAP on UNSCR 1325 and the Gender Pillar of the NSCVE; and Strengthened capacity of women, </w:t>
      </w:r>
      <w:r w:rsidR="00363A72" w:rsidRPr="00E12E72">
        <w:rPr>
          <w:rFonts w:ascii="Arial" w:eastAsia="Arial" w:hAnsi="Arial" w:cs="Arial"/>
        </w:rPr>
        <w:t>peace,</w:t>
      </w:r>
      <w:r w:rsidRPr="00E12E72">
        <w:rPr>
          <w:rFonts w:ascii="Arial" w:eastAsia="Arial" w:hAnsi="Arial" w:cs="Arial"/>
        </w:rPr>
        <w:t xml:space="preserve"> and security practitioners to lead and participate in both formal and informal peace and security processes in line with the 2nd KNAP on UNSCR 1325 and the gender pillar of the NSCVE. Activities anchoring these outputs included capacity training of government institutions and peace actors at national level and in the counties. In alignment with national and international frameworks, the project sought to foster partnerships among diverse stakeholders, enhancing their capacity to promote gender equality. It also emphasized the need for creating synergies between thematic areas, the importance of sustainability, generating county-level impact, and gathering valuable insights for informing future initiatives. The project further sought to strengthen the operational mandate of UN Women by funding two M&amp;E positions to strengthen monitoring and evaluation of the project and strengthening communications and project visibility. </w:t>
      </w:r>
    </w:p>
    <w:p w14:paraId="65FB482D" w14:textId="77777777" w:rsidR="009B381E" w:rsidRPr="00E12E72" w:rsidRDefault="00565015">
      <w:pPr>
        <w:pStyle w:val="Heading3"/>
        <w:rPr>
          <w:rFonts w:ascii="Arial" w:eastAsia="Arial" w:hAnsi="Arial" w:cs="Arial"/>
        </w:rPr>
      </w:pPr>
      <w:bookmarkStart w:id="13" w:name="_Toc152845391"/>
      <w:bookmarkStart w:id="14" w:name="_Toc153951083"/>
      <w:r w:rsidRPr="00E12E72">
        <w:rPr>
          <w:rFonts w:ascii="Arial" w:eastAsia="Arial" w:hAnsi="Arial" w:cs="Arial"/>
        </w:rPr>
        <w:t xml:space="preserve">1.3.3 </w:t>
      </w:r>
      <w:r w:rsidRPr="00E12E72">
        <w:rPr>
          <w:rFonts w:ascii="Arial" w:eastAsia="Arial" w:hAnsi="Arial" w:cs="Arial"/>
          <w:caps w:val="0"/>
        </w:rPr>
        <w:t>Project Theory of Change</w:t>
      </w:r>
      <w:bookmarkEnd w:id="13"/>
      <w:bookmarkEnd w:id="14"/>
      <w:r w:rsidRPr="00E12E72">
        <w:rPr>
          <w:rFonts w:ascii="Arial" w:eastAsia="Arial" w:hAnsi="Arial" w:cs="Arial"/>
          <w:caps w:val="0"/>
        </w:rPr>
        <w:t xml:space="preserve"> </w:t>
      </w:r>
    </w:p>
    <w:p w14:paraId="65FB482E" w14:textId="77777777" w:rsidR="009B381E" w:rsidRPr="00E12E72" w:rsidRDefault="00565015">
      <w:pPr>
        <w:spacing w:after="0"/>
        <w:jc w:val="both"/>
        <w:rPr>
          <w:rFonts w:ascii="Arial" w:eastAsia="Arial" w:hAnsi="Arial" w:cs="Arial"/>
        </w:rPr>
      </w:pPr>
      <w:r w:rsidRPr="00E12E72">
        <w:rPr>
          <w:rFonts w:ascii="Arial" w:eastAsia="Arial" w:hAnsi="Arial" w:cs="Arial"/>
        </w:rPr>
        <w:t xml:space="preserve">The project is premised on the theory that: </w:t>
      </w:r>
      <w:r w:rsidRPr="00E12E72">
        <w:rPr>
          <w:rFonts w:ascii="Arial" w:eastAsia="Arial" w:hAnsi="Arial" w:cs="Arial"/>
          <w:b/>
        </w:rPr>
        <w:t>If</w:t>
      </w:r>
      <w:r w:rsidRPr="00E12E72">
        <w:rPr>
          <w:rFonts w:ascii="Arial" w:eastAsia="Arial" w:hAnsi="Arial" w:cs="Arial"/>
        </w:rPr>
        <w:t xml:space="preserve"> policy and legislative frameworks at national and county levels are aligned to the constitution and international standards on women’s leadership, elimination of violence against women and girls and on women, peace &amp; security; </w:t>
      </w:r>
      <w:r w:rsidRPr="00E12E72">
        <w:rPr>
          <w:rFonts w:ascii="Arial" w:eastAsia="Arial" w:hAnsi="Arial" w:cs="Arial"/>
          <w:b/>
        </w:rPr>
        <w:t>if</w:t>
      </w:r>
      <w:r w:rsidRPr="00E12E72">
        <w:rPr>
          <w:rFonts w:ascii="Arial" w:eastAsia="Arial" w:hAnsi="Arial" w:cs="Arial"/>
        </w:rPr>
        <w:t xml:space="preserve"> these policies and laws are fully implemented; </w:t>
      </w:r>
      <w:r w:rsidRPr="00E12E72">
        <w:rPr>
          <w:rFonts w:ascii="Arial" w:eastAsia="Arial" w:hAnsi="Arial" w:cs="Arial"/>
          <w:b/>
        </w:rPr>
        <w:t>if</w:t>
      </w:r>
      <w:r w:rsidRPr="00E12E72">
        <w:rPr>
          <w:rFonts w:ascii="Arial" w:eastAsia="Arial" w:hAnsi="Arial" w:cs="Arial"/>
        </w:rPr>
        <w:t xml:space="preserve"> Kenyans at national level and in the targeted four counties are empowered to uphold and respect women’s rights and gender equality and oppose all forms of discrimination and violence against women:</w:t>
      </w:r>
      <w:r w:rsidRPr="00E12E72">
        <w:rPr>
          <w:rFonts w:ascii="Arial" w:eastAsia="Arial" w:hAnsi="Arial" w:cs="Arial"/>
          <w:b/>
        </w:rPr>
        <w:t xml:space="preserve"> if</w:t>
      </w:r>
      <w:r w:rsidRPr="00E12E72">
        <w:rPr>
          <w:rFonts w:ascii="Arial" w:eastAsia="Arial" w:hAnsi="Arial" w:cs="Arial"/>
        </w:rPr>
        <w:t xml:space="preserve"> women are increasingly empowered in driving Kenya’s political, social, and economic growth and the maintenance of peace and security in the country, led by a more coherent, influential, accountable, and coordinated women’s movement, which demands for accountability from the government: </w:t>
      </w:r>
      <w:r w:rsidRPr="00E12E72">
        <w:rPr>
          <w:rFonts w:ascii="Arial" w:eastAsia="Arial" w:hAnsi="Arial" w:cs="Arial"/>
          <w:b/>
        </w:rPr>
        <w:t>then</w:t>
      </w:r>
      <w:r w:rsidRPr="00E12E72">
        <w:rPr>
          <w:rFonts w:ascii="Arial" w:eastAsia="Arial" w:hAnsi="Arial" w:cs="Arial"/>
        </w:rPr>
        <w:t xml:space="preserve"> gender equality and women’s empowerment in Kenya will be advanced towards the SDG 5 on gender equality and SDG 16 on peace, justice and strong institutions.</w:t>
      </w:r>
    </w:p>
    <w:p w14:paraId="65FB482F" w14:textId="77777777" w:rsidR="009B381E" w:rsidRPr="00E12E72" w:rsidRDefault="00565015">
      <w:pPr>
        <w:pStyle w:val="Heading3"/>
        <w:rPr>
          <w:rFonts w:ascii="Arial" w:eastAsia="Arial" w:hAnsi="Arial" w:cs="Arial"/>
        </w:rPr>
      </w:pPr>
      <w:bookmarkStart w:id="15" w:name="_Toc152845392"/>
      <w:bookmarkStart w:id="16" w:name="_Toc153951084"/>
      <w:r w:rsidRPr="00E12E72">
        <w:rPr>
          <w:rFonts w:ascii="Arial" w:eastAsia="Arial" w:hAnsi="Arial" w:cs="Arial"/>
        </w:rPr>
        <w:t xml:space="preserve">1.3.4 </w:t>
      </w:r>
      <w:r w:rsidRPr="00E12E72">
        <w:rPr>
          <w:rFonts w:ascii="Arial" w:eastAsia="Arial" w:hAnsi="Arial" w:cs="Arial"/>
          <w:caps w:val="0"/>
        </w:rPr>
        <w:t>Key Stakeholders/Partners of the Project and Their Roles</w:t>
      </w:r>
      <w:bookmarkEnd w:id="15"/>
      <w:bookmarkEnd w:id="16"/>
      <w:r w:rsidRPr="00E12E72">
        <w:rPr>
          <w:rFonts w:ascii="Arial" w:eastAsia="Arial" w:hAnsi="Arial" w:cs="Arial"/>
          <w:caps w:val="0"/>
        </w:rPr>
        <w:t xml:space="preserve"> </w:t>
      </w:r>
    </w:p>
    <w:p w14:paraId="65FB4830" w14:textId="77777777" w:rsidR="009B381E" w:rsidRPr="00E12E72" w:rsidRDefault="00565015">
      <w:pPr>
        <w:spacing w:after="0"/>
        <w:jc w:val="both"/>
        <w:rPr>
          <w:rFonts w:ascii="Arial" w:eastAsia="Arial" w:hAnsi="Arial" w:cs="Arial"/>
        </w:rPr>
      </w:pPr>
      <w:r w:rsidRPr="00E12E72">
        <w:rPr>
          <w:rFonts w:ascii="Arial" w:eastAsia="Arial" w:hAnsi="Arial" w:cs="Arial"/>
        </w:rPr>
        <w:t xml:space="preserve">The project had the following national and sub-national stakeholders. </w:t>
      </w:r>
    </w:p>
    <w:p w14:paraId="65FB4831" w14:textId="77777777" w:rsidR="009B381E" w:rsidRPr="00E12E72" w:rsidRDefault="00565015">
      <w:pPr>
        <w:spacing w:after="0"/>
        <w:jc w:val="both"/>
        <w:rPr>
          <w:rFonts w:ascii="Arial" w:eastAsia="Arial" w:hAnsi="Arial" w:cs="Arial"/>
          <w:b/>
        </w:rPr>
      </w:pPr>
      <w:r w:rsidRPr="00E12E72">
        <w:rPr>
          <w:rFonts w:ascii="Arial" w:eastAsia="Arial" w:hAnsi="Arial" w:cs="Arial"/>
          <w:b/>
        </w:rPr>
        <w:t>(a) Government of Finland</w:t>
      </w:r>
    </w:p>
    <w:p w14:paraId="65FB4832" w14:textId="14583796" w:rsidR="009B381E" w:rsidRPr="00E12E72" w:rsidRDefault="00565015">
      <w:pPr>
        <w:spacing w:before="0"/>
        <w:jc w:val="both"/>
        <w:rPr>
          <w:rFonts w:ascii="Arial" w:hAnsi="Arial" w:cs="Arial"/>
        </w:rPr>
      </w:pPr>
      <w:r w:rsidRPr="00E12E72">
        <w:rPr>
          <w:rFonts w:ascii="Arial" w:eastAsia="Arial" w:hAnsi="Arial" w:cs="Arial"/>
        </w:rPr>
        <w:t>The Government of Finland, through its Ministry of Foreign Affairs, provide</w:t>
      </w:r>
      <w:r w:rsidR="006C7C39">
        <w:rPr>
          <w:rFonts w:ascii="Arial" w:eastAsia="Arial" w:hAnsi="Arial" w:cs="Arial"/>
        </w:rPr>
        <w:t>d</w:t>
      </w:r>
      <w:r w:rsidRPr="00E12E72">
        <w:rPr>
          <w:rFonts w:ascii="Arial" w:eastAsia="Arial" w:hAnsi="Arial" w:cs="Arial"/>
        </w:rPr>
        <w:t xml:space="preserve"> funding for the project to UN Women.  The funding enabled UN Women to deliver on its mandate to protect the rights of women and girls and to foster an enabling environment where they can thrive alongside men and boys as equals. The funding also enabled UN Women to provide opportunities for women to reach their full potential in Kenya. </w:t>
      </w:r>
      <w:r w:rsidRPr="00E12E72">
        <w:rPr>
          <w:rFonts w:ascii="Arial" w:eastAsia="Arial" w:hAnsi="Arial" w:cs="Arial"/>
        </w:rPr>
        <w:lastRenderedPageBreak/>
        <w:t xml:space="preserve">Besides providing funding, the Embassy of Finland </w:t>
      </w:r>
      <w:r w:rsidR="007D5558" w:rsidRPr="00E12E72">
        <w:rPr>
          <w:rFonts w:ascii="Arial" w:eastAsia="Arial" w:hAnsi="Arial" w:cs="Arial"/>
        </w:rPr>
        <w:t>participated in</w:t>
      </w:r>
      <w:r w:rsidRPr="00E12E72">
        <w:rPr>
          <w:rFonts w:ascii="Arial" w:eastAsia="Arial" w:hAnsi="Arial" w:cs="Arial"/>
        </w:rPr>
        <w:t xml:space="preserve"> monitoring visits to the project sites to assess implementation progress.</w:t>
      </w:r>
      <w:r w:rsidRPr="00E12E72">
        <w:rPr>
          <w:rStyle w:val="cf01"/>
          <w:rFonts w:ascii="Arial" w:hAnsi="Arial" w:cs="Arial"/>
          <w:sz w:val="20"/>
          <w:szCs w:val="20"/>
        </w:rPr>
        <w:t xml:space="preserve"> Further, the Embassy participated in quarterly technical meetings where programme related recommendations by the Embassy were discussed. The Embassy also has a role in promoting GEWE agenda in Kenya together with UN Women. The Ambassador and the Head of Cooperation/Counsellor for Gender and Governance have both taken part in GEWE-related events in Kenya.  </w:t>
      </w:r>
    </w:p>
    <w:p w14:paraId="65FB4833" w14:textId="77777777" w:rsidR="009B381E" w:rsidRPr="00E12E72" w:rsidRDefault="00565015">
      <w:pPr>
        <w:spacing w:before="0" w:after="0"/>
        <w:jc w:val="both"/>
        <w:rPr>
          <w:rFonts w:ascii="Arial" w:eastAsia="Arial" w:hAnsi="Arial" w:cs="Arial"/>
          <w:b/>
        </w:rPr>
      </w:pPr>
      <w:r w:rsidRPr="00E12E72">
        <w:rPr>
          <w:rFonts w:ascii="Arial" w:eastAsia="Arial" w:hAnsi="Arial" w:cs="Arial"/>
          <w:b/>
        </w:rPr>
        <w:t xml:space="preserve">(b) UN Women </w:t>
      </w:r>
    </w:p>
    <w:p w14:paraId="65FB4834" w14:textId="0071F5F6" w:rsidR="009B381E" w:rsidRPr="00E12E72" w:rsidRDefault="00565015">
      <w:pPr>
        <w:jc w:val="both"/>
        <w:rPr>
          <w:rFonts w:ascii="Arial" w:eastAsia="Arial" w:hAnsi="Arial" w:cs="Arial"/>
        </w:rPr>
      </w:pPr>
      <w:r w:rsidRPr="00E12E72">
        <w:rPr>
          <w:rFonts w:ascii="Arial" w:eastAsia="Arial" w:hAnsi="Arial" w:cs="Arial"/>
        </w:rPr>
        <w:t xml:space="preserve">Using its convening power and the fact that it is regarded by partners and stakeholders as a neutral and impartial development partner, UN Women’s role in the project was to bring together different gender equality actors from Government, civil society, research institutions and media </w:t>
      </w:r>
      <w:r w:rsidR="00C83A40" w:rsidRPr="00E12E72">
        <w:rPr>
          <w:rFonts w:ascii="Arial" w:eastAsia="Arial" w:hAnsi="Arial" w:cs="Arial"/>
        </w:rPr>
        <w:t>organizations</w:t>
      </w:r>
      <w:r w:rsidRPr="00E12E72">
        <w:rPr>
          <w:rFonts w:ascii="Arial" w:eastAsia="Arial" w:hAnsi="Arial" w:cs="Arial"/>
        </w:rPr>
        <w:t xml:space="preserve"> at national level and in the four target counties to realize the objectives of the project. UN Women was also responsible for resource </w:t>
      </w:r>
      <w:r w:rsidR="00C83A40" w:rsidRPr="00E12E72">
        <w:rPr>
          <w:rFonts w:ascii="Arial" w:eastAsia="Arial" w:hAnsi="Arial" w:cs="Arial"/>
        </w:rPr>
        <w:t>mobilization</w:t>
      </w:r>
      <w:r w:rsidRPr="00E12E72">
        <w:rPr>
          <w:rFonts w:ascii="Arial" w:eastAsia="Arial" w:hAnsi="Arial" w:cs="Arial"/>
        </w:rPr>
        <w:t xml:space="preserve">, management, coordination, and monitoring and evaluation of the project. UN Women supported the project with funding from the Government of Finland. </w:t>
      </w:r>
      <w:r w:rsidR="00F115F5">
        <w:rPr>
          <w:rFonts w:ascii="Arial" w:eastAsia="Arial" w:hAnsi="Arial" w:cs="Arial"/>
        </w:rPr>
        <w:t xml:space="preserve">UN Women </w:t>
      </w:r>
      <w:r w:rsidRPr="00E12E72">
        <w:rPr>
          <w:rFonts w:ascii="Arial" w:eastAsia="Arial" w:hAnsi="Arial" w:cs="Arial"/>
        </w:rPr>
        <w:t xml:space="preserve">also provided technical and capacity building support to government institutions at both national and county level, implementing partners and beneficiaries.  </w:t>
      </w:r>
    </w:p>
    <w:p w14:paraId="65FB4835" w14:textId="77777777" w:rsidR="009B381E" w:rsidRPr="00E12E72" w:rsidRDefault="00565015">
      <w:pPr>
        <w:spacing w:after="0"/>
        <w:jc w:val="both"/>
        <w:rPr>
          <w:rFonts w:ascii="Arial" w:eastAsia="Arial" w:hAnsi="Arial" w:cs="Arial"/>
          <w:b/>
        </w:rPr>
      </w:pPr>
      <w:r w:rsidRPr="00E12E72">
        <w:rPr>
          <w:rFonts w:ascii="Arial" w:eastAsia="Arial" w:hAnsi="Arial" w:cs="Arial"/>
          <w:b/>
        </w:rPr>
        <w:t xml:space="preserve">(c) Government of Kenya </w:t>
      </w:r>
    </w:p>
    <w:p w14:paraId="65FB4836" w14:textId="2EF59571" w:rsidR="009B381E" w:rsidRPr="00E12E72" w:rsidRDefault="00565015">
      <w:pPr>
        <w:spacing w:before="0"/>
        <w:jc w:val="both"/>
        <w:rPr>
          <w:rFonts w:ascii="Arial" w:eastAsia="Arial" w:hAnsi="Arial" w:cs="Arial"/>
        </w:rPr>
      </w:pPr>
      <w:r w:rsidRPr="00E12E72">
        <w:rPr>
          <w:rFonts w:ascii="Arial" w:eastAsia="Arial" w:hAnsi="Arial" w:cs="Arial"/>
        </w:rPr>
        <w:t xml:space="preserve">Government institutions and departments played an important role in the implementation of the project by facilitating access to stakeholders and beneficiaries at both national and sub-national levels by UN Women and its implementing partners. The State Department for Gender and Affirmative Action in particular, was instrumental in creating linkages between the national and the four county governments and collaborated on all the UN Women strategic areas under this Programme. The Government of Kenya also provided funding, and human and technical resources to facilitate implementation of some of the activities under the three thematic pillars of the project including the WPS agenda, and provision of services such as health, justice, psychosocial </w:t>
      </w:r>
      <w:r w:rsidR="000315A1" w:rsidRPr="00E12E72">
        <w:rPr>
          <w:rFonts w:ascii="Arial" w:eastAsia="Arial" w:hAnsi="Arial" w:cs="Arial"/>
        </w:rPr>
        <w:t>support,</w:t>
      </w:r>
      <w:r w:rsidRPr="00E12E72">
        <w:rPr>
          <w:rFonts w:ascii="Arial" w:eastAsia="Arial" w:hAnsi="Arial" w:cs="Arial"/>
        </w:rPr>
        <w:t xml:space="preserve"> </w:t>
      </w:r>
      <w:r w:rsidR="007D5558" w:rsidRPr="00E12E72">
        <w:rPr>
          <w:rFonts w:ascii="Arial" w:eastAsia="Arial" w:hAnsi="Arial" w:cs="Arial"/>
        </w:rPr>
        <w:t>and security</w:t>
      </w:r>
      <w:r w:rsidRPr="00E12E72">
        <w:rPr>
          <w:rFonts w:ascii="Arial" w:eastAsia="Arial" w:hAnsi="Arial" w:cs="Arial"/>
        </w:rPr>
        <w:t xml:space="preserve">/shelter to GBV survivors. Government institutions also participated in the monitoring of project activities. </w:t>
      </w:r>
    </w:p>
    <w:p w14:paraId="65FB4837" w14:textId="1E72D6F0" w:rsidR="009B381E" w:rsidRPr="00E12E72" w:rsidRDefault="00565015">
      <w:pPr>
        <w:spacing w:before="0" w:after="0"/>
        <w:jc w:val="both"/>
        <w:rPr>
          <w:rFonts w:ascii="Arial" w:eastAsia="Arial" w:hAnsi="Arial" w:cs="Arial"/>
          <w:b/>
        </w:rPr>
      </w:pPr>
      <w:r w:rsidRPr="00E12E72">
        <w:rPr>
          <w:rFonts w:ascii="Arial" w:eastAsia="Arial" w:hAnsi="Arial" w:cs="Arial"/>
          <w:b/>
        </w:rPr>
        <w:t xml:space="preserve">(d) Civil Society </w:t>
      </w:r>
      <w:r w:rsidR="000315A1" w:rsidRPr="00E12E72">
        <w:rPr>
          <w:rFonts w:ascii="Arial" w:eastAsia="Arial" w:hAnsi="Arial" w:cs="Arial"/>
          <w:b/>
        </w:rPr>
        <w:t>Organizations</w:t>
      </w:r>
      <w:r w:rsidRPr="00E12E72">
        <w:rPr>
          <w:rFonts w:ascii="Arial" w:eastAsia="Arial" w:hAnsi="Arial" w:cs="Arial"/>
          <w:b/>
        </w:rPr>
        <w:t xml:space="preserve"> (CSOs)</w:t>
      </w:r>
    </w:p>
    <w:p w14:paraId="65FB4838" w14:textId="77777777" w:rsidR="009B381E" w:rsidRPr="00E12E72" w:rsidRDefault="00565015">
      <w:pPr>
        <w:spacing w:before="0" w:after="0"/>
        <w:jc w:val="both"/>
        <w:rPr>
          <w:rFonts w:ascii="Arial" w:eastAsia="Arial" w:hAnsi="Arial" w:cs="Arial"/>
        </w:rPr>
      </w:pPr>
      <w:r w:rsidRPr="00E12E72">
        <w:rPr>
          <w:rFonts w:ascii="Arial" w:eastAsia="Arial" w:hAnsi="Arial" w:cs="Arial"/>
        </w:rPr>
        <w:t>CSOs were mainly engaged as implementing partners and were selected through a call for proposals by UN Women and were selected on a competitive basis. The CSOs were engaged in policy development and implementation, capacity development of key stakeholders, community dialogues on negative gender and social norms, and support to GBV survivors.</w:t>
      </w:r>
    </w:p>
    <w:p w14:paraId="65FB4839" w14:textId="77777777" w:rsidR="009B381E" w:rsidRPr="00E12E72" w:rsidRDefault="009B381E">
      <w:pPr>
        <w:spacing w:before="0" w:after="0"/>
        <w:jc w:val="both"/>
        <w:rPr>
          <w:rFonts w:ascii="Arial" w:eastAsia="Arial" w:hAnsi="Arial" w:cs="Arial"/>
        </w:rPr>
      </w:pPr>
    </w:p>
    <w:p w14:paraId="65FB483A" w14:textId="77777777" w:rsidR="009B381E" w:rsidRPr="00E12E72" w:rsidRDefault="00565015">
      <w:pPr>
        <w:spacing w:before="0" w:after="0"/>
        <w:jc w:val="both"/>
        <w:rPr>
          <w:rFonts w:ascii="Arial" w:eastAsia="Arial" w:hAnsi="Arial" w:cs="Arial"/>
        </w:rPr>
      </w:pPr>
      <w:r w:rsidRPr="00E12E72">
        <w:rPr>
          <w:rFonts w:ascii="Arial" w:eastAsia="Arial" w:hAnsi="Arial" w:cs="Arial"/>
        </w:rPr>
        <w:t xml:space="preserve">Twelve of the partners engaged in 2020 did not continue in the partnership in 2021 going forward while new partners were taken on board for the year 2021-2023. Some of the implementing partners were dropped for performance reasons related to late reporting and failure to meet UN Women financial operating procedures and regulations. The full list of partners, their roles and responsibilities are in Annex 4 of the report. </w:t>
      </w:r>
    </w:p>
    <w:p w14:paraId="65FB483B" w14:textId="77777777" w:rsidR="009B381E" w:rsidRPr="00E12E72" w:rsidRDefault="009B381E">
      <w:pPr>
        <w:spacing w:before="0" w:after="0"/>
        <w:jc w:val="both"/>
        <w:rPr>
          <w:rFonts w:ascii="Arial" w:eastAsia="Arial" w:hAnsi="Arial" w:cs="Arial"/>
        </w:rPr>
      </w:pPr>
    </w:p>
    <w:p w14:paraId="65FB483C" w14:textId="77777777" w:rsidR="009B381E" w:rsidRPr="00E12E72" w:rsidRDefault="00565015">
      <w:pPr>
        <w:pStyle w:val="Heading3"/>
        <w:rPr>
          <w:rFonts w:ascii="Arial" w:eastAsia="Arial" w:hAnsi="Arial" w:cs="Arial"/>
        </w:rPr>
      </w:pPr>
      <w:bookmarkStart w:id="17" w:name="_heading=h.26in1rg" w:colFirst="0" w:colLast="0"/>
      <w:bookmarkStart w:id="18" w:name="_Toc152845393"/>
      <w:bookmarkStart w:id="19" w:name="_Toc153951085"/>
      <w:bookmarkEnd w:id="17"/>
      <w:r w:rsidRPr="00E12E72">
        <w:rPr>
          <w:rFonts w:ascii="Arial" w:eastAsia="Arial" w:hAnsi="Arial" w:cs="Arial"/>
        </w:rPr>
        <w:t xml:space="preserve">1.3.6 </w:t>
      </w:r>
      <w:r w:rsidRPr="00E12E72">
        <w:rPr>
          <w:rFonts w:ascii="Arial" w:eastAsia="Arial" w:hAnsi="Arial" w:cs="Arial"/>
          <w:caps w:val="0"/>
        </w:rPr>
        <w:t>Changes to Project Design and Implementation</w:t>
      </w:r>
      <w:bookmarkEnd w:id="18"/>
      <w:bookmarkEnd w:id="19"/>
      <w:r w:rsidRPr="00E12E72">
        <w:rPr>
          <w:rFonts w:ascii="Arial" w:eastAsia="Arial" w:hAnsi="Arial" w:cs="Arial"/>
          <w:caps w:val="0"/>
        </w:rPr>
        <w:t xml:space="preserve"> </w:t>
      </w:r>
    </w:p>
    <w:p w14:paraId="65FB483D" w14:textId="0FFA1AB4" w:rsidR="009B381E" w:rsidRPr="00E12E72" w:rsidRDefault="00565015">
      <w:pPr>
        <w:jc w:val="both"/>
        <w:rPr>
          <w:rFonts w:ascii="Arial" w:eastAsia="Arial" w:hAnsi="Arial" w:cs="Arial"/>
        </w:rPr>
      </w:pPr>
      <w:r w:rsidRPr="00E12E72">
        <w:rPr>
          <w:rFonts w:ascii="Arial" w:eastAsia="Arial" w:hAnsi="Arial" w:cs="Arial"/>
        </w:rPr>
        <w:t xml:space="preserve">Changes to the design and implementation of the programme were necessitated by the outbreak of the COVID-19 pandemic in 2020.  Movement restrictions and lockdowns imposed by the Government of Kenya to curb the spread of the virus disrupted the implementation of planned activities of the project. Some of the activities had to be re-designed to enable delivery to be done virtually and targeted counties had to be </w:t>
      </w:r>
      <w:r w:rsidRPr="00E12E72">
        <w:rPr>
          <w:rFonts w:ascii="Arial" w:eastAsia="Arial" w:hAnsi="Arial" w:cs="Arial"/>
        </w:rPr>
        <w:lastRenderedPageBreak/>
        <w:t>re-selected based on the COVID-19 emergency status in Kenya</w:t>
      </w:r>
      <w:r w:rsidRPr="00E12E72">
        <w:rPr>
          <w:rFonts w:ascii="Arial" w:eastAsia="Arial" w:hAnsi="Arial" w:cs="Arial"/>
          <w:vertAlign w:val="superscript"/>
        </w:rPr>
        <w:footnoteReference w:id="26"/>
      </w:r>
      <w:r w:rsidRPr="00E12E72">
        <w:rPr>
          <w:rFonts w:ascii="Arial" w:eastAsia="Arial" w:hAnsi="Arial" w:cs="Arial"/>
        </w:rPr>
        <w:t xml:space="preserve">. The introduction of virtual means of delivery excluded poor and </w:t>
      </w:r>
      <w:r w:rsidR="00C41CFF" w:rsidRPr="00E12E72">
        <w:rPr>
          <w:rFonts w:ascii="Arial" w:eastAsia="Arial" w:hAnsi="Arial" w:cs="Arial"/>
        </w:rPr>
        <w:t>marginalized</w:t>
      </w:r>
      <w:r w:rsidRPr="00E12E72">
        <w:rPr>
          <w:rFonts w:ascii="Arial" w:eastAsia="Arial" w:hAnsi="Arial" w:cs="Arial"/>
        </w:rPr>
        <w:t xml:space="preserve"> communities from participating in the project activities because of limited access to virtual communication technology such as the internet and mobile phones. To mitigate against this challenge, UN Women provided technical and financial support to </w:t>
      </w:r>
      <w:r w:rsidR="00A238DE" w:rsidRPr="00E12E72">
        <w:rPr>
          <w:rFonts w:ascii="Arial" w:eastAsia="Arial" w:hAnsi="Arial" w:cs="Arial"/>
        </w:rPr>
        <w:t>marginalized</w:t>
      </w:r>
      <w:r w:rsidRPr="00E12E72">
        <w:rPr>
          <w:rFonts w:ascii="Arial" w:eastAsia="Arial" w:hAnsi="Arial" w:cs="Arial"/>
        </w:rPr>
        <w:t xml:space="preserve"> beneficiaries with limited access to ICT. However, beneficiaries in hard-to-reach areas with limited access to electricity could not benefit from this ICT support thereby limiting their participation in project activities.   </w:t>
      </w:r>
    </w:p>
    <w:p w14:paraId="65FB483E" w14:textId="03B7BBF4" w:rsidR="009B381E" w:rsidRPr="00E12E72" w:rsidRDefault="00565015">
      <w:pPr>
        <w:spacing w:after="0"/>
        <w:jc w:val="both"/>
        <w:rPr>
          <w:rFonts w:ascii="Arial" w:eastAsia="Arial" w:hAnsi="Arial" w:cs="Arial"/>
        </w:rPr>
      </w:pPr>
      <w:r w:rsidRPr="00E12E72">
        <w:rPr>
          <w:rFonts w:ascii="Arial" w:eastAsia="Arial" w:hAnsi="Arial" w:cs="Arial"/>
        </w:rPr>
        <w:t>New partners were taken on board to quickly implement COVID-19 prevention and awareness activities. Given that UN Women is not a humanitarian agency designed to quickly respond to emergencies, there were delays in procurement and implementation of some of the activities such as the</w:t>
      </w:r>
      <w:r w:rsidRPr="00E12E72">
        <w:rPr>
          <w:rFonts w:ascii="Arial" w:hAnsi="Arial" w:cs="Arial"/>
          <w:sz w:val="21"/>
          <w:szCs w:val="21"/>
        </w:rPr>
        <w:t xml:space="preserve"> joint work related to capacity-building of beneficiary groups representing partners in women in leadership, EVAW and WPS in the four targeted counties.  Delivery methods of some of the activities had to be changed to make use of ICTs, which inadvertently excluded those targeted beneficiaries who are </w:t>
      </w:r>
      <w:r w:rsidR="00014F84" w:rsidRPr="00E12E72">
        <w:rPr>
          <w:rFonts w:ascii="Arial" w:hAnsi="Arial" w:cs="Arial"/>
          <w:sz w:val="21"/>
          <w:szCs w:val="21"/>
        </w:rPr>
        <w:t>marginalized</w:t>
      </w:r>
      <w:r w:rsidRPr="00E12E72">
        <w:rPr>
          <w:rFonts w:ascii="Arial" w:hAnsi="Arial" w:cs="Arial"/>
          <w:sz w:val="21"/>
          <w:szCs w:val="21"/>
        </w:rPr>
        <w:t xml:space="preserve"> and have limited access to ICTs.  </w:t>
      </w:r>
      <w:r w:rsidRPr="00E12E72">
        <w:rPr>
          <w:rFonts w:ascii="Arial" w:eastAsia="Arial" w:hAnsi="Arial" w:cs="Arial"/>
        </w:rPr>
        <w:t xml:space="preserve">Some partners were dropped after the first year of implementation owing to slow delivery of results and challenges in financial liquidations. In Marsabit County, inter-ethnic violence disrupted the implementation of activities including </w:t>
      </w:r>
      <w:r w:rsidR="00014F84" w:rsidRPr="00E12E72">
        <w:rPr>
          <w:rFonts w:ascii="Arial" w:eastAsia="Arial" w:hAnsi="Arial" w:cs="Arial"/>
          <w:sz w:val="21"/>
          <w:szCs w:val="21"/>
        </w:rPr>
        <w:t>finalizing</w:t>
      </w:r>
      <w:r w:rsidRPr="00E12E72">
        <w:rPr>
          <w:rFonts w:ascii="Arial" w:eastAsia="Arial" w:hAnsi="Arial" w:cs="Arial"/>
          <w:sz w:val="21"/>
          <w:szCs w:val="21"/>
        </w:rPr>
        <w:t xml:space="preserve"> the County Action Plan on UNSCR 1325 and Gender Responsive Plan for the Implementation of the PVE County Action Plan. In consultation with the implementing partner, Saku Accountability Forum (SAF)</w:t>
      </w:r>
      <w:r w:rsidRPr="00E12E72">
        <w:rPr>
          <w:rFonts w:ascii="Arial" w:eastAsia="Arial" w:hAnsi="Arial" w:cs="Arial"/>
        </w:rPr>
        <w:t xml:space="preserve"> and members of the Consortium</w:t>
      </w:r>
      <w:r w:rsidRPr="00E12E72">
        <w:rPr>
          <w:rStyle w:val="FootnoteReference"/>
          <w:rFonts w:ascii="Arial" w:eastAsia="Arial" w:hAnsi="Arial" w:cs="Arial"/>
        </w:rPr>
        <w:footnoteReference w:id="27"/>
      </w:r>
      <w:r w:rsidRPr="00E12E72">
        <w:rPr>
          <w:rFonts w:ascii="Arial" w:eastAsia="Arial" w:hAnsi="Arial" w:cs="Arial"/>
          <w:sz w:val="21"/>
          <w:szCs w:val="21"/>
        </w:rPr>
        <w:t xml:space="preserve">,  UN Women put together </w:t>
      </w:r>
      <w:r w:rsidRPr="00E12E72">
        <w:rPr>
          <w:rFonts w:ascii="Arial" w:eastAsia="Arial" w:hAnsi="Arial" w:cs="Arial"/>
        </w:rPr>
        <w:t>a revised implementation plan. A no-cost extension was granted to SAF to enable the partner to complete the outstanding project activit</w:t>
      </w:r>
      <w:r w:rsidRPr="00E12E72">
        <w:rPr>
          <w:rFonts w:ascii="Arial" w:eastAsia="Arial" w:hAnsi="Arial" w:cs="Arial"/>
          <w:sz w:val="21"/>
          <w:szCs w:val="21"/>
        </w:rPr>
        <w:t xml:space="preserve">ies.  </w:t>
      </w:r>
    </w:p>
    <w:p w14:paraId="65FB483F" w14:textId="77777777" w:rsidR="009B381E" w:rsidRPr="00E12E72" w:rsidRDefault="009B381E">
      <w:pPr>
        <w:spacing w:after="0"/>
        <w:rPr>
          <w:rFonts w:ascii="Arial" w:eastAsia="Arial" w:hAnsi="Arial" w:cs="Arial"/>
          <w:sz w:val="18"/>
          <w:szCs w:val="18"/>
        </w:rPr>
      </w:pPr>
    </w:p>
    <w:p w14:paraId="65FB4840" w14:textId="77777777" w:rsidR="009B381E" w:rsidRPr="00E12E72" w:rsidRDefault="009B381E">
      <w:pPr>
        <w:spacing w:after="0"/>
        <w:rPr>
          <w:rFonts w:ascii="Arial" w:eastAsia="Arial" w:hAnsi="Arial" w:cs="Arial"/>
          <w:sz w:val="18"/>
          <w:szCs w:val="18"/>
        </w:rPr>
      </w:pPr>
    </w:p>
    <w:p w14:paraId="65FB4841" w14:textId="77777777" w:rsidR="009B381E" w:rsidRPr="00E12E72" w:rsidRDefault="009B381E">
      <w:pPr>
        <w:spacing w:after="0"/>
        <w:rPr>
          <w:rFonts w:ascii="Arial" w:eastAsia="Arial" w:hAnsi="Arial" w:cs="Arial"/>
          <w:sz w:val="18"/>
          <w:szCs w:val="18"/>
        </w:rPr>
      </w:pPr>
    </w:p>
    <w:p w14:paraId="65FB4842" w14:textId="77777777" w:rsidR="009B381E" w:rsidRPr="00E12E72" w:rsidRDefault="009B381E">
      <w:pPr>
        <w:spacing w:after="0"/>
        <w:rPr>
          <w:rFonts w:ascii="Arial" w:eastAsia="Arial" w:hAnsi="Arial" w:cs="Arial"/>
          <w:sz w:val="18"/>
          <w:szCs w:val="18"/>
        </w:rPr>
      </w:pPr>
    </w:p>
    <w:p w14:paraId="65FB4843" w14:textId="77777777" w:rsidR="009B381E" w:rsidRPr="00E12E72" w:rsidRDefault="009B381E">
      <w:pPr>
        <w:spacing w:after="0"/>
        <w:rPr>
          <w:rFonts w:ascii="Arial" w:eastAsia="Arial" w:hAnsi="Arial" w:cs="Arial"/>
          <w:sz w:val="18"/>
          <w:szCs w:val="18"/>
        </w:rPr>
        <w:sectPr w:rsidR="009B381E" w:rsidRPr="00E12E72">
          <w:footerReference w:type="default" r:id="rId12"/>
          <w:pgSz w:w="12240" w:h="15840"/>
          <w:pgMar w:top="1440" w:right="1440" w:bottom="1440" w:left="1440" w:header="720" w:footer="720" w:gutter="0"/>
          <w:pgNumType w:start="1"/>
          <w:cols w:space="720"/>
        </w:sectPr>
      </w:pPr>
    </w:p>
    <w:p w14:paraId="65FB4844" w14:textId="77777777" w:rsidR="009B381E" w:rsidRPr="00E12E72" w:rsidRDefault="00565015">
      <w:pPr>
        <w:pStyle w:val="Heading1"/>
        <w:rPr>
          <w:rFonts w:ascii="Arial" w:eastAsia="Arial" w:hAnsi="Arial" w:cs="Arial"/>
          <w:b/>
          <w:sz w:val="20"/>
          <w:szCs w:val="20"/>
        </w:rPr>
      </w:pPr>
      <w:bookmarkStart w:id="20" w:name="_Toc153951086"/>
      <w:r w:rsidRPr="00E12E72">
        <w:rPr>
          <w:rFonts w:ascii="Arial" w:eastAsia="Arial" w:hAnsi="Arial" w:cs="Arial"/>
          <w:b/>
          <w:sz w:val="20"/>
          <w:szCs w:val="20"/>
        </w:rPr>
        <w:lastRenderedPageBreak/>
        <w:t>SECTION TWO - EVALUATION BACKGROUND AND CONTEXT</w:t>
      </w:r>
      <w:bookmarkEnd w:id="20"/>
      <w:r w:rsidRPr="00E12E72">
        <w:rPr>
          <w:rFonts w:ascii="Arial" w:eastAsia="Arial" w:hAnsi="Arial" w:cs="Arial"/>
          <w:b/>
          <w:sz w:val="20"/>
          <w:szCs w:val="20"/>
        </w:rPr>
        <w:t xml:space="preserve">  </w:t>
      </w:r>
    </w:p>
    <w:p w14:paraId="65FB4845" w14:textId="77777777" w:rsidR="009B381E" w:rsidRPr="00E12E72" w:rsidRDefault="00565015">
      <w:pPr>
        <w:pStyle w:val="Heading2"/>
        <w:jc w:val="both"/>
        <w:rPr>
          <w:rFonts w:ascii="Arial" w:eastAsia="Arial" w:hAnsi="Arial" w:cs="Arial"/>
        </w:rPr>
      </w:pPr>
      <w:bookmarkStart w:id="21" w:name="_Toc153951087"/>
      <w:r w:rsidRPr="00E12E72">
        <w:rPr>
          <w:rFonts w:ascii="Arial" w:eastAsia="Arial" w:hAnsi="Arial" w:cs="Arial"/>
        </w:rPr>
        <w:t xml:space="preserve">2.1 </w:t>
      </w:r>
      <w:r w:rsidRPr="00E12E72">
        <w:rPr>
          <w:rFonts w:ascii="Arial" w:eastAsia="Arial" w:hAnsi="Arial" w:cs="Arial"/>
          <w:caps w:val="0"/>
        </w:rPr>
        <w:t>Evaluation Purpose and Objectives</w:t>
      </w:r>
      <w:bookmarkEnd w:id="21"/>
      <w:r w:rsidRPr="00E12E72">
        <w:rPr>
          <w:rFonts w:ascii="Arial" w:eastAsia="Arial" w:hAnsi="Arial" w:cs="Arial"/>
          <w:caps w:val="0"/>
        </w:rPr>
        <w:t xml:space="preserve"> </w:t>
      </w:r>
    </w:p>
    <w:p w14:paraId="65FB4846" w14:textId="77777777" w:rsidR="009B381E" w:rsidRPr="00E12E72" w:rsidRDefault="00565015">
      <w:pPr>
        <w:jc w:val="both"/>
        <w:rPr>
          <w:rFonts w:ascii="Arial" w:eastAsia="Arial" w:hAnsi="Arial" w:cs="Arial"/>
        </w:rPr>
      </w:pPr>
      <w:r w:rsidRPr="00E12E72">
        <w:rPr>
          <w:rFonts w:ascii="Arial" w:eastAsia="Arial" w:hAnsi="Arial" w:cs="Arial"/>
        </w:rPr>
        <w:t>Gender-responsive evaluation remains a priority area for UN Women and serves three key purposes: first, to demonstrate accountability to stakeholders; second, to provide credible and reliable evidence for decision-making; and third, to contribute important lessons learned about normative, operational, and coordination work</w:t>
      </w:r>
      <w:r w:rsidRPr="00E12E72">
        <w:rPr>
          <w:rFonts w:ascii="Arial" w:eastAsia="Arial" w:hAnsi="Arial" w:cs="Arial"/>
          <w:vertAlign w:val="superscript"/>
        </w:rPr>
        <w:footnoteReference w:id="28"/>
      </w:r>
      <w:r w:rsidRPr="00E12E72">
        <w:rPr>
          <w:rFonts w:ascii="Arial" w:eastAsia="Arial" w:hAnsi="Arial" w:cs="Arial"/>
        </w:rPr>
        <w:t xml:space="preserve">. The purpose of the Finland Project Evaluation was to assess the successes and impacts of the project's outcomes and impact in line with the UN Women Evaluation Policy and the United Nations Evaluation Group (UNEG) Norms and Standards for Evaluations. The evaluation learnings will be used to inform future UN Women Gender Equality and Women Empowerment (GEWE) interventions in Kenya and the drafting of a new project document whose specific priorities for the future will be determined following the Government of Finland's review of its country program for Kenya.  </w:t>
      </w:r>
    </w:p>
    <w:p w14:paraId="65FB4847" w14:textId="77777777" w:rsidR="009B381E" w:rsidRPr="00E12E72" w:rsidRDefault="00565015">
      <w:pPr>
        <w:jc w:val="both"/>
        <w:rPr>
          <w:rFonts w:ascii="Arial" w:eastAsia="Arial" w:hAnsi="Arial" w:cs="Arial"/>
        </w:rPr>
      </w:pPr>
      <w:r w:rsidRPr="00E12E72">
        <w:rPr>
          <w:rFonts w:ascii="Arial" w:eastAsia="Arial" w:hAnsi="Arial" w:cs="Arial"/>
        </w:rPr>
        <w:t>The following were the specific objectives of the end-term evaluation:</w:t>
      </w:r>
    </w:p>
    <w:p w14:paraId="65FB4848" w14:textId="60B35F54" w:rsidR="009B381E" w:rsidRPr="00E12E72" w:rsidRDefault="00565015">
      <w:pPr>
        <w:numPr>
          <w:ilvl w:val="0"/>
          <w:numId w:val="2"/>
        </w:numPr>
        <w:spacing w:before="0" w:after="0"/>
        <w:ind w:left="684" w:hanging="400"/>
        <w:jc w:val="both"/>
        <w:rPr>
          <w:rFonts w:ascii="Arial" w:eastAsia="Arial" w:hAnsi="Arial" w:cs="Arial"/>
        </w:rPr>
      </w:pPr>
      <w:r w:rsidRPr="00E12E72">
        <w:rPr>
          <w:rFonts w:ascii="Arial" w:eastAsia="Arial" w:hAnsi="Arial" w:cs="Arial"/>
        </w:rPr>
        <w:t xml:space="preserve">To </w:t>
      </w:r>
      <w:r w:rsidR="00994894" w:rsidRPr="00E12E72">
        <w:rPr>
          <w:rFonts w:ascii="Arial" w:eastAsia="Arial" w:hAnsi="Arial" w:cs="Arial"/>
        </w:rPr>
        <w:t>analyze</w:t>
      </w:r>
      <w:r w:rsidRPr="00E12E72">
        <w:rPr>
          <w:rFonts w:ascii="Arial" w:eastAsia="Arial" w:hAnsi="Arial" w:cs="Arial"/>
        </w:rPr>
        <w:t xml:space="preserve"> the relevance, effectiveness, and efficiency of the project in delivering both planned and unintended results, aligning with the Program Theory of Change to advance gender equality and women's empowerment in Kenya, particularly concerning SDG 5 on gender equality and SDG 16 on peace, justice, and strong </w:t>
      </w:r>
      <w:r w:rsidR="00DA3C84" w:rsidRPr="00E12E72">
        <w:rPr>
          <w:rFonts w:ascii="Arial" w:eastAsia="Arial" w:hAnsi="Arial" w:cs="Arial"/>
        </w:rPr>
        <w:t>institutions.</w:t>
      </w:r>
      <w:r w:rsidRPr="00E12E72">
        <w:rPr>
          <w:rFonts w:ascii="Arial" w:eastAsia="Arial" w:hAnsi="Arial" w:cs="Arial"/>
        </w:rPr>
        <w:t xml:space="preserve"> </w:t>
      </w:r>
    </w:p>
    <w:p w14:paraId="65FB4849" w14:textId="5C5D03FD" w:rsidR="009B381E" w:rsidRPr="00E12E72" w:rsidRDefault="00565015">
      <w:pPr>
        <w:numPr>
          <w:ilvl w:val="0"/>
          <w:numId w:val="2"/>
        </w:numPr>
        <w:spacing w:before="0" w:after="0"/>
        <w:ind w:left="684" w:hanging="400"/>
        <w:jc w:val="both"/>
        <w:rPr>
          <w:rFonts w:ascii="Arial" w:eastAsia="Arial" w:hAnsi="Arial" w:cs="Arial"/>
        </w:rPr>
      </w:pPr>
      <w:r w:rsidRPr="00E12E72">
        <w:rPr>
          <w:rFonts w:ascii="Arial" w:eastAsia="Arial" w:hAnsi="Arial" w:cs="Arial"/>
        </w:rPr>
        <w:t xml:space="preserve">To assess the coherence of project interventions in relation to other UN Women </w:t>
      </w:r>
      <w:r w:rsidR="00994894" w:rsidRPr="00E12E72">
        <w:rPr>
          <w:rFonts w:ascii="Arial" w:eastAsia="Arial" w:hAnsi="Arial" w:cs="Arial"/>
        </w:rPr>
        <w:t>projects.</w:t>
      </w:r>
    </w:p>
    <w:p w14:paraId="65FB484A" w14:textId="776EDF04" w:rsidR="009B381E" w:rsidRPr="00E12E72" w:rsidRDefault="00565015">
      <w:pPr>
        <w:numPr>
          <w:ilvl w:val="0"/>
          <w:numId w:val="2"/>
        </w:numPr>
        <w:spacing w:before="0" w:after="0"/>
        <w:ind w:left="684" w:hanging="400"/>
        <w:jc w:val="both"/>
        <w:rPr>
          <w:rFonts w:ascii="Arial" w:eastAsia="Arial" w:hAnsi="Arial" w:cs="Arial"/>
        </w:rPr>
      </w:pPr>
      <w:r w:rsidRPr="00E12E72">
        <w:rPr>
          <w:rFonts w:ascii="Arial" w:eastAsia="Arial" w:hAnsi="Arial" w:cs="Arial"/>
        </w:rPr>
        <w:t xml:space="preserve">To examine early impact results and the project's sustainability in addressing gender </w:t>
      </w:r>
      <w:r w:rsidR="00DA3C84" w:rsidRPr="00E12E72">
        <w:rPr>
          <w:rFonts w:ascii="Arial" w:eastAsia="Arial" w:hAnsi="Arial" w:cs="Arial"/>
        </w:rPr>
        <w:t>equality.</w:t>
      </w:r>
      <w:r w:rsidRPr="00E12E72">
        <w:rPr>
          <w:rFonts w:ascii="Arial" w:eastAsia="Arial" w:hAnsi="Arial" w:cs="Arial"/>
        </w:rPr>
        <w:t xml:space="preserve"> </w:t>
      </w:r>
    </w:p>
    <w:p w14:paraId="65FB484B" w14:textId="736EA20C" w:rsidR="009B381E" w:rsidRPr="00E12E72" w:rsidRDefault="00565015">
      <w:pPr>
        <w:numPr>
          <w:ilvl w:val="0"/>
          <w:numId w:val="2"/>
        </w:numPr>
        <w:spacing w:before="0" w:after="0"/>
        <w:ind w:left="684" w:hanging="400"/>
        <w:jc w:val="both"/>
        <w:rPr>
          <w:rFonts w:ascii="Arial" w:eastAsia="Arial" w:hAnsi="Arial" w:cs="Arial"/>
        </w:rPr>
      </w:pPr>
      <w:r w:rsidRPr="00E12E72">
        <w:rPr>
          <w:rFonts w:ascii="Arial" w:eastAsia="Arial" w:hAnsi="Arial" w:cs="Arial"/>
        </w:rPr>
        <w:t xml:space="preserve">To evaluate the integration of a human rights-based approach and gender equality principles in the project's design and </w:t>
      </w:r>
      <w:r w:rsidR="00DA3C84" w:rsidRPr="00E12E72">
        <w:rPr>
          <w:rFonts w:ascii="Arial" w:eastAsia="Arial" w:hAnsi="Arial" w:cs="Arial"/>
        </w:rPr>
        <w:t>implementation.</w:t>
      </w:r>
      <w:r w:rsidRPr="00E12E72">
        <w:rPr>
          <w:rFonts w:ascii="Arial" w:eastAsia="Arial" w:hAnsi="Arial" w:cs="Arial"/>
        </w:rPr>
        <w:t xml:space="preserve"> </w:t>
      </w:r>
    </w:p>
    <w:p w14:paraId="65FB484C" w14:textId="4E7E3CDA" w:rsidR="009B381E" w:rsidRPr="00E12E72" w:rsidRDefault="00565015">
      <w:pPr>
        <w:numPr>
          <w:ilvl w:val="0"/>
          <w:numId w:val="2"/>
        </w:numPr>
        <w:spacing w:before="0" w:after="0"/>
        <w:ind w:left="684" w:hanging="400"/>
        <w:jc w:val="both"/>
        <w:rPr>
          <w:rFonts w:ascii="Arial" w:eastAsia="Arial" w:hAnsi="Arial" w:cs="Arial"/>
        </w:rPr>
      </w:pPr>
      <w:r w:rsidRPr="00E12E72">
        <w:rPr>
          <w:rFonts w:ascii="Arial" w:eastAsia="Arial" w:hAnsi="Arial" w:cs="Arial"/>
        </w:rPr>
        <w:t xml:space="preserve">To assess </w:t>
      </w:r>
      <w:r w:rsidRPr="00E12E72">
        <w:rPr>
          <w:rFonts w:ascii="Arial" w:eastAsia="Arial" w:hAnsi="Arial" w:cs="Arial"/>
          <w:color w:val="000000"/>
        </w:rPr>
        <w:t xml:space="preserve">how the gender equality principles and Leave No One Behind (LNOB) were integrated in the implementation of the </w:t>
      </w:r>
      <w:r w:rsidR="00DA3C84" w:rsidRPr="00E12E72">
        <w:rPr>
          <w:rFonts w:ascii="Arial" w:eastAsia="Arial" w:hAnsi="Arial" w:cs="Arial"/>
          <w:color w:val="000000"/>
        </w:rPr>
        <w:t>project</w:t>
      </w:r>
      <w:r w:rsidR="00DA3C84" w:rsidRPr="00E12E72">
        <w:rPr>
          <w:rFonts w:ascii="Arial" w:eastAsia="Arial" w:hAnsi="Arial" w:cs="Arial"/>
        </w:rPr>
        <w:t>.</w:t>
      </w:r>
    </w:p>
    <w:p w14:paraId="65FB484D" w14:textId="5BF16351" w:rsidR="009B381E" w:rsidRPr="00E12E72" w:rsidRDefault="00565015">
      <w:pPr>
        <w:numPr>
          <w:ilvl w:val="0"/>
          <w:numId w:val="2"/>
        </w:numPr>
        <w:spacing w:before="0" w:after="0"/>
        <w:ind w:left="684" w:hanging="400"/>
        <w:jc w:val="both"/>
        <w:rPr>
          <w:rFonts w:ascii="Arial" w:eastAsia="Arial" w:hAnsi="Arial" w:cs="Arial"/>
        </w:rPr>
      </w:pPr>
      <w:r w:rsidRPr="00E12E72">
        <w:rPr>
          <w:rFonts w:ascii="Arial" w:eastAsia="Arial" w:hAnsi="Arial" w:cs="Arial"/>
        </w:rPr>
        <w:t xml:space="preserve">To assess the extent to which Finnish Government support towards (MEL and Communications functions) enabled the project and KCO to be more effective and efficient in measuring and monitoring progress – and on enhancing visibility of the project, KCO and Finnish support to this </w:t>
      </w:r>
      <w:r w:rsidR="00DA3C84" w:rsidRPr="00E12E72">
        <w:rPr>
          <w:rFonts w:ascii="Arial" w:eastAsia="Arial" w:hAnsi="Arial" w:cs="Arial"/>
        </w:rPr>
        <w:t>project.</w:t>
      </w:r>
    </w:p>
    <w:p w14:paraId="65FB484E" w14:textId="77777777" w:rsidR="009B381E" w:rsidRPr="00E12E72" w:rsidRDefault="00565015">
      <w:pPr>
        <w:numPr>
          <w:ilvl w:val="0"/>
          <w:numId w:val="2"/>
        </w:numPr>
        <w:spacing w:before="0" w:after="0"/>
        <w:ind w:left="684" w:hanging="400"/>
        <w:jc w:val="both"/>
        <w:rPr>
          <w:rFonts w:ascii="Arial" w:eastAsia="Arial" w:hAnsi="Arial" w:cs="Arial"/>
        </w:rPr>
      </w:pPr>
      <w:r w:rsidRPr="00E12E72">
        <w:rPr>
          <w:rFonts w:ascii="Arial" w:eastAsia="Arial" w:hAnsi="Arial" w:cs="Arial"/>
        </w:rPr>
        <w:t xml:space="preserve">Assess the quality of partnerships with both implementing and technical partners; and </w:t>
      </w:r>
    </w:p>
    <w:p w14:paraId="65FB484F" w14:textId="77777777" w:rsidR="009B381E" w:rsidRPr="00E12E72" w:rsidRDefault="00565015">
      <w:pPr>
        <w:numPr>
          <w:ilvl w:val="0"/>
          <w:numId w:val="2"/>
        </w:numPr>
        <w:spacing w:before="0" w:after="0"/>
        <w:ind w:left="684" w:hanging="400"/>
        <w:jc w:val="both"/>
        <w:rPr>
          <w:rFonts w:ascii="Arial" w:eastAsia="Arial" w:hAnsi="Arial" w:cs="Arial"/>
        </w:rPr>
      </w:pPr>
      <w:r w:rsidRPr="00E12E72">
        <w:rPr>
          <w:rFonts w:ascii="Arial" w:eastAsia="Arial" w:hAnsi="Arial" w:cs="Arial"/>
        </w:rPr>
        <w:t>Provide actionable recommendations for UN Women's programming strategy and approach within the three thematic areas and operational aspects.</w:t>
      </w:r>
    </w:p>
    <w:p w14:paraId="65FB4850" w14:textId="77777777" w:rsidR="009B381E" w:rsidRPr="00E12E72" w:rsidRDefault="009B381E">
      <w:pPr>
        <w:spacing w:before="0" w:after="0"/>
        <w:ind w:left="684"/>
        <w:jc w:val="both"/>
        <w:rPr>
          <w:rFonts w:ascii="Arial" w:eastAsia="Arial" w:hAnsi="Arial" w:cs="Arial"/>
        </w:rPr>
      </w:pPr>
    </w:p>
    <w:p w14:paraId="65FB4851" w14:textId="77777777" w:rsidR="009B381E" w:rsidRPr="00E12E72" w:rsidRDefault="00565015">
      <w:pPr>
        <w:pStyle w:val="Heading2"/>
        <w:rPr>
          <w:rFonts w:ascii="Arial" w:eastAsia="Arial" w:hAnsi="Arial" w:cs="Arial"/>
        </w:rPr>
      </w:pPr>
      <w:bookmarkStart w:id="22" w:name="_Toc153951088"/>
      <w:r w:rsidRPr="00E12E72">
        <w:rPr>
          <w:rFonts w:ascii="Arial" w:eastAsia="Arial" w:hAnsi="Arial" w:cs="Arial"/>
        </w:rPr>
        <w:t xml:space="preserve">2.2 </w:t>
      </w:r>
      <w:r w:rsidRPr="00E12E72">
        <w:rPr>
          <w:rFonts w:ascii="Arial" w:eastAsia="Arial" w:hAnsi="Arial" w:cs="Arial"/>
          <w:caps w:val="0"/>
        </w:rPr>
        <w:t>Scope of The Evaluation</w:t>
      </w:r>
      <w:bookmarkEnd w:id="22"/>
      <w:r w:rsidRPr="00E12E72">
        <w:rPr>
          <w:rFonts w:ascii="Arial" w:eastAsia="Arial" w:hAnsi="Arial" w:cs="Arial"/>
          <w:caps w:val="0"/>
        </w:rPr>
        <w:t xml:space="preserve"> </w:t>
      </w:r>
    </w:p>
    <w:p w14:paraId="65FB4852" w14:textId="045A4A41" w:rsidR="009B381E" w:rsidRPr="00E12E72" w:rsidRDefault="00565015">
      <w:pPr>
        <w:spacing w:after="0"/>
        <w:jc w:val="both"/>
        <w:rPr>
          <w:rFonts w:ascii="Arial" w:eastAsia="Arial" w:hAnsi="Arial" w:cs="Arial"/>
        </w:rPr>
      </w:pPr>
      <w:r w:rsidRPr="00E12E72">
        <w:rPr>
          <w:rFonts w:ascii="Arial" w:eastAsia="Arial" w:hAnsi="Arial" w:cs="Arial"/>
        </w:rPr>
        <w:t xml:space="preserve">The End-Term evaluation covered the project implementation period from January 2020 to November 2023. The evaluation had both a national and county-level focus, including on grassroots beneficiaries. At national level, key stakeholders from government and UN agencies participated in the evaluation through Key Informant Interviews (KIIs) and an Outcome Harvesting session while at county level, all the four participating counties of Turkana, Kwale, Marsabit and Kitui were sampled to capture the different dynamics and results in each of the counties. At the county level, stakeholders participated in KIIs while beneficiaries participated in Focus Group Discussions (FGDs). The evaluation covered all the three thematic areas of the project, namely: Women </w:t>
      </w:r>
      <w:r w:rsidR="007D5558" w:rsidRPr="00E12E72">
        <w:rPr>
          <w:rFonts w:ascii="Arial" w:eastAsia="Arial" w:hAnsi="Arial" w:cs="Arial"/>
        </w:rPr>
        <w:t>Leadership, Participation</w:t>
      </w:r>
      <w:r w:rsidRPr="00E12E72">
        <w:rPr>
          <w:rFonts w:ascii="Arial" w:eastAsia="Arial" w:hAnsi="Arial" w:cs="Arial"/>
        </w:rPr>
        <w:t xml:space="preserve"> and Normative </w:t>
      </w:r>
      <w:r w:rsidR="001F63C7" w:rsidRPr="00E12E72">
        <w:rPr>
          <w:rFonts w:ascii="Arial" w:eastAsia="Arial" w:hAnsi="Arial" w:cs="Arial"/>
        </w:rPr>
        <w:t>Work; Elimination</w:t>
      </w:r>
      <w:r w:rsidRPr="00E12E72">
        <w:rPr>
          <w:rFonts w:ascii="Arial" w:eastAsia="Arial" w:hAnsi="Arial" w:cs="Arial"/>
        </w:rPr>
        <w:t xml:space="preserve"> of Violence Against Women and Girls (EVAWG); and Women Peace and Security. The evaluation also focused on the normative work of the project, which cuts across all the project’s three thematic pillars. The evaluation further covered all four result areas of the project as well as all the outcomes and outputs in the project’s </w:t>
      </w:r>
      <w:r w:rsidRPr="00E12E72">
        <w:rPr>
          <w:rFonts w:ascii="Arial" w:eastAsia="Arial" w:hAnsi="Arial" w:cs="Arial"/>
        </w:rPr>
        <w:lastRenderedPageBreak/>
        <w:t xml:space="preserve">results framework to come up with a comprehensive and holistic view of the project’s performance. In assessing the different components of the project, the evaluation was guided by the </w:t>
      </w:r>
      <w:r w:rsidR="00BB7C05" w:rsidRPr="00E12E72">
        <w:rPr>
          <w:rStyle w:val="Strong"/>
          <w:rFonts w:ascii="Arial" w:hAnsi="Arial" w:cs="Arial"/>
          <w:b w:val="0"/>
          <w:bCs w:val="0"/>
          <w:color w:val="111111"/>
        </w:rPr>
        <w:t>Organization</w:t>
      </w:r>
      <w:r w:rsidRPr="00E12E72">
        <w:rPr>
          <w:rStyle w:val="Strong"/>
          <w:rFonts w:ascii="Arial" w:hAnsi="Arial" w:cs="Arial"/>
          <w:b w:val="0"/>
          <w:bCs w:val="0"/>
          <w:color w:val="111111"/>
        </w:rPr>
        <w:t xml:space="preserve"> for Economic Co-operation and Development/</w:t>
      </w:r>
      <w:r w:rsidRPr="00E12E72">
        <w:rPr>
          <w:rFonts w:ascii="Arial" w:hAnsi="Arial" w:cs="Arial"/>
          <w:color w:val="111111"/>
        </w:rPr>
        <w:t xml:space="preserve"> Development</w:t>
      </w:r>
      <w:r w:rsidRPr="00E12E72">
        <w:rPr>
          <w:rStyle w:val="Strong"/>
          <w:rFonts w:ascii="Arial" w:hAnsi="Arial" w:cs="Arial"/>
          <w:b w:val="0"/>
          <w:bCs w:val="0"/>
          <w:color w:val="111111"/>
        </w:rPr>
        <w:t xml:space="preserve"> Assistance Committee (</w:t>
      </w:r>
      <w:r w:rsidRPr="00E12E72">
        <w:rPr>
          <w:rFonts w:ascii="Arial" w:eastAsia="Arial" w:hAnsi="Arial" w:cs="Arial"/>
        </w:rPr>
        <w:t>OECD/DAC) evaluation criteria</w:t>
      </w:r>
      <w:r w:rsidRPr="00E12E72">
        <w:rPr>
          <w:rStyle w:val="FootnoteReference"/>
          <w:rFonts w:ascii="Arial" w:eastAsia="Arial" w:hAnsi="Arial" w:cs="Arial"/>
        </w:rPr>
        <w:footnoteReference w:id="29"/>
      </w:r>
      <w:r w:rsidRPr="00E12E72">
        <w:rPr>
          <w:rFonts w:ascii="Arial" w:eastAsia="Arial" w:hAnsi="Arial" w:cs="Arial"/>
        </w:rPr>
        <w:t xml:space="preserve"> of Relevance; Effectiveness; Efficiency; Impact; Coherence; Gender Equality and Human Rights; and Sustainability. The sampling for the evaluation ensured that all diverse groups of beneficiaries targeted by the project, particularly the poor, </w:t>
      </w:r>
      <w:r w:rsidR="00BB7C05" w:rsidRPr="00E12E72">
        <w:rPr>
          <w:rFonts w:ascii="Arial" w:eastAsia="Arial" w:hAnsi="Arial" w:cs="Arial"/>
        </w:rPr>
        <w:t>marginalized</w:t>
      </w:r>
      <w:r w:rsidRPr="00E12E72">
        <w:rPr>
          <w:rFonts w:ascii="Arial" w:eastAsia="Arial" w:hAnsi="Arial" w:cs="Arial"/>
        </w:rPr>
        <w:t xml:space="preserve"> and disabled, were represented in the sample to enable their voices to be heard in line with the Leave No One Behind (LNOB) principle.    </w:t>
      </w:r>
    </w:p>
    <w:p w14:paraId="65FB4853" w14:textId="77777777" w:rsidR="009B381E" w:rsidRPr="00E12E72" w:rsidRDefault="009B381E">
      <w:pPr>
        <w:spacing w:after="0"/>
        <w:jc w:val="both"/>
        <w:rPr>
          <w:rFonts w:ascii="Arial" w:eastAsia="Arial" w:hAnsi="Arial" w:cs="Arial"/>
        </w:rPr>
      </w:pPr>
    </w:p>
    <w:p w14:paraId="65FB4854" w14:textId="77777777" w:rsidR="009B381E" w:rsidRPr="00E12E72" w:rsidRDefault="00565015">
      <w:pPr>
        <w:pStyle w:val="Heading2"/>
        <w:rPr>
          <w:rFonts w:ascii="Arial" w:eastAsia="Arial" w:hAnsi="Arial" w:cs="Arial"/>
        </w:rPr>
      </w:pPr>
      <w:bookmarkStart w:id="23" w:name="_Toc153951089"/>
      <w:r w:rsidRPr="00E12E72">
        <w:rPr>
          <w:rFonts w:ascii="Arial" w:eastAsia="Arial" w:hAnsi="Arial" w:cs="Arial"/>
        </w:rPr>
        <w:t xml:space="preserve">2.3 </w:t>
      </w:r>
      <w:r w:rsidRPr="00E12E72">
        <w:rPr>
          <w:rFonts w:ascii="Arial" w:eastAsia="Arial" w:hAnsi="Arial" w:cs="Arial"/>
          <w:caps w:val="0"/>
        </w:rPr>
        <w:t>Intended Use and Users of the Evaluation Results/Report</w:t>
      </w:r>
      <w:bookmarkEnd w:id="23"/>
      <w:r w:rsidRPr="00E12E72">
        <w:rPr>
          <w:rFonts w:ascii="Arial" w:eastAsia="Arial" w:hAnsi="Arial" w:cs="Arial"/>
          <w:caps w:val="0"/>
        </w:rPr>
        <w:t xml:space="preserve"> </w:t>
      </w:r>
    </w:p>
    <w:p w14:paraId="65FB4855" w14:textId="5086090A" w:rsidR="009B381E" w:rsidRPr="00E12E72" w:rsidRDefault="00565015">
      <w:pPr>
        <w:spacing w:after="0"/>
        <w:jc w:val="both"/>
        <w:rPr>
          <w:rFonts w:ascii="Arial" w:eastAsia="Arial" w:hAnsi="Arial" w:cs="Arial"/>
        </w:rPr>
      </w:pPr>
      <w:r w:rsidRPr="00E12E72">
        <w:rPr>
          <w:rFonts w:ascii="Arial" w:eastAsia="Arial" w:hAnsi="Arial" w:cs="Arial"/>
        </w:rPr>
        <w:t xml:space="preserve">In line with UN Women’s mandate, the evaluation report will be used to demonstrate results and accountability by providing information to stakeholders, participants and donors on project performance and the intended and unintended effects of the intervention on women’s leadership and participation, EVAWG and WPS, women’s empowerment, gender equality and human rights. Findings on effectiveness and key lessons learned will assist UN Women, the Embassy of Finland, government stakeholders, and implementing partners to make decisions on interventions that need scale-up and gaps that need to be addressed going forward to enhance the effectiveness and impact of the project.  Further, the evaluation findings will be used to inform decisions regarding future funding and GEWE priorities for </w:t>
      </w:r>
      <w:r w:rsidR="007D5558" w:rsidRPr="00E12E72">
        <w:rPr>
          <w:rFonts w:ascii="Arial" w:eastAsia="Arial" w:hAnsi="Arial" w:cs="Arial"/>
        </w:rPr>
        <w:t>the Embassy</w:t>
      </w:r>
      <w:r w:rsidRPr="00E12E72">
        <w:rPr>
          <w:rFonts w:ascii="Arial" w:eastAsia="Arial" w:hAnsi="Arial" w:cs="Arial"/>
        </w:rPr>
        <w:t xml:space="preserve"> of Finland.      </w:t>
      </w:r>
    </w:p>
    <w:p w14:paraId="17E4542F" w14:textId="16DF5C15" w:rsidR="007A657E" w:rsidRPr="00E12E72" w:rsidRDefault="00565015" w:rsidP="00EF512C">
      <w:pPr>
        <w:spacing w:after="0"/>
        <w:jc w:val="both"/>
        <w:rPr>
          <w:rFonts w:ascii="Arial" w:eastAsia="Arial" w:hAnsi="Arial" w:cs="Arial"/>
        </w:rPr>
      </w:pPr>
      <w:r w:rsidRPr="00E12E72">
        <w:rPr>
          <w:rFonts w:ascii="Arial" w:eastAsia="Arial" w:hAnsi="Arial" w:cs="Arial"/>
        </w:rPr>
        <w:t xml:space="preserve">The intended users of the evaluation report </w:t>
      </w:r>
      <w:r w:rsidR="00BB7C05" w:rsidRPr="00E12E72">
        <w:rPr>
          <w:rFonts w:ascii="Arial" w:eastAsia="Arial" w:hAnsi="Arial" w:cs="Arial"/>
        </w:rPr>
        <w:t>include</w:t>
      </w:r>
      <w:r w:rsidRPr="00E12E72">
        <w:rPr>
          <w:rFonts w:ascii="Arial" w:eastAsia="Arial" w:hAnsi="Arial" w:cs="Arial"/>
        </w:rPr>
        <w:t xml:space="preserve"> UN Women and UN agencies technical working groups; the Embassy of Finland and the Ministry for Foreign Affairs Finland; collaborating government ministries and institutions; county government institutions; participating CSOs; targeted beneficiary communities, groups, and community leaders; and development partners.</w:t>
      </w:r>
      <w:bookmarkStart w:id="24" w:name="_Toc153951090"/>
    </w:p>
    <w:p w14:paraId="62EB08F1" w14:textId="77777777" w:rsidR="007A657E" w:rsidRPr="00E12E72" w:rsidRDefault="007A657E" w:rsidP="00EF512C">
      <w:pPr>
        <w:spacing w:after="0"/>
        <w:jc w:val="both"/>
        <w:rPr>
          <w:rFonts w:ascii="Arial" w:eastAsia="Arial" w:hAnsi="Arial" w:cs="Arial"/>
        </w:rPr>
      </w:pPr>
    </w:p>
    <w:p w14:paraId="68B8C8B9" w14:textId="77777777" w:rsidR="007A657E" w:rsidRPr="00E12E72" w:rsidRDefault="007A657E" w:rsidP="00EF512C">
      <w:pPr>
        <w:spacing w:after="0"/>
        <w:jc w:val="both"/>
        <w:rPr>
          <w:rFonts w:ascii="Arial" w:eastAsia="Arial" w:hAnsi="Arial" w:cs="Arial"/>
        </w:rPr>
      </w:pPr>
    </w:p>
    <w:p w14:paraId="5C078545" w14:textId="77777777" w:rsidR="007A657E" w:rsidRPr="00E12E72" w:rsidRDefault="007A657E" w:rsidP="00EF512C">
      <w:pPr>
        <w:spacing w:after="0"/>
        <w:jc w:val="both"/>
        <w:rPr>
          <w:rFonts w:ascii="Arial" w:eastAsia="Arial" w:hAnsi="Arial" w:cs="Arial"/>
        </w:rPr>
      </w:pPr>
    </w:p>
    <w:p w14:paraId="70F38EFF" w14:textId="77777777" w:rsidR="007A657E" w:rsidRPr="00E12E72" w:rsidRDefault="007A657E" w:rsidP="00EF512C">
      <w:pPr>
        <w:spacing w:after="0"/>
        <w:jc w:val="both"/>
        <w:rPr>
          <w:rFonts w:ascii="Arial" w:eastAsia="Arial" w:hAnsi="Arial" w:cs="Arial"/>
        </w:rPr>
      </w:pPr>
    </w:p>
    <w:p w14:paraId="08941D94" w14:textId="77777777" w:rsidR="007A657E" w:rsidRPr="00E12E72" w:rsidRDefault="007A657E" w:rsidP="00EF512C">
      <w:pPr>
        <w:spacing w:after="0"/>
        <w:jc w:val="both"/>
        <w:rPr>
          <w:rFonts w:ascii="Arial" w:eastAsia="Arial" w:hAnsi="Arial" w:cs="Arial"/>
        </w:rPr>
      </w:pPr>
    </w:p>
    <w:p w14:paraId="5E8DAAAA" w14:textId="77777777" w:rsidR="007A657E" w:rsidRPr="00E12E72" w:rsidRDefault="007A657E" w:rsidP="00EF512C">
      <w:pPr>
        <w:spacing w:after="0"/>
        <w:jc w:val="both"/>
        <w:rPr>
          <w:rFonts w:ascii="Arial" w:eastAsia="Arial" w:hAnsi="Arial" w:cs="Arial"/>
        </w:rPr>
      </w:pPr>
    </w:p>
    <w:p w14:paraId="56880D6E" w14:textId="77777777" w:rsidR="007A657E" w:rsidRPr="00E12E72" w:rsidRDefault="007A657E" w:rsidP="00EF512C">
      <w:pPr>
        <w:spacing w:after="0"/>
        <w:jc w:val="both"/>
        <w:rPr>
          <w:rFonts w:ascii="Arial" w:eastAsia="Arial" w:hAnsi="Arial" w:cs="Arial"/>
        </w:rPr>
      </w:pPr>
    </w:p>
    <w:p w14:paraId="638F2F25" w14:textId="77777777" w:rsidR="007A657E" w:rsidRPr="00E12E72" w:rsidRDefault="007A657E" w:rsidP="00EF512C">
      <w:pPr>
        <w:spacing w:after="0"/>
        <w:jc w:val="both"/>
        <w:rPr>
          <w:rFonts w:ascii="Arial" w:eastAsia="Arial" w:hAnsi="Arial" w:cs="Arial"/>
        </w:rPr>
      </w:pPr>
    </w:p>
    <w:p w14:paraId="20785616" w14:textId="77777777" w:rsidR="007A657E" w:rsidRPr="00E12E72" w:rsidRDefault="007A657E" w:rsidP="00EF512C">
      <w:pPr>
        <w:spacing w:after="0"/>
        <w:jc w:val="both"/>
        <w:rPr>
          <w:rFonts w:ascii="Arial" w:eastAsia="Arial" w:hAnsi="Arial" w:cs="Arial"/>
        </w:rPr>
      </w:pPr>
    </w:p>
    <w:p w14:paraId="515FE3A4" w14:textId="77777777" w:rsidR="007A657E" w:rsidRPr="00E12E72" w:rsidRDefault="007A657E" w:rsidP="00EF512C">
      <w:pPr>
        <w:spacing w:after="0"/>
        <w:jc w:val="both"/>
        <w:rPr>
          <w:rFonts w:ascii="Arial" w:eastAsia="Arial" w:hAnsi="Arial" w:cs="Arial"/>
        </w:rPr>
      </w:pPr>
    </w:p>
    <w:p w14:paraId="14C04C25" w14:textId="77777777" w:rsidR="007A657E" w:rsidRPr="00E12E72" w:rsidRDefault="007A657E" w:rsidP="00EF512C">
      <w:pPr>
        <w:spacing w:after="0"/>
        <w:jc w:val="both"/>
        <w:rPr>
          <w:rFonts w:ascii="Arial" w:eastAsia="Arial" w:hAnsi="Arial" w:cs="Arial"/>
        </w:rPr>
      </w:pPr>
    </w:p>
    <w:p w14:paraId="1F7D9FA1" w14:textId="77777777" w:rsidR="007A657E" w:rsidRPr="00E12E72" w:rsidRDefault="007A657E" w:rsidP="00EF512C">
      <w:pPr>
        <w:spacing w:after="0"/>
        <w:jc w:val="both"/>
        <w:rPr>
          <w:rFonts w:ascii="Arial" w:eastAsia="Arial" w:hAnsi="Arial" w:cs="Arial"/>
        </w:rPr>
      </w:pPr>
    </w:p>
    <w:p w14:paraId="44A32081" w14:textId="77777777" w:rsidR="007A657E" w:rsidRPr="00E12E72" w:rsidRDefault="007A657E" w:rsidP="00EF512C">
      <w:pPr>
        <w:spacing w:after="0"/>
        <w:jc w:val="both"/>
        <w:rPr>
          <w:rFonts w:ascii="Arial" w:eastAsia="Arial" w:hAnsi="Arial" w:cs="Arial"/>
        </w:rPr>
      </w:pPr>
    </w:p>
    <w:p w14:paraId="797AC7B7" w14:textId="77777777" w:rsidR="00530807" w:rsidRPr="00E12E72" w:rsidRDefault="00530807" w:rsidP="00EF512C">
      <w:pPr>
        <w:spacing w:after="0"/>
        <w:jc w:val="both"/>
        <w:rPr>
          <w:rFonts w:ascii="Arial" w:eastAsia="Arial" w:hAnsi="Arial" w:cs="Arial"/>
        </w:rPr>
      </w:pPr>
    </w:p>
    <w:p w14:paraId="7123ECC1" w14:textId="77777777" w:rsidR="007A657E" w:rsidRPr="00E12E72" w:rsidRDefault="007A657E" w:rsidP="00EF512C">
      <w:pPr>
        <w:spacing w:after="0"/>
        <w:jc w:val="both"/>
        <w:rPr>
          <w:rFonts w:ascii="Arial" w:eastAsia="Arial" w:hAnsi="Arial" w:cs="Arial"/>
        </w:rPr>
      </w:pPr>
    </w:p>
    <w:p w14:paraId="2181151A" w14:textId="77777777" w:rsidR="007A657E" w:rsidRPr="00E12E72" w:rsidRDefault="007A657E" w:rsidP="00EF512C">
      <w:pPr>
        <w:spacing w:after="0"/>
        <w:jc w:val="both"/>
        <w:rPr>
          <w:rFonts w:ascii="Arial" w:eastAsia="Arial" w:hAnsi="Arial" w:cs="Arial"/>
        </w:rPr>
      </w:pPr>
    </w:p>
    <w:p w14:paraId="65FB4857" w14:textId="0A3EAD0A" w:rsidR="009B381E" w:rsidRPr="00E12E72" w:rsidRDefault="00565015" w:rsidP="007A657E">
      <w:pPr>
        <w:pStyle w:val="Heading1"/>
        <w:rPr>
          <w:rFonts w:ascii="Arial Nova" w:hAnsi="Arial Nova"/>
          <w:b/>
          <w:bCs/>
          <w:sz w:val="20"/>
          <w:szCs w:val="20"/>
        </w:rPr>
      </w:pPr>
      <w:r w:rsidRPr="00E12E72">
        <w:rPr>
          <w:rFonts w:ascii="Arial Nova" w:hAnsi="Arial Nova"/>
          <w:b/>
          <w:bCs/>
          <w:sz w:val="20"/>
          <w:szCs w:val="20"/>
        </w:rPr>
        <w:lastRenderedPageBreak/>
        <w:t>SECTION THREE - METHODOLOGY</w:t>
      </w:r>
      <w:bookmarkEnd w:id="24"/>
    </w:p>
    <w:p w14:paraId="65FB4858" w14:textId="77777777" w:rsidR="009B381E" w:rsidRPr="00E12E72" w:rsidRDefault="00565015">
      <w:pPr>
        <w:pStyle w:val="Heading2"/>
        <w:rPr>
          <w:rFonts w:ascii="Arial" w:eastAsia="Arial" w:hAnsi="Arial" w:cs="Arial"/>
        </w:rPr>
      </w:pPr>
      <w:bookmarkStart w:id="25" w:name="_Toc153951091"/>
      <w:r w:rsidRPr="00E12E72">
        <w:rPr>
          <w:rFonts w:ascii="Arial" w:eastAsia="Arial" w:hAnsi="Arial" w:cs="Arial"/>
        </w:rPr>
        <w:t xml:space="preserve">3.1 </w:t>
      </w:r>
      <w:r w:rsidRPr="00E12E72">
        <w:rPr>
          <w:rFonts w:ascii="Arial" w:eastAsia="Arial" w:hAnsi="Arial" w:cs="Arial"/>
          <w:caps w:val="0"/>
        </w:rPr>
        <w:t>Evaluation Design and Approach</w:t>
      </w:r>
      <w:bookmarkEnd w:id="25"/>
      <w:r w:rsidRPr="00E12E72">
        <w:rPr>
          <w:rFonts w:ascii="Arial" w:eastAsia="Arial" w:hAnsi="Arial" w:cs="Arial"/>
          <w:caps w:val="0"/>
        </w:rPr>
        <w:t xml:space="preserve"> </w:t>
      </w:r>
    </w:p>
    <w:p w14:paraId="65FB4859" w14:textId="11DC5B83" w:rsidR="009B381E" w:rsidRPr="00E12E72" w:rsidRDefault="00565015">
      <w:pPr>
        <w:spacing w:after="120"/>
        <w:jc w:val="both"/>
        <w:rPr>
          <w:rFonts w:ascii="Arial" w:eastAsia="Arial" w:hAnsi="Arial" w:cs="Arial"/>
        </w:rPr>
      </w:pPr>
      <w:bookmarkStart w:id="26" w:name="_heading=h.1y810tw" w:colFirst="0" w:colLast="0"/>
      <w:bookmarkEnd w:id="26"/>
      <w:r w:rsidRPr="00E12E72">
        <w:rPr>
          <w:rFonts w:ascii="Arial" w:eastAsia="Arial" w:hAnsi="Arial" w:cs="Arial"/>
        </w:rPr>
        <w:t xml:space="preserve">This evaluation was conducted through a participatory and multi-pronged approach. Qualitative and quantitative research methods were employed and both primary and secondary data were collected. The project document and specifically the results framework (outlining the key and intermediate outcomes, indicators/ baseline and targets, lead implementing agency, other implementing partners, </w:t>
      </w:r>
      <w:r w:rsidR="00967837" w:rsidRPr="00E12E72">
        <w:rPr>
          <w:rFonts w:ascii="Arial" w:eastAsia="Arial" w:hAnsi="Arial" w:cs="Arial"/>
        </w:rPr>
        <w:t>activities,</w:t>
      </w:r>
      <w:r w:rsidRPr="00E12E72">
        <w:rPr>
          <w:rFonts w:ascii="Arial" w:eastAsia="Arial" w:hAnsi="Arial" w:cs="Arial"/>
        </w:rPr>
        <w:t xml:space="preserve"> and inputs) was the bedrock for this evaluation. </w:t>
      </w:r>
    </w:p>
    <w:p w14:paraId="65FB485A" w14:textId="58DA59C1" w:rsidR="009B381E" w:rsidRPr="00E12E72" w:rsidRDefault="00565015">
      <w:pPr>
        <w:spacing w:after="120"/>
        <w:jc w:val="both"/>
        <w:rPr>
          <w:rFonts w:ascii="Arial" w:eastAsia="Arial" w:hAnsi="Arial" w:cs="Arial"/>
        </w:rPr>
      </w:pPr>
      <w:r w:rsidRPr="00E12E72">
        <w:rPr>
          <w:rFonts w:ascii="Arial" w:eastAsia="Arial" w:hAnsi="Arial" w:cs="Arial"/>
        </w:rPr>
        <w:t>In line with the United Nations Evaluation Group (UNEG) Handbook for Integrating Human Rights and Gender Equality Perspectives in Evaluations in the UN System</w:t>
      </w:r>
      <w:r w:rsidRPr="00E12E72">
        <w:rPr>
          <w:rStyle w:val="FootnoteReference"/>
          <w:rFonts w:ascii="Arial" w:eastAsia="Arial" w:hAnsi="Arial" w:cs="Arial"/>
        </w:rPr>
        <w:footnoteReference w:id="30"/>
      </w:r>
      <w:r w:rsidRPr="00E12E72">
        <w:rPr>
          <w:rFonts w:ascii="Arial" w:eastAsia="Arial" w:hAnsi="Arial" w:cs="Arial"/>
        </w:rPr>
        <w:t>, a gender-responsive and human rights-based approach</w:t>
      </w:r>
      <w:r w:rsidRPr="00E12E72">
        <w:rPr>
          <w:rStyle w:val="FootnoteReference"/>
          <w:rFonts w:ascii="Arial" w:eastAsia="Arial" w:hAnsi="Arial" w:cs="Arial"/>
        </w:rPr>
        <w:footnoteReference w:id="31"/>
      </w:r>
      <w:r w:rsidRPr="00E12E72">
        <w:rPr>
          <w:rFonts w:ascii="Arial" w:eastAsia="Arial" w:hAnsi="Arial" w:cs="Arial"/>
        </w:rPr>
        <w:t xml:space="preserve"> was applied throughout the evaluation process. This included </w:t>
      </w:r>
      <w:r w:rsidR="00967837" w:rsidRPr="00E12E72">
        <w:rPr>
          <w:rFonts w:ascii="Arial" w:eastAsia="Arial" w:hAnsi="Arial" w:cs="Arial"/>
        </w:rPr>
        <w:t>analyzing</w:t>
      </w:r>
      <w:r w:rsidRPr="00E12E72">
        <w:rPr>
          <w:rFonts w:ascii="Arial" w:eastAsia="Arial" w:hAnsi="Arial" w:cs="Arial"/>
        </w:rPr>
        <w:t xml:space="preserve"> the extent to which the project’s interventions and programming approaches were based on international human rights standards (including CEDAW and United Nations Security Council Resolution 1325). The extent to which the project was operationally directed to promote and protect human rights was also examined, including the degree to which the project’s strategies, design and implementation sought to </w:t>
      </w:r>
      <w:r w:rsidR="00A71EF2" w:rsidRPr="00E12E72">
        <w:rPr>
          <w:rFonts w:ascii="Arial" w:eastAsia="Arial" w:hAnsi="Arial" w:cs="Arial"/>
        </w:rPr>
        <w:t>analyze</w:t>
      </w:r>
      <w:r w:rsidRPr="00E12E72">
        <w:rPr>
          <w:rFonts w:ascii="Arial" w:eastAsia="Arial" w:hAnsi="Arial" w:cs="Arial"/>
        </w:rPr>
        <w:t xml:space="preserve"> inequalities and redress discriminatory practices and unjust distributions of power that impede development progress. Using the Leave No One Behind (LNOB) principle, the evaluation assessed the extent to which women and girls with disability, youth and women and girls from </w:t>
      </w:r>
      <w:r w:rsidR="00A71EF2" w:rsidRPr="00E12E72">
        <w:rPr>
          <w:rFonts w:ascii="Arial" w:eastAsia="Arial" w:hAnsi="Arial" w:cs="Arial"/>
        </w:rPr>
        <w:t>marginalized</w:t>
      </w:r>
      <w:r w:rsidRPr="00E12E72">
        <w:rPr>
          <w:rFonts w:ascii="Arial" w:eastAsia="Arial" w:hAnsi="Arial" w:cs="Arial"/>
        </w:rPr>
        <w:t xml:space="preserve"> communities were integrated and participated in the project implementation processes and activities.</w:t>
      </w:r>
    </w:p>
    <w:p w14:paraId="65FB485B" w14:textId="0BD1E808" w:rsidR="009B381E" w:rsidRPr="00E12E72" w:rsidRDefault="00565015">
      <w:pPr>
        <w:spacing w:after="120"/>
        <w:jc w:val="both"/>
        <w:rPr>
          <w:rFonts w:ascii="Arial" w:eastAsia="Arial" w:hAnsi="Arial" w:cs="Arial"/>
        </w:rPr>
      </w:pPr>
      <w:r w:rsidRPr="00E12E72">
        <w:rPr>
          <w:rFonts w:ascii="Arial" w:eastAsia="Arial" w:hAnsi="Arial" w:cs="Arial"/>
        </w:rPr>
        <w:t xml:space="preserve">The evaluation utilised an appropriate mix of data collection methods to gather and </w:t>
      </w:r>
      <w:r w:rsidR="00A71EF2" w:rsidRPr="00E12E72">
        <w:rPr>
          <w:rFonts w:ascii="Arial" w:eastAsia="Arial" w:hAnsi="Arial" w:cs="Arial"/>
        </w:rPr>
        <w:t>analyze</w:t>
      </w:r>
      <w:r w:rsidRPr="00E12E72">
        <w:rPr>
          <w:rFonts w:ascii="Arial" w:eastAsia="Arial" w:hAnsi="Arial" w:cs="Arial"/>
        </w:rPr>
        <w:t xml:space="preserve"> data, in order to offer diverse perspectives to the evaluation, and to promote participation of different groups of stakeholders. To ensure an inclusive evaluation, the full range of stakeholder groups</w:t>
      </w:r>
      <w:r w:rsidRPr="00E12E72">
        <w:rPr>
          <w:rFonts w:ascii="Arial" w:eastAsia="Arial" w:hAnsi="Arial" w:cs="Arial"/>
          <w:vertAlign w:val="superscript"/>
        </w:rPr>
        <w:footnoteReference w:id="32"/>
      </w:r>
      <w:r w:rsidRPr="00E12E72">
        <w:rPr>
          <w:rFonts w:ascii="Arial" w:eastAsia="Arial" w:hAnsi="Arial" w:cs="Arial"/>
        </w:rPr>
        <w:t xml:space="preserve"> were targeted to ensure inclusion of people with disabilities and to avoid biases including gender bias, distance bias (</w:t>
      </w:r>
      <w:r w:rsidR="00A71EF2" w:rsidRPr="00E12E72">
        <w:rPr>
          <w:rFonts w:ascii="Arial" w:eastAsia="Arial" w:hAnsi="Arial" w:cs="Arial"/>
        </w:rPr>
        <w:t>favoring</w:t>
      </w:r>
      <w:r w:rsidRPr="00E12E72">
        <w:rPr>
          <w:rFonts w:ascii="Arial" w:eastAsia="Arial" w:hAnsi="Arial" w:cs="Arial"/>
        </w:rPr>
        <w:t xml:space="preserve"> the more accessible), class bias and power bias (to ensure the environment guarantees privacy and confidentiality for participants to speak freely without fear). The sampling of all project sites ensured that the diverse range of stakeholders and situations in project areas were represented. </w:t>
      </w:r>
    </w:p>
    <w:p w14:paraId="65FB485C" w14:textId="77777777" w:rsidR="009B381E" w:rsidRPr="00E12E72" w:rsidRDefault="00565015">
      <w:pPr>
        <w:spacing w:after="120"/>
        <w:jc w:val="both"/>
        <w:rPr>
          <w:rFonts w:ascii="Arial" w:eastAsia="Arial" w:hAnsi="Arial" w:cs="Arial"/>
        </w:rPr>
      </w:pPr>
      <w:r w:rsidRPr="00E12E72">
        <w:rPr>
          <w:rFonts w:ascii="Arial" w:eastAsia="Arial" w:hAnsi="Arial" w:cs="Arial"/>
        </w:rPr>
        <w:t xml:space="preserve">The different data collection methods used in the evaluation ensured that adequate data on Human Rights (HR) and Gender Equality (GE) were collected. In conducting desk review, the evaluation looked for specific information such as: evidence of a HR &amp; GE analysis at the design stage;  evidence of a detailed and inclusive stakeholder analysis, including the most vulnerable groups; evidence of quality engagement and participation of stakeholders in the various steps of implementation; information on various stakeholder groups collected in monitoring and reporting; evidence of how HR &amp; GE were addressed by the intervention, and the results achieved in the area. </w:t>
      </w:r>
    </w:p>
    <w:p w14:paraId="65FB485D" w14:textId="77777777" w:rsidR="009B381E" w:rsidRPr="00E12E72" w:rsidRDefault="00565015">
      <w:pPr>
        <w:spacing w:after="120"/>
        <w:jc w:val="both"/>
        <w:rPr>
          <w:rFonts w:ascii="Arial" w:eastAsia="Arial" w:hAnsi="Arial" w:cs="Arial"/>
        </w:rPr>
      </w:pPr>
      <w:r w:rsidRPr="00E12E72">
        <w:rPr>
          <w:rFonts w:ascii="Arial" w:eastAsia="Arial" w:hAnsi="Arial" w:cs="Arial"/>
        </w:rPr>
        <w:t xml:space="preserve">In conducting Focus Group Discussions (FGDs), special attention was paid to the constitution of groups to ensure that participants felt safe to participate and communicate their ideas. Questions directed to the focus groups included an assessment of their views on HR &amp; GE. Before starting the FGDs, the evaluators sought information to help understand the context, the relationships between individuals and groups, the power dynamics, and how the different individuals and groups in the focus group are affected by HR &amp; GE issues. </w:t>
      </w:r>
    </w:p>
    <w:p w14:paraId="65FB485E" w14:textId="77777777" w:rsidR="009B381E" w:rsidRPr="00E12E72" w:rsidRDefault="00565015">
      <w:pPr>
        <w:spacing w:after="120"/>
        <w:jc w:val="both"/>
        <w:rPr>
          <w:rFonts w:ascii="Arial" w:eastAsia="Arial" w:hAnsi="Arial" w:cs="Arial"/>
        </w:rPr>
      </w:pPr>
      <w:r w:rsidRPr="00E12E72">
        <w:rPr>
          <w:rFonts w:ascii="Arial" w:eastAsia="Arial" w:hAnsi="Arial" w:cs="Arial"/>
        </w:rPr>
        <w:t xml:space="preserve">Selection of key informants for KII adequately reflected the diversity of stakeholders of the intervention. A stakeholder analysis informed selection of key informants. Specific questions on HR and GE were followed up on during the interviews. Interviewees were guaranteed that they would not be negatively affected by providing their honest views on HR &amp; GE issues. Confidentiality was assured and anything that could be </w:t>
      </w:r>
      <w:r w:rsidRPr="00E12E72">
        <w:rPr>
          <w:rFonts w:ascii="Arial" w:eastAsia="Arial" w:hAnsi="Arial" w:cs="Arial"/>
        </w:rPr>
        <w:lastRenderedPageBreak/>
        <w:t>used to identify the interviewees was not included in the report. Data was collected in compliance with UN Women Inclusive Systemic Evaluation (ISE)</w:t>
      </w:r>
      <w:r w:rsidRPr="00E12E72">
        <w:rPr>
          <w:rFonts w:ascii="Arial" w:eastAsia="Arial" w:hAnsi="Arial" w:cs="Arial"/>
          <w:vertAlign w:val="superscript"/>
        </w:rPr>
        <w:footnoteReference w:id="33"/>
      </w:r>
      <w:r w:rsidRPr="00E12E72">
        <w:rPr>
          <w:rFonts w:ascii="Arial" w:eastAsia="Arial" w:hAnsi="Arial" w:cs="Arial"/>
        </w:rPr>
        <w:t xml:space="preserve"> data management guidance concerning informed consent, procedures for data collection, confidentiality, and protocols for data processing and retention. </w:t>
      </w:r>
    </w:p>
    <w:p w14:paraId="65FB485F" w14:textId="4C65FD23" w:rsidR="009B381E" w:rsidRPr="00E12E72" w:rsidRDefault="00565015">
      <w:pPr>
        <w:spacing w:after="120"/>
        <w:jc w:val="both"/>
        <w:rPr>
          <w:rFonts w:ascii="Arial" w:eastAsia="Arial" w:hAnsi="Arial" w:cs="Arial"/>
        </w:rPr>
      </w:pPr>
      <w:r w:rsidRPr="00E12E72">
        <w:rPr>
          <w:rFonts w:ascii="Arial" w:eastAsia="Arial" w:hAnsi="Arial" w:cs="Arial"/>
        </w:rPr>
        <w:t xml:space="preserve">The evaluation was </w:t>
      </w:r>
      <w:r w:rsidR="00FB7432" w:rsidRPr="00E12E72">
        <w:rPr>
          <w:rFonts w:ascii="Arial" w:eastAsia="Arial" w:hAnsi="Arial" w:cs="Arial"/>
        </w:rPr>
        <w:t>utilization</w:t>
      </w:r>
      <w:r w:rsidRPr="00E12E72">
        <w:rPr>
          <w:rFonts w:ascii="Arial" w:eastAsia="Arial" w:hAnsi="Arial" w:cs="Arial"/>
        </w:rPr>
        <w:t xml:space="preserve">-focused and was conducted in a transparent, </w:t>
      </w:r>
      <w:r w:rsidR="00FB7432" w:rsidRPr="00E12E72">
        <w:rPr>
          <w:rFonts w:ascii="Arial" w:eastAsia="Arial" w:hAnsi="Arial" w:cs="Arial"/>
        </w:rPr>
        <w:t>inclusive,</w:t>
      </w:r>
      <w:r w:rsidRPr="00E12E72">
        <w:rPr>
          <w:rFonts w:ascii="Arial" w:eastAsia="Arial" w:hAnsi="Arial" w:cs="Arial"/>
        </w:rPr>
        <w:t xml:space="preserve"> and participatory manner. Key stakeholders of the project, in particular project staff, project implementing partners, stakeholders, and beneficiaries (including direct beneficiaries such as young and older women, differently abled women, poor and </w:t>
      </w:r>
      <w:r w:rsidR="00FB7432" w:rsidRPr="00E12E72">
        <w:rPr>
          <w:rFonts w:ascii="Arial" w:eastAsia="Arial" w:hAnsi="Arial" w:cs="Arial"/>
        </w:rPr>
        <w:t>marginalized</w:t>
      </w:r>
      <w:r w:rsidRPr="00E12E72">
        <w:rPr>
          <w:rFonts w:ascii="Arial" w:eastAsia="Arial" w:hAnsi="Arial" w:cs="Arial"/>
        </w:rPr>
        <w:t xml:space="preserve"> women) participated during data collection where they were provided with an opportunity to express their perspectives about the project. At national level, project stakeholders were actively involved in the evaluation as key informant interviewees and will be involved in the validation of the evaluation findings and recommendations. </w:t>
      </w:r>
    </w:p>
    <w:p w14:paraId="65FB4860" w14:textId="77777777" w:rsidR="009B381E" w:rsidRPr="00E12E72" w:rsidRDefault="009B381E">
      <w:pPr>
        <w:spacing w:after="0"/>
        <w:rPr>
          <w:rFonts w:ascii="Arial" w:eastAsia="Arial" w:hAnsi="Arial" w:cs="Arial"/>
          <w:b/>
          <w:sz w:val="18"/>
          <w:szCs w:val="18"/>
        </w:rPr>
      </w:pPr>
    </w:p>
    <w:p w14:paraId="65FB4861" w14:textId="77777777" w:rsidR="009B381E" w:rsidRPr="00E12E72" w:rsidRDefault="00565015">
      <w:pPr>
        <w:pStyle w:val="Heading2"/>
        <w:spacing w:line="360" w:lineRule="auto"/>
        <w:rPr>
          <w:rFonts w:ascii="Arial" w:eastAsia="Arial" w:hAnsi="Arial" w:cs="Arial"/>
        </w:rPr>
      </w:pPr>
      <w:bookmarkStart w:id="27" w:name="_Toc153951092"/>
      <w:r w:rsidRPr="00E12E72">
        <w:rPr>
          <w:rFonts w:ascii="Arial" w:eastAsia="Arial" w:hAnsi="Arial" w:cs="Arial"/>
        </w:rPr>
        <w:t xml:space="preserve">3.2 </w:t>
      </w:r>
      <w:r w:rsidRPr="00E12E72">
        <w:rPr>
          <w:rFonts w:ascii="Arial" w:eastAsia="Arial" w:hAnsi="Arial" w:cs="Arial"/>
          <w:caps w:val="0"/>
        </w:rPr>
        <w:t>Analytical Approach to the End Term Evaluation</w:t>
      </w:r>
      <w:bookmarkEnd w:id="27"/>
      <w:r w:rsidRPr="00E12E72">
        <w:rPr>
          <w:rFonts w:ascii="Arial" w:eastAsia="Arial" w:hAnsi="Arial" w:cs="Arial"/>
          <w:caps w:val="0"/>
        </w:rPr>
        <w:t xml:space="preserve"> </w:t>
      </w:r>
    </w:p>
    <w:p w14:paraId="65FB4862" w14:textId="7FAD0153" w:rsidR="009B381E" w:rsidRPr="00E12E72" w:rsidRDefault="00565015">
      <w:pPr>
        <w:jc w:val="both"/>
        <w:rPr>
          <w:rFonts w:ascii="Arial" w:eastAsia="Arial" w:hAnsi="Arial" w:cs="Arial"/>
        </w:rPr>
      </w:pPr>
      <w:bookmarkStart w:id="28" w:name="_heading=h.2lwamvv" w:colFirst="0" w:colLast="0"/>
      <w:bookmarkEnd w:id="28"/>
      <w:r w:rsidRPr="00E12E72">
        <w:rPr>
          <w:rFonts w:ascii="Arial" w:eastAsia="Arial" w:hAnsi="Arial" w:cs="Arial"/>
        </w:rPr>
        <w:t xml:space="preserve">The evaluation was anchored on gender-sensitive evaluation as per UN Women evaluation guidelines and policy. It utilised six main approaches to analysis and interrogation of the project </w:t>
      </w:r>
      <w:r w:rsidR="00CA1C15" w:rsidRPr="00E12E72">
        <w:rPr>
          <w:rFonts w:ascii="Arial" w:eastAsia="Arial" w:hAnsi="Arial" w:cs="Arial"/>
        </w:rPr>
        <w:t>namely,</w:t>
      </w:r>
      <w:r w:rsidRPr="00E12E72">
        <w:rPr>
          <w:rFonts w:ascii="Arial" w:eastAsia="Arial" w:hAnsi="Arial" w:cs="Arial"/>
        </w:rPr>
        <w:t xml:space="preserve"> i) Outcome evaluation based on the project’s results framework, ii) UN Evaluation Group (UNEG) evaluation criteria, iii) Interrogation of the Theory of Change, iv) Process evaluation, iv) Context analysis, and vi) UN Gender Responsive evaluation. </w:t>
      </w:r>
    </w:p>
    <w:p w14:paraId="65FB4863" w14:textId="2B18D6A6" w:rsidR="009B381E" w:rsidRPr="00E12E72" w:rsidRDefault="00565015">
      <w:pPr>
        <w:numPr>
          <w:ilvl w:val="0"/>
          <w:numId w:val="3"/>
        </w:numPr>
        <w:spacing w:after="0"/>
        <w:ind w:left="567"/>
        <w:jc w:val="both"/>
        <w:rPr>
          <w:rFonts w:ascii="Arial" w:eastAsia="Arial" w:hAnsi="Arial" w:cs="Arial"/>
          <w:color w:val="000000"/>
        </w:rPr>
      </w:pPr>
      <w:r w:rsidRPr="00E12E72">
        <w:rPr>
          <w:rFonts w:ascii="Arial" w:eastAsia="Arial" w:hAnsi="Arial" w:cs="Arial"/>
          <w:b/>
          <w:color w:val="000000"/>
        </w:rPr>
        <w:t>Outcome evaluation based on results framework:</w:t>
      </w:r>
      <w:r w:rsidRPr="00E12E72">
        <w:rPr>
          <w:rFonts w:ascii="Arial" w:eastAsia="Arial" w:hAnsi="Arial" w:cs="Arial"/>
          <w:color w:val="000000"/>
        </w:rPr>
        <w:t xml:space="preserve"> The extent to which the goals and results of the project have been </w:t>
      </w:r>
      <w:r w:rsidR="006F2F3B" w:rsidRPr="00E12E72">
        <w:rPr>
          <w:rFonts w:ascii="Arial" w:eastAsia="Arial" w:hAnsi="Arial" w:cs="Arial"/>
          <w:color w:val="000000"/>
        </w:rPr>
        <w:t>attained, was</w:t>
      </w:r>
      <w:r w:rsidRPr="00E12E72">
        <w:rPr>
          <w:rFonts w:ascii="Arial" w:eastAsia="Arial" w:hAnsi="Arial" w:cs="Arial"/>
          <w:color w:val="000000"/>
        </w:rPr>
        <w:t xml:space="preserve"> assessed by reviewing documented objectives, outcomes, and indicators determined at baseline against results </w:t>
      </w:r>
      <w:r w:rsidR="00CA1C15" w:rsidRPr="00E12E72">
        <w:rPr>
          <w:rFonts w:ascii="Arial" w:eastAsia="Arial" w:hAnsi="Arial" w:cs="Arial"/>
          <w:color w:val="000000"/>
        </w:rPr>
        <w:t>realized</w:t>
      </w:r>
      <w:r w:rsidRPr="00E12E72">
        <w:rPr>
          <w:rFonts w:ascii="Arial" w:eastAsia="Arial" w:hAnsi="Arial" w:cs="Arial"/>
          <w:color w:val="000000"/>
        </w:rPr>
        <w:t xml:space="preserve"> at the end of the project by November 2023. This approach assisted in evaluating the effectiveness of implementation – in terms of choice of activities, appropriateness of approaches, and the extent to which they facilitated the project in translating resources into results. </w:t>
      </w:r>
    </w:p>
    <w:p w14:paraId="65FB4864" w14:textId="77777777" w:rsidR="009B381E" w:rsidRPr="00E12E72" w:rsidRDefault="009B381E">
      <w:pPr>
        <w:spacing w:before="0" w:after="0"/>
        <w:ind w:left="567" w:hanging="284"/>
        <w:jc w:val="both"/>
        <w:rPr>
          <w:rFonts w:ascii="Arial" w:eastAsia="Arial" w:hAnsi="Arial" w:cs="Arial"/>
          <w:color w:val="000000"/>
          <w:sz w:val="18"/>
          <w:szCs w:val="18"/>
        </w:rPr>
      </w:pPr>
    </w:p>
    <w:p w14:paraId="65FB4865" w14:textId="77777777" w:rsidR="009B381E" w:rsidRPr="00E12E72" w:rsidRDefault="00565015">
      <w:pPr>
        <w:numPr>
          <w:ilvl w:val="0"/>
          <w:numId w:val="3"/>
        </w:numPr>
        <w:spacing w:before="0" w:after="0"/>
        <w:ind w:left="567"/>
        <w:jc w:val="both"/>
        <w:rPr>
          <w:rFonts w:ascii="Arial" w:eastAsia="Arial" w:hAnsi="Arial" w:cs="Arial"/>
          <w:color w:val="000000"/>
        </w:rPr>
      </w:pPr>
      <w:r w:rsidRPr="00E12E72">
        <w:rPr>
          <w:rFonts w:ascii="Arial" w:eastAsia="Arial" w:hAnsi="Arial" w:cs="Arial"/>
          <w:b/>
          <w:color w:val="000000"/>
        </w:rPr>
        <w:t>UN Evaluation Group (UNEG) evaluation criteria:</w:t>
      </w:r>
      <w:r w:rsidRPr="00E12E72">
        <w:rPr>
          <w:rFonts w:ascii="Arial" w:eastAsia="Arial" w:hAnsi="Arial" w:cs="Arial"/>
          <w:color w:val="000000"/>
        </w:rPr>
        <w:t xml:space="preserve"> This guided the evaluation in assessing the conduct of the project considering such elements as: i) relevance, ii) effectiveness, iii) efficiency, iv) coherence, v) impact, vi) Inter-connectedness, and vii) sustainability. The evaluation also explored and assessed the extent to which standards on Human Rights and Gender Equality were integrated into the design, implementation and monitoring and evaluation of the project. This was imperative for building a basis for learning and formulating recommendations to inform the design and conduct of future projects. </w:t>
      </w:r>
    </w:p>
    <w:p w14:paraId="65FB4866" w14:textId="77777777" w:rsidR="009B381E" w:rsidRPr="00E12E72" w:rsidRDefault="009B381E">
      <w:pPr>
        <w:spacing w:before="0" w:after="0"/>
        <w:ind w:left="567" w:hanging="284"/>
        <w:jc w:val="both"/>
        <w:rPr>
          <w:rFonts w:ascii="Arial" w:eastAsia="Arial" w:hAnsi="Arial" w:cs="Arial"/>
          <w:color w:val="000000"/>
          <w:sz w:val="18"/>
          <w:szCs w:val="18"/>
        </w:rPr>
      </w:pPr>
    </w:p>
    <w:p w14:paraId="65FB4867" w14:textId="77777777" w:rsidR="009B381E" w:rsidRPr="00E12E72" w:rsidRDefault="00565015">
      <w:pPr>
        <w:numPr>
          <w:ilvl w:val="0"/>
          <w:numId w:val="3"/>
        </w:numPr>
        <w:spacing w:before="0" w:after="0"/>
        <w:ind w:left="567"/>
        <w:jc w:val="both"/>
        <w:rPr>
          <w:rFonts w:ascii="Arial" w:eastAsia="Arial" w:hAnsi="Arial" w:cs="Arial"/>
          <w:color w:val="000000"/>
        </w:rPr>
      </w:pPr>
      <w:bookmarkStart w:id="29" w:name="_heading=h.2xcytpi" w:colFirst="0" w:colLast="0"/>
      <w:bookmarkEnd w:id="29"/>
      <w:r w:rsidRPr="00E12E72">
        <w:rPr>
          <w:rFonts w:ascii="Arial" w:eastAsia="Arial" w:hAnsi="Arial" w:cs="Arial"/>
          <w:b/>
          <w:color w:val="000000"/>
        </w:rPr>
        <w:t>Interrogation of the Theory of Change:</w:t>
      </w:r>
      <w:r w:rsidRPr="00E12E72">
        <w:rPr>
          <w:rFonts w:ascii="Arial" w:eastAsia="Arial" w:hAnsi="Arial" w:cs="Arial"/>
          <w:color w:val="000000"/>
        </w:rPr>
        <w:t xml:space="preserve"> The evaluation assessed the validity of the project’s Theory of Change. This entailed examining how the three components of the program’s Theory of Change led to the attainment of gender equality and women’s empowerment in Kenya, and advancement towards the SDG 5 on gender equality and SDG 16 on peace, justice, and strong institutions. </w:t>
      </w:r>
    </w:p>
    <w:p w14:paraId="65FB4868" w14:textId="77777777" w:rsidR="009B381E" w:rsidRPr="00E12E72" w:rsidRDefault="009B381E">
      <w:pPr>
        <w:spacing w:before="0" w:after="0"/>
        <w:ind w:left="567"/>
        <w:rPr>
          <w:rFonts w:ascii="Arial" w:eastAsia="Arial" w:hAnsi="Arial" w:cs="Arial"/>
          <w:color w:val="000000"/>
        </w:rPr>
      </w:pPr>
    </w:p>
    <w:p w14:paraId="65FB4869" w14:textId="72EF5DC4" w:rsidR="009B381E" w:rsidRPr="00E12E72" w:rsidRDefault="00565015">
      <w:pPr>
        <w:numPr>
          <w:ilvl w:val="0"/>
          <w:numId w:val="3"/>
        </w:numPr>
        <w:spacing w:before="0" w:after="0"/>
        <w:ind w:left="567"/>
        <w:jc w:val="both"/>
        <w:rPr>
          <w:rFonts w:ascii="Arial" w:eastAsia="Arial" w:hAnsi="Arial" w:cs="Arial"/>
          <w:color w:val="000000"/>
        </w:rPr>
      </w:pPr>
      <w:r w:rsidRPr="00E12E72">
        <w:rPr>
          <w:rFonts w:ascii="Arial" w:eastAsia="Arial" w:hAnsi="Arial" w:cs="Arial"/>
          <w:b/>
          <w:color w:val="000000"/>
        </w:rPr>
        <w:t>Process Evaluation:</w:t>
      </w:r>
      <w:r w:rsidRPr="00E12E72">
        <w:rPr>
          <w:rFonts w:ascii="Arial" w:eastAsia="Arial" w:hAnsi="Arial" w:cs="Arial"/>
          <w:color w:val="000000"/>
        </w:rPr>
        <w:t xml:space="preserve"> Process evaluation was utilised to examine the execution of program activities, approaches adopted, coordination among stakeholders in the four counties of implementation, resources availed and other operational dynamics, assessing their influence on the </w:t>
      </w:r>
      <w:r w:rsidR="00CE5EC9" w:rsidRPr="00E12E72">
        <w:rPr>
          <w:rFonts w:ascii="Arial" w:eastAsia="Arial" w:hAnsi="Arial" w:cs="Arial"/>
          <w:color w:val="000000"/>
        </w:rPr>
        <w:t>realization</w:t>
      </w:r>
      <w:r w:rsidRPr="00E12E72">
        <w:rPr>
          <w:rFonts w:ascii="Arial" w:eastAsia="Arial" w:hAnsi="Arial" w:cs="Arial"/>
          <w:color w:val="000000"/>
        </w:rPr>
        <w:t xml:space="preserve"> of objectives. It facilitated exploration of how project processes like financial management, project management, communication, monitoring evaluation and learning safeguarding, among others </w:t>
      </w:r>
      <w:r w:rsidRPr="00E12E72">
        <w:rPr>
          <w:rFonts w:ascii="Arial" w:eastAsia="Arial" w:hAnsi="Arial" w:cs="Arial"/>
          <w:color w:val="000000"/>
        </w:rPr>
        <w:lastRenderedPageBreak/>
        <w:t xml:space="preserve">enabled or undermined implementation and what can be done in future UN Women projects to improve. </w:t>
      </w:r>
    </w:p>
    <w:p w14:paraId="65FB486A" w14:textId="77777777" w:rsidR="009B381E" w:rsidRPr="00E12E72" w:rsidRDefault="00565015">
      <w:pPr>
        <w:spacing w:before="0" w:after="0"/>
        <w:ind w:left="845"/>
        <w:jc w:val="both"/>
        <w:rPr>
          <w:rFonts w:ascii="Arial" w:eastAsia="Arial" w:hAnsi="Arial" w:cs="Arial"/>
          <w:color w:val="000000"/>
        </w:rPr>
      </w:pPr>
      <w:r w:rsidRPr="00E12E72">
        <w:rPr>
          <w:rFonts w:ascii="Arial" w:eastAsia="Arial" w:hAnsi="Arial" w:cs="Arial"/>
          <w:color w:val="000000"/>
        </w:rPr>
        <w:t xml:space="preserve"> </w:t>
      </w:r>
    </w:p>
    <w:p w14:paraId="65FB486B" w14:textId="644DF4B0" w:rsidR="009B381E" w:rsidRPr="00E12E72" w:rsidRDefault="00565015">
      <w:pPr>
        <w:numPr>
          <w:ilvl w:val="0"/>
          <w:numId w:val="3"/>
        </w:numPr>
        <w:spacing w:before="0" w:after="0"/>
        <w:ind w:left="567"/>
        <w:jc w:val="both"/>
        <w:rPr>
          <w:rFonts w:ascii="Arial" w:eastAsia="Arial" w:hAnsi="Arial" w:cs="Arial"/>
          <w:color w:val="000000"/>
        </w:rPr>
      </w:pPr>
      <w:r w:rsidRPr="00E12E72">
        <w:rPr>
          <w:rFonts w:ascii="Arial" w:eastAsia="Arial" w:hAnsi="Arial" w:cs="Arial"/>
          <w:b/>
          <w:color w:val="000000"/>
        </w:rPr>
        <w:t xml:space="preserve">Context analysis: </w:t>
      </w:r>
      <w:r w:rsidRPr="00E12E72">
        <w:rPr>
          <w:rFonts w:ascii="Arial" w:eastAsia="Arial" w:hAnsi="Arial" w:cs="Arial"/>
          <w:color w:val="000000"/>
        </w:rPr>
        <w:t xml:space="preserve">The environment within which projects are implemented profoundly impact their effectiveness, </w:t>
      </w:r>
      <w:r w:rsidR="00CE5EC9" w:rsidRPr="00E12E72">
        <w:rPr>
          <w:rFonts w:ascii="Arial" w:eastAsia="Arial" w:hAnsi="Arial" w:cs="Arial"/>
          <w:color w:val="000000"/>
        </w:rPr>
        <w:t>impact,</w:t>
      </w:r>
      <w:r w:rsidRPr="00E12E72">
        <w:rPr>
          <w:rFonts w:ascii="Arial" w:eastAsia="Arial" w:hAnsi="Arial" w:cs="Arial"/>
          <w:color w:val="000000"/>
        </w:rPr>
        <w:t xml:space="preserve"> and sustainability. This approach facilitated interrogation of the</w:t>
      </w:r>
      <w:r w:rsidRPr="00E12E72">
        <w:rPr>
          <w:rFonts w:ascii="Arial" w:eastAsia="Arial" w:hAnsi="Arial" w:cs="Arial"/>
          <w:b/>
          <w:color w:val="000000"/>
        </w:rPr>
        <w:t xml:space="preserve"> </w:t>
      </w:r>
      <w:r w:rsidRPr="00E12E72">
        <w:rPr>
          <w:rFonts w:ascii="Arial" w:eastAsia="Arial" w:hAnsi="Arial" w:cs="Arial"/>
        </w:rPr>
        <w:t>c</w:t>
      </w:r>
      <w:r w:rsidRPr="00E12E72">
        <w:rPr>
          <w:rFonts w:ascii="Arial" w:eastAsia="Arial" w:hAnsi="Arial" w:cs="Arial"/>
          <w:color w:val="000000"/>
        </w:rPr>
        <w:t xml:space="preserve">ontext in Kenya, at national and county levels to develop an understanding of how contextual issues impacted implementation and results. This was critical considering the focus of the programme on tackling GBV, promoting women empowerment in political sphere and in peace and security work that are significantly impacted by political, </w:t>
      </w:r>
      <w:r w:rsidR="00CE5EC9" w:rsidRPr="00E12E72">
        <w:rPr>
          <w:rFonts w:ascii="Arial" w:eastAsia="Arial" w:hAnsi="Arial" w:cs="Arial"/>
          <w:color w:val="000000"/>
        </w:rPr>
        <w:t>economic,</w:t>
      </w:r>
      <w:r w:rsidRPr="00E12E72">
        <w:rPr>
          <w:rFonts w:ascii="Arial" w:eastAsia="Arial" w:hAnsi="Arial" w:cs="Arial"/>
          <w:color w:val="000000"/>
        </w:rPr>
        <w:t xml:space="preserve"> and sociocultural issues.  </w:t>
      </w:r>
    </w:p>
    <w:p w14:paraId="65FB486C" w14:textId="77777777" w:rsidR="009B381E" w:rsidRPr="00E12E72" w:rsidRDefault="009B381E">
      <w:pPr>
        <w:spacing w:before="0" w:after="0"/>
        <w:ind w:left="567"/>
        <w:rPr>
          <w:rFonts w:ascii="Arial" w:eastAsia="Arial" w:hAnsi="Arial" w:cs="Arial"/>
          <w:color w:val="000000"/>
        </w:rPr>
      </w:pPr>
    </w:p>
    <w:p w14:paraId="65FB486D" w14:textId="1DB0F9CD" w:rsidR="009B381E" w:rsidRPr="00E12E72" w:rsidRDefault="00565015">
      <w:pPr>
        <w:numPr>
          <w:ilvl w:val="0"/>
          <w:numId w:val="3"/>
        </w:numPr>
        <w:spacing w:before="0" w:after="0"/>
        <w:ind w:left="567"/>
        <w:jc w:val="both"/>
        <w:rPr>
          <w:rFonts w:ascii="Arial" w:eastAsia="Arial" w:hAnsi="Arial" w:cs="Arial"/>
          <w:color w:val="000000"/>
        </w:rPr>
      </w:pPr>
      <w:r w:rsidRPr="00E12E72">
        <w:rPr>
          <w:rFonts w:ascii="Arial" w:eastAsia="Arial" w:hAnsi="Arial" w:cs="Arial"/>
          <w:b/>
          <w:color w:val="000000"/>
        </w:rPr>
        <w:t>UN Gender Responsive Evaluation:</w:t>
      </w:r>
      <w:r w:rsidRPr="00E12E72">
        <w:rPr>
          <w:rFonts w:ascii="Arial" w:eastAsia="Arial" w:hAnsi="Arial" w:cs="Arial"/>
          <w:color w:val="000000"/>
        </w:rPr>
        <w:t xml:space="preserve"> The evaluation utilised the UN Gender Responsive evaluation criteria to; i) examine the extent to which gender and power interactions lead to inequalities, discrimination, and unfair power relations, and ii) to assess the extent to which change has been attained as a result of adopting a process of project implementation that uphold inclusion, participation, and respect for all stakeholders. The evaluation approach was useful in invigorating accountability for gender equality, human </w:t>
      </w:r>
      <w:r w:rsidR="00CE5EC9" w:rsidRPr="00E12E72">
        <w:rPr>
          <w:rFonts w:ascii="Arial" w:eastAsia="Arial" w:hAnsi="Arial" w:cs="Arial"/>
          <w:color w:val="000000"/>
        </w:rPr>
        <w:t>rights,</w:t>
      </w:r>
      <w:r w:rsidRPr="00E12E72">
        <w:rPr>
          <w:rFonts w:ascii="Arial" w:eastAsia="Arial" w:hAnsi="Arial" w:cs="Arial"/>
          <w:color w:val="000000"/>
        </w:rPr>
        <w:t xml:space="preserve"> and women’s empowerment commitments in future programmes.</w:t>
      </w:r>
    </w:p>
    <w:p w14:paraId="65FB486E" w14:textId="77777777" w:rsidR="009B381E" w:rsidRPr="00E12E72" w:rsidRDefault="009B381E">
      <w:pPr>
        <w:spacing w:after="0"/>
        <w:rPr>
          <w:rFonts w:ascii="Arial" w:eastAsia="Arial" w:hAnsi="Arial" w:cs="Arial"/>
          <w:b/>
          <w:sz w:val="18"/>
          <w:szCs w:val="18"/>
        </w:rPr>
      </w:pPr>
    </w:p>
    <w:p w14:paraId="65FB486F" w14:textId="77777777" w:rsidR="009B381E" w:rsidRPr="00E12E72" w:rsidRDefault="00565015">
      <w:pPr>
        <w:pStyle w:val="Heading2"/>
        <w:rPr>
          <w:rFonts w:ascii="Arial" w:eastAsia="Arial" w:hAnsi="Arial" w:cs="Arial"/>
        </w:rPr>
      </w:pPr>
      <w:bookmarkStart w:id="30" w:name="_Toc153951093"/>
      <w:r w:rsidRPr="00E12E72">
        <w:rPr>
          <w:rFonts w:ascii="Arial" w:eastAsia="Arial" w:hAnsi="Arial" w:cs="Arial"/>
        </w:rPr>
        <w:t xml:space="preserve">3.3 </w:t>
      </w:r>
      <w:r w:rsidRPr="00E12E72">
        <w:rPr>
          <w:rFonts w:ascii="Arial" w:eastAsia="Arial" w:hAnsi="Arial" w:cs="Arial"/>
          <w:caps w:val="0"/>
        </w:rPr>
        <w:t>Evaluation Criteria and Key Questions</w:t>
      </w:r>
      <w:bookmarkEnd w:id="30"/>
      <w:r w:rsidRPr="00E12E72">
        <w:rPr>
          <w:rFonts w:ascii="Arial" w:eastAsia="Arial" w:hAnsi="Arial" w:cs="Arial"/>
          <w:caps w:val="0"/>
        </w:rPr>
        <w:t xml:space="preserve"> </w:t>
      </w:r>
    </w:p>
    <w:p w14:paraId="65FB4870" w14:textId="296BFC99" w:rsidR="009B381E" w:rsidRPr="00E12E72" w:rsidRDefault="00565015">
      <w:pPr>
        <w:jc w:val="both"/>
        <w:rPr>
          <w:rFonts w:ascii="Arial" w:eastAsia="Arial" w:hAnsi="Arial" w:cs="Arial"/>
        </w:rPr>
      </w:pPr>
      <w:r w:rsidRPr="00E12E72">
        <w:rPr>
          <w:rFonts w:ascii="Arial" w:eastAsia="Arial" w:hAnsi="Arial" w:cs="Arial"/>
        </w:rPr>
        <w:t xml:space="preserve">The evaluation applied the six UN Evaluation Group (UNEG) evaluation criteria of relevance, effectiveness, efficiency, coherence, impact, and sustainability, as well as standards based on Human Rights and Gender Equality. Table 2 below shows a </w:t>
      </w:r>
      <w:r w:rsidR="00CE5EC9" w:rsidRPr="00E12E72">
        <w:rPr>
          <w:rFonts w:ascii="Arial" w:eastAsia="Arial" w:hAnsi="Arial" w:cs="Arial"/>
        </w:rPr>
        <w:t>summarized</w:t>
      </w:r>
      <w:r w:rsidRPr="00E12E72">
        <w:rPr>
          <w:rFonts w:ascii="Arial" w:eastAsia="Arial" w:hAnsi="Arial" w:cs="Arial"/>
        </w:rPr>
        <w:t xml:space="preserve"> evaluation matrix showing the evaluation criteria that guided the evaluation and the key overarching questions asked under each criterion. The detailed evaluation matrix is in Annex 4 of the report. The detailed matrix provides the set of questions asked under each evaluation criterion, sources of data used as well as data collection methods that were employed.</w:t>
      </w:r>
    </w:p>
    <w:p w14:paraId="65FB4871" w14:textId="3C5E4875" w:rsidR="009B381E" w:rsidRPr="00E12E72" w:rsidRDefault="00565015">
      <w:pPr>
        <w:pStyle w:val="Caption"/>
        <w:keepNext/>
        <w:spacing w:after="0" w:line="360" w:lineRule="auto"/>
        <w:rPr>
          <w:rFonts w:ascii="Arial" w:hAnsi="Arial" w:cs="Arial"/>
          <w:b w:val="0"/>
          <w:sz w:val="18"/>
        </w:rPr>
      </w:pPr>
      <w:bookmarkStart w:id="31" w:name="_Toc152843316"/>
      <w:r w:rsidRPr="00E12E72">
        <w:rPr>
          <w:rFonts w:ascii="Arial" w:hAnsi="Arial" w:cs="Arial"/>
          <w:b w:val="0"/>
          <w:sz w:val="18"/>
        </w:rPr>
        <w:t xml:space="preserve">Table </w:t>
      </w:r>
      <w:r w:rsidRPr="00E12E72">
        <w:rPr>
          <w:rFonts w:ascii="Arial" w:hAnsi="Arial" w:cs="Arial"/>
          <w:b w:val="0"/>
          <w:sz w:val="18"/>
        </w:rPr>
        <w:fldChar w:fldCharType="begin"/>
      </w:r>
      <w:r w:rsidRPr="00E12E72">
        <w:rPr>
          <w:rFonts w:ascii="Arial" w:hAnsi="Arial" w:cs="Arial"/>
          <w:b w:val="0"/>
          <w:sz w:val="18"/>
        </w:rPr>
        <w:instrText xml:space="preserve"> SEQ Table \* ARABIC </w:instrText>
      </w:r>
      <w:r w:rsidRPr="00E12E72">
        <w:rPr>
          <w:rFonts w:ascii="Arial" w:hAnsi="Arial" w:cs="Arial"/>
          <w:b w:val="0"/>
          <w:sz w:val="18"/>
        </w:rPr>
        <w:fldChar w:fldCharType="separate"/>
      </w:r>
      <w:r w:rsidR="00646918">
        <w:rPr>
          <w:rFonts w:ascii="Arial" w:hAnsi="Arial" w:cs="Arial"/>
          <w:b w:val="0"/>
          <w:noProof/>
          <w:sz w:val="18"/>
        </w:rPr>
        <w:t>1</w:t>
      </w:r>
      <w:r w:rsidRPr="00E12E72">
        <w:rPr>
          <w:rFonts w:ascii="Arial" w:hAnsi="Arial" w:cs="Arial"/>
          <w:b w:val="0"/>
          <w:sz w:val="18"/>
        </w:rPr>
        <w:fldChar w:fldCharType="end"/>
      </w:r>
      <w:r w:rsidRPr="00E12E72">
        <w:rPr>
          <w:rFonts w:ascii="Arial" w:hAnsi="Arial" w:cs="Arial"/>
          <w:b w:val="0"/>
          <w:sz w:val="18"/>
        </w:rPr>
        <w:t>: Evaluation Criteria and Key Questions</w:t>
      </w:r>
      <w:bookmarkEnd w:id="31"/>
    </w:p>
    <w:tbl>
      <w:tblPr>
        <w:tblStyle w:val="Style70"/>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3"/>
        <w:gridCol w:w="7087"/>
      </w:tblGrid>
      <w:tr w:rsidR="009B381E" w:rsidRPr="00E12E72" w14:paraId="65FB4874" w14:textId="77777777">
        <w:trPr>
          <w:trHeight w:val="334"/>
        </w:trPr>
        <w:tc>
          <w:tcPr>
            <w:tcW w:w="1210" w:type="pct"/>
            <w:shd w:val="clear" w:color="auto" w:fill="D9D9D9"/>
          </w:tcPr>
          <w:p w14:paraId="65FB4872" w14:textId="77777777" w:rsidR="009B381E" w:rsidRPr="00E12E72" w:rsidRDefault="00565015">
            <w:pPr>
              <w:spacing w:before="0" w:after="0" w:line="240" w:lineRule="auto"/>
              <w:rPr>
                <w:rFonts w:ascii="Arial" w:eastAsia="Arial" w:hAnsi="Arial" w:cs="Arial"/>
                <w:b/>
                <w:sz w:val="20"/>
                <w:szCs w:val="18"/>
              </w:rPr>
            </w:pPr>
            <w:r w:rsidRPr="00E12E72">
              <w:rPr>
                <w:rFonts w:ascii="Arial" w:eastAsia="Arial" w:hAnsi="Arial" w:cs="Arial"/>
                <w:b/>
                <w:sz w:val="20"/>
                <w:szCs w:val="18"/>
              </w:rPr>
              <w:t xml:space="preserve">Evaluation Criteria </w:t>
            </w:r>
          </w:p>
        </w:tc>
        <w:tc>
          <w:tcPr>
            <w:tcW w:w="3790" w:type="pct"/>
            <w:shd w:val="clear" w:color="auto" w:fill="D9D9D9"/>
          </w:tcPr>
          <w:p w14:paraId="65FB4873" w14:textId="77777777" w:rsidR="009B381E" w:rsidRPr="00E12E72" w:rsidRDefault="00565015">
            <w:pPr>
              <w:spacing w:before="0" w:after="0" w:line="240" w:lineRule="auto"/>
              <w:rPr>
                <w:rFonts w:ascii="Arial" w:eastAsia="Arial" w:hAnsi="Arial" w:cs="Arial"/>
                <w:b/>
                <w:sz w:val="20"/>
                <w:szCs w:val="18"/>
              </w:rPr>
            </w:pPr>
            <w:r w:rsidRPr="00E12E72">
              <w:rPr>
                <w:rFonts w:ascii="Arial" w:eastAsia="Arial" w:hAnsi="Arial" w:cs="Arial"/>
                <w:b/>
                <w:sz w:val="20"/>
                <w:szCs w:val="18"/>
              </w:rPr>
              <w:t xml:space="preserve">Overarching Evaluation Question </w:t>
            </w:r>
          </w:p>
        </w:tc>
      </w:tr>
      <w:tr w:rsidR="009B381E" w:rsidRPr="00E12E72" w14:paraId="65FB4877" w14:textId="77777777">
        <w:trPr>
          <w:trHeight w:val="512"/>
        </w:trPr>
        <w:tc>
          <w:tcPr>
            <w:tcW w:w="1210" w:type="pct"/>
          </w:tcPr>
          <w:p w14:paraId="65FB4875" w14:textId="77777777" w:rsidR="009B381E" w:rsidRPr="00E12E72" w:rsidRDefault="00565015">
            <w:pPr>
              <w:spacing w:before="0" w:after="0"/>
              <w:rPr>
                <w:rFonts w:ascii="Arial" w:eastAsia="Arial" w:hAnsi="Arial" w:cs="Arial"/>
                <w:b/>
                <w:sz w:val="20"/>
                <w:szCs w:val="18"/>
              </w:rPr>
            </w:pPr>
            <w:r w:rsidRPr="00E12E72">
              <w:rPr>
                <w:rFonts w:ascii="Arial" w:eastAsia="Arial" w:hAnsi="Arial" w:cs="Arial"/>
                <w:b/>
                <w:sz w:val="20"/>
                <w:szCs w:val="18"/>
              </w:rPr>
              <w:t>Relevance:</w:t>
            </w:r>
          </w:p>
        </w:tc>
        <w:tc>
          <w:tcPr>
            <w:tcW w:w="3790" w:type="pct"/>
          </w:tcPr>
          <w:p w14:paraId="65FB4876" w14:textId="77777777" w:rsidR="009B381E" w:rsidRPr="00E12E72" w:rsidRDefault="00565015">
            <w:pPr>
              <w:spacing w:before="0" w:after="0"/>
              <w:rPr>
                <w:rFonts w:ascii="Arial" w:eastAsia="Arial" w:hAnsi="Arial" w:cs="Arial"/>
                <w:sz w:val="20"/>
                <w:szCs w:val="18"/>
              </w:rPr>
            </w:pPr>
            <w:r w:rsidRPr="00E12E72">
              <w:rPr>
                <w:rFonts w:ascii="Arial" w:eastAsia="Arial" w:hAnsi="Arial" w:cs="Arial"/>
                <w:sz w:val="20"/>
                <w:szCs w:val="18"/>
              </w:rPr>
              <w:t>To what extent were the objectives of the project consistent with the evolving needs and priorities of the beneficiaries, partners, and stakeholders?</w:t>
            </w:r>
          </w:p>
        </w:tc>
      </w:tr>
      <w:tr w:rsidR="009B381E" w:rsidRPr="00E12E72" w14:paraId="65FB487A" w14:textId="77777777">
        <w:trPr>
          <w:trHeight w:val="474"/>
        </w:trPr>
        <w:tc>
          <w:tcPr>
            <w:tcW w:w="1210" w:type="pct"/>
          </w:tcPr>
          <w:p w14:paraId="65FB4878" w14:textId="77777777" w:rsidR="009B381E" w:rsidRPr="00E12E72" w:rsidRDefault="00565015">
            <w:pPr>
              <w:spacing w:before="0" w:after="0"/>
              <w:rPr>
                <w:rFonts w:ascii="Arial" w:eastAsia="Arial" w:hAnsi="Arial" w:cs="Arial"/>
                <w:b/>
                <w:sz w:val="20"/>
                <w:szCs w:val="18"/>
              </w:rPr>
            </w:pPr>
            <w:r w:rsidRPr="00E12E72">
              <w:rPr>
                <w:rFonts w:ascii="Arial" w:eastAsia="Arial" w:hAnsi="Arial" w:cs="Arial"/>
                <w:b/>
                <w:sz w:val="20"/>
                <w:szCs w:val="18"/>
              </w:rPr>
              <w:t>Effectiveness:</w:t>
            </w:r>
          </w:p>
        </w:tc>
        <w:tc>
          <w:tcPr>
            <w:tcW w:w="3790" w:type="pct"/>
          </w:tcPr>
          <w:p w14:paraId="65FB4879" w14:textId="77777777" w:rsidR="009B381E" w:rsidRPr="00E12E72" w:rsidRDefault="00565015">
            <w:pPr>
              <w:spacing w:before="0" w:after="0"/>
              <w:rPr>
                <w:rFonts w:ascii="Arial" w:eastAsia="Arial" w:hAnsi="Arial" w:cs="Arial"/>
                <w:sz w:val="20"/>
                <w:szCs w:val="18"/>
              </w:rPr>
            </w:pPr>
            <w:r w:rsidRPr="00E12E72">
              <w:rPr>
                <w:rFonts w:ascii="Arial" w:eastAsia="Arial" w:hAnsi="Arial" w:cs="Arial"/>
                <w:sz w:val="20"/>
                <w:szCs w:val="18"/>
              </w:rPr>
              <w:t>To what extent were the project’s objectives achieved?</w:t>
            </w:r>
          </w:p>
        </w:tc>
      </w:tr>
      <w:tr w:rsidR="009B381E" w:rsidRPr="00E12E72" w14:paraId="65FB487D" w14:textId="77777777">
        <w:trPr>
          <w:trHeight w:val="474"/>
        </w:trPr>
        <w:tc>
          <w:tcPr>
            <w:tcW w:w="1210" w:type="pct"/>
          </w:tcPr>
          <w:p w14:paraId="65FB487B" w14:textId="77777777" w:rsidR="009B381E" w:rsidRPr="00E12E72" w:rsidRDefault="00565015">
            <w:pPr>
              <w:spacing w:before="0" w:after="0"/>
              <w:rPr>
                <w:rFonts w:ascii="Arial" w:eastAsia="Arial" w:hAnsi="Arial" w:cs="Arial"/>
                <w:b/>
                <w:sz w:val="20"/>
                <w:szCs w:val="18"/>
              </w:rPr>
            </w:pPr>
            <w:r w:rsidRPr="00E12E72">
              <w:rPr>
                <w:rFonts w:ascii="Arial" w:eastAsia="Arial" w:hAnsi="Arial" w:cs="Arial"/>
                <w:b/>
                <w:sz w:val="20"/>
                <w:szCs w:val="18"/>
              </w:rPr>
              <w:t>Efficiency:</w:t>
            </w:r>
          </w:p>
        </w:tc>
        <w:tc>
          <w:tcPr>
            <w:tcW w:w="3790" w:type="pct"/>
          </w:tcPr>
          <w:p w14:paraId="65FB487C" w14:textId="77777777" w:rsidR="009B381E" w:rsidRPr="00E12E72" w:rsidRDefault="00565015">
            <w:pPr>
              <w:spacing w:before="0" w:after="0"/>
              <w:rPr>
                <w:rFonts w:ascii="Arial" w:eastAsia="Arial" w:hAnsi="Arial" w:cs="Arial"/>
                <w:sz w:val="20"/>
                <w:szCs w:val="18"/>
              </w:rPr>
            </w:pPr>
            <w:r w:rsidRPr="00E12E72">
              <w:rPr>
                <w:rFonts w:ascii="Arial" w:eastAsia="Arial" w:hAnsi="Arial" w:cs="Arial"/>
                <w:sz w:val="20"/>
                <w:szCs w:val="18"/>
              </w:rPr>
              <w:t>To what extent were resources/inputs (funds, human resources, expertise, time, etc.) of the project economically and efficiently converted to results?</w:t>
            </w:r>
          </w:p>
        </w:tc>
      </w:tr>
      <w:tr w:rsidR="009B381E" w:rsidRPr="00E12E72" w14:paraId="65FB4880" w14:textId="77777777">
        <w:trPr>
          <w:trHeight w:val="447"/>
        </w:trPr>
        <w:tc>
          <w:tcPr>
            <w:tcW w:w="1210" w:type="pct"/>
          </w:tcPr>
          <w:p w14:paraId="65FB487E" w14:textId="77777777" w:rsidR="009B381E" w:rsidRPr="00E12E72" w:rsidRDefault="00565015">
            <w:pPr>
              <w:spacing w:before="0" w:after="0"/>
              <w:rPr>
                <w:rFonts w:ascii="Arial" w:eastAsia="Arial" w:hAnsi="Arial" w:cs="Arial"/>
                <w:b/>
                <w:sz w:val="20"/>
                <w:szCs w:val="18"/>
              </w:rPr>
            </w:pPr>
            <w:r w:rsidRPr="00E12E72">
              <w:rPr>
                <w:rFonts w:ascii="Arial" w:eastAsia="Arial" w:hAnsi="Arial" w:cs="Arial"/>
                <w:b/>
                <w:sz w:val="20"/>
                <w:szCs w:val="18"/>
              </w:rPr>
              <w:t>Coherence:</w:t>
            </w:r>
          </w:p>
        </w:tc>
        <w:tc>
          <w:tcPr>
            <w:tcW w:w="3790" w:type="pct"/>
          </w:tcPr>
          <w:p w14:paraId="65FB487F" w14:textId="77777777" w:rsidR="009B381E" w:rsidRPr="00E12E72" w:rsidRDefault="00565015">
            <w:pPr>
              <w:spacing w:before="0" w:after="0"/>
              <w:rPr>
                <w:rFonts w:ascii="Arial" w:eastAsia="Arial" w:hAnsi="Arial" w:cs="Arial"/>
                <w:sz w:val="20"/>
                <w:szCs w:val="18"/>
              </w:rPr>
            </w:pPr>
            <w:r w:rsidRPr="00E12E72">
              <w:rPr>
                <w:rFonts w:ascii="Arial" w:eastAsia="Arial" w:hAnsi="Arial" w:cs="Arial"/>
                <w:sz w:val="20"/>
                <w:szCs w:val="18"/>
              </w:rPr>
              <w:t>To what extent did other interventions support or undermine the project and vice- versa, including aspects of complementarity, harmonization, and coordination?</w:t>
            </w:r>
          </w:p>
        </w:tc>
      </w:tr>
      <w:tr w:rsidR="009B381E" w:rsidRPr="00E12E72" w14:paraId="65FB4883" w14:textId="77777777">
        <w:trPr>
          <w:trHeight w:val="435"/>
        </w:trPr>
        <w:tc>
          <w:tcPr>
            <w:tcW w:w="1210" w:type="pct"/>
          </w:tcPr>
          <w:p w14:paraId="65FB4881" w14:textId="77777777" w:rsidR="009B381E" w:rsidRPr="00E12E72" w:rsidRDefault="00565015">
            <w:pPr>
              <w:spacing w:before="0" w:after="0"/>
              <w:rPr>
                <w:rFonts w:ascii="Arial" w:eastAsia="Arial" w:hAnsi="Arial" w:cs="Arial"/>
                <w:b/>
                <w:sz w:val="20"/>
                <w:szCs w:val="18"/>
              </w:rPr>
            </w:pPr>
            <w:r w:rsidRPr="00E12E72">
              <w:rPr>
                <w:rFonts w:ascii="Arial" w:eastAsia="Arial" w:hAnsi="Arial" w:cs="Arial"/>
                <w:b/>
                <w:sz w:val="20"/>
                <w:szCs w:val="18"/>
              </w:rPr>
              <w:t>Impact:</w:t>
            </w:r>
          </w:p>
        </w:tc>
        <w:tc>
          <w:tcPr>
            <w:tcW w:w="3790" w:type="pct"/>
          </w:tcPr>
          <w:p w14:paraId="65FB4882" w14:textId="2EC64C3B" w:rsidR="009B381E" w:rsidRPr="00E12E72" w:rsidRDefault="00565015">
            <w:pPr>
              <w:spacing w:before="0" w:after="0"/>
              <w:rPr>
                <w:rFonts w:ascii="Arial" w:eastAsia="Arial" w:hAnsi="Arial" w:cs="Arial"/>
                <w:sz w:val="20"/>
                <w:szCs w:val="18"/>
              </w:rPr>
            </w:pPr>
            <w:r w:rsidRPr="00E12E72">
              <w:rPr>
                <w:rFonts w:ascii="Arial" w:eastAsia="Arial" w:hAnsi="Arial" w:cs="Arial"/>
                <w:sz w:val="20"/>
                <w:szCs w:val="18"/>
              </w:rPr>
              <w:t xml:space="preserve">What positive and negative, </w:t>
            </w:r>
            <w:r w:rsidR="00CE5EC9" w:rsidRPr="00E12E72">
              <w:rPr>
                <w:rFonts w:ascii="Arial" w:eastAsia="Arial" w:hAnsi="Arial" w:cs="Arial"/>
                <w:sz w:val="20"/>
                <w:szCs w:val="18"/>
              </w:rPr>
              <w:t>primary</w:t>
            </w:r>
            <w:r w:rsidR="00CE5EC9" w:rsidRPr="00E12E72">
              <w:rPr>
                <w:rFonts w:ascii="Arial" w:eastAsia="Arial" w:hAnsi="Arial" w:cs="Arial"/>
                <w:szCs w:val="18"/>
              </w:rPr>
              <w:t>,</w:t>
            </w:r>
            <w:r w:rsidRPr="00E12E72">
              <w:rPr>
                <w:rFonts w:ascii="Arial" w:eastAsia="Arial" w:hAnsi="Arial" w:cs="Arial"/>
                <w:sz w:val="20"/>
                <w:szCs w:val="18"/>
              </w:rPr>
              <w:t xml:space="preserve"> and secondary long-term effects were produced by the project, directly or indirectly, intended or unintended? </w:t>
            </w:r>
          </w:p>
        </w:tc>
      </w:tr>
      <w:tr w:rsidR="009B381E" w:rsidRPr="00E12E72" w14:paraId="65FB4886" w14:textId="77777777">
        <w:trPr>
          <w:trHeight w:val="441"/>
        </w:trPr>
        <w:tc>
          <w:tcPr>
            <w:tcW w:w="1210" w:type="pct"/>
          </w:tcPr>
          <w:p w14:paraId="65FB4884" w14:textId="77777777" w:rsidR="009B381E" w:rsidRPr="00E12E72" w:rsidRDefault="00565015">
            <w:pPr>
              <w:spacing w:before="0" w:after="0"/>
              <w:rPr>
                <w:rFonts w:ascii="Arial" w:eastAsia="Arial" w:hAnsi="Arial" w:cs="Arial"/>
                <w:b/>
                <w:sz w:val="20"/>
                <w:szCs w:val="18"/>
              </w:rPr>
            </w:pPr>
            <w:r w:rsidRPr="00E12E72">
              <w:rPr>
                <w:rFonts w:ascii="Arial" w:eastAsia="Arial" w:hAnsi="Arial" w:cs="Arial"/>
                <w:b/>
                <w:sz w:val="20"/>
                <w:szCs w:val="18"/>
              </w:rPr>
              <w:t xml:space="preserve">Sustainability </w:t>
            </w:r>
          </w:p>
        </w:tc>
        <w:tc>
          <w:tcPr>
            <w:tcW w:w="3790" w:type="pct"/>
          </w:tcPr>
          <w:p w14:paraId="65FB4885" w14:textId="77777777" w:rsidR="009B381E" w:rsidRPr="00E12E72" w:rsidRDefault="00565015">
            <w:pPr>
              <w:spacing w:before="0" w:after="0"/>
              <w:rPr>
                <w:rFonts w:ascii="Arial" w:eastAsia="Arial" w:hAnsi="Arial" w:cs="Arial"/>
                <w:sz w:val="20"/>
                <w:szCs w:val="18"/>
              </w:rPr>
            </w:pPr>
            <w:r w:rsidRPr="00E12E72">
              <w:rPr>
                <w:rFonts w:ascii="Arial" w:eastAsia="Arial" w:hAnsi="Arial" w:cs="Arial"/>
                <w:sz w:val="20"/>
                <w:szCs w:val="18"/>
              </w:rPr>
              <w:t>What is the likelihood of a continuation of benefits for women from a development intervention after the intervention is completed or the probability of continued long-term benefits?</w:t>
            </w:r>
          </w:p>
        </w:tc>
      </w:tr>
      <w:tr w:rsidR="009B381E" w:rsidRPr="00E12E72" w14:paraId="65FB4889" w14:textId="77777777">
        <w:trPr>
          <w:trHeight w:val="617"/>
        </w:trPr>
        <w:tc>
          <w:tcPr>
            <w:tcW w:w="1210" w:type="pct"/>
          </w:tcPr>
          <w:p w14:paraId="65FB4887" w14:textId="77777777" w:rsidR="009B381E" w:rsidRPr="00E12E72" w:rsidRDefault="00565015">
            <w:pPr>
              <w:spacing w:before="0" w:after="0"/>
              <w:rPr>
                <w:rFonts w:ascii="Arial" w:eastAsia="Arial" w:hAnsi="Arial" w:cs="Arial"/>
                <w:b/>
                <w:sz w:val="20"/>
                <w:szCs w:val="18"/>
              </w:rPr>
            </w:pPr>
            <w:r w:rsidRPr="00E12E72">
              <w:rPr>
                <w:rFonts w:ascii="Arial" w:eastAsia="Arial" w:hAnsi="Arial" w:cs="Arial"/>
                <w:b/>
                <w:sz w:val="20"/>
                <w:szCs w:val="18"/>
              </w:rPr>
              <w:t xml:space="preserve">Gender Equality and Human Rights </w:t>
            </w:r>
          </w:p>
        </w:tc>
        <w:tc>
          <w:tcPr>
            <w:tcW w:w="3790" w:type="pct"/>
          </w:tcPr>
          <w:p w14:paraId="65FB4888" w14:textId="77777777" w:rsidR="009B381E" w:rsidRPr="00E12E72" w:rsidRDefault="00565015">
            <w:pPr>
              <w:spacing w:before="0" w:after="0"/>
              <w:rPr>
                <w:rFonts w:ascii="Arial" w:eastAsia="Arial" w:hAnsi="Arial" w:cs="Arial"/>
                <w:sz w:val="20"/>
                <w:szCs w:val="18"/>
              </w:rPr>
            </w:pPr>
            <w:r w:rsidRPr="00E12E72">
              <w:rPr>
                <w:rFonts w:ascii="Arial" w:eastAsia="Arial" w:hAnsi="Arial" w:cs="Arial"/>
                <w:sz w:val="20"/>
                <w:szCs w:val="18"/>
              </w:rPr>
              <w:t>To what extent were gender and human rights considerations integrated into the project design and implementation?</w:t>
            </w:r>
          </w:p>
        </w:tc>
      </w:tr>
    </w:tbl>
    <w:p w14:paraId="65FB488A" w14:textId="77777777" w:rsidR="009B381E" w:rsidRPr="00E12E72" w:rsidRDefault="009B381E">
      <w:pPr>
        <w:spacing w:before="0" w:after="0"/>
        <w:jc w:val="both"/>
        <w:rPr>
          <w:rFonts w:ascii="Arial" w:eastAsia="Arial" w:hAnsi="Arial" w:cs="Arial"/>
        </w:rPr>
      </w:pPr>
    </w:p>
    <w:p w14:paraId="65FB488B" w14:textId="77777777" w:rsidR="009B381E" w:rsidRPr="00E12E72" w:rsidRDefault="009B381E">
      <w:pPr>
        <w:spacing w:before="0" w:after="0"/>
        <w:jc w:val="both"/>
        <w:rPr>
          <w:rFonts w:ascii="Arial" w:eastAsia="Arial" w:hAnsi="Arial" w:cs="Arial"/>
        </w:rPr>
      </w:pPr>
    </w:p>
    <w:p w14:paraId="65FB488C" w14:textId="77777777" w:rsidR="009B381E" w:rsidRPr="00E12E72" w:rsidRDefault="00565015">
      <w:pPr>
        <w:pStyle w:val="Heading2"/>
        <w:spacing w:line="360" w:lineRule="auto"/>
        <w:rPr>
          <w:rFonts w:ascii="Arial" w:eastAsia="Arial" w:hAnsi="Arial" w:cs="Arial"/>
        </w:rPr>
      </w:pPr>
      <w:bookmarkStart w:id="32" w:name="_Toc153951094"/>
      <w:r w:rsidRPr="00E12E72">
        <w:rPr>
          <w:rFonts w:ascii="Arial" w:eastAsia="Arial" w:hAnsi="Arial" w:cs="Arial"/>
        </w:rPr>
        <w:lastRenderedPageBreak/>
        <w:t xml:space="preserve">3.4 </w:t>
      </w:r>
      <w:r w:rsidRPr="00E12E72">
        <w:rPr>
          <w:rFonts w:ascii="Arial" w:eastAsia="Arial" w:hAnsi="Arial" w:cs="Arial"/>
          <w:caps w:val="0"/>
        </w:rPr>
        <w:t>Sources of Data and Data Collection Methods</w:t>
      </w:r>
      <w:bookmarkEnd w:id="32"/>
      <w:r w:rsidRPr="00E12E72">
        <w:rPr>
          <w:rFonts w:ascii="Arial" w:eastAsia="Arial" w:hAnsi="Arial" w:cs="Arial"/>
          <w:caps w:val="0"/>
        </w:rPr>
        <w:t xml:space="preserve"> </w:t>
      </w:r>
    </w:p>
    <w:p w14:paraId="65FB488D" w14:textId="77777777" w:rsidR="009B381E" w:rsidRPr="00E12E72" w:rsidRDefault="00565015">
      <w:pPr>
        <w:jc w:val="both"/>
        <w:rPr>
          <w:rFonts w:ascii="Arial" w:eastAsia="Arial" w:hAnsi="Arial" w:cs="Arial"/>
        </w:rPr>
      </w:pPr>
      <w:r w:rsidRPr="00E12E72">
        <w:rPr>
          <w:rFonts w:ascii="Arial" w:eastAsia="Arial" w:hAnsi="Arial" w:cs="Arial"/>
        </w:rPr>
        <w:t>The following sources of data and data collection methods were utilised in collecting data for the evaluation.</w:t>
      </w:r>
    </w:p>
    <w:p w14:paraId="65FB488E" w14:textId="77777777" w:rsidR="009B381E" w:rsidRPr="00E12E72" w:rsidRDefault="00565015">
      <w:pPr>
        <w:pStyle w:val="Heading3"/>
        <w:jc w:val="both"/>
        <w:rPr>
          <w:rFonts w:ascii="Arial" w:eastAsia="Arial" w:hAnsi="Arial" w:cs="Arial"/>
        </w:rPr>
      </w:pPr>
      <w:bookmarkStart w:id="33" w:name="_Toc152845403"/>
      <w:bookmarkStart w:id="34" w:name="_Toc153951095"/>
      <w:r w:rsidRPr="00E12E72">
        <w:rPr>
          <w:rFonts w:ascii="Arial" w:eastAsia="Arial" w:hAnsi="Arial" w:cs="Arial"/>
        </w:rPr>
        <w:t xml:space="preserve">3.4.1 </w:t>
      </w:r>
      <w:r w:rsidRPr="00E12E72">
        <w:rPr>
          <w:rFonts w:ascii="Arial" w:eastAsia="Arial" w:hAnsi="Arial" w:cs="Arial"/>
          <w:caps w:val="0"/>
        </w:rPr>
        <w:t>Data Sources</w:t>
      </w:r>
      <w:bookmarkEnd w:id="33"/>
      <w:bookmarkEnd w:id="34"/>
    </w:p>
    <w:p w14:paraId="65FB488F" w14:textId="77777777" w:rsidR="009B381E" w:rsidRPr="00E12E72" w:rsidRDefault="00565015">
      <w:pPr>
        <w:jc w:val="both"/>
        <w:rPr>
          <w:rFonts w:ascii="Arial" w:eastAsia="Arial" w:hAnsi="Arial" w:cs="Arial"/>
        </w:rPr>
      </w:pPr>
      <w:r w:rsidRPr="00E12E72">
        <w:rPr>
          <w:rFonts w:ascii="Arial" w:eastAsia="Arial" w:hAnsi="Arial" w:cs="Arial"/>
        </w:rPr>
        <w:t>An in-depth analysis of both primary and secondary data from internal and external sources was conducted. Through the collection of primary data from a diverse range of stakeholders, the consultants gained a profound understanding of the program's execution, while also documenting and substantiating its intended and unintended outcomes. In conjunction with primary data, existing data also played a vital role in providing insights into the program's design and enabling us to track progress based on previously recorded data. Internal secondary data sources, obtained from key program documents</w:t>
      </w:r>
      <w:r w:rsidRPr="00E12E72">
        <w:rPr>
          <w:rFonts w:ascii="Arial" w:eastAsia="Arial" w:hAnsi="Arial" w:cs="Arial"/>
          <w:vertAlign w:val="superscript"/>
        </w:rPr>
        <w:footnoteReference w:id="34"/>
      </w:r>
      <w:r w:rsidRPr="00E12E72">
        <w:rPr>
          <w:rFonts w:ascii="Arial" w:eastAsia="Arial" w:hAnsi="Arial" w:cs="Arial"/>
        </w:rPr>
        <w:t xml:space="preserve"> made available by program partners, were leveraged to enhance the evaluators’ understanding of the program's development. Table 2 below highlights the various data sources consulted during the evaluation.</w:t>
      </w:r>
    </w:p>
    <w:p w14:paraId="65FB4890" w14:textId="5BCC9A21" w:rsidR="009B381E" w:rsidRPr="00E12E72" w:rsidRDefault="00565015">
      <w:pPr>
        <w:pStyle w:val="Caption"/>
        <w:keepNext/>
        <w:spacing w:after="0" w:line="360" w:lineRule="auto"/>
        <w:rPr>
          <w:rFonts w:ascii="Arial" w:hAnsi="Arial" w:cs="Arial"/>
          <w:b w:val="0"/>
          <w:sz w:val="18"/>
        </w:rPr>
      </w:pPr>
      <w:bookmarkStart w:id="35" w:name="_Toc152843317"/>
      <w:r w:rsidRPr="00E12E72">
        <w:rPr>
          <w:rFonts w:ascii="Arial" w:hAnsi="Arial" w:cs="Arial"/>
          <w:b w:val="0"/>
          <w:sz w:val="18"/>
        </w:rPr>
        <w:t xml:space="preserve">Table </w:t>
      </w:r>
      <w:r w:rsidRPr="00E12E72">
        <w:rPr>
          <w:rFonts w:ascii="Arial" w:hAnsi="Arial" w:cs="Arial"/>
          <w:b w:val="0"/>
          <w:sz w:val="18"/>
        </w:rPr>
        <w:fldChar w:fldCharType="begin"/>
      </w:r>
      <w:r w:rsidRPr="00E12E72">
        <w:rPr>
          <w:rFonts w:ascii="Arial" w:hAnsi="Arial" w:cs="Arial"/>
          <w:b w:val="0"/>
          <w:sz w:val="18"/>
        </w:rPr>
        <w:instrText xml:space="preserve"> SEQ Table \* ARABIC </w:instrText>
      </w:r>
      <w:r w:rsidRPr="00E12E72">
        <w:rPr>
          <w:rFonts w:ascii="Arial" w:hAnsi="Arial" w:cs="Arial"/>
          <w:b w:val="0"/>
          <w:sz w:val="18"/>
        </w:rPr>
        <w:fldChar w:fldCharType="separate"/>
      </w:r>
      <w:r w:rsidR="00646918">
        <w:rPr>
          <w:rFonts w:ascii="Arial" w:hAnsi="Arial" w:cs="Arial"/>
          <w:b w:val="0"/>
          <w:noProof/>
          <w:sz w:val="18"/>
        </w:rPr>
        <w:t>2</w:t>
      </w:r>
      <w:r w:rsidRPr="00E12E72">
        <w:rPr>
          <w:rFonts w:ascii="Arial" w:hAnsi="Arial" w:cs="Arial"/>
          <w:b w:val="0"/>
          <w:sz w:val="18"/>
        </w:rPr>
        <w:fldChar w:fldCharType="end"/>
      </w:r>
      <w:r w:rsidRPr="00E12E72">
        <w:rPr>
          <w:rFonts w:ascii="Arial" w:hAnsi="Arial" w:cs="Arial"/>
          <w:b w:val="0"/>
          <w:sz w:val="18"/>
        </w:rPr>
        <w:t>: Data Sources</w:t>
      </w:r>
      <w:bookmarkEnd w:id="35"/>
    </w:p>
    <w:tbl>
      <w:tblPr>
        <w:tblStyle w:val="Style71"/>
        <w:tblW w:w="9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17"/>
        <w:gridCol w:w="4034"/>
        <w:gridCol w:w="4279"/>
      </w:tblGrid>
      <w:tr w:rsidR="009B381E" w:rsidRPr="00E12E72" w14:paraId="65FB4894" w14:textId="77777777">
        <w:trPr>
          <w:trHeight w:val="251"/>
        </w:trPr>
        <w:tc>
          <w:tcPr>
            <w:tcW w:w="1117" w:type="dxa"/>
            <w:shd w:val="clear" w:color="auto" w:fill="D9D9D9"/>
          </w:tcPr>
          <w:p w14:paraId="65FB4891" w14:textId="77777777" w:rsidR="009B381E" w:rsidRPr="00E12E72" w:rsidRDefault="009B381E">
            <w:pPr>
              <w:spacing w:before="0" w:after="0" w:line="240" w:lineRule="auto"/>
              <w:jc w:val="both"/>
              <w:rPr>
                <w:rFonts w:ascii="Arial" w:eastAsia="Arial" w:hAnsi="Arial" w:cs="Arial"/>
                <w:sz w:val="20"/>
                <w:szCs w:val="18"/>
              </w:rPr>
            </w:pPr>
            <w:bookmarkStart w:id="36" w:name="_heading=h.206ipza" w:colFirst="0" w:colLast="0"/>
            <w:bookmarkEnd w:id="36"/>
          </w:p>
        </w:tc>
        <w:tc>
          <w:tcPr>
            <w:tcW w:w="4034" w:type="dxa"/>
            <w:shd w:val="clear" w:color="auto" w:fill="D9D9D9"/>
            <w:vAlign w:val="center"/>
          </w:tcPr>
          <w:p w14:paraId="65FB4892" w14:textId="77777777" w:rsidR="009B381E" w:rsidRPr="00E12E72" w:rsidRDefault="00565015">
            <w:pPr>
              <w:spacing w:before="0" w:after="0" w:line="240" w:lineRule="auto"/>
              <w:rPr>
                <w:rFonts w:ascii="Arial" w:eastAsia="Arial" w:hAnsi="Arial" w:cs="Arial"/>
                <w:b/>
                <w:sz w:val="20"/>
                <w:szCs w:val="18"/>
              </w:rPr>
            </w:pPr>
            <w:r w:rsidRPr="00E12E72">
              <w:rPr>
                <w:rFonts w:ascii="Arial" w:eastAsia="Arial" w:hAnsi="Arial" w:cs="Arial"/>
                <w:b/>
                <w:sz w:val="20"/>
                <w:szCs w:val="18"/>
              </w:rPr>
              <w:t>Secondary (Existing)</w:t>
            </w:r>
          </w:p>
        </w:tc>
        <w:tc>
          <w:tcPr>
            <w:tcW w:w="4279" w:type="dxa"/>
            <w:shd w:val="clear" w:color="auto" w:fill="D9D9D9"/>
            <w:vAlign w:val="center"/>
          </w:tcPr>
          <w:p w14:paraId="65FB4893" w14:textId="77777777" w:rsidR="009B381E" w:rsidRPr="00E12E72" w:rsidRDefault="00565015">
            <w:pPr>
              <w:spacing w:before="0" w:after="0" w:line="240" w:lineRule="auto"/>
              <w:rPr>
                <w:rFonts w:ascii="Arial" w:eastAsia="Arial" w:hAnsi="Arial" w:cs="Arial"/>
                <w:b/>
                <w:sz w:val="20"/>
                <w:szCs w:val="18"/>
              </w:rPr>
            </w:pPr>
            <w:r w:rsidRPr="00E12E72">
              <w:rPr>
                <w:rFonts w:ascii="Arial" w:eastAsia="Arial" w:hAnsi="Arial" w:cs="Arial"/>
                <w:b/>
                <w:sz w:val="20"/>
                <w:szCs w:val="18"/>
              </w:rPr>
              <w:t>Primary (New Data)</w:t>
            </w:r>
          </w:p>
        </w:tc>
      </w:tr>
      <w:tr w:rsidR="009B381E" w:rsidRPr="00E12E72" w14:paraId="65FB489F" w14:textId="77777777">
        <w:trPr>
          <w:trHeight w:val="1550"/>
        </w:trPr>
        <w:tc>
          <w:tcPr>
            <w:tcW w:w="1117" w:type="dxa"/>
            <w:vAlign w:val="center"/>
          </w:tcPr>
          <w:p w14:paraId="65FB4895" w14:textId="77777777" w:rsidR="009B381E" w:rsidRPr="00E12E72" w:rsidRDefault="00565015">
            <w:pPr>
              <w:spacing w:before="0" w:after="0" w:line="240" w:lineRule="auto"/>
              <w:rPr>
                <w:rFonts w:ascii="Arial" w:eastAsia="Arial" w:hAnsi="Arial" w:cs="Arial"/>
                <w:b/>
                <w:sz w:val="20"/>
                <w:szCs w:val="18"/>
              </w:rPr>
            </w:pPr>
            <w:r w:rsidRPr="00E12E72">
              <w:rPr>
                <w:rFonts w:ascii="Arial" w:eastAsia="Arial" w:hAnsi="Arial" w:cs="Arial"/>
                <w:b/>
                <w:sz w:val="20"/>
                <w:szCs w:val="18"/>
              </w:rPr>
              <w:t>Internal</w:t>
            </w:r>
          </w:p>
        </w:tc>
        <w:tc>
          <w:tcPr>
            <w:tcW w:w="4034" w:type="dxa"/>
          </w:tcPr>
          <w:p w14:paraId="65FB4896" w14:textId="77777777" w:rsidR="009B381E" w:rsidRPr="00E12E72" w:rsidRDefault="00565015">
            <w:pPr>
              <w:numPr>
                <w:ilvl w:val="0"/>
                <w:numId w:val="4"/>
              </w:numPr>
              <w:spacing w:before="0" w:after="0" w:line="240" w:lineRule="auto"/>
              <w:ind w:left="330" w:hanging="330"/>
              <w:jc w:val="both"/>
              <w:rPr>
                <w:rFonts w:ascii="Arial" w:eastAsia="Arial" w:hAnsi="Arial" w:cs="Arial"/>
                <w:sz w:val="20"/>
                <w:szCs w:val="18"/>
              </w:rPr>
            </w:pPr>
            <w:r w:rsidRPr="00E12E72">
              <w:rPr>
                <w:rFonts w:ascii="Arial" w:eastAsia="Arial" w:hAnsi="Arial" w:cs="Arial"/>
                <w:sz w:val="20"/>
                <w:szCs w:val="18"/>
              </w:rPr>
              <w:t xml:space="preserve">Project Document </w:t>
            </w:r>
          </w:p>
          <w:p w14:paraId="65FB4897" w14:textId="77777777" w:rsidR="009B381E" w:rsidRPr="00E12E72" w:rsidRDefault="00565015">
            <w:pPr>
              <w:numPr>
                <w:ilvl w:val="0"/>
                <w:numId w:val="4"/>
              </w:numPr>
              <w:spacing w:before="0" w:after="0" w:line="240" w:lineRule="auto"/>
              <w:ind w:left="330" w:hanging="330"/>
              <w:jc w:val="both"/>
              <w:rPr>
                <w:rFonts w:ascii="Arial" w:eastAsia="Arial" w:hAnsi="Arial" w:cs="Arial"/>
                <w:sz w:val="20"/>
                <w:szCs w:val="18"/>
              </w:rPr>
            </w:pPr>
            <w:r w:rsidRPr="00E12E72">
              <w:rPr>
                <w:rFonts w:ascii="Arial" w:eastAsia="Arial" w:hAnsi="Arial" w:cs="Arial"/>
                <w:sz w:val="20"/>
                <w:szCs w:val="18"/>
              </w:rPr>
              <w:t xml:space="preserve">Baseline Report </w:t>
            </w:r>
          </w:p>
          <w:p w14:paraId="65FB4898" w14:textId="77777777" w:rsidR="009B381E" w:rsidRPr="00E12E72" w:rsidRDefault="00565015">
            <w:pPr>
              <w:numPr>
                <w:ilvl w:val="0"/>
                <w:numId w:val="4"/>
              </w:numPr>
              <w:spacing w:before="0" w:after="0" w:line="240" w:lineRule="auto"/>
              <w:ind w:left="330" w:hanging="330"/>
              <w:jc w:val="both"/>
              <w:rPr>
                <w:rFonts w:ascii="Arial" w:eastAsia="Arial" w:hAnsi="Arial" w:cs="Arial"/>
                <w:sz w:val="20"/>
                <w:szCs w:val="18"/>
              </w:rPr>
            </w:pPr>
            <w:r w:rsidRPr="00E12E72">
              <w:rPr>
                <w:rFonts w:ascii="Arial" w:eastAsia="Arial" w:hAnsi="Arial" w:cs="Arial"/>
                <w:sz w:val="20"/>
                <w:szCs w:val="18"/>
              </w:rPr>
              <w:t>Project Results framework; M&amp;E strategy and plan</w:t>
            </w:r>
          </w:p>
          <w:p w14:paraId="65FB4899" w14:textId="77777777" w:rsidR="009B381E" w:rsidRPr="00E12E72" w:rsidRDefault="00565015">
            <w:pPr>
              <w:numPr>
                <w:ilvl w:val="0"/>
                <w:numId w:val="4"/>
              </w:numPr>
              <w:spacing w:before="0" w:after="0" w:line="240" w:lineRule="auto"/>
              <w:ind w:left="330" w:hanging="330"/>
              <w:jc w:val="both"/>
              <w:rPr>
                <w:rFonts w:ascii="Arial" w:eastAsia="Arial" w:hAnsi="Arial" w:cs="Arial"/>
                <w:sz w:val="20"/>
                <w:szCs w:val="18"/>
              </w:rPr>
            </w:pPr>
            <w:r w:rsidRPr="00E12E72">
              <w:rPr>
                <w:rFonts w:ascii="Arial" w:eastAsia="Arial" w:hAnsi="Arial" w:cs="Arial"/>
                <w:sz w:val="20"/>
                <w:szCs w:val="18"/>
              </w:rPr>
              <w:t>Donor Annual Reports</w:t>
            </w:r>
          </w:p>
          <w:p w14:paraId="65FB489A" w14:textId="77777777" w:rsidR="009B381E" w:rsidRPr="00E12E72" w:rsidRDefault="00565015">
            <w:pPr>
              <w:numPr>
                <w:ilvl w:val="0"/>
                <w:numId w:val="4"/>
              </w:numPr>
              <w:spacing w:before="0" w:after="0" w:line="240" w:lineRule="auto"/>
              <w:ind w:left="330" w:hanging="330"/>
              <w:jc w:val="both"/>
              <w:rPr>
                <w:rFonts w:ascii="Arial" w:eastAsia="Arial" w:hAnsi="Arial" w:cs="Arial"/>
                <w:sz w:val="20"/>
                <w:szCs w:val="18"/>
              </w:rPr>
            </w:pPr>
            <w:r w:rsidRPr="00E12E72">
              <w:rPr>
                <w:rFonts w:ascii="Arial" w:eastAsia="Arial" w:hAnsi="Arial" w:cs="Arial"/>
                <w:sz w:val="20"/>
                <w:szCs w:val="18"/>
              </w:rPr>
              <w:t xml:space="preserve">Implementing partners annual reports </w:t>
            </w:r>
          </w:p>
        </w:tc>
        <w:tc>
          <w:tcPr>
            <w:tcW w:w="4279" w:type="dxa"/>
          </w:tcPr>
          <w:p w14:paraId="65FB489B" w14:textId="77777777" w:rsidR="009B381E" w:rsidRPr="00E12E72" w:rsidRDefault="00565015">
            <w:pPr>
              <w:numPr>
                <w:ilvl w:val="0"/>
                <w:numId w:val="4"/>
              </w:numPr>
              <w:spacing w:before="0" w:after="0" w:line="240" w:lineRule="auto"/>
              <w:ind w:left="330" w:hanging="330"/>
              <w:jc w:val="both"/>
              <w:rPr>
                <w:rFonts w:ascii="Arial" w:eastAsia="Arial" w:hAnsi="Arial" w:cs="Arial"/>
                <w:sz w:val="20"/>
                <w:szCs w:val="18"/>
              </w:rPr>
            </w:pPr>
            <w:r w:rsidRPr="00E12E72">
              <w:rPr>
                <w:rFonts w:ascii="Arial" w:eastAsia="Arial" w:hAnsi="Arial" w:cs="Arial"/>
                <w:sz w:val="20"/>
                <w:szCs w:val="18"/>
              </w:rPr>
              <w:t>UN Women staff</w:t>
            </w:r>
          </w:p>
          <w:p w14:paraId="65FB489C" w14:textId="77777777" w:rsidR="009B381E" w:rsidRPr="00E12E72" w:rsidRDefault="00565015">
            <w:pPr>
              <w:numPr>
                <w:ilvl w:val="0"/>
                <w:numId w:val="4"/>
              </w:numPr>
              <w:spacing w:before="0" w:after="0" w:line="240" w:lineRule="auto"/>
              <w:ind w:left="330" w:hanging="330"/>
              <w:jc w:val="both"/>
              <w:rPr>
                <w:rFonts w:ascii="Arial" w:eastAsia="Arial" w:hAnsi="Arial" w:cs="Arial"/>
                <w:sz w:val="20"/>
                <w:szCs w:val="18"/>
              </w:rPr>
            </w:pPr>
            <w:r w:rsidRPr="00E12E72">
              <w:rPr>
                <w:rFonts w:ascii="Arial" w:eastAsia="Arial" w:hAnsi="Arial" w:cs="Arial"/>
                <w:sz w:val="20"/>
                <w:szCs w:val="18"/>
              </w:rPr>
              <w:t>Project Implementing Partners</w:t>
            </w:r>
          </w:p>
          <w:p w14:paraId="65FB489D" w14:textId="77777777" w:rsidR="009B381E" w:rsidRPr="00E12E72" w:rsidRDefault="00565015">
            <w:pPr>
              <w:numPr>
                <w:ilvl w:val="0"/>
                <w:numId w:val="4"/>
              </w:numPr>
              <w:spacing w:before="0" w:after="0" w:line="240" w:lineRule="auto"/>
              <w:ind w:left="330" w:hanging="330"/>
              <w:jc w:val="both"/>
              <w:rPr>
                <w:rFonts w:ascii="Arial" w:eastAsia="Arial" w:hAnsi="Arial" w:cs="Arial"/>
                <w:sz w:val="20"/>
                <w:szCs w:val="18"/>
              </w:rPr>
            </w:pPr>
            <w:r w:rsidRPr="00E12E72">
              <w:rPr>
                <w:rFonts w:ascii="Arial" w:eastAsia="Arial" w:hAnsi="Arial" w:cs="Arial"/>
                <w:sz w:val="20"/>
                <w:szCs w:val="18"/>
              </w:rPr>
              <w:t xml:space="preserve">Project Beneficiaries and key stakeholders  </w:t>
            </w:r>
          </w:p>
          <w:p w14:paraId="65FB489E" w14:textId="77777777" w:rsidR="009B381E" w:rsidRPr="00E12E72" w:rsidRDefault="00565015">
            <w:pPr>
              <w:numPr>
                <w:ilvl w:val="0"/>
                <w:numId w:val="4"/>
              </w:numPr>
              <w:spacing w:before="0" w:after="0" w:line="240" w:lineRule="auto"/>
              <w:ind w:left="330" w:hanging="330"/>
              <w:jc w:val="both"/>
              <w:rPr>
                <w:rFonts w:ascii="Arial" w:eastAsia="Arial" w:hAnsi="Arial" w:cs="Arial"/>
                <w:sz w:val="20"/>
                <w:szCs w:val="18"/>
              </w:rPr>
            </w:pPr>
            <w:r w:rsidRPr="00E12E72">
              <w:rPr>
                <w:rFonts w:ascii="Arial" w:eastAsia="Arial" w:hAnsi="Arial" w:cs="Arial"/>
                <w:sz w:val="20"/>
                <w:szCs w:val="18"/>
              </w:rPr>
              <w:t xml:space="preserve">Government of Finland/Embassy of Finland in Kenya </w:t>
            </w:r>
          </w:p>
        </w:tc>
      </w:tr>
      <w:tr w:rsidR="009B381E" w:rsidRPr="00E12E72" w14:paraId="65FB48A7" w14:textId="77777777">
        <w:trPr>
          <w:trHeight w:val="904"/>
        </w:trPr>
        <w:tc>
          <w:tcPr>
            <w:tcW w:w="1117" w:type="dxa"/>
            <w:vAlign w:val="center"/>
          </w:tcPr>
          <w:p w14:paraId="65FB48A0" w14:textId="77777777" w:rsidR="009B381E" w:rsidRPr="00E12E72" w:rsidRDefault="00565015">
            <w:pPr>
              <w:spacing w:before="0" w:after="0" w:line="240" w:lineRule="auto"/>
              <w:rPr>
                <w:rFonts w:ascii="Arial" w:eastAsia="Arial" w:hAnsi="Arial" w:cs="Arial"/>
                <w:b/>
                <w:sz w:val="20"/>
                <w:szCs w:val="18"/>
              </w:rPr>
            </w:pPr>
            <w:r w:rsidRPr="00E12E72">
              <w:rPr>
                <w:rFonts w:ascii="Arial" w:eastAsia="Arial" w:hAnsi="Arial" w:cs="Arial"/>
                <w:b/>
                <w:sz w:val="20"/>
                <w:szCs w:val="18"/>
              </w:rPr>
              <w:t>External</w:t>
            </w:r>
          </w:p>
        </w:tc>
        <w:tc>
          <w:tcPr>
            <w:tcW w:w="4034" w:type="dxa"/>
          </w:tcPr>
          <w:p w14:paraId="65FB48A1" w14:textId="77777777" w:rsidR="009B381E" w:rsidRPr="00E12E72" w:rsidRDefault="00565015">
            <w:pPr>
              <w:numPr>
                <w:ilvl w:val="0"/>
                <w:numId w:val="5"/>
              </w:numPr>
              <w:spacing w:before="0" w:after="0" w:line="240" w:lineRule="auto"/>
              <w:ind w:left="330" w:hanging="330"/>
              <w:jc w:val="both"/>
              <w:rPr>
                <w:rFonts w:ascii="Arial" w:eastAsia="Arial" w:hAnsi="Arial" w:cs="Arial"/>
                <w:sz w:val="20"/>
                <w:szCs w:val="18"/>
              </w:rPr>
            </w:pPr>
            <w:r w:rsidRPr="00E12E72">
              <w:rPr>
                <w:rFonts w:ascii="Arial" w:eastAsia="Arial" w:hAnsi="Arial" w:cs="Arial"/>
                <w:sz w:val="20"/>
                <w:szCs w:val="18"/>
              </w:rPr>
              <w:t xml:space="preserve">Relevant publications by government MDAs - policies, laws and gazette notices </w:t>
            </w:r>
          </w:p>
          <w:p w14:paraId="65FB48A2" w14:textId="77777777" w:rsidR="009B381E" w:rsidRPr="00E12E72" w:rsidRDefault="00565015">
            <w:pPr>
              <w:numPr>
                <w:ilvl w:val="0"/>
                <w:numId w:val="6"/>
              </w:numPr>
              <w:spacing w:before="0" w:after="0" w:line="240" w:lineRule="auto"/>
              <w:ind w:left="330" w:hanging="330"/>
              <w:jc w:val="both"/>
              <w:rPr>
                <w:rFonts w:ascii="Arial" w:eastAsia="Arial" w:hAnsi="Arial" w:cs="Arial"/>
                <w:sz w:val="20"/>
                <w:szCs w:val="18"/>
              </w:rPr>
            </w:pPr>
            <w:r w:rsidRPr="00E12E72">
              <w:rPr>
                <w:rFonts w:ascii="Arial" w:eastAsia="Arial" w:hAnsi="Arial" w:cs="Arial"/>
                <w:sz w:val="20"/>
                <w:szCs w:val="18"/>
              </w:rPr>
              <w:t>Reports and publications by international organizations, CSOs, etc.</w:t>
            </w:r>
          </w:p>
          <w:p w14:paraId="65FB48A3" w14:textId="77777777" w:rsidR="009B381E" w:rsidRPr="00E12E72" w:rsidRDefault="00565015">
            <w:pPr>
              <w:numPr>
                <w:ilvl w:val="0"/>
                <w:numId w:val="6"/>
              </w:numPr>
              <w:spacing w:before="0" w:after="0" w:line="240" w:lineRule="auto"/>
              <w:ind w:left="330" w:hanging="330"/>
              <w:jc w:val="both"/>
              <w:rPr>
                <w:rFonts w:ascii="Arial" w:eastAsia="Arial" w:hAnsi="Arial" w:cs="Arial"/>
                <w:sz w:val="20"/>
                <w:szCs w:val="18"/>
              </w:rPr>
            </w:pPr>
            <w:r w:rsidRPr="00E12E72">
              <w:rPr>
                <w:rFonts w:ascii="Arial" w:eastAsia="Arial" w:hAnsi="Arial" w:cs="Arial"/>
                <w:sz w:val="20"/>
                <w:szCs w:val="18"/>
              </w:rPr>
              <w:t>Academic and media reports</w:t>
            </w:r>
          </w:p>
        </w:tc>
        <w:tc>
          <w:tcPr>
            <w:tcW w:w="4279" w:type="dxa"/>
          </w:tcPr>
          <w:p w14:paraId="65FB48A4" w14:textId="77777777" w:rsidR="009B381E" w:rsidRPr="00E12E72" w:rsidRDefault="00565015">
            <w:pPr>
              <w:numPr>
                <w:ilvl w:val="0"/>
                <w:numId w:val="6"/>
              </w:numPr>
              <w:spacing w:before="0" w:after="0" w:line="240" w:lineRule="auto"/>
              <w:ind w:left="330" w:hanging="330"/>
              <w:jc w:val="both"/>
              <w:rPr>
                <w:rFonts w:ascii="Arial" w:eastAsia="Arial" w:hAnsi="Arial" w:cs="Arial"/>
                <w:sz w:val="20"/>
                <w:szCs w:val="18"/>
              </w:rPr>
            </w:pPr>
            <w:r w:rsidRPr="00E12E72">
              <w:rPr>
                <w:rFonts w:ascii="Arial" w:eastAsia="Arial" w:hAnsi="Arial" w:cs="Arial"/>
                <w:sz w:val="20"/>
                <w:szCs w:val="18"/>
              </w:rPr>
              <w:t>Relevant government officials and duty bearers</w:t>
            </w:r>
          </w:p>
          <w:p w14:paraId="65FB48A5" w14:textId="77777777" w:rsidR="009B381E" w:rsidRPr="00E12E72" w:rsidRDefault="00565015">
            <w:pPr>
              <w:numPr>
                <w:ilvl w:val="0"/>
                <w:numId w:val="6"/>
              </w:numPr>
              <w:spacing w:before="0" w:after="0" w:line="240" w:lineRule="auto"/>
              <w:ind w:left="330" w:hanging="330"/>
              <w:jc w:val="both"/>
              <w:rPr>
                <w:rFonts w:ascii="Arial" w:eastAsia="Arial" w:hAnsi="Arial" w:cs="Arial"/>
                <w:sz w:val="20"/>
                <w:szCs w:val="18"/>
              </w:rPr>
            </w:pPr>
            <w:r w:rsidRPr="00E12E72">
              <w:rPr>
                <w:rFonts w:ascii="Arial" w:eastAsia="Arial" w:hAnsi="Arial" w:cs="Arial"/>
                <w:sz w:val="20"/>
                <w:szCs w:val="18"/>
              </w:rPr>
              <w:t>Other CSOs and organizations at county level and national level</w:t>
            </w:r>
          </w:p>
          <w:p w14:paraId="65FB48A6" w14:textId="77777777" w:rsidR="009B381E" w:rsidRPr="00E12E72" w:rsidRDefault="00565015">
            <w:pPr>
              <w:numPr>
                <w:ilvl w:val="0"/>
                <w:numId w:val="6"/>
              </w:numPr>
              <w:spacing w:before="0" w:after="0" w:line="240" w:lineRule="auto"/>
              <w:ind w:left="330" w:hanging="330"/>
              <w:jc w:val="both"/>
              <w:rPr>
                <w:rFonts w:ascii="Arial" w:eastAsia="Arial" w:hAnsi="Arial" w:cs="Arial"/>
                <w:sz w:val="20"/>
                <w:szCs w:val="18"/>
              </w:rPr>
            </w:pPr>
            <w:r w:rsidRPr="00E12E72">
              <w:rPr>
                <w:rFonts w:ascii="Arial" w:eastAsia="Arial" w:hAnsi="Arial" w:cs="Arial"/>
                <w:sz w:val="20"/>
                <w:szCs w:val="18"/>
              </w:rPr>
              <w:t xml:space="preserve">Media, academia, experts, observers. </w:t>
            </w:r>
          </w:p>
        </w:tc>
      </w:tr>
    </w:tbl>
    <w:p w14:paraId="65FB48A8" w14:textId="77777777" w:rsidR="009B381E" w:rsidRPr="00E12E72" w:rsidRDefault="00565015">
      <w:pPr>
        <w:pStyle w:val="Heading3"/>
        <w:rPr>
          <w:rFonts w:ascii="Arial" w:eastAsia="Arial" w:hAnsi="Arial" w:cs="Arial"/>
        </w:rPr>
      </w:pPr>
      <w:bookmarkStart w:id="37" w:name="_Toc152845404"/>
      <w:bookmarkStart w:id="38" w:name="_Toc153951096"/>
      <w:r w:rsidRPr="00E12E72">
        <w:rPr>
          <w:rFonts w:ascii="Arial" w:eastAsia="Arial" w:hAnsi="Arial" w:cs="Arial"/>
        </w:rPr>
        <w:t xml:space="preserve">3.4.2 </w:t>
      </w:r>
      <w:r w:rsidRPr="00E12E72">
        <w:rPr>
          <w:rFonts w:ascii="Arial" w:eastAsia="Arial" w:hAnsi="Arial" w:cs="Arial"/>
          <w:caps w:val="0"/>
        </w:rPr>
        <w:t>Data Collection Methods</w:t>
      </w:r>
      <w:bookmarkEnd w:id="37"/>
      <w:bookmarkEnd w:id="38"/>
      <w:r w:rsidRPr="00E12E72">
        <w:rPr>
          <w:rFonts w:ascii="Arial" w:eastAsia="Arial" w:hAnsi="Arial" w:cs="Arial"/>
          <w:caps w:val="0"/>
        </w:rPr>
        <w:t xml:space="preserve"> </w:t>
      </w:r>
    </w:p>
    <w:p w14:paraId="65FB48A9" w14:textId="77777777" w:rsidR="009B381E" w:rsidRPr="00E12E72" w:rsidRDefault="00565015">
      <w:pPr>
        <w:spacing w:after="0"/>
        <w:jc w:val="both"/>
        <w:rPr>
          <w:rFonts w:ascii="Arial" w:eastAsia="Arial" w:hAnsi="Arial" w:cs="Arial"/>
        </w:rPr>
      </w:pPr>
      <w:r w:rsidRPr="00E12E72">
        <w:rPr>
          <w:rFonts w:ascii="Arial" w:eastAsia="Arial" w:hAnsi="Arial" w:cs="Arial"/>
        </w:rPr>
        <w:t xml:space="preserve">The following methods were employed in collecting data for the evaluation: </w:t>
      </w:r>
    </w:p>
    <w:p w14:paraId="65FB48AA" w14:textId="77777777" w:rsidR="009B381E" w:rsidRPr="00E12E72" w:rsidRDefault="009B381E">
      <w:pPr>
        <w:spacing w:before="0" w:after="0"/>
        <w:jc w:val="both"/>
        <w:rPr>
          <w:rFonts w:ascii="Arial" w:eastAsia="Arial" w:hAnsi="Arial" w:cs="Arial"/>
        </w:rPr>
      </w:pPr>
    </w:p>
    <w:p w14:paraId="65FB48AB" w14:textId="7A4F132A" w:rsidR="009B381E" w:rsidRPr="00E12E72" w:rsidRDefault="00565015">
      <w:pPr>
        <w:numPr>
          <w:ilvl w:val="0"/>
          <w:numId w:val="7"/>
        </w:numPr>
        <w:spacing w:before="0"/>
        <w:ind w:left="420" w:hanging="357"/>
        <w:jc w:val="both"/>
        <w:rPr>
          <w:rFonts w:ascii="Arial" w:eastAsia="Arial" w:hAnsi="Arial" w:cs="Arial"/>
          <w:b/>
        </w:rPr>
      </w:pPr>
      <w:r w:rsidRPr="00E12E72">
        <w:rPr>
          <w:rFonts w:ascii="Arial" w:eastAsia="Arial" w:hAnsi="Arial" w:cs="Arial"/>
          <w:b/>
          <w:color w:val="C00000"/>
        </w:rPr>
        <w:t>Desk/Literature Review</w:t>
      </w:r>
      <w:r w:rsidRPr="00E12E72">
        <w:rPr>
          <w:rFonts w:ascii="Arial" w:eastAsia="Arial" w:hAnsi="Arial" w:cs="Arial"/>
          <w:b/>
        </w:rPr>
        <w:t>:</w:t>
      </w:r>
      <w:r w:rsidRPr="00E12E72">
        <w:rPr>
          <w:rFonts w:ascii="Arial" w:eastAsia="Arial" w:hAnsi="Arial" w:cs="Arial"/>
        </w:rPr>
        <w:t xml:space="preserve"> A desk review of project documents was conducted to have an in-depth understanding of project background and context, goal and objectives, implementation framework and approach, expected outcomes and milestones that the project has achieved vis-à-vis what was planned as well as challenges encountered. This enabled the evaluators to </w:t>
      </w:r>
      <w:r w:rsidR="00DE7F67" w:rsidRPr="00E12E72">
        <w:rPr>
          <w:rFonts w:ascii="Arial" w:eastAsia="Arial" w:hAnsi="Arial" w:cs="Arial"/>
        </w:rPr>
        <w:t>understand</w:t>
      </w:r>
      <w:r w:rsidRPr="00E12E72">
        <w:rPr>
          <w:rFonts w:ascii="Arial" w:eastAsia="Arial" w:hAnsi="Arial" w:cs="Arial"/>
        </w:rPr>
        <w:t xml:space="preserve"> the programme's results and performance. It involved a thorough review of relevant internal and external literature. Programme documents reviewed </w:t>
      </w:r>
      <w:r w:rsidR="00DE7F67" w:rsidRPr="00E12E72">
        <w:rPr>
          <w:rFonts w:ascii="Arial" w:eastAsia="Arial" w:hAnsi="Arial" w:cs="Arial"/>
        </w:rPr>
        <w:t>include</w:t>
      </w:r>
      <w:r w:rsidRPr="00E12E72">
        <w:rPr>
          <w:rFonts w:ascii="Arial" w:eastAsia="Arial" w:hAnsi="Arial" w:cs="Arial"/>
        </w:rPr>
        <w:t xml:space="preserve"> project document; baseline report; annual donor reports; implementing partner reports; results framework; and monitoring and evaluation reports. External literature from relevant institutions and organizations was also consulted to provide insights for triangulating information based on consultations with partners involved in implementation of the project. These included NGO reports, publications from other UN agencies, research papers, and commentaries by experts, media, and academia (Please see the list of documents consulted in the annex of the report). </w:t>
      </w:r>
    </w:p>
    <w:p w14:paraId="65FB48AC" w14:textId="494968F8" w:rsidR="009B381E" w:rsidRPr="00E12E72" w:rsidRDefault="00565015">
      <w:pPr>
        <w:numPr>
          <w:ilvl w:val="0"/>
          <w:numId w:val="7"/>
        </w:numPr>
        <w:ind w:left="420" w:hanging="357"/>
        <w:jc w:val="both"/>
        <w:rPr>
          <w:rFonts w:ascii="Arial" w:eastAsia="Arial" w:hAnsi="Arial" w:cs="Arial"/>
        </w:rPr>
      </w:pPr>
      <w:r w:rsidRPr="00E12E72">
        <w:rPr>
          <w:rFonts w:ascii="Arial" w:eastAsia="Arial" w:hAnsi="Arial" w:cs="Arial"/>
          <w:b/>
          <w:color w:val="C00000"/>
        </w:rPr>
        <w:lastRenderedPageBreak/>
        <w:t>Key Informant Interviews:</w:t>
      </w:r>
      <w:r w:rsidRPr="00E12E72">
        <w:rPr>
          <w:rFonts w:ascii="Arial" w:eastAsia="Arial" w:hAnsi="Arial" w:cs="Arial"/>
        </w:rPr>
        <w:t xml:space="preserve"> These were conducted on a one-to-one basis, either physically or virtually and it involved engaging with individuals directly involved in the project or who possessed valuable expertise related to the project. Respondents were selected based on their active involvement in the programme, their contextual </w:t>
      </w:r>
      <w:r w:rsidR="000A5D39" w:rsidRPr="00E12E72">
        <w:rPr>
          <w:rFonts w:ascii="Arial" w:eastAsia="Arial" w:hAnsi="Arial" w:cs="Arial"/>
        </w:rPr>
        <w:t>knowledge,</w:t>
      </w:r>
      <w:r w:rsidRPr="00E12E72">
        <w:rPr>
          <w:rFonts w:ascii="Arial" w:eastAsia="Arial" w:hAnsi="Arial" w:cs="Arial"/>
        </w:rPr>
        <w:t xml:space="preserve"> and their accessibility. Key informants interviewed </w:t>
      </w:r>
      <w:r w:rsidR="000A5D39" w:rsidRPr="00E12E72">
        <w:rPr>
          <w:rFonts w:ascii="Arial" w:eastAsia="Arial" w:hAnsi="Arial" w:cs="Arial"/>
        </w:rPr>
        <w:t>include</w:t>
      </w:r>
      <w:r w:rsidRPr="00E12E72">
        <w:rPr>
          <w:rFonts w:ascii="Arial" w:eastAsia="Arial" w:hAnsi="Arial" w:cs="Arial"/>
        </w:rPr>
        <w:t xml:space="preserve"> implementing partners; national and county government officials; UN Women senior management and project staff; and a donor representative. All the different categories of stakeholders were represented in the KII sample. The KII were conducted to elicit the key informants’ perspectives on: relevance of the project to the country’s and beneficiaries’ GEWE needs and priorities as well as to the mandates of their respective </w:t>
      </w:r>
      <w:r w:rsidR="000A5D39" w:rsidRPr="00E12E72">
        <w:rPr>
          <w:rFonts w:ascii="Arial" w:eastAsia="Arial" w:hAnsi="Arial" w:cs="Arial"/>
        </w:rPr>
        <w:t>organizations</w:t>
      </w:r>
      <w:r w:rsidRPr="00E12E72">
        <w:rPr>
          <w:rFonts w:ascii="Arial" w:eastAsia="Arial" w:hAnsi="Arial" w:cs="Arial"/>
        </w:rPr>
        <w:t xml:space="preserve">; coherence of the project with other national GEWE interventions being implemented; impact and effectiveness of the project in achieving the expected outcomes and results; efficiency in project implementation; sustainability potential of the project interventions and results; and the extent to which Gender Equality and Human Rights were integrated into project design, implementation process and monitoring and evaluation. The key informants were also asked to reflect on the effectiveness of partnerships and coordination mechanisms as well as their understanding of internal processes and contextual factors that may have affected project performance. Lastly, the key informants were given the opportunity to reflect on key lessons learned and to provide recommendations for effective implementation of similar projects in future. A total of 26 key informants yes were interviewed during the evaluation, 13 at national level and 15 at county level as shown in Table 4 below (Please see the full list of key informants interviewed in Annex 2 of the report). </w:t>
      </w:r>
    </w:p>
    <w:p w14:paraId="65FB48AD" w14:textId="0698CE12" w:rsidR="009B381E" w:rsidRPr="00E12E72" w:rsidRDefault="00565015">
      <w:pPr>
        <w:pStyle w:val="Caption"/>
        <w:keepNext/>
        <w:spacing w:after="0" w:line="360" w:lineRule="auto"/>
        <w:ind w:left="284"/>
        <w:rPr>
          <w:rFonts w:ascii="Arial" w:hAnsi="Arial" w:cs="Arial"/>
          <w:b w:val="0"/>
          <w:sz w:val="18"/>
        </w:rPr>
      </w:pPr>
      <w:bookmarkStart w:id="39" w:name="_Toc152843318"/>
      <w:r w:rsidRPr="00E12E72">
        <w:rPr>
          <w:rFonts w:ascii="Arial" w:hAnsi="Arial" w:cs="Arial"/>
          <w:b w:val="0"/>
          <w:sz w:val="18"/>
        </w:rPr>
        <w:t xml:space="preserve">Table </w:t>
      </w:r>
      <w:r w:rsidRPr="00E12E72">
        <w:rPr>
          <w:rFonts w:ascii="Arial" w:hAnsi="Arial" w:cs="Arial"/>
          <w:b w:val="0"/>
          <w:sz w:val="18"/>
        </w:rPr>
        <w:fldChar w:fldCharType="begin"/>
      </w:r>
      <w:r w:rsidRPr="00E12E72">
        <w:rPr>
          <w:rFonts w:ascii="Arial" w:hAnsi="Arial" w:cs="Arial"/>
          <w:b w:val="0"/>
          <w:sz w:val="18"/>
        </w:rPr>
        <w:instrText xml:space="preserve"> SEQ Table \* ARABIC </w:instrText>
      </w:r>
      <w:r w:rsidRPr="00E12E72">
        <w:rPr>
          <w:rFonts w:ascii="Arial" w:hAnsi="Arial" w:cs="Arial"/>
          <w:b w:val="0"/>
          <w:sz w:val="18"/>
        </w:rPr>
        <w:fldChar w:fldCharType="separate"/>
      </w:r>
      <w:r w:rsidR="00646918">
        <w:rPr>
          <w:rFonts w:ascii="Arial" w:hAnsi="Arial" w:cs="Arial"/>
          <w:b w:val="0"/>
          <w:noProof/>
          <w:sz w:val="18"/>
        </w:rPr>
        <w:t>3</w:t>
      </w:r>
      <w:r w:rsidRPr="00E12E72">
        <w:rPr>
          <w:rFonts w:ascii="Arial" w:hAnsi="Arial" w:cs="Arial"/>
          <w:b w:val="0"/>
          <w:sz w:val="18"/>
        </w:rPr>
        <w:fldChar w:fldCharType="end"/>
      </w:r>
      <w:r w:rsidRPr="00E12E72">
        <w:rPr>
          <w:rFonts w:ascii="Arial" w:hAnsi="Arial" w:cs="Arial"/>
          <w:b w:val="0"/>
          <w:sz w:val="18"/>
        </w:rPr>
        <w:t>: Number of Key Informants Interviews Conducted</w:t>
      </w:r>
      <w:bookmarkEnd w:id="39"/>
    </w:p>
    <w:tbl>
      <w:tblPr>
        <w:tblStyle w:val="Style72"/>
        <w:tblW w:w="87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38"/>
        <w:gridCol w:w="1741"/>
        <w:gridCol w:w="2318"/>
      </w:tblGrid>
      <w:tr w:rsidR="009B381E" w:rsidRPr="00E12E72" w14:paraId="65FB48B1" w14:textId="77777777">
        <w:trPr>
          <w:trHeight w:val="250"/>
          <w:jc w:val="center"/>
        </w:trPr>
        <w:tc>
          <w:tcPr>
            <w:tcW w:w="4738" w:type="dxa"/>
            <w:shd w:val="clear" w:color="auto" w:fill="D9D9D9"/>
          </w:tcPr>
          <w:p w14:paraId="65FB48AE" w14:textId="77777777" w:rsidR="009B381E" w:rsidRPr="00E12E72" w:rsidRDefault="00565015">
            <w:pPr>
              <w:spacing w:before="0" w:after="0" w:line="240" w:lineRule="auto"/>
              <w:rPr>
                <w:rFonts w:ascii="Arial" w:eastAsia="Arial" w:hAnsi="Arial" w:cs="Arial"/>
                <w:b/>
                <w:color w:val="000000"/>
                <w:sz w:val="20"/>
                <w:szCs w:val="18"/>
              </w:rPr>
            </w:pPr>
            <w:r w:rsidRPr="00E12E72">
              <w:rPr>
                <w:rFonts w:ascii="Arial" w:eastAsia="Arial" w:hAnsi="Arial" w:cs="Arial"/>
                <w:b/>
                <w:color w:val="000000"/>
                <w:sz w:val="20"/>
                <w:szCs w:val="18"/>
              </w:rPr>
              <w:t xml:space="preserve">Location </w:t>
            </w:r>
          </w:p>
        </w:tc>
        <w:tc>
          <w:tcPr>
            <w:tcW w:w="1741" w:type="dxa"/>
            <w:shd w:val="clear" w:color="auto" w:fill="D9D9D9"/>
            <w:vAlign w:val="center"/>
          </w:tcPr>
          <w:p w14:paraId="65FB48AF" w14:textId="77777777" w:rsidR="009B381E" w:rsidRPr="00E12E72" w:rsidRDefault="00565015">
            <w:pPr>
              <w:spacing w:before="0" w:after="0" w:line="240" w:lineRule="auto"/>
              <w:jc w:val="center"/>
              <w:rPr>
                <w:rFonts w:ascii="Arial" w:eastAsia="Arial" w:hAnsi="Arial" w:cs="Arial"/>
                <w:b/>
                <w:color w:val="000000"/>
                <w:sz w:val="20"/>
                <w:szCs w:val="18"/>
              </w:rPr>
            </w:pPr>
            <w:r w:rsidRPr="00E12E72">
              <w:rPr>
                <w:rFonts w:ascii="Arial" w:eastAsia="Arial" w:hAnsi="Arial" w:cs="Arial"/>
                <w:b/>
                <w:color w:val="000000"/>
                <w:sz w:val="20"/>
                <w:szCs w:val="18"/>
              </w:rPr>
              <w:t>Target</w:t>
            </w:r>
          </w:p>
        </w:tc>
        <w:tc>
          <w:tcPr>
            <w:tcW w:w="2318" w:type="dxa"/>
            <w:shd w:val="clear" w:color="auto" w:fill="D9D9D9"/>
            <w:vAlign w:val="center"/>
          </w:tcPr>
          <w:p w14:paraId="65FB48B0" w14:textId="77777777" w:rsidR="009B381E" w:rsidRPr="00E12E72" w:rsidRDefault="00565015">
            <w:pPr>
              <w:spacing w:before="0" w:after="0" w:line="240" w:lineRule="auto"/>
              <w:jc w:val="center"/>
              <w:rPr>
                <w:rFonts w:ascii="Arial" w:eastAsia="Arial" w:hAnsi="Arial" w:cs="Arial"/>
                <w:b/>
                <w:color w:val="000000"/>
                <w:sz w:val="20"/>
                <w:szCs w:val="18"/>
              </w:rPr>
            </w:pPr>
            <w:r w:rsidRPr="00E12E72">
              <w:rPr>
                <w:rFonts w:ascii="Arial" w:eastAsia="Arial" w:hAnsi="Arial" w:cs="Arial"/>
                <w:b/>
                <w:color w:val="000000"/>
                <w:sz w:val="20"/>
                <w:szCs w:val="18"/>
              </w:rPr>
              <w:t>Achieved</w:t>
            </w:r>
          </w:p>
        </w:tc>
      </w:tr>
      <w:tr w:rsidR="009B381E" w:rsidRPr="00E12E72" w14:paraId="65FB48B5" w14:textId="77777777">
        <w:trPr>
          <w:trHeight w:val="250"/>
          <w:jc w:val="center"/>
        </w:trPr>
        <w:tc>
          <w:tcPr>
            <w:tcW w:w="4738" w:type="dxa"/>
          </w:tcPr>
          <w:p w14:paraId="65FB48B2" w14:textId="77777777" w:rsidR="009B381E" w:rsidRPr="00E12E72" w:rsidRDefault="00565015">
            <w:pPr>
              <w:spacing w:before="0" w:after="0" w:line="240" w:lineRule="auto"/>
              <w:rPr>
                <w:rFonts w:ascii="Arial" w:eastAsia="Arial" w:hAnsi="Arial" w:cs="Arial"/>
                <w:sz w:val="20"/>
                <w:szCs w:val="18"/>
              </w:rPr>
            </w:pPr>
            <w:r w:rsidRPr="00E12E72">
              <w:rPr>
                <w:rFonts w:ascii="Arial" w:eastAsia="Arial" w:hAnsi="Arial" w:cs="Arial"/>
                <w:sz w:val="20"/>
                <w:szCs w:val="18"/>
              </w:rPr>
              <w:t>Kwale</w:t>
            </w:r>
          </w:p>
        </w:tc>
        <w:tc>
          <w:tcPr>
            <w:tcW w:w="1741" w:type="dxa"/>
            <w:vAlign w:val="center"/>
          </w:tcPr>
          <w:p w14:paraId="65FB48B3" w14:textId="77777777" w:rsidR="009B381E" w:rsidRPr="00E12E72" w:rsidRDefault="00565015">
            <w:pPr>
              <w:spacing w:before="0" w:after="0" w:line="240" w:lineRule="auto"/>
              <w:jc w:val="center"/>
              <w:rPr>
                <w:rFonts w:ascii="Arial" w:eastAsia="Arial" w:hAnsi="Arial" w:cs="Arial"/>
                <w:sz w:val="20"/>
                <w:szCs w:val="18"/>
              </w:rPr>
            </w:pPr>
            <w:r w:rsidRPr="00E12E72">
              <w:rPr>
                <w:rFonts w:ascii="Arial" w:eastAsia="Arial" w:hAnsi="Arial" w:cs="Arial"/>
                <w:sz w:val="20"/>
                <w:szCs w:val="18"/>
              </w:rPr>
              <w:t>10</w:t>
            </w:r>
          </w:p>
        </w:tc>
        <w:tc>
          <w:tcPr>
            <w:tcW w:w="2318" w:type="dxa"/>
            <w:vAlign w:val="center"/>
          </w:tcPr>
          <w:p w14:paraId="65FB48B4" w14:textId="77777777" w:rsidR="009B381E" w:rsidRPr="00E12E72" w:rsidRDefault="00565015">
            <w:pPr>
              <w:spacing w:before="0" w:after="0" w:line="240" w:lineRule="auto"/>
              <w:jc w:val="center"/>
              <w:rPr>
                <w:rFonts w:ascii="Arial" w:eastAsia="Arial" w:hAnsi="Arial" w:cs="Arial"/>
                <w:sz w:val="20"/>
                <w:szCs w:val="18"/>
              </w:rPr>
            </w:pPr>
            <w:r w:rsidRPr="00E12E72">
              <w:rPr>
                <w:rFonts w:ascii="Arial" w:eastAsia="Arial" w:hAnsi="Arial" w:cs="Arial"/>
                <w:sz w:val="20"/>
                <w:szCs w:val="18"/>
              </w:rPr>
              <w:t>5</w:t>
            </w:r>
          </w:p>
        </w:tc>
      </w:tr>
      <w:tr w:rsidR="009B381E" w:rsidRPr="00E12E72" w14:paraId="65FB48B9" w14:textId="77777777">
        <w:trPr>
          <w:trHeight w:val="240"/>
          <w:jc w:val="center"/>
        </w:trPr>
        <w:tc>
          <w:tcPr>
            <w:tcW w:w="4738" w:type="dxa"/>
          </w:tcPr>
          <w:p w14:paraId="65FB48B6" w14:textId="77777777" w:rsidR="009B381E" w:rsidRPr="00E12E72" w:rsidRDefault="00565015">
            <w:pPr>
              <w:spacing w:before="0" w:after="0" w:line="240" w:lineRule="auto"/>
              <w:rPr>
                <w:rFonts w:ascii="Arial" w:eastAsia="Arial" w:hAnsi="Arial" w:cs="Arial"/>
                <w:sz w:val="20"/>
                <w:szCs w:val="18"/>
              </w:rPr>
            </w:pPr>
            <w:r w:rsidRPr="00E12E72">
              <w:rPr>
                <w:rFonts w:ascii="Arial" w:eastAsia="Arial" w:hAnsi="Arial" w:cs="Arial"/>
                <w:sz w:val="20"/>
                <w:szCs w:val="18"/>
              </w:rPr>
              <w:t>Kitui</w:t>
            </w:r>
          </w:p>
        </w:tc>
        <w:tc>
          <w:tcPr>
            <w:tcW w:w="1741" w:type="dxa"/>
            <w:vAlign w:val="center"/>
          </w:tcPr>
          <w:p w14:paraId="65FB48B7" w14:textId="77777777" w:rsidR="009B381E" w:rsidRPr="00E12E72" w:rsidRDefault="00565015">
            <w:pPr>
              <w:spacing w:before="0" w:after="0" w:line="240" w:lineRule="auto"/>
              <w:jc w:val="center"/>
              <w:rPr>
                <w:rFonts w:ascii="Arial" w:eastAsia="Arial" w:hAnsi="Arial" w:cs="Arial"/>
                <w:sz w:val="20"/>
                <w:szCs w:val="18"/>
              </w:rPr>
            </w:pPr>
            <w:r w:rsidRPr="00E12E72">
              <w:rPr>
                <w:rFonts w:ascii="Arial" w:eastAsia="Arial" w:hAnsi="Arial" w:cs="Arial"/>
                <w:sz w:val="20"/>
                <w:szCs w:val="18"/>
              </w:rPr>
              <w:t>10</w:t>
            </w:r>
          </w:p>
        </w:tc>
        <w:tc>
          <w:tcPr>
            <w:tcW w:w="2318" w:type="dxa"/>
            <w:vAlign w:val="center"/>
          </w:tcPr>
          <w:p w14:paraId="65FB48B8" w14:textId="77777777" w:rsidR="009B381E" w:rsidRPr="00E12E72" w:rsidRDefault="00565015">
            <w:pPr>
              <w:spacing w:before="0" w:after="0" w:line="240" w:lineRule="auto"/>
              <w:jc w:val="center"/>
              <w:rPr>
                <w:rFonts w:ascii="Arial" w:eastAsia="Arial" w:hAnsi="Arial" w:cs="Arial"/>
                <w:sz w:val="20"/>
                <w:szCs w:val="18"/>
              </w:rPr>
            </w:pPr>
            <w:r w:rsidRPr="00E12E72">
              <w:rPr>
                <w:rFonts w:ascii="Arial" w:eastAsia="Arial" w:hAnsi="Arial" w:cs="Arial"/>
                <w:sz w:val="20"/>
                <w:szCs w:val="18"/>
              </w:rPr>
              <w:t>4</w:t>
            </w:r>
          </w:p>
        </w:tc>
      </w:tr>
      <w:tr w:rsidR="009B381E" w:rsidRPr="00E12E72" w14:paraId="65FB48BD" w14:textId="77777777">
        <w:trPr>
          <w:trHeight w:val="250"/>
          <w:jc w:val="center"/>
        </w:trPr>
        <w:tc>
          <w:tcPr>
            <w:tcW w:w="4738" w:type="dxa"/>
          </w:tcPr>
          <w:p w14:paraId="65FB48BA" w14:textId="77777777" w:rsidR="009B381E" w:rsidRPr="00E12E72" w:rsidRDefault="00565015">
            <w:pPr>
              <w:spacing w:before="0" w:after="0" w:line="240" w:lineRule="auto"/>
              <w:rPr>
                <w:rFonts w:ascii="Arial" w:eastAsia="Arial" w:hAnsi="Arial" w:cs="Arial"/>
                <w:sz w:val="20"/>
                <w:szCs w:val="18"/>
              </w:rPr>
            </w:pPr>
            <w:r w:rsidRPr="00E12E72">
              <w:rPr>
                <w:rFonts w:ascii="Arial" w:eastAsia="Arial" w:hAnsi="Arial" w:cs="Arial"/>
                <w:sz w:val="20"/>
                <w:szCs w:val="18"/>
              </w:rPr>
              <w:t>Marsabit</w:t>
            </w:r>
          </w:p>
        </w:tc>
        <w:tc>
          <w:tcPr>
            <w:tcW w:w="1741" w:type="dxa"/>
            <w:vAlign w:val="center"/>
          </w:tcPr>
          <w:p w14:paraId="65FB48BB" w14:textId="77777777" w:rsidR="009B381E" w:rsidRPr="00E12E72" w:rsidRDefault="00565015">
            <w:pPr>
              <w:spacing w:before="0" w:after="0" w:line="240" w:lineRule="auto"/>
              <w:jc w:val="center"/>
              <w:rPr>
                <w:rFonts w:ascii="Arial" w:eastAsia="Arial" w:hAnsi="Arial" w:cs="Arial"/>
                <w:sz w:val="20"/>
                <w:szCs w:val="18"/>
              </w:rPr>
            </w:pPr>
            <w:r w:rsidRPr="00E12E72">
              <w:rPr>
                <w:rFonts w:ascii="Arial" w:eastAsia="Arial" w:hAnsi="Arial" w:cs="Arial"/>
                <w:sz w:val="20"/>
                <w:szCs w:val="18"/>
              </w:rPr>
              <w:t>10</w:t>
            </w:r>
          </w:p>
        </w:tc>
        <w:tc>
          <w:tcPr>
            <w:tcW w:w="2318" w:type="dxa"/>
            <w:vAlign w:val="center"/>
          </w:tcPr>
          <w:p w14:paraId="65FB48BC" w14:textId="77777777" w:rsidR="009B381E" w:rsidRPr="00E12E72" w:rsidRDefault="00565015">
            <w:pPr>
              <w:spacing w:before="0" w:after="0" w:line="240" w:lineRule="auto"/>
              <w:jc w:val="center"/>
              <w:rPr>
                <w:rFonts w:ascii="Arial" w:eastAsia="Arial" w:hAnsi="Arial" w:cs="Arial"/>
                <w:sz w:val="20"/>
                <w:szCs w:val="18"/>
              </w:rPr>
            </w:pPr>
            <w:r w:rsidRPr="00E12E72">
              <w:rPr>
                <w:rFonts w:ascii="Arial" w:eastAsia="Arial" w:hAnsi="Arial" w:cs="Arial"/>
                <w:sz w:val="20"/>
                <w:szCs w:val="18"/>
              </w:rPr>
              <w:t>3</w:t>
            </w:r>
          </w:p>
        </w:tc>
      </w:tr>
      <w:tr w:rsidR="009B381E" w:rsidRPr="00E12E72" w14:paraId="65FB48C1" w14:textId="77777777">
        <w:trPr>
          <w:trHeight w:val="250"/>
          <w:jc w:val="center"/>
        </w:trPr>
        <w:tc>
          <w:tcPr>
            <w:tcW w:w="4738" w:type="dxa"/>
          </w:tcPr>
          <w:p w14:paraId="65FB48BE" w14:textId="77777777" w:rsidR="009B381E" w:rsidRPr="00E12E72" w:rsidRDefault="00565015">
            <w:pPr>
              <w:spacing w:before="0" w:after="0" w:line="240" w:lineRule="auto"/>
              <w:rPr>
                <w:rFonts w:ascii="Arial" w:eastAsia="Arial" w:hAnsi="Arial" w:cs="Arial"/>
                <w:sz w:val="20"/>
                <w:szCs w:val="18"/>
              </w:rPr>
            </w:pPr>
            <w:r w:rsidRPr="00E12E72">
              <w:rPr>
                <w:rFonts w:ascii="Arial" w:eastAsia="Arial" w:hAnsi="Arial" w:cs="Arial"/>
                <w:sz w:val="20"/>
                <w:szCs w:val="18"/>
              </w:rPr>
              <w:t>Turkana</w:t>
            </w:r>
          </w:p>
        </w:tc>
        <w:tc>
          <w:tcPr>
            <w:tcW w:w="1741" w:type="dxa"/>
            <w:vAlign w:val="center"/>
          </w:tcPr>
          <w:p w14:paraId="65FB48BF" w14:textId="77777777" w:rsidR="009B381E" w:rsidRPr="00E12E72" w:rsidRDefault="00565015">
            <w:pPr>
              <w:spacing w:before="0" w:after="0" w:line="240" w:lineRule="auto"/>
              <w:jc w:val="center"/>
              <w:rPr>
                <w:rFonts w:ascii="Arial" w:eastAsia="Arial" w:hAnsi="Arial" w:cs="Arial"/>
                <w:sz w:val="20"/>
                <w:szCs w:val="18"/>
              </w:rPr>
            </w:pPr>
            <w:r w:rsidRPr="00E12E72">
              <w:rPr>
                <w:rFonts w:ascii="Arial" w:eastAsia="Arial" w:hAnsi="Arial" w:cs="Arial"/>
                <w:sz w:val="20"/>
                <w:szCs w:val="18"/>
              </w:rPr>
              <w:t>10</w:t>
            </w:r>
          </w:p>
        </w:tc>
        <w:tc>
          <w:tcPr>
            <w:tcW w:w="2318" w:type="dxa"/>
            <w:vAlign w:val="center"/>
          </w:tcPr>
          <w:p w14:paraId="65FB48C0" w14:textId="77777777" w:rsidR="009B381E" w:rsidRPr="00E12E72" w:rsidRDefault="00565015">
            <w:pPr>
              <w:spacing w:before="0" w:after="0" w:line="240" w:lineRule="auto"/>
              <w:jc w:val="center"/>
              <w:rPr>
                <w:rFonts w:ascii="Arial" w:eastAsia="Arial" w:hAnsi="Arial" w:cs="Arial"/>
                <w:sz w:val="20"/>
                <w:szCs w:val="18"/>
              </w:rPr>
            </w:pPr>
            <w:r w:rsidRPr="00E12E72">
              <w:rPr>
                <w:rFonts w:ascii="Arial" w:eastAsia="Arial" w:hAnsi="Arial" w:cs="Arial"/>
                <w:sz w:val="20"/>
                <w:szCs w:val="18"/>
              </w:rPr>
              <w:t>3</w:t>
            </w:r>
          </w:p>
        </w:tc>
      </w:tr>
      <w:tr w:rsidR="009B381E" w:rsidRPr="00E12E72" w14:paraId="65FB48C5" w14:textId="77777777">
        <w:trPr>
          <w:trHeight w:val="250"/>
          <w:jc w:val="center"/>
        </w:trPr>
        <w:tc>
          <w:tcPr>
            <w:tcW w:w="4738" w:type="dxa"/>
          </w:tcPr>
          <w:p w14:paraId="65FB48C2" w14:textId="77777777" w:rsidR="009B381E" w:rsidRPr="00E12E72" w:rsidRDefault="00565015">
            <w:pPr>
              <w:spacing w:before="0" w:after="0" w:line="240" w:lineRule="auto"/>
              <w:rPr>
                <w:rFonts w:ascii="Arial" w:eastAsia="Arial" w:hAnsi="Arial" w:cs="Arial"/>
                <w:sz w:val="20"/>
                <w:szCs w:val="18"/>
              </w:rPr>
            </w:pPr>
            <w:r w:rsidRPr="00E12E72">
              <w:rPr>
                <w:rFonts w:ascii="Arial" w:eastAsia="Arial" w:hAnsi="Arial" w:cs="Arial"/>
                <w:sz w:val="20"/>
                <w:szCs w:val="18"/>
              </w:rPr>
              <w:t>National</w:t>
            </w:r>
          </w:p>
        </w:tc>
        <w:tc>
          <w:tcPr>
            <w:tcW w:w="1741" w:type="dxa"/>
            <w:vAlign w:val="center"/>
          </w:tcPr>
          <w:p w14:paraId="65FB48C3" w14:textId="77777777" w:rsidR="009B381E" w:rsidRPr="00E12E72" w:rsidRDefault="00565015">
            <w:pPr>
              <w:spacing w:before="0" w:after="0" w:line="240" w:lineRule="auto"/>
              <w:jc w:val="center"/>
              <w:rPr>
                <w:rFonts w:ascii="Arial" w:eastAsia="Arial" w:hAnsi="Arial" w:cs="Arial"/>
                <w:sz w:val="20"/>
                <w:szCs w:val="18"/>
              </w:rPr>
            </w:pPr>
            <w:r w:rsidRPr="00E12E72">
              <w:rPr>
                <w:rFonts w:ascii="Arial" w:eastAsia="Arial" w:hAnsi="Arial" w:cs="Arial"/>
                <w:sz w:val="20"/>
                <w:szCs w:val="18"/>
              </w:rPr>
              <w:t>13</w:t>
            </w:r>
          </w:p>
        </w:tc>
        <w:tc>
          <w:tcPr>
            <w:tcW w:w="2318" w:type="dxa"/>
            <w:vAlign w:val="center"/>
          </w:tcPr>
          <w:p w14:paraId="65FB48C4" w14:textId="77777777" w:rsidR="009B381E" w:rsidRPr="00E12E72" w:rsidRDefault="00565015">
            <w:pPr>
              <w:spacing w:before="0" w:after="0" w:line="240" w:lineRule="auto"/>
              <w:jc w:val="center"/>
              <w:rPr>
                <w:rFonts w:ascii="Arial" w:eastAsia="Arial" w:hAnsi="Arial" w:cs="Arial"/>
                <w:sz w:val="20"/>
                <w:szCs w:val="18"/>
              </w:rPr>
            </w:pPr>
            <w:r w:rsidRPr="00E12E72">
              <w:rPr>
                <w:rFonts w:ascii="Arial" w:eastAsia="Arial" w:hAnsi="Arial" w:cs="Arial"/>
                <w:sz w:val="20"/>
                <w:szCs w:val="18"/>
              </w:rPr>
              <w:t>13</w:t>
            </w:r>
          </w:p>
        </w:tc>
      </w:tr>
      <w:tr w:rsidR="009B381E" w:rsidRPr="00E12E72" w14:paraId="65FB48C9" w14:textId="77777777">
        <w:trPr>
          <w:trHeight w:val="250"/>
          <w:jc w:val="center"/>
        </w:trPr>
        <w:tc>
          <w:tcPr>
            <w:tcW w:w="4738" w:type="dxa"/>
          </w:tcPr>
          <w:p w14:paraId="65FB48C6" w14:textId="77777777" w:rsidR="009B381E" w:rsidRPr="00E12E72" w:rsidRDefault="00565015">
            <w:pPr>
              <w:spacing w:before="0" w:after="0" w:line="240" w:lineRule="auto"/>
              <w:rPr>
                <w:rFonts w:ascii="Arial" w:eastAsia="Arial" w:hAnsi="Arial" w:cs="Arial"/>
                <w:b/>
                <w:sz w:val="20"/>
                <w:szCs w:val="18"/>
              </w:rPr>
            </w:pPr>
            <w:r w:rsidRPr="00E12E72">
              <w:rPr>
                <w:rFonts w:ascii="Arial" w:eastAsia="Arial" w:hAnsi="Arial" w:cs="Arial"/>
                <w:b/>
                <w:sz w:val="20"/>
                <w:szCs w:val="18"/>
              </w:rPr>
              <w:t xml:space="preserve">Totals </w:t>
            </w:r>
          </w:p>
        </w:tc>
        <w:tc>
          <w:tcPr>
            <w:tcW w:w="1741" w:type="dxa"/>
            <w:vAlign w:val="center"/>
          </w:tcPr>
          <w:p w14:paraId="65FB48C7" w14:textId="77777777" w:rsidR="009B381E" w:rsidRPr="00E12E72" w:rsidRDefault="00565015">
            <w:pPr>
              <w:spacing w:before="0" w:after="0" w:line="240" w:lineRule="auto"/>
              <w:jc w:val="center"/>
              <w:rPr>
                <w:rFonts w:ascii="Arial" w:eastAsia="Arial" w:hAnsi="Arial" w:cs="Arial"/>
                <w:b/>
                <w:sz w:val="20"/>
                <w:szCs w:val="18"/>
              </w:rPr>
            </w:pPr>
            <w:r w:rsidRPr="00E12E72">
              <w:rPr>
                <w:rFonts w:ascii="Arial" w:eastAsia="Arial" w:hAnsi="Arial" w:cs="Arial"/>
                <w:b/>
                <w:sz w:val="20"/>
                <w:szCs w:val="18"/>
              </w:rPr>
              <w:t>53</w:t>
            </w:r>
          </w:p>
        </w:tc>
        <w:tc>
          <w:tcPr>
            <w:tcW w:w="2318" w:type="dxa"/>
            <w:vAlign w:val="center"/>
          </w:tcPr>
          <w:p w14:paraId="65FB48C8" w14:textId="77777777" w:rsidR="009B381E" w:rsidRPr="00E12E72" w:rsidRDefault="00565015">
            <w:pPr>
              <w:spacing w:before="0" w:after="0" w:line="240" w:lineRule="auto"/>
              <w:jc w:val="center"/>
              <w:rPr>
                <w:rFonts w:ascii="Arial" w:eastAsia="Arial" w:hAnsi="Arial" w:cs="Arial"/>
                <w:b/>
                <w:sz w:val="20"/>
                <w:szCs w:val="18"/>
              </w:rPr>
            </w:pPr>
            <w:r w:rsidRPr="00E12E72">
              <w:rPr>
                <w:rFonts w:ascii="Arial" w:eastAsia="Arial" w:hAnsi="Arial" w:cs="Arial"/>
                <w:b/>
                <w:sz w:val="20"/>
                <w:szCs w:val="18"/>
              </w:rPr>
              <w:t>26</w:t>
            </w:r>
          </w:p>
        </w:tc>
      </w:tr>
    </w:tbl>
    <w:p w14:paraId="65FB48CA" w14:textId="77777777" w:rsidR="009B381E" w:rsidRPr="00E12E72" w:rsidRDefault="00565015">
      <w:pPr>
        <w:spacing w:after="0"/>
        <w:ind w:left="420"/>
        <w:jc w:val="both"/>
        <w:rPr>
          <w:rFonts w:ascii="Arial" w:eastAsia="Arial" w:hAnsi="Arial" w:cs="Arial"/>
        </w:rPr>
      </w:pPr>
      <w:r w:rsidRPr="00E12E72">
        <w:rPr>
          <w:rFonts w:ascii="Arial" w:eastAsia="Arial" w:hAnsi="Arial" w:cs="Arial"/>
        </w:rPr>
        <w:t xml:space="preserve">At national level, there was a 100% achievement of target while at county level there was 38% achievement of target. The non-achievement of target at county level was mainly a result of the non-availability of some of the targeted key informants during the time of the evaluation. Where feasible, efforts were made to interview some of the unavailable key informants virtually. The key informants were interviewed using a question guide which is attached in Annex 1 of this report. </w:t>
      </w:r>
    </w:p>
    <w:p w14:paraId="65FB48CB" w14:textId="77777777" w:rsidR="009B381E" w:rsidRPr="00E12E72" w:rsidRDefault="009B381E">
      <w:pPr>
        <w:spacing w:before="0" w:after="0"/>
        <w:ind w:left="63"/>
        <w:jc w:val="both"/>
        <w:rPr>
          <w:rFonts w:ascii="Arial" w:eastAsia="Arial" w:hAnsi="Arial" w:cs="Arial"/>
        </w:rPr>
      </w:pPr>
    </w:p>
    <w:p w14:paraId="65FB48CC" w14:textId="204CDEF8" w:rsidR="009B381E" w:rsidRPr="00E12E72" w:rsidRDefault="00565015">
      <w:pPr>
        <w:numPr>
          <w:ilvl w:val="0"/>
          <w:numId w:val="7"/>
        </w:numPr>
        <w:spacing w:before="0"/>
        <w:ind w:left="420" w:hanging="357"/>
        <w:jc w:val="both"/>
        <w:rPr>
          <w:rFonts w:ascii="Arial" w:eastAsia="Arial" w:hAnsi="Arial" w:cs="Arial"/>
        </w:rPr>
      </w:pPr>
      <w:r w:rsidRPr="00E12E72">
        <w:rPr>
          <w:rFonts w:ascii="Arial" w:eastAsia="Arial" w:hAnsi="Arial" w:cs="Arial"/>
          <w:b/>
          <w:color w:val="C00000"/>
        </w:rPr>
        <w:t>Focus Group Discussions:</w:t>
      </w:r>
      <w:r w:rsidRPr="00E12E72">
        <w:rPr>
          <w:rFonts w:ascii="Arial" w:eastAsia="Arial" w:hAnsi="Arial" w:cs="Arial"/>
        </w:rPr>
        <w:t xml:space="preserve"> FGDs specifically targeted direct beneficiaries of the project including women groups involved in EVAWG, county peace committees, women leaders, and mentee community members in the four counties where the project was implemented. FGD participants were purposively selected by IPs using criterion communicated to them by the consultants prior to commencement of fieldwork. The participants were selected from across the groups that each partner supported under their relevant pillar, ensuring that there was representation of </w:t>
      </w:r>
      <w:r w:rsidR="004C4542" w:rsidRPr="00E12E72">
        <w:rPr>
          <w:rFonts w:ascii="Arial" w:eastAsia="Arial" w:hAnsi="Arial" w:cs="Arial"/>
        </w:rPr>
        <w:t>marginalized</w:t>
      </w:r>
      <w:r w:rsidRPr="00E12E72">
        <w:rPr>
          <w:rFonts w:ascii="Arial" w:eastAsia="Arial" w:hAnsi="Arial" w:cs="Arial"/>
        </w:rPr>
        <w:t xml:space="preserve"> women, women with disability, young women and male champions.  FGDs sought to gather insights into beneficiaries' collective experiences and opinions regarding the relevance and effectiveness of the programme in addressing their needs and challenges. The FGD participants were also asked to provide an assessment of the impact of the project on their lives as well as the sustainability of the initiatives initiated by the project. The FGDs were conducted physically with groups of targeted beneficiaries and on average, lasted for one and a half hours. A total of 11 FGDS (out of the targeted 12), comprising 106 participants (66% Females and 34% males) were conducted in the four counties with different groups of beneficiaries as shown in Table 4 below.</w:t>
      </w:r>
    </w:p>
    <w:p w14:paraId="65FB48CD" w14:textId="1BB042F5" w:rsidR="009B381E" w:rsidRPr="00E12E72" w:rsidRDefault="00565015">
      <w:pPr>
        <w:pStyle w:val="Caption"/>
        <w:keepNext/>
        <w:spacing w:after="0" w:line="360" w:lineRule="auto"/>
        <w:rPr>
          <w:rFonts w:ascii="Arial" w:hAnsi="Arial" w:cs="Arial"/>
          <w:b w:val="0"/>
          <w:sz w:val="18"/>
        </w:rPr>
      </w:pPr>
      <w:bookmarkStart w:id="40" w:name="_Toc152843319"/>
      <w:r w:rsidRPr="00E12E72">
        <w:rPr>
          <w:rFonts w:ascii="Arial" w:hAnsi="Arial" w:cs="Arial"/>
          <w:b w:val="0"/>
          <w:sz w:val="18"/>
        </w:rPr>
        <w:lastRenderedPageBreak/>
        <w:t xml:space="preserve">Table </w:t>
      </w:r>
      <w:r w:rsidRPr="00E12E72">
        <w:rPr>
          <w:rFonts w:ascii="Arial" w:hAnsi="Arial" w:cs="Arial"/>
          <w:b w:val="0"/>
          <w:sz w:val="18"/>
        </w:rPr>
        <w:fldChar w:fldCharType="begin"/>
      </w:r>
      <w:r w:rsidRPr="00E12E72">
        <w:rPr>
          <w:rFonts w:ascii="Arial" w:hAnsi="Arial" w:cs="Arial"/>
          <w:b w:val="0"/>
          <w:sz w:val="18"/>
        </w:rPr>
        <w:instrText xml:space="preserve"> SEQ Table \* ARABIC </w:instrText>
      </w:r>
      <w:r w:rsidRPr="00E12E72">
        <w:rPr>
          <w:rFonts w:ascii="Arial" w:hAnsi="Arial" w:cs="Arial"/>
          <w:b w:val="0"/>
          <w:sz w:val="18"/>
        </w:rPr>
        <w:fldChar w:fldCharType="separate"/>
      </w:r>
      <w:r w:rsidR="00646918">
        <w:rPr>
          <w:rFonts w:ascii="Arial" w:hAnsi="Arial" w:cs="Arial"/>
          <w:b w:val="0"/>
          <w:noProof/>
          <w:sz w:val="18"/>
        </w:rPr>
        <w:t>4</w:t>
      </w:r>
      <w:r w:rsidRPr="00E12E72">
        <w:rPr>
          <w:rFonts w:ascii="Arial" w:hAnsi="Arial" w:cs="Arial"/>
          <w:b w:val="0"/>
          <w:sz w:val="18"/>
        </w:rPr>
        <w:fldChar w:fldCharType="end"/>
      </w:r>
      <w:r w:rsidRPr="00E12E72">
        <w:rPr>
          <w:rFonts w:ascii="Arial" w:hAnsi="Arial" w:cs="Arial"/>
          <w:b w:val="0"/>
          <w:sz w:val="18"/>
        </w:rPr>
        <w:t>: No of FGDs conducted by county and sex of beneficiaries.</w:t>
      </w:r>
      <w:bookmarkEnd w:id="40"/>
    </w:p>
    <w:tbl>
      <w:tblPr>
        <w:tblStyle w:val="Style73"/>
        <w:tblW w:w="91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1289"/>
        <w:gridCol w:w="1521"/>
        <w:gridCol w:w="1487"/>
        <w:gridCol w:w="1227"/>
        <w:gridCol w:w="1227"/>
      </w:tblGrid>
      <w:tr w:rsidR="009B381E" w:rsidRPr="00E12E72" w14:paraId="65FB48D4" w14:textId="77777777">
        <w:trPr>
          <w:trHeight w:val="252"/>
        </w:trPr>
        <w:tc>
          <w:tcPr>
            <w:tcW w:w="2350" w:type="dxa"/>
            <w:shd w:val="clear" w:color="auto" w:fill="D9D9D9"/>
          </w:tcPr>
          <w:p w14:paraId="65FB48CE" w14:textId="77777777" w:rsidR="009B381E" w:rsidRPr="00E12E72" w:rsidRDefault="00565015">
            <w:pPr>
              <w:spacing w:before="0" w:after="0" w:line="240" w:lineRule="auto"/>
              <w:rPr>
                <w:rFonts w:ascii="Arial" w:eastAsia="Arial" w:hAnsi="Arial" w:cs="Arial"/>
                <w:b/>
                <w:color w:val="000000"/>
                <w:sz w:val="18"/>
                <w:szCs w:val="18"/>
              </w:rPr>
            </w:pPr>
            <w:r w:rsidRPr="00E12E72">
              <w:rPr>
                <w:rFonts w:ascii="Arial" w:eastAsia="Arial" w:hAnsi="Arial" w:cs="Arial"/>
                <w:b/>
                <w:color w:val="000000"/>
                <w:sz w:val="18"/>
                <w:szCs w:val="18"/>
              </w:rPr>
              <w:t xml:space="preserve">County </w:t>
            </w:r>
          </w:p>
        </w:tc>
        <w:tc>
          <w:tcPr>
            <w:tcW w:w="1289" w:type="dxa"/>
            <w:shd w:val="clear" w:color="auto" w:fill="D9D9D9"/>
            <w:vAlign w:val="center"/>
          </w:tcPr>
          <w:p w14:paraId="65FB48CF" w14:textId="77777777" w:rsidR="009B381E" w:rsidRPr="00E12E72" w:rsidRDefault="00565015">
            <w:pPr>
              <w:spacing w:before="0" w:after="0" w:line="240" w:lineRule="auto"/>
              <w:jc w:val="center"/>
              <w:rPr>
                <w:rFonts w:ascii="Arial" w:eastAsia="Arial" w:hAnsi="Arial" w:cs="Arial"/>
                <w:b/>
                <w:color w:val="000000"/>
                <w:sz w:val="18"/>
                <w:szCs w:val="18"/>
              </w:rPr>
            </w:pPr>
            <w:r w:rsidRPr="00E12E72">
              <w:rPr>
                <w:rFonts w:ascii="Arial" w:eastAsia="Arial" w:hAnsi="Arial" w:cs="Arial"/>
                <w:b/>
                <w:color w:val="000000"/>
                <w:sz w:val="18"/>
                <w:szCs w:val="18"/>
              </w:rPr>
              <w:t>Target</w:t>
            </w:r>
          </w:p>
        </w:tc>
        <w:tc>
          <w:tcPr>
            <w:tcW w:w="1521" w:type="dxa"/>
            <w:shd w:val="clear" w:color="auto" w:fill="D9D9D9"/>
            <w:vAlign w:val="center"/>
          </w:tcPr>
          <w:p w14:paraId="65FB48D0" w14:textId="77777777" w:rsidR="009B381E" w:rsidRPr="00E12E72" w:rsidRDefault="00565015">
            <w:pPr>
              <w:spacing w:before="0" w:after="0" w:line="240" w:lineRule="auto"/>
              <w:jc w:val="center"/>
              <w:rPr>
                <w:rFonts w:ascii="Arial" w:eastAsia="Arial" w:hAnsi="Arial" w:cs="Arial"/>
                <w:b/>
                <w:color w:val="000000"/>
                <w:sz w:val="18"/>
                <w:szCs w:val="18"/>
              </w:rPr>
            </w:pPr>
            <w:r w:rsidRPr="00E12E72">
              <w:rPr>
                <w:rFonts w:ascii="Arial" w:eastAsia="Arial" w:hAnsi="Arial" w:cs="Arial"/>
                <w:b/>
                <w:color w:val="000000"/>
                <w:sz w:val="18"/>
                <w:szCs w:val="18"/>
              </w:rPr>
              <w:t>Achieved</w:t>
            </w:r>
          </w:p>
        </w:tc>
        <w:tc>
          <w:tcPr>
            <w:tcW w:w="1487" w:type="dxa"/>
            <w:shd w:val="clear" w:color="auto" w:fill="D9D9D9"/>
          </w:tcPr>
          <w:p w14:paraId="65FB48D1" w14:textId="77777777" w:rsidR="009B381E" w:rsidRPr="00E12E72" w:rsidRDefault="00565015">
            <w:pPr>
              <w:spacing w:before="0" w:after="0" w:line="240" w:lineRule="auto"/>
              <w:jc w:val="center"/>
              <w:rPr>
                <w:rFonts w:ascii="Arial" w:eastAsia="Arial" w:hAnsi="Arial" w:cs="Arial"/>
                <w:b/>
                <w:color w:val="000000"/>
                <w:sz w:val="18"/>
                <w:szCs w:val="18"/>
              </w:rPr>
            </w:pPr>
            <w:r w:rsidRPr="00E12E72">
              <w:rPr>
                <w:rFonts w:ascii="Arial" w:eastAsia="Arial" w:hAnsi="Arial" w:cs="Arial"/>
                <w:b/>
                <w:color w:val="000000"/>
                <w:sz w:val="18"/>
                <w:szCs w:val="18"/>
              </w:rPr>
              <w:t xml:space="preserve">No of participants </w:t>
            </w:r>
          </w:p>
        </w:tc>
        <w:tc>
          <w:tcPr>
            <w:tcW w:w="1227" w:type="dxa"/>
            <w:shd w:val="clear" w:color="auto" w:fill="D9D9D9"/>
          </w:tcPr>
          <w:p w14:paraId="65FB48D2" w14:textId="77777777" w:rsidR="009B381E" w:rsidRPr="00E12E72" w:rsidRDefault="00565015">
            <w:pPr>
              <w:spacing w:before="0" w:after="0" w:line="240" w:lineRule="auto"/>
              <w:jc w:val="center"/>
              <w:rPr>
                <w:rFonts w:ascii="Arial" w:eastAsia="Arial" w:hAnsi="Arial" w:cs="Arial"/>
                <w:b/>
                <w:color w:val="000000"/>
                <w:sz w:val="18"/>
                <w:szCs w:val="18"/>
              </w:rPr>
            </w:pPr>
            <w:r w:rsidRPr="00E12E72">
              <w:rPr>
                <w:rFonts w:ascii="Arial" w:eastAsia="Arial" w:hAnsi="Arial" w:cs="Arial"/>
                <w:b/>
                <w:color w:val="000000"/>
                <w:sz w:val="18"/>
                <w:szCs w:val="18"/>
              </w:rPr>
              <w:t xml:space="preserve">Males </w:t>
            </w:r>
          </w:p>
        </w:tc>
        <w:tc>
          <w:tcPr>
            <w:tcW w:w="1227" w:type="dxa"/>
            <w:shd w:val="clear" w:color="auto" w:fill="D9D9D9"/>
          </w:tcPr>
          <w:p w14:paraId="65FB48D3" w14:textId="77777777" w:rsidR="009B381E" w:rsidRPr="00E12E72" w:rsidRDefault="00565015">
            <w:pPr>
              <w:spacing w:before="0" w:after="0" w:line="240" w:lineRule="auto"/>
              <w:jc w:val="center"/>
              <w:rPr>
                <w:rFonts w:ascii="Arial" w:eastAsia="Arial" w:hAnsi="Arial" w:cs="Arial"/>
                <w:b/>
                <w:color w:val="000000"/>
                <w:sz w:val="18"/>
                <w:szCs w:val="18"/>
              </w:rPr>
            </w:pPr>
            <w:r w:rsidRPr="00E12E72">
              <w:rPr>
                <w:rFonts w:ascii="Arial" w:eastAsia="Arial" w:hAnsi="Arial" w:cs="Arial"/>
                <w:b/>
                <w:color w:val="000000"/>
                <w:sz w:val="18"/>
                <w:szCs w:val="18"/>
              </w:rPr>
              <w:t xml:space="preserve">Females </w:t>
            </w:r>
          </w:p>
        </w:tc>
      </w:tr>
      <w:tr w:rsidR="009B381E" w:rsidRPr="00E12E72" w14:paraId="65FB48DB" w14:textId="77777777">
        <w:trPr>
          <w:trHeight w:val="252"/>
        </w:trPr>
        <w:tc>
          <w:tcPr>
            <w:tcW w:w="2350" w:type="dxa"/>
          </w:tcPr>
          <w:p w14:paraId="65FB48D5" w14:textId="77777777" w:rsidR="009B381E" w:rsidRPr="00E12E72" w:rsidRDefault="00565015">
            <w:pPr>
              <w:spacing w:before="0" w:after="0" w:line="240" w:lineRule="auto"/>
              <w:rPr>
                <w:rFonts w:ascii="Arial" w:eastAsia="Arial" w:hAnsi="Arial" w:cs="Arial"/>
                <w:sz w:val="18"/>
                <w:szCs w:val="18"/>
              </w:rPr>
            </w:pPr>
            <w:r w:rsidRPr="00E12E72">
              <w:rPr>
                <w:rFonts w:ascii="Arial" w:eastAsia="Arial" w:hAnsi="Arial" w:cs="Arial"/>
                <w:sz w:val="18"/>
                <w:szCs w:val="18"/>
              </w:rPr>
              <w:t>Kwale</w:t>
            </w:r>
          </w:p>
        </w:tc>
        <w:tc>
          <w:tcPr>
            <w:tcW w:w="1289" w:type="dxa"/>
            <w:vAlign w:val="center"/>
          </w:tcPr>
          <w:p w14:paraId="65FB48D6" w14:textId="77777777" w:rsidR="009B381E" w:rsidRPr="00E12E72" w:rsidRDefault="00565015">
            <w:pPr>
              <w:spacing w:before="0" w:after="0" w:line="240" w:lineRule="auto"/>
              <w:jc w:val="center"/>
              <w:rPr>
                <w:rFonts w:ascii="Arial" w:eastAsia="Arial" w:hAnsi="Arial" w:cs="Arial"/>
                <w:sz w:val="18"/>
                <w:szCs w:val="18"/>
              </w:rPr>
            </w:pPr>
            <w:r w:rsidRPr="00E12E72">
              <w:rPr>
                <w:rFonts w:ascii="Arial" w:eastAsia="Arial" w:hAnsi="Arial" w:cs="Arial"/>
                <w:sz w:val="18"/>
                <w:szCs w:val="18"/>
              </w:rPr>
              <w:t>3</w:t>
            </w:r>
          </w:p>
        </w:tc>
        <w:tc>
          <w:tcPr>
            <w:tcW w:w="1521" w:type="dxa"/>
            <w:vAlign w:val="center"/>
          </w:tcPr>
          <w:p w14:paraId="65FB48D7" w14:textId="77777777" w:rsidR="009B381E" w:rsidRPr="00E12E72" w:rsidRDefault="00565015">
            <w:pPr>
              <w:spacing w:before="0" w:after="0" w:line="240" w:lineRule="auto"/>
              <w:jc w:val="center"/>
              <w:rPr>
                <w:rFonts w:ascii="Arial" w:eastAsia="Arial" w:hAnsi="Arial" w:cs="Arial"/>
                <w:sz w:val="18"/>
                <w:szCs w:val="18"/>
              </w:rPr>
            </w:pPr>
            <w:r w:rsidRPr="00E12E72">
              <w:rPr>
                <w:rFonts w:ascii="Arial" w:eastAsia="Arial" w:hAnsi="Arial" w:cs="Arial"/>
                <w:sz w:val="18"/>
                <w:szCs w:val="18"/>
              </w:rPr>
              <w:t>3</w:t>
            </w:r>
          </w:p>
        </w:tc>
        <w:tc>
          <w:tcPr>
            <w:tcW w:w="1487" w:type="dxa"/>
          </w:tcPr>
          <w:p w14:paraId="65FB48D8" w14:textId="77777777" w:rsidR="009B381E" w:rsidRPr="00E12E72" w:rsidRDefault="00565015">
            <w:pPr>
              <w:spacing w:before="0" w:after="0" w:line="240" w:lineRule="auto"/>
              <w:jc w:val="center"/>
              <w:rPr>
                <w:rFonts w:ascii="Arial" w:eastAsia="Arial" w:hAnsi="Arial" w:cs="Arial"/>
                <w:sz w:val="18"/>
                <w:szCs w:val="18"/>
              </w:rPr>
            </w:pPr>
            <w:r w:rsidRPr="00E12E72">
              <w:rPr>
                <w:rFonts w:ascii="Arial" w:eastAsia="Arial" w:hAnsi="Arial" w:cs="Arial"/>
                <w:sz w:val="18"/>
                <w:szCs w:val="18"/>
              </w:rPr>
              <w:t>27</w:t>
            </w:r>
          </w:p>
        </w:tc>
        <w:tc>
          <w:tcPr>
            <w:tcW w:w="1227" w:type="dxa"/>
          </w:tcPr>
          <w:p w14:paraId="65FB48D9" w14:textId="77777777" w:rsidR="009B381E" w:rsidRPr="00E12E72" w:rsidRDefault="00565015">
            <w:pPr>
              <w:spacing w:before="0" w:after="0" w:line="240" w:lineRule="auto"/>
              <w:jc w:val="center"/>
              <w:rPr>
                <w:rFonts w:ascii="Arial" w:eastAsia="Arial" w:hAnsi="Arial" w:cs="Arial"/>
                <w:sz w:val="18"/>
                <w:szCs w:val="18"/>
              </w:rPr>
            </w:pPr>
            <w:r w:rsidRPr="00E12E72">
              <w:rPr>
                <w:rFonts w:ascii="Arial" w:eastAsia="Arial" w:hAnsi="Arial" w:cs="Arial"/>
                <w:sz w:val="18"/>
                <w:szCs w:val="18"/>
              </w:rPr>
              <w:t>9</w:t>
            </w:r>
          </w:p>
        </w:tc>
        <w:tc>
          <w:tcPr>
            <w:tcW w:w="1227" w:type="dxa"/>
          </w:tcPr>
          <w:p w14:paraId="65FB48DA" w14:textId="77777777" w:rsidR="009B381E" w:rsidRPr="00E12E72" w:rsidRDefault="00565015">
            <w:pPr>
              <w:spacing w:before="0" w:after="0" w:line="240" w:lineRule="auto"/>
              <w:jc w:val="center"/>
              <w:rPr>
                <w:rFonts w:ascii="Arial" w:eastAsia="Arial" w:hAnsi="Arial" w:cs="Arial"/>
                <w:sz w:val="18"/>
                <w:szCs w:val="18"/>
              </w:rPr>
            </w:pPr>
            <w:r w:rsidRPr="00E12E72">
              <w:rPr>
                <w:rFonts w:ascii="Arial" w:eastAsia="Arial" w:hAnsi="Arial" w:cs="Arial"/>
                <w:sz w:val="18"/>
                <w:szCs w:val="18"/>
              </w:rPr>
              <w:t>18</w:t>
            </w:r>
          </w:p>
        </w:tc>
      </w:tr>
      <w:tr w:rsidR="009B381E" w:rsidRPr="00E12E72" w14:paraId="65FB48E2" w14:textId="77777777">
        <w:trPr>
          <w:trHeight w:val="242"/>
        </w:trPr>
        <w:tc>
          <w:tcPr>
            <w:tcW w:w="2350" w:type="dxa"/>
          </w:tcPr>
          <w:p w14:paraId="65FB48DC" w14:textId="77777777" w:rsidR="009B381E" w:rsidRPr="00E12E72" w:rsidRDefault="00565015">
            <w:pPr>
              <w:spacing w:before="0" w:after="0" w:line="240" w:lineRule="auto"/>
              <w:rPr>
                <w:rFonts w:ascii="Arial" w:eastAsia="Arial" w:hAnsi="Arial" w:cs="Arial"/>
                <w:sz w:val="18"/>
                <w:szCs w:val="18"/>
              </w:rPr>
            </w:pPr>
            <w:r w:rsidRPr="00E12E72">
              <w:rPr>
                <w:rFonts w:ascii="Arial" w:eastAsia="Arial" w:hAnsi="Arial" w:cs="Arial"/>
                <w:sz w:val="18"/>
                <w:szCs w:val="18"/>
              </w:rPr>
              <w:t>Kitui</w:t>
            </w:r>
          </w:p>
        </w:tc>
        <w:tc>
          <w:tcPr>
            <w:tcW w:w="1289" w:type="dxa"/>
            <w:vAlign w:val="center"/>
          </w:tcPr>
          <w:p w14:paraId="65FB48DD" w14:textId="77777777" w:rsidR="009B381E" w:rsidRPr="00E12E72" w:rsidRDefault="00565015">
            <w:pPr>
              <w:spacing w:before="0" w:after="0" w:line="240" w:lineRule="auto"/>
              <w:jc w:val="center"/>
              <w:rPr>
                <w:rFonts w:ascii="Arial" w:eastAsia="Arial" w:hAnsi="Arial" w:cs="Arial"/>
                <w:sz w:val="18"/>
                <w:szCs w:val="18"/>
              </w:rPr>
            </w:pPr>
            <w:r w:rsidRPr="00E12E72">
              <w:rPr>
                <w:rFonts w:ascii="Arial" w:eastAsia="Arial" w:hAnsi="Arial" w:cs="Arial"/>
                <w:sz w:val="18"/>
                <w:szCs w:val="18"/>
              </w:rPr>
              <w:t>3</w:t>
            </w:r>
          </w:p>
        </w:tc>
        <w:tc>
          <w:tcPr>
            <w:tcW w:w="1521" w:type="dxa"/>
            <w:vAlign w:val="center"/>
          </w:tcPr>
          <w:p w14:paraId="65FB48DE" w14:textId="77777777" w:rsidR="009B381E" w:rsidRPr="00E12E72" w:rsidRDefault="00565015">
            <w:pPr>
              <w:spacing w:before="0" w:after="0" w:line="240" w:lineRule="auto"/>
              <w:jc w:val="center"/>
              <w:rPr>
                <w:rFonts w:ascii="Arial" w:eastAsia="Arial" w:hAnsi="Arial" w:cs="Arial"/>
                <w:sz w:val="18"/>
                <w:szCs w:val="18"/>
              </w:rPr>
            </w:pPr>
            <w:r w:rsidRPr="00E12E72">
              <w:rPr>
                <w:rFonts w:ascii="Arial" w:eastAsia="Arial" w:hAnsi="Arial" w:cs="Arial"/>
                <w:sz w:val="18"/>
                <w:szCs w:val="18"/>
              </w:rPr>
              <w:t>3</w:t>
            </w:r>
          </w:p>
        </w:tc>
        <w:tc>
          <w:tcPr>
            <w:tcW w:w="1487" w:type="dxa"/>
          </w:tcPr>
          <w:p w14:paraId="65FB48DF" w14:textId="77777777" w:rsidR="009B381E" w:rsidRPr="00E12E72" w:rsidRDefault="00565015">
            <w:pPr>
              <w:spacing w:before="0" w:after="0" w:line="240" w:lineRule="auto"/>
              <w:jc w:val="center"/>
              <w:rPr>
                <w:rFonts w:ascii="Arial" w:eastAsia="Arial" w:hAnsi="Arial" w:cs="Arial"/>
                <w:sz w:val="18"/>
                <w:szCs w:val="18"/>
              </w:rPr>
            </w:pPr>
            <w:r w:rsidRPr="00E12E72">
              <w:rPr>
                <w:rFonts w:ascii="Arial" w:eastAsia="Arial" w:hAnsi="Arial" w:cs="Arial"/>
                <w:sz w:val="18"/>
                <w:szCs w:val="18"/>
              </w:rPr>
              <w:t>28</w:t>
            </w:r>
          </w:p>
        </w:tc>
        <w:tc>
          <w:tcPr>
            <w:tcW w:w="1227" w:type="dxa"/>
          </w:tcPr>
          <w:p w14:paraId="65FB48E0" w14:textId="77777777" w:rsidR="009B381E" w:rsidRPr="00E12E72" w:rsidRDefault="00565015">
            <w:pPr>
              <w:spacing w:before="0" w:after="0" w:line="240" w:lineRule="auto"/>
              <w:jc w:val="center"/>
              <w:rPr>
                <w:rFonts w:ascii="Arial" w:eastAsia="Arial" w:hAnsi="Arial" w:cs="Arial"/>
                <w:sz w:val="18"/>
                <w:szCs w:val="18"/>
              </w:rPr>
            </w:pPr>
            <w:r w:rsidRPr="00E12E72">
              <w:rPr>
                <w:rFonts w:ascii="Arial" w:eastAsia="Arial" w:hAnsi="Arial" w:cs="Arial"/>
                <w:sz w:val="18"/>
                <w:szCs w:val="18"/>
              </w:rPr>
              <w:t>10</w:t>
            </w:r>
          </w:p>
        </w:tc>
        <w:tc>
          <w:tcPr>
            <w:tcW w:w="1227" w:type="dxa"/>
          </w:tcPr>
          <w:p w14:paraId="65FB48E1" w14:textId="77777777" w:rsidR="009B381E" w:rsidRPr="00E12E72" w:rsidRDefault="00565015">
            <w:pPr>
              <w:spacing w:before="0" w:after="0" w:line="240" w:lineRule="auto"/>
              <w:jc w:val="center"/>
              <w:rPr>
                <w:rFonts w:ascii="Arial" w:eastAsia="Arial" w:hAnsi="Arial" w:cs="Arial"/>
                <w:sz w:val="18"/>
                <w:szCs w:val="18"/>
              </w:rPr>
            </w:pPr>
            <w:r w:rsidRPr="00E12E72">
              <w:rPr>
                <w:rFonts w:ascii="Arial" w:eastAsia="Arial" w:hAnsi="Arial" w:cs="Arial"/>
                <w:sz w:val="18"/>
                <w:szCs w:val="18"/>
              </w:rPr>
              <w:t>18</w:t>
            </w:r>
          </w:p>
        </w:tc>
      </w:tr>
      <w:tr w:rsidR="009B381E" w:rsidRPr="00E12E72" w14:paraId="65FB48E9" w14:textId="77777777">
        <w:trPr>
          <w:trHeight w:val="252"/>
        </w:trPr>
        <w:tc>
          <w:tcPr>
            <w:tcW w:w="2350" w:type="dxa"/>
          </w:tcPr>
          <w:p w14:paraId="65FB48E3" w14:textId="77777777" w:rsidR="009B381E" w:rsidRPr="00E12E72" w:rsidRDefault="00565015">
            <w:pPr>
              <w:spacing w:before="0" w:after="0" w:line="240" w:lineRule="auto"/>
              <w:rPr>
                <w:rFonts w:ascii="Arial" w:eastAsia="Arial" w:hAnsi="Arial" w:cs="Arial"/>
                <w:sz w:val="18"/>
                <w:szCs w:val="18"/>
              </w:rPr>
            </w:pPr>
            <w:r w:rsidRPr="00E12E72">
              <w:rPr>
                <w:rFonts w:ascii="Arial" w:eastAsia="Arial" w:hAnsi="Arial" w:cs="Arial"/>
                <w:sz w:val="18"/>
                <w:szCs w:val="18"/>
              </w:rPr>
              <w:t>Marsabit</w:t>
            </w:r>
          </w:p>
        </w:tc>
        <w:tc>
          <w:tcPr>
            <w:tcW w:w="1289" w:type="dxa"/>
            <w:vAlign w:val="center"/>
          </w:tcPr>
          <w:p w14:paraId="65FB48E4" w14:textId="77777777" w:rsidR="009B381E" w:rsidRPr="00E12E72" w:rsidRDefault="00565015">
            <w:pPr>
              <w:spacing w:before="0" w:after="0" w:line="240" w:lineRule="auto"/>
              <w:jc w:val="center"/>
              <w:rPr>
                <w:rFonts w:ascii="Arial" w:eastAsia="Arial" w:hAnsi="Arial" w:cs="Arial"/>
                <w:sz w:val="18"/>
                <w:szCs w:val="18"/>
              </w:rPr>
            </w:pPr>
            <w:r w:rsidRPr="00E12E72">
              <w:rPr>
                <w:rFonts w:ascii="Arial" w:eastAsia="Arial" w:hAnsi="Arial" w:cs="Arial"/>
                <w:sz w:val="18"/>
                <w:szCs w:val="18"/>
              </w:rPr>
              <w:t>3</w:t>
            </w:r>
          </w:p>
        </w:tc>
        <w:tc>
          <w:tcPr>
            <w:tcW w:w="1521" w:type="dxa"/>
            <w:vAlign w:val="center"/>
          </w:tcPr>
          <w:p w14:paraId="65FB48E5" w14:textId="77777777" w:rsidR="009B381E" w:rsidRPr="00E12E72" w:rsidRDefault="00565015">
            <w:pPr>
              <w:spacing w:before="0" w:after="0" w:line="240" w:lineRule="auto"/>
              <w:jc w:val="center"/>
              <w:rPr>
                <w:rFonts w:ascii="Arial" w:eastAsia="Arial" w:hAnsi="Arial" w:cs="Arial"/>
                <w:sz w:val="18"/>
                <w:szCs w:val="18"/>
              </w:rPr>
            </w:pPr>
            <w:r w:rsidRPr="00E12E72">
              <w:rPr>
                <w:rFonts w:ascii="Arial" w:eastAsia="Arial" w:hAnsi="Arial" w:cs="Arial"/>
                <w:sz w:val="18"/>
                <w:szCs w:val="18"/>
              </w:rPr>
              <w:t>3</w:t>
            </w:r>
          </w:p>
        </w:tc>
        <w:tc>
          <w:tcPr>
            <w:tcW w:w="1487" w:type="dxa"/>
          </w:tcPr>
          <w:p w14:paraId="65FB48E6" w14:textId="77777777" w:rsidR="009B381E" w:rsidRPr="00E12E72" w:rsidRDefault="00565015">
            <w:pPr>
              <w:spacing w:before="0" w:after="0" w:line="240" w:lineRule="auto"/>
              <w:jc w:val="center"/>
              <w:rPr>
                <w:rFonts w:ascii="Arial" w:eastAsia="Arial" w:hAnsi="Arial" w:cs="Arial"/>
                <w:sz w:val="18"/>
                <w:szCs w:val="18"/>
              </w:rPr>
            </w:pPr>
            <w:r w:rsidRPr="00E12E72">
              <w:rPr>
                <w:rFonts w:ascii="Arial" w:eastAsia="Arial" w:hAnsi="Arial" w:cs="Arial"/>
                <w:sz w:val="18"/>
                <w:szCs w:val="18"/>
              </w:rPr>
              <w:t>31</w:t>
            </w:r>
          </w:p>
        </w:tc>
        <w:tc>
          <w:tcPr>
            <w:tcW w:w="1227" w:type="dxa"/>
          </w:tcPr>
          <w:p w14:paraId="65FB48E7" w14:textId="77777777" w:rsidR="009B381E" w:rsidRPr="00E12E72" w:rsidRDefault="00565015">
            <w:pPr>
              <w:spacing w:before="0" w:after="0" w:line="240" w:lineRule="auto"/>
              <w:jc w:val="center"/>
              <w:rPr>
                <w:rFonts w:ascii="Arial" w:eastAsia="Arial" w:hAnsi="Arial" w:cs="Arial"/>
                <w:sz w:val="18"/>
                <w:szCs w:val="18"/>
              </w:rPr>
            </w:pPr>
            <w:r w:rsidRPr="00E12E72">
              <w:rPr>
                <w:rFonts w:ascii="Arial" w:eastAsia="Arial" w:hAnsi="Arial" w:cs="Arial"/>
                <w:sz w:val="18"/>
                <w:szCs w:val="18"/>
              </w:rPr>
              <w:t>12</w:t>
            </w:r>
          </w:p>
        </w:tc>
        <w:tc>
          <w:tcPr>
            <w:tcW w:w="1227" w:type="dxa"/>
          </w:tcPr>
          <w:p w14:paraId="65FB48E8" w14:textId="77777777" w:rsidR="009B381E" w:rsidRPr="00E12E72" w:rsidRDefault="00565015">
            <w:pPr>
              <w:spacing w:before="0" w:after="0" w:line="240" w:lineRule="auto"/>
              <w:jc w:val="center"/>
              <w:rPr>
                <w:rFonts w:ascii="Arial" w:eastAsia="Arial" w:hAnsi="Arial" w:cs="Arial"/>
                <w:sz w:val="18"/>
                <w:szCs w:val="18"/>
              </w:rPr>
            </w:pPr>
            <w:r w:rsidRPr="00E12E72">
              <w:rPr>
                <w:rFonts w:ascii="Arial" w:eastAsia="Arial" w:hAnsi="Arial" w:cs="Arial"/>
                <w:sz w:val="18"/>
                <w:szCs w:val="18"/>
              </w:rPr>
              <w:t>19</w:t>
            </w:r>
          </w:p>
        </w:tc>
      </w:tr>
      <w:tr w:rsidR="009B381E" w:rsidRPr="00E12E72" w14:paraId="65FB48F0" w14:textId="77777777">
        <w:trPr>
          <w:trHeight w:val="252"/>
        </w:trPr>
        <w:tc>
          <w:tcPr>
            <w:tcW w:w="2350" w:type="dxa"/>
          </w:tcPr>
          <w:p w14:paraId="65FB48EA" w14:textId="77777777" w:rsidR="009B381E" w:rsidRPr="00E12E72" w:rsidRDefault="00565015">
            <w:pPr>
              <w:spacing w:before="0" w:after="0" w:line="240" w:lineRule="auto"/>
              <w:rPr>
                <w:rFonts w:ascii="Arial" w:eastAsia="Arial" w:hAnsi="Arial" w:cs="Arial"/>
                <w:sz w:val="18"/>
                <w:szCs w:val="18"/>
              </w:rPr>
            </w:pPr>
            <w:r w:rsidRPr="00E12E72">
              <w:rPr>
                <w:rFonts w:ascii="Arial" w:eastAsia="Arial" w:hAnsi="Arial" w:cs="Arial"/>
                <w:sz w:val="18"/>
                <w:szCs w:val="18"/>
              </w:rPr>
              <w:t>Turkana</w:t>
            </w:r>
          </w:p>
        </w:tc>
        <w:tc>
          <w:tcPr>
            <w:tcW w:w="1289" w:type="dxa"/>
            <w:vAlign w:val="center"/>
          </w:tcPr>
          <w:p w14:paraId="65FB48EB" w14:textId="77777777" w:rsidR="009B381E" w:rsidRPr="00E12E72" w:rsidRDefault="00565015">
            <w:pPr>
              <w:spacing w:before="0" w:after="0" w:line="240" w:lineRule="auto"/>
              <w:jc w:val="center"/>
              <w:rPr>
                <w:rFonts w:ascii="Arial" w:eastAsia="Arial" w:hAnsi="Arial" w:cs="Arial"/>
                <w:sz w:val="18"/>
                <w:szCs w:val="18"/>
              </w:rPr>
            </w:pPr>
            <w:r w:rsidRPr="00E12E72">
              <w:rPr>
                <w:rFonts w:ascii="Arial" w:eastAsia="Arial" w:hAnsi="Arial" w:cs="Arial"/>
                <w:sz w:val="18"/>
                <w:szCs w:val="18"/>
              </w:rPr>
              <w:t>3</w:t>
            </w:r>
          </w:p>
        </w:tc>
        <w:tc>
          <w:tcPr>
            <w:tcW w:w="1521" w:type="dxa"/>
            <w:vAlign w:val="center"/>
          </w:tcPr>
          <w:p w14:paraId="65FB48EC" w14:textId="77777777" w:rsidR="009B381E" w:rsidRPr="00E12E72" w:rsidRDefault="00565015">
            <w:pPr>
              <w:spacing w:before="0" w:after="0" w:line="240" w:lineRule="auto"/>
              <w:jc w:val="center"/>
              <w:rPr>
                <w:rFonts w:ascii="Arial" w:eastAsia="Arial" w:hAnsi="Arial" w:cs="Arial"/>
                <w:sz w:val="18"/>
                <w:szCs w:val="18"/>
              </w:rPr>
            </w:pPr>
            <w:r w:rsidRPr="00E12E72">
              <w:rPr>
                <w:rFonts w:ascii="Arial" w:eastAsia="Arial" w:hAnsi="Arial" w:cs="Arial"/>
                <w:sz w:val="18"/>
                <w:szCs w:val="18"/>
              </w:rPr>
              <w:t>2</w:t>
            </w:r>
          </w:p>
        </w:tc>
        <w:tc>
          <w:tcPr>
            <w:tcW w:w="1487" w:type="dxa"/>
          </w:tcPr>
          <w:p w14:paraId="65FB48ED" w14:textId="77777777" w:rsidR="009B381E" w:rsidRPr="00E12E72" w:rsidRDefault="00565015">
            <w:pPr>
              <w:spacing w:before="0" w:after="0" w:line="240" w:lineRule="auto"/>
              <w:jc w:val="center"/>
              <w:rPr>
                <w:rFonts w:ascii="Arial" w:eastAsia="Arial" w:hAnsi="Arial" w:cs="Arial"/>
                <w:sz w:val="18"/>
                <w:szCs w:val="18"/>
              </w:rPr>
            </w:pPr>
            <w:r w:rsidRPr="00E12E72">
              <w:rPr>
                <w:rFonts w:ascii="Arial" w:eastAsia="Arial" w:hAnsi="Arial" w:cs="Arial"/>
                <w:sz w:val="18"/>
                <w:szCs w:val="18"/>
              </w:rPr>
              <w:t>21</w:t>
            </w:r>
          </w:p>
        </w:tc>
        <w:tc>
          <w:tcPr>
            <w:tcW w:w="1227" w:type="dxa"/>
          </w:tcPr>
          <w:p w14:paraId="65FB48EE" w14:textId="77777777" w:rsidR="009B381E" w:rsidRPr="00E12E72" w:rsidRDefault="00565015">
            <w:pPr>
              <w:spacing w:before="0" w:after="0" w:line="240" w:lineRule="auto"/>
              <w:jc w:val="center"/>
              <w:rPr>
                <w:rFonts w:ascii="Arial" w:eastAsia="Arial" w:hAnsi="Arial" w:cs="Arial"/>
                <w:sz w:val="18"/>
                <w:szCs w:val="18"/>
              </w:rPr>
            </w:pPr>
            <w:r w:rsidRPr="00E12E72">
              <w:rPr>
                <w:rFonts w:ascii="Arial" w:eastAsia="Arial" w:hAnsi="Arial" w:cs="Arial"/>
                <w:sz w:val="18"/>
                <w:szCs w:val="18"/>
              </w:rPr>
              <w:t>5</w:t>
            </w:r>
          </w:p>
        </w:tc>
        <w:tc>
          <w:tcPr>
            <w:tcW w:w="1227" w:type="dxa"/>
          </w:tcPr>
          <w:p w14:paraId="65FB48EF" w14:textId="77777777" w:rsidR="009B381E" w:rsidRPr="00E12E72" w:rsidRDefault="00565015">
            <w:pPr>
              <w:spacing w:before="0" w:after="0" w:line="240" w:lineRule="auto"/>
              <w:jc w:val="center"/>
              <w:rPr>
                <w:rFonts w:ascii="Arial" w:eastAsia="Arial" w:hAnsi="Arial" w:cs="Arial"/>
                <w:sz w:val="18"/>
                <w:szCs w:val="18"/>
              </w:rPr>
            </w:pPr>
            <w:r w:rsidRPr="00E12E72">
              <w:rPr>
                <w:rFonts w:ascii="Arial" w:eastAsia="Arial" w:hAnsi="Arial" w:cs="Arial"/>
                <w:sz w:val="18"/>
                <w:szCs w:val="18"/>
              </w:rPr>
              <w:t>16</w:t>
            </w:r>
          </w:p>
        </w:tc>
      </w:tr>
      <w:tr w:rsidR="009B381E" w:rsidRPr="00E12E72" w14:paraId="65FB48F7" w14:textId="77777777">
        <w:trPr>
          <w:trHeight w:val="252"/>
        </w:trPr>
        <w:tc>
          <w:tcPr>
            <w:tcW w:w="2350" w:type="dxa"/>
          </w:tcPr>
          <w:p w14:paraId="65FB48F1" w14:textId="77777777" w:rsidR="009B381E" w:rsidRPr="00E12E72" w:rsidRDefault="00565015">
            <w:pPr>
              <w:spacing w:before="0" w:after="0" w:line="240" w:lineRule="auto"/>
              <w:rPr>
                <w:rFonts w:ascii="Arial" w:eastAsia="Arial" w:hAnsi="Arial" w:cs="Arial"/>
                <w:b/>
                <w:sz w:val="18"/>
                <w:szCs w:val="18"/>
              </w:rPr>
            </w:pPr>
            <w:r w:rsidRPr="00E12E72">
              <w:rPr>
                <w:rFonts w:ascii="Arial" w:eastAsia="Arial" w:hAnsi="Arial" w:cs="Arial"/>
                <w:b/>
                <w:sz w:val="18"/>
                <w:szCs w:val="18"/>
              </w:rPr>
              <w:t xml:space="preserve">Totals </w:t>
            </w:r>
          </w:p>
        </w:tc>
        <w:tc>
          <w:tcPr>
            <w:tcW w:w="1289" w:type="dxa"/>
            <w:vAlign w:val="center"/>
          </w:tcPr>
          <w:p w14:paraId="65FB48F2" w14:textId="77777777" w:rsidR="009B381E" w:rsidRPr="00E12E72" w:rsidRDefault="00565015">
            <w:pPr>
              <w:spacing w:before="0" w:after="0" w:line="240" w:lineRule="auto"/>
              <w:jc w:val="center"/>
              <w:rPr>
                <w:rFonts w:ascii="Arial" w:eastAsia="Arial" w:hAnsi="Arial" w:cs="Arial"/>
                <w:b/>
                <w:sz w:val="18"/>
                <w:szCs w:val="18"/>
              </w:rPr>
            </w:pPr>
            <w:r w:rsidRPr="00E12E72">
              <w:rPr>
                <w:rFonts w:ascii="Arial" w:eastAsia="Arial" w:hAnsi="Arial" w:cs="Arial"/>
                <w:b/>
                <w:sz w:val="18"/>
                <w:szCs w:val="18"/>
              </w:rPr>
              <w:t>12</w:t>
            </w:r>
          </w:p>
        </w:tc>
        <w:tc>
          <w:tcPr>
            <w:tcW w:w="1521" w:type="dxa"/>
            <w:vAlign w:val="center"/>
          </w:tcPr>
          <w:p w14:paraId="65FB48F3" w14:textId="77777777" w:rsidR="009B381E" w:rsidRPr="00E12E72" w:rsidRDefault="00565015">
            <w:pPr>
              <w:spacing w:before="0" w:after="0" w:line="240" w:lineRule="auto"/>
              <w:jc w:val="center"/>
              <w:rPr>
                <w:rFonts w:ascii="Arial" w:eastAsia="Arial" w:hAnsi="Arial" w:cs="Arial"/>
                <w:b/>
                <w:sz w:val="18"/>
                <w:szCs w:val="18"/>
              </w:rPr>
            </w:pPr>
            <w:r w:rsidRPr="00E12E72">
              <w:rPr>
                <w:rFonts w:ascii="Arial" w:eastAsia="Arial" w:hAnsi="Arial" w:cs="Arial"/>
                <w:b/>
                <w:sz w:val="18"/>
                <w:szCs w:val="18"/>
              </w:rPr>
              <w:t>11</w:t>
            </w:r>
          </w:p>
        </w:tc>
        <w:tc>
          <w:tcPr>
            <w:tcW w:w="1487" w:type="dxa"/>
          </w:tcPr>
          <w:p w14:paraId="65FB48F4" w14:textId="77777777" w:rsidR="009B381E" w:rsidRPr="00E12E72" w:rsidRDefault="00565015">
            <w:pPr>
              <w:spacing w:before="0" w:after="0" w:line="240" w:lineRule="auto"/>
              <w:jc w:val="center"/>
              <w:rPr>
                <w:rFonts w:ascii="Arial" w:eastAsia="Arial" w:hAnsi="Arial" w:cs="Arial"/>
                <w:b/>
                <w:sz w:val="18"/>
                <w:szCs w:val="18"/>
              </w:rPr>
            </w:pPr>
            <w:r w:rsidRPr="00E12E72">
              <w:rPr>
                <w:rFonts w:ascii="Arial" w:eastAsia="Arial" w:hAnsi="Arial" w:cs="Arial"/>
                <w:b/>
                <w:sz w:val="18"/>
                <w:szCs w:val="18"/>
              </w:rPr>
              <w:t>106</w:t>
            </w:r>
          </w:p>
        </w:tc>
        <w:tc>
          <w:tcPr>
            <w:tcW w:w="1227" w:type="dxa"/>
          </w:tcPr>
          <w:p w14:paraId="65FB48F5" w14:textId="77777777" w:rsidR="009B381E" w:rsidRPr="00E12E72" w:rsidRDefault="00565015">
            <w:pPr>
              <w:spacing w:before="0" w:after="0" w:line="240" w:lineRule="auto"/>
              <w:jc w:val="center"/>
              <w:rPr>
                <w:rFonts w:ascii="Arial" w:eastAsia="Arial" w:hAnsi="Arial" w:cs="Arial"/>
                <w:b/>
                <w:sz w:val="18"/>
                <w:szCs w:val="18"/>
              </w:rPr>
            </w:pPr>
            <w:r w:rsidRPr="00E12E72">
              <w:rPr>
                <w:rFonts w:ascii="Arial" w:eastAsia="Arial" w:hAnsi="Arial" w:cs="Arial"/>
                <w:b/>
                <w:sz w:val="18"/>
                <w:szCs w:val="18"/>
              </w:rPr>
              <w:t>36</w:t>
            </w:r>
          </w:p>
        </w:tc>
        <w:tc>
          <w:tcPr>
            <w:tcW w:w="1227" w:type="dxa"/>
          </w:tcPr>
          <w:p w14:paraId="65FB48F6" w14:textId="77777777" w:rsidR="009B381E" w:rsidRPr="00E12E72" w:rsidRDefault="00565015">
            <w:pPr>
              <w:spacing w:before="0" w:after="0" w:line="240" w:lineRule="auto"/>
              <w:jc w:val="center"/>
              <w:rPr>
                <w:rFonts w:ascii="Arial" w:eastAsia="Arial" w:hAnsi="Arial" w:cs="Arial"/>
                <w:b/>
                <w:sz w:val="18"/>
                <w:szCs w:val="18"/>
              </w:rPr>
            </w:pPr>
            <w:r w:rsidRPr="00E12E72">
              <w:rPr>
                <w:rFonts w:ascii="Arial" w:eastAsia="Arial" w:hAnsi="Arial" w:cs="Arial"/>
                <w:b/>
                <w:sz w:val="18"/>
                <w:szCs w:val="18"/>
              </w:rPr>
              <w:t>71</w:t>
            </w:r>
          </w:p>
        </w:tc>
      </w:tr>
    </w:tbl>
    <w:p w14:paraId="65FB48F8" w14:textId="77777777" w:rsidR="009B381E" w:rsidRPr="00E12E72" w:rsidRDefault="009B381E">
      <w:pPr>
        <w:spacing w:before="0" w:after="0"/>
        <w:jc w:val="both"/>
        <w:rPr>
          <w:rFonts w:ascii="Arial" w:hAnsi="Arial" w:cs="Arial"/>
        </w:rPr>
      </w:pPr>
    </w:p>
    <w:p w14:paraId="65FB48F9" w14:textId="401280A6" w:rsidR="009B381E" w:rsidRPr="00E12E72" w:rsidRDefault="00565015">
      <w:pPr>
        <w:jc w:val="both"/>
        <w:rPr>
          <w:rFonts w:ascii="Arial" w:hAnsi="Arial" w:cs="Arial"/>
        </w:rPr>
      </w:pPr>
      <w:r w:rsidRPr="00E12E72">
        <w:rPr>
          <w:rFonts w:ascii="Arial" w:hAnsi="Arial" w:cs="Arial"/>
        </w:rPr>
        <w:t xml:space="preserve">Only one FGD with women involved in VAWG activities in Turkana County was not conducted as the group was located in an area where there were security concerns and the FGD could not be conducted virtually owing to connectivity challenges. In Marsabit, one FGD was conducted virtually as the participants </w:t>
      </w:r>
      <w:r w:rsidR="00DF530B" w:rsidRPr="00E12E72">
        <w:rPr>
          <w:rFonts w:ascii="Arial" w:hAnsi="Arial" w:cs="Arial"/>
        </w:rPr>
        <w:t>were in</w:t>
      </w:r>
      <w:r w:rsidRPr="00E12E72">
        <w:rPr>
          <w:rFonts w:ascii="Arial" w:hAnsi="Arial" w:cs="Arial"/>
        </w:rPr>
        <w:t xml:space="preserve"> a distant location where there were also security concerns that made it not feasible to conduct physical FGDs.</w:t>
      </w:r>
    </w:p>
    <w:p w14:paraId="65FB48FA" w14:textId="20DE2EC2" w:rsidR="009B381E" w:rsidRPr="00E12E72" w:rsidRDefault="00565015">
      <w:pPr>
        <w:jc w:val="both"/>
        <w:rPr>
          <w:rFonts w:ascii="Arial" w:eastAsia="Arial" w:hAnsi="Arial" w:cs="Arial"/>
        </w:rPr>
      </w:pPr>
      <w:r w:rsidRPr="00E12E72">
        <w:rPr>
          <w:rFonts w:ascii="Arial" w:eastAsia="Arial" w:hAnsi="Arial" w:cs="Arial"/>
        </w:rPr>
        <w:t>Although the criteria for FGD recruitment included persons with disability, only one woman with disability in Marsabit participated in the FGDs. This is in spite of the fact that a total of 36 persons with disability are recorded to have participated in the project</w:t>
      </w:r>
      <w:r w:rsidRPr="00E12E72">
        <w:rPr>
          <w:rStyle w:val="FootnoteReference"/>
          <w:rFonts w:ascii="Arial" w:eastAsia="Arial" w:hAnsi="Arial" w:cs="Arial"/>
        </w:rPr>
        <w:footnoteReference w:id="35"/>
      </w:r>
      <w:r w:rsidRPr="00E12E72">
        <w:rPr>
          <w:rFonts w:ascii="Arial" w:eastAsia="Arial" w:hAnsi="Arial" w:cs="Arial"/>
        </w:rPr>
        <w:t xml:space="preserve">. IPs indicated that although persons with disability participated in activities supported by the project, they did not have adequate resources to facilitate their participation in the FGDs in terms of transport, accommodation, </w:t>
      </w:r>
      <w:r w:rsidR="004F35FC" w:rsidRPr="00E12E72">
        <w:rPr>
          <w:rFonts w:ascii="Arial" w:eastAsia="Arial" w:hAnsi="Arial" w:cs="Arial"/>
        </w:rPr>
        <w:t>aids,</w:t>
      </w:r>
      <w:r w:rsidRPr="00E12E72">
        <w:rPr>
          <w:rFonts w:ascii="Arial" w:eastAsia="Arial" w:hAnsi="Arial" w:cs="Arial"/>
        </w:rPr>
        <w:t xml:space="preserve"> and assistive devices. The IPs lacked specific budget lines to support participation of persons with disability. </w:t>
      </w:r>
    </w:p>
    <w:p w14:paraId="65FB48FB" w14:textId="77777777" w:rsidR="009B381E" w:rsidRPr="00E12E72" w:rsidRDefault="00565015">
      <w:pPr>
        <w:jc w:val="both"/>
        <w:rPr>
          <w:rFonts w:ascii="Arial" w:eastAsia="Arial" w:hAnsi="Arial" w:cs="Arial"/>
        </w:rPr>
      </w:pPr>
      <w:r w:rsidRPr="00E12E72">
        <w:rPr>
          <w:rFonts w:ascii="Arial" w:eastAsia="Arial" w:hAnsi="Arial" w:cs="Arial"/>
        </w:rPr>
        <w:t xml:space="preserve">A question guide was developed to assist in data collection during the FGDs. The guide is attached in Annex 1 of the report. </w:t>
      </w:r>
    </w:p>
    <w:p w14:paraId="65FB48FC" w14:textId="06B482C6" w:rsidR="009B381E" w:rsidRPr="00E12E72" w:rsidRDefault="00565015">
      <w:pPr>
        <w:numPr>
          <w:ilvl w:val="0"/>
          <w:numId w:val="7"/>
        </w:numPr>
        <w:ind w:left="420" w:hanging="357"/>
        <w:jc w:val="both"/>
        <w:rPr>
          <w:rFonts w:ascii="Arial" w:eastAsia="Arial" w:hAnsi="Arial" w:cs="Arial"/>
        </w:rPr>
      </w:pPr>
      <w:r w:rsidRPr="00E12E72">
        <w:rPr>
          <w:rFonts w:ascii="Arial" w:eastAsia="Arial" w:hAnsi="Arial" w:cs="Arial"/>
          <w:b/>
          <w:color w:val="C00000"/>
        </w:rPr>
        <w:t>Outcome Harvesting Forum (OHF):</w:t>
      </w:r>
      <w:r w:rsidRPr="00E12E72">
        <w:rPr>
          <w:rFonts w:ascii="Arial" w:eastAsia="Arial" w:hAnsi="Arial" w:cs="Arial"/>
        </w:rPr>
        <w:t xml:space="preserve"> This was designed and executed as a half-day interactive virtual workshop. The participants were drawn from project key stakeholder institutions who had not participated in the Key Informant Interviews. A total of 7 participants from five implementing partners participated in the OHF</w:t>
      </w:r>
      <w:r w:rsidRPr="00E12E72">
        <w:rPr>
          <w:rFonts w:ascii="Arial" w:eastAsia="Arial" w:hAnsi="Arial" w:cs="Arial"/>
          <w:vertAlign w:val="superscript"/>
        </w:rPr>
        <w:footnoteReference w:id="36"/>
      </w:r>
      <w:r w:rsidRPr="00E12E72">
        <w:rPr>
          <w:rFonts w:ascii="Arial" w:eastAsia="Arial" w:hAnsi="Arial" w:cs="Arial"/>
        </w:rPr>
        <w:t xml:space="preserve">. The forum was designed to capture views of the participants </w:t>
      </w:r>
      <w:r w:rsidR="004F35FC" w:rsidRPr="00E12E72">
        <w:rPr>
          <w:rFonts w:ascii="Arial" w:eastAsia="Arial" w:hAnsi="Arial" w:cs="Arial"/>
        </w:rPr>
        <w:t>on</w:t>
      </w:r>
      <w:r w:rsidRPr="00E12E72">
        <w:rPr>
          <w:rFonts w:ascii="Arial" w:eastAsia="Arial" w:hAnsi="Arial" w:cs="Arial"/>
        </w:rPr>
        <w:t xml:space="preserve"> effectiveness of the project in achieving the intended outcomes and results as well as of the coordination mechanisms and partnerships; the extent to which the project interventions were efficiently implemented; the sustainability potential of the project benefits after the project has officially ended; key lessons learned; and recommendations on the way forward.  The forum proved to be a useful platform for obtaining information that may have not been captured through other data collection approaches. It also further provided an opportunity for key informants who were not available to partake in key informant interviews to participate in the evaluation in a participatory and interactive manner. Additionally, it shall serve to triangulate findings noted from other stakeholders during the data collection exercise. </w:t>
      </w:r>
    </w:p>
    <w:p w14:paraId="65FB48FD" w14:textId="77777777" w:rsidR="009B381E" w:rsidRPr="00E12E72" w:rsidRDefault="00565015">
      <w:pPr>
        <w:numPr>
          <w:ilvl w:val="0"/>
          <w:numId w:val="7"/>
        </w:numPr>
        <w:ind w:left="420" w:hanging="357"/>
        <w:jc w:val="both"/>
        <w:rPr>
          <w:rFonts w:ascii="Arial" w:eastAsia="Arial" w:hAnsi="Arial" w:cs="Arial"/>
          <w:color w:val="000000"/>
        </w:rPr>
      </w:pPr>
      <w:r w:rsidRPr="00E12E72">
        <w:rPr>
          <w:rFonts w:ascii="Arial" w:eastAsia="Arial" w:hAnsi="Arial" w:cs="Arial"/>
          <w:b/>
          <w:color w:val="C00000"/>
        </w:rPr>
        <w:t>Quantitative Survey:</w:t>
      </w:r>
      <w:r w:rsidRPr="00E12E72">
        <w:rPr>
          <w:rFonts w:ascii="Arial" w:eastAsia="Arial" w:hAnsi="Arial" w:cs="Arial"/>
        </w:rPr>
        <w:t xml:space="preserve"> A survey was conducted among beneficiaries of the project in the four counties where the project was implemented. A structured questionnaire was developed as a data collection tool for the survey (Please Annex 1 of the report). The survey was specifically designed to measure two indicators in the Results Framework focusing on perceptions of project participants. The first indicator, </w:t>
      </w:r>
      <w:r w:rsidRPr="00E12E72">
        <w:rPr>
          <w:rFonts w:ascii="Arial" w:eastAsia="Arial" w:hAnsi="Arial" w:cs="Arial"/>
          <w:color w:val="000000"/>
        </w:rPr>
        <w:t>Indicator 1c sought to measure</w:t>
      </w:r>
      <w:r w:rsidRPr="00E12E72">
        <w:rPr>
          <w:rFonts w:ascii="Arial" w:eastAsia="Arial" w:hAnsi="Arial" w:cs="Arial"/>
          <w:i/>
          <w:color w:val="000000"/>
        </w:rPr>
        <w:t xml:space="preserve"> the level (%) of perception on women’s leadership at the county level, </w:t>
      </w:r>
      <w:r w:rsidRPr="00E12E72">
        <w:rPr>
          <w:rFonts w:ascii="Arial" w:eastAsia="Arial" w:hAnsi="Arial" w:cs="Arial"/>
          <w:color w:val="000000"/>
        </w:rPr>
        <w:t xml:space="preserve">and Indicator 2b sought to measure </w:t>
      </w:r>
      <w:r w:rsidRPr="00E12E72">
        <w:rPr>
          <w:rFonts w:ascii="Arial" w:eastAsia="Arial" w:hAnsi="Arial" w:cs="Arial"/>
          <w:i/>
          <w:color w:val="000000"/>
        </w:rPr>
        <w:t>level (%) of perception towards violence against women at the county level</w:t>
      </w:r>
      <w:r w:rsidRPr="00E12E72">
        <w:rPr>
          <w:rFonts w:ascii="Arial" w:eastAsia="Arial" w:hAnsi="Arial" w:cs="Arial"/>
          <w:color w:val="000000"/>
        </w:rPr>
        <w:t xml:space="preserve">. The survey excluded beneficiaries who had already participated in FGDs.  </w:t>
      </w:r>
    </w:p>
    <w:p w14:paraId="65FB48FE" w14:textId="5609A58B" w:rsidR="009B381E" w:rsidRPr="00E12E72" w:rsidRDefault="00565015">
      <w:pPr>
        <w:jc w:val="both"/>
        <w:rPr>
          <w:rFonts w:ascii="Arial" w:eastAsia="Arial" w:hAnsi="Arial" w:cs="Arial"/>
        </w:rPr>
      </w:pPr>
      <w:r w:rsidRPr="00E12E72">
        <w:rPr>
          <w:rFonts w:ascii="Arial" w:eastAsia="Arial" w:hAnsi="Arial" w:cs="Arial"/>
        </w:rPr>
        <w:lastRenderedPageBreak/>
        <w:t xml:space="preserve">The survey was implemented through telephone interviews, using beneficiary lists provided by implementing partners. The participants were randomly selected from the list of beneficiaries with listed telephone numbers.  A total of 327 respondents participated in the survey and this represents 97% achievement of target. The response rate for the EVAWG component was 92% while that for the </w:t>
      </w:r>
      <w:r w:rsidR="00081B88" w:rsidRPr="00E12E72">
        <w:rPr>
          <w:rFonts w:ascii="Arial" w:eastAsia="Arial" w:hAnsi="Arial" w:cs="Arial"/>
        </w:rPr>
        <w:t>WPP</w:t>
      </w:r>
      <w:r w:rsidRPr="00E12E72">
        <w:rPr>
          <w:rFonts w:ascii="Arial" w:eastAsia="Arial" w:hAnsi="Arial" w:cs="Arial"/>
        </w:rPr>
        <w:t xml:space="preserve"> was 99% as shown in Table 7 and distribution of the respondents by county is reflected in Table 9 below. </w:t>
      </w:r>
    </w:p>
    <w:p w14:paraId="65FB48FF" w14:textId="140D485D" w:rsidR="009B381E" w:rsidRPr="00E12E72" w:rsidRDefault="00565015">
      <w:pPr>
        <w:pStyle w:val="Caption"/>
        <w:keepNext/>
        <w:spacing w:after="0" w:line="360" w:lineRule="auto"/>
        <w:rPr>
          <w:rFonts w:ascii="Arial" w:hAnsi="Arial" w:cs="Arial"/>
          <w:b w:val="0"/>
          <w:sz w:val="18"/>
        </w:rPr>
      </w:pPr>
      <w:bookmarkStart w:id="41" w:name="_Toc152843320"/>
      <w:r w:rsidRPr="00E12E72">
        <w:rPr>
          <w:rFonts w:ascii="Arial" w:hAnsi="Arial" w:cs="Arial"/>
          <w:b w:val="0"/>
          <w:sz w:val="18"/>
        </w:rPr>
        <w:t xml:space="preserve">Table </w:t>
      </w:r>
      <w:r w:rsidRPr="00E12E72">
        <w:rPr>
          <w:rFonts w:ascii="Arial" w:hAnsi="Arial" w:cs="Arial"/>
          <w:b w:val="0"/>
          <w:sz w:val="18"/>
        </w:rPr>
        <w:fldChar w:fldCharType="begin"/>
      </w:r>
      <w:r w:rsidRPr="00E12E72">
        <w:rPr>
          <w:rFonts w:ascii="Arial" w:hAnsi="Arial" w:cs="Arial"/>
          <w:b w:val="0"/>
          <w:sz w:val="18"/>
        </w:rPr>
        <w:instrText xml:space="preserve"> SEQ Table \* ARABIC </w:instrText>
      </w:r>
      <w:r w:rsidRPr="00E12E72">
        <w:rPr>
          <w:rFonts w:ascii="Arial" w:hAnsi="Arial" w:cs="Arial"/>
          <w:b w:val="0"/>
          <w:sz w:val="18"/>
        </w:rPr>
        <w:fldChar w:fldCharType="separate"/>
      </w:r>
      <w:r w:rsidR="00646918">
        <w:rPr>
          <w:rFonts w:ascii="Arial" w:hAnsi="Arial" w:cs="Arial"/>
          <w:b w:val="0"/>
          <w:noProof/>
          <w:sz w:val="18"/>
        </w:rPr>
        <w:t>5</w:t>
      </w:r>
      <w:r w:rsidRPr="00E12E72">
        <w:rPr>
          <w:rFonts w:ascii="Arial" w:hAnsi="Arial" w:cs="Arial"/>
          <w:b w:val="0"/>
          <w:sz w:val="18"/>
        </w:rPr>
        <w:fldChar w:fldCharType="end"/>
      </w:r>
      <w:r w:rsidRPr="00E12E72">
        <w:rPr>
          <w:rFonts w:ascii="Arial" w:hAnsi="Arial" w:cs="Arial"/>
          <w:b w:val="0"/>
          <w:sz w:val="18"/>
        </w:rPr>
        <w:t>:  Number of Survey Respondents</w:t>
      </w:r>
      <w:bookmarkEnd w:id="41"/>
    </w:p>
    <w:tbl>
      <w:tblPr>
        <w:tblStyle w:val="Style74"/>
        <w:tblW w:w="9425" w:type="dxa"/>
        <w:tblInd w:w="-5" w:type="dxa"/>
        <w:tblLayout w:type="fixed"/>
        <w:tblLook w:val="04A0" w:firstRow="1" w:lastRow="0" w:firstColumn="1" w:lastColumn="0" w:noHBand="0" w:noVBand="1"/>
      </w:tblPr>
      <w:tblGrid>
        <w:gridCol w:w="5198"/>
        <w:gridCol w:w="1753"/>
        <w:gridCol w:w="1025"/>
        <w:gridCol w:w="1449"/>
      </w:tblGrid>
      <w:tr w:rsidR="009B381E" w:rsidRPr="00E12E72" w14:paraId="65FB4904" w14:textId="77777777">
        <w:trPr>
          <w:trHeight w:val="547"/>
        </w:trPr>
        <w:tc>
          <w:tcPr>
            <w:tcW w:w="519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5FB4900" w14:textId="77777777" w:rsidR="009B381E" w:rsidRPr="00E12E72" w:rsidRDefault="00565015">
            <w:pPr>
              <w:spacing w:after="0" w:line="240" w:lineRule="auto"/>
              <w:rPr>
                <w:rFonts w:ascii="Arial" w:eastAsia="Arial" w:hAnsi="Arial" w:cs="Arial"/>
                <w:b/>
                <w:color w:val="000000"/>
                <w:sz w:val="18"/>
                <w:szCs w:val="18"/>
              </w:rPr>
            </w:pPr>
            <w:r w:rsidRPr="00E12E72">
              <w:rPr>
                <w:rFonts w:ascii="Arial" w:eastAsia="Arial" w:hAnsi="Arial" w:cs="Arial"/>
                <w:b/>
                <w:color w:val="000000"/>
                <w:sz w:val="18"/>
                <w:szCs w:val="18"/>
              </w:rPr>
              <w:t>Project Theme</w:t>
            </w:r>
          </w:p>
        </w:tc>
        <w:tc>
          <w:tcPr>
            <w:tcW w:w="1753" w:type="dxa"/>
            <w:tcBorders>
              <w:top w:val="single" w:sz="4" w:space="0" w:color="000000"/>
              <w:left w:val="nil"/>
              <w:bottom w:val="single" w:sz="4" w:space="0" w:color="000000"/>
              <w:right w:val="single" w:sz="4" w:space="0" w:color="000000"/>
            </w:tcBorders>
            <w:shd w:val="clear" w:color="auto" w:fill="D9D9D9"/>
            <w:vAlign w:val="center"/>
          </w:tcPr>
          <w:p w14:paraId="65FB4901" w14:textId="77777777" w:rsidR="009B381E" w:rsidRPr="00E12E72" w:rsidRDefault="00565015">
            <w:pPr>
              <w:spacing w:after="0" w:line="240" w:lineRule="auto"/>
              <w:jc w:val="center"/>
              <w:rPr>
                <w:rFonts w:ascii="Arial" w:eastAsia="Arial" w:hAnsi="Arial" w:cs="Arial"/>
                <w:b/>
                <w:color w:val="000000"/>
                <w:sz w:val="18"/>
                <w:szCs w:val="18"/>
              </w:rPr>
            </w:pPr>
            <w:r w:rsidRPr="00E12E72">
              <w:rPr>
                <w:rFonts w:ascii="Arial" w:eastAsia="Arial" w:hAnsi="Arial" w:cs="Arial"/>
                <w:b/>
                <w:color w:val="000000"/>
                <w:sz w:val="18"/>
                <w:szCs w:val="18"/>
              </w:rPr>
              <w:t>No. of respondents</w:t>
            </w:r>
          </w:p>
        </w:tc>
        <w:tc>
          <w:tcPr>
            <w:tcW w:w="1025" w:type="dxa"/>
            <w:tcBorders>
              <w:top w:val="single" w:sz="4" w:space="0" w:color="000000"/>
              <w:left w:val="nil"/>
              <w:bottom w:val="single" w:sz="4" w:space="0" w:color="000000"/>
              <w:right w:val="single" w:sz="4" w:space="0" w:color="000000"/>
            </w:tcBorders>
            <w:shd w:val="clear" w:color="auto" w:fill="D9D9D9"/>
            <w:vAlign w:val="center"/>
          </w:tcPr>
          <w:p w14:paraId="65FB4902" w14:textId="77777777" w:rsidR="009B381E" w:rsidRPr="00E12E72" w:rsidRDefault="00565015">
            <w:pPr>
              <w:spacing w:after="0" w:line="240" w:lineRule="auto"/>
              <w:jc w:val="center"/>
              <w:rPr>
                <w:rFonts w:ascii="Arial" w:eastAsia="Arial" w:hAnsi="Arial" w:cs="Arial"/>
                <w:b/>
                <w:color w:val="000000"/>
                <w:sz w:val="18"/>
                <w:szCs w:val="18"/>
              </w:rPr>
            </w:pPr>
            <w:r w:rsidRPr="00E12E72">
              <w:rPr>
                <w:rFonts w:ascii="Arial" w:eastAsia="Arial" w:hAnsi="Arial" w:cs="Arial"/>
                <w:b/>
                <w:color w:val="000000"/>
                <w:sz w:val="18"/>
                <w:szCs w:val="18"/>
              </w:rPr>
              <w:t>Target</w:t>
            </w:r>
          </w:p>
        </w:tc>
        <w:tc>
          <w:tcPr>
            <w:tcW w:w="1449" w:type="dxa"/>
            <w:tcBorders>
              <w:top w:val="single" w:sz="4" w:space="0" w:color="000000"/>
              <w:left w:val="nil"/>
              <w:bottom w:val="single" w:sz="4" w:space="0" w:color="000000"/>
              <w:right w:val="single" w:sz="4" w:space="0" w:color="000000"/>
            </w:tcBorders>
            <w:shd w:val="clear" w:color="auto" w:fill="D9D9D9"/>
            <w:vAlign w:val="center"/>
          </w:tcPr>
          <w:p w14:paraId="65FB4903" w14:textId="77777777" w:rsidR="009B381E" w:rsidRPr="00E12E72" w:rsidRDefault="00565015">
            <w:pPr>
              <w:spacing w:after="0" w:line="240" w:lineRule="auto"/>
              <w:jc w:val="center"/>
              <w:rPr>
                <w:rFonts w:ascii="Arial" w:eastAsia="Arial" w:hAnsi="Arial" w:cs="Arial"/>
                <w:b/>
                <w:color w:val="000000"/>
                <w:sz w:val="18"/>
                <w:szCs w:val="18"/>
              </w:rPr>
            </w:pPr>
            <w:r w:rsidRPr="00E12E72">
              <w:rPr>
                <w:rFonts w:ascii="Arial" w:eastAsia="Arial" w:hAnsi="Arial" w:cs="Arial"/>
                <w:b/>
                <w:color w:val="000000"/>
                <w:sz w:val="18"/>
                <w:szCs w:val="18"/>
              </w:rPr>
              <w:t>Response Rate</w:t>
            </w:r>
          </w:p>
        </w:tc>
      </w:tr>
      <w:tr w:rsidR="009B381E" w:rsidRPr="00E12E72" w14:paraId="65FB4909" w14:textId="77777777">
        <w:trPr>
          <w:trHeight w:val="273"/>
        </w:trPr>
        <w:tc>
          <w:tcPr>
            <w:tcW w:w="5198" w:type="dxa"/>
            <w:tcBorders>
              <w:top w:val="nil"/>
              <w:left w:val="single" w:sz="4" w:space="0" w:color="000000"/>
              <w:bottom w:val="single" w:sz="4" w:space="0" w:color="000000"/>
              <w:right w:val="single" w:sz="4" w:space="0" w:color="000000"/>
            </w:tcBorders>
            <w:shd w:val="clear" w:color="auto" w:fill="auto"/>
            <w:vAlign w:val="bottom"/>
          </w:tcPr>
          <w:p w14:paraId="65FB4905" w14:textId="77777777" w:rsidR="009B381E" w:rsidRPr="00E12E72" w:rsidRDefault="00565015">
            <w:pPr>
              <w:spacing w:after="0" w:line="240" w:lineRule="auto"/>
              <w:rPr>
                <w:rFonts w:ascii="Arial" w:eastAsia="Arial" w:hAnsi="Arial" w:cs="Arial"/>
                <w:color w:val="000000"/>
                <w:sz w:val="18"/>
                <w:szCs w:val="18"/>
              </w:rPr>
            </w:pPr>
            <w:r w:rsidRPr="00E12E72">
              <w:rPr>
                <w:rFonts w:ascii="Arial" w:eastAsia="Arial" w:hAnsi="Arial" w:cs="Arial"/>
                <w:color w:val="000000"/>
                <w:sz w:val="18"/>
                <w:szCs w:val="18"/>
              </w:rPr>
              <w:t>Elimination of Violence Against Women and Girls</w:t>
            </w:r>
          </w:p>
        </w:tc>
        <w:tc>
          <w:tcPr>
            <w:tcW w:w="1753" w:type="dxa"/>
            <w:tcBorders>
              <w:top w:val="nil"/>
              <w:left w:val="nil"/>
              <w:bottom w:val="single" w:sz="4" w:space="0" w:color="000000"/>
              <w:right w:val="single" w:sz="4" w:space="0" w:color="000000"/>
            </w:tcBorders>
            <w:shd w:val="clear" w:color="auto" w:fill="auto"/>
            <w:vAlign w:val="bottom"/>
          </w:tcPr>
          <w:p w14:paraId="65FB4906" w14:textId="77777777" w:rsidR="009B381E" w:rsidRPr="00E12E72" w:rsidRDefault="00565015">
            <w:pPr>
              <w:spacing w:after="0" w:line="240" w:lineRule="auto"/>
              <w:jc w:val="center"/>
              <w:rPr>
                <w:rFonts w:ascii="Arial" w:eastAsia="Arial" w:hAnsi="Arial" w:cs="Arial"/>
                <w:color w:val="000000"/>
                <w:sz w:val="18"/>
                <w:szCs w:val="18"/>
              </w:rPr>
            </w:pPr>
            <w:r w:rsidRPr="00E12E72">
              <w:rPr>
                <w:rFonts w:ascii="Arial" w:eastAsia="Arial" w:hAnsi="Arial" w:cs="Arial"/>
                <w:color w:val="000000"/>
                <w:sz w:val="18"/>
                <w:szCs w:val="18"/>
              </w:rPr>
              <w:t>94</w:t>
            </w:r>
          </w:p>
        </w:tc>
        <w:tc>
          <w:tcPr>
            <w:tcW w:w="1025" w:type="dxa"/>
            <w:tcBorders>
              <w:top w:val="nil"/>
              <w:left w:val="nil"/>
              <w:bottom w:val="single" w:sz="4" w:space="0" w:color="000000"/>
              <w:right w:val="single" w:sz="4" w:space="0" w:color="000000"/>
            </w:tcBorders>
            <w:shd w:val="clear" w:color="auto" w:fill="auto"/>
            <w:vAlign w:val="bottom"/>
          </w:tcPr>
          <w:p w14:paraId="65FB4907" w14:textId="77777777" w:rsidR="009B381E" w:rsidRPr="00E12E72" w:rsidRDefault="00565015">
            <w:pPr>
              <w:spacing w:after="0" w:line="240" w:lineRule="auto"/>
              <w:jc w:val="center"/>
              <w:rPr>
                <w:rFonts w:ascii="Arial" w:eastAsia="Arial" w:hAnsi="Arial" w:cs="Arial"/>
                <w:color w:val="000000"/>
                <w:sz w:val="18"/>
                <w:szCs w:val="18"/>
              </w:rPr>
            </w:pPr>
            <w:r w:rsidRPr="00E12E72">
              <w:rPr>
                <w:rFonts w:ascii="Arial" w:eastAsia="Arial" w:hAnsi="Arial" w:cs="Arial"/>
                <w:color w:val="000000"/>
                <w:sz w:val="18"/>
                <w:szCs w:val="18"/>
              </w:rPr>
              <w:t>102</w:t>
            </w:r>
          </w:p>
        </w:tc>
        <w:tc>
          <w:tcPr>
            <w:tcW w:w="1449" w:type="dxa"/>
            <w:tcBorders>
              <w:top w:val="nil"/>
              <w:left w:val="nil"/>
              <w:bottom w:val="single" w:sz="4" w:space="0" w:color="000000"/>
              <w:right w:val="single" w:sz="4" w:space="0" w:color="000000"/>
            </w:tcBorders>
            <w:shd w:val="clear" w:color="auto" w:fill="auto"/>
            <w:vAlign w:val="bottom"/>
          </w:tcPr>
          <w:p w14:paraId="65FB4908" w14:textId="77777777" w:rsidR="009B381E" w:rsidRPr="00E12E72" w:rsidRDefault="00565015">
            <w:pPr>
              <w:spacing w:after="0" w:line="240" w:lineRule="auto"/>
              <w:jc w:val="center"/>
              <w:rPr>
                <w:rFonts w:ascii="Arial" w:eastAsia="Arial" w:hAnsi="Arial" w:cs="Arial"/>
                <w:color w:val="000000"/>
                <w:sz w:val="18"/>
                <w:szCs w:val="18"/>
              </w:rPr>
            </w:pPr>
            <w:r w:rsidRPr="00E12E72">
              <w:rPr>
                <w:rFonts w:ascii="Arial" w:eastAsia="Arial" w:hAnsi="Arial" w:cs="Arial"/>
                <w:color w:val="000000"/>
                <w:sz w:val="18"/>
                <w:szCs w:val="18"/>
              </w:rPr>
              <w:t>92%</w:t>
            </w:r>
          </w:p>
        </w:tc>
      </w:tr>
      <w:tr w:rsidR="009B381E" w:rsidRPr="00E12E72" w14:paraId="65FB490E" w14:textId="77777777">
        <w:trPr>
          <w:trHeight w:val="273"/>
        </w:trPr>
        <w:tc>
          <w:tcPr>
            <w:tcW w:w="5198" w:type="dxa"/>
            <w:tcBorders>
              <w:top w:val="nil"/>
              <w:left w:val="single" w:sz="4" w:space="0" w:color="000000"/>
              <w:bottom w:val="single" w:sz="4" w:space="0" w:color="000000"/>
              <w:right w:val="single" w:sz="4" w:space="0" w:color="000000"/>
            </w:tcBorders>
            <w:shd w:val="clear" w:color="auto" w:fill="auto"/>
            <w:vAlign w:val="bottom"/>
          </w:tcPr>
          <w:p w14:paraId="65FB490A" w14:textId="77777777" w:rsidR="009B381E" w:rsidRPr="00E12E72" w:rsidRDefault="00565015">
            <w:pPr>
              <w:spacing w:after="0" w:line="240" w:lineRule="auto"/>
              <w:rPr>
                <w:rFonts w:ascii="Arial" w:eastAsia="Arial" w:hAnsi="Arial" w:cs="Arial"/>
                <w:color w:val="000000"/>
                <w:sz w:val="18"/>
                <w:szCs w:val="18"/>
              </w:rPr>
            </w:pPr>
            <w:r w:rsidRPr="00E12E72">
              <w:rPr>
                <w:rFonts w:ascii="Arial" w:eastAsia="Arial" w:hAnsi="Arial" w:cs="Arial"/>
                <w:color w:val="000000"/>
                <w:sz w:val="18"/>
                <w:szCs w:val="18"/>
              </w:rPr>
              <w:t>Women Leadership and Participation</w:t>
            </w:r>
          </w:p>
        </w:tc>
        <w:tc>
          <w:tcPr>
            <w:tcW w:w="1753" w:type="dxa"/>
            <w:tcBorders>
              <w:top w:val="nil"/>
              <w:left w:val="nil"/>
              <w:bottom w:val="single" w:sz="4" w:space="0" w:color="000000"/>
              <w:right w:val="single" w:sz="4" w:space="0" w:color="000000"/>
            </w:tcBorders>
            <w:shd w:val="clear" w:color="auto" w:fill="auto"/>
            <w:vAlign w:val="bottom"/>
          </w:tcPr>
          <w:p w14:paraId="65FB490B" w14:textId="77777777" w:rsidR="009B381E" w:rsidRPr="00E12E72" w:rsidRDefault="00565015">
            <w:pPr>
              <w:spacing w:after="0" w:line="240" w:lineRule="auto"/>
              <w:jc w:val="center"/>
              <w:rPr>
                <w:rFonts w:ascii="Arial" w:eastAsia="Arial" w:hAnsi="Arial" w:cs="Arial"/>
                <w:color w:val="000000"/>
                <w:sz w:val="18"/>
                <w:szCs w:val="18"/>
              </w:rPr>
            </w:pPr>
            <w:r w:rsidRPr="00E12E72">
              <w:rPr>
                <w:rFonts w:ascii="Arial" w:eastAsia="Arial" w:hAnsi="Arial" w:cs="Arial"/>
                <w:color w:val="000000"/>
                <w:sz w:val="18"/>
                <w:szCs w:val="18"/>
              </w:rPr>
              <w:t>233</w:t>
            </w:r>
          </w:p>
        </w:tc>
        <w:tc>
          <w:tcPr>
            <w:tcW w:w="1025" w:type="dxa"/>
            <w:tcBorders>
              <w:top w:val="nil"/>
              <w:left w:val="nil"/>
              <w:bottom w:val="single" w:sz="4" w:space="0" w:color="000000"/>
              <w:right w:val="single" w:sz="4" w:space="0" w:color="000000"/>
            </w:tcBorders>
            <w:shd w:val="clear" w:color="auto" w:fill="auto"/>
            <w:vAlign w:val="bottom"/>
          </w:tcPr>
          <w:p w14:paraId="65FB490C" w14:textId="77777777" w:rsidR="009B381E" w:rsidRPr="00E12E72" w:rsidRDefault="00565015">
            <w:pPr>
              <w:spacing w:after="0" w:line="240" w:lineRule="auto"/>
              <w:jc w:val="center"/>
              <w:rPr>
                <w:rFonts w:ascii="Arial" w:eastAsia="Arial" w:hAnsi="Arial" w:cs="Arial"/>
                <w:color w:val="000000"/>
                <w:sz w:val="18"/>
                <w:szCs w:val="18"/>
              </w:rPr>
            </w:pPr>
            <w:r w:rsidRPr="00E12E72">
              <w:rPr>
                <w:rFonts w:ascii="Arial" w:eastAsia="Arial" w:hAnsi="Arial" w:cs="Arial"/>
                <w:color w:val="000000"/>
                <w:sz w:val="18"/>
                <w:szCs w:val="18"/>
              </w:rPr>
              <w:t>236</w:t>
            </w:r>
          </w:p>
        </w:tc>
        <w:tc>
          <w:tcPr>
            <w:tcW w:w="1449" w:type="dxa"/>
            <w:tcBorders>
              <w:top w:val="nil"/>
              <w:left w:val="nil"/>
              <w:bottom w:val="single" w:sz="4" w:space="0" w:color="000000"/>
              <w:right w:val="single" w:sz="4" w:space="0" w:color="000000"/>
            </w:tcBorders>
            <w:shd w:val="clear" w:color="auto" w:fill="auto"/>
            <w:vAlign w:val="bottom"/>
          </w:tcPr>
          <w:p w14:paraId="65FB490D" w14:textId="77777777" w:rsidR="009B381E" w:rsidRPr="00E12E72" w:rsidRDefault="00565015">
            <w:pPr>
              <w:spacing w:after="0" w:line="240" w:lineRule="auto"/>
              <w:jc w:val="center"/>
              <w:rPr>
                <w:rFonts w:ascii="Arial" w:eastAsia="Arial" w:hAnsi="Arial" w:cs="Arial"/>
                <w:color w:val="000000"/>
                <w:sz w:val="18"/>
                <w:szCs w:val="18"/>
              </w:rPr>
            </w:pPr>
            <w:r w:rsidRPr="00E12E72">
              <w:rPr>
                <w:rFonts w:ascii="Arial" w:eastAsia="Arial" w:hAnsi="Arial" w:cs="Arial"/>
                <w:color w:val="000000"/>
                <w:sz w:val="18"/>
                <w:szCs w:val="18"/>
              </w:rPr>
              <w:t>99%</w:t>
            </w:r>
          </w:p>
        </w:tc>
      </w:tr>
      <w:tr w:rsidR="009B381E" w:rsidRPr="00E12E72" w14:paraId="65FB4913" w14:textId="77777777">
        <w:trPr>
          <w:trHeight w:val="273"/>
        </w:trPr>
        <w:tc>
          <w:tcPr>
            <w:tcW w:w="5198" w:type="dxa"/>
            <w:tcBorders>
              <w:top w:val="nil"/>
              <w:left w:val="single" w:sz="4" w:space="0" w:color="000000"/>
              <w:bottom w:val="single" w:sz="4" w:space="0" w:color="000000"/>
              <w:right w:val="single" w:sz="4" w:space="0" w:color="000000"/>
            </w:tcBorders>
            <w:shd w:val="clear" w:color="auto" w:fill="auto"/>
            <w:vAlign w:val="bottom"/>
          </w:tcPr>
          <w:p w14:paraId="65FB490F" w14:textId="77777777" w:rsidR="009B381E" w:rsidRPr="00E12E72" w:rsidRDefault="00565015">
            <w:pPr>
              <w:spacing w:after="0" w:line="240" w:lineRule="auto"/>
              <w:rPr>
                <w:rFonts w:ascii="Arial" w:eastAsia="Arial" w:hAnsi="Arial" w:cs="Arial"/>
                <w:b/>
                <w:color w:val="000000"/>
                <w:sz w:val="18"/>
                <w:szCs w:val="18"/>
              </w:rPr>
            </w:pPr>
            <w:r w:rsidRPr="00E12E72">
              <w:rPr>
                <w:rFonts w:ascii="Arial" w:eastAsia="Arial" w:hAnsi="Arial" w:cs="Arial"/>
                <w:b/>
                <w:color w:val="000000"/>
                <w:sz w:val="18"/>
                <w:szCs w:val="18"/>
              </w:rPr>
              <w:t xml:space="preserve">Total </w:t>
            </w:r>
          </w:p>
        </w:tc>
        <w:tc>
          <w:tcPr>
            <w:tcW w:w="1753" w:type="dxa"/>
            <w:tcBorders>
              <w:top w:val="nil"/>
              <w:left w:val="nil"/>
              <w:bottom w:val="single" w:sz="4" w:space="0" w:color="000000"/>
              <w:right w:val="single" w:sz="4" w:space="0" w:color="000000"/>
            </w:tcBorders>
            <w:shd w:val="clear" w:color="auto" w:fill="auto"/>
            <w:vAlign w:val="bottom"/>
          </w:tcPr>
          <w:p w14:paraId="65FB4910" w14:textId="77777777" w:rsidR="009B381E" w:rsidRPr="00E12E72" w:rsidRDefault="00565015">
            <w:pPr>
              <w:spacing w:after="0" w:line="240" w:lineRule="auto"/>
              <w:jc w:val="center"/>
              <w:rPr>
                <w:rFonts w:ascii="Arial" w:eastAsia="Arial" w:hAnsi="Arial" w:cs="Arial"/>
                <w:b/>
                <w:color w:val="000000"/>
                <w:sz w:val="18"/>
                <w:szCs w:val="18"/>
              </w:rPr>
            </w:pPr>
            <w:r w:rsidRPr="00E12E72">
              <w:rPr>
                <w:rFonts w:ascii="Arial" w:eastAsia="Arial" w:hAnsi="Arial" w:cs="Arial"/>
                <w:b/>
                <w:color w:val="000000"/>
                <w:sz w:val="18"/>
                <w:szCs w:val="18"/>
              </w:rPr>
              <w:t>327</w:t>
            </w:r>
          </w:p>
        </w:tc>
        <w:tc>
          <w:tcPr>
            <w:tcW w:w="1025" w:type="dxa"/>
            <w:tcBorders>
              <w:top w:val="nil"/>
              <w:left w:val="nil"/>
              <w:bottom w:val="single" w:sz="4" w:space="0" w:color="000000"/>
              <w:right w:val="single" w:sz="4" w:space="0" w:color="000000"/>
            </w:tcBorders>
            <w:shd w:val="clear" w:color="auto" w:fill="auto"/>
            <w:vAlign w:val="bottom"/>
          </w:tcPr>
          <w:p w14:paraId="65FB4911" w14:textId="77777777" w:rsidR="009B381E" w:rsidRPr="00E12E72" w:rsidRDefault="00565015">
            <w:pPr>
              <w:spacing w:after="0" w:line="240" w:lineRule="auto"/>
              <w:jc w:val="center"/>
              <w:rPr>
                <w:rFonts w:ascii="Arial" w:eastAsia="Arial" w:hAnsi="Arial" w:cs="Arial"/>
                <w:b/>
                <w:color w:val="000000"/>
                <w:sz w:val="18"/>
                <w:szCs w:val="18"/>
              </w:rPr>
            </w:pPr>
            <w:r w:rsidRPr="00E12E72">
              <w:rPr>
                <w:rFonts w:ascii="Arial" w:eastAsia="Arial" w:hAnsi="Arial" w:cs="Arial"/>
                <w:b/>
                <w:color w:val="000000"/>
                <w:sz w:val="18"/>
                <w:szCs w:val="18"/>
              </w:rPr>
              <w:t>338</w:t>
            </w:r>
          </w:p>
        </w:tc>
        <w:tc>
          <w:tcPr>
            <w:tcW w:w="1449" w:type="dxa"/>
            <w:tcBorders>
              <w:top w:val="nil"/>
              <w:left w:val="nil"/>
              <w:bottom w:val="single" w:sz="4" w:space="0" w:color="000000"/>
              <w:right w:val="single" w:sz="4" w:space="0" w:color="000000"/>
            </w:tcBorders>
            <w:shd w:val="clear" w:color="auto" w:fill="auto"/>
            <w:vAlign w:val="bottom"/>
          </w:tcPr>
          <w:p w14:paraId="65FB4912" w14:textId="77777777" w:rsidR="009B381E" w:rsidRPr="00E12E72" w:rsidRDefault="00565015">
            <w:pPr>
              <w:spacing w:after="0" w:line="240" w:lineRule="auto"/>
              <w:jc w:val="center"/>
              <w:rPr>
                <w:rFonts w:ascii="Arial" w:eastAsia="Arial" w:hAnsi="Arial" w:cs="Arial"/>
                <w:b/>
                <w:color w:val="000000"/>
                <w:sz w:val="18"/>
                <w:szCs w:val="18"/>
              </w:rPr>
            </w:pPr>
            <w:r w:rsidRPr="00E12E72">
              <w:rPr>
                <w:rFonts w:ascii="Arial" w:eastAsia="Arial" w:hAnsi="Arial" w:cs="Arial"/>
                <w:b/>
                <w:color w:val="000000"/>
                <w:sz w:val="18"/>
                <w:szCs w:val="18"/>
              </w:rPr>
              <w:t>97%</w:t>
            </w:r>
          </w:p>
        </w:tc>
      </w:tr>
    </w:tbl>
    <w:p w14:paraId="65FB4914" w14:textId="77777777" w:rsidR="009B381E" w:rsidRPr="00E12E72" w:rsidRDefault="009B381E">
      <w:pPr>
        <w:spacing w:before="0" w:after="0"/>
        <w:rPr>
          <w:rFonts w:ascii="Arial" w:eastAsia="Arial" w:hAnsi="Arial" w:cs="Arial"/>
          <w:color w:val="2E75B5"/>
          <w:sz w:val="18"/>
          <w:szCs w:val="18"/>
        </w:rPr>
      </w:pPr>
    </w:p>
    <w:p w14:paraId="65FB4915" w14:textId="05FBCF9A" w:rsidR="009B381E" w:rsidRPr="00E12E72" w:rsidRDefault="00565015">
      <w:pPr>
        <w:pStyle w:val="Caption"/>
        <w:keepNext/>
        <w:spacing w:after="0" w:line="360" w:lineRule="auto"/>
        <w:rPr>
          <w:rFonts w:ascii="Arial" w:hAnsi="Arial" w:cs="Arial"/>
          <w:b w:val="0"/>
          <w:sz w:val="18"/>
        </w:rPr>
      </w:pPr>
      <w:bookmarkStart w:id="42" w:name="_Toc152843321"/>
      <w:r w:rsidRPr="00E12E72">
        <w:rPr>
          <w:rFonts w:ascii="Arial" w:hAnsi="Arial" w:cs="Arial"/>
          <w:b w:val="0"/>
          <w:sz w:val="18"/>
        </w:rPr>
        <w:t xml:space="preserve">Table </w:t>
      </w:r>
      <w:r w:rsidRPr="00E12E72">
        <w:rPr>
          <w:rFonts w:ascii="Arial" w:hAnsi="Arial" w:cs="Arial"/>
          <w:b w:val="0"/>
          <w:sz w:val="18"/>
        </w:rPr>
        <w:fldChar w:fldCharType="begin"/>
      </w:r>
      <w:r w:rsidRPr="00E12E72">
        <w:rPr>
          <w:rFonts w:ascii="Arial" w:hAnsi="Arial" w:cs="Arial"/>
          <w:b w:val="0"/>
          <w:sz w:val="18"/>
        </w:rPr>
        <w:instrText xml:space="preserve"> SEQ Table \* ARABIC </w:instrText>
      </w:r>
      <w:r w:rsidRPr="00E12E72">
        <w:rPr>
          <w:rFonts w:ascii="Arial" w:hAnsi="Arial" w:cs="Arial"/>
          <w:b w:val="0"/>
          <w:sz w:val="18"/>
        </w:rPr>
        <w:fldChar w:fldCharType="separate"/>
      </w:r>
      <w:r w:rsidR="00646918">
        <w:rPr>
          <w:rFonts w:ascii="Arial" w:hAnsi="Arial" w:cs="Arial"/>
          <w:b w:val="0"/>
          <w:noProof/>
          <w:sz w:val="18"/>
        </w:rPr>
        <w:t>6</w:t>
      </w:r>
      <w:r w:rsidRPr="00E12E72">
        <w:rPr>
          <w:rFonts w:ascii="Arial" w:hAnsi="Arial" w:cs="Arial"/>
          <w:b w:val="0"/>
          <w:sz w:val="18"/>
        </w:rPr>
        <w:fldChar w:fldCharType="end"/>
      </w:r>
      <w:r w:rsidRPr="00E12E72">
        <w:rPr>
          <w:rFonts w:ascii="Arial" w:hAnsi="Arial" w:cs="Arial"/>
          <w:b w:val="0"/>
          <w:sz w:val="18"/>
        </w:rPr>
        <w:t>: Table 8: Distribution of survey respondents by county</w:t>
      </w:r>
      <w:bookmarkEnd w:id="42"/>
    </w:p>
    <w:tbl>
      <w:tblPr>
        <w:tblStyle w:val="Style75"/>
        <w:tblW w:w="9321" w:type="dxa"/>
        <w:tblInd w:w="-5" w:type="dxa"/>
        <w:tblLayout w:type="fixed"/>
        <w:tblLook w:val="04A0" w:firstRow="1" w:lastRow="0" w:firstColumn="1" w:lastColumn="0" w:noHBand="0" w:noVBand="1"/>
      </w:tblPr>
      <w:tblGrid>
        <w:gridCol w:w="1583"/>
        <w:gridCol w:w="1439"/>
        <w:gridCol w:w="1620"/>
        <w:gridCol w:w="1800"/>
        <w:gridCol w:w="2879"/>
      </w:tblGrid>
      <w:tr w:rsidR="009B381E" w:rsidRPr="00E12E72" w14:paraId="65FB491B" w14:textId="77777777">
        <w:trPr>
          <w:trHeight w:val="261"/>
        </w:trPr>
        <w:tc>
          <w:tcPr>
            <w:tcW w:w="1583"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65FB4916" w14:textId="77777777" w:rsidR="009B381E" w:rsidRPr="00E12E72" w:rsidRDefault="00565015">
            <w:pPr>
              <w:spacing w:after="0" w:line="240" w:lineRule="auto"/>
              <w:rPr>
                <w:rFonts w:ascii="Arial" w:eastAsia="Arial" w:hAnsi="Arial" w:cs="Arial"/>
                <w:b/>
                <w:color w:val="000000"/>
                <w:sz w:val="18"/>
                <w:szCs w:val="18"/>
              </w:rPr>
            </w:pPr>
            <w:r w:rsidRPr="00E12E72">
              <w:rPr>
                <w:rFonts w:ascii="Arial" w:eastAsia="Arial" w:hAnsi="Arial" w:cs="Arial"/>
                <w:b/>
                <w:color w:val="000000"/>
                <w:sz w:val="18"/>
                <w:szCs w:val="18"/>
              </w:rPr>
              <w:t>County</w:t>
            </w:r>
          </w:p>
        </w:tc>
        <w:tc>
          <w:tcPr>
            <w:tcW w:w="1439" w:type="dxa"/>
            <w:tcBorders>
              <w:top w:val="single" w:sz="4" w:space="0" w:color="000000"/>
              <w:left w:val="nil"/>
              <w:bottom w:val="single" w:sz="4" w:space="0" w:color="000000"/>
              <w:right w:val="single" w:sz="4" w:space="0" w:color="000000"/>
            </w:tcBorders>
            <w:shd w:val="clear" w:color="auto" w:fill="D9D9D9"/>
            <w:vAlign w:val="bottom"/>
          </w:tcPr>
          <w:p w14:paraId="65FB4917" w14:textId="77777777" w:rsidR="009B381E" w:rsidRPr="00E12E72" w:rsidRDefault="00565015">
            <w:pPr>
              <w:spacing w:after="0" w:line="240" w:lineRule="auto"/>
              <w:jc w:val="center"/>
              <w:rPr>
                <w:rFonts w:ascii="Arial" w:eastAsia="Arial" w:hAnsi="Arial" w:cs="Arial"/>
                <w:b/>
                <w:color w:val="000000"/>
                <w:sz w:val="18"/>
                <w:szCs w:val="18"/>
              </w:rPr>
            </w:pPr>
            <w:r w:rsidRPr="00E12E72">
              <w:rPr>
                <w:rFonts w:ascii="Arial" w:eastAsia="Arial" w:hAnsi="Arial" w:cs="Arial"/>
                <w:b/>
                <w:color w:val="000000"/>
                <w:sz w:val="18"/>
                <w:szCs w:val="18"/>
              </w:rPr>
              <w:t>EVAWG</w:t>
            </w:r>
          </w:p>
        </w:tc>
        <w:tc>
          <w:tcPr>
            <w:tcW w:w="1620" w:type="dxa"/>
            <w:tcBorders>
              <w:top w:val="single" w:sz="4" w:space="0" w:color="000000"/>
              <w:left w:val="nil"/>
              <w:bottom w:val="single" w:sz="4" w:space="0" w:color="000000"/>
              <w:right w:val="single" w:sz="4" w:space="0" w:color="000000"/>
            </w:tcBorders>
            <w:shd w:val="clear" w:color="auto" w:fill="D9D9D9"/>
            <w:vAlign w:val="bottom"/>
          </w:tcPr>
          <w:p w14:paraId="65FB4918" w14:textId="4B20A780" w:rsidR="009B381E" w:rsidRPr="00E12E72" w:rsidRDefault="00081B88">
            <w:pPr>
              <w:spacing w:after="0" w:line="240" w:lineRule="auto"/>
              <w:jc w:val="center"/>
              <w:rPr>
                <w:rFonts w:ascii="Arial" w:eastAsia="Arial" w:hAnsi="Arial" w:cs="Arial"/>
                <w:b/>
                <w:color w:val="000000"/>
                <w:sz w:val="18"/>
                <w:szCs w:val="18"/>
              </w:rPr>
            </w:pPr>
            <w:r w:rsidRPr="00E12E72">
              <w:rPr>
                <w:rFonts w:ascii="Arial" w:eastAsia="Arial" w:hAnsi="Arial" w:cs="Arial"/>
                <w:b/>
                <w:color w:val="000000"/>
                <w:sz w:val="18"/>
                <w:szCs w:val="18"/>
              </w:rPr>
              <w:t>WPP</w:t>
            </w:r>
          </w:p>
        </w:tc>
        <w:tc>
          <w:tcPr>
            <w:tcW w:w="1800" w:type="dxa"/>
            <w:tcBorders>
              <w:top w:val="single" w:sz="4" w:space="0" w:color="000000"/>
              <w:left w:val="nil"/>
              <w:bottom w:val="single" w:sz="4" w:space="0" w:color="000000"/>
              <w:right w:val="single" w:sz="4" w:space="0" w:color="000000"/>
            </w:tcBorders>
            <w:shd w:val="clear" w:color="auto" w:fill="D9D9D9"/>
            <w:vAlign w:val="bottom"/>
          </w:tcPr>
          <w:p w14:paraId="65FB4919" w14:textId="77777777" w:rsidR="009B381E" w:rsidRPr="00E12E72" w:rsidRDefault="00565015">
            <w:pPr>
              <w:spacing w:after="0" w:line="240" w:lineRule="auto"/>
              <w:jc w:val="center"/>
              <w:rPr>
                <w:rFonts w:ascii="Arial" w:eastAsia="Arial" w:hAnsi="Arial" w:cs="Arial"/>
                <w:b/>
                <w:color w:val="000000"/>
                <w:sz w:val="18"/>
                <w:szCs w:val="18"/>
              </w:rPr>
            </w:pPr>
            <w:r w:rsidRPr="00E12E72">
              <w:rPr>
                <w:rFonts w:ascii="Arial" w:eastAsia="Arial" w:hAnsi="Arial" w:cs="Arial"/>
                <w:b/>
                <w:color w:val="000000"/>
                <w:sz w:val="18"/>
                <w:szCs w:val="18"/>
              </w:rPr>
              <w:t>Total</w:t>
            </w:r>
          </w:p>
        </w:tc>
        <w:tc>
          <w:tcPr>
            <w:tcW w:w="2879" w:type="dxa"/>
            <w:tcBorders>
              <w:top w:val="single" w:sz="4" w:space="0" w:color="000000"/>
              <w:left w:val="nil"/>
              <w:bottom w:val="single" w:sz="4" w:space="0" w:color="000000"/>
              <w:right w:val="single" w:sz="4" w:space="0" w:color="000000"/>
            </w:tcBorders>
            <w:shd w:val="clear" w:color="auto" w:fill="D9D9D9"/>
          </w:tcPr>
          <w:p w14:paraId="65FB491A" w14:textId="77777777" w:rsidR="009B381E" w:rsidRPr="00E12E72" w:rsidRDefault="00565015">
            <w:pPr>
              <w:spacing w:after="0" w:line="240" w:lineRule="auto"/>
              <w:jc w:val="center"/>
              <w:rPr>
                <w:rFonts w:ascii="Arial" w:eastAsia="Arial" w:hAnsi="Arial" w:cs="Arial"/>
                <w:b/>
                <w:color w:val="000000"/>
                <w:sz w:val="18"/>
                <w:szCs w:val="18"/>
              </w:rPr>
            </w:pPr>
            <w:r w:rsidRPr="00E12E72">
              <w:rPr>
                <w:rFonts w:ascii="Arial" w:eastAsia="Arial" w:hAnsi="Arial" w:cs="Arial"/>
                <w:b/>
                <w:color w:val="000000"/>
                <w:sz w:val="18"/>
                <w:szCs w:val="18"/>
              </w:rPr>
              <w:t xml:space="preserve">% of total respondents </w:t>
            </w:r>
          </w:p>
        </w:tc>
      </w:tr>
      <w:tr w:rsidR="009B381E" w:rsidRPr="00E12E72" w14:paraId="65FB4921" w14:textId="77777777">
        <w:trPr>
          <w:trHeight w:val="261"/>
        </w:trPr>
        <w:tc>
          <w:tcPr>
            <w:tcW w:w="1583" w:type="dxa"/>
            <w:tcBorders>
              <w:top w:val="nil"/>
              <w:left w:val="single" w:sz="4" w:space="0" w:color="000000"/>
              <w:bottom w:val="single" w:sz="4" w:space="0" w:color="000000"/>
              <w:right w:val="single" w:sz="4" w:space="0" w:color="000000"/>
            </w:tcBorders>
            <w:shd w:val="clear" w:color="auto" w:fill="auto"/>
            <w:vAlign w:val="bottom"/>
          </w:tcPr>
          <w:p w14:paraId="65FB491C" w14:textId="77777777" w:rsidR="009B381E" w:rsidRPr="00E12E72" w:rsidRDefault="00565015">
            <w:pPr>
              <w:spacing w:after="0" w:line="240" w:lineRule="auto"/>
              <w:rPr>
                <w:rFonts w:ascii="Arial" w:eastAsia="Arial" w:hAnsi="Arial" w:cs="Arial"/>
                <w:color w:val="000000"/>
                <w:sz w:val="18"/>
                <w:szCs w:val="18"/>
              </w:rPr>
            </w:pPr>
            <w:r w:rsidRPr="00E12E72">
              <w:rPr>
                <w:rFonts w:ascii="Arial" w:eastAsia="Arial" w:hAnsi="Arial" w:cs="Arial"/>
                <w:color w:val="000000"/>
                <w:sz w:val="18"/>
                <w:szCs w:val="18"/>
              </w:rPr>
              <w:t>Kitui</w:t>
            </w:r>
          </w:p>
        </w:tc>
        <w:tc>
          <w:tcPr>
            <w:tcW w:w="1439" w:type="dxa"/>
            <w:tcBorders>
              <w:top w:val="nil"/>
              <w:left w:val="nil"/>
              <w:bottom w:val="single" w:sz="4" w:space="0" w:color="000000"/>
              <w:right w:val="single" w:sz="4" w:space="0" w:color="000000"/>
            </w:tcBorders>
            <w:shd w:val="clear" w:color="auto" w:fill="auto"/>
            <w:vAlign w:val="bottom"/>
          </w:tcPr>
          <w:p w14:paraId="65FB491D" w14:textId="77777777" w:rsidR="009B381E" w:rsidRPr="00E12E72" w:rsidRDefault="00565015">
            <w:pPr>
              <w:spacing w:after="0" w:line="240" w:lineRule="auto"/>
              <w:jc w:val="center"/>
              <w:rPr>
                <w:rFonts w:ascii="Arial" w:eastAsia="Arial" w:hAnsi="Arial" w:cs="Arial"/>
                <w:color w:val="000000"/>
                <w:sz w:val="18"/>
                <w:szCs w:val="18"/>
              </w:rPr>
            </w:pPr>
            <w:r w:rsidRPr="00E12E72">
              <w:rPr>
                <w:rFonts w:ascii="Arial" w:eastAsia="Arial" w:hAnsi="Arial" w:cs="Arial"/>
                <w:color w:val="000000"/>
                <w:sz w:val="18"/>
                <w:szCs w:val="18"/>
              </w:rPr>
              <w:t>24</w:t>
            </w:r>
          </w:p>
        </w:tc>
        <w:tc>
          <w:tcPr>
            <w:tcW w:w="1620" w:type="dxa"/>
            <w:tcBorders>
              <w:top w:val="nil"/>
              <w:left w:val="nil"/>
              <w:bottom w:val="single" w:sz="4" w:space="0" w:color="000000"/>
              <w:right w:val="single" w:sz="4" w:space="0" w:color="000000"/>
            </w:tcBorders>
            <w:shd w:val="clear" w:color="auto" w:fill="auto"/>
            <w:vAlign w:val="bottom"/>
          </w:tcPr>
          <w:p w14:paraId="65FB491E" w14:textId="77777777" w:rsidR="009B381E" w:rsidRPr="00E12E72" w:rsidRDefault="00565015">
            <w:pPr>
              <w:spacing w:after="0" w:line="240" w:lineRule="auto"/>
              <w:jc w:val="center"/>
              <w:rPr>
                <w:rFonts w:ascii="Arial" w:eastAsia="Arial" w:hAnsi="Arial" w:cs="Arial"/>
                <w:color w:val="000000"/>
                <w:sz w:val="18"/>
                <w:szCs w:val="18"/>
              </w:rPr>
            </w:pPr>
            <w:r w:rsidRPr="00E12E72">
              <w:rPr>
                <w:rFonts w:ascii="Arial" w:eastAsia="Arial" w:hAnsi="Arial" w:cs="Arial"/>
                <w:color w:val="000000"/>
                <w:sz w:val="18"/>
                <w:szCs w:val="18"/>
              </w:rPr>
              <w:t>97</w:t>
            </w:r>
          </w:p>
        </w:tc>
        <w:tc>
          <w:tcPr>
            <w:tcW w:w="1800" w:type="dxa"/>
            <w:tcBorders>
              <w:top w:val="nil"/>
              <w:left w:val="nil"/>
              <w:bottom w:val="single" w:sz="4" w:space="0" w:color="000000"/>
              <w:right w:val="single" w:sz="4" w:space="0" w:color="000000"/>
            </w:tcBorders>
            <w:shd w:val="clear" w:color="auto" w:fill="auto"/>
            <w:vAlign w:val="bottom"/>
          </w:tcPr>
          <w:p w14:paraId="65FB491F" w14:textId="77777777" w:rsidR="009B381E" w:rsidRPr="00E12E72" w:rsidRDefault="00565015">
            <w:pPr>
              <w:spacing w:after="0" w:line="240" w:lineRule="auto"/>
              <w:jc w:val="center"/>
              <w:rPr>
                <w:rFonts w:ascii="Arial" w:eastAsia="Arial" w:hAnsi="Arial" w:cs="Arial"/>
                <w:color w:val="000000"/>
                <w:sz w:val="18"/>
                <w:szCs w:val="18"/>
              </w:rPr>
            </w:pPr>
            <w:r w:rsidRPr="00E12E72">
              <w:rPr>
                <w:rFonts w:ascii="Arial" w:eastAsia="Arial" w:hAnsi="Arial" w:cs="Arial"/>
                <w:color w:val="000000"/>
                <w:sz w:val="18"/>
                <w:szCs w:val="18"/>
              </w:rPr>
              <w:t>121</w:t>
            </w:r>
          </w:p>
        </w:tc>
        <w:tc>
          <w:tcPr>
            <w:tcW w:w="2879" w:type="dxa"/>
            <w:tcBorders>
              <w:top w:val="nil"/>
              <w:left w:val="nil"/>
              <w:bottom w:val="single" w:sz="4" w:space="0" w:color="000000"/>
              <w:right w:val="single" w:sz="4" w:space="0" w:color="000000"/>
            </w:tcBorders>
          </w:tcPr>
          <w:p w14:paraId="65FB4920" w14:textId="77777777" w:rsidR="009B381E" w:rsidRPr="00E12E72" w:rsidRDefault="00565015">
            <w:pPr>
              <w:spacing w:after="0" w:line="240" w:lineRule="auto"/>
              <w:jc w:val="center"/>
              <w:rPr>
                <w:rFonts w:ascii="Arial" w:eastAsia="Arial" w:hAnsi="Arial" w:cs="Arial"/>
                <w:color w:val="000000"/>
                <w:sz w:val="18"/>
                <w:szCs w:val="18"/>
              </w:rPr>
            </w:pPr>
            <w:r w:rsidRPr="00E12E72">
              <w:rPr>
                <w:rFonts w:ascii="Arial" w:eastAsia="Arial" w:hAnsi="Arial" w:cs="Arial"/>
                <w:color w:val="000000"/>
                <w:sz w:val="18"/>
                <w:szCs w:val="18"/>
              </w:rPr>
              <w:t>37</w:t>
            </w:r>
          </w:p>
        </w:tc>
      </w:tr>
      <w:tr w:rsidR="009B381E" w:rsidRPr="00E12E72" w14:paraId="65FB4927" w14:textId="77777777">
        <w:trPr>
          <w:trHeight w:val="261"/>
        </w:trPr>
        <w:tc>
          <w:tcPr>
            <w:tcW w:w="1583" w:type="dxa"/>
            <w:tcBorders>
              <w:top w:val="nil"/>
              <w:left w:val="single" w:sz="4" w:space="0" w:color="000000"/>
              <w:bottom w:val="single" w:sz="4" w:space="0" w:color="000000"/>
              <w:right w:val="single" w:sz="4" w:space="0" w:color="000000"/>
            </w:tcBorders>
            <w:shd w:val="clear" w:color="auto" w:fill="auto"/>
            <w:vAlign w:val="bottom"/>
          </w:tcPr>
          <w:p w14:paraId="65FB4922" w14:textId="77777777" w:rsidR="009B381E" w:rsidRPr="00E12E72" w:rsidRDefault="00565015">
            <w:pPr>
              <w:spacing w:after="0" w:line="240" w:lineRule="auto"/>
              <w:rPr>
                <w:rFonts w:ascii="Arial" w:eastAsia="Arial" w:hAnsi="Arial" w:cs="Arial"/>
                <w:color w:val="000000"/>
                <w:sz w:val="18"/>
                <w:szCs w:val="18"/>
              </w:rPr>
            </w:pPr>
            <w:r w:rsidRPr="00E12E72">
              <w:rPr>
                <w:rFonts w:ascii="Arial" w:eastAsia="Arial" w:hAnsi="Arial" w:cs="Arial"/>
                <w:color w:val="000000"/>
                <w:sz w:val="18"/>
                <w:szCs w:val="18"/>
              </w:rPr>
              <w:t>Kwale</w:t>
            </w:r>
          </w:p>
        </w:tc>
        <w:tc>
          <w:tcPr>
            <w:tcW w:w="1439" w:type="dxa"/>
            <w:tcBorders>
              <w:top w:val="nil"/>
              <w:left w:val="nil"/>
              <w:bottom w:val="single" w:sz="4" w:space="0" w:color="000000"/>
              <w:right w:val="single" w:sz="4" w:space="0" w:color="000000"/>
            </w:tcBorders>
            <w:shd w:val="clear" w:color="auto" w:fill="auto"/>
            <w:vAlign w:val="bottom"/>
          </w:tcPr>
          <w:p w14:paraId="65FB4923" w14:textId="77777777" w:rsidR="009B381E" w:rsidRPr="00E12E72" w:rsidRDefault="00565015">
            <w:pPr>
              <w:spacing w:after="0" w:line="240" w:lineRule="auto"/>
              <w:jc w:val="center"/>
              <w:rPr>
                <w:rFonts w:ascii="Arial" w:eastAsia="Arial" w:hAnsi="Arial" w:cs="Arial"/>
                <w:color w:val="000000"/>
                <w:sz w:val="18"/>
                <w:szCs w:val="18"/>
              </w:rPr>
            </w:pPr>
            <w:r w:rsidRPr="00E12E72">
              <w:rPr>
                <w:rFonts w:ascii="Arial" w:eastAsia="Arial" w:hAnsi="Arial" w:cs="Arial"/>
                <w:color w:val="000000"/>
                <w:sz w:val="18"/>
                <w:szCs w:val="18"/>
              </w:rPr>
              <w:t>22</w:t>
            </w:r>
          </w:p>
        </w:tc>
        <w:tc>
          <w:tcPr>
            <w:tcW w:w="1620" w:type="dxa"/>
            <w:tcBorders>
              <w:top w:val="nil"/>
              <w:left w:val="nil"/>
              <w:bottom w:val="single" w:sz="4" w:space="0" w:color="000000"/>
              <w:right w:val="single" w:sz="4" w:space="0" w:color="000000"/>
            </w:tcBorders>
            <w:shd w:val="clear" w:color="auto" w:fill="auto"/>
            <w:vAlign w:val="bottom"/>
          </w:tcPr>
          <w:p w14:paraId="65FB4924" w14:textId="77777777" w:rsidR="009B381E" w:rsidRPr="00E12E72" w:rsidRDefault="00565015">
            <w:pPr>
              <w:spacing w:after="0" w:line="240" w:lineRule="auto"/>
              <w:jc w:val="center"/>
              <w:rPr>
                <w:rFonts w:ascii="Arial" w:eastAsia="Arial" w:hAnsi="Arial" w:cs="Arial"/>
                <w:color w:val="000000"/>
                <w:sz w:val="18"/>
                <w:szCs w:val="18"/>
              </w:rPr>
            </w:pPr>
            <w:r w:rsidRPr="00E12E72">
              <w:rPr>
                <w:rFonts w:ascii="Arial" w:eastAsia="Arial" w:hAnsi="Arial" w:cs="Arial"/>
                <w:color w:val="000000"/>
                <w:sz w:val="18"/>
                <w:szCs w:val="18"/>
              </w:rPr>
              <w:t>42</w:t>
            </w:r>
          </w:p>
        </w:tc>
        <w:tc>
          <w:tcPr>
            <w:tcW w:w="1800" w:type="dxa"/>
            <w:tcBorders>
              <w:top w:val="nil"/>
              <w:left w:val="nil"/>
              <w:bottom w:val="single" w:sz="4" w:space="0" w:color="000000"/>
              <w:right w:val="single" w:sz="4" w:space="0" w:color="000000"/>
            </w:tcBorders>
            <w:shd w:val="clear" w:color="auto" w:fill="auto"/>
            <w:vAlign w:val="bottom"/>
          </w:tcPr>
          <w:p w14:paraId="65FB4925" w14:textId="77777777" w:rsidR="009B381E" w:rsidRPr="00E12E72" w:rsidRDefault="00565015">
            <w:pPr>
              <w:spacing w:after="0" w:line="240" w:lineRule="auto"/>
              <w:jc w:val="center"/>
              <w:rPr>
                <w:rFonts w:ascii="Arial" w:eastAsia="Arial" w:hAnsi="Arial" w:cs="Arial"/>
                <w:color w:val="000000"/>
                <w:sz w:val="18"/>
                <w:szCs w:val="18"/>
              </w:rPr>
            </w:pPr>
            <w:r w:rsidRPr="00E12E72">
              <w:rPr>
                <w:rFonts w:ascii="Arial" w:eastAsia="Arial" w:hAnsi="Arial" w:cs="Arial"/>
                <w:color w:val="000000"/>
                <w:sz w:val="18"/>
                <w:szCs w:val="18"/>
              </w:rPr>
              <w:t>64</w:t>
            </w:r>
          </w:p>
        </w:tc>
        <w:tc>
          <w:tcPr>
            <w:tcW w:w="2879" w:type="dxa"/>
            <w:tcBorders>
              <w:top w:val="nil"/>
              <w:left w:val="nil"/>
              <w:bottom w:val="single" w:sz="4" w:space="0" w:color="000000"/>
              <w:right w:val="single" w:sz="4" w:space="0" w:color="000000"/>
            </w:tcBorders>
          </w:tcPr>
          <w:p w14:paraId="65FB4926" w14:textId="77777777" w:rsidR="009B381E" w:rsidRPr="00E12E72" w:rsidRDefault="00565015">
            <w:pPr>
              <w:spacing w:after="0" w:line="240" w:lineRule="auto"/>
              <w:jc w:val="center"/>
              <w:rPr>
                <w:rFonts w:ascii="Arial" w:eastAsia="Arial" w:hAnsi="Arial" w:cs="Arial"/>
                <w:color w:val="000000"/>
                <w:sz w:val="18"/>
                <w:szCs w:val="18"/>
              </w:rPr>
            </w:pPr>
            <w:r w:rsidRPr="00E12E72">
              <w:rPr>
                <w:rFonts w:ascii="Arial" w:eastAsia="Arial" w:hAnsi="Arial" w:cs="Arial"/>
                <w:color w:val="000000"/>
                <w:sz w:val="18"/>
                <w:szCs w:val="18"/>
              </w:rPr>
              <w:t>19.6</w:t>
            </w:r>
          </w:p>
        </w:tc>
      </w:tr>
      <w:tr w:rsidR="009B381E" w:rsidRPr="00E12E72" w14:paraId="65FB492D" w14:textId="77777777">
        <w:trPr>
          <w:trHeight w:val="261"/>
        </w:trPr>
        <w:tc>
          <w:tcPr>
            <w:tcW w:w="1583" w:type="dxa"/>
            <w:tcBorders>
              <w:top w:val="nil"/>
              <w:left w:val="single" w:sz="4" w:space="0" w:color="000000"/>
              <w:bottom w:val="single" w:sz="4" w:space="0" w:color="000000"/>
              <w:right w:val="single" w:sz="4" w:space="0" w:color="000000"/>
            </w:tcBorders>
            <w:shd w:val="clear" w:color="auto" w:fill="auto"/>
            <w:vAlign w:val="bottom"/>
          </w:tcPr>
          <w:p w14:paraId="65FB4928" w14:textId="77777777" w:rsidR="009B381E" w:rsidRPr="00E12E72" w:rsidRDefault="00565015">
            <w:pPr>
              <w:spacing w:after="0" w:line="240" w:lineRule="auto"/>
              <w:rPr>
                <w:rFonts w:ascii="Arial" w:eastAsia="Arial" w:hAnsi="Arial" w:cs="Arial"/>
                <w:color w:val="000000"/>
                <w:sz w:val="18"/>
                <w:szCs w:val="18"/>
              </w:rPr>
            </w:pPr>
            <w:r w:rsidRPr="00E12E72">
              <w:rPr>
                <w:rFonts w:ascii="Arial" w:eastAsia="Arial" w:hAnsi="Arial" w:cs="Arial"/>
                <w:color w:val="000000"/>
                <w:sz w:val="18"/>
                <w:szCs w:val="18"/>
              </w:rPr>
              <w:t>Marsabit</w:t>
            </w:r>
          </w:p>
        </w:tc>
        <w:tc>
          <w:tcPr>
            <w:tcW w:w="1439" w:type="dxa"/>
            <w:tcBorders>
              <w:top w:val="nil"/>
              <w:left w:val="nil"/>
              <w:bottom w:val="single" w:sz="4" w:space="0" w:color="000000"/>
              <w:right w:val="single" w:sz="4" w:space="0" w:color="000000"/>
            </w:tcBorders>
            <w:shd w:val="clear" w:color="auto" w:fill="auto"/>
            <w:vAlign w:val="bottom"/>
          </w:tcPr>
          <w:p w14:paraId="65FB4929" w14:textId="77777777" w:rsidR="009B381E" w:rsidRPr="00E12E72" w:rsidRDefault="00565015">
            <w:pPr>
              <w:spacing w:after="0" w:line="240" w:lineRule="auto"/>
              <w:jc w:val="center"/>
              <w:rPr>
                <w:rFonts w:ascii="Arial" w:eastAsia="Arial" w:hAnsi="Arial" w:cs="Arial"/>
                <w:color w:val="000000"/>
                <w:sz w:val="18"/>
                <w:szCs w:val="18"/>
              </w:rPr>
            </w:pPr>
            <w:r w:rsidRPr="00E12E72">
              <w:rPr>
                <w:rFonts w:ascii="Arial" w:eastAsia="Arial" w:hAnsi="Arial" w:cs="Arial"/>
                <w:color w:val="000000"/>
                <w:sz w:val="18"/>
                <w:szCs w:val="18"/>
              </w:rPr>
              <w:t>38</w:t>
            </w:r>
          </w:p>
        </w:tc>
        <w:tc>
          <w:tcPr>
            <w:tcW w:w="1620" w:type="dxa"/>
            <w:tcBorders>
              <w:top w:val="nil"/>
              <w:left w:val="nil"/>
              <w:bottom w:val="single" w:sz="4" w:space="0" w:color="000000"/>
              <w:right w:val="single" w:sz="4" w:space="0" w:color="000000"/>
            </w:tcBorders>
            <w:shd w:val="clear" w:color="auto" w:fill="auto"/>
            <w:vAlign w:val="bottom"/>
          </w:tcPr>
          <w:p w14:paraId="65FB492A" w14:textId="77777777" w:rsidR="009B381E" w:rsidRPr="00E12E72" w:rsidRDefault="00565015">
            <w:pPr>
              <w:spacing w:after="0" w:line="240" w:lineRule="auto"/>
              <w:jc w:val="center"/>
              <w:rPr>
                <w:rFonts w:ascii="Arial" w:eastAsia="Arial" w:hAnsi="Arial" w:cs="Arial"/>
                <w:color w:val="000000"/>
                <w:sz w:val="18"/>
                <w:szCs w:val="18"/>
              </w:rPr>
            </w:pPr>
            <w:r w:rsidRPr="00E12E72">
              <w:rPr>
                <w:rFonts w:ascii="Arial" w:eastAsia="Arial" w:hAnsi="Arial" w:cs="Arial"/>
                <w:color w:val="000000"/>
                <w:sz w:val="18"/>
                <w:szCs w:val="18"/>
              </w:rPr>
              <w:t>68</w:t>
            </w:r>
          </w:p>
        </w:tc>
        <w:tc>
          <w:tcPr>
            <w:tcW w:w="1800" w:type="dxa"/>
            <w:tcBorders>
              <w:top w:val="nil"/>
              <w:left w:val="nil"/>
              <w:bottom w:val="single" w:sz="4" w:space="0" w:color="000000"/>
              <w:right w:val="single" w:sz="4" w:space="0" w:color="000000"/>
            </w:tcBorders>
            <w:shd w:val="clear" w:color="auto" w:fill="auto"/>
            <w:vAlign w:val="bottom"/>
          </w:tcPr>
          <w:p w14:paraId="65FB492B" w14:textId="77777777" w:rsidR="009B381E" w:rsidRPr="00E12E72" w:rsidRDefault="00565015">
            <w:pPr>
              <w:spacing w:after="0" w:line="240" w:lineRule="auto"/>
              <w:jc w:val="center"/>
              <w:rPr>
                <w:rFonts w:ascii="Arial" w:eastAsia="Arial" w:hAnsi="Arial" w:cs="Arial"/>
                <w:color w:val="000000"/>
                <w:sz w:val="18"/>
                <w:szCs w:val="18"/>
              </w:rPr>
            </w:pPr>
            <w:r w:rsidRPr="00E12E72">
              <w:rPr>
                <w:rFonts w:ascii="Arial" w:eastAsia="Arial" w:hAnsi="Arial" w:cs="Arial"/>
                <w:color w:val="000000"/>
                <w:sz w:val="18"/>
                <w:szCs w:val="18"/>
              </w:rPr>
              <w:t>106</w:t>
            </w:r>
          </w:p>
        </w:tc>
        <w:tc>
          <w:tcPr>
            <w:tcW w:w="2879" w:type="dxa"/>
            <w:tcBorders>
              <w:top w:val="nil"/>
              <w:left w:val="nil"/>
              <w:bottom w:val="single" w:sz="4" w:space="0" w:color="000000"/>
              <w:right w:val="single" w:sz="4" w:space="0" w:color="000000"/>
            </w:tcBorders>
          </w:tcPr>
          <w:p w14:paraId="65FB492C" w14:textId="77777777" w:rsidR="009B381E" w:rsidRPr="00E12E72" w:rsidRDefault="00565015">
            <w:pPr>
              <w:spacing w:after="0" w:line="240" w:lineRule="auto"/>
              <w:jc w:val="center"/>
              <w:rPr>
                <w:rFonts w:ascii="Arial" w:eastAsia="Arial" w:hAnsi="Arial" w:cs="Arial"/>
                <w:color w:val="000000"/>
                <w:sz w:val="18"/>
                <w:szCs w:val="18"/>
              </w:rPr>
            </w:pPr>
            <w:r w:rsidRPr="00E12E72">
              <w:rPr>
                <w:rFonts w:ascii="Arial" w:eastAsia="Arial" w:hAnsi="Arial" w:cs="Arial"/>
                <w:color w:val="000000"/>
                <w:sz w:val="18"/>
                <w:szCs w:val="18"/>
              </w:rPr>
              <w:t>32.4</w:t>
            </w:r>
          </w:p>
        </w:tc>
      </w:tr>
      <w:tr w:rsidR="009B381E" w:rsidRPr="00E12E72" w14:paraId="65FB4933" w14:textId="77777777">
        <w:trPr>
          <w:trHeight w:val="261"/>
        </w:trPr>
        <w:tc>
          <w:tcPr>
            <w:tcW w:w="1583" w:type="dxa"/>
            <w:tcBorders>
              <w:top w:val="nil"/>
              <w:left w:val="single" w:sz="4" w:space="0" w:color="000000"/>
              <w:bottom w:val="single" w:sz="4" w:space="0" w:color="000000"/>
              <w:right w:val="single" w:sz="4" w:space="0" w:color="000000"/>
            </w:tcBorders>
            <w:shd w:val="clear" w:color="auto" w:fill="auto"/>
            <w:vAlign w:val="bottom"/>
          </w:tcPr>
          <w:p w14:paraId="65FB492E" w14:textId="77777777" w:rsidR="009B381E" w:rsidRPr="00E12E72" w:rsidRDefault="00565015">
            <w:pPr>
              <w:spacing w:after="0" w:line="240" w:lineRule="auto"/>
              <w:rPr>
                <w:rFonts w:ascii="Arial" w:eastAsia="Arial" w:hAnsi="Arial" w:cs="Arial"/>
                <w:color w:val="000000"/>
                <w:sz w:val="18"/>
                <w:szCs w:val="18"/>
              </w:rPr>
            </w:pPr>
            <w:r w:rsidRPr="00E12E72">
              <w:rPr>
                <w:rFonts w:ascii="Arial" w:eastAsia="Arial" w:hAnsi="Arial" w:cs="Arial"/>
                <w:color w:val="000000"/>
                <w:sz w:val="18"/>
                <w:szCs w:val="18"/>
              </w:rPr>
              <w:t>Turkana</w:t>
            </w:r>
          </w:p>
        </w:tc>
        <w:tc>
          <w:tcPr>
            <w:tcW w:w="1439" w:type="dxa"/>
            <w:tcBorders>
              <w:top w:val="nil"/>
              <w:left w:val="nil"/>
              <w:bottom w:val="single" w:sz="4" w:space="0" w:color="000000"/>
              <w:right w:val="single" w:sz="4" w:space="0" w:color="000000"/>
            </w:tcBorders>
            <w:shd w:val="clear" w:color="auto" w:fill="auto"/>
            <w:vAlign w:val="bottom"/>
          </w:tcPr>
          <w:p w14:paraId="65FB492F" w14:textId="77777777" w:rsidR="009B381E" w:rsidRPr="00E12E72" w:rsidRDefault="00565015">
            <w:pPr>
              <w:spacing w:after="0" w:line="240" w:lineRule="auto"/>
              <w:jc w:val="center"/>
              <w:rPr>
                <w:rFonts w:ascii="Arial" w:eastAsia="Arial" w:hAnsi="Arial" w:cs="Arial"/>
                <w:color w:val="000000"/>
                <w:sz w:val="18"/>
                <w:szCs w:val="18"/>
              </w:rPr>
            </w:pPr>
            <w:r w:rsidRPr="00E12E72">
              <w:rPr>
                <w:rFonts w:ascii="Arial" w:eastAsia="Arial" w:hAnsi="Arial" w:cs="Arial"/>
                <w:color w:val="000000"/>
                <w:sz w:val="18"/>
                <w:szCs w:val="18"/>
              </w:rPr>
              <w:t>10</w:t>
            </w:r>
          </w:p>
        </w:tc>
        <w:tc>
          <w:tcPr>
            <w:tcW w:w="1620" w:type="dxa"/>
            <w:tcBorders>
              <w:top w:val="nil"/>
              <w:left w:val="nil"/>
              <w:bottom w:val="single" w:sz="4" w:space="0" w:color="000000"/>
              <w:right w:val="single" w:sz="4" w:space="0" w:color="000000"/>
            </w:tcBorders>
            <w:shd w:val="clear" w:color="auto" w:fill="auto"/>
            <w:vAlign w:val="bottom"/>
          </w:tcPr>
          <w:p w14:paraId="65FB4930" w14:textId="77777777" w:rsidR="009B381E" w:rsidRPr="00E12E72" w:rsidRDefault="00565015">
            <w:pPr>
              <w:spacing w:after="0" w:line="240" w:lineRule="auto"/>
              <w:jc w:val="center"/>
              <w:rPr>
                <w:rFonts w:ascii="Arial" w:eastAsia="Arial" w:hAnsi="Arial" w:cs="Arial"/>
                <w:color w:val="000000"/>
                <w:sz w:val="18"/>
                <w:szCs w:val="18"/>
              </w:rPr>
            </w:pPr>
            <w:r w:rsidRPr="00E12E72">
              <w:rPr>
                <w:rFonts w:ascii="Arial" w:eastAsia="Arial" w:hAnsi="Arial" w:cs="Arial"/>
                <w:color w:val="000000"/>
                <w:sz w:val="18"/>
                <w:szCs w:val="18"/>
              </w:rPr>
              <w:t>26</w:t>
            </w:r>
          </w:p>
        </w:tc>
        <w:tc>
          <w:tcPr>
            <w:tcW w:w="1800" w:type="dxa"/>
            <w:tcBorders>
              <w:top w:val="nil"/>
              <w:left w:val="nil"/>
              <w:bottom w:val="single" w:sz="4" w:space="0" w:color="000000"/>
              <w:right w:val="single" w:sz="4" w:space="0" w:color="000000"/>
            </w:tcBorders>
            <w:shd w:val="clear" w:color="auto" w:fill="auto"/>
            <w:vAlign w:val="bottom"/>
          </w:tcPr>
          <w:p w14:paraId="65FB4931" w14:textId="77777777" w:rsidR="009B381E" w:rsidRPr="00E12E72" w:rsidRDefault="00565015">
            <w:pPr>
              <w:spacing w:after="0" w:line="240" w:lineRule="auto"/>
              <w:jc w:val="center"/>
              <w:rPr>
                <w:rFonts w:ascii="Arial" w:eastAsia="Arial" w:hAnsi="Arial" w:cs="Arial"/>
                <w:color w:val="000000"/>
                <w:sz w:val="18"/>
                <w:szCs w:val="18"/>
              </w:rPr>
            </w:pPr>
            <w:r w:rsidRPr="00E12E72">
              <w:rPr>
                <w:rFonts w:ascii="Arial" w:eastAsia="Arial" w:hAnsi="Arial" w:cs="Arial"/>
                <w:color w:val="000000"/>
                <w:sz w:val="18"/>
                <w:szCs w:val="18"/>
              </w:rPr>
              <w:t>36</w:t>
            </w:r>
          </w:p>
        </w:tc>
        <w:tc>
          <w:tcPr>
            <w:tcW w:w="2879" w:type="dxa"/>
            <w:tcBorders>
              <w:top w:val="nil"/>
              <w:left w:val="nil"/>
              <w:bottom w:val="single" w:sz="4" w:space="0" w:color="000000"/>
              <w:right w:val="single" w:sz="4" w:space="0" w:color="000000"/>
            </w:tcBorders>
          </w:tcPr>
          <w:p w14:paraId="65FB4932" w14:textId="77777777" w:rsidR="009B381E" w:rsidRPr="00E12E72" w:rsidRDefault="00565015">
            <w:pPr>
              <w:spacing w:after="0" w:line="240" w:lineRule="auto"/>
              <w:jc w:val="center"/>
              <w:rPr>
                <w:rFonts w:ascii="Arial" w:eastAsia="Arial" w:hAnsi="Arial" w:cs="Arial"/>
                <w:color w:val="000000"/>
                <w:sz w:val="18"/>
                <w:szCs w:val="18"/>
              </w:rPr>
            </w:pPr>
            <w:r w:rsidRPr="00E12E72">
              <w:rPr>
                <w:rFonts w:ascii="Arial" w:eastAsia="Arial" w:hAnsi="Arial" w:cs="Arial"/>
                <w:color w:val="000000"/>
                <w:sz w:val="18"/>
                <w:szCs w:val="18"/>
              </w:rPr>
              <w:t xml:space="preserve">11.0 </w:t>
            </w:r>
          </w:p>
        </w:tc>
      </w:tr>
      <w:tr w:rsidR="009B381E" w:rsidRPr="00E12E72" w14:paraId="65FB4939" w14:textId="77777777">
        <w:trPr>
          <w:trHeight w:val="261"/>
        </w:trPr>
        <w:tc>
          <w:tcPr>
            <w:tcW w:w="1583" w:type="dxa"/>
            <w:tcBorders>
              <w:top w:val="nil"/>
              <w:left w:val="single" w:sz="4" w:space="0" w:color="000000"/>
              <w:bottom w:val="single" w:sz="4" w:space="0" w:color="000000"/>
              <w:right w:val="single" w:sz="4" w:space="0" w:color="000000"/>
            </w:tcBorders>
            <w:shd w:val="clear" w:color="auto" w:fill="auto"/>
            <w:vAlign w:val="bottom"/>
          </w:tcPr>
          <w:p w14:paraId="65FB4934" w14:textId="77777777" w:rsidR="009B381E" w:rsidRPr="00E12E72" w:rsidRDefault="00565015">
            <w:pPr>
              <w:spacing w:after="0" w:line="240" w:lineRule="auto"/>
              <w:rPr>
                <w:rFonts w:ascii="Arial" w:eastAsia="Arial" w:hAnsi="Arial" w:cs="Arial"/>
                <w:b/>
                <w:color w:val="000000"/>
                <w:sz w:val="18"/>
                <w:szCs w:val="18"/>
              </w:rPr>
            </w:pPr>
            <w:r w:rsidRPr="00E12E72">
              <w:rPr>
                <w:rFonts w:ascii="Arial" w:eastAsia="Arial" w:hAnsi="Arial" w:cs="Arial"/>
                <w:b/>
                <w:color w:val="000000"/>
                <w:sz w:val="18"/>
                <w:szCs w:val="18"/>
              </w:rPr>
              <w:t>Total</w:t>
            </w:r>
          </w:p>
        </w:tc>
        <w:tc>
          <w:tcPr>
            <w:tcW w:w="1439" w:type="dxa"/>
            <w:tcBorders>
              <w:top w:val="nil"/>
              <w:left w:val="nil"/>
              <w:bottom w:val="single" w:sz="4" w:space="0" w:color="000000"/>
              <w:right w:val="single" w:sz="4" w:space="0" w:color="000000"/>
            </w:tcBorders>
            <w:shd w:val="clear" w:color="auto" w:fill="auto"/>
            <w:vAlign w:val="bottom"/>
          </w:tcPr>
          <w:p w14:paraId="65FB4935" w14:textId="77777777" w:rsidR="009B381E" w:rsidRPr="00E12E72" w:rsidRDefault="00565015">
            <w:pPr>
              <w:spacing w:after="0" w:line="240" w:lineRule="auto"/>
              <w:jc w:val="center"/>
              <w:rPr>
                <w:rFonts w:ascii="Arial" w:eastAsia="Arial" w:hAnsi="Arial" w:cs="Arial"/>
                <w:b/>
                <w:color w:val="000000"/>
                <w:sz w:val="18"/>
                <w:szCs w:val="18"/>
              </w:rPr>
            </w:pPr>
            <w:r w:rsidRPr="00E12E72">
              <w:rPr>
                <w:rFonts w:ascii="Arial" w:eastAsia="Arial" w:hAnsi="Arial" w:cs="Arial"/>
                <w:b/>
                <w:color w:val="000000"/>
                <w:sz w:val="18"/>
                <w:szCs w:val="18"/>
              </w:rPr>
              <w:t>94</w:t>
            </w:r>
          </w:p>
        </w:tc>
        <w:tc>
          <w:tcPr>
            <w:tcW w:w="1620" w:type="dxa"/>
            <w:tcBorders>
              <w:top w:val="nil"/>
              <w:left w:val="nil"/>
              <w:bottom w:val="single" w:sz="4" w:space="0" w:color="000000"/>
              <w:right w:val="single" w:sz="4" w:space="0" w:color="000000"/>
            </w:tcBorders>
            <w:shd w:val="clear" w:color="auto" w:fill="auto"/>
            <w:vAlign w:val="bottom"/>
          </w:tcPr>
          <w:p w14:paraId="65FB4936" w14:textId="77777777" w:rsidR="009B381E" w:rsidRPr="00E12E72" w:rsidRDefault="00565015">
            <w:pPr>
              <w:spacing w:after="0" w:line="240" w:lineRule="auto"/>
              <w:jc w:val="center"/>
              <w:rPr>
                <w:rFonts w:ascii="Arial" w:eastAsia="Arial" w:hAnsi="Arial" w:cs="Arial"/>
                <w:b/>
                <w:color w:val="000000"/>
                <w:sz w:val="18"/>
                <w:szCs w:val="18"/>
              </w:rPr>
            </w:pPr>
            <w:r w:rsidRPr="00E12E72">
              <w:rPr>
                <w:rFonts w:ascii="Arial" w:eastAsia="Arial" w:hAnsi="Arial" w:cs="Arial"/>
                <w:b/>
                <w:color w:val="000000"/>
                <w:sz w:val="18"/>
                <w:szCs w:val="18"/>
              </w:rPr>
              <w:t>233</w:t>
            </w:r>
          </w:p>
        </w:tc>
        <w:tc>
          <w:tcPr>
            <w:tcW w:w="1800" w:type="dxa"/>
            <w:tcBorders>
              <w:top w:val="nil"/>
              <w:left w:val="nil"/>
              <w:bottom w:val="single" w:sz="4" w:space="0" w:color="000000"/>
              <w:right w:val="single" w:sz="4" w:space="0" w:color="000000"/>
            </w:tcBorders>
            <w:shd w:val="clear" w:color="auto" w:fill="auto"/>
            <w:vAlign w:val="bottom"/>
          </w:tcPr>
          <w:p w14:paraId="65FB4937" w14:textId="77777777" w:rsidR="009B381E" w:rsidRPr="00E12E72" w:rsidRDefault="00565015">
            <w:pPr>
              <w:spacing w:after="0" w:line="240" w:lineRule="auto"/>
              <w:jc w:val="center"/>
              <w:rPr>
                <w:rFonts w:ascii="Arial" w:eastAsia="Arial" w:hAnsi="Arial" w:cs="Arial"/>
                <w:b/>
                <w:color w:val="000000"/>
                <w:sz w:val="18"/>
                <w:szCs w:val="18"/>
              </w:rPr>
            </w:pPr>
            <w:r w:rsidRPr="00E12E72">
              <w:rPr>
                <w:rFonts w:ascii="Arial" w:eastAsia="Arial" w:hAnsi="Arial" w:cs="Arial"/>
                <w:b/>
                <w:color w:val="000000"/>
                <w:sz w:val="18"/>
                <w:szCs w:val="18"/>
              </w:rPr>
              <w:t>327</w:t>
            </w:r>
          </w:p>
        </w:tc>
        <w:tc>
          <w:tcPr>
            <w:tcW w:w="2879" w:type="dxa"/>
            <w:tcBorders>
              <w:top w:val="nil"/>
              <w:left w:val="nil"/>
              <w:bottom w:val="single" w:sz="4" w:space="0" w:color="000000"/>
              <w:right w:val="single" w:sz="4" w:space="0" w:color="000000"/>
            </w:tcBorders>
          </w:tcPr>
          <w:p w14:paraId="65FB4938" w14:textId="77777777" w:rsidR="009B381E" w:rsidRPr="00E12E72" w:rsidRDefault="00565015">
            <w:pPr>
              <w:spacing w:after="0" w:line="240" w:lineRule="auto"/>
              <w:jc w:val="center"/>
              <w:rPr>
                <w:rFonts w:ascii="Arial" w:eastAsia="Arial" w:hAnsi="Arial" w:cs="Arial"/>
                <w:b/>
                <w:color w:val="000000"/>
                <w:sz w:val="18"/>
                <w:szCs w:val="18"/>
              </w:rPr>
            </w:pPr>
            <w:r w:rsidRPr="00E12E72">
              <w:rPr>
                <w:rFonts w:ascii="Arial" w:eastAsia="Arial" w:hAnsi="Arial" w:cs="Arial"/>
                <w:b/>
                <w:color w:val="000000"/>
                <w:sz w:val="18"/>
                <w:szCs w:val="18"/>
              </w:rPr>
              <w:t>100</w:t>
            </w:r>
          </w:p>
        </w:tc>
      </w:tr>
    </w:tbl>
    <w:p w14:paraId="65FB493A" w14:textId="77777777" w:rsidR="009B381E" w:rsidRPr="00E12E72" w:rsidRDefault="009B381E">
      <w:pPr>
        <w:spacing w:before="0" w:after="0"/>
        <w:jc w:val="both"/>
        <w:rPr>
          <w:rFonts w:ascii="Arial" w:eastAsia="Arial" w:hAnsi="Arial" w:cs="Arial"/>
        </w:rPr>
      </w:pPr>
    </w:p>
    <w:p w14:paraId="65FB493B" w14:textId="6B393B7A" w:rsidR="009B381E" w:rsidRPr="00E12E72" w:rsidRDefault="00565015">
      <w:pPr>
        <w:jc w:val="both"/>
        <w:rPr>
          <w:rFonts w:ascii="Arial" w:eastAsia="Arial" w:hAnsi="Arial" w:cs="Arial"/>
        </w:rPr>
      </w:pPr>
      <w:r w:rsidRPr="00E12E72">
        <w:rPr>
          <w:rFonts w:ascii="Arial" w:eastAsia="Arial" w:hAnsi="Arial" w:cs="Arial"/>
        </w:rPr>
        <w:t xml:space="preserve">For EVAWG, </w:t>
      </w:r>
      <w:r w:rsidR="00370135" w:rsidRPr="00E12E72">
        <w:rPr>
          <w:rFonts w:ascii="Arial" w:eastAsia="Arial" w:hAnsi="Arial" w:cs="Arial"/>
        </w:rPr>
        <w:t>Marsabit</w:t>
      </w:r>
      <w:r w:rsidRPr="00E12E72">
        <w:rPr>
          <w:rFonts w:ascii="Arial" w:eastAsia="Arial" w:hAnsi="Arial" w:cs="Arial"/>
        </w:rPr>
        <w:t xml:space="preserve"> had the highest proportion of respondents (40.4%), followed by Kitui (25.5%), Kwale (23.4%) and Turkana (10.6%). The highest proportion of respondents for the </w:t>
      </w:r>
      <w:r w:rsidR="00081B88" w:rsidRPr="00E12E72">
        <w:rPr>
          <w:rFonts w:ascii="Arial" w:eastAsia="Arial" w:hAnsi="Arial" w:cs="Arial"/>
        </w:rPr>
        <w:t>WPP</w:t>
      </w:r>
      <w:r w:rsidRPr="00E12E72">
        <w:rPr>
          <w:rFonts w:ascii="Arial" w:eastAsia="Arial" w:hAnsi="Arial" w:cs="Arial"/>
        </w:rPr>
        <w:t xml:space="preserve"> pillar was in Kitui (41.6%) followed by Marsabit (29.2%), Kwale (18%) and Turkana (11.2%). </w:t>
      </w:r>
    </w:p>
    <w:p w14:paraId="65FB493C" w14:textId="6C13A7E4" w:rsidR="009B381E" w:rsidRPr="00E12E72" w:rsidRDefault="00565015">
      <w:pPr>
        <w:pStyle w:val="Caption"/>
        <w:keepNext/>
        <w:spacing w:after="0" w:line="360" w:lineRule="auto"/>
        <w:rPr>
          <w:rFonts w:ascii="Arial" w:hAnsi="Arial" w:cs="Arial"/>
          <w:b w:val="0"/>
          <w:sz w:val="18"/>
        </w:rPr>
      </w:pPr>
      <w:bookmarkStart w:id="43" w:name="_Toc152843322"/>
      <w:r w:rsidRPr="00E12E72">
        <w:rPr>
          <w:rFonts w:ascii="Arial" w:hAnsi="Arial" w:cs="Arial"/>
          <w:b w:val="0"/>
          <w:sz w:val="18"/>
        </w:rPr>
        <w:t xml:space="preserve">Table </w:t>
      </w:r>
      <w:r w:rsidRPr="00E12E72">
        <w:rPr>
          <w:rFonts w:ascii="Arial" w:hAnsi="Arial" w:cs="Arial"/>
          <w:b w:val="0"/>
          <w:sz w:val="18"/>
        </w:rPr>
        <w:fldChar w:fldCharType="begin"/>
      </w:r>
      <w:r w:rsidRPr="00E12E72">
        <w:rPr>
          <w:rFonts w:ascii="Arial" w:hAnsi="Arial" w:cs="Arial"/>
          <w:b w:val="0"/>
          <w:sz w:val="18"/>
        </w:rPr>
        <w:instrText xml:space="preserve"> SEQ Table \* ARABIC </w:instrText>
      </w:r>
      <w:r w:rsidRPr="00E12E72">
        <w:rPr>
          <w:rFonts w:ascii="Arial" w:hAnsi="Arial" w:cs="Arial"/>
          <w:b w:val="0"/>
          <w:sz w:val="18"/>
        </w:rPr>
        <w:fldChar w:fldCharType="separate"/>
      </w:r>
      <w:r w:rsidR="00646918">
        <w:rPr>
          <w:rFonts w:ascii="Arial" w:hAnsi="Arial" w:cs="Arial"/>
          <w:b w:val="0"/>
          <w:noProof/>
          <w:sz w:val="18"/>
        </w:rPr>
        <w:t>7</w:t>
      </w:r>
      <w:r w:rsidRPr="00E12E72">
        <w:rPr>
          <w:rFonts w:ascii="Arial" w:hAnsi="Arial" w:cs="Arial"/>
          <w:b w:val="0"/>
          <w:sz w:val="18"/>
        </w:rPr>
        <w:fldChar w:fldCharType="end"/>
      </w:r>
      <w:r w:rsidRPr="00E12E72">
        <w:rPr>
          <w:rFonts w:ascii="Arial" w:hAnsi="Arial" w:cs="Arial"/>
          <w:b w:val="0"/>
          <w:sz w:val="18"/>
        </w:rPr>
        <w:t>: Demographic Characteristics of Respondents</w:t>
      </w:r>
      <w:bookmarkEnd w:id="43"/>
    </w:p>
    <w:tbl>
      <w:tblPr>
        <w:tblStyle w:val="Style76"/>
        <w:tblW w:w="93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7"/>
        <w:gridCol w:w="3543"/>
        <w:gridCol w:w="3690"/>
      </w:tblGrid>
      <w:tr w:rsidR="009B381E" w:rsidRPr="00E12E72" w14:paraId="65FB4940" w14:textId="77777777">
        <w:trPr>
          <w:trHeight w:val="290"/>
        </w:trPr>
        <w:tc>
          <w:tcPr>
            <w:tcW w:w="2127" w:type="dxa"/>
            <w:vMerge w:val="restart"/>
            <w:shd w:val="clear" w:color="auto" w:fill="D9D9D9"/>
            <w:vAlign w:val="center"/>
          </w:tcPr>
          <w:p w14:paraId="65FB493D"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sex</w:t>
            </w:r>
          </w:p>
        </w:tc>
        <w:tc>
          <w:tcPr>
            <w:tcW w:w="3543" w:type="dxa"/>
            <w:shd w:val="clear" w:color="auto" w:fill="D9D9D9"/>
            <w:vAlign w:val="center"/>
          </w:tcPr>
          <w:p w14:paraId="65FB493E"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Male</w:t>
            </w:r>
          </w:p>
        </w:tc>
        <w:tc>
          <w:tcPr>
            <w:tcW w:w="3690" w:type="dxa"/>
            <w:shd w:val="clear" w:color="auto" w:fill="D9D9D9"/>
            <w:vAlign w:val="center"/>
          </w:tcPr>
          <w:p w14:paraId="65FB493F" w14:textId="77777777" w:rsidR="009B381E" w:rsidRPr="00E12E72" w:rsidRDefault="00565015">
            <w:pPr>
              <w:spacing w:before="0" w:after="0" w:line="240" w:lineRule="auto"/>
              <w:jc w:val="center"/>
              <w:rPr>
                <w:rFonts w:ascii="Arial" w:eastAsia="Arial" w:hAnsi="Arial" w:cs="Arial"/>
                <w:color w:val="000000"/>
              </w:rPr>
            </w:pPr>
            <w:r w:rsidRPr="00E12E72">
              <w:rPr>
                <w:rFonts w:ascii="Arial" w:eastAsia="Arial" w:hAnsi="Arial" w:cs="Arial"/>
                <w:color w:val="000000"/>
              </w:rPr>
              <w:t>46.8%</w:t>
            </w:r>
          </w:p>
        </w:tc>
      </w:tr>
      <w:tr w:rsidR="009B381E" w:rsidRPr="00E12E72" w14:paraId="65FB4944" w14:textId="77777777">
        <w:trPr>
          <w:trHeight w:val="290"/>
        </w:trPr>
        <w:tc>
          <w:tcPr>
            <w:tcW w:w="2127" w:type="dxa"/>
            <w:vMerge/>
            <w:shd w:val="clear" w:color="auto" w:fill="D9D9D9"/>
            <w:vAlign w:val="center"/>
          </w:tcPr>
          <w:p w14:paraId="65FB4941" w14:textId="77777777" w:rsidR="009B381E" w:rsidRPr="00E12E72" w:rsidRDefault="009B381E">
            <w:pPr>
              <w:widowControl w:val="0"/>
              <w:spacing w:before="0" w:after="0" w:line="240" w:lineRule="auto"/>
              <w:rPr>
                <w:rFonts w:ascii="Arial" w:eastAsia="Arial" w:hAnsi="Arial" w:cs="Arial"/>
                <w:color w:val="000000"/>
              </w:rPr>
            </w:pPr>
          </w:p>
        </w:tc>
        <w:tc>
          <w:tcPr>
            <w:tcW w:w="3543" w:type="dxa"/>
            <w:shd w:val="clear" w:color="auto" w:fill="D9D9D9"/>
            <w:vAlign w:val="center"/>
          </w:tcPr>
          <w:p w14:paraId="65FB4942"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Female</w:t>
            </w:r>
          </w:p>
        </w:tc>
        <w:tc>
          <w:tcPr>
            <w:tcW w:w="3690" w:type="dxa"/>
            <w:shd w:val="clear" w:color="auto" w:fill="D9D9D9"/>
            <w:vAlign w:val="center"/>
          </w:tcPr>
          <w:p w14:paraId="65FB4943" w14:textId="77777777" w:rsidR="009B381E" w:rsidRPr="00E12E72" w:rsidRDefault="00565015">
            <w:pPr>
              <w:spacing w:before="0" w:after="0" w:line="240" w:lineRule="auto"/>
              <w:jc w:val="center"/>
              <w:rPr>
                <w:rFonts w:ascii="Arial" w:eastAsia="Arial" w:hAnsi="Arial" w:cs="Arial"/>
                <w:color w:val="000000"/>
              </w:rPr>
            </w:pPr>
            <w:r w:rsidRPr="00E12E72">
              <w:rPr>
                <w:rFonts w:ascii="Arial" w:eastAsia="Arial" w:hAnsi="Arial" w:cs="Arial"/>
                <w:color w:val="000000"/>
              </w:rPr>
              <w:t>53.2%</w:t>
            </w:r>
          </w:p>
        </w:tc>
      </w:tr>
      <w:tr w:rsidR="009B381E" w:rsidRPr="00E12E72" w14:paraId="65FB4948" w14:textId="77777777">
        <w:trPr>
          <w:trHeight w:val="290"/>
        </w:trPr>
        <w:tc>
          <w:tcPr>
            <w:tcW w:w="2127" w:type="dxa"/>
            <w:vMerge w:val="restart"/>
            <w:shd w:val="clear" w:color="auto" w:fill="D9D9D9"/>
            <w:vAlign w:val="center"/>
          </w:tcPr>
          <w:p w14:paraId="65FB4945"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 xml:space="preserve">Age Group </w:t>
            </w:r>
          </w:p>
        </w:tc>
        <w:tc>
          <w:tcPr>
            <w:tcW w:w="3543" w:type="dxa"/>
            <w:shd w:val="clear" w:color="auto" w:fill="D9D9D9"/>
            <w:vAlign w:val="center"/>
          </w:tcPr>
          <w:p w14:paraId="65FB4946"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18 – 24 years</w:t>
            </w:r>
          </w:p>
        </w:tc>
        <w:tc>
          <w:tcPr>
            <w:tcW w:w="3690" w:type="dxa"/>
            <w:shd w:val="clear" w:color="auto" w:fill="D9D9D9"/>
            <w:vAlign w:val="center"/>
          </w:tcPr>
          <w:p w14:paraId="65FB4947" w14:textId="77777777" w:rsidR="009B381E" w:rsidRPr="00E12E72" w:rsidRDefault="00565015">
            <w:pPr>
              <w:spacing w:before="0" w:after="0" w:line="240" w:lineRule="auto"/>
              <w:jc w:val="center"/>
              <w:rPr>
                <w:rFonts w:ascii="Arial" w:eastAsia="Arial" w:hAnsi="Arial" w:cs="Arial"/>
                <w:color w:val="000000"/>
              </w:rPr>
            </w:pPr>
            <w:r w:rsidRPr="00E12E72">
              <w:rPr>
                <w:rFonts w:ascii="Arial" w:eastAsia="Arial" w:hAnsi="Arial" w:cs="Arial"/>
                <w:color w:val="000000"/>
              </w:rPr>
              <w:t>4.3%</w:t>
            </w:r>
          </w:p>
        </w:tc>
      </w:tr>
      <w:tr w:rsidR="009B381E" w:rsidRPr="00E12E72" w14:paraId="65FB494C" w14:textId="77777777">
        <w:trPr>
          <w:trHeight w:val="290"/>
        </w:trPr>
        <w:tc>
          <w:tcPr>
            <w:tcW w:w="2127" w:type="dxa"/>
            <w:vMerge/>
            <w:shd w:val="clear" w:color="auto" w:fill="D9D9D9"/>
            <w:vAlign w:val="center"/>
          </w:tcPr>
          <w:p w14:paraId="65FB4949" w14:textId="77777777" w:rsidR="009B381E" w:rsidRPr="00E12E72" w:rsidRDefault="009B381E">
            <w:pPr>
              <w:widowControl w:val="0"/>
              <w:spacing w:before="0" w:after="0" w:line="240" w:lineRule="auto"/>
              <w:rPr>
                <w:rFonts w:ascii="Arial" w:eastAsia="Arial" w:hAnsi="Arial" w:cs="Arial"/>
                <w:color w:val="000000"/>
              </w:rPr>
            </w:pPr>
          </w:p>
        </w:tc>
        <w:tc>
          <w:tcPr>
            <w:tcW w:w="3543" w:type="dxa"/>
            <w:shd w:val="clear" w:color="auto" w:fill="D9D9D9"/>
            <w:vAlign w:val="center"/>
          </w:tcPr>
          <w:p w14:paraId="65FB494A"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25 – 34 years</w:t>
            </w:r>
          </w:p>
        </w:tc>
        <w:tc>
          <w:tcPr>
            <w:tcW w:w="3690" w:type="dxa"/>
            <w:shd w:val="clear" w:color="auto" w:fill="D9D9D9"/>
            <w:vAlign w:val="center"/>
          </w:tcPr>
          <w:p w14:paraId="65FB494B" w14:textId="77777777" w:rsidR="009B381E" w:rsidRPr="00E12E72" w:rsidRDefault="00565015">
            <w:pPr>
              <w:spacing w:before="0" w:after="0" w:line="240" w:lineRule="auto"/>
              <w:jc w:val="center"/>
              <w:rPr>
                <w:rFonts w:ascii="Arial" w:eastAsia="Arial" w:hAnsi="Arial" w:cs="Arial"/>
                <w:color w:val="000000"/>
              </w:rPr>
            </w:pPr>
            <w:r w:rsidRPr="00E12E72">
              <w:rPr>
                <w:rFonts w:ascii="Arial" w:eastAsia="Arial" w:hAnsi="Arial" w:cs="Arial"/>
                <w:color w:val="000000"/>
              </w:rPr>
              <w:t>24.5%</w:t>
            </w:r>
          </w:p>
        </w:tc>
      </w:tr>
      <w:tr w:rsidR="009B381E" w:rsidRPr="00E12E72" w14:paraId="65FB4950" w14:textId="77777777">
        <w:trPr>
          <w:trHeight w:val="290"/>
        </w:trPr>
        <w:tc>
          <w:tcPr>
            <w:tcW w:w="2127" w:type="dxa"/>
            <w:vMerge/>
            <w:shd w:val="clear" w:color="auto" w:fill="D9D9D9"/>
            <w:vAlign w:val="center"/>
          </w:tcPr>
          <w:p w14:paraId="65FB494D" w14:textId="77777777" w:rsidR="009B381E" w:rsidRPr="00E12E72" w:rsidRDefault="009B381E">
            <w:pPr>
              <w:widowControl w:val="0"/>
              <w:spacing w:before="0" w:after="0" w:line="240" w:lineRule="auto"/>
              <w:rPr>
                <w:rFonts w:ascii="Arial" w:eastAsia="Arial" w:hAnsi="Arial" w:cs="Arial"/>
                <w:color w:val="000000"/>
              </w:rPr>
            </w:pPr>
          </w:p>
        </w:tc>
        <w:tc>
          <w:tcPr>
            <w:tcW w:w="3543" w:type="dxa"/>
            <w:shd w:val="clear" w:color="auto" w:fill="D9D9D9"/>
            <w:vAlign w:val="center"/>
          </w:tcPr>
          <w:p w14:paraId="65FB494E"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35 – 44 years</w:t>
            </w:r>
          </w:p>
        </w:tc>
        <w:tc>
          <w:tcPr>
            <w:tcW w:w="3690" w:type="dxa"/>
            <w:shd w:val="clear" w:color="auto" w:fill="D9D9D9"/>
            <w:vAlign w:val="center"/>
          </w:tcPr>
          <w:p w14:paraId="65FB494F" w14:textId="77777777" w:rsidR="009B381E" w:rsidRPr="00E12E72" w:rsidRDefault="00565015">
            <w:pPr>
              <w:spacing w:before="0" w:after="0" w:line="240" w:lineRule="auto"/>
              <w:jc w:val="center"/>
              <w:rPr>
                <w:rFonts w:ascii="Arial" w:eastAsia="Arial" w:hAnsi="Arial" w:cs="Arial"/>
                <w:color w:val="000000"/>
              </w:rPr>
            </w:pPr>
            <w:r w:rsidRPr="00E12E72">
              <w:rPr>
                <w:rFonts w:ascii="Arial" w:eastAsia="Arial" w:hAnsi="Arial" w:cs="Arial"/>
                <w:color w:val="000000"/>
              </w:rPr>
              <w:t>30.3%</w:t>
            </w:r>
          </w:p>
        </w:tc>
      </w:tr>
      <w:tr w:rsidR="009B381E" w:rsidRPr="00E12E72" w14:paraId="65FB4954" w14:textId="77777777">
        <w:trPr>
          <w:trHeight w:val="290"/>
        </w:trPr>
        <w:tc>
          <w:tcPr>
            <w:tcW w:w="2127" w:type="dxa"/>
            <w:vMerge/>
            <w:shd w:val="clear" w:color="auto" w:fill="D9D9D9"/>
            <w:vAlign w:val="center"/>
          </w:tcPr>
          <w:p w14:paraId="65FB4951" w14:textId="77777777" w:rsidR="009B381E" w:rsidRPr="00E12E72" w:rsidRDefault="009B381E">
            <w:pPr>
              <w:widowControl w:val="0"/>
              <w:spacing w:before="0" w:after="0" w:line="240" w:lineRule="auto"/>
              <w:rPr>
                <w:rFonts w:ascii="Arial" w:eastAsia="Arial" w:hAnsi="Arial" w:cs="Arial"/>
                <w:color w:val="000000"/>
              </w:rPr>
            </w:pPr>
          </w:p>
        </w:tc>
        <w:tc>
          <w:tcPr>
            <w:tcW w:w="3543" w:type="dxa"/>
            <w:shd w:val="clear" w:color="auto" w:fill="D9D9D9"/>
            <w:vAlign w:val="center"/>
          </w:tcPr>
          <w:p w14:paraId="65FB4952"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45 – 54 years</w:t>
            </w:r>
          </w:p>
        </w:tc>
        <w:tc>
          <w:tcPr>
            <w:tcW w:w="3690" w:type="dxa"/>
            <w:shd w:val="clear" w:color="auto" w:fill="D9D9D9"/>
            <w:vAlign w:val="center"/>
          </w:tcPr>
          <w:p w14:paraId="65FB4953" w14:textId="77777777" w:rsidR="009B381E" w:rsidRPr="00E12E72" w:rsidRDefault="00565015">
            <w:pPr>
              <w:spacing w:before="0" w:after="0" w:line="240" w:lineRule="auto"/>
              <w:jc w:val="center"/>
              <w:rPr>
                <w:rFonts w:ascii="Arial" w:eastAsia="Arial" w:hAnsi="Arial" w:cs="Arial"/>
                <w:color w:val="000000"/>
              </w:rPr>
            </w:pPr>
            <w:r w:rsidRPr="00E12E72">
              <w:rPr>
                <w:rFonts w:ascii="Arial" w:eastAsia="Arial" w:hAnsi="Arial" w:cs="Arial"/>
                <w:color w:val="000000"/>
              </w:rPr>
              <w:t>28.1%</w:t>
            </w:r>
          </w:p>
        </w:tc>
      </w:tr>
      <w:tr w:rsidR="009B381E" w:rsidRPr="00E12E72" w14:paraId="65FB4958" w14:textId="77777777">
        <w:trPr>
          <w:trHeight w:val="290"/>
        </w:trPr>
        <w:tc>
          <w:tcPr>
            <w:tcW w:w="2127" w:type="dxa"/>
            <w:vMerge/>
            <w:shd w:val="clear" w:color="auto" w:fill="D9D9D9"/>
            <w:vAlign w:val="center"/>
          </w:tcPr>
          <w:p w14:paraId="65FB4955" w14:textId="77777777" w:rsidR="009B381E" w:rsidRPr="00E12E72" w:rsidRDefault="009B381E">
            <w:pPr>
              <w:widowControl w:val="0"/>
              <w:spacing w:before="0" w:after="0" w:line="240" w:lineRule="auto"/>
              <w:rPr>
                <w:rFonts w:ascii="Arial" w:eastAsia="Arial" w:hAnsi="Arial" w:cs="Arial"/>
                <w:color w:val="000000"/>
              </w:rPr>
            </w:pPr>
          </w:p>
        </w:tc>
        <w:tc>
          <w:tcPr>
            <w:tcW w:w="3543" w:type="dxa"/>
            <w:shd w:val="clear" w:color="auto" w:fill="D9D9D9"/>
            <w:vAlign w:val="center"/>
          </w:tcPr>
          <w:p w14:paraId="65FB4956"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Above 54</w:t>
            </w:r>
          </w:p>
        </w:tc>
        <w:tc>
          <w:tcPr>
            <w:tcW w:w="3690" w:type="dxa"/>
            <w:shd w:val="clear" w:color="auto" w:fill="D9D9D9"/>
            <w:vAlign w:val="center"/>
          </w:tcPr>
          <w:p w14:paraId="65FB4957" w14:textId="77777777" w:rsidR="009B381E" w:rsidRPr="00E12E72" w:rsidRDefault="00565015">
            <w:pPr>
              <w:spacing w:before="0" w:after="0" w:line="240" w:lineRule="auto"/>
              <w:jc w:val="center"/>
              <w:rPr>
                <w:rFonts w:ascii="Arial" w:eastAsia="Arial" w:hAnsi="Arial" w:cs="Arial"/>
                <w:color w:val="000000"/>
              </w:rPr>
            </w:pPr>
            <w:r w:rsidRPr="00E12E72">
              <w:rPr>
                <w:rFonts w:ascii="Arial" w:eastAsia="Arial" w:hAnsi="Arial" w:cs="Arial"/>
                <w:color w:val="000000"/>
              </w:rPr>
              <w:t>12.8%</w:t>
            </w:r>
          </w:p>
        </w:tc>
      </w:tr>
      <w:tr w:rsidR="009B381E" w:rsidRPr="00E12E72" w14:paraId="65FB495C" w14:textId="77777777">
        <w:trPr>
          <w:trHeight w:val="290"/>
        </w:trPr>
        <w:tc>
          <w:tcPr>
            <w:tcW w:w="2127" w:type="dxa"/>
            <w:vMerge w:val="restart"/>
            <w:shd w:val="clear" w:color="auto" w:fill="D9D9D9"/>
            <w:vAlign w:val="center"/>
          </w:tcPr>
          <w:p w14:paraId="65FB4959"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Education Level</w:t>
            </w:r>
          </w:p>
        </w:tc>
        <w:tc>
          <w:tcPr>
            <w:tcW w:w="3543" w:type="dxa"/>
            <w:shd w:val="clear" w:color="auto" w:fill="D9D9D9"/>
            <w:vAlign w:val="center"/>
          </w:tcPr>
          <w:p w14:paraId="65FB495A"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Never been to school</w:t>
            </w:r>
          </w:p>
        </w:tc>
        <w:tc>
          <w:tcPr>
            <w:tcW w:w="3690" w:type="dxa"/>
            <w:shd w:val="clear" w:color="auto" w:fill="D9D9D9"/>
            <w:vAlign w:val="center"/>
          </w:tcPr>
          <w:p w14:paraId="65FB495B" w14:textId="77777777" w:rsidR="009B381E" w:rsidRPr="00E12E72" w:rsidRDefault="00565015">
            <w:pPr>
              <w:spacing w:before="0" w:after="0" w:line="240" w:lineRule="auto"/>
              <w:jc w:val="center"/>
              <w:rPr>
                <w:rFonts w:ascii="Arial" w:eastAsia="Arial" w:hAnsi="Arial" w:cs="Arial"/>
                <w:color w:val="000000"/>
              </w:rPr>
            </w:pPr>
            <w:r w:rsidRPr="00E12E72">
              <w:rPr>
                <w:rFonts w:ascii="Arial" w:eastAsia="Arial" w:hAnsi="Arial" w:cs="Arial"/>
                <w:color w:val="000000"/>
              </w:rPr>
              <w:t>2.4%</w:t>
            </w:r>
          </w:p>
        </w:tc>
      </w:tr>
      <w:tr w:rsidR="009B381E" w:rsidRPr="00E12E72" w14:paraId="65FB4960" w14:textId="77777777">
        <w:trPr>
          <w:trHeight w:val="290"/>
        </w:trPr>
        <w:tc>
          <w:tcPr>
            <w:tcW w:w="2127" w:type="dxa"/>
            <w:vMerge/>
            <w:shd w:val="clear" w:color="auto" w:fill="D9D9D9"/>
            <w:vAlign w:val="center"/>
          </w:tcPr>
          <w:p w14:paraId="65FB495D" w14:textId="77777777" w:rsidR="009B381E" w:rsidRPr="00E12E72" w:rsidRDefault="009B381E">
            <w:pPr>
              <w:widowControl w:val="0"/>
              <w:spacing w:before="0" w:after="0" w:line="240" w:lineRule="auto"/>
              <w:rPr>
                <w:rFonts w:ascii="Arial" w:eastAsia="Arial" w:hAnsi="Arial" w:cs="Arial"/>
                <w:color w:val="000000"/>
              </w:rPr>
            </w:pPr>
          </w:p>
        </w:tc>
        <w:tc>
          <w:tcPr>
            <w:tcW w:w="3543" w:type="dxa"/>
            <w:shd w:val="clear" w:color="auto" w:fill="D9D9D9"/>
            <w:vAlign w:val="center"/>
          </w:tcPr>
          <w:p w14:paraId="65FB495E"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Pre-School</w:t>
            </w:r>
          </w:p>
        </w:tc>
        <w:tc>
          <w:tcPr>
            <w:tcW w:w="3690" w:type="dxa"/>
            <w:shd w:val="clear" w:color="auto" w:fill="D9D9D9"/>
            <w:vAlign w:val="center"/>
          </w:tcPr>
          <w:p w14:paraId="65FB495F" w14:textId="77777777" w:rsidR="009B381E" w:rsidRPr="00E12E72" w:rsidRDefault="00565015">
            <w:pPr>
              <w:spacing w:before="0" w:after="0" w:line="240" w:lineRule="auto"/>
              <w:jc w:val="center"/>
              <w:rPr>
                <w:rFonts w:ascii="Arial" w:eastAsia="Arial" w:hAnsi="Arial" w:cs="Arial"/>
                <w:color w:val="000000"/>
              </w:rPr>
            </w:pPr>
            <w:r w:rsidRPr="00E12E72">
              <w:rPr>
                <w:rFonts w:ascii="Arial" w:eastAsia="Arial" w:hAnsi="Arial" w:cs="Arial"/>
                <w:color w:val="000000"/>
              </w:rPr>
              <w:t>0.9%</w:t>
            </w:r>
          </w:p>
        </w:tc>
      </w:tr>
      <w:tr w:rsidR="009B381E" w:rsidRPr="00E12E72" w14:paraId="65FB4964" w14:textId="77777777">
        <w:trPr>
          <w:trHeight w:val="290"/>
        </w:trPr>
        <w:tc>
          <w:tcPr>
            <w:tcW w:w="2127" w:type="dxa"/>
            <w:vMerge/>
            <w:shd w:val="clear" w:color="auto" w:fill="D9D9D9"/>
            <w:vAlign w:val="center"/>
          </w:tcPr>
          <w:p w14:paraId="65FB4961" w14:textId="77777777" w:rsidR="009B381E" w:rsidRPr="00E12E72" w:rsidRDefault="009B381E">
            <w:pPr>
              <w:widowControl w:val="0"/>
              <w:spacing w:before="0" w:after="0" w:line="240" w:lineRule="auto"/>
              <w:rPr>
                <w:rFonts w:ascii="Arial" w:eastAsia="Arial" w:hAnsi="Arial" w:cs="Arial"/>
                <w:color w:val="000000"/>
              </w:rPr>
            </w:pPr>
          </w:p>
        </w:tc>
        <w:tc>
          <w:tcPr>
            <w:tcW w:w="3543" w:type="dxa"/>
            <w:shd w:val="clear" w:color="auto" w:fill="D9D9D9"/>
            <w:vAlign w:val="center"/>
          </w:tcPr>
          <w:p w14:paraId="65FB4962"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Primary</w:t>
            </w:r>
          </w:p>
        </w:tc>
        <w:tc>
          <w:tcPr>
            <w:tcW w:w="3690" w:type="dxa"/>
            <w:shd w:val="clear" w:color="auto" w:fill="D9D9D9"/>
            <w:vAlign w:val="center"/>
          </w:tcPr>
          <w:p w14:paraId="65FB4963" w14:textId="77777777" w:rsidR="009B381E" w:rsidRPr="00E12E72" w:rsidRDefault="00565015">
            <w:pPr>
              <w:spacing w:before="0" w:after="0" w:line="240" w:lineRule="auto"/>
              <w:jc w:val="center"/>
              <w:rPr>
                <w:rFonts w:ascii="Arial" w:eastAsia="Arial" w:hAnsi="Arial" w:cs="Arial"/>
                <w:color w:val="000000"/>
              </w:rPr>
            </w:pPr>
            <w:r w:rsidRPr="00E12E72">
              <w:rPr>
                <w:rFonts w:ascii="Arial" w:eastAsia="Arial" w:hAnsi="Arial" w:cs="Arial"/>
                <w:color w:val="000000"/>
              </w:rPr>
              <w:t>27.8%</w:t>
            </w:r>
          </w:p>
        </w:tc>
      </w:tr>
      <w:tr w:rsidR="009B381E" w:rsidRPr="00E12E72" w14:paraId="65FB4968" w14:textId="77777777">
        <w:trPr>
          <w:trHeight w:val="290"/>
        </w:trPr>
        <w:tc>
          <w:tcPr>
            <w:tcW w:w="2127" w:type="dxa"/>
            <w:vMerge/>
            <w:shd w:val="clear" w:color="auto" w:fill="D9D9D9"/>
            <w:vAlign w:val="center"/>
          </w:tcPr>
          <w:p w14:paraId="65FB4965" w14:textId="77777777" w:rsidR="009B381E" w:rsidRPr="00E12E72" w:rsidRDefault="009B381E">
            <w:pPr>
              <w:widowControl w:val="0"/>
              <w:spacing w:before="0" w:after="0" w:line="240" w:lineRule="auto"/>
              <w:rPr>
                <w:rFonts w:ascii="Arial" w:eastAsia="Arial" w:hAnsi="Arial" w:cs="Arial"/>
                <w:color w:val="000000"/>
              </w:rPr>
            </w:pPr>
          </w:p>
        </w:tc>
        <w:tc>
          <w:tcPr>
            <w:tcW w:w="3543" w:type="dxa"/>
            <w:shd w:val="clear" w:color="auto" w:fill="D9D9D9"/>
            <w:vAlign w:val="center"/>
          </w:tcPr>
          <w:p w14:paraId="65FB4966"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Secondary</w:t>
            </w:r>
          </w:p>
        </w:tc>
        <w:tc>
          <w:tcPr>
            <w:tcW w:w="3690" w:type="dxa"/>
            <w:shd w:val="clear" w:color="auto" w:fill="D9D9D9"/>
            <w:vAlign w:val="center"/>
          </w:tcPr>
          <w:p w14:paraId="65FB4967" w14:textId="77777777" w:rsidR="009B381E" w:rsidRPr="00E12E72" w:rsidRDefault="00565015">
            <w:pPr>
              <w:spacing w:before="0" w:after="0" w:line="240" w:lineRule="auto"/>
              <w:jc w:val="center"/>
              <w:rPr>
                <w:rFonts w:ascii="Arial" w:eastAsia="Arial" w:hAnsi="Arial" w:cs="Arial"/>
                <w:color w:val="000000"/>
              </w:rPr>
            </w:pPr>
            <w:r w:rsidRPr="00E12E72">
              <w:rPr>
                <w:rFonts w:ascii="Arial" w:eastAsia="Arial" w:hAnsi="Arial" w:cs="Arial"/>
                <w:color w:val="000000"/>
              </w:rPr>
              <w:t>34.3%</w:t>
            </w:r>
          </w:p>
        </w:tc>
      </w:tr>
      <w:tr w:rsidR="009B381E" w:rsidRPr="00E12E72" w14:paraId="65FB496C" w14:textId="77777777">
        <w:trPr>
          <w:trHeight w:val="290"/>
        </w:trPr>
        <w:tc>
          <w:tcPr>
            <w:tcW w:w="2127" w:type="dxa"/>
            <w:vMerge/>
            <w:shd w:val="clear" w:color="auto" w:fill="D9D9D9"/>
            <w:vAlign w:val="center"/>
          </w:tcPr>
          <w:p w14:paraId="65FB4969" w14:textId="77777777" w:rsidR="009B381E" w:rsidRPr="00E12E72" w:rsidRDefault="009B381E">
            <w:pPr>
              <w:widowControl w:val="0"/>
              <w:spacing w:before="0" w:after="0" w:line="240" w:lineRule="auto"/>
              <w:rPr>
                <w:rFonts w:ascii="Arial" w:eastAsia="Arial" w:hAnsi="Arial" w:cs="Arial"/>
                <w:color w:val="000000"/>
              </w:rPr>
            </w:pPr>
          </w:p>
        </w:tc>
        <w:tc>
          <w:tcPr>
            <w:tcW w:w="3543" w:type="dxa"/>
            <w:shd w:val="clear" w:color="auto" w:fill="D9D9D9"/>
            <w:vAlign w:val="center"/>
          </w:tcPr>
          <w:p w14:paraId="65FB496A"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College</w:t>
            </w:r>
          </w:p>
        </w:tc>
        <w:tc>
          <w:tcPr>
            <w:tcW w:w="3690" w:type="dxa"/>
            <w:shd w:val="clear" w:color="auto" w:fill="D9D9D9"/>
            <w:vAlign w:val="center"/>
          </w:tcPr>
          <w:p w14:paraId="65FB496B" w14:textId="77777777" w:rsidR="009B381E" w:rsidRPr="00E12E72" w:rsidRDefault="00565015">
            <w:pPr>
              <w:spacing w:before="0" w:after="0" w:line="240" w:lineRule="auto"/>
              <w:jc w:val="center"/>
              <w:rPr>
                <w:rFonts w:ascii="Arial" w:eastAsia="Arial" w:hAnsi="Arial" w:cs="Arial"/>
                <w:color w:val="000000"/>
              </w:rPr>
            </w:pPr>
            <w:r w:rsidRPr="00E12E72">
              <w:rPr>
                <w:rFonts w:ascii="Arial" w:eastAsia="Arial" w:hAnsi="Arial" w:cs="Arial"/>
                <w:color w:val="000000"/>
              </w:rPr>
              <w:t>22.3%</w:t>
            </w:r>
          </w:p>
        </w:tc>
      </w:tr>
      <w:tr w:rsidR="009B381E" w:rsidRPr="00E12E72" w14:paraId="65FB4970" w14:textId="77777777">
        <w:trPr>
          <w:trHeight w:val="290"/>
        </w:trPr>
        <w:tc>
          <w:tcPr>
            <w:tcW w:w="2127" w:type="dxa"/>
            <w:vMerge/>
            <w:shd w:val="clear" w:color="auto" w:fill="D9D9D9"/>
            <w:vAlign w:val="center"/>
          </w:tcPr>
          <w:p w14:paraId="65FB496D" w14:textId="77777777" w:rsidR="009B381E" w:rsidRPr="00E12E72" w:rsidRDefault="009B381E">
            <w:pPr>
              <w:widowControl w:val="0"/>
              <w:spacing w:before="0" w:after="0" w:line="240" w:lineRule="auto"/>
              <w:rPr>
                <w:rFonts w:ascii="Arial" w:eastAsia="Arial" w:hAnsi="Arial" w:cs="Arial"/>
                <w:color w:val="000000"/>
              </w:rPr>
            </w:pPr>
          </w:p>
        </w:tc>
        <w:tc>
          <w:tcPr>
            <w:tcW w:w="3543" w:type="dxa"/>
            <w:shd w:val="clear" w:color="auto" w:fill="D9D9D9"/>
            <w:vAlign w:val="center"/>
          </w:tcPr>
          <w:p w14:paraId="65FB496E"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University</w:t>
            </w:r>
          </w:p>
        </w:tc>
        <w:tc>
          <w:tcPr>
            <w:tcW w:w="3690" w:type="dxa"/>
            <w:shd w:val="clear" w:color="auto" w:fill="D9D9D9"/>
            <w:vAlign w:val="center"/>
          </w:tcPr>
          <w:p w14:paraId="65FB496F" w14:textId="77777777" w:rsidR="009B381E" w:rsidRPr="00E12E72" w:rsidRDefault="00565015">
            <w:pPr>
              <w:spacing w:before="0" w:after="0" w:line="240" w:lineRule="auto"/>
              <w:jc w:val="center"/>
              <w:rPr>
                <w:rFonts w:ascii="Arial" w:eastAsia="Arial" w:hAnsi="Arial" w:cs="Arial"/>
                <w:color w:val="000000"/>
              </w:rPr>
            </w:pPr>
            <w:r w:rsidRPr="00E12E72">
              <w:rPr>
                <w:rFonts w:ascii="Arial" w:eastAsia="Arial" w:hAnsi="Arial" w:cs="Arial"/>
                <w:color w:val="000000"/>
              </w:rPr>
              <w:t>11.6%</w:t>
            </w:r>
          </w:p>
        </w:tc>
      </w:tr>
      <w:tr w:rsidR="009B381E" w:rsidRPr="00E12E72" w14:paraId="65FB4974" w14:textId="77777777">
        <w:trPr>
          <w:trHeight w:val="290"/>
        </w:trPr>
        <w:tc>
          <w:tcPr>
            <w:tcW w:w="2127" w:type="dxa"/>
            <w:vMerge/>
            <w:shd w:val="clear" w:color="auto" w:fill="D9D9D9"/>
            <w:vAlign w:val="center"/>
          </w:tcPr>
          <w:p w14:paraId="65FB4971" w14:textId="77777777" w:rsidR="009B381E" w:rsidRPr="00E12E72" w:rsidRDefault="009B381E">
            <w:pPr>
              <w:widowControl w:val="0"/>
              <w:spacing w:before="0" w:after="0" w:line="240" w:lineRule="auto"/>
              <w:rPr>
                <w:rFonts w:ascii="Arial" w:eastAsia="Arial" w:hAnsi="Arial" w:cs="Arial"/>
                <w:color w:val="000000"/>
              </w:rPr>
            </w:pPr>
          </w:p>
        </w:tc>
        <w:tc>
          <w:tcPr>
            <w:tcW w:w="3543" w:type="dxa"/>
            <w:shd w:val="clear" w:color="auto" w:fill="D9D9D9"/>
            <w:vAlign w:val="center"/>
          </w:tcPr>
          <w:p w14:paraId="65FB4972"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Adult Education</w:t>
            </w:r>
          </w:p>
        </w:tc>
        <w:tc>
          <w:tcPr>
            <w:tcW w:w="3690" w:type="dxa"/>
            <w:shd w:val="clear" w:color="auto" w:fill="D9D9D9"/>
            <w:vAlign w:val="center"/>
          </w:tcPr>
          <w:p w14:paraId="65FB4973" w14:textId="77777777" w:rsidR="009B381E" w:rsidRPr="00E12E72" w:rsidRDefault="00565015">
            <w:pPr>
              <w:spacing w:before="0" w:after="0" w:line="240" w:lineRule="auto"/>
              <w:jc w:val="center"/>
              <w:rPr>
                <w:rFonts w:ascii="Arial" w:eastAsia="Arial" w:hAnsi="Arial" w:cs="Arial"/>
                <w:color w:val="000000"/>
              </w:rPr>
            </w:pPr>
            <w:r w:rsidRPr="00E12E72">
              <w:rPr>
                <w:rFonts w:ascii="Arial" w:eastAsia="Arial" w:hAnsi="Arial" w:cs="Arial"/>
                <w:color w:val="000000"/>
              </w:rPr>
              <w:t>0.6%</w:t>
            </w:r>
          </w:p>
        </w:tc>
      </w:tr>
      <w:tr w:rsidR="009B381E" w:rsidRPr="00E12E72" w14:paraId="65FB4978" w14:textId="77777777">
        <w:trPr>
          <w:trHeight w:val="290"/>
        </w:trPr>
        <w:tc>
          <w:tcPr>
            <w:tcW w:w="2127" w:type="dxa"/>
            <w:vMerge w:val="restart"/>
            <w:shd w:val="clear" w:color="auto" w:fill="D9D9D9"/>
            <w:vAlign w:val="center"/>
          </w:tcPr>
          <w:p w14:paraId="65FB4975"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Marital Status</w:t>
            </w:r>
          </w:p>
        </w:tc>
        <w:tc>
          <w:tcPr>
            <w:tcW w:w="3543" w:type="dxa"/>
            <w:shd w:val="clear" w:color="auto" w:fill="D9D9D9"/>
            <w:vAlign w:val="center"/>
          </w:tcPr>
          <w:p w14:paraId="65FB4976"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Single</w:t>
            </w:r>
          </w:p>
        </w:tc>
        <w:tc>
          <w:tcPr>
            <w:tcW w:w="3690" w:type="dxa"/>
            <w:shd w:val="clear" w:color="auto" w:fill="D9D9D9"/>
            <w:vAlign w:val="center"/>
          </w:tcPr>
          <w:p w14:paraId="65FB4977" w14:textId="77777777" w:rsidR="009B381E" w:rsidRPr="00E12E72" w:rsidRDefault="00565015">
            <w:pPr>
              <w:spacing w:before="0" w:after="0" w:line="240" w:lineRule="auto"/>
              <w:jc w:val="center"/>
              <w:rPr>
                <w:rFonts w:ascii="Arial" w:eastAsia="Arial" w:hAnsi="Arial" w:cs="Arial"/>
                <w:color w:val="000000"/>
              </w:rPr>
            </w:pPr>
            <w:r w:rsidRPr="00E12E72">
              <w:rPr>
                <w:rFonts w:ascii="Arial" w:eastAsia="Arial" w:hAnsi="Arial" w:cs="Arial"/>
                <w:color w:val="000000"/>
              </w:rPr>
              <w:t>15.6%</w:t>
            </w:r>
          </w:p>
        </w:tc>
      </w:tr>
      <w:tr w:rsidR="009B381E" w:rsidRPr="00E12E72" w14:paraId="65FB497C" w14:textId="77777777">
        <w:trPr>
          <w:trHeight w:val="290"/>
        </w:trPr>
        <w:tc>
          <w:tcPr>
            <w:tcW w:w="2127" w:type="dxa"/>
            <w:vMerge/>
            <w:shd w:val="clear" w:color="auto" w:fill="D9D9D9"/>
            <w:vAlign w:val="center"/>
          </w:tcPr>
          <w:p w14:paraId="65FB4979" w14:textId="77777777" w:rsidR="009B381E" w:rsidRPr="00E12E72" w:rsidRDefault="009B381E">
            <w:pPr>
              <w:widowControl w:val="0"/>
              <w:spacing w:before="0" w:after="0" w:line="240" w:lineRule="auto"/>
              <w:rPr>
                <w:rFonts w:ascii="Arial" w:eastAsia="Arial" w:hAnsi="Arial" w:cs="Arial"/>
                <w:color w:val="000000"/>
              </w:rPr>
            </w:pPr>
          </w:p>
        </w:tc>
        <w:tc>
          <w:tcPr>
            <w:tcW w:w="3543" w:type="dxa"/>
            <w:shd w:val="clear" w:color="auto" w:fill="D9D9D9"/>
            <w:vAlign w:val="center"/>
          </w:tcPr>
          <w:p w14:paraId="65FB497A"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Married</w:t>
            </w:r>
          </w:p>
        </w:tc>
        <w:tc>
          <w:tcPr>
            <w:tcW w:w="3690" w:type="dxa"/>
            <w:shd w:val="clear" w:color="auto" w:fill="D9D9D9"/>
            <w:vAlign w:val="center"/>
          </w:tcPr>
          <w:p w14:paraId="65FB497B" w14:textId="77777777" w:rsidR="009B381E" w:rsidRPr="00E12E72" w:rsidRDefault="00565015">
            <w:pPr>
              <w:spacing w:before="0" w:after="0" w:line="240" w:lineRule="auto"/>
              <w:jc w:val="center"/>
              <w:rPr>
                <w:rFonts w:ascii="Arial" w:eastAsia="Arial" w:hAnsi="Arial" w:cs="Arial"/>
                <w:color w:val="000000"/>
              </w:rPr>
            </w:pPr>
            <w:r w:rsidRPr="00E12E72">
              <w:rPr>
                <w:rFonts w:ascii="Arial" w:eastAsia="Arial" w:hAnsi="Arial" w:cs="Arial"/>
                <w:color w:val="000000"/>
              </w:rPr>
              <w:t>72.5%</w:t>
            </w:r>
          </w:p>
        </w:tc>
      </w:tr>
      <w:tr w:rsidR="009B381E" w:rsidRPr="00E12E72" w14:paraId="65FB4980" w14:textId="77777777">
        <w:trPr>
          <w:trHeight w:val="290"/>
        </w:trPr>
        <w:tc>
          <w:tcPr>
            <w:tcW w:w="2127" w:type="dxa"/>
            <w:vMerge/>
            <w:shd w:val="clear" w:color="auto" w:fill="D9D9D9"/>
            <w:vAlign w:val="center"/>
          </w:tcPr>
          <w:p w14:paraId="65FB497D" w14:textId="77777777" w:rsidR="009B381E" w:rsidRPr="00E12E72" w:rsidRDefault="009B381E">
            <w:pPr>
              <w:widowControl w:val="0"/>
              <w:spacing w:before="0" w:after="0" w:line="240" w:lineRule="auto"/>
              <w:rPr>
                <w:rFonts w:ascii="Arial" w:eastAsia="Arial" w:hAnsi="Arial" w:cs="Arial"/>
                <w:color w:val="000000"/>
              </w:rPr>
            </w:pPr>
          </w:p>
        </w:tc>
        <w:tc>
          <w:tcPr>
            <w:tcW w:w="3543" w:type="dxa"/>
            <w:shd w:val="clear" w:color="auto" w:fill="D9D9D9"/>
            <w:vAlign w:val="center"/>
          </w:tcPr>
          <w:p w14:paraId="65FB497E"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Divorced</w:t>
            </w:r>
          </w:p>
        </w:tc>
        <w:tc>
          <w:tcPr>
            <w:tcW w:w="3690" w:type="dxa"/>
            <w:shd w:val="clear" w:color="auto" w:fill="D9D9D9"/>
            <w:vAlign w:val="center"/>
          </w:tcPr>
          <w:p w14:paraId="65FB497F" w14:textId="77777777" w:rsidR="009B381E" w:rsidRPr="00E12E72" w:rsidRDefault="00565015">
            <w:pPr>
              <w:spacing w:before="0" w:after="0" w:line="240" w:lineRule="auto"/>
              <w:jc w:val="center"/>
              <w:rPr>
                <w:rFonts w:ascii="Arial" w:eastAsia="Arial" w:hAnsi="Arial" w:cs="Arial"/>
                <w:color w:val="000000"/>
              </w:rPr>
            </w:pPr>
            <w:r w:rsidRPr="00E12E72">
              <w:rPr>
                <w:rFonts w:ascii="Arial" w:eastAsia="Arial" w:hAnsi="Arial" w:cs="Arial"/>
                <w:color w:val="000000"/>
              </w:rPr>
              <w:t>5.8%</w:t>
            </w:r>
          </w:p>
        </w:tc>
      </w:tr>
      <w:tr w:rsidR="009B381E" w:rsidRPr="00E12E72" w14:paraId="65FB4984" w14:textId="77777777">
        <w:trPr>
          <w:trHeight w:val="290"/>
        </w:trPr>
        <w:tc>
          <w:tcPr>
            <w:tcW w:w="2127" w:type="dxa"/>
            <w:vMerge/>
            <w:shd w:val="clear" w:color="auto" w:fill="D9D9D9"/>
            <w:vAlign w:val="center"/>
          </w:tcPr>
          <w:p w14:paraId="65FB4981" w14:textId="77777777" w:rsidR="009B381E" w:rsidRPr="00E12E72" w:rsidRDefault="009B381E">
            <w:pPr>
              <w:widowControl w:val="0"/>
              <w:spacing w:before="0" w:after="0" w:line="240" w:lineRule="auto"/>
              <w:rPr>
                <w:rFonts w:ascii="Arial" w:eastAsia="Arial" w:hAnsi="Arial" w:cs="Arial"/>
                <w:color w:val="000000"/>
              </w:rPr>
            </w:pPr>
          </w:p>
        </w:tc>
        <w:tc>
          <w:tcPr>
            <w:tcW w:w="3543" w:type="dxa"/>
            <w:shd w:val="clear" w:color="auto" w:fill="D9D9D9"/>
            <w:vAlign w:val="center"/>
          </w:tcPr>
          <w:p w14:paraId="65FB4982"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Widow</w:t>
            </w:r>
          </w:p>
        </w:tc>
        <w:tc>
          <w:tcPr>
            <w:tcW w:w="3690" w:type="dxa"/>
            <w:shd w:val="clear" w:color="auto" w:fill="D9D9D9"/>
            <w:vAlign w:val="center"/>
          </w:tcPr>
          <w:p w14:paraId="65FB4983" w14:textId="77777777" w:rsidR="009B381E" w:rsidRPr="00E12E72" w:rsidRDefault="00565015">
            <w:pPr>
              <w:spacing w:before="0" w:after="0" w:line="240" w:lineRule="auto"/>
              <w:jc w:val="center"/>
              <w:rPr>
                <w:rFonts w:ascii="Arial" w:eastAsia="Arial" w:hAnsi="Arial" w:cs="Arial"/>
                <w:color w:val="000000"/>
              </w:rPr>
            </w:pPr>
            <w:r w:rsidRPr="00E12E72">
              <w:rPr>
                <w:rFonts w:ascii="Arial" w:eastAsia="Arial" w:hAnsi="Arial" w:cs="Arial"/>
                <w:color w:val="000000"/>
              </w:rPr>
              <w:t>4.3%</w:t>
            </w:r>
          </w:p>
        </w:tc>
      </w:tr>
      <w:tr w:rsidR="009B381E" w:rsidRPr="00E12E72" w14:paraId="65FB4988" w14:textId="77777777">
        <w:trPr>
          <w:trHeight w:val="290"/>
        </w:trPr>
        <w:tc>
          <w:tcPr>
            <w:tcW w:w="2127" w:type="dxa"/>
            <w:vMerge/>
            <w:shd w:val="clear" w:color="auto" w:fill="D9D9D9"/>
            <w:vAlign w:val="center"/>
          </w:tcPr>
          <w:p w14:paraId="65FB4985" w14:textId="77777777" w:rsidR="009B381E" w:rsidRPr="00E12E72" w:rsidRDefault="009B381E">
            <w:pPr>
              <w:widowControl w:val="0"/>
              <w:spacing w:before="0" w:after="0" w:line="240" w:lineRule="auto"/>
              <w:rPr>
                <w:rFonts w:ascii="Arial" w:eastAsia="Arial" w:hAnsi="Arial" w:cs="Arial"/>
                <w:color w:val="000000"/>
              </w:rPr>
            </w:pPr>
          </w:p>
        </w:tc>
        <w:tc>
          <w:tcPr>
            <w:tcW w:w="3543" w:type="dxa"/>
            <w:shd w:val="clear" w:color="auto" w:fill="D9D9D9"/>
            <w:vAlign w:val="center"/>
          </w:tcPr>
          <w:p w14:paraId="65FB4986"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Widower</w:t>
            </w:r>
          </w:p>
        </w:tc>
        <w:tc>
          <w:tcPr>
            <w:tcW w:w="3690" w:type="dxa"/>
            <w:shd w:val="clear" w:color="auto" w:fill="D9D9D9"/>
            <w:vAlign w:val="center"/>
          </w:tcPr>
          <w:p w14:paraId="65FB4987" w14:textId="77777777" w:rsidR="009B381E" w:rsidRPr="00E12E72" w:rsidRDefault="00565015">
            <w:pPr>
              <w:spacing w:before="0" w:after="0" w:line="240" w:lineRule="auto"/>
              <w:jc w:val="center"/>
              <w:rPr>
                <w:rFonts w:ascii="Arial" w:eastAsia="Arial" w:hAnsi="Arial" w:cs="Arial"/>
                <w:color w:val="000000"/>
              </w:rPr>
            </w:pPr>
            <w:r w:rsidRPr="00E12E72">
              <w:rPr>
                <w:rFonts w:ascii="Arial" w:eastAsia="Arial" w:hAnsi="Arial" w:cs="Arial"/>
                <w:color w:val="000000"/>
              </w:rPr>
              <w:t>0.6%</w:t>
            </w:r>
          </w:p>
        </w:tc>
      </w:tr>
      <w:tr w:rsidR="009B381E" w:rsidRPr="00E12E72" w14:paraId="65FB498C" w14:textId="77777777">
        <w:trPr>
          <w:trHeight w:val="290"/>
        </w:trPr>
        <w:tc>
          <w:tcPr>
            <w:tcW w:w="2127" w:type="dxa"/>
            <w:vMerge/>
            <w:shd w:val="clear" w:color="auto" w:fill="D9D9D9"/>
            <w:vAlign w:val="center"/>
          </w:tcPr>
          <w:p w14:paraId="65FB4989" w14:textId="77777777" w:rsidR="009B381E" w:rsidRPr="00E12E72" w:rsidRDefault="009B381E">
            <w:pPr>
              <w:widowControl w:val="0"/>
              <w:spacing w:before="0" w:after="0" w:line="240" w:lineRule="auto"/>
              <w:rPr>
                <w:rFonts w:ascii="Arial" w:eastAsia="Arial" w:hAnsi="Arial" w:cs="Arial"/>
                <w:color w:val="000000"/>
              </w:rPr>
            </w:pPr>
          </w:p>
        </w:tc>
        <w:tc>
          <w:tcPr>
            <w:tcW w:w="3543" w:type="dxa"/>
            <w:shd w:val="clear" w:color="auto" w:fill="D9D9D9"/>
            <w:vAlign w:val="center"/>
          </w:tcPr>
          <w:p w14:paraId="65FB498A"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Cohabiting</w:t>
            </w:r>
          </w:p>
        </w:tc>
        <w:tc>
          <w:tcPr>
            <w:tcW w:w="3690" w:type="dxa"/>
            <w:shd w:val="clear" w:color="auto" w:fill="D9D9D9"/>
            <w:vAlign w:val="center"/>
          </w:tcPr>
          <w:p w14:paraId="65FB498B" w14:textId="77777777" w:rsidR="009B381E" w:rsidRPr="00E12E72" w:rsidRDefault="00565015">
            <w:pPr>
              <w:spacing w:before="0" w:after="0" w:line="240" w:lineRule="auto"/>
              <w:jc w:val="center"/>
              <w:rPr>
                <w:rFonts w:ascii="Arial" w:eastAsia="Arial" w:hAnsi="Arial" w:cs="Arial"/>
                <w:color w:val="000000"/>
              </w:rPr>
            </w:pPr>
            <w:r w:rsidRPr="00E12E72">
              <w:rPr>
                <w:rFonts w:ascii="Arial" w:eastAsia="Arial" w:hAnsi="Arial" w:cs="Arial"/>
                <w:color w:val="000000"/>
              </w:rPr>
              <w:t>0.3%</w:t>
            </w:r>
          </w:p>
        </w:tc>
      </w:tr>
      <w:tr w:rsidR="009B381E" w:rsidRPr="00E12E72" w14:paraId="65FB4990" w14:textId="77777777">
        <w:trPr>
          <w:trHeight w:val="290"/>
        </w:trPr>
        <w:tc>
          <w:tcPr>
            <w:tcW w:w="2127" w:type="dxa"/>
            <w:vMerge/>
            <w:shd w:val="clear" w:color="auto" w:fill="D9D9D9"/>
            <w:vAlign w:val="center"/>
          </w:tcPr>
          <w:p w14:paraId="65FB498D" w14:textId="77777777" w:rsidR="009B381E" w:rsidRPr="00E12E72" w:rsidRDefault="009B381E">
            <w:pPr>
              <w:widowControl w:val="0"/>
              <w:spacing w:before="0" w:after="0" w:line="240" w:lineRule="auto"/>
              <w:rPr>
                <w:rFonts w:ascii="Arial" w:eastAsia="Arial" w:hAnsi="Arial" w:cs="Arial"/>
                <w:color w:val="000000"/>
              </w:rPr>
            </w:pPr>
          </w:p>
        </w:tc>
        <w:tc>
          <w:tcPr>
            <w:tcW w:w="3543" w:type="dxa"/>
            <w:shd w:val="clear" w:color="auto" w:fill="D9D9D9"/>
            <w:vAlign w:val="center"/>
          </w:tcPr>
          <w:p w14:paraId="65FB498E" w14:textId="77777777" w:rsidR="009B381E" w:rsidRPr="00E12E72" w:rsidRDefault="00565015">
            <w:pPr>
              <w:spacing w:before="0" w:after="0" w:line="240" w:lineRule="auto"/>
              <w:rPr>
                <w:rFonts w:ascii="Arial" w:eastAsia="Arial" w:hAnsi="Arial" w:cs="Arial"/>
                <w:color w:val="000000"/>
              </w:rPr>
            </w:pPr>
            <w:r w:rsidRPr="00E12E72">
              <w:rPr>
                <w:rFonts w:ascii="Arial" w:eastAsia="Arial" w:hAnsi="Arial" w:cs="Arial"/>
                <w:color w:val="000000"/>
              </w:rPr>
              <w:t>I don't wish to answer</w:t>
            </w:r>
          </w:p>
        </w:tc>
        <w:tc>
          <w:tcPr>
            <w:tcW w:w="3690" w:type="dxa"/>
            <w:shd w:val="clear" w:color="auto" w:fill="D9D9D9"/>
            <w:vAlign w:val="center"/>
          </w:tcPr>
          <w:p w14:paraId="65FB498F" w14:textId="77777777" w:rsidR="009B381E" w:rsidRPr="00E12E72" w:rsidRDefault="00565015">
            <w:pPr>
              <w:spacing w:before="0" w:after="0" w:line="240" w:lineRule="auto"/>
              <w:jc w:val="center"/>
              <w:rPr>
                <w:rFonts w:ascii="Arial" w:eastAsia="Arial" w:hAnsi="Arial" w:cs="Arial"/>
                <w:color w:val="000000"/>
              </w:rPr>
            </w:pPr>
            <w:r w:rsidRPr="00E12E72">
              <w:rPr>
                <w:rFonts w:ascii="Arial" w:eastAsia="Arial" w:hAnsi="Arial" w:cs="Arial"/>
                <w:color w:val="000000"/>
              </w:rPr>
              <w:t>0.9%</w:t>
            </w:r>
          </w:p>
        </w:tc>
      </w:tr>
    </w:tbl>
    <w:p w14:paraId="65FB4991" w14:textId="77777777" w:rsidR="009B381E" w:rsidRPr="00E12E72" w:rsidRDefault="009B381E">
      <w:pPr>
        <w:spacing w:before="0" w:after="0" w:line="240" w:lineRule="auto"/>
        <w:jc w:val="both"/>
        <w:rPr>
          <w:rFonts w:ascii="Arial" w:eastAsia="Arial" w:hAnsi="Arial" w:cs="Arial"/>
        </w:rPr>
      </w:pPr>
    </w:p>
    <w:p w14:paraId="65FB4992" w14:textId="0DABAE63" w:rsidR="009B381E" w:rsidRPr="00E12E72" w:rsidRDefault="00565015">
      <w:pPr>
        <w:jc w:val="both"/>
        <w:rPr>
          <w:rFonts w:ascii="Arial" w:eastAsia="Arial" w:hAnsi="Arial" w:cs="Arial"/>
        </w:rPr>
      </w:pPr>
      <w:r w:rsidRPr="00E12E72">
        <w:rPr>
          <w:rFonts w:ascii="Arial" w:eastAsia="Arial" w:hAnsi="Arial" w:cs="Arial"/>
        </w:rPr>
        <w:t xml:space="preserve">Most of the respondents were female (53.2%) while males comprised 46.8% of the respondents. The 35-44 years’ age group comprised 30.3% of the respondents, followed by the 45-54 years age group (28.1%) and the 25-34 years at 25.5%. The least represented age group was the 18-24% (4.3%). Respondents with secondary education comprised 34.3% of the respondents, followed by those with primary education (27.8%), college (22.3%), university (11.6%) and never been to school (2.4%). </w:t>
      </w:r>
      <w:r w:rsidR="00FB3AEF" w:rsidRPr="00E12E72">
        <w:rPr>
          <w:rFonts w:ascii="Arial" w:eastAsia="Arial" w:hAnsi="Arial" w:cs="Arial"/>
        </w:rPr>
        <w:t>Most of</w:t>
      </w:r>
      <w:r w:rsidRPr="00E12E72">
        <w:rPr>
          <w:rFonts w:ascii="Arial" w:eastAsia="Arial" w:hAnsi="Arial" w:cs="Arial"/>
        </w:rPr>
        <w:t xml:space="preserve"> the respondents were married (72.5%) while 15.6% were single, 5.8% were divorced, and 4.3% were widowed. </w:t>
      </w:r>
    </w:p>
    <w:p w14:paraId="65FB4993" w14:textId="77777777" w:rsidR="009B381E" w:rsidRPr="00E12E72" w:rsidRDefault="00565015">
      <w:pPr>
        <w:pStyle w:val="Heading2"/>
        <w:rPr>
          <w:rFonts w:ascii="Arial" w:eastAsia="Arial" w:hAnsi="Arial" w:cs="Arial"/>
        </w:rPr>
      </w:pPr>
      <w:bookmarkStart w:id="44" w:name="_Toc153951097"/>
      <w:r w:rsidRPr="00E12E72">
        <w:rPr>
          <w:rFonts w:ascii="Arial" w:eastAsia="Arial" w:hAnsi="Arial" w:cs="Arial"/>
        </w:rPr>
        <w:t xml:space="preserve">3.5 </w:t>
      </w:r>
      <w:r w:rsidRPr="00E12E72">
        <w:rPr>
          <w:rFonts w:ascii="Arial" w:eastAsia="Arial" w:hAnsi="Arial" w:cs="Arial"/>
          <w:caps w:val="0"/>
        </w:rPr>
        <w:t>Data Management and Analysis</w:t>
      </w:r>
      <w:bookmarkEnd w:id="44"/>
      <w:r w:rsidRPr="00E12E72">
        <w:rPr>
          <w:rFonts w:ascii="Arial" w:eastAsia="Arial" w:hAnsi="Arial" w:cs="Arial"/>
          <w:caps w:val="0"/>
        </w:rPr>
        <w:t xml:space="preserve"> </w:t>
      </w:r>
    </w:p>
    <w:p w14:paraId="65FB4994" w14:textId="77777777" w:rsidR="009B381E" w:rsidRPr="00E12E72" w:rsidRDefault="00565015">
      <w:pPr>
        <w:spacing w:after="0"/>
        <w:rPr>
          <w:rFonts w:ascii="Arial" w:eastAsia="Arial" w:hAnsi="Arial" w:cs="Arial"/>
          <w:b/>
          <w:color w:val="C00000"/>
          <w:sz w:val="18"/>
          <w:szCs w:val="18"/>
        </w:rPr>
      </w:pPr>
      <w:r w:rsidRPr="00E12E72">
        <w:rPr>
          <w:rFonts w:ascii="Arial" w:eastAsia="Arial" w:hAnsi="Arial" w:cs="Arial"/>
          <w:b/>
          <w:color w:val="C00000"/>
          <w:sz w:val="18"/>
          <w:szCs w:val="18"/>
        </w:rPr>
        <w:t>(a) Data Management</w:t>
      </w:r>
    </w:p>
    <w:p w14:paraId="65FB4995" w14:textId="77777777" w:rsidR="009B381E" w:rsidRPr="00E12E72" w:rsidRDefault="00565015">
      <w:pPr>
        <w:jc w:val="both"/>
        <w:rPr>
          <w:rFonts w:ascii="Arial" w:eastAsia="Arial" w:hAnsi="Arial" w:cs="Arial"/>
        </w:rPr>
      </w:pPr>
      <w:r w:rsidRPr="00E12E72">
        <w:rPr>
          <w:rFonts w:ascii="Arial" w:eastAsia="Arial" w:hAnsi="Arial" w:cs="Arial"/>
        </w:rPr>
        <w:t xml:space="preserve">All qualitative data from KIIs and FGDs, except in situations where there were objections from the respondents, were audio recorded by the evaluation team during the interviews. Upon completion of each interview, the evaluators reviewed the process and discussed emerging issues from the interview as well as characteristics of the interview process, including the appropriateness of the setting, logistics, and questions needing revision or inclusion in the interview. For FGDs, the evaluators reviewed the recordings and expanded the notes they jotted down during the interview. The audio recordings were then transcribed into detailed notes, capturing all the key messages emerging during the interviews and FGDs. </w:t>
      </w:r>
    </w:p>
    <w:p w14:paraId="65FB4996" w14:textId="0E4DB135" w:rsidR="009B381E" w:rsidRPr="00E12E72" w:rsidRDefault="00565015">
      <w:pPr>
        <w:jc w:val="both"/>
        <w:rPr>
          <w:rFonts w:ascii="Arial" w:eastAsia="Arial" w:hAnsi="Arial" w:cs="Arial"/>
        </w:rPr>
      </w:pPr>
      <w:r w:rsidRPr="00E12E72">
        <w:rPr>
          <w:rFonts w:ascii="Arial" w:eastAsia="Arial" w:hAnsi="Arial" w:cs="Arial"/>
        </w:rPr>
        <w:t xml:space="preserve">For the survey, all the data from the tablets was transferred to the Kobo Collect platform at the end of each day by each enumerator. The data was then reviewed for completeness and accuracy </w:t>
      </w:r>
      <w:r w:rsidR="00FB3AEF" w:rsidRPr="00E12E72">
        <w:rPr>
          <w:rFonts w:ascii="Arial" w:eastAsia="Arial" w:hAnsi="Arial" w:cs="Arial"/>
        </w:rPr>
        <w:t>daily</w:t>
      </w:r>
      <w:r w:rsidRPr="00E12E72">
        <w:rPr>
          <w:rFonts w:ascii="Arial" w:eastAsia="Arial" w:hAnsi="Arial" w:cs="Arial"/>
        </w:rPr>
        <w:t xml:space="preserve"> and feedback provided to the enumerators the following day. At the end of each day, the enumerators their data and “cleaned” it by dealing with any errors during the writing, reading, storage, transmission, or processing of data. The data cleaning process checked for validity, reliability, completeness, integrity, precision, and timeliness of the data.</w:t>
      </w:r>
    </w:p>
    <w:p w14:paraId="65FB4997" w14:textId="5593FC4B" w:rsidR="009B381E" w:rsidRPr="00E12E72" w:rsidRDefault="00565015">
      <w:pPr>
        <w:jc w:val="both"/>
        <w:rPr>
          <w:rFonts w:ascii="Arial" w:eastAsia="Arial" w:hAnsi="Arial" w:cs="Arial"/>
        </w:rPr>
      </w:pPr>
      <w:r w:rsidRPr="00E12E72">
        <w:rPr>
          <w:rFonts w:ascii="Arial" w:eastAsia="Arial" w:hAnsi="Arial" w:cs="Arial"/>
        </w:rPr>
        <w:t xml:space="preserve">The evaluation team ensured a high level of data security. All data collected were kept securely by team members in password-protected recorders and tablets. The data was only accessible to the evaluation team members and care was taken to ensure that the data was not accessed by people not </w:t>
      </w:r>
      <w:r w:rsidR="008C4D51" w:rsidRPr="00E12E72">
        <w:rPr>
          <w:rFonts w:ascii="Arial" w:eastAsia="Arial" w:hAnsi="Arial" w:cs="Arial"/>
        </w:rPr>
        <w:t>authorized</w:t>
      </w:r>
      <w:r w:rsidRPr="00E12E72">
        <w:rPr>
          <w:rFonts w:ascii="Arial" w:eastAsia="Arial" w:hAnsi="Arial" w:cs="Arial"/>
        </w:rPr>
        <w:t xml:space="preserve"> to access it. </w:t>
      </w:r>
    </w:p>
    <w:p w14:paraId="65FB4998" w14:textId="77777777" w:rsidR="009B381E" w:rsidRPr="00E12E72" w:rsidRDefault="00565015">
      <w:pPr>
        <w:spacing w:after="0"/>
        <w:rPr>
          <w:rFonts w:ascii="Arial" w:eastAsia="Arial" w:hAnsi="Arial" w:cs="Arial"/>
          <w:b/>
          <w:color w:val="C00000"/>
          <w:sz w:val="18"/>
          <w:szCs w:val="18"/>
        </w:rPr>
      </w:pPr>
      <w:r w:rsidRPr="00E12E72">
        <w:rPr>
          <w:rFonts w:ascii="Arial" w:eastAsia="Arial" w:hAnsi="Arial" w:cs="Arial"/>
          <w:b/>
          <w:color w:val="C00000"/>
          <w:sz w:val="18"/>
          <w:szCs w:val="18"/>
        </w:rPr>
        <w:t xml:space="preserve">(b) Data Analysis </w:t>
      </w:r>
    </w:p>
    <w:p w14:paraId="65FB4999" w14:textId="7EC1BA47" w:rsidR="009B381E" w:rsidRPr="00E12E72" w:rsidRDefault="00565015">
      <w:pPr>
        <w:spacing w:before="0" w:after="0"/>
        <w:jc w:val="both"/>
        <w:rPr>
          <w:rFonts w:ascii="Arial" w:eastAsia="Arial" w:hAnsi="Arial" w:cs="Arial"/>
        </w:rPr>
      </w:pPr>
      <w:r w:rsidRPr="00E12E72">
        <w:rPr>
          <w:rFonts w:ascii="Arial" w:eastAsia="Arial" w:hAnsi="Arial" w:cs="Arial"/>
        </w:rPr>
        <w:t xml:space="preserve">Qualitative data was collected through KII, FGDs and Outcome Harvesting Forum. The thematic content analysis method was used to </w:t>
      </w:r>
      <w:r w:rsidR="008C4D51" w:rsidRPr="00E12E72">
        <w:rPr>
          <w:rFonts w:ascii="Arial" w:eastAsia="Arial" w:hAnsi="Arial" w:cs="Arial"/>
        </w:rPr>
        <w:t>analyze</w:t>
      </w:r>
      <w:r w:rsidRPr="00E12E72">
        <w:rPr>
          <w:rFonts w:ascii="Arial" w:eastAsia="Arial" w:hAnsi="Arial" w:cs="Arial"/>
        </w:rPr>
        <w:t xml:space="preserve"> the qualitative data. The data was </w:t>
      </w:r>
      <w:r w:rsidR="008C4D51" w:rsidRPr="00E12E72">
        <w:rPr>
          <w:rFonts w:ascii="Arial" w:eastAsia="Arial" w:hAnsi="Arial" w:cs="Arial"/>
        </w:rPr>
        <w:t>organized</w:t>
      </w:r>
      <w:r w:rsidRPr="00E12E72">
        <w:rPr>
          <w:rFonts w:ascii="Arial" w:eastAsia="Arial" w:hAnsi="Arial" w:cs="Arial"/>
        </w:rPr>
        <w:t xml:space="preserve"> by themes and sub-themes based on the responses from the KII, FGDs, and document review. The analysis aimed to find the main themes and sub-themes and note the common or repeated responses across the data sources; reflect the range of perception or experience; compare and contrast the different responses; and detect any outliers or unusual opinions or positions.</w:t>
      </w:r>
    </w:p>
    <w:p w14:paraId="65FB499A" w14:textId="77777777" w:rsidR="009B381E" w:rsidRPr="00E12E72" w:rsidRDefault="009B381E">
      <w:pPr>
        <w:spacing w:before="0" w:after="0"/>
        <w:jc w:val="both"/>
        <w:rPr>
          <w:rFonts w:ascii="Arial" w:eastAsia="Arial" w:hAnsi="Arial" w:cs="Arial"/>
        </w:rPr>
      </w:pPr>
    </w:p>
    <w:p w14:paraId="65FB499B" w14:textId="47D58478" w:rsidR="009B381E" w:rsidRPr="00E12E72" w:rsidRDefault="00565015">
      <w:pPr>
        <w:spacing w:before="0" w:after="0"/>
        <w:jc w:val="both"/>
        <w:rPr>
          <w:rFonts w:ascii="Arial" w:eastAsia="Arial" w:hAnsi="Arial" w:cs="Arial"/>
        </w:rPr>
      </w:pPr>
      <w:r w:rsidRPr="00E12E72">
        <w:rPr>
          <w:rFonts w:ascii="Arial" w:eastAsia="Arial" w:hAnsi="Arial" w:cs="Arial"/>
        </w:rPr>
        <w:t xml:space="preserve">Quantitative data, collected through the survey to collect data on the two perception indicators in the results framework, was </w:t>
      </w:r>
      <w:r w:rsidR="008C4D51" w:rsidRPr="00E12E72">
        <w:rPr>
          <w:rFonts w:ascii="Arial" w:eastAsia="Arial" w:hAnsi="Arial" w:cs="Arial"/>
        </w:rPr>
        <w:t>analyzed</w:t>
      </w:r>
      <w:r w:rsidRPr="00E12E72">
        <w:rPr>
          <w:rFonts w:ascii="Arial" w:eastAsia="Arial" w:hAnsi="Arial" w:cs="Arial"/>
        </w:rPr>
        <w:t xml:space="preserve"> using a univariate or descriptive analysis approach to data analysis. The outcomes of analysis </w:t>
      </w:r>
      <w:r w:rsidR="00F03B9D">
        <w:rPr>
          <w:rFonts w:ascii="Arial" w:eastAsia="Arial" w:hAnsi="Arial" w:cs="Arial"/>
        </w:rPr>
        <w:t>were</w:t>
      </w:r>
      <w:r w:rsidR="00F03B9D" w:rsidRPr="00E12E72">
        <w:rPr>
          <w:rFonts w:ascii="Arial" w:eastAsia="Arial" w:hAnsi="Arial" w:cs="Arial"/>
        </w:rPr>
        <w:t xml:space="preserve"> </w:t>
      </w:r>
      <w:r w:rsidRPr="00E12E72">
        <w:rPr>
          <w:rFonts w:ascii="Arial" w:eastAsia="Arial" w:hAnsi="Arial" w:cs="Arial"/>
        </w:rPr>
        <w:t>presented through single-variable and multivariate frequency tables, charts and graphs. SPSS and Microsoft Excel were the main tools employed for conducting and presenting this quantitative analysis.</w:t>
      </w:r>
    </w:p>
    <w:p w14:paraId="65FB499C" w14:textId="77777777" w:rsidR="009B381E" w:rsidRPr="00E12E72" w:rsidRDefault="009B381E">
      <w:pPr>
        <w:spacing w:before="0" w:after="0"/>
        <w:jc w:val="both"/>
        <w:rPr>
          <w:rFonts w:ascii="Arial" w:eastAsia="Arial" w:hAnsi="Arial" w:cs="Arial"/>
        </w:rPr>
      </w:pPr>
    </w:p>
    <w:p w14:paraId="65FB499D" w14:textId="6547CCCD" w:rsidR="009B381E" w:rsidRPr="00E12E72" w:rsidRDefault="00565015">
      <w:pPr>
        <w:spacing w:before="0" w:after="0"/>
        <w:jc w:val="both"/>
        <w:rPr>
          <w:rFonts w:ascii="Arial" w:eastAsia="Arial" w:hAnsi="Arial" w:cs="Arial"/>
        </w:rPr>
      </w:pPr>
      <w:r w:rsidRPr="00E12E72">
        <w:rPr>
          <w:rFonts w:ascii="Arial" w:eastAsia="Arial" w:hAnsi="Arial" w:cs="Arial"/>
        </w:rPr>
        <w:lastRenderedPageBreak/>
        <w:t>In line with UN Women Evaluation Guidelines handbook</w:t>
      </w:r>
      <w:r w:rsidRPr="00E12E72">
        <w:rPr>
          <w:rFonts w:ascii="Arial" w:eastAsia="Arial" w:hAnsi="Arial" w:cs="Arial"/>
          <w:vertAlign w:val="superscript"/>
        </w:rPr>
        <w:footnoteReference w:id="37"/>
      </w:r>
      <w:r w:rsidRPr="00E12E72">
        <w:rPr>
          <w:rFonts w:ascii="Arial" w:eastAsia="Arial" w:hAnsi="Arial" w:cs="Arial"/>
        </w:rPr>
        <w:t xml:space="preserve">, all the data was disaggregated by sex and other basic data about the respondents such as disability status. The context, relationships and power dynamics were integrated into the data analysis process. The data was used to </w:t>
      </w:r>
      <w:r w:rsidR="00F03B9D" w:rsidRPr="00E12E72">
        <w:rPr>
          <w:rFonts w:ascii="Arial" w:eastAsia="Arial" w:hAnsi="Arial" w:cs="Arial"/>
        </w:rPr>
        <w:t>analyze</w:t>
      </w:r>
      <w:r w:rsidRPr="00E12E72">
        <w:rPr>
          <w:rFonts w:ascii="Arial" w:eastAsia="Arial" w:hAnsi="Arial" w:cs="Arial"/>
        </w:rPr>
        <w:t xml:space="preserve"> structures that contribute to inequalities experienced by women, men, girls and boys, particularly those experiencing multiple forms of exclusion. </w:t>
      </w:r>
    </w:p>
    <w:p w14:paraId="65FB499E" w14:textId="77777777" w:rsidR="009B381E" w:rsidRPr="00E12E72" w:rsidRDefault="009B381E">
      <w:pPr>
        <w:spacing w:before="0" w:after="0"/>
        <w:jc w:val="both"/>
        <w:rPr>
          <w:rFonts w:ascii="Arial" w:eastAsia="Arial" w:hAnsi="Arial" w:cs="Arial"/>
        </w:rPr>
      </w:pPr>
    </w:p>
    <w:p w14:paraId="65FB499F" w14:textId="77777777" w:rsidR="009B381E" w:rsidRPr="00E12E72" w:rsidRDefault="00565015">
      <w:pPr>
        <w:pStyle w:val="Heading2"/>
        <w:rPr>
          <w:rFonts w:ascii="Arial" w:eastAsia="Arial" w:hAnsi="Arial" w:cs="Arial"/>
        </w:rPr>
      </w:pPr>
      <w:bookmarkStart w:id="45" w:name="_Toc153951098"/>
      <w:r w:rsidRPr="00E12E72">
        <w:rPr>
          <w:rFonts w:ascii="Arial" w:eastAsia="Arial" w:hAnsi="Arial" w:cs="Arial"/>
        </w:rPr>
        <w:t xml:space="preserve">3.6 </w:t>
      </w:r>
      <w:r w:rsidRPr="00E12E72">
        <w:rPr>
          <w:rFonts w:ascii="Arial" w:eastAsia="Arial" w:hAnsi="Arial" w:cs="Arial"/>
          <w:caps w:val="0"/>
        </w:rPr>
        <w:t>Limitations and Mitigation Strategies</w:t>
      </w:r>
      <w:bookmarkEnd w:id="45"/>
      <w:r w:rsidRPr="00E12E72">
        <w:rPr>
          <w:rFonts w:ascii="Arial" w:eastAsia="Arial" w:hAnsi="Arial" w:cs="Arial"/>
          <w:caps w:val="0"/>
        </w:rPr>
        <w:t xml:space="preserve"> </w:t>
      </w:r>
    </w:p>
    <w:p w14:paraId="65FB49A0" w14:textId="77777777" w:rsidR="009B381E" w:rsidRPr="00E12E72" w:rsidRDefault="00565015">
      <w:pPr>
        <w:spacing w:after="0"/>
        <w:rPr>
          <w:rFonts w:ascii="Arial" w:eastAsia="Arial" w:hAnsi="Arial" w:cs="Arial"/>
        </w:rPr>
      </w:pPr>
      <w:r w:rsidRPr="00E12E72">
        <w:rPr>
          <w:rFonts w:ascii="Arial" w:eastAsia="Arial" w:hAnsi="Arial" w:cs="Arial"/>
        </w:rPr>
        <w:t>The evaluation process encountered the following methodological limitations:</w:t>
      </w:r>
    </w:p>
    <w:p w14:paraId="65FB49A1" w14:textId="77777777" w:rsidR="009B381E" w:rsidRPr="00E12E72" w:rsidRDefault="00565015">
      <w:pPr>
        <w:numPr>
          <w:ilvl w:val="0"/>
          <w:numId w:val="8"/>
        </w:numPr>
        <w:spacing w:after="0"/>
        <w:jc w:val="both"/>
        <w:rPr>
          <w:rFonts w:ascii="Arial" w:eastAsia="Arial" w:hAnsi="Arial" w:cs="Arial"/>
          <w:color w:val="000000"/>
        </w:rPr>
      </w:pPr>
      <w:r w:rsidRPr="00E12E72">
        <w:rPr>
          <w:rFonts w:ascii="Arial" w:eastAsia="Arial" w:hAnsi="Arial" w:cs="Arial"/>
          <w:b/>
          <w:color w:val="C00000"/>
        </w:rPr>
        <w:t>Non-availability of Some Key Informants</w:t>
      </w:r>
    </w:p>
    <w:p w14:paraId="65FB49A2" w14:textId="77777777" w:rsidR="009B381E" w:rsidRPr="00E12E72" w:rsidRDefault="00565015">
      <w:pPr>
        <w:spacing w:before="0"/>
        <w:ind w:left="360"/>
        <w:jc w:val="both"/>
        <w:rPr>
          <w:rFonts w:ascii="Arial" w:eastAsia="Arial" w:hAnsi="Arial" w:cs="Arial"/>
          <w:color w:val="000000"/>
        </w:rPr>
      </w:pPr>
      <w:r w:rsidRPr="00E12E72">
        <w:rPr>
          <w:rFonts w:ascii="Arial" w:eastAsia="Arial" w:hAnsi="Arial" w:cs="Arial"/>
          <w:color w:val="000000"/>
        </w:rPr>
        <w:t xml:space="preserve">Some of the targeted key informants were not readily available within the planned time frame at both national and county level owing to other commitments. To mitigate against this limitation, virtual interviews were scheduled with those key informants who were reachable and had access to ICT for virtual interaction. The key informants who could not participate in the KII were given another opportunity to participate in the Outcome Harvest Forum to enable their views and perceptions to be captured. The evaluation team was also flexible to allow three key informants to participate well after the data collection phase had been completed. Through these strategies, the number of targeted key informants excluded from the evaluation was reduced. The evaluation team believes that the representation of key informants in the evaluation was fair to adequately capture the views of the diverse range of key informants. </w:t>
      </w:r>
    </w:p>
    <w:p w14:paraId="65FB49A3" w14:textId="77777777" w:rsidR="009B381E" w:rsidRPr="00E12E72" w:rsidRDefault="00565015">
      <w:pPr>
        <w:numPr>
          <w:ilvl w:val="0"/>
          <w:numId w:val="8"/>
        </w:numPr>
        <w:spacing w:before="0" w:after="0"/>
        <w:jc w:val="both"/>
        <w:rPr>
          <w:rFonts w:ascii="Arial" w:eastAsia="Arial" w:hAnsi="Arial" w:cs="Arial"/>
          <w:color w:val="000000"/>
        </w:rPr>
      </w:pPr>
      <w:r w:rsidRPr="00E12E72">
        <w:rPr>
          <w:rFonts w:ascii="Arial" w:eastAsia="Arial" w:hAnsi="Arial" w:cs="Arial"/>
          <w:b/>
          <w:color w:val="C00000"/>
        </w:rPr>
        <w:t>Accessing communities for FGDs</w:t>
      </w:r>
    </w:p>
    <w:p w14:paraId="65FB49A4" w14:textId="0E88D32E" w:rsidR="009B381E" w:rsidRPr="00E12E72" w:rsidRDefault="00565015">
      <w:pPr>
        <w:ind w:left="360"/>
        <w:jc w:val="both"/>
        <w:rPr>
          <w:rFonts w:ascii="Arial" w:eastAsia="Arial" w:hAnsi="Arial" w:cs="Arial"/>
        </w:rPr>
      </w:pPr>
      <w:r w:rsidRPr="00E12E72">
        <w:rPr>
          <w:rFonts w:ascii="Arial" w:eastAsia="Arial" w:hAnsi="Arial" w:cs="Arial"/>
        </w:rPr>
        <w:t>FGDs were to be conducted physically in locations where the beneficiaries are located. However, two counties</w:t>
      </w:r>
      <w:r w:rsidRPr="00E12E72">
        <w:rPr>
          <w:rStyle w:val="FootnoteReference"/>
          <w:rFonts w:ascii="Arial" w:eastAsia="Arial" w:hAnsi="Arial" w:cs="Arial"/>
        </w:rPr>
        <w:footnoteReference w:id="38"/>
      </w:r>
      <w:r w:rsidRPr="00E12E72">
        <w:rPr>
          <w:rFonts w:ascii="Arial" w:eastAsia="Arial" w:hAnsi="Arial" w:cs="Arial"/>
        </w:rPr>
        <w:t xml:space="preserve">, owing to the long distance involved in reaching the beneficiaries and the fragile security situation in the respective communities, the physical FGDs could not be convened. In Marsabit, a virtual FGD was successfully </w:t>
      </w:r>
      <w:r w:rsidR="00C22E42" w:rsidRPr="00E12E72">
        <w:rPr>
          <w:rFonts w:ascii="Arial" w:eastAsia="Arial" w:hAnsi="Arial" w:cs="Arial"/>
        </w:rPr>
        <w:t>organized</w:t>
      </w:r>
      <w:r w:rsidRPr="00E12E72">
        <w:rPr>
          <w:rFonts w:ascii="Arial" w:eastAsia="Arial" w:hAnsi="Arial" w:cs="Arial"/>
        </w:rPr>
        <w:t xml:space="preserve"> by the implementing partner while in Turkana, similar arrangements could not be made owing to a poor communication network. The beneficiary group in the second county thus failed to participate in the evaluation. Despite these setbacks, the evaluators are confident of the validity and reliability of the data collected through the other FGDs as the majority of the FGDs were conducted, with a total of 120 beneficiaries participating in the evaluation.   </w:t>
      </w:r>
    </w:p>
    <w:p w14:paraId="65FB49A5" w14:textId="77777777" w:rsidR="009B381E" w:rsidRPr="00E12E72" w:rsidRDefault="00565015">
      <w:pPr>
        <w:numPr>
          <w:ilvl w:val="0"/>
          <w:numId w:val="8"/>
        </w:numPr>
        <w:spacing w:after="0"/>
        <w:jc w:val="both"/>
        <w:rPr>
          <w:rFonts w:ascii="Arial" w:eastAsia="Arial" w:hAnsi="Arial" w:cs="Arial"/>
          <w:b/>
          <w:color w:val="C00000"/>
        </w:rPr>
      </w:pPr>
      <w:r w:rsidRPr="00E12E72">
        <w:rPr>
          <w:rFonts w:ascii="Arial" w:eastAsia="Arial" w:hAnsi="Arial" w:cs="Arial"/>
          <w:b/>
          <w:color w:val="C00000"/>
        </w:rPr>
        <w:t>Unavailability of final progress reports</w:t>
      </w:r>
    </w:p>
    <w:p w14:paraId="65FB49A6" w14:textId="321A451B" w:rsidR="009B381E" w:rsidRPr="00E12E72" w:rsidRDefault="00565015">
      <w:pPr>
        <w:spacing w:after="0"/>
        <w:ind w:left="360"/>
        <w:jc w:val="both"/>
        <w:rPr>
          <w:rFonts w:ascii="Arial" w:eastAsia="Arial" w:hAnsi="Arial" w:cs="Arial"/>
        </w:rPr>
      </w:pPr>
      <w:r w:rsidRPr="00E12E72">
        <w:rPr>
          <w:rFonts w:ascii="Arial" w:eastAsia="Arial" w:hAnsi="Arial" w:cs="Arial"/>
        </w:rPr>
        <w:t>At the time of the evaluation, the final project progress reports were still being compiled by</w:t>
      </w:r>
      <w:r w:rsidRPr="00E12E72">
        <w:rPr>
          <w:rFonts w:ascii="Arial" w:hAnsi="Arial" w:cs="Arial"/>
        </w:rPr>
        <w:t xml:space="preserve"> </w:t>
      </w:r>
      <w:r w:rsidRPr="00E12E72">
        <w:rPr>
          <w:rFonts w:ascii="Arial" w:eastAsia="Arial" w:hAnsi="Arial" w:cs="Arial"/>
        </w:rPr>
        <w:t xml:space="preserve">the implementing partners. The final 2023 annual project report is not expected until March 2024, by which time the evaluation report will have been compiled. This implies that the extent to which the evaluation could provide conclusive indicator data for the results framework was limited. The evaluation team however requested for up-to-date data (until November 2023) related to indicators in the results framework of the project to enable the evaluation to construct a comprehensive picture of project performance over the past three years. Despite these efforts, some of the developments that occurred in the last month of implementation were </w:t>
      </w:r>
      <w:r w:rsidR="00C213B9" w:rsidRPr="00E12E72">
        <w:rPr>
          <w:rFonts w:ascii="Arial" w:eastAsia="Arial" w:hAnsi="Arial" w:cs="Arial"/>
        </w:rPr>
        <w:t>not captured</w:t>
      </w:r>
      <w:r w:rsidRPr="00E12E72">
        <w:rPr>
          <w:rFonts w:ascii="Arial" w:eastAsia="Arial" w:hAnsi="Arial" w:cs="Arial"/>
        </w:rPr>
        <w:t xml:space="preserve"> in this evaluation report. </w:t>
      </w:r>
      <w:r w:rsidRPr="00E12E72">
        <w:rPr>
          <w:rFonts w:ascii="Arial" w:eastAsia="Arial" w:hAnsi="Arial" w:cs="Arial"/>
          <w:color w:val="000000"/>
        </w:rPr>
        <w:t xml:space="preserve">UN Women has however requested for a non-cost extension of the project from the Finland Embassy until June 2024 which will enable the results not captured by the evaluation to be captured during the results harvesting session for the project in the second quarter of 2024. </w:t>
      </w:r>
    </w:p>
    <w:p w14:paraId="65FB49A7" w14:textId="77777777" w:rsidR="009B381E" w:rsidRPr="00E12E72" w:rsidRDefault="009B381E">
      <w:pPr>
        <w:spacing w:after="0"/>
        <w:ind w:left="360"/>
        <w:jc w:val="both"/>
        <w:rPr>
          <w:rFonts w:ascii="Arial" w:eastAsia="Arial" w:hAnsi="Arial" w:cs="Arial"/>
        </w:rPr>
      </w:pPr>
    </w:p>
    <w:p w14:paraId="65FB49A8" w14:textId="77777777" w:rsidR="009B381E" w:rsidRPr="00E12E72" w:rsidRDefault="00565015">
      <w:pPr>
        <w:numPr>
          <w:ilvl w:val="0"/>
          <w:numId w:val="8"/>
        </w:numPr>
        <w:spacing w:after="0"/>
        <w:jc w:val="both"/>
        <w:rPr>
          <w:rFonts w:ascii="Arial" w:eastAsia="Arial" w:hAnsi="Arial" w:cs="Arial"/>
          <w:color w:val="000000"/>
        </w:rPr>
      </w:pPr>
      <w:r w:rsidRPr="00E12E72">
        <w:rPr>
          <w:rFonts w:ascii="Arial" w:eastAsia="Arial" w:hAnsi="Arial" w:cs="Arial"/>
          <w:b/>
          <w:color w:val="C00000"/>
        </w:rPr>
        <w:lastRenderedPageBreak/>
        <w:t xml:space="preserve">Exclusion of beneficiaries without access to ICT from the survey </w:t>
      </w:r>
    </w:p>
    <w:p w14:paraId="65FB49A9" w14:textId="34D9FBE5" w:rsidR="009B381E" w:rsidRPr="00E12E72" w:rsidRDefault="00565015">
      <w:pPr>
        <w:spacing w:before="0" w:after="0"/>
        <w:ind w:left="360"/>
        <w:jc w:val="both"/>
        <w:rPr>
          <w:rFonts w:ascii="Arial" w:eastAsia="Arial" w:hAnsi="Arial" w:cs="Arial"/>
          <w:color w:val="000000"/>
        </w:rPr>
      </w:pPr>
      <w:r w:rsidRPr="00E12E72">
        <w:rPr>
          <w:rFonts w:ascii="Arial" w:eastAsia="Arial" w:hAnsi="Arial" w:cs="Arial"/>
          <w:color w:val="000000"/>
        </w:rPr>
        <w:t>Given the limited time frame within which data collection was to be completed and the sample size, it was not possible to conduct face-to-face interviews with the beneficiaries in all four counties for the survey. It was therefore decided, in consultation with UN Women, that the survey</w:t>
      </w:r>
      <w:r w:rsidRPr="00E12E72">
        <w:rPr>
          <w:rFonts w:ascii="Arial" w:hAnsi="Arial" w:cs="Arial"/>
        </w:rPr>
        <w:t xml:space="preserve"> would </w:t>
      </w:r>
      <w:r w:rsidRPr="00E12E72">
        <w:rPr>
          <w:rFonts w:ascii="Arial" w:eastAsia="Arial" w:hAnsi="Arial" w:cs="Arial"/>
          <w:color w:val="000000"/>
        </w:rPr>
        <w:t xml:space="preserve">  be conducted via telephone using listed numbers of beneficiaries provided by the implementing partners. The use of telephone in conducting the survey excluded those beneficiaries without access to phones and in hard-to-reach areas where there is limited communication connectivity. The evaluators mitigated against this exclusion through FGDs which incorporated participants from </w:t>
      </w:r>
      <w:r w:rsidR="00C213B9" w:rsidRPr="00E12E72">
        <w:rPr>
          <w:rFonts w:ascii="Arial" w:eastAsia="Arial" w:hAnsi="Arial" w:cs="Arial"/>
          <w:color w:val="000000"/>
        </w:rPr>
        <w:t>marginalized</w:t>
      </w:r>
      <w:r w:rsidRPr="00E12E72">
        <w:rPr>
          <w:rFonts w:ascii="Arial" w:eastAsia="Arial" w:hAnsi="Arial" w:cs="Arial"/>
          <w:color w:val="000000"/>
        </w:rPr>
        <w:t xml:space="preserve"> communities and groups and with no or limited access to phones. The data from the FDGs and KII were triangulated with that from the survey for consistency.  </w:t>
      </w:r>
    </w:p>
    <w:p w14:paraId="65FB49AA" w14:textId="77777777" w:rsidR="009B381E" w:rsidRPr="00E12E72" w:rsidRDefault="009B381E">
      <w:pPr>
        <w:rPr>
          <w:rFonts w:ascii="Arial" w:eastAsia="Arial" w:hAnsi="Arial" w:cs="Arial"/>
          <w:color w:val="000000"/>
        </w:rPr>
      </w:pPr>
    </w:p>
    <w:p w14:paraId="65FB49AB" w14:textId="77777777" w:rsidR="009B381E" w:rsidRPr="00E12E72" w:rsidRDefault="00565015">
      <w:pPr>
        <w:pStyle w:val="Heading2"/>
        <w:rPr>
          <w:rFonts w:ascii="Arial" w:hAnsi="Arial" w:cs="Arial"/>
        </w:rPr>
      </w:pPr>
      <w:bookmarkStart w:id="46" w:name="_Toc153951099"/>
      <w:r w:rsidRPr="00E12E72">
        <w:rPr>
          <w:rFonts w:ascii="Arial" w:hAnsi="Arial" w:cs="Arial"/>
        </w:rPr>
        <w:t xml:space="preserve">3.7 </w:t>
      </w:r>
      <w:r w:rsidRPr="00E12E72">
        <w:rPr>
          <w:rFonts w:ascii="Arial" w:hAnsi="Arial" w:cs="Arial"/>
          <w:caps w:val="0"/>
        </w:rPr>
        <w:t>Ethical Considerations</w:t>
      </w:r>
      <w:bookmarkEnd w:id="46"/>
      <w:r w:rsidRPr="00E12E72">
        <w:rPr>
          <w:rFonts w:ascii="Arial" w:hAnsi="Arial" w:cs="Arial"/>
          <w:caps w:val="0"/>
        </w:rPr>
        <w:t xml:space="preserve"> </w:t>
      </w:r>
    </w:p>
    <w:p w14:paraId="65FB49AC" w14:textId="29A146ED" w:rsidR="009B381E" w:rsidRPr="00E12E72" w:rsidRDefault="00565015">
      <w:pPr>
        <w:jc w:val="both"/>
        <w:rPr>
          <w:rFonts w:ascii="Arial" w:hAnsi="Arial" w:cs="Arial"/>
        </w:rPr>
      </w:pPr>
      <w:r w:rsidRPr="00E12E72">
        <w:rPr>
          <w:rFonts w:ascii="Arial" w:hAnsi="Arial" w:cs="Arial"/>
        </w:rPr>
        <w:t xml:space="preserve">The evaluation was guided at all times by the UNEG Ethical Guidelines and the UNEG Code of Conduct for Evaluation in the UN System which </w:t>
      </w:r>
      <w:r w:rsidR="00C213B9" w:rsidRPr="00E12E72">
        <w:rPr>
          <w:rFonts w:ascii="Arial" w:hAnsi="Arial" w:cs="Arial"/>
        </w:rPr>
        <w:t>include</w:t>
      </w:r>
      <w:r w:rsidRPr="00E12E72">
        <w:rPr>
          <w:rFonts w:ascii="Arial" w:hAnsi="Arial" w:cs="Arial"/>
        </w:rPr>
        <w:t xml:space="preserve"> independence and impartiality; credibility; honest and integrity; confidentiality; informed consent and assent; and avoidance of harm. Mechanisms were put in place to ensure that the evaluation adhered to the ethical principles below: </w:t>
      </w:r>
    </w:p>
    <w:p w14:paraId="65FB49AD" w14:textId="77777777" w:rsidR="009B381E" w:rsidRPr="00E12E72" w:rsidRDefault="00565015">
      <w:pPr>
        <w:numPr>
          <w:ilvl w:val="0"/>
          <w:numId w:val="9"/>
        </w:numPr>
        <w:spacing w:before="0" w:after="120"/>
        <w:jc w:val="both"/>
        <w:rPr>
          <w:rFonts w:ascii="Arial" w:hAnsi="Arial" w:cs="Arial"/>
          <w:color w:val="C00000"/>
        </w:rPr>
      </w:pPr>
      <w:r w:rsidRPr="00E12E72">
        <w:rPr>
          <w:rFonts w:ascii="Arial" w:hAnsi="Arial" w:cs="Arial"/>
          <w:b/>
          <w:color w:val="C00000"/>
        </w:rPr>
        <w:t>Independence and Impartiality.</w:t>
      </w:r>
    </w:p>
    <w:p w14:paraId="65FB49AE" w14:textId="20D0AB0A" w:rsidR="009B381E" w:rsidRPr="00E12E72" w:rsidRDefault="00565015">
      <w:pPr>
        <w:spacing w:after="120"/>
        <w:jc w:val="both"/>
        <w:rPr>
          <w:rFonts w:ascii="Arial" w:hAnsi="Arial" w:cs="Arial"/>
        </w:rPr>
      </w:pPr>
      <w:r w:rsidRPr="00E12E72">
        <w:rPr>
          <w:rFonts w:ascii="Arial" w:hAnsi="Arial" w:cs="Arial"/>
        </w:rPr>
        <w:t xml:space="preserve">The consultants ensured that they </w:t>
      </w:r>
      <w:r w:rsidR="002C2773" w:rsidRPr="00E12E72">
        <w:rPr>
          <w:rFonts w:ascii="Arial" w:hAnsi="Arial" w:cs="Arial"/>
        </w:rPr>
        <w:t>always remained impartial and independent from UN Women and other key stakeholders of the programme</w:t>
      </w:r>
      <w:r w:rsidRPr="00E12E72">
        <w:rPr>
          <w:rFonts w:ascii="Arial" w:hAnsi="Arial" w:cs="Arial"/>
        </w:rPr>
        <w:t xml:space="preserve">. Key informant interviews with stakeholders were conducted in the absence of UN Women staff and beneficiaries participated in the FGDs without the presence of IPs or UN Women to enable them to participate freely.  Evaluation judgments were thus independent, based on clearly articulated reasons and supported by solid evidence.  </w:t>
      </w:r>
    </w:p>
    <w:p w14:paraId="65FB49AF" w14:textId="77777777" w:rsidR="009B381E" w:rsidRPr="00E12E72" w:rsidRDefault="00565015">
      <w:pPr>
        <w:numPr>
          <w:ilvl w:val="0"/>
          <w:numId w:val="9"/>
        </w:numPr>
        <w:spacing w:before="0" w:after="120"/>
        <w:jc w:val="both"/>
        <w:rPr>
          <w:rFonts w:ascii="Arial" w:hAnsi="Arial" w:cs="Arial"/>
          <w:b/>
          <w:color w:val="C00000"/>
        </w:rPr>
      </w:pPr>
      <w:r w:rsidRPr="00E12E72">
        <w:rPr>
          <w:rFonts w:ascii="Arial" w:hAnsi="Arial" w:cs="Arial"/>
          <w:b/>
          <w:color w:val="C00000"/>
        </w:rPr>
        <w:t xml:space="preserve">Credibility </w:t>
      </w:r>
    </w:p>
    <w:p w14:paraId="65FB49B0" w14:textId="77777777" w:rsidR="009B381E" w:rsidRPr="00E12E72" w:rsidRDefault="00565015">
      <w:pPr>
        <w:spacing w:after="120"/>
        <w:jc w:val="both"/>
        <w:rPr>
          <w:rFonts w:ascii="Arial" w:hAnsi="Arial" w:cs="Arial"/>
        </w:rPr>
      </w:pPr>
      <w:r w:rsidRPr="00E12E72">
        <w:rPr>
          <w:rFonts w:ascii="Arial" w:hAnsi="Arial" w:cs="Arial"/>
        </w:rPr>
        <w:t xml:space="preserve">The consultant ensured that the evaluation process remained credible and based on reliable data and observations that could be triangulated. To increase credibility of data collected, triangulation of information/data from multiple sources and different locations was done. Remote interviews were also conducted with key persons not physically available during the evaluation. </w:t>
      </w:r>
    </w:p>
    <w:p w14:paraId="65FB49B1" w14:textId="77777777" w:rsidR="009B381E" w:rsidRPr="00E12E72" w:rsidRDefault="00565015">
      <w:pPr>
        <w:numPr>
          <w:ilvl w:val="0"/>
          <w:numId w:val="9"/>
        </w:numPr>
        <w:spacing w:before="0" w:after="120"/>
        <w:jc w:val="both"/>
        <w:rPr>
          <w:rFonts w:ascii="Arial" w:hAnsi="Arial" w:cs="Arial"/>
          <w:b/>
          <w:color w:val="C00000"/>
        </w:rPr>
      </w:pPr>
      <w:r w:rsidRPr="00E12E72">
        <w:rPr>
          <w:rFonts w:ascii="Arial" w:hAnsi="Arial" w:cs="Arial"/>
          <w:b/>
          <w:color w:val="C00000"/>
        </w:rPr>
        <w:t xml:space="preserve">Confidentiality </w:t>
      </w:r>
    </w:p>
    <w:p w14:paraId="65FB49B2" w14:textId="77777777" w:rsidR="009B381E" w:rsidRPr="00E12E72" w:rsidRDefault="00565015">
      <w:pPr>
        <w:spacing w:after="120"/>
        <w:jc w:val="both"/>
        <w:rPr>
          <w:rFonts w:ascii="Arial" w:hAnsi="Arial" w:cs="Arial"/>
        </w:rPr>
      </w:pPr>
      <w:r w:rsidRPr="00E12E72">
        <w:rPr>
          <w:rFonts w:ascii="Arial" w:hAnsi="Arial" w:cs="Arial"/>
        </w:rPr>
        <w:t xml:space="preserve">The evaluation process ensured that the participant’s right to provide information in confidence was respected and participants were made aware of the scope and limits of confidentiality. KIIs and FGDs were conducted in secure places where participants were free to discuss their views confidentially. The consultants also ensured that sensitive information could not be traced back to its sources by using identifiers instead of the participants’ names during the FGDs and during note taking. In the context of the conflict situation and patriarchal values prevalent in some of the counties visited, anonymity was important in ensuring that participants in the evaluation were protected from reprisals if they provided certain information that could be considered sensitive. </w:t>
      </w:r>
    </w:p>
    <w:p w14:paraId="65FB49B3" w14:textId="77777777" w:rsidR="009B381E" w:rsidRPr="00E12E72" w:rsidRDefault="00565015">
      <w:pPr>
        <w:numPr>
          <w:ilvl w:val="0"/>
          <w:numId w:val="9"/>
        </w:numPr>
        <w:spacing w:before="0" w:after="120"/>
        <w:jc w:val="both"/>
        <w:rPr>
          <w:rFonts w:ascii="Arial" w:hAnsi="Arial" w:cs="Arial"/>
          <w:b/>
          <w:color w:val="C00000"/>
        </w:rPr>
      </w:pPr>
      <w:r w:rsidRPr="00E12E72">
        <w:rPr>
          <w:rFonts w:ascii="Arial" w:hAnsi="Arial" w:cs="Arial"/>
          <w:b/>
          <w:color w:val="C00000"/>
        </w:rPr>
        <w:t xml:space="preserve">Respect for Dignity and Diversity </w:t>
      </w:r>
    </w:p>
    <w:p w14:paraId="65FB49B4" w14:textId="016D8946" w:rsidR="009B381E" w:rsidRPr="00E12E72" w:rsidRDefault="00565015">
      <w:pPr>
        <w:spacing w:after="120"/>
        <w:jc w:val="both"/>
        <w:rPr>
          <w:rFonts w:ascii="Arial" w:hAnsi="Arial" w:cs="Arial"/>
        </w:rPr>
      </w:pPr>
      <w:r w:rsidRPr="00E12E72">
        <w:rPr>
          <w:rFonts w:ascii="Arial" w:hAnsi="Arial" w:cs="Arial"/>
        </w:rPr>
        <w:t xml:space="preserve">The evaluation process respected differences in culture, local customs, religious beliefs and practices, personal interaction, gender roles, </w:t>
      </w:r>
      <w:r w:rsidR="00D73E09" w:rsidRPr="00E12E72">
        <w:rPr>
          <w:rFonts w:ascii="Arial" w:hAnsi="Arial" w:cs="Arial"/>
        </w:rPr>
        <w:t>age,</w:t>
      </w:r>
      <w:r w:rsidRPr="00E12E72">
        <w:rPr>
          <w:rFonts w:ascii="Arial" w:hAnsi="Arial" w:cs="Arial"/>
        </w:rPr>
        <w:t xml:space="preserve"> and ethnicity, and was mindful of the potential implications of these differences on the evaluation findings.  Participants were given the opportunity to exercise their local customs when convening meetings such as praying; and were requested to participate in the FGDs using a language that they were comfortable with. To </w:t>
      </w:r>
      <w:r w:rsidR="00D73E09" w:rsidRPr="00E12E72">
        <w:rPr>
          <w:rFonts w:ascii="Arial" w:hAnsi="Arial" w:cs="Arial"/>
        </w:rPr>
        <w:t>minimize</w:t>
      </w:r>
      <w:r w:rsidRPr="00E12E72">
        <w:rPr>
          <w:rFonts w:ascii="Arial" w:hAnsi="Arial" w:cs="Arial"/>
        </w:rPr>
        <w:t xml:space="preserve"> disruptions to the daily life activities and routines, </w:t>
      </w:r>
      <w:r w:rsidRPr="00E12E72">
        <w:rPr>
          <w:rFonts w:ascii="Arial" w:hAnsi="Arial" w:cs="Arial"/>
        </w:rPr>
        <w:lastRenderedPageBreak/>
        <w:t xml:space="preserve">participants were given an advance notice about the meeting and the approximate time that they would spend participating in the FGDs to enable them to </w:t>
      </w:r>
      <w:r w:rsidR="00D73E09" w:rsidRPr="00E12E72">
        <w:rPr>
          <w:rFonts w:ascii="Arial" w:hAnsi="Arial" w:cs="Arial"/>
        </w:rPr>
        <w:t>plan</w:t>
      </w:r>
      <w:r w:rsidRPr="00E12E72">
        <w:rPr>
          <w:rFonts w:ascii="Arial" w:hAnsi="Arial" w:cs="Arial"/>
        </w:rPr>
        <w:t xml:space="preserve">.   </w:t>
      </w:r>
    </w:p>
    <w:p w14:paraId="65FB49B5" w14:textId="77777777" w:rsidR="009B381E" w:rsidRPr="00E12E72" w:rsidRDefault="00565015">
      <w:pPr>
        <w:numPr>
          <w:ilvl w:val="0"/>
          <w:numId w:val="9"/>
        </w:numPr>
        <w:spacing w:before="0" w:after="120"/>
        <w:jc w:val="both"/>
        <w:rPr>
          <w:rFonts w:ascii="Arial" w:hAnsi="Arial" w:cs="Arial"/>
          <w:b/>
          <w:color w:val="C00000"/>
        </w:rPr>
      </w:pPr>
      <w:bookmarkStart w:id="47" w:name="_Toc447967771"/>
      <w:bookmarkStart w:id="48" w:name="_Toc430758354"/>
      <w:bookmarkStart w:id="49" w:name="_Toc76206053"/>
      <w:bookmarkStart w:id="50" w:name="_Toc232392923"/>
      <w:bookmarkStart w:id="51" w:name="_Toc288858956"/>
      <w:r w:rsidRPr="00E12E72">
        <w:rPr>
          <w:rFonts w:ascii="Arial" w:hAnsi="Arial" w:cs="Arial"/>
          <w:b/>
          <w:color w:val="C00000"/>
        </w:rPr>
        <w:t>Informed Consent</w:t>
      </w:r>
      <w:bookmarkEnd w:id="47"/>
      <w:bookmarkEnd w:id="48"/>
      <w:bookmarkEnd w:id="49"/>
      <w:bookmarkEnd w:id="50"/>
      <w:bookmarkEnd w:id="51"/>
      <w:r w:rsidRPr="00E12E72">
        <w:rPr>
          <w:rFonts w:ascii="Arial" w:hAnsi="Arial" w:cs="Arial"/>
          <w:b/>
          <w:color w:val="C00000"/>
        </w:rPr>
        <w:t xml:space="preserve"> and Assent</w:t>
      </w:r>
    </w:p>
    <w:p w14:paraId="65FB49B6" w14:textId="77777777" w:rsidR="009B381E" w:rsidRPr="00E12E72" w:rsidRDefault="00565015">
      <w:pPr>
        <w:autoSpaceDE w:val="0"/>
        <w:autoSpaceDN w:val="0"/>
        <w:adjustRightInd w:val="0"/>
        <w:spacing w:before="0" w:after="0"/>
        <w:jc w:val="both"/>
        <w:rPr>
          <w:rFonts w:ascii="Arial" w:hAnsi="Arial" w:cs="Arial"/>
        </w:rPr>
      </w:pPr>
      <w:r w:rsidRPr="00E12E72">
        <w:rPr>
          <w:rFonts w:ascii="Arial" w:hAnsi="Arial" w:cs="Arial"/>
        </w:rPr>
        <w:t>Verbal informed consent was obtained from each respondent and FGD participant before they participated in the evaluation. An opportunity to ask questions until they fully understood the study and the implications of their participation was given to the participants. Participants were assured of confidentiality and the right to withdraw from the research at any time of the interview.</w:t>
      </w:r>
    </w:p>
    <w:p w14:paraId="65FB49B7" w14:textId="77777777" w:rsidR="009B381E" w:rsidRPr="00E12E72" w:rsidRDefault="009B381E">
      <w:pPr>
        <w:autoSpaceDE w:val="0"/>
        <w:autoSpaceDN w:val="0"/>
        <w:adjustRightInd w:val="0"/>
        <w:spacing w:before="0" w:after="0" w:line="240" w:lineRule="auto"/>
        <w:rPr>
          <w:rFonts w:ascii="Arial" w:hAnsi="Arial" w:cs="Arial"/>
        </w:rPr>
      </w:pPr>
    </w:p>
    <w:p w14:paraId="65FB49B8" w14:textId="77777777" w:rsidR="009B381E" w:rsidRPr="00E12E72" w:rsidRDefault="00565015">
      <w:pPr>
        <w:numPr>
          <w:ilvl w:val="0"/>
          <w:numId w:val="9"/>
        </w:numPr>
        <w:spacing w:before="0" w:after="120"/>
        <w:jc w:val="both"/>
        <w:rPr>
          <w:rFonts w:ascii="Arial" w:hAnsi="Arial" w:cs="Arial"/>
          <w:color w:val="C00000"/>
        </w:rPr>
      </w:pPr>
      <w:r w:rsidRPr="00E12E72">
        <w:rPr>
          <w:rFonts w:ascii="Arial" w:hAnsi="Arial" w:cs="Arial"/>
          <w:b/>
          <w:color w:val="C00000"/>
        </w:rPr>
        <w:t>Avoidance of Harm.</w:t>
      </w:r>
      <w:r w:rsidRPr="00E12E72">
        <w:rPr>
          <w:rFonts w:ascii="Arial" w:hAnsi="Arial" w:cs="Arial"/>
          <w:color w:val="C00000"/>
        </w:rPr>
        <w:t xml:space="preserve"> </w:t>
      </w:r>
    </w:p>
    <w:p w14:paraId="65FB49B9" w14:textId="77777777" w:rsidR="009B381E" w:rsidRPr="00E12E72" w:rsidRDefault="00565015">
      <w:pPr>
        <w:spacing w:after="120"/>
        <w:jc w:val="both"/>
        <w:rPr>
          <w:rFonts w:ascii="Arial" w:hAnsi="Arial" w:cs="Arial"/>
        </w:rPr>
      </w:pPr>
      <w:r w:rsidRPr="00E12E72">
        <w:rPr>
          <w:rFonts w:ascii="Arial" w:hAnsi="Arial" w:cs="Arial"/>
        </w:rPr>
        <w:t>The evaluation process sought to minimize risks to, and burdens on, those participating in the evaluation. Interaction with project participants was done in secure places.</w:t>
      </w:r>
    </w:p>
    <w:p w14:paraId="65FB49BA" w14:textId="77777777" w:rsidR="009B381E" w:rsidRPr="00E12E72" w:rsidRDefault="00565015">
      <w:pPr>
        <w:numPr>
          <w:ilvl w:val="0"/>
          <w:numId w:val="9"/>
        </w:numPr>
        <w:spacing w:before="0" w:after="120"/>
        <w:jc w:val="both"/>
        <w:rPr>
          <w:rFonts w:ascii="Arial" w:hAnsi="Arial" w:cs="Arial"/>
          <w:b/>
        </w:rPr>
      </w:pPr>
      <w:r w:rsidRPr="00E12E72">
        <w:rPr>
          <w:rFonts w:ascii="Arial" w:hAnsi="Arial" w:cs="Arial"/>
          <w:b/>
          <w:color w:val="C00000"/>
        </w:rPr>
        <w:t xml:space="preserve">Transparency </w:t>
      </w:r>
    </w:p>
    <w:p w14:paraId="65FB49BB" w14:textId="77777777" w:rsidR="009B381E" w:rsidRPr="00E12E72" w:rsidRDefault="00565015">
      <w:pPr>
        <w:rPr>
          <w:rFonts w:ascii="Arial" w:hAnsi="Arial" w:cs="Arial"/>
        </w:rPr>
      </w:pPr>
      <w:r w:rsidRPr="00E12E72">
        <w:rPr>
          <w:rFonts w:ascii="Arial" w:hAnsi="Arial" w:cs="Arial"/>
        </w:rPr>
        <w:t xml:space="preserve">The consultants clearly communicated to stakeholders the purpose of the evaluation, the criteria applied and the intended use of findings for them to appreciate the purpose and objectives of the evaluation. </w:t>
      </w:r>
    </w:p>
    <w:p w14:paraId="65FB49BC" w14:textId="77777777" w:rsidR="009B381E" w:rsidRPr="00E12E72" w:rsidRDefault="009B381E">
      <w:pPr>
        <w:rPr>
          <w:rFonts w:ascii="Arial" w:hAnsi="Arial" w:cs="Arial"/>
          <w:caps/>
          <w:spacing w:val="15"/>
        </w:rPr>
      </w:pPr>
    </w:p>
    <w:p w14:paraId="65FB49BD" w14:textId="77777777" w:rsidR="009B381E" w:rsidRPr="00E12E72" w:rsidRDefault="009B381E">
      <w:pPr>
        <w:rPr>
          <w:rFonts w:ascii="Arial" w:hAnsi="Arial" w:cs="Arial"/>
          <w:caps/>
          <w:spacing w:val="15"/>
        </w:rPr>
      </w:pPr>
    </w:p>
    <w:p w14:paraId="65FB49BE" w14:textId="77777777" w:rsidR="009B381E" w:rsidRPr="00E12E72" w:rsidRDefault="009B381E">
      <w:pPr>
        <w:rPr>
          <w:rFonts w:ascii="Arial" w:hAnsi="Arial" w:cs="Arial"/>
          <w:caps/>
        </w:rPr>
        <w:sectPr w:rsidR="009B381E" w:rsidRPr="00E12E72">
          <w:pgSz w:w="12240" w:h="15840"/>
          <w:pgMar w:top="1440" w:right="1440" w:bottom="1440" w:left="1440" w:header="720" w:footer="720" w:gutter="0"/>
          <w:cols w:space="720"/>
        </w:sectPr>
      </w:pPr>
    </w:p>
    <w:p w14:paraId="65FB49BF" w14:textId="77777777" w:rsidR="009B381E" w:rsidRPr="00E12E72" w:rsidRDefault="00565015">
      <w:pPr>
        <w:pStyle w:val="Heading1"/>
        <w:rPr>
          <w:rFonts w:ascii="Arial" w:eastAsia="Arial" w:hAnsi="Arial" w:cs="Arial"/>
          <w:b/>
          <w:sz w:val="20"/>
          <w:szCs w:val="20"/>
        </w:rPr>
      </w:pPr>
      <w:bookmarkStart w:id="52" w:name="_Toc153951100"/>
      <w:r w:rsidRPr="00E12E72">
        <w:rPr>
          <w:rFonts w:ascii="Arial" w:eastAsia="Arial" w:hAnsi="Arial" w:cs="Arial"/>
          <w:b/>
          <w:sz w:val="20"/>
          <w:szCs w:val="20"/>
        </w:rPr>
        <w:lastRenderedPageBreak/>
        <w:t>SECTION FOUR - EVALUATION FINDINGS</w:t>
      </w:r>
      <w:bookmarkEnd w:id="52"/>
      <w:r w:rsidRPr="00E12E72">
        <w:rPr>
          <w:rFonts w:ascii="Arial" w:eastAsia="Arial" w:hAnsi="Arial" w:cs="Arial"/>
          <w:b/>
          <w:sz w:val="20"/>
          <w:szCs w:val="20"/>
        </w:rPr>
        <w:t xml:space="preserve"> </w:t>
      </w:r>
    </w:p>
    <w:p w14:paraId="65FB49C0" w14:textId="77777777" w:rsidR="009B381E" w:rsidRPr="00E12E72" w:rsidRDefault="00565015">
      <w:pPr>
        <w:spacing w:after="0"/>
        <w:jc w:val="both"/>
        <w:rPr>
          <w:rFonts w:ascii="Arial" w:eastAsia="Arial" w:hAnsi="Arial" w:cs="Arial"/>
          <w:color w:val="000000"/>
        </w:rPr>
      </w:pPr>
      <w:r w:rsidRPr="00E12E72">
        <w:rPr>
          <w:rFonts w:ascii="Arial" w:eastAsia="Arial" w:hAnsi="Arial" w:cs="Arial"/>
          <w:color w:val="000000"/>
        </w:rPr>
        <w:t xml:space="preserve">In this section the key findings of the evaluation are presented. The findings are informed by a synthesized analysis of data from desk review of project documents, key informant interviews with project stakeholders and IPs and Focus Group Discussions (FGDs) with project beneficiaries. The evaluation results are presented using the OECD/DAC evaluation criteria of Relevance; Effectiveness; Efficiency; Impact; Sustainability; Coherence; and Human Rights and Gender Equality integration.  </w:t>
      </w:r>
    </w:p>
    <w:p w14:paraId="65FB49C1" w14:textId="77777777" w:rsidR="009B381E" w:rsidRPr="00E12E72" w:rsidRDefault="009B381E">
      <w:pPr>
        <w:spacing w:after="0"/>
        <w:rPr>
          <w:rFonts w:ascii="Arial" w:eastAsia="Arial" w:hAnsi="Arial" w:cs="Arial"/>
          <w:b/>
          <w:sz w:val="18"/>
          <w:szCs w:val="18"/>
        </w:rPr>
      </w:pPr>
    </w:p>
    <w:p w14:paraId="65FB49C2" w14:textId="77777777" w:rsidR="009B381E" w:rsidRPr="00E12E72" w:rsidRDefault="00565015">
      <w:pPr>
        <w:pStyle w:val="Heading2"/>
        <w:rPr>
          <w:rFonts w:ascii="Arial" w:eastAsia="Arial" w:hAnsi="Arial" w:cs="Arial"/>
        </w:rPr>
      </w:pPr>
      <w:bookmarkStart w:id="53" w:name="_Toc153951101"/>
      <w:r w:rsidRPr="00E12E72">
        <w:rPr>
          <w:rFonts w:ascii="Arial" w:eastAsia="Arial" w:hAnsi="Arial" w:cs="Arial"/>
        </w:rPr>
        <w:t xml:space="preserve">4.1 </w:t>
      </w:r>
      <w:r w:rsidRPr="00E12E72">
        <w:rPr>
          <w:rFonts w:ascii="Arial" w:eastAsia="Arial" w:hAnsi="Arial" w:cs="Arial"/>
          <w:b/>
          <w:caps w:val="0"/>
        </w:rPr>
        <w:t>Relevance</w:t>
      </w:r>
      <w:bookmarkEnd w:id="53"/>
      <w:r w:rsidRPr="00E12E72">
        <w:rPr>
          <w:rFonts w:ascii="Arial" w:eastAsia="Arial" w:hAnsi="Arial" w:cs="Arial"/>
          <w:b/>
          <w:caps w:val="0"/>
        </w:rPr>
        <w:t xml:space="preserve"> </w:t>
      </w:r>
    </w:p>
    <w:p w14:paraId="65FB49C3" w14:textId="77777777" w:rsidR="009B381E" w:rsidRPr="00E12E72" w:rsidRDefault="009B381E">
      <w:pPr>
        <w:spacing w:before="0" w:after="0"/>
        <w:rPr>
          <w:rFonts w:ascii="Arial" w:eastAsia="Arial" w:hAnsi="Arial" w:cs="Arial"/>
          <w:b/>
          <w:color w:val="FF0000"/>
        </w:rPr>
      </w:pPr>
    </w:p>
    <w:tbl>
      <w:tblPr>
        <w:tblStyle w:val="Style77"/>
        <w:tblW w:w="9350" w:type="dxa"/>
        <w:tblBorders>
          <w:top w:val="single" w:sz="4" w:space="0" w:color="000000"/>
          <w:bottom w:val="single" w:sz="4" w:space="0" w:color="000000"/>
        </w:tblBorders>
        <w:tblLayout w:type="fixed"/>
        <w:tblLook w:val="04A0" w:firstRow="1" w:lastRow="0" w:firstColumn="1" w:lastColumn="0" w:noHBand="0" w:noVBand="1"/>
      </w:tblPr>
      <w:tblGrid>
        <w:gridCol w:w="9350"/>
      </w:tblGrid>
      <w:tr w:rsidR="009B381E" w:rsidRPr="00E12E72" w14:paraId="65FB49C5" w14:textId="77777777">
        <w:tc>
          <w:tcPr>
            <w:tcW w:w="9350" w:type="dxa"/>
            <w:tcBorders>
              <w:top w:val="single" w:sz="12" w:space="0" w:color="FF0000"/>
              <w:bottom w:val="single" w:sz="12" w:space="0" w:color="FF0000"/>
            </w:tcBorders>
          </w:tcPr>
          <w:p w14:paraId="65FB49C4" w14:textId="77777777" w:rsidR="009B381E" w:rsidRPr="00E12E72" w:rsidRDefault="00565015">
            <w:pPr>
              <w:spacing w:before="0" w:after="90" w:line="240" w:lineRule="auto"/>
              <w:ind w:left="-110"/>
              <w:jc w:val="both"/>
              <w:rPr>
                <w:rFonts w:ascii="Arial" w:eastAsia="Arial" w:hAnsi="Arial" w:cs="Arial"/>
              </w:rPr>
            </w:pPr>
            <w:r w:rsidRPr="00E12E72">
              <w:rPr>
                <w:rFonts w:ascii="Arial" w:eastAsia="Arial" w:hAnsi="Arial" w:cs="Arial"/>
                <w:b/>
              </w:rPr>
              <w:t>Question 1</w:t>
            </w:r>
            <w:r w:rsidRPr="00E12E72">
              <w:rPr>
                <w:rFonts w:ascii="Arial" w:eastAsia="Arial" w:hAnsi="Arial" w:cs="Arial"/>
              </w:rPr>
              <w:t xml:space="preserve">: </w:t>
            </w:r>
            <w:r w:rsidRPr="00E12E72">
              <w:rPr>
                <w:rFonts w:ascii="Arial" w:eastAsia="Arial" w:hAnsi="Arial" w:cs="Arial"/>
                <w:i/>
              </w:rPr>
              <w:t>To what extent was the project aligned with Kenya’s national priorities and strategies including Kenya’s 12 commitments to Generation Equality Forum (GEF)?</w:t>
            </w:r>
          </w:p>
        </w:tc>
      </w:tr>
    </w:tbl>
    <w:p w14:paraId="65FB49C6" w14:textId="77777777" w:rsidR="009B381E" w:rsidRPr="00E12E72" w:rsidRDefault="009B381E">
      <w:pPr>
        <w:spacing w:before="0" w:after="0"/>
        <w:jc w:val="both"/>
        <w:rPr>
          <w:rFonts w:ascii="Arial" w:eastAsia="Arial" w:hAnsi="Arial" w:cs="Arial"/>
          <w:b/>
          <w:color w:val="000000"/>
        </w:rPr>
      </w:pPr>
    </w:p>
    <w:p w14:paraId="65FB49C7" w14:textId="77777777" w:rsidR="009B381E" w:rsidRPr="00E12E72" w:rsidRDefault="00565015">
      <w:pPr>
        <w:spacing w:before="0" w:after="0"/>
        <w:jc w:val="both"/>
        <w:rPr>
          <w:rFonts w:ascii="Arial" w:eastAsia="Arial" w:hAnsi="Arial" w:cs="Arial"/>
          <w:color w:val="FF0000"/>
        </w:rPr>
      </w:pPr>
      <w:r w:rsidRPr="00E12E72">
        <w:rPr>
          <w:rFonts w:ascii="Arial" w:eastAsia="Arial" w:hAnsi="Arial" w:cs="Arial"/>
          <w:b/>
          <w:color w:val="000000"/>
        </w:rPr>
        <w:t>Finding 1</w:t>
      </w:r>
      <w:r w:rsidRPr="00E12E72">
        <w:rPr>
          <w:rFonts w:ascii="Arial" w:eastAsia="Arial" w:hAnsi="Arial" w:cs="Arial"/>
          <w:b/>
          <w:color w:val="FF0000"/>
        </w:rPr>
        <w:t xml:space="preserve">: </w:t>
      </w:r>
      <w:r w:rsidRPr="00E12E72">
        <w:rPr>
          <w:rFonts w:ascii="Arial" w:eastAsia="Arial" w:hAnsi="Arial" w:cs="Arial"/>
          <w:color w:val="FF0000"/>
        </w:rPr>
        <w:t xml:space="preserve">The project goal, objectives, and pillars were strongly aligned with the GEWE and development priorities of the Government of Kenya (GoK). </w:t>
      </w:r>
    </w:p>
    <w:p w14:paraId="65FB49C8" w14:textId="77777777" w:rsidR="009B381E" w:rsidRPr="00E12E72" w:rsidRDefault="00565015">
      <w:pPr>
        <w:spacing w:after="0"/>
        <w:jc w:val="both"/>
        <w:rPr>
          <w:rFonts w:ascii="Arial" w:eastAsia="Arial" w:hAnsi="Arial" w:cs="Arial"/>
          <w:color w:val="000000"/>
        </w:rPr>
      </w:pPr>
      <w:r w:rsidRPr="00E12E72">
        <w:rPr>
          <w:rFonts w:ascii="Arial" w:eastAsia="Arial" w:hAnsi="Arial" w:cs="Arial"/>
          <w:color w:val="000000"/>
        </w:rPr>
        <w:t xml:space="preserve">Alignment of a project’s goal and objectives with national priorities and strategies is key in ensuring sustainability and national support for the project. It also ensures that the project remains relevant to the needs of the country and contributes towards the desired national development goals and outcomes. Alignment also helps in the avoidance of duplication, fragmentation, and misalignment of resources and efforts among stakeholders and brings about coherence, consistency and sustainability of national development initiatives and fosters collaboration, coordination and communication among development partners and beneficiaries. </w:t>
      </w:r>
    </w:p>
    <w:p w14:paraId="65FB49C9" w14:textId="18828FB7" w:rsidR="009B381E" w:rsidRPr="00E12E72" w:rsidRDefault="00565015">
      <w:pPr>
        <w:spacing w:after="0"/>
        <w:jc w:val="both"/>
        <w:rPr>
          <w:rFonts w:ascii="Arial" w:eastAsia="Arial" w:hAnsi="Arial" w:cs="Arial"/>
          <w:color w:val="000000"/>
        </w:rPr>
      </w:pPr>
      <w:r w:rsidRPr="00E12E72">
        <w:rPr>
          <w:rFonts w:ascii="Arial" w:eastAsia="Arial" w:hAnsi="Arial" w:cs="Arial"/>
          <w:color w:val="000000"/>
        </w:rPr>
        <w:t>The evaluation established that the Finland Project, whose focus was on</w:t>
      </w:r>
      <w:r w:rsidR="00D21F1E">
        <w:rPr>
          <w:rFonts w:ascii="Arial" w:eastAsia="Arial" w:hAnsi="Arial" w:cs="Arial"/>
          <w:color w:val="000000"/>
        </w:rPr>
        <w:t xml:space="preserve"> Gender Equality and Women Empowerment (GEWE)</w:t>
      </w:r>
      <w:r w:rsidRPr="00E12E72">
        <w:rPr>
          <w:rFonts w:ascii="Arial" w:eastAsia="Arial" w:hAnsi="Arial" w:cs="Arial"/>
          <w:color w:val="000000"/>
        </w:rPr>
        <w:t xml:space="preserve"> in the areas of Elimination of Violence Against Women and Girls (EVAWG), Women Leadership and </w:t>
      </w:r>
      <w:r w:rsidR="007E2ADF">
        <w:rPr>
          <w:rFonts w:ascii="Arial" w:eastAsia="Arial" w:hAnsi="Arial" w:cs="Arial"/>
          <w:color w:val="000000"/>
        </w:rPr>
        <w:t xml:space="preserve">Political </w:t>
      </w:r>
      <w:r w:rsidRPr="00E12E72">
        <w:rPr>
          <w:rFonts w:ascii="Arial" w:eastAsia="Arial" w:hAnsi="Arial" w:cs="Arial"/>
          <w:color w:val="000000"/>
        </w:rPr>
        <w:t>Participation and Women Peace and Security, was highly aligned to the national GEWE and development priorities of Kenya. Under the Generation Equality Forum (GEF), Kenya, through the then President Uhuru Kenyatta, made 12 commitments aimed at increasing the momentum of ending all forms of Gender Based Violence (GBV) and Female Genital Mutilation (FGM) in Kenya by 2026</w:t>
      </w:r>
      <w:r w:rsidRPr="00E12E72">
        <w:rPr>
          <w:rFonts w:ascii="Arial" w:eastAsia="Arial" w:hAnsi="Arial" w:cs="Arial"/>
          <w:color w:val="000000"/>
          <w:vertAlign w:val="superscript"/>
        </w:rPr>
        <w:footnoteReference w:id="39"/>
      </w:r>
      <w:r w:rsidRPr="00E12E72">
        <w:rPr>
          <w:rFonts w:ascii="Arial" w:eastAsia="Arial" w:hAnsi="Arial" w:cs="Arial"/>
          <w:color w:val="000000"/>
        </w:rPr>
        <w:t xml:space="preserve">. The commitments included: full implementation of GBV policies and laws; increased investments in GBV prevention and response through a co-financing model; Integrating GBV services - medical, legal, and psychological support services into the essential minimum package of the Universal Health Coverage by 2022; GBV prevention and response in crisis situations such as COVID-19 pandemic response, humanitarian contexts and electoral related GBV; and strengthen collaboration with non-state actors including girl-led, women’s rights </w:t>
      </w:r>
      <w:r w:rsidR="00A44808" w:rsidRPr="00E12E72">
        <w:rPr>
          <w:rFonts w:ascii="Arial" w:eastAsia="Arial" w:hAnsi="Arial" w:cs="Arial"/>
          <w:color w:val="000000"/>
        </w:rPr>
        <w:t>organizations</w:t>
      </w:r>
      <w:r w:rsidRPr="00E12E72">
        <w:rPr>
          <w:rFonts w:ascii="Arial" w:eastAsia="Arial" w:hAnsi="Arial" w:cs="Arial"/>
          <w:color w:val="000000"/>
        </w:rPr>
        <w:t>, male champions, and private sector through coordination structures such as the Gender Sector Working Groups at the national and county levels among other commitments. The VAWG pillar of the Finland Project is designed to contribute towards GEF commitments. The pillar’s focus on strengthening the GBV normative framework and implementation of GBV policies and laws; strengthening capacity of duty bearers to develop and implement the national and county GBV policies; and improved access to GBV services and justice resonate strongly with Kenya’s GEF commitments and in selected 4 counties. Achievement of the anticipated results and outcomes of the VAWG pillar of the project will make significant contributions towards GEF the commitments.</w:t>
      </w:r>
      <w:r w:rsidRPr="00E12E72">
        <w:rPr>
          <w:rFonts w:ascii="Arial" w:eastAsia="Arial" w:hAnsi="Arial" w:cs="Arial"/>
          <w:color w:val="000000"/>
          <w:sz w:val="18"/>
          <w:szCs w:val="18"/>
        </w:rPr>
        <w:t xml:space="preserve"> </w:t>
      </w:r>
    </w:p>
    <w:p w14:paraId="65FB49CA" w14:textId="4203A0B3" w:rsidR="009B381E" w:rsidRPr="00E12E72" w:rsidRDefault="00565015">
      <w:pPr>
        <w:shd w:val="clear" w:color="auto" w:fill="FFFFFF"/>
        <w:spacing w:after="90"/>
        <w:jc w:val="both"/>
        <w:rPr>
          <w:rFonts w:ascii="Arial" w:eastAsia="Arial" w:hAnsi="Arial" w:cs="Arial"/>
        </w:rPr>
      </w:pPr>
      <w:r w:rsidRPr="00E12E72">
        <w:rPr>
          <w:rFonts w:ascii="Arial" w:eastAsia="Arial" w:hAnsi="Arial" w:cs="Arial"/>
        </w:rPr>
        <w:t xml:space="preserve">Kenya’s Vision 2030 </w:t>
      </w:r>
      <w:r w:rsidR="00E400EA" w:rsidRPr="00E12E72">
        <w:rPr>
          <w:rFonts w:ascii="Arial" w:eastAsia="Arial" w:hAnsi="Arial" w:cs="Arial"/>
        </w:rPr>
        <w:t>prioritizes</w:t>
      </w:r>
      <w:r w:rsidRPr="00E12E72">
        <w:rPr>
          <w:rFonts w:ascii="Arial" w:eastAsia="Arial" w:hAnsi="Arial" w:cs="Arial"/>
        </w:rPr>
        <w:t xml:space="preserve"> Mainstreaming GEWE under the Social Pillar while the Constitution has equality and non-discrimination clauses and the 2/3 affirmative action principle, which is aimed at promoting women leadership and political participation. Kenya’s National Policy on Gender and Development (2019) </w:t>
      </w:r>
      <w:r w:rsidRPr="00E12E72">
        <w:rPr>
          <w:rFonts w:ascii="Arial" w:eastAsia="Arial" w:hAnsi="Arial" w:cs="Arial"/>
        </w:rPr>
        <w:lastRenderedPageBreak/>
        <w:t xml:space="preserve">has the following as some of its key priority areas: engendering the legal and policy framework; mainstreaming gender in Peace and Security; promoting women participation in Governance, Power and Decision Making; and eliminating Sexual and Gender Based Violence. The Kenya National Action Plan (KNAP) I and II both </w:t>
      </w:r>
      <w:r w:rsidR="006E3207" w:rsidRPr="00E12E72">
        <w:rPr>
          <w:rFonts w:ascii="Arial" w:eastAsia="Arial" w:hAnsi="Arial" w:cs="Arial"/>
        </w:rPr>
        <w:t>emphasized</w:t>
      </w:r>
      <w:r w:rsidRPr="00E12E72">
        <w:rPr>
          <w:rFonts w:ascii="Arial" w:eastAsia="Arial" w:hAnsi="Arial" w:cs="Arial"/>
        </w:rPr>
        <w:t xml:space="preserve"> women participation and involvement in Peace and Security decision-making structures and processes. The project also supported the Big Four Agenda, the Medium-Term Plan III as well as the Sustainable Development Goals (SDGs), which in turn are fully aligned with the Kenyan UNDAF Outcomes.  </w:t>
      </w:r>
    </w:p>
    <w:p w14:paraId="65FB49CB" w14:textId="2038CF0B" w:rsidR="009B381E" w:rsidRPr="00E12E72" w:rsidRDefault="00565015">
      <w:pPr>
        <w:shd w:val="clear" w:color="auto" w:fill="BFBFBF"/>
        <w:spacing w:after="90"/>
        <w:ind w:left="567"/>
        <w:jc w:val="both"/>
        <w:rPr>
          <w:rFonts w:ascii="Arial" w:eastAsia="Arial" w:hAnsi="Arial" w:cs="Arial"/>
          <w:sz w:val="18"/>
          <w:szCs w:val="18"/>
        </w:rPr>
      </w:pPr>
      <w:r w:rsidRPr="00E12E72">
        <w:rPr>
          <w:rFonts w:ascii="Arial" w:eastAsia="Arial" w:hAnsi="Arial" w:cs="Arial"/>
          <w:sz w:val="18"/>
          <w:szCs w:val="18"/>
        </w:rPr>
        <w:t xml:space="preserve">“Although as a country we have progressive policies and programmes in place, as a government we lack resources and coordination to effectively implement these policies and programmes. The programme that UN Women is implementing, is a continuation of the support they have been giving us over the years. This has helped in addressing the gender gaps that are there. Some of the achievements we have scored so far, particularly in areas of WPS, Women Political Participation, GBV and review of policies and legislation would not have been </w:t>
      </w:r>
      <w:r w:rsidR="006E3207" w:rsidRPr="00E12E72">
        <w:rPr>
          <w:rFonts w:ascii="Arial" w:eastAsia="Arial" w:hAnsi="Arial" w:cs="Arial"/>
          <w:sz w:val="18"/>
          <w:szCs w:val="18"/>
        </w:rPr>
        <w:t>realized</w:t>
      </w:r>
      <w:r w:rsidRPr="00E12E72">
        <w:rPr>
          <w:rFonts w:ascii="Arial" w:eastAsia="Arial" w:hAnsi="Arial" w:cs="Arial"/>
          <w:sz w:val="18"/>
          <w:szCs w:val="18"/>
        </w:rPr>
        <w:t xml:space="preserve">. This project thus remains relevant to our current national GEWE national priorities and in the foreseeable future”. – </w:t>
      </w:r>
      <w:r w:rsidRPr="00E12E72">
        <w:rPr>
          <w:rFonts w:ascii="Arial" w:eastAsia="Arial" w:hAnsi="Arial" w:cs="Arial"/>
          <w:b/>
          <w:i/>
          <w:sz w:val="18"/>
          <w:szCs w:val="18"/>
        </w:rPr>
        <w:t>KII, Government stakeholder</w:t>
      </w:r>
    </w:p>
    <w:p w14:paraId="65FB49CC" w14:textId="77777777" w:rsidR="009B381E" w:rsidRPr="00E12E72" w:rsidRDefault="009B381E">
      <w:pPr>
        <w:shd w:val="clear" w:color="auto" w:fill="FFFFFF"/>
        <w:spacing w:after="90"/>
        <w:jc w:val="both"/>
        <w:rPr>
          <w:rFonts w:ascii="Arial" w:eastAsia="Arial" w:hAnsi="Arial" w:cs="Arial"/>
        </w:rPr>
      </w:pPr>
    </w:p>
    <w:p w14:paraId="65FB49CD" w14:textId="3F494C02" w:rsidR="009B381E" w:rsidRPr="00E12E72" w:rsidRDefault="00565015">
      <w:pPr>
        <w:shd w:val="clear" w:color="auto" w:fill="FFFFFF"/>
        <w:spacing w:after="90"/>
        <w:jc w:val="both"/>
        <w:rPr>
          <w:rFonts w:ascii="Arial" w:eastAsia="Arial" w:hAnsi="Arial" w:cs="Arial"/>
        </w:rPr>
      </w:pPr>
      <w:r w:rsidRPr="00E12E72">
        <w:rPr>
          <w:rFonts w:ascii="Arial" w:eastAsia="Arial" w:hAnsi="Arial" w:cs="Arial"/>
        </w:rPr>
        <w:t xml:space="preserve">The Finland Project’s three thematic pillars and four result areas dovetail into the Government of Kenya's national development priorities on GEWE and were contributing </w:t>
      </w:r>
      <w:r w:rsidR="00F120BA" w:rsidRPr="00E12E72">
        <w:rPr>
          <w:rFonts w:ascii="Arial" w:eastAsia="Arial" w:hAnsi="Arial" w:cs="Arial"/>
        </w:rPr>
        <w:t>towards</w:t>
      </w:r>
      <w:r w:rsidRPr="00E12E72">
        <w:rPr>
          <w:rFonts w:ascii="Arial" w:eastAsia="Arial" w:hAnsi="Arial" w:cs="Arial"/>
        </w:rPr>
        <w:t xml:space="preserve"> the SDG 5 on Gender Equality and SDG 16 on Peace, Justice and Strong Institutions. Stakeholders from government, CSOs and development partners interviewed at both national and county levels during the evaluation unanimously agreed that the Finland Project objectives and pillars were relevant and in alignment with the country’s priorities on GEWE, particularly regarding </w:t>
      </w:r>
      <w:r w:rsidR="00081B88" w:rsidRPr="00E12E72">
        <w:rPr>
          <w:rFonts w:ascii="Arial" w:eastAsia="Arial" w:hAnsi="Arial" w:cs="Arial"/>
        </w:rPr>
        <w:t>WPP</w:t>
      </w:r>
      <w:r w:rsidRPr="00E12E72">
        <w:rPr>
          <w:rFonts w:ascii="Arial" w:eastAsia="Arial" w:hAnsi="Arial" w:cs="Arial"/>
        </w:rPr>
        <w:t>, EVAWG, engendering the normative framework and Women Peace and Security.</w:t>
      </w:r>
    </w:p>
    <w:p w14:paraId="65FB49CE" w14:textId="77777777" w:rsidR="009B381E" w:rsidRPr="00E12E72" w:rsidRDefault="009B381E">
      <w:pPr>
        <w:shd w:val="clear" w:color="auto" w:fill="FFFFFF"/>
        <w:spacing w:before="0" w:after="0"/>
        <w:jc w:val="both"/>
        <w:rPr>
          <w:rFonts w:ascii="Arial" w:eastAsia="Arial" w:hAnsi="Arial" w:cs="Arial"/>
        </w:rPr>
      </w:pPr>
    </w:p>
    <w:tbl>
      <w:tblPr>
        <w:tblStyle w:val="Style78"/>
        <w:tblW w:w="9350" w:type="dxa"/>
        <w:tblBorders>
          <w:top w:val="single" w:sz="4" w:space="0" w:color="000000"/>
          <w:bottom w:val="single" w:sz="4" w:space="0" w:color="000000"/>
        </w:tblBorders>
        <w:tblLayout w:type="fixed"/>
        <w:tblLook w:val="04A0" w:firstRow="1" w:lastRow="0" w:firstColumn="1" w:lastColumn="0" w:noHBand="0" w:noVBand="1"/>
      </w:tblPr>
      <w:tblGrid>
        <w:gridCol w:w="9350"/>
      </w:tblGrid>
      <w:tr w:rsidR="009B381E" w:rsidRPr="00E12E72" w14:paraId="65FB49D0" w14:textId="77777777">
        <w:tc>
          <w:tcPr>
            <w:tcW w:w="9350" w:type="dxa"/>
            <w:tcBorders>
              <w:top w:val="single" w:sz="12" w:space="0" w:color="FF0000"/>
              <w:bottom w:val="single" w:sz="12" w:space="0" w:color="FF0000"/>
            </w:tcBorders>
          </w:tcPr>
          <w:p w14:paraId="65FB49CF" w14:textId="77777777" w:rsidR="009B381E" w:rsidRPr="00E12E72" w:rsidRDefault="00565015">
            <w:pPr>
              <w:spacing w:before="0" w:after="90" w:line="240" w:lineRule="auto"/>
              <w:ind w:left="-110"/>
              <w:jc w:val="both"/>
              <w:rPr>
                <w:rFonts w:ascii="Arial" w:eastAsia="Arial" w:hAnsi="Arial" w:cs="Arial"/>
                <w:sz w:val="20"/>
                <w:szCs w:val="20"/>
              </w:rPr>
            </w:pPr>
            <w:r w:rsidRPr="00E12E72">
              <w:rPr>
                <w:rFonts w:ascii="Arial" w:eastAsia="Arial" w:hAnsi="Arial" w:cs="Arial"/>
                <w:b/>
                <w:sz w:val="20"/>
                <w:szCs w:val="20"/>
              </w:rPr>
              <w:t>Question 2</w:t>
            </w:r>
            <w:r w:rsidRPr="00E12E72">
              <w:rPr>
                <w:rFonts w:ascii="Arial" w:eastAsia="Arial" w:hAnsi="Arial" w:cs="Arial"/>
                <w:sz w:val="20"/>
                <w:szCs w:val="20"/>
              </w:rPr>
              <w:t xml:space="preserve">: </w:t>
            </w:r>
            <w:r w:rsidRPr="00E12E72">
              <w:rPr>
                <w:rFonts w:ascii="Arial" w:eastAsia="Arial" w:hAnsi="Arial" w:cs="Arial"/>
                <w:i/>
                <w:sz w:val="20"/>
                <w:szCs w:val="20"/>
              </w:rPr>
              <w:t>To what extent was the project aligned with the UN Women's Global Strategic Plan (2022-2025) and KCO’s Strategic Note 2019-2022 and the new Strategic Note 2023-2026?</w:t>
            </w:r>
          </w:p>
        </w:tc>
      </w:tr>
    </w:tbl>
    <w:p w14:paraId="65FB49D1" w14:textId="77777777" w:rsidR="009B381E" w:rsidRPr="00E12E72" w:rsidRDefault="009B381E">
      <w:pPr>
        <w:shd w:val="clear" w:color="auto" w:fill="FFFFFF"/>
        <w:spacing w:before="0" w:after="0" w:line="240" w:lineRule="auto"/>
        <w:jc w:val="both"/>
        <w:rPr>
          <w:rFonts w:ascii="Arial" w:eastAsia="Arial" w:hAnsi="Arial" w:cs="Arial"/>
          <w:b/>
        </w:rPr>
      </w:pPr>
    </w:p>
    <w:p w14:paraId="65FB49D2" w14:textId="79F5C1D0" w:rsidR="009B381E" w:rsidRPr="00E12E72" w:rsidRDefault="00565015">
      <w:pPr>
        <w:shd w:val="clear" w:color="auto" w:fill="FFFFFF"/>
        <w:spacing w:after="90"/>
        <w:jc w:val="both"/>
        <w:rPr>
          <w:rFonts w:ascii="Arial" w:eastAsia="Arial" w:hAnsi="Arial" w:cs="Arial"/>
          <w:color w:val="FF0000"/>
        </w:rPr>
      </w:pPr>
      <w:r w:rsidRPr="00E12E72">
        <w:rPr>
          <w:rFonts w:ascii="Arial" w:eastAsia="Arial" w:hAnsi="Arial" w:cs="Arial"/>
          <w:b/>
        </w:rPr>
        <w:t>Finding 2</w:t>
      </w:r>
      <w:r w:rsidRPr="00E12E72">
        <w:rPr>
          <w:rFonts w:ascii="Arial" w:eastAsia="Arial" w:hAnsi="Arial" w:cs="Arial"/>
          <w:b/>
          <w:color w:val="FF0000"/>
        </w:rPr>
        <w:t xml:space="preserve">: </w:t>
      </w:r>
      <w:r w:rsidRPr="00E12E72">
        <w:rPr>
          <w:rFonts w:ascii="Arial" w:eastAsia="Arial" w:hAnsi="Arial" w:cs="Arial"/>
          <w:color w:val="FF0000"/>
        </w:rPr>
        <w:t>The Finland Programme document is largely aligned with the</w:t>
      </w:r>
      <w:r w:rsidRPr="00E12E72">
        <w:rPr>
          <w:rFonts w:ascii="Arial" w:eastAsia="Arial" w:hAnsi="Arial" w:cs="Arial"/>
          <w:b/>
          <w:color w:val="FF0000"/>
        </w:rPr>
        <w:t xml:space="preserve"> KCO</w:t>
      </w:r>
      <w:r w:rsidRPr="00E12E72">
        <w:rPr>
          <w:rFonts w:ascii="Arial" w:eastAsia="Arial" w:hAnsi="Arial" w:cs="Arial"/>
          <w:color w:val="FF0000"/>
        </w:rPr>
        <w:t xml:space="preserve"> Strategic Notes and UN Women Global Strategy. Level of alignment could have been increased through the inclusion of the Women’s Economic Empowerment (WEE) pillar, as is the case with </w:t>
      </w:r>
      <w:r w:rsidR="003C67F5" w:rsidRPr="00E12E72">
        <w:rPr>
          <w:rFonts w:ascii="Arial" w:eastAsia="Arial" w:hAnsi="Arial" w:cs="Arial"/>
          <w:color w:val="FF0000"/>
        </w:rPr>
        <w:t>the KCO</w:t>
      </w:r>
      <w:r w:rsidRPr="00E12E72">
        <w:rPr>
          <w:rFonts w:ascii="Arial" w:eastAsia="Arial" w:hAnsi="Arial" w:cs="Arial"/>
          <w:color w:val="FF0000"/>
        </w:rPr>
        <w:t xml:space="preserve"> Strategic Note and the UN Women Global Strategy.  </w:t>
      </w:r>
    </w:p>
    <w:p w14:paraId="65FB49D3" w14:textId="77777777" w:rsidR="009B381E" w:rsidRPr="00E12E72" w:rsidRDefault="00565015">
      <w:pPr>
        <w:shd w:val="clear" w:color="auto" w:fill="FFFFFF"/>
        <w:spacing w:after="90"/>
        <w:jc w:val="both"/>
        <w:rPr>
          <w:rFonts w:ascii="Arial" w:eastAsia="Arial" w:hAnsi="Arial" w:cs="Arial"/>
          <w:color w:val="000000"/>
        </w:rPr>
      </w:pPr>
      <w:r w:rsidRPr="00E12E72">
        <w:rPr>
          <w:rFonts w:ascii="Arial" w:eastAsia="Arial" w:hAnsi="Arial" w:cs="Arial"/>
        </w:rPr>
        <w:t xml:space="preserve">The UN Women Global Strategic Plan (2022-2025), which was designed to facilitate the achievement of gender equality-related Sustainable Development Goals (SDGs) in 2030, focuses on four thematic areas namely: </w:t>
      </w:r>
      <w:r w:rsidRPr="00E12E72">
        <w:rPr>
          <w:rFonts w:ascii="Arial" w:eastAsia="Arial" w:hAnsi="Arial" w:cs="Arial"/>
          <w:color w:val="000000"/>
        </w:rPr>
        <w:t xml:space="preserve">governance and participation in public life; women’s economic empowerment; ending violence against women and girls; and women, peace and security, humanitarian action, and disaster risk reduction. The Finland Project broadly focuses on similar thematic areas and </w:t>
      </w:r>
      <w:r w:rsidRPr="00E12E72">
        <w:rPr>
          <w:rFonts w:ascii="Arial" w:eastAsia="Arial" w:hAnsi="Arial" w:cs="Arial"/>
        </w:rPr>
        <w:t>goals</w:t>
      </w:r>
      <w:r w:rsidRPr="00E12E72">
        <w:rPr>
          <w:rFonts w:ascii="Arial" w:eastAsia="Arial" w:hAnsi="Arial" w:cs="Arial"/>
          <w:color w:val="000000"/>
        </w:rPr>
        <w:t xml:space="preserve"> except for the women’s economic empowerment thematic pillar. The UN Women Kenya Country Office Strategic Notes of 2019-2022 and 2023-2026, which informed the development of the Finland Project, also derive their focus areas from the UN Women Global Strategic Plans. The goal and thematic pillars of the Finland Project thus feed into the objectives and result areas of the Kenya Country Strategic Notes as well as those of the Global Strategic Plan.  </w:t>
      </w:r>
    </w:p>
    <w:p w14:paraId="65FB49D4" w14:textId="77777777" w:rsidR="009B381E" w:rsidRPr="00E12E72" w:rsidRDefault="00565015">
      <w:pPr>
        <w:shd w:val="clear" w:color="auto" w:fill="FFFFFF"/>
        <w:spacing w:after="90"/>
        <w:jc w:val="both"/>
        <w:rPr>
          <w:rFonts w:ascii="Arial" w:eastAsia="Arial" w:hAnsi="Arial" w:cs="Arial"/>
          <w:color w:val="000000"/>
        </w:rPr>
      </w:pPr>
      <w:r w:rsidRPr="00E12E72">
        <w:rPr>
          <w:rFonts w:ascii="Arial" w:eastAsia="Arial" w:hAnsi="Arial" w:cs="Arial"/>
          <w:color w:val="000000"/>
        </w:rPr>
        <w:t xml:space="preserve">However, the women’s economic empowerment and coordination components, which are part of the thematic pillars in both the Strategic Notes and the Global Strategy are missing from the Finland Project. These two components were left out of the programme alongside humanitarian action and Disaster Risk Reduction (DRR) following guidance from the Embassy of Finland that these should be left out of the programme as they were not priority areas for the Embassy. </w:t>
      </w:r>
    </w:p>
    <w:p w14:paraId="65FB49D5" w14:textId="77777777" w:rsidR="009B381E" w:rsidRPr="00E12E72" w:rsidRDefault="00565015">
      <w:pPr>
        <w:shd w:val="clear" w:color="auto" w:fill="FFFFFF"/>
        <w:spacing w:after="90"/>
        <w:jc w:val="both"/>
        <w:rPr>
          <w:rFonts w:ascii="Arial" w:eastAsia="Arial" w:hAnsi="Arial" w:cs="Arial"/>
          <w:color w:val="000000"/>
        </w:rPr>
      </w:pPr>
      <w:r w:rsidRPr="00E12E72">
        <w:rPr>
          <w:rFonts w:ascii="Arial" w:eastAsia="Arial" w:hAnsi="Arial" w:cs="Arial"/>
          <w:color w:val="000000"/>
        </w:rPr>
        <w:lastRenderedPageBreak/>
        <w:t>The Theory of Change for the Programme however makes reference to empowering women to drive political, social and economic growth and there is an economic empowerment indicator on “</w:t>
      </w:r>
      <w:r w:rsidRPr="00E12E72">
        <w:rPr>
          <w:rFonts w:ascii="Arial" w:eastAsia="Arial" w:hAnsi="Arial" w:cs="Arial"/>
          <w:i/>
          <w:iCs/>
          <w:color w:val="000000"/>
        </w:rPr>
        <w:t xml:space="preserve">Number of women supported by UN Women who gain employment in the county institutions (number of young women mentees attached to the county institutions)" </w:t>
      </w:r>
      <w:r w:rsidRPr="00E12E72">
        <w:rPr>
          <w:rFonts w:ascii="Arial" w:eastAsia="Arial" w:hAnsi="Arial" w:cs="Arial"/>
          <w:color w:val="000000"/>
        </w:rPr>
        <w:t>under the Leadership, Participation and Normative Work Pillar. While this shows some commitment to WEE, the focus on this component is piecemeal and limited as it is nested within another pillar and has very few accompanying activities. This is therefore unlikely to bring out significant WEE results.</w:t>
      </w:r>
    </w:p>
    <w:p w14:paraId="65FB49D6" w14:textId="38DE3AD1" w:rsidR="009B381E" w:rsidRPr="00E12E72" w:rsidRDefault="00565015">
      <w:pPr>
        <w:jc w:val="both"/>
        <w:rPr>
          <w:rFonts w:ascii="Arial" w:hAnsi="Arial" w:cs="Arial"/>
        </w:rPr>
      </w:pPr>
      <w:r w:rsidRPr="00E12E72">
        <w:rPr>
          <w:rFonts w:ascii="Arial" w:hAnsi="Arial" w:cs="Arial"/>
        </w:rPr>
        <w:t xml:space="preserve">Given that the WEE is inextricably linked to the outcomes of the other three pillars, it has been </w:t>
      </w:r>
      <w:r w:rsidR="00E444F3" w:rsidRPr="00E12E72">
        <w:rPr>
          <w:rFonts w:ascii="Arial" w:hAnsi="Arial" w:cs="Arial"/>
        </w:rPr>
        <w:t>prioritized</w:t>
      </w:r>
      <w:r w:rsidRPr="00E12E72">
        <w:rPr>
          <w:rFonts w:ascii="Arial" w:hAnsi="Arial" w:cs="Arial"/>
        </w:rPr>
        <w:t xml:space="preserve"> in the UN Women Global Strategy and the Strategic Note as a standalone result area needing dedicated focus and attention. Its explicit absence in the Finland Project is a notable misalignment with the Strategic Notes and the Global Strategy. Although the Finland Project </w:t>
      </w:r>
      <w:r w:rsidR="004A2E54" w:rsidRPr="00E12E72">
        <w:rPr>
          <w:rFonts w:ascii="Arial" w:hAnsi="Arial" w:cs="Arial"/>
        </w:rPr>
        <w:t>later</w:t>
      </w:r>
      <w:r w:rsidRPr="00E12E72">
        <w:rPr>
          <w:rFonts w:ascii="Arial" w:hAnsi="Arial" w:cs="Arial"/>
        </w:rPr>
        <w:t xml:space="preserve"> focused on addressing the Covid-19 pandemic, there is inadequate focus on humanitarian action and disaster risk reduction, a key focus area under the WPS pillar in the Global Strategy. Going forward, closer alignment of the Finland Project’s thematic focus areas with those of the Strategic Note and the Global Strategy is key in ensuring a holistic approach to addressing gender equality and women empowerment challenges. </w:t>
      </w:r>
    </w:p>
    <w:tbl>
      <w:tblPr>
        <w:tblStyle w:val="Style79"/>
        <w:tblW w:w="9350" w:type="dxa"/>
        <w:tblBorders>
          <w:top w:val="single" w:sz="4" w:space="0" w:color="000000"/>
          <w:bottom w:val="single" w:sz="4" w:space="0" w:color="000000"/>
        </w:tblBorders>
        <w:tblLayout w:type="fixed"/>
        <w:tblLook w:val="04A0" w:firstRow="1" w:lastRow="0" w:firstColumn="1" w:lastColumn="0" w:noHBand="0" w:noVBand="1"/>
      </w:tblPr>
      <w:tblGrid>
        <w:gridCol w:w="9350"/>
      </w:tblGrid>
      <w:tr w:rsidR="009B381E" w:rsidRPr="00E12E72" w14:paraId="65FB49D8" w14:textId="77777777">
        <w:tc>
          <w:tcPr>
            <w:tcW w:w="9350" w:type="dxa"/>
            <w:tcBorders>
              <w:top w:val="single" w:sz="12" w:space="0" w:color="FF0000"/>
              <w:bottom w:val="single" w:sz="12" w:space="0" w:color="FF0000"/>
            </w:tcBorders>
          </w:tcPr>
          <w:p w14:paraId="65FB49D7" w14:textId="77777777" w:rsidR="009B381E" w:rsidRPr="00E12E72" w:rsidRDefault="00565015">
            <w:pPr>
              <w:spacing w:before="0" w:after="90" w:line="240" w:lineRule="auto"/>
              <w:jc w:val="both"/>
              <w:rPr>
                <w:rFonts w:ascii="Arial" w:eastAsia="Arial" w:hAnsi="Arial" w:cs="Arial"/>
                <w:sz w:val="20"/>
                <w:szCs w:val="20"/>
              </w:rPr>
            </w:pPr>
            <w:r w:rsidRPr="00E12E72">
              <w:rPr>
                <w:rFonts w:ascii="Arial" w:eastAsia="Arial" w:hAnsi="Arial" w:cs="Arial"/>
                <w:b/>
                <w:sz w:val="20"/>
                <w:szCs w:val="20"/>
              </w:rPr>
              <w:t>Question 3</w:t>
            </w:r>
            <w:r w:rsidRPr="00E12E72">
              <w:rPr>
                <w:rFonts w:ascii="Arial" w:eastAsia="Arial" w:hAnsi="Arial" w:cs="Arial"/>
                <w:sz w:val="20"/>
                <w:szCs w:val="20"/>
              </w:rPr>
              <w:t xml:space="preserve">: </w:t>
            </w:r>
            <w:r w:rsidRPr="00E12E72">
              <w:rPr>
                <w:rFonts w:ascii="Arial" w:eastAsia="Arial" w:hAnsi="Arial" w:cs="Arial"/>
                <w:i/>
                <w:sz w:val="20"/>
                <w:szCs w:val="20"/>
              </w:rPr>
              <w:t>To what extent was the project relevant to the country context and that of the targeted counties and the needs and priorities of the targeted communities and beneficiaries? To what extent are the project’s priorities still valid in the context of the targeted counties?</w:t>
            </w:r>
          </w:p>
        </w:tc>
      </w:tr>
    </w:tbl>
    <w:p w14:paraId="65FB49D9" w14:textId="77777777" w:rsidR="009B381E" w:rsidRPr="00E12E72" w:rsidRDefault="009B381E">
      <w:pPr>
        <w:spacing w:before="0" w:after="0"/>
        <w:jc w:val="both"/>
        <w:rPr>
          <w:rFonts w:ascii="Arial" w:eastAsia="Arial" w:hAnsi="Arial" w:cs="Arial"/>
          <w:b/>
        </w:rPr>
      </w:pPr>
    </w:p>
    <w:p w14:paraId="65FB49DA" w14:textId="40832E68" w:rsidR="009B381E" w:rsidRPr="00E12E72" w:rsidRDefault="00565015">
      <w:pPr>
        <w:spacing w:before="0" w:after="0"/>
        <w:jc w:val="both"/>
        <w:rPr>
          <w:rFonts w:ascii="Arial" w:eastAsia="Arial" w:hAnsi="Arial" w:cs="Arial"/>
          <w:i/>
        </w:rPr>
      </w:pPr>
      <w:r w:rsidRPr="00E12E72">
        <w:rPr>
          <w:rFonts w:ascii="Arial" w:eastAsia="Arial" w:hAnsi="Arial" w:cs="Arial"/>
          <w:b/>
        </w:rPr>
        <w:t>Finding 3</w:t>
      </w:r>
      <w:r w:rsidRPr="00E12E72">
        <w:rPr>
          <w:rFonts w:ascii="Arial" w:eastAsia="Arial" w:hAnsi="Arial" w:cs="Arial"/>
          <w:b/>
          <w:color w:val="FF0000"/>
        </w:rPr>
        <w:t xml:space="preserve">: </w:t>
      </w:r>
      <w:r w:rsidRPr="00E12E72">
        <w:rPr>
          <w:rFonts w:ascii="Arial" w:eastAsia="Arial" w:hAnsi="Arial" w:cs="Arial"/>
          <w:color w:val="FF0000"/>
        </w:rPr>
        <w:t xml:space="preserve">All the three thematic pillars of the project were found to be relevant to the context and needs of the country, </w:t>
      </w:r>
      <w:r w:rsidR="004A2E54" w:rsidRPr="00E12E72">
        <w:rPr>
          <w:rFonts w:ascii="Arial" w:eastAsia="Arial" w:hAnsi="Arial" w:cs="Arial"/>
          <w:color w:val="FF0000"/>
        </w:rPr>
        <w:t>counties,</w:t>
      </w:r>
      <w:r w:rsidRPr="00E12E72">
        <w:rPr>
          <w:rFonts w:ascii="Arial" w:eastAsia="Arial" w:hAnsi="Arial" w:cs="Arial"/>
          <w:color w:val="FF0000"/>
        </w:rPr>
        <w:t xml:space="preserve"> and the targeted beneficiaries. However, the selection of counties and prioritization of thematic pillars in each county was not subjected to extensive stakeholder consultations, leading to assertions by some stakeholders that more deserving counties and communities were left out of the project. </w:t>
      </w:r>
    </w:p>
    <w:p w14:paraId="65FB49DB" w14:textId="156E56DD" w:rsidR="009B381E" w:rsidRPr="00E12E72" w:rsidRDefault="00565015">
      <w:pPr>
        <w:spacing w:after="0"/>
        <w:jc w:val="both"/>
        <w:rPr>
          <w:rFonts w:ascii="Arial" w:eastAsia="Arial" w:hAnsi="Arial" w:cs="Arial"/>
        </w:rPr>
      </w:pPr>
      <w:r w:rsidRPr="00E12E72">
        <w:rPr>
          <w:rFonts w:ascii="Arial" w:eastAsia="Arial" w:hAnsi="Arial" w:cs="Arial"/>
        </w:rPr>
        <w:t>The three thematic pillars of the Finland Project were designed to address the specific country needs in terms of VAWG, WPP and WPS. The project also intended to strengthen the normative framework through strengthening advocacy for the creation of a progressive policy and legal environment and the implementation of the country’s commitment on gender equality. As highlighted in Section 1.2 of this report</w:t>
      </w:r>
      <w:r w:rsidR="00460770">
        <w:rPr>
          <w:rFonts w:ascii="Arial" w:eastAsia="Arial" w:hAnsi="Arial" w:cs="Arial"/>
        </w:rPr>
        <w:t>,</w:t>
      </w:r>
      <w:r w:rsidRPr="00E12E72">
        <w:rPr>
          <w:rFonts w:ascii="Arial" w:eastAsia="Arial" w:hAnsi="Arial" w:cs="Arial"/>
        </w:rPr>
        <w:t xml:space="preserve"> Kenya faces significant challenges related to the high prevalence of VAWG driven by harmful practices, toxic masculinities, patriarchy and poverty among other factors while women are generally underrepresented in leadership, governance and political participation as well as in peace and security institutions and processes. These gender disparities exist </w:t>
      </w:r>
      <w:r w:rsidR="00460770" w:rsidRPr="00E12E72">
        <w:rPr>
          <w:rFonts w:ascii="Arial" w:eastAsia="Arial" w:hAnsi="Arial" w:cs="Arial"/>
        </w:rPr>
        <w:t>despite</w:t>
      </w:r>
      <w:r w:rsidRPr="00E12E72">
        <w:rPr>
          <w:rFonts w:ascii="Arial" w:eastAsia="Arial" w:hAnsi="Arial" w:cs="Arial"/>
        </w:rPr>
        <w:t xml:space="preserve"> the existence of a progressive legal and policy framework. Implementation of the normative framework in general and </w:t>
      </w:r>
      <w:r w:rsidR="00460770" w:rsidRPr="00E12E72">
        <w:rPr>
          <w:rFonts w:ascii="Arial" w:eastAsia="Arial" w:hAnsi="Arial" w:cs="Arial"/>
        </w:rPr>
        <w:t>operationalization</w:t>
      </w:r>
      <w:r w:rsidRPr="00E12E72">
        <w:rPr>
          <w:rFonts w:ascii="Arial" w:eastAsia="Arial" w:hAnsi="Arial" w:cs="Arial"/>
        </w:rPr>
        <w:t xml:space="preserve"> of the constitutional provisions on the two thirds gender rule has been hamstrung by a lack of political will and commitment by duty bearers and limited resources. The project was thus relevant to the gender equality context in Kenya as it sought to address gender gaps not only </w:t>
      </w:r>
      <w:r w:rsidR="00852295" w:rsidRPr="00E12E72">
        <w:rPr>
          <w:rFonts w:ascii="Arial" w:eastAsia="Arial" w:hAnsi="Arial" w:cs="Arial"/>
        </w:rPr>
        <w:t>prioritized</w:t>
      </w:r>
      <w:r w:rsidRPr="00E12E72">
        <w:rPr>
          <w:rFonts w:ascii="Arial" w:eastAsia="Arial" w:hAnsi="Arial" w:cs="Arial"/>
        </w:rPr>
        <w:t xml:space="preserve"> by the GoK, but by development partners, CSOs and communities as well. </w:t>
      </w:r>
    </w:p>
    <w:p w14:paraId="65FB49DC" w14:textId="404FDA9D" w:rsidR="009B381E" w:rsidRPr="00E12E72" w:rsidRDefault="00565015">
      <w:pPr>
        <w:shd w:val="clear" w:color="auto" w:fill="BFBFBF"/>
        <w:spacing w:after="0"/>
        <w:ind w:left="567"/>
        <w:jc w:val="both"/>
        <w:rPr>
          <w:rFonts w:ascii="Arial" w:eastAsia="Arial" w:hAnsi="Arial" w:cs="Arial"/>
          <w:sz w:val="18"/>
          <w:szCs w:val="18"/>
        </w:rPr>
      </w:pPr>
      <w:r w:rsidRPr="00E12E72">
        <w:rPr>
          <w:rFonts w:ascii="Arial" w:eastAsia="Arial" w:hAnsi="Arial" w:cs="Arial"/>
          <w:sz w:val="18"/>
          <w:szCs w:val="18"/>
        </w:rPr>
        <w:t xml:space="preserve">“In this community, women were not allowed to participate in any decision-making processes and structures, it was considered taboo. The elders in the community would make all the decisions without consulting women or the youth. When this project came and trained us on our rights, that is when we opened our eyes and </w:t>
      </w:r>
      <w:r w:rsidR="00852295" w:rsidRPr="00E12E72">
        <w:rPr>
          <w:rFonts w:ascii="Arial" w:eastAsia="Arial" w:hAnsi="Arial" w:cs="Arial"/>
          <w:sz w:val="18"/>
          <w:szCs w:val="18"/>
        </w:rPr>
        <w:t>realized</w:t>
      </w:r>
      <w:r w:rsidRPr="00E12E72">
        <w:rPr>
          <w:rFonts w:ascii="Arial" w:eastAsia="Arial" w:hAnsi="Arial" w:cs="Arial"/>
          <w:sz w:val="18"/>
          <w:szCs w:val="18"/>
        </w:rPr>
        <w:t xml:space="preserve"> that we had a right as women to participate in community meetings where decisions are made. Now we demand that when the two third gender rule is not observed, the meeting be adjourned. Slowly men are accepting the reality that we must be part of the process, but more needs to be done. There is still a lot of resistance, and in the periphery, women remain </w:t>
      </w:r>
      <w:r w:rsidR="00852295" w:rsidRPr="00E12E72">
        <w:rPr>
          <w:rFonts w:ascii="Arial" w:eastAsia="Arial" w:hAnsi="Arial" w:cs="Arial"/>
          <w:sz w:val="18"/>
          <w:szCs w:val="18"/>
        </w:rPr>
        <w:t>marginalized</w:t>
      </w:r>
      <w:r w:rsidRPr="00E12E72">
        <w:rPr>
          <w:rFonts w:ascii="Arial" w:eastAsia="Arial" w:hAnsi="Arial" w:cs="Arial"/>
          <w:sz w:val="18"/>
          <w:szCs w:val="18"/>
        </w:rPr>
        <w:t xml:space="preserve"> in decision making because they lack knowledge. It is also where child marriages and GBV cases are rife”. </w:t>
      </w:r>
      <w:r w:rsidRPr="00E12E72">
        <w:rPr>
          <w:rFonts w:ascii="Arial" w:eastAsia="Arial" w:hAnsi="Arial" w:cs="Arial"/>
          <w:b/>
          <w:sz w:val="18"/>
          <w:szCs w:val="18"/>
        </w:rPr>
        <w:t xml:space="preserve">– </w:t>
      </w:r>
      <w:r w:rsidRPr="00E12E72">
        <w:rPr>
          <w:rFonts w:ascii="Arial" w:eastAsia="Arial" w:hAnsi="Arial" w:cs="Arial"/>
          <w:b/>
          <w:i/>
          <w:sz w:val="18"/>
          <w:szCs w:val="18"/>
        </w:rPr>
        <w:t>FGD, WPP beneficiaries</w:t>
      </w:r>
    </w:p>
    <w:p w14:paraId="65FB49DD" w14:textId="52829173" w:rsidR="009B381E" w:rsidRPr="00E12E72" w:rsidRDefault="00565015">
      <w:pPr>
        <w:shd w:val="clear" w:color="auto" w:fill="BFBFBF"/>
        <w:spacing w:after="0"/>
        <w:ind w:left="567"/>
        <w:jc w:val="both"/>
        <w:rPr>
          <w:rFonts w:ascii="Arial" w:eastAsia="Arial" w:hAnsi="Arial" w:cs="Arial"/>
          <w:sz w:val="18"/>
          <w:szCs w:val="18"/>
        </w:rPr>
      </w:pPr>
      <w:r w:rsidRPr="00E12E72">
        <w:rPr>
          <w:rFonts w:ascii="Arial" w:eastAsia="Arial" w:hAnsi="Arial" w:cs="Arial"/>
          <w:sz w:val="18"/>
          <w:szCs w:val="18"/>
        </w:rPr>
        <w:t xml:space="preserve">“Despite having constitutional provisions on affirmative action and supportive legislation for equal participation and representation, women remain far less represented in all spheres of life. Right now, women representation in the legislature is less than 25% and we want a target of 50% by 2030. At this rate, this is not achievable. More </w:t>
      </w:r>
      <w:r w:rsidRPr="00E12E72">
        <w:rPr>
          <w:rFonts w:ascii="Arial" w:eastAsia="Arial" w:hAnsi="Arial" w:cs="Arial"/>
          <w:sz w:val="18"/>
          <w:szCs w:val="18"/>
        </w:rPr>
        <w:lastRenderedPageBreak/>
        <w:t xml:space="preserve">needs to be done to address challenges that women face such as patriarchy, negative attitudes from both men and women, inadequate financial </w:t>
      </w:r>
      <w:r w:rsidR="00A83BC5" w:rsidRPr="00E12E72">
        <w:rPr>
          <w:rFonts w:ascii="Arial" w:eastAsia="Arial" w:hAnsi="Arial" w:cs="Arial"/>
          <w:sz w:val="18"/>
          <w:szCs w:val="18"/>
        </w:rPr>
        <w:t>resources,</w:t>
      </w:r>
      <w:r w:rsidRPr="00E12E72">
        <w:rPr>
          <w:rFonts w:ascii="Arial" w:eastAsia="Arial" w:hAnsi="Arial" w:cs="Arial"/>
          <w:sz w:val="18"/>
          <w:szCs w:val="18"/>
        </w:rPr>
        <w:t xml:space="preserve"> and indifferent and bigoted duty bearers. We need more projects like the UN Women one to increase women representation. More needs to be done, we are not yet there”. – </w:t>
      </w:r>
      <w:r w:rsidRPr="00E12E72">
        <w:rPr>
          <w:rFonts w:ascii="Arial" w:eastAsia="Arial" w:hAnsi="Arial" w:cs="Arial"/>
          <w:b/>
          <w:i/>
          <w:sz w:val="18"/>
          <w:szCs w:val="18"/>
        </w:rPr>
        <w:t>KII, Woman leader</w:t>
      </w:r>
    </w:p>
    <w:p w14:paraId="65FB49DE" w14:textId="77777777" w:rsidR="009B381E" w:rsidRPr="00E12E72" w:rsidRDefault="00565015">
      <w:pPr>
        <w:spacing w:after="0"/>
        <w:jc w:val="both"/>
        <w:rPr>
          <w:rFonts w:ascii="Arial" w:eastAsia="Arial" w:hAnsi="Arial" w:cs="Arial"/>
        </w:rPr>
      </w:pPr>
      <w:r w:rsidRPr="00E12E72">
        <w:rPr>
          <w:rFonts w:ascii="Arial" w:eastAsia="Arial" w:hAnsi="Arial" w:cs="Arial"/>
        </w:rPr>
        <w:t>The four counties in which the project was implemented were purposely selected based on the gender equality gaps that existed in terms of EVAWG, WPP, and WPS relative to other counties. All four counties had overall poverty rates above the national average of 36.1%, with Turkana having a high poverty rate of 79.4% followed by Marsabit (63.7%) and Kitui and Kwale both at 47.</w:t>
      </w:r>
      <w:r w:rsidRPr="00E12E72">
        <w:rPr>
          <w:rFonts w:ascii="Arial" w:hAnsi="Arial" w:cs="Arial"/>
        </w:rPr>
        <w:t>4</w:t>
      </w:r>
      <w:r w:rsidRPr="00E12E72">
        <w:rPr>
          <w:rFonts w:ascii="Arial" w:eastAsia="Arial" w:hAnsi="Arial" w:cs="Arial"/>
        </w:rPr>
        <w:t>%</w:t>
      </w:r>
      <w:r w:rsidRPr="00E12E72">
        <w:rPr>
          <w:rStyle w:val="FootnoteReference"/>
          <w:rFonts w:ascii="Arial" w:eastAsia="Arial" w:hAnsi="Arial" w:cs="Arial"/>
        </w:rPr>
        <w:footnoteReference w:id="40"/>
      </w:r>
      <w:r w:rsidRPr="00E12E72">
        <w:rPr>
          <w:rFonts w:ascii="Arial" w:eastAsia="Arial" w:hAnsi="Arial" w:cs="Arial"/>
        </w:rPr>
        <w:t>. In terms of the multi-dimensional poverty index, all the counties had an index rating of 0.25, which is higher than the national average of 0.23</w:t>
      </w:r>
      <w:r w:rsidRPr="00E12E72">
        <w:rPr>
          <w:rStyle w:val="FootnoteReference"/>
          <w:rFonts w:ascii="Arial" w:eastAsia="Arial" w:hAnsi="Arial" w:cs="Arial"/>
        </w:rPr>
        <w:footnoteReference w:id="41"/>
      </w:r>
      <w:r w:rsidRPr="00E12E72">
        <w:rPr>
          <w:rFonts w:ascii="Arial" w:eastAsia="Arial" w:hAnsi="Arial" w:cs="Arial"/>
        </w:rPr>
        <w:t>.  Kitui had a GBV prevalence rate of 55%, which is higher than the national average of 39%. Other counties had GBV prevalence rates lower than the national average, with Turkana at 22.3%, and Marsabit with a low of 12.2%</w:t>
      </w:r>
      <w:r w:rsidRPr="00E12E72">
        <w:rPr>
          <w:rStyle w:val="FootnoteReference"/>
          <w:rFonts w:ascii="Arial" w:eastAsia="Arial" w:hAnsi="Arial" w:cs="Arial"/>
        </w:rPr>
        <w:footnoteReference w:id="42"/>
      </w:r>
      <w:r w:rsidRPr="00E12E72">
        <w:rPr>
          <w:rFonts w:ascii="Arial" w:eastAsia="Arial" w:hAnsi="Arial" w:cs="Arial"/>
        </w:rPr>
        <w:t>. The proportion of women elected to County Assemblies was higher than the national average of 6.6% for three counties (Marsabit and Kwale both at 10% and Kitui 15%) except for Turkana with 3%</w:t>
      </w:r>
      <w:r w:rsidRPr="00E12E72">
        <w:rPr>
          <w:rStyle w:val="FootnoteReference"/>
          <w:rFonts w:ascii="Arial" w:eastAsia="Arial" w:hAnsi="Arial" w:cs="Arial"/>
        </w:rPr>
        <w:footnoteReference w:id="43"/>
      </w:r>
      <w:r w:rsidRPr="00E12E72">
        <w:rPr>
          <w:rFonts w:ascii="Arial" w:eastAsia="Arial" w:hAnsi="Arial" w:cs="Arial"/>
        </w:rPr>
        <w:t>. Female representation in county peace committees was higher than the national average (29%) in two counties of Kwale (34%) and Kitui (32%) while in Marsabit representation was lower than the national average at 9% and in Turkana (23%)</w:t>
      </w:r>
      <w:r w:rsidRPr="00E12E72">
        <w:rPr>
          <w:rStyle w:val="FootnoteReference"/>
          <w:rFonts w:ascii="Arial" w:eastAsia="Arial" w:hAnsi="Arial" w:cs="Arial"/>
        </w:rPr>
        <w:footnoteReference w:id="44"/>
      </w:r>
      <w:r w:rsidRPr="00E12E72">
        <w:rPr>
          <w:rFonts w:ascii="Arial" w:eastAsia="Arial" w:hAnsi="Arial" w:cs="Arial"/>
        </w:rPr>
        <w:t xml:space="preserve">. </w:t>
      </w:r>
    </w:p>
    <w:p w14:paraId="65FB49DF" w14:textId="7612CF80" w:rsidR="009B381E" w:rsidRPr="00E12E72" w:rsidRDefault="00565015">
      <w:pPr>
        <w:spacing w:after="0"/>
        <w:jc w:val="both"/>
        <w:rPr>
          <w:rFonts w:ascii="Arial" w:eastAsia="Arial" w:hAnsi="Arial" w:cs="Arial"/>
        </w:rPr>
      </w:pPr>
      <w:r w:rsidRPr="00E12E72">
        <w:rPr>
          <w:rFonts w:ascii="Arial" w:eastAsia="Arial" w:hAnsi="Arial" w:cs="Arial"/>
        </w:rPr>
        <w:t>The Gender Inequality Indexes (GII)</w:t>
      </w:r>
      <w:r w:rsidRPr="00E12E72">
        <w:rPr>
          <w:rStyle w:val="FootnoteReference"/>
          <w:rFonts w:ascii="Arial" w:eastAsia="Arial" w:hAnsi="Arial" w:cs="Arial"/>
        </w:rPr>
        <w:footnoteReference w:id="45"/>
      </w:r>
      <w:r w:rsidRPr="00E12E72">
        <w:rPr>
          <w:rFonts w:ascii="Arial" w:eastAsia="Arial" w:hAnsi="Arial" w:cs="Arial"/>
        </w:rPr>
        <w:t xml:space="preserve"> of all the four counties show that gender disparities were wider in the counties compared to the national index. The national GII of Kenya stood at 0.55 while that of the counties stood at 0.59 for Kitui; 0.63 for Kwale; 0.65 for Turkana and 0.69 for </w:t>
      </w:r>
      <w:r w:rsidR="00A022A0" w:rsidRPr="00E12E72">
        <w:rPr>
          <w:rFonts w:ascii="Arial" w:eastAsia="Arial" w:hAnsi="Arial" w:cs="Arial"/>
        </w:rPr>
        <w:t>Marsabit</w:t>
      </w:r>
      <w:r w:rsidRPr="00E12E72">
        <w:rPr>
          <w:rStyle w:val="FootnoteReference"/>
          <w:rFonts w:ascii="Arial" w:eastAsia="Arial" w:hAnsi="Arial" w:cs="Arial"/>
        </w:rPr>
        <w:footnoteReference w:id="46"/>
      </w:r>
      <w:r w:rsidRPr="00E12E72">
        <w:rPr>
          <w:rFonts w:ascii="Arial" w:eastAsia="Arial" w:hAnsi="Arial" w:cs="Arial"/>
        </w:rPr>
        <w:t>. Given the wider gender disparities in the targeted counties compared to the national average and intersectionality between poverty and different forms of gender inequality such as WPP and EVAWG, the selection of these counties was relevant to their gender inequality context.</w:t>
      </w:r>
    </w:p>
    <w:p w14:paraId="65FB49E0" w14:textId="77777777" w:rsidR="009B381E" w:rsidRPr="00E12E72" w:rsidRDefault="00565015">
      <w:pPr>
        <w:spacing w:after="0"/>
        <w:jc w:val="both"/>
        <w:rPr>
          <w:rFonts w:ascii="Arial" w:eastAsia="Arial" w:hAnsi="Arial" w:cs="Arial"/>
        </w:rPr>
      </w:pPr>
      <w:r w:rsidRPr="00E12E72">
        <w:rPr>
          <w:rFonts w:ascii="Arial" w:eastAsia="Arial" w:hAnsi="Arial" w:cs="Arial"/>
        </w:rPr>
        <w:t xml:space="preserve">Stakeholders and beneficiaries that participated in the evaluation from the four counties generally agreed that the project was relevant and necessary as it sought to address the gender inequality gaps existing within their counties. Stakeholders and beneficiaries also concurred that although much progress has been made in promoting WPP and WPS as well as in fighting EVAWG, much more needs to be done to continue changing patriarchal attitudes, toxic masculinities, and harmful practices. The beneficiaries and stakeholders acknowledged that changing attitudes and norms takes time and hence more effort is needed towards norm changing.  </w:t>
      </w:r>
    </w:p>
    <w:p w14:paraId="65FB49E1" w14:textId="4AAF62D3" w:rsidR="009B381E" w:rsidRPr="00E12E72" w:rsidRDefault="00565015">
      <w:pPr>
        <w:spacing w:after="0"/>
        <w:jc w:val="both"/>
        <w:rPr>
          <w:rFonts w:ascii="Arial" w:eastAsia="Arial" w:hAnsi="Arial" w:cs="Arial"/>
        </w:rPr>
      </w:pPr>
      <w:r w:rsidRPr="00E12E72">
        <w:rPr>
          <w:rFonts w:ascii="Arial" w:eastAsia="Arial" w:hAnsi="Arial" w:cs="Arial"/>
        </w:rPr>
        <w:t xml:space="preserve">Although generally acknowledging that the project was relevant to the needs and context of the counties and the beneficiaries, there were concerns that the process of selecting the counties was not done through an inclusive stakeholder consultative process. Some stakeholders felt that there were some counties and communities that should have been prioritized over some that were selected. This stakeholder perception was based on the observation that some of the counties that were selected for EVAWG programming, for example, </w:t>
      </w:r>
      <w:r w:rsidR="005D419A" w:rsidRPr="00E12E72">
        <w:rPr>
          <w:rFonts w:ascii="Arial" w:eastAsia="Arial" w:hAnsi="Arial" w:cs="Arial"/>
        </w:rPr>
        <w:t>Marsabit, had</w:t>
      </w:r>
      <w:r w:rsidRPr="00E12E72">
        <w:rPr>
          <w:rFonts w:ascii="Arial" w:eastAsia="Arial" w:hAnsi="Arial" w:cs="Arial"/>
        </w:rPr>
        <w:t xml:space="preserve"> a low GBV prevalence rate of 12.2% compared to the national average of 39% while Kitui was selected for the WPP and yet it had a relatively higher women leadership representation in county assemblies of 15% against a national average of 6.6% female representation. Stakeholders felt that other counties, with worse indicators, should have been prioritized under each of the three thematic pillars. </w:t>
      </w:r>
    </w:p>
    <w:p w14:paraId="65FB49E2" w14:textId="456F2646" w:rsidR="009B381E" w:rsidRPr="00E12E72" w:rsidRDefault="00565015">
      <w:pPr>
        <w:spacing w:after="0"/>
        <w:jc w:val="both"/>
        <w:rPr>
          <w:rFonts w:ascii="Arial" w:eastAsia="Arial" w:hAnsi="Arial" w:cs="Arial"/>
        </w:rPr>
      </w:pPr>
      <w:r w:rsidRPr="00E12E72">
        <w:rPr>
          <w:rFonts w:ascii="Arial" w:eastAsia="Arial" w:hAnsi="Arial" w:cs="Arial"/>
        </w:rPr>
        <w:lastRenderedPageBreak/>
        <w:t xml:space="preserve">While this stakeholder perception is relevant, </w:t>
      </w:r>
      <w:r w:rsidR="00106241" w:rsidRPr="00E12E72">
        <w:rPr>
          <w:rFonts w:ascii="Arial" w:eastAsia="Arial" w:hAnsi="Arial" w:cs="Arial"/>
        </w:rPr>
        <w:t>it</w:t>
      </w:r>
      <w:r w:rsidRPr="00E12E72">
        <w:rPr>
          <w:rFonts w:ascii="Arial" w:eastAsia="Arial" w:hAnsi="Arial" w:cs="Arial"/>
        </w:rPr>
        <w:t xml:space="preserve"> has however to be noted that while some of the counties had less challenges in one of the three pillars, they had more challenges in the other two. In such situations the aggregated GII would be the best indicator of gender inequalities as the index is a composite indicator, calculated using a range of gender variables and is thus able to provide a more holistic picture of gender disparities of a county. The fact that the GII of all the four targeted counties were higher than the national average (an indication of wider gender disparities) is an indication that their targeting was relevant to their gender inequality contexts and needs. The perception of the stakeholders is however an indication of the need to have a more inclusive programme design process to enable all partners and stakeholders to understand and appreciate the rationale underpinning programme design decisions. </w:t>
      </w:r>
    </w:p>
    <w:p w14:paraId="65FB49E3" w14:textId="77777777" w:rsidR="009B381E" w:rsidRPr="00E12E72" w:rsidRDefault="00565015">
      <w:pPr>
        <w:spacing w:after="0"/>
        <w:jc w:val="both"/>
        <w:rPr>
          <w:rFonts w:ascii="Arial" w:eastAsia="Arial" w:hAnsi="Arial" w:cs="Arial"/>
        </w:rPr>
      </w:pPr>
      <w:r w:rsidRPr="00E12E72">
        <w:rPr>
          <w:rFonts w:ascii="Arial" w:eastAsia="Arial" w:hAnsi="Arial" w:cs="Arial"/>
        </w:rPr>
        <w:t xml:space="preserve">Stakeholders noted that most of the interventions of the project were concentrated in communities located around urban locations, while those located in remote and hard to reach locations were largely excluded because of accessibility challenges, security issues and the cost of programming in locations that are not easily accessible. </w:t>
      </w:r>
    </w:p>
    <w:p w14:paraId="65FB49E4" w14:textId="77777777" w:rsidR="009B381E" w:rsidRPr="00E12E72" w:rsidRDefault="00565015">
      <w:pPr>
        <w:jc w:val="both"/>
        <w:rPr>
          <w:rFonts w:ascii="Arial" w:eastAsia="Arial" w:hAnsi="Arial" w:cs="Arial"/>
        </w:rPr>
      </w:pPr>
      <w:r w:rsidRPr="00E12E72">
        <w:rPr>
          <w:rFonts w:ascii="Arial" w:eastAsia="Arial" w:hAnsi="Arial" w:cs="Arial"/>
        </w:rPr>
        <w:t xml:space="preserve">UN Women acknowledged that stakeholder consultations were not extensively done in the prioritization of counties and the respective project pillars to be implemented in these counties. Budget limitations and limited time available for the development of the project document were noted to be the main reasons why extensive consultations could not be initiated.  In addition, budget limitations prevented the programming to extent to communities in hard-to-reach areas because of cost implications, given the limited budget available for the project. </w:t>
      </w:r>
    </w:p>
    <w:tbl>
      <w:tblPr>
        <w:tblStyle w:val="Style80"/>
        <w:tblW w:w="9350" w:type="dxa"/>
        <w:tblBorders>
          <w:top w:val="single" w:sz="4" w:space="0" w:color="000000"/>
          <w:bottom w:val="single" w:sz="4" w:space="0" w:color="000000"/>
        </w:tblBorders>
        <w:tblLayout w:type="fixed"/>
        <w:tblLook w:val="04A0" w:firstRow="1" w:lastRow="0" w:firstColumn="1" w:lastColumn="0" w:noHBand="0" w:noVBand="1"/>
      </w:tblPr>
      <w:tblGrid>
        <w:gridCol w:w="9350"/>
      </w:tblGrid>
      <w:tr w:rsidR="009B381E" w:rsidRPr="00E12E72" w14:paraId="65FB49E6" w14:textId="77777777">
        <w:tc>
          <w:tcPr>
            <w:tcW w:w="9350" w:type="dxa"/>
            <w:tcBorders>
              <w:top w:val="single" w:sz="12" w:space="0" w:color="FF0000"/>
              <w:bottom w:val="single" w:sz="12" w:space="0" w:color="FF0000"/>
            </w:tcBorders>
          </w:tcPr>
          <w:p w14:paraId="65FB49E5" w14:textId="77777777" w:rsidR="009B381E" w:rsidRPr="00E12E72" w:rsidRDefault="00565015">
            <w:pPr>
              <w:spacing w:before="0" w:after="0" w:line="240" w:lineRule="auto"/>
              <w:ind w:left="-110"/>
              <w:jc w:val="both"/>
              <w:rPr>
                <w:rFonts w:ascii="Arial" w:eastAsia="Arial" w:hAnsi="Arial" w:cs="Arial"/>
                <w:sz w:val="20"/>
                <w:szCs w:val="20"/>
              </w:rPr>
            </w:pPr>
            <w:r w:rsidRPr="00E12E72">
              <w:rPr>
                <w:rFonts w:ascii="Arial" w:eastAsia="Arial" w:hAnsi="Arial" w:cs="Arial"/>
                <w:b/>
                <w:sz w:val="20"/>
                <w:szCs w:val="20"/>
              </w:rPr>
              <w:t>Question 4</w:t>
            </w:r>
            <w:r w:rsidRPr="00E12E72">
              <w:rPr>
                <w:rFonts w:ascii="Arial" w:eastAsia="Arial" w:hAnsi="Arial" w:cs="Arial"/>
                <w:sz w:val="20"/>
                <w:szCs w:val="20"/>
              </w:rPr>
              <w:t xml:space="preserve">: </w:t>
            </w:r>
            <w:r w:rsidRPr="00E12E72">
              <w:rPr>
                <w:rFonts w:ascii="Arial" w:eastAsia="Arial" w:hAnsi="Arial" w:cs="Arial"/>
                <w:i/>
                <w:sz w:val="20"/>
                <w:szCs w:val="20"/>
              </w:rPr>
              <w:t>Was the project design articulated in a coherent structure? Is the definition of goal, outcomes and outputs clearly articulated? Is the theory of change still valid?</w:t>
            </w:r>
          </w:p>
        </w:tc>
      </w:tr>
    </w:tbl>
    <w:p w14:paraId="65FB49E7" w14:textId="77777777" w:rsidR="009B381E" w:rsidRPr="00E12E72" w:rsidRDefault="009B381E">
      <w:pPr>
        <w:shd w:val="clear" w:color="auto" w:fill="FFFFFF"/>
        <w:spacing w:before="0" w:after="0" w:line="240" w:lineRule="auto"/>
        <w:jc w:val="both"/>
        <w:rPr>
          <w:rFonts w:ascii="Arial" w:eastAsia="Arial" w:hAnsi="Arial" w:cs="Arial"/>
          <w:b/>
        </w:rPr>
      </w:pPr>
    </w:p>
    <w:p w14:paraId="65FB49E8" w14:textId="6FDD9AF3" w:rsidR="009B381E" w:rsidRPr="00E12E72" w:rsidRDefault="00565015">
      <w:pPr>
        <w:shd w:val="clear" w:color="auto" w:fill="FFFFFF"/>
        <w:spacing w:before="0" w:after="0"/>
        <w:jc w:val="both"/>
        <w:rPr>
          <w:rFonts w:ascii="Arial" w:eastAsia="Arial" w:hAnsi="Arial" w:cs="Arial"/>
          <w:b/>
        </w:rPr>
      </w:pPr>
      <w:r w:rsidRPr="00E12E72">
        <w:rPr>
          <w:rFonts w:ascii="Arial" w:eastAsia="Arial" w:hAnsi="Arial" w:cs="Arial"/>
          <w:b/>
        </w:rPr>
        <w:t xml:space="preserve">Finding 4: </w:t>
      </w:r>
      <w:r w:rsidRPr="00E12E72">
        <w:rPr>
          <w:rFonts w:ascii="Arial" w:eastAsia="Arial" w:hAnsi="Arial" w:cs="Arial"/>
          <w:color w:val="FF0000"/>
        </w:rPr>
        <w:t xml:space="preserve">The project’s ToC was coherent, </w:t>
      </w:r>
      <w:r w:rsidR="007E6C08" w:rsidRPr="00E12E72">
        <w:rPr>
          <w:rFonts w:ascii="Arial" w:eastAsia="Arial" w:hAnsi="Arial" w:cs="Arial"/>
          <w:color w:val="FF0000"/>
        </w:rPr>
        <w:t>well-structured,</w:t>
      </w:r>
      <w:r w:rsidRPr="00E12E72">
        <w:rPr>
          <w:rFonts w:ascii="Arial" w:eastAsia="Arial" w:hAnsi="Arial" w:cs="Arial"/>
          <w:color w:val="FF0000"/>
        </w:rPr>
        <w:t xml:space="preserve"> and clearly articulated how change </w:t>
      </w:r>
      <w:r w:rsidR="006E2819">
        <w:rPr>
          <w:rFonts w:ascii="Arial" w:eastAsia="Arial" w:hAnsi="Arial" w:cs="Arial"/>
          <w:color w:val="FF0000"/>
        </w:rPr>
        <w:t>would</w:t>
      </w:r>
      <w:r w:rsidR="006E2819" w:rsidRPr="00E12E72">
        <w:rPr>
          <w:rFonts w:ascii="Arial" w:eastAsia="Arial" w:hAnsi="Arial" w:cs="Arial"/>
          <w:color w:val="FF0000"/>
        </w:rPr>
        <w:t xml:space="preserve"> </w:t>
      </w:r>
      <w:r w:rsidRPr="00E12E72">
        <w:rPr>
          <w:rFonts w:ascii="Arial" w:eastAsia="Arial" w:hAnsi="Arial" w:cs="Arial"/>
          <w:color w:val="FF0000"/>
        </w:rPr>
        <w:t>be achieved through the results chain of the project. Outcomes</w:t>
      </w:r>
      <w:r w:rsidR="00773277">
        <w:rPr>
          <w:rFonts w:ascii="Arial" w:eastAsia="Arial" w:hAnsi="Arial" w:cs="Arial"/>
          <w:color w:val="FF0000"/>
        </w:rPr>
        <w:t xml:space="preserve"> and</w:t>
      </w:r>
      <w:r w:rsidRPr="00E12E72">
        <w:rPr>
          <w:rFonts w:ascii="Arial" w:eastAsia="Arial" w:hAnsi="Arial" w:cs="Arial"/>
          <w:color w:val="FF0000"/>
        </w:rPr>
        <w:t xml:space="preserve">outputs, </w:t>
      </w:r>
      <w:r w:rsidR="006E2819" w:rsidRPr="00E12E72">
        <w:rPr>
          <w:rFonts w:ascii="Arial" w:eastAsia="Arial" w:hAnsi="Arial" w:cs="Arial"/>
          <w:color w:val="FF0000"/>
        </w:rPr>
        <w:t>results,</w:t>
      </w:r>
      <w:r w:rsidRPr="00E12E72">
        <w:rPr>
          <w:rFonts w:ascii="Arial" w:eastAsia="Arial" w:hAnsi="Arial" w:cs="Arial"/>
          <w:color w:val="FF0000"/>
        </w:rPr>
        <w:t xml:space="preserve"> and related indicators are also clearly laid out in the ToC linked results framework. The ToC remains </w:t>
      </w:r>
      <w:r w:rsidR="00773277" w:rsidRPr="00E12E72">
        <w:rPr>
          <w:rFonts w:ascii="Arial" w:eastAsia="Arial" w:hAnsi="Arial" w:cs="Arial"/>
          <w:color w:val="FF0000"/>
        </w:rPr>
        <w:t>valid,</w:t>
      </w:r>
      <w:r w:rsidRPr="00E12E72">
        <w:rPr>
          <w:rFonts w:ascii="Arial" w:eastAsia="Arial" w:hAnsi="Arial" w:cs="Arial"/>
          <w:color w:val="FF0000"/>
        </w:rPr>
        <w:t xml:space="preserve"> and its validity could have been strengthened had the Embassy of Finland considered funding the WEE component, for a more holistic approach to addressing GEWE issues.  The ToC however lacked underlying assumptions for its successful execution.  </w:t>
      </w:r>
    </w:p>
    <w:p w14:paraId="65FB49E9" w14:textId="77777777" w:rsidR="009B381E" w:rsidRPr="00E12E72" w:rsidRDefault="00565015">
      <w:pPr>
        <w:spacing w:after="0"/>
        <w:jc w:val="both"/>
        <w:rPr>
          <w:rFonts w:ascii="Arial" w:eastAsia="Arial" w:hAnsi="Arial" w:cs="Arial"/>
        </w:rPr>
      </w:pPr>
      <w:r w:rsidRPr="00E12E72">
        <w:rPr>
          <w:rFonts w:ascii="Arial" w:eastAsia="Arial" w:hAnsi="Arial" w:cs="Arial"/>
        </w:rPr>
        <w:t xml:space="preserve">The design of the Finland Project was aligned with UN Women KCO’s Strategic Note (2019-202) and its Theory of Change (ToC). The Strategic Note’s ToC, upon which the results framework was framed, was developed through rigorous of consultations with UN Women staff and stakeholders in 2018. Although the Finland Project does not have a clearly framed standalone goal, this can be extrapolated from a clearly outlined ToC of the project. The ToC clearly articulates how the envisaged change is expected to happen towards attainment of SDG Goals 5 and 16. The pre-conditions for change towards attainment of SDG 5 and 16 are anchored on: strengthening the policy and legislative framework and ensuring that it conforms to the national constitution and international standards and putting mechanisms in place for its effective implementation across the EVAWG, WPP and WPS thematic pillars of the project; empowering Kenyans at both national and county levels to uphold and respect women’s rights and gender equality and take action against all forms of discrimination and violence against women and girls; and empowering women to participate in the social, political and economic growth of the country and maintenance of peace and security. The results, outcomes and outcomes of the project are clearly framed out of this ToC and makes it easier to follow the envisaged results chain. </w:t>
      </w:r>
    </w:p>
    <w:p w14:paraId="65FB49EA" w14:textId="201D902B" w:rsidR="009B381E" w:rsidRPr="00E12E72" w:rsidRDefault="00565015">
      <w:pPr>
        <w:spacing w:after="0"/>
        <w:jc w:val="both"/>
        <w:rPr>
          <w:rFonts w:ascii="Arial" w:eastAsia="Arial" w:hAnsi="Arial" w:cs="Arial"/>
        </w:rPr>
      </w:pPr>
      <w:r w:rsidRPr="00E12E72">
        <w:rPr>
          <w:rFonts w:ascii="Arial" w:eastAsia="Arial" w:hAnsi="Arial" w:cs="Arial"/>
        </w:rPr>
        <w:t xml:space="preserve">The ToC has been found to be largely valid as it seeks to address structural issues that have been identified as impediments to the achievement of GEWE. Though progressive, the legal and policy framework needs to be strengthened and mechanisms </w:t>
      </w:r>
      <w:r w:rsidR="002667EA" w:rsidRPr="00E12E72">
        <w:rPr>
          <w:rFonts w:ascii="Arial" w:eastAsia="Arial" w:hAnsi="Arial" w:cs="Arial"/>
        </w:rPr>
        <w:t>must</w:t>
      </w:r>
      <w:r w:rsidRPr="00E12E72">
        <w:rPr>
          <w:rFonts w:ascii="Arial" w:eastAsia="Arial" w:hAnsi="Arial" w:cs="Arial"/>
        </w:rPr>
        <w:t xml:space="preserve"> be put in place to improve implementation of the framework, which has been hindered by lack of political will on the part of duty bearers and policy makers, inadequate coordination and insufficient resources. Progress towards GEWE in Kenya has also been slow owing to </w:t>
      </w:r>
      <w:r w:rsidRPr="00E12E72">
        <w:rPr>
          <w:rFonts w:ascii="Arial" w:eastAsia="Arial" w:hAnsi="Arial" w:cs="Arial"/>
        </w:rPr>
        <w:lastRenderedPageBreak/>
        <w:t xml:space="preserve">inadequate awareness of women’s rights, patriarchal </w:t>
      </w:r>
      <w:r w:rsidR="00BE7B93" w:rsidRPr="00E12E72">
        <w:rPr>
          <w:rFonts w:ascii="Arial" w:eastAsia="Arial" w:hAnsi="Arial" w:cs="Arial"/>
        </w:rPr>
        <w:t>attitudes,</w:t>
      </w:r>
      <w:r w:rsidRPr="00E12E72">
        <w:rPr>
          <w:rFonts w:ascii="Arial" w:eastAsia="Arial" w:hAnsi="Arial" w:cs="Arial"/>
        </w:rPr>
        <w:t xml:space="preserve"> and values, toxic </w:t>
      </w:r>
      <w:r w:rsidR="00BE7B93" w:rsidRPr="00E12E72">
        <w:rPr>
          <w:rFonts w:ascii="Arial" w:eastAsia="Arial" w:hAnsi="Arial" w:cs="Arial"/>
        </w:rPr>
        <w:t>masculinities,</w:t>
      </w:r>
      <w:r w:rsidRPr="00E12E72">
        <w:rPr>
          <w:rFonts w:ascii="Arial" w:eastAsia="Arial" w:hAnsi="Arial" w:cs="Arial"/>
        </w:rPr>
        <w:t xml:space="preserve"> and lack of women’s empowerment. The ToC’s focus on empowering Kenyans at all levels to respect and uphold women’s rights is not only relevant but a strategic means to an end. The third component of the ToC focuses on empowering women themselves, through strengthening the women’s movement and their voices to enable them to demand their rights to participate not only in peace and security, but in in the economic, political, and social spheres of life in Kenya. The ToC was thus found to be relevant and valid to the realities of gender inequality in Kenya. </w:t>
      </w:r>
    </w:p>
    <w:p w14:paraId="65FB49EB" w14:textId="42CF9457" w:rsidR="009B381E" w:rsidRPr="00E12E72" w:rsidRDefault="00565015">
      <w:pPr>
        <w:spacing w:after="0"/>
        <w:jc w:val="both"/>
        <w:rPr>
          <w:rFonts w:ascii="Arial" w:eastAsia="Arial" w:hAnsi="Arial" w:cs="Arial"/>
        </w:rPr>
      </w:pPr>
      <w:r w:rsidRPr="00E12E72">
        <w:rPr>
          <w:rFonts w:ascii="Arial" w:eastAsia="Arial" w:hAnsi="Arial" w:cs="Arial"/>
        </w:rPr>
        <w:t xml:space="preserve">However, there was a need to strengthen the ToC by recognizing the inextricable link between the three pillars of the Finland Project and Women’s Economic Empowerment which ultimately influences outcomes and results in the other three thematic pillars. With limited WEE, it is difficult for women to participate in leadership, governance, and politics. Women will also find it difficult to extricate themselves from abusive relationships wherein they are economically dependent on their male partners. The ToC therefore should have considered nesting the WEE pillar for a holistic strategy toward women empowerment. Although the ToC </w:t>
      </w:r>
      <w:r w:rsidR="0060308F" w:rsidRPr="00E12E72">
        <w:rPr>
          <w:rFonts w:ascii="Arial" w:eastAsia="Arial" w:hAnsi="Arial" w:cs="Arial"/>
        </w:rPr>
        <w:t>emphasizes</w:t>
      </w:r>
      <w:r w:rsidRPr="00E12E72">
        <w:rPr>
          <w:rFonts w:ascii="Arial" w:eastAsia="Arial" w:hAnsi="Arial" w:cs="Arial"/>
        </w:rPr>
        <w:t xml:space="preserve"> the need to empower women so that they can participate in the country’s economic growth, the results framework lacks corresponding strategies, outputs, </w:t>
      </w:r>
      <w:r w:rsidR="000F7AD9" w:rsidRPr="00E12E72">
        <w:rPr>
          <w:rFonts w:ascii="Arial" w:eastAsia="Arial" w:hAnsi="Arial" w:cs="Arial"/>
        </w:rPr>
        <w:t>outcomes,</w:t>
      </w:r>
      <w:r w:rsidRPr="00E12E72">
        <w:rPr>
          <w:rFonts w:ascii="Arial" w:eastAsia="Arial" w:hAnsi="Arial" w:cs="Arial"/>
        </w:rPr>
        <w:t xml:space="preserve"> and indicators for achieving this. </w:t>
      </w:r>
    </w:p>
    <w:p w14:paraId="65FB49EC" w14:textId="6D3FC908" w:rsidR="009B381E" w:rsidRPr="00E12E72" w:rsidRDefault="00565015">
      <w:pPr>
        <w:spacing w:after="0"/>
        <w:jc w:val="both"/>
        <w:rPr>
          <w:rFonts w:ascii="Arial" w:eastAsia="Arial" w:hAnsi="Arial" w:cs="Arial"/>
        </w:rPr>
      </w:pPr>
      <w:r w:rsidRPr="00E12E72">
        <w:rPr>
          <w:rFonts w:ascii="Arial" w:eastAsia="Arial" w:hAnsi="Arial" w:cs="Arial"/>
        </w:rPr>
        <w:t xml:space="preserve">There was also a need to update the ToC to reflect UN Women’s mainstreaming of disaster risk reduction and mitigation, particularly during Covid-19 pandemic period. Some of the conflict situations that the project sought to address were triggered by competition linked to scarcity of natural resources related to climate change. In this context, the ToC needed to reflect how the project intends to mitigate impacts of climate change on targeted communities and beneficiaries. The ToC also lacked underlying assumptions upon which desired change would be achieved. It </w:t>
      </w:r>
      <w:r w:rsidR="00D05399" w:rsidRPr="00E12E72">
        <w:rPr>
          <w:rFonts w:ascii="Arial" w:eastAsia="Arial" w:hAnsi="Arial" w:cs="Arial"/>
        </w:rPr>
        <w:t>must</w:t>
      </w:r>
      <w:r w:rsidRPr="00E12E72">
        <w:rPr>
          <w:rFonts w:ascii="Arial" w:eastAsia="Arial" w:hAnsi="Arial" w:cs="Arial"/>
        </w:rPr>
        <w:t xml:space="preserve"> be noted however that the ToC was developed in alignment with the funding priorities of the Embassy of Finland. While UN Women </w:t>
      </w:r>
      <w:r w:rsidR="00D05399" w:rsidRPr="00E12E72">
        <w:rPr>
          <w:rFonts w:ascii="Arial" w:eastAsia="Arial" w:hAnsi="Arial" w:cs="Arial"/>
        </w:rPr>
        <w:t>prioritizes</w:t>
      </w:r>
      <w:r w:rsidRPr="00E12E72">
        <w:rPr>
          <w:rFonts w:ascii="Arial" w:eastAsia="Arial" w:hAnsi="Arial" w:cs="Arial"/>
        </w:rPr>
        <w:t xml:space="preserve"> WEE as one of the key pillars in its Global Strategy and Strategic Notes, the guidance from the Embassy did not make it possible to include the WEE pillar in the programme and therefore the Theory of Change. </w:t>
      </w:r>
    </w:p>
    <w:p w14:paraId="65FB49ED" w14:textId="77777777" w:rsidR="009B381E" w:rsidRPr="00E12E72" w:rsidRDefault="009B381E">
      <w:pPr>
        <w:spacing w:before="0" w:after="0"/>
        <w:jc w:val="both"/>
        <w:rPr>
          <w:rFonts w:ascii="Arial" w:eastAsia="Arial" w:hAnsi="Arial" w:cs="Arial"/>
        </w:rPr>
      </w:pPr>
    </w:p>
    <w:p w14:paraId="65FB49EE" w14:textId="77777777" w:rsidR="009B381E" w:rsidRPr="00E12E72" w:rsidRDefault="00565015">
      <w:pPr>
        <w:pStyle w:val="Heading2"/>
        <w:rPr>
          <w:rFonts w:ascii="Arial" w:eastAsia="Arial" w:hAnsi="Arial" w:cs="Arial"/>
          <w:b/>
        </w:rPr>
      </w:pPr>
      <w:bookmarkStart w:id="54" w:name="_Toc153951102"/>
      <w:r w:rsidRPr="00E12E72">
        <w:rPr>
          <w:rFonts w:ascii="Arial" w:eastAsia="Arial" w:hAnsi="Arial" w:cs="Arial"/>
          <w:b/>
        </w:rPr>
        <w:t>4.</w:t>
      </w:r>
      <w:r w:rsidRPr="00E12E72">
        <w:rPr>
          <w:rFonts w:ascii="Arial" w:eastAsia="Arial" w:hAnsi="Arial" w:cs="Arial"/>
          <w:b/>
          <w:caps w:val="0"/>
        </w:rPr>
        <w:t>2 Effectiveness</w:t>
      </w:r>
      <w:bookmarkEnd w:id="54"/>
      <w:r w:rsidRPr="00E12E72">
        <w:rPr>
          <w:rFonts w:ascii="Arial" w:eastAsia="Arial" w:hAnsi="Arial" w:cs="Arial"/>
          <w:b/>
          <w:caps w:val="0"/>
        </w:rPr>
        <w:t xml:space="preserve"> </w:t>
      </w:r>
    </w:p>
    <w:p w14:paraId="65FB49EF" w14:textId="77777777" w:rsidR="009B381E" w:rsidRPr="00E12E72" w:rsidRDefault="009B381E">
      <w:pPr>
        <w:spacing w:before="0" w:after="0" w:line="360" w:lineRule="auto"/>
        <w:rPr>
          <w:rFonts w:ascii="Arial" w:eastAsia="Arial" w:hAnsi="Arial" w:cs="Arial"/>
          <w:b/>
          <w:sz w:val="18"/>
          <w:szCs w:val="18"/>
        </w:rPr>
      </w:pPr>
    </w:p>
    <w:tbl>
      <w:tblPr>
        <w:tblStyle w:val="Style81"/>
        <w:tblW w:w="0" w:type="auto"/>
        <w:tblBorders>
          <w:top w:val="single" w:sz="4" w:space="0" w:color="000000"/>
          <w:bottom w:val="single" w:sz="4" w:space="0" w:color="000000"/>
        </w:tblBorders>
        <w:tblLayout w:type="fixed"/>
        <w:tblLook w:val="04A0" w:firstRow="1" w:lastRow="0" w:firstColumn="1" w:lastColumn="0" w:noHBand="0" w:noVBand="1"/>
      </w:tblPr>
      <w:tblGrid>
        <w:gridCol w:w="9360"/>
      </w:tblGrid>
      <w:tr w:rsidR="009B381E" w:rsidRPr="00E12E72" w14:paraId="65FB49F1" w14:textId="77777777">
        <w:trPr>
          <w:trHeight w:val="546"/>
        </w:trPr>
        <w:tc>
          <w:tcPr>
            <w:tcW w:w="9360" w:type="dxa"/>
            <w:tcBorders>
              <w:top w:val="single" w:sz="12" w:space="0" w:color="FF0000"/>
              <w:bottom w:val="single" w:sz="12" w:space="0" w:color="FF0000"/>
            </w:tcBorders>
          </w:tcPr>
          <w:p w14:paraId="65FB49F0" w14:textId="77777777" w:rsidR="009B381E" w:rsidRPr="00E12E72" w:rsidRDefault="00565015">
            <w:pPr>
              <w:spacing w:before="0" w:after="0" w:line="240" w:lineRule="auto"/>
              <w:ind w:left="-110"/>
              <w:jc w:val="both"/>
              <w:rPr>
                <w:rFonts w:ascii="Arial" w:eastAsia="Arial" w:hAnsi="Arial" w:cs="Arial"/>
              </w:rPr>
            </w:pPr>
            <w:r w:rsidRPr="00E12E72">
              <w:rPr>
                <w:rFonts w:ascii="Arial" w:eastAsia="Arial" w:hAnsi="Arial" w:cs="Arial"/>
                <w:b/>
              </w:rPr>
              <w:t>Question 5</w:t>
            </w:r>
            <w:r w:rsidRPr="00E12E72">
              <w:rPr>
                <w:rFonts w:ascii="Arial" w:eastAsia="Arial" w:hAnsi="Arial" w:cs="Arial"/>
              </w:rPr>
              <w:t>:</w:t>
            </w:r>
            <w:r w:rsidRPr="00E12E72">
              <w:rPr>
                <w:rFonts w:ascii="Arial" w:hAnsi="Arial" w:cs="Arial"/>
                <w:sz w:val="16"/>
                <w:szCs w:val="18"/>
              </w:rPr>
              <w:t xml:space="preserve"> </w:t>
            </w:r>
            <w:r w:rsidRPr="00E12E72">
              <w:rPr>
                <w:rFonts w:ascii="Arial" w:eastAsia="Arial" w:hAnsi="Arial" w:cs="Arial"/>
                <w:i/>
              </w:rPr>
              <w:t>How successful was the project in terms of the progress made towards the achievement of the expected outcomes? How did UN Women contribute towards these? To what extent have beneficiaries been satisfied with the results?</w:t>
            </w:r>
          </w:p>
        </w:tc>
      </w:tr>
    </w:tbl>
    <w:p w14:paraId="65FB49F2" w14:textId="77777777" w:rsidR="009B381E" w:rsidRPr="00E12E72" w:rsidRDefault="009B381E">
      <w:pPr>
        <w:spacing w:before="0" w:after="0" w:line="360" w:lineRule="auto"/>
        <w:rPr>
          <w:rFonts w:ascii="Arial" w:eastAsia="Arial" w:hAnsi="Arial" w:cs="Arial"/>
          <w:b/>
          <w:sz w:val="18"/>
          <w:szCs w:val="18"/>
        </w:rPr>
      </w:pPr>
    </w:p>
    <w:p w14:paraId="65FB49F3" w14:textId="77777777" w:rsidR="009B381E" w:rsidRPr="00E12E72" w:rsidRDefault="00565015">
      <w:pPr>
        <w:shd w:val="clear" w:color="auto" w:fill="A8D08D"/>
        <w:spacing w:before="0"/>
        <w:jc w:val="both"/>
        <w:rPr>
          <w:rFonts w:ascii="Arial" w:eastAsia="Arial" w:hAnsi="Arial" w:cs="Arial"/>
          <w:b/>
          <w:color w:val="000000"/>
        </w:rPr>
      </w:pPr>
      <w:r w:rsidRPr="00E12E72">
        <w:rPr>
          <w:rFonts w:ascii="Arial" w:eastAsia="Arial" w:hAnsi="Arial" w:cs="Arial"/>
          <w:b/>
          <w:color w:val="000000"/>
        </w:rPr>
        <w:t xml:space="preserve">Outcome1: Women Leadership and Participation </w:t>
      </w:r>
    </w:p>
    <w:p w14:paraId="65FB49F4" w14:textId="3513A478" w:rsidR="009B381E" w:rsidRPr="00E12E72" w:rsidRDefault="00565015">
      <w:pPr>
        <w:spacing w:before="0"/>
        <w:jc w:val="both"/>
        <w:rPr>
          <w:rFonts w:ascii="Arial" w:eastAsia="Arial" w:hAnsi="Arial" w:cs="Arial"/>
          <w:i/>
          <w:color w:val="000000"/>
        </w:rPr>
      </w:pPr>
      <w:r w:rsidRPr="00E12E72">
        <w:rPr>
          <w:rFonts w:ascii="Arial" w:eastAsia="Arial" w:hAnsi="Arial" w:cs="Arial"/>
          <w:b/>
          <w:color w:val="000000"/>
        </w:rPr>
        <w:t>Finding 5:</w:t>
      </w:r>
      <w:r w:rsidRPr="00E12E72">
        <w:rPr>
          <w:rFonts w:ascii="Arial" w:eastAsia="Arial" w:hAnsi="Arial" w:cs="Arial"/>
          <w:color w:val="000000"/>
        </w:rPr>
        <w:t xml:space="preserve"> </w:t>
      </w:r>
      <w:r w:rsidRPr="00E12E72">
        <w:rPr>
          <w:rFonts w:ascii="Arial" w:hAnsi="Arial" w:cs="Arial"/>
          <w:bCs/>
          <w:color w:val="FF0000"/>
          <w:szCs w:val="22"/>
        </w:rPr>
        <w:t xml:space="preserve"> The project contributed to significant increase in women participation in elective politics in 2022 as a result of capacity building, community </w:t>
      </w:r>
      <w:r w:rsidR="00523CC0" w:rsidRPr="00E12E72">
        <w:rPr>
          <w:rFonts w:ascii="Arial" w:hAnsi="Arial" w:cs="Arial"/>
          <w:bCs/>
          <w:color w:val="FF0000"/>
          <w:szCs w:val="22"/>
        </w:rPr>
        <w:t>sensitizations</w:t>
      </w:r>
      <w:r w:rsidRPr="00E12E72">
        <w:rPr>
          <w:rFonts w:ascii="Arial" w:hAnsi="Arial" w:cs="Arial"/>
          <w:bCs/>
          <w:color w:val="FF0000"/>
          <w:szCs w:val="22"/>
        </w:rPr>
        <w:t xml:space="preserve"> and media engagements by implementing </w:t>
      </w:r>
      <w:r w:rsidR="00523CC0" w:rsidRPr="00E12E72">
        <w:rPr>
          <w:rFonts w:ascii="Arial" w:hAnsi="Arial" w:cs="Arial"/>
          <w:bCs/>
          <w:color w:val="FF0000"/>
          <w:szCs w:val="22"/>
        </w:rPr>
        <w:t>partners.</w:t>
      </w:r>
      <w:r w:rsidRPr="00E12E72">
        <w:rPr>
          <w:rFonts w:ascii="Arial" w:eastAsia="Arial" w:hAnsi="Arial" w:cs="Arial"/>
          <w:b/>
          <w:color w:val="000000"/>
        </w:rPr>
        <w:t xml:space="preserve">  </w:t>
      </w:r>
      <w:r w:rsidRPr="00E12E72">
        <w:rPr>
          <w:rFonts w:ascii="Arial" w:eastAsia="Arial" w:hAnsi="Arial" w:cs="Arial"/>
          <w:i/>
          <w:color w:val="000000"/>
        </w:rPr>
        <w:t>(Outcome 1 - Indicator 1a &amp; Indicator 1b).</w:t>
      </w:r>
      <w:r w:rsidRPr="00E12E72">
        <w:rPr>
          <w:rFonts w:ascii="Arial" w:eastAsia="Arial" w:hAnsi="Arial" w:cs="Arial"/>
          <w:b/>
          <w:color w:val="000000"/>
        </w:rPr>
        <w:t xml:space="preserve"> </w:t>
      </w:r>
      <w:r w:rsidRPr="00E12E72">
        <w:rPr>
          <w:rFonts w:ascii="Arial" w:eastAsia="Arial" w:hAnsi="Arial" w:cs="Arial"/>
          <w:i/>
          <w:color w:val="000000"/>
        </w:rPr>
        <w:t xml:space="preserve"> </w:t>
      </w:r>
    </w:p>
    <w:p w14:paraId="65FB49F5" w14:textId="110CDD65" w:rsidR="009B381E" w:rsidRPr="00E12E72" w:rsidRDefault="00565015">
      <w:pPr>
        <w:jc w:val="both"/>
        <w:rPr>
          <w:rFonts w:ascii="Arial" w:eastAsia="Arial" w:hAnsi="Arial" w:cs="Arial"/>
        </w:rPr>
      </w:pPr>
      <w:r w:rsidRPr="00E12E72">
        <w:rPr>
          <w:rFonts w:ascii="Arial" w:eastAsia="Arial" w:hAnsi="Arial" w:cs="Arial"/>
        </w:rPr>
        <w:t xml:space="preserve">At national level, there was a significant improvement in the number of women candidates in the 2022 general elections – the number of women candidates increased by 67.8% from 1,060 in 2017 to 1,768 in 2022. UN Women and partners </w:t>
      </w:r>
      <w:r w:rsidR="00770027">
        <w:rPr>
          <w:rFonts w:ascii="Arial" w:eastAsia="Arial" w:hAnsi="Arial" w:cs="Arial"/>
        </w:rPr>
        <w:t>enhanced</w:t>
      </w:r>
      <w:r w:rsidR="007074B4" w:rsidRPr="00E12E72">
        <w:rPr>
          <w:rFonts w:ascii="Arial" w:eastAsia="Arial" w:hAnsi="Arial" w:cs="Arial"/>
        </w:rPr>
        <w:t xml:space="preserve"> </w:t>
      </w:r>
      <w:r w:rsidRPr="00E12E72">
        <w:rPr>
          <w:rFonts w:ascii="Arial" w:eastAsia="Arial" w:hAnsi="Arial" w:cs="Arial"/>
        </w:rPr>
        <w:t xml:space="preserve">capacity of women aspirants from the national and four project counties resulting in 91% (674) of the supported women aspirants committing to vie for political positions in the 2022 general elections. Further, there was a 16.8% increase (from 179 in 2017 to 209 in 2022) in the number of women elected </w:t>
      </w:r>
      <w:r w:rsidR="006800E2" w:rsidRPr="00E12E72">
        <w:rPr>
          <w:rFonts w:ascii="Arial" w:eastAsia="Arial" w:hAnsi="Arial" w:cs="Arial"/>
        </w:rPr>
        <w:t>to</w:t>
      </w:r>
      <w:r w:rsidRPr="00E12E72">
        <w:rPr>
          <w:rFonts w:ascii="Arial" w:eastAsia="Arial" w:hAnsi="Arial" w:cs="Arial"/>
        </w:rPr>
        <w:t xml:space="preserve"> various political leadership positions in the 2022 general elections. As illustrated on Figure 1, more women were elected across all positions - seven women governors elected up from three in 2017; 29 women MPs elected up from 23 in 2017 and 115 women MCAs elected up from 96 in 2017. Specifically, six women were elected across various positions through UN Women support and </w:t>
      </w:r>
      <w:r w:rsidRPr="00E12E72">
        <w:rPr>
          <w:rFonts w:ascii="Arial" w:eastAsia="Arial" w:hAnsi="Arial" w:cs="Arial"/>
        </w:rPr>
        <w:lastRenderedPageBreak/>
        <w:t xml:space="preserve">Finnish government funding. This included three Members of County Assembly (MCA) in Kwale, Kitui, and Turkana counties, two Members of the National Assembly (MP) in Kitui county and one Governor in Kwale county. </w:t>
      </w:r>
    </w:p>
    <w:p w14:paraId="65FB49F6" w14:textId="7CEAA65A" w:rsidR="009B381E" w:rsidRPr="00E12E72" w:rsidRDefault="00565015">
      <w:pPr>
        <w:pStyle w:val="Caption"/>
        <w:keepNext/>
        <w:spacing w:before="0" w:after="0" w:line="360" w:lineRule="auto"/>
        <w:jc w:val="both"/>
        <w:rPr>
          <w:rFonts w:ascii="Arial" w:hAnsi="Arial" w:cs="Arial"/>
          <w:b w:val="0"/>
          <w:sz w:val="18"/>
        </w:rPr>
      </w:pPr>
      <w:bookmarkStart w:id="55" w:name="_Toc152843389"/>
      <w:r w:rsidRPr="00E12E72">
        <w:rPr>
          <w:rFonts w:ascii="Arial" w:hAnsi="Arial" w:cs="Arial"/>
          <w:b w:val="0"/>
          <w:sz w:val="18"/>
        </w:rPr>
        <w:t xml:space="preserve">Figure </w:t>
      </w:r>
      <w:r w:rsidRPr="00E12E72">
        <w:rPr>
          <w:rFonts w:ascii="Arial" w:hAnsi="Arial" w:cs="Arial"/>
          <w:b w:val="0"/>
          <w:sz w:val="18"/>
        </w:rPr>
        <w:fldChar w:fldCharType="begin"/>
      </w:r>
      <w:r w:rsidRPr="00E12E72">
        <w:rPr>
          <w:rFonts w:ascii="Arial" w:hAnsi="Arial" w:cs="Arial"/>
          <w:b w:val="0"/>
          <w:sz w:val="18"/>
        </w:rPr>
        <w:instrText xml:space="preserve"> SEQ Figure \* ARABIC </w:instrText>
      </w:r>
      <w:r w:rsidRPr="00E12E72">
        <w:rPr>
          <w:rFonts w:ascii="Arial" w:hAnsi="Arial" w:cs="Arial"/>
          <w:b w:val="0"/>
          <w:sz w:val="18"/>
        </w:rPr>
        <w:fldChar w:fldCharType="separate"/>
      </w:r>
      <w:r w:rsidR="00646918">
        <w:rPr>
          <w:rFonts w:ascii="Arial" w:hAnsi="Arial" w:cs="Arial"/>
          <w:b w:val="0"/>
          <w:noProof/>
          <w:sz w:val="18"/>
        </w:rPr>
        <w:t>1</w:t>
      </w:r>
      <w:r w:rsidRPr="00E12E72">
        <w:rPr>
          <w:rFonts w:ascii="Arial" w:hAnsi="Arial" w:cs="Arial"/>
          <w:b w:val="0"/>
          <w:sz w:val="18"/>
        </w:rPr>
        <w:fldChar w:fldCharType="end"/>
      </w:r>
      <w:r w:rsidRPr="00E12E72">
        <w:rPr>
          <w:rFonts w:ascii="Arial" w:hAnsi="Arial" w:cs="Arial"/>
          <w:b w:val="0"/>
          <w:sz w:val="18"/>
        </w:rPr>
        <w:t>: Women political leaders elected in 2017 and 2022</w:t>
      </w:r>
      <w:r w:rsidRPr="00E12E72">
        <w:rPr>
          <w:rStyle w:val="FootnoteReference"/>
          <w:rFonts w:ascii="Arial" w:hAnsi="Arial" w:cs="Arial"/>
          <w:b w:val="0"/>
          <w:color w:val="000000" w:themeColor="text1"/>
          <w:sz w:val="20"/>
        </w:rPr>
        <w:footnoteReference w:id="47"/>
      </w:r>
      <w:bookmarkEnd w:id="55"/>
    </w:p>
    <w:p w14:paraId="65FB49F7" w14:textId="77777777" w:rsidR="009B381E" w:rsidRPr="00E12E72" w:rsidRDefault="00565015">
      <w:pPr>
        <w:keepNext/>
        <w:spacing w:before="0"/>
        <w:jc w:val="both"/>
        <w:rPr>
          <w:rFonts w:ascii="Arial" w:hAnsi="Arial" w:cs="Arial"/>
          <w:sz w:val="22"/>
        </w:rPr>
      </w:pPr>
      <w:r w:rsidRPr="00E12E72">
        <w:rPr>
          <w:rFonts w:ascii="Arial" w:eastAsia="Arial" w:hAnsi="Arial" w:cs="Arial"/>
          <w:noProof/>
          <w:lang w:eastAsia="en-GB"/>
        </w:rPr>
        <w:drawing>
          <wp:inline distT="0" distB="0" distL="0" distR="0" wp14:anchorId="65FB4D01" wp14:editId="65FB4D02">
            <wp:extent cx="5943600" cy="2236470"/>
            <wp:effectExtent l="0" t="0" r="0" b="1143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E12E72">
        <w:rPr>
          <w:rFonts w:ascii="Arial" w:hAnsi="Arial" w:cs="Arial"/>
          <w:sz w:val="18"/>
        </w:rPr>
        <w:t>Source: Evaluation computations based on UN Women (2017)</w:t>
      </w:r>
      <w:r w:rsidRPr="00E12E72">
        <w:rPr>
          <w:rStyle w:val="FootnoteReference"/>
          <w:rFonts w:ascii="Arial" w:hAnsi="Arial" w:cs="Arial"/>
          <w:b/>
          <w:color w:val="000000" w:themeColor="text1"/>
          <w:sz w:val="18"/>
          <w:szCs w:val="16"/>
        </w:rPr>
        <w:t xml:space="preserve"> </w:t>
      </w:r>
      <w:r w:rsidRPr="00E12E72">
        <w:rPr>
          <w:rStyle w:val="FootnoteReference"/>
          <w:rFonts w:ascii="Arial" w:hAnsi="Arial" w:cs="Arial"/>
          <w:b/>
          <w:color w:val="000000" w:themeColor="text1"/>
          <w:sz w:val="18"/>
          <w:szCs w:val="16"/>
        </w:rPr>
        <w:footnoteReference w:id="48"/>
      </w:r>
      <w:r w:rsidRPr="00E12E72">
        <w:rPr>
          <w:rFonts w:ascii="Arial" w:hAnsi="Arial" w:cs="Arial"/>
          <w:b/>
          <w:color w:val="000000" w:themeColor="text1"/>
          <w:sz w:val="18"/>
          <w:szCs w:val="16"/>
        </w:rPr>
        <w:t xml:space="preserve"> </w:t>
      </w:r>
      <w:r w:rsidRPr="00E12E72">
        <w:rPr>
          <w:rFonts w:ascii="Arial" w:hAnsi="Arial" w:cs="Arial"/>
          <w:sz w:val="18"/>
        </w:rPr>
        <w:t>and UN Women (2022)</w:t>
      </w:r>
      <w:r w:rsidRPr="00E12E72">
        <w:rPr>
          <w:rStyle w:val="FootnoteReference"/>
          <w:rFonts w:ascii="Arial" w:hAnsi="Arial" w:cs="Arial"/>
          <w:b/>
          <w:color w:val="000000" w:themeColor="text1"/>
          <w:sz w:val="18"/>
          <w:szCs w:val="16"/>
        </w:rPr>
        <w:t xml:space="preserve"> </w:t>
      </w:r>
      <w:r w:rsidRPr="00E12E72">
        <w:rPr>
          <w:rStyle w:val="FootnoteReference"/>
          <w:rFonts w:ascii="Arial" w:hAnsi="Arial" w:cs="Arial"/>
          <w:b/>
          <w:color w:val="000000" w:themeColor="text1"/>
          <w:sz w:val="18"/>
          <w:szCs w:val="16"/>
        </w:rPr>
        <w:footnoteReference w:id="49"/>
      </w:r>
    </w:p>
    <w:p w14:paraId="65FB49F8" w14:textId="359637BF" w:rsidR="009B381E" w:rsidRPr="00E12E72" w:rsidRDefault="00565015">
      <w:pPr>
        <w:jc w:val="both"/>
        <w:rPr>
          <w:rFonts w:ascii="Arial" w:eastAsia="Arial" w:hAnsi="Arial" w:cs="Arial"/>
        </w:rPr>
      </w:pPr>
      <w:r w:rsidRPr="00E12E72">
        <w:rPr>
          <w:rFonts w:ascii="Arial" w:hAnsi="Arial" w:cs="Arial"/>
        </w:rPr>
        <w:t xml:space="preserve">UN Women, through the implementing partners, facilitated capacity building </w:t>
      </w:r>
      <w:r w:rsidRPr="00E12E72">
        <w:rPr>
          <w:rFonts w:ascii="Arial" w:eastAsia="Arial" w:hAnsi="Arial" w:cs="Arial"/>
        </w:rPr>
        <w:t xml:space="preserve">training, provided technical and material support, supported women candidates on media engagement and conducted community sensitization on the value of women leadership. </w:t>
      </w:r>
      <w:r w:rsidRPr="00E12E72">
        <w:rPr>
          <w:rFonts w:ascii="Arial" w:hAnsi="Arial" w:cs="Arial"/>
          <w:szCs w:val="22"/>
        </w:rPr>
        <w:t xml:space="preserve">This contributed to increased confidence of women aspirants to present themselves for elections, facilitated increased openness and receptiveness of targeted communities to women leadership and enhanced abilities of some of the women candidates to run effective campaigns. </w:t>
      </w:r>
      <w:r w:rsidRPr="00E12E72">
        <w:rPr>
          <w:rFonts w:ascii="Arial" w:eastAsia="Arial" w:hAnsi="Arial" w:cs="Arial"/>
        </w:rPr>
        <w:t xml:space="preserve">The approach included profiling of women leaders in mainstream media (that increased visibility of women candidates), trainings on how to use strategic communication for campaigns and sensitization through radio programmes targeted at reaching communities with messages on the value of women leadership. For instance, AWCFS worked with KEWOPA on media production – profiling and documenting the journey of several women leaders in mainstream media reaching millions of voters. In Turkana County, NCCK worked with local radio and facilitated community dialogue meetings that promoted women leadership. In Marsabit County, MMAAK worked with male champions to support women leadership which was credited for contributions to the election of a woman MCA. </w:t>
      </w:r>
      <w:r w:rsidRPr="00E12E72">
        <w:rPr>
          <w:rFonts w:ascii="Arial" w:hAnsi="Arial" w:cs="Arial"/>
          <w:szCs w:val="22"/>
        </w:rPr>
        <w:t xml:space="preserve">Working with male champions – both cultural and religious, helped tackle patriarchal attitudes leading to more openness of men to supporting women candidates and increased confidence of women aspirants. </w:t>
      </w:r>
      <w:r w:rsidRPr="00E12E72">
        <w:rPr>
          <w:rFonts w:ascii="Arial" w:eastAsia="Arial" w:hAnsi="Arial" w:cs="Arial"/>
        </w:rPr>
        <w:t xml:space="preserve"> In Kwale county, KEWOPA worked with local radios like Kaya FM broadcasting programmes that targeted to shift mind-sets towards electing women leaders. NCCK – supported </w:t>
      </w:r>
      <w:r w:rsidR="00FC44BA" w:rsidRPr="00E12E72">
        <w:rPr>
          <w:rFonts w:ascii="Arial" w:eastAsia="Arial" w:hAnsi="Arial" w:cs="Arial"/>
        </w:rPr>
        <w:t>mobilization</w:t>
      </w:r>
      <w:r w:rsidRPr="00E12E72">
        <w:rPr>
          <w:rFonts w:ascii="Arial" w:eastAsia="Arial" w:hAnsi="Arial" w:cs="Arial"/>
        </w:rPr>
        <w:t xml:space="preserve"> of gatekeepers and resource persons to be engaged in radio shows. </w:t>
      </w:r>
      <w:r w:rsidRPr="00E12E72">
        <w:rPr>
          <w:rFonts w:ascii="Arial" w:hAnsi="Arial" w:cs="Arial"/>
          <w:szCs w:val="22"/>
        </w:rPr>
        <w:t xml:space="preserve"> Implementing partners reported active participation in the radio shows through call-ins that gave indications of changing attitudes towards supporting women candidates and valuing women leadership in general.</w:t>
      </w:r>
    </w:p>
    <w:p w14:paraId="65FB49F9" w14:textId="77777777" w:rsidR="009B381E" w:rsidRPr="00E12E72" w:rsidRDefault="00565015">
      <w:pPr>
        <w:shd w:val="clear" w:color="auto" w:fill="BFBFBF"/>
        <w:ind w:left="567"/>
        <w:jc w:val="both"/>
        <w:rPr>
          <w:rFonts w:ascii="Arial" w:eastAsia="Arial" w:hAnsi="Arial" w:cs="Arial"/>
          <w:sz w:val="18"/>
          <w:szCs w:val="18"/>
        </w:rPr>
      </w:pPr>
      <w:r w:rsidRPr="00E12E72">
        <w:rPr>
          <w:rFonts w:ascii="Arial" w:eastAsia="Arial" w:hAnsi="Arial" w:cs="Arial"/>
          <w:sz w:val="18"/>
          <w:szCs w:val="18"/>
        </w:rPr>
        <w:lastRenderedPageBreak/>
        <w:t xml:space="preserve">‘A lot of work went into empowerment on leadership and governance through trainings. We requested partners to support women. Encouraged women to come out and seek elective political seats. Spreading the word that women should not be limited to affirmative action slots - should seek competitive elective positions’ </w:t>
      </w:r>
      <w:r w:rsidRPr="00E12E72">
        <w:rPr>
          <w:rFonts w:ascii="Arial" w:eastAsia="Arial" w:hAnsi="Arial" w:cs="Arial"/>
          <w:i/>
          <w:sz w:val="18"/>
          <w:szCs w:val="18"/>
        </w:rPr>
        <w:t xml:space="preserve">– </w:t>
      </w:r>
      <w:r w:rsidRPr="00E12E72">
        <w:rPr>
          <w:rFonts w:ascii="Arial" w:eastAsia="Arial" w:hAnsi="Arial" w:cs="Arial"/>
          <w:b/>
          <w:i/>
          <w:sz w:val="18"/>
          <w:szCs w:val="18"/>
        </w:rPr>
        <w:t>KII, Implementing Partner</w:t>
      </w:r>
      <w:r w:rsidRPr="00E12E72">
        <w:rPr>
          <w:rFonts w:ascii="Arial" w:eastAsia="Arial" w:hAnsi="Arial" w:cs="Arial"/>
          <w:sz w:val="18"/>
          <w:szCs w:val="18"/>
        </w:rPr>
        <w:t xml:space="preserve"> </w:t>
      </w:r>
    </w:p>
    <w:p w14:paraId="65FB49FA" w14:textId="5EE55BDF" w:rsidR="009B381E" w:rsidRPr="00E12E72" w:rsidRDefault="00565015">
      <w:pPr>
        <w:shd w:val="clear" w:color="auto" w:fill="BFBFBF"/>
        <w:ind w:left="567"/>
        <w:jc w:val="both"/>
        <w:rPr>
          <w:rFonts w:ascii="Arial" w:eastAsia="Arial" w:hAnsi="Arial" w:cs="Arial"/>
          <w:sz w:val="18"/>
          <w:szCs w:val="18"/>
        </w:rPr>
      </w:pPr>
      <w:r w:rsidRPr="00E12E72">
        <w:rPr>
          <w:rFonts w:ascii="Arial" w:eastAsia="Arial" w:hAnsi="Arial" w:cs="Arial"/>
          <w:sz w:val="18"/>
          <w:szCs w:val="18"/>
        </w:rPr>
        <w:t xml:space="preserve">‘Incremental progress overall though not satisfactory. We have seen a positive trend although slow. More work necessary at county assembly level for election of women MCAs. There were mixed results – Kitui lost ground. There was good progress in Kwale and Turkana. Election of a woman Governor in Kwale County was a big milestone. </w:t>
      </w:r>
      <w:r w:rsidR="00DB475C" w:rsidRPr="00E12E72">
        <w:rPr>
          <w:rFonts w:ascii="Arial" w:eastAsia="Arial" w:hAnsi="Arial" w:cs="Arial"/>
          <w:sz w:val="18"/>
          <w:szCs w:val="18"/>
        </w:rPr>
        <w:t>Also,</w:t>
      </w:r>
      <w:r w:rsidRPr="00E12E72">
        <w:rPr>
          <w:rFonts w:ascii="Arial" w:eastAsia="Arial" w:hAnsi="Arial" w:cs="Arial"/>
          <w:sz w:val="18"/>
          <w:szCs w:val="18"/>
        </w:rPr>
        <w:t xml:space="preserve"> Woman MCA in Turkana County’ </w:t>
      </w:r>
      <w:r w:rsidRPr="00E12E72">
        <w:rPr>
          <w:rFonts w:ascii="Arial" w:eastAsia="Arial" w:hAnsi="Arial" w:cs="Arial"/>
          <w:i/>
          <w:sz w:val="18"/>
          <w:szCs w:val="18"/>
        </w:rPr>
        <w:t xml:space="preserve">– </w:t>
      </w:r>
      <w:r w:rsidRPr="00E12E72">
        <w:rPr>
          <w:rFonts w:ascii="Arial" w:eastAsia="Arial" w:hAnsi="Arial" w:cs="Arial"/>
          <w:b/>
          <w:i/>
          <w:sz w:val="18"/>
          <w:szCs w:val="18"/>
        </w:rPr>
        <w:t>KII, UNW</w:t>
      </w:r>
    </w:p>
    <w:p w14:paraId="65FB49FB" w14:textId="77777777" w:rsidR="009B381E" w:rsidRPr="00E12E72" w:rsidRDefault="00565015">
      <w:pPr>
        <w:shd w:val="clear" w:color="auto" w:fill="BFBFBF"/>
        <w:ind w:left="567"/>
        <w:jc w:val="both"/>
        <w:rPr>
          <w:rFonts w:ascii="Arial" w:eastAsia="Arial" w:hAnsi="Arial" w:cs="Arial"/>
          <w:b/>
          <w:sz w:val="18"/>
          <w:szCs w:val="18"/>
        </w:rPr>
      </w:pPr>
      <w:r w:rsidRPr="00E12E72">
        <w:rPr>
          <w:rFonts w:ascii="Arial" w:eastAsia="Arial" w:hAnsi="Arial" w:cs="Arial"/>
          <w:sz w:val="18"/>
          <w:szCs w:val="18"/>
        </w:rPr>
        <w:t xml:space="preserve">‘[…] profiled 31 women on mainstream media; 12 elected – 9 MPs; 2 governors; 2 senators. In Kwale, contributed to the election of Governor – did a profile published on Daily nation (3 million readership). Online platform shared widely with partners; discussed on Kaya FM (local radio in Kwale). Profile published on multiple social media platforms.’ – </w:t>
      </w:r>
      <w:r w:rsidRPr="00E12E72">
        <w:rPr>
          <w:rFonts w:ascii="Arial" w:eastAsia="Arial" w:hAnsi="Arial" w:cs="Arial"/>
          <w:b/>
          <w:i/>
          <w:sz w:val="18"/>
          <w:szCs w:val="18"/>
        </w:rPr>
        <w:t>KII, Implementing Partner</w:t>
      </w:r>
      <w:r w:rsidRPr="00E12E72">
        <w:rPr>
          <w:rFonts w:ascii="Arial" w:eastAsia="Arial" w:hAnsi="Arial" w:cs="Arial"/>
          <w:b/>
          <w:sz w:val="18"/>
          <w:szCs w:val="18"/>
        </w:rPr>
        <w:t xml:space="preserve"> </w:t>
      </w:r>
    </w:p>
    <w:p w14:paraId="65FB49FC" w14:textId="200270C6" w:rsidR="009B381E" w:rsidRPr="00E12E72" w:rsidRDefault="00565015">
      <w:pPr>
        <w:jc w:val="both"/>
        <w:rPr>
          <w:rFonts w:ascii="Arial" w:eastAsia="Arial" w:hAnsi="Arial" w:cs="Arial"/>
        </w:rPr>
      </w:pPr>
      <w:r w:rsidRPr="00E12E72">
        <w:rPr>
          <w:rFonts w:ascii="Arial" w:eastAsia="Arial" w:hAnsi="Arial" w:cs="Arial"/>
        </w:rPr>
        <w:t xml:space="preserve">The evaluation nonetheless noted that at county level in the targeted counties of implementation (Turkana, Marsabit, Kitui, and Kwale), there was significant decline in the number of women elected across the various positions. As illustrated in Table 8 below, the number of women in leadership positions declined substantively in Kitui County (from 10 in 2017 to 4 in 2022), while in Marsabit and Turkana Counties, the number of women in leadership positions declined from 3 to 1 and 3 to 2 respectively. Most of project stakeholders consulted argued that Kenya should perform better in the election of women considering that the country has progressive laws and policy framework. The issue of negotiated democracy, especially in Marsabit and Turkana counties, was cited as one of the continuing impediments to increasing proportion of women elected. Preferred selection processes used in negotiated democracy happen in closed conservative forums, dominated by men, often steered by religious and cultural beliefs that limit opportunities for women. </w:t>
      </w:r>
      <w:r w:rsidRPr="00E12E72">
        <w:rPr>
          <w:rFonts w:ascii="Arial" w:hAnsi="Arial" w:cs="Arial"/>
          <w:szCs w:val="22"/>
        </w:rPr>
        <w:t>The project’s strategic deployment of Male Engagement as a strategy provides an effective mechanism for making inroads into the closed spaces where negotiated democracy happens</w:t>
      </w:r>
      <w:r w:rsidRPr="00E12E72">
        <w:rPr>
          <w:rFonts w:ascii="Arial" w:eastAsia="Arial" w:hAnsi="Arial" w:cs="Arial"/>
        </w:rPr>
        <w:t xml:space="preserve">. Also, resource limitations notably continued to hamper progress in women leadership and participation in elective politics. Many aspiring women leaders consulted through FGDs considered their inability to </w:t>
      </w:r>
      <w:r w:rsidR="00EC76AD" w:rsidRPr="00E12E72">
        <w:rPr>
          <w:rFonts w:ascii="Arial" w:eastAsia="Arial" w:hAnsi="Arial" w:cs="Arial"/>
        </w:rPr>
        <w:t>mobilize</w:t>
      </w:r>
      <w:r w:rsidRPr="00E12E72">
        <w:rPr>
          <w:rFonts w:ascii="Arial" w:eastAsia="Arial" w:hAnsi="Arial" w:cs="Arial"/>
        </w:rPr>
        <w:t xml:space="preserve"> adequate resources required to run campaigns as one of the strongest impediments that they need to be supported to address to achieve more progress. </w:t>
      </w:r>
      <w:r w:rsidRPr="00E12E72">
        <w:rPr>
          <w:rFonts w:ascii="Arial" w:hAnsi="Arial" w:cs="Arial"/>
          <w:szCs w:val="22"/>
        </w:rPr>
        <w:t xml:space="preserve">Project stakeholders consulted argued that successful promotion of women participation in elective politics must include a component of WEE and direct material support to some strong candidates to position them economically to compete effectively. </w:t>
      </w:r>
      <w:r w:rsidRPr="00E12E72">
        <w:rPr>
          <w:rFonts w:ascii="Arial" w:eastAsia="Arial" w:hAnsi="Arial" w:cs="Arial"/>
        </w:rPr>
        <w:t>Political parties’ nominations processes are also one of the biggest challenges.</w:t>
      </w:r>
    </w:p>
    <w:p w14:paraId="65FB49FD" w14:textId="74432A53" w:rsidR="009B381E" w:rsidRPr="00E12E72" w:rsidRDefault="00565015">
      <w:pPr>
        <w:pStyle w:val="Caption"/>
        <w:keepNext/>
        <w:spacing w:after="0" w:line="360" w:lineRule="auto"/>
        <w:rPr>
          <w:rFonts w:ascii="Arial" w:hAnsi="Arial" w:cs="Arial"/>
          <w:b w:val="0"/>
          <w:sz w:val="18"/>
        </w:rPr>
      </w:pPr>
      <w:bookmarkStart w:id="56" w:name="_Toc152843323"/>
      <w:r w:rsidRPr="00E12E72">
        <w:rPr>
          <w:rFonts w:ascii="Arial" w:hAnsi="Arial" w:cs="Arial"/>
          <w:b w:val="0"/>
          <w:sz w:val="18"/>
        </w:rPr>
        <w:t xml:space="preserve">Table </w:t>
      </w:r>
      <w:r w:rsidRPr="00E12E72">
        <w:rPr>
          <w:rFonts w:ascii="Arial" w:hAnsi="Arial" w:cs="Arial"/>
          <w:b w:val="0"/>
          <w:sz w:val="18"/>
        </w:rPr>
        <w:fldChar w:fldCharType="begin"/>
      </w:r>
      <w:r w:rsidRPr="00E12E72">
        <w:rPr>
          <w:rFonts w:ascii="Arial" w:hAnsi="Arial" w:cs="Arial"/>
          <w:b w:val="0"/>
          <w:sz w:val="18"/>
        </w:rPr>
        <w:instrText xml:space="preserve"> SEQ Table \* ARABIC </w:instrText>
      </w:r>
      <w:r w:rsidRPr="00E12E72">
        <w:rPr>
          <w:rFonts w:ascii="Arial" w:hAnsi="Arial" w:cs="Arial"/>
          <w:b w:val="0"/>
          <w:sz w:val="18"/>
        </w:rPr>
        <w:fldChar w:fldCharType="separate"/>
      </w:r>
      <w:r w:rsidR="00646918">
        <w:rPr>
          <w:rFonts w:ascii="Arial" w:hAnsi="Arial" w:cs="Arial"/>
          <w:b w:val="0"/>
          <w:noProof/>
          <w:sz w:val="18"/>
        </w:rPr>
        <w:t>8</w:t>
      </w:r>
      <w:r w:rsidRPr="00E12E72">
        <w:rPr>
          <w:rFonts w:ascii="Arial" w:hAnsi="Arial" w:cs="Arial"/>
          <w:b w:val="0"/>
          <w:sz w:val="18"/>
        </w:rPr>
        <w:fldChar w:fldCharType="end"/>
      </w:r>
      <w:r w:rsidRPr="00E12E72">
        <w:rPr>
          <w:rFonts w:ascii="Arial" w:hAnsi="Arial" w:cs="Arial"/>
          <w:b w:val="0"/>
          <w:sz w:val="18"/>
        </w:rPr>
        <w:t>: Women political leaders elected in project locations.</w:t>
      </w:r>
      <w:bookmarkEnd w:id="56"/>
    </w:p>
    <w:tbl>
      <w:tblPr>
        <w:tblW w:w="9255" w:type="dxa"/>
        <w:tblLayout w:type="fixed"/>
        <w:tblLook w:val="04A0" w:firstRow="1" w:lastRow="0" w:firstColumn="1" w:lastColumn="0" w:noHBand="0" w:noVBand="1"/>
      </w:tblPr>
      <w:tblGrid>
        <w:gridCol w:w="3253"/>
        <w:gridCol w:w="849"/>
        <w:gridCol w:w="660"/>
        <w:gridCol w:w="236"/>
        <w:gridCol w:w="708"/>
        <w:gridCol w:w="711"/>
        <w:gridCol w:w="708"/>
        <w:gridCol w:w="711"/>
        <w:gridCol w:w="708"/>
        <w:gridCol w:w="711"/>
      </w:tblGrid>
      <w:tr w:rsidR="009B381E" w:rsidRPr="00E12E72" w14:paraId="65FB4A04" w14:textId="77777777" w:rsidTr="00B6102D">
        <w:trPr>
          <w:trHeight w:val="58"/>
        </w:trPr>
        <w:tc>
          <w:tcPr>
            <w:tcW w:w="3253" w:type="dxa"/>
            <w:vMerge w:val="restart"/>
            <w:tcBorders>
              <w:top w:val="single" w:sz="4" w:space="0" w:color="auto"/>
              <w:left w:val="single" w:sz="4" w:space="0" w:color="auto"/>
              <w:bottom w:val="single" w:sz="4" w:space="0" w:color="auto"/>
              <w:right w:val="single" w:sz="4" w:space="0" w:color="auto"/>
            </w:tcBorders>
            <w:shd w:val="clear" w:color="000000" w:fill="AEAAAA"/>
            <w:noWrap/>
            <w:vAlign w:val="center"/>
          </w:tcPr>
          <w:p w14:paraId="65FB49FE" w14:textId="77777777" w:rsidR="009B381E" w:rsidRPr="00E12E72" w:rsidRDefault="00565015">
            <w:pPr>
              <w:spacing w:before="0" w:after="0"/>
              <w:jc w:val="center"/>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Leadership Position</w:t>
            </w:r>
          </w:p>
        </w:tc>
        <w:tc>
          <w:tcPr>
            <w:tcW w:w="1509" w:type="dxa"/>
            <w:gridSpan w:val="2"/>
            <w:tcBorders>
              <w:top w:val="single" w:sz="4" w:space="0" w:color="auto"/>
              <w:left w:val="nil"/>
              <w:bottom w:val="single" w:sz="4" w:space="0" w:color="auto"/>
              <w:right w:val="single" w:sz="4" w:space="0" w:color="auto"/>
            </w:tcBorders>
            <w:shd w:val="clear" w:color="000000" w:fill="AEAAAA"/>
            <w:noWrap/>
            <w:vAlign w:val="bottom"/>
          </w:tcPr>
          <w:p w14:paraId="65FB49FF" w14:textId="77777777" w:rsidR="009B381E" w:rsidRPr="00E12E72" w:rsidRDefault="00565015">
            <w:pPr>
              <w:spacing w:before="0" w:after="0"/>
              <w:jc w:val="center"/>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Kwale</w:t>
            </w:r>
          </w:p>
        </w:tc>
        <w:tc>
          <w:tcPr>
            <w:tcW w:w="236" w:type="dxa"/>
            <w:tcBorders>
              <w:top w:val="single" w:sz="4" w:space="0" w:color="auto"/>
              <w:left w:val="nil"/>
              <w:bottom w:val="single" w:sz="4" w:space="0" w:color="auto"/>
              <w:right w:val="nil"/>
            </w:tcBorders>
            <w:shd w:val="clear" w:color="000000" w:fill="AEAAAA"/>
          </w:tcPr>
          <w:p w14:paraId="65FB4A00" w14:textId="77777777" w:rsidR="009B381E" w:rsidRPr="00E12E72" w:rsidRDefault="009B381E">
            <w:pPr>
              <w:spacing w:before="0" w:after="0"/>
              <w:jc w:val="center"/>
              <w:rPr>
                <w:rFonts w:ascii="Arial" w:eastAsia="Times New Roman" w:hAnsi="Arial" w:cs="Arial"/>
                <w:b/>
                <w:bCs/>
                <w:color w:val="000000"/>
                <w:sz w:val="18"/>
                <w:szCs w:val="18"/>
              </w:rPr>
            </w:pPr>
          </w:p>
        </w:tc>
        <w:tc>
          <w:tcPr>
            <w:tcW w:w="1419" w:type="dxa"/>
            <w:gridSpan w:val="2"/>
            <w:tcBorders>
              <w:top w:val="single" w:sz="4" w:space="0" w:color="auto"/>
              <w:left w:val="nil"/>
              <w:bottom w:val="single" w:sz="4" w:space="0" w:color="auto"/>
              <w:right w:val="single" w:sz="4" w:space="0" w:color="auto"/>
            </w:tcBorders>
            <w:shd w:val="clear" w:color="000000" w:fill="AEAAAA"/>
            <w:noWrap/>
            <w:vAlign w:val="bottom"/>
          </w:tcPr>
          <w:p w14:paraId="65FB4A01" w14:textId="77777777" w:rsidR="009B381E" w:rsidRPr="00E12E72" w:rsidRDefault="00565015">
            <w:pPr>
              <w:spacing w:before="0" w:after="0"/>
              <w:jc w:val="center"/>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Kitui</w:t>
            </w:r>
          </w:p>
        </w:tc>
        <w:tc>
          <w:tcPr>
            <w:tcW w:w="1419" w:type="dxa"/>
            <w:gridSpan w:val="2"/>
            <w:tcBorders>
              <w:top w:val="single" w:sz="4" w:space="0" w:color="auto"/>
              <w:left w:val="nil"/>
              <w:bottom w:val="single" w:sz="4" w:space="0" w:color="auto"/>
              <w:right w:val="single" w:sz="4" w:space="0" w:color="auto"/>
            </w:tcBorders>
            <w:shd w:val="clear" w:color="000000" w:fill="AEAAAA"/>
            <w:noWrap/>
            <w:vAlign w:val="bottom"/>
          </w:tcPr>
          <w:p w14:paraId="65FB4A02" w14:textId="77777777" w:rsidR="009B381E" w:rsidRPr="00E12E72" w:rsidRDefault="00565015">
            <w:pPr>
              <w:spacing w:before="0" w:after="0"/>
              <w:jc w:val="center"/>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Marsabit</w:t>
            </w:r>
          </w:p>
        </w:tc>
        <w:tc>
          <w:tcPr>
            <w:tcW w:w="1419" w:type="dxa"/>
            <w:gridSpan w:val="2"/>
            <w:tcBorders>
              <w:top w:val="single" w:sz="4" w:space="0" w:color="auto"/>
              <w:left w:val="nil"/>
              <w:bottom w:val="single" w:sz="4" w:space="0" w:color="auto"/>
              <w:right w:val="single" w:sz="4" w:space="0" w:color="auto"/>
            </w:tcBorders>
            <w:shd w:val="clear" w:color="000000" w:fill="AEAAAA"/>
            <w:noWrap/>
            <w:vAlign w:val="bottom"/>
          </w:tcPr>
          <w:p w14:paraId="65FB4A03" w14:textId="77777777" w:rsidR="009B381E" w:rsidRPr="00E12E72" w:rsidRDefault="00565015">
            <w:pPr>
              <w:spacing w:before="0" w:after="0"/>
              <w:jc w:val="center"/>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Turkana</w:t>
            </w:r>
          </w:p>
        </w:tc>
      </w:tr>
      <w:tr w:rsidR="009B381E" w:rsidRPr="00E12E72" w14:paraId="65FB4A0F" w14:textId="77777777" w:rsidTr="00B6102D">
        <w:trPr>
          <w:trHeight w:val="111"/>
        </w:trPr>
        <w:tc>
          <w:tcPr>
            <w:tcW w:w="3253" w:type="dxa"/>
            <w:vMerge/>
            <w:tcBorders>
              <w:top w:val="single" w:sz="4" w:space="0" w:color="auto"/>
              <w:left w:val="single" w:sz="4" w:space="0" w:color="auto"/>
              <w:bottom w:val="single" w:sz="4" w:space="0" w:color="auto"/>
              <w:right w:val="single" w:sz="4" w:space="0" w:color="auto"/>
            </w:tcBorders>
            <w:vAlign w:val="center"/>
          </w:tcPr>
          <w:p w14:paraId="65FB4A05" w14:textId="77777777" w:rsidR="009B381E" w:rsidRPr="00E12E72" w:rsidRDefault="009B381E">
            <w:pPr>
              <w:spacing w:before="0" w:after="0"/>
              <w:rPr>
                <w:rFonts w:ascii="Arial" w:eastAsia="Times New Roman" w:hAnsi="Arial" w:cs="Arial"/>
                <w:b/>
                <w:bCs/>
                <w:color w:val="000000"/>
                <w:sz w:val="18"/>
                <w:szCs w:val="18"/>
              </w:rPr>
            </w:pPr>
          </w:p>
        </w:tc>
        <w:tc>
          <w:tcPr>
            <w:tcW w:w="849" w:type="dxa"/>
            <w:tcBorders>
              <w:top w:val="nil"/>
              <w:left w:val="nil"/>
              <w:bottom w:val="single" w:sz="4" w:space="0" w:color="auto"/>
              <w:right w:val="single" w:sz="4" w:space="0" w:color="auto"/>
            </w:tcBorders>
            <w:shd w:val="clear" w:color="000000" w:fill="AEAAAA"/>
            <w:noWrap/>
            <w:vAlign w:val="bottom"/>
          </w:tcPr>
          <w:p w14:paraId="65FB4A06" w14:textId="77777777" w:rsidR="009B381E" w:rsidRPr="00E12E72" w:rsidRDefault="00565015">
            <w:pPr>
              <w:spacing w:before="0" w:after="0"/>
              <w:jc w:val="right"/>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2017</w:t>
            </w:r>
          </w:p>
        </w:tc>
        <w:tc>
          <w:tcPr>
            <w:tcW w:w="660" w:type="dxa"/>
            <w:tcBorders>
              <w:top w:val="nil"/>
              <w:left w:val="nil"/>
              <w:bottom w:val="single" w:sz="4" w:space="0" w:color="auto"/>
              <w:right w:val="single" w:sz="4" w:space="0" w:color="auto"/>
            </w:tcBorders>
            <w:shd w:val="clear" w:color="000000" w:fill="AEAAAA"/>
            <w:noWrap/>
            <w:vAlign w:val="bottom"/>
          </w:tcPr>
          <w:p w14:paraId="65FB4A07" w14:textId="77777777" w:rsidR="009B381E" w:rsidRPr="00E12E72" w:rsidRDefault="00565015">
            <w:pPr>
              <w:spacing w:before="0" w:after="0"/>
              <w:jc w:val="right"/>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2022</w:t>
            </w:r>
          </w:p>
        </w:tc>
        <w:tc>
          <w:tcPr>
            <w:tcW w:w="236" w:type="dxa"/>
            <w:tcBorders>
              <w:top w:val="nil"/>
              <w:left w:val="nil"/>
              <w:bottom w:val="single" w:sz="4" w:space="0" w:color="auto"/>
              <w:right w:val="nil"/>
            </w:tcBorders>
            <w:shd w:val="clear" w:color="000000" w:fill="AEAAAA"/>
          </w:tcPr>
          <w:p w14:paraId="65FB4A08" w14:textId="77777777" w:rsidR="009B381E" w:rsidRPr="00E12E72" w:rsidRDefault="009B381E">
            <w:pPr>
              <w:spacing w:before="0" w:after="0"/>
              <w:jc w:val="right"/>
              <w:rPr>
                <w:rFonts w:ascii="Arial" w:eastAsia="Times New Roman" w:hAnsi="Arial" w:cs="Arial"/>
                <w:b/>
                <w:bCs/>
                <w:color w:val="000000"/>
                <w:sz w:val="18"/>
                <w:szCs w:val="18"/>
              </w:rPr>
            </w:pPr>
          </w:p>
        </w:tc>
        <w:tc>
          <w:tcPr>
            <w:tcW w:w="708" w:type="dxa"/>
            <w:tcBorders>
              <w:top w:val="nil"/>
              <w:left w:val="nil"/>
              <w:bottom w:val="single" w:sz="4" w:space="0" w:color="auto"/>
              <w:right w:val="single" w:sz="4" w:space="0" w:color="auto"/>
            </w:tcBorders>
            <w:shd w:val="clear" w:color="000000" w:fill="AEAAAA"/>
            <w:noWrap/>
            <w:vAlign w:val="bottom"/>
          </w:tcPr>
          <w:p w14:paraId="65FB4A09" w14:textId="77777777" w:rsidR="009B381E" w:rsidRPr="00E12E72" w:rsidRDefault="00565015">
            <w:pPr>
              <w:spacing w:before="0" w:after="0"/>
              <w:jc w:val="right"/>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2017</w:t>
            </w:r>
          </w:p>
        </w:tc>
        <w:tc>
          <w:tcPr>
            <w:tcW w:w="711" w:type="dxa"/>
            <w:tcBorders>
              <w:top w:val="nil"/>
              <w:left w:val="nil"/>
              <w:bottom w:val="single" w:sz="4" w:space="0" w:color="auto"/>
              <w:right w:val="single" w:sz="4" w:space="0" w:color="auto"/>
            </w:tcBorders>
            <w:shd w:val="clear" w:color="000000" w:fill="AEAAAA"/>
            <w:noWrap/>
            <w:vAlign w:val="bottom"/>
          </w:tcPr>
          <w:p w14:paraId="65FB4A0A" w14:textId="77777777" w:rsidR="009B381E" w:rsidRPr="00E12E72" w:rsidRDefault="00565015">
            <w:pPr>
              <w:spacing w:before="0" w:after="0"/>
              <w:jc w:val="right"/>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2022</w:t>
            </w:r>
          </w:p>
        </w:tc>
        <w:tc>
          <w:tcPr>
            <w:tcW w:w="708" w:type="dxa"/>
            <w:tcBorders>
              <w:top w:val="nil"/>
              <w:left w:val="nil"/>
              <w:bottom w:val="single" w:sz="4" w:space="0" w:color="auto"/>
              <w:right w:val="single" w:sz="4" w:space="0" w:color="auto"/>
            </w:tcBorders>
            <w:shd w:val="clear" w:color="000000" w:fill="AEAAAA"/>
            <w:noWrap/>
            <w:vAlign w:val="bottom"/>
          </w:tcPr>
          <w:p w14:paraId="65FB4A0B" w14:textId="77777777" w:rsidR="009B381E" w:rsidRPr="00E12E72" w:rsidRDefault="00565015">
            <w:pPr>
              <w:spacing w:before="0" w:after="0"/>
              <w:jc w:val="right"/>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2017</w:t>
            </w:r>
          </w:p>
        </w:tc>
        <w:tc>
          <w:tcPr>
            <w:tcW w:w="711" w:type="dxa"/>
            <w:tcBorders>
              <w:top w:val="nil"/>
              <w:left w:val="nil"/>
              <w:bottom w:val="single" w:sz="4" w:space="0" w:color="auto"/>
              <w:right w:val="single" w:sz="4" w:space="0" w:color="auto"/>
            </w:tcBorders>
            <w:shd w:val="clear" w:color="000000" w:fill="AEAAAA"/>
            <w:noWrap/>
            <w:vAlign w:val="bottom"/>
          </w:tcPr>
          <w:p w14:paraId="65FB4A0C" w14:textId="77777777" w:rsidR="009B381E" w:rsidRPr="00E12E72" w:rsidRDefault="00565015">
            <w:pPr>
              <w:spacing w:before="0" w:after="0"/>
              <w:jc w:val="right"/>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2022</w:t>
            </w:r>
          </w:p>
        </w:tc>
        <w:tc>
          <w:tcPr>
            <w:tcW w:w="708" w:type="dxa"/>
            <w:tcBorders>
              <w:top w:val="nil"/>
              <w:left w:val="nil"/>
              <w:bottom w:val="single" w:sz="4" w:space="0" w:color="auto"/>
              <w:right w:val="single" w:sz="4" w:space="0" w:color="auto"/>
            </w:tcBorders>
            <w:shd w:val="clear" w:color="000000" w:fill="AEAAAA"/>
            <w:noWrap/>
            <w:vAlign w:val="bottom"/>
          </w:tcPr>
          <w:p w14:paraId="65FB4A0D" w14:textId="77777777" w:rsidR="009B381E" w:rsidRPr="00E12E72" w:rsidRDefault="00565015">
            <w:pPr>
              <w:spacing w:before="0" w:after="0"/>
              <w:jc w:val="right"/>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2017</w:t>
            </w:r>
          </w:p>
        </w:tc>
        <w:tc>
          <w:tcPr>
            <w:tcW w:w="711" w:type="dxa"/>
            <w:tcBorders>
              <w:top w:val="nil"/>
              <w:left w:val="nil"/>
              <w:bottom w:val="single" w:sz="4" w:space="0" w:color="auto"/>
              <w:right w:val="single" w:sz="4" w:space="0" w:color="auto"/>
            </w:tcBorders>
            <w:shd w:val="clear" w:color="000000" w:fill="AEAAAA"/>
            <w:noWrap/>
            <w:vAlign w:val="bottom"/>
          </w:tcPr>
          <w:p w14:paraId="65FB4A0E" w14:textId="77777777" w:rsidR="009B381E" w:rsidRPr="00E12E72" w:rsidRDefault="00565015">
            <w:pPr>
              <w:spacing w:before="0" w:after="0"/>
              <w:jc w:val="right"/>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2022</w:t>
            </w:r>
          </w:p>
        </w:tc>
      </w:tr>
      <w:tr w:rsidR="009B381E" w:rsidRPr="00E12E72" w14:paraId="65FB4A1A" w14:textId="77777777" w:rsidTr="00B6102D">
        <w:trPr>
          <w:trHeight w:val="167"/>
        </w:trPr>
        <w:tc>
          <w:tcPr>
            <w:tcW w:w="3253" w:type="dxa"/>
            <w:tcBorders>
              <w:top w:val="nil"/>
              <w:left w:val="single" w:sz="4" w:space="0" w:color="auto"/>
              <w:bottom w:val="single" w:sz="4" w:space="0" w:color="auto"/>
              <w:right w:val="single" w:sz="4" w:space="0" w:color="auto"/>
            </w:tcBorders>
            <w:shd w:val="clear" w:color="auto" w:fill="auto"/>
            <w:noWrap/>
            <w:vAlign w:val="bottom"/>
          </w:tcPr>
          <w:p w14:paraId="65FB4A10" w14:textId="77777777" w:rsidR="009B381E" w:rsidRPr="00E12E72" w:rsidRDefault="00565015">
            <w:pPr>
              <w:spacing w:before="0" w:after="0"/>
              <w:rPr>
                <w:rFonts w:ascii="Arial" w:eastAsia="Times New Roman" w:hAnsi="Arial" w:cs="Arial"/>
                <w:color w:val="000000"/>
                <w:sz w:val="18"/>
                <w:szCs w:val="18"/>
              </w:rPr>
            </w:pPr>
            <w:r w:rsidRPr="00E12E72">
              <w:rPr>
                <w:rFonts w:ascii="Arial" w:eastAsia="Times New Roman" w:hAnsi="Arial" w:cs="Arial"/>
                <w:color w:val="000000"/>
                <w:sz w:val="18"/>
                <w:szCs w:val="18"/>
              </w:rPr>
              <w:t>Governor</w:t>
            </w:r>
          </w:p>
        </w:tc>
        <w:tc>
          <w:tcPr>
            <w:tcW w:w="849" w:type="dxa"/>
            <w:tcBorders>
              <w:top w:val="nil"/>
              <w:left w:val="nil"/>
              <w:bottom w:val="single" w:sz="4" w:space="0" w:color="auto"/>
              <w:right w:val="single" w:sz="4" w:space="0" w:color="auto"/>
            </w:tcBorders>
            <w:shd w:val="clear" w:color="auto" w:fill="auto"/>
            <w:noWrap/>
            <w:vAlign w:val="center"/>
          </w:tcPr>
          <w:p w14:paraId="65FB4A11"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c>
          <w:tcPr>
            <w:tcW w:w="660" w:type="dxa"/>
            <w:tcBorders>
              <w:top w:val="nil"/>
              <w:left w:val="nil"/>
              <w:bottom w:val="single" w:sz="4" w:space="0" w:color="auto"/>
              <w:right w:val="single" w:sz="4" w:space="0" w:color="auto"/>
            </w:tcBorders>
            <w:shd w:val="clear" w:color="auto" w:fill="auto"/>
            <w:noWrap/>
            <w:vAlign w:val="center"/>
          </w:tcPr>
          <w:p w14:paraId="65FB4A12"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w:t>
            </w:r>
          </w:p>
        </w:tc>
        <w:tc>
          <w:tcPr>
            <w:tcW w:w="236" w:type="dxa"/>
            <w:tcBorders>
              <w:top w:val="nil"/>
              <w:left w:val="nil"/>
              <w:bottom w:val="single" w:sz="4" w:space="0" w:color="auto"/>
              <w:right w:val="nil"/>
            </w:tcBorders>
          </w:tcPr>
          <w:p w14:paraId="65FB4A13" w14:textId="77777777" w:rsidR="009B381E" w:rsidRPr="00E12E72" w:rsidRDefault="009B381E">
            <w:pPr>
              <w:spacing w:before="0" w:after="0"/>
              <w:jc w:val="center"/>
              <w:rPr>
                <w:rFonts w:ascii="Arial" w:eastAsia="Times New Roman" w:hAnsi="Arial" w:cs="Arial"/>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tcPr>
          <w:p w14:paraId="65FB4A14"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w:t>
            </w:r>
          </w:p>
        </w:tc>
        <w:tc>
          <w:tcPr>
            <w:tcW w:w="711" w:type="dxa"/>
            <w:tcBorders>
              <w:top w:val="nil"/>
              <w:left w:val="nil"/>
              <w:bottom w:val="single" w:sz="4" w:space="0" w:color="auto"/>
              <w:right w:val="single" w:sz="4" w:space="0" w:color="auto"/>
            </w:tcBorders>
            <w:shd w:val="clear" w:color="auto" w:fill="auto"/>
            <w:noWrap/>
            <w:vAlign w:val="center"/>
          </w:tcPr>
          <w:p w14:paraId="65FB4A15"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c>
          <w:tcPr>
            <w:tcW w:w="708" w:type="dxa"/>
            <w:tcBorders>
              <w:top w:val="nil"/>
              <w:left w:val="nil"/>
              <w:bottom w:val="single" w:sz="4" w:space="0" w:color="auto"/>
              <w:right w:val="single" w:sz="4" w:space="0" w:color="auto"/>
            </w:tcBorders>
            <w:shd w:val="clear" w:color="auto" w:fill="auto"/>
            <w:noWrap/>
            <w:vAlign w:val="center"/>
          </w:tcPr>
          <w:p w14:paraId="65FB4A16"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c>
          <w:tcPr>
            <w:tcW w:w="711" w:type="dxa"/>
            <w:tcBorders>
              <w:top w:val="nil"/>
              <w:left w:val="nil"/>
              <w:bottom w:val="single" w:sz="4" w:space="0" w:color="auto"/>
              <w:right w:val="single" w:sz="4" w:space="0" w:color="auto"/>
            </w:tcBorders>
            <w:shd w:val="clear" w:color="auto" w:fill="auto"/>
            <w:noWrap/>
            <w:vAlign w:val="center"/>
          </w:tcPr>
          <w:p w14:paraId="65FB4A17"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c>
          <w:tcPr>
            <w:tcW w:w="708" w:type="dxa"/>
            <w:tcBorders>
              <w:top w:val="nil"/>
              <w:left w:val="nil"/>
              <w:bottom w:val="single" w:sz="4" w:space="0" w:color="auto"/>
              <w:right w:val="single" w:sz="4" w:space="0" w:color="auto"/>
            </w:tcBorders>
            <w:shd w:val="clear" w:color="auto" w:fill="auto"/>
            <w:noWrap/>
            <w:vAlign w:val="center"/>
          </w:tcPr>
          <w:p w14:paraId="65FB4A18"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c>
          <w:tcPr>
            <w:tcW w:w="711" w:type="dxa"/>
            <w:tcBorders>
              <w:top w:val="nil"/>
              <w:left w:val="nil"/>
              <w:bottom w:val="single" w:sz="4" w:space="0" w:color="auto"/>
              <w:right w:val="single" w:sz="4" w:space="0" w:color="auto"/>
            </w:tcBorders>
            <w:shd w:val="clear" w:color="auto" w:fill="auto"/>
            <w:noWrap/>
            <w:vAlign w:val="center"/>
          </w:tcPr>
          <w:p w14:paraId="65FB4A19"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r>
      <w:tr w:rsidR="009B381E" w:rsidRPr="00E12E72" w14:paraId="65FB4A25" w14:textId="77777777" w:rsidTr="00B6102D">
        <w:trPr>
          <w:trHeight w:val="207"/>
        </w:trPr>
        <w:tc>
          <w:tcPr>
            <w:tcW w:w="3253" w:type="dxa"/>
            <w:tcBorders>
              <w:top w:val="nil"/>
              <w:left w:val="single" w:sz="4" w:space="0" w:color="auto"/>
              <w:bottom w:val="single" w:sz="4" w:space="0" w:color="auto"/>
              <w:right w:val="single" w:sz="4" w:space="0" w:color="auto"/>
            </w:tcBorders>
            <w:shd w:val="clear" w:color="auto" w:fill="auto"/>
            <w:noWrap/>
            <w:vAlign w:val="bottom"/>
          </w:tcPr>
          <w:p w14:paraId="65FB4A1B" w14:textId="77777777" w:rsidR="009B381E" w:rsidRPr="00E12E72" w:rsidRDefault="00565015">
            <w:pPr>
              <w:spacing w:before="0" w:after="0"/>
              <w:rPr>
                <w:rFonts w:ascii="Arial" w:eastAsia="Times New Roman" w:hAnsi="Arial" w:cs="Arial"/>
                <w:color w:val="000000"/>
                <w:sz w:val="18"/>
                <w:szCs w:val="18"/>
              </w:rPr>
            </w:pPr>
            <w:r w:rsidRPr="00E12E72">
              <w:rPr>
                <w:rFonts w:ascii="Arial" w:eastAsia="Times New Roman" w:hAnsi="Arial" w:cs="Arial"/>
                <w:color w:val="000000"/>
                <w:sz w:val="18"/>
                <w:szCs w:val="18"/>
              </w:rPr>
              <w:t>Deputy Governor</w:t>
            </w:r>
          </w:p>
        </w:tc>
        <w:tc>
          <w:tcPr>
            <w:tcW w:w="849" w:type="dxa"/>
            <w:tcBorders>
              <w:top w:val="nil"/>
              <w:left w:val="nil"/>
              <w:bottom w:val="single" w:sz="4" w:space="0" w:color="auto"/>
              <w:right w:val="single" w:sz="4" w:space="0" w:color="auto"/>
            </w:tcBorders>
            <w:shd w:val="clear" w:color="auto" w:fill="auto"/>
            <w:noWrap/>
            <w:vAlign w:val="center"/>
          </w:tcPr>
          <w:p w14:paraId="65FB4A1C"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w:t>
            </w:r>
          </w:p>
        </w:tc>
        <w:tc>
          <w:tcPr>
            <w:tcW w:w="660" w:type="dxa"/>
            <w:tcBorders>
              <w:top w:val="nil"/>
              <w:left w:val="nil"/>
              <w:bottom w:val="single" w:sz="4" w:space="0" w:color="auto"/>
              <w:right w:val="single" w:sz="4" w:space="0" w:color="auto"/>
            </w:tcBorders>
            <w:shd w:val="clear" w:color="auto" w:fill="auto"/>
            <w:noWrap/>
            <w:vAlign w:val="center"/>
          </w:tcPr>
          <w:p w14:paraId="65FB4A1D"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c>
          <w:tcPr>
            <w:tcW w:w="236" w:type="dxa"/>
            <w:tcBorders>
              <w:top w:val="nil"/>
              <w:left w:val="nil"/>
              <w:bottom w:val="single" w:sz="4" w:space="0" w:color="auto"/>
              <w:right w:val="nil"/>
            </w:tcBorders>
          </w:tcPr>
          <w:p w14:paraId="65FB4A1E" w14:textId="77777777" w:rsidR="009B381E" w:rsidRPr="00E12E72" w:rsidRDefault="009B381E">
            <w:pPr>
              <w:spacing w:before="0" w:after="0"/>
              <w:jc w:val="center"/>
              <w:rPr>
                <w:rFonts w:ascii="Arial" w:eastAsia="Times New Roman" w:hAnsi="Arial" w:cs="Arial"/>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tcPr>
          <w:p w14:paraId="65FB4A1F"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c>
          <w:tcPr>
            <w:tcW w:w="711" w:type="dxa"/>
            <w:tcBorders>
              <w:top w:val="nil"/>
              <w:left w:val="nil"/>
              <w:bottom w:val="single" w:sz="4" w:space="0" w:color="auto"/>
              <w:right w:val="single" w:sz="4" w:space="0" w:color="auto"/>
            </w:tcBorders>
            <w:shd w:val="clear" w:color="auto" w:fill="auto"/>
            <w:noWrap/>
            <w:vAlign w:val="center"/>
          </w:tcPr>
          <w:p w14:paraId="65FB4A20"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c>
          <w:tcPr>
            <w:tcW w:w="708" w:type="dxa"/>
            <w:tcBorders>
              <w:top w:val="nil"/>
              <w:left w:val="nil"/>
              <w:bottom w:val="single" w:sz="4" w:space="0" w:color="auto"/>
              <w:right w:val="single" w:sz="4" w:space="0" w:color="auto"/>
            </w:tcBorders>
            <w:shd w:val="clear" w:color="auto" w:fill="auto"/>
            <w:noWrap/>
            <w:vAlign w:val="center"/>
          </w:tcPr>
          <w:p w14:paraId="65FB4A21"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c>
          <w:tcPr>
            <w:tcW w:w="711" w:type="dxa"/>
            <w:tcBorders>
              <w:top w:val="nil"/>
              <w:left w:val="nil"/>
              <w:bottom w:val="single" w:sz="4" w:space="0" w:color="auto"/>
              <w:right w:val="single" w:sz="4" w:space="0" w:color="auto"/>
            </w:tcBorders>
            <w:shd w:val="clear" w:color="auto" w:fill="auto"/>
            <w:noWrap/>
            <w:vAlign w:val="center"/>
          </w:tcPr>
          <w:p w14:paraId="65FB4A22"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c>
          <w:tcPr>
            <w:tcW w:w="708" w:type="dxa"/>
            <w:tcBorders>
              <w:top w:val="nil"/>
              <w:left w:val="nil"/>
              <w:bottom w:val="single" w:sz="4" w:space="0" w:color="auto"/>
              <w:right w:val="single" w:sz="4" w:space="0" w:color="auto"/>
            </w:tcBorders>
            <w:shd w:val="clear" w:color="auto" w:fill="auto"/>
            <w:noWrap/>
            <w:vAlign w:val="center"/>
          </w:tcPr>
          <w:p w14:paraId="65FB4A23"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c>
          <w:tcPr>
            <w:tcW w:w="711" w:type="dxa"/>
            <w:tcBorders>
              <w:top w:val="nil"/>
              <w:left w:val="nil"/>
              <w:bottom w:val="single" w:sz="4" w:space="0" w:color="auto"/>
              <w:right w:val="single" w:sz="4" w:space="0" w:color="auto"/>
            </w:tcBorders>
            <w:shd w:val="clear" w:color="auto" w:fill="auto"/>
            <w:noWrap/>
            <w:vAlign w:val="center"/>
          </w:tcPr>
          <w:p w14:paraId="65FB4A24"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r>
      <w:tr w:rsidR="009B381E" w:rsidRPr="00E12E72" w14:paraId="65FB4A30" w14:textId="77777777" w:rsidTr="00B6102D">
        <w:trPr>
          <w:trHeight w:val="89"/>
        </w:trPr>
        <w:tc>
          <w:tcPr>
            <w:tcW w:w="3253" w:type="dxa"/>
            <w:tcBorders>
              <w:top w:val="nil"/>
              <w:left w:val="single" w:sz="4" w:space="0" w:color="auto"/>
              <w:bottom w:val="single" w:sz="4" w:space="0" w:color="auto"/>
              <w:right w:val="single" w:sz="4" w:space="0" w:color="auto"/>
            </w:tcBorders>
            <w:shd w:val="clear" w:color="auto" w:fill="auto"/>
            <w:noWrap/>
            <w:vAlign w:val="bottom"/>
          </w:tcPr>
          <w:p w14:paraId="65FB4A26" w14:textId="77777777" w:rsidR="009B381E" w:rsidRPr="00E12E72" w:rsidRDefault="00565015">
            <w:pPr>
              <w:spacing w:before="0" w:after="0"/>
              <w:rPr>
                <w:rFonts w:ascii="Arial" w:eastAsia="Times New Roman" w:hAnsi="Arial" w:cs="Arial"/>
                <w:color w:val="000000"/>
                <w:sz w:val="18"/>
                <w:szCs w:val="18"/>
              </w:rPr>
            </w:pPr>
            <w:r w:rsidRPr="00E12E72">
              <w:rPr>
                <w:rFonts w:ascii="Arial" w:eastAsia="Times New Roman" w:hAnsi="Arial" w:cs="Arial"/>
                <w:color w:val="000000"/>
                <w:sz w:val="18"/>
                <w:szCs w:val="18"/>
              </w:rPr>
              <w:t>Senator</w:t>
            </w:r>
          </w:p>
        </w:tc>
        <w:tc>
          <w:tcPr>
            <w:tcW w:w="849" w:type="dxa"/>
            <w:tcBorders>
              <w:top w:val="nil"/>
              <w:left w:val="nil"/>
              <w:bottom w:val="single" w:sz="4" w:space="0" w:color="auto"/>
              <w:right w:val="single" w:sz="4" w:space="0" w:color="auto"/>
            </w:tcBorders>
            <w:shd w:val="clear" w:color="auto" w:fill="auto"/>
            <w:noWrap/>
            <w:vAlign w:val="center"/>
          </w:tcPr>
          <w:p w14:paraId="65FB4A27"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c>
          <w:tcPr>
            <w:tcW w:w="660" w:type="dxa"/>
            <w:tcBorders>
              <w:top w:val="nil"/>
              <w:left w:val="nil"/>
              <w:bottom w:val="single" w:sz="4" w:space="0" w:color="auto"/>
              <w:right w:val="single" w:sz="4" w:space="0" w:color="auto"/>
            </w:tcBorders>
            <w:shd w:val="clear" w:color="auto" w:fill="auto"/>
            <w:noWrap/>
            <w:vAlign w:val="center"/>
          </w:tcPr>
          <w:p w14:paraId="65FB4A28"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c>
          <w:tcPr>
            <w:tcW w:w="236" w:type="dxa"/>
            <w:tcBorders>
              <w:top w:val="nil"/>
              <w:left w:val="nil"/>
              <w:bottom w:val="single" w:sz="4" w:space="0" w:color="auto"/>
              <w:right w:val="nil"/>
            </w:tcBorders>
          </w:tcPr>
          <w:p w14:paraId="65FB4A29" w14:textId="77777777" w:rsidR="009B381E" w:rsidRPr="00E12E72" w:rsidRDefault="009B381E">
            <w:pPr>
              <w:spacing w:before="0" w:after="0"/>
              <w:jc w:val="center"/>
              <w:rPr>
                <w:rFonts w:ascii="Arial" w:eastAsia="Times New Roman" w:hAnsi="Arial" w:cs="Arial"/>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tcPr>
          <w:p w14:paraId="65FB4A2A"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c>
          <w:tcPr>
            <w:tcW w:w="711" w:type="dxa"/>
            <w:tcBorders>
              <w:top w:val="nil"/>
              <w:left w:val="nil"/>
              <w:bottom w:val="single" w:sz="4" w:space="0" w:color="auto"/>
              <w:right w:val="single" w:sz="4" w:space="0" w:color="auto"/>
            </w:tcBorders>
            <w:shd w:val="clear" w:color="auto" w:fill="auto"/>
            <w:noWrap/>
            <w:vAlign w:val="center"/>
          </w:tcPr>
          <w:p w14:paraId="65FB4A2B"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c>
          <w:tcPr>
            <w:tcW w:w="708" w:type="dxa"/>
            <w:tcBorders>
              <w:top w:val="nil"/>
              <w:left w:val="nil"/>
              <w:bottom w:val="single" w:sz="4" w:space="0" w:color="auto"/>
              <w:right w:val="single" w:sz="4" w:space="0" w:color="auto"/>
            </w:tcBorders>
            <w:shd w:val="clear" w:color="auto" w:fill="auto"/>
            <w:noWrap/>
            <w:vAlign w:val="center"/>
          </w:tcPr>
          <w:p w14:paraId="65FB4A2C"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c>
          <w:tcPr>
            <w:tcW w:w="711" w:type="dxa"/>
            <w:tcBorders>
              <w:top w:val="nil"/>
              <w:left w:val="nil"/>
              <w:bottom w:val="single" w:sz="4" w:space="0" w:color="auto"/>
              <w:right w:val="single" w:sz="4" w:space="0" w:color="auto"/>
            </w:tcBorders>
            <w:shd w:val="clear" w:color="auto" w:fill="auto"/>
            <w:noWrap/>
            <w:vAlign w:val="center"/>
          </w:tcPr>
          <w:p w14:paraId="65FB4A2D"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c>
          <w:tcPr>
            <w:tcW w:w="708" w:type="dxa"/>
            <w:tcBorders>
              <w:top w:val="nil"/>
              <w:left w:val="nil"/>
              <w:bottom w:val="single" w:sz="4" w:space="0" w:color="auto"/>
              <w:right w:val="single" w:sz="4" w:space="0" w:color="auto"/>
            </w:tcBorders>
            <w:shd w:val="clear" w:color="auto" w:fill="auto"/>
            <w:noWrap/>
            <w:vAlign w:val="center"/>
          </w:tcPr>
          <w:p w14:paraId="65FB4A2E"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c>
          <w:tcPr>
            <w:tcW w:w="711" w:type="dxa"/>
            <w:tcBorders>
              <w:top w:val="nil"/>
              <w:left w:val="nil"/>
              <w:bottom w:val="single" w:sz="4" w:space="0" w:color="auto"/>
              <w:right w:val="single" w:sz="4" w:space="0" w:color="auto"/>
            </w:tcBorders>
            <w:shd w:val="clear" w:color="auto" w:fill="auto"/>
            <w:noWrap/>
            <w:vAlign w:val="center"/>
          </w:tcPr>
          <w:p w14:paraId="65FB4A2F"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r>
      <w:tr w:rsidR="009B381E" w:rsidRPr="00E12E72" w14:paraId="65FB4A3B" w14:textId="77777777" w:rsidTr="00B6102D">
        <w:trPr>
          <w:trHeight w:val="58"/>
        </w:trPr>
        <w:tc>
          <w:tcPr>
            <w:tcW w:w="3253" w:type="dxa"/>
            <w:tcBorders>
              <w:top w:val="nil"/>
              <w:left w:val="single" w:sz="4" w:space="0" w:color="auto"/>
              <w:bottom w:val="single" w:sz="4" w:space="0" w:color="auto"/>
              <w:right w:val="single" w:sz="4" w:space="0" w:color="auto"/>
            </w:tcBorders>
            <w:shd w:val="clear" w:color="auto" w:fill="auto"/>
            <w:vAlign w:val="bottom"/>
          </w:tcPr>
          <w:p w14:paraId="65FB4A31" w14:textId="77777777" w:rsidR="009B381E" w:rsidRPr="00E12E72" w:rsidRDefault="00565015">
            <w:pPr>
              <w:spacing w:before="0" w:after="0"/>
              <w:rPr>
                <w:rFonts w:ascii="Arial" w:eastAsia="Times New Roman" w:hAnsi="Arial" w:cs="Arial"/>
                <w:color w:val="000000"/>
                <w:sz w:val="18"/>
                <w:szCs w:val="18"/>
              </w:rPr>
            </w:pPr>
            <w:r w:rsidRPr="00E12E72">
              <w:rPr>
                <w:rFonts w:ascii="Arial" w:eastAsia="Times New Roman" w:hAnsi="Arial" w:cs="Arial"/>
                <w:color w:val="000000"/>
                <w:sz w:val="18"/>
                <w:szCs w:val="18"/>
              </w:rPr>
              <w:t>Member of National Assembly (MP)</w:t>
            </w:r>
          </w:p>
        </w:tc>
        <w:tc>
          <w:tcPr>
            <w:tcW w:w="849" w:type="dxa"/>
            <w:tcBorders>
              <w:top w:val="nil"/>
              <w:left w:val="nil"/>
              <w:bottom w:val="single" w:sz="4" w:space="0" w:color="auto"/>
              <w:right w:val="single" w:sz="4" w:space="0" w:color="auto"/>
            </w:tcBorders>
            <w:shd w:val="clear" w:color="auto" w:fill="auto"/>
            <w:noWrap/>
            <w:vAlign w:val="center"/>
          </w:tcPr>
          <w:p w14:paraId="65FB4A32"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w:t>
            </w:r>
          </w:p>
        </w:tc>
        <w:tc>
          <w:tcPr>
            <w:tcW w:w="660" w:type="dxa"/>
            <w:tcBorders>
              <w:top w:val="nil"/>
              <w:left w:val="nil"/>
              <w:bottom w:val="single" w:sz="4" w:space="0" w:color="auto"/>
              <w:right w:val="single" w:sz="4" w:space="0" w:color="auto"/>
            </w:tcBorders>
            <w:shd w:val="clear" w:color="auto" w:fill="auto"/>
            <w:noWrap/>
            <w:vAlign w:val="center"/>
          </w:tcPr>
          <w:p w14:paraId="65FB4A33"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c>
          <w:tcPr>
            <w:tcW w:w="236" w:type="dxa"/>
            <w:tcBorders>
              <w:top w:val="nil"/>
              <w:left w:val="nil"/>
              <w:bottom w:val="single" w:sz="4" w:space="0" w:color="auto"/>
              <w:right w:val="nil"/>
            </w:tcBorders>
          </w:tcPr>
          <w:p w14:paraId="65FB4A34" w14:textId="77777777" w:rsidR="009B381E" w:rsidRPr="00E12E72" w:rsidRDefault="009B381E">
            <w:pPr>
              <w:spacing w:before="0" w:after="0"/>
              <w:jc w:val="center"/>
              <w:rPr>
                <w:rFonts w:ascii="Arial" w:eastAsia="Times New Roman" w:hAnsi="Arial" w:cs="Arial"/>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tcPr>
          <w:p w14:paraId="65FB4A35"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2</w:t>
            </w:r>
          </w:p>
        </w:tc>
        <w:tc>
          <w:tcPr>
            <w:tcW w:w="711" w:type="dxa"/>
            <w:tcBorders>
              <w:top w:val="nil"/>
              <w:left w:val="nil"/>
              <w:bottom w:val="single" w:sz="4" w:space="0" w:color="auto"/>
              <w:right w:val="single" w:sz="4" w:space="0" w:color="auto"/>
            </w:tcBorders>
            <w:shd w:val="clear" w:color="auto" w:fill="auto"/>
            <w:noWrap/>
            <w:vAlign w:val="center"/>
          </w:tcPr>
          <w:p w14:paraId="65FB4A36"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2</w:t>
            </w:r>
          </w:p>
        </w:tc>
        <w:tc>
          <w:tcPr>
            <w:tcW w:w="708" w:type="dxa"/>
            <w:tcBorders>
              <w:top w:val="nil"/>
              <w:left w:val="nil"/>
              <w:bottom w:val="single" w:sz="4" w:space="0" w:color="auto"/>
              <w:right w:val="single" w:sz="4" w:space="0" w:color="auto"/>
            </w:tcBorders>
            <w:shd w:val="clear" w:color="auto" w:fill="auto"/>
            <w:noWrap/>
            <w:vAlign w:val="center"/>
          </w:tcPr>
          <w:p w14:paraId="65FB4A37"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c>
          <w:tcPr>
            <w:tcW w:w="711" w:type="dxa"/>
            <w:tcBorders>
              <w:top w:val="nil"/>
              <w:left w:val="nil"/>
              <w:bottom w:val="single" w:sz="4" w:space="0" w:color="auto"/>
              <w:right w:val="single" w:sz="4" w:space="0" w:color="auto"/>
            </w:tcBorders>
            <w:shd w:val="clear" w:color="auto" w:fill="auto"/>
            <w:noWrap/>
            <w:vAlign w:val="center"/>
          </w:tcPr>
          <w:p w14:paraId="65FB4A38"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c>
          <w:tcPr>
            <w:tcW w:w="708" w:type="dxa"/>
            <w:tcBorders>
              <w:top w:val="nil"/>
              <w:left w:val="nil"/>
              <w:bottom w:val="single" w:sz="4" w:space="0" w:color="auto"/>
              <w:right w:val="single" w:sz="4" w:space="0" w:color="auto"/>
            </w:tcBorders>
            <w:shd w:val="clear" w:color="auto" w:fill="auto"/>
            <w:noWrap/>
            <w:vAlign w:val="center"/>
          </w:tcPr>
          <w:p w14:paraId="65FB4A39"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w:t>
            </w:r>
          </w:p>
        </w:tc>
        <w:tc>
          <w:tcPr>
            <w:tcW w:w="711" w:type="dxa"/>
            <w:tcBorders>
              <w:top w:val="nil"/>
              <w:left w:val="nil"/>
              <w:bottom w:val="single" w:sz="4" w:space="0" w:color="auto"/>
              <w:right w:val="single" w:sz="4" w:space="0" w:color="auto"/>
            </w:tcBorders>
            <w:shd w:val="clear" w:color="auto" w:fill="auto"/>
            <w:noWrap/>
            <w:vAlign w:val="center"/>
          </w:tcPr>
          <w:p w14:paraId="65FB4A3A"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r>
      <w:tr w:rsidR="009B381E" w:rsidRPr="00E12E72" w14:paraId="65FB4A46" w14:textId="77777777" w:rsidTr="00B6102D">
        <w:trPr>
          <w:trHeight w:val="58"/>
        </w:trPr>
        <w:tc>
          <w:tcPr>
            <w:tcW w:w="3253" w:type="dxa"/>
            <w:tcBorders>
              <w:top w:val="nil"/>
              <w:left w:val="single" w:sz="4" w:space="0" w:color="auto"/>
              <w:bottom w:val="single" w:sz="4" w:space="0" w:color="auto"/>
              <w:right w:val="single" w:sz="4" w:space="0" w:color="auto"/>
            </w:tcBorders>
            <w:shd w:val="clear" w:color="auto" w:fill="auto"/>
            <w:vAlign w:val="bottom"/>
          </w:tcPr>
          <w:p w14:paraId="65FB4A3C" w14:textId="77777777" w:rsidR="009B381E" w:rsidRPr="00E12E72" w:rsidRDefault="00565015">
            <w:pPr>
              <w:spacing w:before="0" w:after="0"/>
              <w:rPr>
                <w:rFonts w:ascii="Arial" w:eastAsia="Times New Roman" w:hAnsi="Arial" w:cs="Arial"/>
                <w:color w:val="000000"/>
                <w:sz w:val="18"/>
                <w:szCs w:val="18"/>
              </w:rPr>
            </w:pPr>
            <w:r w:rsidRPr="00E12E72">
              <w:rPr>
                <w:rFonts w:ascii="Arial" w:eastAsia="Times New Roman" w:hAnsi="Arial" w:cs="Arial"/>
                <w:color w:val="000000"/>
                <w:sz w:val="18"/>
                <w:szCs w:val="18"/>
              </w:rPr>
              <w:t>Member of County Assembly (MCA)</w:t>
            </w:r>
          </w:p>
        </w:tc>
        <w:tc>
          <w:tcPr>
            <w:tcW w:w="849" w:type="dxa"/>
            <w:tcBorders>
              <w:top w:val="nil"/>
              <w:left w:val="nil"/>
              <w:bottom w:val="single" w:sz="4" w:space="0" w:color="auto"/>
              <w:right w:val="single" w:sz="4" w:space="0" w:color="auto"/>
            </w:tcBorders>
            <w:shd w:val="clear" w:color="auto" w:fill="auto"/>
            <w:noWrap/>
            <w:vAlign w:val="center"/>
          </w:tcPr>
          <w:p w14:paraId="65FB4A3D"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c>
          <w:tcPr>
            <w:tcW w:w="660" w:type="dxa"/>
            <w:tcBorders>
              <w:top w:val="nil"/>
              <w:left w:val="nil"/>
              <w:bottom w:val="single" w:sz="4" w:space="0" w:color="auto"/>
              <w:right w:val="single" w:sz="4" w:space="0" w:color="auto"/>
            </w:tcBorders>
            <w:shd w:val="clear" w:color="auto" w:fill="auto"/>
            <w:noWrap/>
            <w:vAlign w:val="center"/>
          </w:tcPr>
          <w:p w14:paraId="65FB4A3E"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w:t>
            </w:r>
          </w:p>
        </w:tc>
        <w:tc>
          <w:tcPr>
            <w:tcW w:w="236" w:type="dxa"/>
            <w:tcBorders>
              <w:top w:val="nil"/>
              <w:left w:val="nil"/>
              <w:bottom w:val="single" w:sz="4" w:space="0" w:color="auto"/>
              <w:right w:val="nil"/>
            </w:tcBorders>
          </w:tcPr>
          <w:p w14:paraId="65FB4A3F" w14:textId="77777777" w:rsidR="009B381E" w:rsidRPr="00E12E72" w:rsidRDefault="009B381E">
            <w:pPr>
              <w:spacing w:before="0" w:after="0"/>
              <w:jc w:val="center"/>
              <w:rPr>
                <w:rFonts w:ascii="Arial" w:eastAsia="Times New Roman" w:hAnsi="Arial" w:cs="Arial"/>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tcPr>
          <w:p w14:paraId="65FB4A40"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6</w:t>
            </w:r>
          </w:p>
        </w:tc>
        <w:tc>
          <w:tcPr>
            <w:tcW w:w="711" w:type="dxa"/>
            <w:tcBorders>
              <w:top w:val="nil"/>
              <w:left w:val="nil"/>
              <w:bottom w:val="single" w:sz="4" w:space="0" w:color="auto"/>
              <w:right w:val="single" w:sz="4" w:space="0" w:color="auto"/>
            </w:tcBorders>
            <w:shd w:val="clear" w:color="auto" w:fill="auto"/>
            <w:noWrap/>
            <w:vAlign w:val="center"/>
          </w:tcPr>
          <w:p w14:paraId="65FB4A41"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w:t>
            </w:r>
          </w:p>
        </w:tc>
        <w:tc>
          <w:tcPr>
            <w:tcW w:w="708" w:type="dxa"/>
            <w:tcBorders>
              <w:top w:val="nil"/>
              <w:left w:val="nil"/>
              <w:bottom w:val="single" w:sz="4" w:space="0" w:color="auto"/>
              <w:right w:val="single" w:sz="4" w:space="0" w:color="auto"/>
            </w:tcBorders>
            <w:shd w:val="clear" w:color="auto" w:fill="auto"/>
            <w:noWrap/>
            <w:vAlign w:val="center"/>
          </w:tcPr>
          <w:p w14:paraId="65FB4A42"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2</w:t>
            </w:r>
          </w:p>
        </w:tc>
        <w:tc>
          <w:tcPr>
            <w:tcW w:w="711" w:type="dxa"/>
            <w:tcBorders>
              <w:top w:val="nil"/>
              <w:left w:val="nil"/>
              <w:bottom w:val="single" w:sz="4" w:space="0" w:color="auto"/>
              <w:right w:val="single" w:sz="4" w:space="0" w:color="auto"/>
            </w:tcBorders>
            <w:shd w:val="clear" w:color="auto" w:fill="auto"/>
            <w:noWrap/>
            <w:vAlign w:val="center"/>
          </w:tcPr>
          <w:p w14:paraId="65FB4A43"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0</w:t>
            </w:r>
          </w:p>
        </w:tc>
        <w:tc>
          <w:tcPr>
            <w:tcW w:w="708" w:type="dxa"/>
            <w:tcBorders>
              <w:top w:val="nil"/>
              <w:left w:val="nil"/>
              <w:bottom w:val="single" w:sz="4" w:space="0" w:color="auto"/>
              <w:right w:val="single" w:sz="4" w:space="0" w:color="auto"/>
            </w:tcBorders>
            <w:shd w:val="clear" w:color="auto" w:fill="auto"/>
            <w:noWrap/>
            <w:vAlign w:val="center"/>
          </w:tcPr>
          <w:p w14:paraId="65FB4A44" w14:textId="77777777" w:rsidR="009B381E" w:rsidRPr="00E12E72" w:rsidRDefault="00565015">
            <w:pPr>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w:t>
            </w:r>
          </w:p>
        </w:tc>
        <w:tc>
          <w:tcPr>
            <w:tcW w:w="711" w:type="dxa"/>
            <w:tcBorders>
              <w:top w:val="nil"/>
              <w:left w:val="nil"/>
              <w:bottom w:val="single" w:sz="4" w:space="0" w:color="auto"/>
              <w:right w:val="single" w:sz="4" w:space="0" w:color="auto"/>
            </w:tcBorders>
            <w:shd w:val="clear" w:color="auto" w:fill="auto"/>
            <w:noWrap/>
            <w:vAlign w:val="center"/>
          </w:tcPr>
          <w:p w14:paraId="65FB4A45" w14:textId="77777777" w:rsidR="009B381E" w:rsidRPr="00E12E72" w:rsidRDefault="00565015">
            <w:pPr>
              <w:keepNext/>
              <w:spacing w:before="0" w:after="0"/>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w:t>
            </w:r>
          </w:p>
        </w:tc>
      </w:tr>
    </w:tbl>
    <w:p w14:paraId="65FB4A47" w14:textId="77777777" w:rsidR="009B381E" w:rsidRPr="00E12E72" w:rsidRDefault="00565015">
      <w:pPr>
        <w:spacing w:before="0"/>
        <w:jc w:val="both"/>
        <w:rPr>
          <w:rFonts w:ascii="Arial" w:eastAsia="Arial" w:hAnsi="Arial" w:cs="Arial"/>
          <w:color w:val="000000" w:themeColor="text1"/>
        </w:rPr>
      </w:pPr>
      <w:r w:rsidRPr="00E12E72">
        <w:rPr>
          <w:rFonts w:ascii="Arial" w:hAnsi="Arial" w:cs="Arial"/>
          <w:bCs/>
          <w:color w:val="000000" w:themeColor="text1"/>
          <w:sz w:val="18"/>
          <w:szCs w:val="16"/>
        </w:rPr>
        <w:t>Source: Evaluation comp</w:t>
      </w:r>
      <w:r w:rsidRPr="00E12E72">
        <w:rPr>
          <w:rFonts w:ascii="Arial" w:hAnsi="Arial" w:cs="Arial"/>
          <w:color w:val="000000" w:themeColor="text1"/>
          <w:sz w:val="18"/>
        </w:rPr>
        <w:t xml:space="preserve">utations based on IEBC (2017), National Assembly of Kenya </w:t>
      </w:r>
      <w:r w:rsidRPr="00E12E72">
        <w:rPr>
          <w:rFonts w:ascii="Arial" w:hAnsi="Arial" w:cs="Arial"/>
          <w:bCs/>
          <w:color w:val="000000" w:themeColor="text1"/>
          <w:sz w:val="18"/>
          <w:szCs w:val="16"/>
        </w:rPr>
        <w:t>and Council of Governors</w:t>
      </w:r>
    </w:p>
    <w:p w14:paraId="65FB4A48" w14:textId="18AD31F3" w:rsidR="009B381E" w:rsidRPr="00E12E72" w:rsidRDefault="00565015">
      <w:pPr>
        <w:shd w:val="clear" w:color="auto" w:fill="BFBFBF"/>
        <w:ind w:left="1134"/>
        <w:jc w:val="both"/>
        <w:rPr>
          <w:rFonts w:ascii="Arial" w:eastAsia="Arial" w:hAnsi="Arial" w:cs="Arial"/>
          <w:b/>
          <w:color w:val="000000"/>
          <w:sz w:val="18"/>
          <w:szCs w:val="18"/>
        </w:rPr>
      </w:pPr>
      <w:r w:rsidRPr="00E12E72">
        <w:rPr>
          <w:rFonts w:ascii="Arial" w:eastAsia="Arial" w:hAnsi="Arial" w:cs="Arial"/>
          <w:color w:val="000000"/>
          <w:sz w:val="18"/>
          <w:szCs w:val="18"/>
        </w:rPr>
        <w:t xml:space="preserve">‘Electorate wants handouts; campaigns require a lot of money which women </w:t>
      </w:r>
      <w:r w:rsidR="00E34414" w:rsidRPr="00E12E72">
        <w:rPr>
          <w:rFonts w:ascii="Arial" w:eastAsia="Arial" w:hAnsi="Arial" w:cs="Arial"/>
          <w:color w:val="000000"/>
          <w:sz w:val="18"/>
          <w:szCs w:val="18"/>
        </w:rPr>
        <w:t>can’t</w:t>
      </w:r>
      <w:r w:rsidRPr="00E12E72">
        <w:rPr>
          <w:rFonts w:ascii="Arial" w:eastAsia="Arial" w:hAnsi="Arial" w:cs="Arial"/>
          <w:color w:val="000000"/>
          <w:sz w:val="18"/>
          <w:szCs w:val="18"/>
        </w:rPr>
        <w:t xml:space="preserve"> meet due to lack of financial muscle. Men continue to control economic resources. This limits ability of women to compete effectively’ </w:t>
      </w:r>
      <w:r w:rsidRPr="00E12E72">
        <w:rPr>
          <w:rFonts w:ascii="Arial" w:eastAsia="Arial" w:hAnsi="Arial" w:cs="Arial"/>
          <w:b/>
          <w:i/>
          <w:color w:val="000000"/>
          <w:sz w:val="18"/>
          <w:szCs w:val="18"/>
        </w:rPr>
        <w:t>– KII, Implementing partner.</w:t>
      </w:r>
      <w:r w:rsidRPr="00E12E72">
        <w:rPr>
          <w:rFonts w:ascii="Arial" w:eastAsia="Arial" w:hAnsi="Arial" w:cs="Arial"/>
          <w:b/>
          <w:color w:val="000000"/>
          <w:sz w:val="18"/>
          <w:szCs w:val="18"/>
        </w:rPr>
        <w:t xml:space="preserve">  </w:t>
      </w:r>
    </w:p>
    <w:p w14:paraId="65FB4A49" w14:textId="77777777" w:rsidR="009B381E" w:rsidRPr="00E12E72" w:rsidRDefault="00565015">
      <w:pPr>
        <w:shd w:val="clear" w:color="auto" w:fill="BFBFBF"/>
        <w:ind w:left="1134"/>
        <w:jc w:val="both"/>
        <w:rPr>
          <w:rFonts w:ascii="Arial" w:eastAsia="Arial" w:hAnsi="Arial" w:cs="Arial"/>
          <w:b/>
          <w:sz w:val="18"/>
          <w:szCs w:val="18"/>
        </w:rPr>
      </w:pPr>
      <w:r w:rsidRPr="00E12E72">
        <w:rPr>
          <w:rFonts w:ascii="Arial" w:eastAsia="Arial" w:hAnsi="Arial" w:cs="Arial"/>
          <w:sz w:val="18"/>
          <w:szCs w:val="18"/>
        </w:rPr>
        <w:t xml:space="preserve">‘Negotiated democracy still limiting women from participating and making progress in elective politics.  There are two cases where some women who declared interest in some seats were stopped by NAABO – cultural organ in Marsabit County’ </w:t>
      </w:r>
      <w:r w:rsidRPr="00E12E72">
        <w:rPr>
          <w:rFonts w:ascii="Arial" w:eastAsia="Arial" w:hAnsi="Arial" w:cs="Arial"/>
          <w:b/>
          <w:i/>
          <w:sz w:val="18"/>
          <w:szCs w:val="18"/>
        </w:rPr>
        <w:t xml:space="preserve">– KII, Government partner. </w:t>
      </w:r>
    </w:p>
    <w:p w14:paraId="65FB4A4A" w14:textId="42DC9E46" w:rsidR="009B381E" w:rsidRPr="00E12E72" w:rsidRDefault="00565015">
      <w:pPr>
        <w:pStyle w:val="Caption"/>
        <w:keepNext/>
        <w:spacing w:before="0" w:after="0" w:line="360" w:lineRule="auto"/>
        <w:jc w:val="both"/>
        <w:rPr>
          <w:rFonts w:ascii="Arial" w:hAnsi="Arial" w:cs="Arial"/>
          <w:b w:val="0"/>
          <w:sz w:val="18"/>
        </w:rPr>
      </w:pPr>
      <w:bookmarkStart w:id="57" w:name="_Toc152843390"/>
      <w:r w:rsidRPr="00E12E72">
        <w:rPr>
          <w:rFonts w:ascii="Arial" w:hAnsi="Arial" w:cs="Arial"/>
          <w:b w:val="0"/>
          <w:sz w:val="18"/>
        </w:rPr>
        <w:lastRenderedPageBreak/>
        <w:t xml:space="preserve">Figure </w:t>
      </w:r>
      <w:r w:rsidRPr="00E12E72">
        <w:rPr>
          <w:rFonts w:ascii="Arial" w:hAnsi="Arial" w:cs="Arial"/>
          <w:b w:val="0"/>
          <w:sz w:val="18"/>
        </w:rPr>
        <w:fldChar w:fldCharType="begin"/>
      </w:r>
      <w:r w:rsidRPr="00E12E72">
        <w:rPr>
          <w:rFonts w:ascii="Arial" w:hAnsi="Arial" w:cs="Arial"/>
          <w:b w:val="0"/>
          <w:sz w:val="18"/>
        </w:rPr>
        <w:instrText xml:space="preserve"> SEQ Figure \* ARABIC </w:instrText>
      </w:r>
      <w:r w:rsidRPr="00E12E72">
        <w:rPr>
          <w:rFonts w:ascii="Arial" w:hAnsi="Arial" w:cs="Arial"/>
          <w:b w:val="0"/>
          <w:sz w:val="18"/>
        </w:rPr>
        <w:fldChar w:fldCharType="separate"/>
      </w:r>
      <w:r w:rsidR="00646918">
        <w:rPr>
          <w:rFonts w:ascii="Arial" w:hAnsi="Arial" w:cs="Arial"/>
          <w:b w:val="0"/>
          <w:noProof/>
          <w:sz w:val="18"/>
        </w:rPr>
        <w:t>2</w:t>
      </w:r>
      <w:r w:rsidRPr="00E12E72">
        <w:rPr>
          <w:rFonts w:ascii="Arial" w:hAnsi="Arial" w:cs="Arial"/>
          <w:b w:val="0"/>
          <w:sz w:val="18"/>
        </w:rPr>
        <w:fldChar w:fldCharType="end"/>
      </w:r>
      <w:r w:rsidRPr="00E12E72">
        <w:rPr>
          <w:rFonts w:ascii="Arial" w:hAnsi="Arial" w:cs="Arial"/>
          <w:b w:val="0"/>
          <w:sz w:val="18"/>
        </w:rPr>
        <w:t>: Women political leaders elected in project locations.</w:t>
      </w:r>
      <w:r w:rsidRPr="00E12E72">
        <w:rPr>
          <w:rStyle w:val="FootnoteReference"/>
          <w:rFonts w:ascii="Arial" w:hAnsi="Arial" w:cs="Arial"/>
          <w:b w:val="0"/>
          <w:color w:val="000000" w:themeColor="text1"/>
          <w:sz w:val="20"/>
        </w:rPr>
        <w:t xml:space="preserve"> </w:t>
      </w:r>
      <w:r w:rsidRPr="00E12E72">
        <w:rPr>
          <w:rStyle w:val="FootnoteReference"/>
          <w:rFonts w:ascii="Arial" w:hAnsi="Arial" w:cs="Arial"/>
          <w:b w:val="0"/>
          <w:color w:val="000000" w:themeColor="text1"/>
          <w:sz w:val="20"/>
        </w:rPr>
        <w:footnoteReference w:id="50"/>
      </w:r>
      <w:bookmarkEnd w:id="57"/>
    </w:p>
    <w:p w14:paraId="65FB4A4B" w14:textId="77777777" w:rsidR="009B381E" w:rsidRPr="00E12E72" w:rsidRDefault="00565015">
      <w:pPr>
        <w:keepNext/>
        <w:spacing w:before="0" w:after="0" w:line="240" w:lineRule="auto"/>
        <w:jc w:val="both"/>
        <w:rPr>
          <w:rFonts w:ascii="Arial" w:hAnsi="Arial" w:cs="Arial"/>
        </w:rPr>
      </w:pPr>
      <w:r w:rsidRPr="00E12E72">
        <w:rPr>
          <w:rFonts w:ascii="Arial" w:eastAsia="Arial" w:hAnsi="Arial" w:cs="Arial"/>
          <w:noProof/>
          <w:lang w:eastAsia="en-GB"/>
        </w:rPr>
        <w:drawing>
          <wp:inline distT="0" distB="0" distL="0" distR="0" wp14:anchorId="65FB4D03" wp14:editId="65FB4D04">
            <wp:extent cx="5943600" cy="19050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5FB4A4C" w14:textId="77777777" w:rsidR="009B381E" w:rsidRPr="00E12E72" w:rsidRDefault="00565015">
      <w:pPr>
        <w:pStyle w:val="Caption"/>
        <w:spacing w:before="0"/>
        <w:jc w:val="both"/>
        <w:rPr>
          <w:rFonts w:ascii="Arial" w:hAnsi="Arial" w:cs="Arial"/>
          <w:b w:val="0"/>
          <w:sz w:val="18"/>
        </w:rPr>
      </w:pPr>
      <w:r w:rsidRPr="00E12E72">
        <w:rPr>
          <w:rFonts w:ascii="Arial" w:hAnsi="Arial" w:cs="Arial"/>
          <w:b w:val="0"/>
          <w:color w:val="000000" w:themeColor="text1"/>
          <w:sz w:val="18"/>
        </w:rPr>
        <w:t>Source: Evaluation computations based on IEBC (2017)</w:t>
      </w:r>
      <w:r w:rsidRPr="00E12E72">
        <w:rPr>
          <w:rStyle w:val="FootnoteReference"/>
          <w:rFonts w:ascii="Arial" w:hAnsi="Arial" w:cs="Arial"/>
          <w:b w:val="0"/>
          <w:color w:val="000000" w:themeColor="text1"/>
          <w:sz w:val="20"/>
        </w:rPr>
        <w:t xml:space="preserve"> </w:t>
      </w:r>
      <w:r w:rsidRPr="00E12E72">
        <w:rPr>
          <w:rStyle w:val="FootnoteReference"/>
          <w:rFonts w:ascii="Arial" w:hAnsi="Arial" w:cs="Arial"/>
          <w:b w:val="0"/>
          <w:color w:val="000000" w:themeColor="text1"/>
          <w:sz w:val="20"/>
        </w:rPr>
        <w:footnoteReference w:id="51"/>
      </w:r>
      <w:r w:rsidRPr="00E12E72">
        <w:rPr>
          <w:rFonts w:ascii="Arial" w:hAnsi="Arial" w:cs="Arial"/>
          <w:b w:val="0"/>
          <w:color w:val="000000" w:themeColor="text1"/>
          <w:sz w:val="18"/>
        </w:rPr>
        <w:t xml:space="preserve"> , National Assembly of Kenya</w:t>
      </w:r>
      <w:r w:rsidRPr="00E12E72">
        <w:rPr>
          <w:rStyle w:val="FootnoteReference"/>
          <w:rFonts w:ascii="Arial" w:hAnsi="Arial" w:cs="Arial"/>
          <w:b w:val="0"/>
          <w:color w:val="000000" w:themeColor="text1"/>
          <w:sz w:val="20"/>
        </w:rPr>
        <w:footnoteReference w:id="52"/>
      </w:r>
      <w:r w:rsidRPr="00E12E72">
        <w:rPr>
          <w:rFonts w:ascii="Arial" w:hAnsi="Arial" w:cs="Arial"/>
          <w:b w:val="0"/>
          <w:color w:val="000000" w:themeColor="text1"/>
          <w:sz w:val="18"/>
        </w:rPr>
        <w:t xml:space="preserve">  and Council of Governors</w:t>
      </w:r>
      <w:r w:rsidRPr="00E12E72">
        <w:rPr>
          <w:rStyle w:val="FootnoteReference"/>
          <w:rFonts w:ascii="Arial" w:hAnsi="Arial" w:cs="Arial"/>
          <w:b w:val="0"/>
          <w:color w:val="000000" w:themeColor="text1"/>
          <w:sz w:val="20"/>
        </w:rPr>
        <w:footnoteReference w:id="53"/>
      </w:r>
    </w:p>
    <w:p w14:paraId="65FB4A4D" w14:textId="77777777" w:rsidR="009B381E" w:rsidRPr="00E12E72" w:rsidRDefault="00565015">
      <w:pPr>
        <w:spacing w:before="0" w:after="0"/>
        <w:jc w:val="both"/>
        <w:rPr>
          <w:rFonts w:ascii="Arial" w:eastAsia="Arial" w:hAnsi="Arial" w:cs="Arial"/>
          <w:color w:val="000000"/>
        </w:rPr>
      </w:pPr>
      <w:r w:rsidRPr="00E12E72">
        <w:rPr>
          <w:rFonts w:ascii="Arial" w:eastAsia="Arial" w:hAnsi="Arial" w:cs="Arial"/>
          <w:b/>
          <w:color w:val="000000"/>
        </w:rPr>
        <w:t>Finding 6</w:t>
      </w:r>
      <w:r w:rsidRPr="00E12E72">
        <w:rPr>
          <w:rFonts w:ascii="Arial" w:eastAsia="Arial" w:hAnsi="Arial" w:cs="Arial"/>
          <w:b/>
          <w:color w:val="000000"/>
          <w:u w:val="single"/>
        </w:rPr>
        <w:t>:</w:t>
      </w:r>
      <w:r w:rsidRPr="00E12E72">
        <w:rPr>
          <w:rFonts w:ascii="Arial" w:eastAsia="Arial" w:hAnsi="Arial" w:cs="Arial"/>
          <w:b/>
          <w:color w:val="000000"/>
        </w:rPr>
        <w:t xml:space="preserve"> </w:t>
      </w:r>
      <w:r w:rsidRPr="00E12E72">
        <w:rPr>
          <w:rFonts w:ascii="Arial" w:hAnsi="Arial" w:cs="Arial"/>
          <w:bCs/>
          <w:color w:val="FF0000"/>
          <w:szCs w:val="22"/>
        </w:rPr>
        <w:t>There were notable gradual improvements in perceptions of communities on women leadership. The majority of targeted communities demonstrated positive attitudes towards women's leadership and governance. The proportion of beneficiaries surveyed who deem women's leadership as important increased from 90.5% in 2021 to 96.5% in 2023.</w:t>
      </w:r>
      <w:r w:rsidRPr="00E12E72">
        <w:rPr>
          <w:rFonts w:ascii="Arial" w:eastAsia="Arial" w:hAnsi="Arial" w:cs="Arial"/>
          <w:b/>
          <w:color w:val="000000"/>
        </w:rPr>
        <w:t xml:space="preserve"> </w:t>
      </w:r>
      <w:r w:rsidRPr="00E12E72">
        <w:rPr>
          <w:rFonts w:ascii="Arial" w:eastAsia="Arial" w:hAnsi="Arial" w:cs="Arial"/>
          <w:i/>
          <w:color w:val="000000"/>
        </w:rPr>
        <w:t>(Indicator 1c).</w:t>
      </w:r>
      <w:r w:rsidRPr="00E12E72">
        <w:rPr>
          <w:rFonts w:ascii="Arial" w:eastAsia="Arial" w:hAnsi="Arial" w:cs="Arial"/>
          <w:b/>
          <w:color w:val="000000"/>
        </w:rPr>
        <w:t xml:space="preserve"> </w:t>
      </w:r>
    </w:p>
    <w:p w14:paraId="65FB4A4E" w14:textId="77777777" w:rsidR="009B381E" w:rsidRPr="00E12E72" w:rsidRDefault="009B381E">
      <w:pPr>
        <w:spacing w:before="0" w:after="0"/>
        <w:jc w:val="both"/>
        <w:rPr>
          <w:rFonts w:ascii="Arial" w:eastAsia="Arial" w:hAnsi="Arial" w:cs="Arial"/>
          <w:color w:val="000000"/>
        </w:rPr>
      </w:pPr>
    </w:p>
    <w:p w14:paraId="65FB4A4F" w14:textId="4761FED5" w:rsidR="009B381E" w:rsidRPr="00E12E72" w:rsidRDefault="00565015">
      <w:pPr>
        <w:spacing w:before="0" w:after="0"/>
        <w:jc w:val="both"/>
        <w:rPr>
          <w:rFonts w:ascii="Arial" w:eastAsia="Arial" w:hAnsi="Arial" w:cs="Arial"/>
          <w:color w:val="000000"/>
        </w:rPr>
      </w:pPr>
      <w:r w:rsidRPr="00E12E72">
        <w:rPr>
          <w:rFonts w:ascii="Arial" w:eastAsia="Arial" w:hAnsi="Arial" w:cs="Arial"/>
          <w:color w:val="000000"/>
        </w:rPr>
        <w:t xml:space="preserve">This was evidenced by more acceptance of women candidates and an increase in the number of women who declared interest in the 2022 elections. Some stakeholders indicated that they were seeing more acceptance and women beginning to break through cultural barriers. In Turkana County, for instance, a woman aspirant was reportedly allowed to participate in the </w:t>
      </w:r>
      <w:r w:rsidRPr="00B6102D">
        <w:rPr>
          <w:rFonts w:ascii="Arial" w:eastAsia="Arial" w:hAnsi="Arial" w:cs="Arial"/>
          <w:i/>
          <w:iCs/>
          <w:color w:val="000000"/>
        </w:rPr>
        <w:t>Tree of Life</w:t>
      </w:r>
      <w:r w:rsidRPr="00E12E72">
        <w:rPr>
          <w:rFonts w:ascii="Arial" w:eastAsia="Arial" w:hAnsi="Arial" w:cs="Arial"/>
          <w:color w:val="000000"/>
        </w:rPr>
        <w:t xml:space="preserve"> where she made the case for her election. The </w:t>
      </w:r>
      <w:r w:rsidRPr="00B6102D">
        <w:rPr>
          <w:rFonts w:ascii="Arial" w:eastAsia="Arial" w:hAnsi="Arial" w:cs="Arial"/>
          <w:i/>
          <w:iCs/>
          <w:color w:val="000000"/>
        </w:rPr>
        <w:t>Tree of Life</w:t>
      </w:r>
      <w:r w:rsidRPr="00E12E72">
        <w:rPr>
          <w:rFonts w:ascii="Arial" w:eastAsia="Arial" w:hAnsi="Arial" w:cs="Arial"/>
          <w:color w:val="000000"/>
        </w:rPr>
        <w:t xml:space="preserve"> is a cultural organ traditionally the domain of men and as such, her invitation to participate at the forum </w:t>
      </w:r>
      <w:r w:rsidR="00AA0B07" w:rsidRPr="00E12E72">
        <w:rPr>
          <w:rFonts w:ascii="Arial" w:eastAsia="Arial" w:hAnsi="Arial" w:cs="Arial"/>
          <w:color w:val="000000"/>
        </w:rPr>
        <w:t>signaled</w:t>
      </w:r>
      <w:r w:rsidRPr="00E12E72">
        <w:rPr>
          <w:rFonts w:ascii="Arial" w:eastAsia="Arial" w:hAnsi="Arial" w:cs="Arial"/>
          <w:color w:val="000000"/>
        </w:rPr>
        <w:t xml:space="preserve"> changing attitudes among men and receptiveness to women leadership. In Kwale County, religious leaders continued to campaign for women leadership despite enduring religious beliefs – especially among some Muslims who have in the past been against women leadership. Implementing Partners, like MMAAK, NCCK and KEWOPA used male champions, selected based on their influence as opinion shapers within communities, to voice support for women leadership. In Marsabit County, MMAAK was reported severally, by women aspirants who participated in FGDs, to have worked extensively with male champions who were instrumental in improving community perceptions about the role of women in elective politics. Also, there was continuous media coverage of women during and after elections as media continued to cover issues of women leadership. There was notable improvement in media coverage which partners indicated included more sensitivity and providing more balanced reflection of women candidates/aspirants. Profiling of Women Leaders, conducted by AWCFS, contributed to shifting of mind-sets of communities on women leadership. Some partners also indicated that through call-ins during radio shows they could deduce shifts in mind-sets regarding women leadership.</w:t>
      </w:r>
    </w:p>
    <w:p w14:paraId="65FB4A50" w14:textId="77777777" w:rsidR="009B381E" w:rsidRPr="00E12E72" w:rsidRDefault="00565015">
      <w:pPr>
        <w:spacing w:before="0" w:after="0"/>
        <w:jc w:val="both"/>
        <w:rPr>
          <w:rFonts w:ascii="Arial" w:eastAsia="Arial" w:hAnsi="Arial" w:cs="Arial"/>
          <w:color w:val="000000"/>
        </w:rPr>
      </w:pPr>
      <w:r w:rsidRPr="00E12E72">
        <w:rPr>
          <w:rFonts w:ascii="Arial" w:eastAsia="Arial" w:hAnsi="Arial" w:cs="Arial"/>
          <w:color w:val="000000"/>
        </w:rPr>
        <w:t xml:space="preserve"> </w:t>
      </w:r>
    </w:p>
    <w:p w14:paraId="65FB4A51" w14:textId="77777777" w:rsidR="009B381E" w:rsidRPr="00E12E72" w:rsidRDefault="00565015">
      <w:pPr>
        <w:spacing w:before="0"/>
        <w:jc w:val="both"/>
        <w:rPr>
          <w:rFonts w:ascii="Arial" w:eastAsia="Arial" w:hAnsi="Arial" w:cs="Arial"/>
          <w:color w:val="000000"/>
        </w:rPr>
      </w:pPr>
      <w:r w:rsidRPr="00E12E72">
        <w:rPr>
          <w:rFonts w:ascii="Arial" w:eastAsia="Arial" w:hAnsi="Arial" w:cs="Arial"/>
          <w:color w:val="000000"/>
        </w:rPr>
        <w:t xml:space="preserve">Further to reflect improvements in perceptions of women leadership, several partners indicated that there was drastic reduction in election-related violence targeting women in 2022 elections. This was in part attributed to the role played by media in peace messaging and better handling of elections by police with more sensitivity, less brutality and more inter-agency consultations. </w:t>
      </w:r>
    </w:p>
    <w:p w14:paraId="65FB4A52" w14:textId="37748FB6" w:rsidR="009B381E" w:rsidRPr="00E12E72" w:rsidRDefault="00565015">
      <w:pPr>
        <w:jc w:val="both"/>
        <w:rPr>
          <w:rFonts w:ascii="Arial" w:eastAsia="Arial" w:hAnsi="Arial" w:cs="Arial"/>
        </w:rPr>
      </w:pPr>
      <w:r w:rsidRPr="00E12E72">
        <w:rPr>
          <w:rFonts w:ascii="Arial" w:eastAsia="Arial" w:hAnsi="Arial" w:cs="Arial"/>
        </w:rPr>
        <w:lastRenderedPageBreak/>
        <w:t xml:space="preserve">The evaluation surveyed beneficiaries of the project to measure and track any changes in perceptions of communities towards women in leadership. It noted that </w:t>
      </w:r>
      <w:r w:rsidR="000C36E2" w:rsidRPr="00E12E72">
        <w:rPr>
          <w:rFonts w:ascii="Arial" w:eastAsia="Arial" w:hAnsi="Arial" w:cs="Arial"/>
        </w:rPr>
        <w:t>most</w:t>
      </w:r>
      <w:r w:rsidRPr="00E12E72">
        <w:rPr>
          <w:rFonts w:ascii="Arial" w:eastAsia="Arial" w:hAnsi="Arial" w:cs="Arial"/>
        </w:rPr>
        <w:t xml:space="preserve"> beneficiaries of the project have positive attitudes towards women leadership and governance (96.5% deem women leadership as important). As illustrated on Figure 3 below, t</w:t>
      </w:r>
      <w:r w:rsidRPr="00E12E72">
        <w:rPr>
          <w:rFonts w:ascii="Arial" w:hAnsi="Arial" w:cs="Arial"/>
          <w:szCs w:val="22"/>
        </w:rPr>
        <w:t xml:space="preserve">his improved from 90.5% in 2021. </w:t>
      </w:r>
      <w:r w:rsidRPr="00E12E72">
        <w:rPr>
          <w:rFonts w:ascii="Arial" w:eastAsia="Arial" w:hAnsi="Arial" w:cs="Arial"/>
        </w:rPr>
        <w:t xml:space="preserve">The respondents were also able to identify some of the frameworks, institutional and legal, that provide a basis and promote women engagement and participation in governance and leadership. The positive attitude towards women leadership </w:t>
      </w:r>
      <w:r w:rsidR="009C2595" w:rsidRPr="00E12E72">
        <w:rPr>
          <w:rFonts w:ascii="Arial" w:eastAsia="Arial" w:hAnsi="Arial" w:cs="Arial"/>
        </w:rPr>
        <w:t>is</w:t>
      </w:r>
      <w:r w:rsidRPr="00E12E72">
        <w:rPr>
          <w:rFonts w:ascii="Arial" w:eastAsia="Arial" w:hAnsi="Arial" w:cs="Arial"/>
        </w:rPr>
        <w:t xml:space="preserve"> </w:t>
      </w:r>
      <w:r w:rsidRPr="00E12E72">
        <w:rPr>
          <w:rFonts w:ascii="Arial" w:hAnsi="Arial" w:cs="Arial"/>
          <w:szCs w:val="22"/>
        </w:rPr>
        <w:t xml:space="preserve">attributable to contribution from activities of implementing partners focused on community </w:t>
      </w:r>
      <w:r w:rsidR="009C2595" w:rsidRPr="00E12E72">
        <w:rPr>
          <w:rFonts w:ascii="Arial" w:hAnsi="Arial" w:cs="Arial"/>
          <w:szCs w:val="22"/>
        </w:rPr>
        <w:t>sensitization</w:t>
      </w:r>
      <w:r w:rsidRPr="00E12E72">
        <w:rPr>
          <w:rFonts w:ascii="Arial" w:hAnsi="Arial" w:cs="Arial"/>
          <w:szCs w:val="22"/>
        </w:rPr>
        <w:t xml:space="preserve"> done through radio and community dialogues, use of male champions especially in counties like Marsabit and Turkana and media engagements focused on profiling of women candidates</w:t>
      </w:r>
      <w:r w:rsidRPr="00E12E72">
        <w:rPr>
          <w:rFonts w:ascii="Arial" w:eastAsia="Arial" w:hAnsi="Arial" w:cs="Arial"/>
        </w:rPr>
        <w:t xml:space="preserve">. </w:t>
      </w:r>
    </w:p>
    <w:p w14:paraId="65FB4A53" w14:textId="21D1D06F" w:rsidR="009B381E" w:rsidRPr="00E12E72" w:rsidRDefault="00565015">
      <w:pPr>
        <w:pStyle w:val="Caption"/>
        <w:keepNext/>
        <w:spacing w:after="0"/>
        <w:jc w:val="both"/>
        <w:rPr>
          <w:rFonts w:ascii="Arial" w:hAnsi="Arial" w:cs="Arial"/>
          <w:b w:val="0"/>
          <w:sz w:val="18"/>
        </w:rPr>
      </w:pPr>
      <w:bookmarkStart w:id="58" w:name="_Toc152843391"/>
      <w:r w:rsidRPr="00E12E72">
        <w:rPr>
          <w:rFonts w:ascii="Arial" w:hAnsi="Arial" w:cs="Arial"/>
          <w:b w:val="0"/>
          <w:sz w:val="18"/>
        </w:rPr>
        <w:t xml:space="preserve">Figure </w:t>
      </w:r>
      <w:r w:rsidRPr="00E12E72">
        <w:rPr>
          <w:rFonts w:ascii="Arial" w:hAnsi="Arial" w:cs="Arial"/>
          <w:b w:val="0"/>
          <w:sz w:val="18"/>
        </w:rPr>
        <w:fldChar w:fldCharType="begin"/>
      </w:r>
      <w:r w:rsidRPr="00E12E72">
        <w:rPr>
          <w:rFonts w:ascii="Arial" w:hAnsi="Arial" w:cs="Arial"/>
          <w:b w:val="0"/>
          <w:sz w:val="18"/>
        </w:rPr>
        <w:instrText xml:space="preserve"> SEQ Figure \* ARABIC </w:instrText>
      </w:r>
      <w:r w:rsidRPr="00E12E72">
        <w:rPr>
          <w:rFonts w:ascii="Arial" w:hAnsi="Arial" w:cs="Arial"/>
          <w:b w:val="0"/>
          <w:sz w:val="18"/>
        </w:rPr>
        <w:fldChar w:fldCharType="separate"/>
      </w:r>
      <w:r w:rsidR="00646918">
        <w:rPr>
          <w:rFonts w:ascii="Arial" w:hAnsi="Arial" w:cs="Arial"/>
          <w:b w:val="0"/>
          <w:noProof/>
          <w:sz w:val="18"/>
        </w:rPr>
        <w:t>3</w:t>
      </w:r>
      <w:r w:rsidRPr="00E12E72">
        <w:rPr>
          <w:rFonts w:ascii="Arial" w:hAnsi="Arial" w:cs="Arial"/>
          <w:b w:val="0"/>
          <w:sz w:val="18"/>
        </w:rPr>
        <w:fldChar w:fldCharType="end"/>
      </w:r>
      <w:r w:rsidRPr="00E12E72">
        <w:rPr>
          <w:rFonts w:ascii="Arial" w:hAnsi="Arial" w:cs="Arial"/>
          <w:b w:val="0"/>
          <w:sz w:val="18"/>
        </w:rPr>
        <w:t>: Perceptions of beneficiary communities on Women Leadership</w:t>
      </w:r>
      <w:r w:rsidRPr="00E12E72">
        <w:rPr>
          <w:rStyle w:val="FootnoteReference"/>
          <w:rFonts w:ascii="Arial" w:hAnsi="Arial" w:cs="Arial"/>
          <w:b w:val="0"/>
          <w:color w:val="000000" w:themeColor="text1"/>
          <w:sz w:val="20"/>
        </w:rPr>
        <w:footnoteReference w:id="54"/>
      </w:r>
      <w:bookmarkEnd w:id="58"/>
    </w:p>
    <w:p w14:paraId="65FB4A54" w14:textId="77777777" w:rsidR="009B381E" w:rsidRPr="00E12E72" w:rsidRDefault="00565015">
      <w:pPr>
        <w:keepNext/>
        <w:spacing w:before="0" w:after="0"/>
        <w:jc w:val="both"/>
        <w:rPr>
          <w:rFonts w:ascii="Arial" w:hAnsi="Arial" w:cs="Arial"/>
        </w:rPr>
      </w:pPr>
      <w:r w:rsidRPr="00E12E72">
        <w:rPr>
          <w:rFonts w:ascii="Arial" w:eastAsia="Arial" w:hAnsi="Arial" w:cs="Arial"/>
          <w:noProof/>
          <w:color w:val="000000"/>
          <w:lang w:eastAsia="en-GB"/>
        </w:rPr>
        <w:drawing>
          <wp:inline distT="0" distB="0" distL="0" distR="0" wp14:anchorId="65FB4D05" wp14:editId="65FB4D06">
            <wp:extent cx="5943600" cy="1863725"/>
            <wp:effectExtent l="0" t="0" r="0" b="317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5FB4A55" w14:textId="77777777" w:rsidR="009B381E" w:rsidRPr="00E12E72" w:rsidRDefault="00565015">
      <w:pPr>
        <w:pStyle w:val="Caption"/>
        <w:spacing w:before="0" w:after="0"/>
        <w:jc w:val="both"/>
        <w:rPr>
          <w:rFonts w:ascii="Arial" w:hAnsi="Arial" w:cs="Arial"/>
          <w:color w:val="000000" w:themeColor="text1"/>
          <w:sz w:val="20"/>
          <w:szCs w:val="18"/>
        </w:rPr>
      </w:pPr>
      <w:r w:rsidRPr="00E12E72">
        <w:rPr>
          <w:rFonts w:ascii="Arial" w:hAnsi="Arial" w:cs="Arial"/>
          <w:b w:val="0"/>
          <w:color w:val="000000" w:themeColor="text1"/>
          <w:sz w:val="18"/>
        </w:rPr>
        <w:t>Source: Evaluation computations based on Quantitative Survey of beneficiaries</w:t>
      </w:r>
    </w:p>
    <w:p w14:paraId="65FB4A56" w14:textId="77777777" w:rsidR="009B381E" w:rsidRPr="00E12E72" w:rsidRDefault="009B381E">
      <w:pPr>
        <w:spacing w:before="0" w:after="0"/>
        <w:ind w:left="720"/>
        <w:jc w:val="both"/>
        <w:rPr>
          <w:rFonts w:ascii="Arial" w:eastAsia="Arial" w:hAnsi="Arial" w:cs="Arial"/>
          <w:color w:val="000000"/>
        </w:rPr>
      </w:pPr>
    </w:p>
    <w:p w14:paraId="65FB4A57" w14:textId="77777777" w:rsidR="009B381E" w:rsidRPr="00E12E72" w:rsidRDefault="00565015">
      <w:pPr>
        <w:shd w:val="clear" w:color="auto" w:fill="BFBFBF"/>
        <w:spacing w:before="0" w:after="0"/>
        <w:ind w:left="1134"/>
        <w:jc w:val="both"/>
        <w:rPr>
          <w:rFonts w:ascii="Arial" w:eastAsia="Arial" w:hAnsi="Arial" w:cs="Arial"/>
          <w:color w:val="000000"/>
          <w:sz w:val="18"/>
          <w:szCs w:val="18"/>
        </w:rPr>
      </w:pPr>
      <w:r w:rsidRPr="00E12E72">
        <w:rPr>
          <w:rFonts w:ascii="Arial" w:eastAsia="Arial" w:hAnsi="Arial" w:cs="Arial"/>
          <w:color w:val="000000"/>
          <w:sz w:val="18"/>
          <w:szCs w:val="18"/>
        </w:rPr>
        <w:t xml:space="preserve">‘Attitude change moving with efforts of all stakeholders – still work in progress that must continue. There have been some improvements, though minimal, regarding attitudes towards women leadership. More acceptability of women candidates reported in 2022 cycle.’ </w:t>
      </w:r>
      <w:r w:rsidRPr="00E12E72">
        <w:rPr>
          <w:rFonts w:ascii="Arial" w:eastAsia="Arial" w:hAnsi="Arial" w:cs="Arial"/>
          <w:i/>
          <w:color w:val="000000"/>
          <w:sz w:val="18"/>
          <w:szCs w:val="18"/>
        </w:rPr>
        <w:t xml:space="preserve">– </w:t>
      </w:r>
      <w:r w:rsidRPr="00E12E72">
        <w:rPr>
          <w:rFonts w:ascii="Arial" w:eastAsia="Arial" w:hAnsi="Arial" w:cs="Arial"/>
          <w:b/>
          <w:i/>
          <w:color w:val="000000"/>
          <w:sz w:val="18"/>
          <w:szCs w:val="18"/>
        </w:rPr>
        <w:t>KII Implementing partner</w:t>
      </w:r>
      <w:r w:rsidRPr="00E12E72">
        <w:rPr>
          <w:rFonts w:ascii="Arial" w:eastAsia="Arial" w:hAnsi="Arial" w:cs="Arial"/>
          <w:color w:val="000000"/>
          <w:sz w:val="18"/>
          <w:szCs w:val="18"/>
        </w:rPr>
        <w:t xml:space="preserve"> </w:t>
      </w:r>
    </w:p>
    <w:p w14:paraId="65FB4A58" w14:textId="77777777" w:rsidR="009B381E" w:rsidRPr="00E12E72" w:rsidRDefault="00565015">
      <w:pPr>
        <w:shd w:val="clear" w:color="auto" w:fill="BFBFBF"/>
        <w:spacing w:before="0" w:after="0"/>
        <w:ind w:left="1134"/>
        <w:jc w:val="both"/>
        <w:rPr>
          <w:rFonts w:ascii="Arial" w:eastAsia="Arial" w:hAnsi="Arial" w:cs="Arial"/>
          <w:color w:val="000000"/>
          <w:sz w:val="18"/>
          <w:szCs w:val="18"/>
        </w:rPr>
      </w:pPr>
      <w:r w:rsidRPr="00E12E72">
        <w:rPr>
          <w:rFonts w:ascii="Arial" w:eastAsia="Arial" w:hAnsi="Arial" w:cs="Arial"/>
          <w:color w:val="000000"/>
          <w:sz w:val="18"/>
          <w:szCs w:val="18"/>
        </w:rPr>
        <w:t xml:space="preserve"> </w:t>
      </w:r>
    </w:p>
    <w:p w14:paraId="65FB4A59" w14:textId="77777777" w:rsidR="009B381E" w:rsidRPr="00E12E72" w:rsidRDefault="00565015">
      <w:pPr>
        <w:shd w:val="clear" w:color="auto" w:fill="BFBFBF"/>
        <w:spacing w:before="0" w:after="0"/>
        <w:ind w:left="1134"/>
        <w:jc w:val="both"/>
        <w:rPr>
          <w:rFonts w:ascii="Arial" w:eastAsia="Arial" w:hAnsi="Arial" w:cs="Arial"/>
          <w:color w:val="000000"/>
          <w:sz w:val="18"/>
          <w:szCs w:val="18"/>
        </w:rPr>
      </w:pPr>
      <w:r w:rsidRPr="00E12E72">
        <w:rPr>
          <w:rFonts w:ascii="Arial" w:eastAsia="Arial" w:hAnsi="Arial" w:cs="Arial"/>
          <w:color w:val="000000"/>
          <w:sz w:val="18"/>
          <w:szCs w:val="18"/>
        </w:rPr>
        <w:t>‘5</w:t>
      </w:r>
      <w:r w:rsidRPr="00E12E72">
        <w:rPr>
          <w:rFonts w:ascii="Arial" w:eastAsia="Arial" w:hAnsi="Arial" w:cs="Arial"/>
          <w:color w:val="000000"/>
          <w:sz w:val="18"/>
          <w:szCs w:val="18"/>
          <w:vertAlign w:val="superscript"/>
        </w:rPr>
        <w:t>th</w:t>
      </w:r>
      <w:r w:rsidRPr="00E12E72">
        <w:rPr>
          <w:rFonts w:ascii="Arial" w:eastAsia="Arial" w:hAnsi="Arial" w:cs="Arial"/>
          <w:color w:val="000000"/>
          <w:sz w:val="18"/>
          <w:szCs w:val="18"/>
        </w:rPr>
        <w:t xml:space="preserve"> pillar on male engagement – represents government acknowledgement and commitment to address/support breaking of cultural barriers, changing institutions and societal norms and practices that alienate women from political processes.’ </w:t>
      </w:r>
      <w:r w:rsidRPr="00E12E72">
        <w:rPr>
          <w:rFonts w:ascii="Arial" w:eastAsia="Arial" w:hAnsi="Arial" w:cs="Arial"/>
          <w:i/>
          <w:color w:val="000000"/>
          <w:sz w:val="18"/>
          <w:szCs w:val="18"/>
        </w:rPr>
        <w:t xml:space="preserve">– </w:t>
      </w:r>
      <w:r w:rsidRPr="00E12E72">
        <w:rPr>
          <w:rFonts w:ascii="Arial" w:eastAsia="Arial" w:hAnsi="Arial" w:cs="Arial"/>
          <w:b/>
          <w:i/>
          <w:color w:val="000000"/>
          <w:sz w:val="18"/>
          <w:szCs w:val="18"/>
        </w:rPr>
        <w:t>KII, Government Partner</w:t>
      </w:r>
      <w:r w:rsidRPr="00E12E72">
        <w:rPr>
          <w:rFonts w:ascii="Arial" w:eastAsia="Arial" w:hAnsi="Arial" w:cs="Arial"/>
          <w:color w:val="000000"/>
          <w:sz w:val="18"/>
          <w:szCs w:val="18"/>
        </w:rPr>
        <w:t xml:space="preserve">  </w:t>
      </w:r>
    </w:p>
    <w:p w14:paraId="65FB4A5A" w14:textId="77777777" w:rsidR="009B381E" w:rsidRPr="00E12E72" w:rsidRDefault="009B381E">
      <w:pPr>
        <w:shd w:val="clear" w:color="auto" w:fill="BFBFBF"/>
        <w:spacing w:before="0" w:after="0"/>
        <w:ind w:left="1134"/>
        <w:jc w:val="both"/>
        <w:rPr>
          <w:rFonts w:ascii="Arial" w:eastAsia="Arial" w:hAnsi="Arial" w:cs="Arial"/>
          <w:color w:val="000000"/>
          <w:sz w:val="18"/>
          <w:szCs w:val="18"/>
        </w:rPr>
      </w:pPr>
    </w:p>
    <w:p w14:paraId="65FB4A5B" w14:textId="77777777" w:rsidR="009B381E" w:rsidRPr="00E12E72" w:rsidRDefault="00565015">
      <w:pPr>
        <w:shd w:val="clear" w:color="auto" w:fill="BFBFBF"/>
        <w:spacing w:before="0" w:after="0"/>
        <w:ind w:left="1134"/>
        <w:jc w:val="both"/>
        <w:rPr>
          <w:rFonts w:ascii="Arial" w:eastAsia="Arial" w:hAnsi="Arial" w:cs="Arial"/>
          <w:b/>
          <w:color w:val="000000"/>
          <w:sz w:val="18"/>
          <w:szCs w:val="18"/>
        </w:rPr>
      </w:pPr>
      <w:r w:rsidRPr="00E12E72">
        <w:rPr>
          <w:rFonts w:ascii="Arial" w:eastAsia="Arial" w:hAnsi="Arial" w:cs="Arial"/>
          <w:color w:val="000000"/>
          <w:sz w:val="18"/>
          <w:szCs w:val="18"/>
        </w:rPr>
        <w:t>‘Two major coalitions from the 2022 elections identified 2/3</w:t>
      </w:r>
      <w:r w:rsidRPr="00E12E72">
        <w:rPr>
          <w:rFonts w:ascii="Arial" w:eastAsia="Arial" w:hAnsi="Arial" w:cs="Arial"/>
          <w:color w:val="000000"/>
          <w:sz w:val="18"/>
          <w:szCs w:val="18"/>
          <w:vertAlign w:val="superscript"/>
        </w:rPr>
        <w:t>rd</w:t>
      </w:r>
      <w:r w:rsidRPr="00E12E72">
        <w:rPr>
          <w:rFonts w:ascii="Arial" w:eastAsia="Arial" w:hAnsi="Arial" w:cs="Arial"/>
          <w:color w:val="000000"/>
          <w:sz w:val="18"/>
          <w:szCs w:val="18"/>
        </w:rPr>
        <w:t xml:space="preserve"> gender rule as a major issue in their manifestos; All submissions to the National Dialogue Committee have been in support of 2/3</w:t>
      </w:r>
      <w:r w:rsidRPr="00E12E72">
        <w:rPr>
          <w:rFonts w:ascii="Arial" w:eastAsia="Arial" w:hAnsi="Arial" w:cs="Arial"/>
          <w:color w:val="000000"/>
          <w:sz w:val="18"/>
          <w:szCs w:val="18"/>
          <w:vertAlign w:val="superscript"/>
        </w:rPr>
        <w:t>rd</w:t>
      </w:r>
      <w:r w:rsidRPr="00E12E72">
        <w:rPr>
          <w:rFonts w:ascii="Arial" w:eastAsia="Arial" w:hAnsi="Arial" w:cs="Arial"/>
          <w:color w:val="000000"/>
          <w:sz w:val="18"/>
          <w:szCs w:val="18"/>
        </w:rPr>
        <w:t xml:space="preserve"> gender rule implementation – NOT against it.’ </w:t>
      </w:r>
      <w:r w:rsidRPr="00E12E72">
        <w:rPr>
          <w:rFonts w:ascii="Arial" w:eastAsia="Arial" w:hAnsi="Arial" w:cs="Arial"/>
          <w:b/>
          <w:color w:val="000000"/>
          <w:sz w:val="18"/>
          <w:szCs w:val="18"/>
        </w:rPr>
        <w:t xml:space="preserve">- </w:t>
      </w:r>
      <w:r w:rsidRPr="00E12E72">
        <w:rPr>
          <w:rFonts w:ascii="Arial" w:eastAsia="Arial" w:hAnsi="Arial" w:cs="Arial"/>
          <w:b/>
          <w:i/>
          <w:color w:val="000000"/>
          <w:sz w:val="18"/>
          <w:szCs w:val="18"/>
        </w:rPr>
        <w:t>KII, Implementing Partner</w:t>
      </w:r>
      <w:r w:rsidRPr="00E12E72">
        <w:rPr>
          <w:rFonts w:ascii="Arial" w:eastAsia="Arial" w:hAnsi="Arial" w:cs="Arial"/>
          <w:b/>
          <w:color w:val="000000"/>
          <w:sz w:val="18"/>
          <w:szCs w:val="18"/>
        </w:rPr>
        <w:t xml:space="preserve">  </w:t>
      </w:r>
    </w:p>
    <w:p w14:paraId="65FB4A5C" w14:textId="77777777" w:rsidR="009B381E" w:rsidRPr="00E12E72" w:rsidRDefault="009B381E">
      <w:pPr>
        <w:spacing w:before="0" w:after="0"/>
        <w:jc w:val="both"/>
        <w:rPr>
          <w:rFonts w:ascii="Arial" w:eastAsia="Arial" w:hAnsi="Arial" w:cs="Arial"/>
          <w:color w:val="000000"/>
        </w:rPr>
      </w:pPr>
    </w:p>
    <w:p w14:paraId="65FB4A5D" w14:textId="4A5305A1" w:rsidR="009B381E" w:rsidRPr="00E12E72" w:rsidRDefault="00565015">
      <w:pPr>
        <w:spacing w:before="0"/>
        <w:jc w:val="both"/>
        <w:rPr>
          <w:rFonts w:ascii="Arial" w:hAnsi="Arial" w:cs="Arial"/>
        </w:rPr>
      </w:pPr>
      <w:r w:rsidRPr="00E12E72">
        <w:rPr>
          <w:rFonts w:ascii="Arial" w:eastAsia="Arial" w:hAnsi="Arial" w:cs="Arial"/>
          <w:color w:val="000000"/>
        </w:rPr>
        <w:t xml:space="preserve">Socio-cultural norms remain the most significant challenge to shifting perceptions and attitudes of communities towards appreciating women in leadership and electing more women </w:t>
      </w:r>
      <w:r w:rsidR="000750C1" w:rsidRPr="00E12E72">
        <w:rPr>
          <w:rFonts w:ascii="Arial" w:eastAsia="Arial" w:hAnsi="Arial" w:cs="Arial"/>
          <w:color w:val="000000"/>
        </w:rPr>
        <w:t>to</w:t>
      </w:r>
      <w:r w:rsidRPr="00E12E72">
        <w:rPr>
          <w:rFonts w:ascii="Arial" w:eastAsia="Arial" w:hAnsi="Arial" w:cs="Arial"/>
          <w:color w:val="000000"/>
        </w:rPr>
        <w:t xml:space="preserve"> competitive positions. The patriarchal nature of politics in Kenya continued to limit women participation and election to various positions. In the four counties targeted, some people still hold negative views on women leadership derived from long standing socio-cultural norms, </w:t>
      </w:r>
      <w:r w:rsidR="000C584B" w:rsidRPr="00E12E72">
        <w:rPr>
          <w:rFonts w:ascii="Arial" w:eastAsia="Arial" w:hAnsi="Arial" w:cs="Arial"/>
          <w:color w:val="000000"/>
        </w:rPr>
        <w:t>attitudes,</w:t>
      </w:r>
      <w:r w:rsidRPr="00E12E72">
        <w:rPr>
          <w:rFonts w:ascii="Arial" w:eastAsia="Arial" w:hAnsi="Arial" w:cs="Arial"/>
          <w:color w:val="000000"/>
        </w:rPr>
        <w:t xml:space="preserve"> and beliefs. Among beneficiaries surveyed – 19.7% for instance reported that their communities (especially</w:t>
      </w:r>
      <w:r w:rsidRPr="00E12E72">
        <w:rPr>
          <w:rFonts w:ascii="Arial" w:hAnsi="Arial" w:cs="Arial"/>
        </w:rPr>
        <w:t xml:space="preserve"> </w:t>
      </w:r>
      <w:r w:rsidRPr="00E12E72">
        <w:rPr>
          <w:rFonts w:ascii="Arial" w:eastAsia="Arial" w:hAnsi="Arial" w:cs="Arial"/>
          <w:color w:val="000000"/>
        </w:rPr>
        <w:t xml:space="preserve">Council of Elders/ community gate keepers, Male Champions, Religious </w:t>
      </w:r>
      <w:r w:rsidR="000C584B" w:rsidRPr="00E12E72">
        <w:rPr>
          <w:rFonts w:ascii="Arial" w:eastAsia="Arial" w:hAnsi="Arial" w:cs="Arial"/>
          <w:color w:val="000000"/>
        </w:rPr>
        <w:t>Leaders,</w:t>
      </w:r>
      <w:r w:rsidRPr="00E12E72">
        <w:rPr>
          <w:rFonts w:ascii="Arial" w:eastAsia="Arial" w:hAnsi="Arial" w:cs="Arial"/>
          <w:color w:val="000000"/>
        </w:rPr>
        <w:t xml:space="preserve"> and political party leaders) were not publicly voicing support to women's leadership (See table 9 below). This includes strong negative attitudes of women towards supporting women leaders that needs to be addressed through </w:t>
      </w:r>
      <w:r w:rsidR="000C584B" w:rsidRPr="00E12E72">
        <w:rPr>
          <w:rFonts w:ascii="Arial" w:eastAsia="Arial" w:hAnsi="Arial" w:cs="Arial"/>
          <w:color w:val="000000"/>
        </w:rPr>
        <w:t>sensitization</w:t>
      </w:r>
      <w:r w:rsidRPr="00E12E72">
        <w:rPr>
          <w:rFonts w:ascii="Arial" w:eastAsia="Arial" w:hAnsi="Arial" w:cs="Arial"/>
          <w:color w:val="000000"/>
        </w:rPr>
        <w:t xml:space="preserve">. Religion, especially Islam, continues to limit women's participation in some of the counties like Kwale and Marsabit, where elements of the Quran are still being misrepresented and used to exclude women from leadership and elective politics. </w:t>
      </w:r>
    </w:p>
    <w:p w14:paraId="65FB4A5E" w14:textId="77E841AA" w:rsidR="009B381E" w:rsidRPr="00E12E72" w:rsidRDefault="00565015">
      <w:pPr>
        <w:pStyle w:val="Caption"/>
        <w:keepNext/>
        <w:spacing w:before="0" w:after="0" w:line="360" w:lineRule="auto"/>
        <w:rPr>
          <w:rFonts w:ascii="Arial" w:hAnsi="Arial" w:cs="Arial"/>
          <w:b w:val="0"/>
          <w:sz w:val="18"/>
        </w:rPr>
      </w:pPr>
      <w:bookmarkStart w:id="59" w:name="_Toc152843324"/>
      <w:r w:rsidRPr="00E12E72">
        <w:rPr>
          <w:rFonts w:ascii="Arial" w:hAnsi="Arial" w:cs="Arial"/>
          <w:b w:val="0"/>
          <w:sz w:val="18"/>
        </w:rPr>
        <w:lastRenderedPageBreak/>
        <w:t xml:space="preserve">Table </w:t>
      </w:r>
      <w:r w:rsidRPr="00E12E72">
        <w:rPr>
          <w:rFonts w:ascii="Arial" w:hAnsi="Arial" w:cs="Arial"/>
          <w:b w:val="0"/>
          <w:sz w:val="18"/>
        </w:rPr>
        <w:fldChar w:fldCharType="begin"/>
      </w:r>
      <w:r w:rsidRPr="00E12E72">
        <w:rPr>
          <w:rFonts w:ascii="Arial" w:hAnsi="Arial" w:cs="Arial"/>
          <w:b w:val="0"/>
          <w:sz w:val="18"/>
        </w:rPr>
        <w:instrText xml:space="preserve"> SEQ Table \* ARABIC </w:instrText>
      </w:r>
      <w:r w:rsidRPr="00E12E72">
        <w:rPr>
          <w:rFonts w:ascii="Arial" w:hAnsi="Arial" w:cs="Arial"/>
          <w:b w:val="0"/>
          <w:sz w:val="18"/>
        </w:rPr>
        <w:fldChar w:fldCharType="separate"/>
      </w:r>
      <w:r w:rsidR="00646918">
        <w:rPr>
          <w:rFonts w:ascii="Arial" w:hAnsi="Arial" w:cs="Arial"/>
          <w:b w:val="0"/>
          <w:noProof/>
          <w:sz w:val="18"/>
        </w:rPr>
        <w:t>9</w:t>
      </w:r>
      <w:r w:rsidRPr="00E12E72">
        <w:rPr>
          <w:rFonts w:ascii="Arial" w:hAnsi="Arial" w:cs="Arial"/>
          <w:b w:val="0"/>
          <w:sz w:val="18"/>
        </w:rPr>
        <w:fldChar w:fldCharType="end"/>
      </w:r>
      <w:r w:rsidRPr="00E12E72">
        <w:rPr>
          <w:rFonts w:ascii="Arial" w:hAnsi="Arial" w:cs="Arial"/>
          <w:b w:val="0"/>
          <w:sz w:val="18"/>
        </w:rPr>
        <w:t>: Perceptions of project beneficiaries on women leadership</w:t>
      </w:r>
      <w:r w:rsidRPr="00E12E72">
        <w:rPr>
          <w:rStyle w:val="FootnoteReference"/>
          <w:rFonts w:ascii="Arial" w:hAnsi="Arial" w:cs="Arial"/>
          <w:b w:val="0"/>
          <w:color w:val="000000" w:themeColor="text1"/>
          <w:sz w:val="20"/>
        </w:rPr>
        <w:footnoteReference w:id="55"/>
      </w:r>
      <w:bookmarkEnd w:id="59"/>
    </w:p>
    <w:tbl>
      <w:tblPr>
        <w:tblStyle w:val="Style82"/>
        <w:tblW w:w="9385" w:type="dxa"/>
        <w:tblInd w:w="-5" w:type="dxa"/>
        <w:tblLayout w:type="fixed"/>
        <w:tblLook w:val="04A0" w:firstRow="1" w:lastRow="0" w:firstColumn="1" w:lastColumn="0" w:noHBand="0" w:noVBand="1"/>
      </w:tblPr>
      <w:tblGrid>
        <w:gridCol w:w="4950"/>
        <w:gridCol w:w="1084"/>
        <w:gridCol w:w="970"/>
        <w:gridCol w:w="1139"/>
        <w:gridCol w:w="1242"/>
      </w:tblGrid>
      <w:tr w:rsidR="009B381E" w:rsidRPr="00E12E72" w14:paraId="65FB4A64" w14:textId="77777777">
        <w:trPr>
          <w:trHeight w:val="537"/>
        </w:trPr>
        <w:tc>
          <w:tcPr>
            <w:tcW w:w="49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5FB4A5F" w14:textId="77777777" w:rsidR="009B381E" w:rsidRPr="00E12E72" w:rsidRDefault="00565015">
            <w:pPr>
              <w:spacing w:before="0" w:after="0"/>
              <w:rPr>
                <w:rFonts w:ascii="Arial" w:eastAsia="Arial" w:hAnsi="Arial" w:cs="Arial"/>
                <w:b/>
                <w:color w:val="000000" w:themeColor="text1"/>
                <w:sz w:val="18"/>
                <w:szCs w:val="18"/>
              </w:rPr>
            </w:pPr>
            <w:r w:rsidRPr="00E12E72">
              <w:rPr>
                <w:rFonts w:ascii="Arial" w:eastAsia="Arial" w:hAnsi="Arial" w:cs="Arial"/>
                <w:b/>
                <w:color w:val="000000" w:themeColor="text1"/>
                <w:sz w:val="18"/>
                <w:szCs w:val="18"/>
              </w:rPr>
              <w:t>Question</w:t>
            </w:r>
          </w:p>
        </w:tc>
        <w:tc>
          <w:tcPr>
            <w:tcW w:w="1084" w:type="dxa"/>
            <w:tcBorders>
              <w:top w:val="single" w:sz="4" w:space="0" w:color="000000"/>
              <w:left w:val="nil"/>
              <w:bottom w:val="single" w:sz="4" w:space="0" w:color="000000"/>
              <w:right w:val="single" w:sz="4" w:space="0" w:color="000000"/>
            </w:tcBorders>
            <w:shd w:val="clear" w:color="auto" w:fill="BFBFBF"/>
            <w:vAlign w:val="center"/>
          </w:tcPr>
          <w:p w14:paraId="65FB4A60" w14:textId="77777777" w:rsidR="009B381E" w:rsidRPr="00E12E72" w:rsidRDefault="00565015">
            <w:pPr>
              <w:spacing w:before="0" w:after="0"/>
              <w:jc w:val="center"/>
              <w:rPr>
                <w:rFonts w:ascii="Arial" w:eastAsia="Arial" w:hAnsi="Arial" w:cs="Arial"/>
                <w:b/>
                <w:color w:val="000000" w:themeColor="text1"/>
                <w:sz w:val="18"/>
                <w:szCs w:val="18"/>
              </w:rPr>
            </w:pPr>
            <w:r w:rsidRPr="00E12E72">
              <w:rPr>
                <w:rFonts w:ascii="Arial" w:eastAsia="Arial" w:hAnsi="Arial" w:cs="Arial"/>
                <w:b/>
                <w:color w:val="000000" w:themeColor="text1"/>
                <w:sz w:val="18"/>
                <w:szCs w:val="18"/>
              </w:rPr>
              <w:t>Strongly Agree</w:t>
            </w:r>
          </w:p>
        </w:tc>
        <w:tc>
          <w:tcPr>
            <w:tcW w:w="970" w:type="dxa"/>
            <w:tcBorders>
              <w:top w:val="single" w:sz="4" w:space="0" w:color="000000"/>
              <w:left w:val="nil"/>
              <w:bottom w:val="single" w:sz="4" w:space="0" w:color="000000"/>
              <w:right w:val="single" w:sz="4" w:space="0" w:color="000000"/>
            </w:tcBorders>
            <w:shd w:val="clear" w:color="auto" w:fill="BFBFBF"/>
            <w:vAlign w:val="center"/>
          </w:tcPr>
          <w:p w14:paraId="65FB4A61" w14:textId="77777777" w:rsidR="009B381E" w:rsidRPr="00E12E72" w:rsidRDefault="00565015">
            <w:pPr>
              <w:spacing w:before="0" w:after="0"/>
              <w:jc w:val="center"/>
              <w:rPr>
                <w:rFonts w:ascii="Arial" w:eastAsia="Arial" w:hAnsi="Arial" w:cs="Arial"/>
                <w:b/>
                <w:color w:val="000000" w:themeColor="text1"/>
                <w:sz w:val="18"/>
                <w:szCs w:val="18"/>
              </w:rPr>
            </w:pPr>
            <w:r w:rsidRPr="00E12E72">
              <w:rPr>
                <w:rFonts w:ascii="Arial" w:eastAsia="Arial" w:hAnsi="Arial" w:cs="Arial"/>
                <w:b/>
                <w:color w:val="000000" w:themeColor="text1"/>
                <w:sz w:val="18"/>
                <w:szCs w:val="18"/>
              </w:rPr>
              <w:t>Agree</w:t>
            </w:r>
          </w:p>
        </w:tc>
        <w:tc>
          <w:tcPr>
            <w:tcW w:w="1139" w:type="dxa"/>
            <w:tcBorders>
              <w:top w:val="single" w:sz="4" w:space="0" w:color="000000"/>
              <w:left w:val="nil"/>
              <w:bottom w:val="single" w:sz="4" w:space="0" w:color="000000"/>
              <w:right w:val="single" w:sz="4" w:space="0" w:color="000000"/>
            </w:tcBorders>
            <w:shd w:val="clear" w:color="auto" w:fill="BFBFBF"/>
            <w:vAlign w:val="center"/>
          </w:tcPr>
          <w:p w14:paraId="65FB4A62" w14:textId="77777777" w:rsidR="009B381E" w:rsidRPr="00E12E72" w:rsidRDefault="00565015">
            <w:pPr>
              <w:spacing w:before="0" w:after="0"/>
              <w:jc w:val="center"/>
              <w:rPr>
                <w:rFonts w:ascii="Arial" w:eastAsia="Arial" w:hAnsi="Arial" w:cs="Arial"/>
                <w:b/>
                <w:color w:val="000000" w:themeColor="text1"/>
                <w:sz w:val="18"/>
                <w:szCs w:val="18"/>
              </w:rPr>
            </w:pPr>
            <w:r w:rsidRPr="00E12E72">
              <w:rPr>
                <w:rFonts w:ascii="Arial" w:eastAsia="Arial" w:hAnsi="Arial" w:cs="Arial"/>
                <w:b/>
                <w:color w:val="000000" w:themeColor="text1"/>
                <w:sz w:val="18"/>
                <w:szCs w:val="18"/>
              </w:rPr>
              <w:t>Disagree</w:t>
            </w:r>
          </w:p>
        </w:tc>
        <w:tc>
          <w:tcPr>
            <w:tcW w:w="1242" w:type="dxa"/>
            <w:tcBorders>
              <w:top w:val="single" w:sz="4" w:space="0" w:color="000000"/>
              <w:left w:val="nil"/>
              <w:bottom w:val="single" w:sz="4" w:space="0" w:color="000000"/>
              <w:right w:val="single" w:sz="4" w:space="0" w:color="000000"/>
            </w:tcBorders>
            <w:shd w:val="clear" w:color="auto" w:fill="BFBFBF"/>
            <w:vAlign w:val="center"/>
          </w:tcPr>
          <w:p w14:paraId="65FB4A63" w14:textId="77777777" w:rsidR="009B381E" w:rsidRPr="00E12E72" w:rsidRDefault="00565015">
            <w:pPr>
              <w:spacing w:before="0" w:after="0"/>
              <w:jc w:val="center"/>
              <w:rPr>
                <w:rFonts w:ascii="Arial" w:eastAsia="Arial" w:hAnsi="Arial" w:cs="Arial"/>
                <w:b/>
                <w:color w:val="000000" w:themeColor="text1"/>
                <w:sz w:val="18"/>
                <w:szCs w:val="18"/>
              </w:rPr>
            </w:pPr>
            <w:r w:rsidRPr="00E12E72">
              <w:rPr>
                <w:rFonts w:ascii="Arial" w:eastAsia="Arial" w:hAnsi="Arial" w:cs="Arial"/>
                <w:b/>
                <w:color w:val="000000" w:themeColor="text1"/>
                <w:sz w:val="18"/>
                <w:szCs w:val="18"/>
              </w:rPr>
              <w:t>Strongly Disagree</w:t>
            </w:r>
          </w:p>
        </w:tc>
      </w:tr>
      <w:tr w:rsidR="009B381E" w:rsidRPr="00E12E72" w14:paraId="65FB4A6A" w14:textId="77777777">
        <w:trPr>
          <w:trHeight w:val="668"/>
        </w:trPr>
        <w:tc>
          <w:tcPr>
            <w:tcW w:w="4950" w:type="dxa"/>
            <w:tcBorders>
              <w:top w:val="nil"/>
              <w:left w:val="single" w:sz="4" w:space="0" w:color="000000"/>
              <w:bottom w:val="single" w:sz="4" w:space="0" w:color="000000"/>
              <w:right w:val="single" w:sz="4" w:space="0" w:color="000000"/>
            </w:tcBorders>
            <w:shd w:val="clear" w:color="auto" w:fill="auto"/>
            <w:vAlign w:val="center"/>
          </w:tcPr>
          <w:p w14:paraId="65FB4A65" w14:textId="77777777" w:rsidR="009B381E" w:rsidRPr="00E12E72" w:rsidRDefault="00565015">
            <w:pPr>
              <w:spacing w:before="0" w:after="0"/>
              <w:rPr>
                <w:rFonts w:ascii="Arial" w:eastAsia="Arial" w:hAnsi="Arial" w:cs="Arial"/>
                <w:color w:val="000000" w:themeColor="text1"/>
                <w:sz w:val="18"/>
                <w:szCs w:val="18"/>
              </w:rPr>
            </w:pPr>
            <w:r w:rsidRPr="00E12E72">
              <w:rPr>
                <w:rFonts w:ascii="Arial" w:eastAsia="Arial" w:hAnsi="Arial" w:cs="Arial"/>
                <w:color w:val="000000" w:themeColor="text1"/>
                <w:sz w:val="18"/>
                <w:szCs w:val="18"/>
              </w:rPr>
              <w:t>Q7. Women should be given the same opportunity as men to assume leadership positions in the community</w:t>
            </w:r>
          </w:p>
        </w:tc>
        <w:tc>
          <w:tcPr>
            <w:tcW w:w="1084" w:type="dxa"/>
            <w:tcBorders>
              <w:top w:val="nil"/>
              <w:left w:val="nil"/>
              <w:bottom w:val="single" w:sz="4" w:space="0" w:color="000000"/>
              <w:right w:val="single" w:sz="4" w:space="0" w:color="000000"/>
            </w:tcBorders>
            <w:shd w:val="clear" w:color="auto" w:fill="auto"/>
            <w:vAlign w:val="center"/>
          </w:tcPr>
          <w:p w14:paraId="65FB4A66" w14:textId="77777777" w:rsidR="009B381E" w:rsidRPr="00E12E72" w:rsidRDefault="00565015">
            <w:pPr>
              <w:spacing w:before="0" w:after="0"/>
              <w:jc w:val="center"/>
              <w:rPr>
                <w:rFonts w:ascii="Arial" w:eastAsia="Arial" w:hAnsi="Arial" w:cs="Arial"/>
                <w:color w:val="000000" w:themeColor="text1"/>
                <w:sz w:val="18"/>
                <w:szCs w:val="18"/>
              </w:rPr>
            </w:pPr>
            <w:r w:rsidRPr="00E12E72">
              <w:rPr>
                <w:rFonts w:ascii="Arial" w:eastAsia="Arial" w:hAnsi="Arial" w:cs="Arial"/>
                <w:color w:val="000000" w:themeColor="text1"/>
                <w:sz w:val="18"/>
                <w:szCs w:val="18"/>
              </w:rPr>
              <w:t>63.1%</w:t>
            </w:r>
          </w:p>
        </w:tc>
        <w:tc>
          <w:tcPr>
            <w:tcW w:w="970" w:type="dxa"/>
            <w:tcBorders>
              <w:top w:val="nil"/>
              <w:left w:val="nil"/>
              <w:bottom w:val="single" w:sz="4" w:space="0" w:color="000000"/>
              <w:right w:val="single" w:sz="4" w:space="0" w:color="000000"/>
            </w:tcBorders>
            <w:shd w:val="clear" w:color="auto" w:fill="auto"/>
            <w:vAlign w:val="center"/>
          </w:tcPr>
          <w:p w14:paraId="65FB4A67" w14:textId="77777777" w:rsidR="009B381E" w:rsidRPr="00E12E72" w:rsidRDefault="00565015">
            <w:pPr>
              <w:spacing w:before="0" w:after="0"/>
              <w:jc w:val="center"/>
              <w:rPr>
                <w:rFonts w:ascii="Arial" w:eastAsia="Arial" w:hAnsi="Arial" w:cs="Arial"/>
                <w:color w:val="000000" w:themeColor="text1"/>
                <w:sz w:val="18"/>
                <w:szCs w:val="18"/>
              </w:rPr>
            </w:pPr>
            <w:r w:rsidRPr="00E12E72">
              <w:rPr>
                <w:rFonts w:ascii="Arial" w:eastAsia="Arial" w:hAnsi="Arial" w:cs="Arial"/>
                <w:color w:val="000000" w:themeColor="text1"/>
                <w:sz w:val="18"/>
                <w:szCs w:val="18"/>
              </w:rPr>
              <w:t>33.0%</w:t>
            </w:r>
          </w:p>
        </w:tc>
        <w:tc>
          <w:tcPr>
            <w:tcW w:w="1139" w:type="dxa"/>
            <w:tcBorders>
              <w:top w:val="nil"/>
              <w:left w:val="nil"/>
              <w:bottom w:val="single" w:sz="4" w:space="0" w:color="000000"/>
              <w:right w:val="single" w:sz="4" w:space="0" w:color="000000"/>
            </w:tcBorders>
            <w:shd w:val="clear" w:color="auto" w:fill="auto"/>
            <w:vAlign w:val="center"/>
          </w:tcPr>
          <w:p w14:paraId="65FB4A68" w14:textId="77777777" w:rsidR="009B381E" w:rsidRPr="00E12E72" w:rsidRDefault="00565015">
            <w:pPr>
              <w:spacing w:before="0" w:after="0"/>
              <w:jc w:val="center"/>
              <w:rPr>
                <w:rFonts w:ascii="Arial" w:eastAsia="Arial" w:hAnsi="Arial" w:cs="Arial"/>
                <w:color w:val="000000" w:themeColor="text1"/>
                <w:sz w:val="18"/>
                <w:szCs w:val="18"/>
              </w:rPr>
            </w:pPr>
            <w:r w:rsidRPr="00E12E72">
              <w:rPr>
                <w:rFonts w:ascii="Arial" w:eastAsia="Arial" w:hAnsi="Arial" w:cs="Arial"/>
                <w:color w:val="000000" w:themeColor="text1"/>
                <w:sz w:val="18"/>
                <w:szCs w:val="18"/>
              </w:rPr>
              <w:t>2.6%</w:t>
            </w:r>
          </w:p>
        </w:tc>
        <w:tc>
          <w:tcPr>
            <w:tcW w:w="1242" w:type="dxa"/>
            <w:tcBorders>
              <w:top w:val="nil"/>
              <w:left w:val="nil"/>
              <w:bottom w:val="single" w:sz="4" w:space="0" w:color="000000"/>
              <w:right w:val="single" w:sz="4" w:space="0" w:color="000000"/>
            </w:tcBorders>
            <w:shd w:val="clear" w:color="auto" w:fill="auto"/>
            <w:vAlign w:val="center"/>
          </w:tcPr>
          <w:p w14:paraId="65FB4A69" w14:textId="77777777" w:rsidR="009B381E" w:rsidRPr="00E12E72" w:rsidRDefault="00565015">
            <w:pPr>
              <w:spacing w:before="0" w:after="0"/>
              <w:jc w:val="center"/>
              <w:rPr>
                <w:rFonts w:ascii="Arial" w:eastAsia="Arial" w:hAnsi="Arial" w:cs="Arial"/>
                <w:color w:val="000000" w:themeColor="text1"/>
                <w:sz w:val="18"/>
                <w:szCs w:val="18"/>
              </w:rPr>
            </w:pPr>
            <w:r w:rsidRPr="00E12E72">
              <w:rPr>
                <w:rFonts w:ascii="Arial" w:eastAsia="Arial" w:hAnsi="Arial" w:cs="Arial"/>
                <w:color w:val="000000" w:themeColor="text1"/>
                <w:sz w:val="18"/>
                <w:szCs w:val="18"/>
              </w:rPr>
              <w:t>1.3%</w:t>
            </w:r>
          </w:p>
        </w:tc>
      </w:tr>
      <w:tr w:rsidR="009B381E" w:rsidRPr="00E12E72" w14:paraId="65FB4A70" w14:textId="77777777">
        <w:trPr>
          <w:trHeight w:val="788"/>
        </w:trPr>
        <w:tc>
          <w:tcPr>
            <w:tcW w:w="4950" w:type="dxa"/>
            <w:tcBorders>
              <w:top w:val="nil"/>
              <w:left w:val="single" w:sz="4" w:space="0" w:color="000000"/>
              <w:bottom w:val="single" w:sz="4" w:space="0" w:color="000000"/>
              <w:right w:val="single" w:sz="4" w:space="0" w:color="000000"/>
            </w:tcBorders>
            <w:shd w:val="clear" w:color="auto" w:fill="auto"/>
            <w:vAlign w:val="center"/>
          </w:tcPr>
          <w:p w14:paraId="65FB4A6B" w14:textId="77777777" w:rsidR="009B381E" w:rsidRPr="00E12E72" w:rsidRDefault="00565015">
            <w:pPr>
              <w:spacing w:before="0" w:after="0"/>
              <w:rPr>
                <w:rFonts w:ascii="Arial" w:eastAsia="Arial" w:hAnsi="Arial" w:cs="Arial"/>
                <w:color w:val="000000" w:themeColor="text1"/>
                <w:sz w:val="18"/>
                <w:szCs w:val="18"/>
              </w:rPr>
            </w:pPr>
            <w:r w:rsidRPr="00E12E72">
              <w:rPr>
                <w:rFonts w:ascii="Arial" w:eastAsia="Arial" w:hAnsi="Arial" w:cs="Arial"/>
                <w:color w:val="000000" w:themeColor="text1"/>
                <w:sz w:val="18"/>
                <w:szCs w:val="18"/>
              </w:rPr>
              <w:t>Q8. Women have the same capacity and ability as men to lead effectively if they are given the opportunity</w:t>
            </w:r>
          </w:p>
        </w:tc>
        <w:tc>
          <w:tcPr>
            <w:tcW w:w="1084" w:type="dxa"/>
            <w:tcBorders>
              <w:top w:val="nil"/>
              <w:left w:val="nil"/>
              <w:bottom w:val="single" w:sz="4" w:space="0" w:color="000000"/>
              <w:right w:val="single" w:sz="4" w:space="0" w:color="000000"/>
            </w:tcBorders>
            <w:shd w:val="clear" w:color="auto" w:fill="auto"/>
            <w:vAlign w:val="center"/>
          </w:tcPr>
          <w:p w14:paraId="65FB4A6C" w14:textId="77777777" w:rsidR="009B381E" w:rsidRPr="00E12E72" w:rsidRDefault="00565015">
            <w:pPr>
              <w:spacing w:before="0" w:after="0"/>
              <w:jc w:val="center"/>
              <w:rPr>
                <w:rFonts w:ascii="Arial" w:eastAsia="Arial" w:hAnsi="Arial" w:cs="Arial"/>
                <w:color w:val="000000" w:themeColor="text1"/>
                <w:sz w:val="18"/>
                <w:szCs w:val="18"/>
              </w:rPr>
            </w:pPr>
            <w:r w:rsidRPr="00E12E72">
              <w:rPr>
                <w:rFonts w:ascii="Arial" w:eastAsia="Arial" w:hAnsi="Arial" w:cs="Arial"/>
                <w:color w:val="000000" w:themeColor="text1"/>
                <w:sz w:val="18"/>
                <w:szCs w:val="18"/>
              </w:rPr>
              <w:t>62.2%</w:t>
            </w:r>
          </w:p>
        </w:tc>
        <w:tc>
          <w:tcPr>
            <w:tcW w:w="970" w:type="dxa"/>
            <w:tcBorders>
              <w:top w:val="nil"/>
              <w:left w:val="nil"/>
              <w:bottom w:val="single" w:sz="4" w:space="0" w:color="000000"/>
              <w:right w:val="single" w:sz="4" w:space="0" w:color="000000"/>
            </w:tcBorders>
            <w:shd w:val="clear" w:color="auto" w:fill="auto"/>
            <w:vAlign w:val="center"/>
          </w:tcPr>
          <w:p w14:paraId="65FB4A6D" w14:textId="77777777" w:rsidR="009B381E" w:rsidRPr="00E12E72" w:rsidRDefault="00565015">
            <w:pPr>
              <w:spacing w:before="0" w:after="0"/>
              <w:jc w:val="center"/>
              <w:rPr>
                <w:rFonts w:ascii="Arial" w:eastAsia="Arial" w:hAnsi="Arial" w:cs="Arial"/>
                <w:color w:val="000000" w:themeColor="text1"/>
                <w:sz w:val="18"/>
                <w:szCs w:val="18"/>
              </w:rPr>
            </w:pPr>
            <w:r w:rsidRPr="00E12E72">
              <w:rPr>
                <w:rFonts w:ascii="Arial" w:eastAsia="Arial" w:hAnsi="Arial" w:cs="Arial"/>
                <w:color w:val="000000" w:themeColor="text1"/>
                <w:sz w:val="18"/>
                <w:szCs w:val="18"/>
              </w:rPr>
              <w:t>33.0%</w:t>
            </w:r>
          </w:p>
        </w:tc>
        <w:tc>
          <w:tcPr>
            <w:tcW w:w="1139" w:type="dxa"/>
            <w:tcBorders>
              <w:top w:val="nil"/>
              <w:left w:val="nil"/>
              <w:bottom w:val="single" w:sz="4" w:space="0" w:color="000000"/>
              <w:right w:val="single" w:sz="4" w:space="0" w:color="000000"/>
            </w:tcBorders>
            <w:shd w:val="clear" w:color="auto" w:fill="auto"/>
            <w:vAlign w:val="center"/>
          </w:tcPr>
          <w:p w14:paraId="65FB4A6E" w14:textId="77777777" w:rsidR="009B381E" w:rsidRPr="00E12E72" w:rsidRDefault="00565015">
            <w:pPr>
              <w:spacing w:before="0" w:after="0"/>
              <w:jc w:val="center"/>
              <w:rPr>
                <w:rFonts w:ascii="Arial" w:eastAsia="Arial" w:hAnsi="Arial" w:cs="Arial"/>
                <w:color w:val="000000" w:themeColor="text1"/>
                <w:sz w:val="18"/>
                <w:szCs w:val="18"/>
              </w:rPr>
            </w:pPr>
            <w:r w:rsidRPr="00E12E72">
              <w:rPr>
                <w:rFonts w:ascii="Arial" w:eastAsia="Arial" w:hAnsi="Arial" w:cs="Arial"/>
                <w:color w:val="000000" w:themeColor="text1"/>
                <w:sz w:val="18"/>
                <w:szCs w:val="18"/>
              </w:rPr>
              <w:t>4.3%</w:t>
            </w:r>
          </w:p>
        </w:tc>
        <w:tc>
          <w:tcPr>
            <w:tcW w:w="1242" w:type="dxa"/>
            <w:tcBorders>
              <w:top w:val="nil"/>
              <w:left w:val="nil"/>
              <w:bottom w:val="single" w:sz="4" w:space="0" w:color="000000"/>
              <w:right w:val="single" w:sz="4" w:space="0" w:color="000000"/>
            </w:tcBorders>
            <w:shd w:val="clear" w:color="auto" w:fill="auto"/>
            <w:vAlign w:val="center"/>
          </w:tcPr>
          <w:p w14:paraId="65FB4A6F" w14:textId="77777777" w:rsidR="009B381E" w:rsidRPr="00E12E72" w:rsidRDefault="00565015">
            <w:pPr>
              <w:spacing w:before="0" w:after="0"/>
              <w:jc w:val="center"/>
              <w:rPr>
                <w:rFonts w:ascii="Arial" w:eastAsia="Arial" w:hAnsi="Arial" w:cs="Arial"/>
                <w:color w:val="000000" w:themeColor="text1"/>
                <w:sz w:val="18"/>
                <w:szCs w:val="18"/>
              </w:rPr>
            </w:pPr>
            <w:r w:rsidRPr="00E12E72">
              <w:rPr>
                <w:rFonts w:ascii="Arial" w:eastAsia="Arial" w:hAnsi="Arial" w:cs="Arial"/>
                <w:color w:val="000000" w:themeColor="text1"/>
                <w:sz w:val="18"/>
                <w:szCs w:val="18"/>
              </w:rPr>
              <w:t>0.4%</w:t>
            </w:r>
          </w:p>
        </w:tc>
      </w:tr>
      <w:tr w:rsidR="009B381E" w:rsidRPr="00E12E72" w14:paraId="65FB4A76" w14:textId="77777777">
        <w:trPr>
          <w:trHeight w:val="1030"/>
        </w:trPr>
        <w:tc>
          <w:tcPr>
            <w:tcW w:w="4950" w:type="dxa"/>
            <w:tcBorders>
              <w:top w:val="nil"/>
              <w:left w:val="single" w:sz="4" w:space="0" w:color="000000"/>
              <w:bottom w:val="single" w:sz="4" w:space="0" w:color="000000"/>
              <w:right w:val="single" w:sz="4" w:space="0" w:color="000000"/>
            </w:tcBorders>
            <w:shd w:val="clear" w:color="auto" w:fill="auto"/>
            <w:vAlign w:val="center"/>
          </w:tcPr>
          <w:p w14:paraId="65FB4A71" w14:textId="77777777" w:rsidR="009B381E" w:rsidRPr="00E12E72" w:rsidRDefault="00565015">
            <w:pPr>
              <w:spacing w:before="0" w:after="0"/>
              <w:rPr>
                <w:rFonts w:ascii="Arial" w:eastAsia="Arial" w:hAnsi="Arial" w:cs="Arial"/>
                <w:color w:val="000000" w:themeColor="text1"/>
                <w:sz w:val="18"/>
                <w:szCs w:val="18"/>
              </w:rPr>
            </w:pPr>
            <w:r w:rsidRPr="00E12E72">
              <w:rPr>
                <w:rFonts w:ascii="Arial" w:eastAsia="Arial" w:hAnsi="Arial" w:cs="Arial"/>
                <w:color w:val="000000" w:themeColor="text1"/>
                <w:sz w:val="18"/>
                <w:szCs w:val="18"/>
              </w:rPr>
              <w:t>Q9. My community (Council of Elders/ community gate keepers, Male Champions, Religious Leaders and political party leaders) is publicly voicing support to women's leadership.</w:t>
            </w:r>
          </w:p>
        </w:tc>
        <w:tc>
          <w:tcPr>
            <w:tcW w:w="1084" w:type="dxa"/>
            <w:tcBorders>
              <w:top w:val="nil"/>
              <w:left w:val="nil"/>
              <w:bottom w:val="single" w:sz="4" w:space="0" w:color="000000"/>
              <w:right w:val="single" w:sz="4" w:space="0" w:color="000000"/>
            </w:tcBorders>
            <w:shd w:val="clear" w:color="auto" w:fill="auto"/>
            <w:vAlign w:val="center"/>
          </w:tcPr>
          <w:p w14:paraId="65FB4A72" w14:textId="77777777" w:rsidR="009B381E" w:rsidRPr="00E12E72" w:rsidRDefault="00565015">
            <w:pPr>
              <w:spacing w:before="0" w:after="0"/>
              <w:jc w:val="center"/>
              <w:rPr>
                <w:rFonts w:ascii="Arial" w:eastAsia="Arial" w:hAnsi="Arial" w:cs="Arial"/>
                <w:color w:val="000000" w:themeColor="text1"/>
                <w:sz w:val="18"/>
                <w:szCs w:val="18"/>
              </w:rPr>
            </w:pPr>
            <w:r w:rsidRPr="00E12E72">
              <w:rPr>
                <w:rFonts w:ascii="Arial" w:eastAsia="Arial" w:hAnsi="Arial" w:cs="Arial"/>
                <w:color w:val="000000" w:themeColor="text1"/>
                <w:sz w:val="18"/>
                <w:szCs w:val="18"/>
              </w:rPr>
              <w:t>30.5%</w:t>
            </w:r>
          </w:p>
        </w:tc>
        <w:tc>
          <w:tcPr>
            <w:tcW w:w="970" w:type="dxa"/>
            <w:tcBorders>
              <w:top w:val="nil"/>
              <w:left w:val="nil"/>
              <w:bottom w:val="single" w:sz="4" w:space="0" w:color="000000"/>
              <w:right w:val="single" w:sz="4" w:space="0" w:color="000000"/>
            </w:tcBorders>
            <w:shd w:val="clear" w:color="auto" w:fill="auto"/>
            <w:vAlign w:val="center"/>
          </w:tcPr>
          <w:p w14:paraId="65FB4A73" w14:textId="77777777" w:rsidR="009B381E" w:rsidRPr="00E12E72" w:rsidRDefault="00565015">
            <w:pPr>
              <w:spacing w:before="0" w:after="0"/>
              <w:jc w:val="center"/>
              <w:rPr>
                <w:rFonts w:ascii="Arial" w:eastAsia="Arial" w:hAnsi="Arial" w:cs="Arial"/>
                <w:color w:val="000000" w:themeColor="text1"/>
                <w:sz w:val="18"/>
                <w:szCs w:val="18"/>
              </w:rPr>
            </w:pPr>
            <w:r w:rsidRPr="00E12E72">
              <w:rPr>
                <w:rFonts w:ascii="Arial" w:eastAsia="Arial" w:hAnsi="Arial" w:cs="Arial"/>
                <w:color w:val="000000" w:themeColor="text1"/>
                <w:sz w:val="18"/>
                <w:szCs w:val="18"/>
              </w:rPr>
              <w:t>48.5%</w:t>
            </w:r>
          </w:p>
        </w:tc>
        <w:tc>
          <w:tcPr>
            <w:tcW w:w="1139" w:type="dxa"/>
            <w:tcBorders>
              <w:top w:val="nil"/>
              <w:left w:val="nil"/>
              <w:bottom w:val="single" w:sz="4" w:space="0" w:color="000000"/>
              <w:right w:val="single" w:sz="4" w:space="0" w:color="000000"/>
            </w:tcBorders>
            <w:shd w:val="clear" w:color="auto" w:fill="auto"/>
            <w:vAlign w:val="center"/>
          </w:tcPr>
          <w:p w14:paraId="65FB4A74" w14:textId="77777777" w:rsidR="009B381E" w:rsidRPr="00E12E72" w:rsidRDefault="00565015">
            <w:pPr>
              <w:spacing w:before="0" w:after="0"/>
              <w:jc w:val="center"/>
              <w:rPr>
                <w:rFonts w:ascii="Arial" w:eastAsia="Arial" w:hAnsi="Arial" w:cs="Arial"/>
                <w:color w:val="000000" w:themeColor="text1"/>
                <w:sz w:val="18"/>
                <w:szCs w:val="18"/>
              </w:rPr>
            </w:pPr>
            <w:r w:rsidRPr="00E12E72">
              <w:rPr>
                <w:rFonts w:ascii="Arial" w:eastAsia="Arial" w:hAnsi="Arial" w:cs="Arial"/>
                <w:color w:val="000000" w:themeColor="text1"/>
                <w:sz w:val="18"/>
                <w:szCs w:val="18"/>
              </w:rPr>
              <w:t>15.5%</w:t>
            </w:r>
          </w:p>
        </w:tc>
        <w:tc>
          <w:tcPr>
            <w:tcW w:w="1242" w:type="dxa"/>
            <w:tcBorders>
              <w:top w:val="nil"/>
              <w:left w:val="nil"/>
              <w:bottom w:val="single" w:sz="4" w:space="0" w:color="000000"/>
              <w:right w:val="single" w:sz="4" w:space="0" w:color="000000"/>
            </w:tcBorders>
            <w:shd w:val="clear" w:color="auto" w:fill="auto"/>
            <w:vAlign w:val="center"/>
          </w:tcPr>
          <w:p w14:paraId="65FB4A75" w14:textId="77777777" w:rsidR="009B381E" w:rsidRPr="00E12E72" w:rsidRDefault="00565015">
            <w:pPr>
              <w:keepNext/>
              <w:spacing w:before="0" w:after="0"/>
              <w:jc w:val="center"/>
              <w:rPr>
                <w:rFonts w:ascii="Arial" w:eastAsia="Arial" w:hAnsi="Arial" w:cs="Arial"/>
                <w:color w:val="000000" w:themeColor="text1"/>
                <w:sz w:val="18"/>
                <w:szCs w:val="18"/>
              </w:rPr>
            </w:pPr>
            <w:r w:rsidRPr="00E12E72">
              <w:rPr>
                <w:rFonts w:ascii="Arial" w:eastAsia="Arial" w:hAnsi="Arial" w:cs="Arial"/>
                <w:color w:val="000000" w:themeColor="text1"/>
                <w:sz w:val="18"/>
                <w:szCs w:val="18"/>
              </w:rPr>
              <w:t>4.3%</w:t>
            </w:r>
          </w:p>
        </w:tc>
      </w:tr>
    </w:tbl>
    <w:p w14:paraId="65FB4A77" w14:textId="77777777" w:rsidR="009B381E" w:rsidRPr="00E12E72" w:rsidRDefault="00565015">
      <w:pPr>
        <w:pStyle w:val="Caption"/>
        <w:spacing w:before="0" w:after="0"/>
        <w:rPr>
          <w:rFonts w:ascii="Arial" w:hAnsi="Arial" w:cs="Arial"/>
          <w:b w:val="0"/>
          <w:color w:val="000000" w:themeColor="text1"/>
          <w:sz w:val="18"/>
        </w:rPr>
      </w:pPr>
      <w:r w:rsidRPr="00E12E72">
        <w:rPr>
          <w:rFonts w:ascii="Arial" w:hAnsi="Arial" w:cs="Arial"/>
          <w:bCs w:val="0"/>
          <w:color w:val="000000" w:themeColor="text1"/>
          <w:sz w:val="18"/>
        </w:rPr>
        <w:t>Source</w:t>
      </w:r>
      <w:r w:rsidRPr="00E12E72">
        <w:rPr>
          <w:rFonts w:ascii="Arial" w:hAnsi="Arial" w:cs="Arial"/>
          <w:b w:val="0"/>
          <w:color w:val="000000" w:themeColor="text1"/>
          <w:sz w:val="18"/>
        </w:rPr>
        <w:t>: Evaluation computations based on Quantitative Survey of beneficiaries</w:t>
      </w:r>
    </w:p>
    <w:p w14:paraId="65FB4A78" w14:textId="4E8DE504" w:rsidR="009B381E" w:rsidRPr="00E12E72" w:rsidRDefault="00565015">
      <w:pPr>
        <w:jc w:val="both"/>
        <w:rPr>
          <w:rFonts w:ascii="Arial" w:hAnsi="Arial" w:cs="Arial"/>
          <w:b/>
        </w:rPr>
      </w:pPr>
      <w:r w:rsidRPr="00E12E72">
        <w:rPr>
          <w:rFonts w:ascii="Arial" w:eastAsia="Arial" w:hAnsi="Arial" w:cs="Arial"/>
          <w:color w:val="000000"/>
        </w:rPr>
        <w:t xml:space="preserve">Further, the evaluation noted that performance of women who get elected has strong implications on their communities to support other women candidates. Where elected women leaders have not performed well, this has led to drawbacks in progress. </w:t>
      </w:r>
      <w:r w:rsidRPr="00E12E72">
        <w:rPr>
          <w:rFonts w:ascii="Arial" w:hAnsi="Arial" w:cs="Arial"/>
        </w:rPr>
        <w:t xml:space="preserve">In Kitui County, the need to </w:t>
      </w:r>
      <w:r w:rsidRPr="00E12E72">
        <w:rPr>
          <w:rFonts w:ascii="Arial" w:eastAsia="Arial" w:hAnsi="Arial" w:cs="Arial"/>
          <w:color w:val="000000"/>
        </w:rPr>
        <w:t xml:space="preserve">encourage and support women who win and assume elective positions to excel in their roles was </w:t>
      </w:r>
      <w:r w:rsidR="002D70B2" w:rsidRPr="00E12E72">
        <w:rPr>
          <w:rFonts w:ascii="Arial" w:eastAsia="Arial" w:hAnsi="Arial" w:cs="Arial"/>
          <w:color w:val="000000"/>
        </w:rPr>
        <w:t>emphasized</w:t>
      </w:r>
      <w:r w:rsidRPr="00E12E72">
        <w:rPr>
          <w:rFonts w:ascii="Arial" w:eastAsia="Arial" w:hAnsi="Arial" w:cs="Arial"/>
          <w:color w:val="000000"/>
        </w:rPr>
        <w:t xml:space="preserve"> across the board (by beneficiaries consulted through FGDs and duty bearers) </w:t>
      </w:r>
      <w:r w:rsidR="00C5531F" w:rsidRPr="00E12E72">
        <w:rPr>
          <w:rFonts w:ascii="Arial" w:eastAsia="Arial" w:hAnsi="Arial" w:cs="Arial"/>
          <w:color w:val="000000"/>
        </w:rPr>
        <w:t>to</w:t>
      </w:r>
      <w:r w:rsidRPr="00E12E72">
        <w:rPr>
          <w:rFonts w:ascii="Arial" w:eastAsia="Arial" w:hAnsi="Arial" w:cs="Arial"/>
          <w:color w:val="000000"/>
        </w:rPr>
        <w:t xml:space="preserve"> prove and make the case for electing more women. For instance, the performance of former Governor of Kitui County – Charity Ngilu, was cited significantly as having negatively impacted perceptions of communities and receptiveness to electing other women. As such, future interventions can increase progress through working with women who win, in terms of technical support, to demonstrate effective leadership </w:t>
      </w:r>
      <w:r w:rsidR="00C5531F" w:rsidRPr="00E12E72">
        <w:rPr>
          <w:rFonts w:ascii="Arial" w:eastAsia="Arial" w:hAnsi="Arial" w:cs="Arial"/>
          <w:color w:val="000000"/>
        </w:rPr>
        <w:t>to</w:t>
      </w:r>
      <w:r w:rsidRPr="00E12E72">
        <w:rPr>
          <w:rFonts w:ascii="Arial" w:eastAsia="Arial" w:hAnsi="Arial" w:cs="Arial"/>
          <w:color w:val="000000"/>
        </w:rPr>
        <w:t xml:space="preserve"> showcase women leadership and </w:t>
      </w:r>
      <w:r w:rsidR="00C5531F" w:rsidRPr="00E12E72">
        <w:rPr>
          <w:rFonts w:ascii="Arial" w:eastAsia="Arial" w:hAnsi="Arial" w:cs="Arial"/>
          <w:color w:val="000000"/>
        </w:rPr>
        <w:t>incentivize</w:t>
      </w:r>
      <w:r w:rsidRPr="00E12E72">
        <w:rPr>
          <w:rFonts w:ascii="Arial" w:eastAsia="Arial" w:hAnsi="Arial" w:cs="Arial"/>
          <w:color w:val="000000"/>
        </w:rPr>
        <w:t xml:space="preserve"> communities to prefer women leaders in the future. This should also include supporting women candidates who lose elections to build on their progress for consecutive elections.</w:t>
      </w:r>
    </w:p>
    <w:p w14:paraId="65FB4A79" w14:textId="77777777" w:rsidR="009B381E" w:rsidRPr="00E12E72" w:rsidRDefault="00565015">
      <w:pPr>
        <w:shd w:val="clear" w:color="auto" w:fill="BFBFBF"/>
        <w:ind w:left="1134"/>
        <w:jc w:val="both"/>
        <w:rPr>
          <w:rFonts w:ascii="Arial" w:eastAsia="Arial" w:hAnsi="Arial" w:cs="Arial"/>
          <w:sz w:val="18"/>
          <w:szCs w:val="18"/>
        </w:rPr>
      </w:pPr>
      <w:r w:rsidRPr="00E12E72">
        <w:rPr>
          <w:rFonts w:ascii="Arial" w:eastAsia="Arial" w:hAnsi="Arial" w:cs="Arial"/>
          <w:sz w:val="18"/>
          <w:szCs w:val="18"/>
        </w:rPr>
        <w:t xml:space="preserve"> ‘Mess created by the former Governor of Kitui led to a drawback in progress in terms of receptiveness of community to women leadership.’ _ </w:t>
      </w:r>
      <w:r w:rsidRPr="00E12E72">
        <w:rPr>
          <w:rFonts w:ascii="Arial" w:eastAsia="Arial" w:hAnsi="Arial" w:cs="Arial"/>
          <w:b/>
          <w:i/>
          <w:sz w:val="18"/>
          <w:szCs w:val="18"/>
        </w:rPr>
        <w:t>KII, Implementing Partner</w:t>
      </w:r>
      <w:r w:rsidRPr="00E12E72">
        <w:rPr>
          <w:rFonts w:ascii="Arial" w:eastAsia="Arial" w:hAnsi="Arial" w:cs="Arial"/>
          <w:sz w:val="18"/>
          <w:szCs w:val="18"/>
        </w:rPr>
        <w:t xml:space="preserve"> </w:t>
      </w:r>
    </w:p>
    <w:p w14:paraId="65FB4A7A" w14:textId="77777777" w:rsidR="009B381E" w:rsidRPr="00E12E72" w:rsidRDefault="00565015">
      <w:pPr>
        <w:shd w:val="clear" w:color="auto" w:fill="BFBFBF"/>
        <w:ind w:left="1134"/>
        <w:jc w:val="both"/>
        <w:rPr>
          <w:rFonts w:ascii="Arial" w:eastAsia="Arial" w:hAnsi="Arial" w:cs="Arial"/>
          <w:sz w:val="18"/>
          <w:szCs w:val="18"/>
        </w:rPr>
      </w:pPr>
      <w:r w:rsidRPr="00E12E72">
        <w:rPr>
          <w:rFonts w:ascii="Arial" w:eastAsia="Arial" w:hAnsi="Arial" w:cs="Arial"/>
          <w:sz w:val="18"/>
          <w:szCs w:val="18"/>
        </w:rPr>
        <w:t xml:space="preserve">‘There should be more focus on breaking negative women's views of other women leaders.’ – </w:t>
      </w:r>
      <w:r w:rsidRPr="00E12E72">
        <w:rPr>
          <w:rFonts w:ascii="Arial" w:eastAsia="Arial" w:hAnsi="Arial" w:cs="Arial"/>
          <w:b/>
          <w:i/>
          <w:sz w:val="18"/>
          <w:szCs w:val="18"/>
        </w:rPr>
        <w:t>KII, Government</w:t>
      </w:r>
      <w:r w:rsidRPr="00E12E72">
        <w:rPr>
          <w:rFonts w:ascii="Arial" w:eastAsia="Arial" w:hAnsi="Arial" w:cs="Arial"/>
          <w:i/>
          <w:sz w:val="18"/>
          <w:szCs w:val="18"/>
        </w:rPr>
        <w:t xml:space="preserve"> </w:t>
      </w:r>
      <w:r w:rsidRPr="00E12E72">
        <w:rPr>
          <w:rFonts w:ascii="Arial" w:eastAsia="Arial" w:hAnsi="Arial" w:cs="Arial"/>
          <w:b/>
          <w:i/>
          <w:sz w:val="18"/>
          <w:szCs w:val="18"/>
        </w:rPr>
        <w:t>Partner</w:t>
      </w:r>
    </w:p>
    <w:p w14:paraId="65FB4A7B" w14:textId="77777777" w:rsidR="009B381E" w:rsidRPr="00E12E72" w:rsidRDefault="009B381E">
      <w:pPr>
        <w:spacing w:before="0" w:after="0"/>
        <w:ind w:left="1134"/>
        <w:jc w:val="both"/>
        <w:rPr>
          <w:rFonts w:ascii="Arial" w:eastAsia="Arial" w:hAnsi="Arial" w:cs="Arial"/>
          <w:sz w:val="18"/>
          <w:szCs w:val="18"/>
        </w:rPr>
      </w:pPr>
    </w:p>
    <w:p w14:paraId="65FB4A7C" w14:textId="77777777" w:rsidR="009B381E" w:rsidRPr="00E12E72" w:rsidRDefault="00565015">
      <w:pPr>
        <w:spacing w:before="0" w:after="0"/>
        <w:jc w:val="both"/>
        <w:rPr>
          <w:rFonts w:ascii="Arial" w:eastAsia="Arial" w:hAnsi="Arial" w:cs="Arial"/>
          <w:color w:val="000000"/>
        </w:rPr>
      </w:pPr>
      <w:r w:rsidRPr="00E12E72">
        <w:rPr>
          <w:rFonts w:ascii="Arial" w:eastAsia="Arial" w:hAnsi="Arial" w:cs="Arial"/>
          <w:b/>
          <w:color w:val="000000"/>
        </w:rPr>
        <w:t xml:space="preserve">Finding 7: </w:t>
      </w:r>
      <w:r w:rsidRPr="00E12E72">
        <w:rPr>
          <w:rFonts w:ascii="Arial" w:hAnsi="Arial" w:cs="Arial"/>
          <w:bCs/>
          <w:color w:val="FF0000"/>
          <w:szCs w:val="22"/>
        </w:rPr>
        <w:t>The project contributed to development of a key legislation – the Political Parties Amendment Act (2022) through technical support to ORPP that ensured the law is more engendered and promotes women participation in political leadership</w:t>
      </w:r>
      <w:r w:rsidRPr="00E12E72">
        <w:rPr>
          <w:rFonts w:ascii="Arial" w:eastAsia="Arial" w:hAnsi="Arial" w:cs="Arial"/>
          <w:b/>
          <w:color w:val="000000"/>
        </w:rPr>
        <w:t>.</w:t>
      </w:r>
      <w:r w:rsidRPr="00E12E72">
        <w:rPr>
          <w:rFonts w:ascii="Arial" w:eastAsia="Arial" w:hAnsi="Arial" w:cs="Arial"/>
          <w:color w:val="000000"/>
        </w:rPr>
        <w:t xml:space="preserve"> </w:t>
      </w:r>
    </w:p>
    <w:p w14:paraId="65FB4A7D" w14:textId="5B30AB0E" w:rsidR="009B381E" w:rsidRPr="00E12E72" w:rsidRDefault="00565015">
      <w:pPr>
        <w:spacing w:after="0"/>
        <w:jc w:val="both"/>
        <w:rPr>
          <w:rFonts w:ascii="Arial" w:eastAsia="Arial" w:hAnsi="Arial" w:cs="Arial"/>
          <w:b/>
        </w:rPr>
      </w:pPr>
      <w:r w:rsidRPr="00E12E72">
        <w:rPr>
          <w:rFonts w:ascii="Arial" w:eastAsia="Arial" w:hAnsi="Arial" w:cs="Arial"/>
          <w:color w:val="000000"/>
        </w:rPr>
        <w:t xml:space="preserve">Support from the project also aided development and finalization of the gender responsive Political Parties Amendment (PPA) Act 2021, passed into law in January 2022. The </w:t>
      </w:r>
      <w:r w:rsidRPr="00E12E72">
        <w:rPr>
          <w:rFonts w:ascii="Arial" w:hAnsi="Arial" w:cs="Arial"/>
        </w:rPr>
        <w:t>Political</w:t>
      </w:r>
      <w:r w:rsidRPr="00E12E72">
        <w:rPr>
          <w:rFonts w:ascii="Arial" w:eastAsia="Arial" w:hAnsi="Arial" w:cs="Arial"/>
          <w:color w:val="000000"/>
        </w:rPr>
        <w:t xml:space="preserve"> Parties Amendment Act resulted in 48 political parties getting funding from government as opposed to only the two major political parties like in 2017. Notably, 30% of the funding to political parties goes to Special Interest Groups (SIGs) including women. UN Women’s support enabled ORPP to convene and undertake the amendment process including </w:t>
      </w:r>
      <w:r w:rsidR="00A136D7" w:rsidRPr="00E12E72">
        <w:rPr>
          <w:rFonts w:ascii="Arial" w:eastAsia="Arial" w:hAnsi="Arial" w:cs="Arial"/>
          <w:color w:val="000000"/>
        </w:rPr>
        <w:t>harmonizing</w:t>
      </w:r>
      <w:r w:rsidRPr="00E12E72">
        <w:rPr>
          <w:rFonts w:ascii="Arial" w:eastAsia="Arial" w:hAnsi="Arial" w:cs="Arial"/>
          <w:color w:val="000000"/>
        </w:rPr>
        <w:t xml:space="preserve"> views from various stakeholders and drafting the amendment Bill. ORPP was supported by UN Women in 2020 to carry out a comprehensive review of the Political Parties Act 2011 focusing on gender, inclusion and transparency and accountability in political parties’ processes during the electoral cycle. In 2021, the project also supported development of the Party Primaries Bill which sought to streamline the conduct of party primaries to provide a conducive environment for women in 2022 General Elections considering the experience of widespread irregularities in party primaries in 2017. The Bill aimed </w:t>
      </w:r>
      <w:r w:rsidRPr="00E12E72">
        <w:rPr>
          <w:rFonts w:ascii="Arial" w:eastAsia="Arial" w:hAnsi="Arial" w:cs="Arial"/>
          <w:color w:val="000000"/>
        </w:rPr>
        <w:lastRenderedPageBreak/>
        <w:t xml:space="preserve">at supporting women participation in political leadership by providing for strict accountability on the use of political party funds to support the Special Interest Groups including women to participate in the political process. The Bill also targeted to ensure that political parties’ nominations are compliant on two-thirds gender principle. The Party Primaries Bill was however withdrawn from Parliament, in 2022, after it was noted that key recommendations proposed under the Bill had already been incorporated into the Political Parties (Amendment) Act, 2022. Notably, the IEBC for the first time declared it would enforce the court ruling on the 2/3 gender principal compliance by political parties. Though this decision was </w:t>
      </w:r>
      <w:r w:rsidR="00D33946" w:rsidRPr="00E12E72">
        <w:rPr>
          <w:rFonts w:ascii="Arial" w:eastAsia="Arial" w:hAnsi="Arial" w:cs="Arial"/>
          <w:color w:val="000000"/>
        </w:rPr>
        <w:t>later</w:t>
      </w:r>
      <w:r w:rsidRPr="00E12E72">
        <w:rPr>
          <w:rFonts w:ascii="Arial" w:eastAsia="Arial" w:hAnsi="Arial" w:cs="Arial"/>
          <w:color w:val="000000"/>
        </w:rPr>
        <w:t xml:space="preserve"> challenged and remained in court, it </w:t>
      </w:r>
      <w:r w:rsidR="00D33946" w:rsidRPr="00E12E72">
        <w:rPr>
          <w:rFonts w:ascii="Arial" w:eastAsia="Arial" w:hAnsi="Arial" w:cs="Arial"/>
          <w:color w:val="000000"/>
        </w:rPr>
        <w:t>signaled</w:t>
      </w:r>
      <w:r w:rsidRPr="00E12E72">
        <w:rPr>
          <w:rFonts w:ascii="Arial" w:eastAsia="Arial" w:hAnsi="Arial" w:cs="Arial"/>
          <w:color w:val="000000"/>
        </w:rPr>
        <w:t xml:space="preserve"> a shift in the political landscape on enforcement of the 2/3 gender rule since the directive by the IEBC contributed to a 98 % compliance by political parties. According to the Commission, 75 out of 77 political parties’ nomination lists for Member of the National Assembly and 68 out of 69 political parties’ nomination lists for Senate complied with the 2/3 gender principle, representing 98% compliance.</w:t>
      </w:r>
      <w:r w:rsidRPr="00E12E72">
        <w:rPr>
          <w:rStyle w:val="FootnoteReference"/>
          <w:rFonts w:ascii="Arial" w:eastAsia="Arial" w:hAnsi="Arial" w:cs="Arial"/>
          <w:color w:val="000000"/>
        </w:rPr>
        <w:footnoteReference w:id="56"/>
      </w:r>
      <w:r w:rsidRPr="00E12E72">
        <w:rPr>
          <w:rFonts w:ascii="Arial" w:eastAsia="Arial" w:hAnsi="Arial" w:cs="Arial"/>
          <w:color w:val="000000"/>
        </w:rPr>
        <w:t xml:space="preserve"> The non-compliance of the two main coalitions </w:t>
      </w:r>
      <w:r w:rsidRPr="00E12E72">
        <w:rPr>
          <w:rFonts w:ascii="Arial" w:eastAsia="Arial" w:hAnsi="Arial" w:cs="Arial"/>
          <w:i/>
          <w:color w:val="000000"/>
        </w:rPr>
        <w:t>Azimio la Umoja</w:t>
      </w:r>
      <w:r w:rsidRPr="00E12E72">
        <w:rPr>
          <w:rFonts w:ascii="Arial" w:eastAsia="Arial" w:hAnsi="Arial" w:cs="Arial"/>
          <w:color w:val="000000"/>
        </w:rPr>
        <w:t xml:space="preserve"> and </w:t>
      </w:r>
      <w:r w:rsidRPr="00E12E72">
        <w:rPr>
          <w:rFonts w:ascii="Arial" w:eastAsia="Arial" w:hAnsi="Arial" w:cs="Arial"/>
          <w:i/>
          <w:color w:val="000000"/>
        </w:rPr>
        <w:t>Kenya Kwanza</w:t>
      </w:r>
      <w:r w:rsidRPr="00E12E72">
        <w:rPr>
          <w:rFonts w:ascii="Arial" w:eastAsia="Arial" w:hAnsi="Arial" w:cs="Arial"/>
          <w:color w:val="000000"/>
        </w:rPr>
        <w:t xml:space="preserve">, however, proves that political goodwill is a prerequisite to achieving gender parity. </w:t>
      </w:r>
    </w:p>
    <w:p w14:paraId="65FB4A7E" w14:textId="77777777" w:rsidR="009B381E" w:rsidRPr="00E12E72" w:rsidRDefault="009B381E">
      <w:pPr>
        <w:spacing w:before="0" w:after="0"/>
        <w:jc w:val="both"/>
        <w:rPr>
          <w:rFonts w:ascii="Arial" w:eastAsia="Arial" w:hAnsi="Arial" w:cs="Arial"/>
          <w:color w:val="FF0000"/>
          <w:sz w:val="16"/>
          <w:szCs w:val="16"/>
        </w:rPr>
      </w:pPr>
    </w:p>
    <w:p w14:paraId="65FB4A7F" w14:textId="77777777" w:rsidR="009B381E" w:rsidRPr="00E12E72" w:rsidRDefault="00565015">
      <w:pPr>
        <w:shd w:val="clear" w:color="auto" w:fill="A8D08D"/>
        <w:spacing w:before="0"/>
        <w:jc w:val="both"/>
        <w:rPr>
          <w:rFonts w:ascii="Arial" w:eastAsia="Arial" w:hAnsi="Arial" w:cs="Arial"/>
          <w:b/>
          <w:color w:val="000000"/>
        </w:rPr>
      </w:pPr>
      <w:r w:rsidRPr="00E12E72">
        <w:rPr>
          <w:rFonts w:ascii="Arial" w:eastAsia="Arial" w:hAnsi="Arial" w:cs="Arial"/>
          <w:b/>
          <w:color w:val="000000"/>
        </w:rPr>
        <w:t xml:space="preserve">Outcome 2: Violence Against Women and Girls </w:t>
      </w:r>
    </w:p>
    <w:p w14:paraId="65FB4A80" w14:textId="77777777" w:rsidR="009B381E" w:rsidRPr="00E12E72" w:rsidRDefault="00565015">
      <w:pPr>
        <w:spacing w:before="0" w:after="0"/>
        <w:jc w:val="both"/>
        <w:rPr>
          <w:rFonts w:ascii="Arial" w:eastAsia="Arial" w:hAnsi="Arial" w:cs="Arial"/>
          <w:b/>
          <w:color w:val="000000"/>
        </w:rPr>
      </w:pPr>
      <w:r w:rsidRPr="00E12E72">
        <w:rPr>
          <w:rFonts w:ascii="Arial" w:eastAsia="Arial" w:hAnsi="Arial" w:cs="Arial"/>
          <w:b/>
          <w:color w:val="000000"/>
        </w:rPr>
        <w:t xml:space="preserve">Finding 8: </w:t>
      </w:r>
      <w:r w:rsidRPr="00E12E72">
        <w:rPr>
          <w:rFonts w:ascii="Arial" w:eastAsia="Arial" w:hAnsi="Arial" w:cs="Arial"/>
          <w:color w:val="FF0000"/>
        </w:rPr>
        <w:t xml:space="preserve">There has been enhanced implementation of the National GBV Policy in the four targeted counties and at national level </w:t>
      </w:r>
      <w:r w:rsidRPr="00E12E72">
        <w:rPr>
          <w:rFonts w:ascii="Arial" w:hAnsi="Arial" w:cs="Arial"/>
          <w:bCs/>
          <w:color w:val="FF0000"/>
          <w:szCs w:val="22"/>
        </w:rPr>
        <w:t>as a result of project support to Gender</w:t>
      </w:r>
      <w:r w:rsidRPr="00E12E72">
        <w:rPr>
          <w:rFonts w:ascii="Arial" w:eastAsia="Arial" w:hAnsi="Arial" w:cs="Arial"/>
          <w:color w:val="FF0000"/>
        </w:rPr>
        <w:t xml:space="preserve"> Sector Working Groups both at national and county levels that work towards ensuring referral systems for GBV are established and functional</w:t>
      </w:r>
      <w:r w:rsidRPr="00E12E72">
        <w:rPr>
          <w:rFonts w:ascii="Arial" w:eastAsia="Arial" w:hAnsi="Arial" w:cs="Arial"/>
          <w:b/>
          <w:color w:val="000000"/>
        </w:rPr>
        <w:t xml:space="preserve">. </w:t>
      </w:r>
      <w:r w:rsidRPr="00E12E72">
        <w:rPr>
          <w:rFonts w:ascii="Arial" w:eastAsia="Arial" w:hAnsi="Arial" w:cs="Arial"/>
          <w:i/>
          <w:color w:val="000000"/>
        </w:rPr>
        <w:t>(</w:t>
      </w:r>
      <w:r w:rsidRPr="00E12E72">
        <w:rPr>
          <w:rFonts w:ascii="Arial" w:eastAsia="Arial" w:hAnsi="Arial" w:cs="Arial"/>
          <w:i/>
          <w:color w:val="000000"/>
          <w:u w:val="single"/>
        </w:rPr>
        <w:t xml:space="preserve">Outcome 2 - </w:t>
      </w:r>
      <w:r w:rsidRPr="00E12E72">
        <w:rPr>
          <w:rFonts w:ascii="Arial" w:eastAsia="Arial" w:hAnsi="Arial" w:cs="Arial"/>
          <w:i/>
          <w:color w:val="000000"/>
        </w:rPr>
        <w:t>Indicator 2a</w:t>
      </w:r>
      <w:r w:rsidRPr="00E12E72">
        <w:rPr>
          <w:rFonts w:ascii="Arial" w:eastAsia="Arial" w:hAnsi="Arial" w:cs="Arial"/>
          <w:b/>
          <w:color w:val="000000"/>
        </w:rPr>
        <w:t xml:space="preserve">). </w:t>
      </w:r>
    </w:p>
    <w:p w14:paraId="65FB4A81" w14:textId="77777777" w:rsidR="009B381E" w:rsidRPr="00E12E72" w:rsidRDefault="009B381E">
      <w:pPr>
        <w:widowControl w:val="0"/>
        <w:spacing w:before="0" w:after="0" w:line="240" w:lineRule="auto"/>
        <w:rPr>
          <w:rFonts w:ascii="Arial" w:eastAsia="Arial" w:hAnsi="Arial" w:cs="Arial"/>
        </w:rPr>
      </w:pPr>
    </w:p>
    <w:p w14:paraId="65FB4A82" w14:textId="751F1A50" w:rsidR="009B381E" w:rsidRPr="00E12E72" w:rsidRDefault="00565015">
      <w:pPr>
        <w:widowControl w:val="0"/>
        <w:spacing w:before="0"/>
        <w:jc w:val="both"/>
        <w:rPr>
          <w:rFonts w:ascii="Arial" w:eastAsia="Arial" w:hAnsi="Arial" w:cs="Arial"/>
        </w:rPr>
      </w:pPr>
      <w:r w:rsidRPr="00E12E72">
        <w:rPr>
          <w:rFonts w:ascii="Arial" w:eastAsia="Arial" w:hAnsi="Arial" w:cs="Arial"/>
        </w:rPr>
        <w:t>There has been a national road map on ending GBV with 12 Generation Equality Forum (</w:t>
      </w:r>
      <w:r w:rsidR="0014429B" w:rsidRPr="00E12E72">
        <w:rPr>
          <w:rFonts w:ascii="Arial" w:eastAsia="Arial" w:hAnsi="Arial" w:cs="Arial"/>
        </w:rPr>
        <w:t>GEF) commitments</w:t>
      </w:r>
      <w:r w:rsidRPr="00E12E72">
        <w:rPr>
          <w:rFonts w:ascii="Arial" w:eastAsia="Arial" w:hAnsi="Arial" w:cs="Arial"/>
        </w:rPr>
        <w:t xml:space="preserve"> (2021) that gives guidance to government MDAs. UN Women and implementing partners in the project supported drafting and review of the commitments and policy briefs which contributed to the 12 GBV commitments announced by President Kenyatta at the Generation Equality Forum (GEF) in June Paris in 2021. At national level, the project contributed to enhanced implementation of the national GBV policy. For instance, through UN Women support (alongside UNFPA and </w:t>
      </w:r>
      <w:r w:rsidRPr="00E12E72">
        <w:rPr>
          <w:rFonts w:ascii="Arial" w:hAnsi="Arial" w:cs="Arial"/>
        </w:rPr>
        <w:t>State Department for Gender) the National Bureau of Statistics (KNBS) included a GBV module in the Kenya Demographic and Health Survey (KDHS) which is expected to improve GBV data availability in the country. The National GBV Policy provided crucial guidance for development of the County Specific SGBV policies.</w:t>
      </w:r>
      <w:r w:rsidRPr="00E12E72">
        <w:rPr>
          <w:rFonts w:ascii="Arial" w:eastAsia="Arial" w:hAnsi="Arial" w:cs="Arial"/>
        </w:rPr>
        <w:t xml:space="preserve"> Also, working in partnership with SDfG</w:t>
      </w:r>
      <w:r w:rsidR="00BB590C">
        <w:rPr>
          <w:rFonts w:ascii="Arial" w:eastAsia="Arial" w:hAnsi="Arial" w:cs="Arial"/>
        </w:rPr>
        <w:t>AA</w:t>
      </w:r>
      <w:r w:rsidRPr="00E12E72">
        <w:rPr>
          <w:rFonts w:ascii="Arial" w:eastAsia="Arial" w:hAnsi="Arial" w:cs="Arial"/>
        </w:rPr>
        <w:t>, the project facilitated workshops to monitor progress of the policy and legal framework in the counties including work of the GBV working groups to review the implementation of GBV policy actions. As illustrated on Table 2, there has been good progress towards implementing GBV related interventions aligned with the national GBV legal framework and the Model County GBV policy that was completed in 2020 through support of UN Women and National Gender Equality Commission (NGEC). It was notable that gender policies and/or laws have been formulated in the counties targeted by the project as a result of support from implementing partners.</w:t>
      </w:r>
    </w:p>
    <w:p w14:paraId="65FB4A83" w14:textId="27AC9887" w:rsidR="009B381E" w:rsidRPr="00E12E72" w:rsidRDefault="00565015">
      <w:pPr>
        <w:pStyle w:val="Caption"/>
        <w:keepNext/>
        <w:spacing w:before="0" w:after="0" w:line="360" w:lineRule="auto"/>
        <w:rPr>
          <w:rFonts w:ascii="Arial" w:hAnsi="Arial" w:cs="Arial"/>
          <w:b w:val="0"/>
          <w:sz w:val="18"/>
        </w:rPr>
      </w:pPr>
      <w:bookmarkStart w:id="60" w:name="_Toc152843325"/>
      <w:r w:rsidRPr="00E12E72">
        <w:rPr>
          <w:rFonts w:ascii="Arial" w:hAnsi="Arial" w:cs="Arial"/>
          <w:b w:val="0"/>
          <w:sz w:val="18"/>
        </w:rPr>
        <w:t xml:space="preserve">Table </w:t>
      </w:r>
      <w:r w:rsidRPr="00E12E72">
        <w:rPr>
          <w:rFonts w:ascii="Arial" w:hAnsi="Arial" w:cs="Arial"/>
          <w:b w:val="0"/>
          <w:sz w:val="18"/>
        </w:rPr>
        <w:fldChar w:fldCharType="begin"/>
      </w:r>
      <w:r w:rsidRPr="00E12E72">
        <w:rPr>
          <w:rFonts w:ascii="Arial" w:hAnsi="Arial" w:cs="Arial"/>
          <w:b w:val="0"/>
          <w:sz w:val="18"/>
        </w:rPr>
        <w:instrText xml:space="preserve"> SEQ Table \* ARABIC </w:instrText>
      </w:r>
      <w:r w:rsidRPr="00E12E72">
        <w:rPr>
          <w:rFonts w:ascii="Arial" w:hAnsi="Arial" w:cs="Arial"/>
          <w:b w:val="0"/>
          <w:sz w:val="18"/>
        </w:rPr>
        <w:fldChar w:fldCharType="separate"/>
      </w:r>
      <w:r w:rsidR="00646918">
        <w:rPr>
          <w:rFonts w:ascii="Arial" w:hAnsi="Arial" w:cs="Arial"/>
          <w:b w:val="0"/>
          <w:noProof/>
          <w:sz w:val="18"/>
        </w:rPr>
        <w:t>10</w:t>
      </w:r>
      <w:r w:rsidRPr="00E12E72">
        <w:rPr>
          <w:rFonts w:ascii="Arial" w:hAnsi="Arial" w:cs="Arial"/>
          <w:b w:val="0"/>
          <w:sz w:val="18"/>
        </w:rPr>
        <w:fldChar w:fldCharType="end"/>
      </w:r>
      <w:r w:rsidRPr="00E12E72">
        <w:rPr>
          <w:rFonts w:ascii="Arial" w:hAnsi="Arial" w:cs="Arial"/>
          <w:b w:val="0"/>
          <w:sz w:val="18"/>
        </w:rPr>
        <w:t>: GBV related policies developed with project support</w:t>
      </w:r>
      <w:bookmarkEnd w:id="60"/>
    </w:p>
    <w:tbl>
      <w:tblPr>
        <w:tblStyle w:val="Style83"/>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8222"/>
      </w:tblGrid>
      <w:tr w:rsidR="009B381E" w:rsidRPr="00E12E72" w14:paraId="65FB4A86" w14:textId="77777777">
        <w:trPr>
          <w:trHeight w:val="258"/>
        </w:trPr>
        <w:tc>
          <w:tcPr>
            <w:tcW w:w="1276" w:type="dxa"/>
            <w:shd w:val="clear" w:color="auto" w:fill="D9D9D9"/>
          </w:tcPr>
          <w:p w14:paraId="65FB4A84" w14:textId="77777777" w:rsidR="009B381E" w:rsidRPr="00E12E72" w:rsidRDefault="00565015">
            <w:pPr>
              <w:spacing w:before="0" w:after="0"/>
              <w:jc w:val="both"/>
              <w:rPr>
                <w:rFonts w:ascii="Arial" w:eastAsia="Arial" w:hAnsi="Arial" w:cs="Arial"/>
                <w:color w:val="000000"/>
                <w:sz w:val="18"/>
                <w:szCs w:val="20"/>
              </w:rPr>
            </w:pPr>
            <w:r w:rsidRPr="00E12E72">
              <w:rPr>
                <w:rFonts w:ascii="Arial" w:eastAsia="Arial" w:hAnsi="Arial" w:cs="Arial"/>
                <w:color w:val="000000"/>
                <w:sz w:val="18"/>
              </w:rPr>
              <w:t>Marsabit</w:t>
            </w:r>
          </w:p>
        </w:tc>
        <w:tc>
          <w:tcPr>
            <w:tcW w:w="8222" w:type="dxa"/>
            <w:shd w:val="clear" w:color="auto" w:fill="D9D9D9"/>
          </w:tcPr>
          <w:p w14:paraId="65FB4A85" w14:textId="77777777" w:rsidR="009B381E" w:rsidRPr="00E12E72" w:rsidRDefault="00565015">
            <w:pPr>
              <w:numPr>
                <w:ilvl w:val="0"/>
                <w:numId w:val="10"/>
              </w:numPr>
              <w:spacing w:before="0" w:after="0"/>
              <w:ind w:left="0"/>
              <w:jc w:val="both"/>
              <w:rPr>
                <w:rFonts w:ascii="Arial" w:eastAsia="Arial" w:hAnsi="Arial" w:cs="Arial"/>
                <w:color w:val="000000"/>
                <w:sz w:val="18"/>
                <w:szCs w:val="20"/>
              </w:rPr>
            </w:pPr>
            <w:r w:rsidRPr="00E12E72">
              <w:rPr>
                <w:rFonts w:ascii="Arial" w:eastAsia="Arial" w:hAnsi="Arial" w:cs="Arial"/>
                <w:color w:val="000000"/>
                <w:sz w:val="18"/>
              </w:rPr>
              <w:t>A gender policy in place with a chapter on GBV; launched in October 2021</w:t>
            </w:r>
          </w:p>
        </w:tc>
      </w:tr>
      <w:tr w:rsidR="009B381E" w:rsidRPr="00E12E72" w14:paraId="65FB4A89" w14:textId="77777777">
        <w:trPr>
          <w:trHeight w:val="257"/>
        </w:trPr>
        <w:tc>
          <w:tcPr>
            <w:tcW w:w="1276" w:type="dxa"/>
            <w:shd w:val="clear" w:color="auto" w:fill="D9D9D9"/>
          </w:tcPr>
          <w:p w14:paraId="65FB4A87" w14:textId="77777777" w:rsidR="009B381E" w:rsidRPr="00E12E72" w:rsidRDefault="00565015">
            <w:pPr>
              <w:spacing w:before="0" w:after="0"/>
              <w:jc w:val="both"/>
              <w:rPr>
                <w:rFonts w:ascii="Arial" w:eastAsia="Arial" w:hAnsi="Arial" w:cs="Arial"/>
                <w:color w:val="000000"/>
                <w:sz w:val="18"/>
                <w:szCs w:val="20"/>
              </w:rPr>
            </w:pPr>
            <w:r w:rsidRPr="00E12E72">
              <w:rPr>
                <w:rFonts w:ascii="Arial" w:eastAsia="Arial" w:hAnsi="Arial" w:cs="Arial"/>
                <w:color w:val="000000"/>
                <w:sz w:val="18"/>
              </w:rPr>
              <w:t>Kitui</w:t>
            </w:r>
          </w:p>
        </w:tc>
        <w:tc>
          <w:tcPr>
            <w:tcW w:w="8222" w:type="dxa"/>
            <w:shd w:val="clear" w:color="auto" w:fill="D9D9D9"/>
          </w:tcPr>
          <w:p w14:paraId="65FB4A88" w14:textId="77777777" w:rsidR="009B381E" w:rsidRPr="00E12E72" w:rsidRDefault="00565015">
            <w:pPr>
              <w:numPr>
                <w:ilvl w:val="0"/>
                <w:numId w:val="10"/>
              </w:numPr>
              <w:spacing w:before="0" w:after="0"/>
              <w:ind w:left="0"/>
              <w:jc w:val="both"/>
              <w:rPr>
                <w:rFonts w:ascii="Arial" w:eastAsia="Arial" w:hAnsi="Arial" w:cs="Arial"/>
                <w:color w:val="000000"/>
                <w:sz w:val="18"/>
                <w:szCs w:val="20"/>
              </w:rPr>
            </w:pPr>
            <w:r w:rsidRPr="00E12E72">
              <w:rPr>
                <w:rFonts w:ascii="Arial" w:eastAsia="Arial" w:hAnsi="Arial" w:cs="Arial"/>
                <w:color w:val="000000"/>
                <w:sz w:val="18"/>
              </w:rPr>
              <w:t>Developed a county GBV policy in 2021 that continues to be implemented</w:t>
            </w:r>
          </w:p>
        </w:tc>
      </w:tr>
      <w:tr w:rsidR="009B381E" w:rsidRPr="00E12E72" w14:paraId="65FB4A8D" w14:textId="77777777">
        <w:trPr>
          <w:trHeight w:val="445"/>
        </w:trPr>
        <w:tc>
          <w:tcPr>
            <w:tcW w:w="1276" w:type="dxa"/>
            <w:shd w:val="clear" w:color="auto" w:fill="D9D9D9"/>
          </w:tcPr>
          <w:p w14:paraId="65FB4A8A" w14:textId="77777777" w:rsidR="009B381E" w:rsidRPr="00E12E72" w:rsidRDefault="00565015">
            <w:pPr>
              <w:spacing w:before="0" w:after="0"/>
              <w:jc w:val="both"/>
              <w:rPr>
                <w:rFonts w:ascii="Arial" w:eastAsia="Arial" w:hAnsi="Arial" w:cs="Arial"/>
                <w:color w:val="000000"/>
                <w:sz w:val="18"/>
                <w:szCs w:val="20"/>
              </w:rPr>
            </w:pPr>
            <w:r w:rsidRPr="00E12E72">
              <w:rPr>
                <w:rFonts w:ascii="Arial" w:eastAsia="Arial" w:hAnsi="Arial" w:cs="Arial"/>
                <w:color w:val="000000"/>
                <w:sz w:val="18"/>
              </w:rPr>
              <w:t>Turkana</w:t>
            </w:r>
          </w:p>
        </w:tc>
        <w:tc>
          <w:tcPr>
            <w:tcW w:w="8222" w:type="dxa"/>
            <w:shd w:val="clear" w:color="auto" w:fill="D9D9D9"/>
          </w:tcPr>
          <w:p w14:paraId="65FB4A8B" w14:textId="77777777" w:rsidR="009B381E" w:rsidRPr="00E12E72" w:rsidRDefault="00565015">
            <w:pPr>
              <w:numPr>
                <w:ilvl w:val="0"/>
                <w:numId w:val="10"/>
              </w:numPr>
              <w:spacing w:before="0" w:after="0"/>
              <w:ind w:left="0"/>
              <w:jc w:val="both"/>
              <w:rPr>
                <w:rFonts w:ascii="Arial" w:eastAsia="Arial" w:hAnsi="Arial" w:cs="Arial"/>
                <w:color w:val="000000"/>
                <w:sz w:val="18"/>
                <w:szCs w:val="20"/>
              </w:rPr>
            </w:pPr>
            <w:r w:rsidRPr="00E12E72">
              <w:rPr>
                <w:rFonts w:ascii="Arial" w:eastAsia="Arial" w:hAnsi="Arial" w:cs="Arial"/>
                <w:color w:val="000000"/>
                <w:sz w:val="18"/>
              </w:rPr>
              <w:t>There is a gender policy - exists in draft, intended to undergo public participation.</w:t>
            </w:r>
          </w:p>
          <w:p w14:paraId="65FB4A8C" w14:textId="77777777" w:rsidR="009B381E" w:rsidRPr="00E12E72" w:rsidRDefault="00565015">
            <w:pPr>
              <w:numPr>
                <w:ilvl w:val="0"/>
                <w:numId w:val="10"/>
              </w:numPr>
              <w:spacing w:before="0" w:after="0"/>
              <w:ind w:left="0"/>
              <w:jc w:val="both"/>
              <w:rPr>
                <w:rFonts w:ascii="Arial" w:eastAsia="Arial" w:hAnsi="Arial" w:cs="Arial"/>
                <w:color w:val="000000"/>
                <w:sz w:val="18"/>
                <w:szCs w:val="20"/>
              </w:rPr>
            </w:pPr>
            <w:r w:rsidRPr="00E12E72">
              <w:rPr>
                <w:rFonts w:ascii="Arial" w:eastAsia="Arial" w:hAnsi="Arial" w:cs="Arial"/>
                <w:color w:val="000000"/>
                <w:sz w:val="18"/>
              </w:rPr>
              <w:t xml:space="preserve">Stakeholders are also exploring options towards development of a Gender Bill; </w:t>
            </w:r>
          </w:p>
        </w:tc>
      </w:tr>
      <w:tr w:rsidR="009B381E" w:rsidRPr="00E12E72" w14:paraId="65FB4A90" w14:textId="77777777">
        <w:trPr>
          <w:trHeight w:val="319"/>
        </w:trPr>
        <w:tc>
          <w:tcPr>
            <w:tcW w:w="1276" w:type="dxa"/>
            <w:shd w:val="clear" w:color="auto" w:fill="D9D9D9"/>
          </w:tcPr>
          <w:p w14:paraId="65FB4A8E" w14:textId="77777777" w:rsidR="009B381E" w:rsidRPr="00E12E72" w:rsidRDefault="00565015">
            <w:pPr>
              <w:spacing w:before="0" w:after="0"/>
              <w:jc w:val="both"/>
              <w:rPr>
                <w:rFonts w:ascii="Arial" w:eastAsia="Arial" w:hAnsi="Arial" w:cs="Arial"/>
                <w:color w:val="000000"/>
                <w:sz w:val="18"/>
                <w:szCs w:val="20"/>
              </w:rPr>
            </w:pPr>
            <w:r w:rsidRPr="00E12E72">
              <w:rPr>
                <w:rFonts w:ascii="Arial" w:eastAsia="Arial" w:hAnsi="Arial" w:cs="Arial"/>
                <w:color w:val="000000"/>
                <w:sz w:val="18"/>
              </w:rPr>
              <w:t>Kwale</w:t>
            </w:r>
          </w:p>
        </w:tc>
        <w:tc>
          <w:tcPr>
            <w:tcW w:w="8222" w:type="dxa"/>
            <w:shd w:val="clear" w:color="auto" w:fill="D9D9D9"/>
          </w:tcPr>
          <w:p w14:paraId="65FB4A8F" w14:textId="77777777" w:rsidR="009B381E" w:rsidRPr="00E12E72" w:rsidRDefault="00565015">
            <w:pPr>
              <w:numPr>
                <w:ilvl w:val="0"/>
                <w:numId w:val="10"/>
              </w:numPr>
              <w:spacing w:before="0" w:after="0"/>
              <w:ind w:left="0"/>
              <w:jc w:val="both"/>
              <w:rPr>
                <w:rFonts w:ascii="Arial" w:eastAsia="Arial" w:hAnsi="Arial" w:cs="Arial"/>
                <w:color w:val="000000"/>
                <w:sz w:val="18"/>
                <w:szCs w:val="20"/>
              </w:rPr>
            </w:pPr>
            <w:r w:rsidRPr="00E12E72">
              <w:rPr>
                <w:rFonts w:ascii="Arial" w:eastAsia="Arial" w:hAnsi="Arial" w:cs="Arial"/>
                <w:color w:val="000000"/>
                <w:sz w:val="18"/>
              </w:rPr>
              <w:t xml:space="preserve">County Assembly passed Gender Act in October 2023 that has provisions for tackling GBV. </w:t>
            </w:r>
          </w:p>
        </w:tc>
      </w:tr>
      <w:tr w:rsidR="009B381E" w:rsidRPr="00E12E72" w14:paraId="65FB4A93" w14:textId="77777777">
        <w:trPr>
          <w:trHeight w:val="468"/>
        </w:trPr>
        <w:tc>
          <w:tcPr>
            <w:tcW w:w="1276" w:type="dxa"/>
            <w:shd w:val="clear" w:color="auto" w:fill="D9D9D9"/>
          </w:tcPr>
          <w:p w14:paraId="65FB4A91" w14:textId="77777777" w:rsidR="009B381E" w:rsidRPr="00E12E72" w:rsidRDefault="00565015">
            <w:pPr>
              <w:spacing w:before="0" w:after="0"/>
              <w:jc w:val="both"/>
              <w:rPr>
                <w:rFonts w:ascii="Arial" w:eastAsia="Arial" w:hAnsi="Arial" w:cs="Arial"/>
                <w:color w:val="000000"/>
                <w:sz w:val="18"/>
                <w:szCs w:val="20"/>
              </w:rPr>
            </w:pPr>
            <w:r w:rsidRPr="00E12E72">
              <w:rPr>
                <w:rFonts w:ascii="Arial" w:eastAsia="Arial" w:hAnsi="Arial" w:cs="Arial"/>
                <w:color w:val="000000"/>
                <w:sz w:val="18"/>
              </w:rPr>
              <w:t>National</w:t>
            </w:r>
          </w:p>
        </w:tc>
        <w:tc>
          <w:tcPr>
            <w:tcW w:w="8222" w:type="dxa"/>
            <w:shd w:val="clear" w:color="auto" w:fill="D9D9D9"/>
          </w:tcPr>
          <w:p w14:paraId="65FB4A92" w14:textId="398993AE" w:rsidR="009B381E" w:rsidRPr="00E12E72" w:rsidRDefault="00565015">
            <w:pPr>
              <w:keepNext/>
              <w:numPr>
                <w:ilvl w:val="0"/>
                <w:numId w:val="10"/>
              </w:numPr>
              <w:spacing w:before="0" w:after="0"/>
              <w:ind w:left="0"/>
              <w:jc w:val="both"/>
              <w:rPr>
                <w:rFonts w:ascii="Arial" w:eastAsia="Arial" w:hAnsi="Arial" w:cs="Arial"/>
                <w:sz w:val="18"/>
                <w:szCs w:val="20"/>
              </w:rPr>
            </w:pPr>
            <w:r w:rsidRPr="00E12E72">
              <w:rPr>
                <w:rFonts w:ascii="Arial" w:hAnsi="Arial" w:cs="Arial"/>
                <w:sz w:val="18"/>
              </w:rPr>
              <w:t>UN Women s</w:t>
            </w:r>
            <w:r w:rsidRPr="00E12E72">
              <w:rPr>
                <w:rFonts w:ascii="Arial" w:eastAsia="Arial" w:hAnsi="Arial" w:cs="Arial"/>
                <w:sz w:val="18"/>
              </w:rPr>
              <w:t xml:space="preserve">upported review of national GBV policy. </w:t>
            </w:r>
            <w:r w:rsidR="00376D65" w:rsidRPr="00E12E72">
              <w:rPr>
                <w:rFonts w:ascii="Arial" w:eastAsia="Arial" w:hAnsi="Arial" w:cs="Arial"/>
                <w:sz w:val="18"/>
              </w:rPr>
              <w:t>Finalized and</w:t>
            </w:r>
            <w:r w:rsidRPr="00E12E72">
              <w:rPr>
                <w:rFonts w:ascii="Arial" w:eastAsia="Arial" w:hAnsi="Arial" w:cs="Arial"/>
                <w:sz w:val="18"/>
              </w:rPr>
              <w:t xml:space="preserve"> already being utilised, awaiting formal launch. </w:t>
            </w:r>
          </w:p>
        </w:tc>
      </w:tr>
    </w:tbl>
    <w:p w14:paraId="65FB4A94" w14:textId="77777777" w:rsidR="009B381E" w:rsidRPr="00E12E72" w:rsidRDefault="00565015">
      <w:pPr>
        <w:pStyle w:val="Caption"/>
        <w:spacing w:before="0"/>
        <w:rPr>
          <w:rFonts w:ascii="Arial" w:eastAsia="Arial" w:hAnsi="Arial" w:cs="Arial"/>
          <w:b w:val="0"/>
          <w:color w:val="000000" w:themeColor="text1"/>
          <w:sz w:val="18"/>
        </w:rPr>
      </w:pPr>
      <w:r w:rsidRPr="00E12E72">
        <w:rPr>
          <w:rFonts w:ascii="Arial" w:hAnsi="Arial" w:cs="Arial"/>
          <w:b w:val="0"/>
          <w:color w:val="000000" w:themeColor="text1"/>
          <w:sz w:val="18"/>
        </w:rPr>
        <w:lastRenderedPageBreak/>
        <w:t>Source: Project monitoring data and KIIs</w:t>
      </w:r>
    </w:p>
    <w:p w14:paraId="65FB4A95" w14:textId="6DF35971" w:rsidR="009B381E" w:rsidRPr="00E12E72" w:rsidRDefault="00565015">
      <w:pPr>
        <w:widowControl w:val="0"/>
        <w:spacing w:before="0"/>
        <w:jc w:val="both"/>
        <w:rPr>
          <w:rFonts w:ascii="Arial" w:eastAsia="Arial" w:hAnsi="Arial" w:cs="Arial"/>
        </w:rPr>
      </w:pPr>
      <w:r w:rsidRPr="00E12E72">
        <w:rPr>
          <w:rFonts w:ascii="Arial" w:eastAsia="Arial" w:hAnsi="Arial" w:cs="Arial"/>
        </w:rPr>
        <w:t xml:space="preserve">The project supported stakeholders in the four counties to develop county GBV policies/laws and action plans through identification of main SGBV issues in the counties, capacity building of policy makers on gender mainstreaming, actual drafting and review of the policies, and advocacy on development and adoption of policies. The policies/laws have been leveraged to lobby for allocation of resources towards implementation of functional referral mechanisms for addressing GBV. In Kitui County, GBV policy implementation enhanced public participation in the FY2021/22 budget development processes which reportedly resulted in improved access to services for the survivors of GBV in the county’s Level 5 hospital. </w:t>
      </w:r>
      <w:r w:rsidRPr="00E12E72">
        <w:rPr>
          <w:rFonts w:ascii="Arial" w:hAnsi="Arial" w:cs="Arial"/>
          <w:szCs w:val="22"/>
        </w:rPr>
        <w:t xml:space="preserve">Elements of the gender policies have been referred to during lobbying and provided basis for </w:t>
      </w:r>
      <w:r w:rsidRPr="00E12E72">
        <w:rPr>
          <w:rFonts w:ascii="Arial" w:eastAsia="Arial" w:hAnsi="Arial" w:cs="Arial"/>
        </w:rPr>
        <w:t>resource allocation for anti-GBV work in some county CIDPs. For instance, in Marsabit County, the County Government launched a gender policy, which outlines key issues on gender including EVAWG. Issues of gender outlined in the policy have been integrated in the CIDP</w:t>
      </w:r>
      <w:r w:rsidRPr="00E12E72">
        <w:rPr>
          <w:rStyle w:val="FootnoteReference"/>
          <w:rFonts w:ascii="Arial" w:eastAsia="Arial" w:hAnsi="Arial" w:cs="Arial"/>
        </w:rPr>
        <w:footnoteReference w:id="57"/>
      </w:r>
      <w:r w:rsidRPr="00E12E72">
        <w:rPr>
          <w:rFonts w:ascii="Arial" w:eastAsia="Arial" w:hAnsi="Arial" w:cs="Arial"/>
        </w:rPr>
        <w:t>. Gender Officers consulted indicated that safe houses were factored into the 3</w:t>
      </w:r>
      <w:r w:rsidRPr="00E12E72">
        <w:rPr>
          <w:rFonts w:ascii="Arial" w:eastAsia="Arial" w:hAnsi="Arial" w:cs="Arial"/>
          <w:vertAlign w:val="superscript"/>
        </w:rPr>
        <w:t>rd</w:t>
      </w:r>
      <w:r w:rsidRPr="00E12E72">
        <w:rPr>
          <w:rFonts w:ascii="Arial" w:eastAsia="Arial" w:hAnsi="Arial" w:cs="Arial"/>
        </w:rPr>
        <w:t xml:space="preserve"> CIDP with projected allocation of 45 million over 5 years (See table 11 below).</w:t>
      </w:r>
      <w:r w:rsidRPr="00E12E72">
        <w:rPr>
          <w:rStyle w:val="FootnoteReference"/>
          <w:rFonts w:ascii="Arial" w:eastAsia="Arial" w:hAnsi="Arial" w:cs="Arial"/>
        </w:rPr>
        <w:footnoteReference w:id="58"/>
      </w:r>
      <w:r w:rsidRPr="00E12E72">
        <w:rPr>
          <w:rFonts w:ascii="Arial" w:eastAsia="Arial" w:hAnsi="Arial" w:cs="Arial"/>
        </w:rPr>
        <w:t xml:space="preserve"> In Kwale County, the County Assembly enacted a gender Bill in October </w:t>
      </w:r>
      <w:r w:rsidR="009915D9" w:rsidRPr="00E12E72">
        <w:rPr>
          <w:rFonts w:ascii="Arial" w:eastAsia="Arial" w:hAnsi="Arial" w:cs="Arial"/>
        </w:rPr>
        <w:t>2023.</w:t>
      </w:r>
      <w:r w:rsidRPr="00E12E72">
        <w:rPr>
          <w:rFonts w:ascii="Arial" w:eastAsia="Arial" w:hAnsi="Arial" w:cs="Arial"/>
        </w:rPr>
        <w:t xml:space="preserve"> The gender sector working group in the county supported by the project lobbied for inclusion of gender elements in the CIDP like investment in a GBV shelter – that partners believe will be funded when the Bill passes. The Bill is targeted to facilitate county government investment in community health volunteers – like providing stipends. In Turkana County, the government is in the process of developing a gender policy (exists in draft) awaiting public participation. Gender officers consulted indicated that the county government was also working on development of a Gender Bill. </w:t>
      </w:r>
    </w:p>
    <w:p w14:paraId="65FB4A96" w14:textId="2B7B6FA5" w:rsidR="009B381E" w:rsidRPr="00E12E72" w:rsidRDefault="00565015">
      <w:pPr>
        <w:pStyle w:val="Caption"/>
        <w:keepNext/>
        <w:spacing w:before="0" w:after="0"/>
        <w:rPr>
          <w:rFonts w:ascii="Arial" w:hAnsi="Arial" w:cs="Arial"/>
          <w:b w:val="0"/>
          <w:sz w:val="18"/>
        </w:rPr>
      </w:pPr>
      <w:bookmarkStart w:id="61" w:name="_Toc152843326"/>
      <w:r w:rsidRPr="00E12E72">
        <w:rPr>
          <w:rFonts w:ascii="Arial" w:hAnsi="Arial" w:cs="Arial"/>
          <w:b w:val="0"/>
          <w:sz w:val="18"/>
        </w:rPr>
        <w:t xml:space="preserve">Table </w:t>
      </w:r>
      <w:r w:rsidRPr="00E12E72">
        <w:rPr>
          <w:rFonts w:ascii="Arial" w:hAnsi="Arial" w:cs="Arial"/>
          <w:b w:val="0"/>
          <w:sz w:val="18"/>
        </w:rPr>
        <w:fldChar w:fldCharType="begin"/>
      </w:r>
      <w:r w:rsidRPr="00E12E72">
        <w:rPr>
          <w:rFonts w:ascii="Arial" w:hAnsi="Arial" w:cs="Arial"/>
          <w:b w:val="0"/>
          <w:sz w:val="18"/>
        </w:rPr>
        <w:instrText xml:space="preserve"> SEQ Table \* ARABIC </w:instrText>
      </w:r>
      <w:r w:rsidRPr="00E12E72">
        <w:rPr>
          <w:rFonts w:ascii="Arial" w:hAnsi="Arial" w:cs="Arial"/>
          <w:b w:val="0"/>
          <w:sz w:val="18"/>
        </w:rPr>
        <w:fldChar w:fldCharType="separate"/>
      </w:r>
      <w:r w:rsidR="00646918">
        <w:rPr>
          <w:rFonts w:ascii="Arial" w:hAnsi="Arial" w:cs="Arial"/>
          <w:b w:val="0"/>
          <w:noProof/>
          <w:sz w:val="18"/>
        </w:rPr>
        <w:t>11</w:t>
      </w:r>
      <w:r w:rsidRPr="00E12E72">
        <w:rPr>
          <w:rFonts w:ascii="Arial" w:hAnsi="Arial" w:cs="Arial"/>
          <w:b w:val="0"/>
          <w:sz w:val="18"/>
        </w:rPr>
        <w:fldChar w:fldCharType="end"/>
      </w:r>
      <w:r w:rsidRPr="00E12E72">
        <w:rPr>
          <w:rFonts w:ascii="Arial" w:hAnsi="Arial" w:cs="Arial"/>
          <w:b w:val="0"/>
          <w:sz w:val="18"/>
        </w:rPr>
        <w:t>: County CIDP allocations for S/GBV activities and projects</w:t>
      </w:r>
      <w:bookmarkEnd w:id="61"/>
    </w:p>
    <w:tbl>
      <w:tblPr>
        <w:tblW w:w="9493" w:type="dxa"/>
        <w:tblLook w:val="04A0" w:firstRow="1" w:lastRow="0" w:firstColumn="1" w:lastColumn="0" w:noHBand="0" w:noVBand="1"/>
      </w:tblPr>
      <w:tblGrid>
        <w:gridCol w:w="1071"/>
        <w:gridCol w:w="6664"/>
        <w:gridCol w:w="1758"/>
      </w:tblGrid>
      <w:tr w:rsidR="009B381E" w:rsidRPr="00E12E72" w14:paraId="65FB4A9B" w14:textId="77777777">
        <w:trPr>
          <w:trHeight w:val="269"/>
        </w:trPr>
        <w:tc>
          <w:tcPr>
            <w:tcW w:w="1071" w:type="dxa"/>
            <w:tcBorders>
              <w:top w:val="single" w:sz="4" w:space="0" w:color="auto"/>
              <w:left w:val="single" w:sz="4" w:space="0" w:color="auto"/>
              <w:bottom w:val="single" w:sz="4" w:space="0" w:color="auto"/>
              <w:right w:val="single" w:sz="4" w:space="0" w:color="auto"/>
            </w:tcBorders>
            <w:shd w:val="clear" w:color="auto" w:fill="808080" w:themeFill="background1" w:themeFillShade="80"/>
            <w:noWrap/>
            <w:vAlign w:val="bottom"/>
          </w:tcPr>
          <w:p w14:paraId="65FB4A97" w14:textId="77777777" w:rsidR="009B381E" w:rsidRPr="00E12E72" w:rsidRDefault="00565015">
            <w:pPr>
              <w:spacing w:before="0" w:after="0" w:line="240" w:lineRule="auto"/>
              <w:rPr>
                <w:rFonts w:ascii="Arial" w:eastAsia="Times New Roman" w:hAnsi="Arial" w:cs="Arial"/>
                <w:bCs/>
                <w:color w:val="000000"/>
                <w:sz w:val="18"/>
                <w:szCs w:val="18"/>
              </w:rPr>
            </w:pPr>
            <w:r w:rsidRPr="00E12E72">
              <w:rPr>
                <w:rFonts w:ascii="Arial" w:eastAsia="Times New Roman" w:hAnsi="Arial" w:cs="Arial"/>
                <w:bCs/>
                <w:color w:val="000000"/>
                <w:sz w:val="18"/>
                <w:szCs w:val="18"/>
              </w:rPr>
              <w:t>County</w:t>
            </w:r>
          </w:p>
        </w:tc>
        <w:tc>
          <w:tcPr>
            <w:tcW w:w="6664" w:type="dxa"/>
            <w:tcBorders>
              <w:top w:val="single" w:sz="4" w:space="0" w:color="auto"/>
              <w:left w:val="nil"/>
              <w:bottom w:val="single" w:sz="4" w:space="0" w:color="auto"/>
              <w:right w:val="single" w:sz="4" w:space="0" w:color="auto"/>
            </w:tcBorders>
            <w:shd w:val="clear" w:color="auto" w:fill="808080" w:themeFill="background1" w:themeFillShade="80"/>
            <w:noWrap/>
            <w:vAlign w:val="bottom"/>
          </w:tcPr>
          <w:p w14:paraId="65FB4A98" w14:textId="77777777" w:rsidR="009B381E" w:rsidRPr="00E12E72" w:rsidRDefault="00565015">
            <w:pPr>
              <w:spacing w:before="0" w:after="0" w:line="240" w:lineRule="auto"/>
              <w:rPr>
                <w:rFonts w:ascii="Arial" w:eastAsia="Times New Roman" w:hAnsi="Arial" w:cs="Arial"/>
                <w:bCs/>
                <w:color w:val="000000"/>
                <w:sz w:val="18"/>
                <w:szCs w:val="18"/>
              </w:rPr>
            </w:pPr>
            <w:r w:rsidRPr="00E12E72">
              <w:rPr>
                <w:rFonts w:ascii="Arial" w:eastAsia="Times New Roman" w:hAnsi="Arial" w:cs="Arial"/>
                <w:bCs/>
                <w:color w:val="000000"/>
                <w:sz w:val="18"/>
                <w:szCs w:val="18"/>
              </w:rPr>
              <w:t>Activity</w:t>
            </w:r>
          </w:p>
        </w:tc>
        <w:tc>
          <w:tcPr>
            <w:tcW w:w="1758" w:type="dxa"/>
            <w:tcBorders>
              <w:top w:val="single" w:sz="4" w:space="0" w:color="auto"/>
              <w:left w:val="nil"/>
              <w:bottom w:val="single" w:sz="4" w:space="0" w:color="auto"/>
              <w:right w:val="single" w:sz="4" w:space="0" w:color="auto"/>
            </w:tcBorders>
            <w:shd w:val="clear" w:color="auto" w:fill="808080" w:themeFill="background1" w:themeFillShade="80"/>
            <w:noWrap/>
            <w:vAlign w:val="bottom"/>
          </w:tcPr>
          <w:p w14:paraId="65FB4A99" w14:textId="77777777" w:rsidR="009B381E" w:rsidRPr="00E12E72" w:rsidRDefault="00565015">
            <w:pPr>
              <w:spacing w:before="0" w:after="0" w:line="240" w:lineRule="auto"/>
              <w:jc w:val="center"/>
              <w:rPr>
                <w:rFonts w:ascii="Arial" w:eastAsia="Times New Roman" w:hAnsi="Arial" w:cs="Arial"/>
                <w:bCs/>
                <w:color w:val="000000"/>
                <w:sz w:val="18"/>
                <w:szCs w:val="18"/>
              </w:rPr>
            </w:pPr>
            <w:r w:rsidRPr="00E12E72">
              <w:rPr>
                <w:rFonts w:ascii="Arial" w:eastAsia="Times New Roman" w:hAnsi="Arial" w:cs="Arial"/>
                <w:bCs/>
                <w:color w:val="000000"/>
                <w:sz w:val="18"/>
                <w:szCs w:val="18"/>
              </w:rPr>
              <w:t xml:space="preserve">Allocation </w:t>
            </w:r>
          </w:p>
          <w:p w14:paraId="65FB4A9A" w14:textId="77777777" w:rsidR="009B381E" w:rsidRPr="00E12E72" w:rsidRDefault="00565015">
            <w:pPr>
              <w:spacing w:before="0" w:after="0" w:line="240" w:lineRule="auto"/>
              <w:jc w:val="center"/>
              <w:rPr>
                <w:rFonts w:ascii="Arial" w:eastAsia="Times New Roman" w:hAnsi="Arial" w:cs="Arial"/>
                <w:bCs/>
                <w:color w:val="000000"/>
                <w:sz w:val="18"/>
                <w:szCs w:val="18"/>
              </w:rPr>
            </w:pPr>
            <w:r w:rsidRPr="00E12E72">
              <w:rPr>
                <w:rFonts w:ascii="Arial" w:eastAsia="Times New Roman" w:hAnsi="Arial" w:cs="Arial"/>
                <w:bCs/>
                <w:color w:val="000000"/>
                <w:sz w:val="18"/>
                <w:szCs w:val="18"/>
              </w:rPr>
              <w:t>(Ksh. Million)</w:t>
            </w:r>
          </w:p>
        </w:tc>
      </w:tr>
      <w:tr w:rsidR="009B381E" w:rsidRPr="00E12E72" w14:paraId="65FB4A9F" w14:textId="77777777">
        <w:trPr>
          <w:trHeight w:val="269"/>
        </w:trPr>
        <w:tc>
          <w:tcPr>
            <w:tcW w:w="1071" w:type="dxa"/>
            <w:vMerge w:val="restart"/>
            <w:tcBorders>
              <w:top w:val="nil"/>
              <w:left w:val="single" w:sz="4" w:space="0" w:color="auto"/>
              <w:bottom w:val="single" w:sz="4" w:space="0" w:color="000000"/>
              <w:right w:val="single" w:sz="4" w:space="0" w:color="auto"/>
            </w:tcBorders>
            <w:shd w:val="clear" w:color="auto" w:fill="auto"/>
            <w:noWrap/>
            <w:vAlign w:val="center"/>
          </w:tcPr>
          <w:p w14:paraId="65FB4A9C" w14:textId="77777777" w:rsidR="009B381E" w:rsidRPr="00E12E72" w:rsidRDefault="00565015">
            <w:pPr>
              <w:spacing w:before="0" w:after="0" w:line="240" w:lineRule="auto"/>
              <w:jc w:val="center"/>
              <w:rPr>
                <w:rFonts w:ascii="Arial" w:eastAsia="Times New Roman" w:hAnsi="Arial" w:cs="Arial"/>
                <w:bCs/>
                <w:color w:val="000000"/>
                <w:sz w:val="18"/>
                <w:szCs w:val="18"/>
              </w:rPr>
            </w:pPr>
            <w:r w:rsidRPr="00E12E72">
              <w:rPr>
                <w:rFonts w:ascii="Arial" w:eastAsia="Times New Roman" w:hAnsi="Arial" w:cs="Arial"/>
                <w:bCs/>
                <w:color w:val="000000"/>
                <w:sz w:val="18"/>
                <w:szCs w:val="18"/>
              </w:rPr>
              <w:t>Kwale</w:t>
            </w:r>
          </w:p>
        </w:tc>
        <w:tc>
          <w:tcPr>
            <w:tcW w:w="6664" w:type="dxa"/>
            <w:tcBorders>
              <w:top w:val="nil"/>
              <w:left w:val="nil"/>
              <w:bottom w:val="single" w:sz="4" w:space="0" w:color="auto"/>
              <w:right w:val="single" w:sz="4" w:space="0" w:color="auto"/>
            </w:tcBorders>
            <w:shd w:val="clear" w:color="auto" w:fill="auto"/>
            <w:noWrap/>
            <w:vAlign w:val="bottom"/>
          </w:tcPr>
          <w:p w14:paraId="65FB4A9D"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Reduce cases of sexual and gender Based violence</w:t>
            </w:r>
          </w:p>
        </w:tc>
        <w:tc>
          <w:tcPr>
            <w:tcW w:w="1758" w:type="dxa"/>
            <w:tcBorders>
              <w:top w:val="nil"/>
              <w:left w:val="nil"/>
              <w:bottom w:val="single" w:sz="4" w:space="0" w:color="auto"/>
              <w:right w:val="single" w:sz="4" w:space="0" w:color="auto"/>
            </w:tcBorders>
            <w:shd w:val="clear" w:color="auto" w:fill="auto"/>
            <w:noWrap/>
            <w:vAlign w:val="center"/>
          </w:tcPr>
          <w:p w14:paraId="65FB4A9E"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100</w:t>
            </w:r>
          </w:p>
        </w:tc>
      </w:tr>
      <w:tr w:rsidR="009B381E" w:rsidRPr="00E12E72" w14:paraId="65FB4AA3" w14:textId="77777777">
        <w:trPr>
          <w:trHeight w:val="269"/>
        </w:trPr>
        <w:tc>
          <w:tcPr>
            <w:tcW w:w="1071" w:type="dxa"/>
            <w:vMerge/>
            <w:tcBorders>
              <w:top w:val="nil"/>
              <w:left w:val="single" w:sz="4" w:space="0" w:color="auto"/>
              <w:bottom w:val="single" w:sz="4" w:space="0" w:color="000000"/>
              <w:right w:val="single" w:sz="4" w:space="0" w:color="auto"/>
            </w:tcBorders>
            <w:vAlign w:val="center"/>
          </w:tcPr>
          <w:p w14:paraId="65FB4AA0" w14:textId="77777777" w:rsidR="009B381E" w:rsidRPr="00E12E72" w:rsidRDefault="009B381E">
            <w:pPr>
              <w:spacing w:before="0" w:after="0" w:line="240" w:lineRule="auto"/>
              <w:rPr>
                <w:rFonts w:ascii="Arial" w:eastAsia="Times New Roman" w:hAnsi="Arial" w:cs="Arial"/>
                <w:bCs/>
                <w:color w:val="000000"/>
                <w:sz w:val="18"/>
                <w:szCs w:val="18"/>
              </w:rPr>
            </w:pPr>
          </w:p>
        </w:tc>
        <w:tc>
          <w:tcPr>
            <w:tcW w:w="6664" w:type="dxa"/>
            <w:tcBorders>
              <w:top w:val="nil"/>
              <w:left w:val="nil"/>
              <w:bottom w:val="single" w:sz="4" w:space="0" w:color="auto"/>
              <w:right w:val="single" w:sz="4" w:space="0" w:color="auto"/>
            </w:tcBorders>
            <w:shd w:val="clear" w:color="auto" w:fill="auto"/>
            <w:noWrap/>
            <w:vAlign w:val="bottom"/>
          </w:tcPr>
          <w:p w14:paraId="65FB4AA1"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To Scale up SGB Services in the county</w:t>
            </w:r>
          </w:p>
        </w:tc>
        <w:tc>
          <w:tcPr>
            <w:tcW w:w="1758" w:type="dxa"/>
            <w:tcBorders>
              <w:top w:val="nil"/>
              <w:left w:val="nil"/>
              <w:bottom w:val="single" w:sz="4" w:space="0" w:color="auto"/>
              <w:right w:val="single" w:sz="4" w:space="0" w:color="auto"/>
            </w:tcBorders>
            <w:shd w:val="clear" w:color="auto" w:fill="auto"/>
            <w:noWrap/>
            <w:vAlign w:val="center"/>
          </w:tcPr>
          <w:p w14:paraId="65FB4AA2"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15</w:t>
            </w:r>
          </w:p>
        </w:tc>
      </w:tr>
      <w:tr w:rsidR="009B381E" w:rsidRPr="00E12E72" w14:paraId="65FB4AA7" w14:textId="77777777">
        <w:trPr>
          <w:trHeight w:val="269"/>
        </w:trPr>
        <w:tc>
          <w:tcPr>
            <w:tcW w:w="1071" w:type="dxa"/>
            <w:vMerge/>
            <w:tcBorders>
              <w:top w:val="nil"/>
              <w:left w:val="single" w:sz="4" w:space="0" w:color="auto"/>
              <w:bottom w:val="single" w:sz="4" w:space="0" w:color="000000"/>
              <w:right w:val="single" w:sz="4" w:space="0" w:color="auto"/>
            </w:tcBorders>
            <w:vAlign w:val="center"/>
          </w:tcPr>
          <w:p w14:paraId="65FB4AA4" w14:textId="77777777" w:rsidR="009B381E" w:rsidRPr="00E12E72" w:rsidRDefault="009B381E">
            <w:pPr>
              <w:spacing w:before="0" w:after="0" w:line="240" w:lineRule="auto"/>
              <w:rPr>
                <w:rFonts w:ascii="Arial" w:eastAsia="Times New Roman" w:hAnsi="Arial" w:cs="Arial"/>
                <w:bCs/>
                <w:color w:val="000000"/>
                <w:sz w:val="18"/>
                <w:szCs w:val="18"/>
              </w:rPr>
            </w:pPr>
          </w:p>
        </w:tc>
        <w:tc>
          <w:tcPr>
            <w:tcW w:w="6664" w:type="dxa"/>
            <w:tcBorders>
              <w:top w:val="nil"/>
              <w:left w:val="nil"/>
              <w:bottom w:val="single" w:sz="4" w:space="0" w:color="auto"/>
              <w:right w:val="single" w:sz="4" w:space="0" w:color="auto"/>
            </w:tcBorders>
            <w:shd w:val="clear" w:color="000000" w:fill="808080"/>
            <w:noWrap/>
            <w:vAlign w:val="bottom"/>
          </w:tcPr>
          <w:p w14:paraId="65FB4AA5" w14:textId="77777777" w:rsidR="009B381E" w:rsidRPr="00E12E72" w:rsidRDefault="00565015">
            <w:pPr>
              <w:spacing w:before="0" w:after="0" w:line="240" w:lineRule="auto"/>
              <w:rPr>
                <w:rFonts w:ascii="Arial" w:eastAsia="Times New Roman" w:hAnsi="Arial" w:cs="Arial"/>
                <w:bCs/>
                <w:color w:val="000000"/>
                <w:sz w:val="18"/>
                <w:szCs w:val="18"/>
              </w:rPr>
            </w:pPr>
            <w:r w:rsidRPr="00E12E72">
              <w:rPr>
                <w:rFonts w:ascii="Arial" w:eastAsia="Times New Roman" w:hAnsi="Arial" w:cs="Arial"/>
                <w:bCs/>
                <w:color w:val="000000"/>
                <w:sz w:val="18"/>
                <w:szCs w:val="18"/>
              </w:rPr>
              <w:t>TOTAL</w:t>
            </w:r>
          </w:p>
        </w:tc>
        <w:tc>
          <w:tcPr>
            <w:tcW w:w="1758" w:type="dxa"/>
            <w:tcBorders>
              <w:top w:val="nil"/>
              <w:left w:val="nil"/>
              <w:bottom w:val="single" w:sz="4" w:space="0" w:color="auto"/>
              <w:right w:val="single" w:sz="4" w:space="0" w:color="auto"/>
            </w:tcBorders>
            <w:shd w:val="clear" w:color="000000" w:fill="808080"/>
            <w:noWrap/>
            <w:vAlign w:val="center"/>
          </w:tcPr>
          <w:p w14:paraId="65FB4AA6" w14:textId="77777777" w:rsidR="009B381E" w:rsidRPr="00E12E72" w:rsidRDefault="00565015">
            <w:pPr>
              <w:spacing w:before="0" w:after="0" w:line="240" w:lineRule="auto"/>
              <w:jc w:val="center"/>
              <w:rPr>
                <w:rFonts w:ascii="Arial" w:eastAsia="Times New Roman" w:hAnsi="Arial" w:cs="Arial"/>
                <w:bCs/>
                <w:color w:val="000000"/>
                <w:sz w:val="18"/>
                <w:szCs w:val="18"/>
              </w:rPr>
            </w:pPr>
            <w:r w:rsidRPr="00E12E72">
              <w:rPr>
                <w:rFonts w:ascii="Arial" w:eastAsia="Times New Roman" w:hAnsi="Arial" w:cs="Arial"/>
                <w:bCs/>
                <w:color w:val="000000"/>
                <w:sz w:val="18"/>
                <w:szCs w:val="18"/>
              </w:rPr>
              <w:t>115</w:t>
            </w:r>
          </w:p>
        </w:tc>
      </w:tr>
      <w:tr w:rsidR="009B381E" w:rsidRPr="00E12E72" w14:paraId="65FB4AAB" w14:textId="77777777">
        <w:trPr>
          <w:trHeight w:val="269"/>
        </w:trPr>
        <w:tc>
          <w:tcPr>
            <w:tcW w:w="1071" w:type="dxa"/>
            <w:vMerge w:val="restart"/>
            <w:tcBorders>
              <w:top w:val="nil"/>
              <w:left w:val="single" w:sz="4" w:space="0" w:color="auto"/>
              <w:bottom w:val="single" w:sz="4" w:space="0" w:color="000000"/>
              <w:right w:val="single" w:sz="4" w:space="0" w:color="auto"/>
            </w:tcBorders>
            <w:shd w:val="clear" w:color="auto" w:fill="auto"/>
            <w:noWrap/>
            <w:vAlign w:val="center"/>
          </w:tcPr>
          <w:p w14:paraId="65FB4AA8" w14:textId="77777777" w:rsidR="009B381E" w:rsidRPr="00E12E72" w:rsidRDefault="00565015">
            <w:pPr>
              <w:spacing w:before="0" w:after="0" w:line="240" w:lineRule="auto"/>
              <w:jc w:val="center"/>
              <w:rPr>
                <w:rFonts w:ascii="Arial" w:eastAsia="Times New Roman" w:hAnsi="Arial" w:cs="Arial"/>
                <w:bCs/>
                <w:color w:val="000000"/>
                <w:sz w:val="18"/>
                <w:szCs w:val="18"/>
              </w:rPr>
            </w:pPr>
            <w:r w:rsidRPr="00E12E72">
              <w:rPr>
                <w:rFonts w:ascii="Arial" w:eastAsia="Times New Roman" w:hAnsi="Arial" w:cs="Arial"/>
                <w:bCs/>
                <w:color w:val="000000"/>
                <w:sz w:val="18"/>
                <w:szCs w:val="18"/>
              </w:rPr>
              <w:t>Marsabit</w:t>
            </w:r>
          </w:p>
        </w:tc>
        <w:tc>
          <w:tcPr>
            <w:tcW w:w="6664" w:type="dxa"/>
            <w:tcBorders>
              <w:top w:val="nil"/>
              <w:left w:val="nil"/>
              <w:bottom w:val="single" w:sz="4" w:space="0" w:color="auto"/>
              <w:right w:val="single" w:sz="4" w:space="0" w:color="auto"/>
            </w:tcBorders>
            <w:shd w:val="clear" w:color="auto" w:fill="auto"/>
            <w:noWrap/>
            <w:vAlign w:val="bottom"/>
          </w:tcPr>
          <w:p w14:paraId="65FB4AA9"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Sexual gender-based violence (SGBV) policy formulation &amp; operationalization)</w:t>
            </w:r>
          </w:p>
        </w:tc>
        <w:tc>
          <w:tcPr>
            <w:tcW w:w="1758" w:type="dxa"/>
            <w:tcBorders>
              <w:top w:val="nil"/>
              <w:left w:val="nil"/>
              <w:bottom w:val="single" w:sz="4" w:space="0" w:color="auto"/>
              <w:right w:val="single" w:sz="4" w:space="0" w:color="auto"/>
            </w:tcBorders>
            <w:shd w:val="clear" w:color="auto" w:fill="auto"/>
            <w:noWrap/>
            <w:vAlign w:val="center"/>
          </w:tcPr>
          <w:p w14:paraId="65FB4AAA"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10</w:t>
            </w:r>
          </w:p>
        </w:tc>
      </w:tr>
      <w:tr w:rsidR="009B381E" w:rsidRPr="00E12E72" w14:paraId="65FB4AAF" w14:textId="77777777">
        <w:trPr>
          <w:trHeight w:val="269"/>
        </w:trPr>
        <w:tc>
          <w:tcPr>
            <w:tcW w:w="1071" w:type="dxa"/>
            <w:vMerge/>
            <w:tcBorders>
              <w:top w:val="nil"/>
              <w:left w:val="single" w:sz="4" w:space="0" w:color="auto"/>
              <w:bottom w:val="single" w:sz="4" w:space="0" w:color="000000"/>
              <w:right w:val="single" w:sz="4" w:space="0" w:color="auto"/>
            </w:tcBorders>
            <w:vAlign w:val="center"/>
          </w:tcPr>
          <w:p w14:paraId="65FB4AAC" w14:textId="77777777" w:rsidR="009B381E" w:rsidRPr="00E12E72" w:rsidRDefault="009B381E">
            <w:pPr>
              <w:spacing w:before="0" w:after="0" w:line="240" w:lineRule="auto"/>
              <w:rPr>
                <w:rFonts w:ascii="Arial" w:eastAsia="Times New Roman" w:hAnsi="Arial" w:cs="Arial"/>
                <w:bCs/>
                <w:color w:val="000000"/>
                <w:sz w:val="18"/>
                <w:szCs w:val="18"/>
              </w:rPr>
            </w:pPr>
          </w:p>
        </w:tc>
        <w:tc>
          <w:tcPr>
            <w:tcW w:w="6664" w:type="dxa"/>
            <w:tcBorders>
              <w:top w:val="nil"/>
              <w:left w:val="nil"/>
              <w:bottom w:val="single" w:sz="4" w:space="0" w:color="auto"/>
              <w:right w:val="single" w:sz="4" w:space="0" w:color="auto"/>
            </w:tcBorders>
            <w:shd w:val="clear" w:color="auto" w:fill="auto"/>
            <w:noWrap/>
            <w:vAlign w:val="bottom"/>
          </w:tcPr>
          <w:p w14:paraId="65FB4AAD"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Capacity building for women &amp; youth on SGBV issues</w:t>
            </w:r>
          </w:p>
        </w:tc>
        <w:tc>
          <w:tcPr>
            <w:tcW w:w="1758" w:type="dxa"/>
            <w:tcBorders>
              <w:top w:val="nil"/>
              <w:left w:val="nil"/>
              <w:bottom w:val="single" w:sz="4" w:space="0" w:color="auto"/>
              <w:right w:val="single" w:sz="4" w:space="0" w:color="auto"/>
            </w:tcBorders>
            <w:shd w:val="clear" w:color="auto" w:fill="auto"/>
            <w:noWrap/>
            <w:vAlign w:val="center"/>
          </w:tcPr>
          <w:p w14:paraId="65FB4AAE"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15</w:t>
            </w:r>
          </w:p>
        </w:tc>
      </w:tr>
      <w:tr w:rsidR="009B381E" w:rsidRPr="00E12E72" w14:paraId="65FB4AB3" w14:textId="77777777">
        <w:trPr>
          <w:trHeight w:val="269"/>
        </w:trPr>
        <w:tc>
          <w:tcPr>
            <w:tcW w:w="1071" w:type="dxa"/>
            <w:vMerge/>
            <w:tcBorders>
              <w:top w:val="nil"/>
              <w:left w:val="single" w:sz="4" w:space="0" w:color="auto"/>
              <w:bottom w:val="single" w:sz="4" w:space="0" w:color="000000"/>
              <w:right w:val="single" w:sz="4" w:space="0" w:color="auto"/>
            </w:tcBorders>
            <w:vAlign w:val="center"/>
          </w:tcPr>
          <w:p w14:paraId="65FB4AB0" w14:textId="77777777" w:rsidR="009B381E" w:rsidRPr="00E12E72" w:rsidRDefault="009B381E">
            <w:pPr>
              <w:spacing w:before="0" w:after="0" w:line="240" w:lineRule="auto"/>
              <w:rPr>
                <w:rFonts w:ascii="Arial" w:eastAsia="Times New Roman" w:hAnsi="Arial" w:cs="Arial"/>
                <w:bCs/>
                <w:color w:val="000000"/>
                <w:sz w:val="18"/>
                <w:szCs w:val="18"/>
              </w:rPr>
            </w:pPr>
          </w:p>
        </w:tc>
        <w:tc>
          <w:tcPr>
            <w:tcW w:w="6664" w:type="dxa"/>
            <w:tcBorders>
              <w:top w:val="nil"/>
              <w:left w:val="nil"/>
              <w:bottom w:val="single" w:sz="4" w:space="0" w:color="auto"/>
              <w:right w:val="single" w:sz="4" w:space="0" w:color="auto"/>
            </w:tcBorders>
            <w:shd w:val="clear" w:color="auto" w:fill="auto"/>
            <w:noWrap/>
            <w:vAlign w:val="bottom"/>
          </w:tcPr>
          <w:p w14:paraId="65FB4AB1"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Campaigns against GBV</w:t>
            </w:r>
          </w:p>
        </w:tc>
        <w:tc>
          <w:tcPr>
            <w:tcW w:w="1758" w:type="dxa"/>
            <w:tcBorders>
              <w:top w:val="nil"/>
              <w:left w:val="nil"/>
              <w:bottom w:val="single" w:sz="4" w:space="0" w:color="auto"/>
              <w:right w:val="single" w:sz="4" w:space="0" w:color="auto"/>
            </w:tcBorders>
            <w:shd w:val="clear" w:color="auto" w:fill="auto"/>
            <w:noWrap/>
            <w:vAlign w:val="center"/>
          </w:tcPr>
          <w:p w14:paraId="65FB4AB2"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15</w:t>
            </w:r>
          </w:p>
        </w:tc>
      </w:tr>
      <w:tr w:rsidR="009B381E" w:rsidRPr="00E12E72" w14:paraId="65FB4AB7" w14:textId="77777777">
        <w:trPr>
          <w:trHeight w:val="269"/>
        </w:trPr>
        <w:tc>
          <w:tcPr>
            <w:tcW w:w="1071" w:type="dxa"/>
            <w:vMerge/>
            <w:tcBorders>
              <w:top w:val="nil"/>
              <w:left w:val="single" w:sz="4" w:space="0" w:color="auto"/>
              <w:bottom w:val="single" w:sz="4" w:space="0" w:color="000000"/>
              <w:right w:val="single" w:sz="4" w:space="0" w:color="auto"/>
            </w:tcBorders>
            <w:vAlign w:val="center"/>
          </w:tcPr>
          <w:p w14:paraId="65FB4AB4" w14:textId="77777777" w:rsidR="009B381E" w:rsidRPr="00E12E72" w:rsidRDefault="009B381E">
            <w:pPr>
              <w:spacing w:before="0" w:after="0" w:line="240" w:lineRule="auto"/>
              <w:rPr>
                <w:rFonts w:ascii="Arial" w:eastAsia="Times New Roman" w:hAnsi="Arial" w:cs="Arial"/>
                <w:bCs/>
                <w:color w:val="000000"/>
                <w:sz w:val="18"/>
                <w:szCs w:val="18"/>
              </w:rPr>
            </w:pPr>
          </w:p>
        </w:tc>
        <w:tc>
          <w:tcPr>
            <w:tcW w:w="6664" w:type="dxa"/>
            <w:tcBorders>
              <w:top w:val="nil"/>
              <w:left w:val="nil"/>
              <w:bottom w:val="single" w:sz="4" w:space="0" w:color="auto"/>
              <w:right w:val="single" w:sz="4" w:space="0" w:color="auto"/>
            </w:tcBorders>
            <w:shd w:val="clear" w:color="000000" w:fill="808080"/>
            <w:noWrap/>
            <w:vAlign w:val="bottom"/>
          </w:tcPr>
          <w:p w14:paraId="65FB4AB5" w14:textId="77777777" w:rsidR="009B381E" w:rsidRPr="00E12E72" w:rsidRDefault="00565015">
            <w:pPr>
              <w:spacing w:before="0" w:after="0" w:line="240" w:lineRule="auto"/>
              <w:rPr>
                <w:rFonts w:ascii="Arial" w:eastAsia="Times New Roman" w:hAnsi="Arial" w:cs="Arial"/>
                <w:bCs/>
                <w:color w:val="000000"/>
                <w:sz w:val="18"/>
                <w:szCs w:val="18"/>
              </w:rPr>
            </w:pPr>
            <w:r w:rsidRPr="00E12E72">
              <w:rPr>
                <w:rFonts w:ascii="Arial" w:eastAsia="Times New Roman" w:hAnsi="Arial" w:cs="Arial"/>
                <w:bCs/>
                <w:color w:val="000000"/>
                <w:sz w:val="18"/>
                <w:szCs w:val="18"/>
              </w:rPr>
              <w:t>TOTAL</w:t>
            </w:r>
          </w:p>
        </w:tc>
        <w:tc>
          <w:tcPr>
            <w:tcW w:w="1758" w:type="dxa"/>
            <w:tcBorders>
              <w:top w:val="nil"/>
              <w:left w:val="nil"/>
              <w:bottom w:val="single" w:sz="4" w:space="0" w:color="auto"/>
              <w:right w:val="single" w:sz="4" w:space="0" w:color="auto"/>
            </w:tcBorders>
            <w:shd w:val="clear" w:color="000000" w:fill="808080"/>
            <w:noWrap/>
            <w:vAlign w:val="center"/>
          </w:tcPr>
          <w:p w14:paraId="65FB4AB6" w14:textId="77777777" w:rsidR="009B381E" w:rsidRPr="00E12E72" w:rsidRDefault="00565015">
            <w:pPr>
              <w:spacing w:before="0" w:after="0" w:line="240" w:lineRule="auto"/>
              <w:jc w:val="center"/>
              <w:rPr>
                <w:rFonts w:ascii="Arial" w:eastAsia="Times New Roman" w:hAnsi="Arial" w:cs="Arial"/>
                <w:bCs/>
                <w:color w:val="000000"/>
                <w:sz w:val="18"/>
                <w:szCs w:val="18"/>
              </w:rPr>
            </w:pPr>
            <w:r w:rsidRPr="00E12E72">
              <w:rPr>
                <w:rFonts w:ascii="Arial" w:eastAsia="Times New Roman" w:hAnsi="Arial" w:cs="Arial"/>
                <w:bCs/>
                <w:color w:val="000000"/>
                <w:sz w:val="18"/>
                <w:szCs w:val="18"/>
              </w:rPr>
              <w:t>40</w:t>
            </w:r>
          </w:p>
        </w:tc>
      </w:tr>
      <w:tr w:rsidR="009B381E" w:rsidRPr="00E12E72" w14:paraId="65FB4ABB" w14:textId="77777777">
        <w:trPr>
          <w:trHeight w:val="269"/>
        </w:trPr>
        <w:tc>
          <w:tcPr>
            <w:tcW w:w="1071" w:type="dxa"/>
            <w:vMerge w:val="restart"/>
            <w:tcBorders>
              <w:top w:val="nil"/>
              <w:left w:val="single" w:sz="4" w:space="0" w:color="auto"/>
              <w:bottom w:val="single" w:sz="4" w:space="0" w:color="000000"/>
              <w:right w:val="single" w:sz="4" w:space="0" w:color="auto"/>
            </w:tcBorders>
            <w:shd w:val="clear" w:color="auto" w:fill="auto"/>
            <w:noWrap/>
            <w:vAlign w:val="center"/>
          </w:tcPr>
          <w:p w14:paraId="65FB4AB8" w14:textId="77777777" w:rsidR="009B381E" w:rsidRPr="00E12E72" w:rsidRDefault="00565015">
            <w:pPr>
              <w:spacing w:before="0" w:after="0" w:line="240" w:lineRule="auto"/>
              <w:jc w:val="center"/>
              <w:rPr>
                <w:rFonts w:ascii="Arial" w:eastAsia="Times New Roman" w:hAnsi="Arial" w:cs="Arial"/>
                <w:bCs/>
                <w:color w:val="000000"/>
                <w:sz w:val="18"/>
                <w:szCs w:val="18"/>
              </w:rPr>
            </w:pPr>
            <w:r w:rsidRPr="00E12E72">
              <w:rPr>
                <w:rFonts w:ascii="Arial" w:eastAsia="Times New Roman" w:hAnsi="Arial" w:cs="Arial"/>
                <w:bCs/>
                <w:color w:val="000000"/>
                <w:sz w:val="18"/>
                <w:szCs w:val="18"/>
              </w:rPr>
              <w:t>Kitui</w:t>
            </w:r>
          </w:p>
        </w:tc>
        <w:tc>
          <w:tcPr>
            <w:tcW w:w="6664" w:type="dxa"/>
            <w:tcBorders>
              <w:top w:val="nil"/>
              <w:left w:val="nil"/>
              <w:bottom w:val="single" w:sz="4" w:space="0" w:color="auto"/>
              <w:right w:val="single" w:sz="4" w:space="0" w:color="auto"/>
            </w:tcBorders>
            <w:shd w:val="clear" w:color="auto" w:fill="auto"/>
            <w:noWrap/>
            <w:vAlign w:val="bottom"/>
          </w:tcPr>
          <w:p w14:paraId="65FB4AB9"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Increased empowerment, awareness, and support systems for gender-based victims and key populations</w:t>
            </w:r>
          </w:p>
        </w:tc>
        <w:tc>
          <w:tcPr>
            <w:tcW w:w="1758" w:type="dxa"/>
            <w:tcBorders>
              <w:top w:val="nil"/>
              <w:left w:val="nil"/>
              <w:bottom w:val="single" w:sz="4" w:space="0" w:color="auto"/>
              <w:right w:val="single" w:sz="4" w:space="0" w:color="auto"/>
            </w:tcBorders>
            <w:shd w:val="clear" w:color="auto" w:fill="auto"/>
            <w:noWrap/>
            <w:vAlign w:val="center"/>
          </w:tcPr>
          <w:p w14:paraId="65FB4ABA"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35</w:t>
            </w:r>
          </w:p>
        </w:tc>
      </w:tr>
      <w:tr w:rsidR="009B381E" w:rsidRPr="00E12E72" w14:paraId="65FB4ABF" w14:textId="77777777">
        <w:trPr>
          <w:trHeight w:val="269"/>
        </w:trPr>
        <w:tc>
          <w:tcPr>
            <w:tcW w:w="1071" w:type="dxa"/>
            <w:vMerge/>
            <w:tcBorders>
              <w:top w:val="nil"/>
              <w:left w:val="single" w:sz="4" w:space="0" w:color="auto"/>
              <w:bottom w:val="single" w:sz="4" w:space="0" w:color="000000"/>
              <w:right w:val="single" w:sz="4" w:space="0" w:color="auto"/>
            </w:tcBorders>
            <w:vAlign w:val="center"/>
          </w:tcPr>
          <w:p w14:paraId="65FB4ABC" w14:textId="77777777" w:rsidR="009B381E" w:rsidRPr="00E12E72" w:rsidRDefault="009B381E">
            <w:pPr>
              <w:spacing w:before="0" w:after="0" w:line="240" w:lineRule="auto"/>
              <w:rPr>
                <w:rFonts w:ascii="Arial" w:eastAsia="Times New Roman" w:hAnsi="Arial" w:cs="Arial"/>
                <w:bCs/>
                <w:color w:val="000000"/>
                <w:sz w:val="18"/>
                <w:szCs w:val="18"/>
              </w:rPr>
            </w:pPr>
          </w:p>
        </w:tc>
        <w:tc>
          <w:tcPr>
            <w:tcW w:w="6664" w:type="dxa"/>
            <w:tcBorders>
              <w:top w:val="nil"/>
              <w:left w:val="nil"/>
              <w:bottom w:val="single" w:sz="4" w:space="0" w:color="auto"/>
              <w:right w:val="single" w:sz="4" w:space="0" w:color="auto"/>
            </w:tcBorders>
            <w:shd w:val="clear" w:color="auto" w:fill="auto"/>
            <w:noWrap/>
            <w:vAlign w:val="bottom"/>
          </w:tcPr>
          <w:p w14:paraId="65FB4ABD"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Staff Trained on managing and handling GBV cases</w:t>
            </w:r>
          </w:p>
        </w:tc>
        <w:tc>
          <w:tcPr>
            <w:tcW w:w="1758" w:type="dxa"/>
            <w:tcBorders>
              <w:top w:val="nil"/>
              <w:left w:val="nil"/>
              <w:bottom w:val="single" w:sz="4" w:space="0" w:color="auto"/>
              <w:right w:val="single" w:sz="4" w:space="0" w:color="auto"/>
            </w:tcBorders>
            <w:shd w:val="clear" w:color="auto" w:fill="auto"/>
            <w:noWrap/>
            <w:vAlign w:val="center"/>
          </w:tcPr>
          <w:p w14:paraId="65FB4ABE"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15</w:t>
            </w:r>
          </w:p>
        </w:tc>
      </w:tr>
      <w:tr w:rsidR="009B381E" w:rsidRPr="00E12E72" w14:paraId="65FB4AC3" w14:textId="77777777">
        <w:trPr>
          <w:trHeight w:val="269"/>
        </w:trPr>
        <w:tc>
          <w:tcPr>
            <w:tcW w:w="1071" w:type="dxa"/>
            <w:vMerge/>
            <w:tcBorders>
              <w:top w:val="nil"/>
              <w:left w:val="single" w:sz="4" w:space="0" w:color="auto"/>
              <w:bottom w:val="single" w:sz="4" w:space="0" w:color="000000"/>
              <w:right w:val="single" w:sz="4" w:space="0" w:color="auto"/>
            </w:tcBorders>
            <w:vAlign w:val="center"/>
          </w:tcPr>
          <w:p w14:paraId="65FB4AC0" w14:textId="77777777" w:rsidR="009B381E" w:rsidRPr="00E12E72" w:rsidRDefault="009B381E">
            <w:pPr>
              <w:spacing w:before="0" w:after="0" w:line="240" w:lineRule="auto"/>
              <w:rPr>
                <w:rFonts w:ascii="Arial" w:eastAsia="Times New Roman" w:hAnsi="Arial" w:cs="Arial"/>
                <w:bCs/>
                <w:color w:val="000000"/>
                <w:sz w:val="18"/>
                <w:szCs w:val="18"/>
              </w:rPr>
            </w:pPr>
          </w:p>
        </w:tc>
        <w:tc>
          <w:tcPr>
            <w:tcW w:w="6664" w:type="dxa"/>
            <w:tcBorders>
              <w:top w:val="nil"/>
              <w:left w:val="nil"/>
              <w:bottom w:val="single" w:sz="4" w:space="0" w:color="auto"/>
              <w:right w:val="single" w:sz="4" w:space="0" w:color="auto"/>
            </w:tcBorders>
            <w:shd w:val="clear" w:color="auto" w:fill="auto"/>
            <w:noWrap/>
            <w:vAlign w:val="bottom"/>
          </w:tcPr>
          <w:p w14:paraId="65FB4AC1"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Gender policy and SGBV legislation developed</w:t>
            </w:r>
          </w:p>
        </w:tc>
        <w:tc>
          <w:tcPr>
            <w:tcW w:w="1758" w:type="dxa"/>
            <w:tcBorders>
              <w:top w:val="nil"/>
              <w:left w:val="nil"/>
              <w:bottom w:val="single" w:sz="4" w:space="0" w:color="auto"/>
              <w:right w:val="single" w:sz="4" w:space="0" w:color="auto"/>
            </w:tcBorders>
            <w:shd w:val="clear" w:color="auto" w:fill="auto"/>
            <w:noWrap/>
            <w:vAlign w:val="center"/>
          </w:tcPr>
          <w:p w14:paraId="65FB4AC2"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2.8</w:t>
            </w:r>
          </w:p>
        </w:tc>
      </w:tr>
      <w:tr w:rsidR="009B381E" w:rsidRPr="00E12E72" w14:paraId="65FB4AC7" w14:textId="77777777">
        <w:trPr>
          <w:trHeight w:val="269"/>
        </w:trPr>
        <w:tc>
          <w:tcPr>
            <w:tcW w:w="1071" w:type="dxa"/>
            <w:vMerge/>
            <w:tcBorders>
              <w:top w:val="nil"/>
              <w:left w:val="single" w:sz="4" w:space="0" w:color="auto"/>
              <w:bottom w:val="single" w:sz="4" w:space="0" w:color="000000"/>
              <w:right w:val="single" w:sz="4" w:space="0" w:color="auto"/>
            </w:tcBorders>
            <w:vAlign w:val="center"/>
          </w:tcPr>
          <w:p w14:paraId="65FB4AC4" w14:textId="77777777" w:rsidR="009B381E" w:rsidRPr="00E12E72" w:rsidRDefault="009B381E">
            <w:pPr>
              <w:spacing w:before="0" w:after="0" w:line="240" w:lineRule="auto"/>
              <w:rPr>
                <w:rFonts w:ascii="Arial" w:eastAsia="Times New Roman" w:hAnsi="Arial" w:cs="Arial"/>
                <w:bCs/>
                <w:color w:val="000000"/>
                <w:sz w:val="18"/>
                <w:szCs w:val="18"/>
              </w:rPr>
            </w:pPr>
          </w:p>
        </w:tc>
        <w:tc>
          <w:tcPr>
            <w:tcW w:w="6664" w:type="dxa"/>
            <w:tcBorders>
              <w:top w:val="nil"/>
              <w:left w:val="nil"/>
              <w:bottom w:val="single" w:sz="4" w:space="0" w:color="auto"/>
              <w:right w:val="single" w:sz="4" w:space="0" w:color="auto"/>
            </w:tcBorders>
            <w:shd w:val="clear" w:color="auto" w:fill="auto"/>
            <w:noWrap/>
            <w:vAlign w:val="bottom"/>
          </w:tcPr>
          <w:p w14:paraId="65FB4AC5"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Prevention and Response to Sexual and Gender Based Violence</w:t>
            </w:r>
          </w:p>
        </w:tc>
        <w:tc>
          <w:tcPr>
            <w:tcW w:w="1758" w:type="dxa"/>
            <w:tcBorders>
              <w:top w:val="nil"/>
              <w:left w:val="nil"/>
              <w:bottom w:val="single" w:sz="4" w:space="0" w:color="auto"/>
              <w:right w:val="single" w:sz="4" w:space="0" w:color="auto"/>
            </w:tcBorders>
            <w:shd w:val="clear" w:color="auto" w:fill="auto"/>
            <w:noWrap/>
            <w:vAlign w:val="center"/>
          </w:tcPr>
          <w:p w14:paraId="65FB4AC6"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9</w:t>
            </w:r>
          </w:p>
        </w:tc>
      </w:tr>
      <w:tr w:rsidR="009B381E" w:rsidRPr="00E12E72" w14:paraId="65FB4ACB" w14:textId="77777777">
        <w:trPr>
          <w:trHeight w:val="269"/>
        </w:trPr>
        <w:tc>
          <w:tcPr>
            <w:tcW w:w="1071" w:type="dxa"/>
            <w:vMerge/>
            <w:tcBorders>
              <w:top w:val="nil"/>
              <w:left w:val="single" w:sz="4" w:space="0" w:color="auto"/>
              <w:bottom w:val="single" w:sz="4" w:space="0" w:color="000000"/>
              <w:right w:val="single" w:sz="4" w:space="0" w:color="auto"/>
            </w:tcBorders>
            <w:vAlign w:val="center"/>
          </w:tcPr>
          <w:p w14:paraId="65FB4AC8" w14:textId="77777777" w:rsidR="009B381E" w:rsidRPr="00E12E72" w:rsidRDefault="009B381E">
            <w:pPr>
              <w:spacing w:before="0" w:after="0" w:line="240" w:lineRule="auto"/>
              <w:rPr>
                <w:rFonts w:ascii="Arial" w:eastAsia="Times New Roman" w:hAnsi="Arial" w:cs="Arial"/>
                <w:bCs/>
                <w:color w:val="000000"/>
                <w:sz w:val="18"/>
                <w:szCs w:val="18"/>
              </w:rPr>
            </w:pPr>
          </w:p>
        </w:tc>
        <w:tc>
          <w:tcPr>
            <w:tcW w:w="6664" w:type="dxa"/>
            <w:tcBorders>
              <w:top w:val="nil"/>
              <w:left w:val="nil"/>
              <w:bottom w:val="single" w:sz="4" w:space="0" w:color="auto"/>
              <w:right w:val="single" w:sz="4" w:space="0" w:color="auto"/>
            </w:tcBorders>
            <w:shd w:val="clear" w:color="000000" w:fill="808080"/>
            <w:noWrap/>
            <w:vAlign w:val="bottom"/>
          </w:tcPr>
          <w:p w14:paraId="65FB4AC9" w14:textId="77777777" w:rsidR="009B381E" w:rsidRPr="00E12E72" w:rsidRDefault="00565015">
            <w:pPr>
              <w:spacing w:before="0" w:after="0" w:line="240" w:lineRule="auto"/>
              <w:rPr>
                <w:rFonts w:ascii="Arial" w:eastAsia="Times New Roman" w:hAnsi="Arial" w:cs="Arial"/>
                <w:bCs/>
                <w:color w:val="000000"/>
                <w:sz w:val="18"/>
                <w:szCs w:val="18"/>
              </w:rPr>
            </w:pPr>
            <w:r w:rsidRPr="00E12E72">
              <w:rPr>
                <w:rFonts w:ascii="Arial" w:eastAsia="Times New Roman" w:hAnsi="Arial" w:cs="Arial"/>
                <w:bCs/>
                <w:color w:val="000000"/>
                <w:sz w:val="18"/>
                <w:szCs w:val="18"/>
              </w:rPr>
              <w:t>TOTAL</w:t>
            </w:r>
          </w:p>
        </w:tc>
        <w:tc>
          <w:tcPr>
            <w:tcW w:w="1758" w:type="dxa"/>
            <w:tcBorders>
              <w:top w:val="nil"/>
              <w:left w:val="nil"/>
              <w:bottom w:val="single" w:sz="4" w:space="0" w:color="auto"/>
              <w:right w:val="single" w:sz="4" w:space="0" w:color="auto"/>
            </w:tcBorders>
            <w:shd w:val="clear" w:color="000000" w:fill="808080"/>
            <w:noWrap/>
            <w:vAlign w:val="center"/>
          </w:tcPr>
          <w:p w14:paraId="65FB4ACA" w14:textId="77777777" w:rsidR="009B381E" w:rsidRPr="00E12E72" w:rsidRDefault="00565015">
            <w:pPr>
              <w:spacing w:before="0" w:after="0" w:line="240" w:lineRule="auto"/>
              <w:jc w:val="center"/>
              <w:rPr>
                <w:rFonts w:ascii="Arial" w:eastAsia="Times New Roman" w:hAnsi="Arial" w:cs="Arial"/>
                <w:bCs/>
                <w:color w:val="000000"/>
                <w:sz w:val="18"/>
                <w:szCs w:val="18"/>
              </w:rPr>
            </w:pPr>
            <w:r w:rsidRPr="00E12E72">
              <w:rPr>
                <w:rFonts w:ascii="Arial" w:eastAsia="Times New Roman" w:hAnsi="Arial" w:cs="Arial"/>
                <w:bCs/>
                <w:color w:val="000000"/>
                <w:sz w:val="18"/>
                <w:szCs w:val="18"/>
              </w:rPr>
              <w:t>61.8</w:t>
            </w:r>
          </w:p>
        </w:tc>
      </w:tr>
      <w:tr w:rsidR="009B381E" w:rsidRPr="00E12E72" w14:paraId="65FB4ACF" w14:textId="77777777">
        <w:trPr>
          <w:trHeight w:val="269"/>
        </w:trPr>
        <w:tc>
          <w:tcPr>
            <w:tcW w:w="1071" w:type="dxa"/>
            <w:vMerge w:val="restart"/>
            <w:tcBorders>
              <w:top w:val="nil"/>
              <w:left w:val="single" w:sz="4" w:space="0" w:color="auto"/>
              <w:bottom w:val="single" w:sz="4" w:space="0" w:color="000000"/>
              <w:right w:val="single" w:sz="4" w:space="0" w:color="auto"/>
            </w:tcBorders>
            <w:shd w:val="clear" w:color="auto" w:fill="auto"/>
            <w:noWrap/>
            <w:vAlign w:val="center"/>
          </w:tcPr>
          <w:p w14:paraId="65FB4ACC" w14:textId="77777777" w:rsidR="009B381E" w:rsidRPr="00E12E72" w:rsidRDefault="00565015">
            <w:pPr>
              <w:spacing w:before="0" w:after="0" w:line="240" w:lineRule="auto"/>
              <w:jc w:val="center"/>
              <w:rPr>
                <w:rFonts w:ascii="Arial" w:eastAsia="Times New Roman" w:hAnsi="Arial" w:cs="Arial"/>
                <w:bCs/>
                <w:color w:val="000000"/>
                <w:sz w:val="18"/>
                <w:szCs w:val="18"/>
              </w:rPr>
            </w:pPr>
            <w:r w:rsidRPr="00E12E72">
              <w:rPr>
                <w:rFonts w:ascii="Arial" w:eastAsia="Times New Roman" w:hAnsi="Arial" w:cs="Arial"/>
                <w:bCs/>
                <w:color w:val="000000"/>
                <w:sz w:val="18"/>
                <w:szCs w:val="18"/>
              </w:rPr>
              <w:t>Turkana</w:t>
            </w:r>
          </w:p>
        </w:tc>
        <w:tc>
          <w:tcPr>
            <w:tcW w:w="6664" w:type="dxa"/>
            <w:tcBorders>
              <w:top w:val="nil"/>
              <w:left w:val="nil"/>
              <w:bottom w:val="single" w:sz="4" w:space="0" w:color="auto"/>
              <w:right w:val="single" w:sz="4" w:space="0" w:color="auto"/>
            </w:tcBorders>
            <w:shd w:val="clear" w:color="auto" w:fill="auto"/>
            <w:noWrap/>
            <w:vAlign w:val="bottom"/>
          </w:tcPr>
          <w:p w14:paraId="65FB4ACD"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GBV infrastructure</w:t>
            </w:r>
          </w:p>
        </w:tc>
        <w:tc>
          <w:tcPr>
            <w:tcW w:w="1758" w:type="dxa"/>
            <w:tcBorders>
              <w:top w:val="nil"/>
              <w:left w:val="nil"/>
              <w:bottom w:val="single" w:sz="4" w:space="0" w:color="auto"/>
              <w:right w:val="single" w:sz="4" w:space="0" w:color="auto"/>
            </w:tcBorders>
            <w:shd w:val="clear" w:color="auto" w:fill="auto"/>
            <w:noWrap/>
            <w:vAlign w:val="center"/>
          </w:tcPr>
          <w:p w14:paraId="65FB4ACE"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250</w:t>
            </w:r>
          </w:p>
        </w:tc>
      </w:tr>
      <w:tr w:rsidR="009B381E" w:rsidRPr="00E12E72" w14:paraId="65FB4AD3" w14:textId="77777777">
        <w:trPr>
          <w:trHeight w:val="482"/>
        </w:trPr>
        <w:tc>
          <w:tcPr>
            <w:tcW w:w="1071" w:type="dxa"/>
            <w:vMerge/>
            <w:tcBorders>
              <w:top w:val="nil"/>
              <w:left w:val="single" w:sz="4" w:space="0" w:color="auto"/>
              <w:bottom w:val="single" w:sz="4" w:space="0" w:color="000000"/>
              <w:right w:val="single" w:sz="4" w:space="0" w:color="auto"/>
            </w:tcBorders>
            <w:vAlign w:val="center"/>
          </w:tcPr>
          <w:p w14:paraId="65FB4AD0" w14:textId="77777777" w:rsidR="009B381E" w:rsidRPr="00E12E72" w:rsidRDefault="009B381E">
            <w:pPr>
              <w:spacing w:before="0" w:after="0" w:line="240" w:lineRule="auto"/>
              <w:rPr>
                <w:rFonts w:ascii="Arial" w:eastAsia="Times New Roman" w:hAnsi="Arial" w:cs="Arial"/>
                <w:bCs/>
                <w:color w:val="000000"/>
                <w:sz w:val="18"/>
                <w:szCs w:val="18"/>
              </w:rPr>
            </w:pPr>
          </w:p>
        </w:tc>
        <w:tc>
          <w:tcPr>
            <w:tcW w:w="6664" w:type="dxa"/>
            <w:tcBorders>
              <w:top w:val="nil"/>
              <w:left w:val="nil"/>
              <w:bottom w:val="single" w:sz="4" w:space="0" w:color="auto"/>
              <w:right w:val="single" w:sz="4" w:space="0" w:color="auto"/>
            </w:tcBorders>
            <w:shd w:val="clear" w:color="auto" w:fill="auto"/>
            <w:vAlign w:val="bottom"/>
          </w:tcPr>
          <w:p w14:paraId="65FB4AD1"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GBV legal frameworks (GBV cases addressed legally, GBV victims supported financially, psychological support sessions for GBV survivors)</w:t>
            </w:r>
          </w:p>
        </w:tc>
        <w:tc>
          <w:tcPr>
            <w:tcW w:w="1758" w:type="dxa"/>
            <w:tcBorders>
              <w:top w:val="nil"/>
              <w:left w:val="nil"/>
              <w:bottom w:val="single" w:sz="4" w:space="0" w:color="auto"/>
              <w:right w:val="single" w:sz="4" w:space="0" w:color="auto"/>
            </w:tcBorders>
            <w:shd w:val="clear" w:color="auto" w:fill="auto"/>
            <w:noWrap/>
            <w:vAlign w:val="center"/>
          </w:tcPr>
          <w:p w14:paraId="65FB4AD2"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117.5</w:t>
            </w:r>
          </w:p>
        </w:tc>
      </w:tr>
      <w:tr w:rsidR="009B381E" w:rsidRPr="00E12E72" w14:paraId="65FB4AD7" w14:textId="77777777">
        <w:trPr>
          <w:trHeight w:val="269"/>
        </w:trPr>
        <w:tc>
          <w:tcPr>
            <w:tcW w:w="1071" w:type="dxa"/>
            <w:vMerge/>
            <w:tcBorders>
              <w:top w:val="nil"/>
              <w:left w:val="single" w:sz="4" w:space="0" w:color="auto"/>
              <w:bottom w:val="single" w:sz="4" w:space="0" w:color="000000"/>
              <w:right w:val="single" w:sz="4" w:space="0" w:color="auto"/>
            </w:tcBorders>
            <w:vAlign w:val="center"/>
          </w:tcPr>
          <w:p w14:paraId="65FB4AD4" w14:textId="77777777" w:rsidR="009B381E" w:rsidRPr="00E12E72" w:rsidRDefault="009B381E">
            <w:pPr>
              <w:spacing w:before="0" w:after="0" w:line="240" w:lineRule="auto"/>
              <w:rPr>
                <w:rFonts w:ascii="Arial" w:eastAsia="Times New Roman" w:hAnsi="Arial" w:cs="Arial"/>
                <w:bCs/>
                <w:color w:val="000000"/>
                <w:sz w:val="18"/>
                <w:szCs w:val="18"/>
              </w:rPr>
            </w:pPr>
          </w:p>
        </w:tc>
        <w:tc>
          <w:tcPr>
            <w:tcW w:w="6664" w:type="dxa"/>
            <w:tcBorders>
              <w:top w:val="nil"/>
              <w:left w:val="nil"/>
              <w:bottom w:val="single" w:sz="4" w:space="0" w:color="auto"/>
              <w:right w:val="single" w:sz="4" w:space="0" w:color="auto"/>
            </w:tcBorders>
            <w:shd w:val="clear" w:color="000000" w:fill="808080"/>
            <w:noWrap/>
            <w:vAlign w:val="bottom"/>
          </w:tcPr>
          <w:p w14:paraId="65FB4AD5" w14:textId="77777777" w:rsidR="009B381E" w:rsidRPr="00E12E72" w:rsidRDefault="00565015">
            <w:pPr>
              <w:spacing w:before="0" w:after="0" w:line="240" w:lineRule="auto"/>
              <w:rPr>
                <w:rFonts w:ascii="Arial" w:eastAsia="Times New Roman" w:hAnsi="Arial" w:cs="Arial"/>
                <w:bCs/>
                <w:color w:val="000000"/>
                <w:sz w:val="18"/>
                <w:szCs w:val="18"/>
              </w:rPr>
            </w:pPr>
            <w:r w:rsidRPr="00E12E72">
              <w:rPr>
                <w:rFonts w:ascii="Arial" w:eastAsia="Times New Roman" w:hAnsi="Arial" w:cs="Arial"/>
                <w:bCs/>
                <w:color w:val="000000"/>
                <w:sz w:val="18"/>
                <w:szCs w:val="18"/>
              </w:rPr>
              <w:t>TOTAL</w:t>
            </w:r>
          </w:p>
        </w:tc>
        <w:tc>
          <w:tcPr>
            <w:tcW w:w="1758" w:type="dxa"/>
            <w:tcBorders>
              <w:top w:val="nil"/>
              <w:left w:val="nil"/>
              <w:bottom w:val="single" w:sz="4" w:space="0" w:color="auto"/>
              <w:right w:val="single" w:sz="4" w:space="0" w:color="auto"/>
            </w:tcBorders>
            <w:shd w:val="clear" w:color="000000" w:fill="808080"/>
            <w:noWrap/>
            <w:vAlign w:val="center"/>
          </w:tcPr>
          <w:p w14:paraId="65FB4AD6" w14:textId="77777777" w:rsidR="009B381E" w:rsidRPr="00E12E72" w:rsidRDefault="00565015">
            <w:pPr>
              <w:keepNext/>
              <w:spacing w:before="0" w:after="0" w:line="240" w:lineRule="auto"/>
              <w:jc w:val="center"/>
              <w:rPr>
                <w:rFonts w:ascii="Arial" w:eastAsia="Times New Roman" w:hAnsi="Arial" w:cs="Arial"/>
                <w:bCs/>
                <w:color w:val="000000"/>
                <w:sz w:val="18"/>
                <w:szCs w:val="18"/>
              </w:rPr>
            </w:pPr>
            <w:r w:rsidRPr="00E12E72">
              <w:rPr>
                <w:rFonts w:ascii="Arial" w:eastAsia="Times New Roman" w:hAnsi="Arial" w:cs="Arial"/>
                <w:bCs/>
                <w:color w:val="000000"/>
                <w:sz w:val="18"/>
                <w:szCs w:val="18"/>
              </w:rPr>
              <w:t>367.5</w:t>
            </w:r>
          </w:p>
        </w:tc>
      </w:tr>
    </w:tbl>
    <w:p w14:paraId="65FB4AD8" w14:textId="77777777" w:rsidR="009B381E" w:rsidRPr="00E12E72" w:rsidRDefault="00565015">
      <w:pPr>
        <w:pStyle w:val="Caption"/>
        <w:rPr>
          <w:rFonts w:ascii="Arial" w:eastAsia="Arial" w:hAnsi="Arial" w:cs="Arial"/>
          <w:b w:val="0"/>
          <w:color w:val="000000" w:themeColor="text1"/>
          <w:sz w:val="18"/>
        </w:rPr>
      </w:pPr>
      <w:r w:rsidRPr="00E12E72">
        <w:rPr>
          <w:rFonts w:ascii="Arial" w:hAnsi="Arial" w:cs="Arial"/>
          <w:b w:val="0"/>
          <w:color w:val="000000" w:themeColor="text1"/>
          <w:sz w:val="18"/>
        </w:rPr>
        <w:lastRenderedPageBreak/>
        <w:t>Source: Computations based on Kwale County Sectoral Plan</w:t>
      </w:r>
      <w:r w:rsidRPr="00E12E72">
        <w:rPr>
          <w:rStyle w:val="FootnoteReference"/>
          <w:rFonts w:ascii="Arial" w:hAnsi="Arial" w:cs="Arial"/>
          <w:color w:val="000000" w:themeColor="text1"/>
          <w:sz w:val="18"/>
        </w:rPr>
        <w:footnoteReference w:id="59"/>
      </w:r>
      <w:r w:rsidRPr="00E12E72">
        <w:rPr>
          <w:rFonts w:ascii="Arial" w:hAnsi="Arial" w:cs="Arial"/>
          <w:b w:val="0"/>
          <w:color w:val="000000" w:themeColor="text1"/>
          <w:sz w:val="18"/>
        </w:rPr>
        <w:t>, Marsabit County 3rd CIDP</w:t>
      </w:r>
      <w:r w:rsidRPr="00E12E72">
        <w:rPr>
          <w:rStyle w:val="FootnoteReference"/>
          <w:rFonts w:ascii="Arial" w:hAnsi="Arial" w:cs="Arial"/>
          <w:color w:val="000000" w:themeColor="text1"/>
          <w:sz w:val="18"/>
        </w:rPr>
        <w:footnoteReference w:id="60"/>
      </w:r>
      <w:r w:rsidRPr="00E12E72">
        <w:rPr>
          <w:rFonts w:ascii="Arial" w:hAnsi="Arial" w:cs="Arial"/>
          <w:b w:val="0"/>
          <w:color w:val="000000" w:themeColor="text1"/>
          <w:sz w:val="18"/>
        </w:rPr>
        <w:t>, Kitui County CIDP 2023-2027, and Turkana County 3rd CIDP 2023-2027</w:t>
      </w:r>
    </w:p>
    <w:p w14:paraId="65FB4AD9" w14:textId="65CB5631" w:rsidR="009B381E" w:rsidRPr="00E12E72" w:rsidRDefault="00565015">
      <w:pPr>
        <w:jc w:val="both"/>
        <w:rPr>
          <w:rFonts w:ascii="Arial" w:eastAsia="Arial" w:hAnsi="Arial" w:cs="Arial"/>
        </w:rPr>
      </w:pPr>
      <w:r w:rsidRPr="00E12E72">
        <w:rPr>
          <w:rFonts w:ascii="Arial" w:eastAsia="Arial" w:hAnsi="Arial" w:cs="Arial"/>
        </w:rPr>
        <w:t xml:space="preserve">The project also contributed significantly to increased confidence of women and girls and other community members in reporting cases of GBV. Reporting of GBV cases has increased as a result of effectiveness of </w:t>
      </w:r>
      <w:r w:rsidR="0011370E" w:rsidRPr="00E12E72">
        <w:rPr>
          <w:rFonts w:ascii="Arial" w:eastAsia="Arial" w:hAnsi="Arial" w:cs="Arial"/>
        </w:rPr>
        <w:t>sensitization</w:t>
      </w:r>
      <w:r w:rsidRPr="00E12E72">
        <w:rPr>
          <w:rFonts w:ascii="Arial" w:eastAsia="Arial" w:hAnsi="Arial" w:cs="Arial"/>
        </w:rPr>
        <w:t xml:space="preserve"> carried out by partners - more women have knowledge of Toll-Free lines, referral pathways to follow. Project partners also facilitated more access to services by GBV survivors. This was evidenced by the national GBV helpline Healthcare Assistance Kenya (HAK) 1195, which was supported by UN Women to formulate a credible dataset on the number of GBV incidences in Kenya. The helpline HAK 1195 has since handled cases on GBV and provided referrals to survivors to access different services ranging from health, legal aid, child protection, counselling, and police services (reporting and criminal investigations). According to data from HAK helpline, referrals increased by 360% from 1,410 (F1181 M229) in 2019 to 6,483 (F4693 M1790) in 2020. There was insufficient information to the evaluation on referrals made by helpline HAK between 2021 and 2023. Nevertheless, it is notable that between 2020 and 2022, a total of 7050 GBV survivors were helped to access essential services and 542 survivors were supported to access </w:t>
      </w:r>
      <w:r w:rsidR="00485172" w:rsidRPr="00E12E72">
        <w:rPr>
          <w:rFonts w:ascii="Arial" w:eastAsia="Arial" w:hAnsi="Arial" w:cs="Arial"/>
        </w:rPr>
        <w:t>justice.</w:t>
      </w:r>
    </w:p>
    <w:p w14:paraId="65FB4ADA" w14:textId="2A8BC2B6" w:rsidR="009B381E" w:rsidRPr="00E12E72" w:rsidRDefault="00565015">
      <w:pPr>
        <w:jc w:val="both"/>
        <w:rPr>
          <w:rFonts w:ascii="Arial" w:hAnsi="Arial" w:cs="Arial"/>
        </w:rPr>
      </w:pPr>
      <w:r w:rsidRPr="00E12E72">
        <w:rPr>
          <w:rFonts w:ascii="Arial" w:eastAsia="Arial" w:hAnsi="Arial" w:cs="Arial"/>
        </w:rPr>
        <w:t xml:space="preserve">In 2021, UN Women and the State Department for Gender succeeded in making the case </w:t>
      </w:r>
      <w:r w:rsidRPr="00E12E72">
        <w:rPr>
          <w:rFonts w:ascii="Arial" w:hAnsi="Arial" w:cs="Arial"/>
        </w:rPr>
        <w:t xml:space="preserve">to the Chief Justice (CJ) </w:t>
      </w:r>
      <w:r w:rsidRPr="00E12E72">
        <w:rPr>
          <w:rFonts w:ascii="Arial" w:eastAsia="Arial" w:hAnsi="Arial" w:cs="Arial"/>
        </w:rPr>
        <w:t xml:space="preserve">for </w:t>
      </w:r>
      <w:r w:rsidRPr="00E12E72">
        <w:rPr>
          <w:rFonts w:ascii="Arial" w:hAnsi="Arial" w:cs="Arial"/>
        </w:rPr>
        <w:t xml:space="preserve">establishment of specialized courts for GBV survivors leading to launching of the first ever GBV in 2022. The </w:t>
      </w:r>
      <w:r w:rsidR="00485172" w:rsidRPr="00E12E72">
        <w:rPr>
          <w:rFonts w:ascii="Arial" w:hAnsi="Arial" w:cs="Arial"/>
        </w:rPr>
        <w:t>specialized</w:t>
      </w:r>
      <w:r w:rsidRPr="00E12E72">
        <w:rPr>
          <w:rFonts w:ascii="Arial" w:hAnsi="Arial" w:cs="Arial"/>
        </w:rPr>
        <w:t xml:space="preserve"> courts are expected to enhance prosecution of cases of violence against women for instance in fast-tracking VAWG cases and improve timely access to justice for survivors.</w:t>
      </w:r>
    </w:p>
    <w:p w14:paraId="65FB4ADB" w14:textId="7ECCBA59" w:rsidR="009B381E" w:rsidRPr="00E12E72" w:rsidRDefault="00565015">
      <w:pPr>
        <w:jc w:val="both"/>
        <w:rPr>
          <w:rFonts w:ascii="Arial" w:eastAsia="Arial" w:hAnsi="Arial" w:cs="Arial"/>
        </w:rPr>
      </w:pPr>
      <w:r w:rsidRPr="00E12E72">
        <w:rPr>
          <w:rFonts w:ascii="Arial" w:eastAsia="Arial" w:hAnsi="Arial" w:cs="Arial"/>
        </w:rPr>
        <w:t>Project partners also fostered multi-stakeholder engagements especially between MDAs (both at national and county levels) and CSOs that contributed to strengthening of referral system for addressing GBV in the targeted counties. In Kwale for instance, County GBV committee and SDfG</w:t>
      </w:r>
      <w:r w:rsidR="00485172">
        <w:rPr>
          <w:rFonts w:ascii="Arial" w:eastAsia="Arial" w:hAnsi="Arial" w:cs="Arial"/>
        </w:rPr>
        <w:t>AA</w:t>
      </w:r>
      <w:r w:rsidRPr="00E12E72">
        <w:rPr>
          <w:rFonts w:ascii="Arial" w:eastAsia="Arial" w:hAnsi="Arial" w:cs="Arial"/>
        </w:rPr>
        <w:t xml:space="preserve"> Kwale partnered with HURIA in capacity building for young mothers, dissemination of information on referral pathways and male engagements. This facilitated the reach of interior areas of Kwale (like Kinango) increasing awareness on GBV and complimenting government efforts in prevention of GBV. In Kitui, stakeholders formed a child protection committee that monitors SGBV cases affecting children and have carried out trainings and </w:t>
      </w:r>
      <w:r w:rsidR="000F4468" w:rsidRPr="00E12E72">
        <w:rPr>
          <w:rFonts w:ascii="Arial" w:eastAsia="Arial" w:hAnsi="Arial" w:cs="Arial"/>
        </w:rPr>
        <w:t>sensitizations</w:t>
      </w:r>
      <w:r w:rsidRPr="00E12E72">
        <w:rPr>
          <w:rFonts w:ascii="Arial" w:eastAsia="Arial" w:hAnsi="Arial" w:cs="Arial"/>
        </w:rPr>
        <w:t xml:space="preserve"> for health officers, Community Health Volunteers, Court Users, police child protection department, probation, chiefs; gender desks at police stations on SGBV laws, available services and how to preserve evidence. This ensured increased reporting and handling of GBV cases through the legal system/courts. Project partners also contributed to establishment of survivor network groups that provide support to women and girls who survive cases of GBV. In Kinango, Kwale County, World Vision worked with Citizen Voice Action groups that </w:t>
      </w:r>
      <w:r w:rsidR="00014FD6" w:rsidRPr="00E12E72">
        <w:rPr>
          <w:rFonts w:ascii="Arial" w:eastAsia="Arial" w:hAnsi="Arial" w:cs="Arial"/>
        </w:rPr>
        <w:t>organize</w:t>
      </w:r>
      <w:r w:rsidRPr="00E12E72">
        <w:rPr>
          <w:rFonts w:ascii="Arial" w:eastAsia="Arial" w:hAnsi="Arial" w:cs="Arial"/>
        </w:rPr>
        <w:t xml:space="preserve"> and engage survivors of GBV. These networks were instrumental in working with community health volunteers and gate keepers particularly in collection of evidence. In Marsabit County, trainings on referral pathways targeting public administration officers (Chiefs) augmented with </w:t>
      </w:r>
      <w:r w:rsidR="00014FD6" w:rsidRPr="00E12E72">
        <w:rPr>
          <w:rFonts w:ascii="Arial" w:eastAsia="Arial" w:hAnsi="Arial" w:cs="Arial"/>
        </w:rPr>
        <w:t>utilization</w:t>
      </w:r>
      <w:r w:rsidRPr="00E12E72">
        <w:rPr>
          <w:rFonts w:ascii="Arial" w:eastAsia="Arial" w:hAnsi="Arial" w:cs="Arial"/>
        </w:rPr>
        <w:t xml:space="preserve"> of media (mostly radio) enhanced awareness of GBV and increased reporting of cases.  </w:t>
      </w:r>
    </w:p>
    <w:p w14:paraId="65FB4ADC" w14:textId="2538FADE" w:rsidR="009B381E" w:rsidRPr="00E12E72" w:rsidRDefault="00565015">
      <w:pPr>
        <w:jc w:val="both"/>
        <w:rPr>
          <w:rFonts w:ascii="Arial" w:eastAsia="Arial" w:hAnsi="Arial" w:cs="Arial"/>
        </w:rPr>
      </w:pPr>
      <w:r w:rsidRPr="00E12E72">
        <w:rPr>
          <w:rFonts w:ascii="Arial" w:eastAsia="Arial" w:hAnsi="Arial" w:cs="Arial"/>
        </w:rPr>
        <w:t xml:space="preserve">Referral mechanisms nonetheless remain inadequate to holistically deal with cases of GBV. The counties are vast with long distances between villages and justice institutions that require demand transportation costs hence affecting women’s access to justice. Linkages between law enforcement (police), justice system (courts), health and other necessary ingredients for an effective referral system are still weak. Counties still lack appropriate shelter or safe houses for hosting survivors of GBV. In Kitui County however, the gender department is working on developing a rescue centre – the county government has already </w:t>
      </w:r>
      <w:r w:rsidRPr="00E12E72">
        <w:rPr>
          <w:rFonts w:ascii="Arial" w:eastAsia="Arial" w:hAnsi="Arial" w:cs="Arial"/>
        </w:rPr>
        <w:lastRenderedPageBreak/>
        <w:t>allocated money. T</w:t>
      </w:r>
      <w:r w:rsidRPr="00E12E72">
        <w:rPr>
          <w:rFonts w:ascii="Arial" w:hAnsi="Arial" w:cs="Arial"/>
        </w:rPr>
        <w:t>he planning and budgeting for the development of the Rescue Centre and Bill of Quantities were completed in 2021.</w:t>
      </w:r>
      <w:r w:rsidRPr="00E12E72">
        <w:rPr>
          <w:rFonts w:ascii="Arial" w:hAnsi="Arial" w:cs="Arial"/>
          <w:sz w:val="22"/>
          <w:szCs w:val="22"/>
        </w:rPr>
        <w:t xml:space="preserve"> </w:t>
      </w:r>
      <w:r w:rsidRPr="00E12E72">
        <w:rPr>
          <w:rFonts w:ascii="Arial" w:eastAsia="Arial" w:hAnsi="Arial" w:cs="Arial"/>
        </w:rPr>
        <w:t xml:space="preserve">Data collection and curation of GBV cases also remains weak limiting tracking and monitoring of incidence. GBV reporting across all the four targeted counties remains scattered across several government departments including police service (at police stations), health facilities, </w:t>
      </w:r>
      <w:r w:rsidR="005C4629" w:rsidRPr="00E12E72">
        <w:rPr>
          <w:rFonts w:ascii="Arial" w:eastAsia="Arial" w:hAnsi="Arial" w:cs="Arial"/>
        </w:rPr>
        <w:t>chiefs,</w:t>
      </w:r>
      <w:r w:rsidRPr="00E12E72">
        <w:rPr>
          <w:rFonts w:ascii="Arial" w:eastAsia="Arial" w:hAnsi="Arial" w:cs="Arial"/>
        </w:rPr>
        <w:t xml:space="preserve"> and gender desks among others without effective mechanisms for consolidation of reports. </w:t>
      </w:r>
      <w:r w:rsidRPr="00E12E72">
        <w:rPr>
          <w:rFonts w:ascii="Arial" w:hAnsi="Arial" w:cs="Arial"/>
        </w:rPr>
        <w:t xml:space="preserve">This limits consolidation, effective analysis and tracking of trends and remains a barrier to effectively addressing VAWG that future interventions must </w:t>
      </w:r>
      <w:r w:rsidR="005C4629" w:rsidRPr="00E12E72">
        <w:rPr>
          <w:rFonts w:ascii="Arial" w:hAnsi="Arial" w:cs="Arial"/>
        </w:rPr>
        <w:t>endeavor</w:t>
      </w:r>
      <w:r w:rsidRPr="00E12E72">
        <w:rPr>
          <w:rFonts w:ascii="Arial" w:hAnsi="Arial" w:cs="Arial"/>
        </w:rPr>
        <w:t xml:space="preserve"> to address. Actions could include working with all stakeholders to develop </w:t>
      </w:r>
      <w:r w:rsidR="005C4629" w:rsidRPr="00E12E72">
        <w:rPr>
          <w:rFonts w:ascii="Arial" w:hAnsi="Arial" w:cs="Arial"/>
        </w:rPr>
        <w:t>harmonized</w:t>
      </w:r>
      <w:r w:rsidRPr="00E12E72">
        <w:rPr>
          <w:rFonts w:ascii="Arial" w:hAnsi="Arial" w:cs="Arial"/>
        </w:rPr>
        <w:t xml:space="preserve"> GBV data collection tools used uniformly across all relevant departments. Some counties like Kitui were already experimenting with consolidated data collection mechanisms that proved effective though hampered by resource limitations. The Kitui example (highlighted on Box 2) illustrates a best practice that ca be pursued with technical support, interagency </w:t>
      </w:r>
      <w:r w:rsidR="004105D2" w:rsidRPr="00E12E72">
        <w:rPr>
          <w:rFonts w:ascii="Arial" w:hAnsi="Arial" w:cs="Arial"/>
        </w:rPr>
        <w:t>coordination,</w:t>
      </w:r>
      <w:r w:rsidRPr="00E12E72">
        <w:rPr>
          <w:rFonts w:ascii="Arial" w:hAnsi="Arial" w:cs="Arial"/>
        </w:rPr>
        <w:t xml:space="preserve"> and resource allocation.</w:t>
      </w:r>
    </w:p>
    <w:p w14:paraId="65FB4ADD" w14:textId="15FCE494" w:rsidR="009B381E" w:rsidRPr="00E12E72" w:rsidRDefault="00565015">
      <w:pPr>
        <w:shd w:val="clear" w:color="auto" w:fill="D9D9D9"/>
        <w:spacing w:after="0"/>
        <w:ind w:left="1134"/>
        <w:jc w:val="both"/>
        <w:rPr>
          <w:rFonts w:ascii="Arial" w:eastAsia="Arial" w:hAnsi="Arial" w:cs="Arial"/>
          <w:color w:val="000000"/>
          <w:sz w:val="18"/>
          <w:szCs w:val="18"/>
        </w:rPr>
      </w:pPr>
      <w:r w:rsidRPr="00E12E72">
        <w:rPr>
          <w:rFonts w:ascii="Arial" w:eastAsia="Arial" w:hAnsi="Arial" w:cs="Arial"/>
          <w:color w:val="000000"/>
          <w:sz w:val="18"/>
          <w:szCs w:val="18"/>
        </w:rPr>
        <w:t xml:space="preserve">‘The lack of consolidated dataset hampers effective monitoring. Issue already raised by sector working group. Toll free number not giving adequate data especially 1195. No </w:t>
      </w:r>
      <w:r w:rsidR="004105D2" w:rsidRPr="00E12E72">
        <w:rPr>
          <w:rFonts w:ascii="Arial" w:eastAsia="Arial" w:hAnsi="Arial" w:cs="Arial"/>
          <w:color w:val="000000"/>
          <w:sz w:val="18"/>
          <w:szCs w:val="18"/>
        </w:rPr>
        <w:t>centralized</w:t>
      </w:r>
      <w:r w:rsidRPr="00E12E72">
        <w:rPr>
          <w:rFonts w:ascii="Arial" w:eastAsia="Arial" w:hAnsi="Arial" w:cs="Arial"/>
          <w:color w:val="000000"/>
          <w:sz w:val="18"/>
          <w:szCs w:val="18"/>
        </w:rPr>
        <w:t xml:space="preserve"> database for reported cases. Some partners have supported but left with their data’ – </w:t>
      </w:r>
      <w:r w:rsidRPr="00E12E72">
        <w:rPr>
          <w:rFonts w:ascii="Arial" w:eastAsia="Arial" w:hAnsi="Arial" w:cs="Arial"/>
          <w:b/>
          <w:i/>
          <w:color w:val="000000"/>
          <w:sz w:val="18"/>
          <w:szCs w:val="18"/>
        </w:rPr>
        <w:t>KII, Government</w:t>
      </w:r>
    </w:p>
    <w:p w14:paraId="65FB4ADE" w14:textId="77777777" w:rsidR="009B381E" w:rsidRPr="00E12E72" w:rsidRDefault="009B381E">
      <w:pPr>
        <w:spacing w:before="0" w:after="0"/>
        <w:ind w:left="720"/>
        <w:rPr>
          <w:rFonts w:ascii="Arial" w:eastAsia="Arial" w:hAnsi="Arial" w:cs="Arial"/>
          <w:color w:val="000000"/>
        </w:rPr>
      </w:pPr>
    </w:p>
    <w:tbl>
      <w:tblPr>
        <w:tblStyle w:val="Style84"/>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50"/>
      </w:tblGrid>
      <w:tr w:rsidR="009B381E" w:rsidRPr="00E12E72" w14:paraId="65FB4AE0" w14:textId="77777777">
        <w:trPr>
          <w:trHeight w:val="295"/>
        </w:trPr>
        <w:tc>
          <w:tcPr>
            <w:tcW w:w="9350" w:type="dxa"/>
            <w:shd w:val="clear" w:color="auto" w:fill="D9D9D9"/>
          </w:tcPr>
          <w:p w14:paraId="65FB4ADF" w14:textId="77777777" w:rsidR="009B381E" w:rsidRPr="00E12E72" w:rsidRDefault="00565015">
            <w:pPr>
              <w:spacing w:before="0" w:after="0"/>
              <w:jc w:val="center"/>
              <w:rPr>
                <w:rFonts w:ascii="Arial" w:eastAsia="Arial" w:hAnsi="Arial" w:cs="Arial"/>
                <w:b/>
                <w:color w:val="000000"/>
                <w:sz w:val="18"/>
                <w:szCs w:val="18"/>
              </w:rPr>
            </w:pPr>
            <w:r w:rsidRPr="00E12E72">
              <w:rPr>
                <w:rFonts w:ascii="Arial" w:eastAsia="Arial" w:hAnsi="Arial" w:cs="Arial"/>
                <w:b/>
                <w:color w:val="000000"/>
                <w:sz w:val="18"/>
                <w:szCs w:val="18"/>
              </w:rPr>
              <w:t>Box 2: Kitui County Best Practice – GBV Data Curation</w:t>
            </w:r>
          </w:p>
        </w:tc>
      </w:tr>
      <w:tr w:rsidR="009B381E" w:rsidRPr="00E12E72" w14:paraId="65FB4AE6" w14:textId="77777777">
        <w:tc>
          <w:tcPr>
            <w:tcW w:w="9350" w:type="dxa"/>
            <w:shd w:val="clear" w:color="auto" w:fill="D9D9D9"/>
          </w:tcPr>
          <w:p w14:paraId="65FB4AE1" w14:textId="77777777" w:rsidR="009B381E" w:rsidRPr="00E12E72" w:rsidRDefault="00565015">
            <w:pPr>
              <w:numPr>
                <w:ilvl w:val="0"/>
                <w:numId w:val="11"/>
              </w:numPr>
              <w:spacing w:after="0"/>
              <w:ind w:left="316"/>
              <w:jc w:val="both"/>
              <w:rPr>
                <w:rFonts w:ascii="Arial" w:eastAsia="Arial" w:hAnsi="Arial" w:cs="Arial"/>
                <w:color w:val="000000"/>
                <w:sz w:val="18"/>
                <w:szCs w:val="18"/>
              </w:rPr>
            </w:pPr>
            <w:r w:rsidRPr="00E12E72">
              <w:rPr>
                <w:rFonts w:ascii="Arial" w:eastAsia="Arial" w:hAnsi="Arial" w:cs="Arial"/>
                <w:color w:val="000000"/>
                <w:sz w:val="18"/>
                <w:szCs w:val="18"/>
              </w:rPr>
              <w:t xml:space="preserve">Developed a tool for all sector actors to use – to eliminate double counting. </w:t>
            </w:r>
          </w:p>
          <w:p w14:paraId="65FB4AE2" w14:textId="77777777" w:rsidR="009B381E" w:rsidRPr="00E12E72" w:rsidRDefault="00565015">
            <w:pPr>
              <w:numPr>
                <w:ilvl w:val="0"/>
                <w:numId w:val="11"/>
              </w:numPr>
              <w:spacing w:before="0" w:after="0"/>
              <w:ind w:left="316"/>
              <w:jc w:val="both"/>
              <w:rPr>
                <w:rFonts w:ascii="Arial" w:eastAsia="Arial" w:hAnsi="Arial" w:cs="Arial"/>
                <w:color w:val="000000"/>
                <w:sz w:val="18"/>
                <w:szCs w:val="18"/>
              </w:rPr>
            </w:pPr>
            <w:r w:rsidRPr="00E12E72">
              <w:rPr>
                <w:rFonts w:ascii="Arial" w:eastAsia="Arial" w:hAnsi="Arial" w:cs="Arial"/>
                <w:color w:val="000000"/>
                <w:sz w:val="18"/>
                <w:szCs w:val="18"/>
              </w:rPr>
              <w:t xml:space="preserve">Set up a team of technocrats who designed a tool – shared and disseminated; captures disaggregated data; per sub-county, different forms of GBV, age. </w:t>
            </w:r>
          </w:p>
          <w:p w14:paraId="65FB4AE3" w14:textId="21D9B1A6" w:rsidR="009B381E" w:rsidRPr="00E12E72" w:rsidRDefault="00565015">
            <w:pPr>
              <w:numPr>
                <w:ilvl w:val="0"/>
                <w:numId w:val="11"/>
              </w:numPr>
              <w:spacing w:before="0" w:after="0"/>
              <w:ind w:left="316"/>
              <w:jc w:val="both"/>
              <w:rPr>
                <w:rFonts w:ascii="Arial" w:eastAsia="Arial" w:hAnsi="Arial" w:cs="Arial"/>
                <w:color w:val="000000"/>
                <w:sz w:val="18"/>
                <w:szCs w:val="18"/>
              </w:rPr>
            </w:pPr>
            <w:r w:rsidRPr="00E12E72">
              <w:rPr>
                <w:rFonts w:ascii="Arial" w:eastAsia="Arial" w:hAnsi="Arial" w:cs="Arial"/>
                <w:color w:val="000000"/>
                <w:sz w:val="18"/>
                <w:szCs w:val="18"/>
              </w:rPr>
              <w:t xml:space="preserve">Working group </w:t>
            </w:r>
            <w:r w:rsidR="004105D2" w:rsidRPr="00E12E72">
              <w:rPr>
                <w:rFonts w:ascii="Arial" w:eastAsia="Arial" w:hAnsi="Arial" w:cs="Arial"/>
                <w:color w:val="000000"/>
                <w:sz w:val="18"/>
                <w:szCs w:val="18"/>
              </w:rPr>
              <w:t>mobilizing</w:t>
            </w:r>
            <w:r w:rsidRPr="00E12E72">
              <w:rPr>
                <w:rFonts w:ascii="Arial" w:eastAsia="Arial" w:hAnsi="Arial" w:cs="Arial"/>
                <w:color w:val="000000"/>
                <w:sz w:val="18"/>
                <w:szCs w:val="18"/>
              </w:rPr>
              <w:t xml:space="preserve"> resources to deploy the tool. </w:t>
            </w:r>
          </w:p>
          <w:p w14:paraId="65FB4AE4" w14:textId="77777777" w:rsidR="009B381E" w:rsidRPr="00E12E72" w:rsidRDefault="00565015">
            <w:pPr>
              <w:numPr>
                <w:ilvl w:val="0"/>
                <w:numId w:val="11"/>
              </w:numPr>
              <w:spacing w:before="0" w:after="0"/>
              <w:ind w:left="316"/>
              <w:jc w:val="both"/>
              <w:rPr>
                <w:rFonts w:ascii="Arial" w:eastAsia="Arial" w:hAnsi="Arial" w:cs="Arial"/>
                <w:color w:val="000000"/>
                <w:sz w:val="18"/>
                <w:szCs w:val="18"/>
              </w:rPr>
            </w:pPr>
            <w:r w:rsidRPr="00E12E72">
              <w:rPr>
                <w:rFonts w:ascii="Arial" w:eastAsia="Arial" w:hAnsi="Arial" w:cs="Arial"/>
                <w:color w:val="000000"/>
                <w:sz w:val="18"/>
                <w:szCs w:val="18"/>
              </w:rPr>
              <w:t xml:space="preserve">The tool was developed with support from World Vision; presented to county government. </w:t>
            </w:r>
          </w:p>
          <w:p w14:paraId="65FB4AE5" w14:textId="3780E367" w:rsidR="009B381E" w:rsidRPr="00E12E72" w:rsidRDefault="00565015">
            <w:pPr>
              <w:numPr>
                <w:ilvl w:val="0"/>
                <w:numId w:val="11"/>
              </w:numPr>
              <w:spacing w:before="0"/>
              <w:ind w:left="316"/>
              <w:jc w:val="both"/>
              <w:rPr>
                <w:rFonts w:ascii="Arial" w:eastAsia="Arial" w:hAnsi="Arial" w:cs="Arial"/>
                <w:color w:val="000000"/>
                <w:sz w:val="18"/>
                <w:szCs w:val="18"/>
              </w:rPr>
            </w:pPr>
            <w:r w:rsidRPr="00E12E72">
              <w:rPr>
                <w:rFonts w:ascii="Arial" w:eastAsia="Arial" w:hAnsi="Arial" w:cs="Arial"/>
                <w:color w:val="000000"/>
                <w:sz w:val="18"/>
                <w:szCs w:val="18"/>
              </w:rPr>
              <w:t xml:space="preserve">Need for more coordination among government agencies for harmony in </w:t>
            </w:r>
            <w:r w:rsidR="004105D2" w:rsidRPr="00E12E72">
              <w:rPr>
                <w:rFonts w:ascii="Arial" w:eastAsia="Arial" w:hAnsi="Arial" w:cs="Arial"/>
                <w:color w:val="000000"/>
                <w:sz w:val="18"/>
                <w:szCs w:val="18"/>
              </w:rPr>
              <w:t>utilization</w:t>
            </w:r>
            <w:r w:rsidRPr="00E12E72">
              <w:rPr>
                <w:rFonts w:ascii="Arial" w:eastAsia="Arial" w:hAnsi="Arial" w:cs="Arial"/>
                <w:color w:val="000000"/>
                <w:sz w:val="18"/>
                <w:szCs w:val="18"/>
              </w:rPr>
              <w:t xml:space="preserve"> of the tool.</w:t>
            </w:r>
          </w:p>
        </w:tc>
      </w:tr>
    </w:tbl>
    <w:p w14:paraId="65FB4AE7" w14:textId="77777777" w:rsidR="009B381E" w:rsidRPr="00E12E72" w:rsidRDefault="009B381E">
      <w:pPr>
        <w:spacing w:after="0"/>
        <w:jc w:val="both"/>
        <w:rPr>
          <w:rFonts w:ascii="Arial" w:eastAsia="Arial" w:hAnsi="Arial" w:cs="Arial"/>
          <w:color w:val="000000"/>
        </w:rPr>
      </w:pPr>
    </w:p>
    <w:p w14:paraId="65FB4AE8" w14:textId="77777777" w:rsidR="009B381E" w:rsidRPr="00E12E72" w:rsidRDefault="00565015">
      <w:pPr>
        <w:spacing w:before="0" w:after="0"/>
        <w:jc w:val="both"/>
        <w:rPr>
          <w:rFonts w:ascii="Arial" w:eastAsia="Arial" w:hAnsi="Arial" w:cs="Arial"/>
          <w:color w:val="000000"/>
        </w:rPr>
      </w:pPr>
      <w:r w:rsidRPr="00E12E72">
        <w:rPr>
          <w:rFonts w:ascii="Arial" w:eastAsia="Arial" w:hAnsi="Arial" w:cs="Arial"/>
          <w:b/>
          <w:color w:val="000000"/>
        </w:rPr>
        <w:t>Finding 9</w:t>
      </w:r>
      <w:r w:rsidRPr="00E12E72">
        <w:rPr>
          <w:rFonts w:ascii="Arial" w:eastAsia="Arial" w:hAnsi="Arial" w:cs="Arial"/>
          <w:b/>
          <w:color w:val="000000"/>
          <w:u w:val="single"/>
        </w:rPr>
        <w:t>:</w:t>
      </w:r>
      <w:r w:rsidRPr="00E12E72">
        <w:rPr>
          <w:rFonts w:ascii="Arial" w:eastAsia="Arial" w:hAnsi="Arial" w:cs="Arial"/>
          <w:b/>
          <w:color w:val="000000"/>
        </w:rPr>
        <w:t xml:space="preserve"> </w:t>
      </w:r>
      <w:r w:rsidRPr="00E12E72">
        <w:rPr>
          <w:rFonts w:ascii="Arial" w:eastAsia="Arial" w:hAnsi="Arial" w:cs="Arial"/>
          <w:color w:val="FF0000"/>
        </w:rPr>
        <w:t>There have been positive gradual changes in cultural attitudes and mind-sets of targeted communities regarding GBV as a result of awareness activities, lobbying and advocacy conducted by the project partners</w:t>
      </w:r>
      <w:r w:rsidRPr="00E12E72">
        <w:rPr>
          <w:rFonts w:ascii="Arial" w:eastAsia="Arial" w:hAnsi="Arial" w:cs="Arial"/>
          <w:color w:val="000000"/>
        </w:rPr>
        <w:t xml:space="preserve">. </w:t>
      </w:r>
      <w:r w:rsidRPr="00E12E72">
        <w:rPr>
          <w:rFonts w:ascii="Arial" w:eastAsia="Arial" w:hAnsi="Arial" w:cs="Arial"/>
          <w:i/>
          <w:color w:val="000000"/>
        </w:rPr>
        <w:t>(Indicator 2b).</w:t>
      </w:r>
    </w:p>
    <w:p w14:paraId="65FB4AE9" w14:textId="40D12C14" w:rsidR="009B381E" w:rsidRPr="00E12E72" w:rsidRDefault="00565015">
      <w:pPr>
        <w:jc w:val="both"/>
        <w:rPr>
          <w:rFonts w:ascii="Arial" w:eastAsia="Arial" w:hAnsi="Arial" w:cs="Arial"/>
        </w:rPr>
      </w:pPr>
      <w:r w:rsidRPr="00E12E72">
        <w:rPr>
          <w:rFonts w:ascii="Arial" w:hAnsi="Arial" w:cs="Arial"/>
        </w:rPr>
        <w:t>Among communities in the targeted counties, it was reported, by FGD participants, that m</w:t>
      </w:r>
      <w:r w:rsidRPr="00E12E72">
        <w:rPr>
          <w:rFonts w:ascii="Arial" w:eastAsia="Arial" w:hAnsi="Arial" w:cs="Arial"/>
        </w:rPr>
        <w:t xml:space="preserve">ore men were beginning to talk openly about SGBV and there have been reported improvements in </w:t>
      </w:r>
      <w:r w:rsidR="009747D5" w:rsidRPr="00E12E72">
        <w:rPr>
          <w:rFonts w:ascii="Arial" w:eastAsia="Arial" w:hAnsi="Arial" w:cs="Arial"/>
        </w:rPr>
        <w:t>behavior</w:t>
      </w:r>
      <w:r w:rsidRPr="00E12E72">
        <w:rPr>
          <w:rFonts w:ascii="Arial" w:eastAsia="Arial" w:hAnsi="Arial" w:cs="Arial"/>
        </w:rPr>
        <w:t xml:space="preserve"> and attitudes of healthcare personnel regarding how they treat GBV survivors. Traditional leaders are beginning to denounce harmful traditional practices that contribute to GBV like FGM and early marriages. In Marsabit, </w:t>
      </w:r>
      <w:r w:rsidRPr="00E12E72">
        <w:rPr>
          <w:rFonts w:ascii="Arial" w:hAnsi="Arial" w:cs="Arial"/>
        </w:rPr>
        <w:t>Child Early Forced Marriage (</w:t>
      </w:r>
      <w:r w:rsidRPr="00E12E72">
        <w:rPr>
          <w:rFonts w:ascii="Arial" w:eastAsia="Arial" w:hAnsi="Arial" w:cs="Arial"/>
        </w:rPr>
        <w:t xml:space="preserve">CEFM) has already been abolished contributing to significant reductions in the incidence of early/child marriages and FGM is being actively discussed by cultural institutions towards abandonment. </w:t>
      </w:r>
      <w:r w:rsidRPr="00E12E72">
        <w:rPr>
          <w:rFonts w:ascii="Arial" w:hAnsi="Arial" w:cs="Arial"/>
        </w:rPr>
        <w:t xml:space="preserve"> Some of these changes can be linked to advocacy, community </w:t>
      </w:r>
      <w:r w:rsidR="009747D5" w:rsidRPr="00E12E72">
        <w:rPr>
          <w:rFonts w:ascii="Arial" w:hAnsi="Arial" w:cs="Arial"/>
        </w:rPr>
        <w:t>sensitizations</w:t>
      </w:r>
      <w:r w:rsidRPr="00E12E72">
        <w:rPr>
          <w:rFonts w:ascii="Arial" w:hAnsi="Arial" w:cs="Arial"/>
        </w:rPr>
        <w:t xml:space="preserve"> work done by implementing partners in this project.</w:t>
      </w:r>
    </w:p>
    <w:p w14:paraId="65FB4AEA" w14:textId="7D7EC957" w:rsidR="009B381E" w:rsidRPr="00E12E72" w:rsidRDefault="00565015">
      <w:pPr>
        <w:jc w:val="both"/>
        <w:rPr>
          <w:rFonts w:ascii="Arial" w:eastAsia="Arial" w:hAnsi="Arial" w:cs="Arial"/>
        </w:rPr>
      </w:pPr>
      <w:r w:rsidRPr="00E12E72">
        <w:rPr>
          <w:rFonts w:ascii="Arial" w:eastAsia="Arial" w:hAnsi="Arial" w:cs="Arial"/>
        </w:rPr>
        <w:t xml:space="preserve">Project partners </w:t>
      </w:r>
      <w:r w:rsidR="009747D5" w:rsidRPr="00E12E72">
        <w:rPr>
          <w:rFonts w:ascii="Arial" w:eastAsia="Arial" w:hAnsi="Arial" w:cs="Arial"/>
        </w:rPr>
        <w:t>mobilized</w:t>
      </w:r>
      <w:r w:rsidRPr="00E12E72">
        <w:rPr>
          <w:rFonts w:ascii="Arial" w:eastAsia="Arial" w:hAnsi="Arial" w:cs="Arial"/>
        </w:rPr>
        <w:t xml:space="preserve"> and engaged communities by conducting </w:t>
      </w:r>
      <w:r w:rsidR="009747D5" w:rsidRPr="00E12E72">
        <w:rPr>
          <w:rFonts w:ascii="Arial" w:eastAsia="Arial" w:hAnsi="Arial" w:cs="Arial"/>
        </w:rPr>
        <w:t>sensitizations</w:t>
      </w:r>
      <w:r w:rsidRPr="00E12E72">
        <w:rPr>
          <w:rFonts w:ascii="Arial" w:eastAsia="Arial" w:hAnsi="Arial" w:cs="Arial"/>
        </w:rPr>
        <w:t xml:space="preserve"> on GBV through radio and community dialogue forums to discuss norms related to GBV. </w:t>
      </w:r>
      <w:r w:rsidR="009747D5" w:rsidRPr="00E12E72">
        <w:rPr>
          <w:rFonts w:ascii="Arial" w:eastAsia="Arial" w:hAnsi="Arial" w:cs="Arial"/>
        </w:rPr>
        <w:t>Sensitizations</w:t>
      </w:r>
      <w:r w:rsidRPr="00E12E72">
        <w:rPr>
          <w:rFonts w:ascii="Arial" w:eastAsia="Arial" w:hAnsi="Arial" w:cs="Arial"/>
        </w:rPr>
        <w:t xml:space="preserve"> engaged police, religious and community leaders and also involved court users’ committees. In Kitui county, </w:t>
      </w:r>
      <w:r w:rsidRPr="00E12E72">
        <w:rPr>
          <w:rFonts w:ascii="Arial" w:hAnsi="Arial" w:cs="Arial"/>
        </w:rPr>
        <w:t xml:space="preserve">a </w:t>
      </w:r>
      <w:r w:rsidRPr="00E12E72">
        <w:rPr>
          <w:rFonts w:ascii="Arial" w:eastAsia="Arial" w:hAnsi="Arial" w:cs="Arial"/>
        </w:rPr>
        <w:t xml:space="preserve">Gender officer who participated in radio programmes </w:t>
      </w:r>
      <w:r w:rsidR="000128A6" w:rsidRPr="00E12E72">
        <w:rPr>
          <w:rFonts w:ascii="Arial" w:eastAsia="Arial" w:hAnsi="Arial" w:cs="Arial"/>
        </w:rPr>
        <w:t>sensitized</w:t>
      </w:r>
      <w:r w:rsidRPr="00E12E72">
        <w:rPr>
          <w:rFonts w:ascii="Arial" w:eastAsia="Arial" w:hAnsi="Arial" w:cs="Arial"/>
        </w:rPr>
        <w:t xml:space="preserve"> communities on the harms of GBV and how to access services and referral pathways. Women engaged in an FGD, demonstrated linkages between </w:t>
      </w:r>
      <w:r w:rsidR="000128A6" w:rsidRPr="00E12E72">
        <w:rPr>
          <w:rFonts w:ascii="Arial" w:eastAsia="Arial" w:hAnsi="Arial" w:cs="Arial"/>
        </w:rPr>
        <w:t>sensitizations</w:t>
      </w:r>
      <w:r w:rsidRPr="00E12E72">
        <w:rPr>
          <w:rFonts w:ascii="Arial" w:eastAsia="Arial" w:hAnsi="Arial" w:cs="Arial"/>
        </w:rPr>
        <w:t xml:space="preserve"> through EVAWG work and WEE providing evidence of how income generating activities/economic ventures supported through a different UN Women project implemented by World Vision, was reducing their dependence on </w:t>
      </w:r>
      <w:r w:rsidR="000128A6" w:rsidRPr="00E12E72">
        <w:rPr>
          <w:rFonts w:ascii="Arial" w:eastAsia="Arial" w:hAnsi="Arial" w:cs="Arial"/>
        </w:rPr>
        <w:t>spouses,</w:t>
      </w:r>
      <w:r w:rsidRPr="00E12E72">
        <w:rPr>
          <w:rFonts w:ascii="Arial" w:eastAsia="Arial" w:hAnsi="Arial" w:cs="Arial"/>
        </w:rPr>
        <w:t xml:space="preserve"> and helping to tackle or reduce incidences of GBV. In Kwale County, through interventions of World Vision, SGBV survivor networks have been formed and Citizen Voice Action groups (CVAs) empowered to go back to communities to </w:t>
      </w:r>
      <w:r w:rsidR="000128A6" w:rsidRPr="00E12E72">
        <w:rPr>
          <w:rFonts w:ascii="Arial" w:eastAsia="Arial" w:hAnsi="Arial" w:cs="Arial"/>
        </w:rPr>
        <w:t>sensitize</w:t>
      </w:r>
      <w:r w:rsidRPr="00E12E72">
        <w:rPr>
          <w:rFonts w:ascii="Arial" w:eastAsia="Arial" w:hAnsi="Arial" w:cs="Arial"/>
        </w:rPr>
        <w:t xml:space="preserve"> and engage communities on SGBV which has helped influence community perspectives on SGBV and how to change social norms that promote GBV. </w:t>
      </w:r>
      <w:r w:rsidR="000128A6" w:rsidRPr="00E12E72">
        <w:rPr>
          <w:rFonts w:ascii="Arial" w:eastAsia="Arial" w:hAnsi="Arial" w:cs="Arial"/>
        </w:rPr>
        <w:lastRenderedPageBreak/>
        <w:t>Sensitizations</w:t>
      </w:r>
      <w:r w:rsidRPr="00E12E72">
        <w:rPr>
          <w:rFonts w:ascii="Arial" w:eastAsia="Arial" w:hAnsi="Arial" w:cs="Arial"/>
        </w:rPr>
        <w:t xml:space="preserve"> have improved recognition of the illegality and dangers of GBV - majority of communities now understand that it is unacceptable. This was further evidenced by schoolgirls engaged in clubs facilitated by the project in Kwale that are strongly resisting GBV through educating their peers on how to detect, protect themselves from harm and to report cases of SGBV. In Marsabit, whilst the county gender office acknowledged data inadequacies that limit determination of reduction or increase of GBV cases, reporting had </w:t>
      </w:r>
      <w:r w:rsidR="00CF766D" w:rsidRPr="00E12E72">
        <w:rPr>
          <w:rFonts w:ascii="Arial" w:eastAsia="Arial" w:hAnsi="Arial" w:cs="Arial"/>
        </w:rPr>
        <w:t>increased,</w:t>
      </w:r>
      <w:r w:rsidRPr="00E12E72">
        <w:rPr>
          <w:rFonts w:ascii="Arial" w:eastAsia="Arial" w:hAnsi="Arial" w:cs="Arial"/>
        </w:rPr>
        <w:t xml:space="preserve"> and communities have become more aware of what to do when cases arise</w:t>
      </w:r>
      <w:r w:rsidRPr="00E12E72">
        <w:rPr>
          <w:rFonts w:ascii="Arial" w:hAnsi="Arial" w:cs="Arial"/>
        </w:rPr>
        <w:t xml:space="preserve">. This was reducing out of court settlement of cases like defilement that families often preferred. </w:t>
      </w:r>
      <w:r w:rsidRPr="00E12E72">
        <w:rPr>
          <w:rFonts w:ascii="Arial" w:eastAsia="Arial" w:hAnsi="Arial" w:cs="Arial"/>
        </w:rPr>
        <w:t xml:space="preserve">There were also reports cross the board in all the four counties to the effect that communities feel empowered enough to report cases even when families choose not to, especially on cases related to defilement of minors.  </w:t>
      </w:r>
    </w:p>
    <w:p w14:paraId="65FB4AEB" w14:textId="03FF0466" w:rsidR="009B381E" w:rsidRPr="00E12E72" w:rsidRDefault="00565015">
      <w:pPr>
        <w:jc w:val="both"/>
        <w:rPr>
          <w:rFonts w:ascii="Arial" w:eastAsia="Arial" w:hAnsi="Arial" w:cs="Arial"/>
        </w:rPr>
      </w:pPr>
      <w:r w:rsidRPr="00E12E72">
        <w:rPr>
          <w:rFonts w:ascii="Arial" w:eastAsia="Arial" w:hAnsi="Arial" w:cs="Arial"/>
        </w:rPr>
        <w:t xml:space="preserve">It was notable as well from the quantitative survey that community perceptions on GBV have improved. </w:t>
      </w:r>
      <w:r w:rsidRPr="00E12E72">
        <w:rPr>
          <w:rFonts w:ascii="Arial" w:hAnsi="Arial" w:cs="Arial"/>
          <w:szCs w:val="22"/>
        </w:rPr>
        <w:t>For instance, there was notable reduction (from 46% in 2021</w:t>
      </w:r>
      <w:r w:rsidRPr="00E12E72">
        <w:rPr>
          <w:rStyle w:val="FootnoteReference"/>
          <w:rFonts w:ascii="Arial" w:hAnsi="Arial" w:cs="Arial"/>
          <w:szCs w:val="22"/>
        </w:rPr>
        <w:footnoteReference w:id="61"/>
      </w:r>
      <w:r w:rsidRPr="00E12E72">
        <w:rPr>
          <w:rFonts w:ascii="Arial" w:hAnsi="Arial" w:cs="Arial"/>
          <w:szCs w:val="22"/>
        </w:rPr>
        <w:t xml:space="preserve"> to 38% in 2023) in the proportion of women who believe that ‘it is justified for men to physically abuse their partners’. Overall, </w:t>
      </w:r>
      <w:r w:rsidRPr="00E12E72">
        <w:rPr>
          <w:rFonts w:ascii="Arial" w:eastAsia="Arial" w:hAnsi="Arial" w:cs="Arial"/>
        </w:rPr>
        <w:t xml:space="preserve">as illustrated on figure 3, majority (86.2%) of project beneficiaries surveyed showed strong beliefs against GBV indicating </w:t>
      </w:r>
      <w:r w:rsidR="002065A7" w:rsidRPr="00E12E72">
        <w:rPr>
          <w:rFonts w:ascii="Arial" w:eastAsia="Arial" w:hAnsi="Arial" w:cs="Arial"/>
        </w:rPr>
        <w:t>that they</w:t>
      </w:r>
      <w:r w:rsidRPr="00E12E72">
        <w:rPr>
          <w:rFonts w:ascii="Arial" w:eastAsia="Arial" w:hAnsi="Arial" w:cs="Arial"/>
        </w:rPr>
        <w:t xml:space="preserve"> believe it is unjustifiable for men to physically abuse their partners under any given circumstances. It was also notable from the survey that majority beneficiaries are aware of appropriate measures for protection against violence and the community structures available for addressing gender-based violence in the event it occurs. </w:t>
      </w:r>
    </w:p>
    <w:p w14:paraId="65FB4AEC" w14:textId="08A6F82E" w:rsidR="009B381E" w:rsidRPr="00E12E72" w:rsidRDefault="00565015">
      <w:pPr>
        <w:pStyle w:val="Caption"/>
        <w:keepNext/>
        <w:spacing w:before="0" w:after="0" w:line="360" w:lineRule="auto"/>
        <w:jc w:val="both"/>
        <w:rPr>
          <w:rFonts w:ascii="Arial" w:hAnsi="Arial" w:cs="Arial"/>
          <w:b w:val="0"/>
          <w:sz w:val="18"/>
        </w:rPr>
      </w:pPr>
      <w:bookmarkStart w:id="62" w:name="_Toc152843392"/>
      <w:r w:rsidRPr="00E12E72">
        <w:rPr>
          <w:rFonts w:ascii="Arial" w:hAnsi="Arial" w:cs="Arial"/>
          <w:b w:val="0"/>
          <w:sz w:val="18"/>
        </w:rPr>
        <w:t xml:space="preserve">Figure </w:t>
      </w:r>
      <w:r w:rsidRPr="00E12E72">
        <w:rPr>
          <w:rFonts w:ascii="Arial" w:hAnsi="Arial" w:cs="Arial"/>
          <w:b w:val="0"/>
          <w:sz w:val="18"/>
        </w:rPr>
        <w:fldChar w:fldCharType="begin"/>
      </w:r>
      <w:r w:rsidRPr="00E12E72">
        <w:rPr>
          <w:rFonts w:ascii="Arial" w:hAnsi="Arial" w:cs="Arial"/>
          <w:b w:val="0"/>
          <w:sz w:val="18"/>
        </w:rPr>
        <w:instrText xml:space="preserve"> SEQ Figure \* ARABIC </w:instrText>
      </w:r>
      <w:r w:rsidRPr="00E12E72">
        <w:rPr>
          <w:rFonts w:ascii="Arial" w:hAnsi="Arial" w:cs="Arial"/>
          <w:b w:val="0"/>
          <w:sz w:val="18"/>
        </w:rPr>
        <w:fldChar w:fldCharType="separate"/>
      </w:r>
      <w:r w:rsidR="00646918">
        <w:rPr>
          <w:rFonts w:ascii="Arial" w:hAnsi="Arial" w:cs="Arial"/>
          <w:b w:val="0"/>
          <w:noProof/>
          <w:sz w:val="18"/>
        </w:rPr>
        <w:t>4</w:t>
      </w:r>
      <w:r w:rsidRPr="00E12E72">
        <w:rPr>
          <w:rFonts w:ascii="Arial" w:hAnsi="Arial" w:cs="Arial"/>
          <w:b w:val="0"/>
          <w:sz w:val="18"/>
        </w:rPr>
        <w:fldChar w:fldCharType="end"/>
      </w:r>
      <w:r w:rsidRPr="00E12E72">
        <w:rPr>
          <w:rFonts w:ascii="Arial" w:hAnsi="Arial" w:cs="Arial"/>
          <w:b w:val="0"/>
          <w:sz w:val="18"/>
        </w:rPr>
        <w:t>: Perception of surveyed beneficiaries on GBV</w:t>
      </w:r>
      <w:bookmarkEnd w:id="62"/>
    </w:p>
    <w:p w14:paraId="65FB4AED" w14:textId="77777777" w:rsidR="009B381E" w:rsidRPr="00E12E72" w:rsidRDefault="00565015">
      <w:pPr>
        <w:keepNext/>
        <w:spacing w:before="0" w:after="0"/>
        <w:jc w:val="both"/>
        <w:rPr>
          <w:rFonts w:ascii="Arial" w:eastAsia="Arial" w:hAnsi="Arial" w:cs="Arial"/>
          <w:color w:val="000000"/>
        </w:rPr>
      </w:pPr>
      <w:r w:rsidRPr="00E12E72">
        <w:rPr>
          <w:rFonts w:ascii="Arial" w:eastAsia="Arial" w:hAnsi="Arial" w:cs="Arial"/>
          <w:noProof/>
          <w:color w:val="000000"/>
          <w:lang w:eastAsia="en-GB"/>
        </w:rPr>
        <w:drawing>
          <wp:inline distT="0" distB="0" distL="0" distR="0" wp14:anchorId="65FB4D07" wp14:editId="65FB4D08">
            <wp:extent cx="5962650" cy="22479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5FB4AEE" w14:textId="77777777" w:rsidR="009B381E" w:rsidRPr="00E12E72" w:rsidRDefault="00565015">
      <w:pPr>
        <w:spacing w:before="0" w:after="0"/>
        <w:jc w:val="both"/>
        <w:rPr>
          <w:rFonts w:ascii="Arial" w:hAnsi="Arial" w:cs="Arial"/>
          <w:color w:val="000000" w:themeColor="text1"/>
          <w:sz w:val="16"/>
          <w:szCs w:val="16"/>
        </w:rPr>
      </w:pPr>
      <w:r w:rsidRPr="00E12E72">
        <w:rPr>
          <w:rFonts w:ascii="Arial" w:hAnsi="Arial" w:cs="Arial"/>
          <w:color w:val="000000" w:themeColor="text1"/>
          <w:sz w:val="18"/>
          <w:szCs w:val="16"/>
        </w:rPr>
        <w:t>Source: Evaluation computations based on Quantitative Survey of project beneficiaries</w:t>
      </w:r>
      <w:r w:rsidRPr="00E12E72">
        <w:rPr>
          <w:rStyle w:val="FootnoteReference"/>
          <w:rFonts w:ascii="Arial" w:hAnsi="Arial" w:cs="Arial"/>
          <w:b/>
          <w:color w:val="000000" w:themeColor="text1"/>
          <w:sz w:val="16"/>
          <w:szCs w:val="16"/>
        </w:rPr>
        <w:footnoteReference w:id="62"/>
      </w:r>
    </w:p>
    <w:p w14:paraId="65FB4AEF" w14:textId="77777777" w:rsidR="009B381E" w:rsidRPr="00E12E72" w:rsidRDefault="009B381E">
      <w:pPr>
        <w:spacing w:before="0" w:after="0"/>
        <w:jc w:val="both"/>
        <w:rPr>
          <w:rFonts w:ascii="Arial" w:eastAsia="Arial" w:hAnsi="Arial" w:cs="Arial"/>
          <w:color w:val="000000"/>
        </w:rPr>
      </w:pPr>
    </w:p>
    <w:p w14:paraId="65FB4AF0" w14:textId="69585ED8" w:rsidR="009B381E" w:rsidRPr="00E12E72" w:rsidRDefault="00565015">
      <w:pPr>
        <w:spacing w:before="0" w:after="0"/>
        <w:jc w:val="both"/>
        <w:rPr>
          <w:rFonts w:ascii="Arial" w:eastAsia="Arial" w:hAnsi="Arial" w:cs="Arial"/>
          <w:color w:val="000000"/>
        </w:rPr>
      </w:pPr>
      <w:r w:rsidRPr="00E12E72">
        <w:rPr>
          <w:rFonts w:ascii="Arial" w:eastAsia="Arial" w:hAnsi="Arial" w:cs="Arial"/>
          <w:color w:val="000000"/>
        </w:rPr>
        <w:t xml:space="preserve">Culture remains a significant contributor to continued incidence of GBV. Harmful cultural practices like FGM, CEFM and other forms of GBV are still high due to deeply rooted cultural beliefs and norms. Reputation issues, related to culture drive families to seek to prevent reporting preferring </w:t>
      </w:r>
      <w:r w:rsidRPr="00E12E72">
        <w:rPr>
          <w:rFonts w:ascii="Arial" w:eastAsia="Arial" w:hAnsi="Arial" w:cs="Arial"/>
          <w:i/>
          <w:color w:val="000000"/>
        </w:rPr>
        <w:t>Kangaroo court</w:t>
      </w:r>
      <w:r w:rsidRPr="00E12E72">
        <w:rPr>
          <w:rFonts w:ascii="Arial" w:eastAsia="Arial" w:hAnsi="Arial" w:cs="Arial"/>
          <w:color w:val="000000"/>
        </w:rPr>
        <w:t xml:space="preserve"> (informal out of court settlements between families) resolution of cases of GBV. Family disintegration and imbalances in decision-making at household level are still cited as key contributors to GBV. Poverty also remains an issue - high cost of living and general economic hardship increase vulnerability to GBV. Limited trust in the legal system, gaps in the judicial system, when cases don’t result in </w:t>
      </w:r>
      <w:r w:rsidR="002C7605" w:rsidRPr="00E12E72">
        <w:rPr>
          <w:rFonts w:ascii="Arial" w:eastAsia="Arial" w:hAnsi="Arial" w:cs="Arial"/>
          <w:color w:val="000000"/>
        </w:rPr>
        <w:t>favorable</w:t>
      </w:r>
      <w:r w:rsidRPr="00E12E72">
        <w:rPr>
          <w:rFonts w:ascii="Arial" w:eastAsia="Arial" w:hAnsi="Arial" w:cs="Arial"/>
          <w:color w:val="000000"/>
        </w:rPr>
        <w:t xml:space="preserve"> outcomes continue to discourage reporting. </w:t>
      </w:r>
    </w:p>
    <w:p w14:paraId="65FB4AF1" w14:textId="77777777" w:rsidR="009B381E" w:rsidRPr="00E12E72" w:rsidRDefault="009B381E">
      <w:pPr>
        <w:spacing w:before="0" w:after="0"/>
        <w:jc w:val="both"/>
        <w:rPr>
          <w:rFonts w:ascii="Arial" w:eastAsia="Arial" w:hAnsi="Arial" w:cs="Arial"/>
          <w:color w:val="000000"/>
        </w:rPr>
      </w:pPr>
    </w:p>
    <w:p w14:paraId="65FB4AF2" w14:textId="77777777" w:rsidR="009B381E" w:rsidRPr="00E12E72" w:rsidRDefault="00565015">
      <w:pPr>
        <w:shd w:val="clear" w:color="auto" w:fill="A8D08D"/>
        <w:spacing w:before="0" w:after="0"/>
        <w:jc w:val="both"/>
        <w:rPr>
          <w:rFonts w:ascii="Arial" w:eastAsia="Arial" w:hAnsi="Arial" w:cs="Arial"/>
          <w:b/>
          <w:color w:val="000000"/>
        </w:rPr>
      </w:pPr>
      <w:r w:rsidRPr="00E12E72">
        <w:rPr>
          <w:rFonts w:ascii="Arial" w:eastAsia="Arial" w:hAnsi="Arial" w:cs="Arial"/>
          <w:b/>
          <w:color w:val="000000"/>
        </w:rPr>
        <w:t xml:space="preserve">Outcome 3: Women Peace and Security </w:t>
      </w:r>
    </w:p>
    <w:p w14:paraId="65FB4AF3" w14:textId="77777777" w:rsidR="009B381E" w:rsidRPr="00E12E72" w:rsidRDefault="009B381E">
      <w:pPr>
        <w:spacing w:before="0" w:after="0"/>
        <w:jc w:val="both"/>
        <w:rPr>
          <w:rFonts w:ascii="Arial" w:eastAsia="Arial" w:hAnsi="Arial" w:cs="Arial"/>
          <w:color w:val="000000"/>
        </w:rPr>
      </w:pPr>
    </w:p>
    <w:p w14:paraId="65FB4AF4" w14:textId="7E3B8198" w:rsidR="009B381E" w:rsidRPr="00E12E72" w:rsidRDefault="00565015">
      <w:pPr>
        <w:spacing w:before="0" w:after="0"/>
        <w:jc w:val="both"/>
        <w:rPr>
          <w:rFonts w:ascii="Arial" w:eastAsia="Arial" w:hAnsi="Arial" w:cs="Arial"/>
          <w:color w:val="000000"/>
        </w:rPr>
      </w:pPr>
      <w:r w:rsidRPr="00E12E72">
        <w:rPr>
          <w:rFonts w:ascii="Arial" w:eastAsia="Arial" w:hAnsi="Arial" w:cs="Arial"/>
          <w:b/>
          <w:color w:val="000000"/>
        </w:rPr>
        <w:lastRenderedPageBreak/>
        <w:t xml:space="preserve">Finding 10: </w:t>
      </w:r>
      <w:r w:rsidRPr="00E12E72">
        <w:rPr>
          <w:rFonts w:ascii="Arial" w:eastAsia="Arial" w:hAnsi="Arial" w:cs="Arial"/>
          <w:color w:val="FF0000"/>
        </w:rPr>
        <w:t xml:space="preserve">Implementation of the women, peace and security commitments in line with UNSCR 1325 and 2242 has been enhanced in Kenya as a result of UN Women support to the government through the Finland Project. Support has strengthened the national policy framework and environment for implementation of the Women, </w:t>
      </w:r>
      <w:r w:rsidR="003E51D7" w:rsidRPr="00E12E72">
        <w:rPr>
          <w:rFonts w:ascii="Arial" w:eastAsia="Arial" w:hAnsi="Arial" w:cs="Arial"/>
          <w:color w:val="FF0000"/>
        </w:rPr>
        <w:t>Peace,</w:t>
      </w:r>
      <w:r w:rsidRPr="00E12E72">
        <w:rPr>
          <w:rFonts w:ascii="Arial" w:eastAsia="Arial" w:hAnsi="Arial" w:cs="Arial"/>
          <w:color w:val="FF0000"/>
        </w:rPr>
        <w:t xml:space="preserve"> and Security agenda in the country </w:t>
      </w:r>
      <w:r w:rsidRPr="00E12E72">
        <w:rPr>
          <w:rFonts w:ascii="Arial" w:eastAsia="Arial" w:hAnsi="Arial" w:cs="Arial"/>
          <w:i/>
          <w:color w:val="000000"/>
        </w:rPr>
        <w:t>(Indicator 2c)</w:t>
      </w:r>
      <w:r w:rsidRPr="00E12E72">
        <w:rPr>
          <w:rFonts w:ascii="Arial" w:eastAsia="Arial" w:hAnsi="Arial" w:cs="Arial"/>
          <w:color w:val="FF0000"/>
        </w:rPr>
        <w:t>.</w:t>
      </w:r>
      <w:r w:rsidRPr="00E12E72">
        <w:rPr>
          <w:rFonts w:ascii="Arial" w:eastAsia="Arial" w:hAnsi="Arial" w:cs="Arial"/>
          <w:color w:val="000000"/>
        </w:rPr>
        <w:t xml:space="preserve"> </w:t>
      </w:r>
    </w:p>
    <w:p w14:paraId="65FB4AF5" w14:textId="0B50BEE3" w:rsidR="009B381E" w:rsidRPr="00E12E72" w:rsidRDefault="00565015">
      <w:pPr>
        <w:jc w:val="both"/>
        <w:rPr>
          <w:rFonts w:ascii="Arial" w:eastAsia="Arial" w:hAnsi="Arial" w:cs="Arial"/>
        </w:rPr>
      </w:pPr>
      <w:r w:rsidRPr="00E12E72">
        <w:rPr>
          <w:rFonts w:ascii="Arial" w:eastAsia="Arial" w:hAnsi="Arial" w:cs="Arial"/>
        </w:rPr>
        <w:t xml:space="preserve">As a result of lobbying, advocacy and capacity strengthening by UN Women, there has been continued commitment by the Government of Kenya towards promoting an enabling environment for implementation of its Women, </w:t>
      </w:r>
      <w:r w:rsidR="003E51D7" w:rsidRPr="00E12E72">
        <w:rPr>
          <w:rFonts w:ascii="Arial" w:eastAsia="Arial" w:hAnsi="Arial" w:cs="Arial"/>
        </w:rPr>
        <w:t>Peace,</w:t>
      </w:r>
      <w:r w:rsidRPr="00E12E72">
        <w:rPr>
          <w:rFonts w:ascii="Arial" w:eastAsia="Arial" w:hAnsi="Arial" w:cs="Arial"/>
        </w:rPr>
        <w:t xml:space="preserve"> and Security (WPS) commitments. The evaluation noted that there has been a general improvement in the overall policy environment, institutional strengthening of peace and security actors and capacity strengthening for women to participate meaningfully in peace and security discourse in the country. This is demonstrated by the development and implementation of Kenya’s second-generation National Action Plan on UNSCR 1325 (KNAP II)</w:t>
      </w:r>
      <w:r w:rsidRPr="00E12E72">
        <w:rPr>
          <w:rFonts w:ascii="Arial" w:eastAsia="Arial" w:hAnsi="Arial" w:cs="Arial"/>
          <w:vertAlign w:val="superscript"/>
        </w:rPr>
        <w:footnoteReference w:id="63"/>
      </w:r>
      <w:r w:rsidRPr="00E12E72">
        <w:rPr>
          <w:rFonts w:ascii="Arial" w:eastAsia="Arial" w:hAnsi="Arial" w:cs="Arial"/>
        </w:rPr>
        <w:t xml:space="preserve"> (2020-2024). In 2020, Kenya began implementation of its second National Action Plan on UNSCR 1325 (KNAP II) on Women, </w:t>
      </w:r>
      <w:r w:rsidR="00B82794" w:rsidRPr="00E12E72">
        <w:rPr>
          <w:rFonts w:ascii="Arial" w:eastAsia="Arial" w:hAnsi="Arial" w:cs="Arial"/>
        </w:rPr>
        <w:t>Peace,</w:t>
      </w:r>
      <w:r w:rsidRPr="00E12E72">
        <w:rPr>
          <w:rFonts w:ascii="Arial" w:eastAsia="Arial" w:hAnsi="Arial" w:cs="Arial"/>
        </w:rPr>
        <w:t xml:space="preserve"> and Security</w:t>
      </w:r>
      <w:r w:rsidRPr="00E12E72">
        <w:rPr>
          <w:rFonts w:ascii="Arial" w:eastAsia="Arial" w:hAnsi="Arial" w:cs="Arial"/>
          <w:vertAlign w:val="superscript"/>
        </w:rPr>
        <w:footnoteReference w:id="64"/>
      </w:r>
      <w:r w:rsidRPr="00E12E72">
        <w:rPr>
          <w:rFonts w:ascii="Arial" w:eastAsia="Arial" w:hAnsi="Arial" w:cs="Arial"/>
        </w:rPr>
        <w:t xml:space="preserve"> to advance the WPS agenda. KNAP II puts women in front and </w:t>
      </w:r>
      <w:r w:rsidR="00B82794" w:rsidRPr="00E12E72">
        <w:rPr>
          <w:rFonts w:ascii="Arial" w:eastAsia="Arial" w:hAnsi="Arial" w:cs="Arial"/>
        </w:rPr>
        <w:t>center</w:t>
      </w:r>
      <w:r w:rsidRPr="00E12E72">
        <w:rPr>
          <w:rFonts w:ascii="Arial" w:eastAsia="Arial" w:hAnsi="Arial" w:cs="Arial"/>
        </w:rPr>
        <w:t xml:space="preserve"> of the country’s complex peace and security landscape, by providing a framework that amplifies the voices of women at grassroots, county and national level, in line with the Leave No-One Behind principle. KNAP II builds on the gains and the lessons from the first KNAP (2016-2018)</w:t>
      </w:r>
      <w:r w:rsidRPr="00E12E72">
        <w:rPr>
          <w:rFonts w:ascii="Arial" w:eastAsia="Arial" w:hAnsi="Arial" w:cs="Arial"/>
          <w:vertAlign w:val="superscript"/>
        </w:rPr>
        <w:footnoteReference w:id="65"/>
      </w:r>
      <w:r w:rsidRPr="00E12E72">
        <w:rPr>
          <w:rFonts w:ascii="Arial" w:eastAsia="Arial" w:hAnsi="Arial" w:cs="Arial"/>
        </w:rPr>
        <w:t xml:space="preserve"> and prioritizes emerging issues, including localization, climate change; violent extremism; GBV, and youth engagement. Results of the work on KNAP II can be demonstrated by the Global Women, Peace, and Security Index. For instance, the progress of the WPS agenda is acknowledged within Global Women, Peace, and Security Index which recognized Kenya as one of the top ten most improved countries globally, and top six in Africa, moving from 107 in 2017 to 90 in 2021 in ranking. UN Women provided technical and financial support in the development, implementation and reporting progress on KNAP II. This was instrumental in </w:t>
      </w:r>
      <w:r w:rsidRPr="00E12E72">
        <w:rPr>
          <w:rFonts w:ascii="Arial" w:hAnsi="Arial" w:cs="Arial"/>
          <w:sz w:val="22"/>
          <w:szCs w:val="22"/>
        </w:rPr>
        <w:t>development of</w:t>
      </w:r>
      <w:r w:rsidRPr="00E12E72">
        <w:rPr>
          <w:rFonts w:ascii="Arial" w:hAnsi="Arial" w:cs="Arial"/>
          <w:szCs w:val="22"/>
        </w:rPr>
        <w:t xml:space="preserve"> KNAP II first Annual Report (2020) which highlights achievements and challenges in implementing the WPS in Kenya and fed into the AU Continental Results Framework and UN Secretary General 2021 Report on Women, </w:t>
      </w:r>
      <w:r w:rsidR="005F1076" w:rsidRPr="00E12E72">
        <w:rPr>
          <w:rFonts w:ascii="Arial" w:hAnsi="Arial" w:cs="Arial"/>
          <w:szCs w:val="22"/>
        </w:rPr>
        <w:t>Peace,</w:t>
      </w:r>
      <w:r w:rsidRPr="00E12E72">
        <w:rPr>
          <w:rFonts w:ascii="Arial" w:hAnsi="Arial" w:cs="Arial"/>
          <w:szCs w:val="22"/>
        </w:rPr>
        <w:t xml:space="preserve"> and Security.</w:t>
      </w:r>
    </w:p>
    <w:p w14:paraId="65FB4AF6" w14:textId="77777777" w:rsidR="009B381E" w:rsidRPr="00E12E72" w:rsidRDefault="00565015">
      <w:pPr>
        <w:spacing w:before="0" w:after="0"/>
        <w:jc w:val="both"/>
        <w:rPr>
          <w:rFonts w:ascii="Arial" w:eastAsia="Arial" w:hAnsi="Arial" w:cs="Arial"/>
          <w:color w:val="000000"/>
        </w:rPr>
      </w:pPr>
      <w:r w:rsidRPr="00E12E72">
        <w:rPr>
          <w:rFonts w:ascii="Arial" w:eastAsia="Arial" w:hAnsi="Arial" w:cs="Arial"/>
          <w:b/>
          <w:color w:val="000000"/>
        </w:rPr>
        <w:t xml:space="preserve">Finding 11: </w:t>
      </w:r>
      <w:r w:rsidRPr="00E12E72">
        <w:rPr>
          <w:rFonts w:ascii="Arial" w:eastAsia="Arial" w:hAnsi="Arial" w:cs="Arial"/>
          <w:color w:val="FF0000"/>
        </w:rPr>
        <w:t>Through UN Women support to KNAP II Secretariat, the project influenced Kenya’s position on WPS agenda marked by continued government investment and significant increases in national budget (security sector) allocations for KNAP II</w:t>
      </w:r>
      <w:r w:rsidRPr="00E12E72">
        <w:rPr>
          <w:rFonts w:ascii="Arial" w:eastAsia="Arial" w:hAnsi="Arial" w:cs="Arial"/>
          <w:b/>
          <w:color w:val="000000"/>
        </w:rPr>
        <w:t xml:space="preserve"> </w:t>
      </w:r>
      <w:r w:rsidRPr="00E12E72">
        <w:rPr>
          <w:rFonts w:ascii="Arial" w:eastAsia="Arial" w:hAnsi="Arial" w:cs="Arial"/>
          <w:bCs/>
          <w:i/>
          <w:color w:val="000000"/>
        </w:rPr>
        <w:t>(Indicator 3a).</w:t>
      </w:r>
      <w:r w:rsidRPr="00E12E72">
        <w:rPr>
          <w:rFonts w:ascii="Arial" w:eastAsia="Arial" w:hAnsi="Arial" w:cs="Arial"/>
          <w:b/>
          <w:i/>
          <w:color w:val="000000"/>
        </w:rPr>
        <w:t xml:space="preserve"> </w:t>
      </w:r>
    </w:p>
    <w:p w14:paraId="65FB4AF7" w14:textId="77777777" w:rsidR="009B381E" w:rsidRPr="00E12E72" w:rsidRDefault="009B381E">
      <w:pPr>
        <w:spacing w:before="0" w:after="0"/>
        <w:jc w:val="both"/>
        <w:rPr>
          <w:rFonts w:ascii="Arial" w:eastAsia="Arial" w:hAnsi="Arial" w:cs="Arial"/>
          <w:color w:val="000000"/>
        </w:rPr>
      </w:pPr>
    </w:p>
    <w:p w14:paraId="65FB4AF8" w14:textId="33B7B147" w:rsidR="009B381E" w:rsidRPr="00E12E72" w:rsidRDefault="00565015">
      <w:pPr>
        <w:spacing w:before="0" w:after="0"/>
        <w:jc w:val="both"/>
        <w:rPr>
          <w:rFonts w:ascii="Arial" w:eastAsia="Arial" w:hAnsi="Arial" w:cs="Arial"/>
          <w:color w:val="000000"/>
        </w:rPr>
      </w:pPr>
      <w:r w:rsidRPr="00E12E72">
        <w:rPr>
          <w:rFonts w:ascii="Arial" w:eastAsia="Arial" w:hAnsi="Arial" w:cs="Arial"/>
          <w:color w:val="000000"/>
        </w:rPr>
        <w:t xml:space="preserve">Monitoring data submitted by implementing partners indicated that there has been a gradual rise in national budget (security sector) allocation to initiatives that promote implementation of KNAP II. The budget allocated to WPS agenda increased by 27% from allocation of KES 55.5 </w:t>
      </w:r>
      <w:r w:rsidR="005F1076" w:rsidRPr="00E12E72">
        <w:rPr>
          <w:rFonts w:ascii="Arial" w:eastAsia="Arial" w:hAnsi="Arial" w:cs="Arial"/>
          <w:color w:val="000000"/>
        </w:rPr>
        <w:t>million</w:t>
      </w:r>
      <w:r w:rsidRPr="00E12E72">
        <w:rPr>
          <w:rFonts w:ascii="Arial" w:eastAsia="Arial" w:hAnsi="Arial" w:cs="Arial"/>
          <w:color w:val="000000"/>
          <w:vertAlign w:val="superscript"/>
        </w:rPr>
        <w:footnoteReference w:id="66"/>
      </w:r>
      <w:r w:rsidRPr="00E12E72">
        <w:rPr>
          <w:rFonts w:ascii="Arial" w:eastAsia="Arial" w:hAnsi="Arial" w:cs="Arial"/>
          <w:color w:val="000000"/>
        </w:rPr>
        <w:t xml:space="preserve"> in FY2020/21 to KES 76.1 million in FY2021/22. In the subsequent year – FY2022/23, the sector saw a 30.64% increase of budget allocation for WPS. There was also indication that project partners ensured inclusion of WPS issues in CIDPs (See table 12 below) across all four targeted counties that is expected to buttress advocacy for resource allocations by the county government to WPS initiatives. The evaluation noted nonetheless that UN Women can work with government partners (especially Ministry of Gender) towards improving monitoring of progress on resource allocations to WPS. This can be achieved through overt definition of budget allocations that are considered to be promoting implementation of KNAP, which can facilitate tracking of national budget documents for a more accurate picture rather than data provided by implementing partners. </w:t>
      </w:r>
    </w:p>
    <w:p w14:paraId="65FB4AF9" w14:textId="77777777" w:rsidR="009B381E" w:rsidRPr="00E12E72" w:rsidRDefault="009B381E">
      <w:pPr>
        <w:spacing w:before="0" w:after="0"/>
        <w:rPr>
          <w:rFonts w:ascii="Arial" w:hAnsi="Arial" w:cs="Arial"/>
        </w:rPr>
      </w:pPr>
    </w:p>
    <w:p w14:paraId="65FB4AFA" w14:textId="7CA6CC56" w:rsidR="009B381E" w:rsidRPr="00E12E72" w:rsidRDefault="00565015">
      <w:pPr>
        <w:pStyle w:val="Caption"/>
        <w:keepNext/>
        <w:spacing w:before="0" w:after="0" w:line="360" w:lineRule="auto"/>
        <w:rPr>
          <w:rFonts w:ascii="Arial" w:hAnsi="Arial" w:cs="Arial"/>
          <w:b w:val="0"/>
          <w:sz w:val="18"/>
        </w:rPr>
      </w:pPr>
      <w:bookmarkStart w:id="63" w:name="_Toc152843327"/>
      <w:r w:rsidRPr="00E12E72">
        <w:rPr>
          <w:rFonts w:ascii="Arial" w:hAnsi="Arial" w:cs="Arial"/>
          <w:b w:val="0"/>
          <w:sz w:val="18"/>
        </w:rPr>
        <w:lastRenderedPageBreak/>
        <w:t xml:space="preserve">Table </w:t>
      </w:r>
      <w:r w:rsidRPr="00E12E72">
        <w:rPr>
          <w:rFonts w:ascii="Arial" w:hAnsi="Arial" w:cs="Arial"/>
          <w:b w:val="0"/>
          <w:sz w:val="18"/>
        </w:rPr>
        <w:fldChar w:fldCharType="begin"/>
      </w:r>
      <w:r w:rsidRPr="00E12E72">
        <w:rPr>
          <w:rFonts w:ascii="Arial" w:hAnsi="Arial" w:cs="Arial"/>
          <w:b w:val="0"/>
          <w:sz w:val="18"/>
        </w:rPr>
        <w:instrText xml:space="preserve"> SEQ Table \* ARABIC </w:instrText>
      </w:r>
      <w:r w:rsidRPr="00E12E72">
        <w:rPr>
          <w:rFonts w:ascii="Arial" w:hAnsi="Arial" w:cs="Arial"/>
          <w:b w:val="0"/>
          <w:sz w:val="18"/>
        </w:rPr>
        <w:fldChar w:fldCharType="separate"/>
      </w:r>
      <w:r w:rsidR="00646918">
        <w:rPr>
          <w:rFonts w:ascii="Arial" w:hAnsi="Arial" w:cs="Arial"/>
          <w:b w:val="0"/>
          <w:noProof/>
          <w:sz w:val="18"/>
        </w:rPr>
        <w:t>12</w:t>
      </w:r>
      <w:r w:rsidRPr="00E12E72">
        <w:rPr>
          <w:rFonts w:ascii="Arial" w:hAnsi="Arial" w:cs="Arial"/>
          <w:b w:val="0"/>
          <w:sz w:val="18"/>
        </w:rPr>
        <w:fldChar w:fldCharType="end"/>
      </w:r>
      <w:r w:rsidRPr="00E12E72">
        <w:rPr>
          <w:rFonts w:ascii="Arial" w:hAnsi="Arial" w:cs="Arial"/>
          <w:b w:val="0"/>
          <w:sz w:val="18"/>
        </w:rPr>
        <w:t>: Some county CIDP allocations on Peace and Security</w:t>
      </w:r>
      <w:bookmarkEnd w:id="63"/>
    </w:p>
    <w:tbl>
      <w:tblPr>
        <w:tblW w:w="9498" w:type="dxa"/>
        <w:tblInd w:w="-5" w:type="dxa"/>
        <w:tblLook w:val="04A0" w:firstRow="1" w:lastRow="0" w:firstColumn="1" w:lastColumn="0" w:noHBand="0" w:noVBand="1"/>
      </w:tblPr>
      <w:tblGrid>
        <w:gridCol w:w="1061"/>
        <w:gridCol w:w="6594"/>
        <w:gridCol w:w="1843"/>
      </w:tblGrid>
      <w:tr w:rsidR="009B381E" w:rsidRPr="00E12E72" w14:paraId="65FB4AFF" w14:textId="77777777">
        <w:trPr>
          <w:trHeight w:val="250"/>
        </w:trPr>
        <w:tc>
          <w:tcPr>
            <w:tcW w:w="1061" w:type="dxa"/>
            <w:tcBorders>
              <w:top w:val="single" w:sz="4" w:space="0" w:color="auto"/>
              <w:left w:val="single" w:sz="4" w:space="0" w:color="auto"/>
              <w:bottom w:val="single" w:sz="4" w:space="0" w:color="auto"/>
              <w:right w:val="single" w:sz="4" w:space="0" w:color="auto"/>
            </w:tcBorders>
            <w:shd w:val="clear" w:color="auto" w:fill="808080" w:themeFill="background1" w:themeFillShade="80"/>
            <w:noWrap/>
            <w:vAlign w:val="center"/>
          </w:tcPr>
          <w:p w14:paraId="65FB4AFB" w14:textId="77777777" w:rsidR="009B381E" w:rsidRPr="00E12E72" w:rsidRDefault="00565015">
            <w:pPr>
              <w:spacing w:before="0" w:after="0" w:line="240" w:lineRule="auto"/>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County</w:t>
            </w:r>
          </w:p>
        </w:tc>
        <w:tc>
          <w:tcPr>
            <w:tcW w:w="6594" w:type="dxa"/>
            <w:tcBorders>
              <w:top w:val="single" w:sz="4" w:space="0" w:color="auto"/>
              <w:left w:val="nil"/>
              <w:bottom w:val="single" w:sz="4" w:space="0" w:color="auto"/>
              <w:right w:val="single" w:sz="4" w:space="0" w:color="auto"/>
            </w:tcBorders>
            <w:shd w:val="clear" w:color="auto" w:fill="808080" w:themeFill="background1" w:themeFillShade="80"/>
            <w:noWrap/>
            <w:vAlign w:val="center"/>
          </w:tcPr>
          <w:p w14:paraId="65FB4AFC" w14:textId="77777777" w:rsidR="009B381E" w:rsidRPr="00E12E72" w:rsidRDefault="00565015">
            <w:pPr>
              <w:spacing w:before="0" w:after="0" w:line="240" w:lineRule="auto"/>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Activity</w:t>
            </w:r>
          </w:p>
        </w:tc>
        <w:tc>
          <w:tcPr>
            <w:tcW w:w="1843" w:type="dxa"/>
            <w:tcBorders>
              <w:top w:val="single" w:sz="4" w:space="0" w:color="auto"/>
              <w:left w:val="nil"/>
              <w:bottom w:val="single" w:sz="4" w:space="0" w:color="auto"/>
              <w:right w:val="single" w:sz="4" w:space="0" w:color="auto"/>
            </w:tcBorders>
            <w:shd w:val="clear" w:color="auto" w:fill="808080" w:themeFill="background1" w:themeFillShade="80"/>
            <w:noWrap/>
            <w:vAlign w:val="bottom"/>
          </w:tcPr>
          <w:p w14:paraId="65FB4AFD" w14:textId="77777777" w:rsidR="009B381E" w:rsidRPr="00E12E72" w:rsidRDefault="00565015">
            <w:pPr>
              <w:spacing w:before="0" w:after="0" w:line="240" w:lineRule="auto"/>
              <w:jc w:val="center"/>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 xml:space="preserve">Allocations </w:t>
            </w:r>
          </w:p>
          <w:p w14:paraId="65FB4AFE" w14:textId="77777777" w:rsidR="009B381E" w:rsidRPr="00E12E72" w:rsidRDefault="00565015">
            <w:pPr>
              <w:spacing w:before="0" w:after="0" w:line="240" w:lineRule="auto"/>
              <w:jc w:val="center"/>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(Ksh. Million)</w:t>
            </w:r>
          </w:p>
        </w:tc>
      </w:tr>
      <w:tr w:rsidR="009B381E" w:rsidRPr="00E12E72" w14:paraId="65FB4B03" w14:textId="77777777">
        <w:trPr>
          <w:trHeight w:val="250"/>
        </w:trPr>
        <w:tc>
          <w:tcPr>
            <w:tcW w:w="1061" w:type="dxa"/>
            <w:vMerge w:val="restart"/>
            <w:tcBorders>
              <w:top w:val="nil"/>
              <w:left w:val="single" w:sz="4" w:space="0" w:color="auto"/>
              <w:bottom w:val="single" w:sz="4" w:space="0" w:color="000000"/>
              <w:right w:val="single" w:sz="4" w:space="0" w:color="auto"/>
            </w:tcBorders>
            <w:shd w:val="clear" w:color="auto" w:fill="auto"/>
            <w:noWrap/>
            <w:vAlign w:val="center"/>
          </w:tcPr>
          <w:p w14:paraId="65FB4B00" w14:textId="77777777" w:rsidR="009B381E" w:rsidRPr="00E12E72" w:rsidRDefault="00565015">
            <w:pPr>
              <w:spacing w:before="0" w:after="0" w:line="240" w:lineRule="auto"/>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Turkana</w:t>
            </w:r>
          </w:p>
        </w:tc>
        <w:tc>
          <w:tcPr>
            <w:tcW w:w="6594" w:type="dxa"/>
            <w:tcBorders>
              <w:top w:val="nil"/>
              <w:left w:val="nil"/>
              <w:bottom w:val="single" w:sz="4" w:space="0" w:color="auto"/>
              <w:right w:val="single" w:sz="4" w:space="0" w:color="auto"/>
            </w:tcBorders>
            <w:shd w:val="clear" w:color="auto" w:fill="auto"/>
            <w:noWrap/>
            <w:vAlign w:val="bottom"/>
          </w:tcPr>
          <w:p w14:paraId="65FB4B01"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Security Risk Assessment training and drills undertaken</w:t>
            </w:r>
          </w:p>
        </w:tc>
        <w:tc>
          <w:tcPr>
            <w:tcW w:w="1843" w:type="dxa"/>
            <w:tcBorders>
              <w:top w:val="nil"/>
              <w:left w:val="nil"/>
              <w:bottom w:val="single" w:sz="4" w:space="0" w:color="auto"/>
              <w:right w:val="single" w:sz="4" w:space="0" w:color="auto"/>
            </w:tcBorders>
            <w:shd w:val="clear" w:color="auto" w:fill="auto"/>
            <w:noWrap/>
            <w:vAlign w:val="center"/>
          </w:tcPr>
          <w:p w14:paraId="65FB4B02"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20</w:t>
            </w:r>
          </w:p>
        </w:tc>
      </w:tr>
      <w:tr w:rsidR="009B381E" w:rsidRPr="00E12E72" w14:paraId="65FB4B07" w14:textId="77777777">
        <w:trPr>
          <w:trHeight w:val="250"/>
        </w:trPr>
        <w:tc>
          <w:tcPr>
            <w:tcW w:w="1061" w:type="dxa"/>
            <w:vMerge/>
            <w:tcBorders>
              <w:top w:val="nil"/>
              <w:left w:val="single" w:sz="4" w:space="0" w:color="auto"/>
              <w:bottom w:val="single" w:sz="4" w:space="0" w:color="000000"/>
              <w:right w:val="single" w:sz="4" w:space="0" w:color="auto"/>
            </w:tcBorders>
            <w:vAlign w:val="center"/>
          </w:tcPr>
          <w:p w14:paraId="65FB4B04" w14:textId="77777777" w:rsidR="009B381E" w:rsidRPr="00E12E72" w:rsidRDefault="009B381E">
            <w:pPr>
              <w:spacing w:before="0" w:after="0" w:line="240" w:lineRule="auto"/>
              <w:rPr>
                <w:rFonts w:ascii="Arial" w:eastAsia="Times New Roman" w:hAnsi="Arial" w:cs="Arial"/>
                <w:b/>
                <w:bCs/>
                <w:color w:val="000000"/>
                <w:sz w:val="18"/>
                <w:szCs w:val="18"/>
              </w:rPr>
            </w:pPr>
          </w:p>
        </w:tc>
        <w:tc>
          <w:tcPr>
            <w:tcW w:w="6594" w:type="dxa"/>
            <w:tcBorders>
              <w:top w:val="nil"/>
              <w:left w:val="nil"/>
              <w:bottom w:val="single" w:sz="4" w:space="0" w:color="auto"/>
              <w:right w:val="single" w:sz="4" w:space="0" w:color="auto"/>
            </w:tcBorders>
            <w:shd w:val="clear" w:color="auto" w:fill="auto"/>
            <w:noWrap/>
            <w:vAlign w:val="bottom"/>
          </w:tcPr>
          <w:p w14:paraId="65FB4B05"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Security Policies Formulated</w:t>
            </w:r>
          </w:p>
        </w:tc>
        <w:tc>
          <w:tcPr>
            <w:tcW w:w="1843" w:type="dxa"/>
            <w:tcBorders>
              <w:top w:val="nil"/>
              <w:left w:val="nil"/>
              <w:bottom w:val="single" w:sz="4" w:space="0" w:color="auto"/>
              <w:right w:val="single" w:sz="4" w:space="0" w:color="auto"/>
            </w:tcBorders>
            <w:shd w:val="clear" w:color="auto" w:fill="auto"/>
            <w:noWrap/>
            <w:vAlign w:val="center"/>
          </w:tcPr>
          <w:p w14:paraId="65FB4B06"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4</w:t>
            </w:r>
          </w:p>
        </w:tc>
      </w:tr>
      <w:tr w:rsidR="009B381E" w:rsidRPr="00E12E72" w14:paraId="65FB4B0B" w14:textId="77777777">
        <w:trPr>
          <w:trHeight w:val="250"/>
        </w:trPr>
        <w:tc>
          <w:tcPr>
            <w:tcW w:w="1061" w:type="dxa"/>
            <w:vMerge/>
            <w:tcBorders>
              <w:top w:val="nil"/>
              <w:left w:val="single" w:sz="4" w:space="0" w:color="auto"/>
              <w:bottom w:val="single" w:sz="4" w:space="0" w:color="000000"/>
              <w:right w:val="single" w:sz="4" w:space="0" w:color="auto"/>
            </w:tcBorders>
            <w:vAlign w:val="center"/>
          </w:tcPr>
          <w:p w14:paraId="65FB4B08" w14:textId="77777777" w:rsidR="009B381E" w:rsidRPr="00E12E72" w:rsidRDefault="009B381E">
            <w:pPr>
              <w:spacing w:before="0" w:after="0" w:line="240" w:lineRule="auto"/>
              <w:rPr>
                <w:rFonts w:ascii="Arial" w:eastAsia="Times New Roman" w:hAnsi="Arial" w:cs="Arial"/>
                <w:b/>
                <w:bCs/>
                <w:color w:val="000000"/>
                <w:sz w:val="18"/>
                <w:szCs w:val="18"/>
              </w:rPr>
            </w:pPr>
          </w:p>
        </w:tc>
        <w:tc>
          <w:tcPr>
            <w:tcW w:w="6594" w:type="dxa"/>
            <w:tcBorders>
              <w:top w:val="nil"/>
              <w:left w:val="nil"/>
              <w:bottom w:val="single" w:sz="4" w:space="0" w:color="auto"/>
              <w:right w:val="single" w:sz="4" w:space="0" w:color="auto"/>
            </w:tcBorders>
            <w:shd w:val="clear" w:color="auto" w:fill="auto"/>
            <w:noWrap/>
            <w:vAlign w:val="bottom"/>
          </w:tcPr>
          <w:p w14:paraId="65FB4B09"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Peace building and conflict Management</w:t>
            </w:r>
          </w:p>
        </w:tc>
        <w:tc>
          <w:tcPr>
            <w:tcW w:w="1843" w:type="dxa"/>
            <w:tcBorders>
              <w:top w:val="nil"/>
              <w:left w:val="nil"/>
              <w:bottom w:val="single" w:sz="4" w:space="0" w:color="auto"/>
              <w:right w:val="single" w:sz="4" w:space="0" w:color="auto"/>
            </w:tcBorders>
            <w:shd w:val="clear" w:color="auto" w:fill="auto"/>
            <w:noWrap/>
            <w:vAlign w:val="center"/>
          </w:tcPr>
          <w:p w14:paraId="65FB4B0A"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1594</w:t>
            </w:r>
          </w:p>
        </w:tc>
      </w:tr>
      <w:tr w:rsidR="009B381E" w:rsidRPr="00E12E72" w14:paraId="65FB4B0F" w14:textId="77777777">
        <w:trPr>
          <w:trHeight w:val="250"/>
        </w:trPr>
        <w:tc>
          <w:tcPr>
            <w:tcW w:w="1061" w:type="dxa"/>
            <w:vMerge/>
            <w:tcBorders>
              <w:top w:val="nil"/>
              <w:left w:val="single" w:sz="4" w:space="0" w:color="auto"/>
              <w:bottom w:val="single" w:sz="4" w:space="0" w:color="000000"/>
              <w:right w:val="single" w:sz="4" w:space="0" w:color="auto"/>
            </w:tcBorders>
            <w:vAlign w:val="center"/>
          </w:tcPr>
          <w:p w14:paraId="65FB4B0C" w14:textId="77777777" w:rsidR="009B381E" w:rsidRPr="00E12E72" w:rsidRDefault="009B381E">
            <w:pPr>
              <w:spacing w:before="0" w:after="0" w:line="240" w:lineRule="auto"/>
              <w:rPr>
                <w:rFonts w:ascii="Arial" w:eastAsia="Times New Roman" w:hAnsi="Arial" w:cs="Arial"/>
                <w:b/>
                <w:bCs/>
                <w:color w:val="000000"/>
                <w:sz w:val="18"/>
                <w:szCs w:val="18"/>
              </w:rPr>
            </w:pPr>
          </w:p>
        </w:tc>
        <w:tc>
          <w:tcPr>
            <w:tcW w:w="6594" w:type="dxa"/>
            <w:tcBorders>
              <w:top w:val="nil"/>
              <w:left w:val="nil"/>
              <w:bottom w:val="single" w:sz="4" w:space="0" w:color="auto"/>
              <w:right w:val="single" w:sz="4" w:space="0" w:color="auto"/>
            </w:tcBorders>
            <w:shd w:val="clear" w:color="auto" w:fill="auto"/>
            <w:noWrap/>
            <w:vAlign w:val="bottom"/>
          </w:tcPr>
          <w:p w14:paraId="65FB4B0D"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Establishment of resettlement schemes</w:t>
            </w:r>
          </w:p>
        </w:tc>
        <w:tc>
          <w:tcPr>
            <w:tcW w:w="1843" w:type="dxa"/>
            <w:tcBorders>
              <w:top w:val="nil"/>
              <w:left w:val="nil"/>
              <w:bottom w:val="single" w:sz="4" w:space="0" w:color="auto"/>
              <w:right w:val="single" w:sz="4" w:space="0" w:color="auto"/>
            </w:tcBorders>
            <w:shd w:val="clear" w:color="auto" w:fill="auto"/>
            <w:noWrap/>
            <w:vAlign w:val="center"/>
          </w:tcPr>
          <w:p w14:paraId="65FB4B0E"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200</w:t>
            </w:r>
          </w:p>
        </w:tc>
      </w:tr>
      <w:tr w:rsidR="009B381E" w:rsidRPr="00E12E72" w14:paraId="65FB4B13" w14:textId="77777777">
        <w:trPr>
          <w:trHeight w:val="123"/>
        </w:trPr>
        <w:tc>
          <w:tcPr>
            <w:tcW w:w="1061" w:type="dxa"/>
            <w:vMerge/>
            <w:tcBorders>
              <w:top w:val="nil"/>
              <w:left w:val="single" w:sz="4" w:space="0" w:color="auto"/>
              <w:bottom w:val="single" w:sz="4" w:space="0" w:color="000000"/>
              <w:right w:val="single" w:sz="4" w:space="0" w:color="auto"/>
            </w:tcBorders>
            <w:vAlign w:val="center"/>
          </w:tcPr>
          <w:p w14:paraId="65FB4B10" w14:textId="77777777" w:rsidR="009B381E" w:rsidRPr="00E12E72" w:rsidRDefault="009B381E">
            <w:pPr>
              <w:spacing w:before="0" w:after="0" w:line="240" w:lineRule="auto"/>
              <w:rPr>
                <w:rFonts w:ascii="Arial" w:eastAsia="Times New Roman" w:hAnsi="Arial" w:cs="Arial"/>
                <w:b/>
                <w:bCs/>
                <w:color w:val="000000"/>
                <w:sz w:val="18"/>
                <w:szCs w:val="18"/>
              </w:rPr>
            </w:pPr>
          </w:p>
        </w:tc>
        <w:tc>
          <w:tcPr>
            <w:tcW w:w="6594" w:type="dxa"/>
            <w:tcBorders>
              <w:top w:val="nil"/>
              <w:left w:val="nil"/>
              <w:bottom w:val="single" w:sz="4" w:space="0" w:color="auto"/>
              <w:right w:val="single" w:sz="4" w:space="0" w:color="auto"/>
            </w:tcBorders>
            <w:shd w:val="clear" w:color="000000" w:fill="808080"/>
            <w:noWrap/>
            <w:vAlign w:val="bottom"/>
          </w:tcPr>
          <w:p w14:paraId="65FB4B11" w14:textId="77777777" w:rsidR="009B381E" w:rsidRPr="00E12E72" w:rsidRDefault="00565015">
            <w:pPr>
              <w:spacing w:before="0" w:after="0" w:line="240" w:lineRule="auto"/>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TOTAL</w:t>
            </w:r>
          </w:p>
        </w:tc>
        <w:tc>
          <w:tcPr>
            <w:tcW w:w="1843" w:type="dxa"/>
            <w:tcBorders>
              <w:top w:val="nil"/>
              <w:left w:val="nil"/>
              <w:bottom w:val="single" w:sz="4" w:space="0" w:color="auto"/>
              <w:right w:val="single" w:sz="4" w:space="0" w:color="auto"/>
            </w:tcBorders>
            <w:shd w:val="clear" w:color="000000" w:fill="808080"/>
            <w:noWrap/>
            <w:vAlign w:val="center"/>
          </w:tcPr>
          <w:p w14:paraId="65FB4B12" w14:textId="77777777" w:rsidR="009B381E" w:rsidRPr="00E12E72" w:rsidRDefault="00565015">
            <w:pPr>
              <w:spacing w:before="0" w:after="0" w:line="240" w:lineRule="auto"/>
              <w:jc w:val="center"/>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1818</w:t>
            </w:r>
          </w:p>
        </w:tc>
      </w:tr>
      <w:tr w:rsidR="009B381E" w:rsidRPr="00E12E72" w14:paraId="65FB4B17" w14:textId="77777777">
        <w:trPr>
          <w:trHeight w:val="250"/>
        </w:trPr>
        <w:tc>
          <w:tcPr>
            <w:tcW w:w="1061" w:type="dxa"/>
            <w:vMerge w:val="restart"/>
            <w:tcBorders>
              <w:top w:val="nil"/>
              <w:left w:val="single" w:sz="4" w:space="0" w:color="auto"/>
              <w:bottom w:val="single" w:sz="4" w:space="0" w:color="000000"/>
              <w:right w:val="single" w:sz="4" w:space="0" w:color="auto"/>
            </w:tcBorders>
            <w:shd w:val="clear" w:color="auto" w:fill="auto"/>
            <w:noWrap/>
            <w:vAlign w:val="center"/>
          </w:tcPr>
          <w:p w14:paraId="65FB4B14" w14:textId="77777777" w:rsidR="009B381E" w:rsidRPr="00E12E72" w:rsidRDefault="00565015">
            <w:pPr>
              <w:spacing w:before="0" w:after="0" w:line="240" w:lineRule="auto"/>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Marsabit</w:t>
            </w:r>
          </w:p>
        </w:tc>
        <w:tc>
          <w:tcPr>
            <w:tcW w:w="6594" w:type="dxa"/>
            <w:tcBorders>
              <w:top w:val="nil"/>
              <w:left w:val="nil"/>
              <w:bottom w:val="single" w:sz="4" w:space="0" w:color="auto"/>
              <w:right w:val="single" w:sz="4" w:space="0" w:color="auto"/>
            </w:tcBorders>
            <w:shd w:val="clear" w:color="auto" w:fill="auto"/>
            <w:noWrap/>
            <w:vAlign w:val="bottom"/>
          </w:tcPr>
          <w:p w14:paraId="65FB4B15"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Women peace campaigns in community conservancies carried out.</w:t>
            </w:r>
          </w:p>
        </w:tc>
        <w:tc>
          <w:tcPr>
            <w:tcW w:w="1843" w:type="dxa"/>
            <w:tcBorders>
              <w:top w:val="nil"/>
              <w:left w:val="nil"/>
              <w:bottom w:val="single" w:sz="4" w:space="0" w:color="auto"/>
              <w:right w:val="single" w:sz="4" w:space="0" w:color="auto"/>
            </w:tcBorders>
            <w:shd w:val="clear" w:color="auto" w:fill="auto"/>
            <w:noWrap/>
            <w:vAlign w:val="center"/>
          </w:tcPr>
          <w:p w14:paraId="65FB4B16"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10</w:t>
            </w:r>
          </w:p>
        </w:tc>
      </w:tr>
      <w:tr w:rsidR="009B381E" w:rsidRPr="00E12E72" w14:paraId="65FB4B1B" w14:textId="77777777">
        <w:trPr>
          <w:trHeight w:val="250"/>
        </w:trPr>
        <w:tc>
          <w:tcPr>
            <w:tcW w:w="1061" w:type="dxa"/>
            <w:vMerge/>
            <w:tcBorders>
              <w:top w:val="nil"/>
              <w:left w:val="single" w:sz="4" w:space="0" w:color="auto"/>
              <w:bottom w:val="single" w:sz="4" w:space="0" w:color="000000"/>
              <w:right w:val="single" w:sz="4" w:space="0" w:color="auto"/>
            </w:tcBorders>
            <w:vAlign w:val="center"/>
          </w:tcPr>
          <w:p w14:paraId="65FB4B18" w14:textId="77777777" w:rsidR="009B381E" w:rsidRPr="00E12E72" w:rsidRDefault="009B381E">
            <w:pPr>
              <w:spacing w:before="0" w:after="0" w:line="240" w:lineRule="auto"/>
              <w:rPr>
                <w:rFonts w:ascii="Arial" w:eastAsia="Times New Roman" w:hAnsi="Arial" w:cs="Arial"/>
                <w:b/>
                <w:bCs/>
                <w:color w:val="000000"/>
                <w:sz w:val="18"/>
                <w:szCs w:val="18"/>
              </w:rPr>
            </w:pPr>
          </w:p>
        </w:tc>
        <w:tc>
          <w:tcPr>
            <w:tcW w:w="6594" w:type="dxa"/>
            <w:tcBorders>
              <w:top w:val="nil"/>
              <w:left w:val="nil"/>
              <w:bottom w:val="single" w:sz="4" w:space="0" w:color="auto"/>
              <w:right w:val="single" w:sz="4" w:space="0" w:color="auto"/>
            </w:tcBorders>
            <w:shd w:val="clear" w:color="auto" w:fill="auto"/>
            <w:noWrap/>
            <w:vAlign w:val="bottom"/>
          </w:tcPr>
          <w:p w14:paraId="65FB4B19"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Establishment of county peace building and conflict management policy</w:t>
            </w:r>
          </w:p>
        </w:tc>
        <w:tc>
          <w:tcPr>
            <w:tcW w:w="1843" w:type="dxa"/>
            <w:tcBorders>
              <w:top w:val="nil"/>
              <w:left w:val="nil"/>
              <w:bottom w:val="single" w:sz="4" w:space="0" w:color="auto"/>
              <w:right w:val="single" w:sz="4" w:space="0" w:color="auto"/>
            </w:tcBorders>
            <w:shd w:val="clear" w:color="auto" w:fill="auto"/>
            <w:noWrap/>
            <w:vAlign w:val="center"/>
          </w:tcPr>
          <w:p w14:paraId="65FB4B1A"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8</w:t>
            </w:r>
          </w:p>
        </w:tc>
      </w:tr>
      <w:tr w:rsidR="009B381E" w:rsidRPr="00E12E72" w14:paraId="65FB4B1F" w14:textId="77777777">
        <w:trPr>
          <w:trHeight w:val="250"/>
        </w:trPr>
        <w:tc>
          <w:tcPr>
            <w:tcW w:w="1061" w:type="dxa"/>
            <w:vMerge/>
            <w:tcBorders>
              <w:top w:val="nil"/>
              <w:left w:val="single" w:sz="4" w:space="0" w:color="auto"/>
              <w:bottom w:val="single" w:sz="4" w:space="0" w:color="000000"/>
              <w:right w:val="single" w:sz="4" w:space="0" w:color="auto"/>
            </w:tcBorders>
            <w:vAlign w:val="center"/>
          </w:tcPr>
          <w:p w14:paraId="65FB4B1C" w14:textId="77777777" w:rsidR="009B381E" w:rsidRPr="00E12E72" w:rsidRDefault="009B381E">
            <w:pPr>
              <w:spacing w:before="0" w:after="0" w:line="240" w:lineRule="auto"/>
              <w:rPr>
                <w:rFonts w:ascii="Arial" w:eastAsia="Times New Roman" w:hAnsi="Arial" w:cs="Arial"/>
                <w:b/>
                <w:bCs/>
                <w:color w:val="000000"/>
                <w:sz w:val="18"/>
                <w:szCs w:val="18"/>
              </w:rPr>
            </w:pPr>
          </w:p>
        </w:tc>
        <w:tc>
          <w:tcPr>
            <w:tcW w:w="6594" w:type="dxa"/>
            <w:tcBorders>
              <w:top w:val="nil"/>
              <w:left w:val="nil"/>
              <w:bottom w:val="single" w:sz="4" w:space="0" w:color="auto"/>
              <w:right w:val="single" w:sz="4" w:space="0" w:color="auto"/>
            </w:tcBorders>
            <w:shd w:val="clear" w:color="auto" w:fill="auto"/>
            <w:noWrap/>
            <w:vAlign w:val="bottom"/>
          </w:tcPr>
          <w:p w14:paraId="65FB4B1D"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Inter community consensus building</w:t>
            </w:r>
          </w:p>
        </w:tc>
        <w:tc>
          <w:tcPr>
            <w:tcW w:w="1843" w:type="dxa"/>
            <w:tcBorders>
              <w:top w:val="nil"/>
              <w:left w:val="nil"/>
              <w:bottom w:val="single" w:sz="4" w:space="0" w:color="auto"/>
              <w:right w:val="single" w:sz="4" w:space="0" w:color="auto"/>
            </w:tcBorders>
            <w:shd w:val="clear" w:color="auto" w:fill="auto"/>
            <w:noWrap/>
            <w:vAlign w:val="center"/>
          </w:tcPr>
          <w:p w14:paraId="65FB4B1E"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10</w:t>
            </w:r>
          </w:p>
        </w:tc>
      </w:tr>
      <w:tr w:rsidR="009B381E" w:rsidRPr="00E12E72" w14:paraId="65FB4B23" w14:textId="77777777">
        <w:trPr>
          <w:trHeight w:val="250"/>
        </w:trPr>
        <w:tc>
          <w:tcPr>
            <w:tcW w:w="1061" w:type="dxa"/>
            <w:vMerge/>
            <w:tcBorders>
              <w:top w:val="nil"/>
              <w:left w:val="single" w:sz="4" w:space="0" w:color="auto"/>
              <w:bottom w:val="single" w:sz="4" w:space="0" w:color="000000"/>
              <w:right w:val="single" w:sz="4" w:space="0" w:color="auto"/>
            </w:tcBorders>
            <w:vAlign w:val="center"/>
          </w:tcPr>
          <w:p w14:paraId="65FB4B20" w14:textId="77777777" w:rsidR="009B381E" w:rsidRPr="00E12E72" w:rsidRDefault="009B381E">
            <w:pPr>
              <w:spacing w:before="0" w:after="0" w:line="240" w:lineRule="auto"/>
              <w:rPr>
                <w:rFonts w:ascii="Arial" w:eastAsia="Times New Roman" w:hAnsi="Arial" w:cs="Arial"/>
                <w:b/>
                <w:bCs/>
                <w:color w:val="000000"/>
                <w:sz w:val="18"/>
                <w:szCs w:val="18"/>
              </w:rPr>
            </w:pPr>
          </w:p>
        </w:tc>
        <w:tc>
          <w:tcPr>
            <w:tcW w:w="6594" w:type="dxa"/>
            <w:tcBorders>
              <w:top w:val="nil"/>
              <w:left w:val="nil"/>
              <w:bottom w:val="single" w:sz="4" w:space="0" w:color="auto"/>
              <w:right w:val="single" w:sz="4" w:space="0" w:color="auto"/>
            </w:tcBorders>
            <w:shd w:val="clear" w:color="auto" w:fill="auto"/>
            <w:noWrap/>
            <w:vAlign w:val="bottom"/>
          </w:tcPr>
          <w:p w14:paraId="65FB4B21"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Strengthening cross boarder peace meetings.</w:t>
            </w:r>
          </w:p>
        </w:tc>
        <w:tc>
          <w:tcPr>
            <w:tcW w:w="1843" w:type="dxa"/>
            <w:tcBorders>
              <w:top w:val="nil"/>
              <w:left w:val="nil"/>
              <w:bottom w:val="single" w:sz="4" w:space="0" w:color="auto"/>
              <w:right w:val="single" w:sz="4" w:space="0" w:color="auto"/>
            </w:tcBorders>
            <w:shd w:val="clear" w:color="auto" w:fill="auto"/>
            <w:noWrap/>
            <w:vAlign w:val="center"/>
          </w:tcPr>
          <w:p w14:paraId="65FB4B22"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10</w:t>
            </w:r>
          </w:p>
        </w:tc>
      </w:tr>
      <w:tr w:rsidR="009B381E" w:rsidRPr="00E12E72" w14:paraId="65FB4B27" w14:textId="77777777">
        <w:trPr>
          <w:trHeight w:val="250"/>
        </w:trPr>
        <w:tc>
          <w:tcPr>
            <w:tcW w:w="1061" w:type="dxa"/>
            <w:vMerge/>
            <w:tcBorders>
              <w:top w:val="nil"/>
              <w:left w:val="single" w:sz="4" w:space="0" w:color="auto"/>
              <w:bottom w:val="single" w:sz="4" w:space="0" w:color="000000"/>
              <w:right w:val="single" w:sz="4" w:space="0" w:color="auto"/>
            </w:tcBorders>
            <w:vAlign w:val="center"/>
          </w:tcPr>
          <w:p w14:paraId="65FB4B24" w14:textId="77777777" w:rsidR="009B381E" w:rsidRPr="00E12E72" w:rsidRDefault="009B381E">
            <w:pPr>
              <w:spacing w:before="0" w:after="0" w:line="240" w:lineRule="auto"/>
              <w:rPr>
                <w:rFonts w:ascii="Arial" w:eastAsia="Times New Roman" w:hAnsi="Arial" w:cs="Arial"/>
                <w:b/>
                <w:bCs/>
                <w:color w:val="000000"/>
                <w:sz w:val="18"/>
                <w:szCs w:val="18"/>
              </w:rPr>
            </w:pPr>
          </w:p>
        </w:tc>
        <w:tc>
          <w:tcPr>
            <w:tcW w:w="6594" w:type="dxa"/>
            <w:tcBorders>
              <w:top w:val="nil"/>
              <w:left w:val="nil"/>
              <w:bottom w:val="single" w:sz="4" w:space="0" w:color="auto"/>
              <w:right w:val="single" w:sz="4" w:space="0" w:color="auto"/>
            </w:tcBorders>
            <w:shd w:val="clear" w:color="auto" w:fill="auto"/>
            <w:noWrap/>
            <w:vAlign w:val="bottom"/>
          </w:tcPr>
          <w:p w14:paraId="65FB4B25"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Strengthen county peace actors Coordination forums</w:t>
            </w:r>
          </w:p>
        </w:tc>
        <w:tc>
          <w:tcPr>
            <w:tcW w:w="1843" w:type="dxa"/>
            <w:tcBorders>
              <w:top w:val="nil"/>
              <w:left w:val="nil"/>
              <w:bottom w:val="single" w:sz="4" w:space="0" w:color="auto"/>
              <w:right w:val="single" w:sz="4" w:space="0" w:color="auto"/>
            </w:tcBorders>
            <w:shd w:val="clear" w:color="auto" w:fill="auto"/>
            <w:noWrap/>
            <w:vAlign w:val="center"/>
          </w:tcPr>
          <w:p w14:paraId="65FB4B26"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5</w:t>
            </w:r>
          </w:p>
        </w:tc>
      </w:tr>
      <w:tr w:rsidR="009B381E" w:rsidRPr="00E12E72" w14:paraId="65FB4B2B" w14:textId="77777777">
        <w:trPr>
          <w:trHeight w:val="250"/>
        </w:trPr>
        <w:tc>
          <w:tcPr>
            <w:tcW w:w="1061" w:type="dxa"/>
            <w:vMerge/>
            <w:tcBorders>
              <w:top w:val="nil"/>
              <w:left w:val="single" w:sz="4" w:space="0" w:color="auto"/>
              <w:bottom w:val="single" w:sz="4" w:space="0" w:color="000000"/>
              <w:right w:val="single" w:sz="4" w:space="0" w:color="auto"/>
            </w:tcBorders>
            <w:vAlign w:val="center"/>
          </w:tcPr>
          <w:p w14:paraId="65FB4B28" w14:textId="77777777" w:rsidR="009B381E" w:rsidRPr="00E12E72" w:rsidRDefault="009B381E">
            <w:pPr>
              <w:spacing w:before="0" w:after="0" w:line="240" w:lineRule="auto"/>
              <w:rPr>
                <w:rFonts w:ascii="Arial" w:eastAsia="Times New Roman" w:hAnsi="Arial" w:cs="Arial"/>
                <w:b/>
                <w:bCs/>
                <w:color w:val="000000"/>
                <w:sz w:val="18"/>
                <w:szCs w:val="18"/>
              </w:rPr>
            </w:pPr>
          </w:p>
        </w:tc>
        <w:tc>
          <w:tcPr>
            <w:tcW w:w="6594" w:type="dxa"/>
            <w:tcBorders>
              <w:top w:val="nil"/>
              <w:left w:val="nil"/>
              <w:bottom w:val="single" w:sz="4" w:space="0" w:color="auto"/>
              <w:right w:val="single" w:sz="4" w:space="0" w:color="auto"/>
            </w:tcBorders>
            <w:shd w:val="clear" w:color="auto" w:fill="auto"/>
            <w:noWrap/>
            <w:vAlign w:val="bottom"/>
          </w:tcPr>
          <w:p w14:paraId="65FB4B29"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Support Annual peace tournament/ marathon/peace caravan</w:t>
            </w:r>
          </w:p>
        </w:tc>
        <w:tc>
          <w:tcPr>
            <w:tcW w:w="1843" w:type="dxa"/>
            <w:tcBorders>
              <w:top w:val="nil"/>
              <w:left w:val="nil"/>
              <w:bottom w:val="single" w:sz="4" w:space="0" w:color="auto"/>
              <w:right w:val="single" w:sz="4" w:space="0" w:color="auto"/>
            </w:tcBorders>
            <w:shd w:val="clear" w:color="auto" w:fill="auto"/>
            <w:noWrap/>
            <w:vAlign w:val="center"/>
          </w:tcPr>
          <w:p w14:paraId="65FB4B2A"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50</w:t>
            </w:r>
          </w:p>
        </w:tc>
      </w:tr>
      <w:tr w:rsidR="009B381E" w:rsidRPr="00E12E72" w14:paraId="65FB4B2F" w14:textId="77777777">
        <w:trPr>
          <w:trHeight w:val="250"/>
        </w:trPr>
        <w:tc>
          <w:tcPr>
            <w:tcW w:w="1061" w:type="dxa"/>
            <w:vMerge/>
            <w:tcBorders>
              <w:top w:val="nil"/>
              <w:left w:val="single" w:sz="4" w:space="0" w:color="auto"/>
              <w:bottom w:val="single" w:sz="4" w:space="0" w:color="000000"/>
              <w:right w:val="single" w:sz="4" w:space="0" w:color="auto"/>
            </w:tcBorders>
            <w:vAlign w:val="center"/>
          </w:tcPr>
          <w:p w14:paraId="65FB4B2C" w14:textId="77777777" w:rsidR="009B381E" w:rsidRPr="00E12E72" w:rsidRDefault="009B381E">
            <w:pPr>
              <w:spacing w:before="0" w:after="0" w:line="240" w:lineRule="auto"/>
              <w:rPr>
                <w:rFonts w:ascii="Arial" w:eastAsia="Times New Roman" w:hAnsi="Arial" w:cs="Arial"/>
                <w:b/>
                <w:bCs/>
                <w:color w:val="000000"/>
                <w:sz w:val="18"/>
                <w:szCs w:val="18"/>
              </w:rPr>
            </w:pPr>
          </w:p>
        </w:tc>
        <w:tc>
          <w:tcPr>
            <w:tcW w:w="6594" w:type="dxa"/>
            <w:tcBorders>
              <w:top w:val="nil"/>
              <w:left w:val="nil"/>
              <w:bottom w:val="single" w:sz="4" w:space="0" w:color="auto"/>
              <w:right w:val="single" w:sz="4" w:space="0" w:color="auto"/>
            </w:tcBorders>
            <w:shd w:val="clear" w:color="auto" w:fill="auto"/>
            <w:noWrap/>
            <w:vAlign w:val="bottom"/>
          </w:tcPr>
          <w:p w14:paraId="65FB4B2D"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Strengthen county technical working group on peace and security</w:t>
            </w:r>
          </w:p>
        </w:tc>
        <w:tc>
          <w:tcPr>
            <w:tcW w:w="1843" w:type="dxa"/>
            <w:tcBorders>
              <w:top w:val="nil"/>
              <w:left w:val="nil"/>
              <w:bottom w:val="single" w:sz="4" w:space="0" w:color="auto"/>
              <w:right w:val="single" w:sz="4" w:space="0" w:color="auto"/>
            </w:tcBorders>
            <w:shd w:val="clear" w:color="auto" w:fill="auto"/>
            <w:noWrap/>
            <w:vAlign w:val="center"/>
          </w:tcPr>
          <w:p w14:paraId="65FB4B2E"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4</w:t>
            </w:r>
          </w:p>
        </w:tc>
      </w:tr>
      <w:tr w:rsidR="009B381E" w:rsidRPr="00E12E72" w14:paraId="65FB4B33" w14:textId="77777777">
        <w:trPr>
          <w:trHeight w:val="250"/>
        </w:trPr>
        <w:tc>
          <w:tcPr>
            <w:tcW w:w="1061" w:type="dxa"/>
            <w:vMerge/>
            <w:tcBorders>
              <w:top w:val="nil"/>
              <w:left w:val="single" w:sz="4" w:space="0" w:color="auto"/>
              <w:bottom w:val="single" w:sz="4" w:space="0" w:color="000000"/>
              <w:right w:val="single" w:sz="4" w:space="0" w:color="auto"/>
            </w:tcBorders>
            <w:vAlign w:val="center"/>
          </w:tcPr>
          <w:p w14:paraId="65FB4B30" w14:textId="77777777" w:rsidR="009B381E" w:rsidRPr="00E12E72" w:rsidRDefault="009B381E">
            <w:pPr>
              <w:spacing w:before="0" w:after="0" w:line="240" w:lineRule="auto"/>
              <w:rPr>
                <w:rFonts w:ascii="Arial" w:eastAsia="Times New Roman" w:hAnsi="Arial" w:cs="Arial"/>
                <w:b/>
                <w:bCs/>
                <w:color w:val="000000"/>
                <w:sz w:val="18"/>
                <w:szCs w:val="18"/>
              </w:rPr>
            </w:pPr>
          </w:p>
        </w:tc>
        <w:tc>
          <w:tcPr>
            <w:tcW w:w="6594" w:type="dxa"/>
            <w:tcBorders>
              <w:top w:val="nil"/>
              <w:left w:val="nil"/>
              <w:bottom w:val="single" w:sz="4" w:space="0" w:color="auto"/>
              <w:right w:val="single" w:sz="4" w:space="0" w:color="auto"/>
            </w:tcBorders>
            <w:shd w:val="clear" w:color="auto" w:fill="auto"/>
            <w:noWrap/>
            <w:vAlign w:val="bottom"/>
          </w:tcPr>
          <w:p w14:paraId="65FB4B31"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Peace campaigns held</w:t>
            </w:r>
          </w:p>
        </w:tc>
        <w:tc>
          <w:tcPr>
            <w:tcW w:w="1843" w:type="dxa"/>
            <w:tcBorders>
              <w:top w:val="nil"/>
              <w:left w:val="nil"/>
              <w:bottom w:val="single" w:sz="4" w:space="0" w:color="auto"/>
              <w:right w:val="single" w:sz="4" w:space="0" w:color="auto"/>
            </w:tcBorders>
            <w:shd w:val="clear" w:color="auto" w:fill="auto"/>
            <w:noWrap/>
            <w:vAlign w:val="center"/>
          </w:tcPr>
          <w:p w14:paraId="65FB4B32"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10</w:t>
            </w:r>
          </w:p>
        </w:tc>
      </w:tr>
      <w:tr w:rsidR="009B381E" w:rsidRPr="00E12E72" w14:paraId="65FB4B37" w14:textId="77777777">
        <w:trPr>
          <w:trHeight w:val="250"/>
        </w:trPr>
        <w:tc>
          <w:tcPr>
            <w:tcW w:w="1061" w:type="dxa"/>
            <w:vMerge/>
            <w:tcBorders>
              <w:top w:val="nil"/>
              <w:left w:val="single" w:sz="4" w:space="0" w:color="auto"/>
              <w:bottom w:val="single" w:sz="4" w:space="0" w:color="000000"/>
              <w:right w:val="single" w:sz="4" w:space="0" w:color="auto"/>
            </w:tcBorders>
            <w:vAlign w:val="center"/>
          </w:tcPr>
          <w:p w14:paraId="65FB4B34" w14:textId="77777777" w:rsidR="009B381E" w:rsidRPr="00E12E72" w:rsidRDefault="009B381E">
            <w:pPr>
              <w:spacing w:before="0" w:after="0" w:line="240" w:lineRule="auto"/>
              <w:rPr>
                <w:rFonts w:ascii="Arial" w:eastAsia="Times New Roman" w:hAnsi="Arial" w:cs="Arial"/>
                <w:b/>
                <w:bCs/>
                <w:color w:val="000000"/>
                <w:sz w:val="18"/>
                <w:szCs w:val="18"/>
              </w:rPr>
            </w:pPr>
          </w:p>
        </w:tc>
        <w:tc>
          <w:tcPr>
            <w:tcW w:w="6594" w:type="dxa"/>
            <w:tcBorders>
              <w:top w:val="nil"/>
              <w:left w:val="nil"/>
              <w:bottom w:val="single" w:sz="4" w:space="0" w:color="auto"/>
              <w:right w:val="single" w:sz="4" w:space="0" w:color="auto"/>
            </w:tcBorders>
            <w:shd w:val="clear" w:color="auto" w:fill="auto"/>
            <w:noWrap/>
            <w:vAlign w:val="bottom"/>
          </w:tcPr>
          <w:p w14:paraId="65FB4B35"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Cross-border peace forums held</w:t>
            </w:r>
          </w:p>
        </w:tc>
        <w:tc>
          <w:tcPr>
            <w:tcW w:w="1843" w:type="dxa"/>
            <w:tcBorders>
              <w:top w:val="nil"/>
              <w:left w:val="nil"/>
              <w:bottom w:val="single" w:sz="4" w:space="0" w:color="auto"/>
              <w:right w:val="single" w:sz="4" w:space="0" w:color="auto"/>
            </w:tcBorders>
            <w:shd w:val="clear" w:color="auto" w:fill="auto"/>
            <w:noWrap/>
            <w:vAlign w:val="center"/>
          </w:tcPr>
          <w:p w14:paraId="65FB4B36"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10</w:t>
            </w:r>
          </w:p>
        </w:tc>
      </w:tr>
      <w:tr w:rsidR="009B381E" w:rsidRPr="00E12E72" w14:paraId="65FB4B3B" w14:textId="77777777">
        <w:trPr>
          <w:trHeight w:val="50"/>
        </w:trPr>
        <w:tc>
          <w:tcPr>
            <w:tcW w:w="1061" w:type="dxa"/>
            <w:vMerge/>
            <w:tcBorders>
              <w:top w:val="nil"/>
              <w:left w:val="single" w:sz="4" w:space="0" w:color="auto"/>
              <w:bottom w:val="single" w:sz="4" w:space="0" w:color="000000"/>
              <w:right w:val="single" w:sz="4" w:space="0" w:color="auto"/>
            </w:tcBorders>
            <w:vAlign w:val="center"/>
          </w:tcPr>
          <w:p w14:paraId="65FB4B38" w14:textId="77777777" w:rsidR="009B381E" w:rsidRPr="00E12E72" w:rsidRDefault="009B381E">
            <w:pPr>
              <w:spacing w:before="0" w:after="0" w:line="240" w:lineRule="auto"/>
              <w:rPr>
                <w:rFonts w:ascii="Arial" w:eastAsia="Times New Roman" w:hAnsi="Arial" w:cs="Arial"/>
                <w:b/>
                <w:bCs/>
                <w:color w:val="000000"/>
                <w:sz w:val="18"/>
                <w:szCs w:val="18"/>
              </w:rPr>
            </w:pPr>
          </w:p>
        </w:tc>
        <w:tc>
          <w:tcPr>
            <w:tcW w:w="6594" w:type="dxa"/>
            <w:tcBorders>
              <w:top w:val="nil"/>
              <w:left w:val="nil"/>
              <w:bottom w:val="single" w:sz="4" w:space="0" w:color="auto"/>
              <w:right w:val="single" w:sz="4" w:space="0" w:color="auto"/>
            </w:tcBorders>
            <w:shd w:val="clear" w:color="000000" w:fill="808080"/>
            <w:noWrap/>
            <w:vAlign w:val="bottom"/>
          </w:tcPr>
          <w:p w14:paraId="65FB4B39" w14:textId="77777777" w:rsidR="009B381E" w:rsidRPr="00E12E72" w:rsidRDefault="00565015">
            <w:pPr>
              <w:spacing w:before="0" w:after="0" w:line="240" w:lineRule="auto"/>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TOTAL</w:t>
            </w:r>
          </w:p>
        </w:tc>
        <w:tc>
          <w:tcPr>
            <w:tcW w:w="1843" w:type="dxa"/>
            <w:tcBorders>
              <w:top w:val="nil"/>
              <w:left w:val="nil"/>
              <w:bottom w:val="single" w:sz="4" w:space="0" w:color="auto"/>
              <w:right w:val="single" w:sz="4" w:space="0" w:color="auto"/>
            </w:tcBorders>
            <w:shd w:val="clear" w:color="000000" w:fill="808080"/>
            <w:noWrap/>
            <w:vAlign w:val="center"/>
          </w:tcPr>
          <w:p w14:paraId="65FB4B3A" w14:textId="77777777" w:rsidR="009B381E" w:rsidRPr="00E12E72" w:rsidRDefault="00565015">
            <w:pPr>
              <w:spacing w:before="0" w:after="0" w:line="240" w:lineRule="auto"/>
              <w:jc w:val="center"/>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117</w:t>
            </w:r>
          </w:p>
        </w:tc>
      </w:tr>
      <w:tr w:rsidR="009B381E" w:rsidRPr="00E12E72" w14:paraId="65FB4B3F" w14:textId="77777777">
        <w:trPr>
          <w:trHeight w:val="250"/>
        </w:trPr>
        <w:tc>
          <w:tcPr>
            <w:tcW w:w="1061" w:type="dxa"/>
            <w:vMerge w:val="restart"/>
            <w:tcBorders>
              <w:top w:val="nil"/>
              <w:left w:val="single" w:sz="4" w:space="0" w:color="auto"/>
              <w:right w:val="single" w:sz="4" w:space="0" w:color="auto"/>
            </w:tcBorders>
            <w:vAlign w:val="center"/>
          </w:tcPr>
          <w:p w14:paraId="65FB4B3C" w14:textId="77777777" w:rsidR="009B381E" w:rsidRPr="00E12E72" w:rsidRDefault="00565015">
            <w:pPr>
              <w:spacing w:before="0" w:after="0" w:line="240" w:lineRule="auto"/>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Kitui</w:t>
            </w:r>
          </w:p>
        </w:tc>
        <w:tc>
          <w:tcPr>
            <w:tcW w:w="6594" w:type="dxa"/>
            <w:tcBorders>
              <w:top w:val="nil"/>
              <w:left w:val="nil"/>
              <w:bottom w:val="single" w:sz="4" w:space="0" w:color="auto"/>
              <w:right w:val="single" w:sz="4" w:space="0" w:color="auto"/>
            </w:tcBorders>
            <w:shd w:val="clear" w:color="auto" w:fill="FFFFFF" w:themeFill="background1"/>
            <w:noWrap/>
            <w:vAlign w:val="center"/>
          </w:tcPr>
          <w:p w14:paraId="65FB4B3D"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Enhancing Security at the borders and the County Aggregation and Industrial Parks</w:t>
            </w:r>
          </w:p>
        </w:tc>
        <w:tc>
          <w:tcPr>
            <w:tcW w:w="1843" w:type="dxa"/>
            <w:tcBorders>
              <w:top w:val="nil"/>
              <w:left w:val="nil"/>
              <w:bottom w:val="single" w:sz="4" w:space="0" w:color="auto"/>
              <w:right w:val="single" w:sz="4" w:space="0" w:color="auto"/>
            </w:tcBorders>
            <w:shd w:val="clear" w:color="auto" w:fill="FFFFFF" w:themeFill="background1"/>
            <w:noWrap/>
            <w:vAlign w:val="center"/>
          </w:tcPr>
          <w:p w14:paraId="65FB4B3E"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293</w:t>
            </w:r>
          </w:p>
        </w:tc>
      </w:tr>
      <w:tr w:rsidR="009B381E" w:rsidRPr="00E12E72" w14:paraId="65FB4B43" w14:textId="77777777">
        <w:trPr>
          <w:trHeight w:val="250"/>
        </w:trPr>
        <w:tc>
          <w:tcPr>
            <w:tcW w:w="1061" w:type="dxa"/>
            <w:vMerge/>
            <w:tcBorders>
              <w:left w:val="single" w:sz="4" w:space="0" w:color="auto"/>
              <w:right w:val="single" w:sz="4" w:space="0" w:color="auto"/>
            </w:tcBorders>
            <w:vAlign w:val="center"/>
          </w:tcPr>
          <w:p w14:paraId="65FB4B40" w14:textId="77777777" w:rsidR="009B381E" w:rsidRPr="00E12E72" w:rsidRDefault="009B381E">
            <w:pPr>
              <w:spacing w:before="0" w:after="0" w:line="240" w:lineRule="auto"/>
              <w:rPr>
                <w:rFonts w:ascii="Arial" w:eastAsia="Times New Roman" w:hAnsi="Arial" w:cs="Arial"/>
                <w:b/>
                <w:bCs/>
                <w:color w:val="000000"/>
                <w:sz w:val="18"/>
                <w:szCs w:val="18"/>
              </w:rPr>
            </w:pPr>
          </w:p>
        </w:tc>
        <w:tc>
          <w:tcPr>
            <w:tcW w:w="6594" w:type="dxa"/>
            <w:tcBorders>
              <w:top w:val="nil"/>
              <w:left w:val="nil"/>
              <w:bottom w:val="single" w:sz="4" w:space="0" w:color="auto"/>
              <w:right w:val="single" w:sz="4" w:space="0" w:color="auto"/>
            </w:tcBorders>
            <w:shd w:val="clear" w:color="auto" w:fill="FFFFFF" w:themeFill="background1"/>
            <w:noWrap/>
            <w:vAlign w:val="bottom"/>
          </w:tcPr>
          <w:p w14:paraId="65FB4B41"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Establishment of police stations at the borders</w:t>
            </w:r>
          </w:p>
        </w:tc>
        <w:tc>
          <w:tcPr>
            <w:tcW w:w="1843" w:type="dxa"/>
            <w:tcBorders>
              <w:top w:val="nil"/>
              <w:left w:val="nil"/>
              <w:bottom w:val="single" w:sz="4" w:space="0" w:color="auto"/>
              <w:right w:val="single" w:sz="4" w:space="0" w:color="auto"/>
            </w:tcBorders>
            <w:shd w:val="clear" w:color="auto" w:fill="FFFFFF" w:themeFill="background1"/>
            <w:noWrap/>
            <w:vAlign w:val="center"/>
          </w:tcPr>
          <w:p w14:paraId="65FB4B42"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296</w:t>
            </w:r>
          </w:p>
        </w:tc>
      </w:tr>
      <w:tr w:rsidR="009B381E" w:rsidRPr="00E12E72" w14:paraId="65FB4B47" w14:textId="77777777">
        <w:trPr>
          <w:trHeight w:val="250"/>
        </w:trPr>
        <w:tc>
          <w:tcPr>
            <w:tcW w:w="1061" w:type="dxa"/>
            <w:vMerge/>
            <w:tcBorders>
              <w:left w:val="single" w:sz="4" w:space="0" w:color="auto"/>
              <w:right w:val="single" w:sz="4" w:space="0" w:color="auto"/>
            </w:tcBorders>
            <w:vAlign w:val="center"/>
          </w:tcPr>
          <w:p w14:paraId="65FB4B44" w14:textId="77777777" w:rsidR="009B381E" w:rsidRPr="00E12E72" w:rsidRDefault="009B381E">
            <w:pPr>
              <w:spacing w:before="0" w:after="0" w:line="240" w:lineRule="auto"/>
              <w:rPr>
                <w:rFonts w:ascii="Arial" w:eastAsia="Times New Roman" w:hAnsi="Arial" w:cs="Arial"/>
                <w:b/>
                <w:bCs/>
                <w:color w:val="000000"/>
                <w:sz w:val="18"/>
                <w:szCs w:val="18"/>
              </w:rPr>
            </w:pPr>
          </w:p>
        </w:tc>
        <w:tc>
          <w:tcPr>
            <w:tcW w:w="6594" w:type="dxa"/>
            <w:tcBorders>
              <w:top w:val="nil"/>
              <w:left w:val="nil"/>
              <w:bottom w:val="single" w:sz="4" w:space="0" w:color="auto"/>
              <w:right w:val="single" w:sz="4" w:space="0" w:color="auto"/>
            </w:tcBorders>
            <w:shd w:val="clear" w:color="auto" w:fill="FFFFFF" w:themeFill="background1"/>
            <w:noWrap/>
            <w:vAlign w:val="bottom"/>
          </w:tcPr>
          <w:p w14:paraId="65FB4B45"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Security surveillance equipment acquired</w:t>
            </w:r>
          </w:p>
        </w:tc>
        <w:tc>
          <w:tcPr>
            <w:tcW w:w="1843" w:type="dxa"/>
            <w:tcBorders>
              <w:top w:val="nil"/>
              <w:left w:val="nil"/>
              <w:bottom w:val="single" w:sz="4" w:space="0" w:color="auto"/>
              <w:right w:val="single" w:sz="4" w:space="0" w:color="auto"/>
            </w:tcBorders>
            <w:shd w:val="clear" w:color="auto" w:fill="FFFFFF" w:themeFill="background1"/>
            <w:noWrap/>
            <w:vAlign w:val="center"/>
          </w:tcPr>
          <w:p w14:paraId="65FB4B46"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40</w:t>
            </w:r>
          </w:p>
        </w:tc>
      </w:tr>
      <w:tr w:rsidR="009B381E" w:rsidRPr="00E12E72" w14:paraId="65FB4B4B" w14:textId="77777777">
        <w:trPr>
          <w:trHeight w:val="250"/>
        </w:trPr>
        <w:tc>
          <w:tcPr>
            <w:tcW w:w="1061" w:type="dxa"/>
            <w:vMerge/>
            <w:tcBorders>
              <w:left w:val="single" w:sz="4" w:space="0" w:color="auto"/>
              <w:right w:val="single" w:sz="4" w:space="0" w:color="auto"/>
            </w:tcBorders>
            <w:vAlign w:val="center"/>
          </w:tcPr>
          <w:p w14:paraId="65FB4B48" w14:textId="77777777" w:rsidR="009B381E" w:rsidRPr="00E12E72" w:rsidRDefault="009B381E">
            <w:pPr>
              <w:spacing w:before="0" w:after="0" w:line="240" w:lineRule="auto"/>
              <w:rPr>
                <w:rFonts w:ascii="Arial" w:eastAsia="Times New Roman" w:hAnsi="Arial" w:cs="Arial"/>
                <w:b/>
                <w:bCs/>
                <w:color w:val="000000"/>
                <w:sz w:val="18"/>
                <w:szCs w:val="18"/>
              </w:rPr>
            </w:pPr>
          </w:p>
        </w:tc>
        <w:tc>
          <w:tcPr>
            <w:tcW w:w="6594" w:type="dxa"/>
            <w:tcBorders>
              <w:top w:val="nil"/>
              <w:left w:val="nil"/>
              <w:bottom w:val="single" w:sz="4" w:space="0" w:color="auto"/>
              <w:right w:val="single" w:sz="4" w:space="0" w:color="auto"/>
            </w:tcBorders>
            <w:shd w:val="clear" w:color="auto" w:fill="FFFFFF" w:themeFill="background1"/>
            <w:noWrap/>
            <w:vAlign w:val="bottom"/>
          </w:tcPr>
          <w:p w14:paraId="65FB4B49"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Security service for all Level IV Hospitals procured</w:t>
            </w:r>
          </w:p>
        </w:tc>
        <w:tc>
          <w:tcPr>
            <w:tcW w:w="1843" w:type="dxa"/>
            <w:tcBorders>
              <w:top w:val="nil"/>
              <w:left w:val="nil"/>
              <w:bottom w:val="single" w:sz="4" w:space="0" w:color="auto"/>
              <w:right w:val="single" w:sz="4" w:space="0" w:color="auto"/>
            </w:tcBorders>
            <w:shd w:val="clear" w:color="auto" w:fill="FFFFFF" w:themeFill="background1"/>
            <w:noWrap/>
            <w:vAlign w:val="center"/>
          </w:tcPr>
          <w:p w14:paraId="65FB4B4A"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63.8</w:t>
            </w:r>
          </w:p>
        </w:tc>
      </w:tr>
      <w:tr w:rsidR="009B381E" w:rsidRPr="00E12E72" w14:paraId="65FB4B4F" w14:textId="77777777">
        <w:trPr>
          <w:trHeight w:val="250"/>
        </w:trPr>
        <w:tc>
          <w:tcPr>
            <w:tcW w:w="1061" w:type="dxa"/>
            <w:vMerge/>
            <w:tcBorders>
              <w:left w:val="single" w:sz="4" w:space="0" w:color="auto"/>
              <w:right w:val="single" w:sz="4" w:space="0" w:color="auto"/>
            </w:tcBorders>
            <w:vAlign w:val="center"/>
          </w:tcPr>
          <w:p w14:paraId="65FB4B4C" w14:textId="77777777" w:rsidR="009B381E" w:rsidRPr="00E12E72" w:rsidRDefault="009B381E">
            <w:pPr>
              <w:spacing w:before="0" w:after="0" w:line="240" w:lineRule="auto"/>
              <w:rPr>
                <w:rFonts w:ascii="Arial" w:eastAsia="Times New Roman" w:hAnsi="Arial" w:cs="Arial"/>
                <w:b/>
                <w:bCs/>
                <w:color w:val="000000"/>
                <w:sz w:val="18"/>
                <w:szCs w:val="18"/>
              </w:rPr>
            </w:pPr>
          </w:p>
        </w:tc>
        <w:tc>
          <w:tcPr>
            <w:tcW w:w="6594" w:type="dxa"/>
            <w:tcBorders>
              <w:top w:val="nil"/>
              <w:left w:val="nil"/>
              <w:bottom w:val="single" w:sz="4" w:space="0" w:color="auto"/>
              <w:right w:val="single" w:sz="4" w:space="0" w:color="auto"/>
            </w:tcBorders>
            <w:shd w:val="clear" w:color="auto" w:fill="FFFFFF" w:themeFill="background1"/>
            <w:noWrap/>
            <w:vAlign w:val="bottom"/>
          </w:tcPr>
          <w:p w14:paraId="65FB4B4D"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Market security lights installed; maintained</w:t>
            </w:r>
          </w:p>
        </w:tc>
        <w:tc>
          <w:tcPr>
            <w:tcW w:w="1843" w:type="dxa"/>
            <w:tcBorders>
              <w:top w:val="nil"/>
              <w:left w:val="nil"/>
              <w:bottom w:val="single" w:sz="4" w:space="0" w:color="auto"/>
              <w:right w:val="single" w:sz="4" w:space="0" w:color="auto"/>
            </w:tcBorders>
            <w:shd w:val="clear" w:color="auto" w:fill="FFFFFF" w:themeFill="background1"/>
            <w:noWrap/>
            <w:vAlign w:val="center"/>
          </w:tcPr>
          <w:p w14:paraId="65FB4B4E"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108</w:t>
            </w:r>
          </w:p>
        </w:tc>
      </w:tr>
      <w:tr w:rsidR="009B381E" w:rsidRPr="00E12E72" w14:paraId="65FB4B53" w14:textId="77777777">
        <w:trPr>
          <w:trHeight w:val="250"/>
        </w:trPr>
        <w:tc>
          <w:tcPr>
            <w:tcW w:w="1061" w:type="dxa"/>
            <w:vMerge/>
            <w:tcBorders>
              <w:left w:val="single" w:sz="4" w:space="0" w:color="auto"/>
              <w:right w:val="single" w:sz="4" w:space="0" w:color="auto"/>
            </w:tcBorders>
            <w:vAlign w:val="center"/>
          </w:tcPr>
          <w:p w14:paraId="65FB4B50" w14:textId="77777777" w:rsidR="009B381E" w:rsidRPr="00E12E72" w:rsidRDefault="009B381E">
            <w:pPr>
              <w:spacing w:before="0" w:after="0" w:line="240" w:lineRule="auto"/>
              <w:rPr>
                <w:rFonts w:ascii="Arial" w:eastAsia="Times New Roman" w:hAnsi="Arial" w:cs="Arial"/>
                <w:b/>
                <w:bCs/>
                <w:color w:val="000000"/>
                <w:sz w:val="18"/>
                <w:szCs w:val="18"/>
              </w:rPr>
            </w:pPr>
          </w:p>
        </w:tc>
        <w:tc>
          <w:tcPr>
            <w:tcW w:w="6594" w:type="dxa"/>
            <w:tcBorders>
              <w:top w:val="nil"/>
              <w:left w:val="nil"/>
              <w:bottom w:val="single" w:sz="4" w:space="0" w:color="auto"/>
              <w:right w:val="single" w:sz="4" w:space="0" w:color="auto"/>
            </w:tcBorders>
            <w:shd w:val="clear" w:color="auto" w:fill="FFFFFF" w:themeFill="background1"/>
            <w:noWrap/>
            <w:vAlign w:val="bottom"/>
          </w:tcPr>
          <w:p w14:paraId="65FB4B51"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Installed, Reinstated &amp; Maintained Security lights in Kitui Municipality</w:t>
            </w:r>
          </w:p>
        </w:tc>
        <w:tc>
          <w:tcPr>
            <w:tcW w:w="1843" w:type="dxa"/>
            <w:tcBorders>
              <w:top w:val="nil"/>
              <w:left w:val="nil"/>
              <w:bottom w:val="single" w:sz="4" w:space="0" w:color="auto"/>
              <w:right w:val="single" w:sz="4" w:space="0" w:color="auto"/>
            </w:tcBorders>
            <w:shd w:val="clear" w:color="auto" w:fill="FFFFFF" w:themeFill="background1"/>
            <w:noWrap/>
            <w:vAlign w:val="center"/>
          </w:tcPr>
          <w:p w14:paraId="65FB4B52"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250</w:t>
            </w:r>
          </w:p>
        </w:tc>
      </w:tr>
      <w:tr w:rsidR="009B381E" w:rsidRPr="00E12E72" w14:paraId="65FB4B57" w14:textId="77777777">
        <w:trPr>
          <w:trHeight w:val="250"/>
        </w:trPr>
        <w:tc>
          <w:tcPr>
            <w:tcW w:w="1061" w:type="dxa"/>
            <w:vMerge/>
            <w:tcBorders>
              <w:left w:val="single" w:sz="4" w:space="0" w:color="auto"/>
              <w:right w:val="single" w:sz="4" w:space="0" w:color="auto"/>
            </w:tcBorders>
            <w:vAlign w:val="center"/>
          </w:tcPr>
          <w:p w14:paraId="65FB4B54" w14:textId="77777777" w:rsidR="009B381E" w:rsidRPr="00E12E72" w:rsidRDefault="009B381E">
            <w:pPr>
              <w:spacing w:before="0" w:after="0" w:line="240" w:lineRule="auto"/>
              <w:rPr>
                <w:rFonts w:ascii="Arial" w:eastAsia="Times New Roman" w:hAnsi="Arial" w:cs="Arial"/>
                <w:b/>
                <w:bCs/>
                <w:color w:val="000000"/>
                <w:sz w:val="18"/>
                <w:szCs w:val="18"/>
              </w:rPr>
            </w:pPr>
          </w:p>
        </w:tc>
        <w:tc>
          <w:tcPr>
            <w:tcW w:w="6594" w:type="dxa"/>
            <w:tcBorders>
              <w:top w:val="nil"/>
              <w:left w:val="nil"/>
              <w:bottom w:val="single" w:sz="4" w:space="0" w:color="auto"/>
              <w:right w:val="single" w:sz="4" w:space="0" w:color="auto"/>
            </w:tcBorders>
            <w:shd w:val="clear" w:color="auto" w:fill="FFFFFF" w:themeFill="background1"/>
            <w:noWrap/>
            <w:vAlign w:val="bottom"/>
          </w:tcPr>
          <w:p w14:paraId="65FB4B55" w14:textId="2918CE15"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 xml:space="preserve">Security/ </w:t>
            </w:r>
            <w:r w:rsidR="000E1A21" w:rsidRPr="00E12E72">
              <w:rPr>
                <w:rFonts w:ascii="Arial" w:eastAsia="Times New Roman" w:hAnsi="Arial" w:cs="Arial"/>
                <w:color w:val="000000"/>
                <w:sz w:val="18"/>
                <w:szCs w:val="18"/>
              </w:rPr>
              <w:t>streetlights</w:t>
            </w:r>
            <w:r w:rsidRPr="00E12E72">
              <w:rPr>
                <w:rFonts w:ascii="Arial" w:eastAsia="Times New Roman" w:hAnsi="Arial" w:cs="Arial"/>
                <w:color w:val="000000"/>
                <w:sz w:val="18"/>
                <w:szCs w:val="18"/>
              </w:rPr>
              <w:t xml:space="preserve"> installed/ reinstalled/ /rehabilitated - Mwingi Town</w:t>
            </w:r>
          </w:p>
        </w:tc>
        <w:tc>
          <w:tcPr>
            <w:tcW w:w="1843" w:type="dxa"/>
            <w:tcBorders>
              <w:top w:val="nil"/>
              <w:left w:val="nil"/>
              <w:bottom w:val="single" w:sz="4" w:space="0" w:color="auto"/>
              <w:right w:val="single" w:sz="4" w:space="0" w:color="auto"/>
            </w:tcBorders>
            <w:shd w:val="clear" w:color="auto" w:fill="FFFFFF" w:themeFill="background1"/>
            <w:noWrap/>
            <w:vAlign w:val="center"/>
          </w:tcPr>
          <w:p w14:paraId="65FB4B56"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100</w:t>
            </w:r>
          </w:p>
        </w:tc>
      </w:tr>
      <w:tr w:rsidR="009B381E" w:rsidRPr="00E12E72" w14:paraId="65FB4B5B" w14:textId="77777777">
        <w:trPr>
          <w:trHeight w:val="197"/>
        </w:trPr>
        <w:tc>
          <w:tcPr>
            <w:tcW w:w="1061" w:type="dxa"/>
            <w:vMerge/>
            <w:tcBorders>
              <w:left w:val="single" w:sz="4" w:space="0" w:color="auto"/>
              <w:bottom w:val="single" w:sz="4" w:space="0" w:color="000000"/>
              <w:right w:val="single" w:sz="4" w:space="0" w:color="auto"/>
            </w:tcBorders>
            <w:vAlign w:val="center"/>
          </w:tcPr>
          <w:p w14:paraId="65FB4B58" w14:textId="77777777" w:rsidR="009B381E" w:rsidRPr="00E12E72" w:rsidRDefault="009B381E">
            <w:pPr>
              <w:spacing w:before="0" w:after="0" w:line="240" w:lineRule="auto"/>
              <w:rPr>
                <w:rFonts w:ascii="Arial" w:eastAsia="Times New Roman" w:hAnsi="Arial" w:cs="Arial"/>
                <w:b/>
                <w:bCs/>
                <w:color w:val="000000"/>
                <w:sz w:val="18"/>
                <w:szCs w:val="18"/>
              </w:rPr>
            </w:pPr>
          </w:p>
        </w:tc>
        <w:tc>
          <w:tcPr>
            <w:tcW w:w="6594" w:type="dxa"/>
            <w:tcBorders>
              <w:top w:val="nil"/>
              <w:left w:val="nil"/>
              <w:bottom w:val="single" w:sz="4" w:space="0" w:color="auto"/>
              <w:right w:val="single" w:sz="4" w:space="0" w:color="auto"/>
            </w:tcBorders>
            <w:shd w:val="clear" w:color="000000" w:fill="808080"/>
            <w:noWrap/>
            <w:vAlign w:val="bottom"/>
          </w:tcPr>
          <w:p w14:paraId="65FB4B59" w14:textId="77777777" w:rsidR="009B381E" w:rsidRPr="00E12E72" w:rsidRDefault="00565015">
            <w:pPr>
              <w:spacing w:before="0" w:after="0" w:line="240" w:lineRule="auto"/>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TOTAL</w:t>
            </w:r>
          </w:p>
        </w:tc>
        <w:tc>
          <w:tcPr>
            <w:tcW w:w="1843" w:type="dxa"/>
            <w:tcBorders>
              <w:top w:val="nil"/>
              <w:left w:val="nil"/>
              <w:bottom w:val="single" w:sz="4" w:space="0" w:color="auto"/>
              <w:right w:val="single" w:sz="4" w:space="0" w:color="auto"/>
            </w:tcBorders>
            <w:shd w:val="clear" w:color="000000" w:fill="808080"/>
            <w:noWrap/>
            <w:vAlign w:val="center"/>
          </w:tcPr>
          <w:p w14:paraId="65FB4B5A" w14:textId="77777777" w:rsidR="009B381E" w:rsidRPr="00E12E72" w:rsidRDefault="00565015">
            <w:pPr>
              <w:spacing w:before="0" w:after="0" w:line="240" w:lineRule="auto"/>
              <w:jc w:val="center"/>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1150.804</w:t>
            </w:r>
          </w:p>
        </w:tc>
      </w:tr>
      <w:tr w:rsidR="009B381E" w:rsidRPr="00E12E72" w14:paraId="65FB4B5F" w14:textId="77777777">
        <w:trPr>
          <w:trHeight w:val="450"/>
        </w:trPr>
        <w:tc>
          <w:tcPr>
            <w:tcW w:w="1061" w:type="dxa"/>
            <w:vMerge w:val="restart"/>
            <w:tcBorders>
              <w:top w:val="nil"/>
              <w:left w:val="single" w:sz="4" w:space="0" w:color="auto"/>
              <w:bottom w:val="single" w:sz="4" w:space="0" w:color="000000"/>
              <w:right w:val="single" w:sz="4" w:space="0" w:color="auto"/>
            </w:tcBorders>
            <w:shd w:val="clear" w:color="auto" w:fill="auto"/>
            <w:noWrap/>
            <w:vAlign w:val="center"/>
          </w:tcPr>
          <w:p w14:paraId="65FB4B5C" w14:textId="77777777" w:rsidR="009B381E" w:rsidRPr="00E12E72" w:rsidRDefault="00565015">
            <w:pPr>
              <w:spacing w:before="0" w:after="0" w:line="240" w:lineRule="auto"/>
              <w:jc w:val="center"/>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Kwale</w:t>
            </w:r>
          </w:p>
        </w:tc>
        <w:tc>
          <w:tcPr>
            <w:tcW w:w="6594" w:type="dxa"/>
            <w:tcBorders>
              <w:top w:val="nil"/>
              <w:left w:val="nil"/>
              <w:bottom w:val="single" w:sz="4" w:space="0" w:color="auto"/>
              <w:right w:val="single" w:sz="4" w:space="0" w:color="auto"/>
            </w:tcBorders>
            <w:shd w:val="clear" w:color="auto" w:fill="auto"/>
            <w:vAlign w:val="bottom"/>
          </w:tcPr>
          <w:p w14:paraId="65FB4B5D" w14:textId="77777777" w:rsidR="009B381E" w:rsidRPr="00E12E72" w:rsidRDefault="00565015">
            <w:pPr>
              <w:spacing w:before="0" w:after="0" w:line="240" w:lineRule="auto"/>
              <w:rPr>
                <w:rFonts w:ascii="Arial" w:eastAsia="Times New Roman" w:hAnsi="Arial" w:cs="Arial"/>
                <w:color w:val="000000"/>
                <w:sz w:val="18"/>
                <w:szCs w:val="18"/>
              </w:rPr>
            </w:pPr>
            <w:r w:rsidRPr="00E12E72">
              <w:rPr>
                <w:rFonts w:ascii="Arial" w:eastAsia="Times New Roman" w:hAnsi="Arial" w:cs="Arial"/>
                <w:color w:val="000000"/>
                <w:sz w:val="18"/>
                <w:szCs w:val="18"/>
              </w:rPr>
              <w:t xml:space="preserve">Promote preserve, revitalize and develop Kwale’s diverse culture and heritage to realize peaceful co-existence for sustainable development </w:t>
            </w:r>
          </w:p>
        </w:tc>
        <w:tc>
          <w:tcPr>
            <w:tcW w:w="1843" w:type="dxa"/>
            <w:tcBorders>
              <w:top w:val="nil"/>
              <w:left w:val="nil"/>
              <w:bottom w:val="single" w:sz="4" w:space="0" w:color="auto"/>
              <w:right w:val="single" w:sz="4" w:space="0" w:color="auto"/>
            </w:tcBorders>
            <w:shd w:val="clear" w:color="auto" w:fill="auto"/>
            <w:noWrap/>
            <w:vAlign w:val="center"/>
          </w:tcPr>
          <w:p w14:paraId="65FB4B5E" w14:textId="77777777" w:rsidR="009B381E" w:rsidRPr="00E12E72" w:rsidRDefault="00565015">
            <w:pPr>
              <w:spacing w:before="0" w:after="0" w:line="240" w:lineRule="auto"/>
              <w:jc w:val="center"/>
              <w:rPr>
                <w:rFonts w:ascii="Arial" w:eastAsia="Times New Roman" w:hAnsi="Arial" w:cs="Arial"/>
                <w:color w:val="000000"/>
                <w:sz w:val="18"/>
                <w:szCs w:val="18"/>
              </w:rPr>
            </w:pPr>
            <w:r w:rsidRPr="00E12E72">
              <w:rPr>
                <w:rFonts w:ascii="Arial" w:eastAsia="Times New Roman" w:hAnsi="Arial" w:cs="Arial"/>
                <w:color w:val="000000"/>
                <w:sz w:val="18"/>
                <w:szCs w:val="18"/>
              </w:rPr>
              <w:t>300</w:t>
            </w:r>
          </w:p>
        </w:tc>
      </w:tr>
      <w:tr w:rsidR="009B381E" w:rsidRPr="00E12E72" w14:paraId="65FB4B63" w14:textId="77777777">
        <w:trPr>
          <w:trHeight w:val="250"/>
        </w:trPr>
        <w:tc>
          <w:tcPr>
            <w:tcW w:w="1061" w:type="dxa"/>
            <w:vMerge/>
            <w:tcBorders>
              <w:top w:val="nil"/>
              <w:left w:val="single" w:sz="4" w:space="0" w:color="auto"/>
              <w:bottom w:val="single" w:sz="4" w:space="0" w:color="000000"/>
              <w:right w:val="single" w:sz="4" w:space="0" w:color="auto"/>
            </w:tcBorders>
            <w:vAlign w:val="center"/>
          </w:tcPr>
          <w:p w14:paraId="65FB4B60" w14:textId="77777777" w:rsidR="009B381E" w:rsidRPr="00E12E72" w:rsidRDefault="009B381E">
            <w:pPr>
              <w:spacing w:before="0" w:after="0" w:line="240" w:lineRule="auto"/>
              <w:rPr>
                <w:rFonts w:ascii="Arial" w:eastAsia="Times New Roman" w:hAnsi="Arial" w:cs="Arial"/>
                <w:b/>
                <w:bCs/>
                <w:color w:val="000000"/>
                <w:sz w:val="18"/>
                <w:szCs w:val="18"/>
              </w:rPr>
            </w:pPr>
          </w:p>
        </w:tc>
        <w:tc>
          <w:tcPr>
            <w:tcW w:w="6594" w:type="dxa"/>
            <w:tcBorders>
              <w:top w:val="nil"/>
              <w:left w:val="nil"/>
              <w:bottom w:val="single" w:sz="4" w:space="0" w:color="auto"/>
              <w:right w:val="single" w:sz="4" w:space="0" w:color="auto"/>
            </w:tcBorders>
            <w:shd w:val="clear" w:color="000000" w:fill="808080"/>
            <w:noWrap/>
            <w:vAlign w:val="bottom"/>
          </w:tcPr>
          <w:p w14:paraId="65FB4B61" w14:textId="77777777" w:rsidR="009B381E" w:rsidRPr="00E12E72" w:rsidRDefault="00565015">
            <w:pPr>
              <w:spacing w:before="0" w:after="0" w:line="240" w:lineRule="auto"/>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TOTAL</w:t>
            </w:r>
          </w:p>
        </w:tc>
        <w:tc>
          <w:tcPr>
            <w:tcW w:w="1843" w:type="dxa"/>
            <w:tcBorders>
              <w:top w:val="nil"/>
              <w:left w:val="nil"/>
              <w:bottom w:val="single" w:sz="4" w:space="0" w:color="auto"/>
              <w:right w:val="single" w:sz="4" w:space="0" w:color="auto"/>
            </w:tcBorders>
            <w:shd w:val="clear" w:color="000000" w:fill="808080"/>
            <w:noWrap/>
            <w:vAlign w:val="center"/>
          </w:tcPr>
          <w:p w14:paraId="65FB4B62" w14:textId="77777777" w:rsidR="009B381E" w:rsidRPr="00E12E72" w:rsidRDefault="00565015">
            <w:pPr>
              <w:spacing w:before="0" w:after="0" w:line="240" w:lineRule="auto"/>
              <w:jc w:val="center"/>
              <w:rPr>
                <w:rFonts w:ascii="Arial" w:eastAsia="Times New Roman" w:hAnsi="Arial" w:cs="Arial"/>
                <w:b/>
                <w:bCs/>
                <w:color w:val="000000"/>
                <w:sz w:val="18"/>
                <w:szCs w:val="18"/>
              </w:rPr>
            </w:pPr>
            <w:r w:rsidRPr="00E12E72">
              <w:rPr>
                <w:rFonts w:ascii="Arial" w:eastAsia="Times New Roman" w:hAnsi="Arial" w:cs="Arial"/>
                <w:b/>
                <w:bCs/>
                <w:color w:val="000000"/>
                <w:sz w:val="18"/>
                <w:szCs w:val="18"/>
              </w:rPr>
              <w:t>300</w:t>
            </w:r>
          </w:p>
        </w:tc>
      </w:tr>
    </w:tbl>
    <w:p w14:paraId="65FB4B64" w14:textId="77777777" w:rsidR="009B381E" w:rsidRPr="00E12E72" w:rsidRDefault="00565015">
      <w:pPr>
        <w:rPr>
          <w:rFonts w:ascii="Arial" w:hAnsi="Arial" w:cs="Arial"/>
          <w:sz w:val="18"/>
        </w:rPr>
      </w:pPr>
      <w:r w:rsidRPr="00E12E72">
        <w:rPr>
          <w:rFonts w:ascii="Arial" w:hAnsi="Arial" w:cs="Arial"/>
          <w:sz w:val="18"/>
        </w:rPr>
        <w:t>Source: Computations based on Kwale County Sectoral Plan</w:t>
      </w:r>
      <w:r w:rsidRPr="00E12E72">
        <w:rPr>
          <w:rFonts w:ascii="Arial" w:hAnsi="Arial" w:cs="Arial"/>
          <w:sz w:val="18"/>
          <w:vertAlign w:val="superscript"/>
        </w:rPr>
        <w:footnoteReference w:id="67"/>
      </w:r>
      <w:r w:rsidRPr="00E12E72">
        <w:rPr>
          <w:rFonts w:ascii="Arial" w:hAnsi="Arial" w:cs="Arial"/>
          <w:sz w:val="18"/>
        </w:rPr>
        <w:t>, Marsabit County 3</w:t>
      </w:r>
      <w:r w:rsidRPr="00E12E72">
        <w:rPr>
          <w:rFonts w:ascii="Arial" w:hAnsi="Arial" w:cs="Arial"/>
          <w:sz w:val="18"/>
          <w:vertAlign w:val="superscript"/>
        </w:rPr>
        <w:t>rd</w:t>
      </w:r>
      <w:r w:rsidRPr="00E12E72">
        <w:rPr>
          <w:rFonts w:ascii="Arial" w:hAnsi="Arial" w:cs="Arial"/>
          <w:sz w:val="18"/>
        </w:rPr>
        <w:t xml:space="preserve"> CIDP</w:t>
      </w:r>
      <w:r w:rsidRPr="00E12E72">
        <w:rPr>
          <w:rFonts w:ascii="Arial" w:hAnsi="Arial" w:cs="Arial"/>
          <w:sz w:val="18"/>
          <w:vertAlign w:val="superscript"/>
        </w:rPr>
        <w:footnoteReference w:id="68"/>
      </w:r>
      <w:r w:rsidRPr="00E12E72">
        <w:rPr>
          <w:rFonts w:ascii="Arial" w:hAnsi="Arial" w:cs="Arial"/>
          <w:sz w:val="18"/>
        </w:rPr>
        <w:t>, Kitui County CIDP 2023-2027</w:t>
      </w:r>
      <w:r w:rsidRPr="00E12E72">
        <w:rPr>
          <w:rFonts w:ascii="Arial" w:hAnsi="Arial" w:cs="Arial"/>
          <w:sz w:val="18"/>
          <w:vertAlign w:val="superscript"/>
        </w:rPr>
        <w:footnoteReference w:id="69"/>
      </w:r>
      <w:r w:rsidRPr="00E12E72">
        <w:rPr>
          <w:rFonts w:ascii="Arial" w:hAnsi="Arial" w:cs="Arial"/>
          <w:sz w:val="18"/>
        </w:rPr>
        <w:t>, and Turkana County 3</w:t>
      </w:r>
      <w:r w:rsidRPr="00E12E72">
        <w:rPr>
          <w:rFonts w:ascii="Arial" w:hAnsi="Arial" w:cs="Arial"/>
          <w:sz w:val="18"/>
          <w:vertAlign w:val="superscript"/>
        </w:rPr>
        <w:t>rd</w:t>
      </w:r>
      <w:r w:rsidRPr="00E12E72">
        <w:rPr>
          <w:rFonts w:ascii="Arial" w:hAnsi="Arial" w:cs="Arial"/>
          <w:sz w:val="18"/>
        </w:rPr>
        <w:t xml:space="preserve"> CIDP 2023-2027</w:t>
      </w:r>
      <w:r w:rsidRPr="00E12E72">
        <w:rPr>
          <w:rFonts w:ascii="Arial" w:hAnsi="Arial" w:cs="Arial"/>
          <w:sz w:val="18"/>
          <w:vertAlign w:val="superscript"/>
        </w:rPr>
        <w:footnoteReference w:id="70"/>
      </w:r>
    </w:p>
    <w:p w14:paraId="65FB4B65" w14:textId="77777777" w:rsidR="009B381E" w:rsidRPr="00E12E72" w:rsidRDefault="00565015">
      <w:pPr>
        <w:spacing w:before="0" w:after="0"/>
        <w:jc w:val="both"/>
        <w:rPr>
          <w:rFonts w:ascii="Arial" w:eastAsia="Arial" w:hAnsi="Arial" w:cs="Arial"/>
          <w:b/>
          <w:color w:val="000000"/>
        </w:rPr>
      </w:pPr>
      <w:r w:rsidRPr="00E12E72">
        <w:rPr>
          <w:rFonts w:ascii="Arial" w:eastAsia="Arial" w:hAnsi="Arial" w:cs="Arial"/>
          <w:b/>
          <w:color w:val="000000"/>
        </w:rPr>
        <w:t xml:space="preserve">Finding 12: </w:t>
      </w:r>
      <w:r w:rsidRPr="00E12E72">
        <w:rPr>
          <w:rFonts w:ascii="Arial" w:eastAsia="Arial" w:hAnsi="Arial" w:cs="Arial"/>
          <w:color w:val="FF0000"/>
        </w:rPr>
        <w:t>A functional mechanism for implementation, coordination, monitoring and reporting of KNAP II is in place in Kenya spearheaded by the KNAPII Secretariat as a direct result of technical and financial support provided by UN Women</w:t>
      </w:r>
      <w:r w:rsidRPr="00E12E72">
        <w:rPr>
          <w:rFonts w:ascii="Arial" w:eastAsia="Arial" w:hAnsi="Arial" w:cs="Arial"/>
          <w:b/>
          <w:color w:val="000000"/>
        </w:rPr>
        <w:t xml:space="preserve">. </w:t>
      </w:r>
      <w:r w:rsidRPr="00E12E72">
        <w:rPr>
          <w:rFonts w:ascii="Arial" w:eastAsia="Arial" w:hAnsi="Arial" w:cs="Arial"/>
          <w:b/>
          <w:i/>
          <w:color w:val="000000"/>
        </w:rPr>
        <w:t>(Indicator 3b).</w:t>
      </w:r>
      <w:r w:rsidRPr="00E12E72">
        <w:rPr>
          <w:rFonts w:ascii="Arial" w:eastAsia="Arial" w:hAnsi="Arial" w:cs="Arial"/>
          <w:b/>
          <w:color w:val="000000"/>
        </w:rPr>
        <w:t xml:space="preserve"> </w:t>
      </w:r>
    </w:p>
    <w:p w14:paraId="65FB4B66" w14:textId="77777777" w:rsidR="009B381E" w:rsidRPr="00E12E72" w:rsidRDefault="009B381E">
      <w:pPr>
        <w:spacing w:before="0" w:after="0"/>
        <w:jc w:val="both"/>
        <w:rPr>
          <w:rFonts w:ascii="Arial" w:eastAsia="Arial" w:hAnsi="Arial" w:cs="Arial"/>
          <w:b/>
          <w:color w:val="000000"/>
        </w:rPr>
      </w:pPr>
    </w:p>
    <w:p w14:paraId="65FB4B67" w14:textId="2D3F9DEE" w:rsidR="009B381E" w:rsidRPr="00E12E72" w:rsidRDefault="00565015">
      <w:pPr>
        <w:spacing w:before="0" w:after="0"/>
        <w:jc w:val="both"/>
        <w:rPr>
          <w:rFonts w:ascii="Arial" w:eastAsia="Arial" w:hAnsi="Arial" w:cs="Arial"/>
          <w:color w:val="000000"/>
        </w:rPr>
      </w:pPr>
      <w:r w:rsidRPr="00E12E72">
        <w:rPr>
          <w:rFonts w:ascii="Arial" w:eastAsia="Arial" w:hAnsi="Arial" w:cs="Arial"/>
          <w:color w:val="000000"/>
        </w:rPr>
        <w:t xml:space="preserve">The project envisioned a coordinated mechanism to imply: (i) working with one consolidated work plan by ministries, departments and agencies with mandates related to WPS; (ii) coordinated activities in counties; and (iii) consolidated annual progress reports from all stakeholders who are implementing KNAP II. To achieve this, the project augmented institutional capacity of the KNAP Secretariat through secondment of a full time UNV staff to the Secretariat, which enhanced its oversight role, strengthened coordination and reporting mechanisms. UN Women convened, in partnership State Department of Gender Affairs, at least </w:t>
      </w:r>
      <w:r w:rsidRPr="00E12E72">
        <w:rPr>
          <w:rFonts w:ascii="Arial" w:eastAsia="Arial" w:hAnsi="Arial" w:cs="Arial"/>
          <w:color w:val="000000"/>
        </w:rPr>
        <w:lastRenderedPageBreak/>
        <w:t xml:space="preserve">six coordination meetings with members of the National Steering and the Task Force on Women, Peace and Security. The meetings were understood to have facilitated joint work planning among relevant MDAs that increased opportunity for synergies for effective implementation of KNAP II. The joint work plans clearly articulate the contribution to the implementation of the 4 pillars of KNAP II, identification of gaps and tracking progress towards the realization of the indicator targets. UN Women also supported the establishment of a WPS Task Force that brings together Government institutions at national and county level, security institutions, Peacebuilding organizations, women </w:t>
      </w:r>
      <w:r w:rsidRPr="00E12E72">
        <w:rPr>
          <w:rFonts w:ascii="Arial" w:hAnsi="Arial" w:cs="Arial"/>
        </w:rPr>
        <w:t xml:space="preserve">rights </w:t>
      </w:r>
      <w:r w:rsidR="0024583B" w:rsidRPr="00E12E72">
        <w:rPr>
          <w:rFonts w:ascii="Arial" w:eastAsia="Arial" w:hAnsi="Arial" w:cs="Arial"/>
          <w:color w:val="000000"/>
        </w:rPr>
        <w:t>organizations</w:t>
      </w:r>
      <w:r w:rsidRPr="00E12E72">
        <w:rPr>
          <w:rFonts w:ascii="Arial" w:eastAsia="Arial" w:hAnsi="Arial" w:cs="Arial"/>
          <w:color w:val="000000"/>
        </w:rPr>
        <w:t xml:space="preserve">, UN agencies and development partners. The task force has a clear strategy for working with county governments/institutions and Civil Society </w:t>
      </w:r>
      <w:r w:rsidR="0024583B" w:rsidRPr="00E12E72">
        <w:rPr>
          <w:rFonts w:ascii="Arial" w:eastAsia="Arial" w:hAnsi="Arial" w:cs="Arial"/>
          <w:color w:val="000000"/>
        </w:rPr>
        <w:t>organizations</w:t>
      </w:r>
      <w:r w:rsidRPr="00E12E72">
        <w:rPr>
          <w:rFonts w:ascii="Arial" w:eastAsia="Arial" w:hAnsi="Arial" w:cs="Arial"/>
          <w:color w:val="000000"/>
        </w:rPr>
        <w:t xml:space="preserve"> to ensure KNAP II is </w:t>
      </w:r>
      <w:r w:rsidR="0024583B" w:rsidRPr="00E12E72">
        <w:rPr>
          <w:rFonts w:ascii="Arial" w:eastAsia="Arial" w:hAnsi="Arial" w:cs="Arial"/>
          <w:color w:val="000000"/>
        </w:rPr>
        <w:t>localized</w:t>
      </w:r>
      <w:r w:rsidRPr="00E12E72">
        <w:rPr>
          <w:rFonts w:ascii="Arial" w:eastAsia="Arial" w:hAnsi="Arial" w:cs="Arial"/>
          <w:color w:val="000000"/>
        </w:rPr>
        <w:t xml:space="preserve"> at the county and community level. The task force has facilitated submission of progress reports to African Union Continental Results Frameworks (CRF). Project partners worked closely with county governments in the four targeted counties on KNAP II implementation in all 4</w:t>
      </w:r>
      <w:r w:rsidRPr="00E12E72">
        <w:rPr>
          <w:rFonts w:ascii="Arial" w:eastAsia="Arial" w:hAnsi="Arial" w:cs="Arial"/>
          <w:color w:val="000000"/>
          <w:vertAlign w:val="superscript"/>
        </w:rPr>
        <w:footnoteReference w:id="71"/>
      </w:r>
      <w:r w:rsidRPr="00E12E72">
        <w:rPr>
          <w:rFonts w:ascii="Arial" w:eastAsia="Arial" w:hAnsi="Arial" w:cs="Arial"/>
          <w:color w:val="000000"/>
        </w:rPr>
        <w:t xml:space="preserve"> pillars of WPS – Participation, Prevention, Protection and Relief and Recovery. There has been substantive progress on </w:t>
      </w:r>
      <w:r w:rsidR="00ED45F2" w:rsidRPr="00E12E72">
        <w:rPr>
          <w:rFonts w:ascii="Arial" w:eastAsia="Arial" w:hAnsi="Arial" w:cs="Arial"/>
          <w:color w:val="000000"/>
        </w:rPr>
        <w:t>localization</w:t>
      </w:r>
      <w:r w:rsidRPr="00E12E72">
        <w:rPr>
          <w:rFonts w:ascii="Arial" w:eastAsia="Arial" w:hAnsi="Arial" w:cs="Arial"/>
          <w:color w:val="000000"/>
        </w:rPr>
        <w:t xml:space="preserve"> of County Action Plans. All four counties targeted by the project are implementing County Action plans and Community Action Plans developed in 2021 as a direct result of the technical support provided by the KNAP II Secretariat with UN Women’s technical and financial support. The county governments are receptive and have included aspects of WPS action plans into CIDPs (See table 12 above). </w:t>
      </w:r>
    </w:p>
    <w:p w14:paraId="65FB4B68" w14:textId="77777777" w:rsidR="009B381E" w:rsidRPr="00E12E72" w:rsidRDefault="009B381E">
      <w:pPr>
        <w:spacing w:before="0" w:after="0"/>
        <w:jc w:val="both"/>
        <w:rPr>
          <w:rFonts w:ascii="Arial" w:eastAsia="Arial" w:hAnsi="Arial" w:cs="Arial"/>
          <w:b/>
          <w:color w:val="000000"/>
        </w:rPr>
      </w:pPr>
    </w:p>
    <w:p w14:paraId="65FB4B69" w14:textId="77777777" w:rsidR="009B381E" w:rsidRPr="00E12E72" w:rsidRDefault="00565015">
      <w:pPr>
        <w:spacing w:before="0" w:after="0"/>
        <w:jc w:val="both"/>
        <w:rPr>
          <w:rFonts w:ascii="Arial" w:eastAsia="Arial" w:hAnsi="Arial" w:cs="Arial"/>
          <w:color w:val="000000"/>
        </w:rPr>
      </w:pPr>
      <w:r w:rsidRPr="00E12E72">
        <w:rPr>
          <w:rFonts w:ascii="Arial" w:eastAsia="Arial" w:hAnsi="Arial" w:cs="Arial"/>
          <w:b/>
          <w:color w:val="000000"/>
        </w:rPr>
        <w:t xml:space="preserve">Finding 13: </w:t>
      </w:r>
      <w:r w:rsidRPr="00E12E72">
        <w:rPr>
          <w:rFonts w:ascii="Arial" w:eastAsia="Arial" w:hAnsi="Arial" w:cs="Arial"/>
          <w:color w:val="FF0000"/>
        </w:rPr>
        <w:t>The project contributed to substantive improvement in women participation in peace and security initiatives in the country. According to the National Steering Committee on Peacebuilding and Conflict Management, participation of women in peace committees grew from 14% in 2019 to 33% in 2022</w:t>
      </w:r>
      <w:r w:rsidRPr="00E12E72">
        <w:rPr>
          <w:rFonts w:ascii="Arial" w:eastAsia="Arial" w:hAnsi="Arial" w:cs="Arial"/>
          <w:b/>
          <w:color w:val="000000"/>
        </w:rPr>
        <w:t>.</w:t>
      </w:r>
      <w:r w:rsidRPr="00E12E72">
        <w:rPr>
          <w:rFonts w:ascii="Arial" w:eastAsia="Arial" w:hAnsi="Arial" w:cs="Arial"/>
          <w:color w:val="000000"/>
        </w:rPr>
        <w:t xml:space="preserve"> </w:t>
      </w:r>
      <w:r w:rsidRPr="00E12E72">
        <w:rPr>
          <w:rFonts w:ascii="Arial" w:eastAsia="Arial" w:hAnsi="Arial" w:cs="Arial"/>
          <w:b/>
          <w:i/>
          <w:color w:val="000000"/>
        </w:rPr>
        <w:t>(Indicator 3c).</w:t>
      </w:r>
    </w:p>
    <w:p w14:paraId="65FB4B6A" w14:textId="77777777" w:rsidR="009B381E" w:rsidRPr="00E12E72" w:rsidRDefault="009B381E">
      <w:pPr>
        <w:spacing w:before="0" w:after="0"/>
        <w:jc w:val="both"/>
        <w:rPr>
          <w:rFonts w:ascii="Arial" w:eastAsia="Arial" w:hAnsi="Arial" w:cs="Arial"/>
          <w:color w:val="000000"/>
        </w:rPr>
      </w:pPr>
    </w:p>
    <w:p w14:paraId="65FB4B6B" w14:textId="77777777" w:rsidR="009B381E" w:rsidRPr="00E12E72" w:rsidRDefault="00565015">
      <w:pPr>
        <w:spacing w:before="0"/>
        <w:jc w:val="both"/>
        <w:rPr>
          <w:rFonts w:ascii="Arial" w:eastAsia="Arial" w:hAnsi="Arial" w:cs="Arial"/>
          <w:color w:val="000000"/>
        </w:rPr>
      </w:pPr>
      <w:r w:rsidRPr="00E12E72">
        <w:rPr>
          <w:rFonts w:ascii="Arial" w:eastAsia="Arial" w:hAnsi="Arial" w:cs="Arial"/>
          <w:color w:val="000000"/>
        </w:rPr>
        <w:t xml:space="preserve">Project beneficiaries surveyed by the evaluation gave the general indication that women are increasingly being engaged in peace and security processes in their communities.  As illustrated on figure 4, 83.2% of respondents agreed that more women are participating in peace and security processes especially peace committees at county levels. </w:t>
      </w:r>
      <w:r w:rsidRPr="00E12E72">
        <w:rPr>
          <w:rFonts w:ascii="Arial" w:eastAsia="Arial" w:hAnsi="Arial" w:cs="Arial"/>
        </w:rPr>
        <w:t>Most implementing</w:t>
      </w:r>
      <w:r w:rsidRPr="00E12E72">
        <w:rPr>
          <w:rFonts w:ascii="Arial" w:eastAsia="Arial" w:hAnsi="Arial" w:cs="Arial"/>
          <w:color w:val="000000"/>
        </w:rPr>
        <w:t xml:space="preserve"> partners consulted by the evaluation noted that gender remains a priority </w:t>
      </w:r>
      <w:r w:rsidRPr="00E12E72">
        <w:rPr>
          <w:rFonts w:ascii="Arial" w:eastAsia="Arial" w:hAnsi="Arial" w:cs="Arial"/>
        </w:rPr>
        <w:t>of the Ministry</w:t>
      </w:r>
      <w:r w:rsidRPr="00E12E72">
        <w:rPr>
          <w:rFonts w:ascii="Arial" w:eastAsia="Arial" w:hAnsi="Arial" w:cs="Arial"/>
          <w:color w:val="000000"/>
        </w:rPr>
        <w:t xml:space="preserve"> of Interior, which has facilitated more opportunities for women to participate in </w:t>
      </w:r>
      <w:r w:rsidRPr="00E12E72">
        <w:rPr>
          <w:rFonts w:ascii="Arial" w:eastAsia="Arial" w:hAnsi="Arial" w:cs="Arial"/>
        </w:rPr>
        <w:t>peacekeeping</w:t>
      </w:r>
      <w:r w:rsidRPr="00E12E72">
        <w:rPr>
          <w:rFonts w:ascii="Arial" w:eastAsia="Arial" w:hAnsi="Arial" w:cs="Arial"/>
          <w:color w:val="000000"/>
        </w:rPr>
        <w:t xml:space="preserve"> missions, peace committees, policy service and other national and county level peace and security apparatus. This has ensured more representation and participation of women in peace and security committees both at county and sub-county level and increasing their voice. </w:t>
      </w:r>
    </w:p>
    <w:p w14:paraId="65FB4B6C" w14:textId="13808C42" w:rsidR="009B381E" w:rsidRPr="00E12E72" w:rsidRDefault="00565015">
      <w:pPr>
        <w:pStyle w:val="Caption"/>
        <w:keepNext/>
        <w:spacing w:after="0" w:line="360" w:lineRule="auto"/>
        <w:jc w:val="both"/>
        <w:rPr>
          <w:rFonts w:ascii="Arial" w:hAnsi="Arial" w:cs="Arial"/>
          <w:b w:val="0"/>
          <w:sz w:val="18"/>
        </w:rPr>
      </w:pPr>
      <w:bookmarkStart w:id="64" w:name="_Toc152843393"/>
      <w:r w:rsidRPr="00E12E72">
        <w:rPr>
          <w:rFonts w:ascii="Arial" w:hAnsi="Arial" w:cs="Arial"/>
          <w:b w:val="0"/>
          <w:sz w:val="18"/>
        </w:rPr>
        <w:lastRenderedPageBreak/>
        <w:t xml:space="preserve">Figure </w:t>
      </w:r>
      <w:r w:rsidRPr="00E12E72">
        <w:rPr>
          <w:rFonts w:ascii="Arial" w:hAnsi="Arial" w:cs="Arial"/>
          <w:b w:val="0"/>
          <w:sz w:val="18"/>
        </w:rPr>
        <w:fldChar w:fldCharType="begin"/>
      </w:r>
      <w:r w:rsidRPr="00E12E72">
        <w:rPr>
          <w:rFonts w:ascii="Arial" w:hAnsi="Arial" w:cs="Arial"/>
          <w:b w:val="0"/>
          <w:sz w:val="18"/>
        </w:rPr>
        <w:instrText xml:space="preserve"> SEQ Figure \* ARABIC </w:instrText>
      </w:r>
      <w:r w:rsidRPr="00E12E72">
        <w:rPr>
          <w:rFonts w:ascii="Arial" w:hAnsi="Arial" w:cs="Arial"/>
          <w:b w:val="0"/>
          <w:sz w:val="18"/>
        </w:rPr>
        <w:fldChar w:fldCharType="separate"/>
      </w:r>
      <w:r w:rsidR="00646918">
        <w:rPr>
          <w:rFonts w:ascii="Arial" w:hAnsi="Arial" w:cs="Arial"/>
          <w:b w:val="0"/>
          <w:noProof/>
          <w:sz w:val="18"/>
        </w:rPr>
        <w:t>5</w:t>
      </w:r>
      <w:r w:rsidRPr="00E12E72">
        <w:rPr>
          <w:rFonts w:ascii="Arial" w:hAnsi="Arial" w:cs="Arial"/>
          <w:b w:val="0"/>
          <w:sz w:val="18"/>
        </w:rPr>
        <w:fldChar w:fldCharType="end"/>
      </w:r>
      <w:r w:rsidRPr="00E12E72">
        <w:rPr>
          <w:rFonts w:ascii="Arial" w:hAnsi="Arial" w:cs="Arial"/>
          <w:b w:val="0"/>
          <w:sz w:val="18"/>
        </w:rPr>
        <w:t>: Perception of surveyed beneficiaries on Women, Peace and Security</w:t>
      </w:r>
      <w:bookmarkEnd w:id="64"/>
    </w:p>
    <w:p w14:paraId="65FB4B6D" w14:textId="77777777" w:rsidR="009B381E" w:rsidRPr="00E12E72" w:rsidRDefault="00565015">
      <w:pPr>
        <w:spacing w:before="0" w:after="0"/>
        <w:jc w:val="both"/>
        <w:rPr>
          <w:rFonts w:ascii="Arial" w:eastAsia="Arial" w:hAnsi="Arial" w:cs="Arial"/>
          <w:color w:val="000000"/>
        </w:rPr>
      </w:pPr>
      <w:r w:rsidRPr="00E12E72">
        <w:rPr>
          <w:rFonts w:ascii="Arial" w:eastAsia="Arial" w:hAnsi="Arial" w:cs="Arial"/>
          <w:noProof/>
          <w:color w:val="000000"/>
          <w:lang w:eastAsia="en-GB"/>
        </w:rPr>
        <w:drawing>
          <wp:inline distT="0" distB="0" distL="0" distR="0" wp14:anchorId="65FB4D09" wp14:editId="65FB4D0A">
            <wp:extent cx="5943600" cy="2343150"/>
            <wp:effectExtent l="5080" t="4445" r="7620" b="1460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5FB4B6E" w14:textId="77777777" w:rsidR="009B381E" w:rsidRPr="00E12E72" w:rsidRDefault="00565015">
      <w:pPr>
        <w:spacing w:before="0" w:after="0"/>
        <w:jc w:val="both"/>
        <w:rPr>
          <w:rFonts w:ascii="Arial" w:hAnsi="Arial" w:cs="Arial"/>
          <w:color w:val="000000" w:themeColor="text1"/>
          <w:sz w:val="16"/>
          <w:szCs w:val="16"/>
        </w:rPr>
      </w:pPr>
      <w:r w:rsidRPr="00E12E72">
        <w:rPr>
          <w:rFonts w:ascii="Arial" w:hAnsi="Arial" w:cs="Arial"/>
          <w:color w:val="000000" w:themeColor="text1"/>
          <w:sz w:val="18"/>
          <w:szCs w:val="16"/>
        </w:rPr>
        <w:t>Source: Evaluation computations based on Quantitative Survey of project beneficiaries</w:t>
      </w:r>
      <w:r w:rsidRPr="00E12E72">
        <w:rPr>
          <w:rStyle w:val="FootnoteReference"/>
          <w:rFonts w:ascii="Arial" w:hAnsi="Arial" w:cs="Arial"/>
          <w:b/>
          <w:color w:val="000000" w:themeColor="text1"/>
          <w:sz w:val="16"/>
          <w:szCs w:val="16"/>
        </w:rPr>
        <w:footnoteReference w:id="72"/>
      </w:r>
    </w:p>
    <w:p w14:paraId="65FB4B6F" w14:textId="77777777" w:rsidR="009B381E" w:rsidRPr="00E12E72" w:rsidRDefault="009B381E">
      <w:pPr>
        <w:spacing w:before="0" w:after="0"/>
        <w:jc w:val="both"/>
        <w:rPr>
          <w:rFonts w:ascii="Arial" w:eastAsia="Arial" w:hAnsi="Arial" w:cs="Arial"/>
          <w:color w:val="000000"/>
        </w:rPr>
      </w:pPr>
    </w:p>
    <w:p w14:paraId="65FB4B70" w14:textId="7C9A8AAD" w:rsidR="009B381E" w:rsidRPr="00E12E72" w:rsidRDefault="00565015">
      <w:pPr>
        <w:spacing w:before="0" w:after="0"/>
        <w:jc w:val="both"/>
        <w:rPr>
          <w:rFonts w:ascii="Arial" w:eastAsia="Arial" w:hAnsi="Arial" w:cs="Arial"/>
          <w:color w:val="000000"/>
          <w:sz w:val="18"/>
        </w:rPr>
      </w:pPr>
      <w:r w:rsidRPr="00E12E72">
        <w:rPr>
          <w:rFonts w:ascii="Arial" w:eastAsia="Arial" w:hAnsi="Arial" w:cs="Arial"/>
          <w:color w:val="000000"/>
        </w:rPr>
        <w:t xml:space="preserve">The project contributed to </w:t>
      </w:r>
      <w:r w:rsidR="00826244" w:rsidRPr="00E12E72">
        <w:rPr>
          <w:rFonts w:ascii="Arial" w:eastAsia="Arial" w:hAnsi="Arial" w:cs="Arial"/>
          <w:color w:val="000000"/>
        </w:rPr>
        <w:t>revitalization</w:t>
      </w:r>
      <w:r w:rsidRPr="00E12E72">
        <w:rPr>
          <w:rFonts w:ascii="Arial" w:eastAsia="Arial" w:hAnsi="Arial" w:cs="Arial"/>
          <w:color w:val="000000"/>
        </w:rPr>
        <w:t xml:space="preserve"> of Peace Committees through capacity building, which included awareness creation at grassroots targeting women leaders to take up positions in the security apparatus. This for instance, led to doubling of women holding leadership positions to 14.28% in 2021 (with 47 female Chairs of peace committees) out of 301. Beneficiaries surveyed by the evaluation also indicated that they have benefited from awareness and capacity strengthening activities that have empowered them to engage in issues of peace and security in their communities. </w:t>
      </w:r>
      <w:r w:rsidRPr="00E12E72">
        <w:rPr>
          <w:rFonts w:ascii="Arial" w:hAnsi="Arial" w:cs="Arial"/>
          <w:szCs w:val="22"/>
        </w:rPr>
        <w:t>WPS agenda was also strengthened through the formation of the National Women’s Peace Committee Network congregating 30 women, including young women leaders from across the country to demand for their space in peace process. The network was cited variously by women engaged in FGDs across the four counties, as being instrumental in linking local and national peace initiatives, facilitating dialogue and information sharing.</w:t>
      </w:r>
    </w:p>
    <w:p w14:paraId="65FB4B71" w14:textId="77777777" w:rsidR="009B381E" w:rsidRPr="00E12E72" w:rsidRDefault="009B381E">
      <w:pPr>
        <w:spacing w:before="0" w:after="0"/>
        <w:jc w:val="both"/>
        <w:rPr>
          <w:rFonts w:ascii="Arial" w:eastAsia="Arial" w:hAnsi="Arial" w:cs="Arial"/>
          <w:color w:val="000000"/>
        </w:rPr>
      </w:pPr>
    </w:p>
    <w:p w14:paraId="65FB4B72" w14:textId="1F51DD3C" w:rsidR="009B381E" w:rsidRPr="00E12E72" w:rsidRDefault="00565015">
      <w:pPr>
        <w:spacing w:before="0" w:after="0"/>
        <w:jc w:val="both"/>
        <w:rPr>
          <w:rFonts w:ascii="Arial" w:eastAsia="Arial" w:hAnsi="Arial" w:cs="Arial"/>
          <w:color w:val="000000"/>
        </w:rPr>
      </w:pPr>
      <w:r w:rsidRPr="00E12E72">
        <w:rPr>
          <w:rFonts w:ascii="Arial" w:eastAsia="Arial" w:hAnsi="Arial" w:cs="Arial"/>
          <w:color w:val="000000"/>
        </w:rPr>
        <w:t xml:space="preserve">Across the four counties, partners made substantive progress in working with county level actors to provide more space for women to participate in peace and security forums. In Kwale County, for instance, partners </w:t>
      </w:r>
      <w:r w:rsidR="00826244" w:rsidRPr="00E12E72">
        <w:rPr>
          <w:rFonts w:ascii="Arial" w:eastAsia="Arial" w:hAnsi="Arial" w:cs="Arial"/>
          <w:color w:val="000000"/>
        </w:rPr>
        <w:t>sensitized</w:t>
      </w:r>
      <w:r w:rsidRPr="00E12E72">
        <w:rPr>
          <w:rFonts w:ascii="Arial" w:eastAsia="Arial" w:hAnsi="Arial" w:cs="Arial"/>
          <w:color w:val="000000"/>
        </w:rPr>
        <w:t xml:space="preserve"> women on their role in peace and security processes and advocated for involvement of more participation of women in peace committees and other structures for peace and security in the county. In Marsabit, there was increased participation of women in development of the Marsabit County Action Plan (MCAP) whose elements were included in the CIDP to ensure resource allocation to various initiatives proposed in the plan (See table 12 above). In 2022, implementing partners, like SAKU, worked with women to develop a WhatsApp platform congregating about 60 women from across the ethnic communities in Marsabit county. The platform was utilised to preach peace and helped establish the Marsabit Women Mediation Network, that facilitated learning and experience sharing. The network has been linked with Judiciary for mediation capacity building and integrated into the national pool of mediators. The network was instrumental </w:t>
      </w:r>
      <w:r w:rsidRPr="00E12E72">
        <w:rPr>
          <w:rFonts w:ascii="Arial" w:eastAsia="Arial" w:hAnsi="Arial" w:cs="Arial"/>
        </w:rPr>
        <w:t>in the resolution</w:t>
      </w:r>
      <w:r w:rsidRPr="00E12E72">
        <w:rPr>
          <w:rFonts w:ascii="Arial" w:eastAsia="Arial" w:hAnsi="Arial" w:cs="Arial"/>
          <w:color w:val="000000"/>
        </w:rPr>
        <w:t xml:space="preserve"> of the last conflict in 2022. It has </w:t>
      </w:r>
      <w:r w:rsidR="00807E97" w:rsidRPr="00E12E72">
        <w:rPr>
          <w:rFonts w:ascii="Arial" w:eastAsia="Arial" w:hAnsi="Arial" w:cs="Arial"/>
          <w:color w:val="000000"/>
        </w:rPr>
        <w:t>galvanized</w:t>
      </w:r>
      <w:r w:rsidRPr="00E12E72">
        <w:rPr>
          <w:rFonts w:ascii="Arial" w:eastAsia="Arial" w:hAnsi="Arial" w:cs="Arial"/>
          <w:color w:val="000000"/>
        </w:rPr>
        <w:t xml:space="preserve"> women’s voices in demanding participation in peace and security. In Turkana County, project partners like NCCK conducted male engagement, working with male champions in peace and security processes that saw progress in the Tree of Men receptive to incorporating women in peace and security processes and conversations in the county. </w:t>
      </w:r>
    </w:p>
    <w:p w14:paraId="65FB4B73" w14:textId="77777777" w:rsidR="009B381E" w:rsidRPr="00E12E72" w:rsidRDefault="009B381E">
      <w:pPr>
        <w:spacing w:before="0" w:after="0"/>
        <w:jc w:val="both"/>
        <w:rPr>
          <w:rFonts w:ascii="Arial" w:eastAsia="Arial" w:hAnsi="Arial" w:cs="Arial"/>
          <w:color w:val="000000"/>
        </w:rPr>
      </w:pPr>
    </w:p>
    <w:p w14:paraId="65FB4B74" w14:textId="17C49D8A" w:rsidR="009B381E" w:rsidRPr="00E12E72" w:rsidRDefault="00565015">
      <w:pPr>
        <w:spacing w:before="0"/>
        <w:jc w:val="both"/>
        <w:rPr>
          <w:rFonts w:ascii="Arial" w:eastAsia="Arial" w:hAnsi="Arial" w:cs="Arial"/>
          <w:color w:val="000000"/>
        </w:rPr>
      </w:pPr>
      <w:r w:rsidRPr="00E12E72">
        <w:rPr>
          <w:rFonts w:ascii="Arial" w:eastAsia="Arial" w:hAnsi="Arial" w:cs="Arial"/>
          <w:color w:val="000000"/>
        </w:rPr>
        <w:lastRenderedPageBreak/>
        <w:t xml:space="preserve">Culture remains a barrier to involvement of women in peace and security work. Cultural approach to dealing with conflict/insecurity still limits women participation in P&amp;S work. The evaluation noted that whilst there has been progress in spaces opening up for women participation, more needs to be done to ensure that they meaningfully contribute in the forums - air their views freely and confidently. Also, there is still a need to expand initiatives to reach the rural and </w:t>
      </w:r>
      <w:r w:rsidR="006830E2" w:rsidRPr="00E12E72">
        <w:rPr>
          <w:rFonts w:ascii="Arial" w:eastAsia="Arial" w:hAnsi="Arial" w:cs="Arial"/>
          <w:color w:val="000000"/>
        </w:rPr>
        <w:t>far-flung</w:t>
      </w:r>
      <w:r w:rsidRPr="00E12E72">
        <w:rPr>
          <w:rFonts w:ascii="Arial" w:eastAsia="Arial" w:hAnsi="Arial" w:cs="Arial"/>
          <w:color w:val="000000"/>
        </w:rPr>
        <w:t xml:space="preserve"> areas of the targeted counties. Many communities, especially in Marsabit and Turkana, where </w:t>
      </w:r>
      <w:r w:rsidR="006830E2" w:rsidRPr="00E12E72">
        <w:rPr>
          <w:rFonts w:ascii="Arial" w:eastAsia="Arial" w:hAnsi="Arial" w:cs="Arial"/>
          <w:color w:val="000000"/>
        </w:rPr>
        <w:t>sensitization</w:t>
      </w:r>
      <w:r w:rsidRPr="00E12E72">
        <w:rPr>
          <w:rFonts w:ascii="Arial" w:eastAsia="Arial" w:hAnsi="Arial" w:cs="Arial"/>
          <w:color w:val="000000"/>
        </w:rPr>
        <w:t xml:space="preserve"> is needed the most are still not being reached due to resource constraints. In such counties as Kitui and Marsabit, stakeholders believe that more can be achieved by promoting cross-border and intercommunal dialogue to increase interaction and cohesion. </w:t>
      </w:r>
    </w:p>
    <w:p w14:paraId="65FB4B75" w14:textId="0D57F582" w:rsidR="009B381E" w:rsidRPr="00E12E72" w:rsidRDefault="00565015">
      <w:pPr>
        <w:pStyle w:val="Caption"/>
        <w:keepNext/>
        <w:spacing w:before="0" w:after="0" w:line="360" w:lineRule="auto"/>
        <w:jc w:val="both"/>
        <w:rPr>
          <w:rFonts w:ascii="Arial" w:hAnsi="Arial" w:cs="Arial"/>
          <w:b w:val="0"/>
          <w:sz w:val="18"/>
        </w:rPr>
      </w:pPr>
      <w:bookmarkStart w:id="65" w:name="_Toc152843394"/>
      <w:r w:rsidRPr="00E12E72">
        <w:rPr>
          <w:rFonts w:ascii="Arial" w:hAnsi="Arial" w:cs="Arial"/>
          <w:b w:val="0"/>
          <w:sz w:val="18"/>
        </w:rPr>
        <w:t xml:space="preserve">Figure </w:t>
      </w:r>
      <w:r w:rsidRPr="00E12E72">
        <w:rPr>
          <w:rFonts w:ascii="Arial" w:hAnsi="Arial" w:cs="Arial"/>
          <w:b w:val="0"/>
          <w:sz w:val="18"/>
        </w:rPr>
        <w:fldChar w:fldCharType="begin"/>
      </w:r>
      <w:r w:rsidRPr="00E12E72">
        <w:rPr>
          <w:rFonts w:ascii="Arial" w:hAnsi="Arial" w:cs="Arial"/>
          <w:b w:val="0"/>
          <w:sz w:val="18"/>
        </w:rPr>
        <w:instrText xml:space="preserve"> SEQ Figure \* ARABIC </w:instrText>
      </w:r>
      <w:r w:rsidRPr="00E12E72">
        <w:rPr>
          <w:rFonts w:ascii="Arial" w:hAnsi="Arial" w:cs="Arial"/>
          <w:b w:val="0"/>
          <w:sz w:val="18"/>
        </w:rPr>
        <w:fldChar w:fldCharType="separate"/>
      </w:r>
      <w:r w:rsidR="00646918">
        <w:rPr>
          <w:rFonts w:ascii="Arial" w:hAnsi="Arial" w:cs="Arial"/>
          <w:b w:val="0"/>
          <w:noProof/>
          <w:sz w:val="18"/>
        </w:rPr>
        <w:t>6</w:t>
      </w:r>
      <w:r w:rsidRPr="00E12E72">
        <w:rPr>
          <w:rFonts w:ascii="Arial" w:hAnsi="Arial" w:cs="Arial"/>
          <w:b w:val="0"/>
          <w:sz w:val="18"/>
        </w:rPr>
        <w:fldChar w:fldCharType="end"/>
      </w:r>
      <w:r w:rsidRPr="00E12E72">
        <w:rPr>
          <w:rFonts w:ascii="Arial" w:hAnsi="Arial" w:cs="Arial"/>
          <w:b w:val="0"/>
          <w:sz w:val="18"/>
        </w:rPr>
        <w:t>: Perception of surveyed participants on impact of WPS agenda</w:t>
      </w:r>
      <w:bookmarkEnd w:id="65"/>
    </w:p>
    <w:p w14:paraId="65FB4B76" w14:textId="77777777" w:rsidR="009B381E" w:rsidRPr="00E12E72" w:rsidRDefault="00565015">
      <w:pPr>
        <w:spacing w:before="0" w:after="0"/>
        <w:jc w:val="both"/>
        <w:rPr>
          <w:rFonts w:ascii="Arial" w:eastAsia="Arial" w:hAnsi="Arial" w:cs="Arial"/>
          <w:color w:val="000000"/>
        </w:rPr>
      </w:pPr>
      <w:r w:rsidRPr="00E12E72">
        <w:rPr>
          <w:rFonts w:ascii="Arial" w:eastAsia="Arial" w:hAnsi="Arial" w:cs="Arial"/>
          <w:noProof/>
          <w:color w:val="000000"/>
          <w:lang w:eastAsia="en-GB"/>
        </w:rPr>
        <w:drawing>
          <wp:inline distT="0" distB="0" distL="0" distR="0" wp14:anchorId="65FB4D0B" wp14:editId="65FB4D0C">
            <wp:extent cx="5975350" cy="2432050"/>
            <wp:effectExtent l="4445" t="4445" r="14605" b="1460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5FB4B77" w14:textId="77777777" w:rsidR="009B381E" w:rsidRPr="00E12E72" w:rsidRDefault="00565015">
      <w:pPr>
        <w:spacing w:before="0" w:after="0"/>
        <w:jc w:val="both"/>
        <w:rPr>
          <w:rFonts w:ascii="Arial" w:hAnsi="Arial" w:cs="Arial"/>
          <w:color w:val="000000" w:themeColor="text1"/>
          <w:sz w:val="16"/>
          <w:szCs w:val="16"/>
        </w:rPr>
      </w:pPr>
      <w:r w:rsidRPr="00E12E72">
        <w:rPr>
          <w:rFonts w:ascii="Arial" w:hAnsi="Arial" w:cs="Arial"/>
          <w:color w:val="000000" w:themeColor="text1"/>
          <w:sz w:val="18"/>
          <w:szCs w:val="16"/>
        </w:rPr>
        <w:t>Source: Evaluation computations based on Quantitative Survey of project beneficiaries</w:t>
      </w:r>
      <w:r w:rsidRPr="00E12E72">
        <w:rPr>
          <w:rStyle w:val="FootnoteReference"/>
          <w:rFonts w:ascii="Arial" w:hAnsi="Arial" w:cs="Arial"/>
          <w:b/>
          <w:color w:val="000000" w:themeColor="text1"/>
          <w:sz w:val="16"/>
          <w:szCs w:val="16"/>
        </w:rPr>
        <w:footnoteReference w:id="73"/>
      </w:r>
    </w:p>
    <w:p w14:paraId="65FB4B78" w14:textId="77777777" w:rsidR="009B381E" w:rsidRPr="00E12E72" w:rsidRDefault="00565015">
      <w:pPr>
        <w:shd w:val="clear" w:color="auto" w:fill="D9D9D9"/>
        <w:ind w:left="1134"/>
        <w:jc w:val="both"/>
        <w:rPr>
          <w:rFonts w:ascii="Arial" w:eastAsia="Arial" w:hAnsi="Arial" w:cs="Arial"/>
          <w:sz w:val="18"/>
          <w:szCs w:val="18"/>
        </w:rPr>
      </w:pPr>
      <w:r w:rsidRPr="00E12E72">
        <w:rPr>
          <w:rFonts w:ascii="Arial" w:eastAsia="Arial" w:hAnsi="Arial" w:cs="Arial"/>
          <w:b/>
          <w:sz w:val="18"/>
          <w:szCs w:val="18"/>
        </w:rPr>
        <w:t>‘</w:t>
      </w:r>
      <w:r w:rsidRPr="00E12E72">
        <w:rPr>
          <w:rFonts w:ascii="Arial" w:eastAsia="Arial" w:hAnsi="Arial" w:cs="Arial"/>
          <w:sz w:val="18"/>
          <w:szCs w:val="18"/>
        </w:rPr>
        <w:t xml:space="preserve">More women are taking up leadership roles in peace and security – more chiefs, ACCs are increasingly women. Bringing more women on board has increased the relevance of P&amp;S work in the county.’ – </w:t>
      </w:r>
      <w:r w:rsidRPr="00E12E72">
        <w:rPr>
          <w:rFonts w:ascii="Arial" w:eastAsia="Arial" w:hAnsi="Arial" w:cs="Arial"/>
          <w:b/>
          <w:i/>
          <w:sz w:val="18"/>
          <w:szCs w:val="18"/>
        </w:rPr>
        <w:t>KII, Government</w:t>
      </w:r>
      <w:r w:rsidRPr="00E12E72">
        <w:rPr>
          <w:rFonts w:ascii="Arial" w:eastAsia="Arial" w:hAnsi="Arial" w:cs="Arial"/>
          <w:b/>
          <w:sz w:val="18"/>
          <w:szCs w:val="18"/>
        </w:rPr>
        <w:t xml:space="preserve"> Officer </w:t>
      </w:r>
    </w:p>
    <w:p w14:paraId="65FB4B79" w14:textId="6184F6BA" w:rsidR="009B381E" w:rsidRPr="00E12E72" w:rsidRDefault="00565015">
      <w:pPr>
        <w:shd w:val="clear" w:color="auto" w:fill="D9D9D9"/>
        <w:ind w:left="1134"/>
        <w:jc w:val="both"/>
        <w:rPr>
          <w:rFonts w:ascii="Arial" w:eastAsia="Arial" w:hAnsi="Arial" w:cs="Arial"/>
          <w:sz w:val="18"/>
          <w:szCs w:val="18"/>
        </w:rPr>
      </w:pPr>
      <w:r w:rsidRPr="00E12E72">
        <w:rPr>
          <w:rFonts w:ascii="Arial" w:eastAsia="Arial" w:hAnsi="Arial" w:cs="Arial"/>
          <w:sz w:val="18"/>
          <w:szCs w:val="18"/>
        </w:rPr>
        <w:t xml:space="preserve">‘[there has been] a lot of conflict [considering we have] 14 different ethnic groups. [We] formed WhatsApp that facilitated dialogue. The group advocated for cohesion; now women attend weddings, funerals </w:t>
      </w:r>
      <w:r w:rsidR="006830E2" w:rsidRPr="00E12E72">
        <w:rPr>
          <w:rFonts w:ascii="Arial" w:eastAsia="Arial" w:hAnsi="Arial" w:cs="Arial"/>
          <w:sz w:val="18"/>
          <w:szCs w:val="18"/>
        </w:rPr>
        <w:t>etc.</w:t>
      </w:r>
      <w:r w:rsidRPr="00E12E72">
        <w:rPr>
          <w:rFonts w:ascii="Arial" w:eastAsia="Arial" w:hAnsi="Arial" w:cs="Arial"/>
          <w:sz w:val="18"/>
          <w:szCs w:val="18"/>
        </w:rPr>
        <w:t xml:space="preserve"> across ethnic groups. The peace we are enjoying is because of work done by UNW and </w:t>
      </w:r>
      <w:r w:rsidR="00777157" w:rsidRPr="00E12E72">
        <w:rPr>
          <w:rFonts w:ascii="Arial" w:eastAsia="Arial" w:hAnsi="Arial" w:cs="Arial"/>
          <w:sz w:val="18"/>
          <w:szCs w:val="18"/>
        </w:rPr>
        <w:t>partners</w:t>
      </w:r>
      <w:r w:rsidRPr="00E12E72">
        <w:rPr>
          <w:rFonts w:ascii="Arial" w:eastAsia="Arial" w:hAnsi="Arial" w:cs="Arial"/>
          <w:sz w:val="18"/>
          <w:szCs w:val="18"/>
        </w:rPr>
        <w:t xml:space="preserve">. – </w:t>
      </w:r>
      <w:r w:rsidRPr="00E12E72">
        <w:rPr>
          <w:rFonts w:ascii="Arial" w:eastAsia="Arial" w:hAnsi="Arial" w:cs="Arial"/>
          <w:b/>
          <w:i/>
          <w:sz w:val="18"/>
          <w:szCs w:val="18"/>
        </w:rPr>
        <w:t>KII, Government</w:t>
      </w:r>
      <w:r w:rsidRPr="00E12E72">
        <w:rPr>
          <w:rFonts w:ascii="Arial" w:eastAsia="Arial" w:hAnsi="Arial" w:cs="Arial"/>
          <w:b/>
          <w:sz w:val="18"/>
          <w:szCs w:val="18"/>
        </w:rPr>
        <w:t xml:space="preserve"> Officer </w:t>
      </w:r>
    </w:p>
    <w:p w14:paraId="65FB4B7A" w14:textId="77777777" w:rsidR="009B381E" w:rsidRPr="00E12E72" w:rsidRDefault="00565015">
      <w:pPr>
        <w:shd w:val="clear" w:color="auto" w:fill="D9D9D9"/>
        <w:ind w:left="1134"/>
        <w:jc w:val="both"/>
        <w:rPr>
          <w:rFonts w:ascii="Arial" w:eastAsia="Arial" w:hAnsi="Arial" w:cs="Arial"/>
          <w:sz w:val="18"/>
          <w:szCs w:val="18"/>
        </w:rPr>
      </w:pPr>
      <w:r w:rsidRPr="00E12E72">
        <w:rPr>
          <w:rFonts w:ascii="Arial" w:eastAsia="Arial" w:hAnsi="Arial" w:cs="Arial"/>
          <w:sz w:val="18"/>
          <w:szCs w:val="18"/>
        </w:rPr>
        <w:t xml:space="preserve">‘Conducted radio programmes with several radio stations in Kitui, also national radios. Radio programmes on peace and security. Including call-ins, many participants were women. In whatever meeting, women are now very vocal. Their voices are being heard.’ – </w:t>
      </w:r>
      <w:r w:rsidRPr="00E12E72">
        <w:rPr>
          <w:rFonts w:ascii="Arial" w:eastAsia="Arial" w:hAnsi="Arial" w:cs="Arial"/>
          <w:b/>
          <w:i/>
          <w:sz w:val="18"/>
          <w:szCs w:val="18"/>
        </w:rPr>
        <w:t>KII, Government</w:t>
      </w:r>
      <w:r w:rsidRPr="00E12E72">
        <w:rPr>
          <w:rFonts w:ascii="Arial" w:eastAsia="Arial" w:hAnsi="Arial" w:cs="Arial"/>
          <w:b/>
          <w:sz w:val="18"/>
          <w:szCs w:val="18"/>
        </w:rPr>
        <w:t xml:space="preserve"> Officer</w:t>
      </w:r>
    </w:p>
    <w:p w14:paraId="65FB4B7B" w14:textId="77777777" w:rsidR="009B381E" w:rsidRPr="00E12E72" w:rsidRDefault="00565015">
      <w:pPr>
        <w:shd w:val="clear" w:color="auto" w:fill="D9D9D9"/>
        <w:ind w:left="1134"/>
        <w:jc w:val="both"/>
        <w:rPr>
          <w:rFonts w:ascii="Arial" w:eastAsia="Arial" w:hAnsi="Arial" w:cs="Arial"/>
          <w:sz w:val="18"/>
          <w:szCs w:val="18"/>
        </w:rPr>
      </w:pPr>
      <w:r w:rsidRPr="00E12E72">
        <w:rPr>
          <w:rFonts w:ascii="Arial" w:eastAsia="Arial" w:hAnsi="Arial" w:cs="Arial"/>
          <w:sz w:val="18"/>
          <w:szCs w:val="18"/>
        </w:rPr>
        <w:t xml:space="preserve">‘Conducted baseline survey to generate evidence on level/magnitude of women participation in peace and security. Identified women leaders to participate in peace and security processes. Did capacity building on mediation; on rights in constitution and on how to participate in formal peace processes’ – </w:t>
      </w:r>
      <w:r w:rsidRPr="00E12E72">
        <w:rPr>
          <w:rFonts w:ascii="Arial" w:eastAsia="Arial" w:hAnsi="Arial" w:cs="Arial"/>
          <w:b/>
          <w:i/>
          <w:sz w:val="18"/>
          <w:szCs w:val="18"/>
        </w:rPr>
        <w:t>KII, Implementing Partner</w:t>
      </w:r>
      <w:r w:rsidRPr="00E12E72">
        <w:rPr>
          <w:rFonts w:ascii="Arial" w:eastAsia="Arial" w:hAnsi="Arial" w:cs="Arial"/>
          <w:b/>
          <w:sz w:val="18"/>
          <w:szCs w:val="18"/>
        </w:rPr>
        <w:t xml:space="preserve"> </w:t>
      </w:r>
    </w:p>
    <w:p w14:paraId="65FB4B7C" w14:textId="44FA2665" w:rsidR="009B381E" w:rsidRPr="00E12E72" w:rsidRDefault="00565015">
      <w:pPr>
        <w:shd w:val="clear" w:color="auto" w:fill="D9D9D9"/>
        <w:ind w:left="1134"/>
        <w:jc w:val="both"/>
        <w:rPr>
          <w:rFonts w:ascii="Arial" w:eastAsia="Arial" w:hAnsi="Arial" w:cs="Arial"/>
          <w:b/>
          <w:sz w:val="18"/>
          <w:szCs w:val="18"/>
        </w:rPr>
      </w:pPr>
      <w:r w:rsidRPr="00E12E72">
        <w:rPr>
          <w:rFonts w:ascii="Arial" w:eastAsia="Arial" w:hAnsi="Arial" w:cs="Arial"/>
          <w:sz w:val="18"/>
          <w:szCs w:val="18"/>
        </w:rPr>
        <w:t xml:space="preserve">‘There is a need to demystify women's role in peace and security – to get more women to be involved. </w:t>
      </w:r>
      <w:r w:rsidR="00777157" w:rsidRPr="00E12E72">
        <w:rPr>
          <w:rFonts w:ascii="Arial" w:eastAsia="Arial" w:hAnsi="Arial" w:cs="Arial"/>
          <w:sz w:val="18"/>
          <w:szCs w:val="18"/>
        </w:rPr>
        <w:t>Organize</w:t>
      </w:r>
      <w:r w:rsidRPr="00E12E72">
        <w:rPr>
          <w:rFonts w:ascii="Arial" w:eastAsia="Arial" w:hAnsi="Arial" w:cs="Arial"/>
          <w:sz w:val="18"/>
          <w:szCs w:val="18"/>
        </w:rPr>
        <w:t xml:space="preserve"> more joint security meetings and allow women the opportunity to speak. Peace and security is very local - engagements must be cascaded down to sub-county levels’ – </w:t>
      </w:r>
      <w:r w:rsidRPr="00E12E72">
        <w:rPr>
          <w:rFonts w:ascii="Arial" w:eastAsia="Arial" w:hAnsi="Arial" w:cs="Arial"/>
          <w:b/>
          <w:i/>
          <w:sz w:val="18"/>
          <w:szCs w:val="18"/>
        </w:rPr>
        <w:t>KII, Government</w:t>
      </w:r>
      <w:r w:rsidRPr="00E12E72">
        <w:rPr>
          <w:rFonts w:ascii="Arial" w:eastAsia="Arial" w:hAnsi="Arial" w:cs="Arial"/>
          <w:b/>
          <w:sz w:val="18"/>
          <w:szCs w:val="18"/>
        </w:rPr>
        <w:t xml:space="preserve"> Officer</w:t>
      </w:r>
    </w:p>
    <w:p w14:paraId="65FB4B7D" w14:textId="77777777" w:rsidR="009B381E" w:rsidRPr="00E12E72" w:rsidRDefault="009B381E">
      <w:pPr>
        <w:shd w:val="clear" w:color="auto" w:fill="FFFFFF" w:themeFill="background1"/>
        <w:ind w:left="1134"/>
        <w:jc w:val="both"/>
        <w:rPr>
          <w:rFonts w:ascii="Arial" w:eastAsia="Arial" w:hAnsi="Arial" w:cs="Arial"/>
          <w:sz w:val="18"/>
          <w:szCs w:val="18"/>
        </w:rPr>
      </w:pPr>
    </w:p>
    <w:tbl>
      <w:tblPr>
        <w:tblStyle w:val="Style85"/>
        <w:tblW w:w="9350" w:type="dxa"/>
        <w:tblBorders>
          <w:top w:val="single" w:sz="4" w:space="0" w:color="000000"/>
          <w:bottom w:val="single" w:sz="4" w:space="0" w:color="000000"/>
        </w:tblBorders>
        <w:tblLayout w:type="fixed"/>
        <w:tblLook w:val="04A0" w:firstRow="1" w:lastRow="0" w:firstColumn="1" w:lastColumn="0" w:noHBand="0" w:noVBand="1"/>
      </w:tblPr>
      <w:tblGrid>
        <w:gridCol w:w="9350"/>
      </w:tblGrid>
      <w:tr w:rsidR="009B381E" w:rsidRPr="00E12E72" w14:paraId="65FB4B7F" w14:textId="77777777">
        <w:tc>
          <w:tcPr>
            <w:tcW w:w="9350" w:type="dxa"/>
            <w:tcBorders>
              <w:top w:val="single" w:sz="12" w:space="0" w:color="FF0000"/>
              <w:bottom w:val="single" w:sz="12" w:space="0" w:color="FF0000"/>
            </w:tcBorders>
          </w:tcPr>
          <w:p w14:paraId="65FB4B7E" w14:textId="77777777" w:rsidR="009B381E" w:rsidRPr="00E12E72" w:rsidRDefault="00565015">
            <w:pPr>
              <w:spacing w:before="0" w:after="0" w:line="240" w:lineRule="auto"/>
              <w:ind w:left="-110"/>
              <w:jc w:val="both"/>
              <w:rPr>
                <w:rFonts w:ascii="Arial" w:eastAsia="Arial" w:hAnsi="Arial" w:cs="Arial"/>
              </w:rPr>
            </w:pPr>
            <w:r w:rsidRPr="00E12E72">
              <w:rPr>
                <w:rFonts w:ascii="Arial" w:eastAsia="Arial" w:hAnsi="Arial" w:cs="Arial"/>
                <w:b/>
              </w:rPr>
              <w:lastRenderedPageBreak/>
              <w:t>Question 6</w:t>
            </w:r>
            <w:r w:rsidRPr="00E12E72">
              <w:rPr>
                <w:rFonts w:ascii="Arial" w:eastAsia="Arial" w:hAnsi="Arial" w:cs="Arial"/>
              </w:rPr>
              <w:t>:</w:t>
            </w:r>
            <w:r w:rsidRPr="00E12E72">
              <w:rPr>
                <w:rFonts w:ascii="Arial" w:hAnsi="Arial" w:cs="Arial"/>
                <w:sz w:val="16"/>
                <w:szCs w:val="18"/>
              </w:rPr>
              <w:t xml:space="preserve"> </w:t>
            </w:r>
            <w:r w:rsidRPr="00E12E72">
              <w:rPr>
                <w:rFonts w:ascii="Arial" w:eastAsia="Arial" w:hAnsi="Arial" w:cs="Arial"/>
                <w:i/>
              </w:rPr>
              <w:t>To what extent were the project’s approaches effective and how innovative were the strategies for achieving the planned results? What -if any- types of innovative good practices have been introduced in the project for the achievement of results? What were the main enabling […] factors to achieving planned outcomes and what actions need to be taken to overcome any barriers that limit required progress?</w:t>
            </w:r>
          </w:p>
        </w:tc>
      </w:tr>
    </w:tbl>
    <w:p w14:paraId="65FB4B80" w14:textId="77777777" w:rsidR="009B381E" w:rsidRPr="00E12E72" w:rsidRDefault="009B381E">
      <w:pPr>
        <w:spacing w:before="0" w:after="0"/>
        <w:jc w:val="both"/>
        <w:rPr>
          <w:rFonts w:ascii="Arial" w:eastAsia="Arial" w:hAnsi="Arial" w:cs="Arial"/>
          <w:b/>
          <w:color w:val="000000"/>
          <w:u w:val="single"/>
        </w:rPr>
      </w:pPr>
    </w:p>
    <w:p w14:paraId="65FB4B81" w14:textId="4B9FCEF3" w:rsidR="009B381E" w:rsidRPr="00E12E72" w:rsidRDefault="00565015">
      <w:pPr>
        <w:spacing w:before="0"/>
        <w:jc w:val="both"/>
        <w:rPr>
          <w:rFonts w:ascii="Arial" w:eastAsia="Arial" w:hAnsi="Arial" w:cs="Arial"/>
          <w:color w:val="000000"/>
        </w:rPr>
      </w:pPr>
      <w:r w:rsidRPr="00E12E72">
        <w:rPr>
          <w:rFonts w:ascii="Arial" w:eastAsia="Arial" w:hAnsi="Arial" w:cs="Arial"/>
          <w:b/>
          <w:color w:val="000000"/>
        </w:rPr>
        <w:t xml:space="preserve">Finding 14: </w:t>
      </w:r>
      <w:r w:rsidRPr="00E12E72">
        <w:rPr>
          <w:rFonts w:ascii="Arial" w:eastAsia="Arial" w:hAnsi="Arial" w:cs="Arial"/>
          <w:color w:val="FF0000"/>
        </w:rPr>
        <w:t xml:space="preserve">The project implemented a range of strategies that were effective in facilitating execution of planned activities and </w:t>
      </w:r>
      <w:r w:rsidR="006774EC" w:rsidRPr="00E12E72">
        <w:rPr>
          <w:rFonts w:ascii="Arial" w:eastAsia="Arial" w:hAnsi="Arial" w:cs="Arial"/>
          <w:color w:val="FF0000"/>
        </w:rPr>
        <w:t>realization</w:t>
      </w:r>
      <w:r w:rsidRPr="00E12E72">
        <w:rPr>
          <w:rFonts w:ascii="Arial" w:eastAsia="Arial" w:hAnsi="Arial" w:cs="Arial"/>
          <w:color w:val="FF0000"/>
        </w:rPr>
        <w:t xml:space="preserve"> of results reported at end-term. Some of the main enablers of effectiveness that were pivotal in translating resources into the reported outcomes included: (i) Choice of strong experienced and relevant implementing partners; (ii) capacity strengthening/provision of technical support; (iii) Partnership with Media; (iv) Generation of Knowledge Products; and (v) Integration of ICT in implementation. The identified approaches are discussed below:</w:t>
      </w:r>
      <w:r w:rsidRPr="00E12E72">
        <w:rPr>
          <w:rFonts w:ascii="Arial" w:eastAsia="Arial" w:hAnsi="Arial" w:cs="Arial"/>
          <w:color w:val="000000"/>
        </w:rPr>
        <w:t xml:space="preserve"> </w:t>
      </w:r>
    </w:p>
    <w:p w14:paraId="65FB4B82" w14:textId="5C836134" w:rsidR="009B381E" w:rsidRPr="00E12E72" w:rsidRDefault="00565015">
      <w:pPr>
        <w:numPr>
          <w:ilvl w:val="0"/>
          <w:numId w:val="12"/>
        </w:numPr>
        <w:spacing w:before="0" w:after="0"/>
        <w:ind w:left="284" w:hanging="284"/>
        <w:jc w:val="both"/>
        <w:rPr>
          <w:rFonts w:ascii="Arial" w:eastAsia="Arial" w:hAnsi="Arial" w:cs="Arial"/>
          <w:color w:val="000000"/>
        </w:rPr>
      </w:pPr>
      <w:r w:rsidRPr="00E12E72">
        <w:rPr>
          <w:rFonts w:ascii="Arial" w:eastAsia="Arial" w:hAnsi="Arial" w:cs="Arial"/>
          <w:b/>
          <w:color w:val="000000"/>
        </w:rPr>
        <w:t xml:space="preserve">Choice of implementing partners: </w:t>
      </w:r>
      <w:r w:rsidRPr="00E12E72">
        <w:rPr>
          <w:rFonts w:ascii="Arial" w:eastAsia="Arial" w:hAnsi="Arial" w:cs="Arial"/>
          <w:color w:val="000000"/>
        </w:rPr>
        <w:t xml:space="preserve">The project recruited a constellation of implementing partners, from diverse backgrounds and fields - both agencies of government and non-state actors from civil society. It included a good mix of national level partners with strong capabilities to engage and implement </w:t>
      </w:r>
      <w:r w:rsidR="006774EC" w:rsidRPr="00E12E72">
        <w:rPr>
          <w:rFonts w:ascii="Arial" w:eastAsia="Arial" w:hAnsi="Arial" w:cs="Arial"/>
          <w:color w:val="000000"/>
        </w:rPr>
        <w:t>country wide</w:t>
      </w:r>
      <w:r w:rsidRPr="00E12E72">
        <w:rPr>
          <w:rFonts w:ascii="Arial" w:eastAsia="Arial" w:hAnsi="Arial" w:cs="Arial"/>
          <w:color w:val="000000"/>
        </w:rPr>
        <w:t xml:space="preserve"> and CSOs with differentiated experience, local knowledge and convening capabilities at county levels. Partners brought differentiated capacity, </w:t>
      </w:r>
      <w:r w:rsidR="00F05655" w:rsidRPr="00E12E72">
        <w:rPr>
          <w:rFonts w:ascii="Arial" w:eastAsia="Arial" w:hAnsi="Arial" w:cs="Arial"/>
          <w:color w:val="000000"/>
        </w:rPr>
        <w:t>experience,</w:t>
      </w:r>
      <w:r w:rsidRPr="00E12E72">
        <w:rPr>
          <w:rFonts w:ascii="Arial" w:eastAsia="Arial" w:hAnsi="Arial" w:cs="Arial"/>
          <w:color w:val="000000"/>
        </w:rPr>
        <w:t xml:space="preserve"> and mandates relevant to each of the three themes in the project’s Theory of Change.</w:t>
      </w:r>
      <w:r w:rsidRPr="00E12E72">
        <w:rPr>
          <w:rFonts w:ascii="Arial" w:eastAsia="Arial" w:hAnsi="Arial" w:cs="Arial"/>
          <w:b/>
          <w:color w:val="000000"/>
        </w:rPr>
        <w:t xml:space="preserve"> </w:t>
      </w:r>
      <w:r w:rsidRPr="00E12E72">
        <w:rPr>
          <w:rFonts w:ascii="Arial" w:eastAsia="Arial" w:hAnsi="Arial" w:cs="Arial"/>
          <w:color w:val="000000"/>
        </w:rPr>
        <w:t>This blend of competencies significantly facilitated the execution of programme activities across diverse contexts. Government partners brought in convening power and legitimacy to project activities that was critical for coordination, stakeholder buy-in and for sustainable results. Civil Society partners were recruited based on a call for proposals overseen by UN Women as per the new partnership guidelines in 2020. They benefited the project with strong voices in support of gender transformative work along the three themes, long standing work rooted in the communities targeted by the project and ability to reach and engage communities, women and government structures at local levels including far flung and distant locations in the four counties.</w:t>
      </w:r>
    </w:p>
    <w:p w14:paraId="65FB4B83" w14:textId="77777777" w:rsidR="009B381E" w:rsidRPr="00E12E72" w:rsidRDefault="00565015">
      <w:pPr>
        <w:spacing w:before="0" w:after="0"/>
        <w:ind w:left="284"/>
        <w:jc w:val="both"/>
        <w:rPr>
          <w:rFonts w:ascii="Arial" w:eastAsia="Arial" w:hAnsi="Arial" w:cs="Arial"/>
          <w:color w:val="000000"/>
        </w:rPr>
      </w:pPr>
      <w:r w:rsidRPr="00E12E72">
        <w:rPr>
          <w:rFonts w:ascii="Arial" w:eastAsia="Arial" w:hAnsi="Arial" w:cs="Arial"/>
          <w:color w:val="000000"/>
        </w:rPr>
        <w:t xml:space="preserve"> </w:t>
      </w:r>
    </w:p>
    <w:p w14:paraId="65FB4B84" w14:textId="36289D07" w:rsidR="009B381E" w:rsidRPr="00E12E72" w:rsidRDefault="00565015">
      <w:pPr>
        <w:numPr>
          <w:ilvl w:val="0"/>
          <w:numId w:val="12"/>
        </w:numPr>
        <w:spacing w:before="0" w:after="0"/>
        <w:ind w:left="284"/>
        <w:jc w:val="both"/>
        <w:rPr>
          <w:rFonts w:ascii="Arial" w:eastAsia="Arial" w:hAnsi="Arial" w:cs="Arial"/>
          <w:color w:val="000000"/>
        </w:rPr>
      </w:pPr>
      <w:r w:rsidRPr="00E12E72">
        <w:rPr>
          <w:rFonts w:ascii="Arial" w:eastAsia="Arial" w:hAnsi="Arial" w:cs="Arial"/>
          <w:b/>
          <w:color w:val="000000"/>
        </w:rPr>
        <w:t xml:space="preserve">Capacity strengthening/Provision of technical support: </w:t>
      </w:r>
      <w:r w:rsidRPr="00E12E72">
        <w:rPr>
          <w:rFonts w:ascii="Arial" w:eastAsia="Arial" w:hAnsi="Arial" w:cs="Arial"/>
          <w:color w:val="000000"/>
        </w:rPr>
        <w:t xml:space="preserve">The project </w:t>
      </w:r>
      <w:r w:rsidR="00F05655" w:rsidRPr="00E12E72">
        <w:rPr>
          <w:rFonts w:ascii="Arial" w:eastAsia="Arial" w:hAnsi="Arial" w:cs="Arial"/>
          <w:color w:val="000000"/>
        </w:rPr>
        <w:t>prioritized</w:t>
      </w:r>
      <w:r w:rsidRPr="00E12E72">
        <w:rPr>
          <w:rFonts w:ascii="Arial" w:eastAsia="Arial" w:hAnsi="Arial" w:cs="Arial"/>
          <w:color w:val="000000"/>
        </w:rPr>
        <w:t xml:space="preserve"> </w:t>
      </w:r>
      <w:r w:rsidRPr="00E12E72">
        <w:rPr>
          <w:rFonts w:ascii="Arial" w:eastAsia="Arial" w:hAnsi="Arial" w:cs="Arial"/>
        </w:rPr>
        <w:t>training</w:t>
      </w:r>
      <w:r w:rsidRPr="00E12E72">
        <w:rPr>
          <w:rFonts w:ascii="Arial" w:eastAsia="Arial" w:hAnsi="Arial" w:cs="Arial"/>
          <w:color w:val="000000"/>
        </w:rPr>
        <w:t xml:space="preserve"> and sensitization of community members and the overall targeted beneficiaries on thematic issues of women participation in leadership, </w:t>
      </w:r>
      <w:r w:rsidR="00C969F6" w:rsidRPr="00E12E72">
        <w:rPr>
          <w:rFonts w:ascii="Arial" w:eastAsia="Arial" w:hAnsi="Arial" w:cs="Arial"/>
          <w:color w:val="000000"/>
        </w:rPr>
        <w:t>gender-based</w:t>
      </w:r>
      <w:r w:rsidRPr="00E12E72">
        <w:rPr>
          <w:rFonts w:ascii="Arial" w:eastAsia="Arial" w:hAnsi="Arial" w:cs="Arial"/>
          <w:color w:val="000000"/>
        </w:rPr>
        <w:t xml:space="preserve"> violence, and peace and security. Trainings improved knowledge and capacities of beneficiaries especially women aspirants involved in WPP in such areas as </w:t>
      </w:r>
      <w:r w:rsidR="00C969F6" w:rsidRPr="00E12E72">
        <w:rPr>
          <w:rFonts w:ascii="Arial" w:eastAsia="Arial" w:hAnsi="Arial" w:cs="Arial"/>
          <w:color w:val="000000"/>
        </w:rPr>
        <w:t>utilization</w:t>
      </w:r>
      <w:r w:rsidRPr="00E12E72">
        <w:rPr>
          <w:rFonts w:ascii="Arial" w:eastAsia="Arial" w:hAnsi="Arial" w:cs="Arial"/>
          <w:color w:val="000000"/>
        </w:rPr>
        <w:t xml:space="preserve"> of media for campaigns, presentation and public speaking, resource </w:t>
      </w:r>
      <w:r w:rsidR="00C969F6" w:rsidRPr="00E12E72">
        <w:rPr>
          <w:rFonts w:ascii="Arial" w:eastAsia="Arial" w:hAnsi="Arial" w:cs="Arial"/>
          <w:color w:val="000000"/>
        </w:rPr>
        <w:t>mobilization</w:t>
      </w:r>
      <w:r w:rsidRPr="00E12E72">
        <w:rPr>
          <w:rFonts w:ascii="Arial" w:eastAsia="Arial" w:hAnsi="Arial" w:cs="Arial"/>
          <w:color w:val="000000"/>
        </w:rPr>
        <w:t xml:space="preserve"> and management that were critical for their participation in election in 2022. Additionally, other stakeholders, especially government partners, received trainings to improve their effectiveness in delivering their mandates and to make services more gender sensitive and to promote the needs and rights of women especially in the interventions around tackling GBV. Duty bearers such as the National Police Service, judicial officers and gender officers in the target counties trained on developing and implementing GBV policies expressed increased knowledge and understanding on GBV prevention and response to survivors. Trainings enhanced GBV coordination mechanisms, especially Court User’s Committees and GBV working groups that were instrumental in providing direct support to survivors to access GBV essential services. </w:t>
      </w:r>
    </w:p>
    <w:p w14:paraId="65FB4B85" w14:textId="77777777" w:rsidR="009B381E" w:rsidRPr="00E12E72" w:rsidRDefault="009B381E">
      <w:pPr>
        <w:spacing w:before="0" w:after="0"/>
        <w:ind w:left="284" w:hanging="284"/>
        <w:rPr>
          <w:rFonts w:ascii="Arial" w:eastAsia="Arial" w:hAnsi="Arial" w:cs="Arial"/>
          <w:color w:val="000000"/>
        </w:rPr>
      </w:pPr>
    </w:p>
    <w:p w14:paraId="65FB4B86" w14:textId="20E51922" w:rsidR="009B381E" w:rsidRPr="00E12E72" w:rsidRDefault="00565015">
      <w:pPr>
        <w:numPr>
          <w:ilvl w:val="0"/>
          <w:numId w:val="12"/>
        </w:numPr>
        <w:spacing w:before="0" w:after="0"/>
        <w:ind w:left="284"/>
        <w:jc w:val="both"/>
        <w:rPr>
          <w:rFonts w:ascii="Arial" w:eastAsia="Arial" w:hAnsi="Arial" w:cs="Arial"/>
          <w:color w:val="000000"/>
        </w:rPr>
      </w:pPr>
      <w:r w:rsidRPr="00E12E72">
        <w:rPr>
          <w:rFonts w:ascii="Arial" w:eastAsia="Arial" w:hAnsi="Arial" w:cs="Arial"/>
          <w:b/>
          <w:color w:val="000000"/>
        </w:rPr>
        <w:t xml:space="preserve">Partnership with media: </w:t>
      </w:r>
      <w:r w:rsidRPr="00E12E72">
        <w:rPr>
          <w:rFonts w:ascii="Arial" w:eastAsia="Arial" w:hAnsi="Arial" w:cs="Arial"/>
          <w:color w:val="000000"/>
        </w:rPr>
        <w:t xml:space="preserve">The project extensively leveraged the media to deliver on several elements in its ToC. Media both legacy (mainstream media – especially radio) and digital media to create awareness around project issues. Radio shows and TV broadcasts were used for messaging on GBV issues and sensitization on women participation in leadership. This approach ensured the messaging on shaping opinions around </w:t>
      </w:r>
      <w:r w:rsidR="00C969F6" w:rsidRPr="00E12E72">
        <w:rPr>
          <w:rFonts w:ascii="Arial" w:eastAsia="Arial" w:hAnsi="Arial" w:cs="Arial"/>
          <w:color w:val="000000"/>
        </w:rPr>
        <w:t>GBV,</w:t>
      </w:r>
      <w:r w:rsidRPr="00E12E72">
        <w:rPr>
          <w:rFonts w:ascii="Arial" w:eastAsia="Arial" w:hAnsi="Arial" w:cs="Arial"/>
          <w:color w:val="000000"/>
        </w:rPr>
        <w:t xml:space="preserve"> and women leadership </w:t>
      </w:r>
      <w:r w:rsidRPr="00E12E72">
        <w:rPr>
          <w:rFonts w:ascii="Arial" w:eastAsia="Arial" w:hAnsi="Arial" w:cs="Arial"/>
        </w:rPr>
        <w:t>had greater</w:t>
      </w:r>
      <w:r w:rsidRPr="00E12E72">
        <w:rPr>
          <w:rFonts w:ascii="Arial" w:eastAsia="Arial" w:hAnsi="Arial" w:cs="Arial"/>
          <w:color w:val="000000"/>
        </w:rPr>
        <w:t xml:space="preserve"> coverage. Journalists also received training and as a result took initiative of following up on women political aspirants. Media was also extensively applied by partners working on women leadership participation. Partners like AWCFS </w:t>
      </w:r>
      <w:r w:rsidRPr="00E12E72">
        <w:rPr>
          <w:rFonts w:ascii="Arial" w:eastAsia="Arial" w:hAnsi="Arial" w:cs="Arial"/>
          <w:color w:val="000000"/>
        </w:rPr>
        <w:lastRenderedPageBreak/>
        <w:t xml:space="preserve">engaged mainstream media (radios, TV and newspapers) to profile women candidates to increase their visibility. </w:t>
      </w:r>
      <w:r w:rsidRPr="00E12E72">
        <w:rPr>
          <w:rFonts w:ascii="Arial" w:hAnsi="Arial" w:cs="Arial"/>
        </w:rPr>
        <w:t xml:space="preserve"> </w:t>
      </w:r>
      <w:r w:rsidRPr="00E12E72">
        <w:rPr>
          <w:rFonts w:ascii="Arial" w:eastAsia="Arial" w:hAnsi="Arial" w:cs="Arial"/>
          <w:color w:val="000000"/>
        </w:rPr>
        <w:t xml:space="preserve">32 gender responsive media articles and broadcasts were published in the four counties and nationally by gender media </w:t>
      </w:r>
      <w:r w:rsidR="00CA4081" w:rsidRPr="00E12E72">
        <w:rPr>
          <w:rFonts w:ascii="Arial" w:eastAsia="Arial" w:hAnsi="Arial" w:cs="Arial"/>
          <w:color w:val="000000"/>
        </w:rPr>
        <w:t>organizations</w:t>
      </w:r>
      <w:r w:rsidRPr="00E12E72">
        <w:rPr>
          <w:rFonts w:ascii="Arial" w:eastAsia="Arial" w:hAnsi="Arial" w:cs="Arial"/>
          <w:color w:val="000000"/>
        </w:rPr>
        <w:t>, which were trained on</w:t>
      </w:r>
      <w:r w:rsidRPr="00E12E72">
        <w:rPr>
          <w:rFonts w:ascii="Arial" w:hAnsi="Arial" w:cs="Arial"/>
        </w:rPr>
        <w:t xml:space="preserve"> </w:t>
      </w:r>
      <w:r w:rsidRPr="00E12E72">
        <w:rPr>
          <w:rFonts w:ascii="Arial" w:eastAsia="Arial" w:hAnsi="Arial" w:cs="Arial"/>
          <w:color w:val="000000"/>
        </w:rPr>
        <w:t>gender-sensitive reporting, with a total outreach of over 6 million people.</w:t>
      </w:r>
      <w:r w:rsidRPr="00E12E72">
        <w:rPr>
          <w:rStyle w:val="FootnoteReference"/>
          <w:rFonts w:ascii="Arial" w:eastAsia="Arial" w:hAnsi="Arial" w:cs="Arial"/>
          <w:color w:val="000000"/>
        </w:rPr>
        <w:footnoteReference w:id="74"/>
      </w:r>
    </w:p>
    <w:p w14:paraId="65FB4B87" w14:textId="77777777" w:rsidR="009B381E" w:rsidRPr="00E12E72" w:rsidRDefault="009B381E">
      <w:pPr>
        <w:spacing w:before="0" w:after="0"/>
        <w:ind w:left="284" w:hanging="284"/>
        <w:rPr>
          <w:rFonts w:ascii="Arial" w:eastAsia="Arial" w:hAnsi="Arial" w:cs="Arial"/>
          <w:color w:val="000000"/>
        </w:rPr>
      </w:pPr>
    </w:p>
    <w:p w14:paraId="65FB4B88" w14:textId="1001F7FC" w:rsidR="009B381E" w:rsidRPr="00E12E72" w:rsidRDefault="00565015">
      <w:pPr>
        <w:numPr>
          <w:ilvl w:val="0"/>
          <w:numId w:val="12"/>
        </w:numPr>
        <w:spacing w:before="0" w:after="0"/>
        <w:ind w:left="284" w:hanging="284"/>
        <w:jc w:val="both"/>
        <w:rPr>
          <w:rFonts w:ascii="Arial" w:eastAsia="Arial" w:hAnsi="Arial" w:cs="Arial"/>
          <w:color w:val="000000"/>
        </w:rPr>
      </w:pPr>
      <w:r w:rsidRPr="00E12E72">
        <w:rPr>
          <w:rFonts w:ascii="Arial" w:eastAsia="Arial" w:hAnsi="Arial" w:cs="Arial"/>
          <w:b/>
          <w:color w:val="000000"/>
        </w:rPr>
        <w:t>Support towards normative work:</w:t>
      </w:r>
      <w:r w:rsidRPr="00E12E72">
        <w:rPr>
          <w:rFonts w:ascii="Arial" w:eastAsia="Arial" w:hAnsi="Arial" w:cs="Arial"/>
          <w:color w:val="000000"/>
        </w:rPr>
        <w:t xml:space="preserve"> The project’s design included interventions targeted at supporting development of policy and laws that have been leveraged by implementing partners and project beneficiaries towards attainment of some of the strong results reported. For instance, support towards (i) review/development of Party Primaries Bill and Political Parties Amendment Act; (ii) development of and </w:t>
      </w:r>
      <w:r w:rsidR="00CA4081" w:rsidRPr="00E12E72">
        <w:rPr>
          <w:rFonts w:ascii="Arial" w:eastAsia="Arial" w:hAnsi="Arial" w:cs="Arial"/>
          <w:color w:val="000000"/>
        </w:rPr>
        <w:t>localization</w:t>
      </w:r>
      <w:r w:rsidRPr="00E12E72">
        <w:rPr>
          <w:rFonts w:ascii="Arial" w:eastAsia="Arial" w:hAnsi="Arial" w:cs="Arial"/>
          <w:color w:val="000000"/>
        </w:rPr>
        <w:t xml:space="preserve"> of KNAP II, and (iii) gender policies and Acts at county levels laid the groundwork for better outcomes on women participation in leadership, in peace and security and in tackling violence against women and girls. KNAP II highlights the importance of women in peacebuilding and in the prevention and resolution of conflicts. It provides a framework for full involvement of women in efforts to maintain and promote peace and security. The political parties (Amendment) Act provides the foundations for inclusion of women in political leadership. The Gender bills/Acts and policies formulated at county levels provide stakeholders with policy and/or legal backing for lobbying county government for resource allocation and for accountability for related action. </w:t>
      </w:r>
    </w:p>
    <w:p w14:paraId="65FB4B89" w14:textId="77777777" w:rsidR="009B381E" w:rsidRPr="00E12E72" w:rsidRDefault="009B381E">
      <w:pPr>
        <w:spacing w:before="0" w:after="0"/>
        <w:ind w:left="284" w:hanging="284"/>
        <w:rPr>
          <w:rFonts w:ascii="Arial" w:eastAsia="Arial" w:hAnsi="Arial" w:cs="Arial"/>
          <w:color w:val="000000"/>
        </w:rPr>
      </w:pPr>
    </w:p>
    <w:p w14:paraId="65FB4B8A" w14:textId="36932EBA" w:rsidR="009B381E" w:rsidRPr="00E12E72" w:rsidRDefault="00565015">
      <w:pPr>
        <w:numPr>
          <w:ilvl w:val="0"/>
          <w:numId w:val="12"/>
        </w:numPr>
        <w:spacing w:before="0" w:after="0"/>
        <w:ind w:left="284"/>
        <w:jc w:val="both"/>
        <w:rPr>
          <w:rFonts w:ascii="Arial" w:eastAsia="Arial" w:hAnsi="Arial" w:cs="Arial"/>
          <w:color w:val="000000"/>
        </w:rPr>
      </w:pPr>
      <w:r w:rsidRPr="00E12E72">
        <w:rPr>
          <w:rFonts w:ascii="Arial" w:eastAsia="Arial" w:hAnsi="Arial" w:cs="Arial"/>
          <w:b/>
          <w:color w:val="000000"/>
        </w:rPr>
        <w:t>Male engagement</w:t>
      </w:r>
      <w:r w:rsidRPr="00E12E72">
        <w:rPr>
          <w:rFonts w:ascii="Arial" w:eastAsia="Arial" w:hAnsi="Arial" w:cs="Arial"/>
          <w:color w:val="000000"/>
        </w:rPr>
        <w:t xml:space="preserve">: The project has utilised male engagement as a core strategy across all the three thematic areas. Partners deliberately and actively engaged men and boys – targeting them with awareness creation, information, capacity building and lobbying and advocacy. This aimed at tackling </w:t>
      </w:r>
      <w:r w:rsidRPr="00E12E72">
        <w:rPr>
          <w:rFonts w:ascii="Arial" w:hAnsi="Arial" w:cs="Arial"/>
        </w:rPr>
        <w:t xml:space="preserve">negative </w:t>
      </w:r>
      <w:r w:rsidRPr="00E12E72">
        <w:rPr>
          <w:rFonts w:ascii="Arial" w:eastAsia="Arial" w:hAnsi="Arial" w:cs="Arial"/>
          <w:color w:val="000000"/>
        </w:rPr>
        <w:t xml:space="preserve">cultural norms (particularly patriarchy), attitudes and practices that have sustained exclusion of women from political leadership, involvement in peace and security and violence against women and girls. This strategy proved effective in bringing on board men as champions for empowerment of women, for changing mind-sets of members of the communities towards the role of women in leadership and participation in politics, as well as in ending violence against women and girls. Notable partners like MMAAK, NCCK and World Vision actively engaged men in initiatives like He4She that were credited with progress for instance in election of a woman MCA in Turkana County, substantive involvement of women in peace and security structures in Marsabit and in tackling GBV in Kitui and Kwale counties. The evaluation noted, for instance, from monitoring data, that 90% (331) of 368 trained male gender champions publicly supported women leadership through media engagement, church/mosque gatherings, radio shows and </w:t>
      </w:r>
      <w:r w:rsidRPr="00E12E72">
        <w:rPr>
          <w:rFonts w:ascii="Arial" w:eastAsia="Arial" w:hAnsi="Arial" w:cs="Arial"/>
          <w:i/>
          <w:color w:val="000000"/>
        </w:rPr>
        <w:t>barazas</w:t>
      </w:r>
      <w:r w:rsidRPr="00E12E72">
        <w:rPr>
          <w:rFonts w:ascii="Arial" w:eastAsia="Arial" w:hAnsi="Arial" w:cs="Arial"/>
          <w:color w:val="000000"/>
        </w:rPr>
        <w:t xml:space="preserve"> in the four target counties. Partners and project beneficiaries consulted indicated that male engagement represents an effective way of addressing some of the key objectives (especially tackling cultural barriers) of the project that requires more investment in future interventions. This should include, as next step, </w:t>
      </w:r>
      <w:r w:rsidR="00E54C20" w:rsidRPr="00E12E72">
        <w:rPr>
          <w:rFonts w:ascii="Arial" w:eastAsia="Arial" w:hAnsi="Arial" w:cs="Arial"/>
          <w:color w:val="000000"/>
        </w:rPr>
        <w:t>organizing</w:t>
      </w:r>
      <w:r w:rsidRPr="00E12E72">
        <w:rPr>
          <w:rFonts w:ascii="Arial" w:eastAsia="Arial" w:hAnsi="Arial" w:cs="Arial"/>
          <w:color w:val="000000"/>
        </w:rPr>
        <w:t xml:space="preserve"> male champions through creating a network to facilitate engagement, peer learning and support across targeted counties.</w:t>
      </w:r>
    </w:p>
    <w:p w14:paraId="65FB4B8B" w14:textId="77777777" w:rsidR="009B381E" w:rsidRPr="00E12E72" w:rsidRDefault="009B381E">
      <w:pPr>
        <w:spacing w:before="0" w:after="0"/>
        <w:ind w:left="284" w:hanging="284"/>
        <w:rPr>
          <w:rFonts w:ascii="Arial" w:eastAsia="Arial" w:hAnsi="Arial" w:cs="Arial"/>
          <w:color w:val="000000"/>
        </w:rPr>
      </w:pPr>
    </w:p>
    <w:p w14:paraId="65FB4B8C" w14:textId="77777777" w:rsidR="009B381E" w:rsidRPr="00E12E72" w:rsidRDefault="00565015">
      <w:pPr>
        <w:numPr>
          <w:ilvl w:val="0"/>
          <w:numId w:val="12"/>
        </w:numPr>
        <w:spacing w:before="0" w:after="0"/>
        <w:ind w:left="284"/>
        <w:jc w:val="both"/>
        <w:rPr>
          <w:rFonts w:ascii="Arial" w:eastAsia="Arial" w:hAnsi="Arial" w:cs="Arial"/>
          <w:color w:val="000000"/>
        </w:rPr>
      </w:pPr>
      <w:r w:rsidRPr="00E12E72">
        <w:rPr>
          <w:rFonts w:ascii="Arial" w:eastAsia="Arial" w:hAnsi="Arial" w:cs="Arial"/>
          <w:b/>
          <w:color w:val="000000"/>
        </w:rPr>
        <w:t xml:space="preserve">Generation of Knowledge Products: </w:t>
      </w:r>
      <w:r w:rsidRPr="00E12E72">
        <w:rPr>
          <w:rFonts w:ascii="Arial" w:eastAsia="Arial" w:hAnsi="Arial" w:cs="Arial"/>
          <w:color w:val="000000"/>
        </w:rPr>
        <w:t xml:space="preserve">Project partners engaged in generation of knowledge, evidence and information materials that were useful in capacity strengthening of targeted beneficiaries. For instance, the training manual and the facilitator manual for women in political leadership were developed to support capacity strengthening on women leadership. Additionally, e-based GBV training modules </w:t>
      </w:r>
      <w:r w:rsidRPr="00E12E72">
        <w:rPr>
          <w:rFonts w:ascii="Arial" w:eastAsia="Arial" w:hAnsi="Arial" w:cs="Arial"/>
        </w:rPr>
        <w:t>were</w:t>
      </w:r>
      <w:r w:rsidRPr="00E12E72">
        <w:rPr>
          <w:rFonts w:ascii="Arial" w:eastAsia="Arial" w:hAnsi="Arial" w:cs="Arial"/>
          <w:color w:val="000000"/>
        </w:rPr>
        <w:t xml:space="preserve"> designed for duty bearers. Notably, the e-based GBV training modules assured continuous capacity development of duty bearers regardless of location. Some partners also conducted baseline studies and other forms of formative research that fed into and informed the conduct of activities. </w:t>
      </w:r>
      <w:r w:rsidRPr="00E12E72">
        <w:rPr>
          <w:rFonts w:ascii="Arial" w:hAnsi="Arial" w:cs="Arial"/>
        </w:rPr>
        <w:t xml:space="preserve"> </w:t>
      </w:r>
      <w:r w:rsidRPr="00E12E72">
        <w:rPr>
          <w:rFonts w:ascii="Arial" w:eastAsia="Arial" w:hAnsi="Arial" w:cs="Arial"/>
          <w:color w:val="000000"/>
        </w:rPr>
        <w:t xml:space="preserve">Some studies and knowledge products informed UN Women's programming beyond the project. </w:t>
      </w:r>
    </w:p>
    <w:p w14:paraId="65FB4B8D" w14:textId="4774678B" w:rsidR="009B381E" w:rsidRPr="00E12E72" w:rsidRDefault="00565015">
      <w:pPr>
        <w:numPr>
          <w:ilvl w:val="0"/>
          <w:numId w:val="12"/>
        </w:numPr>
        <w:spacing w:before="0" w:after="0"/>
        <w:ind w:left="284" w:hanging="284"/>
        <w:jc w:val="both"/>
        <w:rPr>
          <w:rFonts w:ascii="Arial" w:eastAsia="Arial" w:hAnsi="Arial" w:cs="Arial"/>
          <w:color w:val="000000"/>
        </w:rPr>
      </w:pPr>
      <w:r w:rsidRPr="00E12E72">
        <w:rPr>
          <w:rFonts w:ascii="Arial" w:eastAsia="Arial" w:hAnsi="Arial" w:cs="Arial"/>
          <w:b/>
          <w:color w:val="000000"/>
        </w:rPr>
        <w:lastRenderedPageBreak/>
        <w:t xml:space="preserve">Integration of ICT in implementation: </w:t>
      </w:r>
      <w:r w:rsidRPr="00E12E72">
        <w:rPr>
          <w:rFonts w:ascii="Arial" w:eastAsia="Arial" w:hAnsi="Arial" w:cs="Arial"/>
          <w:color w:val="000000"/>
        </w:rPr>
        <w:t xml:space="preserve">The project integrated Information and Communication Technologies in implementation that significantly ensured operational effectiveness. ICTs facilitated continuous engagement (virtual) with stakeholders and some beneficiaries of the project even where resources were limited. This proved invaluable in programme implementation areas that were far flung, which is common in most of the countries. The e-based GBV training modules for instance enabled continuous cost-efficient capacity development of duty bearers. Additionally, the imposition of travel restrictions during the global COVID-19 pandemic in 2021 underscored the importance of ICT. These technologies facilitated the continued convening of partners and the uninterrupted progression of some program activities that might otherwise have been stalled. Additionally, the project staff utilised ICT to enhance communication and visibility of Finland support, the project’s </w:t>
      </w:r>
      <w:r w:rsidR="00B651D2" w:rsidRPr="00E12E72">
        <w:rPr>
          <w:rFonts w:ascii="Arial" w:eastAsia="Arial" w:hAnsi="Arial" w:cs="Arial"/>
          <w:color w:val="000000"/>
        </w:rPr>
        <w:t>activities,</w:t>
      </w:r>
      <w:r w:rsidRPr="00E12E72">
        <w:rPr>
          <w:rFonts w:ascii="Arial" w:eastAsia="Arial" w:hAnsi="Arial" w:cs="Arial"/>
          <w:color w:val="000000"/>
        </w:rPr>
        <w:t xml:space="preserve"> and results. For instance, </w:t>
      </w:r>
      <w:r w:rsidRPr="00E12E72">
        <w:rPr>
          <w:rFonts w:ascii="Arial" w:hAnsi="Arial" w:cs="Arial"/>
        </w:rPr>
        <w:t xml:space="preserve">KCO supported Finland’s visibility on its social media platforms, tagging the </w:t>
      </w:r>
      <w:r w:rsidRPr="00B6102D">
        <w:rPr>
          <w:rFonts w:ascii="Arial" w:hAnsi="Arial" w:cs="Arial"/>
          <w:i/>
          <w:iCs/>
        </w:rPr>
        <w:t>@FinnishEmbNBO</w:t>
      </w:r>
      <w:r w:rsidRPr="00E12E72">
        <w:rPr>
          <w:rFonts w:ascii="Arial" w:hAnsi="Arial" w:cs="Arial"/>
        </w:rPr>
        <w:t xml:space="preserve"> handle on Twitter posts and produced a documentary of Finland’s support to COVID-19 response which was uploaded to UN Women Africa’s regional </w:t>
      </w:r>
      <w:hyperlink r:id="rId19" w:history="1">
        <w:r w:rsidRPr="00E12E72">
          <w:rPr>
            <w:rStyle w:val="Hyperlink"/>
            <w:rFonts w:ascii="Arial" w:hAnsi="Arial" w:cs="Arial"/>
          </w:rPr>
          <w:t>YouTube account</w:t>
        </w:r>
      </w:hyperlink>
      <w:r w:rsidRPr="00E12E72">
        <w:rPr>
          <w:rFonts w:ascii="Arial" w:hAnsi="Arial" w:cs="Arial"/>
        </w:rPr>
        <w:t>.</w:t>
      </w:r>
    </w:p>
    <w:p w14:paraId="65FB4B8E" w14:textId="77777777" w:rsidR="009B381E" w:rsidRPr="00E12E72" w:rsidRDefault="009B381E">
      <w:pPr>
        <w:spacing w:before="0" w:after="0"/>
        <w:ind w:left="284" w:hanging="284"/>
        <w:rPr>
          <w:rFonts w:ascii="Arial" w:eastAsia="Arial" w:hAnsi="Arial" w:cs="Arial"/>
          <w:color w:val="000000"/>
        </w:rPr>
      </w:pPr>
    </w:p>
    <w:p w14:paraId="65FB4B8F" w14:textId="77777777" w:rsidR="009B381E" w:rsidRPr="00E12E72" w:rsidRDefault="00565015">
      <w:pPr>
        <w:numPr>
          <w:ilvl w:val="0"/>
          <w:numId w:val="12"/>
        </w:numPr>
        <w:spacing w:before="0" w:after="0"/>
        <w:ind w:left="284" w:hanging="284"/>
        <w:jc w:val="both"/>
        <w:rPr>
          <w:rFonts w:ascii="Arial" w:eastAsia="Arial" w:hAnsi="Arial" w:cs="Arial"/>
          <w:color w:val="000000"/>
        </w:rPr>
      </w:pPr>
      <w:r w:rsidRPr="00E12E72">
        <w:rPr>
          <w:rFonts w:ascii="Arial" w:eastAsia="Arial" w:hAnsi="Arial" w:cs="Arial"/>
          <w:b/>
          <w:color w:val="000000"/>
        </w:rPr>
        <w:t>Community dialogues:</w:t>
      </w:r>
      <w:r w:rsidRPr="00E12E72">
        <w:rPr>
          <w:rFonts w:ascii="Arial" w:eastAsia="Arial" w:hAnsi="Arial" w:cs="Arial"/>
          <w:color w:val="000000"/>
        </w:rPr>
        <w:t xml:space="preserve"> There was considerable effort to engage communities in dialogue and open conversations especially regarding tackling long standing socio-cultural norms, that continue to limit empowerment of women – to participate in political leadership, peace and security and countering violence against women and girls. Such partners as ENA conducted several dialogues that were understood by partners and beneficiaries to have contributed to changes in perceptions about women leadership. Also, other partners, like NCCK, MMAAK, World Vision and KEWOPA conducted community facing sensitization towards enlightening the public on women’s rights and value of women leadership.</w:t>
      </w:r>
    </w:p>
    <w:p w14:paraId="65FB4B90" w14:textId="77777777" w:rsidR="009B381E" w:rsidRPr="00E12E72" w:rsidRDefault="009B381E">
      <w:pPr>
        <w:spacing w:before="0" w:after="0"/>
        <w:ind w:left="720"/>
        <w:rPr>
          <w:rFonts w:ascii="Arial" w:eastAsia="Arial" w:hAnsi="Arial" w:cs="Arial"/>
          <w:color w:val="000000"/>
        </w:rPr>
      </w:pPr>
    </w:p>
    <w:tbl>
      <w:tblPr>
        <w:tblStyle w:val="Style86"/>
        <w:tblW w:w="9350" w:type="dxa"/>
        <w:tblBorders>
          <w:top w:val="single" w:sz="4" w:space="0" w:color="000000"/>
          <w:bottom w:val="single" w:sz="4" w:space="0" w:color="000000"/>
        </w:tblBorders>
        <w:tblLayout w:type="fixed"/>
        <w:tblLook w:val="04A0" w:firstRow="1" w:lastRow="0" w:firstColumn="1" w:lastColumn="0" w:noHBand="0" w:noVBand="1"/>
      </w:tblPr>
      <w:tblGrid>
        <w:gridCol w:w="9350"/>
      </w:tblGrid>
      <w:tr w:rsidR="009B381E" w:rsidRPr="00E12E72" w14:paraId="65FB4B92" w14:textId="77777777">
        <w:tc>
          <w:tcPr>
            <w:tcW w:w="9350" w:type="dxa"/>
            <w:tcBorders>
              <w:top w:val="single" w:sz="12" w:space="0" w:color="FF0000"/>
              <w:bottom w:val="single" w:sz="12" w:space="0" w:color="FF0000"/>
            </w:tcBorders>
          </w:tcPr>
          <w:p w14:paraId="65FB4B91" w14:textId="77777777" w:rsidR="009B381E" w:rsidRPr="00E12E72" w:rsidRDefault="00565015">
            <w:pPr>
              <w:spacing w:before="0" w:after="0" w:line="240" w:lineRule="auto"/>
              <w:ind w:left="-110"/>
              <w:jc w:val="both"/>
              <w:rPr>
                <w:rFonts w:ascii="Arial" w:eastAsia="Arial" w:hAnsi="Arial" w:cs="Arial"/>
              </w:rPr>
            </w:pPr>
            <w:r w:rsidRPr="00E12E72">
              <w:rPr>
                <w:rFonts w:ascii="Arial" w:eastAsia="Arial" w:hAnsi="Arial" w:cs="Arial"/>
                <w:b/>
              </w:rPr>
              <w:t>Question 7</w:t>
            </w:r>
            <w:r w:rsidRPr="00E12E72">
              <w:rPr>
                <w:rFonts w:ascii="Arial" w:eastAsia="Arial" w:hAnsi="Arial" w:cs="Arial"/>
              </w:rPr>
              <w:t>:</w:t>
            </w:r>
            <w:r w:rsidRPr="00E12E72">
              <w:rPr>
                <w:rFonts w:ascii="Arial" w:hAnsi="Arial" w:cs="Arial"/>
                <w:sz w:val="16"/>
                <w:szCs w:val="18"/>
              </w:rPr>
              <w:t xml:space="preserve"> </w:t>
            </w:r>
            <w:r w:rsidRPr="00E12E72">
              <w:rPr>
                <w:rFonts w:ascii="Arial" w:eastAsia="Arial" w:hAnsi="Arial" w:cs="Arial"/>
                <w:i/>
              </w:rPr>
              <w:t>Did the project’s organizational structure, managerial support and coordination mechanisms effectively support the delivery of the project?</w:t>
            </w:r>
          </w:p>
        </w:tc>
      </w:tr>
    </w:tbl>
    <w:p w14:paraId="65FB4B93" w14:textId="77777777" w:rsidR="009B381E" w:rsidRPr="00E12E72" w:rsidRDefault="009B381E">
      <w:pPr>
        <w:spacing w:before="0" w:after="0"/>
        <w:jc w:val="both"/>
        <w:rPr>
          <w:rFonts w:ascii="Arial" w:eastAsia="Arial" w:hAnsi="Arial" w:cs="Arial"/>
          <w:b/>
          <w:color w:val="000000"/>
          <w:u w:val="single"/>
        </w:rPr>
      </w:pPr>
    </w:p>
    <w:p w14:paraId="65FB4B94" w14:textId="77777777" w:rsidR="009B381E" w:rsidRPr="00E12E72" w:rsidRDefault="00565015">
      <w:pPr>
        <w:spacing w:before="0"/>
        <w:jc w:val="both"/>
        <w:rPr>
          <w:rFonts w:ascii="Arial" w:eastAsia="Arial" w:hAnsi="Arial" w:cs="Arial"/>
          <w:color w:val="000000"/>
        </w:rPr>
      </w:pPr>
      <w:r w:rsidRPr="00E12E72">
        <w:rPr>
          <w:rFonts w:ascii="Arial" w:eastAsia="Arial" w:hAnsi="Arial" w:cs="Arial"/>
          <w:b/>
          <w:color w:val="000000"/>
        </w:rPr>
        <w:t xml:space="preserve">Finding 15: </w:t>
      </w:r>
      <w:r w:rsidRPr="00E12E72">
        <w:rPr>
          <w:rFonts w:ascii="Arial" w:eastAsia="Arial" w:hAnsi="Arial" w:cs="Arial"/>
          <w:color w:val="FF0000"/>
        </w:rPr>
        <w:t>The project relied on an elaborate management framework built upon the governance/leadership structures at UN Women that provided effective support to project implementing partners and enabled execution of activities and delivery on targeted outcomes.</w:t>
      </w:r>
    </w:p>
    <w:p w14:paraId="65FB4B95" w14:textId="57B50E65" w:rsidR="009B381E" w:rsidRPr="00E12E72" w:rsidRDefault="00565015">
      <w:pPr>
        <w:jc w:val="both"/>
        <w:rPr>
          <w:rFonts w:ascii="Arial" w:eastAsia="Arial" w:hAnsi="Arial" w:cs="Arial"/>
        </w:rPr>
      </w:pPr>
      <w:r w:rsidRPr="00E12E72">
        <w:rPr>
          <w:rFonts w:ascii="Arial" w:eastAsia="Arial" w:hAnsi="Arial" w:cs="Arial"/>
        </w:rPr>
        <w:t xml:space="preserve">The structure includes: (i) UN Women Country Director working together with Deputy County Directors as leads of the programme for oversight of implementation; (ii) MEL Leads responsible for MEL; and (iii) Thematic leads that oversee implementation of activities across the three results/thematic areas. Coordination and management of all UN Women Programmes is guided by the Country Office Strategic Note. At individual implementing partners level the evaluation noted internal mechanisms designated to support effective implementation of the project. These </w:t>
      </w:r>
      <w:r w:rsidR="00B651D2" w:rsidRPr="00E12E72">
        <w:rPr>
          <w:rFonts w:ascii="Arial" w:eastAsia="Arial" w:hAnsi="Arial" w:cs="Arial"/>
        </w:rPr>
        <w:t>include</w:t>
      </w:r>
      <w:r w:rsidRPr="00E12E72">
        <w:rPr>
          <w:rFonts w:ascii="Arial" w:eastAsia="Arial" w:hAnsi="Arial" w:cs="Arial"/>
        </w:rPr>
        <w:t xml:space="preserve"> i) boards that provided strategic direction, (ii) Management Units or project managers that oversaw implementation, and iii) project officers who directly executed activities.</w:t>
      </w:r>
    </w:p>
    <w:p w14:paraId="65FB4B96" w14:textId="10DE2CAE" w:rsidR="009B381E" w:rsidRPr="00E12E72" w:rsidRDefault="00565015">
      <w:pPr>
        <w:spacing w:after="0"/>
        <w:jc w:val="both"/>
        <w:rPr>
          <w:rFonts w:ascii="Arial" w:eastAsia="Arial" w:hAnsi="Arial" w:cs="Arial"/>
          <w:color w:val="000000"/>
        </w:rPr>
      </w:pPr>
      <w:r w:rsidRPr="00E12E72">
        <w:rPr>
          <w:rFonts w:ascii="Arial" w:eastAsia="Arial" w:hAnsi="Arial" w:cs="Arial"/>
          <w:color w:val="000000"/>
        </w:rPr>
        <w:t xml:space="preserve">Whilst this approach worked and managed to provide managerial support to implementing partners – the evaluation is of the view that the project could have nonetheless done better with a designated Project Manager to oversee implementation, </w:t>
      </w:r>
      <w:r w:rsidR="00886FA0" w:rsidRPr="00E12E72">
        <w:rPr>
          <w:rFonts w:ascii="Arial" w:eastAsia="Arial" w:hAnsi="Arial" w:cs="Arial"/>
          <w:color w:val="000000"/>
        </w:rPr>
        <w:t>management,</w:t>
      </w:r>
      <w:r w:rsidRPr="00E12E72">
        <w:rPr>
          <w:rFonts w:ascii="Arial" w:eastAsia="Arial" w:hAnsi="Arial" w:cs="Arial"/>
          <w:color w:val="000000"/>
        </w:rPr>
        <w:t xml:space="preserve"> and accountability. It relied on thematic leads, MEL lead and Deputy County Representative to oversee project management. Whilst these officers had substantive project management capacity, they retained other responsibilities and obligations to other projects and UN Women work that took away focus on project management. This mechanism also meant that project management was fragmented which may come with attendant inefficiencies like on timeliness of responses. It may have also limited a broad (bird’s eye view) picture of the conduct of the project. Embassy of Finland nonetheless maintained that their intention was to support UN Women structures and core pillars rather than to “projectise” the support. Its additional investment in human resources for the project was earmarked for the MEL function based on previous experience and needs. Some project </w:t>
      </w:r>
      <w:r w:rsidRPr="00E12E72">
        <w:rPr>
          <w:rFonts w:ascii="Arial" w:eastAsia="Arial" w:hAnsi="Arial" w:cs="Arial"/>
          <w:color w:val="000000"/>
        </w:rPr>
        <w:lastRenderedPageBreak/>
        <w:t xml:space="preserve">stakeholders also cited the limited presence of UN Women in the targeted counties as a challenge to effective monitoring, </w:t>
      </w:r>
      <w:r w:rsidR="00886FA0" w:rsidRPr="00E12E72">
        <w:rPr>
          <w:rFonts w:ascii="Arial" w:eastAsia="Arial" w:hAnsi="Arial" w:cs="Arial"/>
          <w:color w:val="000000"/>
        </w:rPr>
        <w:t>management,</w:t>
      </w:r>
      <w:r w:rsidRPr="00E12E72">
        <w:rPr>
          <w:rFonts w:ascii="Arial" w:eastAsia="Arial" w:hAnsi="Arial" w:cs="Arial"/>
          <w:color w:val="000000"/>
        </w:rPr>
        <w:t xml:space="preserve"> and oversight of activities. Further, the evaluation also noted some project management challenges among county-level implementing partners that may need to be addressed in future interventions if UN Women elects to work with them. Some county level implementing appeared constrained by human resource capacity that limited project management, monitoring and reporting. For instance, in Marsabit County the evaluation noted that some partners working with UN Women in a coalition fashion had challenges with the lead </w:t>
      </w:r>
      <w:r w:rsidR="00886FA0" w:rsidRPr="00E12E72">
        <w:rPr>
          <w:rFonts w:ascii="Arial" w:eastAsia="Arial" w:hAnsi="Arial" w:cs="Arial"/>
          <w:color w:val="000000"/>
        </w:rPr>
        <w:t>organization’s</w:t>
      </w:r>
      <w:r w:rsidRPr="00E12E72">
        <w:rPr>
          <w:rFonts w:ascii="Arial" w:eastAsia="Arial" w:hAnsi="Arial" w:cs="Arial"/>
          <w:color w:val="000000"/>
        </w:rPr>
        <w:t xml:space="preserve"> capacity that was blamed for untimely submission of reports and responses to UN Women.  </w:t>
      </w:r>
    </w:p>
    <w:p w14:paraId="65FB4B97" w14:textId="77777777" w:rsidR="009B381E" w:rsidRPr="00E12E72" w:rsidRDefault="009B381E">
      <w:pPr>
        <w:spacing w:before="0" w:after="0"/>
        <w:jc w:val="both"/>
        <w:rPr>
          <w:rFonts w:ascii="Arial" w:eastAsia="Arial" w:hAnsi="Arial" w:cs="Arial"/>
          <w:color w:val="000000"/>
        </w:rPr>
      </w:pPr>
    </w:p>
    <w:tbl>
      <w:tblPr>
        <w:tblStyle w:val="Style87"/>
        <w:tblW w:w="9350" w:type="dxa"/>
        <w:tblBorders>
          <w:top w:val="single" w:sz="4" w:space="0" w:color="000000"/>
          <w:bottom w:val="single" w:sz="4" w:space="0" w:color="000000"/>
        </w:tblBorders>
        <w:tblLayout w:type="fixed"/>
        <w:tblLook w:val="04A0" w:firstRow="1" w:lastRow="0" w:firstColumn="1" w:lastColumn="0" w:noHBand="0" w:noVBand="1"/>
      </w:tblPr>
      <w:tblGrid>
        <w:gridCol w:w="9350"/>
      </w:tblGrid>
      <w:tr w:rsidR="009B381E" w:rsidRPr="00E12E72" w14:paraId="65FB4B99" w14:textId="77777777">
        <w:tc>
          <w:tcPr>
            <w:tcW w:w="9350" w:type="dxa"/>
            <w:tcBorders>
              <w:top w:val="single" w:sz="12" w:space="0" w:color="FF0000"/>
              <w:bottom w:val="single" w:sz="12" w:space="0" w:color="FF0000"/>
            </w:tcBorders>
          </w:tcPr>
          <w:p w14:paraId="65FB4B98" w14:textId="77777777" w:rsidR="009B381E" w:rsidRPr="00E12E72" w:rsidRDefault="00565015">
            <w:pPr>
              <w:spacing w:before="0" w:after="0" w:line="240" w:lineRule="auto"/>
              <w:ind w:left="-110"/>
              <w:jc w:val="both"/>
              <w:rPr>
                <w:rFonts w:ascii="Arial" w:eastAsia="Arial" w:hAnsi="Arial" w:cs="Arial"/>
              </w:rPr>
            </w:pPr>
            <w:r w:rsidRPr="00E12E72">
              <w:rPr>
                <w:rFonts w:ascii="Arial" w:eastAsia="Arial" w:hAnsi="Arial" w:cs="Arial"/>
                <w:b/>
              </w:rPr>
              <w:t>Question 8</w:t>
            </w:r>
            <w:r w:rsidRPr="00E12E72">
              <w:rPr>
                <w:rFonts w:ascii="Arial" w:eastAsia="Arial" w:hAnsi="Arial" w:cs="Arial"/>
              </w:rPr>
              <w:t>:</w:t>
            </w:r>
            <w:r w:rsidRPr="00E12E72">
              <w:rPr>
                <w:rFonts w:ascii="Arial" w:hAnsi="Arial" w:cs="Arial"/>
                <w:sz w:val="16"/>
                <w:szCs w:val="18"/>
              </w:rPr>
              <w:t xml:space="preserve"> </w:t>
            </w:r>
            <w:r w:rsidRPr="00E12E72">
              <w:rPr>
                <w:rFonts w:ascii="Arial" w:eastAsia="Arial" w:hAnsi="Arial" w:cs="Arial"/>
                <w:i/>
              </w:rPr>
              <w:t>What were the main hindering factors to achieving planned outcomes and what actions need to be taken to overcome any barriers that limit required progress? What are the reasons for the non-achievement?</w:t>
            </w:r>
          </w:p>
        </w:tc>
      </w:tr>
    </w:tbl>
    <w:p w14:paraId="65FB4B9A" w14:textId="77777777" w:rsidR="009B381E" w:rsidRPr="00E12E72" w:rsidRDefault="009B381E">
      <w:pPr>
        <w:spacing w:before="0" w:after="0"/>
        <w:jc w:val="both"/>
        <w:rPr>
          <w:rFonts w:ascii="Arial" w:eastAsia="Arial" w:hAnsi="Arial" w:cs="Arial"/>
          <w:color w:val="000000"/>
        </w:rPr>
      </w:pPr>
    </w:p>
    <w:p w14:paraId="65FB4B9B" w14:textId="77777777" w:rsidR="009B381E" w:rsidRPr="00E12E72" w:rsidRDefault="00565015">
      <w:pPr>
        <w:spacing w:before="0" w:after="0"/>
        <w:jc w:val="both"/>
        <w:rPr>
          <w:rFonts w:ascii="Arial" w:eastAsia="Arial" w:hAnsi="Arial" w:cs="Arial"/>
          <w:color w:val="FF0000"/>
        </w:rPr>
      </w:pPr>
      <w:r w:rsidRPr="00E12E72">
        <w:rPr>
          <w:rFonts w:ascii="Arial" w:eastAsia="Arial" w:hAnsi="Arial" w:cs="Arial"/>
          <w:b/>
          <w:color w:val="000000"/>
        </w:rPr>
        <w:t xml:space="preserve">Finding 16: </w:t>
      </w:r>
      <w:r w:rsidRPr="00E12E72">
        <w:rPr>
          <w:rFonts w:ascii="Arial" w:eastAsia="Arial" w:hAnsi="Arial" w:cs="Arial"/>
          <w:color w:val="FF0000"/>
        </w:rPr>
        <w:t xml:space="preserve">Implementing partners and beneficiaries of the project felt that resources made available by the project may not have matched or been commensurate to resource demands for attaining some of the results sought by the project. </w:t>
      </w:r>
    </w:p>
    <w:p w14:paraId="65FB4B9C" w14:textId="77777777" w:rsidR="009B381E" w:rsidRPr="00E12E72" w:rsidRDefault="009B381E">
      <w:pPr>
        <w:spacing w:before="0" w:after="0"/>
        <w:jc w:val="both"/>
        <w:rPr>
          <w:rFonts w:ascii="Arial" w:eastAsia="Arial" w:hAnsi="Arial" w:cs="Arial"/>
          <w:b/>
          <w:color w:val="000000"/>
          <w:u w:val="single"/>
        </w:rPr>
      </w:pPr>
    </w:p>
    <w:p w14:paraId="65FB4B9D" w14:textId="3664C409" w:rsidR="009B381E" w:rsidRPr="00E12E72" w:rsidRDefault="00565015">
      <w:pPr>
        <w:spacing w:before="0"/>
        <w:jc w:val="both"/>
        <w:rPr>
          <w:rFonts w:ascii="Arial" w:eastAsia="Arial" w:hAnsi="Arial" w:cs="Arial"/>
          <w:color w:val="000000"/>
        </w:rPr>
      </w:pPr>
      <w:r w:rsidRPr="00E12E72">
        <w:rPr>
          <w:rFonts w:ascii="Arial" w:eastAsia="Arial" w:hAnsi="Arial" w:cs="Arial"/>
          <w:color w:val="000000"/>
        </w:rPr>
        <w:t xml:space="preserve">Partners cited vastness of the various targeted counties – demanding significant resource outlays to conduct effective engagement and related activities. Other project stakeholders cited the restricted nature of funding that does not allow effective adjustments and adaptation to context arguing that there is need for unrestricted response funding that can allow flexible application of resources especially to deal with emergency cases that are common under the EVAWG work. UN Women can consider inclusion in future project designs and/or agreements with some implementing partners working on EVAWG to allow resources that can be tapped into to deal with emergency GBV cases/situations. The issue of timing of support also emerged as a barrier to effectiveness. This was especially cited among partners working on WPP. Many noted that support towards elections came in late in the election cycle when most of the preparatory work for women aspirants had been done limiting their ability to take advantage of this to shore up their support base. Many argued that future interventions under women political participation should aim to start earlier – a year or more before elections </w:t>
      </w:r>
      <w:r w:rsidR="005F2902" w:rsidRPr="00E12E72">
        <w:rPr>
          <w:rFonts w:ascii="Arial" w:eastAsia="Arial" w:hAnsi="Arial" w:cs="Arial"/>
          <w:color w:val="000000"/>
        </w:rPr>
        <w:t>to</w:t>
      </w:r>
      <w:r w:rsidRPr="00E12E72">
        <w:rPr>
          <w:rFonts w:ascii="Arial" w:eastAsia="Arial" w:hAnsi="Arial" w:cs="Arial"/>
          <w:color w:val="000000"/>
        </w:rPr>
        <w:t xml:space="preserve"> be effective in preparing women and allowing them to channel support in the most effective ways. UN Women disagreed with this assertion arguing that there is evidence of agreements and implementing partners working on WPP that began in 2020 or 2021. For instance, the agreements with NCCK, KEWOPA and MMAAK all started in 2020 (See Annex 4). The evaluation nonetheless noted that this feedback stems from the timing of when beneficiaries received material support and trainings that they conflate with beginning of project support.  </w:t>
      </w:r>
    </w:p>
    <w:p w14:paraId="65FB4B9E" w14:textId="77777777" w:rsidR="009B381E" w:rsidRPr="00E12E72" w:rsidRDefault="00565015">
      <w:pPr>
        <w:spacing w:before="0" w:after="0"/>
        <w:jc w:val="both"/>
        <w:rPr>
          <w:rFonts w:ascii="Arial" w:eastAsia="Arial" w:hAnsi="Arial" w:cs="Arial"/>
          <w:color w:val="000000"/>
        </w:rPr>
      </w:pPr>
      <w:r w:rsidRPr="00E12E72">
        <w:rPr>
          <w:rFonts w:ascii="Arial" w:eastAsia="Arial" w:hAnsi="Arial" w:cs="Arial"/>
          <w:b/>
          <w:color w:val="000000"/>
        </w:rPr>
        <w:t xml:space="preserve">Finding 17: </w:t>
      </w:r>
      <w:r w:rsidRPr="00E12E72">
        <w:rPr>
          <w:rFonts w:ascii="Arial" w:eastAsia="Arial" w:hAnsi="Arial" w:cs="Arial"/>
          <w:color w:val="FF0000"/>
        </w:rPr>
        <w:t>The prominence of socio-cultural barriers: Whilst a great deal of the project targeted addressing socio-cultural barriers to the empowerment of women, cultural norms remain deeply rooted.</w:t>
      </w:r>
      <w:r w:rsidRPr="00E12E72">
        <w:rPr>
          <w:rFonts w:ascii="Arial" w:eastAsia="Arial" w:hAnsi="Arial" w:cs="Arial"/>
          <w:color w:val="000000"/>
        </w:rPr>
        <w:t xml:space="preserve"> </w:t>
      </w:r>
    </w:p>
    <w:p w14:paraId="65FB4B9F" w14:textId="77777777" w:rsidR="009B381E" w:rsidRPr="00E12E72" w:rsidRDefault="009B381E">
      <w:pPr>
        <w:spacing w:before="0" w:after="0"/>
        <w:jc w:val="both"/>
        <w:rPr>
          <w:rFonts w:ascii="Arial" w:eastAsia="Arial" w:hAnsi="Arial" w:cs="Arial"/>
          <w:b/>
          <w:color w:val="000000"/>
          <w:u w:val="single"/>
        </w:rPr>
      </w:pPr>
    </w:p>
    <w:p w14:paraId="65FB4BA0" w14:textId="60F0CB17" w:rsidR="009B381E" w:rsidRPr="00E12E72" w:rsidRDefault="00565015">
      <w:pPr>
        <w:spacing w:before="0"/>
        <w:jc w:val="both"/>
        <w:rPr>
          <w:rFonts w:ascii="Arial" w:eastAsia="Arial" w:hAnsi="Arial" w:cs="Arial"/>
          <w:color w:val="000000"/>
        </w:rPr>
      </w:pPr>
      <w:r w:rsidRPr="00E12E72">
        <w:rPr>
          <w:rFonts w:ascii="Arial" w:eastAsia="Arial" w:hAnsi="Arial" w:cs="Arial"/>
          <w:color w:val="000000"/>
        </w:rPr>
        <w:t xml:space="preserve">Despite the efforts of partners, cultural barriers continue to limit meaningful participation of women in peace and security, election of women and tackling of GBV and other harmful practices. Future interventions must continue to tackle socio-cultural barriers and </w:t>
      </w:r>
      <w:r w:rsidR="001010DD" w:rsidRPr="00E12E72">
        <w:rPr>
          <w:rFonts w:ascii="Arial" w:eastAsia="Arial" w:hAnsi="Arial" w:cs="Arial"/>
          <w:color w:val="000000"/>
        </w:rPr>
        <w:t>recognize</w:t>
      </w:r>
      <w:r w:rsidRPr="00E12E72">
        <w:rPr>
          <w:rFonts w:ascii="Arial" w:eastAsia="Arial" w:hAnsi="Arial" w:cs="Arial"/>
          <w:color w:val="000000"/>
        </w:rPr>
        <w:t xml:space="preserve"> their implications on results when designing theories of change, allocating resources and targeting outcomes.  Resource allocations (both in terms of time and money) should </w:t>
      </w:r>
      <w:r w:rsidR="001010DD" w:rsidRPr="00E12E72">
        <w:rPr>
          <w:rFonts w:ascii="Arial" w:eastAsia="Arial" w:hAnsi="Arial" w:cs="Arial"/>
          <w:color w:val="000000"/>
        </w:rPr>
        <w:t>recognize</w:t>
      </w:r>
      <w:r w:rsidRPr="00E12E72">
        <w:rPr>
          <w:rFonts w:ascii="Arial" w:eastAsia="Arial" w:hAnsi="Arial" w:cs="Arial"/>
          <w:color w:val="000000"/>
        </w:rPr>
        <w:t xml:space="preserve"> this and also in the measurement of progress should utilise methods that pick up changes, however anecdotal or gradual to build upon. </w:t>
      </w:r>
    </w:p>
    <w:p w14:paraId="65FB4BA1" w14:textId="4201921B" w:rsidR="009B381E" w:rsidRPr="00E12E72" w:rsidRDefault="007F229B" w:rsidP="00B6102D">
      <w:pPr>
        <w:pStyle w:val="Heading2"/>
        <w:rPr>
          <w:rFonts w:ascii="Arial" w:eastAsia="Arial" w:hAnsi="Arial" w:cs="Arial"/>
          <w:b/>
        </w:rPr>
      </w:pPr>
      <w:bookmarkStart w:id="66" w:name="_Toc153951103"/>
      <w:r>
        <w:rPr>
          <w:rFonts w:ascii="Arial" w:eastAsia="Arial" w:hAnsi="Arial" w:cs="Arial"/>
          <w:b/>
        </w:rPr>
        <w:t xml:space="preserve">4.3 </w:t>
      </w:r>
      <w:r w:rsidR="00565015" w:rsidRPr="00E12E72">
        <w:rPr>
          <w:rFonts w:ascii="Arial" w:eastAsia="Arial" w:hAnsi="Arial" w:cs="Arial"/>
          <w:b/>
        </w:rPr>
        <w:t>Efficiency</w:t>
      </w:r>
      <w:bookmarkEnd w:id="66"/>
      <w:r w:rsidR="00565015" w:rsidRPr="00E12E72">
        <w:rPr>
          <w:rFonts w:ascii="Arial" w:eastAsia="Arial" w:hAnsi="Arial" w:cs="Arial"/>
          <w:b/>
        </w:rPr>
        <w:t xml:space="preserve"> </w:t>
      </w:r>
    </w:p>
    <w:p w14:paraId="65FB4BA2" w14:textId="77777777" w:rsidR="009B381E" w:rsidRPr="00E12E72" w:rsidRDefault="009B381E">
      <w:pPr>
        <w:spacing w:before="0" w:after="0"/>
        <w:rPr>
          <w:rFonts w:ascii="Arial" w:hAnsi="Arial" w:cs="Arial"/>
          <w:sz w:val="18"/>
          <w:szCs w:val="18"/>
        </w:rPr>
      </w:pPr>
    </w:p>
    <w:tbl>
      <w:tblPr>
        <w:tblStyle w:val="Style89"/>
        <w:tblW w:w="9350" w:type="dxa"/>
        <w:tblBorders>
          <w:top w:val="single" w:sz="4" w:space="0" w:color="000000"/>
          <w:bottom w:val="single" w:sz="4" w:space="0" w:color="000000"/>
        </w:tblBorders>
        <w:tblLayout w:type="fixed"/>
        <w:tblLook w:val="04A0" w:firstRow="1" w:lastRow="0" w:firstColumn="1" w:lastColumn="0" w:noHBand="0" w:noVBand="1"/>
      </w:tblPr>
      <w:tblGrid>
        <w:gridCol w:w="9350"/>
      </w:tblGrid>
      <w:tr w:rsidR="009B381E" w:rsidRPr="00E12E72" w14:paraId="65FB4BA4" w14:textId="77777777">
        <w:tc>
          <w:tcPr>
            <w:tcW w:w="9350" w:type="dxa"/>
            <w:tcBorders>
              <w:top w:val="single" w:sz="12" w:space="0" w:color="FF0000"/>
              <w:bottom w:val="single" w:sz="12" w:space="0" w:color="FF0000"/>
            </w:tcBorders>
          </w:tcPr>
          <w:p w14:paraId="65FB4BA3" w14:textId="77777777" w:rsidR="009B381E" w:rsidRPr="00E12E72" w:rsidRDefault="00565015">
            <w:pPr>
              <w:spacing w:before="0" w:after="0" w:line="240" w:lineRule="auto"/>
              <w:ind w:left="-110"/>
              <w:jc w:val="both"/>
              <w:rPr>
                <w:rFonts w:ascii="Arial" w:eastAsia="Arial" w:hAnsi="Arial" w:cs="Arial"/>
              </w:rPr>
            </w:pPr>
            <w:r w:rsidRPr="00E12E72">
              <w:rPr>
                <w:rFonts w:ascii="Arial" w:eastAsia="Arial" w:hAnsi="Arial" w:cs="Arial"/>
                <w:b/>
              </w:rPr>
              <w:lastRenderedPageBreak/>
              <w:t>Question 9</w:t>
            </w:r>
            <w:r w:rsidRPr="00E12E72">
              <w:rPr>
                <w:rFonts w:ascii="Arial" w:eastAsia="Arial" w:hAnsi="Arial" w:cs="Arial"/>
              </w:rPr>
              <w:t>:</w:t>
            </w:r>
            <w:r w:rsidRPr="00E12E72">
              <w:rPr>
                <w:rFonts w:ascii="Arial" w:hAnsi="Arial" w:cs="Arial"/>
                <w:sz w:val="16"/>
                <w:szCs w:val="18"/>
              </w:rPr>
              <w:t xml:space="preserve"> </w:t>
            </w:r>
            <w:r w:rsidRPr="00E12E72">
              <w:rPr>
                <w:rFonts w:ascii="Arial" w:eastAsia="Arial" w:hAnsi="Arial" w:cs="Arial"/>
                <w:i/>
              </w:rPr>
              <w:t>What measures were taken during planning and implementation to ensure that resources are efficiently used?</w:t>
            </w:r>
          </w:p>
        </w:tc>
      </w:tr>
    </w:tbl>
    <w:p w14:paraId="65FB4BA5" w14:textId="77777777" w:rsidR="009B381E" w:rsidRPr="00E12E72" w:rsidRDefault="009B381E">
      <w:pPr>
        <w:spacing w:before="0" w:after="0"/>
        <w:jc w:val="both"/>
        <w:rPr>
          <w:rFonts w:ascii="Arial" w:eastAsia="Arial" w:hAnsi="Arial" w:cs="Arial"/>
          <w:b/>
          <w:color w:val="FF0000"/>
        </w:rPr>
      </w:pPr>
    </w:p>
    <w:p w14:paraId="65FB4BA6" w14:textId="77777777" w:rsidR="009B381E" w:rsidRPr="00E12E72" w:rsidRDefault="00565015">
      <w:pPr>
        <w:spacing w:before="0" w:after="0"/>
        <w:jc w:val="both"/>
        <w:rPr>
          <w:rFonts w:ascii="Arial" w:eastAsia="Arial" w:hAnsi="Arial" w:cs="Arial"/>
          <w:color w:val="FF0000"/>
        </w:rPr>
      </w:pPr>
      <w:r w:rsidRPr="00E12E72">
        <w:rPr>
          <w:rFonts w:ascii="Arial" w:eastAsia="Arial" w:hAnsi="Arial" w:cs="Arial"/>
          <w:b/>
          <w:color w:val="000000"/>
        </w:rPr>
        <w:t xml:space="preserve">Finding 18: </w:t>
      </w:r>
      <w:r w:rsidRPr="00E12E72">
        <w:rPr>
          <w:rFonts w:ascii="Arial" w:eastAsia="Arial" w:hAnsi="Arial" w:cs="Arial"/>
          <w:color w:val="FF0000"/>
        </w:rPr>
        <w:t xml:space="preserve">The project implemented several mechanisms to ensure best use of resources to achieve substantive results against available budget. Prudent procurement practices, careful partner selection based on technical expertise and efficiency and the reach and effect of project activities on beneficiaries achieved demonstrated value for money. </w:t>
      </w:r>
    </w:p>
    <w:p w14:paraId="65FB4BA7" w14:textId="60C7701A" w:rsidR="009B381E" w:rsidRPr="00E12E72" w:rsidRDefault="00565015">
      <w:pPr>
        <w:jc w:val="both"/>
        <w:rPr>
          <w:rFonts w:ascii="Arial" w:eastAsia="Arial" w:hAnsi="Arial" w:cs="Arial"/>
        </w:rPr>
      </w:pPr>
      <w:r w:rsidRPr="00E12E72">
        <w:rPr>
          <w:rFonts w:ascii="Arial" w:eastAsia="Arial" w:hAnsi="Arial" w:cs="Arial"/>
        </w:rPr>
        <w:t xml:space="preserve">The evaluation explored measures taken during planning and implementation to ensure that resources are efficiently used. It noted that the project was successful in achieving most of its objectives within the available resources – a total budget for 2020-2023 was EUR 4,836,764. To assure efficient application of resources available to the project, UNW utilised Enterprise Resource Planning (ERP) tools such as Atlas, </w:t>
      </w:r>
      <w:r w:rsidR="00C855AE" w:rsidRPr="00E12E72">
        <w:rPr>
          <w:rFonts w:ascii="Arial" w:eastAsia="Arial" w:hAnsi="Arial" w:cs="Arial"/>
        </w:rPr>
        <w:t>Oracle,</w:t>
      </w:r>
      <w:r w:rsidRPr="00E12E72">
        <w:rPr>
          <w:rFonts w:ascii="Arial" w:eastAsia="Arial" w:hAnsi="Arial" w:cs="Arial"/>
        </w:rPr>
        <w:t xml:space="preserve"> and Quantum (adopted in 2023) which enabled tracking of resources allocated to different thematic areas. This ensured linkage between resource allocation and project progress which facilitated identification of areas that required additional attention. The project employed competitive bidding processes to ensure that vendors provided high-quality services at reasonable costs. This approach to procurement significantly contributed to </w:t>
      </w:r>
      <w:r w:rsidR="00C855AE" w:rsidRPr="00E12E72">
        <w:rPr>
          <w:rFonts w:ascii="Arial" w:eastAsia="Arial" w:hAnsi="Arial" w:cs="Arial"/>
        </w:rPr>
        <w:t>optimizing</w:t>
      </w:r>
      <w:r w:rsidRPr="00E12E72">
        <w:rPr>
          <w:rFonts w:ascii="Arial" w:eastAsia="Arial" w:hAnsi="Arial" w:cs="Arial"/>
        </w:rPr>
        <w:t xml:space="preserve"> the value derived from the financial resources availed.</w:t>
      </w:r>
      <w:r w:rsidRPr="00E12E72">
        <w:rPr>
          <w:rFonts w:ascii="Arial" w:eastAsia="Arial" w:hAnsi="Arial" w:cs="Arial"/>
          <w:color w:val="000000"/>
        </w:rPr>
        <w:t xml:space="preserve"> UN Women selected partners based on a call for proposals (aligned with new partnership guidelines in 2020) that ensured that the </w:t>
      </w:r>
      <w:r w:rsidRPr="00E12E72">
        <w:rPr>
          <w:rFonts w:ascii="Arial" w:eastAsia="Arial" w:hAnsi="Arial" w:cs="Arial"/>
        </w:rPr>
        <w:t>project selected partners based on their technical capabilities and demonstrated a track record of achieving more with few resources. Further annual agreements between UN Women and implementing partners provided a structured framework for financial and technical support required for implementation.  Such annual agreements, nonetheless, caused delays in implementation resulting from the time taken following procedures for renewal. A system for monitoring risks was implemented, which allowed for release of funds considering identified risks during implementation. This included weekly analysis and reporting of activity delivery by Operations manager which fostered a proactive approach to identifying and addressing potential gaps. Fast-track mechanisms were implemented to remedy delays while partners who were unable to meet deadlines faced scaled-down (reduced) funding. Further, a project management guidance was put in place that required the approval of any deviations in the implementation budget that was beyond 20% of the initial agreed value.</w:t>
      </w:r>
    </w:p>
    <w:tbl>
      <w:tblPr>
        <w:tblStyle w:val="Style90"/>
        <w:tblW w:w="9350" w:type="dxa"/>
        <w:tblBorders>
          <w:top w:val="single" w:sz="4" w:space="0" w:color="000000"/>
          <w:bottom w:val="single" w:sz="4" w:space="0" w:color="000000"/>
        </w:tblBorders>
        <w:tblLayout w:type="fixed"/>
        <w:tblLook w:val="04A0" w:firstRow="1" w:lastRow="0" w:firstColumn="1" w:lastColumn="0" w:noHBand="0" w:noVBand="1"/>
      </w:tblPr>
      <w:tblGrid>
        <w:gridCol w:w="9350"/>
      </w:tblGrid>
      <w:tr w:rsidR="009B381E" w:rsidRPr="00E12E72" w14:paraId="65FB4BA9" w14:textId="77777777">
        <w:tc>
          <w:tcPr>
            <w:tcW w:w="9350" w:type="dxa"/>
            <w:tcBorders>
              <w:top w:val="single" w:sz="12" w:space="0" w:color="FF0000"/>
              <w:bottom w:val="single" w:sz="12" w:space="0" w:color="FF0000"/>
            </w:tcBorders>
          </w:tcPr>
          <w:p w14:paraId="65FB4BA8" w14:textId="77777777" w:rsidR="009B381E" w:rsidRPr="00E12E72" w:rsidRDefault="00565015">
            <w:pPr>
              <w:spacing w:before="0" w:after="0" w:line="240" w:lineRule="auto"/>
              <w:ind w:left="-110"/>
              <w:jc w:val="both"/>
              <w:rPr>
                <w:rFonts w:ascii="Arial" w:eastAsia="Arial" w:hAnsi="Arial" w:cs="Arial"/>
              </w:rPr>
            </w:pPr>
            <w:r w:rsidRPr="00E12E72">
              <w:rPr>
                <w:rFonts w:ascii="Arial" w:eastAsia="Arial" w:hAnsi="Arial" w:cs="Arial"/>
                <w:b/>
              </w:rPr>
              <w:t>Question 10</w:t>
            </w:r>
            <w:r w:rsidRPr="00E12E72">
              <w:rPr>
                <w:rFonts w:ascii="Arial" w:eastAsia="Arial" w:hAnsi="Arial" w:cs="Arial"/>
              </w:rPr>
              <w:t>:</w:t>
            </w:r>
            <w:r w:rsidRPr="00E12E72">
              <w:rPr>
                <w:rFonts w:ascii="Arial" w:hAnsi="Arial" w:cs="Arial"/>
                <w:sz w:val="16"/>
                <w:szCs w:val="18"/>
              </w:rPr>
              <w:t xml:space="preserve"> </w:t>
            </w:r>
            <w:r w:rsidRPr="00E12E72">
              <w:rPr>
                <w:rFonts w:ascii="Arial" w:eastAsia="Arial" w:hAnsi="Arial" w:cs="Arial"/>
                <w:i/>
              </w:rPr>
              <w:t>To what extent is the project’s monitoring mechanisms effective for measuring and informing management of project performance and progress towards targets? To what extent was the monitoring data objectively used for management action and decision-making?</w:t>
            </w:r>
          </w:p>
        </w:tc>
      </w:tr>
    </w:tbl>
    <w:p w14:paraId="65FB4BAA" w14:textId="77777777" w:rsidR="009B381E" w:rsidRPr="00E12E72" w:rsidRDefault="009B381E">
      <w:pPr>
        <w:spacing w:before="0" w:after="0"/>
        <w:jc w:val="both"/>
        <w:rPr>
          <w:rFonts w:ascii="Arial" w:eastAsia="Arial" w:hAnsi="Arial" w:cs="Arial"/>
          <w:b/>
          <w:color w:val="000000"/>
        </w:rPr>
      </w:pPr>
    </w:p>
    <w:p w14:paraId="65FB4BAB" w14:textId="77777777" w:rsidR="009B381E" w:rsidRPr="00E12E72" w:rsidRDefault="00565015">
      <w:pPr>
        <w:spacing w:before="0"/>
        <w:jc w:val="both"/>
        <w:rPr>
          <w:rFonts w:ascii="Arial" w:eastAsia="Arial" w:hAnsi="Arial" w:cs="Arial"/>
          <w:color w:val="000000"/>
        </w:rPr>
      </w:pPr>
      <w:r w:rsidRPr="00E12E72">
        <w:rPr>
          <w:rFonts w:ascii="Arial" w:eastAsia="Arial" w:hAnsi="Arial" w:cs="Arial"/>
          <w:b/>
          <w:color w:val="000000"/>
        </w:rPr>
        <w:t xml:space="preserve">Finding 19: </w:t>
      </w:r>
      <w:r w:rsidRPr="00E12E72">
        <w:rPr>
          <w:rFonts w:ascii="Arial" w:eastAsia="Arial" w:hAnsi="Arial" w:cs="Arial"/>
          <w:color w:val="FF0000"/>
        </w:rPr>
        <w:t>A robust Monitoring Evaluation and Learning (MEL) framework was integrated into the project with support from Finland Government which was instrumental in tracking and measuring progress and facilitating adaptive management. This ensured project performance.</w:t>
      </w:r>
    </w:p>
    <w:p w14:paraId="65FB4BAC" w14:textId="77777777" w:rsidR="009B381E" w:rsidRPr="00E12E72" w:rsidRDefault="00565015">
      <w:pPr>
        <w:spacing w:before="0" w:after="0"/>
        <w:jc w:val="both"/>
        <w:rPr>
          <w:rFonts w:ascii="Arial" w:eastAsia="Arial" w:hAnsi="Arial" w:cs="Arial"/>
        </w:rPr>
      </w:pPr>
      <w:r w:rsidRPr="00E12E72">
        <w:rPr>
          <w:rFonts w:ascii="Arial" w:eastAsia="Arial" w:hAnsi="Arial" w:cs="Arial"/>
          <w:color w:val="000000"/>
        </w:rPr>
        <w:t xml:space="preserve">The evaluation assessed effectiveness of the project’s MEL mechanisms in informing management of project performance and extent to Finnish Government support towards hiring of MEL personnel enabled monitoring &amp; evaluation of project progress. It noted that the project established a robust monitoring and evaluation system, incorporating various tools and techniques such as Outcome Harvesting, regular reviews of implementing partner reports, monthly progress review meetings among others. It also utilised monitoring visits, which were useful in identifying challenges affecting implementation and attainment of targeted outputs. It applied a Results Management System (RMS) which served as a valuable tool for monitoring outcomes, complete with specific indicators and outputs tied to donors and available resources. This system facilitated a granular understanding of progress, allowing for timely adjustments as needed. The MEL team built capacities of implementing partners on Results Based Management which improved their [partners] understanding of UN Women's results areas and how they were aligned to their results. Capacity building on RBM was critical as it ensured that partners understood how to measure and report </w:t>
      </w:r>
      <w:r w:rsidRPr="00E12E72">
        <w:rPr>
          <w:rFonts w:ascii="Arial" w:eastAsia="Arial" w:hAnsi="Arial" w:cs="Arial"/>
          <w:color w:val="000000"/>
        </w:rPr>
        <w:lastRenderedPageBreak/>
        <w:t xml:space="preserve">on results. </w:t>
      </w:r>
      <w:r w:rsidRPr="00E12E72">
        <w:rPr>
          <w:rFonts w:ascii="Arial" w:eastAsia="Arial" w:hAnsi="Arial" w:cs="Arial"/>
        </w:rPr>
        <w:t xml:space="preserve">Support from the Finnish Government contributed to significant improvements in the UNW Kenya country office’s MEL processes. This specifically ensured availability of a strong MEL team that provided necessary technical support to the project – in terms of planning, monitoring of progress and reporting on results. The team also supported capacity development of implementing partners that enhanced their MEL capabilities and facilitated efficient application of resources linked to targeted objectives. </w:t>
      </w:r>
    </w:p>
    <w:p w14:paraId="65FB4BAD" w14:textId="77777777" w:rsidR="009B381E" w:rsidRPr="00E12E72" w:rsidRDefault="009B381E">
      <w:pPr>
        <w:spacing w:before="0" w:after="0"/>
        <w:jc w:val="both"/>
        <w:rPr>
          <w:rFonts w:ascii="Arial" w:eastAsia="Arial" w:hAnsi="Arial" w:cs="Arial"/>
        </w:rPr>
      </w:pPr>
    </w:p>
    <w:tbl>
      <w:tblPr>
        <w:tblStyle w:val="Style91"/>
        <w:tblW w:w="9350" w:type="dxa"/>
        <w:tblBorders>
          <w:top w:val="single" w:sz="4" w:space="0" w:color="000000"/>
          <w:bottom w:val="single" w:sz="4" w:space="0" w:color="000000"/>
        </w:tblBorders>
        <w:tblLayout w:type="fixed"/>
        <w:tblLook w:val="04A0" w:firstRow="1" w:lastRow="0" w:firstColumn="1" w:lastColumn="0" w:noHBand="0" w:noVBand="1"/>
      </w:tblPr>
      <w:tblGrid>
        <w:gridCol w:w="9350"/>
      </w:tblGrid>
      <w:tr w:rsidR="009B381E" w:rsidRPr="00E12E72" w14:paraId="65FB4BAF" w14:textId="77777777">
        <w:tc>
          <w:tcPr>
            <w:tcW w:w="9350" w:type="dxa"/>
            <w:tcBorders>
              <w:top w:val="single" w:sz="12" w:space="0" w:color="FF0000"/>
              <w:bottom w:val="single" w:sz="12" w:space="0" w:color="FF0000"/>
            </w:tcBorders>
          </w:tcPr>
          <w:p w14:paraId="65FB4BAE" w14:textId="77777777" w:rsidR="009B381E" w:rsidRPr="00E12E72" w:rsidRDefault="00565015">
            <w:pPr>
              <w:spacing w:before="0" w:after="0" w:line="240" w:lineRule="auto"/>
              <w:ind w:left="-110"/>
              <w:jc w:val="both"/>
              <w:rPr>
                <w:rFonts w:ascii="Arial" w:eastAsia="Arial" w:hAnsi="Arial" w:cs="Arial"/>
                <w:sz w:val="20"/>
                <w:szCs w:val="20"/>
              </w:rPr>
            </w:pPr>
            <w:r w:rsidRPr="00E12E72">
              <w:rPr>
                <w:rFonts w:ascii="Arial" w:eastAsia="Arial" w:hAnsi="Arial" w:cs="Arial"/>
                <w:b/>
                <w:sz w:val="20"/>
                <w:szCs w:val="20"/>
              </w:rPr>
              <w:t>Question 11</w:t>
            </w:r>
            <w:r w:rsidRPr="00E12E72">
              <w:rPr>
                <w:rFonts w:ascii="Arial" w:eastAsia="Arial" w:hAnsi="Arial" w:cs="Arial"/>
                <w:sz w:val="20"/>
                <w:szCs w:val="20"/>
              </w:rPr>
              <w:t>:</w:t>
            </w:r>
            <w:r w:rsidRPr="00E12E72">
              <w:rPr>
                <w:rFonts w:ascii="Arial" w:hAnsi="Arial" w:cs="Arial"/>
                <w:sz w:val="20"/>
                <w:szCs w:val="20"/>
              </w:rPr>
              <w:t xml:space="preserve"> </w:t>
            </w:r>
            <w:r w:rsidRPr="00E12E72">
              <w:rPr>
                <w:rFonts w:ascii="Arial" w:eastAsia="Arial" w:hAnsi="Arial" w:cs="Arial"/>
                <w:i/>
                <w:sz w:val="20"/>
                <w:szCs w:val="20"/>
              </w:rPr>
              <w:t>Did the project build synergies with different other ongoing projects at national and state levels including those implemented with other actors (e.g., National and County Governments, CSOs) etc.?</w:t>
            </w:r>
          </w:p>
        </w:tc>
      </w:tr>
    </w:tbl>
    <w:p w14:paraId="65FB4BB0" w14:textId="77777777" w:rsidR="009B381E" w:rsidRPr="00E12E72" w:rsidRDefault="009B381E">
      <w:pPr>
        <w:spacing w:before="0" w:after="0"/>
        <w:jc w:val="both"/>
        <w:rPr>
          <w:rFonts w:ascii="Arial" w:eastAsia="Arial" w:hAnsi="Arial" w:cs="Arial"/>
        </w:rPr>
      </w:pPr>
    </w:p>
    <w:p w14:paraId="65FB4BB1" w14:textId="77777777" w:rsidR="009B381E" w:rsidRPr="00E12E72" w:rsidRDefault="00565015">
      <w:pPr>
        <w:spacing w:before="0" w:after="0"/>
        <w:jc w:val="both"/>
        <w:rPr>
          <w:rFonts w:ascii="Arial" w:eastAsia="Arial" w:hAnsi="Arial" w:cs="Arial"/>
        </w:rPr>
      </w:pPr>
      <w:r w:rsidRPr="00E12E72">
        <w:rPr>
          <w:rFonts w:ascii="Arial" w:eastAsia="Arial" w:hAnsi="Arial" w:cs="Arial"/>
          <w:b/>
        </w:rPr>
        <w:t>Finding 20:</w:t>
      </w:r>
      <w:r w:rsidRPr="00E12E72">
        <w:rPr>
          <w:rFonts w:ascii="Arial" w:eastAsia="Arial" w:hAnsi="Arial" w:cs="Arial"/>
          <w:color w:val="FF0000"/>
        </w:rPr>
        <w:t xml:space="preserve"> The project’s multi-stakeholder approach involving various actors such as government MDAs and CSOs facilitated pursuit of synergies that enhanced pooling of resources and expertise and ensured reduction of duplication and achievement of strong results.</w:t>
      </w:r>
    </w:p>
    <w:p w14:paraId="65FB4BB2" w14:textId="73527C67" w:rsidR="009B381E" w:rsidRPr="00E12E72" w:rsidRDefault="00565015">
      <w:pPr>
        <w:jc w:val="both"/>
        <w:rPr>
          <w:rFonts w:ascii="Arial" w:eastAsia="Arial" w:hAnsi="Arial" w:cs="Arial"/>
        </w:rPr>
      </w:pPr>
      <w:r w:rsidRPr="00E12E72">
        <w:rPr>
          <w:rFonts w:ascii="Arial" w:eastAsia="Arial" w:hAnsi="Arial" w:cs="Arial"/>
        </w:rPr>
        <w:t>The project employed a multi-stakeholder approach facilitating coordination and collaboration among relevant government departments (like SDfG</w:t>
      </w:r>
      <w:r w:rsidR="00F54676">
        <w:rPr>
          <w:rFonts w:ascii="Arial" w:eastAsia="Arial" w:hAnsi="Arial" w:cs="Arial"/>
        </w:rPr>
        <w:t>AA</w:t>
      </w:r>
      <w:r w:rsidRPr="00E12E72">
        <w:rPr>
          <w:rFonts w:ascii="Arial" w:eastAsia="Arial" w:hAnsi="Arial" w:cs="Arial"/>
        </w:rPr>
        <w:t>, Ministry of Interior, ORPP among others) with varying mandates across the three thematic focus areas and various non-state actors especially CSOs (like World Vision, NCCK, MMAAK, ENA among others). These stakeholders brought together diverse perspectives, expertise and experiences that were useful in shaping outcomes of the project.</w:t>
      </w:r>
    </w:p>
    <w:p w14:paraId="65FB4BB3" w14:textId="36D994AD" w:rsidR="009B381E" w:rsidRPr="00E12E72" w:rsidRDefault="00565015">
      <w:pPr>
        <w:jc w:val="both"/>
        <w:rPr>
          <w:rFonts w:ascii="Arial" w:eastAsia="Arial" w:hAnsi="Arial" w:cs="Arial"/>
          <w:b/>
        </w:rPr>
      </w:pPr>
      <w:r w:rsidRPr="00E12E72">
        <w:rPr>
          <w:rFonts w:ascii="Arial" w:eastAsia="Arial" w:hAnsi="Arial" w:cs="Arial"/>
        </w:rPr>
        <w:t xml:space="preserve">Partnership with relevant civil society </w:t>
      </w:r>
      <w:r w:rsidR="000F220D" w:rsidRPr="00E12E72">
        <w:rPr>
          <w:rFonts w:ascii="Arial" w:eastAsia="Arial" w:hAnsi="Arial" w:cs="Arial"/>
        </w:rPr>
        <w:t>organizations</w:t>
      </w:r>
      <w:r w:rsidRPr="00E12E72">
        <w:rPr>
          <w:rFonts w:ascii="Arial" w:eastAsia="Arial" w:hAnsi="Arial" w:cs="Arial"/>
        </w:rPr>
        <w:t xml:space="preserve"> engaged supported advocacy and awareness creation, capacity strengthening and coordination within the four counties of implementation. The project strategically utilised the mandates and influential position of government partners, enhancing the legitimacy of project activities, and expediting the achievement of results.</w:t>
      </w:r>
      <w:r w:rsidRPr="00E12E72">
        <w:rPr>
          <w:rFonts w:ascii="Arial" w:eastAsia="Arial" w:hAnsi="Arial" w:cs="Arial"/>
          <w:b/>
        </w:rPr>
        <w:t xml:space="preserve"> </w:t>
      </w:r>
      <w:r w:rsidRPr="00E12E72">
        <w:rPr>
          <w:rFonts w:ascii="Arial" w:eastAsia="Arial" w:hAnsi="Arial" w:cs="Arial"/>
        </w:rPr>
        <w:t xml:space="preserve">Collaboration was observed with entities like the National Steering Committee on Peacebuilding and Conflict Management (NSCPM), Office of the Registrar of Political Parties (ORPP), Ministry of Interior, Ministry of Gender and Independent Electoral and Boundaries Commission (IEBC) and Gender Sector Working groups (at national, </w:t>
      </w:r>
      <w:r w:rsidR="000F220D" w:rsidRPr="00E12E72">
        <w:rPr>
          <w:rFonts w:ascii="Arial" w:eastAsia="Arial" w:hAnsi="Arial" w:cs="Arial"/>
        </w:rPr>
        <w:t>county,</w:t>
      </w:r>
      <w:r w:rsidRPr="00E12E72">
        <w:rPr>
          <w:rFonts w:ascii="Arial" w:eastAsia="Arial" w:hAnsi="Arial" w:cs="Arial"/>
        </w:rPr>
        <w:t xml:space="preserve"> and sub-county levels) that met monthly providing opportunity for partners to interface with other agencies of government and other CSOs.</w:t>
      </w:r>
      <w:r w:rsidRPr="00E12E72">
        <w:rPr>
          <w:rFonts w:ascii="Arial" w:eastAsia="Arial" w:hAnsi="Arial" w:cs="Arial"/>
          <w:b/>
        </w:rPr>
        <w:t xml:space="preserve"> </w:t>
      </w:r>
      <w:r w:rsidRPr="00E12E72">
        <w:rPr>
          <w:rFonts w:ascii="Arial" w:eastAsia="Arial" w:hAnsi="Arial" w:cs="Arial"/>
        </w:rPr>
        <w:t xml:space="preserve">Government agencies played a pivotal role in building the capacity of civil society organizations (CSOs), community members, and duty bearers. Notably, the State Department of Gender and affirmative action offered capacity strengthening to AWLN, enabling them to amplify their agenda on gender equality and women's empowerment. The Ministry of Health, as part of the project, facilitated the enhancement of skills among duty bearers and gender-based violence (GBV) service care providers. </w:t>
      </w:r>
    </w:p>
    <w:p w14:paraId="65FB4BB4" w14:textId="49AEF087" w:rsidR="009B381E" w:rsidRPr="00E12E72" w:rsidRDefault="00565015">
      <w:pPr>
        <w:jc w:val="both"/>
        <w:rPr>
          <w:rFonts w:ascii="Arial" w:eastAsia="Arial" w:hAnsi="Arial" w:cs="Arial"/>
        </w:rPr>
      </w:pPr>
      <w:r w:rsidRPr="00E12E72">
        <w:rPr>
          <w:rFonts w:ascii="Arial" w:eastAsia="Arial" w:hAnsi="Arial" w:cs="Arial"/>
        </w:rPr>
        <w:t xml:space="preserve">Through the synergies, the project befitted from i) Learning and information sharing - lessons from the bilateral program (between UNW and Finnish Government) informed and enriched the </w:t>
      </w:r>
      <w:r w:rsidRPr="00E12E72">
        <w:rPr>
          <w:rFonts w:ascii="Arial" w:hAnsi="Arial" w:cs="Arial"/>
        </w:rPr>
        <w:t xml:space="preserve">Finland Programme </w:t>
      </w:r>
      <w:r w:rsidRPr="00E12E72">
        <w:rPr>
          <w:rFonts w:ascii="Arial" w:eastAsia="Arial" w:hAnsi="Arial" w:cs="Arial"/>
        </w:rPr>
        <w:t>project</w:t>
      </w:r>
      <w:r w:rsidR="008A1C85">
        <w:rPr>
          <w:rFonts w:ascii="Arial" w:eastAsia="Arial" w:hAnsi="Arial" w:cs="Arial"/>
        </w:rPr>
        <w:t xml:space="preserve"> document</w:t>
      </w:r>
      <w:r w:rsidRPr="00E12E72">
        <w:rPr>
          <w:rFonts w:ascii="Arial" w:eastAsia="Arial" w:hAnsi="Arial" w:cs="Arial"/>
        </w:rPr>
        <w:t>.</w:t>
      </w:r>
      <w:r w:rsidRPr="00E12E72">
        <w:rPr>
          <w:rStyle w:val="FootnoteReference"/>
          <w:rFonts w:ascii="Arial" w:eastAsia="Arial" w:hAnsi="Arial" w:cs="Arial"/>
        </w:rPr>
        <w:footnoteReference w:id="75"/>
      </w:r>
      <w:r w:rsidRPr="00E12E72">
        <w:rPr>
          <w:rFonts w:ascii="Arial" w:eastAsia="Arial" w:hAnsi="Arial" w:cs="Arial"/>
        </w:rPr>
        <w:t xml:space="preserve"> Implementing partners have actively participated in gender sector working groups (both at national and county levels), gaining </w:t>
      </w:r>
      <w:r w:rsidR="008A1C85" w:rsidRPr="00E12E72">
        <w:rPr>
          <w:rFonts w:ascii="Arial" w:eastAsia="Arial" w:hAnsi="Arial" w:cs="Arial"/>
        </w:rPr>
        <w:t>knowledge,</w:t>
      </w:r>
      <w:r w:rsidRPr="00E12E72">
        <w:rPr>
          <w:rFonts w:ascii="Arial" w:eastAsia="Arial" w:hAnsi="Arial" w:cs="Arial"/>
        </w:rPr>
        <w:t xml:space="preserve"> and sharing their experiences with other stakeholders. ii) Expertise sharing - </w:t>
      </w:r>
      <w:r w:rsidR="008A1C85" w:rsidRPr="00E12E72">
        <w:rPr>
          <w:rFonts w:ascii="Arial" w:eastAsia="Arial" w:hAnsi="Arial" w:cs="Arial"/>
        </w:rPr>
        <w:t>Organizations</w:t>
      </w:r>
      <w:r w:rsidRPr="00E12E72">
        <w:rPr>
          <w:rFonts w:ascii="Arial" w:eastAsia="Arial" w:hAnsi="Arial" w:cs="Arial"/>
        </w:rPr>
        <w:t xml:space="preserve"> like KEWOPA and NCCK provided valuable support in the form of leader profiles, introductions and resource persons for radio programs, contributing their expertise to the project's Women's Political Participation (WPP) pathway, iii) Government Support - Collaboration with government institutions, especially those whose mandate align with women's leadership and participation, supported the project's goals and objectives such as State Department for Gender and Affirmative Action and iv) Effective </w:t>
      </w:r>
      <w:r w:rsidR="008A1C85" w:rsidRPr="00E12E72">
        <w:rPr>
          <w:rFonts w:ascii="Arial" w:eastAsia="Arial" w:hAnsi="Arial" w:cs="Arial"/>
        </w:rPr>
        <w:t>Utilization</w:t>
      </w:r>
      <w:r w:rsidRPr="00E12E72">
        <w:rPr>
          <w:rFonts w:ascii="Arial" w:eastAsia="Arial" w:hAnsi="Arial" w:cs="Arial"/>
        </w:rPr>
        <w:t xml:space="preserve"> of Resources - coordination and division of </w:t>
      </w:r>
      <w:r w:rsidR="008A1C85" w:rsidRPr="00E12E72">
        <w:rPr>
          <w:rFonts w:ascii="Arial" w:eastAsia="Arial" w:hAnsi="Arial" w:cs="Arial"/>
        </w:rPr>
        <w:t>labor</w:t>
      </w:r>
      <w:r w:rsidRPr="00E12E72">
        <w:rPr>
          <w:rFonts w:ascii="Arial" w:eastAsia="Arial" w:hAnsi="Arial" w:cs="Arial"/>
        </w:rPr>
        <w:t xml:space="preserve"> at the county level led to the effective </w:t>
      </w:r>
      <w:r w:rsidR="008A1C85" w:rsidRPr="00E12E72">
        <w:rPr>
          <w:rFonts w:ascii="Arial" w:eastAsia="Arial" w:hAnsi="Arial" w:cs="Arial"/>
        </w:rPr>
        <w:t>utilization</w:t>
      </w:r>
      <w:r w:rsidRPr="00E12E72">
        <w:rPr>
          <w:rFonts w:ascii="Arial" w:eastAsia="Arial" w:hAnsi="Arial" w:cs="Arial"/>
        </w:rPr>
        <w:t xml:space="preserve"> of available human and financial resources. The evaluation also noted some strong </w:t>
      </w:r>
      <w:r w:rsidRPr="00E12E72">
        <w:rPr>
          <w:rFonts w:ascii="Arial" w:eastAsia="Arial" w:hAnsi="Arial" w:cs="Arial"/>
        </w:rPr>
        <w:lastRenderedPageBreak/>
        <w:t xml:space="preserve">collaborative work among implementing partners that should be encouraged in future interventions. Such examples as the synergies between AWCFS and NCCK that worked closely together to push for the WPP agenda in Turkana County. </w:t>
      </w:r>
    </w:p>
    <w:p w14:paraId="65FB4BB5" w14:textId="574E3539" w:rsidR="009B381E" w:rsidRPr="00E12E72" w:rsidRDefault="00565015">
      <w:pPr>
        <w:jc w:val="both"/>
        <w:rPr>
          <w:rFonts w:ascii="Arial" w:eastAsia="Arial" w:hAnsi="Arial" w:cs="Arial"/>
          <w:color w:val="000000"/>
        </w:rPr>
      </w:pPr>
      <w:r w:rsidRPr="00E12E72">
        <w:rPr>
          <w:rFonts w:ascii="Arial" w:eastAsia="Arial" w:hAnsi="Arial" w:cs="Arial"/>
        </w:rPr>
        <w:t xml:space="preserve">There was room for pursuit of more synergies and facilitation of cross learning among implementing partners across the three thematic areas, to ensure partners do not work </w:t>
      </w:r>
      <w:r w:rsidRPr="00E12E72">
        <w:rPr>
          <w:rFonts w:ascii="Arial" w:eastAsia="Arial" w:hAnsi="Arial" w:cs="Arial"/>
          <w:color w:val="000000"/>
        </w:rPr>
        <w:t xml:space="preserve">in silos, considering that their work across the three themes needs to feed into each other and achieving symbiosis that improves effectiveness and efficient use of resources. </w:t>
      </w:r>
      <w:r w:rsidRPr="00E12E72">
        <w:rPr>
          <w:rFonts w:ascii="Arial" w:eastAsia="Arial" w:hAnsi="Arial" w:cs="Arial"/>
        </w:rPr>
        <w:t xml:space="preserve">This is especially considering that results from WPS could benefit progress in addressing violence against women and girls </w:t>
      </w:r>
      <w:r w:rsidR="00F35C43" w:rsidRPr="00E12E72">
        <w:rPr>
          <w:rFonts w:ascii="Arial" w:eastAsia="Arial" w:hAnsi="Arial" w:cs="Arial"/>
        </w:rPr>
        <w:t>and</w:t>
      </w:r>
      <w:r w:rsidRPr="00E12E72">
        <w:rPr>
          <w:rFonts w:ascii="Arial" w:eastAsia="Arial" w:hAnsi="Arial" w:cs="Arial"/>
        </w:rPr>
        <w:t xml:space="preserve"> enhance progress in WPP (in ensuring security for women candidates/aspirants; progress in women leadership can increase participation in Peace and security processes. </w:t>
      </w:r>
      <w:r w:rsidRPr="00E12E72">
        <w:rPr>
          <w:rFonts w:ascii="Arial" w:eastAsia="Arial" w:hAnsi="Arial" w:cs="Arial"/>
          <w:color w:val="000000"/>
        </w:rPr>
        <w:t>This can facilitate more shared learning, increase operational efficiency, and harness unique strengths of each individual partner across the three thematic areas.</w:t>
      </w:r>
    </w:p>
    <w:tbl>
      <w:tblPr>
        <w:tblStyle w:val="Style92"/>
        <w:tblW w:w="9350" w:type="dxa"/>
        <w:tblBorders>
          <w:top w:val="single" w:sz="4" w:space="0" w:color="000000"/>
          <w:bottom w:val="single" w:sz="4" w:space="0" w:color="000000"/>
        </w:tblBorders>
        <w:tblLayout w:type="fixed"/>
        <w:tblLook w:val="04A0" w:firstRow="1" w:lastRow="0" w:firstColumn="1" w:lastColumn="0" w:noHBand="0" w:noVBand="1"/>
      </w:tblPr>
      <w:tblGrid>
        <w:gridCol w:w="9350"/>
      </w:tblGrid>
      <w:tr w:rsidR="009B381E" w:rsidRPr="00E12E72" w14:paraId="65FB4BB7" w14:textId="77777777">
        <w:tc>
          <w:tcPr>
            <w:tcW w:w="9350" w:type="dxa"/>
            <w:tcBorders>
              <w:top w:val="single" w:sz="12" w:space="0" w:color="FF0000"/>
              <w:bottom w:val="single" w:sz="12" w:space="0" w:color="FF0000"/>
            </w:tcBorders>
          </w:tcPr>
          <w:p w14:paraId="65FB4BB6" w14:textId="6E5C9ECD" w:rsidR="009B381E" w:rsidRPr="00E12E72" w:rsidRDefault="00565015">
            <w:pPr>
              <w:spacing w:before="0" w:after="0" w:line="240" w:lineRule="auto"/>
              <w:ind w:left="-110"/>
              <w:jc w:val="both"/>
              <w:rPr>
                <w:rFonts w:ascii="Arial" w:eastAsia="Arial" w:hAnsi="Arial" w:cs="Arial"/>
              </w:rPr>
            </w:pPr>
            <w:r w:rsidRPr="00E12E72">
              <w:rPr>
                <w:rFonts w:ascii="Arial" w:eastAsia="Arial" w:hAnsi="Arial" w:cs="Arial"/>
                <w:b/>
                <w:sz w:val="20"/>
                <w:szCs w:val="20"/>
              </w:rPr>
              <w:t>Question 12</w:t>
            </w:r>
            <w:r w:rsidRPr="00E12E72">
              <w:rPr>
                <w:rFonts w:ascii="Arial" w:eastAsia="Arial" w:hAnsi="Arial" w:cs="Arial"/>
                <w:sz w:val="20"/>
                <w:szCs w:val="20"/>
              </w:rPr>
              <w:t>:</w:t>
            </w:r>
            <w:r w:rsidRPr="00E12E72">
              <w:rPr>
                <w:rFonts w:ascii="Arial" w:hAnsi="Arial" w:cs="Arial"/>
                <w:sz w:val="20"/>
                <w:szCs w:val="20"/>
              </w:rPr>
              <w:t xml:space="preserve"> </w:t>
            </w:r>
            <w:r w:rsidRPr="00E12E72">
              <w:rPr>
                <w:rFonts w:ascii="Arial" w:eastAsia="Arial" w:hAnsi="Arial" w:cs="Arial"/>
                <w:i/>
                <w:sz w:val="20"/>
                <w:szCs w:val="20"/>
              </w:rPr>
              <w:t xml:space="preserve">How did the project </w:t>
            </w:r>
            <w:r w:rsidR="00376D65" w:rsidRPr="00E12E72">
              <w:rPr>
                <w:rFonts w:ascii="Arial" w:eastAsia="Arial" w:hAnsi="Arial" w:cs="Arial"/>
                <w:i/>
                <w:sz w:val="20"/>
                <w:szCs w:val="20"/>
              </w:rPr>
              <w:t>utilize</w:t>
            </w:r>
            <w:r w:rsidRPr="00E12E72">
              <w:rPr>
                <w:rFonts w:ascii="Arial" w:eastAsia="Arial" w:hAnsi="Arial" w:cs="Arial"/>
                <w:i/>
                <w:sz w:val="20"/>
                <w:szCs w:val="20"/>
              </w:rPr>
              <w:t xml:space="preserve"> existing local capacities of right-holders and duty-bearers to achieve its outcomes?</w:t>
            </w:r>
          </w:p>
        </w:tc>
      </w:tr>
    </w:tbl>
    <w:p w14:paraId="65FB4BB8" w14:textId="77777777" w:rsidR="009B381E" w:rsidRPr="00E12E72" w:rsidRDefault="009B381E">
      <w:pPr>
        <w:tabs>
          <w:tab w:val="left" w:pos="851"/>
        </w:tabs>
        <w:spacing w:before="0" w:after="0"/>
        <w:jc w:val="both"/>
        <w:rPr>
          <w:rFonts w:ascii="Arial" w:eastAsia="Arial" w:hAnsi="Arial" w:cs="Arial"/>
          <w:color w:val="000000"/>
        </w:rPr>
      </w:pPr>
    </w:p>
    <w:p w14:paraId="65FB4BB9" w14:textId="77777777" w:rsidR="009B381E" w:rsidRPr="00E12E72" w:rsidRDefault="00565015">
      <w:pPr>
        <w:tabs>
          <w:tab w:val="left" w:pos="851"/>
        </w:tabs>
        <w:spacing w:before="0" w:after="160"/>
        <w:jc w:val="both"/>
        <w:rPr>
          <w:rFonts w:ascii="Arial" w:eastAsia="Arial" w:hAnsi="Arial" w:cs="Arial"/>
          <w:color w:val="000000"/>
        </w:rPr>
      </w:pPr>
      <w:r w:rsidRPr="00E12E72">
        <w:rPr>
          <w:rFonts w:ascii="Arial" w:eastAsia="Arial" w:hAnsi="Arial" w:cs="Arial"/>
          <w:b/>
          <w:color w:val="000000"/>
        </w:rPr>
        <w:t xml:space="preserve">Finding 21: </w:t>
      </w:r>
      <w:r w:rsidRPr="00E12E72">
        <w:rPr>
          <w:rFonts w:ascii="Arial" w:eastAsia="Arial" w:hAnsi="Arial" w:cs="Arial"/>
          <w:color w:val="FF0000"/>
        </w:rPr>
        <w:t>Implementing partners demonstrated strong capacities, in terms of technical knowledge of the three themes, experience in working with various stakeholders, local capacity and project management capability that enabled efficient implementation</w:t>
      </w:r>
      <w:r w:rsidRPr="00E12E72">
        <w:rPr>
          <w:rFonts w:ascii="Arial" w:eastAsia="Arial" w:hAnsi="Arial" w:cs="Arial"/>
          <w:b/>
          <w:color w:val="000000"/>
        </w:rPr>
        <w:t>.</w:t>
      </w:r>
      <w:r w:rsidRPr="00E12E72">
        <w:rPr>
          <w:rFonts w:ascii="Arial" w:eastAsia="Arial" w:hAnsi="Arial" w:cs="Arial"/>
          <w:color w:val="000000"/>
        </w:rPr>
        <w:t xml:space="preserve"> </w:t>
      </w:r>
    </w:p>
    <w:p w14:paraId="65FB4BBA" w14:textId="3B667A93" w:rsidR="009B381E" w:rsidRPr="00E12E72" w:rsidRDefault="00565015">
      <w:pPr>
        <w:jc w:val="both"/>
        <w:rPr>
          <w:rFonts w:ascii="Arial" w:eastAsia="Arial" w:hAnsi="Arial" w:cs="Arial"/>
        </w:rPr>
      </w:pPr>
      <w:r w:rsidRPr="00E12E72">
        <w:rPr>
          <w:rFonts w:ascii="Arial" w:eastAsia="Arial" w:hAnsi="Arial" w:cs="Arial"/>
        </w:rPr>
        <w:t xml:space="preserve">The project effectively utilised competencies, </w:t>
      </w:r>
      <w:r w:rsidR="00066BF7" w:rsidRPr="00E12E72">
        <w:rPr>
          <w:rFonts w:ascii="Arial" w:eastAsia="Arial" w:hAnsi="Arial" w:cs="Arial"/>
        </w:rPr>
        <w:t>experience,</w:t>
      </w:r>
      <w:r w:rsidRPr="00E12E72">
        <w:rPr>
          <w:rFonts w:ascii="Arial" w:eastAsia="Arial" w:hAnsi="Arial" w:cs="Arial"/>
        </w:rPr>
        <w:t xml:space="preserve"> and influence of the constellation of partners involved in the project to increase breadth and strength of outcomes, reduce transaction costs that could otherwise be associated with working with external partners. It benefitted from the influence of most of the implementing partners who are strong CSOs with long standing history of engaging communities, working with government at the local levels in the targeted counties. NCCK for instance provided legitimacy and local capacity for tackling socio-cultural issues across the counties being a </w:t>
      </w:r>
      <w:r w:rsidR="00066BF7" w:rsidRPr="00E12E72">
        <w:rPr>
          <w:rFonts w:ascii="Arial" w:eastAsia="Arial" w:hAnsi="Arial" w:cs="Arial"/>
        </w:rPr>
        <w:t>recognized</w:t>
      </w:r>
      <w:r w:rsidRPr="00E12E72">
        <w:rPr>
          <w:rFonts w:ascii="Arial" w:eastAsia="Arial" w:hAnsi="Arial" w:cs="Arial"/>
        </w:rPr>
        <w:t xml:space="preserve"> faith based </w:t>
      </w:r>
      <w:r w:rsidR="00066BF7" w:rsidRPr="00E12E72">
        <w:rPr>
          <w:rFonts w:ascii="Arial" w:eastAsia="Arial" w:hAnsi="Arial" w:cs="Arial"/>
        </w:rPr>
        <w:t>organization</w:t>
      </w:r>
      <w:r w:rsidRPr="00E12E72">
        <w:rPr>
          <w:rFonts w:ascii="Arial" w:eastAsia="Arial" w:hAnsi="Arial" w:cs="Arial"/>
        </w:rPr>
        <w:t xml:space="preserve"> with wide reach and influence across Kenya. KEWOPA provided unique access to parliamentarians, </w:t>
      </w:r>
      <w:r w:rsidR="005E7B13" w:rsidRPr="00E12E72">
        <w:rPr>
          <w:rFonts w:ascii="Arial" w:eastAsia="Arial" w:hAnsi="Arial" w:cs="Arial"/>
        </w:rPr>
        <w:t>expertise,</w:t>
      </w:r>
      <w:r w:rsidRPr="00E12E72">
        <w:rPr>
          <w:rFonts w:ascii="Arial" w:eastAsia="Arial" w:hAnsi="Arial" w:cs="Arial"/>
        </w:rPr>
        <w:t xml:space="preserve"> and authority on women leadership in senate, national assemblies and counties and differentiated capacity in working on empowerment of women for elective leadership. AWCFS remains an authority and </w:t>
      </w:r>
      <w:r w:rsidR="005E7B13" w:rsidRPr="00E12E72">
        <w:rPr>
          <w:rFonts w:ascii="Arial" w:eastAsia="Arial" w:hAnsi="Arial" w:cs="Arial"/>
        </w:rPr>
        <w:t>recognized</w:t>
      </w:r>
      <w:r w:rsidRPr="00E12E72">
        <w:rPr>
          <w:rFonts w:ascii="Arial" w:eastAsia="Arial" w:hAnsi="Arial" w:cs="Arial"/>
        </w:rPr>
        <w:t xml:space="preserve"> </w:t>
      </w:r>
      <w:r w:rsidR="005E7B13" w:rsidRPr="00E12E72">
        <w:rPr>
          <w:rFonts w:ascii="Arial" w:eastAsia="Arial" w:hAnsi="Arial" w:cs="Arial"/>
        </w:rPr>
        <w:t>organization</w:t>
      </w:r>
      <w:r w:rsidRPr="00E12E72">
        <w:rPr>
          <w:rFonts w:ascii="Arial" w:eastAsia="Arial" w:hAnsi="Arial" w:cs="Arial"/>
        </w:rPr>
        <w:t xml:space="preserve"> on Media issues that was instrumental in providing support to the project on media engagement and </w:t>
      </w:r>
      <w:r w:rsidR="005E7B13" w:rsidRPr="00E12E72">
        <w:rPr>
          <w:rFonts w:ascii="Arial" w:eastAsia="Arial" w:hAnsi="Arial" w:cs="Arial"/>
        </w:rPr>
        <w:t>utilization</w:t>
      </w:r>
      <w:r w:rsidRPr="00E12E72">
        <w:rPr>
          <w:rFonts w:ascii="Arial" w:eastAsia="Arial" w:hAnsi="Arial" w:cs="Arial"/>
        </w:rPr>
        <w:t xml:space="preserve"> of mainstream media in advocacy and messaging in support of women leadership. Equally World Vision provided its extensive reach especially in the ASAL and </w:t>
      </w:r>
      <w:r w:rsidR="005E7B13" w:rsidRPr="00E12E72">
        <w:rPr>
          <w:rFonts w:ascii="Arial" w:eastAsia="Arial" w:hAnsi="Arial" w:cs="Arial"/>
        </w:rPr>
        <w:t>marginalized</w:t>
      </w:r>
      <w:r w:rsidRPr="00E12E72">
        <w:rPr>
          <w:rFonts w:ascii="Arial" w:eastAsia="Arial" w:hAnsi="Arial" w:cs="Arial"/>
        </w:rPr>
        <w:t xml:space="preserve"> counties targeted by the project that enabled interventions on GBV to reach and cover some of the hard to reach areas like in Marsabit, Turkana and Kwale counties.</w:t>
      </w:r>
    </w:p>
    <w:p w14:paraId="65FB4BBB" w14:textId="77777777" w:rsidR="009B381E" w:rsidRPr="00E12E72" w:rsidRDefault="00565015">
      <w:pPr>
        <w:jc w:val="both"/>
        <w:rPr>
          <w:rFonts w:ascii="Arial" w:eastAsia="Arial" w:hAnsi="Arial" w:cs="Arial"/>
        </w:rPr>
      </w:pPr>
      <w:r w:rsidRPr="00E12E72">
        <w:rPr>
          <w:rFonts w:ascii="Arial" w:eastAsia="Arial" w:hAnsi="Arial" w:cs="Arial"/>
        </w:rPr>
        <w:t xml:space="preserve">Further, the project ensured availability of adequate human resources at implementing partners level that ensured efficient application of funding and time for implementation. During the Calls for Proposals in 2020, at the inception phase of the project, UNW required partners to demonstrate HR capability to deliver on project results (including scrutiny of CVs of staff indicating capacity and experience). This also included checks for staffing in finance and operations and programmes reviewing the number available </w:t>
      </w:r>
      <w:r w:rsidRPr="00E12E72">
        <w:rPr>
          <w:rFonts w:ascii="Arial" w:eastAsia="Arial" w:hAnsi="Arial" w:cs="Arial"/>
          <w:i/>
        </w:rPr>
        <w:t>vis-a-vis</w:t>
      </w:r>
      <w:r w:rsidRPr="00E12E72">
        <w:rPr>
          <w:rFonts w:ascii="Arial" w:eastAsia="Arial" w:hAnsi="Arial" w:cs="Arial"/>
        </w:rPr>
        <w:t xml:space="preserve"> other project portfolios that prospective partners were working with. Additionally, the budget/agreement structure allowed implementing partners space to hire staff designated to the project to ensure capacity is available to deliver results as expected. </w:t>
      </w:r>
    </w:p>
    <w:p w14:paraId="65FB4BBC" w14:textId="77777777" w:rsidR="009B381E" w:rsidRPr="00E12E72" w:rsidRDefault="00565015">
      <w:pPr>
        <w:jc w:val="both"/>
        <w:rPr>
          <w:rFonts w:ascii="Arial" w:eastAsia="Arial" w:hAnsi="Arial" w:cs="Arial"/>
        </w:rPr>
      </w:pPr>
      <w:r w:rsidRPr="00E12E72">
        <w:rPr>
          <w:rFonts w:ascii="Arial" w:eastAsia="Arial" w:hAnsi="Arial" w:cs="Arial"/>
        </w:rPr>
        <w:t xml:space="preserve">A commitment to ongoing capacity building was evident throughout the life of the project through various initiatives such as targeted training during monitoring visits and review meetings. Implementing partners developed capacity-building plans through which they received training on multiple aspects, including financial management, MEL and Protection from Sexual Exploitation, Abuse and Harassment (PSEAH). The technical support and training enhanced skills and knowledge of implementing partner project teams, ensuring they had the necessary capabilities to implement the project effectively and had adaptive capacity </w:t>
      </w:r>
      <w:r w:rsidRPr="00E12E72">
        <w:rPr>
          <w:rFonts w:ascii="Arial" w:eastAsia="Arial" w:hAnsi="Arial" w:cs="Arial"/>
        </w:rPr>
        <w:lastRenderedPageBreak/>
        <w:t>that ensured overall efficiency especially during the Covid-19 pandemic in 2020 and 2021. Additionally, the project received MEL support from UN Women, including tools for documenting progress with the aim of simplifying the documentation and reporting processes, making them more efficient. Smaller CSOs – county level partners nonetheless can benefit from further capacity strengthening particularly in outcome harvesting and reporting to aid the project in documentation of strong outcomes.</w:t>
      </w:r>
    </w:p>
    <w:tbl>
      <w:tblPr>
        <w:tblStyle w:val="Style93"/>
        <w:tblW w:w="9360" w:type="dxa"/>
        <w:tblInd w:w="-15" w:type="dxa"/>
        <w:tblBorders>
          <w:top w:val="single" w:sz="4" w:space="0" w:color="000000"/>
          <w:bottom w:val="single" w:sz="4" w:space="0" w:color="000000"/>
        </w:tblBorders>
        <w:tblLayout w:type="fixed"/>
        <w:tblLook w:val="04A0" w:firstRow="1" w:lastRow="0" w:firstColumn="1" w:lastColumn="0" w:noHBand="0" w:noVBand="1"/>
      </w:tblPr>
      <w:tblGrid>
        <w:gridCol w:w="9360"/>
      </w:tblGrid>
      <w:tr w:rsidR="009B381E" w:rsidRPr="00E12E72" w14:paraId="65FB4BBE" w14:textId="77777777">
        <w:tc>
          <w:tcPr>
            <w:tcW w:w="9360" w:type="dxa"/>
            <w:tcBorders>
              <w:top w:val="single" w:sz="12" w:space="0" w:color="FF0000"/>
              <w:bottom w:val="single" w:sz="12" w:space="0" w:color="FF0000"/>
            </w:tcBorders>
          </w:tcPr>
          <w:p w14:paraId="65FB4BBD" w14:textId="77777777" w:rsidR="009B381E" w:rsidRPr="00E12E72" w:rsidRDefault="00565015">
            <w:pPr>
              <w:spacing w:before="0" w:after="0" w:line="240" w:lineRule="auto"/>
              <w:ind w:left="-110"/>
              <w:jc w:val="both"/>
              <w:rPr>
                <w:rFonts w:ascii="Arial" w:eastAsia="Arial" w:hAnsi="Arial" w:cs="Arial"/>
              </w:rPr>
            </w:pPr>
            <w:r w:rsidRPr="00E12E72">
              <w:rPr>
                <w:rFonts w:ascii="Arial" w:eastAsia="Arial" w:hAnsi="Arial" w:cs="Arial"/>
                <w:b/>
              </w:rPr>
              <w:t>Question 13</w:t>
            </w:r>
            <w:r w:rsidRPr="00E12E72">
              <w:rPr>
                <w:rFonts w:ascii="Arial" w:eastAsia="Arial" w:hAnsi="Arial" w:cs="Arial"/>
              </w:rPr>
              <w:t>:</w:t>
            </w:r>
            <w:r w:rsidRPr="00E12E72">
              <w:rPr>
                <w:rFonts w:ascii="Arial" w:hAnsi="Arial" w:cs="Arial"/>
                <w:sz w:val="18"/>
                <w:szCs w:val="18"/>
              </w:rPr>
              <w:t xml:space="preserve"> </w:t>
            </w:r>
            <w:r w:rsidRPr="00E12E72">
              <w:rPr>
                <w:rFonts w:ascii="Arial" w:eastAsia="Arial" w:hAnsi="Arial" w:cs="Arial"/>
                <w:i/>
              </w:rPr>
              <w:t>How did the project utilise existing local capacities of right-bearers and duty-holders to achieve its outcomes?</w:t>
            </w:r>
          </w:p>
        </w:tc>
      </w:tr>
    </w:tbl>
    <w:p w14:paraId="65FB4BBF" w14:textId="77777777" w:rsidR="009B381E" w:rsidRPr="00E12E72" w:rsidRDefault="009B381E">
      <w:pPr>
        <w:spacing w:before="0" w:after="0"/>
        <w:jc w:val="both"/>
        <w:rPr>
          <w:rFonts w:ascii="Arial" w:eastAsia="Arial" w:hAnsi="Arial" w:cs="Arial"/>
        </w:rPr>
      </w:pPr>
    </w:p>
    <w:p w14:paraId="65FB4BC0" w14:textId="77777777" w:rsidR="009B381E" w:rsidRPr="00E12E72" w:rsidRDefault="00565015">
      <w:pPr>
        <w:spacing w:before="0" w:after="160"/>
        <w:jc w:val="both"/>
        <w:rPr>
          <w:rFonts w:ascii="Arial" w:eastAsia="Arial" w:hAnsi="Arial" w:cs="Arial"/>
          <w:color w:val="000000"/>
        </w:rPr>
      </w:pPr>
      <w:r w:rsidRPr="00E12E72">
        <w:rPr>
          <w:rFonts w:ascii="Arial" w:eastAsia="Arial" w:hAnsi="Arial" w:cs="Arial"/>
          <w:b/>
          <w:color w:val="000000"/>
        </w:rPr>
        <w:t xml:space="preserve">Finding 22: </w:t>
      </w:r>
      <w:r w:rsidRPr="00E12E72">
        <w:rPr>
          <w:rFonts w:ascii="Arial" w:eastAsia="Arial" w:hAnsi="Arial" w:cs="Arial"/>
          <w:color w:val="FF0000"/>
        </w:rPr>
        <w:t>Gaps in the framework for transfer of budget to implementing partners contributed to disbursement delays that impacted the pace of implementation and scope of results.</w:t>
      </w:r>
      <w:r w:rsidRPr="00E12E72">
        <w:rPr>
          <w:rFonts w:ascii="Arial" w:eastAsia="Arial" w:hAnsi="Arial" w:cs="Arial"/>
          <w:color w:val="000000"/>
        </w:rPr>
        <w:t xml:space="preserve"> </w:t>
      </w:r>
    </w:p>
    <w:p w14:paraId="65FB4BC1" w14:textId="65792767" w:rsidR="009B381E" w:rsidRPr="00E12E72" w:rsidRDefault="00565015">
      <w:pPr>
        <w:spacing w:after="0"/>
        <w:jc w:val="both"/>
        <w:rPr>
          <w:rFonts w:ascii="Arial" w:eastAsia="Arial" w:hAnsi="Arial" w:cs="Arial"/>
          <w:color w:val="000000"/>
        </w:rPr>
      </w:pPr>
      <w:r w:rsidRPr="00E12E72">
        <w:rPr>
          <w:rFonts w:ascii="Arial" w:eastAsia="Arial" w:hAnsi="Arial" w:cs="Arial"/>
          <w:color w:val="000000"/>
        </w:rPr>
        <w:t xml:space="preserve">Although the project had a clear framework for transfer of resources to partners, there were delays in disbursements to some partners that impacted pace of implementation and attainment of targeted results. Delayed transfer of budget limited the ability of some partners to implement activities as per planned schedules which impacted the timeliness, </w:t>
      </w:r>
      <w:r w:rsidR="003C72FE" w:rsidRPr="00E12E72">
        <w:rPr>
          <w:rFonts w:ascii="Arial" w:eastAsia="Arial" w:hAnsi="Arial" w:cs="Arial"/>
          <w:color w:val="000000"/>
        </w:rPr>
        <w:t>quality,</w:t>
      </w:r>
      <w:r w:rsidRPr="00E12E72">
        <w:rPr>
          <w:rFonts w:ascii="Arial" w:eastAsia="Arial" w:hAnsi="Arial" w:cs="Arial"/>
          <w:color w:val="000000"/>
        </w:rPr>
        <w:t xml:space="preserve"> and sustainability of results in some counties and for some partners. Some of these delays in disbursements of funding were attributed to partners’ failure to submit annual reports within prescribed timeline and format. Some partners did not respond to queries from UNW on reports proactively and within expected timelines that led to withholding of subsequent disbursements which were tied to execution rate. </w:t>
      </w:r>
    </w:p>
    <w:p w14:paraId="65FB4BC2" w14:textId="77777777" w:rsidR="009B381E" w:rsidRPr="00E12E72" w:rsidRDefault="009B381E">
      <w:pPr>
        <w:spacing w:before="0" w:after="0"/>
        <w:jc w:val="both"/>
        <w:rPr>
          <w:rFonts w:ascii="Arial" w:eastAsia="Arial" w:hAnsi="Arial" w:cs="Arial"/>
          <w:color w:val="000000"/>
        </w:rPr>
      </w:pPr>
    </w:p>
    <w:p w14:paraId="65FB4BC3" w14:textId="7B6309E2" w:rsidR="009B381E" w:rsidRPr="00E12E72" w:rsidRDefault="00565015">
      <w:pPr>
        <w:spacing w:before="0" w:after="0"/>
        <w:jc w:val="both"/>
        <w:rPr>
          <w:rFonts w:ascii="Arial" w:eastAsia="Arial" w:hAnsi="Arial" w:cs="Arial"/>
          <w:color w:val="000000"/>
        </w:rPr>
      </w:pPr>
      <w:r w:rsidRPr="00E12E72">
        <w:rPr>
          <w:rFonts w:ascii="Arial" w:eastAsia="Arial" w:hAnsi="Arial" w:cs="Arial"/>
          <w:color w:val="000000"/>
        </w:rPr>
        <w:t xml:space="preserve">Some project stakeholders cited the annual approach to </w:t>
      </w:r>
      <w:r w:rsidR="005D0615" w:rsidRPr="00E12E72">
        <w:rPr>
          <w:rFonts w:ascii="Arial" w:eastAsia="Arial" w:hAnsi="Arial" w:cs="Arial"/>
          <w:color w:val="000000"/>
        </w:rPr>
        <w:t>formalization</w:t>
      </w:r>
      <w:r w:rsidRPr="00E12E72">
        <w:rPr>
          <w:rFonts w:ascii="Arial" w:eastAsia="Arial" w:hAnsi="Arial" w:cs="Arial"/>
          <w:color w:val="000000"/>
        </w:rPr>
        <w:t xml:space="preserve"> of agreements between UN Women and implementing partners as a source of the delays considering the preparatory work needed to review previous </w:t>
      </w:r>
      <w:r w:rsidR="005D0615" w:rsidRPr="00E12E72">
        <w:rPr>
          <w:rFonts w:ascii="Arial" w:eastAsia="Arial" w:hAnsi="Arial" w:cs="Arial"/>
          <w:color w:val="000000"/>
        </w:rPr>
        <w:t>performance and</w:t>
      </w:r>
      <w:r w:rsidRPr="00E12E72">
        <w:rPr>
          <w:rFonts w:ascii="Arial" w:eastAsia="Arial" w:hAnsi="Arial" w:cs="Arial"/>
          <w:color w:val="000000"/>
        </w:rPr>
        <w:t xml:space="preserve"> interrogate new plans. UNW nonetheless maintained that most of implementing partners were offered </w:t>
      </w:r>
      <w:r w:rsidRPr="00E12E72">
        <w:rPr>
          <w:rFonts w:ascii="Arial" w:eastAsia="Arial" w:hAnsi="Arial" w:cs="Arial"/>
        </w:rPr>
        <w:t>multiyear</w:t>
      </w:r>
      <w:r w:rsidRPr="00E12E72">
        <w:rPr>
          <w:rFonts w:ascii="Arial" w:eastAsia="Arial" w:hAnsi="Arial" w:cs="Arial"/>
          <w:color w:val="000000"/>
        </w:rPr>
        <w:t xml:space="preserve"> </w:t>
      </w:r>
      <w:r w:rsidR="005D0615" w:rsidRPr="00E12E72">
        <w:rPr>
          <w:rFonts w:ascii="Arial" w:eastAsia="Arial" w:hAnsi="Arial" w:cs="Arial"/>
          <w:color w:val="000000"/>
        </w:rPr>
        <w:t>agreements,</w:t>
      </w:r>
      <w:r w:rsidRPr="00E12E72">
        <w:rPr>
          <w:rFonts w:ascii="Arial" w:eastAsia="Arial" w:hAnsi="Arial" w:cs="Arial"/>
          <w:color w:val="000000"/>
        </w:rPr>
        <w:t xml:space="preserve"> but disbursement confirmed yearly. UNW also argued that when working with new partners – agreements are annual for risk management. While annual agreements/disbursements approach allow for risk management, the evaluation noted that they can be burdensome for both team leads and implementing partners affecting effectiveness and efficiency of implementation. Others also cited the relative complexity of UN systems as a contributor to delays in funding disbursements. UNW nonetheless argued that this was a systemic problem – the way the UN works/designed with approval processes that can be arduous. For instance, risk/micro-assessments can take </w:t>
      </w:r>
      <w:r w:rsidR="005D0615" w:rsidRPr="00E12E72">
        <w:rPr>
          <w:rFonts w:ascii="Arial" w:eastAsia="Arial" w:hAnsi="Arial" w:cs="Arial"/>
          <w:color w:val="000000"/>
        </w:rPr>
        <w:t>time,</w:t>
      </w:r>
      <w:r w:rsidRPr="00E12E72">
        <w:rPr>
          <w:rFonts w:ascii="Arial" w:eastAsia="Arial" w:hAnsi="Arial" w:cs="Arial"/>
          <w:color w:val="000000"/>
        </w:rPr>
        <w:t xml:space="preserve"> yet they are mandatory </w:t>
      </w:r>
      <w:r w:rsidRPr="00E12E72">
        <w:rPr>
          <w:rFonts w:ascii="Arial" w:eastAsia="Arial" w:hAnsi="Arial" w:cs="Arial"/>
        </w:rPr>
        <w:t>requirements</w:t>
      </w:r>
      <w:r w:rsidRPr="00E12E72">
        <w:rPr>
          <w:rFonts w:ascii="Arial" w:eastAsia="Arial" w:hAnsi="Arial" w:cs="Arial"/>
          <w:color w:val="000000"/>
        </w:rPr>
        <w:t xml:space="preserve"> for on-boarding partners and disbursement of funding. </w:t>
      </w:r>
    </w:p>
    <w:p w14:paraId="65FB4BC4" w14:textId="77777777" w:rsidR="009B381E" w:rsidRPr="00E12E72" w:rsidRDefault="009B381E">
      <w:pPr>
        <w:spacing w:before="0" w:after="0"/>
        <w:jc w:val="both"/>
        <w:rPr>
          <w:rFonts w:ascii="Arial" w:eastAsia="Arial" w:hAnsi="Arial" w:cs="Arial"/>
          <w:color w:val="000000"/>
        </w:rPr>
      </w:pPr>
    </w:p>
    <w:p w14:paraId="65FB4BC5" w14:textId="21FF212D" w:rsidR="009B381E" w:rsidRPr="00E12E72" w:rsidRDefault="00565015">
      <w:pPr>
        <w:spacing w:before="0"/>
        <w:jc w:val="both"/>
        <w:rPr>
          <w:rFonts w:ascii="Arial" w:eastAsia="Arial" w:hAnsi="Arial" w:cs="Arial"/>
          <w:color w:val="000000"/>
        </w:rPr>
      </w:pPr>
      <w:r w:rsidRPr="00E12E72">
        <w:rPr>
          <w:rFonts w:ascii="Arial" w:eastAsia="Arial" w:hAnsi="Arial" w:cs="Arial"/>
          <w:color w:val="000000"/>
        </w:rPr>
        <w:t xml:space="preserve">To address these challenges, UNW implemented various mitigation strategies. Partners were permitted to use their own funding temporarily while awaiting disbursements from UNW. The Country Representative internally guided use of resources from other projects or partners to alleviate funding delays in implementation. Partners were urged to expedite project execution and </w:t>
      </w:r>
      <w:r w:rsidR="00276285" w:rsidRPr="00E12E72">
        <w:rPr>
          <w:rFonts w:ascii="Arial" w:eastAsia="Arial" w:hAnsi="Arial" w:cs="Arial"/>
          <w:color w:val="000000"/>
        </w:rPr>
        <w:t>prioritize</w:t>
      </w:r>
      <w:r w:rsidRPr="00E12E72">
        <w:rPr>
          <w:rFonts w:ascii="Arial" w:eastAsia="Arial" w:hAnsi="Arial" w:cs="Arial"/>
          <w:color w:val="000000"/>
        </w:rPr>
        <w:t xml:space="preserve"> UNW initiatives over other projects, to accelerate implementation and delivery. The Global Service Tracker was also employed to tackle disbursement delays, enforcing a 20-day disbursement policy. Future interventions must nonetheless, </w:t>
      </w:r>
      <w:r w:rsidR="00276285" w:rsidRPr="00E12E72">
        <w:rPr>
          <w:rFonts w:ascii="Arial" w:eastAsia="Arial" w:hAnsi="Arial" w:cs="Arial"/>
          <w:color w:val="000000"/>
        </w:rPr>
        <w:t>endeavor</w:t>
      </w:r>
      <w:r w:rsidRPr="00E12E72">
        <w:rPr>
          <w:rFonts w:ascii="Arial" w:eastAsia="Arial" w:hAnsi="Arial" w:cs="Arial"/>
          <w:color w:val="000000"/>
        </w:rPr>
        <w:t xml:space="preserve"> to review and improve existing modalities for transfer of budget to address reported delays in order to facilitate smooth implementation of activities and attainment of results. </w:t>
      </w:r>
    </w:p>
    <w:p w14:paraId="65FB4BC6" w14:textId="77777777" w:rsidR="009B381E" w:rsidRPr="00E12E72" w:rsidRDefault="00565015">
      <w:pPr>
        <w:pStyle w:val="Heading2"/>
        <w:rPr>
          <w:rFonts w:ascii="Arial" w:eastAsia="Arial" w:hAnsi="Arial" w:cs="Arial"/>
          <w:b/>
        </w:rPr>
      </w:pPr>
      <w:bookmarkStart w:id="67" w:name="_Toc153951104"/>
      <w:r w:rsidRPr="00E12E72">
        <w:rPr>
          <w:rFonts w:ascii="Arial" w:eastAsia="Arial" w:hAnsi="Arial" w:cs="Arial"/>
          <w:b/>
        </w:rPr>
        <w:t>4.4 Coherence</w:t>
      </w:r>
      <w:bookmarkEnd w:id="67"/>
      <w:r w:rsidRPr="00E12E72">
        <w:rPr>
          <w:rFonts w:ascii="Arial" w:eastAsia="Arial" w:hAnsi="Arial" w:cs="Arial"/>
          <w:b/>
        </w:rPr>
        <w:t xml:space="preserve"> </w:t>
      </w:r>
    </w:p>
    <w:p w14:paraId="65FB4BC7" w14:textId="77777777" w:rsidR="009B381E" w:rsidRPr="00E12E72" w:rsidRDefault="00565015">
      <w:pPr>
        <w:jc w:val="both"/>
        <w:rPr>
          <w:rFonts w:ascii="Arial" w:eastAsia="Roboto" w:hAnsi="Arial" w:cs="Arial"/>
          <w:sz w:val="16"/>
          <w:szCs w:val="16"/>
        </w:rPr>
      </w:pPr>
      <w:r w:rsidRPr="00E12E72">
        <w:rPr>
          <w:rFonts w:ascii="Arial" w:eastAsia="Roboto" w:hAnsi="Arial" w:cs="Arial"/>
          <w:color w:val="111111"/>
        </w:rPr>
        <w:t xml:space="preserve">The Coherence criterion sought to assess the extent to which the Finland Programme was </w:t>
      </w:r>
      <w:r w:rsidRPr="00E12E72">
        <w:rPr>
          <w:rFonts w:ascii="Arial" w:eastAsia="Roboto" w:hAnsi="Arial" w:cs="Arial"/>
        </w:rPr>
        <w:t>consistent and in alignment with other policies and programmes in the GEWE sector and in the country, and whether it contributed to the overall development objectives of the country and the UN.</w:t>
      </w:r>
    </w:p>
    <w:tbl>
      <w:tblPr>
        <w:tblStyle w:val="Style94"/>
        <w:tblW w:w="9350" w:type="dxa"/>
        <w:tblBorders>
          <w:top w:val="single" w:sz="4" w:space="0" w:color="000000"/>
          <w:bottom w:val="single" w:sz="4" w:space="0" w:color="000000"/>
        </w:tblBorders>
        <w:tblLayout w:type="fixed"/>
        <w:tblLook w:val="04A0" w:firstRow="1" w:lastRow="0" w:firstColumn="1" w:lastColumn="0" w:noHBand="0" w:noVBand="1"/>
      </w:tblPr>
      <w:tblGrid>
        <w:gridCol w:w="9350"/>
      </w:tblGrid>
      <w:tr w:rsidR="009B381E" w:rsidRPr="00E12E72" w14:paraId="65FB4BC9" w14:textId="77777777">
        <w:tc>
          <w:tcPr>
            <w:tcW w:w="9350" w:type="dxa"/>
            <w:tcBorders>
              <w:top w:val="single" w:sz="12" w:space="0" w:color="FF0000"/>
              <w:bottom w:val="single" w:sz="12" w:space="0" w:color="FF0000"/>
            </w:tcBorders>
          </w:tcPr>
          <w:p w14:paraId="65FB4BC8" w14:textId="77777777" w:rsidR="009B381E" w:rsidRPr="00E12E72" w:rsidRDefault="00565015">
            <w:pPr>
              <w:spacing w:before="0" w:after="0" w:line="240" w:lineRule="auto"/>
              <w:ind w:left="-110"/>
              <w:jc w:val="both"/>
              <w:rPr>
                <w:rFonts w:ascii="Arial" w:eastAsia="Arial" w:hAnsi="Arial" w:cs="Arial"/>
                <w:sz w:val="20"/>
                <w:szCs w:val="20"/>
              </w:rPr>
            </w:pPr>
            <w:r w:rsidRPr="00E12E72">
              <w:rPr>
                <w:rFonts w:ascii="Arial" w:eastAsia="Arial" w:hAnsi="Arial" w:cs="Arial"/>
                <w:b/>
                <w:sz w:val="20"/>
                <w:szCs w:val="20"/>
              </w:rPr>
              <w:t>Question 14</w:t>
            </w:r>
            <w:r w:rsidRPr="00E12E72">
              <w:rPr>
                <w:rFonts w:ascii="Arial" w:eastAsia="Arial" w:hAnsi="Arial" w:cs="Arial"/>
                <w:sz w:val="20"/>
                <w:szCs w:val="20"/>
              </w:rPr>
              <w:t>:</w:t>
            </w:r>
            <w:r w:rsidRPr="00E12E72">
              <w:rPr>
                <w:rFonts w:ascii="Arial" w:hAnsi="Arial" w:cs="Arial"/>
                <w:sz w:val="20"/>
                <w:szCs w:val="20"/>
              </w:rPr>
              <w:t xml:space="preserve"> </w:t>
            </w:r>
            <w:r w:rsidRPr="00E12E72">
              <w:rPr>
                <w:rFonts w:ascii="Arial" w:eastAsia="Arial" w:hAnsi="Arial" w:cs="Arial"/>
                <w:i/>
                <w:sz w:val="20"/>
                <w:szCs w:val="20"/>
              </w:rPr>
              <w:t>To what extent is the project coherent with similar interventions implemented for promoting women’s protection and participation in the country and/or county?</w:t>
            </w:r>
          </w:p>
        </w:tc>
      </w:tr>
    </w:tbl>
    <w:p w14:paraId="65FB4BCA" w14:textId="77777777" w:rsidR="009B381E" w:rsidRPr="00E12E72" w:rsidRDefault="009B381E">
      <w:pPr>
        <w:spacing w:before="0" w:after="0"/>
        <w:jc w:val="both"/>
        <w:rPr>
          <w:rFonts w:ascii="Arial" w:eastAsia="Arial" w:hAnsi="Arial" w:cs="Arial"/>
        </w:rPr>
      </w:pPr>
    </w:p>
    <w:p w14:paraId="65FB4BCB" w14:textId="77777777" w:rsidR="009B381E" w:rsidRPr="00E12E72" w:rsidRDefault="00565015">
      <w:pPr>
        <w:spacing w:before="0" w:after="0"/>
        <w:jc w:val="both"/>
        <w:rPr>
          <w:rFonts w:ascii="Arial" w:eastAsia="Arial" w:hAnsi="Arial" w:cs="Arial"/>
          <w:color w:val="FF0000"/>
        </w:rPr>
      </w:pPr>
      <w:r w:rsidRPr="00E12E72">
        <w:rPr>
          <w:rFonts w:ascii="Arial" w:eastAsia="Arial" w:hAnsi="Arial" w:cs="Arial"/>
          <w:b/>
          <w:color w:val="000000"/>
        </w:rPr>
        <w:t>Finding 23</w:t>
      </w:r>
      <w:r w:rsidRPr="00E12E72">
        <w:rPr>
          <w:rFonts w:ascii="Arial" w:eastAsia="Arial" w:hAnsi="Arial" w:cs="Arial"/>
          <w:b/>
          <w:color w:val="FF0000"/>
        </w:rPr>
        <w:t xml:space="preserve">: </w:t>
      </w:r>
      <w:r w:rsidRPr="00E12E72">
        <w:rPr>
          <w:rFonts w:ascii="Arial" w:eastAsia="Arial" w:hAnsi="Arial" w:cs="Arial"/>
          <w:color w:val="FF0000"/>
        </w:rPr>
        <w:t xml:space="preserve">Project coherence with similar GEWE interventions nationally and at county level was strong, buttressed by the positioning of UN Women as a thought leader and trusted convener of GEWE initiatives in the country. Visibility of the Finland Programme has attracted other donors to support UN Women to continue with its GEWE work. </w:t>
      </w:r>
      <w:r w:rsidRPr="00E12E72">
        <w:rPr>
          <w:rFonts w:ascii="Arial" w:eastAsia="Arial" w:hAnsi="Arial" w:cs="Arial"/>
          <w:b/>
          <w:color w:val="FF0000"/>
        </w:rPr>
        <w:t xml:space="preserve">  </w:t>
      </w:r>
    </w:p>
    <w:p w14:paraId="65FB4BCC" w14:textId="53A880E1" w:rsidR="009B381E" w:rsidRPr="00E12E72" w:rsidRDefault="00565015">
      <w:pPr>
        <w:jc w:val="both"/>
        <w:rPr>
          <w:rFonts w:ascii="Arial" w:eastAsia="Arial" w:hAnsi="Arial" w:cs="Arial"/>
          <w:sz w:val="22"/>
          <w:szCs w:val="22"/>
        </w:rPr>
      </w:pPr>
      <w:r w:rsidRPr="00E12E72">
        <w:rPr>
          <w:rFonts w:ascii="Arial" w:eastAsia="Arial" w:hAnsi="Arial" w:cs="Arial"/>
        </w:rPr>
        <w:t xml:space="preserve">UN Women’s position in Kenya as a thought leader on GEWE and its convening power enabled the entity to link and work with various projects implemented by other development partners and funded by different donors. The visibility created through the Finland Programme has also enabled UN Women to attract funding from other donor including Canada, </w:t>
      </w:r>
      <w:r w:rsidR="00B82F6B" w:rsidRPr="00E12E72">
        <w:rPr>
          <w:rFonts w:ascii="Arial" w:eastAsia="Arial" w:hAnsi="Arial" w:cs="Arial"/>
        </w:rPr>
        <w:t>Italy,</w:t>
      </w:r>
      <w:r w:rsidRPr="00E12E72">
        <w:rPr>
          <w:rFonts w:ascii="Arial" w:eastAsia="Arial" w:hAnsi="Arial" w:cs="Arial"/>
        </w:rPr>
        <w:t xml:space="preserve"> and Ireland to continue supporting work on WPS, EVAW and WPP through programmes such as the Joint Programme on Deepening Democracy and Joint Programme on Devolution. With the support of UN Women, the Country also developed position papers for CSW sessions</w:t>
      </w:r>
      <w:r w:rsidRPr="00E12E72">
        <w:rPr>
          <w:rFonts w:ascii="Arial" w:eastAsia="Arial" w:hAnsi="Arial" w:cs="Arial"/>
          <w:color w:val="FF0000"/>
        </w:rPr>
        <w:t xml:space="preserve">. </w:t>
      </w:r>
      <w:r w:rsidRPr="00E12E72">
        <w:rPr>
          <w:rFonts w:ascii="Arial" w:eastAsia="Arial" w:hAnsi="Arial" w:cs="Arial"/>
        </w:rPr>
        <w:t xml:space="preserve">UN Women </w:t>
      </w:r>
      <w:r w:rsidRPr="00E12E72">
        <w:rPr>
          <w:rFonts w:ascii="Arial" w:hAnsi="Arial" w:cs="Arial"/>
        </w:rPr>
        <w:t>p</w:t>
      </w:r>
      <w:r w:rsidRPr="00E12E72">
        <w:rPr>
          <w:rFonts w:ascii="Arial" w:eastAsia="Arial" w:hAnsi="Arial" w:cs="Arial"/>
        </w:rPr>
        <w:t xml:space="preserve">articipated and coordinated various structures, including the Development Partners Group on Gender and the National Gender Sector Working Group which enabled UN Women to coordinate and link with other donors such as the World Bank and the other UN agencies. This enabled the Finland Project to leverage on similar interventions and to complement other ongoing projects aimed at promoting and strengthening GEWE interventions. UN Women in partnership with UNESCO, Plan International and the National Council for Population and Development (NCPD) supported the dissemination of GBV messages through two popular Kenyan TV shows. </w:t>
      </w:r>
    </w:p>
    <w:tbl>
      <w:tblPr>
        <w:tblStyle w:val="Style95"/>
        <w:tblW w:w="9350" w:type="dxa"/>
        <w:tblBorders>
          <w:top w:val="single" w:sz="4" w:space="0" w:color="000000"/>
          <w:bottom w:val="single" w:sz="4" w:space="0" w:color="000000"/>
        </w:tblBorders>
        <w:tblLayout w:type="fixed"/>
        <w:tblLook w:val="04A0" w:firstRow="1" w:lastRow="0" w:firstColumn="1" w:lastColumn="0" w:noHBand="0" w:noVBand="1"/>
      </w:tblPr>
      <w:tblGrid>
        <w:gridCol w:w="9350"/>
      </w:tblGrid>
      <w:tr w:rsidR="009B381E" w:rsidRPr="00E12E72" w14:paraId="65FB4BCE" w14:textId="77777777">
        <w:tc>
          <w:tcPr>
            <w:tcW w:w="9350" w:type="dxa"/>
            <w:tcBorders>
              <w:top w:val="single" w:sz="12" w:space="0" w:color="FF0000"/>
              <w:bottom w:val="single" w:sz="12" w:space="0" w:color="FF0000"/>
            </w:tcBorders>
          </w:tcPr>
          <w:p w14:paraId="65FB4BCD" w14:textId="77777777" w:rsidR="009B381E" w:rsidRPr="00E12E72" w:rsidRDefault="00565015">
            <w:pPr>
              <w:spacing w:before="0" w:after="0" w:line="240" w:lineRule="auto"/>
              <w:ind w:left="-110"/>
              <w:jc w:val="both"/>
              <w:rPr>
                <w:rFonts w:ascii="Arial" w:eastAsia="Arial" w:hAnsi="Arial" w:cs="Arial"/>
              </w:rPr>
            </w:pPr>
            <w:r w:rsidRPr="00E12E72">
              <w:rPr>
                <w:rFonts w:ascii="Arial" w:eastAsia="Arial" w:hAnsi="Arial" w:cs="Arial"/>
                <w:b/>
              </w:rPr>
              <w:t>Question 15</w:t>
            </w:r>
            <w:r w:rsidRPr="00E12E72">
              <w:rPr>
                <w:rFonts w:ascii="Arial" w:eastAsia="Arial" w:hAnsi="Arial" w:cs="Arial"/>
              </w:rPr>
              <w:t>:</w:t>
            </w:r>
            <w:r w:rsidRPr="00E12E72">
              <w:rPr>
                <w:rFonts w:ascii="Arial" w:hAnsi="Arial" w:cs="Arial"/>
                <w:sz w:val="18"/>
                <w:szCs w:val="18"/>
              </w:rPr>
              <w:t xml:space="preserve"> </w:t>
            </w:r>
            <w:r w:rsidRPr="00E12E72">
              <w:rPr>
                <w:rFonts w:ascii="Arial" w:eastAsia="Arial" w:hAnsi="Arial" w:cs="Arial"/>
                <w:i/>
              </w:rPr>
              <w:t>To what extent is the project coherent internally in UN Women and within the UN System in Kenya</w:t>
            </w:r>
          </w:p>
        </w:tc>
      </w:tr>
    </w:tbl>
    <w:p w14:paraId="65FB4BCF" w14:textId="77777777" w:rsidR="009B381E" w:rsidRPr="00E12E72" w:rsidRDefault="009B381E">
      <w:pPr>
        <w:spacing w:before="0" w:after="0"/>
        <w:jc w:val="both"/>
        <w:rPr>
          <w:rFonts w:ascii="Arial" w:eastAsia="Arial" w:hAnsi="Arial" w:cs="Arial"/>
          <w:sz w:val="22"/>
          <w:szCs w:val="22"/>
        </w:rPr>
      </w:pPr>
    </w:p>
    <w:p w14:paraId="65FB4BD0" w14:textId="02652729" w:rsidR="009B381E" w:rsidRPr="00E12E72" w:rsidRDefault="00565015">
      <w:pPr>
        <w:spacing w:before="0" w:after="0"/>
        <w:jc w:val="both"/>
        <w:rPr>
          <w:rFonts w:ascii="Arial" w:eastAsia="Arial" w:hAnsi="Arial" w:cs="Arial"/>
          <w:color w:val="FF0000"/>
        </w:rPr>
      </w:pPr>
      <w:r w:rsidRPr="00E12E72">
        <w:rPr>
          <w:rFonts w:ascii="Arial" w:eastAsia="Arial" w:hAnsi="Arial" w:cs="Arial"/>
          <w:b/>
          <w:color w:val="000000"/>
        </w:rPr>
        <w:t>Finding 24</w:t>
      </w:r>
      <w:r w:rsidRPr="00E12E72">
        <w:rPr>
          <w:rFonts w:ascii="Arial" w:eastAsia="Arial" w:hAnsi="Arial" w:cs="Arial"/>
          <w:b/>
          <w:color w:val="FF0000"/>
        </w:rPr>
        <w:t xml:space="preserve">: </w:t>
      </w:r>
      <w:r w:rsidRPr="00E12E72">
        <w:rPr>
          <w:rFonts w:ascii="Arial" w:eastAsia="Arial" w:hAnsi="Arial" w:cs="Arial"/>
          <w:color w:val="FF0000"/>
        </w:rPr>
        <w:t xml:space="preserve">Project coherence within UN Women and within UN Systems in Kenya was </w:t>
      </w:r>
      <w:r w:rsidR="006D768D" w:rsidRPr="00E12E72">
        <w:rPr>
          <w:rFonts w:ascii="Arial" w:eastAsia="Arial" w:hAnsi="Arial" w:cs="Arial"/>
          <w:color w:val="FF0000"/>
        </w:rPr>
        <w:t>strong</w:t>
      </w:r>
      <w:r w:rsidRPr="00E12E72">
        <w:rPr>
          <w:rFonts w:ascii="Arial" w:eastAsia="Arial" w:hAnsi="Arial" w:cs="Arial"/>
          <w:color w:val="FF0000"/>
        </w:rPr>
        <w:t xml:space="preserve">. However, coherence within the Finland Project was noted to be weak in some of the counties owing to weak coordination and synergies among implementing partners while it was strong in other counties.  </w:t>
      </w:r>
    </w:p>
    <w:p w14:paraId="65FB4BD1" w14:textId="7D9C0730" w:rsidR="009B381E" w:rsidRPr="00E12E72" w:rsidRDefault="00565015">
      <w:pPr>
        <w:spacing w:after="0"/>
        <w:jc w:val="both"/>
        <w:rPr>
          <w:rFonts w:ascii="Arial" w:eastAsia="Arial" w:hAnsi="Arial" w:cs="Arial"/>
          <w:color w:val="000000"/>
        </w:rPr>
      </w:pPr>
      <w:r w:rsidRPr="00E12E72">
        <w:rPr>
          <w:rFonts w:ascii="Arial" w:eastAsia="Arial" w:hAnsi="Arial" w:cs="Arial"/>
          <w:color w:val="000000"/>
        </w:rPr>
        <w:t xml:space="preserve">The Finland Project is aligned to the KCO Strategic Note and hence supported and complemented other programmes implemented under the SN funded by other donors.  Internally within UN Women, synergies were created with other programmes implemented in different counties. Within the Finland Project, IPs working within the same counties but on different pillars of the project complemented each other in some counties such as Kwale and </w:t>
      </w:r>
      <w:r w:rsidR="00AA711D">
        <w:rPr>
          <w:rFonts w:ascii="Arial" w:eastAsia="Arial" w:hAnsi="Arial" w:cs="Arial"/>
          <w:color w:val="000000"/>
        </w:rPr>
        <w:t>Turkana</w:t>
      </w:r>
      <w:r w:rsidR="00AA711D" w:rsidRPr="00E12E72">
        <w:rPr>
          <w:rFonts w:ascii="Arial" w:eastAsia="Arial" w:hAnsi="Arial" w:cs="Arial"/>
          <w:color w:val="000000"/>
        </w:rPr>
        <w:t xml:space="preserve"> </w:t>
      </w:r>
      <w:r w:rsidRPr="00E12E72">
        <w:rPr>
          <w:rFonts w:ascii="Arial" w:eastAsia="Arial" w:hAnsi="Arial" w:cs="Arial"/>
          <w:color w:val="000000"/>
        </w:rPr>
        <w:t xml:space="preserve">as they at times conducted awareness and capacity building programmes jointly. UN Women regularly brought the IPs together for debriefs to discuss the issue of overlaps in programming and joint planning after monitoring visits within the same counties. In such counties, FGDs with beneficiaries revealed that they had knowledge of gender equality and women empowerment issues related to all the three project outcomes. This indicated that the IPs adopted an integrated approach to programming in those specific counties.  </w:t>
      </w:r>
    </w:p>
    <w:p w14:paraId="65FB4BD2" w14:textId="77777777" w:rsidR="009B381E" w:rsidRPr="00E12E72" w:rsidRDefault="00565015">
      <w:pPr>
        <w:spacing w:after="0"/>
        <w:jc w:val="both"/>
        <w:rPr>
          <w:rFonts w:ascii="Arial" w:eastAsia="Arial" w:hAnsi="Arial" w:cs="Arial"/>
          <w:color w:val="000000"/>
        </w:rPr>
      </w:pPr>
      <w:r w:rsidRPr="00E12E72">
        <w:rPr>
          <w:rFonts w:ascii="Arial" w:eastAsia="Arial" w:hAnsi="Arial" w:cs="Arial"/>
          <w:color w:val="000000"/>
        </w:rPr>
        <w:t xml:space="preserve">However, in some counties such as Turkana and Marsabit, coherence and coordination among IPs has faced some challenges as partners adopted a silo approach to programming. The lack of a common database of beneficiaries in counties make programming overlaps highly possible with the likelihood of IPs targeting same beneficiaries with the same interventions.  </w:t>
      </w:r>
    </w:p>
    <w:p w14:paraId="65FB4BD3" w14:textId="77777777" w:rsidR="009B381E" w:rsidRPr="00E12E72" w:rsidRDefault="00565015">
      <w:pPr>
        <w:shd w:val="clear" w:color="auto" w:fill="D9D9D9"/>
        <w:ind w:left="1134"/>
        <w:jc w:val="both"/>
        <w:rPr>
          <w:rFonts w:ascii="Arial" w:eastAsia="Arial" w:hAnsi="Arial" w:cs="Arial"/>
          <w:sz w:val="18"/>
          <w:szCs w:val="18"/>
        </w:rPr>
      </w:pPr>
      <w:r w:rsidRPr="00E12E72">
        <w:rPr>
          <w:rFonts w:ascii="Arial" w:eastAsia="Arial" w:hAnsi="Arial" w:cs="Arial"/>
          <w:sz w:val="18"/>
          <w:szCs w:val="18"/>
        </w:rPr>
        <w:t xml:space="preserve">“The challenge is that as IPs, we might be working in the same county under the same programme but implementing different pillars, and we rarely meet to discuss joint programming or planning. We end up going to the same communities at different times and this is not an efficient way of doing programming. We urge UN Women to regularly bring us together more regularly, so that we can appreciate that our work is complementary and therefore we should work together”. – </w:t>
      </w:r>
      <w:r w:rsidRPr="00E12E72">
        <w:rPr>
          <w:rFonts w:ascii="Arial" w:eastAsia="Arial" w:hAnsi="Arial" w:cs="Arial"/>
          <w:b/>
          <w:i/>
          <w:sz w:val="18"/>
          <w:szCs w:val="18"/>
        </w:rPr>
        <w:t>KII, Implementing Partner</w:t>
      </w:r>
    </w:p>
    <w:p w14:paraId="65FB4BD4" w14:textId="7AB884E3" w:rsidR="009B381E" w:rsidRPr="00E12E72" w:rsidRDefault="00565015">
      <w:pPr>
        <w:spacing w:after="0"/>
        <w:jc w:val="both"/>
        <w:rPr>
          <w:rFonts w:ascii="Arial" w:eastAsia="Arial" w:hAnsi="Arial" w:cs="Arial"/>
        </w:rPr>
      </w:pPr>
      <w:r w:rsidRPr="00E12E72">
        <w:rPr>
          <w:rFonts w:ascii="Arial" w:hAnsi="Arial" w:cs="Arial"/>
        </w:rPr>
        <w:t xml:space="preserve">UN Women made efforts to bring the partners together after each monitoring visit to a county, to share the results of the monitoring exercise, </w:t>
      </w:r>
      <w:r w:rsidR="000922ED" w:rsidRPr="00E12E72">
        <w:rPr>
          <w:rFonts w:ascii="Arial" w:hAnsi="Arial" w:cs="Arial"/>
        </w:rPr>
        <w:t>experiences,</w:t>
      </w:r>
      <w:r w:rsidRPr="00E12E72">
        <w:rPr>
          <w:rFonts w:ascii="Arial" w:hAnsi="Arial" w:cs="Arial"/>
        </w:rPr>
        <w:t xml:space="preserve"> and ideas. However, even after these visits</w:t>
      </w:r>
      <w:r w:rsidR="0087521B">
        <w:rPr>
          <w:rFonts w:ascii="Arial" w:hAnsi="Arial" w:cs="Arial"/>
        </w:rPr>
        <w:t>,</w:t>
      </w:r>
      <w:r w:rsidRPr="00E12E72">
        <w:rPr>
          <w:rFonts w:ascii="Arial" w:hAnsi="Arial" w:cs="Arial"/>
        </w:rPr>
        <w:t xml:space="preserve"> some IPs continued to work in Silos, for example in Marsabit, where some of the partners showed reluctance to work </w:t>
      </w:r>
      <w:r w:rsidRPr="00E12E72">
        <w:rPr>
          <w:rFonts w:ascii="Arial" w:hAnsi="Arial" w:cs="Arial"/>
        </w:rPr>
        <w:lastRenderedPageBreak/>
        <w:t xml:space="preserve">with others.   </w:t>
      </w:r>
      <w:r w:rsidRPr="00E12E72">
        <w:rPr>
          <w:rFonts w:ascii="Arial" w:eastAsia="Arial" w:hAnsi="Arial" w:cs="Arial"/>
        </w:rPr>
        <w:t xml:space="preserve">Through the WPP outcome, the Finland Project has supported and complemented activities of the Joint Programme on Devolution in the two counties of Marsabit and Turkana, where both programmes are being implemented. The Finland Project supported the Joint Devolution Programme through networks of women’s groups that it supports and provided technical support on GBV and Gender Responsive Planning. Further support was provided to the </w:t>
      </w:r>
      <w:r w:rsidRPr="00E12E72">
        <w:rPr>
          <w:rFonts w:ascii="Arial" w:eastAsia="Arial" w:hAnsi="Arial" w:cs="Arial"/>
          <w:i/>
        </w:rPr>
        <w:t>“Consolidating Democratic Dividends for Sustainable Transformation in Kenya”</w:t>
      </w:r>
      <w:r w:rsidRPr="00E12E72">
        <w:rPr>
          <w:rFonts w:ascii="Arial" w:eastAsia="Arial" w:hAnsi="Arial" w:cs="Arial"/>
        </w:rPr>
        <w:t xml:space="preserve"> on </w:t>
      </w:r>
      <w:r w:rsidR="0087521B">
        <w:rPr>
          <w:rFonts w:ascii="Arial" w:eastAsia="Arial" w:hAnsi="Arial" w:cs="Arial"/>
        </w:rPr>
        <w:t>e</w:t>
      </w:r>
      <w:r w:rsidRPr="00E12E72">
        <w:rPr>
          <w:rFonts w:ascii="Arial" w:eastAsia="Arial" w:hAnsi="Arial" w:cs="Arial"/>
        </w:rPr>
        <w:t xml:space="preserve">lectoral support by ensuring policy and legislative frameworks on the three thematic areas conform to constitutional and international standards to enhance democratic governance. The normative work under this project complements that of the Finland Project. </w:t>
      </w:r>
    </w:p>
    <w:p w14:paraId="65FB4BD5" w14:textId="77777777" w:rsidR="009B381E" w:rsidRPr="00E12E72" w:rsidRDefault="00565015">
      <w:pPr>
        <w:spacing w:after="0"/>
        <w:jc w:val="both"/>
        <w:rPr>
          <w:rFonts w:ascii="Arial" w:eastAsia="Arial" w:hAnsi="Arial" w:cs="Arial"/>
        </w:rPr>
      </w:pPr>
      <w:r w:rsidRPr="00E12E72">
        <w:rPr>
          <w:rFonts w:ascii="Arial" w:eastAsia="Arial" w:hAnsi="Arial" w:cs="Arial"/>
        </w:rPr>
        <w:t xml:space="preserve">UN Women, through the Finland Project which had been provided with supplementary budgetary support by the donor, collaborated with the UNCT in responding to the outbreak of the Covid-19 pandemic. UN Women provided technical support in mainstreaming gender into the Covid-19 response. UN Women also coordinated the other agencies under the Gender Working Group (GWG), to produce guidance on COVID-19 programming and policy recommendations on gender and COVID-19 under the auspices of the Gender Sector Working Group and to document the impact of gender and COVID-19 programming. </w:t>
      </w:r>
    </w:p>
    <w:p w14:paraId="65FB4BD6" w14:textId="77777777" w:rsidR="009B381E" w:rsidRPr="00E12E72" w:rsidRDefault="00565015">
      <w:pPr>
        <w:jc w:val="both"/>
        <w:rPr>
          <w:rFonts w:ascii="Arial" w:eastAsia="Arial" w:hAnsi="Arial" w:cs="Arial"/>
        </w:rPr>
      </w:pPr>
      <w:r w:rsidRPr="00E12E72">
        <w:rPr>
          <w:rFonts w:ascii="Arial" w:eastAsia="Arial" w:hAnsi="Arial" w:cs="Arial"/>
        </w:rPr>
        <w:t xml:space="preserve">UN Women also coordinated the Gender Working Group (GWG) to support mainstreaming of gender in the UN Development Assistance Framework (UNDAF). A checklist on gender mainstreaming was developed and shared with the UN and GoK. UN Women further spearheaded the UN inter-agency work on Prevention of Sexual Exploitation and Abuse, in line with the objectives of the VAWG pillar under the Finland Project. </w:t>
      </w:r>
    </w:p>
    <w:tbl>
      <w:tblPr>
        <w:tblStyle w:val="Style96"/>
        <w:tblW w:w="9350" w:type="dxa"/>
        <w:tblBorders>
          <w:top w:val="single" w:sz="4" w:space="0" w:color="000000"/>
          <w:bottom w:val="single" w:sz="4" w:space="0" w:color="000000"/>
        </w:tblBorders>
        <w:tblLayout w:type="fixed"/>
        <w:tblLook w:val="04A0" w:firstRow="1" w:lastRow="0" w:firstColumn="1" w:lastColumn="0" w:noHBand="0" w:noVBand="1"/>
      </w:tblPr>
      <w:tblGrid>
        <w:gridCol w:w="9350"/>
      </w:tblGrid>
      <w:tr w:rsidR="009B381E" w:rsidRPr="00E12E72" w14:paraId="65FB4BD8" w14:textId="77777777">
        <w:tc>
          <w:tcPr>
            <w:tcW w:w="9350" w:type="dxa"/>
            <w:tcBorders>
              <w:top w:val="single" w:sz="12" w:space="0" w:color="FF0000"/>
              <w:bottom w:val="single" w:sz="12" w:space="0" w:color="FF0000"/>
            </w:tcBorders>
          </w:tcPr>
          <w:p w14:paraId="65FB4BD7" w14:textId="77777777" w:rsidR="009B381E" w:rsidRPr="00E12E72" w:rsidRDefault="00565015">
            <w:pPr>
              <w:spacing w:before="0" w:after="0" w:line="240" w:lineRule="auto"/>
              <w:ind w:left="-110"/>
              <w:jc w:val="both"/>
              <w:rPr>
                <w:rFonts w:ascii="Arial" w:eastAsia="Arial" w:hAnsi="Arial" w:cs="Arial"/>
              </w:rPr>
            </w:pPr>
            <w:bookmarkStart w:id="68" w:name="_heading=h.vx1227" w:colFirst="0" w:colLast="0"/>
            <w:bookmarkEnd w:id="68"/>
            <w:r w:rsidRPr="00E12E72">
              <w:rPr>
                <w:rFonts w:ascii="Arial" w:eastAsia="Arial" w:hAnsi="Arial" w:cs="Arial"/>
                <w:b/>
              </w:rPr>
              <w:t>Question 1</w:t>
            </w:r>
            <w:r w:rsidRPr="00E12E72">
              <w:rPr>
                <w:rFonts w:ascii="Arial" w:eastAsia="Arial" w:hAnsi="Arial" w:cs="Arial"/>
                <w:b/>
                <w:sz w:val="20"/>
              </w:rPr>
              <w:t>6</w:t>
            </w:r>
            <w:r w:rsidRPr="00E12E72">
              <w:rPr>
                <w:rFonts w:ascii="Arial" w:eastAsia="Arial" w:hAnsi="Arial" w:cs="Arial"/>
              </w:rPr>
              <w:t>:</w:t>
            </w:r>
            <w:r w:rsidRPr="00E12E72">
              <w:rPr>
                <w:rFonts w:ascii="Arial" w:hAnsi="Arial" w:cs="Arial"/>
                <w:sz w:val="16"/>
                <w:szCs w:val="18"/>
              </w:rPr>
              <w:t xml:space="preserve"> </w:t>
            </w:r>
            <w:r w:rsidRPr="00E12E72">
              <w:rPr>
                <w:rFonts w:ascii="Arial" w:eastAsia="Arial" w:hAnsi="Arial" w:cs="Arial"/>
                <w:i/>
              </w:rPr>
              <w:t>To what extent is the project coherent with international obligations for women’s human rights, other human rights conventions and other international frameworks for gender equality and the empowerment of women?</w:t>
            </w:r>
          </w:p>
        </w:tc>
      </w:tr>
    </w:tbl>
    <w:p w14:paraId="65FB4BD9" w14:textId="77777777" w:rsidR="009B381E" w:rsidRPr="00E12E72" w:rsidRDefault="009B381E">
      <w:pPr>
        <w:spacing w:before="0" w:after="0"/>
        <w:jc w:val="both"/>
        <w:rPr>
          <w:rFonts w:ascii="Arial" w:eastAsia="Arial" w:hAnsi="Arial" w:cs="Arial"/>
        </w:rPr>
      </w:pPr>
    </w:p>
    <w:p w14:paraId="65FB4BDA" w14:textId="77777777" w:rsidR="009B381E" w:rsidRPr="00E12E72" w:rsidRDefault="00565015">
      <w:pPr>
        <w:spacing w:before="0" w:after="0"/>
        <w:jc w:val="both"/>
        <w:rPr>
          <w:rFonts w:ascii="Arial" w:eastAsia="Arial" w:hAnsi="Arial" w:cs="Arial"/>
          <w:color w:val="FF0000"/>
        </w:rPr>
      </w:pPr>
      <w:r w:rsidRPr="00E12E72">
        <w:rPr>
          <w:rFonts w:ascii="Arial" w:eastAsia="Arial" w:hAnsi="Arial" w:cs="Arial"/>
          <w:b/>
          <w:color w:val="000000"/>
        </w:rPr>
        <w:t>Finding 25</w:t>
      </w:r>
      <w:r w:rsidRPr="00E12E72">
        <w:rPr>
          <w:rFonts w:ascii="Arial" w:eastAsia="Arial" w:hAnsi="Arial" w:cs="Arial"/>
          <w:b/>
          <w:color w:val="FF0000"/>
        </w:rPr>
        <w:t>:</w:t>
      </w:r>
      <w:r w:rsidRPr="00E12E72">
        <w:rPr>
          <w:rFonts w:ascii="Arial" w:eastAsia="Arial" w:hAnsi="Arial" w:cs="Arial"/>
          <w:color w:val="FF0000"/>
        </w:rPr>
        <w:t xml:space="preserve"> Through UN Women technical support under the Finland Project, the Government of Kenya managed to meet its reporting obligations for CEDAW and Beijing+25 in 2020.  Coherence of the project with international frameworks, instruments and obligations for women’s human rights was thus strong.  </w:t>
      </w:r>
    </w:p>
    <w:p w14:paraId="65FB4BDB" w14:textId="77777777" w:rsidR="009B381E" w:rsidRPr="00E12E72" w:rsidRDefault="00565015">
      <w:pPr>
        <w:spacing w:after="0"/>
        <w:jc w:val="both"/>
        <w:rPr>
          <w:rFonts w:ascii="Arial" w:eastAsia="Arial" w:hAnsi="Arial" w:cs="Arial"/>
        </w:rPr>
      </w:pPr>
      <w:r w:rsidRPr="00E12E72">
        <w:rPr>
          <w:rFonts w:ascii="Arial" w:eastAsia="Arial" w:hAnsi="Arial" w:cs="Arial"/>
        </w:rPr>
        <w:t>The Finland Project supported normative work aimed at ensuring that the country’s policy and legal framework conforms to international standards espoused in international women and human’s rights conventions and frameworks that the country has committed to in pursuit of GEWE. The project also sought to support implementation of the policy and legal framework.</w:t>
      </w:r>
    </w:p>
    <w:p w14:paraId="65FB4BDC" w14:textId="77777777" w:rsidR="009B381E" w:rsidRPr="00E12E72" w:rsidRDefault="00565015">
      <w:pPr>
        <w:spacing w:after="0"/>
        <w:jc w:val="both"/>
        <w:rPr>
          <w:rFonts w:ascii="Arial" w:eastAsia="Arial" w:hAnsi="Arial" w:cs="Arial"/>
        </w:rPr>
      </w:pPr>
      <w:r w:rsidRPr="00E12E72">
        <w:rPr>
          <w:rFonts w:ascii="Arial" w:eastAsia="Arial" w:hAnsi="Arial" w:cs="Arial"/>
        </w:rPr>
        <w:t xml:space="preserve">The project supported the GoK, through capacity strengthening initiatives, to meet its reporting obligations for CEDAW through the submission of report detailing actions taken by the government to implement the recommendations arising from Universal Periodic Reports. Through the project support, UN Women provided technical support in developing and validating the report. With UN Women support, the GoK, through the State Department for Gender and Affirmative Action, disseminated the Beijing+25 report in 2021 in preparation for the Commission on the State of Women (CSW 64) meeting. A national monitoring framework to track the implementation of the Beijing Platform for Action was developed in 2021 with technical support from UN Women. </w:t>
      </w:r>
    </w:p>
    <w:p w14:paraId="65FB4BDD" w14:textId="77777777" w:rsidR="009B381E" w:rsidRPr="00E12E72" w:rsidRDefault="00565015">
      <w:pPr>
        <w:spacing w:after="0"/>
        <w:jc w:val="both"/>
        <w:rPr>
          <w:rFonts w:ascii="Arial" w:eastAsia="Arial" w:hAnsi="Arial" w:cs="Arial"/>
        </w:rPr>
      </w:pPr>
      <w:r w:rsidRPr="00E12E72">
        <w:rPr>
          <w:rFonts w:ascii="Arial" w:eastAsia="Arial" w:hAnsi="Arial" w:cs="Arial"/>
        </w:rPr>
        <w:t>Through the support of UN Women, the GoK successfully met its reporting obligations for 9</w:t>
      </w:r>
      <w:r w:rsidRPr="00E12E72">
        <w:rPr>
          <w:rFonts w:ascii="Arial" w:eastAsia="Arial" w:hAnsi="Arial" w:cs="Arial"/>
          <w:vertAlign w:val="superscript"/>
        </w:rPr>
        <w:t>th</w:t>
      </w:r>
      <w:r w:rsidRPr="00E12E72">
        <w:rPr>
          <w:rFonts w:ascii="Arial" w:eastAsia="Arial" w:hAnsi="Arial" w:cs="Arial"/>
        </w:rPr>
        <w:t xml:space="preserve"> CEDAW Periodic Report in 2021 and the Beijing+25 reports. The Country Position Paper for the 65th Session of the CSW was again developed with UN Women support in 2021. The position paper guided Kenya’s participation during the regional and global consultative forums. </w:t>
      </w:r>
    </w:p>
    <w:p w14:paraId="65FB4BDE" w14:textId="77777777" w:rsidR="009B381E" w:rsidRPr="00E12E72" w:rsidRDefault="009B381E">
      <w:pPr>
        <w:spacing w:after="0"/>
        <w:jc w:val="both"/>
        <w:rPr>
          <w:rFonts w:ascii="Arial" w:eastAsia="Arial" w:hAnsi="Arial" w:cs="Arial"/>
        </w:rPr>
      </w:pPr>
    </w:p>
    <w:p w14:paraId="65FB4BDF" w14:textId="77777777" w:rsidR="009B381E" w:rsidRPr="00E12E72" w:rsidRDefault="00565015">
      <w:pPr>
        <w:pStyle w:val="Heading2"/>
        <w:numPr>
          <w:ilvl w:val="1"/>
          <w:numId w:val="14"/>
        </w:numPr>
        <w:rPr>
          <w:rFonts w:ascii="Arial" w:eastAsia="Arial" w:hAnsi="Arial" w:cs="Arial"/>
          <w:b/>
        </w:rPr>
      </w:pPr>
      <w:r w:rsidRPr="00E12E72">
        <w:rPr>
          <w:rFonts w:ascii="Arial" w:eastAsia="Arial" w:hAnsi="Arial" w:cs="Arial"/>
          <w:b/>
        </w:rPr>
        <w:t xml:space="preserve"> </w:t>
      </w:r>
      <w:bookmarkStart w:id="69" w:name="_Toc153951105"/>
      <w:r w:rsidRPr="00E12E72">
        <w:rPr>
          <w:rFonts w:ascii="Arial" w:eastAsia="Arial" w:hAnsi="Arial" w:cs="Arial"/>
          <w:b/>
        </w:rPr>
        <w:t>Impact</w:t>
      </w:r>
      <w:bookmarkEnd w:id="69"/>
      <w:r w:rsidRPr="00E12E72">
        <w:rPr>
          <w:rFonts w:ascii="Arial" w:eastAsia="Arial" w:hAnsi="Arial" w:cs="Arial"/>
          <w:b/>
        </w:rPr>
        <w:t xml:space="preserve"> </w:t>
      </w:r>
    </w:p>
    <w:p w14:paraId="65FB4BE0" w14:textId="77777777" w:rsidR="009B381E" w:rsidRPr="00E12E72" w:rsidRDefault="009B381E">
      <w:pPr>
        <w:spacing w:before="0" w:after="0"/>
        <w:rPr>
          <w:rFonts w:ascii="Arial" w:hAnsi="Arial" w:cs="Arial"/>
          <w:sz w:val="18"/>
          <w:szCs w:val="18"/>
        </w:rPr>
      </w:pPr>
    </w:p>
    <w:tbl>
      <w:tblPr>
        <w:tblStyle w:val="Style97"/>
        <w:tblW w:w="9350" w:type="dxa"/>
        <w:tblBorders>
          <w:top w:val="single" w:sz="4" w:space="0" w:color="000000"/>
          <w:bottom w:val="single" w:sz="4" w:space="0" w:color="000000"/>
        </w:tblBorders>
        <w:tblLayout w:type="fixed"/>
        <w:tblLook w:val="04A0" w:firstRow="1" w:lastRow="0" w:firstColumn="1" w:lastColumn="0" w:noHBand="0" w:noVBand="1"/>
      </w:tblPr>
      <w:tblGrid>
        <w:gridCol w:w="9350"/>
      </w:tblGrid>
      <w:tr w:rsidR="009B381E" w:rsidRPr="00E12E72" w14:paraId="65FB4BE2" w14:textId="77777777">
        <w:tc>
          <w:tcPr>
            <w:tcW w:w="9350" w:type="dxa"/>
            <w:tcBorders>
              <w:top w:val="single" w:sz="12" w:space="0" w:color="FF0000"/>
              <w:bottom w:val="single" w:sz="12" w:space="0" w:color="FF0000"/>
            </w:tcBorders>
          </w:tcPr>
          <w:p w14:paraId="65FB4BE1" w14:textId="77777777" w:rsidR="009B381E" w:rsidRPr="00E12E72" w:rsidRDefault="00565015">
            <w:pPr>
              <w:spacing w:before="0" w:after="0" w:line="240" w:lineRule="auto"/>
              <w:ind w:left="-110"/>
              <w:jc w:val="both"/>
              <w:rPr>
                <w:rFonts w:ascii="Arial" w:eastAsia="Arial" w:hAnsi="Arial" w:cs="Arial"/>
              </w:rPr>
            </w:pPr>
            <w:r w:rsidRPr="00E12E72">
              <w:rPr>
                <w:rFonts w:ascii="Arial" w:eastAsia="Arial" w:hAnsi="Arial" w:cs="Arial"/>
                <w:b/>
                <w:sz w:val="20"/>
                <w:szCs w:val="20"/>
              </w:rPr>
              <w:lastRenderedPageBreak/>
              <w:t>Question 17</w:t>
            </w:r>
            <w:r w:rsidRPr="00E12E72">
              <w:rPr>
                <w:rFonts w:ascii="Arial" w:eastAsia="Arial" w:hAnsi="Arial" w:cs="Arial"/>
                <w:sz w:val="20"/>
                <w:szCs w:val="20"/>
              </w:rPr>
              <w:t>:</w:t>
            </w:r>
            <w:r w:rsidRPr="00E12E72">
              <w:rPr>
                <w:rFonts w:ascii="Arial" w:hAnsi="Arial" w:cs="Arial"/>
                <w:sz w:val="20"/>
                <w:szCs w:val="20"/>
              </w:rPr>
              <w:t xml:space="preserve"> </w:t>
            </w:r>
            <w:r w:rsidRPr="00E12E72">
              <w:rPr>
                <w:rFonts w:ascii="Arial" w:eastAsia="Arial" w:hAnsi="Arial" w:cs="Arial"/>
                <w:i/>
                <w:sz w:val="20"/>
                <w:szCs w:val="20"/>
              </w:rPr>
              <w:t>What evidence exists that the project has delivered longer-term results as compared to other projects from processes through to benefits? To what extent were gender equality and women’s empowerment advanced as a result of this intervention?</w:t>
            </w:r>
          </w:p>
        </w:tc>
      </w:tr>
    </w:tbl>
    <w:p w14:paraId="65FB4BE3" w14:textId="77777777" w:rsidR="009B381E" w:rsidRPr="00E12E72" w:rsidRDefault="009B381E">
      <w:pPr>
        <w:spacing w:before="0" w:after="0" w:line="259" w:lineRule="auto"/>
        <w:rPr>
          <w:rFonts w:ascii="Arial" w:eastAsia="Arial" w:hAnsi="Arial" w:cs="Arial"/>
          <w:b/>
          <w:color w:val="FF0000"/>
        </w:rPr>
      </w:pPr>
    </w:p>
    <w:p w14:paraId="65FB4BE4" w14:textId="77777777" w:rsidR="009B381E" w:rsidRPr="00E12E72" w:rsidRDefault="00565015">
      <w:pPr>
        <w:spacing w:before="0" w:after="0"/>
        <w:jc w:val="both"/>
        <w:rPr>
          <w:rFonts w:ascii="Arial" w:eastAsia="Arial" w:hAnsi="Arial" w:cs="Arial"/>
          <w:color w:val="000000"/>
        </w:rPr>
      </w:pPr>
      <w:r w:rsidRPr="00E12E72">
        <w:rPr>
          <w:rFonts w:ascii="Arial" w:eastAsia="Arial" w:hAnsi="Arial" w:cs="Arial"/>
          <w:b/>
          <w:color w:val="000000"/>
        </w:rPr>
        <w:t xml:space="preserve">Finding 26: </w:t>
      </w:r>
      <w:r w:rsidRPr="00E12E72">
        <w:rPr>
          <w:rFonts w:ascii="Arial" w:eastAsia="Arial" w:hAnsi="Arial" w:cs="Arial"/>
          <w:color w:val="FF0000"/>
        </w:rPr>
        <w:t>There has been a significant increase in women participation in elective politics and substantive improvements in the normative framework in the country that is attributed in part to interventions through support of the UNW and Finnish government.</w:t>
      </w:r>
      <w:r w:rsidRPr="00E12E72">
        <w:rPr>
          <w:rFonts w:ascii="Arial" w:eastAsia="Arial" w:hAnsi="Arial" w:cs="Arial"/>
          <w:color w:val="000000"/>
        </w:rPr>
        <w:t xml:space="preserve"> </w:t>
      </w:r>
    </w:p>
    <w:p w14:paraId="65FB4BE5" w14:textId="77777777" w:rsidR="009B381E" w:rsidRPr="00E12E72" w:rsidRDefault="00565015">
      <w:pPr>
        <w:jc w:val="both"/>
        <w:rPr>
          <w:rFonts w:ascii="Arial" w:hAnsi="Arial" w:cs="Arial"/>
          <w:szCs w:val="22"/>
        </w:rPr>
      </w:pPr>
      <w:r w:rsidRPr="00E12E72">
        <w:rPr>
          <w:rFonts w:ascii="Arial" w:hAnsi="Arial" w:cs="Arial"/>
          <w:szCs w:val="22"/>
        </w:rPr>
        <w:t xml:space="preserve">This is evidenced by increased number of women candidates and women elected in the 2022 general elections. Women candidates increased by 67.8% from 1,060 in 2017 to 1,768 in 2022 and more women were elected across all positions - seven women governors elected up from three in 2017; 29 women MPs elected up from 23 in 2017 and 115 women MCAs elected up from 96 in 2017. This illustrated effectiveness of approaches applied by the project. Whilst stakeholders argue that the country can do better in election of women, breakthroughs like election of a woman governor in Kwale and Woman MCA in Turkana are pointers to the impact of changes in normative framework, improvements in perceptions of communities on value of women leadership and enhanced capacity and confidence of women on participating in political leadership that are a direct result of interventions through support of the UNW and Finnish government. </w:t>
      </w:r>
    </w:p>
    <w:p w14:paraId="65FB4BE6" w14:textId="13CEF719" w:rsidR="009B381E" w:rsidRPr="00E12E72" w:rsidRDefault="00565015">
      <w:pPr>
        <w:spacing w:before="0" w:after="160"/>
        <w:jc w:val="both"/>
        <w:rPr>
          <w:rFonts w:ascii="Arial" w:hAnsi="Arial" w:cs="Arial"/>
          <w:szCs w:val="22"/>
        </w:rPr>
      </w:pPr>
      <w:r w:rsidRPr="00E12E72">
        <w:rPr>
          <w:rFonts w:ascii="Arial" w:hAnsi="Arial" w:cs="Arial"/>
          <w:b/>
          <w:szCs w:val="22"/>
        </w:rPr>
        <w:t xml:space="preserve">Finding 27: </w:t>
      </w:r>
      <w:r w:rsidRPr="00E12E72">
        <w:rPr>
          <w:rFonts w:ascii="Arial" w:hAnsi="Arial" w:cs="Arial"/>
          <w:bCs/>
          <w:color w:val="FF0000"/>
          <w:szCs w:val="22"/>
        </w:rPr>
        <w:t xml:space="preserve">There have been gradual improvements in perceptions of communities on value of women leadership and on violence against women that points to impact of awareness creation, </w:t>
      </w:r>
      <w:r w:rsidR="008067CE" w:rsidRPr="00E12E72">
        <w:rPr>
          <w:rFonts w:ascii="Arial" w:hAnsi="Arial" w:cs="Arial"/>
          <w:bCs/>
          <w:color w:val="FF0000"/>
          <w:szCs w:val="22"/>
        </w:rPr>
        <w:t>sensitization</w:t>
      </w:r>
      <w:r w:rsidRPr="00E12E72">
        <w:rPr>
          <w:rFonts w:ascii="Arial" w:hAnsi="Arial" w:cs="Arial"/>
          <w:bCs/>
          <w:color w:val="FF0000"/>
          <w:szCs w:val="22"/>
        </w:rPr>
        <w:t xml:space="preserve"> and capacity building interventions conducted with support of UNW.</w:t>
      </w:r>
      <w:r w:rsidRPr="00E12E72">
        <w:rPr>
          <w:rFonts w:ascii="Arial" w:hAnsi="Arial" w:cs="Arial"/>
          <w:szCs w:val="22"/>
        </w:rPr>
        <w:t xml:space="preserve"> </w:t>
      </w:r>
    </w:p>
    <w:p w14:paraId="65FB4BE7" w14:textId="05EA2CAA" w:rsidR="009B381E" w:rsidRPr="00E12E72" w:rsidRDefault="00565015">
      <w:pPr>
        <w:spacing w:before="0" w:after="160"/>
        <w:jc w:val="both"/>
        <w:rPr>
          <w:rFonts w:ascii="Arial" w:hAnsi="Arial" w:cs="Arial"/>
          <w:szCs w:val="22"/>
        </w:rPr>
      </w:pPr>
      <w:r w:rsidRPr="00E12E72">
        <w:rPr>
          <w:rFonts w:ascii="Arial" w:hAnsi="Arial" w:cs="Arial"/>
          <w:szCs w:val="22"/>
        </w:rPr>
        <w:t xml:space="preserve">Majority of beneficiaries of the project demonstrated positive attitudes towards women political leadership. There was more sensitivity and balance in media reflection of women candidates/aspirants and drastic reduction in election-related violence targeting women in 2022 elections. This signals more acceptance of women candidates and that women are beginning to break though cultural barriers. Although socio-cultural barriers remain an impediment, the project contributed to good progress towards addressing negative perceptions of women leadership through strategic engagement of men using male champions. This portends well for women in future elections and lays the groundwork for even more women participation. </w:t>
      </w:r>
      <w:r w:rsidRPr="00E12E72">
        <w:rPr>
          <w:rFonts w:ascii="Arial" w:hAnsi="Arial" w:cs="Arial"/>
          <w:color w:val="000000" w:themeColor="text1"/>
          <w:szCs w:val="22"/>
        </w:rPr>
        <w:t>Further, t</w:t>
      </w:r>
      <w:r w:rsidRPr="00E12E72">
        <w:rPr>
          <w:rFonts w:ascii="Arial" w:hAnsi="Arial" w:cs="Arial"/>
          <w:bCs/>
          <w:color w:val="000000" w:themeColor="text1"/>
          <w:szCs w:val="22"/>
        </w:rPr>
        <w:t>here have been positive changes in cultural attitudes and mind-sets of targeted communities regarding GBV.</w:t>
      </w:r>
      <w:r w:rsidRPr="00E12E72">
        <w:rPr>
          <w:rFonts w:ascii="Arial" w:hAnsi="Arial" w:cs="Arial"/>
          <w:color w:val="000000" w:themeColor="text1"/>
          <w:szCs w:val="22"/>
        </w:rPr>
        <w:t xml:space="preserve"> More men are reportedly talking openly about SGBV and there have been reported improvements in </w:t>
      </w:r>
      <w:r w:rsidR="002146ED" w:rsidRPr="00E12E72">
        <w:rPr>
          <w:rFonts w:ascii="Arial" w:hAnsi="Arial" w:cs="Arial"/>
          <w:szCs w:val="22"/>
        </w:rPr>
        <w:t>behavior</w:t>
      </w:r>
      <w:r w:rsidRPr="00E12E72">
        <w:rPr>
          <w:rFonts w:ascii="Arial" w:hAnsi="Arial" w:cs="Arial"/>
          <w:szCs w:val="22"/>
        </w:rPr>
        <w:t xml:space="preserve"> and attitudes of healthcare personnel regarding how they treat GBV survivors. </w:t>
      </w:r>
    </w:p>
    <w:p w14:paraId="65FB4BE8" w14:textId="77777777" w:rsidR="009B381E" w:rsidRPr="00E12E72" w:rsidRDefault="00565015">
      <w:pPr>
        <w:spacing w:before="0" w:after="160"/>
        <w:jc w:val="both"/>
        <w:rPr>
          <w:rFonts w:ascii="Arial" w:eastAsia="Arial" w:hAnsi="Arial" w:cs="Arial"/>
          <w:bCs/>
          <w:szCs w:val="22"/>
        </w:rPr>
      </w:pPr>
      <w:r w:rsidRPr="00E12E72">
        <w:rPr>
          <w:rFonts w:ascii="Arial" w:hAnsi="Arial" w:cs="Arial"/>
          <w:b/>
          <w:szCs w:val="22"/>
        </w:rPr>
        <w:t>Finding 28</w:t>
      </w:r>
      <w:r w:rsidRPr="00E12E72">
        <w:rPr>
          <w:rFonts w:ascii="Arial" w:hAnsi="Arial" w:cs="Arial"/>
          <w:b/>
          <w:szCs w:val="22"/>
          <w:u w:val="single"/>
        </w:rPr>
        <w:t>:</w:t>
      </w:r>
      <w:r w:rsidRPr="00E12E72">
        <w:rPr>
          <w:rFonts w:ascii="Arial" w:hAnsi="Arial" w:cs="Arial"/>
          <w:b/>
          <w:szCs w:val="22"/>
        </w:rPr>
        <w:t xml:space="preserve"> </w:t>
      </w:r>
      <w:r w:rsidRPr="00E12E72">
        <w:rPr>
          <w:rFonts w:ascii="Arial" w:hAnsi="Arial" w:cs="Arial"/>
          <w:bCs/>
          <w:color w:val="FF0000"/>
          <w:szCs w:val="22"/>
        </w:rPr>
        <w:t xml:space="preserve">Good progress has been made, through UN Women support, towards development of an enabling normative framework in the country for women empowerment across the three thematic areas. This includes review/development Political Parties Amendment Act, development of GBV policy (and gender policies at county levels), and development and implementation of KNAP II. </w:t>
      </w:r>
    </w:p>
    <w:p w14:paraId="65FB4BE9" w14:textId="7A0FEBEF" w:rsidR="009B381E" w:rsidRPr="00E12E72" w:rsidRDefault="00565015">
      <w:pPr>
        <w:spacing w:before="0" w:after="160"/>
        <w:jc w:val="both"/>
        <w:rPr>
          <w:rFonts w:ascii="Arial" w:eastAsia="Arial" w:hAnsi="Arial" w:cs="Arial"/>
          <w:szCs w:val="22"/>
        </w:rPr>
      </w:pPr>
      <w:r w:rsidRPr="00E12E72">
        <w:rPr>
          <w:rFonts w:ascii="Arial" w:hAnsi="Arial" w:cs="Arial"/>
          <w:szCs w:val="22"/>
        </w:rPr>
        <w:t xml:space="preserve">Amendments to the Political Parties Amendment Act </w:t>
      </w:r>
      <w:r w:rsidRPr="00E12E72">
        <w:rPr>
          <w:rFonts w:ascii="Arial" w:eastAsia="Arial" w:hAnsi="Arial" w:cs="Arial"/>
          <w:szCs w:val="22"/>
        </w:rPr>
        <w:t xml:space="preserve">portend well for women participation in political leadership as it </w:t>
      </w:r>
      <w:r w:rsidRPr="00E12E72">
        <w:rPr>
          <w:rFonts w:ascii="Arial" w:eastAsia="Arial" w:hAnsi="Arial" w:cs="Arial"/>
          <w:bCs/>
          <w:szCs w:val="22"/>
        </w:rPr>
        <w:t>can be utilised to ensure that political parties’ nominations are compliant on two-thirds gender principle</w:t>
      </w:r>
      <w:r w:rsidRPr="00E12E72">
        <w:rPr>
          <w:rFonts w:ascii="Arial" w:eastAsia="Arial" w:hAnsi="Arial" w:cs="Arial"/>
          <w:szCs w:val="22"/>
        </w:rPr>
        <w:t xml:space="preserve"> and can be leveraged by various actors to ensure political parties are more accountable on the use of political party funds to support Special Interest Groups</w:t>
      </w:r>
      <w:r w:rsidR="00534349">
        <w:rPr>
          <w:rFonts w:ascii="Arial" w:eastAsia="Arial" w:hAnsi="Arial" w:cs="Arial"/>
          <w:szCs w:val="22"/>
        </w:rPr>
        <w:t>—</w:t>
      </w:r>
      <w:r w:rsidRPr="00E12E72">
        <w:rPr>
          <w:rFonts w:ascii="Arial" w:eastAsia="Arial" w:hAnsi="Arial" w:cs="Arial"/>
          <w:szCs w:val="22"/>
        </w:rPr>
        <w:t xml:space="preserve"> includ</w:t>
      </w:r>
      <w:r w:rsidRPr="00E12E72">
        <w:rPr>
          <w:rFonts w:ascii="Arial" w:eastAsia="Arial" w:hAnsi="Arial" w:cs="Arial"/>
          <w:color w:val="000000" w:themeColor="text1"/>
          <w:szCs w:val="22"/>
        </w:rPr>
        <w:t>ing women.</w:t>
      </w:r>
      <w:r w:rsidRPr="00E12E72">
        <w:rPr>
          <w:rFonts w:ascii="Arial" w:eastAsia="Arial" w:hAnsi="Arial" w:cs="Arial"/>
          <w:bCs/>
          <w:color w:val="000000" w:themeColor="text1"/>
          <w:szCs w:val="22"/>
        </w:rPr>
        <w:t xml:space="preserve"> </w:t>
      </w:r>
      <w:r w:rsidRPr="00E12E72">
        <w:rPr>
          <w:rFonts w:ascii="Arial" w:hAnsi="Arial" w:cs="Arial"/>
          <w:bCs/>
          <w:color w:val="000000" w:themeColor="text1"/>
          <w:szCs w:val="22"/>
        </w:rPr>
        <w:t xml:space="preserve">There has been improvement in the overall policy environment, institutional strengthening of peace and security actors and capacity strengthening for women to participate meaningfully in peace and security discourse in the country. </w:t>
      </w:r>
      <w:r w:rsidRPr="00E12E72">
        <w:rPr>
          <w:rFonts w:ascii="Arial" w:eastAsia="Arial" w:hAnsi="Arial" w:cs="Arial"/>
          <w:color w:val="000000" w:themeColor="text1"/>
          <w:szCs w:val="22"/>
        </w:rPr>
        <w:t xml:space="preserve">This has been as a result of UN Women support to towards development and implementation of Kenya’s second-generation National Action Plan on UNSCR 1325 </w:t>
      </w:r>
      <w:r w:rsidRPr="00E12E72">
        <w:rPr>
          <w:rFonts w:ascii="Arial" w:eastAsia="Arial" w:hAnsi="Arial" w:cs="Arial"/>
          <w:szCs w:val="22"/>
        </w:rPr>
        <w:t>(KNAP II) (2020-2024) which has ensured that government continues to invest and increase national budget allocations (security sector budget) to implementation of WPS agenda in the country.</w:t>
      </w:r>
    </w:p>
    <w:p w14:paraId="65FB4BEA" w14:textId="77777777" w:rsidR="009B381E" w:rsidRPr="00E12E72" w:rsidRDefault="009B381E">
      <w:pPr>
        <w:spacing w:before="0" w:after="160"/>
        <w:jc w:val="both"/>
        <w:rPr>
          <w:rFonts w:ascii="Arial" w:eastAsia="Arial" w:hAnsi="Arial" w:cs="Arial"/>
          <w:szCs w:val="22"/>
        </w:rPr>
      </w:pPr>
    </w:p>
    <w:p w14:paraId="65FB4BEB" w14:textId="77777777" w:rsidR="009B381E" w:rsidRPr="00E12E72" w:rsidRDefault="00565015">
      <w:pPr>
        <w:pStyle w:val="Heading2"/>
        <w:numPr>
          <w:ilvl w:val="1"/>
          <w:numId w:val="14"/>
        </w:numPr>
        <w:rPr>
          <w:rFonts w:ascii="Arial" w:eastAsia="Arial" w:hAnsi="Arial" w:cs="Arial"/>
          <w:sz w:val="18"/>
          <w:szCs w:val="18"/>
        </w:rPr>
      </w:pPr>
      <w:bookmarkStart w:id="70" w:name="_Toc153951106"/>
      <w:r w:rsidRPr="00E12E72">
        <w:rPr>
          <w:rFonts w:ascii="Arial" w:eastAsia="Arial" w:hAnsi="Arial" w:cs="Arial"/>
          <w:b/>
          <w:sz w:val="18"/>
          <w:szCs w:val="18"/>
        </w:rPr>
        <w:lastRenderedPageBreak/>
        <w:t>Gender Equality and Human Rights</w:t>
      </w:r>
      <w:bookmarkEnd w:id="70"/>
      <w:r w:rsidRPr="00E12E72">
        <w:rPr>
          <w:rFonts w:ascii="Arial" w:eastAsia="Arial" w:hAnsi="Arial" w:cs="Arial"/>
          <w:sz w:val="18"/>
          <w:szCs w:val="18"/>
        </w:rPr>
        <w:t xml:space="preserve"> </w:t>
      </w:r>
    </w:p>
    <w:p w14:paraId="65FB4BEC" w14:textId="77777777" w:rsidR="009B381E" w:rsidRPr="00E12E72" w:rsidRDefault="009B381E">
      <w:pPr>
        <w:spacing w:before="0" w:after="0"/>
        <w:ind w:left="360"/>
        <w:rPr>
          <w:rFonts w:ascii="Arial" w:hAnsi="Arial" w:cs="Arial"/>
          <w:color w:val="000000"/>
          <w:sz w:val="18"/>
          <w:szCs w:val="18"/>
        </w:rPr>
      </w:pPr>
    </w:p>
    <w:tbl>
      <w:tblPr>
        <w:tblStyle w:val="Style98"/>
        <w:tblW w:w="9350" w:type="dxa"/>
        <w:tblBorders>
          <w:top w:val="single" w:sz="4" w:space="0" w:color="000000"/>
          <w:bottom w:val="single" w:sz="4" w:space="0" w:color="000000"/>
        </w:tblBorders>
        <w:tblLayout w:type="fixed"/>
        <w:tblLook w:val="04A0" w:firstRow="1" w:lastRow="0" w:firstColumn="1" w:lastColumn="0" w:noHBand="0" w:noVBand="1"/>
      </w:tblPr>
      <w:tblGrid>
        <w:gridCol w:w="9350"/>
      </w:tblGrid>
      <w:tr w:rsidR="009B381E" w:rsidRPr="00E12E72" w14:paraId="65FB4BEE" w14:textId="77777777">
        <w:tc>
          <w:tcPr>
            <w:tcW w:w="9350" w:type="dxa"/>
            <w:tcBorders>
              <w:top w:val="single" w:sz="12" w:space="0" w:color="FF0000"/>
              <w:bottom w:val="single" w:sz="12" w:space="0" w:color="FF0000"/>
            </w:tcBorders>
          </w:tcPr>
          <w:p w14:paraId="65FB4BED" w14:textId="77777777" w:rsidR="009B381E" w:rsidRPr="00E12E72" w:rsidRDefault="00565015">
            <w:pPr>
              <w:spacing w:before="0" w:after="0" w:line="240" w:lineRule="auto"/>
              <w:ind w:left="-110"/>
              <w:jc w:val="both"/>
              <w:rPr>
                <w:rFonts w:ascii="Arial" w:eastAsia="Arial" w:hAnsi="Arial" w:cs="Arial"/>
              </w:rPr>
            </w:pPr>
            <w:r w:rsidRPr="00E12E72">
              <w:rPr>
                <w:rFonts w:ascii="Arial" w:eastAsia="Arial" w:hAnsi="Arial" w:cs="Arial"/>
                <w:b/>
                <w:sz w:val="20"/>
                <w:szCs w:val="20"/>
              </w:rPr>
              <w:t>Question 18</w:t>
            </w:r>
            <w:r w:rsidRPr="00E12E72">
              <w:rPr>
                <w:rFonts w:ascii="Arial" w:eastAsia="Arial" w:hAnsi="Arial" w:cs="Arial"/>
                <w:sz w:val="20"/>
                <w:szCs w:val="20"/>
              </w:rPr>
              <w:t>:</w:t>
            </w:r>
            <w:r w:rsidRPr="00E12E72">
              <w:rPr>
                <w:rFonts w:ascii="Arial" w:hAnsi="Arial" w:cs="Arial"/>
                <w:sz w:val="20"/>
                <w:szCs w:val="20"/>
              </w:rPr>
              <w:t xml:space="preserve"> </w:t>
            </w:r>
            <w:r w:rsidRPr="00E12E72">
              <w:rPr>
                <w:rFonts w:ascii="Arial" w:eastAsia="Arial" w:hAnsi="Arial" w:cs="Arial"/>
                <w:i/>
                <w:sz w:val="20"/>
                <w:szCs w:val="20"/>
              </w:rPr>
              <w:t>To what extent have gender and human rights considerations been integrated into the project design and implementation? How has attention to/integration of gender equality and human rights concerns advanced the area of work?</w:t>
            </w:r>
          </w:p>
        </w:tc>
      </w:tr>
    </w:tbl>
    <w:p w14:paraId="65FB4BEF" w14:textId="77777777" w:rsidR="009B381E" w:rsidRPr="00E12E72" w:rsidRDefault="009B381E">
      <w:pPr>
        <w:tabs>
          <w:tab w:val="left" w:pos="0"/>
        </w:tabs>
        <w:spacing w:before="0" w:after="0" w:line="240" w:lineRule="auto"/>
        <w:jc w:val="both"/>
        <w:rPr>
          <w:rFonts w:ascii="Arial" w:eastAsia="Arial" w:hAnsi="Arial" w:cs="Arial"/>
          <w:b/>
          <w:color w:val="FF0000"/>
        </w:rPr>
      </w:pPr>
    </w:p>
    <w:p w14:paraId="65FB4BF0" w14:textId="77777777" w:rsidR="009B381E" w:rsidRPr="00E12E72" w:rsidRDefault="00565015">
      <w:pPr>
        <w:spacing w:after="0"/>
        <w:jc w:val="both"/>
        <w:rPr>
          <w:rFonts w:ascii="Arial" w:eastAsia="Arial" w:hAnsi="Arial" w:cs="Arial"/>
        </w:rPr>
      </w:pPr>
      <w:r w:rsidRPr="00E12E72">
        <w:rPr>
          <w:rFonts w:ascii="Arial" w:eastAsia="Arial" w:hAnsi="Arial" w:cs="Arial"/>
          <w:b/>
        </w:rPr>
        <w:t>Finding 29:</w:t>
      </w:r>
      <w:r w:rsidRPr="00E12E72">
        <w:rPr>
          <w:rFonts w:ascii="Arial" w:eastAsia="Arial" w:hAnsi="Arial" w:cs="Arial"/>
        </w:rPr>
        <w:t xml:space="preserve"> </w:t>
      </w:r>
      <w:r w:rsidRPr="00E12E72">
        <w:rPr>
          <w:rFonts w:ascii="Arial" w:eastAsia="Arial" w:hAnsi="Arial" w:cs="Arial"/>
          <w:color w:val="FF0000"/>
        </w:rPr>
        <w:t xml:space="preserve">Gender equality and human rights considerations were well integrated into the design, implementation and monitoring of the project, which has contributed to the development of a gender and women’s human rights sensitive and responsive legal and policy framework; increased awareness on and claiming of women’s human rights; and strengthened capacity of duty bearers to promote gender equality and women’s rights. </w:t>
      </w:r>
      <w:r w:rsidRPr="00E12E72">
        <w:rPr>
          <w:rFonts w:ascii="Arial" w:hAnsi="Arial" w:cs="Arial"/>
        </w:rPr>
        <w:t xml:space="preserve">The project has made commendable efforts to mainstream disability, but there is still room for improvements. </w:t>
      </w:r>
      <w:r w:rsidRPr="00E12E72">
        <w:rPr>
          <w:rFonts w:ascii="Arial" w:eastAsia="Arial" w:hAnsi="Arial" w:cs="Arial"/>
          <w:color w:val="FF0000"/>
        </w:rPr>
        <w:t xml:space="preserve">  </w:t>
      </w:r>
    </w:p>
    <w:p w14:paraId="65FB4BF1" w14:textId="77777777" w:rsidR="009B381E" w:rsidRPr="00E12E72" w:rsidRDefault="00565015">
      <w:pPr>
        <w:spacing w:after="0"/>
        <w:jc w:val="both"/>
        <w:rPr>
          <w:rFonts w:ascii="Arial" w:eastAsia="Arial" w:hAnsi="Arial" w:cs="Arial"/>
        </w:rPr>
      </w:pPr>
      <w:r w:rsidRPr="00E12E72">
        <w:rPr>
          <w:rFonts w:ascii="Arial" w:eastAsia="Arial" w:hAnsi="Arial" w:cs="Arial"/>
        </w:rPr>
        <w:t xml:space="preserve">The Finland Project was designed as a Gender Equality and Women’s Empowerment project aimed at creating an enabling policy and legal environment and empowering women to enable them to claim their women and human’s rights in the areas of leadership and participation in decision making, peace and security and to live a life free from all sources of violence. The project’s design was thus focused on entrenching the human rights of women through a number of strategies including engendering the legal and policy framework, empowering women through awareness creation and strengthening the women’s movement, engaging males so that they can recognize, appreciate, respect and advocate for the rights of women and girls, and empowering duty bearers to create institutions and frameworks that promote and enforce the human rights of women. </w:t>
      </w:r>
    </w:p>
    <w:p w14:paraId="65FB4BF2" w14:textId="7BB8EE76" w:rsidR="009B381E" w:rsidRPr="00E12E72" w:rsidRDefault="00565015">
      <w:pPr>
        <w:spacing w:after="0"/>
        <w:jc w:val="both"/>
        <w:rPr>
          <w:rFonts w:ascii="Arial" w:eastAsia="Arial" w:hAnsi="Arial" w:cs="Arial"/>
        </w:rPr>
      </w:pPr>
      <w:r w:rsidRPr="00E12E72">
        <w:rPr>
          <w:rFonts w:ascii="Arial" w:eastAsia="Arial" w:hAnsi="Arial" w:cs="Arial"/>
        </w:rPr>
        <w:t xml:space="preserve">The ToC of the project, results, outcomes, </w:t>
      </w:r>
      <w:r w:rsidR="001B24BB" w:rsidRPr="00E12E72">
        <w:rPr>
          <w:rFonts w:ascii="Arial" w:eastAsia="Arial" w:hAnsi="Arial" w:cs="Arial"/>
        </w:rPr>
        <w:t>outputs,</w:t>
      </w:r>
      <w:r w:rsidRPr="00E12E72">
        <w:rPr>
          <w:rFonts w:ascii="Arial" w:eastAsia="Arial" w:hAnsi="Arial" w:cs="Arial"/>
        </w:rPr>
        <w:t xml:space="preserve"> and indicators all reflect a focus on women’s human rights and gender equality in alignment with international commitments such as CEDAW, Sustainable Development Goals, United Nations Security Council Resolution (UNSCR) 1325 on peace and security and the Beijing Platform for Action. The choice of project partners at both national and county level shows </w:t>
      </w:r>
      <w:r w:rsidR="00F863BE" w:rsidRPr="00E12E72">
        <w:rPr>
          <w:rFonts w:ascii="Arial" w:eastAsia="Arial" w:hAnsi="Arial" w:cs="Arial"/>
        </w:rPr>
        <w:t>prioritization</w:t>
      </w:r>
      <w:r w:rsidRPr="00E12E72">
        <w:rPr>
          <w:rFonts w:ascii="Arial" w:eastAsia="Arial" w:hAnsi="Arial" w:cs="Arial"/>
        </w:rPr>
        <w:t xml:space="preserve"> of partners whose mandate is to promote gender equality and women’s rights in Kenya. These partners include the State Department for Gender and women’s rights CSOs and CBOs, all mandated to promote gender equality and women’s rights. </w:t>
      </w:r>
    </w:p>
    <w:p w14:paraId="65FB4BF3" w14:textId="32040384" w:rsidR="009B381E" w:rsidRPr="00E12E72" w:rsidRDefault="00565015">
      <w:pPr>
        <w:spacing w:after="0"/>
        <w:jc w:val="both"/>
        <w:rPr>
          <w:rFonts w:ascii="Arial" w:eastAsia="Arial" w:hAnsi="Arial" w:cs="Arial"/>
        </w:rPr>
      </w:pPr>
      <w:r w:rsidRPr="00E12E72">
        <w:rPr>
          <w:rFonts w:ascii="Arial" w:eastAsia="Arial" w:hAnsi="Arial" w:cs="Arial"/>
        </w:rPr>
        <w:t>The project adopted the Leave No One Behind</w:t>
      </w:r>
      <w:r w:rsidR="00376D65">
        <w:rPr>
          <w:rFonts w:ascii="Arial" w:eastAsia="Arial" w:hAnsi="Arial" w:cs="Arial"/>
        </w:rPr>
        <w:t xml:space="preserve"> </w:t>
      </w:r>
      <w:r w:rsidR="00F863BE">
        <w:rPr>
          <w:rFonts w:ascii="Arial" w:eastAsia="Arial" w:hAnsi="Arial" w:cs="Arial"/>
        </w:rPr>
        <w:t>(LNOB)</w:t>
      </w:r>
      <w:r w:rsidRPr="00E12E72">
        <w:rPr>
          <w:rFonts w:ascii="Arial" w:eastAsia="Arial" w:hAnsi="Arial" w:cs="Arial"/>
        </w:rPr>
        <w:t xml:space="preserve"> principle, which enabled the project to target </w:t>
      </w:r>
      <w:r w:rsidR="00F863BE" w:rsidRPr="00E12E72">
        <w:rPr>
          <w:rFonts w:ascii="Arial" w:eastAsia="Arial" w:hAnsi="Arial" w:cs="Arial"/>
        </w:rPr>
        <w:t>marginalized</w:t>
      </w:r>
      <w:r w:rsidRPr="00E12E72">
        <w:rPr>
          <w:rFonts w:ascii="Arial" w:eastAsia="Arial" w:hAnsi="Arial" w:cs="Arial"/>
        </w:rPr>
        <w:t xml:space="preserve"> and socially excluded groups of people with limited capacity to claim their rights. These included people with disability, poor and </w:t>
      </w:r>
      <w:r w:rsidR="00F863BE" w:rsidRPr="00E12E72">
        <w:rPr>
          <w:rFonts w:ascii="Arial" w:eastAsia="Arial" w:hAnsi="Arial" w:cs="Arial"/>
        </w:rPr>
        <w:t>marginalized</w:t>
      </w:r>
      <w:r w:rsidRPr="00E12E72">
        <w:rPr>
          <w:rFonts w:ascii="Arial" w:eastAsia="Arial" w:hAnsi="Arial" w:cs="Arial"/>
        </w:rPr>
        <w:t xml:space="preserve"> women and girls in communities with strong patriarchal attitudes and practices that discriminate against women and girls. The choice of counties was deliberately done to target counties with the worst human rights deprivations.    </w:t>
      </w:r>
    </w:p>
    <w:p w14:paraId="65FB4BF4" w14:textId="77777777" w:rsidR="009B381E" w:rsidRPr="00E12E72" w:rsidRDefault="00565015">
      <w:pPr>
        <w:spacing w:after="0"/>
        <w:jc w:val="both"/>
        <w:rPr>
          <w:rFonts w:ascii="Arial" w:eastAsia="Arial" w:hAnsi="Arial" w:cs="Arial"/>
        </w:rPr>
      </w:pPr>
      <w:r w:rsidRPr="00E12E72">
        <w:rPr>
          <w:rFonts w:ascii="Arial" w:eastAsia="Arial" w:hAnsi="Arial" w:cs="Arial"/>
        </w:rPr>
        <w:t xml:space="preserve">The integration of gender equality and human rights has led to the establishment of gender sensitive and responsive legal and policy framework, improved awareness among men and women on women’s rights and gender equality and participation in leadership and decision making. However, disaggregation of data by disability has not been well entrenched in the reporting systems of the project thereby making it difficult to assess the extent to which persons with disability have been integrated in project activities.  </w:t>
      </w:r>
    </w:p>
    <w:p w14:paraId="65FB4BF5" w14:textId="77777777" w:rsidR="009B381E" w:rsidRPr="00E12E72" w:rsidRDefault="009B381E">
      <w:pPr>
        <w:spacing w:after="0"/>
        <w:jc w:val="both"/>
        <w:rPr>
          <w:rFonts w:ascii="Arial" w:eastAsia="Arial" w:hAnsi="Arial" w:cs="Arial"/>
          <w:sz w:val="18"/>
          <w:szCs w:val="18"/>
        </w:rPr>
      </w:pPr>
    </w:p>
    <w:tbl>
      <w:tblPr>
        <w:tblStyle w:val="Style99"/>
        <w:tblW w:w="9350" w:type="dxa"/>
        <w:tblBorders>
          <w:top w:val="single" w:sz="4" w:space="0" w:color="000000"/>
          <w:bottom w:val="single" w:sz="4" w:space="0" w:color="000000"/>
        </w:tblBorders>
        <w:tblLayout w:type="fixed"/>
        <w:tblLook w:val="04A0" w:firstRow="1" w:lastRow="0" w:firstColumn="1" w:lastColumn="0" w:noHBand="0" w:noVBand="1"/>
      </w:tblPr>
      <w:tblGrid>
        <w:gridCol w:w="9350"/>
      </w:tblGrid>
      <w:tr w:rsidR="009B381E" w:rsidRPr="00E12E72" w14:paraId="65FB4BF7" w14:textId="77777777">
        <w:tc>
          <w:tcPr>
            <w:tcW w:w="9350" w:type="dxa"/>
            <w:tcBorders>
              <w:top w:val="single" w:sz="12" w:space="0" w:color="FF0000"/>
              <w:bottom w:val="single" w:sz="12" w:space="0" w:color="FF0000"/>
            </w:tcBorders>
          </w:tcPr>
          <w:p w14:paraId="65FB4BF6" w14:textId="77777777" w:rsidR="009B381E" w:rsidRPr="00E12E72" w:rsidRDefault="00565015">
            <w:pPr>
              <w:spacing w:before="0" w:after="0" w:line="240" w:lineRule="auto"/>
              <w:ind w:left="-110"/>
              <w:jc w:val="both"/>
              <w:rPr>
                <w:rFonts w:ascii="Arial" w:eastAsia="Arial" w:hAnsi="Arial" w:cs="Arial"/>
                <w:sz w:val="18"/>
                <w:szCs w:val="18"/>
              </w:rPr>
            </w:pPr>
            <w:r w:rsidRPr="00E12E72">
              <w:rPr>
                <w:rFonts w:ascii="Arial" w:eastAsia="Arial" w:hAnsi="Arial" w:cs="Arial"/>
                <w:b/>
              </w:rPr>
              <w:t>Question 19</w:t>
            </w:r>
            <w:r w:rsidRPr="00E12E72">
              <w:rPr>
                <w:rFonts w:ascii="Arial" w:eastAsia="Arial" w:hAnsi="Arial" w:cs="Arial"/>
              </w:rPr>
              <w:t>:</w:t>
            </w:r>
            <w:r w:rsidRPr="00E12E72">
              <w:rPr>
                <w:rFonts w:ascii="Arial" w:hAnsi="Arial" w:cs="Arial"/>
              </w:rPr>
              <w:t xml:space="preserve"> </w:t>
            </w:r>
            <w:r w:rsidRPr="00E12E72">
              <w:rPr>
                <w:rFonts w:ascii="Arial" w:eastAsia="Arial" w:hAnsi="Arial" w:cs="Arial"/>
                <w:i/>
              </w:rPr>
              <w:t>Has the project been implemented in accordance with human rights and development effectiveness principles (participation, empowerment, inclusion, non-discrimination, national accountability, transparency)?</w:t>
            </w:r>
          </w:p>
        </w:tc>
      </w:tr>
    </w:tbl>
    <w:p w14:paraId="65FB4BF8" w14:textId="77777777" w:rsidR="009B381E" w:rsidRPr="00E12E72" w:rsidRDefault="009B381E">
      <w:pPr>
        <w:spacing w:before="0" w:after="0"/>
        <w:rPr>
          <w:rFonts w:ascii="Arial" w:eastAsia="Arial" w:hAnsi="Arial" w:cs="Arial"/>
          <w:sz w:val="18"/>
          <w:szCs w:val="18"/>
        </w:rPr>
      </w:pPr>
    </w:p>
    <w:p w14:paraId="65FB4BF9" w14:textId="7B36C2BA" w:rsidR="009B381E" w:rsidRPr="00E12E72" w:rsidRDefault="00565015">
      <w:pPr>
        <w:spacing w:after="0"/>
        <w:jc w:val="both"/>
        <w:rPr>
          <w:rFonts w:ascii="Arial" w:eastAsia="Arial" w:hAnsi="Arial" w:cs="Arial"/>
        </w:rPr>
      </w:pPr>
      <w:r w:rsidRPr="00E12E72">
        <w:rPr>
          <w:rFonts w:ascii="Arial" w:eastAsia="Arial" w:hAnsi="Arial" w:cs="Arial"/>
          <w:b/>
        </w:rPr>
        <w:t>Finding 30:</w:t>
      </w:r>
      <w:r w:rsidRPr="00E12E72">
        <w:rPr>
          <w:rFonts w:ascii="Arial" w:eastAsia="Arial" w:hAnsi="Arial" w:cs="Arial"/>
        </w:rPr>
        <w:t xml:space="preserve"> </w:t>
      </w:r>
      <w:r w:rsidRPr="00E12E72">
        <w:rPr>
          <w:rFonts w:ascii="Arial" w:eastAsia="Arial" w:hAnsi="Arial" w:cs="Arial"/>
          <w:color w:val="FF0000"/>
        </w:rPr>
        <w:t xml:space="preserve">The project largely adhered to the human rights and development effectiveness principles. However, the lack of a specific budget line to support disability </w:t>
      </w:r>
      <w:r w:rsidR="007B0987">
        <w:rPr>
          <w:rFonts w:ascii="Arial" w:eastAsia="Arial" w:hAnsi="Arial" w:cs="Arial"/>
          <w:color w:val="FF0000"/>
        </w:rPr>
        <w:t>inclusion/</w:t>
      </w:r>
      <w:r w:rsidRPr="00E12E72">
        <w:rPr>
          <w:rFonts w:ascii="Arial" w:eastAsia="Arial" w:hAnsi="Arial" w:cs="Arial"/>
          <w:color w:val="FF0000"/>
        </w:rPr>
        <w:t xml:space="preserve">mainstreaming and the exclusion </w:t>
      </w:r>
      <w:r w:rsidRPr="00E12E72">
        <w:rPr>
          <w:rFonts w:ascii="Arial" w:eastAsia="Arial" w:hAnsi="Arial" w:cs="Arial"/>
          <w:color w:val="FF0000"/>
        </w:rPr>
        <w:lastRenderedPageBreak/>
        <w:t>of marginalized and poor women in hard-to-reach areas through the use of ICT technology during the Covid-19 pandemic were weak points in the pursuit of human rights and development effectiveness principles.</w:t>
      </w:r>
      <w:r w:rsidRPr="00E12E72">
        <w:rPr>
          <w:rFonts w:ascii="Arial" w:eastAsia="Arial" w:hAnsi="Arial" w:cs="Arial"/>
        </w:rPr>
        <w:t xml:space="preserve"> </w:t>
      </w:r>
    </w:p>
    <w:p w14:paraId="65FB4BFA" w14:textId="5F07B4D2" w:rsidR="009B381E" w:rsidRPr="00E12E72" w:rsidRDefault="00565015">
      <w:pPr>
        <w:spacing w:after="0"/>
        <w:jc w:val="both"/>
        <w:rPr>
          <w:rFonts w:ascii="Arial" w:eastAsia="Arial" w:hAnsi="Arial" w:cs="Arial"/>
        </w:rPr>
      </w:pPr>
      <w:r w:rsidRPr="00E12E72">
        <w:rPr>
          <w:rFonts w:ascii="Arial" w:eastAsia="Arial" w:hAnsi="Arial" w:cs="Arial"/>
        </w:rPr>
        <w:t xml:space="preserve">The project adopted a participatory ethos that encouraged the involvement of all stakeholders, including the beneficiaries in various activities of the project including implementation and monitoring and evaluation. Through stakeholder consultative workshops and monitoring visits, stakeholders were able to have their inputs into the shaping of the programme. However, </w:t>
      </w:r>
      <w:r w:rsidRPr="00E12E72">
        <w:rPr>
          <w:rFonts w:ascii="Arial" w:hAnsi="Arial" w:cs="Arial"/>
        </w:rPr>
        <w:t xml:space="preserve">a few </w:t>
      </w:r>
      <w:r w:rsidRPr="00E12E72">
        <w:rPr>
          <w:rFonts w:ascii="Arial" w:eastAsia="Arial" w:hAnsi="Arial" w:cs="Arial"/>
        </w:rPr>
        <w:t>stakeholders (government and CSOs) felt that they were excluded at the design stage and this in their view, resulted in miss-</w:t>
      </w:r>
      <w:r w:rsidR="007B0987" w:rsidRPr="00E12E72">
        <w:rPr>
          <w:rFonts w:ascii="Arial" w:eastAsia="Arial" w:hAnsi="Arial" w:cs="Arial"/>
        </w:rPr>
        <w:t>prioritization</w:t>
      </w:r>
      <w:r w:rsidRPr="00E12E72">
        <w:rPr>
          <w:rFonts w:ascii="Arial" w:eastAsia="Arial" w:hAnsi="Arial" w:cs="Arial"/>
        </w:rPr>
        <w:t xml:space="preserve"> in the targeting of the project counties. </w:t>
      </w:r>
      <w:r w:rsidRPr="00E12E72">
        <w:rPr>
          <w:rFonts w:ascii="Arial" w:hAnsi="Arial" w:cs="Arial"/>
        </w:rPr>
        <w:t xml:space="preserve">It however has to be noted that, the KCO Strategic Note, from which the Finland Programme was derived, was developed after extensive consultations with stakeholders in 2018. Since the Finland Programme is strongly aligned to the SN, it therefore benefited from the extensive consultations that were conducted during the development of the SN. There was therefore minimal prejudice to the foundational base of the programme regarding stakeholder participation. In line with the LNOB ethos, the programme mainstreamed disability to ensure that persons with disability participated in the programme. The programme disaggregated programme data by disability, although this was not consistently applied across all indicators and in the results framework. There was also a lack of a dedicated budget line to support persons with disability with transport, aids and assistive devices that will enable them to actively participate in programme activities. </w:t>
      </w:r>
    </w:p>
    <w:p w14:paraId="65FB4BFB" w14:textId="77777777" w:rsidR="009B381E" w:rsidRPr="00E12E72" w:rsidRDefault="00565015">
      <w:pPr>
        <w:spacing w:after="0"/>
        <w:jc w:val="both"/>
        <w:rPr>
          <w:rFonts w:ascii="Arial" w:eastAsia="Arial" w:hAnsi="Arial" w:cs="Arial"/>
        </w:rPr>
      </w:pPr>
      <w:r w:rsidRPr="00E12E72">
        <w:rPr>
          <w:rFonts w:ascii="Arial" w:eastAsia="Arial" w:hAnsi="Arial" w:cs="Arial"/>
        </w:rPr>
        <w:t>The project focused on empowering duty bearers in government institutions, CSOs, women and women’s groups and the beneficiaries through a series of capacity building trainings and mentorship programmes. The ultimate goal of these e</w:t>
      </w:r>
      <w:r w:rsidRPr="00E12E72">
        <w:rPr>
          <w:rFonts w:ascii="Arial" w:hAnsi="Arial" w:cs="Arial"/>
        </w:rPr>
        <w:t>mp</w:t>
      </w:r>
      <w:r w:rsidRPr="00E12E72">
        <w:rPr>
          <w:rFonts w:ascii="Arial" w:eastAsia="Arial" w:hAnsi="Arial" w:cs="Arial"/>
        </w:rPr>
        <w:t xml:space="preserve">owerment efforts was the empowerment of women to enable them to claim their rights and live in a life free from all forms of violence. Women’s Economic Empowerment was however one important component missing from the project.  </w:t>
      </w:r>
    </w:p>
    <w:p w14:paraId="65FB4BFC" w14:textId="45B0BC46" w:rsidR="009B381E" w:rsidRPr="00E12E72" w:rsidRDefault="00565015">
      <w:pPr>
        <w:spacing w:after="0"/>
        <w:jc w:val="both"/>
        <w:rPr>
          <w:rFonts w:ascii="Arial" w:eastAsia="Arial" w:hAnsi="Arial" w:cs="Arial"/>
        </w:rPr>
      </w:pPr>
      <w:r w:rsidRPr="00E12E72">
        <w:rPr>
          <w:rFonts w:ascii="Arial" w:eastAsia="Arial" w:hAnsi="Arial" w:cs="Arial"/>
        </w:rPr>
        <w:t xml:space="preserve">Through the adoption of the LNOB principle, the project tried to be as inclusive as possible, ensuring that people with disability and poor and marginalized women participate in the project. As has already been mentioned, there was limited inclusion of persons with disability in the project, and during the evaluation, they were largely invisible, with only one person with disability being able to participate in the evaluation meetings. Lack of budgetary support for mainstreaming disability was noted by IPs to be one of the key reasons for the limited inclusion of persons with disability in the project. Owing to budget limitations, the project targeted mainly communities living close to urban settlements. Reaching out to communities in hard to access locations was made difficult by limited budget and security concerns in some locations. This implies therefore that communities in remote areas were largely excluded from participating in the project. During the Covid-19 outbreak, the project resorted to the use of ICT to communicate with beneficiaries and spread awareness information. The use of ICT excluded the </w:t>
      </w:r>
      <w:r w:rsidR="000C6712" w:rsidRPr="00E12E72">
        <w:rPr>
          <w:rFonts w:ascii="Arial" w:eastAsia="Arial" w:hAnsi="Arial" w:cs="Arial"/>
        </w:rPr>
        <w:t>marginalized</w:t>
      </w:r>
      <w:r w:rsidRPr="00E12E72">
        <w:rPr>
          <w:rFonts w:ascii="Arial" w:eastAsia="Arial" w:hAnsi="Arial" w:cs="Arial"/>
        </w:rPr>
        <w:t xml:space="preserve"> communities and beneficiaries who had limited access to ICT communication.  </w:t>
      </w:r>
    </w:p>
    <w:p w14:paraId="65FB4BFD" w14:textId="2833970F" w:rsidR="009B381E" w:rsidRPr="00E12E72" w:rsidRDefault="00565015">
      <w:pPr>
        <w:jc w:val="both"/>
        <w:rPr>
          <w:rFonts w:ascii="Arial" w:eastAsia="Arial" w:hAnsi="Arial" w:cs="Arial"/>
        </w:rPr>
      </w:pPr>
      <w:r w:rsidRPr="00E12E72">
        <w:rPr>
          <w:rFonts w:ascii="Arial" w:eastAsia="Arial" w:hAnsi="Arial" w:cs="Arial"/>
        </w:rPr>
        <w:t xml:space="preserve">National accountability and transparency </w:t>
      </w:r>
      <w:r w:rsidR="000C6712" w:rsidRPr="00E12E72">
        <w:rPr>
          <w:rFonts w:ascii="Arial" w:eastAsia="Arial" w:hAnsi="Arial" w:cs="Arial"/>
        </w:rPr>
        <w:t>were</w:t>
      </w:r>
      <w:r w:rsidRPr="00E12E72">
        <w:rPr>
          <w:rFonts w:ascii="Arial" w:eastAsia="Arial" w:hAnsi="Arial" w:cs="Arial"/>
        </w:rPr>
        <w:t xml:space="preserve"> fostered in the project through empowering government institutions to meet their reporting obligations on international instruments and commitments on gender equality and women’s rights such as CEDAW and the Beijing Platform for Action following UPR reports and recommendations. In the reporting, the government institutions are required to highlight how they addressed concerns and gaps raised in the previous UPRs. This reporting process brings about accountability and transparency in meeting the human rights and gender equality obligations by the state. </w:t>
      </w:r>
    </w:p>
    <w:p w14:paraId="65FB4BFE" w14:textId="77777777" w:rsidR="009B381E" w:rsidRPr="00E12E72" w:rsidRDefault="009B381E">
      <w:pPr>
        <w:jc w:val="both"/>
        <w:rPr>
          <w:rFonts w:ascii="Arial" w:eastAsia="Arial" w:hAnsi="Arial" w:cs="Arial"/>
        </w:rPr>
      </w:pPr>
    </w:p>
    <w:p w14:paraId="65FB4BFF" w14:textId="77777777" w:rsidR="009B381E" w:rsidRPr="00E12E72" w:rsidRDefault="00565015">
      <w:pPr>
        <w:pStyle w:val="Heading2"/>
        <w:rPr>
          <w:rFonts w:ascii="Arial" w:eastAsia="Arial" w:hAnsi="Arial" w:cs="Arial"/>
        </w:rPr>
      </w:pPr>
      <w:bookmarkStart w:id="71" w:name="_Toc153951107"/>
      <w:r w:rsidRPr="00E12E72">
        <w:rPr>
          <w:rFonts w:ascii="Arial" w:eastAsia="Arial" w:hAnsi="Arial" w:cs="Arial"/>
        </w:rPr>
        <w:t xml:space="preserve">4.7 </w:t>
      </w:r>
      <w:r w:rsidRPr="00E12E72">
        <w:rPr>
          <w:rFonts w:ascii="Arial" w:eastAsia="Arial" w:hAnsi="Arial" w:cs="Arial"/>
          <w:b/>
        </w:rPr>
        <w:t>Sustainability</w:t>
      </w:r>
      <w:bookmarkEnd w:id="71"/>
      <w:r w:rsidRPr="00E12E72">
        <w:rPr>
          <w:rFonts w:ascii="Arial" w:eastAsia="Arial" w:hAnsi="Arial" w:cs="Arial"/>
          <w:b/>
        </w:rPr>
        <w:t xml:space="preserve"> </w:t>
      </w:r>
    </w:p>
    <w:p w14:paraId="65FB4C00" w14:textId="77777777" w:rsidR="009B381E" w:rsidRPr="00E12E72" w:rsidRDefault="009B381E">
      <w:pPr>
        <w:spacing w:before="0" w:after="0"/>
        <w:rPr>
          <w:rFonts w:ascii="Arial" w:eastAsia="Arial" w:hAnsi="Arial" w:cs="Arial"/>
          <w:b/>
          <w:color w:val="FF0000"/>
          <w:sz w:val="22"/>
          <w:szCs w:val="22"/>
        </w:rPr>
      </w:pPr>
    </w:p>
    <w:tbl>
      <w:tblPr>
        <w:tblStyle w:val="Style100"/>
        <w:tblW w:w="9350" w:type="dxa"/>
        <w:tblBorders>
          <w:top w:val="single" w:sz="4" w:space="0" w:color="000000"/>
          <w:bottom w:val="single" w:sz="4" w:space="0" w:color="000000"/>
        </w:tblBorders>
        <w:tblLayout w:type="fixed"/>
        <w:tblLook w:val="04A0" w:firstRow="1" w:lastRow="0" w:firstColumn="1" w:lastColumn="0" w:noHBand="0" w:noVBand="1"/>
      </w:tblPr>
      <w:tblGrid>
        <w:gridCol w:w="9350"/>
      </w:tblGrid>
      <w:tr w:rsidR="009B381E" w:rsidRPr="00E12E72" w14:paraId="65FB4C02" w14:textId="77777777">
        <w:tc>
          <w:tcPr>
            <w:tcW w:w="9350" w:type="dxa"/>
            <w:tcBorders>
              <w:top w:val="single" w:sz="12" w:space="0" w:color="FF0000"/>
              <w:bottom w:val="single" w:sz="12" w:space="0" w:color="FF0000"/>
            </w:tcBorders>
          </w:tcPr>
          <w:p w14:paraId="65FB4C01" w14:textId="77777777" w:rsidR="009B381E" w:rsidRPr="00E12E72" w:rsidRDefault="00565015">
            <w:pPr>
              <w:spacing w:before="0" w:after="0" w:line="240" w:lineRule="auto"/>
              <w:ind w:left="-110"/>
              <w:jc w:val="both"/>
              <w:rPr>
                <w:rFonts w:ascii="Arial" w:eastAsia="Arial" w:hAnsi="Arial" w:cs="Arial"/>
                <w:sz w:val="18"/>
                <w:szCs w:val="18"/>
              </w:rPr>
            </w:pPr>
            <w:r w:rsidRPr="00E12E72">
              <w:rPr>
                <w:rFonts w:ascii="Arial" w:eastAsia="Arial" w:hAnsi="Arial" w:cs="Arial"/>
                <w:b/>
              </w:rPr>
              <w:t>Question 2</w:t>
            </w:r>
            <w:r w:rsidRPr="00E12E72">
              <w:rPr>
                <w:rFonts w:ascii="Arial" w:eastAsia="Arial" w:hAnsi="Arial" w:cs="Arial"/>
                <w:b/>
                <w:sz w:val="20"/>
              </w:rPr>
              <w:t>0</w:t>
            </w:r>
            <w:r w:rsidRPr="00E12E72">
              <w:rPr>
                <w:rFonts w:ascii="Arial" w:eastAsia="Arial" w:hAnsi="Arial" w:cs="Arial"/>
              </w:rPr>
              <w:t>:</w:t>
            </w:r>
            <w:r w:rsidRPr="00E12E72">
              <w:rPr>
                <w:rFonts w:ascii="Arial" w:hAnsi="Arial" w:cs="Arial"/>
              </w:rPr>
              <w:t xml:space="preserve"> </w:t>
            </w:r>
            <w:r w:rsidRPr="00E12E72">
              <w:rPr>
                <w:rFonts w:ascii="Arial" w:eastAsia="Arial" w:hAnsi="Arial" w:cs="Arial"/>
                <w:i/>
              </w:rPr>
              <w:t xml:space="preserve">Were requirements of national and/or county ownership satisfied? Was the project supported by national/county institutions? Do these institutions, including the Government and </w:t>
            </w:r>
            <w:r w:rsidRPr="00E12E72">
              <w:rPr>
                <w:rFonts w:ascii="Arial" w:eastAsia="Arial" w:hAnsi="Arial" w:cs="Arial"/>
                <w:i/>
              </w:rPr>
              <w:lastRenderedPageBreak/>
              <w:t>Civil Society, demonstrate leadership commitment and technical capacity to continue to work with the project or replicate it?</w:t>
            </w:r>
          </w:p>
        </w:tc>
      </w:tr>
    </w:tbl>
    <w:p w14:paraId="65FB4C03" w14:textId="77777777" w:rsidR="009B381E" w:rsidRPr="00E12E72" w:rsidRDefault="009B381E">
      <w:pPr>
        <w:spacing w:before="0" w:after="0" w:line="259" w:lineRule="auto"/>
        <w:jc w:val="both"/>
        <w:rPr>
          <w:rFonts w:ascii="Arial" w:eastAsia="Arial" w:hAnsi="Arial" w:cs="Arial"/>
          <w:b/>
        </w:rPr>
      </w:pPr>
    </w:p>
    <w:p w14:paraId="65FB4C04" w14:textId="77777777" w:rsidR="009B381E" w:rsidRPr="00E12E72" w:rsidRDefault="00565015">
      <w:pPr>
        <w:spacing w:before="0" w:after="160" w:line="259" w:lineRule="auto"/>
        <w:jc w:val="both"/>
        <w:rPr>
          <w:rFonts w:ascii="Arial" w:eastAsia="Arial" w:hAnsi="Arial" w:cs="Arial"/>
        </w:rPr>
      </w:pPr>
      <w:r w:rsidRPr="00E12E72">
        <w:rPr>
          <w:rFonts w:ascii="Arial" w:eastAsia="Arial" w:hAnsi="Arial" w:cs="Arial"/>
          <w:b/>
        </w:rPr>
        <w:t xml:space="preserve">Finding 31: </w:t>
      </w:r>
      <w:r w:rsidRPr="00E12E72">
        <w:rPr>
          <w:rFonts w:ascii="Arial" w:eastAsia="Arial" w:hAnsi="Arial" w:cs="Arial"/>
          <w:color w:val="FF0000"/>
        </w:rPr>
        <w:t>The project demonstrates significant ownership as implementing partners, government institutions and communities engaged appreciate the project and its objectives and appear actively involved in project activities.</w:t>
      </w:r>
    </w:p>
    <w:p w14:paraId="65FB4C05" w14:textId="77777777" w:rsidR="009B381E" w:rsidRPr="00E12E72" w:rsidRDefault="00565015">
      <w:pPr>
        <w:jc w:val="both"/>
        <w:rPr>
          <w:rFonts w:ascii="Arial" w:eastAsia="Arial" w:hAnsi="Arial" w:cs="Arial"/>
          <w:color w:val="000000"/>
        </w:rPr>
      </w:pPr>
      <w:r w:rsidRPr="00E12E72">
        <w:rPr>
          <w:rFonts w:ascii="Arial" w:eastAsia="Arial" w:hAnsi="Arial" w:cs="Arial"/>
        </w:rPr>
        <w:t xml:space="preserve">The long-term sustainability of a development project is largely predicated on the level of ownership of the development intervention by national, sub-national, and grassroots stakeholders and beneficiaries. The Finland Project cultivated this sense of ownership among national and county stakeholders by adopting a participatory ethos where the stakeholders participated at all the stages of the project, except at the design stage where extensive consultations were not possible owing to limited time and resource limitations. However extensive stakeholder consultations had been conducted in 2018 during the development of UN Women’s Strategic Note, which gave birth to the Finland Programme. Given that the Finland Programme was strongly aligned to the SN, stakeholders participated indirectly in the design of the Finland Programme through the SN consultations. </w:t>
      </w:r>
      <w:r w:rsidRPr="00E12E72">
        <w:rPr>
          <w:rFonts w:ascii="Arial" w:eastAsia="Arial" w:hAnsi="Arial" w:cs="Arial"/>
          <w:color w:val="000000"/>
        </w:rPr>
        <w:t>The active participation of women’s groups and networks, particularly at grassroots levels, fostered a sense of ownership of the project among stakeholders, which is a crucial ingredient in project sustainability. By participating in the project, various stakeholders interviewed felt that the project was theirs to spearhead, even without external funding, because it was for their benefit and that of the communities and the nation at large.</w:t>
      </w:r>
    </w:p>
    <w:p w14:paraId="65FB4C06" w14:textId="77777777" w:rsidR="009B381E" w:rsidRPr="00E12E72" w:rsidRDefault="00565015">
      <w:pPr>
        <w:spacing w:after="0"/>
        <w:jc w:val="both"/>
        <w:rPr>
          <w:rFonts w:ascii="Arial" w:eastAsia="Arial" w:hAnsi="Arial" w:cs="Arial"/>
          <w:color w:val="000000"/>
        </w:rPr>
      </w:pPr>
      <w:r w:rsidRPr="00E12E72">
        <w:rPr>
          <w:rFonts w:ascii="Arial" w:eastAsia="Arial" w:hAnsi="Arial" w:cs="Arial"/>
          <w:b/>
          <w:color w:val="000000"/>
        </w:rPr>
        <w:t>Finding 32:</w:t>
      </w:r>
      <w:r w:rsidRPr="00E12E72">
        <w:rPr>
          <w:rFonts w:ascii="Arial" w:eastAsia="Arial" w:hAnsi="Arial" w:cs="Arial"/>
          <w:color w:val="000000"/>
        </w:rPr>
        <w:t xml:space="preserve"> </w:t>
      </w:r>
      <w:r w:rsidRPr="00E12E72">
        <w:rPr>
          <w:rFonts w:ascii="Arial" w:eastAsia="Arial" w:hAnsi="Arial" w:cs="Arial"/>
          <w:color w:val="FF0000"/>
        </w:rPr>
        <w:t>The project was well supported by national and county institutions.</w:t>
      </w:r>
      <w:r w:rsidRPr="00E12E72">
        <w:rPr>
          <w:rFonts w:ascii="Arial" w:eastAsia="Arial" w:hAnsi="Arial" w:cs="Arial"/>
          <w:color w:val="000000"/>
        </w:rPr>
        <w:t xml:space="preserve"> </w:t>
      </w:r>
    </w:p>
    <w:p w14:paraId="65FB4C07" w14:textId="03E43BF6" w:rsidR="009B381E" w:rsidRPr="00E12E72" w:rsidRDefault="00565015">
      <w:pPr>
        <w:spacing w:after="0"/>
        <w:jc w:val="both"/>
        <w:rPr>
          <w:rFonts w:ascii="Arial" w:eastAsia="Arial" w:hAnsi="Arial" w:cs="Arial"/>
          <w:color w:val="000000"/>
        </w:rPr>
      </w:pPr>
      <w:r w:rsidRPr="00E12E72">
        <w:rPr>
          <w:rFonts w:ascii="Arial" w:eastAsia="Arial" w:hAnsi="Arial" w:cs="Arial"/>
          <w:color w:val="000000"/>
        </w:rPr>
        <w:t>National institutions such as the State Department for Gender</w:t>
      </w:r>
      <w:r w:rsidR="00370449">
        <w:rPr>
          <w:rFonts w:ascii="Arial" w:eastAsia="Arial" w:hAnsi="Arial" w:cs="Arial"/>
          <w:color w:val="000000"/>
        </w:rPr>
        <w:t xml:space="preserve"> and Affirmative Action</w:t>
      </w:r>
      <w:r w:rsidR="00947FE4">
        <w:rPr>
          <w:rFonts w:ascii="Arial" w:eastAsia="Arial" w:hAnsi="Arial" w:cs="Arial"/>
          <w:color w:val="000000"/>
        </w:rPr>
        <w:t xml:space="preserve">, </w:t>
      </w:r>
      <w:r w:rsidRPr="00E12E72">
        <w:rPr>
          <w:rFonts w:ascii="Arial" w:eastAsia="Arial" w:hAnsi="Arial" w:cs="Arial"/>
          <w:color w:val="000000"/>
        </w:rPr>
        <w:t>as well as</w:t>
      </w:r>
      <w:r w:rsidR="00947FE4">
        <w:rPr>
          <w:rFonts w:ascii="Arial" w:eastAsia="Arial" w:hAnsi="Arial" w:cs="Arial"/>
          <w:color w:val="000000"/>
        </w:rPr>
        <w:t>,</w:t>
      </w:r>
      <w:r w:rsidRPr="00E12E72">
        <w:rPr>
          <w:rFonts w:ascii="Arial" w:eastAsia="Arial" w:hAnsi="Arial" w:cs="Arial"/>
          <w:color w:val="000000"/>
        </w:rPr>
        <w:t xml:space="preserve"> county government institutions supported the project as it complemented their efforts towards GEWE in line with the national commitments reflected in national policies and strategies. The project was </w:t>
      </w:r>
      <w:r w:rsidR="00D66F7B">
        <w:rPr>
          <w:rFonts w:ascii="Arial" w:eastAsia="Arial" w:hAnsi="Arial" w:cs="Arial"/>
          <w:color w:val="000000"/>
        </w:rPr>
        <w:t xml:space="preserve">perceived to be complementing </w:t>
      </w:r>
      <w:r w:rsidR="00B176E8">
        <w:rPr>
          <w:rFonts w:ascii="Arial" w:eastAsia="Arial" w:hAnsi="Arial" w:cs="Arial"/>
          <w:color w:val="000000"/>
        </w:rPr>
        <w:t>the current efforts of government both at the national and county levels</w:t>
      </w:r>
      <w:r w:rsidR="00233D6D">
        <w:rPr>
          <w:rFonts w:ascii="Arial" w:eastAsia="Arial" w:hAnsi="Arial" w:cs="Arial"/>
          <w:color w:val="000000"/>
        </w:rPr>
        <w:t>.</w:t>
      </w:r>
      <w:r w:rsidRPr="00E12E72">
        <w:rPr>
          <w:rFonts w:ascii="Arial" w:eastAsia="Arial" w:hAnsi="Arial" w:cs="Arial"/>
          <w:color w:val="000000"/>
        </w:rPr>
        <w:t xml:space="preserve">. All institutions engaged at national and county level during the evaluation demonstrated support for the project and its objectives as it resonated well with their own vision of gender equality and women empowerment.  </w:t>
      </w:r>
    </w:p>
    <w:p w14:paraId="65FB4C08" w14:textId="77777777" w:rsidR="009B381E" w:rsidRPr="00E12E72" w:rsidRDefault="009B381E">
      <w:pPr>
        <w:spacing w:before="0" w:after="0"/>
        <w:jc w:val="both"/>
        <w:rPr>
          <w:rFonts w:ascii="Arial" w:eastAsia="Arial" w:hAnsi="Arial" w:cs="Arial"/>
          <w:color w:val="000000"/>
        </w:rPr>
      </w:pPr>
    </w:p>
    <w:tbl>
      <w:tblPr>
        <w:tblStyle w:val="Style101"/>
        <w:tblW w:w="9350" w:type="dxa"/>
        <w:tblBorders>
          <w:top w:val="single" w:sz="4" w:space="0" w:color="000000"/>
          <w:bottom w:val="single" w:sz="4" w:space="0" w:color="000000"/>
        </w:tblBorders>
        <w:tblLayout w:type="fixed"/>
        <w:tblLook w:val="04A0" w:firstRow="1" w:lastRow="0" w:firstColumn="1" w:lastColumn="0" w:noHBand="0" w:noVBand="1"/>
      </w:tblPr>
      <w:tblGrid>
        <w:gridCol w:w="9350"/>
      </w:tblGrid>
      <w:tr w:rsidR="009B381E" w:rsidRPr="00E12E72" w14:paraId="65FB4C0A" w14:textId="77777777">
        <w:tc>
          <w:tcPr>
            <w:tcW w:w="9350" w:type="dxa"/>
            <w:tcBorders>
              <w:top w:val="single" w:sz="12" w:space="0" w:color="FF0000"/>
              <w:bottom w:val="single" w:sz="12" w:space="0" w:color="FF0000"/>
            </w:tcBorders>
          </w:tcPr>
          <w:p w14:paraId="65FB4C09" w14:textId="77777777" w:rsidR="009B381E" w:rsidRPr="00E12E72" w:rsidRDefault="00565015">
            <w:pPr>
              <w:spacing w:before="0" w:after="0" w:line="240" w:lineRule="auto"/>
              <w:ind w:left="-110"/>
              <w:jc w:val="both"/>
              <w:rPr>
                <w:rFonts w:ascii="Arial" w:eastAsia="Arial" w:hAnsi="Arial" w:cs="Arial"/>
                <w:sz w:val="18"/>
                <w:szCs w:val="18"/>
              </w:rPr>
            </w:pPr>
            <w:r w:rsidRPr="00E12E72">
              <w:rPr>
                <w:rFonts w:ascii="Arial" w:eastAsia="Arial" w:hAnsi="Arial" w:cs="Arial"/>
                <w:b/>
              </w:rPr>
              <w:t>Question 2</w:t>
            </w:r>
            <w:r w:rsidRPr="00E12E72">
              <w:rPr>
                <w:rFonts w:ascii="Arial" w:eastAsia="Arial" w:hAnsi="Arial" w:cs="Arial"/>
                <w:b/>
                <w:sz w:val="20"/>
              </w:rPr>
              <w:t>1</w:t>
            </w:r>
            <w:r w:rsidRPr="00E12E72">
              <w:rPr>
                <w:rFonts w:ascii="Arial" w:eastAsia="Arial" w:hAnsi="Arial" w:cs="Arial"/>
              </w:rPr>
              <w:t>:</w:t>
            </w:r>
            <w:r w:rsidRPr="00E12E72">
              <w:rPr>
                <w:rFonts w:ascii="Arial" w:hAnsi="Arial" w:cs="Arial"/>
              </w:rPr>
              <w:t xml:space="preserve"> </w:t>
            </w:r>
            <w:r w:rsidRPr="00E12E72">
              <w:rPr>
                <w:rFonts w:ascii="Arial" w:eastAsia="Arial" w:hAnsi="Arial" w:cs="Arial"/>
                <w:i/>
              </w:rPr>
              <w:t>Do institutions, including the Government and Civil Society, demonstrate leadership commitment and technical capacity to continue to work with the project or replicate it? What capacities of national and/or county partners, both technical and operational, have been strengthened? To what extent have the capacities of duty-bearers and rights-holders been strengthened?</w:t>
            </w:r>
          </w:p>
        </w:tc>
      </w:tr>
    </w:tbl>
    <w:p w14:paraId="65FB4C0B" w14:textId="77777777" w:rsidR="009B381E" w:rsidRPr="00E12E72" w:rsidRDefault="009B381E">
      <w:pPr>
        <w:spacing w:before="0" w:after="0"/>
        <w:jc w:val="both"/>
        <w:rPr>
          <w:rFonts w:ascii="Arial" w:eastAsia="Arial" w:hAnsi="Arial" w:cs="Arial"/>
        </w:rPr>
      </w:pPr>
    </w:p>
    <w:p w14:paraId="65FB4C0C" w14:textId="77777777" w:rsidR="009B381E" w:rsidRPr="00E12E72" w:rsidRDefault="00565015">
      <w:pPr>
        <w:spacing w:before="0" w:after="0"/>
        <w:jc w:val="both"/>
        <w:rPr>
          <w:rFonts w:ascii="Arial" w:eastAsia="Arial" w:hAnsi="Arial" w:cs="Arial"/>
        </w:rPr>
      </w:pPr>
      <w:r w:rsidRPr="00E12E72">
        <w:rPr>
          <w:rFonts w:ascii="Arial" w:eastAsia="Arial" w:hAnsi="Arial" w:cs="Arial"/>
          <w:b/>
        </w:rPr>
        <w:t>Finding 33:</w:t>
      </w:r>
      <w:r w:rsidRPr="00E12E72">
        <w:rPr>
          <w:rFonts w:ascii="Arial" w:eastAsia="Arial" w:hAnsi="Arial" w:cs="Arial"/>
        </w:rPr>
        <w:t xml:space="preserve"> </w:t>
      </w:r>
      <w:r w:rsidRPr="00E12E72">
        <w:rPr>
          <w:rFonts w:ascii="Arial" w:eastAsia="Arial" w:hAnsi="Arial" w:cs="Arial"/>
          <w:color w:val="FF0000"/>
        </w:rPr>
        <w:t>The project has strengthened the technical and operational capacities of UN Women, national and county institutions, implementing partners, community structures, and beneficiary groups</w:t>
      </w:r>
      <w:r w:rsidRPr="00E12E72">
        <w:rPr>
          <w:rFonts w:ascii="Arial" w:eastAsia="Arial" w:hAnsi="Arial" w:cs="Arial"/>
        </w:rPr>
        <w:t xml:space="preserve">. </w:t>
      </w:r>
      <w:r w:rsidRPr="00E12E72">
        <w:rPr>
          <w:rFonts w:ascii="Arial" w:eastAsia="Arial" w:hAnsi="Arial" w:cs="Arial"/>
          <w:color w:val="FF0000"/>
        </w:rPr>
        <w:t>However, the financial capacity of these partners and stakeholders is weak and this remains one of the significant threats to sustainability.</w:t>
      </w:r>
      <w:r w:rsidRPr="00E12E72">
        <w:rPr>
          <w:rFonts w:ascii="Arial" w:eastAsia="Arial" w:hAnsi="Arial" w:cs="Arial"/>
        </w:rPr>
        <w:t xml:space="preserve">  </w:t>
      </w:r>
    </w:p>
    <w:p w14:paraId="65FB4C0D" w14:textId="77777777" w:rsidR="009B381E" w:rsidRPr="00E12E72" w:rsidRDefault="00565015">
      <w:pPr>
        <w:spacing w:after="0"/>
        <w:jc w:val="both"/>
        <w:rPr>
          <w:rFonts w:ascii="Arial" w:eastAsia="Arial" w:hAnsi="Arial" w:cs="Arial"/>
        </w:rPr>
      </w:pPr>
      <w:r w:rsidRPr="00E12E72">
        <w:rPr>
          <w:rFonts w:ascii="Arial" w:eastAsia="Arial" w:hAnsi="Arial" w:cs="Arial"/>
        </w:rPr>
        <w:t xml:space="preserve">The Finland Project strengthened the technical capacities of various stakeholders at all levels to enhance technical sustainability of the project. At UN Women level, the project invested in the strengthening of the Monitoring, Evaluation and Learning (MEL) system, which prior to the implementation of the Finland Project had been noted to be weak and had triggered one major donor to disengage with UN Women. Through recruitment of M&amp;E specialists dedicated to all the thematic pillars of the project and intensive training of implementing partners, the MEL system at the UN Women KCO was significantly improved resulting in improved reporting by IPs and improved demonstration of results by UN Women. The MEL technical skills that UN Women has cascaded down to the IPs and government stakeholders are durable and will continue to be applied well after the project has ended by CSOs. </w:t>
      </w:r>
    </w:p>
    <w:p w14:paraId="65FB4C0E" w14:textId="77777777" w:rsidR="009B381E" w:rsidRPr="00E12E72" w:rsidRDefault="00565015">
      <w:pPr>
        <w:spacing w:after="0"/>
        <w:jc w:val="both"/>
        <w:rPr>
          <w:rFonts w:ascii="Arial" w:eastAsia="Arial" w:hAnsi="Arial" w:cs="Arial"/>
        </w:rPr>
      </w:pPr>
      <w:r w:rsidRPr="00E12E72">
        <w:rPr>
          <w:rFonts w:ascii="Arial" w:eastAsia="Arial" w:hAnsi="Arial" w:cs="Arial"/>
        </w:rPr>
        <w:lastRenderedPageBreak/>
        <w:t xml:space="preserve">Through demonstrating results for the Finland Programme, UN Women has managed to attract donor interest to fund WPS, EVAWG and WPP work. This increased donor interest will enable UN Women to continue its work across the thematic pillars for a few more years to come, thereby consolidating gains made under the three pillars, which will in turn enhance long term sustainability of GEWE results.  </w:t>
      </w:r>
    </w:p>
    <w:p w14:paraId="65FB4C0F" w14:textId="65DD0E01" w:rsidR="009B381E" w:rsidRPr="00E12E72" w:rsidRDefault="00565015">
      <w:pPr>
        <w:spacing w:after="0"/>
        <w:jc w:val="both"/>
        <w:rPr>
          <w:rFonts w:ascii="Arial" w:eastAsia="Arial" w:hAnsi="Arial" w:cs="Arial"/>
        </w:rPr>
      </w:pPr>
      <w:r w:rsidRPr="00E12E72">
        <w:rPr>
          <w:rFonts w:ascii="Arial" w:eastAsia="Arial" w:hAnsi="Arial" w:cs="Arial"/>
        </w:rPr>
        <w:t xml:space="preserve">At national level, the capacities of government institutions have been strengthened to enable them to fulfil their normative commitments. These include preparing and submitting country reports for CEDAW and the Beijing Platform for Action as well as preparing country position papers for CSW. The government has expressed support for GEWE through its 12 GEF commitments, an indication of political commitment necessary for long term sustainability. At count levels, local governments were supported to develop GBV policies and to </w:t>
      </w:r>
      <w:r w:rsidR="00E01D19" w:rsidRPr="00E12E72">
        <w:rPr>
          <w:rFonts w:ascii="Arial" w:eastAsia="Arial" w:hAnsi="Arial" w:cs="Arial"/>
        </w:rPr>
        <w:t>localize</w:t>
      </w:r>
      <w:r w:rsidRPr="00E12E72">
        <w:rPr>
          <w:rFonts w:ascii="Arial" w:eastAsia="Arial" w:hAnsi="Arial" w:cs="Arial"/>
        </w:rPr>
        <w:t xml:space="preserve"> the KNAP II National Action Plan on Peace and Security through establishing peace committees and inter-governmental coordination mechanisms such as the county Gender Sector Working Group on Women Peace and Security and GBV. GBV committees were strengthened at the county and community levels to create awareness and identify and refer cases for management along the referral pathway. </w:t>
      </w:r>
    </w:p>
    <w:p w14:paraId="65FB4C10" w14:textId="77777777" w:rsidR="009B381E" w:rsidRPr="00E12E72" w:rsidRDefault="00565015">
      <w:pPr>
        <w:spacing w:after="0"/>
        <w:jc w:val="both"/>
        <w:rPr>
          <w:rFonts w:ascii="Arial" w:eastAsia="Arial" w:hAnsi="Arial" w:cs="Arial"/>
        </w:rPr>
      </w:pPr>
      <w:r w:rsidRPr="00E12E72">
        <w:rPr>
          <w:rFonts w:ascii="Arial" w:eastAsia="Arial" w:hAnsi="Arial" w:cs="Arial"/>
        </w:rPr>
        <w:t xml:space="preserve">The project further developed personal skills of implementing partners and beneficiaries through skills training in conflict management and resolution, mediation, GBV awareness creation and referral pathway and participation in leadership and governance. These trainings have led to the establishment of peace and GBV committees at grassroots level. The technical capital built by the project will continue to benefit efforts towards GEWE at all levels for many years to come. </w:t>
      </w:r>
    </w:p>
    <w:p w14:paraId="65FB4C11" w14:textId="7D6012CD" w:rsidR="009B381E" w:rsidRPr="00E12E72" w:rsidRDefault="00565015">
      <w:pPr>
        <w:spacing w:after="0"/>
        <w:jc w:val="both"/>
        <w:rPr>
          <w:rFonts w:ascii="Arial" w:eastAsia="Arial" w:hAnsi="Arial" w:cs="Arial"/>
        </w:rPr>
      </w:pPr>
      <w:r w:rsidRPr="00E12E72">
        <w:rPr>
          <w:rFonts w:ascii="Arial" w:eastAsia="Arial" w:hAnsi="Arial" w:cs="Arial"/>
        </w:rPr>
        <w:t>The financial capacity of the above institutions across all levels is depressed owing to limited resource allocations from the central and county governments. At national and normative level, inadequate implementation of the normative framework has partly been attributed to inadequate financial resources among other factors</w:t>
      </w:r>
      <w:r w:rsidRPr="00E12E72">
        <w:rPr>
          <w:rFonts w:ascii="Arial" w:eastAsia="Arial" w:hAnsi="Arial" w:cs="Arial"/>
          <w:vertAlign w:val="superscript"/>
        </w:rPr>
        <w:footnoteReference w:id="76"/>
      </w:r>
      <w:r w:rsidRPr="00E12E72">
        <w:rPr>
          <w:rFonts w:ascii="Arial" w:eastAsia="Arial" w:hAnsi="Arial" w:cs="Arial"/>
        </w:rPr>
        <w:t xml:space="preserve">. Implementing partners also largely rely on donors and have limited capacity for resource </w:t>
      </w:r>
      <w:r w:rsidR="0041596C" w:rsidRPr="00E12E72">
        <w:rPr>
          <w:rFonts w:ascii="Arial" w:eastAsia="Arial" w:hAnsi="Arial" w:cs="Arial"/>
        </w:rPr>
        <w:t>mobilization</w:t>
      </w:r>
      <w:r w:rsidRPr="00E12E72">
        <w:rPr>
          <w:rFonts w:ascii="Arial" w:eastAsia="Arial" w:hAnsi="Arial" w:cs="Arial"/>
        </w:rPr>
        <w:t xml:space="preserve">. With limited external support, sustainability of project activities </w:t>
      </w:r>
      <w:r w:rsidR="0041596C" w:rsidRPr="00E12E72">
        <w:rPr>
          <w:rFonts w:ascii="Arial" w:eastAsia="Arial" w:hAnsi="Arial" w:cs="Arial"/>
        </w:rPr>
        <w:t>is</w:t>
      </w:r>
      <w:r w:rsidRPr="00E12E72">
        <w:rPr>
          <w:rFonts w:ascii="Arial" w:eastAsia="Arial" w:hAnsi="Arial" w:cs="Arial"/>
        </w:rPr>
        <w:t xml:space="preserve"> at risk. </w:t>
      </w:r>
    </w:p>
    <w:p w14:paraId="65FB4C12" w14:textId="77777777" w:rsidR="009B381E" w:rsidRPr="00E12E72" w:rsidRDefault="00565015">
      <w:pPr>
        <w:shd w:val="clear" w:color="auto" w:fill="D9D9D9"/>
        <w:ind w:left="1134"/>
        <w:jc w:val="both"/>
        <w:rPr>
          <w:rFonts w:ascii="Arial" w:eastAsia="Arial" w:hAnsi="Arial" w:cs="Arial"/>
          <w:sz w:val="18"/>
          <w:szCs w:val="18"/>
        </w:rPr>
      </w:pPr>
      <w:r w:rsidRPr="00E12E72">
        <w:rPr>
          <w:rFonts w:ascii="Arial" w:eastAsia="Arial" w:hAnsi="Arial" w:cs="Arial"/>
          <w:sz w:val="18"/>
          <w:szCs w:val="18"/>
        </w:rPr>
        <w:t xml:space="preserve">“We have been trained on how to create awareness and educate communities about GBV and women empowerment. We have the knowledge to share with the communities but what is the challenge is the means to reach communities that are located deep in rural areas. You need substantial resources to regularly visit those communities, where most of the GBV cases happen. Without financial support, we are unable to continue doing the work we were trained to do. We will end up interacting with only those communities that are close to us. “- </w:t>
      </w:r>
      <w:r w:rsidRPr="00E12E72">
        <w:rPr>
          <w:rFonts w:ascii="Arial" w:eastAsia="Arial" w:hAnsi="Arial" w:cs="Arial"/>
          <w:b/>
          <w:i/>
          <w:sz w:val="18"/>
          <w:szCs w:val="18"/>
        </w:rPr>
        <w:t>FGD Participant, GBV Committee</w:t>
      </w:r>
    </w:p>
    <w:p w14:paraId="65FB4C13" w14:textId="77777777" w:rsidR="009B381E" w:rsidRPr="00E12E72" w:rsidRDefault="00565015">
      <w:pPr>
        <w:jc w:val="both"/>
        <w:rPr>
          <w:rFonts w:ascii="Arial" w:eastAsia="Arial" w:hAnsi="Arial" w:cs="Arial"/>
          <w:sz w:val="18"/>
          <w:szCs w:val="18"/>
        </w:rPr>
      </w:pPr>
      <w:r w:rsidRPr="00E12E72">
        <w:rPr>
          <w:rFonts w:ascii="Arial" w:eastAsia="Arial" w:hAnsi="Arial" w:cs="Arial"/>
        </w:rPr>
        <w:t xml:space="preserve">Community structures established under the three outcome areas require some form of financial support to retain the same level of functionality they had at the time of the evaluation. While the communities’ structures were able to conduct awareness and training activities within communities, they need financial support to reach communities that are deep in hard-to-reach </w:t>
      </w:r>
      <w:r w:rsidRPr="00E12E72">
        <w:rPr>
          <w:rFonts w:ascii="Arial" w:eastAsia="Arial" w:hAnsi="Arial" w:cs="Arial"/>
          <w:sz w:val="18"/>
          <w:szCs w:val="18"/>
        </w:rPr>
        <w:t xml:space="preserve">locations. FGDs with the trained community cadres revealed that they will not be able to extend their reach without financial assistance. </w:t>
      </w:r>
    </w:p>
    <w:tbl>
      <w:tblPr>
        <w:tblStyle w:val="Style102"/>
        <w:tblW w:w="9350" w:type="dxa"/>
        <w:tblBorders>
          <w:top w:val="single" w:sz="4" w:space="0" w:color="000000"/>
          <w:bottom w:val="single" w:sz="4" w:space="0" w:color="000000"/>
        </w:tblBorders>
        <w:tblLayout w:type="fixed"/>
        <w:tblLook w:val="04A0" w:firstRow="1" w:lastRow="0" w:firstColumn="1" w:lastColumn="0" w:noHBand="0" w:noVBand="1"/>
      </w:tblPr>
      <w:tblGrid>
        <w:gridCol w:w="9350"/>
      </w:tblGrid>
      <w:tr w:rsidR="009B381E" w:rsidRPr="00E12E72" w14:paraId="65FB4C15" w14:textId="77777777">
        <w:tc>
          <w:tcPr>
            <w:tcW w:w="9350" w:type="dxa"/>
            <w:tcBorders>
              <w:top w:val="single" w:sz="12" w:space="0" w:color="FF0000"/>
              <w:bottom w:val="single" w:sz="12" w:space="0" w:color="FF0000"/>
            </w:tcBorders>
          </w:tcPr>
          <w:p w14:paraId="65FB4C14" w14:textId="77777777" w:rsidR="009B381E" w:rsidRPr="00E12E72" w:rsidRDefault="00565015">
            <w:pPr>
              <w:spacing w:before="0" w:after="0" w:line="240" w:lineRule="auto"/>
              <w:ind w:left="-110"/>
              <w:jc w:val="both"/>
              <w:rPr>
                <w:rFonts w:ascii="Arial" w:eastAsia="Arial" w:hAnsi="Arial" w:cs="Arial"/>
                <w:sz w:val="20"/>
                <w:szCs w:val="20"/>
              </w:rPr>
            </w:pPr>
            <w:r w:rsidRPr="00E12E72">
              <w:rPr>
                <w:rFonts w:ascii="Arial" w:eastAsia="Arial" w:hAnsi="Arial" w:cs="Arial"/>
                <w:b/>
                <w:sz w:val="20"/>
                <w:szCs w:val="20"/>
              </w:rPr>
              <w:t>Question 22</w:t>
            </w:r>
            <w:r w:rsidRPr="00E12E72">
              <w:rPr>
                <w:rFonts w:ascii="Arial" w:eastAsia="Arial" w:hAnsi="Arial" w:cs="Arial"/>
                <w:sz w:val="20"/>
                <w:szCs w:val="20"/>
              </w:rPr>
              <w:t>:</w:t>
            </w:r>
            <w:r w:rsidRPr="00E12E72">
              <w:rPr>
                <w:rFonts w:ascii="Arial" w:hAnsi="Arial" w:cs="Arial"/>
                <w:sz w:val="20"/>
                <w:szCs w:val="20"/>
              </w:rPr>
              <w:t xml:space="preserve"> </w:t>
            </w:r>
            <w:r w:rsidRPr="00E12E72">
              <w:rPr>
                <w:rFonts w:ascii="Arial" w:eastAsia="Arial" w:hAnsi="Arial" w:cs="Arial"/>
                <w:i/>
                <w:sz w:val="20"/>
                <w:szCs w:val="20"/>
              </w:rPr>
              <w:t>What is the likelihood that the benefits from the project will be maintained for a reasonably long period of time if the project were to cease?</w:t>
            </w:r>
          </w:p>
        </w:tc>
      </w:tr>
    </w:tbl>
    <w:p w14:paraId="65FB4C16" w14:textId="77777777" w:rsidR="009B381E" w:rsidRPr="00E12E72" w:rsidRDefault="009B381E">
      <w:pPr>
        <w:spacing w:before="0" w:after="0" w:line="240" w:lineRule="auto"/>
        <w:rPr>
          <w:rFonts w:ascii="Arial" w:eastAsia="Arial" w:hAnsi="Arial" w:cs="Arial"/>
          <w:sz w:val="22"/>
          <w:szCs w:val="22"/>
        </w:rPr>
      </w:pPr>
    </w:p>
    <w:p w14:paraId="65FB4C17" w14:textId="77777777" w:rsidR="009B381E" w:rsidRPr="00E12E72" w:rsidRDefault="00565015">
      <w:pPr>
        <w:spacing w:after="61"/>
        <w:jc w:val="both"/>
        <w:rPr>
          <w:rFonts w:ascii="Arial" w:eastAsia="Arial" w:hAnsi="Arial" w:cs="Arial"/>
        </w:rPr>
      </w:pPr>
      <w:r w:rsidRPr="00E12E72">
        <w:rPr>
          <w:rFonts w:ascii="Arial" w:eastAsia="Arial" w:hAnsi="Arial" w:cs="Arial"/>
          <w:b/>
        </w:rPr>
        <w:t>Finding 34:</w:t>
      </w:r>
      <w:r w:rsidRPr="00E12E72">
        <w:rPr>
          <w:rFonts w:ascii="Arial" w:eastAsia="Arial" w:hAnsi="Arial" w:cs="Arial"/>
        </w:rPr>
        <w:t xml:space="preserve"> </w:t>
      </w:r>
      <w:r w:rsidRPr="00E12E72">
        <w:rPr>
          <w:rFonts w:ascii="Arial" w:eastAsia="Arial" w:hAnsi="Arial" w:cs="Arial"/>
          <w:color w:val="FF0000"/>
        </w:rPr>
        <w:t xml:space="preserve">Benefits accruing through the support of the project including: an engendered legal and policy framework; technical skills for GEWE mainstreaming; norm changing; and establishment of coordination mechanisms and implementation structures will continue beyond the lifespan of the project. However, without continued advocacy and lobbying for the implementation of the normative framework; continued awareness creation, and male engagement; and financial and technical support for the established </w:t>
      </w:r>
      <w:r w:rsidRPr="00E12E72">
        <w:rPr>
          <w:rFonts w:ascii="Arial" w:eastAsia="Arial" w:hAnsi="Arial" w:cs="Arial"/>
          <w:color w:val="FF0000"/>
        </w:rPr>
        <w:lastRenderedPageBreak/>
        <w:t>mechanisms, the benefits will likely gradually diminish with the passage of time as these benefits have not yet reached maturity thresholds for self-sustenance.</w:t>
      </w:r>
      <w:r w:rsidRPr="00E12E72">
        <w:rPr>
          <w:rFonts w:ascii="Arial" w:eastAsia="Arial" w:hAnsi="Arial" w:cs="Arial"/>
        </w:rPr>
        <w:t xml:space="preserve"> </w:t>
      </w:r>
    </w:p>
    <w:p w14:paraId="65FB4C18" w14:textId="69BE314A" w:rsidR="009B381E" w:rsidRPr="00E12E72" w:rsidRDefault="00565015">
      <w:pPr>
        <w:spacing w:after="61"/>
        <w:jc w:val="both"/>
        <w:rPr>
          <w:rFonts w:ascii="Arial" w:eastAsia="Arial" w:hAnsi="Arial" w:cs="Arial"/>
        </w:rPr>
      </w:pPr>
      <w:r w:rsidRPr="00E12E72">
        <w:rPr>
          <w:rFonts w:ascii="Arial" w:eastAsia="Arial" w:hAnsi="Arial" w:cs="Arial"/>
        </w:rPr>
        <w:t xml:space="preserve">In pursuit of GEWE, the project has created significant positive results that will benefit national and county institutions and stakeholders, </w:t>
      </w:r>
      <w:r w:rsidR="0041596C" w:rsidRPr="00E12E72">
        <w:rPr>
          <w:rFonts w:ascii="Arial" w:eastAsia="Arial" w:hAnsi="Arial" w:cs="Arial"/>
        </w:rPr>
        <w:t>communities,</w:t>
      </w:r>
      <w:r w:rsidRPr="00E12E72">
        <w:rPr>
          <w:rFonts w:ascii="Arial" w:eastAsia="Arial" w:hAnsi="Arial" w:cs="Arial"/>
        </w:rPr>
        <w:t xml:space="preserve"> and individuals. At the normative level, the project has supported durable results that are going to last beyond the lifespan of the project. Strategies, action plans, policies and laws/bills that have been developed or promulgated with the support of the project at national and county levels, including the Political Parties Amendment Act; Beijing Platform for Action Implementation and Monitoring Framework; County GBV Policies: and KNAP II for UNSCR 1325 will continue to exist beyond the project as part of the normative framework of the country. However, although these normative products will continue to exist beyond the project, implementation will remain a challenge without strong advocacy and lobbying from development partners and CSOs. </w:t>
      </w:r>
    </w:p>
    <w:p w14:paraId="65FB4C19" w14:textId="0CB06BD5" w:rsidR="009B381E" w:rsidRPr="00E12E72" w:rsidRDefault="00565015">
      <w:pPr>
        <w:spacing w:after="61"/>
        <w:jc w:val="both"/>
        <w:rPr>
          <w:rFonts w:ascii="Arial" w:eastAsia="Arial" w:hAnsi="Arial" w:cs="Arial"/>
        </w:rPr>
      </w:pPr>
      <w:r w:rsidRPr="00E12E72">
        <w:rPr>
          <w:rFonts w:ascii="Arial" w:eastAsia="Arial" w:hAnsi="Arial" w:cs="Arial"/>
        </w:rPr>
        <w:t xml:space="preserve">Technical skill developed through support of the project, including country reporting on international GEWE commitments; development of action plans, </w:t>
      </w:r>
      <w:r w:rsidR="0041596C" w:rsidRPr="00E12E72">
        <w:rPr>
          <w:rFonts w:ascii="Arial" w:eastAsia="Arial" w:hAnsi="Arial" w:cs="Arial"/>
        </w:rPr>
        <w:t>strategies,</w:t>
      </w:r>
      <w:r w:rsidRPr="00E12E72">
        <w:rPr>
          <w:rFonts w:ascii="Arial" w:eastAsia="Arial" w:hAnsi="Arial" w:cs="Arial"/>
        </w:rPr>
        <w:t xml:space="preserve"> and budgets; advocacy and lobbying; awareness creation; and </w:t>
      </w:r>
      <w:r w:rsidRPr="00E12E72">
        <w:rPr>
          <w:rFonts w:ascii="Arial" w:hAnsi="Arial" w:cs="Arial"/>
        </w:rPr>
        <w:t xml:space="preserve">strengthened GBV </w:t>
      </w:r>
      <w:r w:rsidRPr="00E12E72">
        <w:rPr>
          <w:rFonts w:ascii="Arial" w:eastAsia="Arial" w:hAnsi="Arial" w:cs="Arial"/>
        </w:rPr>
        <w:t xml:space="preserve">coordination mechanisms, networks of peace committees and county inter-governmental coordination mechanisms will continue to be utilized well after the project has ceased because the skills have been </w:t>
      </w:r>
      <w:r w:rsidR="00CA62EB" w:rsidRPr="00E12E72">
        <w:rPr>
          <w:rFonts w:ascii="Arial" w:eastAsia="Arial" w:hAnsi="Arial" w:cs="Arial"/>
        </w:rPr>
        <w:t>internalized</w:t>
      </w:r>
      <w:r w:rsidRPr="00E12E72">
        <w:rPr>
          <w:rFonts w:ascii="Arial" w:eastAsia="Arial" w:hAnsi="Arial" w:cs="Arial"/>
        </w:rPr>
        <w:t xml:space="preserve">. </w:t>
      </w:r>
      <w:r w:rsidR="00CA62EB" w:rsidRPr="00E12E72">
        <w:rPr>
          <w:rFonts w:ascii="Arial" w:eastAsia="Arial" w:hAnsi="Arial" w:cs="Arial"/>
        </w:rPr>
        <w:t>Utilization</w:t>
      </w:r>
      <w:r w:rsidRPr="00E12E72">
        <w:rPr>
          <w:rFonts w:ascii="Arial" w:eastAsia="Arial" w:hAnsi="Arial" w:cs="Arial"/>
        </w:rPr>
        <w:t xml:space="preserve"> of these skills will, however, in some cases require financial support, which if not available, will result in the skills becoming redundant. </w:t>
      </w:r>
    </w:p>
    <w:p w14:paraId="65FB4C1A" w14:textId="67257B88" w:rsidR="009B381E" w:rsidRPr="00E12E72" w:rsidRDefault="00565015">
      <w:pPr>
        <w:spacing w:after="61"/>
        <w:jc w:val="both"/>
        <w:rPr>
          <w:rFonts w:ascii="Arial" w:eastAsia="Arial" w:hAnsi="Arial" w:cs="Arial"/>
          <w:sz w:val="22"/>
          <w:szCs w:val="22"/>
        </w:rPr>
      </w:pPr>
      <w:r w:rsidRPr="00E12E72">
        <w:rPr>
          <w:rFonts w:ascii="Arial" w:eastAsia="Arial" w:hAnsi="Arial" w:cs="Arial"/>
        </w:rPr>
        <w:t xml:space="preserve">One of the benefits that has accrued from implementation of the project is the gradual shift in norms and attitudes related to VAWG, women participation in politics, leadership and peace and security institutions and processes. This has been achieved through awareness creation and male engagement at community levels. The normative change gains made thus far have seen men supporting women during elections and speaking out against GBV and harmful practices. The survey conducted during the survey also indicates a positive gradual shift in attitudes regarding women political participation and GBV. These gains in norm change are likely to go beyond the lifespan of the project. However, without persistent messaging and male engagement beyond the project, there is a possibility of a gradual reversal in these gains made as consciousness around gender equality and GBV issues will gradually fade without repeated messaging. For norm shift benefits to continue to accrue there is need for continued messaging and male engagement until a critical mass of males have reached a stage of “normative suasion” where men are persuaded to adopt new norms, reach a deeper understanding of the new norms and try to convince each other and argue in </w:t>
      </w:r>
      <w:r w:rsidR="00CA62EB" w:rsidRPr="00E12E72">
        <w:rPr>
          <w:rFonts w:ascii="Arial" w:eastAsia="Arial" w:hAnsi="Arial" w:cs="Arial"/>
        </w:rPr>
        <w:t>favor</w:t>
      </w:r>
      <w:r w:rsidRPr="00E12E72">
        <w:rPr>
          <w:rFonts w:ascii="Arial" w:eastAsia="Arial" w:hAnsi="Arial" w:cs="Arial"/>
        </w:rPr>
        <w:t xml:space="preserve"> of them</w:t>
      </w:r>
      <w:r w:rsidRPr="00E12E72">
        <w:rPr>
          <w:rFonts w:ascii="Arial" w:eastAsia="Arial" w:hAnsi="Arial" w:cs="Arial"/>
          <w:vertAlign w:val="superscript"/>
        </w:rPr>
        <w:footnoteReference w:id="77"/>
      </w:r>
      <w:r w:rsidRPr="00E12E72">
        <w:rPr>
          <w:rFonts w:ascii="Arial" w:eastAsia="Arial" w:hAnsi="Arial" w:cs="Arial"/>
        </w:rPr>
        <w:t>.</w:t>
      </w:r>
    </w:p>
    <w:p w14:paraId="65FB4C1B" w14:textId="77777777" w:rsidR="009B381E" w:rsidRPr="00E12E72" w:rsidRDefault="00565015">
      <w:pPr>
        <w:shd w:val="clear" w:color="auto" w:fill="D9D9D9"/>
        <w:spacing w:after="61"/>
        <w:ind w:left="1134"/>
        <w:jc w:val="both"/>
        <w:rPr>
          <w:rFonts w:ascii="Arial" w:eastAsia="Arial" w:hAnsi="Arial" w:cs="Arial"/>
          <w:sz w:val="18"/>
          <w:szCs w:val="18"/>
        </w:rPr>
      </w:pPr>
      <w:r w:rsidRPr="00E12E72">
        <w:rPr>
          <w:rFonts w:ascii="Arial" w:eastAsia="Arial" w:hAnsi="Arial" w:cs="Arial"/>
          <w:sz w:val="18"/>
          <w:szCs w:val="18"/>
        </w:rPr>
        <w:t xml:space="preserve">“We have been participating in this project as male champions, promoting gender equality and women participation as well as speaking out against GBV among men and the communities. Men are slowly beginning to appreciate the issue of gender equality and that GBV is a bad thing. Some men are even campaigning for women during elections. Yes, we are on the right path, but we are not yet there. The campaign for gender equality has to be consistent throughout, if we do not do that, we will lose all the benefits that we have accumulated thus far as the messages will be forgotten and people will revert back to their patriarchal values”. – </w:t>
      </w:r>
      <w:r w:rsidRPr="00E12E72">
        <w:rPr>
          <w:rFonts w:ascii="Arial" w:eastAsia="Arial" w:hAnsi="Arial" w:cs="Arial"/>
          <w:b/>
          <w:i/>
          <w:sz w:val="18"/>
          <w:szCs w:val="18"/>
        </w:rPr>
        <w:t>KI, Male champion</w:t>
      </w:r>
    </w:p>
    <w:p w14:paraId="65FB4C1C" w14:textId="2400F03E" w:rsidR="009B381E" w:rsidRPr="00E12E72" w:rsidRDefault="00565015">
      <w:pPr>
        <w:spacing w:after="61"/>
        <w:jc w:val="both"/>
        <w:rPr>
          <w:rFonts w:ascii="Arial" w:eastAsia="Arial" w:hAnsi="Arial" w:cs="Arial"/>
        </w:rPr>
        <w:sectPr w:rsidR="009B381E" w:rsidRPr="00E12E72">
          <w:footerReference w:type="default" r:id="rId20"/>
          <w:pgSz w:w="12240" w:h="15840"/>
          <w:pgMar w:top="1440" w:right="1440" w:bottom="1440" w:left="1440" w:header="720" w:footer="720" w:gutter="0"/>
          <w:cols w:space="720"/>
        </w:sectPr>
      </w:pPr>
      <w:r w:rsidRPr="00E12E72">
        <w:rPr>
          <w:rFonts w:ascii="Arial" w:eastAsia="Arial" w:hAnsi="Arial" w:cs="Arial"/>
        </w:rPr>
        <w:t xml:space="preserve">Mechanisms that have been established or strengthened with the support of the project such as the Technical Working Groups on Gender Equality, GBV and WPS will continue to exist beyond the project. These have been established to strengthen coordination among partners and stakeholders at national, county and community levels. These are local structures which are owned by local stakeholders and communities and are therefore likely to be sustainable. For sustainability however, they need the continued financial, technical, </w:t>
      </w:r>
      <w:r w:rsidR="00CA62EB" w:rsidRPr="00E12E72">
        <w:rPr>
          <w:rFonts w:ascii="Arial" w:eastAsia="Arial" w:hAnsi="Arial" w:cs="Arial"/>
        </w:rPr>
        <w:t>organizational</w:t>
      </w:r>
      <w:r w:rsidRPr="00E12E72">
        <w:rPr>
          <w:rFonts w:ascii="Arial" w:eastAsia="Arial" w:hAnsi="Arial" w:cs="Arial"/>
        </w:rPr>
        <w:t xml:space="preserve"> and political support from policy makers and actors at all levels. </w:t>
      </w:r>
    </w:p>
    <w:p w14:paraId="65FB4C1D" w14:textId="77777777" w:rsidR="009B381E" w:rsidRPr="00E12E72" w:rsidRDefault="00565015">
      <w:pPr>
        <w:pStyle w:val="Heading1"/>
        <w:rPr>
          <w:rFonts w:ascii="Arial" w:eastAsia="Arial" w:hAnsi="Arial" w:cs="Arial"/>
          <w:b/>
          <w:sz w:val="20"/>
          <w:szCs w:val="20"/>
        </w:rPr>
      </w:pPr>
      <w:bookmarkStart w:id="72" w:name="_Toc153951108"/>
      <w:r w:rsidRPr="00E12E72">
        <w:rPr>
          <w:rFonts w:ascii="Arial" w:eastAsia="Arial" w:hAnsi="Arial" w:cs="Arial"/>
          <w:b/>
          <w:smallCaps/>
          <w:color w:val="FFFFFF"/>
          <w:sz w:val="20"/>
          <w:szCs w:val="20"/>
        </w:rPr>
        <w:lastRenderedPageBreak/>
        <w:t>SECTION FIVE - KEY LESSONS LEARNT AND</w:t>
      </w:r>
      <w:r w:rsidRPr="00E12E72">
        <w:rPr>
          <w:rFonts w:ascii="Arial" w:eastAsia="Arial" w:hAnsi="Arial" w:cs="Arial"/>
          <w:b/>
          <w:sz w:val="20"/>
          <w:szCs w:val="20"/>
        </w:rPr>
        <w:t xml:space="preserve"> CONCLUSIONS</w:t>
      </w:r>
      <w:bookmarkEnd w:id="72"/>
      <w:r w:rsidRPr="00E12E72">
        <w:rPr>
          <w:rFonts w:ascii="Arial" w:eastAsia="Arial" w:hAnsi="Arial" w:cs="Arial"/>
          <w:b/>
          <w:sz w:val="20"/>
          <w:szCs w:val="20"/>
        </w:rPr>
        <w:t xml:space="preserve"> </w:t>
      </w:r>
    </w:p>
    <w:p w14:paraId="65FB4C1E" w14:textId="77777777" w:rsidR="009B381E" w:rsidRPr="00E12E72" w:rsidRDefault="009B381E">
      <w:pPr>
        <w:spacing w:after="0"/>
        <w:ind w:left="540"/>
        <w:rPr>
          <w:rFonts w:ascii="Arial" w:eastAsia="Arial" w:hAnsi="Arial" w:cs="Arial"/>
          <w:b/>
          <w:color w:val="000000"/>
        </w:rPr>
      </w:pPr>
    </w:p>
    <w:p w14:paraId="65FB4C1F" w14:textId="77777777" w:rsidR="009B381E" w:rsidRPr="00E12E72" w:rsidRDefault="00565015">
      <w:pPr>
        <w:pStyle w:val="Heading2"/>
        <w:rPr>
          <w:rFonts w:ascii="Arial" w:eastAsia="Arial" w:hAnsi="Arial" w:cs="Arial"/>
        </w:rPr>
      </w:pPr>
      <w:bookmarkStart w:id="73" w:name="_Toc153951109"/>
      <w:r w:rsidRPr="00E12E72">
        <w:rPr>
          <w:rFonts w:ascii="Arial" w:eastAsia="Arial" w:hAnsi="Arial" w:cs="Arial"/>
        </w:rPr>
        <w:t>5.1 Lessons Learned</w:t>
      </w:r>
      <w:bookmarkEnd w:id="73"/>
    </w:p>
    <w:p w14:paraId="65FB4C20" w14:textId="77777777" w:rsidR="009B381E" w:rsidRPr="00E12E72" w:rsidRDefault="00565015">
      <w:pPr>
        <w:jc w:val="both"/>
        <w:rPr>
          <w:rFonts w:ascii="Arial" w:eastAsia="Arial" w:hAnsi="Arial" w:cs="Arial"/>
          <w:color w:val="000000"/>
        </w:rPr>
      </w:pPr>
      <w:r w:rsidRPr="00E12E72">
        <w:rPr>
          <w:rFonts w:ascii="Arial" w:eastAsia="Arial" w:hAnsi="Arial" w:cs="Arial"/>
          <w:color w:val="000000"/>
        </w:rPr>
        <w:t>The following were the key lessons learned from implementation and evaluation of the project:</w:t>
      </w:r>
    </w:p>
    <w:p w14:paraId="65FB4C21" w14:textId="3D7F1298" w:rsidR="009B381E" w:rsidRPr="00E12E72" w:rsidRDefault="00565015">
      <w:pPr>
        <w:pStyle w:val="ListParagraph"/>
        <w:numPr>
          <w:ilvl w:val="0"/>
          <w:numId w:val="15"/>
        </w:numPr>
        <w:spacing w:before="0" w:after="160"/>
        <w:ind w:left="426"/>
        <w:jc w:val="both"/>
        <w:rPr>
          <w:rFonts w:ascii="Arial" w:eastAsia="Arial" w:hAnsi="Arial" w:cs="Arial"/>
          <w:color w:val="000000"/>
        </w:rPr>
      </w:pPr>
      <w:r w:rsidRPr="00E12E72">
        <w:rPr>
          <w:rFonts w:ascii="Arial" w:eastAsia="Arial" w:hAnsi="Arial" w:cs="Arial"/>
          <w:b/>
          <w:color w:val="FF0000"/>
        </w:rPr>
        <w:t xml:space="preserve">Normative work is critical for progress and sustainability of gender transformation in addressing violence against women and girls and enhancing women participation in politics, </w:t>
      </w:r>
      <w:r w:rsidR="00841C8D" w:rsidRPr="00E12E72">
        <w:rPr>
          <w:rFonts w:ascii="Arial" w:eastAsia="Arial" w:hAnsi="Arial" w:cs="Arial"/>
          <w:b/>
          <w:color w:val="FF0000"/>
        </w:rPr>
        <w:t>peace,</w:t>
      </w:r>
      <w:r w:rsidRPr="00E12E72">
        <w:rPr>
          <w:rFonts w:ascii="Arial" w:eastAsia="Arial" w:hAnsi="Arial" w:cs="Arial"/>
          <w:b/>
          <w:color w:val="FF0000"/>
        </w:rPr>
        <w:t xml:space="preserve"> and security: </w:t>
      </w:r>
      <w:r w:rsidRPr="00E12E72">
        <w:rPr>
          <w:rFonts w:ascii="Arial" w:eastAsia="Arial" w:hAnsi="Arial" w:cs="Arial"/>
          <w:color w:val="000000"/>
        </w:rPr>
        <w:t>Support to KNAP II, Political Parties Amendment Act and the gender bills and policies enacted at county levels provide stakeholders with policy or legal backing for lobbying government for resource allocation and for accountability for related action. They nonetheless require follow up and further lobbying to ensure they are implemented and utilised to buttress resource allocation (through CIDPs and annual budgets) and for holistic implementation of gender agenda in the counties. (</w:t>
      </w:r>
      <w:r w:rsidRPr="00E12E72">
        <w:rPr>
          <w:rFonts w:ascii="Arial" w:eastAsia="Arial" w:hAnsi="Arial" w:cs="Arial"/>
          <w:b/>
          <w:color w:val="FF0000"/>
        </w:rPr>
        <w:t>Finding 7, 8, 10, 17, 28</w:t>
      </w:r>
      <w:r w:rsidRPr="00E12E72">
        <w:rPr>
          <w:rFonts w:ascii="Arial" w:eastAsia="Arial" w:hAnsi="Arial" w:cs="Arial"/>
          <w:color w:val="000000"/>
        </w:rPr>
        <w:t>)</w:t>
      </w:r>
    </w:p>
    <w:p w14:paraId="65FB4C22" w14:textId="77777777" w:rsidR="009B381E" w:rsidRPr="00E12E72" w:rsidRDefault="009B381E">
      <w:pPr>
        <w:pStyle w:val="ListParagraph"/>
        <w:spacing w:before="0" w:after="160"/>
        <w:ind w:left="426"/>
        <w:jc w:val="both"/>
        <w:rPr>
          <w:rFonts w:ascii="Arial" w:eastAsia="Arial" w:hAnsi="Arial" w:cs="Arial"/>
          <w:color w:val="000000"/>
        </w:rPr>
      </w:pPr>
    </w:p>
    <w:p w14:paraId="65FB4C23" w14:textId="44F632A7" w:rsidR="009B381E" w:rsidRPr="00E12E72" w:rsidRDefault="00565015">
      <w:pPr>
        <w:pStyle w:val="ListParagraph"/>
        <w:numPr>
          <w:ilvl w:val="0"/>
          <w:numId w:val="15"/>
        </w:numPr>
        <w:spacing w:after="0"/>
        <w:ind w:left="426"/>
        <w:jc w:val="both"/>
        <w:rPr>
          <w:rFonts w:ascii="Arial" w:eastAsia="Arial" w:hAnsi="Arial" w:cs="Arial"/>
        </w:rPr>
      </w:pPr>
      <w:r w:rsidRPr="00E12E72">
        <w:rPr>
          <w:rFonts w:ascii="Arial" w:eastAsia="Arial" w:hAnsi="Arial" w:cs="Arial"/>
          <w:b/>
          <w:color w:val="FF0000"/>
        </w:rPr>
        <w:t xml:space="preserve">Stakeholder Participation: </w:t>
      </w:r>
      <w:r w:rsidRPr="00E12E72">
        <w:rPr>
          <w:rFonts w:ascii="Arial" w:eastAsia="Arial" w:hAnsi="Arial" w:cs="Arial"/>
        </w:rPr>
        <w:t xml:space="preserve">participation of stakeholders at all stages of the project cycle, including design, implementation, </w:t>
      </w:r>
      <w:r w:rsidR="00841C8D" w:rsidRPr="00E12E72">
        <w:rPr>
          <w:rFonts w:ascii="Arial" w:eastAsia="Arial" w:hAnsi="Arial" w:cs="Arial"/>
        </w:rPr>
        <w:t>monitoring,</w:t>
      </w:r>
      <w:r w:rsidRPr="00E12E72">
        <w:rPr>
          <w:rFonts w:ascii="Arial" w:eastAsia="Arial" w:hAnsi="Arial" w:cs="Arial"/>
        </w:rPr>
        <w:t xml:space="preserve"> and evaluation is a critical ingredient for fostering ownership-a prerequisite for long-term sustainability. Stakeholders with a well-developed sense of ownership identify with the project and become motivated by the potential impact of the project on their </w:t>
      </w:r>
      <w:r w:rsidR="00376D65" w:rsidRPr="00E12E72">
        <w:rPr>
          <w:rFonts w:ascii="Arial" w:eastAsia="Arial" w:hAnsi="Arial" w:cs="Arial"/>
        </w:rPr>
        <w:t>well-being</w:t>
      </w:r>
      <w:r w:rsidRPr="00E12E72">
        <w:rPr>
          <w:rFonts w:ascii="Arial" w:eastAsia="Arial" w:hAnsi="Arial" w:cs="Arial"/>
        </w:rPr>
        <w:t xml:space="preserve"> and that of the community they live in. </w:t>
      </w:r>
      <w:r w:rsidRPr="00E12E72">
        <w:rPr>
          <w:rFonts w:ascii="Arial" w:eastAsia="Arial" w:hAnsi="Arial" w:cs="Arial"/>
          <w:color w:val="000000"/>
        </w:rPr>
        <w:t>(</w:t>
      </w:r>
      <w:r w:rsidRPr="00E12E72">
        <w:rPr>
          <w:rFonts w:ascii="Arial" w:eastAsia="Arial" w:hAnsi="Arial" w:cs="Arial"/>
          <w:b/>
          <w:color w:val="FF0000"/>
        </w:rPr>
        <w:t>Finding 14</w:t>
      </w:r>
      <w:r w:rsidRPr="00E12E72">
        <w:rPr>
          <w:rFonts w:ascii="Arial" w:eastAsia="Arial" w:hAnsi="Arial" w:cs="Arial"/>
          <w:color w:val="000000"/>
        </w:rPr>
        <w:t>)</w:t>
      </w:r>
    </w:p>
    <w:p w14:paraId="65FB4C24" w14:textId="77777777" w:rsidR="009B381E" w:rsidRPr="00E12E72" w:rsidRDefault="009B381E">
      <w:pPr>
        <w:pStyle w:val="ListParagraph"/>
        <w:rPr>
          <w:rFonts w:ascii="Arial" w:eastAsia="Arial" w:hAnsi="Arial" w:cs="Arial"/>
        </w:rPr>
      </w:pPr>
    </w:p>
    <w:p w14:paraId="65FB4C25" w14:textId="77777777" w:rsidR="009B381E" w:rsidRPr="00E12E72" w:rsidRDefault="00565015">
      <w:pPr>
        <w:pStyle w:val="ListParagraph"/>
        <w:numPr>
          <w:ilvl w:val="0"/>
          <w:numId w:val="15"/>
        </w:numPr>
        <w:spacing w:after="0"/>
        <w:ind w:left="426"/>
        <w:jc w:val="both"/>
        <w:rPr>
          <w:rFonts w:ascii="Arial" w:eastAsia="Arial" w:hAnsi="Arial" w:cs="Arial"/>
        </w:rPr>
      </w:pPr>
      <w:r w:rsidRPr="00E12E72">
        <w:rPr>
          <w:rFonts w:ascii="Arial" w:eastAsia="Arial" w:hAnsi="Arial" w:cs="Arial"/>
          <w:b/>
          <w:color w:val="FF0000"/>
        </w:rPr>
        <w:t>Coherence:</w:t>
      </w:r>
      <w:r w:rsidRPr="00E12E72">
        <w:rPr>
          <w:rFonts w:ascii="Arial" w:eastAsia="Arial" w:hAnsi="Arial" w:cs="Arial"/>
        </w:rPr>
        <w:t xml:space="preserve"> where coherence is strong within the project, there is better integration of project activities across all the pillars, which increases efficiency and produces holistic benefits for the beneficiaries from all the pillars. (</w:t>
      </w:r>
      <w:r w:rsidRPr="00E12E72">
        <w:rPr>
          <w:rFonts w:ascii="Arial" w:eastAsia="Arial" w:hAnsi="Arial" w:cs="Arial"/>
          <w:b/>
          <w:bCs/>
          <w:color w:val="FF0000"/>
        </w:rPr>
        <w:t>Finding 23, 24,25</w:t>
      </w:r>
      <w:r w:rsidRPr="00E12E72">
        <w:rPr>
          <w:rFonts w:ascii="Arial" w:eastAsia="Arial" w:hAnsi="Arial" w:cs="Arial"/>
        </w:rPr>
        <w:t>)</w:t>
      </w:r>
    </w:p>
    <w:p w14:paraId="65FB4C26" w14:textId="77777777" w:rsidR="009B381E" w:rsidRPr="00E12E72" w:rsidRDefault="009B381E">
      <w:pPr>
        <w:pStyle w:val="ListParagraph"/>
        <w:rPr>
          <w:rFonts w:ascii="Arial" w:eastAsia="Arial" w:hAnsi="Arial" w:cs="Arial"/>
        </w:rPr>
      </w:pPr>
    </w:p>
    <w:p w14:paraId="65FB4C27" w14:textId="77777777" w:rsidR="009B381E" w:rsidRPr="00E12E72" w:rsidRDefault="00565015">
      <w:pPr>
        <w:pStyle w:val="ListParagraph"/>
        <w:numPr>
          <w:ilvl w:val="0"/>
          <w:numId w:val="15"/>
        </w:numPr>
        <w:spacing w:after="0"/>
        <w:ind w:left="426"/>
        <w:jc w:val="both"/>
        <w:rPr>
          <w:rFonts w:ascii="Arial" w:eastAsia="Arial" w:hAnsi="Arial" w:cs="Arial"/>
        </w:rPr>
      </w:pPr>
      <w:r w:rsidRPr="00E12E72">
        <w:rPr>
          <w:rFonts w:ascii="Arial" w:eastAsia="Arial" w:hAnsi="Arial" w:cs="Arial"/>
          <w:b/>
          <w:color w:val="FF0000"/>
        </w:rPr>
        <w:t>Interdependence of GEWE thematic areas</w:t>
      </w:r>
      <w:r w:rsidRPr="00E12E72">
        <w:rPr>
          <w:rFonts w:ascii="Arial" w:eastAsia="Arial" w:hAnsi="Arial" w:cs="Arial"/>
        </w:rPr>
        <w:t>: given the inextricable linkages between WPP, WPS, EVAWG and WEE, excluding the latter in a GEWE project undermines the effectiveness of the other pillars and limits the capacity of the project to provide a holistic GEWE package to beneficiaries. To effectively compete in elections, women need financial resources which they often do not have leading to them losing elections to better resourced male competitors. In terms of EVAWG, the ability of women to leave an abusive relationship largely depends on the level of economic security. Survivors without capacity to independently sustain their livelihoods often endure abusive relationships. However, UN Women could not integrate the WEE component in the Finland Programme following guidance from the donor. (</w:t>
      </w:r>
      <w:r w:rsidRPr="00E12E72">
        <w:rPr>
          <w:rFonts w:ascii="Arial" w:eastAsia="Arial" w:hAnsi="Arial" w:cs="Arial"/>
          <w:b/>
          <w:bCs/>
          <w:color w:val="FF0000"/>
        </w:rPr>
        <w:t>Finding 2, 4, 5</w:t>
      </w:r>
      <w:r w:rsidRPr="00E12E72">
        <w:rPr>
          <w:rFonts w:ascii="Arial" w:eastAsia="Arial" w:hAnsi="Arial" w:cs="Arial"/>
        </w:rPr>
        <w:t>)</w:t>
      </w:r>
    </w:p>
    <w:p w14:paraId="65FB4C28" w14:textId="77777777" w:rsidR="009B381E" w:rsidRPr="00E12E72" w:rsidRDefault="009B381E">
      <w:pPr>
        <w:pStyle w:val="ListParagraph"/>
        <w:rPr>
          <w:rFonts w:ascii="Arial" w:eastAsia="Arial" w:hAnsi="Arial" w:cs="Arial"/>
        </w:rPr>
      </w:pPr>
    </w:p>
    <w:p w14:paraId="65FB4C29" w14:textId="06320DE0" w:rsidR="009B381E" w:rsidRPr="00E12E72" w:rsidRDefault="00565015">
      <w:pPr>
        <w:pStyle w:val="ListParagraph"/>
        <w:numPr>
          <w:ilvl w:val="0"/>
          <w:numId w:val="15"/>
        </w:numPr>
        <w:spacing w:after="0"/>
        <w:ind w:left="426"/>
        <w:jc w:val="both"/>
        <w:rPr>
          <w:rFonts w:ascii="Arial" w:eastAsia="Arial" w:hAnsi="Arial" w:cs="Arial"/>
        </w:rPr>
      </w:pPr>
      <w:r w:rsidRPr="00E12E72">
        <w:rPr>
          <w:rFonts w:ascii="Arial" w:eastAsia="Arial" w:hAnsi="Arial" w:cs="Arial"/>
          <w:b/>
          <w:color w:val="FF0000"/>
        </w:rPr>
        <w:t>Leaving No One Behind/Social inclusion:</w:t>
      </w:r>
      <w:r w:rsidRPr="00E12E72">
        <w:rPr>
          <w:rFonts w:ascii="Arial" w:eastAsia="Arial" w:hAnsi="Arial" w:cs="Arial"/>
        </w:rPr>
        <w:t xml:space="preserve"> effective implementation of this principle requires adequate resources and specific budget lines to support special mechanisms that will enable people with disability or women in </w:t>
      </w:r>
      <w:r w:rsidR="00A16DEC" w:rsidRPr="00E12E72">
        <w:rPr>
          <w:rFonts w:ascii="Arial" w:eastAsia="Arial" w:hAnsi="Arial" w:cs="Arial"/>
        </w:rPr>
        <w:t>marginalized</w:t>
      </w:r>
      <w:r w:rsidRPr="00E12E72">
        <w:rPr>
          <w:rFonts w:ascii="Arial" w:eastAsia="Arial" w:hAnsi="Arial" w:cs="Arial"/>
        </w:rPr>
        <w:t xml:space="preserve"> and hard to reach areas to participate in programme activities. Persons with disability and </w:t>
      </w:r>
      <w:r w:rsidR="00A16DEC" w:rsidRPr="00E12E72">
        <w:rPr>
          <w:rFonts w:ascii="Arial" w:eastAsia="Arial" w:hAnsi="Arial" w:cs="Arial"/>
        </w:rPr>
        <w:t>marginalized</w:t>
      </w:r>
      <w:r w:rsidRPr="00E12E72">
        <w:rPr>
          <w:rFonts w:ascii="Arial" w:eastAsia="Arial" w:hAnsi="Arial" w:cs="Arial"/>
        </w:rPr>
        <w:t xml:space="preserve"> groups require support in the form of transport, ICT, security, assistive </w:t>
      </w:r>
      <w:r w:rsidR="00FE2257" w:rsidRPr="00E12E72">
        <w:rPr>
          <w:rFonts w:ascii="Arial" w:eastAsia="Arial" w:hAnsi="Arial" w:cs="Arial"/>
        </w:rPr>
        <w:t>devices,</w:t>
      </w:r>
      <w:r w:rsidRPr="00E12E72">
        <w:rPr>
          <w:rFonts w:ascii="Arial" w:eastAsia="Arial" w:hAnsi="Arial" w:cs="Arial"/>
        </w:rPr>
        <w:t xml:space="preserve"> and aids for persons with disability. Without such special measures and budgets to support these measures, persons with disability and </w:t>
      </w:r>
      <w:r w:rsidR="00FE2257" w:rsidRPr="00E12E72">
        <w:rPr>
          <w:rFonts w:ascii="Arial" w:eastAsia="Arial" w:hAnsi="Arial" w:cs="Arial"/>
        </w:rPr>
        <w:t>marginalized</w:t>
      </w:r>
      <w:r w:rsidRPr="00E12E72">
        <w:rPr>
          <w:rFonts w:ascii="Arial" w:eastAsia="Arial" w:hAnsi="Arial" w:cs="Arial"/>
        </w:rPr>
        <w:t xml:space="preserve"> groups will remain socially excluded from participating in development interventions.   (</w:t>
      </w:r>
      <w:r w:rsidRPr="00E12E72">
        <w:rPr>
          <w:rFonts w:ascii="Arial" w:eastAsia="Arial" w:hAnsi="Arial" w:cs="Arial"/>
          <w:b/>
          <w:bCs/>
          <w:color w:val="FF0000"/>
        </w:rPr>
        <w:t>Finding 30, 29</w:t>
      </w:r>
      <w:r w:rsidRPr="00E12E72">
        <w:rPr>
          <w:rFonts w:ascii="Arial" w:eastAsia="Arial" w:hAnsi="Arial" w:cs="Arial"/>
        </w:rPr>
        <w:t>)</w:t>
      </w:r>
    </w:p>
    <w:p w14:paraId="65FB4C2A" w14:textId="77777777" w:rsidR="009B381E" w:rsidRPr="00E12E72" w:rsidRDefault="009B381E">
      <w:pPr>
        <w:pStyle w:val="ListParagraph"/>
        <w:rPr>
          <w:rFonts w:ascii="Arial" w:eastAsia="Arial" w:hAnsi="Arial" w:cs="Arial"/>
        </w:rPr>
      </w:pPr>
    </w:p>
    <w:p w14:paraId="65FB4C2B" w14:textId="77777777" w:rsidR="009B381E" w:rsidRPr="00E12E72" w:rsidRDefault="00565015">
      <w:pPr>
        <w:pStyle w:val="ListParagraph"/>
        <w:numPr>
          <w:ilvl w:val="0"/>
          <w:numId w:val="15"/>
        </w:numPr>
        <w:spacing w:after="0"/>
        <w:ind w:left="426"/>
        <w:jc w:val="both"/>
        <w:rPr>
          <w:rFonts w:ascii="Arial" w:eastAsia="Arial" w:hAnsi="Arial" w:cs="Arial"/>
        </w:rPr>
      </w:pPr>
      <w:r w:rsidRPr="00E12E72">
        <w:rPr>
          <w:rFonts w:ascii="Arial" w:eastAsia="Arial" w:hAnsi="Arial" w:cs="Arial"/>
          <w:b/>
          <w:color w:val="FF0000"/>
        </w:rPr>
        <w:t>Empowered women demand their rights</w:t>
      </w:r>
      <w:r w:rsidRPr="00E12E72">
        <w:rPr>
          <w:rFonts w:ascii="Arial" w:eastAsia="Arial" w:hAnsi="Arial" w:cs="Arial"/>
          <w:color w:val="FF0000"/>
        </w:rPr>
        <w:t xml:space="preserve">: </w:t>
      </w:r>
      <w:r w:rsidRPr="00E12E72">
        <w:rPr>
          <w:rFonts w:ascii="Arial" w:eastAsia="Arial" w:hAnsi="Arial" w:cs="Arial"/>
        </w:rPr>
        <w:t>if women are empowered from grassroots up to national level through awareness creation, capacity strengthening and movement building they are able to effectively advocate for and claim their rights. (</w:t>
      </w:r>
      <w:r w:rsidRPr="00E12E72">
        <w:rPr>
          <w:rFonts w:ascii="Arial" w:eastAsia="Arial" w:hAnsi="Arial" w:cs="Arial"/>
          <w:b/>
          <w:bCs/>
          <w:color w:val="FF0000"/>
        </w:rPr>
        <w:t>Finding 5, 6, 9, 13, 6</w:t>
      </w:r>
      <w:r w:rsidRPr="00E12E72">
        <w:rPr>
          <w:rFonts w:ascii="Arial" w:eastAsia="Arial" w:hAnsi="Arial" w:cs="Arial"/>
        </w:rPr>
        <w:t>)</w:t>
      </w:r>
    </w:p>
    <w:p w14:paraId="65FB4C2C" w14:textId="77777777" w:rsidR="009B381E" w:rsidRPr="00E12E72" w:rsidRDefault="00565015">
      <w:pPr>
        <w:pStyle w:val="ListParagraph"/>
        <w:numPr>
          <w:ilvl w:val="0"/>
          <w:numId w:val="15"/>
        </w:numPr>
        <w:spacing w:after="0"/>
        <w:ind w:left="426"/>
        <w:jc w:val="both"/>
        <w:rPr>
          <w:rFonts w:ascii="Arial" w:eastAsia="Arial" w:hAnsi="Arial" w:cs="Arial"/>
        </w:rPr>
      </w:pPr>
      <w:r w:rsidRPr="00E12E72">
        <w:rPr>
          <w:rFonts w:ascii="Arial" w:eastAsia="Arial" w:hAnsi="Arial" w:cs="Arial"/>
          <w:b/>
          <w:color w:val="FF0000"/>
        </w:rPr>
        <w:t>Long-term support:</w:t>
      </w:r>
      <w:r w:rsidRPr="00E12E72">
        <w:rPr>
          <w:rFonts w:ascii="Arial" w:eastAsia="Arial" w:hAnsi="Arial" w:cs="Arial"/>
          <w:color w:val="FF0000"/>
        </w:rPr>
        <w:t xml:space="preserve"> </w:t>
      </w:r>
      <w:r w:rsidRPr="00E12E72">
        <w:rPr>
          <w:rFonts w:ascii="Arial" w:eastAsia="Arial" w:hAnsi="Arial" w:cs="Arial"/>
        </w:rPr>
        <w:t xml:space="preserve">changing attitudes and practices as well as breaking down harmful practices that fuel gender inequality and GBV require long term investment in terms of time and funding as attitudes </w:t>
      </w:r>
      <w:r w:rsidRPr="00E12E72">
        <w:rPr>
          <w:rFonts w:ascii="Arial" w:eastAsia="Arial" w:hAnsi="Arial" w:cs="Arial"/>
        </w:rPr>
        <w:lastRenderedPageBreak/>
        <w:t>and practices do not change over a short period of time.</w:t>
      </w:r>
      <w:r w:rsidRPr="00E12E72">
        <w:rPr>
          <w:rFonts w:ascii="Arial" w:hAnsi="Arial" w:cs="Arial"/>
        </w:rPr>
        <w:t xml:space="preserve"> If norm-changing interventions end before the targeted population has reached a level of “normative suasion”, where they genuinely believe in the new norms being promoted and support and encourage each other to adopt the new norms, a reversal of gains made by the intervention is likely to occur as the targeted population will slide back to the old norms. (</w:t>
      </w:r>
      <w:r w:rsidRPr="00E12E72">
        <w:rPr>
          <w:rFonts w:ascii="Arial" w:hAnsi="Arial" w:cs="Arial"/>
          <w:b/>
          <w:bCs/>
          <w:color w:val="FF0000"/>
        </w:rPr>
        <w:t>Finding 3, 6</w:t>
      </w:r>
      <w:r w:rsidRPr="00E12E72">
        <w:rPr>
          <w:rFonts w:ascii="Arial" w:hAnsi="Arial" w:cs="Arial"/>
        </w:rPr>
        <w:t>)</w:t>
      </w:r>
    </w:p>
    <w:p w14:paraId="65FB4C2D" w14:textId="77777777" w:rsidR="009B381E" w:rsidRPr="00E12E72" w:rsidRDefault="009B381E">
      <w:pPr>
        <w:pStyle w:val="ListParagraph"/>
        <w:spacing w:after="0"/>
        <w:ind w:left="426"/>
        <w:jc w:val="both"/>
        <w:rPr>
          <w:rFonts w:ascii="Arial" w:eastAsia="Arial" w:hAnsi="Arial" w:cs="Arial"/>
        </w:rPr>
      </w:pPr>
    </w:p>
    <w:p w14:paraId="65FB4C2E" w14:textId="5DD0FC2B" w:rsidR="009B381E" w:rsidRPr="00E12E72" w:rsidRDefault="00565015">
      <w:pPr>
        <w:pStyle w:val="ListParagraph"/>
        <w:numPr>
          <w:ilvl w:val="0"/>
          <w:numId w:val="15"/>
        </w:numPr>
        <w:spacing w:after="0"/>
        <w:ind w:left="426"/>
        <w:jc w:val="both"/>
        <w:rPr>
          <w:rFonts w:ascii="Arial" w:eastAsia="Arial" w:hAnsi="Arial" w:cs="Arial"/>
        </w:rPr>
      </w:pPr>
      <w:r w:rsidRPr="00E12E72">
        <w:rPr>
          <w:rFonts w:ascii="Arial" w:eastAsia="Arial" w:hAnsi="Arial" w:cs="Arial"/>
          <w:b/>
          <w:color w:val="FF0000"/>
        </w:rPr>
        <w:t>Adaptability and Flexibility to tackle emerging issues</w:t>
      </w:r>
      <w:r w:rsidRPr="00E12E72">
        <w:rPr>
          <w:rFonts w:ascii="Arial" w:eastAsia="Arial" w:hAnsi="Arial" w:cs="Arial"/>
        </w:rPr>
        <w:t xml:space="preserve">: where donors are flexible in response to emerging and unforeseen challenges, the implementing UN agency and IPs are better able to respond to the emerging issue. UN Women was able to quickly adapt and respond to the threat of Covid-19 by </w:t>
      </w:r>
      <w:r w:rsidR="00FE2257" w:rsidRPr="00E12E72">
        <w:rPr>
          <w:rFonts w:ascii="Arial" w:eastAsia="Arial" w:hAnsi="Arial" w:cs="Arial"/>
        </w:rPr>
        <w:t>utilizing</w:t>
      </w:r>
      <w:r w:rsidRPr="00E12E72">
        <w:rPr>
          <w:rFonts w:ascii="Arial" w:eastAsia="Arial" w:hAnsi="Arial" w:cs="Arial"/>
        </w:rPr>
        <w:t xml:space="preserve"> the budget availed by the donor to create awareness, procure virtual communication equipment and secure personal protective </w:t>
      </w:r>
      <w:r w:rsidR="00FE2257" w:rsidRPr="00E12E72">
        <w:rPr>
          <w:rFonts w:ascii="Arial" w:eastAsia="Arial" w:hAnsi="Arial" w:cs="Arial"/>
        </w:rPr>
        <w:t>equipment. (</w:t>
      </w:r>
      <w:r w:rsidRPr="00E12E72">
        <w:rPr>
          <w:rFonts w:ascii="Arial" w:eastAsia="Arial" w:hAnsi="Arial" w:cs="Arial"/>
          <w:b/>
          <w:bCs/>
          <w:color w:val="FF0000"/>
        </w:rPr>
        <w:t>Finding 14, 21</w:t>
      </w:r>
      <w:r w:rsidRPr="00E12E72">
        <w:rPr>
          <w:rFonts w:ascii="Arial" w:eastAsia="Arial" w:hAnsi="Arial" w:cs="Arial"/>
        </w:rPr>
        <w:t xml:space="preserve">) </w:t>
      </w:r>
    </w:p>
    <w:p w14:paraId="65FB4C2F" w14:textId="77777777" w:rsidR="009B381E" w:rsidRPr="00E12E72" w:rsidRDefault="009B381E">
      <w:pPr>
        <w:pStyle w:val="ListParagraph"/>
        <w:rPr>
          <w:rFonts w:ascii="Arial" w:eastAsia="Arial" w:hAnsi="Arial" w:cs="Arial"/>
        </w:rPr>
      </w:pPr>
    </w:p>
    <w:p w14:paraId="65FB4C30" w14:textId="77777777" w:rsidR="009B381E" w:rsidRPr="00E12E72" w:rsidRDefault="00565015">
      <w:pPr>
        <w:pStyle w:val="ListParagraph"/>
        <w:numPr>
          <w:ilvl w:val="0"/>
          <w:numId w:val="15"/>
        </w:numPr>
        <w:spacing w:after="0"/>
        <w:ind w:left="426"/>
        <w:jc w:val="both"/>
        <w:rPr>
          <w:rFonts w:ascii="Arial" w:eastAsia="Arial" w:hAnsi="Arial" w:cs="Arial"/>
        </w:rPr>
      </w:pPr>
      <w:r w:rsidRPr="00E12E72">
        <w:rPr>
          <w:rFonts w:ascii="Arial" w:eastAsia="Arial" w:hAnsi="Arial" w:cs="Arial"/>
          <w:b/>
          <w:color w:val="FF0000"/>
        </w:rPr>
        <w:t>Male Engagement deployed as a strategy for awareness creation and lobbying and advocacy is effective in tackling deeply rooted socio-cultural norms that limit gender transformation across all three thematic areas</w:t>
      </w:r>
      <w:r w:rsidRPr="00E12E72">
        <w:rPr>
          <w:rFonts w:ascii="Arial" w:eastAsia="Arial" w:hAnsi="Arial" w:cs="Arial"/>
          <w:b/>
        </w:rPr>
        <w:t xml:space="preserve">: </w:t>
      </w:r>
      <w:r w:rsidRPr="00E12E72">
        <w:rPr>
          <w:rFonts w:ascii="Arial" w:eastAsia="Arial" w:hAnsi="Arial" w:cs="Arial"/>
        </w:rPr>
        <w:t>The project has utilised male engagement as a core strategy across all the three thematic areas. This strategy proved effective in bringing on board men as champions for empowerment of women, for changing mind-sets of members of the communities about the role</w:t>
      </w:r>
      <w:r w:rsidRPr="00E12E72">
        <w:rPr>
          <w:rFonts w:ascii="Arial" w:hAnsi="Arial" w:cs="Arial"/>
        </w:rPr>
        <w:t xml:space="preserve"> </w:t>
      </w:r>
      <w:r w:rsidRPr="00E12E72">
        <w:rPr>
          <w:rFonts w:ascii="Arial" w:eastAsia="Arial" w:hAnsi="Arial" w:cs="Arial"/>
        </w:rPr>
        <w:t xml:space="preserve">and rights of women in society. It represents an effective way of addressing some of the key objectives of the project that requires more investment in future interventions. </w:t>
      </w:r>
      <w:r w:rsidRPr="00E12E72">
        <w:rPr>
          <w:rFonts w:ascii="Arial" w:eastAsia="Arial" w:hAnsi="Arial" w:cs="Arial"/>
          <w:color w:val="000000"/>
        </w:rPr>
        <w:t xml:space="preserve"> There is also a need to create county-based male champion networks and facilitate peer-learning among them. (</w:t>
      </w:r>
      <w:r w:rsidRPr="00E12E72">
        <w:rPr>
          <w:rFonts w:ascii="Arial" w:eastAsia="Arial" w:hAnsi="Arial" w:cs="Arial"/>
          <w:b/>
          <w:color w:val="FF0000"/>
        </w:rPr>
        <w:t>Finding 14</w:t>
      </w:r>
      <w:r w:rsidRPr="00E12E72">
        <w:rPr>
          <w:rFonts w:ascii="Arial" w:eastAsia="Arial" w:hAnsi="Arial" w:cs="Arial"/>
          <w:color w:val="000000"/>
        </w:rPr>
        <w:t>)</w:t>
      </w:r>
    </w:p>
    <w:p w14:paraId="65FB4C31" w14:textId="77777777" w:rsidR="009B381E" w:rsidRPr="00E12E72" w:rsidRDefault="009B381E">
      <w:pPr>
        <w:pStyle w:val="ListParagraph"/>
        <w:rPr>
          <w:rFonts w:ascii="Arial" w:eastAsia="Arial" w:hAnsi="Arial" w:cs="Arial"/>
        </w:rPr>
      </w:pPr>
    </w:p>
    <w:p w14:paraId="65FB4C32" w14:textId="77777777" w:rsidR="009B381E" w:rsidRPr="00E12E72" w:rsidRDefault="00565015">
      <w:pPr>
        <w:pStyle w:val="ListParagraph"/>
        <w:numPr>
          <w:ilvl w:val="0"/>
          <w:numId w:val="15"/>
        </w:numPr>
        <w:spacing w:before="0" w:after="0"/>
        <w:ind w:left="426"/>
        <w:jc w:val="both"/>
        <w:rPr>
          <w:rFonts w:ascii="Arial" w:eastAsia="Arial" w:hAnsi="Arial" w:cs="Arial"/>
          <w:color w:val="000000"/>
        </w:rPr>
      </w:pPr>
      <w:r w:rsidRPr="00E12E72">
        <w:rPr>
          <w:rFonts w:ascii="Arial" w:eastAsia="Arial" w:hAnsi="Arial" w:cs="Arial"/>
          <w:b/>
          <w:color w:val="FF0000"/>
        </w:rPr>
        <w:t>A robust Monitoring Evaluation and Learning (MEL) framework can be instrumental in tracking and measuring progress and facilitating adaptive management.</w:t>
      </w:r>
      <w:r w:rsidRPr="00E12E72">
        <w:rPr>
          <w:rFonts w:ascii="Arial" w:eastAsia="Arial" w:hAnsi="Arial" w:cs="Arial"/>
          <w:color w:val="FF0000"/>
        </w:rPr>
        <w:t xml:space="preserve"> </w:t>
      </w:r>
      <w:r w:rsidRPr="00E12E72">
        <w:rPr>
          <w:rFonts w:ascii="Arial" w:eastAsia="Arial" w:hAnsi="Arial" w:cs="Arial"/>
          <w:color w:val="000000"/>
        </w:rPr>
        <w:t>This is crucial for implementing an effective intervention that makes the best use of resources. Support from Finland Government towards hiring of substantive MEL personnel was an important enabler both for achievement of outcomes but also for enhancing visibility of UNW work as a result of better documentation and reporting. (</w:t>
      </w:r>
      <w:r w:rsidRPr="00E12E72">
        <w:rPr>
          <w:rFonts w:ascii="Arial" w:eastAsia="Arial" w:hAnsi="Arial" w:cs="Arial"/>
          <w:b/>
          <w:color w:val="FF0000"/>
        </w:rPr>
        <w:t>Finding 14, 19</w:t>
      </w:r>
      <w:r w:rsidRPr="00E12E72">
        <w:rPr>
          <w:rFonts w:ascii="Arial" w:eastAsia="Arial" w:hAnsi="Arial" w:cs="Arial"/>
          <w:color w:val="000000"/>
        </w:rPr>
        <w:t>)</w:t>
      </w:r>
    </w:p>
    <w:p w14:paraId="65FB4C33" w14:textId="77777777" w:rsidR="009B381E" w:rsidRPr="00E12E72" w:rsidRDefault="009B381E">
      <w:pPr>
        <w:pStyle w:val="ListParagraph"/>
        <w:rPr>
          <w:rFonts w:ascii="Arial" w:eastAsia="Arial" w:hAnsi="Arial" w:cs="Arial"/>
          <w:color w:val="000000"/>
        </w:rPr>
      </w:pPr>
    </w:p>
    <w:p w14:paraId="65FB4C34" w14:textId="45000011" w:rsidR="009B381E" w:rsidRPr="00E12E72" w:rsidRDefault="00565015">
      <w:pPr>
        <w:pStyle w:val="ListParagraph"/>
        <w:numPr>
          <w:ilvl w:val="0"/>
          <w:numId w:val="15"/>
        </w:numPr>
        <w:spacing w:before="0" w:after="0"/>
        <w:ind w:left="426"/>
        <w:jc w:val="both"/>
        <w:rPr>
          <w:rFonts w:ascii="Arial" w:eastAsia="Arial" w:hAnsi="Arial" w:cs="Arial"/>
          <w:color w:val="000000"/>
        </w:rPr>
      </w:pPr>
      <w:r w:rsidRPr="00E12E72">
        <w:rPr>
          <w:rFonts w:ascii="Arial" w:eastAsia="Arial" w:hAnsi="Arial" w:cs="Arial"/>
          <w:b/>
          <w:color w:val="FF0000"/>
        </w:rPr>
        <w:t xml:space="preserve">Multi-stakeholder approach  </w:t>
      </w:r>
      <w:r w:rsidR="003C178E">
        <w:rPr>
          <w:rFonts w:ascii="Arial" w:eastAsia="Arial" w:hAnsi="Arial" w:cs="Arial"/>
          <w:b/>
          <w:color w:val="FF0000"/>
        </w:rPr>
        <w:t xml:space="preserve">to the </w:t>
      </w:r>
      <w:r w:rsidRPr="00E12E72">
        <w:rPr>
          <w:rFonts w:ascii="Arial" w:eastAsia="Arial" w:hAnsi="Arial" w:cs="Arial"/>
          <w:b/>
          <w:color w:val="FF0000"/>
        </w:rPr>
        <w:t>choice of partners and implementation facilitating collaborating with various agencies of government and non-state actors from civil society not only ensures success but also lays the foundation for sustainability, providing assurance for continued impact.</w:t>
      </w:r>
      <w:r w:rsidRPr="00E12E72">
        <w:rPr>
          <w:rFonts w:ascii="Arial" w:eastAsia="Arial" w:hAnsi="Arial" w:cs="Arial"/>
          <w:color w:val="FF0000"/>
        </w:rPr>
        <w:t xml:space="preserve"> </w:t>
      </w:r>
      <w:r w:rsidRPr="00E12E72">
        <w:rPr>
          <w:rFonts w:ascii="Arial" w:eastAsia="Arial" w:hAnsi="Arial" w:cs="Arial"/>
          <w:color w:val="000000"/>
        </w:rPr>
        <w:t xml:space="preserve">The project engaged various stakeholders - both agencies of government and non-state actors from civil society with diverse capacities and mandates along the three thematic areas. They brought together diverse perspectives, expertise and experiences that were useful in shaping the outcomes of the project. The approach ensured a good mix of national level partners with strong capabilities to engage and implement country-wide and CSOs with differentiated experience, local knowledge and convening capabilities at county levels. Government partners brought convening power and legitimacy to project activities that was critical for coordination, stakeholder buy in and for sustainable results. CSO partners benefited the project with strong voices in support of gender transformative work, long standing work rooted in the communities targeted and ability to reach and engage communities, </w:t>
      </w:r>
      <w:r w:rsidR="00564A76" w:rsidRPr="00E12E72">
        <w:rPr>
          <w:rFonts w:ascii="Arial" w:eastAsia="Arial" w:hAnsi="Arial" w:cs="Arial"/>
          <w:color w:val="000000"/>
        </w:rPr>
        <w:t>women,</w:t>
      </w:r>
      <w:r w:rsidRPr="00E12E72">
        <w:rPr>
          <w:rFonts w:ascii="Arial" w:eastAsia="Arial" w:hAnsi="Arial" w:cs="Arial"/>
          <w:color w:val="000000"/>
        </w:rPr>
        <w:t xml:space="preserve"> and government structures at local levels. (</w:t>
      </w:r>
      <w:r w:rsidRPr="00E12E72">
        <w:rPr>
          <w:rFonts w:ascii="Arial" w:eastAsia="Arial" w:hAnsi="Arial" w:cs="Arial"/>
          <w:b/>
          <w:color w:val="FF0000"/>
        </w:rPr>
        <w:t>Finding 14</w:t>
      </w:r>
      <w:r w:rsidRPr="00E12E72">
        <w:rPr>
          <w:rFonts w:ascii="Arial" w:eastAsia="Arial" w:hAnsi="Arial" w:cs="Arial"/>
          <w:color w:val="000000"/>
        </w:rPr>
        <w:t>)</w:t>
      </w:r>
    </w:p>
    <w:p w14:paraId="65FB4C35" w14:textId="77777777" w:rsidR="009B381E" w:rsidRPr="00E12E72" w:rsidRDefault="009B381E">
      <w:pPr>
        <w:pStyle w:val="ListParagraph"/>
        <w:spacing w:before="0" w:after="0"/>
        <w:ind w:left="426"/>
        <w:jc w:val="both"/>
        <w:rPr>
          <w:rFonts w:ascii="Arial" w:eastAsia="Arial" w:hAnsi="Arial" w:cs="Arial"/>
          <w:color w:val="000000"/>
        </w:rPr>
      </w:pPr>
    </w:p>
    <w:p w14:paraId="65FB4C36" w14:textId="6456A9CE" w:rsidR="009B381E" w:rsidRPr="00E12E72" w:rsidRDefault="00565015">
      <w:pPr>
        <w:pStyle w:val="ListParagraph"/>
        <w:numPr>
          <w:ilvl w:val="0"/>
          <w:numId w:val="15"/>
        </w:numPr>
        <w:spacing w:before="0" w:after="0"/>
        <w:ind w:left="426"/>
        <w:jc w:val="both"/>
        <w:rPr>
          <w:rFonts w:ascii="Arial" w:eastAsia="Arial" w:hAnsi="Arial" w:cs="Arial"/>
          <w:color w:val="000000"/>
        </w:rPr>
      </w:pPr>
      <w:r w:rsidRPr="00E12E72">
        <w:rPr>
          <w:rFonts w:ascii="Arial" w:eastAsia="Arial" w:hAnsi="Arial" w:cs="Arial"/>
          <w:b/>
          <w:color w:val="FF0000"/>
        </w:rPr>
        <w:t xml:space="preserve">Strategic engagement and </w:t>
      </w:r>
      <w:r w:rsidR="003C178E" w:rsidRPr="00E12E72">
        <w:rPr>
          <w:rFonts w:ascii="Arial" w:eastAsia="Arial" w:hAnsi="Arial" w:cs="Arial"/>
          <w:b/>
          <w:color w:val="FF0000"/>
        </w:rPr>
        <w:t>utilization</w:t>
      </w:r>
      <w:r w:rsidRPr="00E12E72">
        <w:rPr>
          <w:rFonts w:ascii="Arial" w:eastAsia="Arial" w:hAnsi="Arial" w:cs="Arial"/>
          <w:b/>
          <w:color w:val="FF0000"/>
        </w:rPr>
        <w:t xml:space="preserve"> of media (both legacy and social media) can enable effective awareness creation towards tackling retrogressive and harmful socio-cultural practices that sustain violence against women and limit their participation in politics and in peace and security initiatives.</w:t>
      </w:r>
      <w:r w:rsidRPr="00E12E72">
        <w:rPr>
          <w:rFonts w:ascii="Arial" w:eastAsia="Arial" w:hAnsi="Arial" w:cs="Arial"/>
          <w:color w:val="FF0000"/>
        </w:rPr>
        <w:t xml:space="preserve"> </w:t>
      </w:r>
      <w:r w:rsidRPr="00E12E72">
        <w:rPr>
          <w:rFonts w:ascii="Arial" w:eastAsia="Arial" w:hAnsi="Arial" w:cs="Arial"/>
          <w:color w:val="000000"/>
        </w:rPr>
        <w:t xml:space="preserve">The project extensively leveraged the media to deliver on several elements in its ToC and during the COVID-19 crisis. The programme engaged more than 18 media </w:t>
      </w:r>
      <w:r w:rsidRPr="00E12E72">
        <w:rPr>
          <w:rFonts w:ascii="Arial" w:eastAsia="Arial" w:hAnsi="Arial" w:cs="Arial"/>
          <w:color w:val="000000"/>
        </w:rPr>
        <w:lastRenderedPageBreak/>
        <w:t>houses</w:t>
      </w:r>
      <w:r w:rsidRPr="00E12E72">
        <w:rPr>
          <w:rStyle w:val="FootnoteReference"/>
          <w:rFonts w:ascii="Arial" w:eastAsia="Arial" w:hAnsi="Arial" w:cs="Arial"/>
          <w:color w:val="000000"/>
        </w:rPr>
        <w:footnoteReference w:id="78"/>
      </w:r>
      <w:r w:rsidRPr="00E12E72">
        <w:rPr>
          <w:rFonts w:ascii="Arial" w:eastAsia="Arial" w:hAnsi="Arial" w:cs="Arial"/>
          <w:color w:val="000000"/>
        </w:rPr>
        <w:t xml:space="preserve">, both mainstream media (especially radio) and digital media and local and national media to create awareness around project issues including women participation and leadership, awareness creation and prevention of GBV and COVID-19. Some of the media houses engaged include Standard Media House and Nation Media. The donor’s visibility was also enhanced through participating in media-covered events such as talk shows and commemoration of 16 days of activism. This approach ensured the messaging on shaping opinions around </w:t>
      </w:r>
      <w:r w:rsidR="00564A76" w:rsidRPr="00E12E72">
        <w:rPr>
          <w:rFonts w:ascii="Arial" w:eastAsia="Arial" w:hAnsi="Arial" w:cs="Arial"/>
          <w:color w:val="000000"/>
        </w:rPr>
        <w:t>GBV,</w:t>
      </w:r>
      <w:r w:rsidRPr="00E12E72">
        <w:rPr>
          <w:rFonts w:ascii="Arial" w:eastAsia="Arial" w:hAnsi="Arial" w:cs="Arial"/>
          <w:color w:val="000000"/>
        </w:rPr>
        <w:t xml:space="preserve"> and women leadership had greater coverage. (</w:t>
      </w:r>
      <w:r w:rsidRPr="00E12E72">
        <w:rPr>
          <w:rFonts w:ascii="Arial" w:eastAsia="Arial" w:hAnsi="Arial" w:cs="Arial"/>
          <w:b/>
          <w:color w:val="FF0000"/>
        </w:rPr>
        <w:t>Finding 14</w:t>
      </w:r>
      <w:r w:rsidRPr="00E12E72">
        <w:rPr>
          <w:rFonts w:ascii="Arial" w:eastAsia="Arial" w:hAnsi="Arial" w:cs="Arial"/>
          <w:color w:val="000000"/>
        </w:rPr>
        <w:t>)</w:t>
      </w:r>
    </w:p>
    <w:p w14:paraId="65FB4C37" w14:textId="77777777" w:rsidR="009B381E" w:rsidRPr="00E12E72" w:rsidRDefault="009B381E">
      <w:pPr>
        <w:pStyle w:val="ListParagraph"/>
        <w:rPr>
          <w:rFonts w:ascii="Arial" w:eastAsia="Arial" w:hAnsi="Arial" w:cs="Arial"/>
          <w:color w:val="000000"/>
        </w:rPr>
      </w:pPr>
    </w:p>
    <w:p w14:paraId="65FB4C38" w14:textId="5604EF85" w:rsidR="009B381E" w:rsidRPr="00E12E72" w:rsidRDefault="00565015">
      <w:pPr>
        <w:pStyle w:val="ListParagraph"/>
        <w:numPr>
          <w:ilvl w:val="0"/>
          <w:numId w:val="15"/>
        </w:numPr>
        <w:spacing w:before="0" w:after="0"/>
        <w:ind w:left="426"/>
        <w:jc w:val="both"/>
        <w:rPr>
          <w:rFonts w:ascii="Arial" w:eastAsia="Arial" w:hAnsi="Arial" w:cs="Arial"/>
          <w:color w:val="000000"/>
        </w:rPr>
      </w:pPr>
      <w:r w:rsidRPr="00E12E72">
        <w:rPr>
          <w:rFonts w:ascii="Arial" w:eastAsia="Arial" w:hAnsi="Arial" w:cs="Arial"/>
          <w:b/>
          <w:color w:val="FF0000"/>
        </w:rPr>
        <w:t>Socio-cultural attitudes and practices remain – barriers to progress that future interventions must target to address holistically</w:t>
      </w:r>
      <w:r w:rsidRPr="00E12E72">
        <w:rPr>
          <w:rFonts w:ascii="Arial" w:eastAsia="Arial" w:hAnsi="Arial" w:cs="Arial"/>
          <w:b/>
          <w:color w:val="000000"/>
        </w:rPr>
        <w:t>.</w:t>
      </w:r>
      <w:r w:rsidRPr="00E12E72">
        <w:rPr>
          <w:rFonts w:ascii="Arial" w:eastAsia="Arial" w:hAnsi="Arial" w:cs="Arial"/>
          <w:color w:val="000000"/>
        </w:rPr>
        <w:t xml:space="preserve"> Despite efforts of partners, cultural barriers continue to limit meaningful participation of women in peace and security, election of women and tackling of GBV and other harmful practices. Future interventions must continue to tackle socio-cultural barriers and </w:t>
      </w:r>
      <w:r w:rsidR="00564A76" w:rsidRPr="00E12E72">
        <w:rPr>
          <w:rFonts w:ascii="Arial" w:eastAsia="Arial" w:hAnsi="Arial" w:cs="Arial"/>
          <w:color w:val="000000"/>
        </w:rPr>
        <w:t>recognize</w:t>
      </w:r>
      <w:r w:rsidRPr="00E12E72">
        <w:rPr>
          <w:rFonts w:ascii="Arial" w:eastAsia="Arial" w:hAnsi="Arial" w:cs="Arial"/>
          <w:color w:val="000000"/>
        </w:rPr>
        <w:t xml:space="preserve"> their implications on results when designing theories of change, allocating </w:t>
      </w:r>
      <w:r w:rsidR="00564A76" w:rsidRPr="00E12E72">
        <w:rPr>
          <w:rFonts w:ascii="Arial" w:eastAsia="Arial" w:hAnsi="Arial" w:cs="Arial"/>
          <w:color w:val="000000"/>
        </w:rPr>
        <w:t>resources,</w:t>
      </w:r>
      <w:r w:rsidRPr="00E12E72">
        <w:rPr>
          <w:rFonts w:ascii="Arial" w:eastAsia="Arial" w:hAnsi="Arial" w:cs="Arial"/>
          <w:color w:val="000000"/>
        </w:rPr>
        <w:t xml:space="preserve"> and targeting outcomes. Programme designs and ToC that do not address GEWE issues holistically are likely to result in limited impact as unaddressed gender inequality gaps in one domain will have a negative impact on the gender equality gains made in another domain. (</w:t>
      </w:r>
      <w:r w:rsidRPr="00E12E72">
        <w:rPr>
          <w:rFonts w:ascii="Arial" w:eastAsia="Arial" w:hAnsi="Arial" w:cs="Arial"/>
          <w:b/>
          <w:color w:val="FF0000"/>
        </w:rPr>
        <w:t>Finding 17</w:t>
      </w:r>
      <w:r w:rsidRPr="00E12E72">
        <w:rPr>
          <w:rFonts w:ascii="Arial" w:eastAsia="Arial" w:hAnsi="Arial" w:cs="Arial"/>
          <w:color w:val="000000"/>
        </w:rPr>
        <w:t xml:space="preserve">) </w:t>
      </w:r>
    </w:p>
    <w:p w14:paraId="65FB4C39" w14:textId="77777777" w:rsidR="009B381E" w:rsidRPr="00E12E72" w:rsidRDefault="009B381E">
      <w:pPr>
        <w:pStyle w:val="ListParagraph"/>
        <w:rPr>
          <w:rFonts w:ascii="Arial" w:eastAsia="Arial" w:hAnsi="Arial" w:cs="Arial"/>
          <w:color w:val="000000"/>
        </w:rPr>
      </w:pPr>
    </w:p>
    <w:p w14:paraId="65FB4C3A" w14:textId="77777777" w:rsidR="009B381E" w:rsidRPr="00E12E72" w:rsidRDefault="00565015">
      <w:pPr>
        <w:pStyle w:val="ListParagraph"/>
        <w:numPr>
          <w:ilvl w:val="0"/>
          <w:numId w:val="15"/>
        </w:numPr>
        <w:spacing w:before="0" w:after="0"/>
        <w:ind w:left="426"/>
        <w:jc w:val="both"/>
        <w:rPr>
          <w:rFonts w:ascii="Arial" w:eastAsia="Arial" w:hAnsi="Arial" w:cs="Arial"/>
          <w:color w:val="000000"/>
        </w:rPr>
      </w:pPr>
      <w:r w:rsidRPr="00E12E72">
        <w:rPr>
          <w:rFonts w:ascii="Arial" w:eastAsia="Arial" w:hAnsi="Arial" w:cs="Arial"/>
          <w:b/>
          <w:color w:val="FF0000"/>
        </w:rPr>
        <w:t>Symbiosis across themes: pursuit of more synergies and facilitation of cross learning among implementing partners is necessary for more shared learning, increased operational efficiency, and harnessing of unique strengths of individual partners across the three thematic areas.</w:t>
      </w:r>
      <w:r w:rsidRPr="00E12E72">
        <w:rPr>
          <w:rFonts w:ascii="Arial" w:eastAsia="Arial" w:hAnsi="Arial" w:cs="Arial"/>
          <w:color w:val="FF0000"/>
        </w:rPr>
        <w:t xml:space="preserve"> </w:t>
      </w:r>
      <w:r w:rsidRPr="00E12E72">
        <w:rPr>
          <w:rFonts w:ascii="Arial" w:eastAsia="Arial" w:hAnsi="Arial" w:cs="Arial"/>
          <w:color w:val="000000"/>
        </w:rPr>
        <w:t xml:space="preserve">Synergies are crucial for ensuring partners do not work in silos, considering that their work across the three themes needs to feed into each other and achieve symbiosis that improves effectiveness and efficient use of resources. </w:t>
      </w:r>
      <w:r w:rsidRPr="00E12E72">
        <w:rPr>
          <w:rFonts w:ascii="Arial" w:hAnsi="Arial" w:cs="Arial"/>
        </w:rPr>
        <w:t>The practice of bringing together IPs during monitoring missions in counties, annual harvesting sessions and M&amp;E training prove effective in creating synergies and cross learning among partners. (</w:t>
      </w:r>
      <w:r w:rsidRPr="00E12E72">
        <w:rPr>
          <w:rFonts w:ascii="Arial" w:hAnsi="Arial" w:cs="Arial"/>
          <w:b/>
          <w:color w:val="FF0000"/>
        </w:rPr>
        <w:t>Finding 20</w:t>
      </w:r>
      <w:r w:rsidRPr="00E12E72">
        <w:rPr>
          <w:rFonts w:ascii="Arial" w:hAnsi="Arial" w:cs="Arial"/>
        </w:rPr>
        <w:t xml:space="preserve">) </w:t>
      </w:r>
    </w:p>
    <w:p w14:paraId="65FB4C3B" w14:textId="77777777" w:rsidR="009B381E" w:rsidRPr="00E12E72" w:rsidRDefault="009B381E">
      <w:pPr>
        <w:pStyle w:val="ListParagraph"/>
        <w:rPr>
          <w:rFonts w:ascii="Arial" w:eastAsia="Arial" w:hAnsi="Arial" w:cs="Arial"/>
          <w:color w:val="000000"/>
        </w:rPr>
      </w:pPr>
    </w:p>
    <w:p w14:paraId="65FB4C3C" w14:textId="77777777" w:rsidR="009B381E" w:rsidRPr="00E12E72" w:rsidRDefault="00565015">
      <w:pPr>
        <w:pStyle w:val="ListParagraph"/>
        <w:numPr>
          <w:ilvl w:val="0"/>
          <w:numId w:val="15"/>
        </w:numPr>
        <w:spacing w:before="0" w:after="0"/>
        <w:ind w:left="426"/>
        <w:jc w:val="both"/>
        <w:rPr>
          <w:rFonts w:ascii="Arial" w:eastAsia="Arial" w:hAnsi="Arial" w:cs="Arial"/>
          <w:color w:val="000000"/>
        </w:rPr>
      </w:pPr>
      <w:r w:rsidRPr="00E12E72">
        <w:rPr>
          <w:rFonts w:ascii="Arial" w:eastAsia="Arial" w:hAnsi="Arial" w:cs="Arial"/>
          <w:b/>
          <w:color w:val="FF0000"/>
        </w:rPr>
        <w:t>Existing framework for agreement and on-boarding of implementing partners arduous, time consuming – limits implementation time and availability of funding to IPs</w:t>
      </w:r>
      <w:r w:rsidRPr="00E12E72">
        <w:rPr>
          <w:rFonts w:ascii="Arial" w:eastAsia="Arial" w:hAnsi="Arial" w:cs="Arial"/>
          <w:b/>
          <w:color w:val="000000"/>
        </w:rPr>
        <w:t>.</w:t>
      </w:r>
      <w:r w:rsidRPr="00E12E72">
        <w:rPr>
          <w:rFonts w:ascii="Arial" w:eastAsia="Arial" w:hAnsi="Arial" w:cs="Arial"/>
          <w:color w:val="000000"/>
        </w:rPr>
        <w:t xml:space="preserve"> The UN Women framework for transfer of budget to implementing partners contributed to disbursement delays that impacted pace of implementation and scope of results. This was largely attributed to inefficiencies in the broader UN system, risk management requirements and layers of approvals that the disbursement process has to go through. The lesson learnt is that where feasible, multi-year contracts for IPs, should be considered. (</w:t>
      </w:r>
      <w:r w:rsidRPr="00E12E72">
        <w:rPr>
          <w:rFonts w:ascii="Arial" w:eastAsia="Arial" w:hAnsi="Arial" w:cs="Arial"/>
          <w:b/>
          <w:color w:val="FF0000"/>
        </w:rPr>
        <w:t>Finding 18, 22</w:t>
      </w:r>
      <w:r w:rsidRPr="00E12E72">
        <w:rPr>
          <w:rFonts w:ascii="Arial" w:eastAsia="Arial" w:hAnsi="Arial" w:cs="Arial"/>
          <w:color w:val="000000"/>
        </w:rPr>
        <w:t>)</w:t>
      </w:r>
    </w:p>
    <w:p w14:paraId="65FB4C3D" w14:textId="77777777" w:rsidR="009B381E" w:rsidRPr="00E12E72" w:rsidRDefault="009B381E">
      <w:pPr>
        <w:pStyle w:val="ListParagraph"/>
        <w:rPr>
          <w:rFonts w:ascii="Arial" w:eastAsia="Arial" w:hAnsi="Arial" w:cs="Arial"/>
          <w:color w:val="000000"/>
        </w:rPr>
      </w:pPr>
    </w:p>
    <w:p w14:paraId="65FB4C3E" w14:textId="1665AD71" w:rsidR="009B381E" w:rsidRPr="00E12E72" w:rsidRDefault="00565015">
      <w:pPr>
        <w:pStyle w:val="ListParagraph"/>
        <w:numPr>
          <w:ilvl w:val="0"/>
          <w:numId w:val="15"/>
        </w:numPr>
        <w:spacing w:before="0" w:after="0"/>
        <w:ind w:left="426"/>
        <w:jc w:val="both"/>
        <w:rPr>
          <w:rFonts w:ascii="Arial" w:eastAsia="Arial" w:hAnsi="Arial" w:cs="Arial"/>
          <w:color w:val="000000"/>
        </w:rPr>
      </w:pPr>
      <w:r w:rsidRPr="00E12E72">
        <w:rPr>
          <w:rFonts w:ascii="Arial" w:eastAsia="Arial" w:hAnsi="Arial" w:cs="Arial"/>
          <w:b/>
          <w:color w:val="FF0000"/>
        </w:rPr>
        <w:t>Focal points at county level can improve interface with communities, increase efficiency of reporting and pick up more local knowledge to benefit interventions.</w:t>
      </w:r>
      <w:r w:rsidRPr="00E12E72">
        <w:rPr>
          <w:rFonts w:ascii="Arial" w:eastAsia="Arial" w:hAnsi="Arial" w:cs="Arial"/>
          <w:color w:val="FF0000"/>
        </w:rPr>
        <w:t xml:space="preserve"> </w:t>
      </w:r>
      <w:r w:rsidRPr="00E12E72">
        <w:rPr>
          <w:rFonts w:ascii="Arial" w:eastAsia="Arial" w:hAnsi="Arial" w:cs="Arial"/>
          <w:color w:val="000000"/>
        </w:rPr>
        <w:t xml:space="preserve">Project stakeholders cited the limited presence of UN Women in the targeted counties as a challenge to effective monitoring, </w:t>
      </w:r>
      <w:r w:rsidR="009965B4" w:rsidRPr="00E12E72">
        <w:rPr>
          <w:rFonts w:ascii="Arial" w:eastAsia="Arial" w:hAnsi="Arial" w:cs="Arial"/>
          <w:color w:val="000000"/>
        </w:rPr>
        <w:t>management,</w:t>
      </w:r>
      <w:r w:rsidRPr="00E12E72">
        <w:rPr>
          <w:rFonts w:ascii="Arial" w:eastAsia="Arial" w:hAnsi="Arial" w:cs="Arial"/>
          <w:color w:val="000000"/>
        </w:rPr>
        <w:t xml:space="preserve"> and oversight of activities.</w:t>
      </w:r>
      <w:r w:rsidRPr="00E12E72">
        <w:rPr>
          <w:rFonts w:ascii="Arial" w:hAnsi="Arial" w:cs="Arial"/>
        </w:rPr>
        <w:t xml:space="preserve"> Given resource limitations that UN Women have to establish county presence, consideration should be given to establishing a light one-person presence in the county or working through </w:t>
      </w:r>
      <w:r w:rsidRPr="00E12E72">
        <w:rPr>
          <w:rFonts w:ascii="Arial" w:eastAsia="Arial" w:hAnsi="Arial" w:cs="Arial"/>
          <w:color w:val="000000"/>
        </w:rPr>
        <w:t>SDfG</w:t>
      </w:r>
      <w:r w:rsidR="009965B4">
        <w:rPr>
          <w:rFonts w:ascii="Arial" w:eastAsia="Arial" w:hAnsi="Arial" w:cs="Arial"/>
          <w:color w:val="000000"/>
        </w:rPr>
        <w:t>AA</w:t>
      </w:r>
      <w:r w:rsidRPr="00E12E72">
        <w:rPr>
          <w:rFonts w:ascii="Arial" w:eastAsia="Arial" w:hAnsi="Arial" w:cs="Arial"/>
          <w:color w:val="000000"/>
        </w:rPr>
        <w:t xml:space="preserve"> county focal points and county gender structures. (</w:t>
      </w:r>
      <w:r w:rsidRPr="00E12E72">
        <w:rPr>
          <w:rFonts w:ascii="Arial" w:eastAsia="Arial" w:hAnsi="Arial" w:cs="Arial"/>
          <w:b/>
          <w:color w:val="FF0000"/>
        </w:rPr>
        <w:t>Finding 19</w:t>
      </w:r>
      <w:r w:rsidRPr="00E12E72">
        <w:rPr>
          <w:rFonts w:ascii="Arial" w:eastAsia="Arial" w:hAnsi="Arial" w:cs="Arial"/>
          <w:color w:val="000000"/>
        </w:rPr>
        <w:t xml:space="preserve">) </w:t>
      </w:r>
    </w:p>
    <w:p w14:paraId="65FB4C3F" w14:textId="77777777" w:rsidR="009B381E" w:rsidRPr="00E12E72" w:rsidRDefault="009B381E">
      <w:pPr>
        <w:spacing w:before="0" w:after="0"/>
        <w:ind w:left="426"/>
        <w:jc w:val="both"/>
        <w:rPr>
          <w:rFonts w:ascii="Arial" w:eastAsia="Arial" w:hAnsi="Arial" w:cs="Arial"/>
          <w:color w:val="000000"/>
        </w:rPr>
      </w:pPr>
    </w:p>
    <w:p w14:paraId="65FB4C40" w14:textId="77777777" w:rsidR="009B381E" w:rsidRPr="00E12E72" w:rsidRDefault="009B381E">
      <w:pPr>
        <w:spacing w:before="0" w:after="160"/>
        <w:ind w:left="426"/>
        <w:jc w:val="both"/>
        <w:rPr>
          <w:rFonts w:ascii="Arial" w:eastAsia="Arial" w:hAnsi="Arial" w:cs="Arial"/>
          <w:color w:val="000000"/>
        </w:rPr>
        <w:sectPr w:rsidR="009B381E" w:rsidRPr="00E12E72">
          <w:pgSz w:w="12240" w:h="15840"/>
          <w:pgMar w:top="1440" w:right="1440" w:bottom="1440" w:left="1440" w:header="720" w:footer="720" w:gutter="0"/>
          <w:cols w:space="720"/>
        </w:sectPr>
      </w:pPr>
    </w:p>
    <w:p w14:paraId="65FB4C41" w14:textId="77777777" w:rsidR="009B381E" w:rsidRPr="00E12E72" w:rsidRDefault="00565015">
      <w:pPr>
        <w:pStyle w:val="Heading2"/>
        <w:rPr>
          <w:rFonts w:ascii="Arial" w:eastAsia="Arial" w:hAnsi="Arial" w:cs="Arial"/>
        </w:rPr>
      </w:pPr>
      <w:bookmarkStart w:id="74" w:name="_Toc153951110"/>
      <w:r w:rsidRPr="00E12E72">
        <w:rPr>
          <w:rFonts w:ascii="Arial" w:eastAsia="Arial" w:hAnsi="Arial" w:cs="Arial"/>
        </w:rPr>
        <w:lastRenderedPageBreak/>
        <w:t>5.2 Conclusions</w:t>
      </w:r>
      <w:bookmarkEnd w:id="74"/>
      <w:r w:rsidRPr="00E12E72">
        <w:rPr>
          <w:rFonts w:ascii="Arial" w:eastAsia="Arial" w:hAnsi="Arial" w:cs="Arial"/>
        </w:rPr>
        <w:t xml:space="preserve"> </w:t>
      </w:r>
    </w:p>
    <w:p w14:paraId="65FB4C42" w14:textId="77777777" w:rsidR="009B381E" w:rsidRPr="00E12E72" w:rsidRDefault="00565015">
      <w:pPr>
        <w:rPr>
          <w:rFonts w:ascii="Arial" w:eastAsia="Arial Nova" w:hAnsi="Arial" w:cs="Arial"/>
        </w:rPr>
      </w:pPr>
      <w:r w:rsidRPr="00E12E72">
        <w:rPr>
          <w:rFonts w:ascii="Arial" w:eastAsia="Arial Nova" w:hAnsi="Arial" w:cs="Arial"/>
        </w:rPr>
        <w:t xml:space="preserve">The following are the key conclusions of the evaluation: </w:t>
      </w:r>
    </w:p>
    <w:p w14:paraId="65FB4C43" w14:textId="55BB7FA6" w:rsidR="009B381E" w:rsidRPr="00E12E72" w:rsidRDefault="00565015">
      <w:pPr>
        <w:spacing w:before="0" w:after="0"/>
        <w:jc w:val="both"/>
        <w:rPr>
          <w:rFonts w:ascii="Arial" w:eastAsia="Arial" w:hAnsi="Arial" w:cs="Arial"/>
          <w:b/>
          <w:color w:val="FF0000"/>
        </w:rPr>
      </w:pPr>
      <w:r w:rsidRPr="00E12E72">
        <w:rPr>
          <w:rFonts w:ascii="Arial" w:eastAsia="Arial" w:hAnsi="Arial" w:cs="Arial"/>
          <w:b/>
          <w:color w:val="FF0000"/>
        </w:rPr>
        <w:t xml:space="preserve">Relevance:  </w:t>
      </w:r>
      <w:r w:rsidRPr="00E12E72">
        <w:rPr>
          <w:rFonts w:ascii="Arial" w:eastAsia="Arial" w:hAnsi="Arial" w:cs="Arial"/>
          <w:color w:val="000000"/>
        </w:rPr>
        <w:t xml:space="preserve">The project objectives, Theory of Change and its three thematic objectives were found to be: highly relevant to the Gender Equality and Women Empowerment Context in Kenya at both national and county levels; in alignment with the </w:t>
      </w:r>
      <w:r w:rsidR="00163C5C" w:rsidRPr="00E12E72">
        <w:rPr>
          <w:rFonts w:ascii="Arial" w:eastAsia="Arial" w:hAnsi="Arial" w:cs="Arial"/>
          <w:color w:val="000000"/>
        </w:rPr>
        <w:t>WPP</w:t>
      </w:r>
      <w:r w:rsidRPr="00E12E72">
        <w:rPr>
          <w:rFonts w:ascii="Arial" w:eastAsia="Arial" w:hAnsi="Arial" w:cs="Arial"/>
          <w:color w:val="000000"/>
        </w:rPr>
        <w:t>, EVAWG and WPS Peace and Security needs and concerns of women and girls; and in alignment with the development trajectory and priorities of the Government of Kenya, UN Women, Government of Finland and Implementing Partners. However, relevance could have been strengthened had the Embassy of Finland considered the inclusion of the WEE pillar in the project to align it with the SN and the UN Women Global Strategy. (</w:t>
      </w:r>
      <w:r w:rsidRPr="00E12E72">
        <w:rPr>
          <w:rFonts w:ascii="Arial" w:eastAsia="Arial" w:hAnsi="Arial" w:cs="Arial"/>
          <w:b/>
          <w:color w:val="FF0000"/>
        </w:rPr>
        <w:t>Finding 1, 2, 3, 4</w:t>
      </w:r>
      <w:r w:rsidRPr="00E12E72">
        <w:rPr>
          <w:rFonts w:ascii="Arial" w:eastAsia="Arial" w:hAnsi="Arial" w:cs="Arial"/>
          <w:color w:val="000000"/>
        </w:rPr>
        <w:t>)</w:t>
      </w:r>
    </w:p>
    <w:p w14:paraId="65FB4C44" w14:textId="77777777" w:rsidR="009B381E" w:rsidRPr="00E12E72" w:rsidRDefault="009B381E">
      <w:pPr>
        <w:spacing w:before="0" w:after="0"/>
        <w:jc w:val="both"/>
        <w:rPr>
          <w:rFonts w:ascii="Arial" w:eastAsia="Arial" w:hAnsi="Arial" w:cs="Arial"/>
          <w:b/>
          <w:color w:val="FF0000"/>
        </w:rPr>
      </w:pPr>
    </w:p>
    <w:p w14:paraId="65FB4C45" w14:textId="151CD49B" w:rsidR="009B381E" w:rsidRPr="00E12E72" w:rsidRDefault="00565015">
      <w:pPr>
        <w:spacing w:before="0" w:after="0"/>
        <w:jc w:val="both"/>
        <w:rPr>
          <w:rFonts w:ascii="Arial" w:eastAsia="Arial" w:hAnsi="Arial" w:cs="Arial"/>
          <w:color w:val="000000"/>
        </w:rPr>
      </w:pPr>
      <w:r w:rsidRPr="00E12E72">
        <w:rPr>
          <w:rFonts w:ascii="Arial" w:eastAsia="Arial" w:hAnsi="Arial" w:cs="Arial"/>
          <w:b/>
          <w:color w:val="FF0000"/>
        </w:rPr>
        <w:t>Effectiveness</w:t>
      </w:r>
      <w:r w:rsidRPr="00E12E72">
        <w:rPr>
          <w:rFonts w:ascii="Arial" w:eastAsia="Arial" w:hAnsi="Arial" w:cs="Arial"/>
          <w:color w:val="000000"/>
        </w:rPr>
        <w:t xml:space="preserve">: The overall outlook is that the project has been largely effective. It chose a good mix of approaches to implementation, identified relevant activities that align with the Theory of Change (ToC) and has returned substantive results that demonstrate effectiveness. The project relied on an elaborate management framework built upon UN Women governance structures that provided adequate strategic direction, technical support, managerial </w:t>
      </w:r>
      <w:r w:rsidR="00B710AA" w:rsidRPr="00E12E72">
        <w:rPr>
          <w:rFonts w:ascii="Arial" w:eastAsia="Arial" w:hAnsi="Arial" w:cs="Arial"/>
          <w:color w:val="000000"/>
        </w:rPr>
        <w:t>guidance,</w:t>
      </w:r>
      <w:r w:rsidRPr="00E12E72">
        <w:rPr>
          <w:rFonts w:ascii="Arial" w:eastAsia="Arial" w:hAnsi="Arial" w:cs="Arial"/>
          <w:color w:val="000000"/>
        </w:rPr>
        <w:t xml:space="preserve"> and oversight but could do better and be more effective with a designated Project manager to coordinate implementation. The project has been effective in translating resources made available to partners into tangible outcomes. It returned substantive results across all three outcome areas that contributed to: (i) significant increase in women participation in elective politics and substantive improvements in the normative framework; (ii) enhanced implementation of the national GBV policy in the four targeted counties leading to improvements in the referral mechanisms and changes in community perceptions towards violence against women; and (iii) improvement in the overall policy and empowerment of women to participate meaningfully in peace and security discourse in the country. There were some notable implementation delays, occasioned by gaps in transfer of budget (disbursement of funding) that hampered effectiveness. (</w:t>
      </w:r>
      <w:r w:rsidRPr="00E12E72">
        <w:rPr>
          <w:rFonts w:ascii="Arial" w:eastAsia="Arial" w:hAnsi="Arial" w:cs="Arial"/>
          <w:b/>
          <w:color w:val="FF0000"/>
        </w:rPr>
        <w:t>Finding 5, 6, 7, 8 ,9, 10, 11, 12, 13, 14, 15, 16</w:t>
      </w:r>
      <w:r w:rsidRPr="00E12E72">
        <w:rPr>
          <w:rFonts w:ascii="Arial" w:eastAsia="Arial" w:hAnsi="Arial" w:cs="Arial"/>
          <w:color w:val="000000"/>
        </w:rPr>
        <w:t>)</w:t>
      </w:r>
    </w:p>
    <w:p w14:paraId="65FB4C46" w14:textId="77777777" w:rsidR="009B381E" w:rsidRPr="00E12E72" w:rsidRDefault="009B381E">
      <w:pPr>
        <w:spacing w:before="0" w:after="0"/>
        <w:jc w:val="both"/>
        <w:rPr>
          <w:rFonts w:ascii="Arial" w:eastAsia="Arial" w:hAnsi="Arial" w:cs="Arial"/>
          <w:color w:val="000000"/>
        </w:rPr>
      </w:pPr>
    </w:p>
    <w:p w14:paraId="65FB4C47" w14:textId="0E14F4DC" w:rsidR="009B381E" w:rsidRPr="00E12E72" w:rsidRDefault="00565015">
      <w:pPr>
        <w:spacing w:before="0" w:after="0"/>
        <w:jc w:val="both"/>
        <w:rPr>
          <w:rFonts w:ascii="Arial" w:eastAsia="Arial" w:hAnsi="Arial" w:cs="Arial"/>
        </w:rPr>
      </w:pPr>
      <w:r w:rsidRPr="00E12E72">
        <w:rPr>
          <w:rFonts w:ascii="Arial" w:eastAsia="Arial" w:hAnsi="Arial" w:cs="Arial"/>
          <w:b/>
          <w:color w:val="FF0000"/>
        </w:rPr>
        <w:t>Efficiency</w:t>
      </w:r>
      <w:r w:rsidRPr="00E12E72">
        <w:rPr>
          <w:rFonts w:ascii="Arial" w:eastAsia="Arial" w:hAnsi="Arial" w:cs="Arial"/>
          <w:b/>
        </w:rPr>
        <w:t xml:space="preserve">: </w:t>
      </w:r>
      <w:r w:rsidRPr="00E12E72">
        <w:rPr>
          <w:rFonts w:ascii="Arial" w:eastAsia="Arial" w:hAnsi="Arial" w:cs="Arial"/>
        </w:rPr>
        <w:t xml:space="preserve">The project has largely returned value for money considering the results reported when compared to resources expended. It pursued several strategies and implemented apt mechanisms that assured efficiency. These included: (i) system for monitoring risks in release of funds, (ii) elaborate monitoring mechanisms for measuring and informing management of project performance; (iii) facilitated synergies that increased results; (iv) chose strong local partners to work with ensuring optimal implementation costs and </w:t>
      </w:r>
      <w:r w:rsidRPr="00E12E72">
        <w:rPr>
          <w:rFonts w:ascii="Arial" w:eastAsia="Arial" w:hAnsi="Arial" w:cs="Arial"/>
          <w:color w:val="000000"/>
        </w:rPr>
        <w:t xml:space="preserve">integrated ICTs that enhanced operational efficiency especially during Covid-19 pandemic. </w:t>
      </w:r>
      <w:r w:rsidRPr="00E12E72">
        <w:rPr>
          <w:rFonts w:ascii="Arial" w:eastAsia="Arial" w:hAnsi="Arial" w:cs="Arial"/>
        </w:rPr>
        <w:t xml:space="preserve">Pursuit of more synergies, addressing delays in disbursements and reconsideration of timing of support (especially for WPP work) can steer future projects towards better </w:t>
      </w:r>
      <w:r w:rsidR="009A0DDB" w:rsidRPr="00E12E72">
        <w:rPr>
          <w:rFonts w:ascii="Arial" w:eastAsia="Arial" w:hAnsi="Arial" w:cs="Arial"/>
        </w:rPr>
        <w:t>utilization</w:t>
      </w:r>
      <w:r w:rsidRPr="00E12E72">
        <w:rPr>
          <w:rFonts w:ascii="Arial" w:eastAsia="Arial" w:hAnsi="Arial" w:cs="Arial"/>
        </w:rPr>
        <w:t xml:space="preserve"> of time and resources available. (</w:t>
      </w:r>
      <w:r w:rsidRPr="00E12E72">
        <w:rPr>
          <w:rFonts w:ascii="Arial" w:eastAsia="Arial" w:hAnsi="Arial" w:cs="Arial"/>
          <w:b/>
          <w:color w:val="FF0000"/>
        </w:rPr>
        <w:t>Finding 18, 19, 20, 21, 22</w:t>
      </w:r>
      <w:r w:rsidRPr="00E12E72">
        <w:rPr>
          <w:rFonts w:ascii="Arial" w:eastAsia="Arial" w:hAnsi="Arial" w:cs="Arial"/>
        </w:rPr>
        <w:t>)</w:t>
      </w:r>
    </w:p>
    <w:p w14:paraId="65FB4C48" w14:textId="77777777" w:rsidR="009B381E" w:rsidRPr="00E12E72" w:rsidRDefault="009B381E">
      <w:pPr>
        <w:spacing w:before="0" w:after="0"/>
        <w:jc w:val="both"/>
        <w:rPr>
          <w:rFonts w:ascii="Arial" w:eastAsia="Arial" w:hAnsi="Arial" w:cs="Arial"/>
        </w:rPr>
      </w:pPr>
    </w:p>
    <w:p w14:paraId="65FB4C49" w14:textId="55025863" w:rsidR="009B381E" w:rsidRPr="00E12E72" w:rsidRDefault="00565015">
      <w:pPr>
        <w:spacing w:before="0" w:after="0"/>
        <w:jc w:val="both"/>
        <w:rPr>
          <w:rFonts w:ascii="Arial" w:eastAsia="Arial" w:hAnsi="Arial" w:cs="Arial"/>
          <w:color w:val="000000"/>
        </w:rPr>
      </w:pPr>
      <w:r w:rsidRPr="00E12E72">
        <w:rPr>
          <w:rFonts w:ascii="Arial" w:eastAsia="Arial" w:hAnsi="Arial" w:cs="Arial"/>
          <w:b/>
          <w:color w:val="FF0000"/>
        </w:rPr>
        <w:t>Coherence:</w:t>
      </w:r>
      <w:r w:rsidRPr="00E12E72">
        <w:rPr>
          <w:rFonts w:ascii="Arial" w:eastAsia="Arial" w:hAnsi="Arial" w:cs="Arial"/>
          <w:color w:val="000000"/>
        </w:rPr>
        <w:t xml:space="preserve"> Buttressed by the positioning of UN Women as a thought leader and trusted convener of GEWE initiatives in the country, coherence of the project with similar GEWE interventions nationally and at county, within UN Women and within UN Systems in Kenya; and with international frameworks, instruments and obligations for women’s human rights </w:t>
      </w:r>
      <w:r w:rsidR="009A0DDB" w:rsidRPr="00E12E72">
        <w:rPr>
          <w:rFonts w:ascii="Arial" w:eastAsia="Arial" w:hAnsi="Arial" w:cs="Arial"/>
          <w:color w:val="000000"/>
        </w:rPr>
        <w:t>was strong</w:t>
      </w:r>
      <w:r w:rsidRPr="00E12E72">
        <w:rPr>
          <w:rFonts w:ascii="Arial" w:eastAsia="Arial" w:hAnsi="Arial" w:cs="Arial"/>
          <w:color w:val="000000"/>
        </w:rPr>
        <w:t xml:space="preserve">. </w:t>
      </w:r>
      <w:r w:rsidRPr="00E12E72">
        <w:rPr>
          <w:rFonts w:ascii="Arial" w:hAnsi="Arial" w:cs="Arial"/>
        </w:rPr>
        <w:t>While UN Women sought to strengthen coherence and synergies among county IPs through bringing together during monitoring visits and outcome harvesting, in two counties, this did not translate to concrete coordination on the ground as some partners appeared reluctant to work with fellow IPs. However, in the other two counties, partners were coordinating well. (</w:t>
      </w:r>
      <w:r w:rsidRPr="00E12E72">
        <w:rPr>
          <w:rFonts w:ascii="Arial" w:hAnsi="Arial" w:cs="Arial"/>
          <w:b/>
          <w:color w:val="FF0000"/>
        </w:rPr>
        <w:t>Finding 23, 24, 25</w:t>
      </w:r>
      <w:r w:rsidRPr="00E12E72">
        <w:rPr>
          <w:rFonts w:ascii="Arial" w:hAnsi="Arial" w:cs="Arial"/>
        </w:rPr>
        <w:t xml:space="preserve">)     </w:t>
      </w:r>
    </w:p>
    <w:p w14:paraId="65FB4C4A" w14:textId="77777777" w:rsidR="009B381E" w:rsidRPr="00E12E72" w:rsidRDefault="009B381E">
      <w:pPr>
        <w:spacing w:before="0" w:after="0"/>
        <w:jc w:val="both"/>
        <w:rPr>
          <w:rFonts w:ascii="Arial" w:eastAsia="Arial" w:hAnsi="Arial" w:cs="Arial"/>
        </w:rPr>
      </w:pPr>
    </w:p>
    <w:p w14:paraId="65FB4C4B" w14:textId="5605BE35" w:rsidR="009B381E" w:rsidRPr="00E12E72" w:rsidRDefault="00565015">
      <w:pPr>
        <w:spacing w:before="0" w:after="0"/>
        <w:jc w:val="both"/>
        <w:rPr>
          <w:rFonts w:ascii="Arial" w:eastAsia="Arial" w:hAnsi="Arial" w:cs="Arial"/>
          <w:color w:val="000000"/>
        </w:rPr>
      </w:pPr>
      <w:r w:rsidRPr="00E12E72">
        <w:rPr>
          <w:rFonts w:ascii="Arial" w:eastAsia="Arial" w:hAnsi="Arial" w:cs="Arial"/>
          <w:b/>
          <w:color w:val="FF0000"/>
        </w:rPr>
        <w:t>Impact:</w:t>
      </w:r>
      <w:r w:rsidRPr="00E12E72">
        <w:rPr>
          <w:rFonts w:ascii="Arial" w:eastAsia="Arial" w:hAnsi="Arial" w:cs="Arial"/>
          <w:color w:val="000000"/>
        </w:rPr>
        <w:t xml:space="preserve"> The evaluation </w:t>
      </w:r>
      <w:r w:rsidR="009A0DDB" w:rsidRPr="00E12E72">
        <w:rPr>
          <w:rFonts w:ascii="Arial" w:eastAsia="Arial" w:hAnsi="Arial" w:cs="Arial"/>
          <w:color w:val="000000"/>
        </w:rPr>
        <w:t>endeavored</w:t>
      </w:r>
      <w:r w:rsidRPr="00E12E72">
        <w:rPr>
          <w:rFonts w:ascii="Arial" w:eastAsia="Arial" w:hAnsi="Arial" w:cs="Arial"/>
          <w:color w:val="000000"/>
        </w:rPr>
        <w:t xml:space="preserve"> to establish the extent to which the project achieved its impact objectives. It however encountered challenges in assessment of results at impact level. Foremost, the evaluation was conducted in 2023 before the end of the project – though planned activities may have been </w:t>
      </w:r>
      <w:r w:rsidRPr="00E12E72">
        <w:rPr>
          <w:rFonts w:ascii="Arial" w:eastAsia="Arial" w:hAnsi="Arial" w:cs="Arial"/>
          <w:color w:val="000000"/>
        </w:rPr>
        <w:lastRenderedPageBreak/>
        <w:t>concluded. Also, technically, impact assessments, according to industry practice, are best conducted a couple of years after an intervention. This is to allow for time for efforts invested to fully take shape and impact the targeted beneficiaries. As such, measuring progress at impact level in 2023 may have not been most suitable. Nonetheless, the evaluation documented substantive evidence, pointers to impact, that gave indications of the results of the project at impact level. (</w:t>
      </w:r>
      <w:r w:rsidRPr="00E12E72">
        <w:rPr>
          <w:rFonts w:ascii="Arial" w:eastAsia="Arial" w:hAnsi="Arial" w:cs="Arial"/>
          <w:b/>
          <w:color w:val="FF0000"/>
        </w:rPr>
        <w:t>Finding 26, 27, 28</w:t>
      </w:r>
      <w:r w:rsidRPr="00E12E72">
        <w:rPr>
          <w:rFonts w:ascii="Arial" w:eastAsia="Arial" w:hAnsi="Arial" w:cs="Arial"/>
          <w:color w:val="000000"/>
        </w:rPr>
        <w:t>)</w:t>
      </w:r>
    </w:p>
    <w:p w14:paraId="65FB4C4C" w14:textId="77777777" w:rsidR="009B381E" w:rsidRPr="00E12E72" w:rsidRDefault="009B381E">
      <w:pPr>
        <w:spacing w:before="0" w:after="0"/>
        <w:jc w:val="both"/>
        <w:rPr>
          <w:rFonts w:ascii="Arial" w:eastAsia="Arial" w:hAnsi="Arial" w:cs="Arial"/>
          <w:color w:val="000000"/>
        </w:rPr>
      </w:pPr>
    </w:p>
    <w:p w14:paraId="65FB4C4D" w14:textId="77777777" w:rsidR="009B381E" w:rsidRPr="00E12E72" w:rsidRDefault="00565015">
      <w:pPr>
        <w:spacing w:before="0" w:after="0"/>
        <w:jc w:val="both"/>
        <w:rPr>
          <w:rFonts w:ascii="Arial" w:eastAsia="Arial" w:hAnsi="Arial" w:cs="Arial"/>
          <w:color w:val="FF0000"/>
        </w:rPr>
      </w:pPr>
      <w:r w:rsidRPr="00E12E72">
        <w:rPr>
          <w:rFonts w:ascii="Arial" w:eastAsia="Arial" w:hAnsi="Arial" w:cs="Arial"/>
          <w:b/>
          <w:color w:val="FF0000"/>
        </w:rPr>
        <w:t xml:space="preserve">Gender Equality and Human Rights: </w:t>
      </w:r>
      <w:r w:rsidRPr="00E12E72">
        <w:rPr>
          <w:rFonts w:ascii="Arial" w:eastAsia="Arial" w:hAnsi="Arial" w:cs="Arial"/>
          <w:color w:val="000000"/>
        </w:rPr>
        <w:t>Gender equality and human rights considerations were well integrated into the design, implementation and monitoring of the project and the project generally adhered to the principles of human rights and development effectiveness. However, inadequate support mechanisms for Persons with Disability into the project and inconsistent disaggregation of disability data across all relevant indicators in the results framework; limited participation of beneficiaries in peripheral and hard-to-reach locations and their limited access to ICT during the Covid-19 pandemic were weak points in the pursuit of human rights and development effectiveness principles.</w:t>
      </w:r>
      <w:r w:rsidRPr="00E12E72">
        <w:rPr>
          <w:rFonts w:ascii="Arial" w:eastAsia="Arial" w:hAnsi="Arial" w:cs="Arial"/>
          <w:color w:val="FF0000"/>
        </w:rPr>
        <w:t xml:space="preserve"> </w:t>
      </w:r>
      <w:r w:rsidRPr="00E12E72">
        <w:rPr>
          <w:rFonts w:ascii="Arial" w:eastAsia="Arial" w:hAnsi="Arial" w:cs="Arial"/>
          <w:color w:val="000000"/>
        </w:rPr>
        <w:t>(</w:t>
      </w:r>
      <w:r w:rsidRPr="00E12E72">
        <w:rPr>
          <w:rFonts w:ascii="Arial" w:eastAsia="Arial" w:hAnsi="Arial" w:cs="Arial"/>
          <w:b/>
          <w:color w:val="FF0000"/>
        </w:rPr>
        <w:t>Finding 29, 30</w:t>
      </w:r>
      <w:r w:rsidRPr="00E12E72">
        <w:rPr>
          <w:rFonts w:ascii="Arial" w:eastAsia="Arial" w:hAnsi="Arial" w:cs="Arial"/>
          <w:color w:val="000000"/>
        </w:rPr>
        <w:t>)</w:t>
      </w:r>
    </w:p>
    <w:p w14:paraId="65FB4C4E" w14:textId="77777777" w:rsidR="009B381E" w:rsidRPr="00E12E72" w:rsidRDefault="009B381E">
      <w:pPr>
        <w:spacing w:before="0" w:after="0"/>
        <w:jc w:val="both"/>
        <w:rPr>
          <w:rFonts w:ascii="Arial" w:eastAsia="Arial" w:hAnsi="Arial" w:cs="Arial"/>
          <w:color w:val="FF0000"/>
        </w:rPr>
      </w:pPr>
    </w:p>
    <w:p w14:paraId="65FB4C4F" w14:textId="355ED4D7" w:rsidR="009B381E" w:rsidRPr="00E12E72" w:rsidRDefault="00565015">
      <w:pPr>
        <w:spacing w:before="0" w:after="0"/>
        <w:jc w:val="both"/>
        <w:rPr>
          <w:rFonts w:ascii="Arial" w:eastAsia="Arial Nova" w:hAnsi="Arial" w:cs="Arial"/>
          <w:color w:val="000000"/>
        </w:rPr>
      </w:pPr>
      <w:r w:rsidRPr="00E12E72">
        <w:rPr>
          <w:rFonts w:ascii="Arial" w:eastAsia="Arial Nova" w:hAnsi="Arial" w:cs="Arial"/>
          <w:b/>
          <w:color w:val="FF0000"/>
        </w:rPr>
        <w:t>Sustainability</w:t>
      </w:r>
      <w:r w:rsidRPr="00E12E72">
        <w:rPr>
          <w:rFonts w:ascii="Arial" w:eastAsia="Arial Nova" w:hAnsi="Arial" w:cs="Arial"/>
          <w:color w:val="FF0000"/>
        </w:rPr>
        <w:t xml:space="preserve">: </w:t>
      </w:r>
      <w:r w:rsidRPr="00E12E72">
        <w:rPr>
          <w:rFonts w:ascii="Arial" w:eastAsia="Arial Nova" w:hAnsi="Arial" w:cs="Arial"/>
          <w:color w:val="000000"/>
        </w:rPr>
        <w:t xml:space="preserve">the project established a strong foundation for medium to long-term sustainability through fostering a sense of ownership among stakeholders through a participatory and inclusive approach; gaining support for the project at all levels; capacity strengthening of national and county government institutions, IPs, and community structures and beneficiaries. Benefits that are likely to continue beyond the lifespan of the project include: an engendered legal and policy framework including GBV policies, the Political Parties Amendment Act and KNAP II on UNSCR 1325; the </w:t>
      </w:r>
      <w:r w:rsidRPr="00E12E72">
        <w:rPr>
          <w:rFonts w:ascii="Arial" w:hAnsi="Arial" w:cs="Arial"/>
        </w:rPr>
        <w:t>te</w:t>
      </w:r>
      <w:r w:rsidRPr="00E12E72">
        <w:rPr>
          <w:rFonts w:ascii="Arial" w:eastAsia="Arial Nova" w:hAnsi="Arial" w:cs="Arial"/>
          <w:color w:val="000000"/>
        </w:rPr>
        <w:t xml:space="preserve">chnical skills for GEWE mainstreaming and reporting acquired by government partners at both national and county levels and by IPs as well as targeted beneficiaries; shift in attitudes as revealed by the evaluation survey; and EVAWG and WPS coordination mechanisms and implementation structures established or strengthened at both county and national level. However, financial sustainability of IPs and government institutions without external support remains one of the main threats to sustainability of project interventions and benefits. Further, the positive results and benefits that have been registered so far from the project have not yet reached maturity thresholds for self-sustenance and therefore require more support to maintain the momentum created by the project, failure which a reversal of some of the gains made so far might occur. More capacity strengthening in resource </w:t>
      </w:r>
      <w:r w:rsidR="009A0DDB" w:rsidRPr="00E12E72">
        <w:rPr>
          <w:rFonts w:ascii="Arial" w:eastAsia="Arial Nova" w:hAnsi="Arial" w:cs="Arial"/>
          <w:color w:val="000000"/>
        </w:rPr>
        <w:t>mobilization</w:t>
      </w:r>
      <w:r w:rsidRPr="00E12E72">
        <w:rPr>
          <w:rFonts w:ascii="Arial" w:eastAsia="Arial Nova" w:hAnsi="Arial" w:cs="Arial"/>
          <w:color w:val="000000"/>
        </w:rPr>
        <w:t xml:space="preserve"> and advocacy and lobbying for increased state budget for GEWE is key to strengthening financial sustainability. (</w:t>
      </w:r>
      <w:r w:rsidRPr="00E12E72">
        <w:rPr>
          <w:rFonts w:ascii="Arial" w:eastAsia="Arial Nova" w:hAnsi="Arial" w:cs="Arial"/>
          <w:b/>
          <w:color w:val="FF0000"/>
        </w:rPr>
        <w:t>Finding 31, 32, 33, 34</w:t>
      </w:r>
      <w:r w:rsidRPr="00E12E72">
        <w:rPr>
          <w:rFonts w:ascii="Arial" w:eastAsia="Arial Nova" w:hAnsi="Arial" w:cs="Arial"/>
          <w:color w:val="000000"/>
        </w:rPr>
        <w:t xml:space="preserve">)  </w:t>
      </w:r>
    </w:p>
    <w:p w14:paraId="65FB4C50" w14:textId="77777777" w:rsidR="009B381E" w:rsidRPr="00E12E72" w:rsidRDefault="009B381E">
      <w:pPr>
        <w:spacing w:before="0" w:after="0"/>
        <w:jc w:val="both"/>
        <w:rPr>
          <w:rFonts w:ascii="Arial" w:eastAsia="Arial" w:hAnsi="Arial" w:cs="Arial"/>
          <w:color w:val="FF0000"/>
        </w:rPr>
      </w:pPr>
    </w:p>
    <w:p w14:paraId="65FB4C51" w14:textId="77777777" w:rsidR="009B381E" w:rsidRPr="00E12E72" w:rsidRDefault="009B381E">
      <w:pPr>
        <w:spacing w:before="0" w:after="0"/>
        <w:jc w:val="both"/>
        <w:rPr>
          <w:rFonts w:ascii="Arial" w:eastAsia="Arial" w:hAnsi="Arial" w:cs="Arial"/>
          <w:color w:val="000000"/>
          <w:sz w:val="18"/>
          <w:szCs w:val="18"/>
        </w:rPr>
      </w:pPr>
    </w:p>
    <w:p w14:paraId="65FB4C52" w14:textId="77777777" w:rsidR="009B381E" w:rsidRPr="00E12E72" w:rsidRDefault="009B381E">
      <w:pPr>
        <w:spacing w:before="0" w:after="0"/>
        <w:ind w:left="720"/>
        <w:rPr>
          <w:rFonts w:ascii="Arial" w:eastAsia="Arial" w:hAnsi="Arial" w:cs="Arial"/>
          <w:color w:val="000000"/>
          <w:sz w:val="18"/>
          <w:szCs w:val="18"/>
        </w:rPr>
      </w:pPr>
    </w:p>
    <w:p w14:paraId="65FB4C53" w14:textId="77777777" w:rsidR="009B381E" w:rsidRPr="00E12E72" w:rsidRDefault="009B381E">
      <w:pPr>
        <w:spacing w:before="0" w:after="0"/>
        <w:ind w:left="720"/>
        <w:rPr>
          <w:rFonts w:ascii="Arial" w:eastAsia="Arial" w:hAnsi="Arial" w:cs="Arial"/>
          <w:color w:val="000000"/>
          <w:sz w:val="18"/>
          <w:szCs w:val="18"/>
        </w:rPr>
      </w:pPr>
    </w:p>
    <w:p w14:paraId="65FB4C54" w14:textId="77777777" w:rsidR="009B381E" w:rsidRPr="00E12E72" w:rsidRDefault="009B381E">
      <w:pPr>
        <w:spacing w:before="0" w:after="0"/>
        <w:ind w:left="720"/>
        <w:rPr>
          <w:rFonts w:ascii="Arial" w:eastAsia="Arial" w:hAnsi="Arial" w:cs="Arial"/>
          <w:color w:val="000000"/>
          <w:sz w:val="18"/>
          <w:szCs w:val="18"/>
        </w:rPr>
      </w:pPr>
    </w:p>
    <w:p w14:paraId="65FB4C55" w14:textId="77777777" w:rsidR="009B381E" w:rsidRPr="00E12E72" w:rsidRDefault="009B381E">
      <w:pPr>
        <w:spacing w:before="0" w:after="0"/>
        <w:ind w:left="720"/>
        <w:rPr>
          <w:rFonts w:ascii="Arial" w:eastAsia="Arial" w:hAnsi="Arial" w:cs="Arial"/>
          <w:color w:val="000000"/>
          <w:sz w:val="18"/>
          <w:szCs w:val="18"/>
        </w:rPr>
      </w:pPr>
    </w:p>
    <w:p w14:paraId="65FB4C56" w14:textId="77777777" w:rsidR="009B381E" w:rsidRPr="00E12E72" w:rsidRDefault="009B381E">
      <w:pPr>
        <w:spacing w:before="0" w:after="0"/>
        <w:ind w:left="720"/>
        <w:rPr>
          <w:rFonts w:ascii="Arial" w:eastAsia="Arial" w:hAnsi="Arial" w:cs="Arial"/>
          <w:color w:val="000000"/>
          <w:sz w:val="18"/>
          <w:szCs w:val="18"/>
        </w:rPr>
      </w:pPr>
    </w:p>
    <w:p w14:paraId="65FB4C57" w14:textId="77777777" w:rsidR="009B381E" w:rsidRPr="00E12E72" w:rsidRDefault="009B381E">
      <w:pPr>
        <w:spacing w:before="0" w:after="0"/>
        <w:ind w:left="720"/>
        <w:rPr>
          <w:rFonts w:ascii="Arial" w:eastAsia="Arial" w:hAnsi="Arial" w:cs="Arial"/>
          <w:color w:val="000000"/>
          <w:sz w:val="18"/>
          <w:szCs w:val="18"/>
        </w:rPr>
      </w:pPr>
    </w:p>
    <w:p w14:paraId="65FB4C58" w14:textId="77777777" w:rsidR="009B381E" w:rsidRPr="00E12E72" w:rsidRDefault="009B381E">
      <w:pPr>
        <w:spacing w:before="0" w:after="0"/>
        <w:ind w:left="720"/>
        <w:rPr>
          <w:rFonts w:ascii="Arial" w:eastAsia="Arial" w:hAnsi="Arial" w:cs="Arial"/>
          <w:color w:val="000000"/>
          <w:sz w:val="18"/>
          <w:szCs w:val="18"/>
        </w:rPr>
      </w:pPr>
    </w:p>
    <w:p w14:paraId="65FB4C59" w14:textId="77777777" w:rsidR="009B381E" w:rsidRPr="00E12E72" w:rsidRDefault="009B381E">
      <w:pPr>
        <w:spacing w:before="0" w:after="0"/>
        <w:ind w:left="720"/>
        <w:rPr>
          <w:rFonts w:ascii="Arial" w:eastAsia="Arial" w:hAnsi="Arial" w:cs="Arial"/>
          <w:color w:val="000000"/>
          <w:sz w:val="18"/>
          <w:szCs w:val="18"/>
        </w:rPr>
        <w:sectPr w:rsidR="009B381E" w:rsidRPr="00E12E72">
          <w:pgSz w:w="12240" w:h="15840"/>
          <w:pgMar w:top="1440" w:right="1440" w:bottom="1440" w:left="1440" w:header="720" w:footer="720" w:gutter="0"/>
          <w:cols w:space="720"/>
        </w:sectPr>
      </w:pPr>
    </w:p>
    <w:p w14:paraId="65FB4C5A" w14:textId="77777777" w:rsidR="009B381E" w:rsidRPr="00E12E72" w:rsidRDefault="00565015">
      <w:pPr>
        <w:pStyle w:val="Heading1"/>
        <w:rPr>
          <w:rFonts w:ascii="Arial" w:eastAsia="Arial" w:hAnsi="Arial" w:cs="Arial"/>
          <w:b/>
          <w:sz w:val="20"/>
          <w:szCs w:val="20"/>
        </w:rPr>
      </w:pPr>
      <w:bookmarkStart w:id="75" w:name="_Toc153951111"/>
      <w:r w:rsidRPr="00E12E72">
        <w:rPr>
          <w:rFonts w:ascii="Arial" w:eastAsia="Arial" w:hAnsi="Arial" w:cs="Arial"/>
          <w:b/>
          <w:sz w:val="20"/>
          <w:szCs w:val="20"/>
        </w:rPr>
        <w:lastRenderedPageBreak/>
        <w:t>6. RECOMMENDATIONS</w:t>
      </w:r>
      <w:bookmarkEnd w:id="75"/>
    </w:p>
    <w:p w14:paraId="65FB4C5B" w14:textId="404E1F40" w:rsidR="009B381E" w:rsidRDefault="00565015">
      <w:pPr>
        <w:spacing w:after="0"/>
        <w:jc w:val="both"/>
        <w:rPr>
          <w:rFonts w:ascii="Arial" w:eastAsia="Arial" w:hAnsi="Arial" w:cs="Arial"/>
          <w:color w:val="000000"/>
        </w:rPr>
      </w:pPr>
      <w:r w:rsidRPr="00E12E72">
        <w:rPr>
          <w:rFonts w:ascii="Arial" w:eastAsia="Arial" w:hAnsi="Arial" w:cs="Arial"/>
          <w:color w:val="000000"/>
        </w:rPr>
        <w:t xml:space="preserve">The following table presents the key recommendations of the evaluation. The recommendations are based on the findings and conclusions derived from the evidence gathered and </w:t>
      </w:r>
      <w:r w:rsidR="009A0DDB" w:rsidRPr="00E12E72">
        <w:rPr>
          <w:rFonts w:ascii="Arial" w:eastAsia="Arial" w:hAnsi="Arial" w:cs="Arial"/>
          <w:color w:val="000000"/>
        </w:rPr>
        <w:t>analyzed</w:t>
      </w:r>
      <w:r w:rsidRPr="00E12E72">
        <w:rPr>
          <w:rFonts w:ascii="Arial" w:eastAsia="Arial" w:hAnsi="Arial" w:cs="Arial"/>
          <w:color w:val="000000"/>
        </w:rPr>
        <w:t xml:space="preserve"> for this evaluation and </w:t>
      </w:r>
      <w:r w:rsidR="009A0DDB" w:rsidRPr="00E12E72">
        <w:rPr>
          <w:rFonts w:ascii="Arial" w:eastAsia="Arial" w:hAnsi="Arial" w:cs="Arial"/>
          <w:color w:val="000000"/>
        </w:rPr>
        <w:t>synthesized</w:t>
      </w:r>
      <w:r w:rsidRPr="00E12E72">
        <w:rPr>
          <w:rFonts w:ascii="Arial" w:eastAsia="Arial" w:hAnsi="Arial" w:cs="Arial"/>
          <w:color w:val="000000"/>
        </w:rPr>
        <w:t xml:space="preserve"> inputs from project participants and stakeholders.</w:t>
      </w:r>
    </w:p>
    <w:p w14:paraId="3C153960" w14:textId="77777777" w:rsidR="005101D7" w:rsidRDefault="005101D7">
      <w:pPr>
        <w:spacing w:after="0"/>
        <w:jc w:val="both"/>
        <w:rPr>
          <w:rFonts w:ascii="Arial" w:eastAsia="Arial" w:hAnsi="Arial" w:cs="Arial"/>
          <w:color w:val="000000"/>
        </w:rPr>
      </w:pPr>
    </w:p>
    <w:tbl>
      <w:tblPr>
        <w:tblStyle w:val="TableGrid"/>
        <w:tblW w:w="13405" w:type="dxa"/>
        <w:tblInd w:w="0" w:type="dxa"/>
        <w:tblLook w:val="04A0" w:firstRow="1" w:lastRow="0" w:firstColumn="1" w:lastColumn="0" w:noHBand="0" w:noVBand="1"/>
      </w:tblPr>
      <w:tblGrid>
        <w:gridCol w:w="3055"/>
        <w:gridCol w:w="10350"/>
      </w:tblGrid>
      <w:tr w:rsidR="005101D7" w:rsidRPr="005101D7" w14:paraId="41F57204" w14:textId="77777777" w:rsidTr="005101D7">
        <w:tc>
          <w:tcPr>
            <w:tcW w:w="13405" w:type="dxa"/>
            <w:gridSpan w:val="2"/>
            <w:shd w:val="clear" w:color="auto" w:fill="FFF2CC" w:themeFill="accent4" w:themeFillTint="33"/>
          </w:tcPr>
          <w:p w14:paraId="347D320A" w14:textId="77777777" w:rsidR="005101D7" w:rsidRPr="005101D7" w:rsidRDefault="005101D7" w:rsidP="003E2CC1">
            <w:pPr>
              <w:rPr>
                <w:rFonts w:ascii="Arial" w:hAnsi="Arial" w:cs="Arial"/>
              </w:rPr>
            </w:pPr>
            <w:r w:rsidRPr="005101D7">
              <w:rPr>
                <w:rFonts w:ascii="Arial" w:hAnsi="Arial" w:cs="Arial"/>
                <w:b/>
                <w:bCs/>
              </w:rPr>
              <w:t>Title:</w:t>
            </w:r>
            <w:r w:rsidRPr="005101D7">
              <w:rPr>
                <w:rFonts w:ascii="Arial" w:hAnsi="Arial" w:cs="Arial"/>
              </w:rPr>
              <w:t xml:space="preserve"> </w:t>
            </w:r>
            <w:r w:rsidRPr="005101D7">
              <w:rPr>
                <w:rFonts w:ascii="Arial" w:hAnsi="Arial" w:cs="Arial"/>
                <w:b/>
                <w:bCs/>
              </w:rPr>
              <w:t xml:space="preserve">Consider extending the project into Phase 2 and replicate and upscale strategies that have proved to be effective such as male engagement; awareness creation; advocacy and lobbying for implementation of the normative framework; capacity strengthening etc.  </w:t>
            </w:r>
          </w:p>
        </w:tc>
      </w:tr>
      <w:tr w:rsidR="005101D7" w:rsidRPr="005101D7" w14:paraId="3DB0CB6C" w14:textId="77777777" w:rsidTr="005101D7">
        <w:tc>
          <w:tcPr>
            <w:tcW w:w="3055" w:type="dxa"/>
          </w:tcPr>
          <w:p w14:paraId="0023C8C4" w14:textId="77777777" w:rsidR="005101D7" w:rsidRPr="005101D7" w:rsidRDefault="005101D7" w:rsidP="003E2CC1">
            <w:pPr>
              <w:rPr>
                <w:rFonts w:ascii="Arial" w:hAnsi="Arial" w:cs="Arial"/>
              </w:rPr>
            </w:pPr>
            <w:r w:rsidRPr="005101D7">
              <w:rPr>
                <w:rFonts w:ascii="Arial" w:hAnsi="Arial" w:cs="Arial"/>
                <w:color w:val="000000"/>
              </w:rPr>
              <w:t>How to d</w:t>
            </w:r>
            <w:r w:rsidRPr="005101D7">
              <w:rPr>
                <w:rFonts w:ascii="Arial" w:eastAsia="Arial" w:hAnsi="Arial" w:cs="Arial"/>
                <w:color w:val="000000"/>
                <w:lang w:eastAsia="en-ZW"/>
              </w:rPr>
              <w:t>o</w:t>
            </w:r>
          </w:p>
        </w:tc>
        <w:tc>
          <w:tcPr>
            <w:tcW w:w="10350" w:type="dxa"/>
          </w:tcPr>
          <w:p w14:paraId="77D9BB5A" w14:textId="77777777" w:rsidR="005101D7" w:rsidRPr="005101D7" w:rsidRDefault="005101D7" w:rsidP="005101D7">
            <w:pPr>
              <w:pStyle w:val="ListParagraph"/>
              <w:numPr>
                <w:ilvl w:val="0"/>
                <w:numId w:val="17"/>
              </w:numPr>
              <w:spacing w:before="0" w:after="0" w:line="240" w:lineRule="auto"/>
              <w:rPr>
                <w:rFonts w:ascii="Arial" w:hAnsi="Arial" w:cs="Arial"/>
              </w:rPr>
            </w:pPr>
            <w:r w:rsidRPr="005101D7">
              <w:rPr>
                <w:rFonts w:ascii="Arial" w:hAnsi="Arial" w:cs="Arial"/>
              </w:rPr>
              <w:t>Create a compelling pitch: Develop a persuasive pitch that effectively communicates the value and impact of the next phase of the project.</w:t>
            </w:r>
          </w:p>
          <w:p w14:paraId="76F555B8" w14:textId="77777777" w:rsidR="005101D7" w:rsidRPr="005101D7" w:rsidRDefault="005101D7" w:rsidP="005101D7">
            <w:pPr>
              <w:pStyle w:val="ListParagraph"/>
              <w:numPr>
                <w:ilvl w:val="0"/>
                <w:numId w:val="17"/>
              </w:numPr>
              <w:spacing w:before="0" w:after="0" w:line="240" w:lineRule="auto"/>
              <w:rPr>
                <w:rFonts w:ascii="Arial" w:hAnsi="Arial" w:cs="Arial"/>
              </w:rPr>
            </w:pPr>
            <w:r w:rsidRPr="005101D7">
              <w:rPr>
                <w:rFonts w:ascii="Arial" w:hAnsi="Arial" w:cs="Arial"/>
              </w:rPr>
              <w:t>Identify other potential funding sources including government grants, foundations, corporate sponsorships.</w:t>
            </w:r>
          </w:p>
          <w:p w14:paraId="3CE65CF8" w14:textId="77777777" w:rsidR="005101D7" w:rsidRPr="005101D7" w:rsidRDefault="005101D7" w:rsidP="005101D7">
            <w:pPr>
              <w:pStyle w:val="ListParagraph"/>
              <w:numPr>
                <w:ilvl w:val="0"/>
                <w:numId w:val="17"/>
              </w:numPr>
              <w:spacing w:before="0" w:after="0" w:line="240" w:lineRule="auto"/>
              <w:rPr>
                <w:rFonts w:ascii="Arial" w:hAnsi="Arial" w:cs="Arial"/>
              </w:rPr>
            </w:pPr>
            <w:r w:rsidRPr="005101D7">
              <w:rPr>
                <w:rFonts w:ascii="Arial" w:hAnsi="Arial" w:cs="Arial"/>
              </w:rPr>
              <w:t xml:space="preserve">Develop a fundraising plan: Create a comprehensive fundraising plan that outlines strategic results areas of UN Women </w:t>
            </w:r>
          </w:p>
          <w:p w14:paraId="6EB1FFD7" w14:textId="32E9C562" w:rsidR="005101D7" w:rsidRPr="005101D7" w:rsidRDefault="005101D7" w:rsidP="005101D7">
            <w:pPr>
              <w:pStyle w:val="ListParagraph"/>
              <w:numPr>
                <w:ilvl w:val="0"/>
                <w:numId w:val="17"/>
              </w:numPr>
              <w:spacing w:before="0" w:after="0" w:line="240" w:lineRule="auto"/>
              <w:rPr>
                <w:rFonts w:ascii="Arial" w:hAnsi="Arial" w:cs="Arial"/>
              </w:rPr>
            </w:pPr>
            <w:r w:rsidRPr="005101D7">
              <w:rPr>
                <w:rFonts w:ascii="Arial" w:hAnsi="Arial" w:cs="Arial"/>
              </w:rPr>
              <w:t xml:space="preserve">Develop a compelling grant proposal. </w:t>
            </w:r>
          </w:p>
        </w:tc>
      </w:tr>
      <w:tr w:rsidR="005101D7" w:rsidRPr="005101D7" w14:paraId="5F283B0C" w14:textId="77777777" w:rsidTr="005101D7">
        <w:trPr>
          <w:trHeight w:val="422"/>
        </w:trPr>
        <w:tc>
          <w:tcPr>
            <w:tcW w:w="3055" w:type="dxa"/>
          </w:tcPr>
          <w:p w14:paraId="4278D2DD" w14:textId="77777777" w:rsidR="005101D7" w:rsidRPr="005101D7" w:rsidRDefault="005101D7" w:rsidP="003E2CC1">
            <w:pPr>
              <w:rPr>
                <w:rFonts w:ascii="Arial" w:hAnsi="Arial" w:cs="Arial"/>
              </w:rPr>
            </w:pPr>
            <w:r w:rsidRPr="005101D7">
              <w:rPr>
                <w:rFonts w:ascii="Arial" w:hAnsi="Arial" w:cs="Arial"/>
                <w:color w:val="000000"/>
              </w:rPr>
              <w:t>Responsible actor(s)</w:t>
            </w:r>
          </w:p>
        </w:tc>
        <w:tc>
          <w:tcPr>
            <w:tcW w:w="10350" w:type="dxa"/>
          </w:tcPr>
          <w:p w14:paraId="303E3FF4" w14:textId="392E5B80" w:rsidR="005101D7" w:rsidRPr="005101D7" w:rsidRDefault="005101D7" w:rsidP="005101D7">
            <w:pPr>
              <w:pStyle w:val="ListParagraph"/>
              <w:numPr>
                <w:ilvl w:val="0"/>
                <w:numId w:val="27"/>
              </w:numPr>
              <w:spacing w:before="0" w:after="0" w:line="240" w:lineRule="auto"/>
              <w:rPr>
                <w:rFonts w:ascii="Arial" w:hAnsi="Arial" w:cs="Arial"/>
              </w:rPr>
            </w:pPr>
            <w:r w:rsidRPr="005101D7">
              <w:rPr>
                <w:rFonts w:ascii="Arial" w:hAnsi="Arial" w:cs="Arial"/>
              </w:rPr>
              <w:t xml:space="preserve">To be implemented by the Senior Management Team with the support </w:t>
            </w:r>
            <w:r w:rsidR="00B54D26">
              <w:rPr>
                <w:rFonts w:ascii="Arial" w:hAnsi="Arial" w:cs="Arial"/>
              </w:rPr>
              <w:t>from</w:t>
            </w:r>
            <w:r w:rsidRPr="005101D7">
              <w:rPr>
                <w:rFonts w:ascii="Arial" w:hAnsi="Arial" w:cs="Arial"/>
              </w:rPr>
              <w:t xml:space="preserve"> the Programme Team</w:t>
            </w:r>
            <w:r w:rsidR="00D8176C">
              <w:rPr>
                <w:rFonts w:ascii="Arial" w:hAnsi="Arial" w:cs="Arial"/>
              </w:rPr>
              <w:t>.</w:t>
            </w:r>
            <w:r w:rsidRPr="005101D7">
              <w:rPr>
                <w:rFonts w:ascii="Arial" w:hAnsi="Arial" w:cs="Arial"/>
              </w:rPr>
              <w:t xml:space="preserve"> </w:t>
            </w:r>
          </w:p>
        </w:tc>
      </w:tr>
      <w:tr w:rsidR="005101D7" w:rsidRPr="005101D7" w14:paraId="238AC520" w14:textId="77777777" w:rsidTr="005101D7">
        <w:tc>
          <w:tcPr>
            <w:tcW w:w="3055" w:type="dxa"/>
          </w:tcPr>
          <w:p w14:paraId="256E192C" w14:textId="77777777" w:rsidR="005101D7" w:rsidRPr="005101D7" w:rsidRDefault="005101D7" w:rsidP="003E2CC1">
            <w:pPr>
              <w:rPr>
                <w:rFonts w:ascii="Arial" w:hAnsi="Arial" w:cs="Arial"/>
              </w:rPr>
            </w:pPr>
            <w:r w:rsidRPr="005101D7">
              <w:rPr>
                <w:rFonts w:ascii="Arial" w:hAnsi="Arial" w:cs="Arial"/>
                <w:color w:val="000000"/>
              </w:rPr>
              <w:t>What if it is not done</w:t>
            </w:r>
          </w:p>
        </w:tc>
        <w:tc>
          <w:tcPr>
            <w:tcW w:w="10350" w:type="dxa"/>
          </w:tcPr>
          <w:p w14:paraId="0BC87059" w14:textId="77777777" w:rsidR="005101D7" w:rsidRPr="005101D7" w:rsidRDefault="005101D7" w:rsidP="005101D7">
            <w:pPr>
              <w:pStyle w:val="ListParagraph"/>
              <w:numPr>
                <w:ilvl w:val="0"/>
                <w:numId w:val="27"/>
              </w:numPr>
              <w:spacing w:before="0" w:after="0" w:line="240" w:lineRule="auto"/>
              <w:rPr>
                <w:rFonts w:ascii="Arial" w:hAnsi="Arial" w:cs="Arial"/>
              </w:rPr>
            </w:pPr>
            <w:r w:rsidRPr="005101D7">
              <w:rPr>
                <w:rFonts w:ascii="Arial" w:eastAsia="Arial" w:hAnsi="Arial" w:cs="Arial"/>
                <w:color w:val="000000"/>
              </w:rPr>
              <w:t>A discontinuation in investment, at a time the benefits have not reached a sustainability threshold, will likely trigger a reversal of some of the GEWE gains made through the support of the project.</w:t>
            </w:r>
          </w:p>
        </w:tc>
      </w:tr>
      <w:tr w:rsidR="005101D7" w:rsidRPr="005101D7" w14:paraId="34ACE343" w14:textId="77777777" w:rsidTr="005101D7">
        <w:tc>
          <w:tcPr>
            <w:tcW w:w="3055" w:type="dxa"/>
          </w:tcPr>
          <w:p w14:paraId="1DB91858" w14:textId="77777777" w:rsidR="005101D7" w:rsidRPr="005101D7" w:rsidRDefault="005101D7" w:rsidP="003E2CC1">
            <w:pPr>
              <w:rPr>
                <w:rFonts w:ascii="Arial" w:hAnsi="Arial" w:cs="Arial"/>
              </w:rPr>
            </w:pPr>
            <w:r w:rsidRPr="005101D7">
              <w:rPr>
                <w:rFonts w:ascii="Arial" w:hAnsi="Arial" w:cs="Arial"/>
                <w:color w:val="000000"/>
              </w:rPr>
              <w:t>Urgency</w:t>
            </w:r>
          </w:p>
        </w:tc>
        <w:tc>
          <w:tcPr>
            <w:tcW w:w="10350" w:type="dxa"/>
          </w:tcPr>
          <w:p w14:paraId="60E7B8E4" w14:textId="77777777" w:rsidR="005101D7" w:rsidRPr="005101D7" w:rsidRDefault="005101D7" w:rsidP="005101D7">
            <w:pPr>
              <w:pStyle w:val="ListParagraph"/>
              <w:numPr>
                <w:ilvl w:val="0"/>
                <w:numId w:val="27"/>
              </w:numPr>
              <w:spacing w:before="0" w:after="0" w:line="240" w:lineRule="auto"/>
              <w:rPr>
                <w:rFonts w:ascii="Arial" w:hAnsi="Arial" w:cs="Arial"/>
              </w:rPr>
            </w:pPr>
            <w:r w:rsidRPr="005101D7">
              <w:rPr>
                <w:rFonts w:ascii="Arial" w:hAnsi="Arial" w:cs="Arial"/>
              </w:rPr>
              <w:t xml:space="preserve">High because there is need to maintain the already created momentum and to safeguard the gains that have been made on GEWE in the priority counties. </w:t>
            </w:r>
          </w:p>
        </w:tc>
      </w:tr>
      <w:tr w:rsidR="005101D7" w:rsidRPr="005101D7" w14:paraId="711FB4C8" w14:textId="77777777" w:rsidTr="005101D7">
        <w:tc>
          <w:tcPr>
            <w:tcW w:w="3055" w:type="dxa"/>
          </w:tcPr>
          <w:p w14:paraId="67975269" w14:textId="77777777" w:rsidR="005101D7" w:rsidRPr="005101D7" w:rsidRDefault="005101D7" w:rsidP="003E2CC1">
            <w:pPr>
              <w:rPr>
                <w:rFonts w:ascii="Arial" w:hAnsi="Arial" w:cs="Arial"/>
              </w:rPr>
            </w:pPr>
            <w:r w:rsidRPr="005101D7">
              <w:rPr>
                <w:rFonts w:ascii="Arial" w:hAnsi="Arial" w:cs="Arial"/>
                <w:color w:val="000000"/>
              </w:rPr>
              <w:t>Impact</w:t>
            </w:r>
          </w:p>
        </w:tc>
        <w:tc>
          <w:tcPr>
            <w:tcW w:w="10350" w:type="dxa"/>
          </w:tcPr>
          <w:p w14:paraId="33417484" w14:textId="697F6C44" w:rsidR="005101D7" w:rsidRPr="005101D7" w:rsidRDefault="005101D7" w:rsidP="005101D7">
            <w:pPr>
              <w:pStyle w:val="ListParagraph"/>
              <w:numPr>
                <w:ilvl w:val="0"/>
                <w:numId w:val="27"/>
              </w:numPr>
              <w:spacing w:before="0" w:after="0" w:line="240" w:lineRule="auto"/>
              <w:rPr>
                <w:rFonts w:ascii="Arial" w:hAnsi="Arial" w:cs="Arial"/>
              </w:rPr>
            </w:pPr>
            <w:r w:rsidRPr="005101D7">
              <w:rPr>
                <w:rFonts w:ascii="Arial" w:hAnsi="Arial" w:cs="Arial"/>
              </w:rPr>
              <w:t>High, potentially ensures sustainability of the achieved project results</w:t>
            </w:r>
            <w:r w:rsidR="002F39D2">
              <w:rPr>
                <w:rFonts w:ascii="Arial" w:hAnsi="Arial" w:cs="Arial"/>
              </w:rPr>
              <w:t>.</w:t>
            </w:r>
          </w:p>
        </w:tc>
      </w:tr>
      <w:tr w:rsidR="005101D7" w:rsidRPr="005101D7" w14:paraId="7BFB7268" w14:textId="77777777" w:rsidTr="005101D7">
        <w:trPr>
          <w:trHeight w:val="602"/>
        </w:trPr>
        <w:tc>
          <w:tcPr>
            <w:tcW w:w="3055" w:type="dxa"/>
          </w:tcPr>
          <w:p w14:paraId="68674BC6" w14:textId="77777777" w:rsidR="005101D7" w:rsidRPr="005101D7" w:rsidRDefault="005101D7" w:rsidP="003E2CC1">
            <w:pPr>
              <w:rPr>
                <w:rFonts w:ascii="Arial" w:hAnsi="Arial" w:cs="Arial"/>
              </w:rPr>
            </w:pPr>
            <w:r w:rsidRPr="005101D7">
              <w:rPr>
                <w:rFonts w:ascii="Arial" w:hAnsi="Arial" w:cs="Arial"/>
                <w:color w:val="000000"/>
              </w:rPr>
              <w:t>Difficulty</w:t>
            </w:r>
          </w:p>
        </w:tc>
        <w:tc>
          <w:tcPr>
            <w:tcW w:w="10350" w:type="dxa"/>
          </w:tcPr>
          <w:p w14:paraId="5DD2D327" w14:textId="77777777" w:rsidR="005101D7" w:rsidRPr="005101D7" w:rsidRDefault="005101D7" w:rsidP="005101D7">
            <w:pPr>
              <w:pStyle w:val="ListParagraph"/>
              <w:numPr>
                <w:ilvl w:val="0"/>
                <w:numId w:val="27"/>
              </w:numPr>
              <w:spacing w:before="0" w:after="0" w:line="240" w:lineRule="auto"/>
              <w:rPr>
                <w:rFonts w:ascii="Arial" w:hAnsi="Arial" w:cs="Arial"/>
              </w:rPr>
            </w:pPr>
            <w:r w:rsidRPr="005101D7">
              <w:rPr>
                <w:rFonts w:ascii="Arial" w:hAnsi="Arial" w:cs="Arial"/>
              </w:rPr>
              <w:t>Low, the Country Office can negotiate with Finland and other key donors to continue investing in the project for sustainability of the results achieved and to drive impact.</w:t>
            </w:r>
          </w:p>
        </w:tc>
      </w:tr>
      <w:tr w:rsidR="005101D7" w:rsidRPr="005101D7" w14:paraId="72569D52" w14:textId="77777777" w:rsidTr="005101D7">
        <w:trPr>
          <w:trHeight w:val="602"/>
        </w:trPr>
        <w:tc>
          <w:tcPr>
            <w:tcW w:w="3055" w:type="dxa"/>
          </w:tcPr>
          <w:p w14:paraId="7860E78E" w14:textId="77777777" w:rsidR="005101D7" w:rsidRPr="005101D7" w:rsidRDefault="005101D7" w:rsidP="003E2CC1">
            <w:pPr>
              <w:rPr>
                <w:rFonts w:ascii="Arial" w:hAnsi="Arial" w:cs="Arial"/>
                <w:color w:val="000000"/>
              </w:rPr>
            </w:pPr>
            <w:r w:rsidRPr="005101D7">
              <w:rPr>
                <w:rFonts w:ascii="Arial" w:hAnsi="Arial" w:cs="Arial"/>
                <w:color w:val="000000"/>
              </w:rPr>
              <w:t xml:space="preserve">Link to conclusions/ findings </w:t>
            </w:r>
          </w:p>
        </w:tc>
        <w:tc>
          <w:tcPr>
            <w:tcW w:w="10350" w:type="dxa"/>
          </w:tcPr>
          <w:p w14:paraId="38A02274" w14:textId="77777777" w:rsidR="005101D7" w:rsidRPr="005101D7" w:rsidRDefault="005101D7" w:rsidP="005101D7">
            <w:pPr>
              <w:pStyle w:val="ListParagraph"/>
              <w:numPr>
                <w:ilvl w:val="0"/>
                <w:numId w:val="27"/>
              </w:numPr>
              <w:spacing w:before="0" w:after="0" w:line="240" w:lineRule="auto"/>
              <w:rPr>
                <w:rFonts w:ascii="Arial" w:hAnsi="Arial" w:cs="Arial"/>
              </w:rPr>
            </w:pPr>
            <w:r w:rsidRPr="005101D7">
              <w:rPr>
                <w:rFonts w:ascii="Arial" w:hAnsi="Arial" w:cs="Arial"/>
              </w:rPr>
              <w:t xml:space="preserve">Linked to conclusion on </w:t>
            </w:r>
            <w:r w:rsidRPr="005101D7">
              <w:rPr>
                <w:rFonts w:ascii="Arial" w:hAnsi="Arial" w:cs="Arial"/>
                <w:i/>
                <w:iCs/>
              </w:rPr>
              <w:t xml:space="preserve">Sustainability. </w:t>
            </w:r>
          </w:p>
        </w:tc>
      </w:tr>
      <w:tr w:rsidR="005101D7" w:rsidRPr="005101D7" w14:paraId="0CC4273D" w14:textId="77777777" w:rsidTr="005101D7">
        <w:tc>
          <w:tcPr>
            <w:tcW w:w="13405" w:type="dxa"/>
            <w:gridSpan w:val="2"/>
            <w:shd w:val="clear" w:color="auto" w:fill="FFF2CC" w:themeFill="accent4" w:themeFillTint="33"/>
          </w:tcPr>
          <w:p w14:paraId="7FDE432E" w14:textId="08ED7C8B" w:rsidR="005101D7" w:rsidRPr="005101D7" w:rsidRDefault="005101D7" w:rsidP="003E2CC1">
            <w:pPr>
              <w:rPr>
                <w:rFonts w:ascii="Arial" w:hAnsi="Arial" w:cs="Arial"/>
              </w:rPr>
            </w:pPr>
            <w:r w:rsidRPr="005101D7">
              <w:rPr>
                <w:rFonts w:ascii="Arial" w:hAnsi="Arial" w:cs="Arial"/>
                <w:b/>
                <w:bCs/>
              </w:rPr>
              <w:t>Title:</w:t>
            </w:r>
            <w:r w:rsidRPr="005101D7">
              <w:rPr>
                <w:rFonts w:ascii="Arial" w:hAnsi="Arial" w:cs="Arial"/>
              </w:rPr>
              <w:t xml:space="preserve"> </w:t>
            </w:r>
            <w:r w:rsidRPr="005101D7">
              <w:rPr>
                <w:rFonts w:ascii="Arial" w:hAnsi="Arial" w:cs="Arial"/>
                <w:b/>
                <w:bCs/>
              </w:rPr>
              <w:t xml:space="preserve">Future interventions can focus on Marsabit, Kwale and Turkana </w:t>
            </w:r>
            <w:r w:rsidR="004552C5">
              <w:rPr>
                <w:rFonts w:ascii="Arial" w:hAnsi="Arial" w:cs="Arial"/>
                <w:b/>
                <w:bCs/>
              </w:rPr>
              <w:t>c</w:t>
            </w:r>
            <w:r w:rsidRPr="005101D7">
              <w:rPr>
                <w:rFonts w:ascii="Arial" w:hAnsi="Arial" w:cs="Arial"/>
                <w:b/>
                <w:bCs/>
              </w:rPr>
              <w:t>ounties</w:t>
            </w:r>
          </w:p>
        </w:tc>
      </w:tr>
      <w:tr w:rsidR="005101D7" w:rsidRPr="005101D7" w14:paraId="40C87D19" w14:textId="77777777" w:rsidTr="005101D7">
        <w:tc>
          <w:tcPr>
            <w:tcW w:w="3055" w:type="dxa"/>
          </w:tcPr>
          <w:p w14:paraId="5C21F572" w14:textId="77777777" w:rsidR="005101D7" w:rsidRPr="005101D7" w:rsidRDefault="005101D7" w:rsidP="003E2CC1">
            <w:pPr>
              <w:rPr>
                <w:rFonts w:ascii="Arial" w:hAnsi="Arial" w:cs="Arial"/>
              </w:rPr>
            </w:pPr>
            <w:r w:rsidRPr="005101D7">
              <w:rPr>
                <w:rFonts w:ascii="Arial" w:hAnsi="Arial" w:cs="Arial"/>
                <w:color w:val="000000"/>
              </w:rPr>
              <w:t>How to do</w:t>
            </w:r>
          </w:p>
        </w:tc>
        <w:tc>
          <w:tcPr>
            <w:tcW w:w="10350" w:type="dxa"/>
          </w:tcPr>
          <w:p w14:paraId="1DD20FA7" w14:textId="77777777" w:rsidR="005101D7" w:rsidRPr="005101D7" w:rsidRDefault="005101D7" w:rsidP="005101D7">
            <w:pPr>
              <w:pStyle w:val="ListParagraph"/>
              <w:numPr>
                <w:ilvl w:val="0"/>
                <w:numId w:val="18"/>
              </w:numPr>
              <w:spacing w:before="0" w:after="0" w:line="240" w:lineRule="auto"/>
              <w:rPr>
                <w:rFonts w:ascii="Arial" w:hAnsi="Arial" w:cs="Arial"/>
              </w:rPr>
            </w:pPr>
            <w:r w:rsidRPr="005101D7">
              <w:rPr>
                <w:rFonts w:ascii="Arial" w:hAnsi="Arial" w:cs="Arial"/>
              </w:rPr>
              <w:t xml:space="preserve">Ensure future project interventions prioritize the three counties. </w:t>
            </w:r>
          </w:p>
          <w:p w14:paraId="1EAF291A" w14:textId="77777777" w:rsidR="005101D7" w:rsidRPr="005101D7" w:rsidRDefault="005101D7" w:rsidP="005101D7">
            <w:pPr>
              <w:pStyle w:val="ListParagraph"/>
              <w:numPr>
                <w:ilvl w:val="0"/>
                <w:numId w:val="18"/>
              </w:numPr>
              <w:spacing w:before="0" w:after="0" w:line="240" w:lineRule="auto"/>
              <w:rPr>
                <w:rFonts w:ascii="Arial" w:hAnsi="Arial" w:cs="Arial"/>
              </w:rPr>
            </w:pPr>
            <w:r w:rsidRPr="005101D7">
              <w:rPr>
                <w:rFonts w:ascii="Arial" w:hAnsi="Arial" w:cs="Arial"/>
              </w:rPr>
              <w:t>Ensure that the four key results areas of UN Women (WPP, WEE, WPS and EVAW) are prioritized in the three counties.</w:t>
            </w:r>
          </w:p>
        </w:tc>
      </w:tr>
      <w:tr w:rsidR="005101D7" w:rsidRPr="005101D7" w14:paraId="71B49EFA" w14:textId="77777777" w:rsidTr="005101D7">
        <w:tc>
          <w:tcPr>
            <w:tcW w:w="3055" w:type="dxa"/>
          </w:tcPr>
          <w:p w14:paraId="6673F9D4" w14:textId="77777777" w:rsidR="005101D7" w:rsidRPr="005101D7" w:rsidRDefault="005101D7" w:rsidP="003E2CC1">
            <w:pPr>
              <w:rPr>
                <w:rFonts w:ascii="Arial" w:hAnsi="Arial" w:cs="Arial"/>
              </w:rPr>
            </w:pPr>
            <w:r w:rsidRPr="005101D7">
              <w:rPr>
                <w:rFonts w:ascii="Arial" w:hAnsi="Arial" w:cs="Arial"/>
                <w:color w:val="000000"/>
              </w:rPr>
              <w:t>Responsible actor(s)</w:t>
            </w:r>
          </w:p>
        </w:tc>
        <w:tc>
          <w:tcPr>
            <w:tcW w:w="10350" w:type="dxa"/>
          </w:tcPr>
          <w:p w14:paraId="0A441A61" w14:textId="77777777" w:rsidR="005101D7" w:rsidRPr="005101D7" w:rsidRDefault="005101D7" w:rsidP="005101D7">
            <w:pPr>
              <w:pStyle w:val="ListParagraph"/>
              <w:numPr>
                <w:ilvl w:val="0"/>
                <w:numId w:val="26"/>
              </w:numPr>
              <w:spacing w:before="0" w:after="0" w:line="240" w:lineRule="auto"/>
              <w:rPr>
                <w:rFonts w:ascii="Arial" w:hAnsi="Arial" w:cs="Arial"/>
              </w:rPr>
            </w:pPr>
            <w:r w:rsidRPr="005101D7">
              <w:rPr>
                <w:rFonts w:ascii="Arial" w:hAnsi="Arial" w:cs="Arial"/>
              </w:rPr>
              <w:t>Head of Programmes and Programme Teams (WPP, WEE, WPS and EVAW)</w:t>
            </w:r>
          </w:p>
        </w:tc>
      </w:tr>
      <w:tr w:rsidR="005101D7" w:rsidRPr="005101D7" w14:paraId="1191E7C4" w14:textId="77777777" w:rsidTr="005101D7">
        <w:tc>
          <w:tcPr>
            <w:tcW w:w="3055" w:type="dxa"/>
          </w:tcPr>
          <w:p w14:paraId="3943CF50" w14:textId="77777777" w:rsidR="005101D7" w:rsidRPr="005101D7" w:rsidRDefault="005101D7" w:rsidP="003E2CC1">
            <w:pPr>
              <w:rPr>
                <w:rFonts w:ascii="Arial" w:hAnsi="Arial" w:cs="Arial"/>
              </w:rPr>
            </w:pPr>
            <w:r w:rsidRPr="005101D7">
              <w:rPr>
                <w:rFonts w:ascii="Arial" w:hAnsi="Arial" w:cs="Arial"/>
                <w:color w:val="000000"/>
              </w:rPr>
              <w:lastRenderedPageBreak/>
              <w:t>What if it is not done</w:t>
            </w:r>
          </w:p>
        </w:tc>
        <w:tc>
          <w:tcPr>
            <w:tcW w:w="10350" w:type="dxa"/>
          </w:tcPr>
          <w:p w14:paraId="7974F884" w14:textId="77777777" w:rsidR="005101D7" w:rsidRPr="005101D7" w:rsidRDefault="005101D7" w:rsidP="005101D7">
            <w:pPr>
              <w:pStyle w:val="ListParagraph"/>
              <w:numPr>
                <w:ilvl w:val="0"/>
                <w:numId w:val="26"/>
              </w:numPr>
              <w:spacing w:before="0" w:after="0" w:line="240" w:lineRule="auto"/>
              <w:rPr>
                <w:rFonts w:ascii="Arial" w:hAnsi="Arial" w:cs="Arial"/>
              </w:rPr>
            </w:pPr>
            <w:r w:rsidRPr="005101D7">
              <w:rPr>
                <w:rFonts w:ascii="Arial" w:hAnsi="Arial" w:cs="Arial"/>
              </w:rPr>
              <w:t xml:space="preserve">Failure to prioritize these three counties will lead to an imbalance in the achievement of programme results. </w:t>
            </w:r>
          </w:p>
          <w:p w14:paraId="176ED299" w14:textId="4221BA32" w:rsidR="005101D7" w:rsidRPr="005101D7" w:rsidRDefault="005101D7" w:rsidP="005101D7">
            <w:pPr>
              <w:pStyle w:val="ListParagraph"/>
              <w:numPr>
                <w:ilvl w:val="0"/>
                <w:numId w:val="26"/>
              </w:numPr>
              <w:spacing w:before="0" w:after="0" w:line="240" w:lineRule="auto"/>
              <w:rPr>
                <w:rFonts w:ascii="Arial" w:hAnsi="Arial" w:cs="Arial"/>
              </w:rPr>
            </w:pPr>
            <w:r w:rsidRPr="005101D7">
              <w:rPr>
                <w:rFonts w:ascii="Arial" w:hAnsi="Arial" w:cs="Arial"/>
              </w:rPr>
              <w:t xml:space="preserve">Little or no progress will be made in terms of improving the conditions of the LNOB </w:t>
            </w:r>
            <w:r w:rsidR="005B3722">
              <w:rPr>
                <w:rFonts w:ascii="Arial" w:hAnsi="Arial" w:cs="Arial"/>
              </w:rPr>
              <w:t>g</w:t>
            </w:r>
            <w:r w:rsidRPr="005101D7">
              <w:rPr>
                <w:rFonts w:ascii="Arial" w:hAnsi="Arial" w:cs="Arial"/>
              </w:rPr>
              <w:t xml:space="preserve">roups in the three counties </w:t>
            </w:r>
          </w:p>
        </w:tc>
      </w:tr>
      <w:tr w:rsidR="005101D7" w:rsidRPr="005101D7" w14:paraId="0DE9C1FA" w14:textId="77777777" w:rsidTr="005101D7">
        <w:tc>
          <w:tcPr>
            <w:tcW w:w="3055" w:type="dxa"/>
          </w:tcPr>
          <w:p w14:paraId="2574F5D0" w14:textId="77777777" w:rsidR="005101D7" w:rsidRPr="005101D7" w:rsidRDefault="005101D7" w:rsidP="003E2CC1">
            <w:pPr>
              <w:rPr>
                <w:rFonts w:ascii="Arial" w:hAnsi="Arial" w:cs="Arial"/>
              </w:rPr>
            </w:pPr>
            <w:r w:rsidRPr="005101D7">
              <w:rPr>
                <w:rFonts w:ascii="Arial" w:hAnsi="Arial" w:cs="Arial"/>
                <w:color w:val="000000"/>
              </w:rPr>
              <w:t>Urgency</w:t>
            </w:r>
          </w:p>
        </w:tc>
        <w:tc>
          <w:tcPr>
            <w:tcW w:w="10350" w:type="dxa"/>
          </w:tcPr>
          <w:p w14:paraId="1306FB77" w14:textId="77777777" w:rsidR="005101D7" w:rsidRPr="005101D7" w:rsidRDefault="005101D7" w:rsidP="005101D7">
            <w:pPr>
              <w:pStyle w:val="ListParagraph"/>
              <w:numPr>
                <w:ilvl w:val="0"/>
                <w:numId w:val="26"/>
              </w:numPr>
              <w:spacing w:before="0" w:after="0" w:line="240" w:lineRule="auto"/>
              <w:rPr>
                <w:rFonts w:ascii="Arial" w:hAnsi="Arial" w:cs="Arial"/>
              </w:rPr>
            </w:pPr>
            <w:r w:rsidRPr="005101D7">
              <w:rPr>
                <w:rFonts w:ascii="Arial" w:hAnsi="Arial" w:cs="Arial"/>
              </w:rPr>
              <w:t>Medium, introduction of future interventions to Marsabit, Kwale and Turkana should be gradual based on the availability of resources</w:t>
            </w:r>
          </w:p>
        </w:tc>
      </w:tr>
      <w:tr w:rsidR="005101D7" w:rsidRPr="005101D7" w14:paraId="5D4925EA" w14:textId="77777777" w:rsidTr="005101D7">
        <w:tc>
          <w:tcPr>
            <w:tcW w:w="3055" w:type="dxa"/>
          </w:tcPr>
          <w:p w14:paraId="5BC33AB5" w14:textId="77777777" w:rsidR="005101D7" w:rsidRPr="005101D7" w:rsidRDefault="005101D7" w:rsidP="003E2CC1">
            <w:pPr>
              <w:rPr>
                <w:rFonts w:ascii="Arial" w:hAnsi="Arial" w:cs="Arial"/>
              </w:rPr>
            </w:pPr>
            <w:r w:rsidRPr="005101D7">
              <w:rPr>
                <w:rFonts w:ascii="Arial" w:hAnsi="Arial" w:cs="Arial"/>
                <w:color w:val="000000"/>
              </w:rPr>
              <w:t>Impact</w:t>
            </w:r>
          </w:p>
        </w:tc>
        <w:tc>
          <w:tcPr>
            <w:tcW w:w="10350" w:type="dxa"/>
          </w:tcPr>
          <w:p w14:paraId="6BB01601" w14:textId="77777777" w:rsidR="005101D7" w:rsidRPr="005101D7" w:rsidRDefault="005101D7" w:rsidP="005101D7">
            <w:pPr>
              <w:pStyle w:val="ListParagraph"/>
              <w:numPr>
                <w:ilvl w:val="0"/>
                <w:numId w:val="26"/>
              </w:numPr>
              <w:spacing w:before="0" w:after="0" w:line="240" w:lineRule="auto"/>
              <w:rPr>
                <w:rFonts w:ascii="Arial" w:hAnsi="Arial" w:cs="Arial"/>
              </w:rPr>
            </w:pPr>
            <w:r w:rsidRPr="005101D7">
              <w:rPr>
                <w:rFonts w:ascii="Arial" w:hAnsi="Arial" w:cs="Arial"/>
              </w:rPr>
              <w:t xml:space="preserve">High, prioritizing these counties is likely to address the existing wide gender gaps. </w:t>
            </w:r>
          </w:p>
        </w:tc>
      </w:tr>
      <w:tr w:rsidR="005101D7" w:rsidRPr="005101D7" w14:paraId="665347F8" w14:textId="77777777" w:rsidTr="005101D7">
        <w:tc>
          <w:tcPr>
            <w:tcW w:w="3055" w:type="dxa"/>
          </w:tcPr>
          <w:p w14:paraId="5A405E18" w14:textId="77777777" w:rsidR="005101D7" w:rsidRPr="005101D7" w:rsidRDefault="005101D7" w:rsidP="003E2CC1">
            <w:pPr>
              <w:rPr>
                <w:rFonts w:ascii="Arial" w:hAnsi="Arial" w:cs="Arial"/>
              </w:rPr>
            </w:pPr>
            <w:r w:rsidRPr="005101D7">
              <w:rPr>
                <w:rFonts w:ascii="Arial" w:hAnsi="Arial" w:cs="Arial"/>
                <w:color w:val="000000"/>
              </w:rPr>
              <w:t>Difficulty</w:t>
            </w:r>
          </w:p>
        </w:tc>
        <w:tc>
          <w:tcPr>
            <w:tcW w:w="10350" w:type="dxa"/>
          </w:tcPr>
          <w:p w14:paraId="7266A19F" w14:textId="287B08CD" w:rsidR="005101D7" w:rsidRPr="005101D7" w:rsidRDefault="005101D7" w:rsidP="005101D7">
            <w:pPr>
              <w:pStyle w:val="ListParagraph"/>
              <w:numPr>
                <w:ilvl w:val="0"/>
                <w:numId w:val="26"/>
              </w:numPr>
              <w:spacing w:before="0" w:after="0" w:line="240" w:lineRule="auto"/>
              <w:rPr>
                <w:rFonts w:ascii="Arial" w:hAnsi="Arial" w:cs="Arial"/>
              </w:rPr>
            </w:pPr>
            <w:r w:rsidRPr="005101D7">
              <w:rPr>
                <w:rFonts w:ascii="Arial" w:hAnsi="Arial" w:cs="Arial"/>
              </w:rPr>
              <w:t>Low, the three counties are relatively peaceful and secure for programme implementation</w:t>
            </w:r>
            <w:r w:rsidR="00704382">
              <w:rPr>
                <w:rFonts w:ascii="Arial" w:hAnsi="Arial" w:cs="Arial"/>
              </w:rPr>
              <w:t xml:space="preserve">, although there is a specific need to closely monitor Marsabit security situation. </w:t>
            </w:r>
          </w:p>
        </w:tc>
      </w:tr>
      <w:tr w:rsidR="005101D7" w:rsidRPr="005101D7" w14:paraId="1F2499FC" w14:textId="77777777" w:rsidTr="005101D7">
        <w:tc>
          <w:tcPr>
            <w:tcW w:w="3055" w:type="dxa"/>
          </w:tcPr>
          <w:p w14:paraId="23FCF500" w14:textId="77777777" w:rsidR="005101D7" w:rsidRPr="005101D7" w:rsidRDefault="005101D7" w:rsidP="003E2CC1">
            <w:pPr>
              <w:rPr>
                <w:rFonts w:ascii="Arial" w:hAnsi="Arial" w:cs="Arial"/>
              </w:rPr>
            </w:pPr>
            <w:r w:rsidRPr="005101D7">
              <w:rPr>
                <w:rFonts w:ascii="Arial" w:hAnsi="Arial" w:cs="Arial"/>
                <w:color w:val="000000"/>
              </w:rPr>
              <w:t xml:space="preserve">Link to conclusions/findings </w:t>
            </w:r>
          </w:p>
        </w:tc>
        <w:tc>
          <w:tcPr>
            <w:tcW w:w="10350" w:type="dxa"/>
          </w:tcPr>
          <w:p w14:paraId="3A4FB6CD" w14:textId="130D5BF8" w:rsidR="005101D7" w:rsidRPr="005101D7" w:rsidRDefault="005101D7" w:rsidP="005101D7">
            <w:pPr>
              <w:pStyle w:val="ListParagraph"/>
              <w:numPr>
                <w:ilvl w:val="0"/>
                <w:numId w:val="26"/>
              </w:numPr>
              <w:spacing w:before="0" w:after="0" w:line="240" w:lineRule="auto"/>
              <w:rPr>
                <w:rFonts w:ascii="Arial" w:hAnsi="Arial" w:cs="Arial"/>
              </w:rPr>
            </w:pPr>
            <w:r w:rsidRPr="005101D7">
              <w:rPr>
                <w:rFonts w:ascii="Arial" w:hAnsi="Arial" w:cs="Arial"/>
              </w:rPr>
              <w:t xml:space="preserve">Anchored on Finding 5, 6, 8, </w:t>
            </w:r>
            <w:r w:rsidR="00704382" w:rsidRPr="005101D7">
              <w:rPr>
                <w:rFonts w:ascii="Arial" w:hAnsi="Arial" w:cs="Arial"/>
              </w:rPr>
              <w:t>9, and</w:t>
            </w:r>
            <w:r w:rsidRPr="005101D7">
              <w:rPr>
                <w:rFonts w:ascii="Arial" w:hAnsi="Arial" w:cs="Arial"/>
              </w:rPr>
              <w:t xml:space="preserve"> 13</w:t>
            </w:r>
            <w:r w:rsidR="00704382">
              <w:rPr>
                <w:rFonts w:ascii="Arial" w:hAnsi="Arial" w:cs="Arial"/>
              </w:rPr>
              <w:t>.</w:t>
            </w:r>
          </w:p>
        </w:tc>
      </w:tr>
      <w:tr w:rsidR="005101D7" w:rsidRPr="005101D7" w14:paraId="1D86C845" w14:textId="77777777" w:rsidTr="005101D7">
        <w:tc>
          <w:tcPr>
            <w:tcW w:w="13405" w:type="dxa"/>
            <w:gridSpan w:val="2"/>
            <w:shd w:val="clear" w:color="auto" w:fill="FFF2CC" w:themeFill="accent4" w:themeFillTint="33"/>
          </w:tcPr>
          <w:p w14:paraId="5A342546" w14:textId="3B73005B" w:rsidR="005101D7" w:rsidRPr="005101D7" w:rsidRDefault="005101D7" w:rsidP="003E2CC1">
            <w:pPr>
              <w:rPr>
                <w:rFonts w:ascii="Arial" w:hAnsi="Arial" w:cs="Arial"/>
              </w:rPr>
            </w:pPr>
            <w:r w:rsidRPr="005101D7">
              <w:rPr>
                <w:rFonts w:ascii="Arial" w:hAnsi="Arial" w:cs="Arial"/>
                <w:b/>
                <w:bCs/>
              </w:rPr>
              <w:t>Title:</w:t>
            </w:r>
            <w:r w:rsidRPr="005101D7">
              <w:rPr>
                <w:rFonts w:ascii="Arial" w:hAnsi="Arial" w:cs="Arial"/>
              </w:rPr>
              <w:t xml:space="preserve"> </w:t>
            </w:r>
            <w:r w:rsidRPr="005101D7">
              <w:rPr>
                <w:rFonts w:ascii="Arial" w:hAnsi="Arial" w:cs="Arial"/>
                <w:b/>
                <w:bCs/>
              </w:rPr>
              <w:t xml:space="preserve">Expand coverage of the project to include marginalized communities in hard-to-reach locations beyond urban settlements in line with the Leaving No One Behind </w:t>
            </w:r>
            <w:r w:rsidR="00401885">
              <w:rPr>
                <w:rFonts w:ascii="Arial" w:hAnsi="Arial" w:cs="Arial"/>
                <w:b/>
                <w:bCs/>
              </w:rPr>
              <w:t xml:space="preserve">(LNOB) </w:t>
            </w:r>
            <w:r w:rsidRPr="005101D7">
              <w:rPr>
                <w:rFonts w:ascii="Arial" w:hAnsi="Arial" w:cs="Arial"/>
                <w:b/>
                <w:bCs/>
              </w:rPr>
              <w:t xml:space="preserve">principle  </w:t>
            </w:r>
          </w:p>
        </w:tc>
      </w:tr>
      <w:tr w:rsidR="005101D7" w:rsidRPr="005101D7" w14:paraId="19119208" w14:textId="77777777" w:rsidTr="005101D7">
        <w:tc>
          <w:tcPr>
            <w:tcW w:w="3055" w:type="dxa"/>
          </w:tcPr>
          <w:p w14:paraId="56BDD0BD" w14:textId="77777777" w:rsidR="005101D7" w:rsidRPr="005101D7" w:rsidRDefault="005101D7" w:rsidP="003E2CC1">
            <w:pPr>
              <w:rPr>
                <w:rFonts w:ascii="Arial" w:hAnsi="Arial" w:cs="Arial"/>
              </w:rPr>
            </w:pPr>
            <w:r w:rsidRPr="005101D7">
              <w:rPr>
                <w:rFonts w:ascii="Arial" w:hAnsi="Arial" w:cs="Arial"/>
                <w:color w:val="000000"/>
              </w:rPr>
              <w:t>How to do</w:t>
            </w:r>
          </w:p>
        </w:tc>
        <w:tc>
          <w:tcPr>
            <w:tcW w:w="10350" w:type="dxa"/>
          </w:tcPr>
          <w:p w14:paraId="4AFDBC0D" w14:textId="77777777" w:rsidR="005101D7" w:rsidRPr="005101D7" w:rsidRDefault="005101D7" w:rsidP="005101D7">
            <w:pPr>
              <w:pStyle w:val="ListParagraph"/>
              <w:numPr>
                <w:ilvl w:val="0"/>
                <w:numId w:val="19"/>
              </w:numPr>
              <w:spacing w:before="0" w:after="0" w:line="240" w:lineRule="auto"/>
              <w:rPr>
                <w:rFonts w:ascii="Arial" w:hAnsi="Arial" w:cs="Arial"/>
              </w:rPr>
            </w:pPr>
            <w:r w:rsidRPr="005101D7">
              <w:rPr>
                <w:rFonts w:ascii="Arial" w:hAnsi="Arial" w:cs="Arial"/>
              </w:rPr>
              <w:t xml:space="preserve">Mobilize more resources to expand the reach of the programme beyond urban areas. </w:t>
            </w:r>
          </w:p>
          <w:p w14:paraId="03240CF4" w14:textId="77777777" w:rsidR="005101D7" w:rsidRPr="005101D7" w:rsidRDefault="005101D7" w:rsidP="005101D7">
            <w:pPr>
              <w:pStyle w:val="ListParagraph"/>
              <w:numPr>
                <w:ilvl w:val="0"/>
                <w:numId w:val="19"/>
              </w:numPr>
              <w:spacing w:before="0" w:after="0" w:line="240" w:lineRule="auto"/>
              <w:rPr>
                <w:rFonts w:ascii="Arial" w:hAnsi="Arial" w:cs="Arial"/>
              </w:rPr>
            </w:pPr>
            <w:r w:rsidRPr="005101D7">
              <w:rPr>
                <w:rFonts w:ascii="Arial" w:hAnsi="Arial" w:cs="Arial"/>
              </w:rPr>
              <w:t>Map out the hard pressed sub-counties and wards that they have not benefitted from the project interventions and prioritizing them in the next phase of the programme.</w:t>
            </w:r>
          </w:p>
        </w:tc>
      </w:tr>
      <w:tr w:rsidR="005101D7" w:rsidRPr="005101D7" w14:paraId="10BE5E5E" w14:textId="77777777" w:rsidTr="005101D7">
        <w:tc>
          <w:tcPr>
            <w:tcW w:w="3055" w:type="dxa"/>
          </w:tcPr>
          <w:p w14:paraId="521C08E3" w14:textId="77777777" w:rsidR="005101D7" w:rsidRPr="005101D7" w:rsidRDefault="005101D7" w:rsidP="003E2CC1">
            <w:pPr>
              <w:rPr>
                <w:rFonts w:ascii="Arial" w:hAnsi="Arial" w:cs="Arial"/>
              </w:rPr>
            </w:pPr>
            <w:r w:rsidRPr="005101D7">
              <w:rPr>
                <w:rFonts w:ascii="Arial" w:hAnsi="Arial" w:cs="Arial"/>
                <w:color w:val="000000"/>
              </w:rPr>
              <w:t>Responsible actor(s)</w:t>
            </w:r>
          </w:p>
        </w:tc>
        <w:tc>
          <w:tcPr>
            <w:tcW w:w="10350" w:type="dxa"/>
          </w:tcPr>
          <w:p w14:paraId="188DBDFD" w14:textId="77777777" w:rsidR="005101D7" w:rsidRPr="005101D7" w:rsidRDefault="005101D7" w:rsidP="005101D7">
            <w:pPr>
              <w:pStyle w:val="ListParagraph"/>
              <w:numPr>
                <w:ilvl w:val="0"/>
                <w:numId w:val="25"/>
              </w:numPr>
              <w:spacing w:before="0" w:after="0" w:line="240" w:lineRule="auto"/>
              <w:rPr>
                <w:rFonts w:ascii="Arial" w:hAnsi="Arial" w:cs="Arial"/>
              </w:rPr>
            </w:pPr>
            <w:r w:rsidRPr="005101D7">
              <w:rPr>
                <w:rFonts w:ascii="Arial" w:hAnsi="Arial" w:cs="Arial"/>
              </w:rPr>
              <w:t>UN Women (Head of Programmes and Programme Teams (WPP, WEE, WPS and EVAW)</w:t>
            </w:r>
          </w:p>
        </w:tc>
      </w:tr>
      <w:tr w:rsidR="005101D7" w:rsidRPr="005101D7" w14:paraId="17DF347F" w14:textId="77777777" w:rsidTr="005101D7">
        <w:tc>
          <w:tcPr>
            <w:tcW w:w="3055" w:type="dxa"/>
          </w:tcPr>
          <w:p w14:paraId="7236EC40" w14:textId="77777777" w:rsidR="005101D7" w:rsidRPr="005101D7" w:rsidRDefault="005101D7" w:rsidP="003E2CC1">
            <w:pPr>
              <w:rPr>
                <w:rFonts w:ascii="Arial" w:hAnsi="Arial" w:cs="Arial"/>
              </w:rPr>
            </w:pPr>
            <w:r w:rsidRPr="005101D7">
              <w:rPr>
                <w:rFonts w:ascii="Arial" w:hAnsi="Arial" w:cs="Arial"/>
                <w:color w:val="000000"/>
              </w:rPr>
              <w:t>What if it is not done</w:t>
            </w:r>
          </w:p>
        </w:tc>
        <w:tc>
          <w:tcPr>
            <w:tcW w:w="10350" w:type="dxa"/>
          </w:tcPr>
          <w:p w14:paraId="4012449E" w14:textId="741509D0" w:rsidR="005101D7" w:rsidRPr="005101D7" w:rsidRDefault="005101D7" w:rsidP="005101D7">
            <w:pPr>
              <w:pStyle w:val="ListParagraph"/>
              <w:numPr>
                <w:ilvl w:val="0"/>
                <w:numId w:val="25"/>
              </w:numPr>
              <w:spacing w:before="0" w:after="0" w:line="240" w:lineRule="auto"/>
              <w:rPr>
                <w:rFonts w:ascii="Arial" w:hAnsi="Arial" w:cs="Arial"/>
              </w:rPr>
            </w:pPr>
            <w:r w:rsidRPr="005101D7">
              <w:rPr>
                <w:rFonts w:ascii="Arial" w:hAnsi="Arial" w:cs="Arial"/>
              </w:rPr>
              <w:t>Failure to reach out to the hard-to-reach locations is likely to lead to further disparities in the already marginalized communities</w:t>
            </w:r>
            <w:r w:rsidR="00401885">
              <w:rPr>
                <w:rFonts w:ascii="Arial" w:hAnsi="Arial" w:cs="Arial"/>
              </w:rPr>
              <w:t>.</w:t>
            </w:r>
          </w:p>
        </w:tc>
      </w:tr>
      <w:tr w:rsidR="005101D7" w:rsidRPr="005101D7" w14:paraId="3A43D98B" w14:textId="77777777" w:rsidTr="005101D7">
        <w:tc>
          <w:tcPr>
            <w:tcW w:w="3055" w:type="dxa"/>
          </w:tcPr>
          <w:p w14:paraId="68EDB078" w14:textId="77777777" w:rsidR="005101D7" w:rsidRPr="005101D7" w:rsidRDefault="005101D7" w:rsidP="003E2CC1">
            <w:pPr>
              <w:rPr>
                <w:rFonts w:ascii="Arial" w:hAnsi="Arial" w:cs="Arial"/>
              </w:rPr>
            </w:pPr>
            <w:r w:rsidRPr="005101D7">
              <w:rPr>
                <w:rFonts w:ascii="Arial" w:hAnsi="Arial" w:cs="Arial"/>
                <w:color w:val="000000"/>
              </w:rPr>
              <w:t>Urgency</w:t>
            </w:r>
          </w:p>
        </w:tc>
        <w:tc>
          <w:tcPr>
            <w:tcW w:w="10350" w:type="dxa"/>
          </w:tcPr>
          <w:p w14:paraId="0197DE9D" w14:textId="77777777" w:rsidR="005101D7" w:rsidRPr="005101D7" w:rsidRDefault="005101D7" w:rsidP="005101D7">
            <w:pPr>
              <w:pStyle w:val="ListParagraph"/>
              <w:numPr>
                <w:ilvl w:val="0"/>
                <w:numId w:val="25"/>
              </w:numPr>
              <w:spacing w:before="0" w:after="0" w:line="240" w:lineRule="auto"/>
              <w:rPr>
                <w:rFonts w:ascii="Arial" w:hAnsi="Arial" w:cs="Arial"/>
              </w:rPr>
            </w:pPr>
            <w:r w:rsidRPr="005101D7">
              <w:rPr>
                <w:rFonts w:ascii="Arial" w:hAnsi="Arial" w:cs="Arial"/>
              </w:rPr>
              <w:t xml:space="preserve">Medium, future interventions should gradually focus on hard-to-reach locations based on availability of resources. </w:t>
            </w:r>
          </w:p>
        </w:tc>
      </w:tr>
      <w:tr w:rsidR="005101D7" w:rsidRPr="005101D7" w14:paraId="7FDE9F83" w14:textId="77777777" w:rsidTr="005101D7">
        <w:tc>
          <w:tcPr>
            <w:tcW w:w="3055" w:type="dxa"/>
          </w:tcPr>
          <w:p w14:paraId="57FD7F4A" w14:textId="77777777" w:rsidR="005101D7" w:rsidRPr="005101D7" w:rsidRDefault="005101D7" w:rsidP="003E2CC1">
            <w:pPr>
              <w:rPr>
                <w:rFonts w:ascii="Arial" w:hAnsi="Arial" w:cs="Arial"/>
              </w:rPr>
            </w:pPr>
            <w:r w:rsidRPr="005101D7">
              <w:rPr>
                <w:rFonts w:ascii="Arial" w:hAnsi="Arial" w:cs="Arial"/>
                <w:color w:val="000000"/>
              </w:rPr>
              <w:t>Impact</w:t>
            </w:r>
          </w:p>
        </w:tc>
        <w:tc>
          <w:tcPr>
            <w:tcW w:w="10350" w:type="dxa"/>
          </w:tcPr>
          <w:p w14:paraId="33091E5D" w14:textId="77777777" w:rsidR="005101D7" w:rsidRPr="005101D7" w:rsidRDefault="005101D7" w:rsidP="005101D7">
            <w:pPr>
              <w:pStyle w:val="ListParagraph"/>
              <w:numPr>
                <w:ilvl w:val="0"/>
                <w:numId w:val="25"/>
              </w:numPr>
              <w:spacing w:before="0" w:after="0" w:line="240" w:lineRule="auto"/>
              <w:rPr>
                <w:rFonts w:ascii="Arial" w:hAnsi="Arial" w:cs="Arial"/>
              </w:rPr>
            </w:pPr>
            <w:r w:rsidRPr="005101D7">
              <w:rPr>
                <w:rFonts w:ascii="Arial" w:hAnsi="Arial" w:cs="Arial"/>
              </w:rPr>
              <w:t xml:space="preserve">High, expanding the programme to the hard to reach area means reaching out more to the LNOB groups which mainly inhabit the hard to reach areas. </w:t>
            </w:r>
          </w:p>
        </w:tc>
      </w:tr>
      <w:tr w:rsidR="005101D7" w:rsidRPr="005101D7" w14:paraId="3EFC99E1" w14:textId="77777777" w:rsidTr="005101D7">
        <w:tc>
          <w:tcPr>
            <w:tcW w:w="3055" w:type="dxa"/>
          </w:tcPr>
          <w:p w14:paraId="1A9A5A9B" w14:textId="77777777" w:rsidR="005101D7" w:rsidRPr="005101D7" w:rsidRDefault="005101D7" w:rsidP="003E2CC1">
            <w:pPr>
              <w:rPr>
                <w:rFonts w:ascii="Arial" w:hAnsi="Arial" w:cs="Arial"/>
              </w:rPr>
            </w:pPr>
            <w:r w:rsidRPr="005101D7">
              <w:rPr>
                <w:rFonts w:ascii="Arial" w:hAnsi="Arial" w:cs="Arial"/>
                <w:color w:val="000000"/>
              </w:rPr>
              <w:t>Difficulty</w:t>
            </w:r>
          </w:p>
        </w:tc>
        <w:tc>
          <w:tcPr>
            <w:tcW w:w="10350" w:type="dxa"/>
          </w:tcPr>
          <w:p w14:paraId="2E92A315" w14:textId="77777777" w:rsidR="005101D7" w:rsidRPr="005101D7" w:rsidRDefault="005101D7" w:rsidP="005101D7">
            <w:pPr>
              <w:pStyle w:val="ListParagraph"/>
              <w:numPr>
                <w:ilvl w:val="0"/>
                <w:numId w:val="25"/>
              </w:numPr>
              <w:spacing w:before="0" w:after="0" w:line="240" w:lineRule="auto"/>
              <w:rPr>
                <w:rFonts w:ascii="Arial" w:hAnsi="Arial" w:cs="Arial"/>
              </w:rPr>
            </w:pPr>
            <w:r w:rsidRPr="005101D7">
              <w:rPr>
                <w:rFonts w:ascii="Arial" w:hAnsi="Arial" w:cs="Arial"/>
              </w:rPr>
              <w:t>Medium, implementation of the programme may be hampered by difficulties of accessing some of the already hard-to-reach areas.</w:t>
            </w:r>
          </w:p>
          <w:p w14:paraId="4A872E00" w14:textId="77777777" w:rsidR="005101D7" w:rsidRPr="005101D7" w:rsidRDefault="005101D7" w:rsidP="005101D7">
            <w:pPr>
              <w:pStyle w:val="ListParagraph"/>
              <w:numPr>
                <w:ilvl w:val="0"/>
                <w:numId w:val="25"/>
              </w:numPr>
              <w:spacing w:before="0" w:after="0" w:line="240" w:lineRule="auto"/>
              <w:rPr>
                <w:rFonts w:ascii="Arial" w:hAnsi="Arial" w:cs="Arial"/>
              </w:rPr>
            </w:pPr>
            <w:r w:rsidRPr="005101D7">
              <w:rPr>
                <w:rFonts w:ascii="Arial" w:hAnsi="Arial" w:cs="Arial"/>
              </w:rPr>
              <w:t>The three counties are not only large in size; they are sparsely populated making it difficult to reach out to beneficiaries.</w:t>
            </w:r>
          </w:p>
        </w:tc>
      </w:tr>
      <w:tr w:rsidR="005101D7" w:rsidRPr="005101D7" w14:paraId="3DA2FE0C" w14:textId="77777777" w:rsidTr="005101D7">
        <w:tc>
          <w:tcPr>
            <w:tcW w:w="3055" w:type="dxa"/>
          </w:tcPr>
          <w:p w14:paraId="7BA82B72" w14:textId="77777777" w:rsidR="005101D7" w:rsidRPr="005101D7" w:rsidRDefault="005101D7" w:rsidP="003E2CC1">
            <w:pPr>
              <w:rPr>
                <w:rFonts w:ascii="Arial" w:hAnsi="Arial" w:cs="Arial"/>
              </w:rPr>
            </w:pPr>
            <w:r w:rsidRPr="005101D7">
              <w:rPr>
                <w:rFonts w:ascii="Arial" w:hAnsi="Arial" w:cs="Arial"/>
                <w:color w:val="000000"/>
              </w:rPr>
              <w:t>Link to conclusions/findings</w:t>
            </w:r>
          </w:p>
        </w:tc>
        <w:tc>
          <w:tcPr>
            <w:tcW w:w="10350" w:type="dxa"/>
          </w:tcPr>
          <w:p w14:paraId="7D97A507" w14:textId="52B1A47D" w:rsidR="005101D7" w:rsidRPr="005101D7" w:rsidRDefault="005101D7" w:rsidP="005101D7">
            <w:pPr>
              <w:pStyle w:val="ListParagraph"/>
              <w:numPr>
                <w:ilvl w:val="0"/>
                <w:numId w:val="25"/>
              </w:numPr>
              <w:spacing w:before="0" w:after="0" w:line="240" w:lineRule="auto"/>
              <w:rPr>
                <w:rFonts w:ascii="Arial" w:hAnsi="Arial" w:cs="Arial"/>
              </w:rPr>
            </w:pPr>
            <w:r w:rsidRPr="005101D7">
              <w:rPr>
                <w:rFonts w:ascii="Arial" w:hAnsi="Arial" w:cs="Arial"/>
              </w:rPr>
              <w:t>The recommendation is anchored on findings 3 and 30</w:t>
            </w:r>
            <w:r w:rsidR="00ED73FC">
              <w:rPr>
                <w:rFonts w:ascii="Arial" w:hAnsi="Arial" w:cs="Arial"/>
              </w:rPr>
              <w:t>.</w:t>
            </w:r>
          </w:p>
        </w:tc>
      </w:tr>
      <w:tr w:rsidR="005101D7" w:rsidRPr="005101D7" w14:paraId="55C15245" w14:textId="77777777" w:rsidTr="005101D7">
        <w:tc>
          <w:tcPr>
            <w:tcW w:w="13405" w:type="dxa"/>
            <w:gridSpan w:val="2"/>
            <w:shd w:val="clear" w:color="auto" w:fill="FFF2CC" w:themeFill="accent4" w:themeFillTint="33"/>
          </w:tcPr>
          <w:p w14:paraId="30F8D99E" w14:textId="77777777" w:rsidR="005101D7" w:rsidRPr="005101D7" w:rsidRDefault="005101D7" w:rsidP="003E2CC1">
            <w:pPr>
              <w:rPr>
                <w:rFonts w:ascii="Arial" w:hAnsi="Arial" w:cs="Arial"/>
              </w:rPr>
            </w:pPr>
            <w:r w:rsidRPr="005101D7">
              <w:rPr>
                <w:rFonts w:ascii="Arial" w:hAnsi="Arial" w:cs="Arial"/>
                <w:b/>
                <w:bCs/>
              </w:rPr>
              <w:lastRenderedPageBreak/>
              <w:t>Title:</w:t>
            </w:r>
            <w:r w:rsidRPr="005101D7">
              <w:rPr>
                <w:rFonts w:ascii="Arial" w:hAnsi="Arial" w:cs="Arial"/>
              </w:rPr>
              <w:t xml:space="preserve"> </w:t>
            </w:r>
            <w:r w:rsidRPr="005101D7">
              <w:rPr>
                <w:rFonts w:ascii="Arial" w:hAnsi="Arial" w:cs="Arial"/>
                <w:b/>
                <w:bCs/>
              </w:rPr>
              <w:t>Ensure participation of stakeholders in all the stages of the project cycle by availing a budget for the consultations and ensuring that there is adequate lead time for consultations</w:t>
            </w:r>
          </w:p>
        </w:tc>
      </w:tr>
      <w:tr w:rsidR="005101D7" w:rsidRPr="005101D7" w14:paraId="5BDD436C" w14:textId="77777777" w:rsidTr="005101D7">
        <w:tc>
          <w:tcPr>
            <w:tcW w:w="3055" w:type="dxa"/>
          </w:tcPr>
          <w:p w14:paraId="747E1308" w14:textId="77777777" w:rsidR="005101D7" w:rsidRPr="005101D7" w:rsidRDefault="005101D7" w:rsidP="003E2CC1">
            <w:pPr>
              <w:rPr>
                <w:rFonts w:ascii="Arial" w:hAnsi="Arial" w:cs="Arial"/>
              </w:rPr>
            </w:pPr>
            <w:r w:rsidRPr="005101D7">
              <w:rPr>
                <w:rFonts w:ascii="Arial" w:hAnsi="Arial" w:cs="Arial"/>
                <w:color w:val="000000"/>
              </w:rPr>
              <w:t>How to do</w:t>
            </w:r>
          </w:p>
        </w:tc>
        <w:tc>
          <w:tcPr>
            <w:tcW w:w="10350" w:type="dxa"/>
          </w:tcPr>
          <w:p w14:paraId="23ACFE50" w14:textId="77777777" w:rsidR="005101D7" w:rsidRPr="005101D7" w:rsidRDefault="005101D7" w:rsidP="005101D7">
            <w:pPr>
              <w:pStyle w:val="ListParagraph"/>
              <w:numPr>
                <w:ilvl w:val="0"/>
                <w:numId w:val="28"/>
              </w:numPr>
              <w:spacing w:before="0" w:after="0" w:line="240" w:lineRule="auto"/>
              <w:rPr>
                <w:rFonts w:ascii="Arial" w:hAnsi="Arial" w:cs="Arial"/>
              </w:rPr>
            </w:pPr>
            <w:r w:rsidRPr="005101D7">
              <w:rPr>
                <w:rFonts w:ascii="Arial" w:hAnsi="Arial" w:cs="Arial"/>
              </w:rPr>
              <w:t>Conduct stakeholder mapping to effectively determine stakeholders that have interest, power or influence over the project.</w:t>
            </w:r>
          </w:p>
          <w:p w14:paraId="3EA505D3" w14:textId="73F91F1D" w:rsidR="005101D7" w:rsidRPr="005101D7" w:rsidRDefault="005101D7" w:rsidP="005101D7">
            <w:pPr>
              <w:pStyle w:val="ListParagraph"/>
              <w:numPr>
                <w:ilvl w:val="0"/>
                <w:numId w:val="28"/>
              </w:numPr>
              <w:spacing w:before="0" w:after="0" w:line="240" w:lineRule="auto"/>
              <w:rPr>
                <w:rFonts w:ascii="Arial" w:hAnsi="Arial" w:cs="Arial"/>
              </w:rPr>
            </w:pPr>
            <w:r w:rsidRPr="005101D7">
              <w:rPr>
                <w:rFonts w:ascii="Arial" w:hAnsi="Arial" w:cs="Arial"/>
              </w:rPr>
              <w:t xml:space="preserve">Develop a costed stakeholder engagement plan to ensure that all relevant stakeholders both at the national and county levels are adequately consulted. </w:t>
            </w:r>
          </w:p>
        </w:tc>
      </w:tr>
      <w:tr w:rsidR="005101D7" w:rsidRPr="005101D7" w14:paraId="729EBAA2" w14:textId="77777777" w:rsidTr="005101D7">
        <w:tc>
          <w:tcPr>
            <w:tcW w:w="3055" w:type="dxa"/>
          </w:tcPr>
          <w:p w14:paraId="527062EB" w14:textId="77777777" w:rsidR="005101D7" w:rsidRPr="005101D7" w:rsidRDefault="005101D7" w:rsidP="003E2CC1">
            <w:pPr>
              <w:rPr>
                <w:rFonts w:ascii="Arial" w:hAnsi="Arial" w:cs="Arial"/>
              </w:rPr>
            </w:pPr>
            <w:r w:rsidRPr="005101D7">
              <w:rPr>
                <w:rFonts w:ascii="Arial" w:hAnsi="Arial" w:cs="Arial"/>
                <w:color w:val="000000"/>
              </w:rPr>
              <w:t>Responsible actor(s)</w:t>
            </w:r>
          </w:p>
        </w:tc>
        <w:tc>
          <w:tcPr>
            <w:tcW w:w="10350" w:type="dxa"/>
          </w:tcPr>
          <w:p w14:paraId="3C8FC5A9" w14:textId="77777777" w:rsidR="005101D7" w:rsidRPr="005101D7" w:rsidRDefault="005101D7" w:rsidP="005101D7">
            <w:pPr>
              <w:pStyle w:val="ListParagraph"/>
              <w:numPr>
                <w:ilvl w:val="0"/>
                <w:numId w:val="20"/>
              </w:numPr>
              <w:spacing w:before="0" w:after="0" w:line="240" w:lineRule="auto"/>
              <w:rPr>
                <w:rFonts w:ascii="Arial" w:hAnsi="Arial" w:cs="Arial"/>
              </w:rPr>
            </w:pPr>
            <w:r w:rsidRPr="005101D7">
              <w:rPr>
                <w:rFonts w:ascii="Arial" w:hAnsi="Arial" w:cs="Arial"/>
              </w:rPr>
              <w:t>UN Women (Head of Programmes and Programme Teams (WPP, WEE, WPS and EVAW)</w:t>
            </w:r>
          </w:p>
        </w:tc>
      </w:tr>
      <w:tr w:rsidR="005101D7" w:rsidRPr="005101D7" w14:paraId="365C33E7" w14:textId="77777777" w:rsidTr="005101D7">
        <w:tc>
          <w:tcPr>
            <w:tcW w:w="3055" w:type="dxa"/>
          </w:tcPr>
          <w:p w14:paraId="4E6ADBAD" w14:textId="77777777" w:rsidR="005101D7" w:rsidRPr="005101D7" w:rsidRDefault="005101D7" w:rsidP="003E2CC1">
            <w:pPr>
              <w:rPr>
                <w:rFonts w:ascii="Arial" w:hAnsi="Arial" w:cs="Arial"/>
              </w:rPr>
            </w:pPr>
            <w:r w:rsidRPr="005101D7">
              <w:rPr>
                <w:rFonts w:ascii="Arial" w:hAnsi="Arial" w:cs="Arial"/>
                <w:color w:val="000000"/>
              </w:rPr>
              <w:t>What if it is not done</w:t>
            </w:r>
          </w:p>
        </w:tc>
        <w:tc>
          <w:tcPr>
            <w:tcW w:w="10350" w:type="dxa"/>
          </w:tcPr>
          <w:p w14:paraId="747A5B61" w14:textId="77777777" w:rsidR="005101D7" w:rsidRPr="005101D7" w:rsidRDefault="005101D7" w:rsidP="005101D7">
            <w:pPr>
              <w:pStyle w:val="ListParagraph"/>
              <w:numPr>
                <w:ilvl w:val="0"/>
                <w:numId w:val="20"/>
              </w:numPr>
              <w:spacing w:before="0" w:after="0" w:line="240" w:lineRule="auto"/>
              <w:rPr>
                <w:rFonts w:ascii="Arial" w:hAnsi="Arial" w:cs="Arial"/>
              </w:rPr>
            </w:pPr>
            <w:r w:rsidRPr="005101D7">
              <w:rPr>
                <w:rFonts w:ascii="Arial" w:hAnsi="Arial" w:cs="Arial"/>
              </w:rPr>
              <w:t>Failure to conduct stakeholder engagements is likely to result to low buy-in of the programme.</w:t>
            </w:r>
          </w:p>
          <w:p w14:paraId="151088C9" w14:textId="77777777" w:rsidR="005101D7" w:rsidRPr="005101D7" w:rsidRDefault="005101D7" w:rsidP="005101D7">
            <w:pPr>
              <w:pStyle w:val="ListParagraph"/>
              <w:numPr>
                <w:ilvl w:val="0"/>
                <w:numId w:val="20"/>
              </w:numPr>
              <w:spacing w:before="0" w:after="0" w:line="240" w:lineRule="auto"/>
              <w:rPr>
                <w:rFonts w:ascii="Arial" w:hAnsi="Arial" w:cs="Arial"/>
              </w:rPr>
            </w:pPr>
            <w:r w:rsidRPr="005101D7">
              <w:rPr>
                <w:rFonts w:ascii="Arial" w:hAnsi="Arial" w:cs="Arial"/>
              </w:rPr>
              <w:t xml:space="preserve">Failure to engage stakeholders is likely to inappropriate selection of counties, beneficiaries, as well as lack of selection of interventions that are fit for purpose for the counties. </w:t>
            </w:r>
          </w:p>
        </w:tc>
      </w:tr>
      <w:tr w:rsidR="005101D7" w:rsidRPr="005101D7" w14:paraId="7C1F063C" w14:textId="77777777" w:rsidTr="005101D7">
        <w:tc>
          <w:tcPr>
            <w:tcW w:w="3055" w:type="dxa"/>
          </w:tcPr>
          <w:p w14:paraId="0A3FF731" w14:textId="77777777" w:rsidR="005101D7" w:rsidRPr="005101D7" w:rsidRDefault="005101D7" w:rsidP="003E2CC1">
            <w:pPr>
              <w:rPr>
                <w:rFonts w:ascii="Arial" w:hAnsi="Arial" w:cs="Arial"/>
              </w:rPr>
            </w:pPr>
            <w:r w:rsidRPr="005101D7">
              <w:rPr>
                <w:rFonts w:ascii="Arial" w:hAnsi="Arial" w:cs="Arial"/>
                <w:color w:val="000000"/>
              </w:rPr>
              <w:t>Urgency</w:t>
            </w:r>
          </w:p>
        </w:tc>
        <w:tc>
          <w:tcPr>
            <w:tcW w:w="10350" w:type="dxa"/>
          </w:tcPr>
          <w:p w14:paraId="52FAD736" w14:textId="5BB1D38A" w:rsidR="005101D7" w:rsidRPr="005101D7" w:rsidRDefault="005101D7" w:rsidP="005101D7">
            <w:pPr>
              <w:pStyle w:val="ListParagraph"/>
              <w:numPr>
                <w:ilvl w:val="0"/>
                <w:numId w:val="21"/>
              </w:numPr>
              <w:spacing w:before="0" w:after="0" w:line="240" w:lineRule="auto"/>
              <w:rPr>
                <w:rFonts w:ascii="Arial" w:hAnsi="Arial" w:cs="Arial"/>
              </w:rPr>
            </w:pPr>
            <w:r w:rsidRPr="005101D7">
              <w:rPr>
                <w:rFonts w:ascii="Arial" w:hAnsi="Arial" w:cs="Arial"/>
              </w:rPr>
              <w:t>High, the CO’s Strategic Note upon which all Programmes are anchored is informed by the RBM principle of national ownership including Stakeholder Engagement</w:t>
            </w:r>
            <w:r w:rsidR="0028143F">
              <w:rPr>
                <w:rFonts w:ascii="Arial" w:hAnsi="Arial" w:cs="Arial"/>
              </w:rPr>
              <w:t>.</w:t>
            </w:r>
          </w:p>
        </w:tc>
      </w:tr>
      <w:tr w:rsidR="005101D7" w:rsidRPr="005101D7" w14:paraId="3337C0ED" w14:textId="77777777" w:rsidTr="005101D7">
        <w:tc>
          <w:tcPr>
            <w:tcW w:w="3055" w:type="dxa"/>
          </w:tcPr>
          <w:p w14:paraId="4D3F20E9" w14:textId="77777777" w:rsidR="005101D7" w:rsidRPr="005101D7" w:rsidRDefault="005101D7" w:rsidP="003E2CC1">
            <w:pPr>
              <w:rPr>
                <w:rFonts w:ascii="Arial" w:hAnsi="Arial" w:cs="Arial"/>
              </w:rPr>
            </w:pPr>
            <w:r w:rsidRPr="005101D7">
              <w:rPr>
                <w:rFonts w:ascii="Arial" w:hAnsi="Arial" w:cs="Arial"/>
                <w:color w:val="000000"/>
              </w:rPr>
              <w:t>Impact</w:t>
            </w:r>
          </w:p>
        </w:tc>
        <w:tc>
          <w:tcPr>
            <w:tcW w:w="10350" w:type="dxa"/>
          </w:tcPr>
          <w:p w14:paraId="09DE60E4" w14:textId="77777777" w:rsidR="005101D7" w:rsidRPr="005101D7" w:rsidRDefault="005101D7" w:rsidP="005101D7">
            <w:pPr>
              <w:pStyle w:val="ListParagraph"/>
              <w:numPr>
                <w:ilvl w:val="0"/>
                <w:numId w:val="21"/>
              </w:numPr>
              <w:spacing w:before="0" w:after="0" w:line="240" w:lineRule="auto"/>
              <w:rPr>
                <w:rFonts w:ascii="Arial" w:hAnsi="Arial" w:cs="Arial"/>
              </w:rPr>
            </w:pPr>
            <w:r w:rsidRPr="005101D7">
              <w:rPr>
                <w:rFonts w:ascii="Arial" w:hAnsi="Arial" w:cs="Arial"/>
              </w:rPr>
              <w:t xml:space="preserve">High, stakeholder engagement will ensure overall ownership of the programme both at the national and county levels. </w:t>
            </w:r>
          </w:p>
        </w:tc>
      </w:tr>
      <w:tr w:rsidR="005101D7" w:rsidRPr="005101D7" w14:paraId="58A9DA38" w14:textId="77777777" w:rsidTr="005101D7">
        <w:tc>
          <w:tcPr>
            <w:tcW w:w="3055" w:type="dxa"/>
          </w:tcPr>
          <w:p w14:paraId="7CF1237A" w14:textId="77777777" w:rsidR="005101D7" w:rsidRPr="005101D7" w:rsidRDefault="005101D7" w:rsidP="003E2CC1">
            <w:pPr>
              <w:rPr>
                <w:rFonts w:ascii="Arial" w:hAnsi="Arial" w:cs="Arial"/>
              </w:rPr>
            </w:pPr>
            <w:r w:rsidRPr="005101D7">
              <w:rPr>
                <w:rFonts w:ascii="Arial" w:hAnsi="Arial" w:cs="Arial"/>
                <w:color w:val="000000"/>
              </w:rPr>
              <w:t>Difficulty</w:t>
            </w:r>
          </w:p>
        </w:tc>
        <w:tc>
          <w:tcPr>
            <w:tcW w:w="10350" w:type="dxa"/>
          </w:tcPr>
          <w:p w14:paraId="49EB084A" w14:textId="77777777" w:rsidR="005101D7" w:rsidRPr="005101D7" w:rsidRDefault="005101D7" w:rsidP="005101D7">
            <w:pPr>
              <w:pStyle w:val="ListParagraph"/>
              <w:numPr>
                <w:ilvl w:val="0"/>
                <w:numId w:val="21"/>
              </w:numPr>
              <w:spacing w:before="0" w:after="0" w:line="240" w:lineRule="auto"/>
              <w:rPr>
                <w:rFonts w:ascii="Arial" w:hAnsi="Arial" w:cs="Arial"/>
              </w:rPr>
            </w:pPr>
            <w:r w:rsidRPr="005101D7">
              <w:rPr>
                <w:rFonts w:ascii="Arial" w:hAnsi="Arial" w:cs="Arial"/>
              </w:rPr>
              <w:t xml:space="preserve">Low, the convening power and thought leadership role of UN Women in Kenya on GEWE related issues makes it easy to convene stakeholders both at the national and county levels for consultations. </w:t>
            </w:r>
          </w:p>
        </w:tc>
      </w:tr>
      <w:tr w:rsidR="005101D7" w:rsidRPr="005101D7" w14:paraId="51404345" w14:textId="77777777" w:rsidTr="005101D7">
        <w:tc>
          <w:tcPr>
            <w:tcW w:w="3055" w:type="dxa"/>
          </w:tcPr>
          <w:p w14:paraId="0725804C" w14:textId="77777777" w:rsidR="005101D7" w:rsidRPr="005101D7" w:rsidRDefault="005101D7" w:rsidP="003E2CC1">
            <w:pPr>
              <w:rPr>
                <w:rFonts w:ascii="Arial" w:hAnsi="Arial" w:cs="Arial"/>
              </w:rPr>
            </w:pPr>
            <w:r w:rsidRPr="005101D7">
              <w:rPr>
                <w:rFonts w:ascii="Arial" w:hAnsi="Arial" w:cs="Arial"/>
                <w:color w:val="000000"/>
              </w:rPr>
              <w:t xml:space="preserve">Link to conclusions/findings </w:t>
            </w:r>
          </w:p>
        </w:tc>
        <w:tc>
          <w:tcPr>
            <w:tcW w:w="10350" w:type="dxa"/>
          </w:tcPr>
          <w:p w14:paraId="44B790F1" w14:textId="04003D55" w:rsidR="005101D7" w:rsidRPr="005101D7" w:rsidRDefault="005101D7" w:rsidP="005101D7">
            <w:pPr>
              <w:pStyle w:val="ListParagraph"/>
              <w:numPr>
                <w:ilvl w:val="0"/>
                <w:numId w:val="21"/>
              </w:numPr>
              <w:spacing w:before="0" w:after="0" w:line="240" w:lineRule="auto"/>
              <w:rPr>
                <w:rFonts w:ascii="Arial" w:hAnsi="Arial" w:cs="Arial"/>
              </w:rPr>
            </w:pPr>
            <w:r w:rsidRPr="005101D7">
              <w:rPr>
                <w:rFonts w:ascii="Arial" w:hAnsi="Arial" w:cs="Arial"/>
              </w:rPr>
              <w:t>Linked to Finding 3</w:t>
            </w:r>
            <w:r w:rsidR="00ED73FC">
              <w:rPr>
                <w:rFonts w:ascii="Arial" w:hAnsi="Arial" w:cs="Arial"/>
              </w:rPr>
              <w:t>.</w:t>
            </w:r>
          </w:p>
        </w:tc>
      </w:tr>
      <w:tr w:rsidR="005101D7" w:rsidRPr="005101D7" w14:paraId="1C7CAE68" w14:textId="77777777" w:rsidTr="005101D7">
        <w:tc>
          <w:tcPr>
            <w:tcW w:w="13405" w:type="dxa"/>
            <w:gridSpan w:val="2"/>
            <w:shd w:val="clear" w:color="auto" w:fill="FFF2CC" w:themeFill="accent4" w:themeFillTint="33"/>
          </w:tcPr>
          <w:p w14:paraId="2961801D" w14:textId="77777777" w:rsidR="005101D7" w:rsidRPr="005101D7" w:rsidRDefault="005101D7" w:rsidP="003E2CC1">
            <w:pPr>
              <w:rPr>
                <w:rFonts w:ascii="Arial" w:hAnsi="Arial" w:cs="Arial"/>
              </w:rPr>
            </w:pPr>
            <w:r w:rsidRPr="005101D7">
              <w:rPr>
                <w:rFonts w:ascii="Arial" w:hAnsi="Arial" w:cs="Arial"/>
                <w:b/>
                <w:bCs/>
              </w:rPr>
              <w:t>Title:</w:t>
            </w:r>
            <w:r w:rsidRPr="005101D7">
              <w:rPr>
                <w:rFonts w:ascii="Arial" w:hAnsi="Arial" w:cs="Arial"/>
              </w:rPr>
              <w:t xml:space="preserve"> </w:t>
            </w:r>
            <w:r w:rsidRPr="005101D7">
              <w:rPr>
                <w:rFonts w:ascii="Arial" w:hAnsi="Arial" w:cs="Arial"/>
                <w:b/>
                <w:bCs/>
              </w:rPr>
              <w:t>Enhance participation of PWD in line with the LNOB principle through budgeting and providing for their special needs such as transport, assistive devices, and helpers</w:t>
            </w:r>
          </w:p>
        </w:tc>
      </w:tr>
      <w:tr w:rsidR="005101D7" w:rsidRPr="005101D7" w14:paraId="6FDFBDD6" w14:textId="77777777" w:rsidTr="005101D7">
        <w:tc>
          <w:tcPr>
            <w:tcW w:w="3055" w:type="dxa"/>
          </w:tcPr>
          <w:p w14:paraId="763B8566" w14:textId="77777777" w:rsidR="005101D7" w:rsidRPr="005101D7" w:rsidRDefault="005101D7" w:rsidP="003E2CC1">
            <w:pPr>
              <w:rPr>
                <w:rFonts w:ascii="Arial" w:hAnsi="Arial" w:cs="Arial"/>
              </w:rPr>
            </w:pPr>
            <w:r w:rsidRPr="005101D7">
              <w:rPr>
                <w:rFonts w:ascii="Arial" w:hAnsi="Arial" w:cs="Arial"/>
                <w:color w:val="000000"/>
              </w:rPr>
              <w:t>How to do</w:t>
            </w:r>
          </w:p>
        </w:tc>
        <w:tc>
          <w:tcPr>
            <w:tcW w:w="10350" w:type="dxa"/>
          </w:tcPr>
          <w:p w14:paraId="64798E0B" w14:textId="77777777" w:rsidR="005101D7" w:rsidRPr="005101D7" w:rsidRDefault="005101D7" w:rsidP="005101D7">
            <w:pPr>
              <w:pStyle w:val="ListParagraph"/>
              <w:numPr>
                <w:ilvl w:val="0"/>
                <w:numId w:val="29"/>
              </w:numPr>
              <w:spacing w:before="0" w:after="0" w:line="240" w:lineRule="auto"/>
              <w:rPr>
                <w:rFonts w:ascii="Arial" w:hAnsi="Arial" w:cs="Arial"/>
              </w:rPr>
            </w:pPr>
            <w:r w:rsidRPr="005101D7">
              <w:rPr>
                <w:rFonts w:ascii="Arial" w:hAnsi="Arial" w:cs="Arial"/>
              </w:rPr>
              <w:t xml:space="preserve">Develop interventions that are friendly to the needs of PWDs and that would encourage greater participation of PWDs and other LNOB groups. </w:t>
            </w:r>
          </w:p>
          <w:p w14:paraId="264B1CBB" w14:textId="500D4AB2" w:rsidR="005101D7" w:rsidRPr="005101D7" w:rsidRDefault="005101D7" w:rsidP="005101D7">
            <w:pPr>
              <w:pStyle w:val="ListParagraph"/>
              <w:numPr>
                <w:ilvl w:val="0"/>
                <w:numId w:val="29"/>
              </w:numPr>
              <w:spacing w:before="0" w:after="0" w:line="240" w:lineRule="auto"/>
              <w:rPr>
                <w:rFonts w:ascii="Arial" w:hAnsi="Arial" w:cs="Arial"/>
              </w:rPr>
            </w:pPr>
            <w:r w:rsidRPr="005101D7">
              <w:rPr>
                <w:rFonts w:ascii="Arial" w:hAnsi="Arial" w:cs="Arial"/>
              </w:rPr>
              <w:t>Work with implementing partners that have capacities to cater for the special needs of the PWDs such as transport, assistive devices, and helpers</w:t>
            </w:r>
            <w:r w:rsidR="0028143F">
              <w:rPr>
                <w:rFonts w:ascii="Arial" w:hAnsi="Arial" w:cs="Arial"/>
              </w:rPr>
              <w:t>.</w:t>
            </w:r>
          </w:p>
          <w:p w14:paraId="2A99F885" w14:textId="022E7CB8" w:rsidR="005101D7" w:rsidRPr="005101D7" w:rsidRDefault="005101D7" w:rsidP="005101D7">
            <w:pPr>
              <w:pStyle w:val="ListParagraph"/>
              <w:numPr>
                <w:ilvl w:val="0"/>
                <w:numId w:val="29"/>
              </w:numPr>
              <w:spacing w:before="0" w:after="0" w:line="240" w:lineRule="auto"/>
              <w:rPr>
                <w:rFonts w:ascii="Arial" w:hAnsi="Arial" w:cs="Arial"/>
              </w:rPr>
            </w:pPr>
            <w:r w:rsidRPr="005101D7">
              <w:rPr>
                <w:rFonts w:ascii="Arial" w:hAnsi="Arial" w:cs="Arial"/>
              </w:rPr>
              <w:t xml:space="preserve">Increase budget allocations </w:t>
            </w:r>
            <w:r w:rsidR="00C846F2">
              <w:rPr>
                <w:rFonts w:ascii="Arial" w:hAnsi="Arial" w:cs="Arial"/>
              </w:rPr>
              <w:t xml:space="preserve">and create budget lines </w:t>
            </w:r>
            <w:r w:rsidRPr="005101D7">
              <w:rPr>
                <w:rFonts w:ascii="Arial" w:hAnsi="Arial" w:cs="Arial"/>
              </w:rPr>
              <w:t>to interventions to ensure that the needs of PWDs and other LNOBs are catered for</w:t>
            </w:r>
            <w:r w:rsidR="00C846F2">
              <w:rPr>
                <w:rFonts w:ascii="Arial" w:hAnsi="Arial" w:cs="Arial"/>
              </w:rPr>
              <w:t>.</w:t>
            </w:r>
          </w:p>
        </w:tc>
      </w:tr>
      <w:tr w:rsidR="005101D7" w:rsidRPr="005101D7" w14:paraId="068BF83B" w14:textId="77777777" w:rsidTr="005101D7">
        <w:tc>
          <w:tcPr>
            <w:tcW w:w="3055" w:type="dxa"/>
          </w:tcPr>
          <w:p w14:paraId="7582AB6E" w14:textId="77777777" w:rsidR="005101D7" w:rsidRPr="005101D7" w:rsidRDefault="005101D7" w:rsidP="003E2CC1">
            <w:pPr>
              <w:rPr>
                <w:rFonts w:ascii="Arial" w:hAnsi="Arial" w:cs="Arial"/>
              </w:rPr>
            </w:pPr>
            <w:r w:rsidRPr="005101D7">
              <w:rPr>
                <w:rFonts w:ascii="Arial" w:hAnsi="Arial" w:cs="Arial"/>
                <w:color w:val="000000"/>
              </w:rPr>
              <w:t>Responsible actor(s)</w:t>
            </w:r>
          </w:p>
        </w:tc>
        <w:tc>
          <w:tcPr>
            <w:tcW w:w="10350" w:type="dxa"/>
          </w:tcPr>
          <w:p w14:paraId="30F7A25C" w14:textId="77777777" w:rsidR="005101D7" w:rsidRPr="005101D7" w:rsidRDefault="005101D7" w:rsidP="005101D7">
            <w:pPr>
              <w:pStyle w:val="ListParagraph"/>
              <w:numPr>
                <w:ilvl w:val="0"/>
                <w:numId w:val="22"/>
              </w:numPr>
              <w:spacing w:before="0" w:after="0" w:line="240" w:lineRule="auto"/>
              <w:rPr>
                <w:rFonts w:ascii="Arial" w:hAnsi="Arial" w:cs="Arial"/>
              </w:rPr>
            </w:pPr>
            <w:r w:rsidRPr="005101D7">
              <w:rPr>
                <w:rFonts w:ascii="Arial" w:hAnsi="Arial" w:cs="Arial"/>
              </w:rPr>
              <w:t>UN Women (Head of Programmes and Programme Teams (WPP, WEE, WPS and EVAW)</w:t>
            </w:r>
          </w:p>
          <w:p w14:paraId="271C5F97" w14:textId="77777777" w:rsidR="005101D7" w:rsidRPr="005101D7" w:rsidRDefault="005101D7" w:rsidP="005101D7">
            <w:pPr>
              <w:pStyle w:val="ListParagraph"/>
              <w:numPr>
                <w:ilvl w:val="0"/>
                <w:numId w:val="22"/>
              </w:numPr>
              <w:spacing w:before="0" w:after="0" w:line="240" w:lineRule="auto"/>
              <w:rPr>
                <w:rFonts w:ascii="Arial" w:hAnsi="Arial" w:cs="Arial"/>
              </w:rPr>
            </w:pPr>
            <w:r w:rsidRPr="005101D7">
              <w:rPr>
                <w:rFonts w:ascii="Arial" w:hAnsi="Arial" w:cs="Arial"/>
              </w:rPr>
              <w:t xml:space="preserve">Implementing Partners </w:t>
            </w:r>
          </w:p>
        </w:tc>
      </w:tr>
      <w:tr w:rsidR="005101D7" w:rsidRPr="005101D7" w14:paraId="560F6146" w14:textId="77777777" w:rsidTr="005101D7">
        <w:trPr>
          <w:trHeight w:val="665"/>
        </w:trPr>
        <w:tc>
          <w:tcPr>
            <w:tcW w:w="3055" w:type="dxa"/>
          </w:tcPr>
          <w:p w14:paraId="42BE90C7" w14:textId="77777777" w:rsidR="005101D7" w:rsidRPr="005101D7" w:rsidRDefault="005101D7" w:rsidP="003E2CC1">
            <w:pPr>
              <w:rPr>
                <w:rFonts w:ascii="Arial" w:hAnsi="Arial" w:cs="Arial"/>
              </w:rPr>
            </w:pPr>
            <w:r w:rsidRPr="005101D7">
              <w:rPr>
                <w:rFonts w:ascii="Arial" w:hAnsi="Arial" w:cs="Arial"/>
                <w:color w:val="000000"/>
              </w:rPr>
              <w:t>What if it is not done</w:t>
            </w:r>
          </w:p>
        </w:tc>
        <w:tc>
          <w:tcPr>
            <w:tcW w:w="10350" w:type="dxa"/>
          </w:tcPr>
          <w:p w14:paraId="23C4F59E" w14:textId="68172BF3"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Failure to develop inclusive intervention strategies is likely to result to further marginalization of PWDs and other LNOB groups</w:t>
            </w:r>
            <w:r w:rsidR="00D634FC">
              <w:rPr>
                <w:rFonts w:ascii="Arial" w:hAnsi="Arial" w:cs="Arial"/>
              </w:rPr>
              <w:t>.</w:t>
            </w:r>
            <w:r w:rsidRPr="005101D7">
              <w:rPr>
                <w:rFonts w:ascii="Arial" w:hAnsi="Arial" w:cs="Arial"/>
              </w:rPr>
              <w:t xml:space="preserve"> </w:t>
            </w:r>
          </w:p>
        </w:tc>
      </w:tr>
      <w:tr w:rsidR="005101D7" w:rsidRPr="005101D7" w14:paraId="1A2EA35B" w14:textId="77777777" w:rsidTr="005101D7">
        <w:tc>
          <w:tcPr>
            <w:tcW w:w="3055" w:type="dxa"/>
          </w:tcPr>
          <w:p w14:paraId="2713A115" w14:textId="77777777" w:rsidR="005101D7" w:rsidRPr="005101D7" w:rsidRDefault="005101D7" w:rsidP="003E2CC1">
            <w:pPr>
              <w:rPr>
                <w:rFonts w:ascii="Arial" w:hAnsi="Arial" w:cs="Arial"/>
              </w:rPr>
            </w:pPr>
            <w:r w:rsidRPr="005101D7">
              <w:rPr>
                <w:rFonts w:ascii="Arial" w:hAnsi="Arial" w:cs="Arial"/>
                <w:color w:val="000000"/>
              </w:rPr>
              <w:lastRenderedPageBreak/>
              <w:t>Urgency</w:t>
            </w:r>
          </w:p>
        </w:tc>
        <w:tc>
          <w:tcPr>
            <w:tcW w:w="10350" w:type="dxa"/>
          </w:tcPr>
          <w:p w14:paraId="371776A0" w14:textId="77777777"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 xml:space="preserve">High, UN Women’s programmes are informed by the principle of LNOB. The evaluation pointed to minimal inclusion of PWDs in the programme which poses the risk of this group being left further behind. </w:t>
            </w:r>
          </w:p>
        </w:tc>
      </w:tr>
      <w:tr w:rsidR="005101D7" w:rsidRPr="005101D7" w14:paraId="139395E3" w14:textId="77777777" w:rsidTr="005101D7">
        <w:tc>
          <w:tcPr>
            <w:tcW w:w="3055" w:type="dxa"/>
          </w:tcPr>
          <w:p w14:paraId="0A3D9BA0" w14:textId="77777777" w:rsidR="005101D7" w:rsidRPr="005101D7" w:rsidRDefault="005101D7" w:rsidP="003E2CC1">
            <w:pPr>
              <w:rPr>
                <w:rFonts w:ascii="Arial" w:hAnsi="Arial" w:cs="Arial"/>
              </w:rPr>
            </w:pPr>
            <w:r w:rsidRPr="005101D7">
              <w:rPr>
                <w:rFonts w:ascii="Arial" w:hAnsi="Arial" w:cs="Arial"/>
                <w:color w:val="000000"/>
              </w:rPr>
              <w:t>Impact</w:t>
            </w:r>
          </w:p>
        </w:tc>
        <w:tc>
          <w:tcPr>
            <w:tcW w:w="10350" w:type="dxa"/>
          </w:tcPr>
          <w:p w14:paraId="7887FA20" w14:textId="77777777"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High, potentially ensures that the needs of the PWDs are addressed.</w:t>
            </w:r>
          </w:p>
        </w:tc>
      </w:tr>
      <w:tr w:rsidR="005101D7" w:rsidRPr="005101D7" w14:paraId="21C62524" w14:textId="77777777" w:rsidTr="005101D7">
        <w:tc>
          <w:tcPr>
            <w:tcW w:w="3055" w:type="dxa"/>
          </w:tcPr>
          <w:p w14:paraId="1FE9ED79" w14:textId="77777777" w:rsidR="005101D7" w:rsidRPr="005101D7" w:rsidRDefault="005101D7" w:rsidP="003E2CC1">
            <w:pPr>
              <w:rPr>
                <w:rFonts w:ascii="Arial" w:hAnsi="Arial" w:cs="Arial"/>
              </w:rPr>
            </w:pPr>
            <w:r w:rsidRPr="005101D7">
              <w:rPr>
                <w:rFonts w:ascii="Arial" w:hAnsi="Arial" w:cs="Arial"/>
                <w:color w:val="000000"/>
              </w:rPr>
              <w:t>Difficulty</w:t>
            </w:r>
          </w:p>
        </w:tc>
        <w:tc>
          <w:tcPr>
            <w:tcW w:w="10350" w:type="dxa"/>
          </w:tcPr>
          <w:p w14:paraId="6C4803C9" w14:textId="77777777"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 xml:space="preserve">Moderate, allocation of resources to cater for PWDs is dependent on the availability of resources. </w:t>
            </w:r>
          </w:p>
        </w:tc>
      </w:tr>
      <w:tr w:rsidR="005101D7" w:rsidRPr="005101D7" w14:paraId="34B2CE60" w14:textId="77777777" w:rsidTr="005101D7">
        <w:tc>
          <w:tcPr>
            <w:tcW w:w="3055" w:type="dxa"/>
          </w:tcPr>
          <w:p w14:paraId="498B97F1" w14:textId="77777777" w:rsidR="005101D7" w:rsidRPr="005101D7" w:rsidRDefault="005101D7" w:rsidP="003E2CC1">
            <w:pPr>
              <w:rPr>
                <w:rFonts w:ascii="Arial" w:hAnsi="Arial" w:cs="Arial"/>
              </w:rPr>
            </w:pPr>
            <w:r w:rsidRPr="005101D7">
              <w:rPr>
                <w:rFonts w:ascii="Arial" w:hAnsi="Arial" w:cs="Arial"/>
                <w:color w:val="000000"/>
              </w:rPr>
              <w:t>Link to conclusions/findings</w:t>
            </w:r>
          </w:p>
        </w:tc>
        <w:tc>
          <w:tcPr>
            <w:tcW w:w="10350" w:type="dxa"/>
          </w:tcPr>
          <w:p w14:paraId="0B50C56E" w14:textId="38ED05D1"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Linked to Findings 29, and</w:t>
            </w:r>
            <w:r w:rsidR="00D634FC">
              <w:rPr>
                <w:rFonts w:ascii="Arial" w:hAnsi="Arial" w:cs="Arial"/>
              </w:rPr>
              <w:t xml:space="preserve"> </w:t>
            </w:r>
            <w:r w:rsidRPr="005101D7">
              <w:rPr>
                <w:rFonts w:ascii="Arial" w:hAnsi="Arial" w:cs="Arial"/>
              </w:rPr>
              <w:t>30</w:t>
            </w:r>
            <w:r w:rsidR="00D634FC">
              <w:rPr>
                <w:rFonts w:ascii="Arial" w:hAnsi="Arial" w:cs="Arial"/>
              </w:rPr>
              <w:t>.</w:t>
            </w:r>
          </w:p>
        </w:tc>
      </w:tr>
      <w:tr w:rsidR="005101D7" w:rsidRPr="005101D7" w14:paraId="10F9447A" w14:textId="77777777" w:rsidTr="005101D7">
        <w:tc>
          <w:tcPr>
            <w:tcW w:w="13405" w:type="dxa"/>
            <w:gridSpan w:val="2"/>
            <w:shd w:val="clear" w:color="auto" w:fill="FFF2CC" w:themeFill="accent4" w:themeFillTint="33"/>
          </w:tcPr>
          <w:p w14:paraId="4AA4024E" w14:textId="19CF8391" w:rsidR="005101D7" w:rsidRPr="005101D7" w:rsidRDefault="005101D7" w:rsidP="003E2CC1">
            <w:pPr>
              <w:rPr>
                <w:rFonts w:ascii="Arial" w:hAnsi="Arial" w:cs="Arial"/>
              </w:rPr>
            </w:pPr>
            <w:r w:rsidRPr="005101D7">
              <w:rPr>
                <w:rFonts w:ascii="Arial" w:hAnsi="Arial" w:cs="Arial"/>
                <w:b/>
                <w:bCs/>
              </w:rPr>
              <w:t>Title:</w:t>
            </w:r>
            <w:r w:rsidRPr="005101D7">
              <w:rPr>
                <w:rFonts w:ascii="Arial" w:hAnsi="Arial" w:cs="Arial"/>
              </w:rPr>
              <w:t xml:space="preserve"> </w:t>
            </w:r>
            <w:r w:rsidRPr="005101D7">
              <w:rPr>
                <w:rFonts w:ascii="Arial" w:hAnsi="Arial" w:cs="Arial"/>
                <w:b/>
                <w:bCs/>
              </w:rPr>
              <w:t xml:space="preserve">Review existing modalities for transfer of budget to address reported delays in order to facilitate smooth implementation of activities and attainment of results </w:t>
            </w:r>
          </w:p>
        </w:tc>
      </w:tr>
      <w:tr w:rsidR="005101D7" w:rsidRPr="005101D7" w14:paraId="4296F94A" w14:textId="77777777" w:rsidTr="005101D7">
        <w:tc>
          <w:tcPr>
            <w:tcW w:w="3055" w:type="dxa"/>
          </w:tcPr>
          <w:p w14:paraId="45C4C381" w14:textId="77777777" w:rsidR="005101D7" w:rsidRPr="005101D7" w:rsidRDefault="005101D7" w:rsidP="003E2CC1">
            <w:pPr>
              <w:rPr>
                <w:rFonts w:ascii="Arial" w:hAnsi="Arial" w:cs="Arial"/>
              </w:rPr>
            </w:pPr>
            <w:r w:rsidRPr="005101D7">
              <w:rPr>
                <w:rFonts w:ascii="Arial" w:hAnsi="Arial" w:cs="Arial"/>
                <w:color w:val="000000"/>
              </w:rPr>
              <w:t>How to do</w:t>
            </w:r>
          </w:p>
        </w:tc>
        <w:tc>
          <w:tcPr>
            <w:tcW w:w="10350" w:type="dxa"/>
          </w:tcPr>
          <w:p w14:paraId="288CF4C5" w14:textId="77777777" w:rsidR="005101D7" w:rsidRPr="005101D7" w:rsidRDefault="005101D7" w:rsidP="005101D7">
            <w:pPr>
              <w:pStyle w:val="ListParagraph"/>
              <w:numPr>
                <w:ilvl w:val="0"/>
                <w:numId w:val="30"/>
              </w:numPr>
              <w:spacing w:before="0" w:after="0" w:line="240" w:lineRule="auto"/>
              <w:rPr>
                <w:rFonts w:ascii="Arial" w:hAnsi="Arial" w:cs="Arial"/>
              </w:rPr>
            </w:pPr>
            <w:r w:rsidRPr="005101D7">
              <w:rPr>
                <w:rFonts w:ascii="Arial" w:hAnsi="Arial" w:cs="Arial"/>
              </w:rPr>
              <w:t>Adopt multi-year funding modalities for IPs with proven capacity</w:t>
            </w:r>
          </w:p>
        </w:tc>
      </w:tr>
      <w:tr w:rsidR="005101D7" w:rsidRPr="005101D7" w14:paraId="0F434143" w14:textId="77777777" w:rsidTr="005101D7">
        <w:tc>
          <w:tcPr>
            <w:tcW w:w="3055" w:type="dxa"/>
          </w:tcPr>
          <w:p w14:paraId="34E66FEA" w14:textId="77777777" w:rsidR="005101D7" w:rsidRPr="005101D7" w:rsidRDefault="005101D7" w:rsidP="003E2CC1">
            <w:pPr>
              <w:rPr>
                <w:rFonts w:ascii="Arial" w:hAnsi="Arial" w:cs="Arial"/>
              </w:rPr>
            </w:pPr>
            <w:r w:rsidRPr="005101D7">
              <w:rPr>
                <w:rFonts w:ascii="Arial" w:hAnsi="Arial" w:cs="Arial"/>
                <w:color w:val="000000"/>
              </w:rPr>
              <w:t>Responsible actor(s)</w:t>
            </w:r>
          </w:p>
        </w:tc>
        <w:tc>
          <w:tcPr>
            <w:tcW w:w="10350" w:type="dxa"/>
          </w:tcPr>
          <w:p w14:paraId="07602A4B" w14:textId="77777777"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UN Women (Senior Management Team)</w:t>
            </w:r>
          </w:p>
        </w:tc>
      </w:tr>
      <w:tr w:rsidR="005101D7" w:rsidRPr="005101D7" w14:paraId="1C6D888D" w14:textId="77777777" w:rsidTr="005101D7">
        <w:tc>
          <w:tcPr>
            <w:tcW w:w="3055" w:type="dxa"/>
          </w:tcPr>
          <w:p w14:paraId="222B5BCB" w14:textId="77777777" w:rsidR="005101D7" w:rsidRPr="005101D7" w:rsidRDefault="005101D7" w:rsidP="003E2CC1">
            <w:pPr>
              <w:rPr>
                <w:rFonts w:ascii="Arial" w:hAnsi="Arial" w:cs="Arial"/>
              </w:rPr>
            </w:pPr>
            <w:r w:rsidRPr="005101D7">
              <w:rPr>
                <w:rFonts w:ascii="Arial" w:hAnsi="Arial" w:cs="Arial"/>
                <w:color w:val="000000"/>
              </w:rPr>
              <w:t>What if it is not done</w:t>
            </w:r>
          </w:p>
        </w:tc>
        <w:tc>
          <w:tcPr>
            <w:tcW w:w="10350" w:type="dxa"/>
          </w:tcPr>
          <w:p w14:paraId="746D33EA" w14:textId="63AFC6AC"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Failure to review funding modalities is likely to lead to further delays in the disbursement of funds from UN Women which in turn delay implementation of activities within the planned time frame</w:t>
            </w:r>
            <w:r w:rsidR="00D64F38">
              <w:rPr>
                <w:rFonts w:ascii="Arial" w:hAnsi="Arial" w:cs="Arial"/>
              </w:rPr>
              <w:t>.</w:t>
            </w:r>
          </w:p>
        </w:tc>
      </w:tr>
      <w:tr w:rsidR="005101D7" w:rsidRPr="005101D7" w14:paraId="2AFCBE0F" w14:textId="77777777" w:rsidTr="005101D7">
        <w:tc>
          <w:tcPr>
            <w:tcW w:w="3055" w:type="dxa"/>
          </w:tcPr>
          <w:p w14:paraId="311C5C78" w14:textId="77777777" w:rsidR="005101D7" w:rsidRPr="005101D7" w:rsidRDefault="005101D7" w:rsidP="003E2CC1">
            <w:pPr>
              <w:rPr>
                <w:rFonts w:ascii="Arial" w:hAnsi="Arial" w:cs="Arial"/>
              </w:rPr>
            </w:pPr>
            <w:r w:rsidRPr="005101D7">
              <w:rPr>
                <w:rFonts w:ascii="Arial" w:hAnsi="Arial" w:cs="Arial"/>
                <w:color w:val="000000"/>
              </w:rPr>
              <w:t>Urgency</w:t>
            </w:r>
          </w:p>
        </w:tc>
        <w:tc>
          <w:tcPr>
            <w:tcW w:w="10350" w:type="dxa"/>
          </w:tcPr>
          <w:p w14:paraId="281439DE" w14:textId="6965AA1F"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High, review of the existing modalities is urgent for faster implementation of resources</w:t>
            </w:r>
            <w:r w:rsidR="00D64F38">
              <w:rPr>
                <w:rFonts w:ascii="Arial" w:hAnsi="Arial" w:cs="Arial"/>
              </w:rPr>
              <w:t>.</w:t>
            </w:r>
          </w:p>
        </w:tc>
      </w:tr>
      <w:tr w:rsidR="005101D7" w:rsidRPr="005101D7" w14:paraId="2F1C6B0D" w14:textId="77777777" w:rsidTr="005101D7">
        <w:tc>
          <w:tcPr>
            <w:tcW w:w="3055" w:type="dxa"/>
          </w:tcPr>
          <w:p w14:paraId="3D141912" w14:textId="77777777" w:rsidR="005101D7" w:rsidRPr="005101D7" w:rsidRDefault="005101D7" w:rsidP="003E2CC1">
            <w:pPr>
              <w:rPr>
                <w:rFonts w:ascii="Arial" w:hAnsi="Arial" w:cs="Arial"/>
              </w:rPr>
            </w:pPr>
            <w:r w:rsidRPr="005101D7">
              <w:rPr>
                <w:rFonts w:ascii="Arial" w:hAnsi="Arial" w:cs="Arial"/>
                <w:color w:val="000000"/>
              </w:rPr>
              <w:t>Impact</w:t>
            </w:r>
          </w:p>
        </w:tc>
        <w:tc>
          <w:tcPr>
            <w:tcW w:w="10350" w:type="dxa"/>
          </w:tcPr>
          <w:p w14:paraId="4712964A" w14:textId="77777777"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High, review of the existing modalities has the potential of ensuring efficient programme implementation and effectiveness in the achievement of results.</w:t>
            </w:r>
          </w:p>
        </w:tc>
      </w:tr>
      <w:tr w:rsidR="005101D7" w:rsidRPr="005101D7" w14:paraId="451B9347" w14:textId="77777777" w:rsidTr="005101D7">
        <w:tc>
          <w:tcPr>
            <w:tcW w:w="3055" w:type="dxa"/>
          </w:tcPr>
          <w:p w14:paraId="7043A737" w14:textId="77777777" w:rsidR="005101D7" w:rsidRPr="005101D7" w:rsidRDefault="005101D7" w:rsidP="003E2CC1">
            <w:pPr>
              <w:rPr>
                <w:rFonts w:ascii="Arial" w:hAnsi="Arial" w:cs="Arial"/>
              </w:rPr>
            </w:pPr>
            <w:r w:rsidRPr="005101D7">
              <w:rPr>
                <w:rFonts w:ascii="Arial" w:hAnsi="Arial" w:cs="Arial"/>
                <w:color w:val="000000"/>
              </w:rPr>
              <w:t>Difficulty</w:t>
            </w:r>
          </w:p>
        </w:tc>
        <w:tc>
          <w:tcPr>
            <w:tcW w:w="10350" w:type="dxa"/>
          </w:tcPr>
          <w:p w14:paraId="6E72CC7C" w14:textId="77777777"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 xml:space="preserve">Moderate, this might require review of corporate policies. </w:t>
            </w:r>
          </w:p>
        </w:tc>
      </w:tr>
      <w:tr w:rsidR="005101D7" w:rsidRPr="005101D7" w14:paraId="30FACAA3" w14:textId="77777777" w:rsidTr="005101D7">
        <w:tc>
          <w:tcPr>
            <w:tcW w:w="3055" w:type="dxa"/>
          </w:tcPr>
          <w:p w14:paraId="4DEDE9BA" w14:textId="77777777" w:rsidR="005101D7" w:rsidRPr="005101D7" w:rsidRDefault="005101D7" w:rsidP="003E2CC1">
            <w:pPr>
              <w:rPr>
                <w:rFonts w:ascii="Arial" w:hAnsi="Arial" w:cs="Arial"/>
              </w:rPr>
            </w:pPr>
            <w:r w:rsidRPr="005101D7">
              <w:rPr>
                <w:rFonts w:ascii="Arial" w:hAnsi="Arial" w:cs="Arial"/>
                <w:color w:val="000000"/>
              </w:rPr>
              <w:t>Link to conclusions/findings</w:t>
            </w:r>
          </w:p>
        </w:tc>
        <w:tc>
          <w:tcPr>
            <w:tcW w:w="10350" w:type="dxa"/>
          </w:tcPr>
          <w:p w14:paraId="3B2C63BB" w14:textId="7C3C47D7"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Linked to Findings 18 and 22</w:t>
            </w:r>
            <w:r w:rsidR="00D64F38">
              <w:rPr>
                <w:rFonts w:ascii="Arial" w:hAnsi="Arial" w:cs="Arial"/>
              </w:rPr>
              <w:t>.</w:t>
            </w:r>
          </w:p>
        </w:tc>
      </w:tr>
      <w:tr w:rsidR="005101D7" w:rsidRPr="005101D7" w14:paraId="4E825A0C" w14:textId="77777777" w:rsidTr="005101D7">
        <w:tc>
          <w:tcPr>
            <w:tcW w:w="13405" w:type="dxa"/>
            <w:gridSpan w:val="2"/>
            <w:shd w:val="clear" w:color="auto" w:fill="FFF2CC" w:themeFill="accent4" w:themeFillTint="33"/>
          </w:tcPr>
          <w:p w14:paraId="203C908E" w14:textId="2E324068" w:rsidR="005101D7" w:rsidRPr="005101D7" w:rsidRDefault="005101D7" w:rsidP="003E2CC1">
            <w:pPr>
              <w:rPr>
                <w:rFonts w:ascii="Arial" w:hAnsi="Arial" w:cs="Arial"/>
              </w:rPr>
            </w:pPr>
            <w:r w:rsidRPr="005101D7">
              <w:rPr>
                <w:rFonts w:ascii="Arial" w:hAnsi="Arial" w:cs="Arial"/>
                <w:b/>
                <w:bCs/>
              </w:rPr>
              <w:t>Title:</w:t>
            </w:r>
            <w:r w:rsidRPr="005101D7">
              <w:rPr>
                <w:rFonts w:ascii="Arial" w:hAnsi="Arial" w:cs="Arial"/>
              </w:rPr>
              <w:t xml:space="preserve"> </w:t>
            </w:r>
            <w:r w:rsidRPr="005101D7">
              <w:rPr>
                <w:rFonts w:ascii="Arial" w:hAnsi="Arial" w:cs="Arial"/>
                <w:b/>
                <w:bCs/>
              </w:rPr>
              <w:t xml:space="preserve">Consider UN presence or representation in </w:t>
            </w:r>
            <w:r w:rsidR="00D64F38">
              <w:rPr>
                <w:rFonts w:ascii="Arial" w:hAnsi="Arial" w:cs="Arial"/>
                <w:b/>
                <w:bCs/>
              </w:rPr>
              <w:t>c</w:t>
            </w:r>
            <w:r w:rsidRPr="005101D7">
              <w:rPr>
                <w:rFonts w:ascii="Arial" w:hAnsi="Arial" w:cs="Arial"/>
                <w:b/>
                <w:bCs/>
              </w:rPr>
              <w:t>ounties with a higher number of I</w:t>
            </w:r>
            <w:r w:rsidR="00D64F38">
              <w:rPr>
                <w:rFonts w:ascii="Arial" w:hAnsi="Arial" w:cs="Arial"/>
                <w:b/>
                <w:bCs/>
              </w:rPr>
              <w:t xml:space="preserve">mplementing </w:t>
            </w:r>
            <w:r w:rsidRPr="005101D7">
              <w:rPr>
                <w:rFonts w:ascii="Arial" w:hAnsi="Arial" w:cs="Arial"/>
                <w:b/>
                <w:bCs/>
              </w:rPr>
              <w:t>P</w:t>
            </w:r>
            <w:r w:rsidR="00D64F38">
              <w:rPr>
                <w:rFonts w:ascii="Arial" w:hAnsi="Arial" w:cs="Arial"/>
                <w:b/>
                <w:bCs/>
              </w:rPr>
              <w:t>artner</w:t>
            </w:r>
            <w:r w:rsidRPr="005101D7">
              <w:rPr>
                <w:rFonts w:ascii="Arial" w:hAnsi="Arial" w:cs="Arial"/>
                <w:b/>
                <w:bCs/>
              </w:rPr>
              <w:t>s</w:t>
            </w:r>
            <w:r w:rsidR="003A3858">
              <w:rPr>
                <w:rFonts w:ascii="Arial" w:hAnsi="Arial" w:cs="Arial"/>
                <w:b/>
                <w:bCs/>
              </w:rPr>
              <w:t xml:space="preserve"> IPs)</w:t>
            </w:r>
            <w:r w:rsidRPr="005101D7">
              <w:rPr>
                <w:rFonts w:ascii="Arial" w:hAnsi="Arial" w:cs="Arial"/>
                <w:b/>
                <w:bCs/>
              </w:rPr>
              <w:t xml:space="preserve"> for improved coordination and communication</w:t>
            </w:r>
          </w:p>
        </w:tc>
      </w:tr>
      <w:tr w:rsidR="005101D7" w:rsidRPr="005101D7" w14:paraId="5B2BDB8A" w14:textId="77777777" w:rsidTr="005101D7">
        <w:tc>
          <w:tcPr>
            <w:tcW w:w="3055" w:type="dxa"/>
          </w:tcPr>
          <w:p w14:paraId="79C55C9E" w14:textId="77777777" w:rsidR="005101D7" w:rsidRPr="005101D7" w:rsidRDefault="005101D7" w:rsidP="003E2CC1">
            <w:pPr>
              <w:rPr>
                <w:rFonts w:ascii="Arial" w:hAnsi="Arial" w:cs="Arial"/>
              </w:rPr>
            </w:pPr>
            <w:r w:rsidRPr="005101D7">
              <w:rPr>
                <w:rFonts w:ascii="Arial" w:hAnsi="Arial" w:cs="Arial"/>
                <w:color w:val="000000"/>
              </w:rPr>
              <w:t>How to do</w:t>
            </w:r>
          </w:p>
        </w:tc>
        <w:tc>
          <w:tcPr>
            <w:tcW w:w="10350" w:type="dxa"/>
          </w:tcPr>
          <w:p w14:paraId="237F0692" w14:textId="77777777" w:rsidR="005101D7" w:rsidRPr="005101D7" w:rsidRDefault="005101D7" w:rsidP="005101D7">
            <w:pPr>
              <w:pStyle w:val="ListParagraph"/>
              <w:numPr>
                <w:ilvl w:val="0"/>
                <w:numId w:val="31"/>
              </w:numPr>
              <w:spacing w:before="0" w:after="0" w:line="240" w:lineRule="auto"/>
              <w:rPr>
                <w:rFonts w:ascii="Arial" w:hAnsi="Arial" w:cs="Arial"/>
              </w:rPr>
            </w:pPr>
            <w:r w:rsidRPr="005101D7">
              <w:rPr>
                <w:rFonts w:ascii="Arial" w:hAnsi="Arial" w:cs="Arial"/>
              </w:rPr>
              <w:t>Consider allocating resources to recruit field based staff</w:t>
            </w:r>
          </w:p>
        </w:tc>
      </w:tr>
      <w:tr w:rsidR="005101D7" w:rsidRPr="005101D7" w14:paraId="1E5BCBE8" w14:textId="77777777" w:rsidTr="005101D7">
        <w:tc>
          <w:tcPr>
            <w:tcW w:w="3055" w:type="dxa"/>
          </w:tcPr>
          <w:p w14:paraId="3C92286E" w14:textId="77777777" w:rsidR="005101D7" w:rsidRPr="005101D7" w:rsidRDefault="005101D7" w:rsidP="003E2CC1">
            <w:pPr>
              <w:rPr>
                <w:rFonts w:ascii="Arial" w:hAnsi="Arial" w:cs="Arial"/>
              </w:rPr>
            </w:pPr>
            <w:r w:rsidRPr="005101D7">
              <w:rPr>
                <w:rFonts w:ascii="Arial" w:hAnsi="Arial" w:cs="Arial"/>
                <w:color w:val="000000"/>
              </w:rPr>
              <w:t>Responsible actor(s)</w:t>
            </w:r>
          </w:p>
        </w:tc>
        <w:tc>
          <w:tcPr>
            <w:tcW w:w="10350" w:type="dxa"/>
          </w:tcPr>
          <w:p w14:paraId="4E25E1FF" w14:textId="77777777"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UN Women (SMT)</w:t>
            </w:r>
          </w:p>
        </w:tc>
      </w:tr>
      <w:tr w:rsidR="005101D7" w:rsidRPr="005101D7" w14:paraId="74CAFAB9" w14:textId="77777777" w:rsidTr="005101D7">
        <w:tc>
          <w:tcPr>
            <w:tcW w:w="3055" w:type="dxa"/>
          </w:tcPr>
          <w:p w14:paraId="42AA35B5" w14:textId="77777777" w:rsidR="005101D7" w:rsidRPr="005101D7" w:rsidRDefault="005101D7" w:rsidP="003E2CC1">
            <w:pPr>
              <w:rPr>
                <w:rFonts w:ascii="Arial" w:hAnsi="Arial" w:cs="Arial"/>
              </w:rPr>
            </w:pPr>
            <w:r w:rsidRPr="005101D7">
              <w:rPr>
                <w:rFonts w:ascii="Arial" w:hAnsi="Arial" w:cs="Arial"/>
                <w:color w:val="000000"/>
              </w:rPr>
              <w:lastRenderedPageBreak/>
              <w:t>What if it is not done</w:t>
            </w:r>
          </w:p>
        </w:tc>
        <w:tc>
          <w:tcPr>
            <w:tcW w:w="10350" w:type="dxa"/>
          </w:tcPr>
          <w:p w14:paraId="16DB43F6" w14:textId="58DDAD25"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Failure to have field based staff will result to limited coordination and communication with the counties. If the CO cannot afford to have field staff, it is necessary to conduct frequent monitoring activities to ensure that UN Women presence is felt at the national and county levels</w:t>
            </w:r>
            <w:r w:rsidR="003A3858">
              <w:rPr>
                <w:rFonts w:ascii="Arial" w:hAnsi="Arial" w:cs="Arial"/>
              </w:rPr>
              <w:t>.</w:t>
            </w:r>
          </w:p>
        </w:tc>
      </w:tr>
      <w:tr w:rsidR="005101D7" w:rsidRPr="005101D7" w14:paraId="197135A9" w14:textId="77777777" w:rsidTr="005101D7">
        <w:tc>
          <w:tcPr>
            <w:tcW w:w="3055" w:type="dxa"/>
          </w:tcPr>
          <w:p w14:paraId="2A017A8D" w14:textId="77777777" w:rsidR="005101D7" w:rsidRPr="005101D7" w:rsidRDefault="005101D7" w:rsidP="003E2CC1">
            <w:pPr>
              <w:rPr>
                <w:rFonts w:ascii="Arial" w:hAnsi="Arial" w:cs="Arial"/>
              </w:rPr>
            </w:pPr>
            <w:r w:rsidRPr="005101D7">
              <w:rPr>
                <w:rFonts w:ascii="Arial" w:hAnsi="Arial" w:cs="Arial"/>
                <w:color w:val="000000"/>
              </w:rPr>
              <w:t>Urgency</w:t>
            </w:r>
          </w:p>
        </w:tc>
        <w:tc>
          <w:tcPr>
            <w:tcW w:w="10350" w:type="dxa"/>
          </w:tcPr>
          <w:p w14:paraId="15C74A11" w14:textId="32192D53"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Moderate, this is dependent on availability of resources and the number of counties that UN Women prioritizes</w:t>
            </w:r>
            <w:r w:rsidR="003A3858">
              <w:rPr>
                <w:rFonts w:ascii="Arial" w:hAnsi="Arial" w:cs="Arial"/>
              </w:rPr>
              <w:t>.</w:t>
            </w:r>
          </w:p>
        </w:tc>
      </w:tr>
      <w:tr w:rsidR="005101D7" w:rsidRPr="005101D7" w14:paraId="38EA0200" w14:textId="77777777" w:rsidTr="005101D7">
        <w:tc>
          <w:tcPr>
            <w:tcW w:w="3055" w:type="dxa"/>
          </w:tcPr>
          <w:p w14:paraId="272452D0" w14:textId="77777777" w:rsidR="005101D7" w:rsidRPr="005101D7" w:rsidRDefault="005101D7" w:rsidP="003E2CC1">
            <w:pPr>
              <w:rPr>
                <w:rFonts w:ascii="Arial" w:hAnsi="Arial" w:cs="Arial"/>
              </w:rPr>
            </w:pPr>
            <w:r w:rsidRPr="005101D7">
              <w:rPr>
                <w:rFonts w:ascii="Arial" w:hAnsi="Arial" w:cs="Arial"/>
                <w:color w:val="000000"/>
              </w:rPr>
              <w:t>Impact</w:t>
            </w:r>
          </w:p>
        </w:tc>
        <w:tc>
          <w:tcPr>
            <w:tcW w:w="10350" w:type="dxa"/>
          </w:tcPr>
          <w:p w14:paraId="3789B4CE" w14:textId="08F1C019"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 xml:space="preserve">High, </w:t>
            </w:r>
            <w:r w:rsidR="003A3858" w:rsidRPr="005101D7">
              <w:rPr>
                <w:rFonts w:ascii="Arial" w:hAnsi="Arial" w:cs="Arial"/>
              </w:rPr>
              <w:t>f</w:t>
            </w:r>
            <w:r w:rsidR="003A3858" w:rsidRPr="005101D7">
              <w:rPr>
                <w:rStyle w:val="normaltextrun"/>
                <w:rFonts w:ascii="Arial" w:hAnsi="Arial" w:cs="Arial"/>
                <w:color w:val="000000"/>
                <w:shd w:val="clear" w:color="auto" w:fill="FFFFFF"/>
              </w:rPr>
              <w:t>ield-based</w:t>
            </w:r>
            <w:r w:rsidRPr="005101D7">
              <w:rPr>
                <w:rStyle w:val="normaltextrun"/>
                <w:rFonts w:ascii="Arial" w:hAnsi="Arial" w:cs="Arial"/>
                <w:color w:val="000000"/>
                <w:shd w:val="clear" w:color="auto" w:fill="FFFFFF"/>
              </w:rPr>
              <w:t xml:space="preserve"> staff will help establish strong relationships with county government, partners, and beneficiaries, which enable efficient implementation and monitoring of interventions in addition to strengthening UN Women’s brand on the ground</w:t>
            </w:r>
            <w:r w:rsidR="003A3858">
              <w:rPr>
                <w:rStyle w:val="normaltextrun"/>
                <w:rFonts w:ascii="Arial" w:hAnsi="Arial" w:cs="Arial"/>
                <w:color w:val="000000"/>
                <w:shd w:val="clear" w:color="auto" w:fill="FFFFFF"/>
              </w:rPr>
              <w:t>.</w:t>
            </w:r>
          </w:p>
        </w:tc>
      </w:tr>
      <w:tr w:rsidR="005101D7" w:rsidRPr="005101D7" w14:paraId="019E6ACC" w14:textId="77777777" w:rsidTr="005101D7">
        <w:tc>
          <w:tcPr>
            <w:tcW w:w="3055" w:type="dxa"/>
          </w:tcPr>
          <w:p w14:paraId="045B9890" w14:textId="77777777" w:rsidR="005101D7" w:rsidRPr="005101D7" w:rsidRDefault="005101D7" w:rsidP="003E2CC1">
            <w:pPr>
              <w:rPr>
                <w:rFonts w:ascii="Arial" w:hAnsi="Arial" w:cs="Arial"/>
              </w:rPr>
            </w:pPr>
            <w:r w:rsidRPr="005101D7">
              <w:rPr>
                <w:rFonts w:ascii="Arial" w:hAnsi="Arial" w:cs="Arial"/>
                <w:color w:val="000000"/>
              </w:rPr>
              <w:t>Difficulty</w:t>
            </w:r>
          </w:p>
        </w:tc>
        <w:tc>
          <w:tcPr>
            <w:tcW w:w="10350" w:type="dxa"/>
          </w:tcPr>
          <w:p w14:paraId="48F888A1" w14:textId="2F9DE555"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Moderate, this is dependent on availability of resources and the number of counties that UN Women prioritizes</w:t>
            </w:r>
            <w:r w:rsidR="003A3858">
              <w:rPr>
                <w:rFonts w:ascii="Arial" w:hAnsi="Arial" w:cs="Arial"/>
              </w:rPr>
              <w:t>.</w:t>
            </w:r>
          </w:p>
        </w:tc>
      </w:tr>
      <w:tr w:rsidR="005101D7" w:rsidRPr="005101D7" w14:paraId="0B02399F" w14:textId="77777777" w:rsidTr="005101D7">
        <w:tc>
          <w:tcPr>
            <w:tcW w:w="3055" w:type="dxa"/>
          </w:tcPr>
          <w:p w14:paraId="3573D393" w14:textId="77777777" w:rsidR="005101D7" w:rsidRPr="005101D7" w:rsidRDefault="005101D7" w:rsidP="003E2CC1">
            <w:pPr>
              <w:rPr>
                <w:rFonts w:ascii="Arial" w:hAnsi="Arial" w:cs="Arial"/>
              </w:rPr>
            </w:pPr>
            <w:r w:rsidRPr="005101D7">
              <w:rPr>
                <w:rFonts w:ascii="Arial" w:hAnsi="Arial" w:cs="Arial"/>
                <w:color w:val="000000"/>
              </w:rPr>
              <w:t>Link to conclusions/findings</w:t>
            </w:r>
          </w:p>
        </w:tc>
        <w:tc>
          <w:tcPr>
            <w:tcW w:w="10350" w:type="dxa"/>
          </w:tcPr>
          <w:p w14:paraId="37888279" w14:textId="5773AF4A"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Linked to finding 19</w:t>
            </w:r>
            <w:r w:rsidR="003A3858">
              <w:rPr>
                <w:rFonts w:ascii="Arial" w:hAnsi="Arial" w:cs="Arial"/>
              </w:rPr>
              <w:t>.</w:t>
            </w:r>
          </w:p>
        </w:tc>
      </w:tr>
      <w:tr w:rsidR="005101D7" w:rsidRPr="005101D7" w14:paraId="33837E78" w14:textId="77777777" w:rsidTr="005101D7">
        <w:tc>
          <w:tcPr>
            <w:tcW w:w="13405" w:type="dxa"/>
            <w:gridSpan w:val="2"/>
            <w:shd w:val="clear" w:color="auto" w:fill="FFF2CC" w:themeFill="accent4" w:themeFillTint="33"/>
          </w:tcPr>
          <w:p w14:paraId="6F693E2F" w14:textId="48F710F4" w:rsidR="005101D7" w:rsidRPr="005101D7" w:rsidRDefault="005101D7" w:rsidP="003E2CC1">
            <w:pPr>
              <w:rPr>
                <w:rFonts w:ascii="Arial" w:hAnsi="Arial" w:cs="Arial"/>
              </w:rPr>
            </w:pPr>
            <w:r w:rsidRPr="005101D7">
              <w:rPr>
                <w:rFonts w:ascii="Arial" w:hAnsi="Arial" w:cs="Arial"/>
                <w:b/>
                <w:bCs/>
              </w:rPr>
              <w:t>Title:</w:t>
            </w:r>
            <w:r w:rsidRPr="005101D7">
              <w:rPr>
                <w:rFonts w:ascii="Arial" w:hAnsi="Arial" w:cs="Arial"/>
              </w:rPr>
              <w:t xml:space="preserve"> </w:t>
            </w:r>
            <w:r w:rsidRPr="005101D7">
              <w:rPr>
                <w:rFonts w:ascii="Arial" w:hAnsi="Arial" w:cs="Arial"/>
                <w:b/>
                <w:bCs/>
              </w:rPr>
              <w:t>Enhance the programming efficiency of IPs through UN Women presence in the counties or through SDfGAA county focal point and or county gender structure</w:t>
            </w:r>
          </w:p>
        </w:tc>
      </w:tr>
      <w:tr w:rsidR="005101D7" w:rsidRPr="005101D7" w14:paraId="12DE510C" w14:textId="77777777" w:rsidTr="005101D7">
        <w:tc>
          <w:tcPr>
            <w:tcW w:w="3055" w:type="dxa"/>
          </w:tcPr>
          <w:p w14:paraId="5697A2ED" w14:textId="77777777" w:rsidR="005101D7" w:rsidRPr="005101D7" w:rsidRDefault="005101D7" w:rsidP="003E2CC1">
            <w:pPr>
              <w:rPr>
                <w:rFonts w:ascii="Arial" w:hAnsi="Arial" w:cs="Arial"/>
              </w:rPr>
            </w:pPr>
            <w:r w:rsidRPr="005101D7">
              <w:rPr>
                <w:rFonts w:ascii="Arial" w:hAnsi="Arial" w:cs="Arial"/>
                <w:color w:val="000000"/>
              </w:rPr>
              <w:t>How to do</w:t>
            </w:r>
          </w:p>
        </w:tc>
        <w:tc>
          <w:tcPr>
            <w:tcW w:w="10350" w:type="dxa"/>
          </w:tcPr>
          <w:p w14:paraId="12523611" w14:textId="77777777" w:rsidR="005101D7" w:rsidRPr="005101D7" w:rsidRDefault="005101D7" w:rsidP="005101D7">
            <w:pPr>
              <w:pStyle w:val="ListParagraph"/>
              <w:numPr>
                <w:ilvl w:val="0"/>
                <w:numId w:val="32"/>
              </w:numPr>
              <w:spacing w:before="0" w:after="0" w:line="240" w:lineRule="auto"/>
              <w:rPr>
                <w:rFonts w:ascii="Arial" w:hAnsi="Arial" w:cs="Arial"/>
              </w:rPr>
            </w:pPr>
            <w:r w:rsidRPr="005101D7">
              <w:rPr>
                <w:rFonts w:ascii="Arial" w:hAnsi="Arial" w:cs="Arial"/>
              </w:rPr>
              <w:t>Ensure that it is mandatory for implementing partners to demonstrate how they are collaborating with each other at the county level.</w:t>
            </w:r>
          </w:p>
          <w:p w14:paraId="76F0E717" w14:textId="5EF9A6E0" w:rsidR="005101D7" w:rsidRPr="005101D7" w:rsidRDefault="005101D7" w:rsidP="005101D7">
            <w:pPr>
              <w:pStyle w:val="ListParagraph"/>
              <w:numPr>
                <w:ilvl w:val="0"/>
                <w:numId w:val="32"/>
              </w:numPr>
              <w:spacing w:before="0" w:after="0" w:line="240" w:lineRule="auto"/>
              <w:rPr>
                <w:rFonts w:ascii="Arial" w:hAnsi="Arial" w:cs="Arial"/>
              </w:rPr>
            </w:pPr>
            <w:r w:rsidRPr="005101D7">
              <w:rPr>
                <w:rFonts w:ascii="Arial" w:hAnsi="Arial" w:cs="Arial"/>
              </w:rPr>
              <w:t>Hold regular check in meetings with implementing partners conducting activities in the same counties together with County Gender Departments and SDfGAA county focal point to establish areas of synergies</w:t>
            </w:r>
            <w:r w:rsidR="00E320B4">
              <w:rPr>
                <w:rFonts w:ascii="Arial" w:hAnsi="Arial" w:cs="Arial"/>
              </w:rPr>
              <w:t>.</w:t>
            </w:r>
          </w:p>
        </w:tc>
      </w:tr>
      <w:tr w:rsidR="005101D7" w:rsidRPr="005101D7" w14:paraId="17B175AF" w14:textId="77777777" w:rsidTr="005101D7">
        <w:tc>
          <w:tcPr>
            <w:tcW w:w="3055" w:type="dxa"/>
          </w:tcPr>
          <w:p w14:paraId="75D7FE37" w14:textId="77777777" w:rsidR="005101D7" w:rsidRPr="005101D7" w:rsidRDefault="005101D7" w:rsidP="003E2CC1">
            <w:pPr>
              <w:rPr>
                <w:rFonts w:ascii="Arial" w:hAnsi="Arial" w:cs="Arial"/>
              </w:rPr>
            </w:pPr>
            <w:r w:rsidRPr="005101D7">
              <w:rPr>
                <w:rFonts w:ascii="Arial" w:hAnsi="Arial" w:cs="Arial"/>
                <w:color w:val="000000"/>
              </w:rPr>
              <w:t>Responsible actor(s)</w:t>
            </w:r>
          </w:p>
        </w:tc>
        <w:tc>
          <w:tcPr>
            <w:tcW w:w="10350" w:type="dxa"/>
          </w:tcPr>
          <w:p w14:paraId="7A408168" w14:textId="2A83B9D1"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UN Women, Implementing Partners, County Gender Departments and SDfGAA county focal points</w:t>
            </w:r>
            <w:r w:rsidR="00E320B4">
              <w:rPr>
                <w:rFonts w:ascii="Arial" w:hAnsi="Arial" w:cs="Arial"/>
              </w:rPr>
              <w:t>.</w:t>
            </w:r>
          </w:p>
        </w:tc>
      </w:tr>
      <w:tr w:rsidR="005101D7" w:rsidRPr="005101D7" w14:paraId="692F0BB6" w14:textId="77777777" w:rsidTr="005101D7">
        <w:tc>
          <w:tcPr>
            <w:tcW w:w="3055" w:type="dxa"/>
          </w:tcPr>
          <w:p w14:paraId="0DFC7AA4" w14:textId="77777777" w:rsidR="005101D7" w:rsidRPr="005101D7" w:rsidRDefault="005101D7" w:rsidP="003E2CC1">
            <w:pPr>
              <w:rPr>
                <w:rFonts w:ascii="Arial" w:hAnsi="Arial" w:cs="Arial"/>
              </w:rPr>
            </w:pPr>
            <w:r w:rsidRPr="005101D7">
              <w:rPr>
                <w:rFonts w:ascii="Arial" w:hAnsi="Arial" w:cs="Arial"/>
                <w:color w:val="000000"/>
              </w:rPr>
              <w:t>What if it is not done</w:t>
            </w:r>
          </w:p>
        </w:tc>
        <w:tc>
          <w:tcPr>
            <w:tcW w:w="10350" w:type="dxa"/>
          </w:tcPr>
          <w:p w14:paraId="29F9A4AB" w14:textId="1A7C439F"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IPs will continue programming in silos, with little collaboration and coordination</w:t>
            </w:r>
            <w:r w:rsidR="00E320B4">
              <w:rPr>
                <w:rFonts w:ascii="Arial" w:hAnsi="Arial" w:cs="Arial"/>
              </w:rPr>
              <w:t>.</w:t>
            </w:r>
          </w:p>
        </w:tc>
      </w:tr>
      <w:tr w:rsidR="005101D7" w:rsidRPr="005101D7" w14:paraId="4DD14B52" w14:textId="77777777" w:rsidTr="005101D7">
        <w:tc>
          <w:tcPr>
            <w:tcW w:w="3055" w:type="dxa"/>
          </w:tcPr>
          <w:p w14:paraId="4CE12BEB" w14:textId="77777777" w:rsidR="005101D7" w:rsidRPr="005101D7" w:rsidRDefault="005101D7" w:rsidP="003E2CC1">
            <w:pPr>
              <w:rPr>
                <w:rFonts w:ascii="Arial" w:hAnsi="Arial" w:cs="Arial"/>
              </w:rPr>
            </w:pPr>
            <w:r w:rsidRPr="005101D7">
              <w:rPr>
                <w:rFonts w:ascii="Arial" w:hAnsi="Arial" w:cs="Arial"/>
                <w:color w:val="000000"/>
              </w:rPr>
              <w:t>Urgency</w:t>
            </w:r>
          </w:p>
        </w:tc>
        <w:tc>
          <w:tcPr>
            <w:tcW w:w="10350" w:type="dxa"/>
          </w:tcPr>
          <w:p w14:paraId="755EB84D" w14:textId="2C3AE32F"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High, establishing collaboration mechanisms is necessary to ensure that Ips deliver as one</w:t>
            </w:r>
            <w:r w:rsidR="00E320B4">
              <w:rPr>
                <w:rFonts w:ascii="Arial" w:hAnsi="Arial" w:cs="Arial"/>
              </w:rPr>
              <w:t>.</w:t>
            </w:r>
          </w:p>
        </w:tc>
      </w:tr>
      <w:tr w:rsidR="005101D7" w:rsidRPr="005101D7" w14:paraId="65AF9491" w14:textId="77777777" w:rsidTr="005101D7">
        <w:tc>
          <w:tcPr>
            <w:tcW w:w="3055" w:type="dxa"/>
          </w:tcPr>
          <w:p w14:paraId="7143719C" w14:textId="77777777" w:rsidR="005101D7" w:rsidRPr="005101D7" w:rsidRDefault="005101D7" w:rsidP="003E2CC1">
            <w:pPr>
              <w:rPr>
                <w:rFonts w:ascii="Arial" w:hAnsi="Arial" w:cs="Arial"/>
              </w:rPr>
            </w:pPr>
            <w:r w:rsidRPr="005101D7">
              <w:rPr>
                <w:rFonts w:ascii="Arial" w:hAnsi="Arial" w:cs="Arial"/>
                <w:color w:val="000000"/>
              </w:rPr>
              <w:t>Impact</w:t>
            </w:r>
          </w:p>
        </w:tc>
        <w:tc>
          <w:tcPr>
            <w:tcW w:w="10350" w:type="dxa"/>
          </w:tcPr>
          <w:p w14:paraId="436A724C" w14:textId="6A2A534B"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High, working together will ensure that partners synergistically deliver in the four key results areas of UN Women in manner that complement each other</w:t>
            </w:r>
            <w:r w:rsidR="00E320B4">
              <w:rPr>
                <w:rFonts w:ascii="Arial" w:hAnsi="Arial" w:cs="Arial"/>
              </w:rPr>
              <w:t>.</w:t>
            </w:r>
            <w:r w:rsidRPr="005101D7">
              <w:rPr>
                <w:rFonts w:ascii="Arial" w:hAnsi="Arial" w:cs="Arial"/>
              </w:rPr>
              <w:t xml:space="preserve"> </w:t>
            </w:r>
          </w:p>
        </w:tc>
      </w:tr>
      <w:tr w:rsidR="005101D7" w:rsidRPr="005101D7" w14:paraId="361765C0" w14:textId="77777777" w:rsidTr="005101D7">
        <w:tc>
          <w:tcPr>
            <w:tcW w:w="3055" w:type="dxa"/>
          </w:tcPr>
          <w:p w14:paraId="1BE3590B" w14:textId="77777777" w:rsidR="005101D7" w:rsidRPr="005101D7" w:rsidRDefault="005101D7" w:rsidP="003E2CC1">
            <w:pPr>
              <w:rPr>
                <w:rFonts w:ascii="Arial" w:hAnsi="Arial" w:cs="Arial"/>
              </w:rPr>
            </w:pPr>
            <w:r w:rsidRPr="005101D7">
              <w:rPr>
                <w:rFonts w:ascii="Arial" w:hAnsi="Arial" w:cs="Arial"/>
                <w:color w:val="000000"/>
              </w:rPr>
              <w:t>Difficulty</w:t>
            </w:r>
          </w:p>
        </w:tc>
        <w:tc>
          <w:tcPr>
            <w:tcW w:w="10350" w:type="dxa"/>
          </w:tcPr>
          <w:p w14:paraId="7BDBB0B7" w14:textId="77777777"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 xml:space="preserve">Low, UN Women has good relations with her implementing partners and is respected in the counties for thought leadership role on GEWE. This makes it possible for UN Women to convene her implementing partners and the government institutions. </w:t>
            </w:r>
          </w:p>
        </w:tc>
      </w:tr>
      <w:tr w:rsidR="005101D7" w:rsidRPr="005101D7" w14:paraId="4C59AB8D" w14:textId="77777777" w:rsidTr="005101D7">
        <w:tc>
          <w:tcPr>
            <w:tcW w:w="3055" w:type="dxa"/>
          </w:tcPr>
          <w:p w14:paraId="3AA74799" w14:textId="77777777" w:rsidR="005101D7" w:rsidRPr="005101D7" w:rsidRDefault="005101D7" w:rsidP="003E2CC1">
            <w:pPr>
              <w:rPr>
                <w:rFonts w:ascii="Arial" w:hAnsi="Arial" w:cs="Arial"/>
              </w:rPr>
            </w:pPr>
            <w:r w:rsidRPr="005101D7">
              <w:rPr>
                <w:rFonts w:ascii="Arial" w:hAnsi="Arial" w:cs="Arial"/>
                <w:color w:val="000000"/>
              </w:rPr>
              <w:t>Link to conclusions/findings</w:t>
            </w:r>
          </w:p>
        </w:tc>
        <w:tc>
          <w:tcPr>
            <w:tcW w:w="10350" w:type="dxa"/>
          </w:tcPr>
          <w:p w14:paraId="3E72920C" w14:textId="74CA608D"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Linked to finding 19</w:t>
            </w:r>
            <w:r w:rsidR="00E320B4">
              <w:rPr>
                <w:rFonts w:ascii="Arial" w:hAnsi="Arial" w:cs="Arial"/>
              </w:rPr>
              <w:t>.</w:t>
            </w:r>
          </w:p>
        </w:tc>
      </w:tr>
      <w:tr w:rsidR="005101D7" w:rsidRPr="005101D7" w14:paraId="3F54E6B2" w14:textId="77777777" w:rsidTr="005101D7">
        <w:tc>
          <w:tcPr>
            <w:tcW w:w="13405" w:type="dxa"/>
            <w:gridSpan w:val="2"/>
            <w:shd w:val="clear" w:color="auto" w:fill="FFF2CC" w:themeFill="accent4" w:themeFillTint="33"/>
          </w:tcPr>
          <w:p w14:paraId="27172E38" w14:textId="77777777" w:rsidR="005101D7" w:rsidRPr="005101D7" w:rsidRDefault="005101D7" w:rsidP="003E2CC1">
            <w:pPr>
              <w:rPr>
                <w:rFonts w:ascii="Arial" w:hAnsi="Arial" w:cs="Arial"/>
              </w:rPr>
            </w:pPr>
            <w:r w:rsidRPr="005101D7">
              <w:rPr>
                <w:rFonts w:ascii="Arial" w:hAnsi="Arial" w:cs="Arial"/>
                <w:b/>
                <w:bCs/>
              </w:rPr>
              <w:t>Title:</w:t>
            </w:r>
            <w:r w:rsidRPr="005101D7">
              <w:rPr>
                <w:rFonts w:ascii="Arial" w:hAnsi="Arial" w:cs="Arial"/>
              </w:rPr>
              <w:t xml:space="preserve"> </w:t>
            </w:r>
            <w:r w:rsidRPr="005101D7">
              <w:rPr>
                <w:rFonts w:ascii="Arial" w:hAnsi="Arial" w:cs="Arial"/>
                <w:b/>
                <w:bCs/>
              </w:rPr>
              <w:t>Further strengthen the capacity of IPs through capacity needs assessment, training and mentoring on programme management and MEL</w:t>
            </w:r>
          </w:p>
        </w:tc>
      </w:tr>
      <w:tr w:rsidR="005101D7" w:rsidRPr="005101D7" w14:paraId="615F7D5B" w14:textId="77777777" w:rsidTr="005101D7">
        <w:tc>
          <w:tcPr>
            <w:tcW w:w="3055" w:type="dxa"/>
          </w:tcPr>
          <w:p w14:paraId="37231807" w14:textId="77777777" w:rsidR="005101D7" w:rsidRPr="005101D7" w:rsidRDefault="005101D7" w:rsidP="003E2CC1">
            <w:pPr>
              <w:rPr>
                <w:rFonts w:ascii="Arial" w:hAnsi="Arial" w:cs="Arial"/>
              </w:rPr>
            </w:pPr>
            <w:r w:rsidRPr="005101D7">
              <w:rPr>
                <w:rFonts w:ascii="Arial" w:hAnsi="Arial" w:cs="Arial"/>
                <w:color w:val="000000"/>
              </w:rPr>
              <w:lastRenderedPageBreak/>
              <w:t>How to do</w:t>
            </w:r>
          </w:p>
        </w:tc>
        <w:tc>
          <w:tcPr>
            <w:tcW w:w="10350" w:type="dxa"/>
          </w:tcPr>
          <w:p w14:paraId="585D8475" w14:textId="69BE7E91" w:rsidR="005101D7" w:rsidRPr="005101D7" w:rsidRDefault="005101D7" w:rsidP="005101D7">
            <w:pPr>
              <w:pStyle w:val="ListParagraph"/>
              <w:numPr>
                <w:ilvl w:val="0"/>
                <w:numId w:val="33"/>
              </w:numPr>
              <w:spacing w:before="0" w:after="0" w:line="240" w:lineRule="auto"/>
              <w:rPr>
                <w:rFonts w:ascii="Arial" w:hAnsi="Arial" w:cs="Arial"/>
              </w:rPr>
            </w:pPr>
            <w:r w:rsidRPr="005101D7">
              <w:rPr>
                <w:rFonts w:ascii="Arial" w:hAnsi="Arial" w:cs="Arial"/>
              </w:rPr>
              <w:t>Conduct needs assessments for partners on Results Based Management</w:t>
            </w:r>
            <w:r w:rsidR="005A785D">
              <w:rPr>
                <w:rFonts w:ascii="Arial" w:hAnsi="Arial" w:cs="Arial"/>
              </w:rPr>
              <w:t>.</w:t>
            </w:r>
            <w:r w:rsidRPr="005101D7">
              <w:rPr>
                <w:rFonts w:ascii="Arial" w:hAnsi="Arial" w:cs="Arial"/>
              </w:rPr>
              <w:t xml:space="preserve"> </w:t>
            </w:r>
          </w:p>
          <w:p w14:paraId="16AF5406" w14:textId="77777777" w:rsidR="005101D7" w:rsidRPr="005101D7" w:rsidRDefault="005101D7" w:rsidP="005101D7">
            <w:pPr>
              <w:pStyle w:val="ListParagraph"/>
              <w:numPr>
                <w:ilvl w:val="0"/>
                <w:numId w:val="33"/>
              </w:numPr>
              <w:spacing w:before="0" w:after="0" w:line="240" w:lineRule="auto"/>
              <w:rPr>
                <w:rFonts w:ascii="Arial" w:hAnsi="Arial" w:cs="Arial"/>
              </w:rPr>
            </w:pPr>
            <w:r w:rsidRPr="005101D7">
              <w:rPr>
                <w:rFonts w:ascii="Arial" w:hAnsi="Arial" w:cs="Arial"/>
              </w:rPr>
              <w:t xml:space="preserve">Tailor makes training curriculum for partners on results based management. </w:t>
            </w:r>
          </w:p>
          <w:p w14:paraId="5F3723A6" w14:textId="12E6E82D" w:rsidR="005101D7" w:rsidRPr="005101D7" w:rsidRDefault="005101D7" w:rsidP="005101D7">
            <w:pPr>
              <w:pStyle w:val="ListParagraph"/>
              <w:numPr>
                <w:ilvl w:val="0"/>
                <w:numId w:val="33"/>
              </w:numPr>
              <w:spacing w:before="0" w:after="0" w:line="240" w:lineRule="auto"/>
              <w:rPr>
                <w:rFonts w:ascii="Arial" w:hAnsi="Arial" w:cs="Arial"/>
              </w:rPr>
            </w:pPr>
            <w:r w:rsidRPr="005101D7">
              <w:rPr>
                <w:rFonts w:ascii="Arial" w:hAnsi="Arial" w:cs="Arial"/>
              </w:rPr>
              <w:t>Conduct regular RBM training and mentorship sessions</w:t>
            </w:r>
            <w:r w:rsidR="00E320B4">
              <w:rPr>
                <w:rFonts w:ascii="Arial" w:hAnsi="Arial" w:cs="Arial"/>
              </w:rPr>
              <w:t>.</w:t>
            </w:r>
            <w:r w:rsidRPr="005101D7">
              <w:rPr>
                <w:rFonts w:ascii="Arial" w:hAnsi="Arial" w:cs="Arial"/>
              </w:rPr>
              <w:t xml:space="preserve"> </w:t>
            </w:r>
          </w:p>
        </w:tc>
      </w:tr>
      <w:tr w:rsidR="005101D7" w:rsidRPr="005101D7" w14:paraId="64856A5F" w14:textId="77777777" w:rsidTr="005101D7">
        <w:tc>
          <w:tcPr>
            <w:tcW w:w="3055" w:type="dxa"/>
          </w:tcPr>
          <w:p w14:paraId="2758F509" w14:textId="77777777" w:rsidR="005101D7" w:rsidRPr="005101D7" w:rsidRDefault="005101D7" w:rsidP="003E2CC1">
            <w:pPr>
              <w:rPr>
                <w:rFonts w:ascii="Arial" w:hAnsi="Arial" w:cs="Arial"/>
              </w:rPr>
            </w:pPr>
            <w:r w:rsidRPr="005101D7">
              <w:rPr>
                <w:rFonts w:ascii="Arial" w:hAnsi="Arial" w:cs="Arial"/>
                <w:color w:val="000000"/>
              </w:rPr>
              <w:t>Responsible actor(s)</w:t>
            </w:r>
          </w:p>
        </w:tc>
        <w:tc>
          <w:tcPr>
            <w:tcW w:w="10350" w:type="dxa"/>
          </w:tcPr>
          <w:p w14:paraId="1ABD201B" w14:textId="77777777"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UN Women (Monitoring and Evaluation Team with the support of Programme Team)</w:t>
            </w:r>
          </w:p>
        </w:tc>
      </w:tr>
      <w:tr w:rsidR="005101D7" w:rsidRPr="005101D7" w14:paraId="5C827E1C" w14:textId="77777777" w:rsidTr="005101D7">
        <w:tc>
          <w:tcPr>
            <w:tcW w:w="3055" w:type="dxa"/>
          </w:tcPr>
          <w:p w14:paraId="6D4EB20C" w14:textId="77777777" w:rsidR="005101D7" w:rsidRPr="005101D7" w:rsidRDefault="005101D7" w:rsidP="003E2CC1">
            <w:pPr>
              <w:rPr>
                <w:rFonts w:ascii="Arial" w:hAnsi="Arial" w:cs="Arial"/>
              </w:rPr>
            </w:pPr>
            <w:r w:rsidRPr="005101D7">
              <w:rPr>
                <w:rFonts w:ascii="Arial" w:hAnsi="Arial" w:cs="Arial"/>
                <w:color w:val="000000"/>
              </w:rPr>
              <w:t>What if it is not done</w:t>
            </w:r>
          </w:p>
        </w:tc>
        <w:tc>
          <w:tcPr>
            <w:tcW w:w="10350" w:type="dxa"/>
          </w:tcPr>
          <w:p w14:paraId="7F117A01" w14:textId="77777777" w:rsidR="005101D7" w:rsidRPr="005101D7" w:rsidRDefault="005101D7" w:rsidP="005101D7">
            <w:pPr>
              <w:pStyle w:val="ListParagraph"/>
              <w:numPr>
                <w:ilvl w:val="0"/>
                <w:numId w:val="23"/>
              </w:numPr>
              <w:spacing w:before="0" w:after="0" w:line="240" w:lineRule="auto"/>
              <w:rPr>
                <w:rFonts w:ascii="Arial" w:hAnsi="Arial" w:cs="Arial"/>
              </w:rPr>
            </w:pPr>
            <w:r w:rsidRPr="005101D7">
              <w:rPr>
                <w:rFonts w:ascii="Arial" w:hAnsi="Arial" w:cs="Arial"/>
              </w:rPr>
              <w:t xml:space="preserve">Failure to implement this measure make result to implementing partners failing to demonstrate how their interventions are yielding results. </w:t>
            </w:r>
          </w:p>
        </w:tc>
      </w:tr>
      <w:tr w:rsidR="005101D7" w:rsidRPr="005101D7" w14:paraId="20C37754" w14:textId="77777777" w:rsidTr="005101D7">
        <w:tc>
          <w:tcPr>
            <w:tcW w:w="3055" w:type="dxa"/>
          </w:tcPr>
          <w:p w14:paraId="152CDADB" w14:textId="77777777" w:rsidR="005101D7" w:rsidRPr="005101D7" w:rsidRDefault="005101D7" w:rsidP="003E2CC1">
            <w:pPr>
              <w:rPr>
                <w:rFonts w:ascii="Arial" w:hAnsi="Arial" w:cs="Arial"/>
              </w:rPr>
            </w:pPr>
            <w:r w:rsidRPr="005101D7">
              <w:rPr>
                <w:rFonts w:ascii="Arial" w:hAnsi="Arial" w:cs="Arial"/>
                <w:color w:val="000000"/>
              </w:rPr>
              <w:t>Urgency</w:t>
            </w:r>
          </w:p>
        </w:tc>
        <w:tc>
          <w:tcPr>
            <w:tcW w:w="10350" w:type="dxa"/>
          </w:tcPr>
          <w:p w14:paraId="74D4BF80" w14:textId="77777777" w:rsidR="005101D7" w:rsidRPr="005101D7" w:rsidRDefault="005101D7" w:rsidP="005101D7">
            <w:pPr>
              <w:pStyle w:val="ListParagraph"/>
              <w:numPr>
                <w:ilvl w:val="0"/>
                <w:numId w:val="24"/>
              </w:numPr>
              <w:spacing w:before="0" w:after="0" w:line="240" w:lineRule="auto"/>
              <w:rPr>
                <w:rFonts w:ascii="Arial" w:hAnsi="Arial" w:cs="Arial"/>
              </w:rPr>
            </w:pPr>
            <w:r w:rsidRPr="005101D7">
              <w:rPr>
                <w:rFonts w:ascii="Arial" w:hAnsi="Arial" w:cs="Arial"/>
              </w:rPr>
              <w:t>High, the Strategic Note is anchored on principles of RBM and failure by IPs to apply RBM may make the country office fail to demonstrate results emanating from the programmes: quality of the country office’s RBM is as good as the quality of partners RBM.</w:t>
            </w:r>
          </w:p>
        </w:tc>
      </w:tr>
      <w:tr w:rsidR="005101D7" w:rsidRPr="005101D7" w14:paraId="3087D6A2" w14:textId="77777777" w:rsidTr="005101D7">
        <w:tc>
          <w:tcPr>
            <w:tcW w:w="3055" w:type="dxa"/>
          </w:tcPr>
          <w:p w14:paraId="05C5A5AA" w14:textId="77777777" w:rsidR="005101D7" w:rsidRPr="005101D7" w:rsidRDefault="005101D7" w:rsidP="003E2CC1">
            <w:pPr>
              <w:rPr>
                <w:rFonts w:ascii="Arial" w:hAnsi="Arial" w:cs="Arial"/>
              </w:rPr>
            </w:pPr>
            <w:r w:rsidRPr="005101D7">
              <w:rPr>
                <w:rFonts w:ascii="Arial" w:hAnsi="Arial" w:cs="Arial"/>
                <w:color w:val="000000"/>
              </w:rPr>
              <w:t>Impact</w:t>
            </w:r>
          </w:p>
        </w:tc>
        <w:tc>
          <w:tcPr>
            <w:tcW w:w="10350" w:type="dxa"/>
          </w:tcPr>
          <w:p w14:paraId="0A711D90" w14:textId="414CD883" w:rsidR="005101D7" w:rsidRPr="005101D7" w:rsidRDefault="005101D7" w:rsidP="005101D7">
            <w:pPr>
              <w:pStyle w:val="ListParagraph"/>
              <w:numPr>
                <w:ilvl w:val="0"/>
                <w:numId w:val="24"/>
              </w:numPr>
              <w:spacing w:before="0" w:after="0" w:line="240" w:lineRule="auto"/>
              <w:rPr>
                <w:rFonts w:ascii="Arial" w:hAnsi="Arial" w:cs="Arial"/>
              </w:rPr>
            </w:pPr>
            <w:r w:rsidRPr="005101D7">
              <w:rPr>
                <w:rFonts w:ascii="Arial" w:hAnsi="Arial" w:cs="Arial"/>
              </w:rPr>
              <w:t>High, potentially ensures that the country office is able to</w:t>
            </w:r>
            <w:r w:rsidR="001910DC">
              <w:rPr>
                <w:rFonts w:ascii="Arial" w:hAnsi="Arial" w:cs="Arial"/>
              </w:rPr>
              <w:t xml:space="preserve"> deliver</w:t>
            </w:r>
            <w:r w:rsidRPr="005101D7">
              <w:rPr>
                <w:rFonts w:ascii="Arial" w:hAnsi="Arial" w:cs="Arial"/>
              </w:rPr>
              <w:t xml:space="preserve"> results to the donors, government, and other stakeholders</w:t>
            </w:r>
            <w:r w:rsidR="00E320B4">
              <w:rPr>
                <w:rFonts w:ascii="Arial" w:hAnsi="Arial" w:cs="Arial"/>
              </w:rPr>
              <w:t>.</w:t>
            </w:r>
          </w:p>
        </w:tc>
      </w:tr>
      <w:tr w:rsidR="005101D7" w:rsidRPr="005101D7" w14:paraId="73B08F5C" w14:textId="77777777" w:rsidTr="005101D7">
        <w:tc>
          <w:tcPr>
            <w:tcW w:w="3055" w:type="dxa"/>
          </w:tcPr>
          <w:p w14:paraId="6641DCF7" w14:textId="77777777" w:rsidR="005101D7" w:rsidRPr="005101D7" w:rsidRDefault="005101D7" w:rsidP="003E2CC1">
            <w:pPr>
              <w:rPr>
                <w:rFonts w:ascii="Arial" w:hAnsi="Arial" w:cs="Arial"/>
              </w:rPr>
            </w:pPr>
            <w:r w:rsidRPr="005101D7">
              <w:rPr>
                <w:rFonts w:ascii="Arial" w:hAnsi="Arial" w:cs="Arial"/>
                <w:color w:val="000000"/>
              </w:rPr>
              <w:t>Difficulty</w:t>
            </w:r>
          </w:p>
        </w:tc>
        <w:tc>
          <w:tcPr>
            <w:tcW w:w="10350" w:type="dxa"/>
          </w:tcPr>
          <w:p w14:paraId="07C6E0F3" w14:textId="50B1F79D" w:rsidR="005101D7" w:rsidRPr="005101D7" w:rsidRDefault="005101D7" w:rsidP="005101D7">
            <w:pPr>
              <w:pStyle w:val="ListParagraph"/>
              <w:numPr>
                <w:ilvl w:val="0"/>
                <w:numId w:val="24"/>
              </w:numPr>
              <w:spacing w:before="0" w:after="0" w:line="240" w:lineRule="auto"/>
              <w:rPr>
                <w:rFonts w:ascii="Arial" w:hAnsi="Arial" w:cs="Arial"/>
              </w:rPr>
            </w:pPr>
            <w:r w:rsidRPr="005101D7">
              <w:rPr>
                <w:rFonts w:ascii="Arial" w:hAnsi="Arial" w:cs="Arial"/>
              </w:rPr>
              <w:t>Low, the Country Office has a strong MEL team</w:t>
            </w:r>
            <w:r w:rsidR="00DB11A3">
              <w:rPr>
                <w:rFonts w:ascii="Arial" w:hAnsi="Arial" w:cs="Arial"/>
              </w:rPr>
              <w:t>.</w:t>
            </w:r>
            <w:r w:rsidRPr="005101D7">
              <w:rPr>
                <w:rFonts w:ascii="Arial" w:hAnsi="Arial" w:cs="Arial"/>
              </w:rPr>
              <w:t xml:space="preserve"> </w:t>
            </w:r>
          </w:p>
        </w:tc>
      </w:tr>
      <w:tr w:rsidR="005101D7" w:rsidRPr="005101D7" w14:paraId="3401F7E4" w14:textId="77777777" w:rsidTr="005101D7">
        <w:tc>
          <w:tcPr>
            <w:tcW w:w="3055" w:type="dxa"/>
          </w:tcPr>
          <w:p w14:paraId="5778A864" w14:textId="77777777" w:rsidR="005101D7" w:rsidRPr="005101D7" w:rsidRDefault="005101D7" w:rsidP="003E2CC1">
            <w:pPr>
              <w:rPr>
                <w:rFonts w:ascii="Arial" w:hAnsi="Arial" w:cs="Arial"/>
              </w:rPr>
            </w:pPr>
            <w:r w:rsidRPr="005101D7">
              <w:rPr>
                <w:rFonts w:ascii="Arial" w:hAnsi="Arial" w:cs="Arial"/>
                <w:color w:val="000000"/>
              </w:rPr>
              <w:t>Link to conclusions/findings</w:t>
            </w:r>
          </w:p>
        </w:tc>
        <w:tc>
          <w:tcPr>
            <w:tcW w:w="10350" w:type="dxa"/>
          </w:tcPr>
          <w:p w14:paraId="4AE0FACA" w14:textId="77777777" w:rsidR="005101D7" w:rsidRPr="005101D7" w:rsidRDefault="005101D7" w:rsidP="005101D7">
            <w:pPr>
              <w:pStyle w:val="ListParagraph"/>
              <w:numPr>
                <w:ilvl w:val="0"/>
                <w:numId w:val="24"/>
              </w:numPr>
              <w:spacing w:before="0" w:after="0" w:line="240" w:lineRule="auto"/>
              <w:rPr>
                <w:rFonts w:ascii="Arial" w:hAnsi="Arial" w:cs="Arial"/>
              </w:rPr>
            </w:pPr>
            <w:r w:rsidRPr="005101D7">
              <w:rPr>
                <w:rFonts w:ascii="Arial" w:hAnsi="Arial" w:cs="Arial"/>
              </w:rPr>
              <w:t>Linked to findings 19 and 21</w:t>
            </w:r>
          </w:p>
        </w:tc>
      </w:tr>
      <w:tr w:rsidR="005101D7" w:rsidRPr="005101D7" w14:paraId="0773D7E7" w14:textId="77777777" w:rsidTr="005101D7">
        <w:tc>
          <w:tcPr>
            <w:tcW w:w="13405" w:type="dxa"/>
            <w:gridSpan w:val="2"/>
            <w:shd w:val="clear" w:color="auto" w:fill="FFF2CC" w:themeFill="accent4" w:themeFillTint="33"/>
          </w:tcPr>
          <w:p w14:paraId="4A8FBDDE" w14:textId="49523679" w:rsidR="005101D7" w:rsidRPr="005101D7" w:rsidRDefault="005101D7" w:rsidP="003E2CC1">
            <w:pPr>
              <w:rPr>
                <w:rFonts w:ascii="Arial" w:hAnsi="Arial" w:cs="Arial"/>
              </w:rPr>
            </w:pPr>
            <w:r w:rsidRPr="005101D7">
              <w:rPr>
                <w:rFonts w:ascii="Arial" w:hAnsi="Arial" w:cs="Arial"/>
                <w:b/>
                <w:bCs/>
              </w:rPr>
              <w:t>Title:</w:t>
            </w:r>
            <w:r w:rsidRPr="005101D7">
              <w:rPr>
                <w:rFonts w:ascii="Arial" w:hAnsi="Arial" w:cs="Arial"/>
              </w:rPr>
              <w:t xml:space="preserve"> </w:t>
            </w:r>
            <w:r w:rsidRPr="005101D7">
              <w:rPr>
                <w:rFonts w:ascii="Arial" w:hAnsi="Arial" w:cs="Arial"/>
                <w:b/>
                <w:bCs/>
              </w:rPr>
              <w:t xml:space="preserve">Consider designating a </w:t>
            </w:r>
            <w:r w:rsidR="00B71127">
              <w:rPr>
                <w:rFonts w:ascii="Arial" w:hAnsi="Arial" w:cs="Arial"/>
                <w:b/>
                <w:bCs/>
              </w:rPr>
              <w:t>p</w:t>
            </w:r>
            <w:r w:rsidRPr="005101D7">
              <w:rPr>
                <w:rFonts w:ascii="Arial" w:hAnsi="Arial" w:cs="Arial"/>
                <w:b/>
                <w:bCs/>
              </w:rPr>
              <w:t>roject manager to oversee future interventions – working with thematic leads</w:t>
            </w:r>
          </w:p>
        </w:tc>
      </w:tr>
      <w:tr w:rsidR="005101D7" w:rsidRPr="005101D7" w14:paraId="09996574" w14:textId="77777777" w:rsidTr="005101D7">
        <w:tc>
          <w:tcPr>
            <w:tcW w:w="3055" w:type="dxa"/>
          </w:tcPr>
          <w:p w14:paraId="022E5BC4" w14:textId="77777777" w:rsidR="005101D7" w:rsidRPr="005101D7" w:rsidRDefault="005101D7" w:rsidP="003E2CC1">
            <w:pPr>
              <w:rPr>
                <w:rFonts w:ascii="Arial" w:hAnsi="Arial" w:cs="Arial"/>
              </w:rPr>
            </w:pPr>
            <w:r w:rsidRPr="005101D7">
              <w:rPr>
                <w:rFonts w:ascii="Arial" w:hAnsi="Arial" w:cs="Arial"/>
                <w:color w:val="000000"/>
              </w:rPr>
              <w:t>How to do</w:t>
            </w:r>
          </w:p>
        </w:tc>
        <w:tc>
          <w:tcPr>
            <w:tcW w:w="10350" w:type="dxa"/>
          </w:tcPr>
          <w:p w14:paraId="47830D13" w14:textId="77777777" w:rsidR="005101D7" w:rsidRPr="005101D7" w:rsidRDefault="005101D7" w:rsidP="005101D7">
            <w:pPr>
              <w:pStyle w:val="ListParagraph"/>
              <w:numPr>
                <w:ilvl w:val="0"/>
                <w:numId w:val="34"/>
              </w:numPr>
              <w:spacing w:before="0" w:after="0" w:line="240" w:lineRule="auto"/>
              <w:rPr>
                <w:rFonts w:ascii="Arial" w:hAnsi="Arial" w:cs="Arial"/>
              </w:rPr>
            </w:pPr>
            <w:r w:rsidRPr="005101D7">
              <w:rPr>
                <w:rFonts w:ascii="Arial" w:hAnsi="Arial" w:cs="Arial"/>
              </w:rPr>
              <w:t>Assign a Programme Staff to oversee implementation, management, and accountability</w:t>
            </w:r>
          </w:p>
        </w:tc>
      </w:tr>
      <w:tr w:rsidR="005101D7" w:rsidRPr="005101D7" w14:paraId="415971B6" w14:textId="77777777" w:rsidTr="005101D7">
        <w:tc>
          <w:tcPr>
            <w:tcW w:w="3055" w:type="dxa"/>
          </w:tcPr>
          <w:p w14:paraId="5CD5CB8F" w14:textId="77777777" w:rsidR="005101D7" w:rsidRPr="005101D7" w:rsidRDefault="005101D7" w:rsidP="003E2CC1">
            <w:pPr>
              <w:rPr>
                <w:rFonts w:ascii="Arial" w:hAnsi="Arial" w:cs="Arial"/>
              </w:rPr>
            </w:pPr>
            <w:r w:rsidRPr="005101D7">
              <w:rPr>
                <w:rFonts w:ascii="Arial" w:hAnsi="Arial" w:cs="Arial"/>
                <w:color w:val="000000"/>
              </w:rPr>
              <w:t>Responsible actor(s)</w:t>
            </w:r>
          </w:p>
        </w:tc>
        <w:tc>
          <w:tcPr>
            <w:tcW w:w="10350" w:type="dxa"/>
          </w:tcPr>
          <w:p w14:paraId="10EF248A" w14:textId="77777777" w:rsidR="005101D7" w:rsidRPr="005101D7" w:rsidRDefault="005101D7" w:rsidP="005101D7">
            <w:pPr>
              <w:pStyle w:val="ListParagraph"/>
              <w:numPr>
                <w:ilvl w:val="0"/>
                <w:numId w:val="24"/>
              </w:numPr>
              <w:spacing w:before="0" w:after="0" w:line="240" w:lineRule="auto"/>
              <w:rPr>
                <w:rFonts w:ascii="Arial" w:hAnsi="Arial" w:cs="Arial"/>
              </w:rPr>
            </w:pPr>
            <w:r w:rsidRPr="005101D7">
              <w:rPr>
                <w:rFonts w:ascii="Arial" w:hAnsi="Arial" w:cs="Arial"/>
              </w:rPr>
              <w:t>Head of Programmes</w:t>
            </w:r>
          </w:p>
        </w:tc>
      </w:tr>
      <w:tr w:rsidR="005101D7" w:rsidRPr="005101D7" w14:paraId="14E21D1B" w14:textId="77777777" w:rsidTr="005101D7">
        <w:tc>
          <w:tcPr>
            <w:tcW w:w="3055" w:type="dxa"/>
          </w:tcPr>
          <w:p w14:paraId="1F6C3A12" w14:textId="77777777" w:rsidR="005101D7" w:rsidRPr="005101D7" w:rsidRDefault="005101D7" w:rsidP="003E2CC1">
            <w:pPr>
              <w:rPr>
                <w:rFonts w:ascii="Arial" w:hAnsi="Arial" w:cs="Arial"/>
              </w:rPr>
            </w:pPr>
            <w:r w:rsidRPr="005101D7">
              <w:rPr>
                <w:rFonts w:ascii="Arial" w:hAnsi="Arial" w:cs="Arial"/>
                <w:color w:val="000000"/>
              </w:rPr>
              <w:t>What if it is not done</w:t>
            </w:r>
          </w:p>
        </w:tc>
        <w:tc>
          <w:tcPr>
            <w:tcW w:w="10350" w:type="dxa"/>
          </w:tcPr>
          <w:p w14:paraId="15FC8E0C" w14:textId="77777777" w:rsidR="005101D7" w:rsidRPr="005101D7" w:rsidRDefault="005101D7" w:rsidP="005101D7">
            <w:pPr>
              <w:pStyle w:val="ListParagraph"/>
              <w:numPr>
                <w:ilvl w:val="0"/>
                <w:numId w:val="24"/>
              </w:numPr>
              <w:spacing w:before="0" w:after="0" w:line="240" w:lineRule="auto"/>
              <w:rPr>
                <w:rFonts w:ascii="Arial" w:hAnsi="Arial" w:cs="Arial"/>
              </w:rPr>
            </w:pPr>
            <w:r w:rsidRPr="005101D7">
              <w:rPr>
                <w:rFonts w:ascii="Arial" w:hAnsi="Arial" w:cs="Arial"/>
              </w:rPr>
              <w:t>Failure that to assign a programme manager may result to attendant inefficiencies like on timeliness of responses thus limiting a broad (bird’s eye view) picture of the conduct of the project.</w:t>
            </w:r>
          </w:p>
        </w:tc>
      </w:tr>
      <w:tr w:rsidR="005101D7" w:rsidRPr="005101D7" w14:paraId="26F33C73" w14:textId="77777777" w:rsidTr="005101D7">
        <w:tc>
          <w:tcPr>
            <w:tcW w:w="3055" w:type="dxa"/>
          </w:tcPr>
          <w:p w14:paraId="418357DF" w14:textId="77777777" w:rsidR="005101D7" w:rsidRPr="005101D7" w:rsidRDefault="005101D7" w:rsidP="003E2CC1">
            <w:pPr>
              <w:rPr>
                <w:rFonts w:ascii="Arial" w:hAnsi="Arial" w:cs="Arial"/>
              </w:rPr>
            </w:pPr>
            <w:r w:rsidRPr="005101D7">
              <w:rPr>
                <w:rFonts w:ascii="Arial" w:hAnsi="Arial" w:cs="Arial"/>
                <w:color w:val="000000"/>
              </w:rPr>
              <w:t>Urgency</w:t>
            </w:r>
          </w:p>
        </w:tc>
        <w:tc>
          <w:tcPr>
            <w:tcW w:w="10350" w:type="dxa"/>
          </w:tcPr>
          <w:p w14:paraId="66CECF4A" w14:textId="082DF6F3" w:rsidR="005101D7" w:rsidRPr="005101D7" w:rsidRDefault="005101D7" w:rsidP="005101D7">
            <w:pPr>
              <w:pStyle w:val="ListParagraph"/>
              <w:numPr>
                <w:ilvl w:val="0"/>
                <w:numId w:val="24"/>
              </w:numPr>
              <w:spacing w:before="0" w:after="0" w:line="240" w:lineRule="auto"/>
              <w:rPr>
                <w:rFonts w:ascii="Arial" w:hAnsi="Arial" w:cs="Arial"/>
              </w:rPr>
            </w:pPr>
            <w:r w:rsidRPr="005101D7">
              <w:rPr>
                <w:rFonts w:ascii="Arial" w:hAnsi="Arial" w:cs="Arial"/>
              </w:rPr>
              <w:t>High, this potentially ensures that there is a personal responsible and accountable for the programme’s performance</w:t>
            </w:r>
            <w:r w:rsidR="00976C00">
              <w:rPr>
                <w:rFonts w:ascii="Arial" w:hAnsi="Arial" w:cs="Arial"/>
              </w:rPr>
              <w:t>.</w:t>
            </w:r>
            <w:r w:rsidRPr="005101D7">
              <w:rPr>
                <w:rFonts w:ascii="Arial" w:hAnsi="Arial" w:cs="Arial"/>
              </w:rPr>
              <w:t xml:space="preserve"> </w:t>
            </w:r>
          </w:p>
        </w:tc>
      </w:tr>
      <w:tr w:rsidR="005101D7" w:rsidRPr="005101D7" w14:paraId="6AAFD920" w14:textId="77777777" w:rsidTr="005101D7">
        <w:tc>
          <w:tcPr>
            <w:tcW w:w="3055" w:type="dxa"/>
          </w:tcPr>
          <w:p w14:paraId="5C62D733" w14:textId="77777777" w:rsidR="005101D7" w:rsidRPr="005101D7" w:rsidRDefault="005101D7" w:rsidP="003E2CC1">
            <w:pPr>
              <w:rPr>
                <w:rFonts w:ascii="Arial" w:hAnsi="Arial" w:cs="Arial"/>
              </w:rPr>
            </w:pPr>
            <w:r w:rsidRPr="005101D7">
              <w:rPr>
                <w:rFonts w:ascii="Arial" w:hAnsi="Arial" w:cs="Arial"/>
                <w:color w:val="000000"/>
              </w:rPr>
              <w:t>Impact</w:t>
            </w:r>
          </w:p>
        </w:tc>
        <w:tc>
          <w:tcPr>
            <w:tcW w:w="10350" w:type="dxa"/>
          </w:tcPr>
          <w:p w14:paraId="56E6AE0C" w14:textId="6C6D9850" w:rsidR="005101D7" w:rsidRPr="005101D7" w:rsidRDefault="005101D7" w:rsidP="005101D7">
            <w:pPr>
              <w:pStyle w:val="ListParagraph"/>
              <w:numPr>
                <w:ilvl w:val="0"/>
                <w:numId w:val="24"/>
              </w:numPr>
              <w:spacing w:before="0" w:after="0" w:line="240" w:lineRule="auto"/>
              <w:rPr>
                <w:rFonts w:ascii="Arial" w:hAnsi="Arial" w:cs="Arial"/>
              </w:rPr>
            </w:pPr>
            <w:r w:rsidRPr="005101D7">
              <w:rPr>
                <w:rFonts w:ascii="Arial" w:hAnsi="Arial" w:cs="Arial"/>
              </w:rPr>
              <w:t>High, assigning a programme staff to oversee the programme may result to good management which may enhance efficiency in programme implementation</w:t>
            </w:r>
            <w:r w:rsidR="00976C00">
              <w:rPr>
                <w:rFonts w:ascii="Arial" w:hAnsi="Arial" w:cs="Arial"/>
              </w:rPr>
              <w:t>.</w:t>
            </w:r>
          </w:p>
        </w:tc>
      </w:tr>
      <w:tr w:rsidR="005101D7" w:rsidRPr="005101D7" w14:paraId="2A748849" w14:textId="77777777" w:rsidTr="005101D7">
        <w:tc>
          <w:tcPr>
            <w:tcW w:w="3055" w:type="dxa"/>
          </w:tcPr>
          <w:p w14:paraId="77298780" w14:textId="77777777" w:rsidR="005101D7" w:rsidRPr="005101D7" w:rsidRDefault="005101D7" w:rsidP="003E2CC1">
            <w:pPr>
              <w:rPr>
                <w:rFonts w:ascii="Arial" w:hAnsi="Arial" w:cs="Arial"/>
              </w:rPr>
            </w:pPr>
            <w:r w:rsidRPr="005101D7">
              <w:rPr>
                <w:rFonts w:ascii="Arial" w:hAnsi="Arial" w:cs="Arial"/>
                <w:color w:val="000000"/>
              </w:rPr>
              <w:t>Difficulty</w:t>
            </w:r>
          </w:p>
        </w:tc>
        <w:tc>
          <w:tcPr>
            <w:tcW w:w="10350" w:type="dxa"/>
          </w:tcPr>
          <w:p w14:paraId="0F402267" w14:textId="1C232678" w:rsidR="005101D7" w:rsidRPr="005101D7" w:rsidRDefault="005101D7" w:rsidP="005101D7">
            <w:pPr>
              <w:pStyle w:val="ListParagraph"/>
              <w:numPr>
                <w:ilvl w:val="0"/>
                <w:numId w:val="24"/>
              </w:numPr>
              <w:spacing w:before="0" w:after="0" w:line="240" w:lineRule="auto"/>
              <w:rPr>
                <w:rFonts w:ascii="Arial" w:hAnsi="Arial" w:cs="Arial"/>
              </w:rPr>
            </w:pPr>
            <w:r w:rsidRPr="005101D7">
              <w:rPr>
                <w:rFonts w:ascii="Arial" w:hAnsi="Arial" w:cs="Arial"/>
              </w:rPr>
              <w:t xml:space="preserve">Low, the country office has a </w:t>
            </w:r>
            <w:r w:rsidR="00976C00" w:rsidRPr="005101D7">
              <w:rPr>
                <w:rFonts w:ascii="Arial" w:hAnsi="Arial" w:cs="Arial"/>
              </w:rPr>
              <w:t>well-equipped</w:t>
            </w:r>
            <w:r w:rsidRPr="005101D7">
              <w:rPr>
                <w:rFonts w:ascii="Arial" w:hAnsi="Arial" w:cs="Arial"/>
              </w:rPr>
              <w:t xml:space="preserve"> programme team to manage the programme</w:t>
            </w:r>
            <w:r w:rsidR="00976C00">
              <w:rPr>
                <w:rFonts w:ascii="Arial" w:hAnsi="Arial" w:cs="Arial"/>
              </w:rPr>
              <w:t>.</w:t>
            </w:r>
            <w:r w:rsidRPr="005101D7">
              <w:rPr>
                <w:rFonts w:ascii="Arial" w:hAnsi="Arial" w:cs="Arial"/>
              </w:rPr>
              <w:t xml:space="preserve"> </w:t>
            </w:r>
          </w:p>
        </w:tc>
      </w:tr>
      <w:tr w:rsidR="005101D7" w:rsidRPr="005101D7" w14:paraId="4E1532E5" w14:textId="77777777" w:rsidTr="005101D7">
        <w:tc>
          <w:tcPr>
            <w:tcW w:w="3055" w:type="dxa"/>
          </w:tcPr>
          <w:p w14:paraId="539D1B34" w14:textId="77777777" w:rsidR="005101D7" w:rsidRPr="005101D7" w:rsidRDefault="005101D7" w:rsidP="003E2CC1">
            <w:pPr>
              <w:rPr>
                <w:rFonts w:ascii="Arial" w:hAnsi="Arial" w:cs="Arial"/>
              </w:rPr>
            </w:pPr>
            <w:r w:rsidRPr="005101D7">
              <w:rPr>
                <w:rFonts w:ascii="Arial" w:hAnsi="Arial" w:cs="Arial"/>
                <w:color w:val="000000"/>
              </w:rPr>
              <w:t>Link to conclusions</w:t>
            </w:r>
          </w:p>
        </w:tc>
        <w:tc>
          <w:tcPr>
            <w:tcW w:w="10350" w:type="dxa"/>
          </w:tcPr>
          <w:p w14:paraId="4D298D0E" w14:textId="1C4AE009" w:rsidR="005101D7" w:rsidRPr="005101D7" w:rsidRDefault="005101D7" w:rsidP="005101D7">
            <w:pPr>
              <w:pStyle w:val="ListParagraph"/>
              <w:numPr>
                <w:ilvl w:val="0"/>
                <w:numId w:val="24"/>
              </w:numPr>
              <w:spacing w:before="0" w:after="0" w:line="240" w:lineRule="auto"/>
              <w:rPr>
                <w:rFonts w:ascii="Arial" w:hAnsi="Arial" w:cs="Arial"/>
              </w:rPr>
            </w:pPr>
            <w:r w:rsidRPr="005101D7">
              <w:rPr>
                <w:rFonts w:ascii="Arial" w:hAnsi="Arial" w:cs="Arial"/>
              </w:rPr>
              <w:t>Linked to finding 19</w:t>
            </w:r>
            <w:r w:rsidR="00976C00">
              <w:rPr>
                <w:rFonts w:ascii="Arial" w:hAnsi="Arial" w:cs="Arial"/>
              </w:rPr>
              <w:t>.</w:t>
            </w:r>
          </w:p>
        </w:tc>
      </w:tr>
    </w:tbl>
    <w:p w14:paraId="65FB4CA1" w14:textId="77777777" w:rsidR="009B381E" w:rsidRPr="00E12E72" w:rsidRDefault="009B381E">
      <w:pPr>
        <w:spacing w:after="0"/>
        <w:rPr>
          <w:rFonts w:ascii="Arial" w:eastAsia="Arial" w:hAnsi="Arial" w:cs="Arial"/>
          <w:sz w:val="18"/>
          <w:szCs w:val="18"/>
        </w:rPr>
      </w:pPr>
    </w:p>
    <w:p w14:paraId="65FB4CA2" w14:textId="77777777" w:rsidR="009B381E" w:rsidRPr="00E12E72" w:rsidRDefault="009B381E">
      <w:pPr>
        <w:spacing w:after="0"/>
        <w:rPr>
          <w:rFonts w:ascii="Arial" w:eastAsia="Arial" w:hAnsi="Arial" w:cs="Arial"/>
          <w:sz w:val="18"/>
          <w:szCs w:val="18"/>
        </w:rPr>
        <w:sectPr w:rsidR="009B381E" w:rsidRPr="00E12E72">
          <w:pgSz w:w="15840" w:h="12240" w:orient="landscape"/>
          <w:pgMar w:top="1440" w:right="1440" w:bottom="1440" w:left="1440" w:header="720" w:footer="720" w:gutter="0"/>
          <w:cols w:space="720"/>
        </w:sectPr>
      </w:pPr>
    </w:p>
    <w:p w14:paraId="65FB4CA3" w14:textId="77777777" w:rsidR="009B381E" w:rsidRPr="00E12E72" w:rsidRDefault="00565015">
      <w:pPr>
        <w:pStyle w:val="Heading1"/>
        <w:rPr>
          <w:rFonts w:ascii="Arial" w:hAnsi="Arial" w:cs="Arial"/>
          <w:b/>
          <w:bCs/>
          <w:sz w:val="20"/>
          <w:szCs w:val="20"/>
        </w:rPr>
      </w:pPr>
      <w:bookmarkStart w:id="76" w:name="_Toc153951112"/>
      <w:r w:rsidRPr="00E12E72">
        <w:rPr>
          <w:rFonts w:ascii="Arial" w:hAnsi="Arial" w:cs="Arial"/>
          <w:b/>
          <w:bCs/>
          <w:sz w:val="20"/>
          <w:szCs w:val="20"/>
          <w:lang w:eastAsia="zh-CN"/>
        </w:rPr>
        <w:lastRenderedPageBreak/>
        <w:t>References</w:t>
      </w:r>
      <w:bookmarkEnd w:id="76"/>
      <w:r w:rsidRPr="00E12E72">
        <w:rPr>
          <w:rFonts w:ascii="Arial" w:hAnsi="Arial" w:cs="Arial"/>
          <w:b/>
          <w:bCs/>
          <w:sz w:val="20"/>
          <w:szCs w:val="20"/>
          <w:lang w:eastAsia="zh-CN"/>
        </w:rPr>
        <w:t xml:space="preserve"> </w:t>
      </w:r>
    </w:p>
    <w:p w14:paraId="65FB4CA4"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African Women Leaders Network Chapter of Kenya (AWLN Kenya) Outcome Document</w:t>
      </w:r>
    </w:p>
    <w:p w14:paraId="65FB4CA5"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AWCFS – Radio Programmes on Women Leadership Support</w:t>
      </w:r>
    </w:p>
    <w:p w14:paraId="65FB4CA6"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Baseline Survey Report: UN Women Kenya’s Strategic Note (2019-2022)</w:t>
      </w:r>
    </w:p>
    <w:p w14:paraId="65FB4CA7"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Comparison GBV Data Per Month Year 2019/2020 (January to December)</w:t>
      </w:r>
    </w:p>
    <w:p w14:paraId="65FB4CA8"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Evaluation policy of the United Nations Entity for Gender Equality and the Empowerment of Women</w:t>
      </w:r>
    </w:p>
    <w:p w14:paraId="65FB4CA9" w14:textId="77777777" w:rsidR="009B381E" w:rsidRPr="00376D65" w:rsidRDefault="00565015">
      <w:pPr>
        <w:tabs>
          <w:tab w:val="left" w:pos="5020"/>
        </w:tabs>
        <w:spacing w:before="0" w:after="160" w:line="256" w:lineRule="auto"/>
        <w:jc w:val="both"/>
        <w:rPr>
          <w:lang w:val="fr-FR"/>
        </w:rPr>
      </w:pPr>
      <w:r w:rsidRPr="00376D65">
        <w:rPr>
          <w:rFonts w:ascii="Arial" w:eastAsia="Arial" w:hAnsi="Arial" w:cs="Arial"/>
          <w:lang w:val="fr-FR" w:eastAsia="zh-CN" w:bidi="ar"/>
        </w:rPr>
        <w:t>Finland Programme Document Results Framework 2020 – 2023</w:t>
      </w:r>
    </w:p>
    <w:p w14:paraId="65FB4CAA"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Finland Programme Document Budget 2020-2023</w:t>
      </w:r>
    </w:p>
    <w:p w14:paraId="65FB4CAB"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Final Annual Report – 31/03/2021</w:t>
      </w:r>
    </w:p>
    <w:p w14:paraId="65FB4CAC"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Finland Program Document 2020 – 2023</w:t>
      </w:r>
    </w:p>
    <w:p w14:paraId="65FB4CAD"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First Annual Report – 31/03/2021</w:t>
      </w:r>
    </w:p>
    <w:p w14:paraId="65FB4CAE"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Implementing Partner Reports (AWCFS, CMD, ENA, KEWOPA, NCCK, &amp; MMAAK)</w:t>
      </w:r>
    </w:p>
    <w:p w14:paraId="65FB4CAF"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Italy Donor Reports (Interim Donor Report 2021, Italy Phase 2 Annual Report 2021, UN-Women Italy Report 2022)</w:t>
      </w:r>
    </w:p>
    <w:p w14:paraId="65FB4CB0"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List of Participants Trained (HURIA, KEWOPA, MMAAK, &amp; Wangu Kanja)</w:t>
      </w:r>
    </w:p>
    <w:p w14:paraId="65FB4CB1"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Programme Document to the Government of Finland</w:t>
      </w:r>
    </w:p>
    <w:p w14:paraId="65FB4CB2"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Safe Consultations with Survivors of Violence against Women and Girls</w:t>
      </w:r>
    </w:p>
    <w:p w14:paraId="65FB4CB3"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ToR Final Evaluation for the Finland Project</w:t>
      </w:r>
    </w:p>
    <w:p w14:paraId="65FB4CB4"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UN-Women Evaluation Handbook 2022</w:t>
      </w:r>
    </w:p>
    <w:p w14:paraId="65FB4CB5"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UN-Women Editorial Guidance for Reporting on Violence Against </w:t>
      </w:r>
    </w:p>
    <w:p w14:paraId="65FB4CB6"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UN-Women: Consolidating Democratic Dividends for Sustainable Transformation in Kenya 2022 Annual Report</w:t>
      </w:r>
    </w:p>
    <w:p w14:paraId="65FB4CB7" w14:textId="77777777" w:rsidR="009B381E" w:rsidRPr="00E12E72" w:rsidRDefault="00565015">
      <w:pPr>
        <w:tabs>
          <w:tab w:val="left" w:pos="5020"/>
        </w:tabs>
        <w:spacing w:before="0" w:after="160" w:line="256" w:lineRule="auto"/>
        <w:jc w:val="both"/>
        <w:rPr>
          <w:b/>
        </w:rPr>
      </w:pPr>
      <w:r w:rsidRPr="00E12E72">
        <w:rPr>
          <w:rFonts w:ascii="Arial" w:eastAsia="Arial" w:hAnsi="Arial" w:cs="Arial"/>
          <w:b/>
          <w:lang w:eastAsia="zh-CN" w:bidi="ar"/>
        </w:rPr>
        <w:t>External Sources</w:t>
      </w:r>
    </w:p>
    <w:p w14:paraId="65FB4CB8"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Amref Health Africa &amp; Generation Equality Kenya. (2022). Generation Equality Forum in Kenya First Anniversary – June 2022. </w:t>
      </w:r>
      <w:hyperlink r:id="rId21" w:history="1">
        <w:r w:rsidRPr="00E12E72">
          <w:rPr>
            <w:rStyle w:val="Hyperlink"/>
            <w:color w:val="0563C1"/>
          </w:rPr>
          <w:t>https://forum.generationequality.org/sites/default/files/2022-06/GEF%201st%20Anniversary%20Pamphlet%20KENYA%20BOOK.pdf</w:t>
        </w:r>
      </w:hyperlink>
      <w:r w:rsidRPr="00E12E72">
        <w:rPr>
          <w:rFonts w:ascii="Arial" w:eastAsia="Arial" w:hAnsi="Arial" w:cs="Arial"/>
          <w:lang w:eastAsia="zh-CN" w:bidi="ar"/>
        </w:rPr>
        <w:t xml:space="preserve"> </w:t>
      </w:r>
    </w:p>
    <w:p w14:paraId="65FB4CB9"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Council of Governors. (n.d). Governors and Deputy Governors 2022-2027. </w:t>
      </w:r>
      <w:hyperlink r:id="rId22" w:history="1">
        <w:r w:rsidRPr="00E12E72">
          <w:rPr>
            <w:rStyle w:val="Hyperlink"/>
            <w:color w:val="0563C1"/>
          </w:rPr>
          <w:t>https://www.cog.go.ke/</w:t>
        </w:r>
      </w:hyperlink>
      <w:r w:rsidRPr="00E12E72">
        <w:rPr>
          <w:rFonts w:ascii="Arial" w:eastAsia="Arial" w:hAnsi="Arial" w:cs="Arial"/>
          <w:lang w:eastAsia="zh-CN" w:bidi="ar"/>
        </w:rPr>
        <w:t xml:space="preserve"> </w:t>
      </w:r>
    </w:p>
    <w:p w14:paraId="65FB4CBA"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County Government of Kitui. (2023). Kitui County Integrated Development Plan 2023 – 2027. https://kitui.go.ke/ova_doc/final-kitui-cidp-2023-2027-pdf/</w:t>
      </w:r>
    </w:p>
    <w:p w14:paraId="65FB4CBB"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County Government of Kwale. (2023). County Sectoral Plan 2023-2032. </w:t>
      </w:r>
      <w:hyperlink r:id="rId23" w:history="1">
        <w:r w:rsidRPr="00E12E72">
          <w:rPr>
            <w:rStyle w:val="Hyperlink"/>
            <w:color w:val="0563C1"/>
          </w:rPr>
          <w:t>https://kwalecountygov.com/kwale/downloadapp/index.php/cdownloads?task=download.send&amp;id=1059&amp;catid=25&amp;m=0</w:t>
        </w:r>
      </w:hyperlink>
      <w:r w:rsidRPr="00E12E72">
        <w:rPr>
          <w:rFonts w:ascii="Arial" w:eastAsia="Arial" w:hAnsi="Arial" w:cs="Arial"/>
          <w:lang w:eastAsia="zh-CN" w:bidi="ar"/>
        </w:rPr>
        <w:t xml:space="preserve"> </w:t>
      </w:r>
    </w:p>
    <w:p w14:paraId="65FB4CBC"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County Government of Marsabit. (2023). Third County Integrated Development Plan (2023-2027). </w:t>
      </w:r>
      <w:hyperlink r:id="rId24" w:history="1">
        <w:r w:rsidRPr="00E12E72">
          <w:rPr>
            <w:rStyle w:val="Hyperlink"/>
            <w:color w:val="0563C1"/>
          </w:rPr>
          <w:t>https://repository.kippra.or.ke/bitstream/handle/123456789/4513/Marsabit%20CIDP%203.pdf?sequence=1&amp;isAllowed=y</w:t>
        </w:r>
      </w:hyperlink>
      <w:r w:rsidRPr="00E12E72">
        <w:rPr>
          <w:rFonts w:ascii="Arial" w:eastAsia="Arial" w:hAnsi="Arial" w:cs="Arial"/>
          <w:lang w:eastAsia="zh-CN" w:bidi="ar"/>
        </w:rPr>
        <w:t xml:space="preserve"> </w:t>
      </w:r>
    </w:p>
    <w:p w14:paraId="65FB4CBD"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lastRenderedPageBreak/>
        <w:t xml:space="preserve">County Government of Turkana. (2023). Third County Integrated Development Plan 2023-2027. </w:t>
      </w:r>
      <w:hyperlink r:id="rId25" w:history="1">
        <w:r w:rsidRPr="00E12E72">
          <w:rPr>
            <w:rStyle w:val="Hyperlink"/>
            <w:color w:val="0563C1"/>
          </w:rPr>
          <w:t>https://turkana.go.ke/download/final-turkana-cidp-iii-2023-2027/</w:t>
        </w:r>
      </w:hyperlink>
      <w:r w:rsidRPr="00E12E72">
        <w:rPr>
          <w:rFonts w:ascii="Arial" w:eastAsia="Arial" w:hAnsi="Arial" w:cs="Arial"/>
          <w:lang w:eastAsia="zh-CN" w:bidi="ar"/>
        </w:rPr>
        <w:t xml:space="preserve"> </w:t>
      </w:r>
    </w:p>
    <w:p w14:paraId="65FB4CBE"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Georgetown Institute for Women Peace and Security. (2021). The 2021 Women, Peace and Security Index. </w:t>
      </w:r>
      <w:hyperlink r:id="rId26" w:history="1">
        <w:r w:rsidRPr="00E12E72">
          <w:rPr>
            <w:rStyle w:val="Hyperlink"/>
            <w:color w:val="0563C1"/>
          </w:rPr>
          <w:t>https://giwps.georgetown.edu/the-2021-women-peace-and-security-index/</w:t>
        </w:r>
      </w:hyperlink>
      <w:r w:rsidRPr="00E12E72">
        <w:rPr>
          <w:rFonts w:ascii="Arial" w:eastAsia="Arial" w:hAnsi="Arial" w:cs="Arial"/>
          <w:lang w:eastAsia="zh-CN" w:bidi="ar"/>
        </w:rPr>
        <w:t xml:space="preserve"> </w:t>
      </w:r>
    </w:p>
    <w:p w14:paraId="65FB4CBF"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Hughes K, Bellis MA, Jones L, Wood S, Bates G, Eckley L, McCoy E, Mikton C, Shakespeare T, &amp; Officer A. Prevalence and risk of violence against adults with disabilities: a systematic review and meta-analysis of observational studies. Lancet 2012; doi:10.1016/S0410-6736(11)61851-5. Retrieved at:  </w:t>
      </w:r>
      <w:hyperlink r:id="rId27" w:history="1">
        <w:r w:rsidRPr="00E12E72">
          <w:rPr>
            <w:rStyle w:val="Hyperlink"/>
            <w:color w:val="0563C1"/>
          </w:rPr>
          <w:t>http://www.thelancet.com/journals/lancet/article/PIIS0140-6736(11)61851-5/abstract</w:t>
        </w:r>
      </w:hyperlink>
      <w:r w:rsidRPr="00E12E72">
        <w:rPr>
          <w:rFonts w:ascii="Arial" w:eastAsia="Arial" w:hAnsi="Arial" w:cs="Arial"/>
          <w:lang w:eastAsia="zh-CN" w:bidi="ar"/>
        </w:rPr>
        <w:t xml:space="preserve">   </w:t>
      </w:r>
    </w:p>
    <w:p w14:paraId="65FB4CC0"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Human Rights Watch. (2022). World Report 2022: Our Annual Review of Human Rights Around the Globe. </w:t>
      </w:r>
      <w:hyperlink r:id="rId28" w:history="1">
        <w:r w:rsidRPr="00E12E72">
          <w:rPr>
            <w:rStyle w:val="Hyperlink"/>
            <w:color w:val="0563C1"/>
          </w:rPr>
          <w:t>https://www.hrw.org/world-report/2022</w:t>
        </w:r>
      </w:hyperlink>
      <w:r w:rsidRPr="00E12E72">
        <w:rPr>
          <w:rFonts w:ascii="Arial" w:eastAsia="Arial" w:hAnsi="Arial" w:cs="Arial"/>
          <w:lang w:eastAsia="zh-CN" w:bidi="ar"/>
        </w:rPr>
        <w:t xml:space="preserve"> </w:t>
      </w:r>
    </w:p>
    <w:p w14:paraId="65FB4CC1" w14:textId="77777777" w:rsidR="009B381E" w:rsidRPr="00376D65" w:rsidRDefault="00565015">
      <w:pPr>
        <w:tabs>
          <w:tab w:val="left" w:pos="5020"/>
        </w:tabs>
        <w:spacing w:before="0" w:after="160" w:line="256" w:lineRule="auto"/>
        <w:jc w:val="both"/>
        <w:rPr>
          <w:lang w:val="de-DE"/>
        </w:rPr>
      </w:pPr>
      <w:r w:rsidRPr="00E12E72">
        <w:rPr>
          <w:rFonts w:ascii="Arial" w:eastAsia="Arial" w:hAnsi="Arial" w:cs="Arial"/>
          <w:lang w:eastAsia="zh-CN" w:bidi="ar"/>
        </w:rPr>
        <w:t xml:space="preserve">IEBC. (2017). Data Report of 2017 Elections. </w:t>
      </w:r>
      <w:hyperlink r:id="rId29" w:history="1">
        <w:r w:rsidRPr="00376D65">
          <w:rPr>
            <w:rStyle w:val="Hyperlink"/>
            <w:color w:val="0563C1"/>
            <w:lang w:val="de-DE"/>
          </w:rPr>
          <w:t>https://www.iebc.or.ke/uploads/resources/siEABKREDq.pdf</w:t>
        </w:r>
      </w:hyperlink>
      <w:r w:rsidRPr="00376D65">
        <w:rPr>
          <w:rFonts w:ascii="Arial" w:eastAsia="Arial" w:hAnsi="Arial" w:cs="Arial"/>
          <w:lang w:val="de-DE" w:eastAsia="zh-CN" w:bidi="ar"/>
        </w:rPr>
        <w:t xml:space="preserve"> </w:t>
      </w:r>
    </w:p>
    <w:p w14:paraId="65FB4CC2" w14:textId="77777777" w:rsidR="009B381E" w:rsidRPr="00E12E72" w:rsidRDefault="00565015">
      <w:pPr>
        <w:tabs>
          <w:tab w:val="left" w:pos="5020"/>
        </w:tabs>
        <w:spacing w:before="0" w:after="160" w:line="256" w:lineRule="auto"/>
        <w:jc w:val="both"/>
      </w:pPr>
      <w:r w:rsidRPr="00376D65">
        <w:rPr>
          <w:rFonts w:ascii="Arial" w:eastAsia="Arial" w:hAnsi="Arial" w:cs="Arial"/>
          <w:lang w:val="de-DE" w:eastAsia="zh-CN" w:bidi="ar"/>
        </w:rPr>
        <w:t xml:space="preserve">IEBC. </w:t>
      </w:r>
      <w:r w:rsidRPr="00E12E72">
        <w:rPr>
          <w:rFonts w:ascii="Arial" w:eastAsia="Arial" w:hAnsi="Arial" w:cs="Arial"/>
          <w:lang w:eastAsia="zh-CN" w:bidi="ar"/>
        </w:rPr>
        <w:t xml:space="preserve">(2022). Update on Voter Verification and Compliance with Two-Thirds Gender Principle. </w:t>
      </w:r>
      <w:hyperlink r:id="rId30" w:history="1">
        <w:r w:rsidRPr="00E12E72">
          <w:rPr>
            <w:rStyle w:val="Hyperlink"/>
            <w:color w:val="0563C1"/>
          </w:rPr>
          <w:t>https://www.iebc.or.ke/uploads/resources/Kgel1joFNc.pdf</w:t>
        </w:r>
      </w:hyperlink>
      <w:r w:rsidRPr="00E12E72">
        <w:rPr>
          <w:rFonts w:ascii="Arial" w:eastAsia="Arial" w:hAnsi="Arial" w:cs="Arial"/>
          <w:lang w:eastAsia="zh-CN" w:bidi="ar"/>
        </w:rPr>
        <w:t xml:space="preserve"> </w:t>
      </w:r>
    </w:p>
    <w:p w14:paraId="65FB4CC3"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Jones, L., Bellis, M.A., Wood, S., Hughes, K…, &amp; Officer, A. (2012). Prevalence and risk of violence against children with disabilities: a systematic review and meta-analysis of observational studies. The Lancet, Published Online, 12 July 2012. Retrieved at: </w:t>
      </w:r>
      <w:hyperlink r:id="rId31" w:history="1">
        <w:r w:rsidRPr="00E12E72">
          <w:rPr>
            <w:rStyle w:val="Hyperlink"/>
            <w:color w:val="0563C1"/>
          </w:rPr>
          <w:t>http://press.thelancet.com/childrendisabilities.pdf</w:t>
        </w:r>
      </w:hyperlink>
      <w:r w:rsidRPr="00E12E72">
        <w:rPr>
          <w:rFonts w:ascii="Arial" w:eastAsia="Arial" w:hAnsi="Arial" w:cs="Arial"/>
          <w:lang w:eastAsia="zh-CN" w:bidi="ar"/>
        </w:rPr>
        <w:t xml:space="preserve">   </w:t>
      </w:r>
    </w:p>
    <w:p w14:paraId="65FB4CC4"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Kenya National Bureau of Statistics. (2018). Economic Survey 2018. </w:t>
      </w:r>
      <w:hyperlink r:id="rId32" w:history="1">
        <w:r w:rsidRPr="00E12E72">
          <w:rPr>
            <w:rStyle w:val="Hyperlink"/>
            <w:color w:val="0563C1"/>
          </w:rPr>
          <w:t>https://www.knbs.or.ke/download/economic-survey-2018/</w:t>
        </w:r>
      </w:hyperlink>
      <w:r w:rsidRPr="00E12E72">
        <w:rPr>
          <w:rFonts w:ascii="Arial" w:eastAsia="Arial" w:hAnsi="Arial" w:cs="Arial"/>
          <w:lang w:eastAsia="zh-CN" w:bidi="ar"/>
        </w:rPr>
        <w:t xml:space="preserve"> </w:t>
      </w:r>
    </w:p>
    <w:p w14:paraId="65FB4CC5"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Kenya National Bureau of Statistics. (2014). Kenya Demographic Health Survey 2014. </w:t>
      </w:r>
      <w:hyperlink r:id="rId33" w:history="1">
        <w:r w:rsidRPr="00E12E72">
          <w:rPr>
            <w:rStyle w:val="Hyperlink"/>
            <w:color w:val="0563C1"/>
          </w:rPr>
          <w:t>https://www.dhsprogram.com/pubs/pdf/fr308/fr308.pdf</w:t>
        </w:r>
      </w:hyperlink>
      <w:r w:rsidRPr="00E12E72">
        <w:rPr>
          <w:rFonts w:ascii="Arial" w:eastAsia="Arial" w:hAnsi="Arial" w:cs="Arial"/>
          <w:lang w:eastAsia="zh-CN" w:bidi="ar"/>
        </w:rPr>
        <w:t xml:space="preserve"> </w:t>
      </w:r>
    </w:p>
    <w:p w14:paraId="65FB4CC6"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Kenya National Bureau of Statistics. (2022). Kenya Demographic Health Survey 2022. </w:t>
      </w:r>
      <w:hyperlink r:id="rId34" w:history="1">
        <w:r w:rsidRPr="00E12E72">
          <w:rPr>
            <w:rStyle w:val="Hyperlink"/>
            <w:color w:val="0563C1"/>
          </w:rPr>
          <w:t>https://www.dhsprogram.com/pubs/pdf/PR143/PR143.pdf</w:t>
        </w:r>
      </w:hyperlink>
      <w:r w:rsidRPr="00E12E72">
        <w:rPr>
          <w:rFonts w:ascii="Arial" w:eastAsia="Arial" w:hAnsi="Arial" w:cs="Arial"/>
          <w:lang w:eastAsia="zh-CN" w:bidi="ar"/>
        </w:rPr>
        <w:t xml:space="preserve"> </w:t>
      </w:r>
    </w:p>
    <w:p w14:paraId="65FB4CC7"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Kenya National Data Archive (KeNADA). (2016). Kenya Integrated Household Budget Survey 2015-2016. </w:t>
      </w:r>
      <w:hyperlink r:id="rId35" w:history="1">
        <w:r w:rsidRPr="00E12E72">
          <w:rPr>
            <w:rStyle w:val="Hyperlink"/>
            <w:color w:val="0563C1"/>
          </w:rPr>
          <w:t>https://statistics.knbs.or.ke/nada/index.php/catalog/13</w:t>
        </w:r>
      </w:hyperlink>
      <w:r w:rsidRPr="00E12E72">
        <w:rPr>
          <w:rFonts w:ascii="Arial" w:eastAsia="Arial" w:hAnsi="Arial" w:cs="Arial"/>
          <w:lang w:eastAsia="zh-CN" w:bidi="ar"/>
        </w:rPr>
        <w:t xml:space="preserve"> </w:t>
      </w:r>
    </w:p>
    <w:p w14:paraId="65FB4CC8"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National Crime Research Center. (n.d). 47 County Data. </w:t>
      </w:r>
      <w:hyperlink r:id="rId36" w:history="1">
        <w:r w:rsidRPr="00E12E72">
          <w:rPr>
            <w:rStyle w:val="Hyperlink"/>
            <w:color w:val="0563C1"/>
          </w:rPr>
          <w:t>http://crimeresearch.go.ke/#</w:t>
        </w:r>
      </w:hyperlink>
      <w:r w:rsidRPr="00E12E72">
        <w:rPr>
          <w:rFonts w:ascii="Arial" w:eastAsia="Arial" w:hAnsi="Arial" w:cs="Arial"/>
          <w:lang w:eastAsia="zh-CN" w:bidi="ar"/>
        </w:rPr>
        <w:t xml:space="preserve"> </w:t>
      </w:r>
    </w:p>
    <w:p w14:paraId="65FB4CC9"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National Gender and Equality Commission. (2016). Gender-based violence in Kenya: The Economic Burden on Survivors. </w:t>
      </w:r>
      <w:hyperlink r:id="rId37" w:history="1">
        <w:r w:rsidRPr="00E12E72">
          <w:rPr>
            <w:rStyle w:val="Hyperlink"/>
            <w:color w:val="0563C1"/>
          </w:rPr>
          <w:t>https://www.ngeckenya.org/Downloads/GBV%20Costing%20Study.pdf</w:t>
        </w:r>
      </w:hyperlink>
      <w:r w:rsidRPr="00E12E72">
        <w:rPr>
          <w:rFonts w:ascii="Arial" w:eastAsia="Arial" w:hAnsi="Arial" w:cs="Arial"/>
          <w:lang w:eastAsia="zh-CN" w:bidi="ar"/>
        </w:rPr>
        <w:t xml:space="preserve"> </w:t>
      </w:r>
    </w:p>
    <w:p w14:paraId="65FB4CCA"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National Gender and Equality Commission. (2017). County Government Policy on Sexual and Gender Based Violence 2017. </w:t>
      </w:r>
      <w:hyperlink r:id="rId38" w:history="1">
        <w:r w:rsidRPr="00E12E72">
          <w:rPr>
            <w:rStyle w:val="Hyperlink"/>
            <w:color w:val="0563C1"/>
          </w:rPr>
          <w:t>https://www.ngeckenya.org/Downloads/NGEC%20Model%20Policy%20on%20GBV%20for%20County%20Govts.pdf</w:t>
        </w:r>
      </w:hyperlink>
      <w:r w:rsidRPr="00E12E72">
        <w:rPr>
          <w:rFonts w:ascii="Arial" w:eastAsia="Arial" w:hAnsi="Arial" w:cs="Arial"/>
          <w:lang w:eastAsia="zh-CN" w:bidi="ar"/>
        </w:rPr>
        <w:t xml:space="preserve"> </w:t>
      </w:r>
    </w:p>
    <w:p w14:paraId="65FB4CCB"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OECD. (n.d). Evaluation Criteria. </w:t>
      </w:r>
      <w:hyperlink r:id="rId39" w:history="1">
        <w:r w:rsidRPr="00E12E72">
          <w:rPr>
            <w:rStyle w:val="Hyperlink"/>
            <w:color w:val="0563C1"/>
          </w:rPr>
          <w:t>https://www.oecd.org/dac/evaluation/daccriteriaforevaluatingdevelopmentassistance.htm</w:t>
        </w:r>
      </w:hyperlink>
      <w:r w:rsidRPr="00E12E72">
        <w:rPr>
          <w:rFonts w:ascii="Arial" w:eastAsia="Arial" w:hAnsi="Arial" w:cs="Arial"/>
          <w:lang w:eastAsia="zh-CN" w:bidi="ar"/>
        </w:rPr>
        <w:t xml:space="preserve"> </w:t>
      </w:r>
    </w:p>
    <w:p w14:paraId="65FB4CCC"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The National Assembly of Republic of Kenya. Members of National Assembly 13th Parliament (2022 – 2027). </w:t>
      </w:r>
      <w:hyperlink r:id="rId40" w:history="1">
        <w:r w:rsidRPr="00E12E72">
          <w:rPr>
            <w:rStyle w:val="Hyperlink"/>
            <w:color w:val="0563C1"/>
          </w:rPr>
          <w:t>http://www.parliament.go.ke/the-national-assembly/mps</w:t>
        </w:r>
      </w:hyperlink>
      <w:r w:rsidRPr="00E12E72">
        <w:rPr>
          <w:rFonts w:ascii="Arial" w:eastAsia="Arial" w:hAnsi="Arial" w:cs="Arial"/>
          <w:lang w:eastAsia="zh-CN" w:bidi="ar"/>
        </w:rPr>
        <w:t xml:space="preserve"> </w:t>
      </w:r>
    </w:p>
    <w:p w14:paraId="65FB4CCD"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Republic of Kenya. (2020). Kenya National Action Plan for the Advancement of United Nations Security Council Resolution 1325 on Women, Peace and Security 2020 – 2024. </w:t>
      </w:r>
      <w:hyperlink r:id="rId41" w:history="1">
        <w:r w:rsidRPr="00E12E72">
          <w:rPr>
            <w:rStyle w:val="Hyperlink"/>
            <w:color w:val="0563C1"/>
          </w:rPr>
          <w:t>https://gender.go.ke/wp-content/uploads/2020/09/KNAP-II-digital-30-Apr-2.pdf</w:t>
        </w:r>
      </w:hyperlink>
      <w:r w:rsidRPr="00E12E72">
        <w:rPr>
          <w:rFonts w:ascii="Arial" w:eastAsia="Arial" w:hAnsi="Arial" w:cs="Arial"/>
          <w:lang w:eastAsia="zh-CN" w:bidi="ar"/>
        </w:rPr>
        <w:t xml:space="preserve"> </w:t>
      </w:r>
    </w:p>
    <w:p w14:paraId="65FB4CCE"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lastRenderedPageBreak/>
        <w:t xml:space="preserve">Republic of Kenya. (2016). National Action Plan for the Implementation of United Nations Security Council Resolution 1325 and Related Resolutions. </w:t>
      </w:r>
      <w:hyperlink r:id="rId42" w:history="1">
        <w:r w:rsidRPr="00E12E72">
          <w:rPr>
            <w:rStyle w:val="Hyperlink"/>
            <w:color w:val="0563C1"/>
          </w:rPr>
          <w:t>http://genderinkenya.org/wp-content/uploads/2017/12/KNAP.01.03.2016.pdf</w:t>
        </w:r>
      </w:hyperlink>
      <w:r w:rsidRPr="00E12E72">
        <w:rPr>
          <w:rFonts w:ascii="Arial" w:eastAsia="Arial" w:hAnsi="Arial" w:cs="Arial"/>
          <w:lang w:eastAsia="zh-CN" w:bidi="ar"/>
        </w:rPr>
        <w:t xml:space="preserve"> </w:t>
      </w:r>
    </w:p>
    <w:p w14:paraId="65FB4CCF"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UNDP. (2022). 2022 Global Multidimensional Poverty Index (MPI). </w:t>
      </w:r>
      <w:hyperlink r:id="rId43" w:anchor="/indicies/MPI" w:history="1">
        <w:r w:rsidRPr="00E12E72">
          <w:rPr>
            <w:rStyle w:val="Hyperlink"/>
            <w:color w:val="0563C1"/>
          </w:rPr>
          <w:t>https://hdr.undp.org/content/2022-global-multidimensional-poverty-index-mpi#/indicies/MPI</w:t>
        </w:r>
      </w:hyperlink>
      <w:r w:rsidRPr="00E12E72">
        <w:rPr>
          <w:rFonts w:ascii="Arial" w:eastAsia="Arial" w:hAnsi="Arial" w:cs="Arial"/>
          <w:lang w:eastAsia="zh-CN" w:bidi="ar"/>
        </w:rPr>
        <w:t xml:space="preserve"> </w:t>
      </w:r>
    </w:p>
    <w:p w14:paraId="65FB4CD0"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UNRCCA. (2020). Women, Peace and Security. </w:t>
      </w:r>
      <w:hyperlink r:id="rId44" w:history="1">
        <w:r w:rsidRPr="00E12E72">
          <w:rPr>
            <w:rStyle w:val="Hyperlink"/>
            <w:color w:val="0563C1"/>
          </w:rPr>
          <w:t>https://unrcca.unmissions.org/sites/default/files/unrcca_handout_wps_2020.pdf</w:t>
        </w:r>
      </w:hyperlink>
      <w:r w:rsidRPr="00E12E72">
        <w:rPr>
          <w:rFonts w:ascii="Arial" w:eastAsia="Arial" w:hAnsi="Arial" w:cs="Arial"/>
          <w:lang w:eastAsia="zh-CN" w:bidi="ar"/>
        </w:rPr>
        <w:t xml:space="preserve"> </w:t>
      </w:r>
    </w:p>
    <w:p w14:paraId="65FB4CD1" w14:textId="77777777" w:rsidR="009B381E" w:rsidRPr="00376D65" w:rsidRDefault="00565015">
      <w:pPr>
        <w:tabs>
          <w:tab w:val="left" w:pos="5020"/>
        </w:tabs>
        <w:spacing w:before="0" w:after="160" w:line="256" w:lineRule="auto"/>
        <w:jc w:val="both"/>
        <w:rPr>
          <w:lang w:val="de-DE"/>
        </w:rPr>
      </w:pPr>
      <w:r w:rsidRPr="00E12E72">
        <w:rPr>
          <w:rFonts w:ascii="Arial" w:eastAsia="Arial" w:hAnsi="Arial" w:cs="Arial"/>
          <w:lang w:eastAsia="zh-CN" w:bidi="ar"/>
        </w:rPr>
        <w:t>Operational Effect and Women Peacekeepers: Addressing the Gender Imbalance (as of 31</w:t>
      </w:r>
      <w:r w:rsidRPr="00E12E72">
        <w:rPr>
          <w:rFonts w:ascii="Arial" w:eastAsia="Arial" w:hAnsi="Arial" w:cs="Arial"/>
          <w:vertAlign w:val="superscript"/>
          <w:lang w:eastAsia="zh-CN" w:bidi="ar"/>
        </w:rPr>
        <w:t>st</w:t>
      </w:r>
      <w:r w:rsidRPr="00E12E72">
        <w:rPr>
          <w:rFonts w:ascii="Arial" w:eastAsia="Arial" w:hAnsi="Arial" w:cs="Arial"/>
          <w:lang w:eastAsia="zh-CN" w:bidi="ar"/>
        </w:rPr>
        <w:t xml:space="preserve"> July, 2019). </w:t>
      </w:r>
      <w:hyperlink r:id="rId45" w:history="1">
        <w:r w:rsidRPr="00376D65">
          <w:rPr>
            <w:rStyle w:val="Hyperlink"/>
            <w:color w:val="0563C1"/>
            <w:lang w:val="de-DE"/>
          </w:rPr>
          <w:t>https://peacekeeping.un.org/sites/default/files/download_file.pdf</w:t>
        </w:r>
      </w:hyperlink>
      <w:r w:rsidRPr="00376D65">
        <w:rPr>
          <w:rFonts w:ascii="Arial" w:eastAsia="Arial" w:hAnsi="Arial" w:cs="Arial"/>
          <w:lang w:val="de-DE" w:eastAsia="zh-CN" w:bidi="ar"/>
        </w:rPr>
        <w:t xml:space="preserve"> </w:t>
      </w:r>
    </w:p>
    <w:p w14:paraId="65FB4CD2" w14:textId="77777777" w:rsidR="009B381E" w:rsidRPr="00E12E72" w:rsidRDefault="00565015">
      <w:pPr>
        <w:tabs>
          <w:tab w:val="left" w:pos="5020"/>
        </w:tabs>
        <w:spacing w:before="0" w:after="160" w:line="256" w:lineRule="auto"/>
        <w:jc w:val="both"/>
      </w:pPr>
      <w:r w:rsidRPr="00376D65">
        <w:rPr>
          <w:rFonts w:ascii="Arial" w:eastAsia="Arial" w:hAnsi="Arial" w:cs="Arial"/>
          <w:lang w:val="de-DE" w:eastAsia="zh-CN" w:bidi="ar"/>
        </w:rPr>
        <w:t xml:space="preserve">UNEG. (n.d). </w:t>
      </w:r>
      <w:r w:rsidRPr="00E12E72">
        <w:rPr>
          <w:rFonts w:ascii="Arial" w:eastAsia="Arial" w:hAnsi="Arial" w:cs="Arial"/>
          <w:lang w:eastAsia="zh-CN" w:bidi="ar"/>
        </w:rPr>
        <w:t xml:space="preserve">Integrating Human Rights and Gender Equality in Evaluation - Towards UNEG Guidance. </w:t>
      </w:r>
      <w:hyperlink r:id="rId46" w:history="1">
        <w:r w:rsidRPr="00E12E72">
          <w:rPr>
            <w:rStyle w:val="Hyperlink"/>
            <w:color w:val="0563C1"/>
          </w:rPr>
          <w:t>https://www.uneval.org/document/detail/980</w:t>
        </w:r>
      </w:hyperlink>
      <w:r w:rsidRPr="00E12E72">
        <w:rPr>
          <w:rFonts w:ascii="Arial" w:eastAsia="Arial" w:hAnsi="Arial" w:cs="Arial"/>
          <w:lang w:eastAsia="zh-CN" w:bidi="ar"/>
        </w:rPr>
        <w:t xml:space="preserve"> </w:t>
      </w:r>
    </w:p>
    <w:p w14:paraId="65FB4CD3"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UN Women. (2022). UN Women Evaluation Handbook: How to manage gender-responsive evaluation (2022). </w:t>
      </w:r>
      <w:hyperlink r:id="rId47" w:history="1">
        <w:r w:rsidRPr="00E12E72">
          <w:rPr>
            <w:rStyle w:val="Hyperlink"/>
            <w:color w:val="0563C1"/>
          </w:rPr>
          <w:t>https://www.unwomen.org/en/digital-library/publications/2022/05/un-women-evaluation-handbook-2022</w:t>
        </w:r>
      </w:hyperlink>
      <w:r w:rsidRPr="00E12E72">
        <w:rPr>
          <w:rFonts w:ascii="Arial" w:eastAsia="Arial" w:hAnsi="Arial" w:cs="Arial"/>
          <w:lang w:eastAsia="zh-CN" w:bidi="ar"/>
        </w:rPr>
        <w:t xml:space="preserve"> </w:t>
      </w:r>
    </w:p>
    <w:p w14:paraId="65FB4CD4"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UN Women. (2022). UN Women Kenya: The story for far 2019 – 2022. </w:t>
      </w:r>
      <w:hyperlink r:id="rId48" w:history="1">
        <w:r w:rsidRPr="00E12E72">
          <w:rPr>
            <w:rStyle w:val="Hyperlink"/>
            <w:color w:val="0563C1"/>
          </w:rPr>
          <w:t>https://africa.unwomen.org/en/digital-library/publications/2023/04/un-women-kenya-the-story-for-far-2019-2022</w:t>
        </w:r>
      </w:hyperlink>
      <w:r w:rsidRPr="00E12E72">
        <w:rPr>
          <w:rFonts w:ascii="Arial" w:eastAsia="Arial" w:hAnsi="Arial" w:cs="Arial"/>
          <w:lang w:eastAsia="zh-CN" w:bidi="ar"/>
        </w:rPr>
        <w:t xml:space="preserve"> </w:t>
      </w:r>
    </w:p>
    <w:p w14:paraId="65FB4CD5"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UN Women. (2022). A Summary Analysis of Women’s Performance in Kenya’s 2022 Election. </w:t>
      </w:r>
      <w:hyperlink r:id="rId49" w:history="1">
        <w:r w:rsidRPr="00E12E72">
          <w:rPr>
            <w:rStyle w:val="Hyperlink"/>
            <w:color w:val="0563C1"/>
          </w:rPr>
          <w:t>https://africa.unwomen.org/sites/default/files/2023-01/Women%27s%20Performance%20in%20the%202022%20Election-%20Final%20F%202%20pagers.pdf</w:t>
        </w:r>
      </w:hyperlink>
      <w:r w:rsidRPr="00E12E72">
        <w:rPr>
          <w:rFonts w:ascii="Arial" w:eastAsia="Arial" w:hAnsi="Arial" w:cs="Arial"/>
          <w:lang w:eastAsia="zh-CN" w:bidi="ar"/>
        </w:rPr>
        <w:t xml:space="preserve"> </w:t>
      </w:r>
    </w:p>
    <w:p w14:paraId="65FB4CD6"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UN Women. (2018). The Empowerment of Women and Girls with Disabilities: Towards Full and Effectives Participation. </w:t>
      </w:r>
      <w:hyperlink r:id="rId50" w:history="1">
        <w:r w:rsidRPr="00E12E72">
          <w:rPr>
            <w:rStyle w:val="Hyperlink"/>
            <w:color w:val="0563C1"/>
          </w:rPr>
          <w:t>https://www.unwomen.org/en/digital-library/publications/2018/12/the-empowerment-of-women-and-girls-with-disabilities</w:t>
        </w:r>
      </w:hyperlink>
      <w:r w:rsidRPr="00E12E72">
        <w:rPr>
          <w:rFonts w:ascii="Arial" w:eastAsia="Arial" w:hAnsi="Arial" w:cs="Arial"/>
          <w:lang w:eastAsia="zh-CN" w:bidi="ar"/>
        </w:rPr>
        <w:t xml:space="preserve"> </w:t>
      </w:r>
    </w:p>
    <w:p w14:paraId="65FB4CD7"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UN Women. (2020). Gender-Responsive Evaluations: good practice approaches and methods. </w:t>
      </w:r>
      <w:hyperlink r:id="rId51" w:history="1">
        <w:r w:rsidRPr="00E12E72">
          <w:rPr>
            <w:rStyle w:val="Hyperlink"/>
            <w:color w:val="0563C1"/>
          </w:rPr>
          <w:t>https://www.unwomen.org/sites/default/files/Headquarters/Attachments/Sections/Library/Publications/2020/TRANSFORM-Issue-18-2020-06-en.pdf</w:t>
        </w:r>
      </w:hyperlink>
      <w:r w:rsidRPr="00E12E72">
        <w:rPr>
          <w:rFonts w:ascii="Arial" w:eastAsia="Arial" w:hAnsi="Arial" w:cs="Arial"/>
          <w:lang w:eastAsia="zh-CN" w:bidi="ar"/>
        </w:rPr>
        <w:t xml:space="preserve"> </w:t>
      </w:r>
    </w:p>
    <w:p w14:paraId="65FB4CD8"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USAID, NDI, DANIDA, UKAID, FIDA, &amp; UN Women. (2017). A Gender Analysis of the Kenya 2017 General Elections. </w:t>
      </w:r>
      <w:hyperlink r:id="rId52" w:history="1">
        <w:r w:rsidRPr="00E12E72">
          <w:rPr>
            <w:rStyle w:val="Hyperlink"/>
            <w:color w:val="0563C1"/>
          </w:rPr>
          <w:t>https://www.ndi.org/sites/default/files/Gender%20Analysis%20of%202017%20GeneralElections%20FINAL%20High%20Res%20for%20Printer%20-%20NEW%20COVER_small.pdf</w:t>
        </w:r>
      </w:hyperlink>
      <w:r w:rsidRPr="00E12E72">
        <w:rPr>
          <w:rFonts w:ascii="Arial" w:eastAsia="Arial" w:hAnsi="Arial" w:cs="Arial"/>
          <w:lang w:eastAsia="zh-CN" w:bidi="ar"/>
        </w:rPr>
        <w:t xml:space="preserve"> </w:t>
      </w:r>
    </w:p>
    <w:p w14:paraId="65FB4CD9" w14:textId="77777777" w:rsidR="009B381E" w:rsidRPr="00E12E72" w:rsidRDefault="00565015">
      <w:pPr>
        <w:tabs>
          <w:tab w:val="left" w:pos="5020"/>
        </w:tabs>
        <w:spacing w:before="0" w:after="160" w:line="256" w:lineRule="auto"/>
        <w:jc w:val="both"/>
      </w:pPr>
      <w:r w:rsidRPr="00E12E72">
        <w:rPr>
          <w:rFonts w:ascii="Arial" w:eastAsia="Arial" w:hAnsi="Arial" w:cs="Arial"/>
          <w:lang w:eastAsia="zh-CN" w:bidi="ar"/>
        </w:rPr>
        <w:t xml:space="preserve">World Economic Forum. (2022). Gender Gap Report 2022. </w:t>
      </w:r>
      <w:hyperlink r:id="rId53" w:history="1">
        <w:r w:rsidRPr="00E12E72">
          <w:rPr>
            <w:rStyle w:val="Hyperlink"/>
            <w:color w:val="0563C1"/>
          </w:rPr>
          <w:t>https://www.weforum.org/publications/global-gender-gap-report-2022/in-full/1-benchmarking-gender-gaps-2022/</w:t>
        </w:r>
      </w:hyperlink>
      <w:r w:rsidRPr="00E12E72">
        <w:rPr>
          <w:rFonts w:ascii="Arial" w:eastAsia="Arial" w:hAnsi="Arial" w:cs="Arial"/>
          <w:lang w:eastAsia="zh-CN" w:bidi="ar"/>
        </w:rPr>
        <w:t xml:space="preserve">   </w:t>
      </w:r>
    </w:p>
    <w:p w14:paraId="65FB4CDA" w14:textId="77777777" w:rsidR="009B381E" w:rsidRPr="00E12E72" w:rsidRDefault="00565015">
      <w:pPr>
        <w:tabs>
          <w:tab w:val="left" w:pos="5020"/>
        </w:tabs>
        <w:spacing w:before="0" w:after="160" w:line="256" w:lineRule="auto"/>
        <w:jc w:val="both"/>
        <w:rPr>
          <w:rFonts w:ascii="Arial" w:eastAsia="Arial" w:hAnsi="Arial" w:cs="Arial"/>
          <w:lang w:eastAsia="zh-CN" w:bidi="ar"/>
        </w:rPr>
      </w:pPr>
      <w:r w:rsidRPr="00E12E72">
        <w:rPr>
          <w:rFonts w:ascii="Arial" w:eastAsia="Arial" w:hAnsi="Arial" w:cs="Arial"/>
          <w:lang w:eastAsia="zh-CN" w:bidi="ar"/>
        </w:rPr>
        <w:t xml:space="preserve">World Health Organization. (n.d). SDG Target 5.2.1: Eliminate violence against women and girls: Eliminate all forms of violence against all women and girls in the public and private spheres, including trafficking and sexual and other types of exploitation. </w:t>
      </w:r>
      <w:hyperlink r:id="rId54" w:anchor=":~:text=SDG Target 5.2.1 | Eliminate violence against women,trafficking and sexual and other types of exploitation" w:history="1">
        <w:r w:rsidRPr="00E12E72">
          <w:rPr>
            <w:rStyle w:val="Hyperlink"/>
            <w:color w:val="0563C1"/>
          </w:rPr>
          <w:t>https://www.who.int/data/gho/data/themes/topics/indicator-groups/indicator-group-details/GHO/sdg-target-5.2.1-eliminate-violence-against-women-and-girls#:~:text=SDG%20Target%205.2.1%20%7C%20Eliminate%20violence%20against%20women,trafficking%20and%20sexual%20and%20other%20types%20of%20exploitation</w:t>
        </w:r>
      </w:hyperlink>
      <w:r w:rsidRPr="00E12E72">
        <w:rPr>
          <w:rFonts w:ascii="Arial" w:eastAsia="Arial" w:hAnsi="Arial" w:cs="Arial"/>
          <w:lang w:eastAsia="zh-CN" w:bidi="ar"/>
        </w:rPr>
        <w:t xml:space="preserve"> </w:t>
      </w:r>
    </w:p>
    <w:p w14:paraId="65FB4CDB" w14:textId="77777777" w:rsidR="009B381E" w:rsidRPr="00E12E72" w:rsidRDefault="009B381E">
      <w:pPr>
        <w:tabs>
          <w:tab w:val="left" w:pos="5020"/>
        </w:tabs>
        <w:spacing w:before="0" w:after="160" w:line="256" w:lineRule="auto"/>
        <w:jc w:val="both"/>
        <w:rPr>
          <w:rFonts w:ascii="Arial" w:eastAsia="Arial" w:hAnsi="Arial" w:cs="Arial"/>
          <w:lang w:eastAsia="zh-CN" w:bidi="ar"/>
        </w:rPr>
      </w:pPr>
    </w:p>
    <w:p w14:paraId="65FB4CDC" w14:textId="77777777" w:rsidR="009B381E" w:rsidRPr="00E12E72" w:rsidRDefault="009B381E">
      <w:pPr>
        <w:tabs>
          <w:tab w:val="left" w:pos="5020"/>
        </w:tabs>
        <w:spacing w:before="0" w:after="160" w:line="256" w:lineRule="auto"/>
        <w:jc w:val="both"/>
        <w:rPr>
          <w:rFonts w:ascii="Arial" w:eastAsia="Arial" w:hAnsi="Arial" w:cs="Arial"/>
          <w:lang w:eastAsia="zh-CN" w:bidi="ar"/>
        </w:rPr>
        <w:sectPr w:rsidR="009B381E" w:rsidRPr="00E12E72">
          <w:pgSz w:w="12240" w:h="15840"/>
          <w:pgMar w:top="1440" w:right="1440" w:bottom="1440" w:left="1440" w:header="720" w:footer="720" w:gutter="0"/>
          <w:cols w:space="720"/>
        </w:sectPr>
      </w:pPr>
    </w:p>
    <w:p w14:paraId="65FB4CDD" w14:textId="77777777" w:rsidR="009B381E" w:rsidRPr="00E12E72" w:rsidRDefault="00565015">
      <w:pPr>
        <w:pStyle w:val="Heading1"/>
        <w:rPr>
          <w:rFonts w:ascii="Arial" w:eastAsia="Arial" w:hAnsi="Arial" w:cs="Arial"/>
          <w:b/>
          <w:color w:val="000000"/>
          <w:sz w:val="20"/>
          <w:szCs w:val="20"/>
        </w:rPr>
      </w:pPr>
      <w:bookmarkStart w:id="77" w:name="_Toc153951113"/>
      <w:r w:rsidRPr="00E12E72">
        <w:rPr>
          <w:rFonts w:ascii="Arial" w:eastAsia="Arial" w:hAnsi="Arial" w:cs="Arial"/>
          <w:b/>
          <w:sz w:val="20"/>
          <w:szCs w:val="20"/>
        </w:rPr>
        <w:lastRenderedPageBreak/>
        <w:t>ANNEXES</w:t>
      </w:r>
      <w:bookmarkEnd w:id="77"/>
      <w:r w:rsidRPr="00E12E72">
        <w:rPr>
          <w:rFonts w:ascii="Arial" w:eastAsia="Arial" w:hAnsi="Arial" w:cs="Arial"/>
          <w:b/>
          <w:sz w:val="20"/>
          <w:szCs w:val="20"/>
        </w:rPr>
        <w:t xml:space="preserve"> </w:t>
      </w:r>
    </w:p>
    <w:p w14:paraId="65FB4CDE" w14:textId="77777777" w:rsidR="009B381E" w:rsidRPr="00E12E72" w:rsidRDefault="00565015">
      <w:pPr>
        <w:numPr>
          <w:ilvl w:val="0"/>
          <w:numId w:val="16"/>
        </w:numPr>
        <w:spacing w:after="0"/>
        <w:rPr>
          <w:rFonts w:ascii="Arial" w:eastAsia="Arial" w:hAnsi="Arial" w:cs="Arial"/>
          <w:color w:val="000000"/>
          <w:sz w:val="18"/>
          <w:szCs w:val="18"/>
        </w:rPr>
      </w:pPr>
      <w:r w:rsidRPr="00E12E72">
        <w:rPr>
          <w:rFonts w:ascii="Arial" w:eastAsia="Arial" w:hAnsi="Arial" w:cs="Arial"/>
          <w:color w:val="000000"/>
          <w:sz w:val="18"/>
          <w:szCs w:val="18"/>
        </w:rPr>
        <w:t xml:space="preserve">Terms of Reference </w:t>
      </w:r>
    </w:p>
    <w:p w14:paraId="65FB4CDF" w14:textId="77777777" w:rsidR="009B381E" w:rsidRPr="00E12E72" w:rsidRDefault="00565015">
      <w:pPr>
        <w:numPr>
          <w:ilvl w:val="0"/>
          <w:numId w:val="16"/>
        </w:numPr>
        <w:spacing w:before="0" w:after="0"/>
        <w:rPr>
          <w:rFonts w:ascii="Arial" w:eastAsia="Arial" w:hAnsi="Arial" w:cs="Arial"/>
          <w:color w:val="000000"/>
          <w:sz w:val="18"/>
          <w:szCs w:val="18"/>
        </w:rPr>
      </w:pPr>
      <w:r w:rsidRPr="00E12E72">
        <w:rPr>
          <w:rFonts w:ascii="Arial" w:eastAsia="Arial" w:hAnsi="Arial" w:cs="Arial"/>
          <w:color w:val="000000"/>
          <w:sz w:val="18"/>
          <w:szCs w:val="18"/>
        </w:rPr>
        <w:t xml:space="preserve">Evaluation Tools </w:t>
      </w:r>
    </w:p>
    <w:p w14:paraId="65FB4CE0" w14:textId="77777777" w:rsidR="009B381E" w:rsidRPr="00E12E72" w:rsidRDefault="00565015">
      <w:pPr>
        <w:numPr>
          <w:ilvl w:val="0"/>
          <w:numId w:val="16"/>
        </w:numPr>
        <w:spacing w:before="0" w:after="0"/>
        <w:rPr>
          <w:rFonts w:ascii="Arial" w:eastAsia="Arial" w:hAnsi="Arial" w:cs="Arial"/>
          <w:color w:val="000000"/>
          <w:sz w:val="18"/>
          <w:szCs w:val="18"/>
        </w:rPr>
      </w:pPr>
      <w:r w:rsidRPr="00E12E72">
        <w:rPr>
          <w:rFonts w:ascii="Arial" w:eastAsia="Arial" w:hAnsi="Arial" w:cs="Arial"/>
          <w:color w:val="000000"/>
          <w:sz w:val="18"/>
          <w:szCs w:val="18"/>
        </w:rPr>
        <w:t>Evaluation Matrix</w:t>
      </w:r>
    </w:p>
    <w:p w14:paraId="65FB4CE1" w14:textId="77777777" w:rsidR="009B381E" w:rsidRPr="00E12E72" w:rsidRDefault="00565015">
      <w:pPr>
        <w:numPr>
          <w:ilvl w:val="0"/>
          <w:numId w:val="16"/>
        </w:numPr>
        <w:spacing w:before="0" w:after="0"/>
        <w:rPr>
          <w:rFonts w:ascii="Arial" w:eastAsia="Arial" w:hAnsi="Arial" w:cs="Arial"/>
          <w:color w:val="000000"/>
          <w:sz w:val="18"/>
          <w:szCs w:val="18"/>
        </w:rPr>
      </w:pPr>
      <w:r w:rsidRPr="00E12E72">
        <w:rPr>
          <w:rFonts w:ascii="Arial" w:eastAsia="Arial" w:hAnsi="Arial" w:cs="Arial"/>
          <w:color w:val="000000"/>
          <w:sz w:val="18"/>
          <w:szCs w:val="18"/>
        </w:rPr>
        <w:t xml:space="preserve">List of People Interviewed </w:t>
      </w:r>
    </w:p>
    <w:p w14:paraId="65FB4CE2" w14:textId="77777777" w:rsidR="009B381E" w:rsidRPr="00E12E72" w:rsidRDefault="00565015">
      <w:pPr>
        <w:numPr>
          <w:ilvl w:val="0"/>
          <w:numId w:val="16"/>
        </w:numPr>
        <w:spacing w:before="0" w:after="0"/>
        <w:rPr>
          <w:rFonts w:ascii="Arial" w:eastAsia="Arial" w:hAnsi="Arial" w:cs="Arial"/>
          <w:color w:val="000000"/>
          <w:sz w:val="18"/>
          <w:szCs w:val="18"/>
        </w:rPr>
      </w:pPr>
      <w:r w:rsidRPr="00E12E72">
        <w:rPr>
          <w:rFonts w:ascii="Arial" w:eastAsia="Arial" w:hAnsi="Arial" w:cs="Arial"/>
          <w:color w:val="000000"/>
          <w:sz w:val="18"/>
          <w:szCs w:val="18"/>
        </w:rPr>
        <w:t xml:space="preserve">Project Outputs as per results Framework </w:t>
      </w:r>
    </w:p>
    <w:p w14:paraId="65FB4CE3" w14:textId="77777777" w:rsidR="009B381E" w:rsidRPr="00E12E72" w:rsidRDefault="009B381E">
      <w:pPr>
        <w:spacing w:before="0" w:after="0"/>
        <w:rPr>
          <w:rFonts w:ascii="Arial" w:eastAsia="Arial" w:hAnsi="Arial" w:cs="Arial"/>
          <w:color w:val="000000"/>
          <w:sz w:val="18"/>
          <w:szCs w:val="18"/>
        </w:rPr>
      </w:pPr>
    </w:p>
    <w:p w14:paraId="65FB4CE4" w14:textId="77777777" w:rsidR="009B381E" w:rsidRPr="00E12E72" w:rsidRDefault="009B381E">
      <w:pPr>
        <w:spacing w:before="0" w:after="0"/>
        <w:rPr>
          <w:rFonts w:ascii="Arial" w:eastAsia="Arial" w:hAnsi="Arial" w:cs="Arial"/>
          <w:color w:val="000000"/>
          <w:sz w:val="18"/>
          <w:szCs w:val="18"/>
        </w:rPr>
      </w:pPr>
    </w:p>
    <w:p w14:paraId="65FB4CE5" w14:textId="77777777" w:rsidR="009B381E" w:rsidRPr="00E12E72" w:rsidRDefault="009B381E">
      <w:pPr>
        <w:spacing w:before="0" w:after="0"/>
        <w:rPr>
          <w:rFonts w:ascii="Arial" w:eastAsia="Arial" w:hAnsi="Arial" w:cs="Arial"/>
          <w:color w:val="000000"/>
          <w:sz w:val="18"/>
          <w:szCs w:val="18"/>
        </w:rPr>
      </w:pPr>
    </w:p>
    <w:tbl>
      <w:tblPr>
        <w:tblStyle w:val="TableGrid"/>
        <w:tblW w:w="0" w:type="auto"/>
        <w:tblInd w:w="0" w:type="dxa"/>
        <w:tblLook w:val="04A0" w:firstRow="1" w:lastRow="0" w:firstColumn="1" w:lastColumn="0" w:noHBand="0" w:noVBand="1"/>
      </w:tblPr>
      <w:tblGrid>
        <w:gridCol w:w="1696"/>
        <w:gridCol w:w="1970"/>
        <w:gridCol w:w="5684"/>
      </w:tblGrid>
      <w:tr w:rsidR="009B381E" w:rsidRPr="00E12E72" w14:paraId="65FB4CE9" w14:textId="77777777">
        <w:tc>
          <w:tcPr>
            <w:tcW w:w="1696" w:type="dxa"/>
          </w:tcPr>
          <w:p w14:paraId="65FB4CE6" w14:textId="77777777" w:rsidR="009B381E" w:rsidRPr="00E12E72" w:rsidRDefault="00565015">
            <w:pPr>
              <w:spacing w:before="0" w:after="0" w:line="240" w:lineRule="auto"/>
              <w:rPr>
                <w:rFonts w:ascii="Arial" w:eastAsia="Arial" w:hAnsi="Arial" w:cs="Arial"/>
                <w:color w:val="000000"/>
                <w:sz w:val="18"/>
                <w:szCs w:val="18"/>
              </w:rPr>
            </w:pPr>
            <w:r w:rsidRPr="00E12E72">
              <w:rPr>
                <w:rFonts w:ascii="Arial" w:eastAsia="Arial" w:hAnsi="Arial" w:cs="Arial"/>
                <w:color w:val="000000"/>
                <w:sz w:val="18"/>
                <w:szCs w:val="18"/>
              </w:rPr>
              <w:t>Annex 1</w:t>
            </w:r>
          </w:p>
        </w:tc>
        <w:tc>
          <w:tcPr>
            <w:tcW w:w="1970" w:type="dxa"/>
          </w:tcPr>
          <w:p w14:paraId="65FB4CE7" w14:textId="77777777" w:rsidR="009B381E" w:rsidRPr="00E12E72" w:rsidRDefault="00565015">
            <w:pPr>
              <w:spacing w:before="0" w:after="0" w:line="240" w:lineRule="auto"/>
              <w:rPr>
                <w:rFonts w:ascii="Arial" w:eastAsia="Arial" w:hAnsi="Arial" w:cs="Arial"/>
                <w:color w:val="000000"/>
                <w:sz w:val="18"/>
                <w:szCs w:val="18"/>
              </w:rPr>
            </w:pPr>
            <w:r w:rsidRPr="00E12E72">
              <w:rPr>
                <w:rFonts w:ascii="Arial" w:eastAsia="Arial" w:hAnsi="Arial" w:cs="Arial"/>
                <w:color w:val="000000"/>
                <w:sz w:val="18"/>
                <w:szCs w:val="18"/>
              </w:rPr>
              <w:t xml:space="preserve">Terms of Reference </w:t>
            </w:r>
          </w:p>
        </w:tc>
        <w:bookmarkStart w:id="78" w:name="_MON_1763963596"/>
        <w:bookmarkEnd w:id="78"/>
        <w:tc>
          <w:tcPr>
            <w:tcW w:w="5684" w:type="dxa"/>
          </w:tcPr>
          <w:p w14:paraId="65FB4CE8" w14:textId="77777777" w:rsidR="009B381E" w:rsidRPr="00E12E72" w:rsidRDefault="00565015">
            <w:pPr>
              <w:spacing w:before="0" w:after="0" w:line="240" w:lineRule="auto"/>
              <w:rPr>
                <w:rFonts w:ascii="Arial" w:eastAsia="Arial" w:hAnsi="Arial" w:cs="Arial"/>
                <w:color w:val="000000"/>
                <w:sz w:val="18"/>
                <w:szCs w:val="18"/>
              </w:rPr>
            </w:pPr>
            <w:r w:rsidRPr="00E12E72">
              <w:rPr>
                <w:rFonts w:ascii="Arial" w:eastAsia="Arial" w:hAnsi="Arial" w:cs="Arial"/>
                <w:color w:val="000000"/>
                <w:sz w:val="18"/>
                <w:szCs w:val="18"/>
                <w:lang w:eastAsia="en-ZW"/>
              </w:rPr>
              <w:object w:dxaOrig="1451" w:dyaOrig="1307" w14:anchorId="65FB4D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55pt;height:65.35pt" o:ole="">
                  <v:imagedata r:id="rId55" o:title=""/>
                </v:shape>
                <o:OLEObject Type="Embed" ProgID="Word.Document.12" ShapeID="_x0000_i1025" DrawAspect="Icon" ObjectID="_1768124080" r:id="rId56"/>
              </w:object>
            </w:r>
          </w:p>
        </w:tc>
      </w:tr>
      <w:tr w:rsidR="009B381E" w:rsidRPr="00E12E72" w14:paraId="65FB4CED" w14:textId="77777777">
        <w:tc>
          <w:tcPr>
            <w:tcW w:w="1696" w:type="dxa"/>
          </w:tcPr>
          <w:p w14:paraId="65FB4CEA" w14:textId="77777777" w:rsidR="009B381E" w:rsidRPr="00E12E72" w:rsidRDefault="00565015">
            <w:pPr>
              <w:spacing w:before="0" w:after="0" w:line="240" w:lineRule="auto"/>
              <w:rPr>
                <w:rFonts w:ascii="Arial" w:eastAsia="Arial" w:hAnsi="Arial" w:cs="Arial"/>
                <w:color w:val="000000"/>
                <w:sz w:val="18"/>
                <w:szCs w:val="18"/>
              </w:rPr>
            </w:pPr>
            <w:r w:rsidRPr="00E12E72">
              <w:rPr>
                <w:rFonts w:ascii="Arial" w:eastAsia="Arial" w:hAnsi="Arial" w:cs="Arial"/>
                <w:color w:val="000000"/>
                <w:sz w:val="18"/>
                <w:szCs w:val="18"/>
              </w:rPr>
              <w:t>Annex 2</w:t>
            </w:r>
          </w:p>
        </w:tc>
        <w:tc>
          <w:tcPr>
            <w:tcW w:w="1970" w:type="dxa"/>
          </w:tcPr>
          <w:p w14:paraId="65FB4CEB" w14:textId="77777777" w:rsidR="009B381E" w:rsidRPr="00E12E72" w:rsidRDefault="00565015">
            <w:pPr>
              <w:spacing w:before="0" w:after="0" w:line="240" w:lineRule="auto"/>
              <w:rPr>
                <w:rFonts w:ascii="Arial" w:eastAsia="Arial" w:hAnsi="Arial" w:cs="Arial"/>
                <w:color w:val="000000"/>
                <w:sz w:val="18"/>
                <w:szCs w:val="18"/>
              </w:rPr>
            </w:pPr>
            <w:r w:rsidRPr="00E12E72">
              <w:rPr>
                <w:rFonts w:ascii="Arial" w:eastAsia="Arial" w:hAnsi="Arial" w:cs="Arial"/>
                <w:color w:val="000000"/>
                <w:sz w:val="18"/>
                <w:szCs w:val="18"/>
              </w:rPr>
              <w:t xml:space="preserve">Evaluation Matrix </w:t>
            </w:r>
          </w:p>
        </w:tc>
        <w:tc>
          <w:tcPr>
            <w:tcW w:w="5684" w:type="dxa"/>
          </w:tcPr>
          <w:p w14:paraId="65FB4CEC" w14:textId="77777777" w:rsidR="009B381E" w:rsidRPr="00E12E72" w:rsidRDefault="00565015">
            <w:pPr>
              <w:spacing w:before="0" w:after="0" w:line="240" w:lineRule="auto"/>
              <w:rPr>
                <w:rFonts w:ascii="Arial" w:eastAsia="Arial" w:hAnsi="Arial" w:cs="Arial"/>
                <w:color w:val="000000"/>
                <w:sz w:val="18"/>
                <w:szCs w:val="18"/>
              </w:rPr>
            </w:pPr>
            <w:r w:rsidRPr="00E12E72">
              <w:rPr>
                <w:rFonts w:ascii="Arial" w:eastAsia="Arial" w:hAnsi="Arial" w:cs="Arial"/>
                <w:color w:val="000000"/>
                <w:sz w:val="18"/>
                <w:szCs w:val="18"/>
                <w:lang w:eastAsia="en-ZW"/>
              </w:rPr>
              <w:object w:dxaOrig="1451" w:dyaOrig="1307" w14:anchorId="65FB4D0E">
                <v:shape id="_x0000_i1026" type="#_x0000_t75" style="width:72.55pt;height:65.35pt" o:ole="">
                  <v:imagedata r:id="rId57" o:title=""/>
                </v:shape>
                <o:OLEObject Type="Embed" ProgID="Word.Document.12" ShapeID="_x0000_i1026" DrawAspect="Icon" ObjectID="_1768124081" r:id="rId58"/>
              </w:object>
            </w:r>
          </w:p>
        </w:tc>
      </w:tr>
      <w:tr w:rsidR="009B381E" w:rsidRPr="00E12E72" w14:paraId="65FB4CF1" w14:textId="77777777">
        <w:tc>
          <w:tcPr>
            <w:tcW w:w="1696" w:type="dxa"/>
          </w:tcPr>
          <w:p w14:paraId="65FB4CEE" w14:textId="77777777" w:rsidR="009B381E" w:rsidRPr="00E12E72" w:rsidRDefault="00565015">
            <w:pPr>
              <w:spacing w:before="0" w:after="0" w:line="240" w:lineRule="auto"/>
              <w:rPr>
                <w:rFonts w:ascii="Arial" w:eastAsia="Arial" w:hAnsi="Arial" w:cs="Arial"/>
                <w:color w:val="000000"/>
                <w:sz w:val="18"/>
                <w:szCs w:val="18"/>
              </w:rPr>
            </w:pPr>
            <w:r w:rsidRPr="00E12E72">
              <w:rPr>
                <w:rFonts w:ascii="Arial" w:eastAsia="Arial" w:hAnsi="Arial" w:cs="Arial"/>
                <w:color w:val="000000"/>
                <w:sz w:val="18"/>
                <w:szCs w:val="18"/>
              </w:rPr>
              <w:t>Annex 3</w:t>
            </w:r>
          </w:p>
        </w:tc>
        <w:tc>
          <w:tcPr>
            <w:tcW w:w="1970" w:type="dxa"/>
          </w:tcPr>
          <w:p w14:paraId="65FB4CEF" w14:textId="77777777" w:rsidR="009B381E" w:rsidRPr="00E12E72" w:rsidRDefault="00565015">
            <w:pPr>
              <w:spacing w:before="0" w:after="0" w:line="240" w:lineRule="auto"/>
              <w:rPr>
                <w:rFonts w:ascii="Arial" w:eastAsia="Arial" w:hAnsi="Arial" w:cs="Arial"/>
                <w:color w:val="000000"/>
                <w:sz w:val="18"/>
                <w:szCs w:val="18"/>
              </w:rPr>
            </w:pPr>
            <w:r w:rsidRPr="00E12E72">
              <w:rPr>
                <w:rFonts w:ascii="Arial" w:eastAsia="Arial" w:hAnsi="Arial" w:cs="Arial"/>
                <w:color w:val="000000"/>
                <w:sz w:val="18"/>
                <w:szCs w:val="18"/>
              </w:rPr>
              <w:t xml:space="preserve">Evaluation Tools </w:t>
            </w:r>
          </w:p>
        </w:tc>
        <w:bookmarkStart w:id="79" w:name="_MON_1763970608"/>
        <w:bookmarkEnd w:id="79"/>
        <w:tc>
          <w:tcPr>
            <w:tcW w:w="5684" w:type="dxa"/>
          </w:tcPr>
          <w:p w14:paraId="65FB4CF0" w14:textId="77777777" w:rsidR="009B381E" w:rsidRPr="00E12E72" w:rsidRDefault="00565015">
            <w:pPr>
              <w:spacing w:before="0" w:after="0" w:line="240" w:lineRule="auto"/>
              <w:rPr>
                <w:rFonts w:ascii="Arial" w:eastAsia="Arial" w:hAnsi="Arial" w:cs="Arial"/>
                <w:color w:val="000000"/>
                <w:sz w:val="18"/>
                <w:szCs w:val="18"/>
              </w:rPr>
            </w:pPr>
            <w:r w:rsidRPr="00E12E72">
              <w:rPr>
                <w:rFonts w:ascii="Arial" w:eastAsia="Arial" w:hAnsi="Arial" w:cs="Arial"/>
                <w:color w:val="000000"/>
                <w:sz w:val="18"/>
                <w:szCs w:val="18"/>
                <w:lang w:eastAsia="en-ZW"/>
              </w:rPr>
              <w:object w:dxaOrig="1451" w:dyaOrig="1307" w14:anchorId="65FB4D0F">
                <v:shape id="_x0000_i1027" type="#_x0000_t75" style="width:72.55pt;height:65.35pt" o:ole="">
                  <v:imagedata r:id="rId59" o:title=""/>
                </v:shape>
                <o:OLEObject Type="Embed" ProgID="Word.Document.12" ShapeID="_x0000_i1027" DrawAspect="Icon" ObjectID="_1768124082" r:id="rId60"/>
              </w:object>
            </w:r>
            <w:bookmarkStart w:id="80" w:name="_MON_1763970611"/>
            <w:bookmarkEnd w:id="80"/>
            <w:r w:rsidRPr="00E12E72">
              <w:rPr>
                <w:rFonts w:ascii="Arial" w:eastAsia="Arial" w:hAnsi="Arial" w:cs="Arial"/>
                <w:color w:val="000000"/>
                <w:sz w:val="18"/>
                <w:szCs w:val="18"/>
                <w:lang w:eastAsia="en-ZW"/>
              </w:rPr>
              <w:object w:dxaOrig="1451" w:dyaOrig="1307" w14:anchorId="65FB4D10">
                <v:shape id="_x0000_i1028" type="#_x0000_t75" style="width:72.55pt;height:65.35pt" o:ole="">
                  <v:imagedata r:id="rId61" o:title=""/>
                </v:shape>
                <o:OLEObject Type="Embed" ProgID="Word.Document.12" ShapeID="_x0000_i1028" DrawAspect="Icon" ObjectID="_1768124083" r:id="rId62"/>
              </w:object>
            </w:r>
            <w:r w:rsidRPr="00E12E72">
              <w:rPr>
                <w:rFonts w:ascii="Arial" w:eastAsia="Arial" w:hAnsi="Arial" w:cs="Arial"/>
                <w:color w:val="000000"/>
                <w:sz w:val="18"/>
                <w:szCs w:val="18"/>
                <w:lang w:eastAsia="en-ZW"/>
              </w:rPr>
              <w:object w:dxaOrig="1451" w:dyaOrig="1307" w14:anchorId="65FB4D11">
                <v:shape id="_x0000_i1029" type="#_x0000_t75" style="width:72.55pt;height:65.35pt" o:ole="">
                  <v:imagedata r:id="rId63" o:title=""/>
                </v:shape>
                <o:OLEObject Type="Embed" ProgID="Word.Document.12" ShapeID="_x0000_i1029" DrawAspect="Icon" ObjectID="_1768124084" r:id="rId64"/>
              </w:object>
            </w:r>
            <w:bookmarkStart w:id="81" w:name="_MON_1763970587"/>
            <w:bookmarkEnd w:id="81"/>
            <w:r w:rsidRPr="00E12E72">
              <w:rPr>
                <w:rFonts w:ascii="Arial" w:eastAsia="Arial" w:hAnsi="Arial" w:cs="Arial"/>
                <w:color w:val="000000"/>
                <w:sz w:val="18"/>
                <w:szCs w:val="18"/>
                <w:lang w:eastAsia="en-ZW"/>
              </w:rPr>
              <w:object w:dxaOrig="1451" w:dyaOrig="1307" w14:anchorId="65FB4D12">
                <v:shape id="_x0000_i1030" type="#_x0000_t75" style="width:72.55pt;height:65.35pt" o:ole="">
                  <v:imagedata r:id="rId65" o:title=""/>
                </v:shape>
                <o:OLEObject Type="Embed" ProgID="Word.Document.12" ShapeID="_x0000_i1030" DrawAspect="Icon" ObjectID="_1768124085" r:id="rId66"/>
              </w:object>
            </w:r>
            <w:bookmarkStart w:id="82" w:name="_MON_1763970584"/>
            <w:bookmarkEnd w:id="82"/>
            <w:r w:rsidRPr="00E12E72">
              <w:rPr>
                <w:rFonts w:ascii="Arial" w:eastAsia="Arial" w:hAnsi="Arial" w:cs="Arial"/>
                <w:color w:val="000000"/>
                <w:sz w:val="18"/>
                <w:szCs w:val="18"/>
                <w:lang w:eastAsia="en-ZW"/>
              </w:rPr>
              <w:object w:dxaOrig="1451" w:dyaOrig="1307" w14:anchorId="65FB4D13">
                <v:shape id="_x0000_i1031" type="#_x0000_t75" style="width:72.55pt;height:65.35pt" o:ole="">
                  <v:imagedata r:id="rId67" o:title=""/>
                </v:shape>
                <o:OLEObject Type="Embed" ProgID="Word.Document.12" ShapeID="_x0000_i1031" DrawAspect="Icon" ObjectID="_1768124086" r:id="rId68"/>
              </w:object>
            </w:r>
            <w:bookmarkStart w:id="83" w:name="_MON_1763970570"/>
            <w:bookmarkEnd w:id="83"/>
            <w:r w:rsidRPr="00E12E72">
              <w:rPr>
                <w:rFonts w:ascii="Arial" w:eastAsia="Arial" w:hAnsi="Arial" w:cs="Arial"/>
                <w:color w:val="000000"/>
                <w:sz w:val="18"/>
                <w:szCs w:val="18"/>
                <w:lang w:eastAsia="en-ZW"/>
              </w:rPr>
              <w:object w:dxaOrig="1451" w:dyaOrig="1307" w14:anchorId="65FB4D14">
                <v:shape id="_x0000_i1032" type="#_x0000_t75" style="width:72.55pt;height:65.35pt" o:ole="">
                  <v:imagedata r:id="rId69" o:title=""/>
                </v:shape>
                <o:OLEObject Type="Embed" ProgID="Word.Document.12" ShapeID="_x0000_i1032" DrawAspect="Icon" ObjectID="_1768124087" r:id="rId70"/>
              </w:object>
            </w:r>
          </w:p>
        </w:tc>
      </w:tr>
      <w:tr w:rsidR="009B381E" w:rsidRPr="00E12E72" w14:paraId="65FB4CF5" w14:textId="77777777">
        <w:tc>
          <w:tcPr>
            <w:tcW w:w="1696" w:type="dxa"/>
          </w:tcPr>
          <w:p w14:paraId="65FB4CF2" w14:textId="77777777" w:rsidR="009B381E" w:rsidRPr="00E12E72" w:rsidRDefault="00565015">
            <w:pPr>
              <w:spacing w:before="0" w:after="0" w:line="240" w:lineRule="auto"/>
              <w:rPr>
                <w:rFonts w:ascii="Arial" w:eastAsia="Arial" w:hAnsi="Arial" w:cs="Arial"/>
                <w:color w:val="000000"/>
                <w:sz w:val="18"/>
                <w:szCs w:val="18"/>
              </w:rPr>
            </w:pPr>
            <w:r w:rsidRPr="00E12E72">
              <w:rPr>
                <w:rFonts w:ascii="Arial" w:eastAsia="Arial" w:hAnsi="Arial" w:cs="Arial"/>
                <w:color w:val="000000"/>
                <w:sz w:val="18"/>
                <w:szCs w:val="18"/>
              </w:rPr>
              <w:t>Annex 4</w:t>
            </w:r>
          </w:p>
        </w:tc>
        <w:tc>
          <w:tcPr>
            <w:tcW w:w="1970" w:type="dxa"/>
          </w:tcPr>
          <w:p w14:paraId="65FB4CF3" w14:textId="77777777" w:rsidR="009B381E" w:rsidRPr="00E12E72" w:rsidRDefault="00565015">
            <w:pPr>
              <w:spacing w:before="0" w:after="0" w:line="240" w:lineRule="auto"/>
              <w:rPr>
                <w:rFonts w:ascii="Arial" w:eastAsia="Arial" w:hAnsi="Arial" w:cs="Arial"/>
                <w:color w:val="000000"/>
                <w:sz w:val="18"/>
                <w:szCs w:val="18"/>
              </w:rPr>
            </w:pPr>
            <w:r w:rsidRPr="00E12E72">
              <w:rPr>
                <w:rFonts w:ascii="Arial" w:eastAsia="Arial" w:hAnsi="Arial" w:cs="Arial"/>
                <w:color w:val="000000"/>
                <w:sz w:val="18"/>
                <w:szCs w:val="18"/>
              </w:rPr>
              <w:t xml:space="preserve">List of Partners, roles and responsibilities </w:t>
            </w:r>
          </w:p>
        </w:tc>
        <w:bookmarkStart w:id="84" w:name="_MON_1764402846"/>
        <w:bookmarkEnd w:id="84"/>
        <w:tc>
          <w:tcPr>
            <w:tcW w:w="5684" w:type="dxa"/>
          </w:tcPr>
          <w:p w14:paraId="65FB4CF4" w14:textId="77777777" w:rsidR="009B381E" w:rsidRPr="00E12E72" w:rsidRDefault="00565015">
            <w:pPr>
              <w:spacing w:before="0" w:after="0" w:line="240" w:lineRule="auto"/>
              <w:rPr>
                <w:rFonts w:ascii="Arial" w:eastAsia="Arial" w:hAnsi="Arial" w:cs="Arial"/>
                <w:color w:val="000000"/>
                <w:sz w:val="18"/>
                <w:szCs w:val="18"/>
              </w:rPr>
            </w:pPr>
            <w:r w:rsidRPr="00E12E72">
              <w:rPr>
                <w:rFonts w:ascii="Arial" w:eastAsia="Arial" w:hAnsi="Arial" w:cs="Arial"/>
                <w:color w:val="000000"/>
                <w:sz w:val="18"/>
                <w:szCs w:val="18"/>
                <w:lang w:eastAsia="en-ZW"/>
              </w:rPr>
              <w:object w:dxaOrig="1495" w:dyaOrig="975" w14:anchorId="65FB4D15">
                <v:shape id="_x0000_i1033" type="#_x0000_t75" style="width:74.75pt;height:48.75pt" o:ole="">
                  <v:imagedata r:id="rId71" o:title=""/>
                </v:shape>
                <o:OLEObject Type="Embed" ProgID="Word.Document.12" ShapeID="_x0000_i1033" DrawAspect="Icon" ObjectID="_1768124088" r:id="rId72"/>
              </w:object>
            </w:r>
          </w:p>
        </w:tc>
      </w:tr>
      <w:tr w:rsidR="009B381E" w:rsidRPr="00E12E72" w14:paraId="65FB4CF9" w14:textId="77777777">
        <w:tc>
          <w:tcPr>
            <w:tcW w:w="1696" w:type="dxa"/>
          </w:tcPr>
          <w:p w14:paraId="65FB4CF6" w14:textId="77777777" w:rsidR="009B381E" w:rsidRPr="00E12E72" w:rsidRDefault="00565015">
            <w:pPr>
              <w:spacing w:before="0" w:after="0" w:line="240" w:lineRule="auto"/>
              <w:rPr>
                <w:rFonts w:ascii="Arial" w:eastAsia="Arial" w:hAnsi="Arial" w:cs="Arial"/>
                <w:color w:val="000000"/>
                <w:sz w:val="18"/>
                <w:szCs w:val="18"/>
              </w:rPr>
            </w:pPr>
            <w:r w:rsidRPr="00E12E72">
              <w:rPr>
                <w:rFonts w:ascii="Arial" w:eastAsia="Arial" w:hAnsi="Arial" w:cs="Arial"/>
                <w:color w:val="000000"/>
                <w:sz w:val="18"/>
                <w:szCs w:val="18"/>
              </w:rPr>
              <w:t>Annex 5</w:t>
            </w:r>
          </w:p>
        </w:tc>
        <w:tc>
          <w:tcPr>
            <w:tcW w:w="1970" w:type="dxa"/>
          </w:tcPr>
          <w:p w14:paraId="65FB4CF7" w14:textId="77777777" w:rsidR="009B381E" w:rsidRPr="00E12E72" w:rsidRDefault="00565015">
            <w:pPr>
              <w:spacing w:before="0" w:after="0" w:line="240" w:lineRule="auto"/>
              <w:rPr>
                <w:rFonts w:ascii="Arial" w:eastAsia="Arial" w:hAnsi="Arial" w:cs="Arial"/>
                <w:color w:val="000000"/>
                <w:sz w:val="18"/>
                <w:szCs w:val="18"/>
              </w:rPr>
            </w:pPr>
            <w:r w:rsidRPr="00E12E72">
              <w:rPr>
                <w:rFonts w:ascii="Arial" w:eastAsia="Arial" w:hAnsi="Arial" w:cs="Arial"/>
                <w:color w:val="000000"/>
                <w:sz w:val="18"/>
                <w:szCs w:val="18"/>
              </w:rPr>
              <w:t xml:space="preserve">List of Key Informants Interviewed </w:t>
            </w:r>
          </w:p>
        </w:tc>
        <w:bookmarkStart w:id="85" w:name="_MON_1763963587"/>
        <w:bookmarkEnd w:id="85"/>
        <w:tc>
          <w:tcPr>
            <w:tcW w:w="5684" w:type="dxa"/>
          </w:tcPr>
          <w:p w14:paraId="65FB4CF8" w14:textId="77777777" w:rsidR="009B381E" w:rsidRPr="00E12E72" w:rsidRDefault="00565015">
            <w:pPr>
              <w:spacing w:before="0" w:after="0" w:line="240" w:lineRule="auto"/>
              <w:rPr>
                <w:rFonts w:ascii="Arial" w:eastAsia="Arial" w:hAnsi="Arial" w:cs="Arial"/>
                <w:color w:val="000000"/>
                <w:sz w:val="18"/>
                <w:szCs w:val="18"/>
              </w:rPr>
            </w:pPr>
            <w:r w:rsidRPr="00E12E72">
              <w:rPr>
                <w:rFonts w:ascii="Arial" w:eastAsia="Arial" w:hAnsi="Arial" w:cs="Arial"/>
                <w:color w:val="000000"/>
                <w:sz w:val="18"/>
                <w:szCs w:val="18"/>
                <w:lang w:eastAsia="en-ZW"/>
              </w:rPr>
              <w:object w:dxaOrig="1551" w:dyaOrig="1307" w14:anchorId="65FB4D16">
                <v:shape id="_x0000_i1034" type="#_x0000_t75" style="width:77.55pt;height:65.35pt" o:ole="">
                  <v:imagedata r:id="rId73" o:title=""/>
                </v:shape>
                <o:OLEObject Type="Embed" ProgID="Word.Document.12" ShapeID="_x0000_i1034" DrawAspect="Icon" ObjectID="_1768124089" r:id="rId74"/>
              </w:object>
            </w:r>
          </w:p>
        </w:tc>
      </w:tr>
      <w:tr w:rsidR="009B381E" w:rsidRPr="00E12E72" w14:paraId="65FB4CFD" w14:textId="77777777">
        <w:tc>
          <w:tcPr>
            <w:tcW w:w="1696" w:type="dxa"/>
          </w:tcPr>
          <w:p w14:paraId="65FB4CFA" w14:textId="77777777" w:rsidR="009B381E" w:rsidRPr="00E12E72" w:rsidRDefault="00565015">
            <w:pPr>
              <w:spacing w:before="0" w:after="0" w:line="240" w:lineRule="auto"/>
              <w:rPr>
                <w:rFonts w:ascii="Arial" w:eastAsia="Arial" w:hAnsi="Arial" w:cs="Arial"/>
                <w:color w:val="000000"/>
                <w:sz w:val="18"/>
                <w:szCs w:val="18"/>
              </w:rPr>
            </w:pPr>
            <w:r w:rsidRPr="00E12E72">
              <w:rPr>
                <w:rFonts w:ascii="Arial" w:eastAsia="Arial" w:hAnsi="Arial" w:cs="Arial"/>
                <w:color w:val="000000"/>
                <w:sz w:val="18"/>
                <w:szCs w:val="18"/>
              </w:rPr>
              <w:t>Annex 6</w:t>
            </w:r>
          </w:p>
        </w:tc>
        <w:tc>
          <w:tcPr>
            <w:tcW w:w="1970" w:type="dxa"/>
          </w:tcPr>
          <w:p w14:paraId="65FB4CFB" w14:textId="77777777" w:rsidR="009B381E" w:rsidRPr="00E12E72" w:rsidRDefault="00565015">
            <w:pPr>
              <w:spacing w:before="0" w:after="0" w:line="240" w:lineRule="auto"/>
              <w:rPr>
                <w:rFonts w:ascii="Arial" w:eastAsia="Arial" w:hAnsi="Arial" w:cs="Arial"/>
                <w:color w:val="000000"/>
                <w:sz w:val="18"/>
                <w:szCs w:val="18"/>
              </w:rPr>
            </w:pPr>
            <w:r w:rsidRPr="00E12E72">
              <w:rPr>
                <w:rFonts w:ascii="Arial" w:eastAsia="Arial" w:hAnsi="Arial" w:cs="Arial"/>
                <w:color w:val="000000"/>
                <w:sz w:val="18"/>
                <w:szCs w:val="18"/>
              </w:rPr>
              <w:t xml:space="preserve">Results Framework with indicators </w:t>
            </w:r>
          </w:p>
        </w:tc>
        <w:bookmarkStart w:id="86" w:name="_MON_1766215748"/>
        <w:bookmarkEnd w:id="86"/>
        <w:tc>
          <w:tcPr>
            <w:tcW w:w="5684" w:type="dxa"/>
          </w:tcPr>
          <w:p w14:paraId="65FB4CFC" w14:textId="77777777" w:rsidR="009B381E" w:rsidRPr="00E12E72" w:rsidRDefault="00565015">
            <w:pPr>
              <w:spacing w:before="0" w:after="0" w:line="240" w:lineRule="auto"/>
              <w:rPr>
                <w:rFonts w:ascii="Arial" w:eastAsia="Arial" w:hAnsi="Arial" w:cs="Arial"/>
                <w:color w:val="000000"/>
                <w:sz w:val="18"/>
                <w:szCs w:val="18"/>
              </w:rPr>
            </w:pPr>
            <w:r w:rsidRPr="00E12E72">
              <w:rPr>
                <w:rFonts w:ascii="Arial" w:eastAsia="Arial" w:hAnsi="Arial" w:cs="Arial"/>
                <w:color w:val="000000"/>
                <w:sz w:val="18"/>
                <w:szCs w:val="18"/>
                <w:lang w:eastAsia="en-ZW"/>
              </w:rPr>
              <w:object w:dxaOrig="1450" w:dyaOrig="1310" w14:anchorId="65FB4D17">
                <v:shape id="_x0000_i1035" type="#_x0000_t75" style="width:72.55pt;height:65.35pt" o:ole="">
                  <v:imagedata r:id="rId75" o:title=""/>
                </v:shape>
                <o:OLEObject Type="Embed" ProgID="Word.Document.12" ShapeID="_x0000_i1035" DrawAspect="Icon" ObjectID="_1768124090" r:id="rId76"/>
              </w:object>
            </w:r>
          </w:p>
        </w:tc>
      </w:tr>
    </w:tbl>
    <w:p w14:paraId="65FB4CFE" w14:textId="77777777" w:rsidR="009B381E" w:rsidRPr="00E12E72" w:rsidRDefault="009B381E">
      <w:pPr>
        <w:spacing w:before="0" w:after="0"/>
        <w:ind w:left="720"/>
        <w:rPr>
          <w:rFonts w:ascii="Arial" w:eastAsia="Arial" w:hAnsi="Arial" w:cs="Arial"/>
          <w:color w:val="000000"/>
          <w:sz w:val="18"/>
          <w:szCs w:val="18"/>
        </w:rPr>
      </w:pPr>
    </w:p>
    <w:sectPr w:rsidR="009B381E" w:rsidRPr="00E12E72">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1B2C5" w14:textId="77777777" w:rsidR="005E1765" w:rsidRDefault="005E1765">
      <w:pPr>
        <w:spacing w:line="240" w:lineRule="auto"/>
      </w:pPr>
      <w:r>
        <w:separator/>
      </w:r>
    </w:p>
  </w:endnote>
  <w:endnote w:type="continuationSeparator" w:id="0">
    <w:p w14:paraId="6E598B58" w14:textId="77777777" w:rsidR="005E1765" w:rsidRDefault="005E17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Nova">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9547358"/>
      <w:docPartObj>
        <w:docPartGallery w:val="Page Numbers (Bottom of Page)"/>
        <w:docPartUnique/>
      </w:docPartObj>
    </w:sdtPr>
    <w:sdtEndPr>
      <w:rPr>
        <w:noProof/>
      </w:rPr>
    </w:sdtEndPr>
    <w:sdtContent>
      <w:p w14:paraId="63713AA0" w14:textId="6736A5DF" w:rsidR="00883537" w:rsidRDefault="008835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FB4D53" w14:textId="4337E4FE" w:rsidR="009B381E" w:rsidRDefault="009B381E" w:rsidP="007F627E">
    <w:pPr>
      <w:tabs>
        <w:tab w:val="center" w:pos="4513"/>
        <w:tab w:val="right" w:pos="9026"/>
      </w:tabs>
      <w:spacing w:before="0"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4619047"/>
      <w:docPartObj>
        <w:docPartGallery w:val="Page Numbers (Bottom of Page)"/>
        <w:docPartUnique/>
      </w:docPartObj>
    </w:sdtPr>
    <w:sdtEndPr>
      <w:rPr>
        <w:noProof/>
      </w:rPr>
    </w:sdtEndPr>
    <w:sdtContent>
      <w:p w14:paraId="222F6D96" w14:textId="3267D0C9" w:rsidR="00B249FA" w:rsidRDefault="00B249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FB4D55" w14:textId="77777777" w:rsidR="009B381E" w:rsidRDefault="009B381E">
    <w:pPr>
      <w:tabs>
        <w:tab w:val="center" w:pos="4513"/>
        <w:tab w:val="right" w:pos="9026"/>
      </w:tabs>
      <w:spacing w:before="0"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B4D56" w14:textId="77777777" w:rsidR="009B381E" w:rsidRDefault="00565015">
    <w:pPr>
      <w:tabs>
        <w:tab w:val="center" w:pos="4513"/>
        <w:tab w:val="right" w:pos="9026"/>
      </w:tabs>
      <w:spacing w:before="0" w:after="0" w:line="240" w:lineRule="auto"/>
      <w:jc w:val="center"/>
      <w:rPr>
        <w:rFonts w:ascii="Arial" w:eastAsia="Arial" w:hAnsi="Arial" w:cs="Arial"/>
        <w:color w:val="000000"/>
        <w:sz w:val="18"/>
        <w:szCs w:val="18"/>
      </w:rPr>
    </w:pPr>
    <w:r>
      <w:rPr>
        <w:noProof/>
        <w:sz w:val="18"/>
        <w:lang w:eastAsia="en-GB"/>
      </w:rPr>
      <mc:AlternateContent>
        <mc:Choice Requires="wps">
          <w:drawing>
            <wp:anchor distT="0" distB="0" distL="114300" distR="114300" simplePos="0" relativeHeight="251658240" behindDoc="0" locked="0" layoutInCell="1" allowOverlap="1" wp14:anchorId="65FB4D5C" wp14:editId="65FB4D5D">
              <wp:simplePos x="0" y="0"/>
              <wp:positionH relativeFrom="margin">
                <wp:align>center</wp:align>
              </wp:positionH>
              <wp:positionV relativeFrom="paragraph">
                <wp:posOffset>0</wp:posOffset>
              </wp:positionV>
              <wp:extent cx="1828800" cy="18288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FB4DB0" w14:textId="77777777" w:rsidR="009B381E" w:rsidRDefault="00565015">
                          <w:pPr>
                            <w:pStyle w:val="Footer"/>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5FB4D5C" id="_x0000_t202" coordsize="21600,21600" o:spt="202" path="m,l,21600r21600,l21600,xe">
              <v:stroke joinstyle="miter"/>
              <v:path gradientshapeok="t" o:connecttype="rect"/>
            </v:shapetype>
            <v:shape id="Text Box 8" o:spid="_x0000_s1026"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65FB4DB0" w14:textId="77777777" w:rsidR="009B381E" w:rsidRDefault="00565015">
                    <w:pPr>
                      <w:pStyle w:val="Footer"/>
                    </w:pPr>
                    <w:r>
                      <w:fldChar w:fldCharType="begin"/>
                    </w:r>
                    <w:r>
                      <w:instrText xml:space="preserve"> PAGE  \* MERGEFORMAT </w:instrText>
                    </w:r>
                    <w:r>
                      <w:fldChar w:fldCharType="separate"/>
                    </w:r>
                    <w:r>
                      <w:t>63</w:t>
                    </w:r>
                    <w:r>
                      <w:fldChar w:fldCharType="end"/>
                    </w:r>
                  </w:p>
                </w:txbxContent>
              </v:textbox>
              <w10:wrap anchorx="margin"/>
            </v:shape>
          </w:pict>
        </mc:Fallback>
      </mc:AlternateContent>
    </w:r>
  </w:p>
  <w:p w14:paraId="65FB4D57" w14:textId="77777777" w:rsidR="009B381E" w:rsidRDefault="009B381E">
    <w:pP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F34E1" w14:textId="77777777" w:rsidR="005E1765" w:rsidRDefault="005E1765">
      <w:pPr>
        <w:spacing w:before="0" w:after="0"/>
      </w:pPr>
      <w:r>
        <w:separator/>
      </w:r>
    </w:p>
  </w:footnote>
  <w:footnote w:type="continuationSeparator" w:id="0">
    <w:p w14:paraId="507C2210" w14:textId="77777777" w:rsidR="005E1765" w:rsidRDefault="005E1765">
      <w:pPr>
        <w:spacing w:before="0" w:after="0"/>
      </w:pPr>
      <w:r>
        <w:continuationSeparator/>
      </w:r>
    </w:p>
  </w:footnote>
  <w:footnote w:id="1">
    <w:p w14:paraId="65FB4D5E" w14:textId="77777777" w:rsidR="009B381E" w:rsidRDefault="00565015">
      <w:pPr>
        <w:spacing w:before="0" w:after="0" w:line="240" w:lineRule="auto"/>
        <w:rPr>
          <w:rFonts w:ascii="Arial" w:eastAsia="Arial" w:hAnsi="Arial" w:cs="Arial"/>
        </w:rPr>
      </w:pPr>
      <w:r>
        <w:rPr>
          <w:rStyle w:val="FootnoteReference"/>
          <w:lang w:eastAsia="zh-CN" w:bidi="ar"/>
        </w:rPr>
        <w:footnoteRef/>
      </w:r>
      <w:r>
        <w:rPr>
          <w:rFonts w:ascii="Arial" w:eastAsia="Arial" w:hAnsi="Arial" w:cs="Arial"/>
          <w:sz w:val="16"/>
          <w:szCs w:val="16"/>
          <w:lang w:eastAsia="zh-CN" w:bidi="ar"/>
        </w:rPr>
        <w:t xml:space="preserve"> Ministry of Public Service and Gender: KSH 19 million, Ministry of Defence KSH 30 million and the National Steering Committee on Peacebuilding and Conflict Management KSH 6.5 million</w:t>
      </w:r>
    </w:p>
  </w:footnote>
  <w:footnote w:id="2">
    <w:p w14:paraId="65FB4D5F" w14:textId="77777777" w:rsidR="009B381E" w:rsidRDefault="00565015">
      <w:pPr>
        <w:spacing w:before="0" w:after="0" w:line="240" w:lineRule="auto"/>
        <w:rPr>
          <w:rFonts w:ascii="Arial" w:eastAsia="Arial" w:hAnsi="Arial" w:cs="Arial"/>
          <w:color w:val="000000"/>
          <w:sz w:val="16"/>
          <w:szCs w:val="16"/>
        </w:rPr>
      </w:pPr>
      <w:r>
        <w:rPr>
          <w:rStyle w:val="FootnoteReference"/>
          <w:lang w:eastAsia="zh-CN" w:bidi="ar"/>
        </w:rPr>
        <w:footnoteRef/>
      </w:r>
      <w:r>
        <w:rPr>
          <w:rFonts w:ascii="Arial" w:eastAsia="Arial" w:hAnsi="Arial" w:cs="Arial"/>
          <w:color w:val="000000"/>
          <w:sz w:val="16"/>
          <w:szCs w:val="16"/>
          <w:lang w:eastAsia="zh-CN" w:bidi="ar"/>
        </w:rPr>
        <w:t xml:space="preserve"> UNRCCA. (2020). Women, Peace and Security. </w:t>
      </w:r>
      <w:hyperlink r:id="rId1" w:history="1">
        <w:r>
          <w:rPr>
            <w:rStyle w:val="Hyperlink"/>
            <w:rFonts w:ascii="Arial" w:eastAsia="Arial" w:hAnsi="Arial" w:cs="Arial"/>
            <w:sz w:val="16"/>
            <w:szCs w:val="16"/>
          </w:rPr>
          <w:t>https://unrcca.unmissions.org/sites/default/files/unrcca_handout_wps_2020.pdf</w:t>
        </w:r>
      </w:hyperlink>
      <w:r>
        <w:rPr>
          <w:rFonts w:ascii="Arial" w:eastAsia="Arial" w:hAnsi="Arial" w:cs="Arial"/>
          <w:color w:val="000000"/>
          <w:sz w:val="16"/>
          <w:szCs w:val="16"/>
          <w:lang w:eastAsia="zh-CN" w:bidi="ar"/>
        </w:rPr>
        <w:t xml:space="preserve"> </w:t>
      </w:r>
    </w:p>
  </w:footnote>
  <w:footnote w:id="3">
    <w:p w14:paraId="65FB4D60" w14:textId="77777777" w:rsidR="009B381E" w:rsidRDefault="00565015">
      <w:pPr>
        <w:spacing w:before="0" w:after="0" w:line="240" w:lineRule="auto"/>
        <w:rPr>
          <w:rFonts w:ascii="Arial Nova" w:eastAsia="Arial Nova" w:hAnsi="Arial Nova" w:cs="Arial Nova"/>
          <w:color w:val="000000"/>
          <w:sz w:val="16"/>
          <w:szCs w:val="16"/>
        </w:rPr>
      </w:pPr>
      <w:r>
        <w:rPr>
          <w:rStyle w:val="FootnoteReference"/>
        </w:rPr>
        <w:footnoteRef/>
      </w:r>
      <w:r>
        <w:rPr>
          <w:rFonts w:ascii="Arial Nova" w:eastAsia="Arial Nova" w:hAnsi="Arial Nova" w:cs="Arial Nova"/>
          <w:color w:val="000000"/>
          <w:sz w:val="16"/>
          <w:szCs w:val="16"/>
        </w:rPr>
        <w:t xml:space="preserve"> An international and a national consultant</w:t>
      </w:r>
    </w:p>
  </w:footnote>
  <w:footnote w:id="4">
    <w:p w14:paraId="65FB4D61" w14:textId="77777777" w:rsidR="009B381E" w:rsidRDefault="00565015">
      <w:pPr>
        <w:spacing w:before="0" w:after="0" w:line="240" w:lineRule="auto"/>
        <w:rPr>
          <w:rFonts w:ascii="Arial Nova" w:eastAsia="Arial Nova" w:hAnsi="Arial Nova" w:cs="Arial Nova"/>
          <w:color w:val="000000"/>
          <w:sz w:val="16"/>
          <w:szCs w:val="16"/>
        </w:rPr>
      </w:pPr>
      <w:r>
        <w:rPr>
          <w:rStyle w:val="FootnoteReference"/>
        </w:rPr>
        <w:footnoteRef/>
      </w:r>
      <w:r>
        <w:rPr>
          <w:rFonts w:ascii="Arial Nova" w:eastAsia="Arial Nova" w:hAnsi="Arial Nova" w:cs="Arial Nova"/>
          <w:color w:val="000000"/>
          <w:sz w:val="16"/>
          <w:szCs w:val="16"/>
        </w:rPr>
        <w:t xml:space="preserve"> </w:t>
      </w:r>
      <w:hyperlink r:id="rId2" w:history="1">
        <w:r>
          <w:rPr>
            <w:rStyle w:val="Hyperlink"/>
            <w:rFonts w:ascii="Arial Nova" w:eastAsia="Arial Nova" w:hAnsi="Arial Nova" w:cs="Arial Nova"/>
            <w:sz w:val="16"/>
            <w:szCs w:val="16"/>
          </w:rPr>
          <w:t>https://www.weforum.org/publications/global-gender-gap-report-2022/in-full/1-benchmarking-gender-gaps-2022/</w:t>
        </w:r>
      </w:hyperlink>
      <w:r>
        <w:rPr>
          <w:rFonts w:ascii="Arial Nova" w:eastAsia="Arial Nova" w:hAnsi="Arial Nova" w:cs="Arial Nova"/>
          <w:color w:val="000000"/>
          <w:sz w:val="16"/>
          <w:szCs w:val="16"/>
        </w:rPr>
        <w:t xml:space="preserve"> </w:t>
      </w:r>
    </w:p>
  </w:footnote>
  <w:footnote w:id="5">
    <w:p w14:paraId="65FB4D62" w14:textId="77777777" w:rsidR="009B381E" w:rsidRDefault="00565015">
      <w:pPr>
        <w:spacing w:before="0" w:after="0" w:line="240" w:lineRule="auto"/>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Economic Survey 2018, Kenya National Bureau of Statistics</w:t>
      </w:r>
    </w:p>
  </w:footnote>
  <w:footnote w:id="6">
    <w:p w14:paraId="65FB4D63" w14:textId="77777777" w:rsidR="009B381E" w:rsidRDefault="00565015">
      <w:pPr>
        <w:spacing w:before="0" w:after="0" w:line="240" w:lineRule="auto"/>
        <w:rPr>
          <w:color w:val="000000"/>
        </w:rPr>
      </w:pPr>
      <w:r>
        <w:rPr>
          <w:rStyle w:val="FootnoteReference"/>
        </w:rPr>
        <w:footnoteRef/>
      </w:r>
      <w:r>
        <w:rPr>
          <w:rFonts w:ascii="Arial Narrow" w:eastAsia="Arial Narrow" w:hAnsi="Arial Narrow" w:cs="Arial Narrow"/>
          <w:color w:val="000000"/>
          <w:sz w:val="18"/>
          <w:szCs w:val="18"/>
        </w:rPr>
        <w:t xml:space="preserve"> ibid</w:t>
      </w:r>
    </w:p>
  </w:footnote>
  <w:footnote w:id="7">
    <w:p w14:paraId="65FB4D64" w14:textId="77777777" w:rsidR="009B381E" w:rsidRDefault="00565015">
      <w:pPr>
        <w:spacing w:before="0" w:after="0" w:line="240" w:lineRule="auto"/>
        <w:rPr>
          <w:rFonts w:ascii="Arial Nova" w:eastAsia="Arial Nova" w:hAnsi="Arial Nova" w:cs="Arial Nova"/>
          <w:color w:val="000000"/>
          <w:sz w:val="16"/>
          <w:szCs w:val="16"/>
        </w:rPr>
      </w:pPr>
      <w:r>
        <w:rPr>
          <w:rStyle w:val="FootnoteReference"/>
        </w:rPr>
        <w:footnoteRef/>
      </w:r>
      <w:r>
        <w:rPr>
          <w:rFonts w:ascii="Arial Nova" w:eastAsia="Arial Nova" w:hAnsi="Arial Nova" w:cs="Arial Nova"/>
          <w:color w:val="000000"/>
          <w:sz w:val="16"/>
          <w:szCs w:val="16"/>
        </w:rPr>
        <w:t xml:space="preserve"> UN Women: The Empowerment of Women and Girls with Disabilities: Towards Full and Effective Participation and Gender Equality, 2018. P.7 </w:t>
      </w:r>
    </w:p>
  </w:footnote>
  <w:footnote w:id="8">
    <w:p w14:paraId="65FB4D65" w14:textId="77777777" w:rsidR="009B381E" w:rsidRDefault="00565015">
      <w:pPr>
        <w:spacing w:before="0" w:after="0" w:line="240" w:lineRule="auto"/>
        <w:rPr>
          <w:color w:val="000000"/>
        </w:rPr>
      </w:pPr>
      <w:r>
        <w:rPr>
          <w:rStyle w:val="FootnoteReference"/>
        </w:rPr>
        <w:footnoteRef/>
      </w:r>
      <w:r>
        <w:rPr>
          <w:rFonts w:ascii="Arial Nova" w:eastAsia="Arial Nova" w:hAnsi="Arial Nova" w:cs="Arial Nova"/>
          <w:color w:val="000000"/>
          <w:sz w:val="16"/>
          <w:szCs w:val="16"/>
        </w:rPr>
        <w:t xml:space="preserve"> </w:t>
      </w:r>
      <w:hyperlink r:id="rId3">
        <w:r>
          <w:rPr>
            <w:rFonts w:ascii="Arial Nova" w:eastAsia="Arial Nova" w:hAnsi="Arial Nova" w:cs="Arial Nova"/>
            <w:color w:val="0000FF"/>
            <w:sz w:val="16"/>
            <w:szCs w:val="16"/>
            <w:u w:val="single"/>
          </w:rPr>
          <w:t>https://www.ngeckenya.org/Downloads/GBV%20Costing%20Study.pdf</w:t>
        </w:r>
      </w:hyperlink>
    </w:p>
  </w:footnote>
  <w:footnote w:id="9">
    <w:p w14:paraId="65FB4D66" w14:textId="77777777" w:rsidR="009B381E" w:rsidRDefault="00565015">
      <w:pPr>
        <w:spacing w:before="0" w:after="0" w:line="240" w:lineRule="auto"/>
        <w:rPr>
          <w:rFonts w:ascii="Arial Nova" w:eastAsia="Arial Nova" w:hAnsi="Arial Nova" w:cs="Arial Nova"/>
          <w:color w:val="000000"/>
          <w:sz w:val="16"/>
          <w:szCs w:val="16"/>
        </w:rPr>
      </w:pPr>
      <w:r>
        <w:rPr>
          <w:rStyle w:val="FootnoteReference"/>
        </w:rPr>
        <w:footnoteRef/>
      </w:r>
      <w:r>
        <w:rPr>
          <w:rFonts w:ascii="Arial Nova" w:eastAsia="Arial Nova" w:hAnsi="Arial Nova" w:cs="Arial Nova"/>
          <w:color w:val="000000"/>
          <w:sz w:val="16"/>
          <w:szCs w:val="16"/>
        </w:rPr>
        <w:t xml:space="preserve"> Kenya Demographic Health Survey, 2014</w:t>
      </w:r>
    </w:p>
  </w:footnote>
  <w:footnote w:id="10">
    <w:p w14:paraId="65FB4D67" w14:textId="77777777" w:rsidR="009B381E" w:rsidRDefault="00565015">
      <w:pPr>
        <w:spacing w:before="0" w:after="0" w:line="240" w:lineRule="auto"/>
        <w:rPr>
          <w:rFonts w:ascii="Arial Nova" w:eastAsia="Arial Nova" w:hAnsi="Arial Nova" w:cs="Arial Nova"/>
          <w:color w:val="000000"/>
          <w:sz w:val="16"/>
          <w:szCs w:val="16"/>
        </w:rPr>
      </w:pPr>
      <w:r>
        <w:rPr>
          <w:rStyle w:val="FootnoteReference"/>
        </w:rPr>
        <w:footnoteRef/>
      </w:r>
      <w:r>
        <w:rPr>
          <w:rFonts w:ascii="Arial Nova" w:eastAsia="Arial Nova" w:hAnsi="Arial Nova" w:cs="Arial Nova"/>
          <w:color w:val="000000"/>
          <w:sz w:val="16"/>
          <w:szCs w:val="16"/>
        </w:rPr>
        <w:t xml:space="preserve"> Kenya Demographic Health Survey, 2022</w:t>
      </w:r>
    </w:p>
  </w:footnote>
  <w:footnote w:id="11">
    <w:p w14:paraId="65FB4D68" w14:textId="77777777" w:rsidR="009B381E" w:rsidRDefault="00565015">
      <w:pPr>
        <w:spacing w:before="0" w:after="0" w:line="240" w:lineRule="auto"/>
        <w:rPr>
          <w:rFonts w:ascii="Arial Nova" w:eastAsia="Arial Nova" w:hAnsi="Arial Nova" w:cs="Arial Nova"/>
          <w:color w:val="000000"/>
          <w:sz w:val="16"/>
          <w:szCs w:val="16"/>
        </w:rPr>
      </w:pPr>
      <w:r>
        <w:rPr>
          <w:rStyle w:val="FootnoteReference"/>
        </w:rPr>
        <w:footnoteRef/>
      </w:r>
      <w:r>
        <w:rPr>
          <w:rFonts w:ascii="Arial Nova" w:eastAsia="Arial Nova" w:hAnsi="Arial Nova" w:cs="Arial Nova"/>
          <w:color w:val="000000"/>
          <w:sz w:val="16"/>
          <w:szCs w:val="16"/>
        </w:rPr>
        <w:t xml:space="preserve"> Ibid</w:t>
      </w:r>
    </w:p>
  </w:footnote>
  <w:footnote w:id="12">
    <w:p w14:paraId="65FB4D69" w14:textId="77777777" w:rsidR="009B381E" w:rsidRDefault="00565015">
      <w:pPr>
        <w:spacing w:before="0" w:after="0" w:line="240" w:lineRule="auto"/>
        <w:rPr>
          <w:rFonts w:ascii="Arial Nova" w:eastAsia="Arial Nova" w:hAnsi="Arial Nova" w:cs="Arial Nova"/>
          <w:color w:val="000000"/>
          <w:sz w:val="16"/>
          <w:szCs w:val="16"/>
        </w:rPr>
      </w:pPr>
      <w:r>
        <w:rPr>
          <w:rStyle w:val="FootnoteReference"/>
        </w:rPr>
        <w:footnoteRef/>
      </w:r>
      <w:r>
        <w:rPr>
          <w:rFonts w:ascii="Arial Nova" w:eastAsia="Arial Nova" w:hAnsi="Arial Nova" w:cs="Arial Nova"/>
          <w:color w:val="000000"/>
          <w:sz w:val="16"/>
          <w:szCs w:val="16"/>
        </w:rPr>
        <w:t xml:space="preserve"> Ibid </w:t>
      </w:r>
    </w:p>
  </w:footnote>
  <w:footnote w:id="13">
    <w:p w14:paraId="65FB4D6A" w14:textId="77777777" w:rsidR="009B381E" w:rsidRDefault="00565015">
      <w:pPr>
        <w:spacing w:before="0" w:after="0" w:line="240" w:lineRule="auto"/>
        <w:rPr>
          <w:rFonts w:ascii="Arial Nova" w:eastAsia="Arial Nova" w:hAnsi="Arial Nova" w:cs="Arial Nova"/>
          <w:color w:val="000000"/>
          <w:sz w:val="16"/>
          <w:szCs w:val="16"/>
        </w:rPr>
      </w:pPr>
      <w:r>
        <w:rPr>
          <w:rStyle w:val="FootnoteReference"/>
        </w:rPr>
        <w:footnoteRef/>
      </w:r>
      <w:r>
        <w:rPr>
          <w:rFonts w:ascii="Arial Nova" w:eastAsia="Arial Nova" w:hAnsi="Arial Nova" w:cs="Arial Nova"/>
          <w:color w:val="000000"/>
          <w:sz w:val="16"/>
          <w:szCs w:val="16"/>
        </w:rPr>
        <w:t xml:space="preserve"> SDG target 5.2.1</w:t>
      </w:r>
    </w:p>
  </w:footnote>
  <w:footnote w:id="14">
    <w:p w14:paraId="65FB4D6B" w14:textId="77777777" w:rsidR="009B381E" w:rsidRDefault="00565015">
      <w:pPr>
        <w:spacing w:before="0" w:after="0" w:line="240" w:lineRule="auto"/>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Hughes K, Bellis MA, Jones L, Wood S, Bates G, Eckley L, McCoy E, Mikton C, Shakespeare T, Officer A. Prevalence and risk of violence against adults with disabilities: a systematic review and meta-analysis of observational studies. Lancet 2012; doi:10.1016/S0410-6736(11)61851-5. Retrieved at:  </w:t>
      </w:r>
      <w:hyperlink r:id="rId4">
        <w:r>
          <w:rPr>
            <w:rFonts w:ascii="Arial Narrow" w:eastAsia="Arial Narrow" w:hAnsi="Arial Narrow" w:cs="Arial Narrow"/>
            <w:color w:val="000000"/>
            <w:sz w:val="18"/>
            <w:szCs w:val="18"/>
          </w:rPr>
          <w:t>http://www.thelancet.com/journals/lancet/article/PIIS0140-6736(11)61851-5/abstract</w:t>
        </w:r>
      </w:hyperlink>
      <w:r>
        <w:rPr>
          <w:rFonts w:ascii="Arial Narrow" w:eastAsia="Arial Narrow" w:hAnsi="Arial Narrow" w:cs="Arial Narrow"/>
          <w:color w:val="000000"/>
          <w:sz w:val="18"/>
          <w:szCs w:val="18"/>
        </w:rPr>
        <w:t xml:space="preserve">  </w:t>
      </w:r>
    </w:p>
  </w:footnote>
  <w:footnote w:id="15">
    <w:p w14:paraId="65FB4D6C" w14:textId="77777777" w:rsidR="009B381E" w:rsidRDefault="00565015">
      <w:pPr>
        <w:spacing w:before="0" w:after="0" w:line="240" w:lineRule="auto"/>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Jones, Lisa and al. Prevalence and risk of violence against children with disabilities: a systematic review and meta-analysis of observational studies (2012). The Lancet, Published Online, 12 July 2012. Retrieved at: </w:t>
      </w:r>
      <w:hyperlink r:id="rId5">
        <w:r>
          <w:rPr>
            <w:rFonts w:ascii="Arial Narrow" w:eastAsia="Arial Narrow" w:hAnsi="Arial Narrow" w:cs="Arial Narrow"/>
            <w:color w:val="000000"/>
            <w:sz w:val="18"/>
            <w:szCs w:val="18"/>
          </w:rPr>
          <w:t>http://press.thelancet.com/childrendisabilities.pdf</w:t>
        </w:r>
      </w:hyperlink>
      <w:r>
        <w:rPr>
          <w:rFonts w:ascii="Arial Narrow" w:eastAsia="Arial Narrow" w:hAnsi="Arial Narrow" w:cs="Arial Narrow"/>
          <w:color w:val="000000"/>
          <w:sz w:val="18"/>
          <w:szCs w:val="18"/>
        </w:rPr>
        <w:t xml:space="preserve">  </w:t>
      </w:r>
    </w:p>
  </w:footnote>
  <w:footnote w:id="16">
    <w:p w14:paraId="65FB4D6D" w14:textId="77777777" w:rsidR="009B381E" w:rsidRDefault="00565015">
      <w:pPr>
        <w:spacing w:before="0" w:after="0" w:line="240" w:lineRule="auto"/>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w:t>
      </w:r>
      <w:hyperlink r:id="rId6">
        <w:r>
          <w:rPr>
            <w:rFonts w:ascii="Arial Narrow" w:eastAsia="Arial Narrow" w:hAnsi="Arial Narrow" w:cs="Arial Narrow"/>
            <w:color w:val="000000"/>
            <w:sz w:val="18"/>
            <w:szCs w:val="18"/>
          </w:rPr>
          <w:t>World Report 2022: Kenya | Human Rights Watch (hrw.org)</w:t>
        </w:r>
      </w:hyperlink>
      <w:r>
        <w:rPr>
          <w:rFonts w:ascii="Arial Narrow" w:eastAsia="Arial Narrow" w:hAnsi="Arial Narrow" w:cs="Arial Narrow"/>
          <w:color w:val="000000"/>
          <w:sz w:val="18"/>
          <w:szCs w:val="18"/>
        </w:rPr>
        <w:t xml:space="preserve"> </w:t>
      </w:r>
    </w:p>
  </w:footnote>
  <w:footnote w:id="17">
    <w:p w14:paraId="65FB4D6E" w14:textId="77777777" w:rsidR="009B381E" w:rsidRDefault="00565015">
      <w:pPr>
        <w:spacing w:before="0" w:after="0" w:line="240" w:lineRule="auto"/>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NGEC 2017: County Government Policy on Sexual and Gender Based Violence p. 18 </w:t>
      </w:r>
    </w:p>
  </w:footnote>
  <w:footnote w:id="18">
    <w:p w14:paraId="65FB4D6F" w14:textId="77777777" w:rsidR="009B381E" w:rsidRDefault="00565015">
      <w:pPr>
        <w:spacing w:before="0" w:after="0" w:line="240" w:lineRule="auto"/>
        <w:rPr>
          <w:rFonts w:ascii="Arial Nova" w:eastAsia="Arial Nova" w:hAnsi="Arial Nova" w:cs="Arial Nova"/>
          <w:color w:val="4472C4"/>
          <w:sz w:val="16"/>
          <w:szCs w:val="16"/>
        </w:rPr>
      </w:pPr>
      <w:r>
        <w:rPr>
          <w:rStyle w:val="FootnoteReference"/>
        </w:rPr>
        <w:footnoteRef/>
      </w:r>
      <w:r>
        <w:rPr>
          <w:rFonts w:ascii="Arial Nova" w:eastAsia="Arial Nova" w:hAnsi="Arial Nova" w:cs="Arial Nova"/>
          <w:color w:val="4472C4"/>
          <w:sz w:val="16"/>
          <w:szCs w:val="16"/>
        </w:rPr>
        <w:t xml:space="preserve"> </w:t>
      </w:r>
      <w:hyperlink r:id="rId7">
        <w:r>
          <w:rPr>
            <w:rFonts w:ascii="Arial Nova" w:eastAsia="Arial Nova" w:hAnsi="Arial Nova" w:cs="Arial Nova"/>
            <w:color w:val="0000FF"/>
            <w:sz w:val="16"/>
            <w:szCs w:val="16"/>
            <w:u w:val="single"/>
          </w:rPr>
          <w:t>https://africa.unwomen.org/sites/default/files/2023-01/Women%27s%20Performance%20in%20the%202022%20Election-%20Final%20F%202%20pagers.pdf</w:t>
        </w:r>
      </w:hyperlink>
      <w:r>
        <w:rPr>
          <w:rFonts w:ascii="Arial Nova" w:eastAsia="Arial Nova" w:hAnsi="Arial Nova" w:cs="Arial Nova"/>
          <w:color w:val="4472C4"/>
          <w:sz w:val="16"/>
          <w:szCs w:val="16"/>
        </w:rPr>
        <w:t xml:space="preserve"> </w:t>
      </w:r>
    </w:p>
  </w:footnote>
  <w:footnote w:id="19">
    <w:p w14:paraId="65FB4D70" w14:textId="77777777" w:rsidR="009B381E" w:rsidRDefault="00565015">
      <w:pPr>
        <w:spacing w:before="0" w:after="0" w:line="240" w:lineRule="auto"/>
        <w:rPr>
          <w:color w:val="000000"/>
        </w:rPr>
      </w:pPr>
      <w:r>
        <w:rPr>
          <w:rStyle w:val="FootnoteReference"/>
        </w:rPr>
        <w:footnoteRef/>
      </w:r>
      <w:r>
        <w:rPr>
          <w:color w:val="000000"/>
        </w:rPr>
        <w:t xml:space="preserve"> Ibid </w:t>
      </w:r>
    </w:p>
  </w:footnote>
  <w:footnote w:id="20">
    <w:p w14:paraId="65FB4D71" w14:textId="77777777" w:rsidR="009B381E" w:rsidRDefault="00565015">
      <w:pPr>
        <w:pStyle w:val="FootnoteText"/>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Ibid </w:t>
      </w:r>
    </w:p>
  </w:footnote>
  <w:footnote w:id="21">
    <w:p w14:paraId="65FB4D72" w14:textId="77777777" w:rsidR="009B381E" w:rsidRDefault="00565015">
      <w:pPr>
        <w:pStyle w:val="FootnoteText"/>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An index of 1 is the highest while 0 represents the lowest </w:t>
      </w:r>
    </w:p>
  </w:footnote>
  <w:footnote w:id="22">
    <w:p w14:paraId="65FB4D73" w14:textId="77777777" w:rsidR="009B381E" w:rsidRDefault="00565015">
      <w:pPr>
        <w:pStyle w:val="FootnoteText"/>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Georgetown Institute for Women Peace and Security</w:t>
      </w:r>
    </w:p>
  </w:footnote>
  <w:footnote w:id="23">
    <w:p w14:paraId="65FB4D74" w14:textId="77777777" w:rsidR="009B381E" w:rsidRDefault="00565015">
      <w:pPr>
        <w:pStyle w:val="FootnoteText"/>
      </w:pPr>
      <w:r>
        <w:rPr>
          <w:rStyle w:val="FootnoteReference"/>
          <w:rFonts w:ascii="Arial" w:hAnsi="Arial" w:cs="Arial"/>
          <w:sz w:val="16"/>
          <w:szCs w:val="16"/>
        </w:rPr>
        <w:footnoteRef/>
      </w:r>
      <w:r>
        <w:rPr>
          <w:rFonts w:ascii="Arial" w:hAnsi="Arial" w:cs="Arial"/>
          <w:sz w:val="16"/>
          <w:szCs w:val="16"/>
        </w:rPr>
        <w:t xml:space="preserve"> </w:t>
      </w:r>
      <w:hyperlink r:id="rId8" w:history="1">
        <w:r>
          <w:rPr>
            <w:rStyle w:val="Hyperlink"/>
            <w:rFonts w:ascii="Arial" w:hAnsi="Arial" w:cs="Arial"/>
            <w:sz w:val="16"/>
            <w:szCs w:val="16"/>
          </w:rPr>
          <w:t>https://peacekeeping.un.org/sites/default/files/download_file.pdf</w:t>
        </w:r>
      </w:hyperlink>
    </w:p>
  </w:footnote>
  <w:footnote w:id="24">
    <w:p w14:paraId="65FB4D75" w14:textId="77777777" w:rsidR="009B381E" w:rsidRPr="00B6102D" w:rsidRDefault="00565015">
      <w:pPr>
        <w:pStyle w:val="FootnoteText"/>
        <w:rPr>
          <w:rFonts w:ascii="Arial" w:hAnsi="Arial" w:cs="Arial"/>
          <w:sz w:val="16"/>
          <w:szCs w:val="16"/>
          <w:lang w:val="fr-FR"/>
        </w:rPr>
      </w:pPr>
      <w:r>
        <w:rPr>
          <w:rStyle w:val="FootnoteReference"/>
          <w:rFonts w:ascii="Arial" w:hAnsi="Arial" w:cs="Arial"/>
          <w:sz w:val="16"/>
          <w:szCs w:val="16"/>
        </w:rPr>
        <w:footnoteRef/>
      </w:r>
      <w:r w:rsidRPr="00B6102D">
        <w:rPr>
          <w:rFonts w:ascii="Arial" w:hAnsi="Arial" w:cs="Arial"/>
          <w:sz w:val="16"/>
          <w:szCs w:val="16"/>
          <w:lang w:val="fr-FR"/>
        </w:rPr>
        <w:t xml:space="preserve"> SN 2019-2022 and SN 2023-2026</w:t>
      </w:r>
    </w:p>
  </w:footnote>
  <w:footnote w:id="25">
    <w:p w14:paraId="65FB4D76" w14:textId="77777777" w:rsidR="009B381E" w:rsidRPr="00B6102D" w:rsidRDefault="00565015">
      <w:pPr>
        <w:spacing w:before="0" w:after="0" w:line="240" w:lineRule="auto"/>
        <w:rPr>
          <w:rFonts w:ascii="Arial" w:eastAsia="Arial" w:hAnsi="Arial" w:cs="Arial"/>
          <w:color w:val="000000"/>
          <w:sz w:val="18"/>
          <w:szCs w:val="18"/>
          <w:lang w:val="fr-FR"/>
        </w:rPr>
      </w:pPr>
      <w:r>
        <w:rPr>
          <w:rStyle w:val="FootnoteReference"/>
          <w:rFonts w:ascii="Arial" w:hAnsi="Arial" w:cs="Arial"/>
          <w:sz w:val="16"/>
          <w:szCs w:val="16"/>
        </w:rPr>
        <w:footnoteRef/>
      </w:r>
      <w:r w:rsidRPr="00B6102D">
        <w:rPr>
          <w:rFonts w:ascii="Arial" w:eastAsia="Arial" w:hAnsi="Arial" w:cs="Arial"/>
          <w:color w:val="000000"/>
          <w:sz w:val="16"/>
          <w:szCs w:val="16"/>
          <w:lang w:val="fr-FR"/>
        </w:rPr>
        <w:t xml:space="preserve"> Finland Programme Document</w:t>
      </w:r>
      <w:r w:rsidRPr="00B6102D">
        <w:rPr>
          <w:rFonts w:ascii="Arial" w:eastAsia="Arial" w:hAnsi="Arial" w:cs="Arial"/>
          <w:color w:val="000000"/>
          <w:sz w:val="18"/>
          <w:szCs w:val="18"/>
          <w:lang w:val="fr-FR"/>
        </w:rPr>
        <w:t xml:space="preserve"> </w:t>
      </w:r>
    </w:p>
  </w:footnote>
  <w:footnote w:id="26">
    <w:p w14:paraId="65FB4D77" w14:textId="77777777" w:rsidR="009B381E" w:rsidRPr="00B6102D" w:rsidRDefault="00565015">
      <w:pPr>
        <w:spacing w:before="0" w:after="0" w:line="240" w:lineRule="auto"/>
        <w:rPr>
          <w:rFonts w:ascii="Arial" w:eastAsia="Arial Nova" w:hAnsi="Arial" w:cs="Arial"/>
          <w:color w:val="000000"/>
          <w:sz w:val="16"/>
          <w:szCs w:val="16"/>
          <w:lang w:val="fr-FR"/>
        </w:rPr>
      </w:pPr>
      <w:r>
        <w:rPr>
          <w:rStyle w:val="FootnoteReference"/>
          <w:rFonts w:ascii="Arial" w:hAnsi="Arial" w:cs="Arial"/>
          <w:sz w:val="16"/>
          <w:szCs w:val="16"/>
        </w:rPr>
        <w:footnoteRef/>
      </w:r>
      <w:r w:rsidRPr="00B6102D">
        <w:rPr>
          <w:rFonts w:ascii="Arial" w:eastAsia="Arial Nova" w:hAnsi="Arial" w:cs="Arial"/>
          <w:color w:val="000000"/>
          <w:sz w:val="16"/>
          <w:szCs w:val="16"/>
          <w:lang w:val="fr-FR"/>
        </w:rPr>
        <w:t xml:space="preserve"> Finland Project Document Donor Report 2021</w:t>
      </w:r>
    </w:p>
  </w:footnote>
  <w:footnote w:id="27">
    <w:p w14:paraId="65FB4D78" w14:textId="77777777" w:rsidR="009B381E" w:rsidRDefault="00565015">
      <w:pPr>
        <w:pStyle w:val="FootnoteText"/>
        <w:rPr>
          <w:rFonts w:ascii="Arial" w:hAnsi="Arial" w:cs="Arial"/>
        </w:rPr>
      </w:pPr>
      <w:r>
        <w:rPr>
          <w:rStyle w:val="FootnoteReference"/>
          <w:rFonts w:ascii="Arial" w:hAnsi="Arial" w:cs="Arial"/>
          <w:sz w:val="16"/>
        </w:rPr>
        <w:footnoteRef/>
      </w:r>
      <w:r>
        <w:rPr>
          <w:rFonts w:ascii="Arial" w:hAnsi="Arial" w:cs="Arial"/>
          <w:sz w:val="16"/>
        </w:rPr>
        <w:t xml:space="preserve"> Marsabit Women Advocacy and Development Organization (MWADO), Community initiatives Facilitation and Assistance (CIFA) and Strategies for Northern Development (SND)</w:t>
      </w:r>
    </w:p>
  </w:footnote>
  <w:footnote w:id="28">
    <w:p w14:paraId="65FB4D79" w14:textId="77777777" w:rsidR="009B381E" w:rsidRDefault="00565015">
      <w:pPr>
        <w:spacing w:before="0" w:after="0" w:line="240" w:lineRule="auto"/>
        <w:rPr>
          <w:rFonts w:ascii="Arial Nova" w:eastAsia="Arial Nova" w:hAnsi="Arial Nova" w:cs="Arial Nova"/>
          <w:color w:val="000000"/>
          <w:sz w:val="16"/>
          <w:szCs w:val="16"/>
        </w:rPr>
      </w:pPr>
      <w:r>
        <w:rPr>
          <w:rStyle w:val="FootnoteReference"/>
          <w:sz w:val="16"/>
          <w:szCs w:val="16"/>
        </w:rPr>
        <w:footnoteRef/>
      </w:r>
      <w:r>
        <w:rPr>
          <w:rFonts w:ascii="Arial Nova" w:eastAsia="Arial Nova" w:hAnsi="Arial Nova" w:cs="Arial Nova"/>
          <w:color w:val="000000"/>
          <w:sz w:val="16"/>
          <w:szCs w:val="16"/>
        </w:rPr>
        <w:t xml:space="preserve"> UN Women Evaluation Handbook, 2022</w:t>
      </w:r>
    </w:p>
  </w:footnote>
  <w:footnote w:id="29">
    <w:p w14:paraId="65FB4D7A" w14:textId="77777777" w:rsidR="009B381E" w:rsidRDefault="00565015">
      <w:pPr>
        <w:pStyle w:val="FootnoteText"/>
        <w:rPr>
          <w:rFonts w:ascii="Arial" w:hAnsi="Arial" w:cs="Arial"/>
        </w:rPr>
      </w:pPr>
      <w:r>
        <w:rPr>
          <w:rStyle w:val="FootnoteReference"/>
          <w:rFonts w:ascii="Arial" w:hAnsi="Arial" w:cs="Arial"/>
          <w:sz w:val="16"/>
        </w:rPr>
        <w:footnoteRef/>
      </w:r>
      <w:r>
        <w:rPr>
          <w:rFonts w:ascii="Arial" w:hAnsi="Arial" w:cs="Arial"/>
          <w:sz w:val="16"/>
        </w:rPr>
        <w:t xml:space="preserve"> </w:t>
      </w:r>
      <w:hyperlink r:id="rId9" w:history="1">
        <w:r>
          <w:rPr>
            <w:rStyle w:val="Hyperlink"/>
            <w:rFonts w:ascii="Arial" w:hAnsi="Arial" w:cs="Arial"/>
            <w:sz w:val="16"/>
          </w:rPr>
          <w:t>https://www.oecd.org/dac/evaluation/daccriteriaforevaluatingdevelopmentassistance.htm</w:t>
        </w:r>
      </w:hyperlink>
      <w:r>
        <w:rPr>
          <w:rFonts w:ascii="Arial" w:hAnsi="Arial" w:cs="Arial"/>
          <w:sz w:val="16"/>
        </w:rPr>
        <w:t xml:space="preserve"> </w:t>
      </w:r>
    </w:p>
  </w:footnote>
  <w:footnote w:id="30">
    <w:p w14:paraId="65FB4D7B" w14:textId="77777777" w:rsidR="009B381E" w:rsidRDefault="00565015">
      <w:pPr>
        <w:pStyle w:val="FootnoteText"/>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w:t>
      </w:r>
      <w:hyperlink r:id="rId10" w:history="1">
        <w:r>
          <w:rPr>
            <w:rStyle w:val="Hyperlink"/>
            <w:rFonts w:ascii="Arial" w:hAnsi="Arial" w:cs="Arial"/>
            <w:sz w:val="16"/>
            <w:szCs w:val="16"/>
          </w:rPr>
          <w:t>https://www.uneval.org/document/detail/980</w:t>
        </w:r>
      </w:hyperlink>
      <w:r>
        <w:rPr>
          <w:rFonts w:ascii="Arial" w:hAnsi="Arial" w:cs="Arial"/>
          <w:sz w:val="16"/>
          <w:szCs w:val="16"/>
        </w:rPr>
        <w:t xml:space="preserve"> </w:t>
      </w:r>
    </w:p>
  </w:footnote>
  <w:footnote w:id="31">
    <w:p w14:paraId="65FB4D7C" w14:textId="77777777" w:rsidR="009B381E" w:rsidRDefault="00565015">
      <w:pPr>
        <w:pStyle w:val="FootnoteText"/>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w:t>
      </w:r>
      <w:hyperlink r:id="rId11" w:history="1">
        <w:r>
          <w:rPr>
            <w:rStyle w:val="Hyperlink"/>
            <w:rFonts w:ascii="Arial" w:hAnsi="Arial" w:cs="Arial"/>
            <w:sz w:val="16"/>
            <w:szCs w:val="16"/>
          </w:rPr>
          <w:t>https://www.unwomen.org/sites/default/files/Headquarters/Attachments/Sections/Library/Publications/2020/TRANSFORM-Issue-18-2020-06-en.pdf</w:t>
        </w:r>
      </w:hyperlink>
      <w:r>
        <w:rPr>
          <w:rFonts w:ascii="Arial" w:hAnsi="Arial" w:cs="Arial"/>
          <w:sz w:val="16"/>
          <w:szCs w:val="16"/>
        </w:rPr>
        <w:t xml:space="preserve"> </w:t>
      </w:r>
    </w:p>
  </w:footnote>
  <w:footnote w:id="32">
    <w:p w14:paraId="65FB4D7D" w14:textId="77777777" w:rsidR="009B381E" w:rsidRDefault="00565015">
      <w:pPr>
        <w:spacing w:before="0" w:after="0" w:line="240" w:lineRule="auto"/>
        <w:rPr>
          <w:color w:val="000000"/>
        </w:rPr>
      </w:pPr>
      <w:r>
        <w:rPr>
          <w:rStyle w:val="FootnoteReference"/>
          <w:rFonts w:ascii="Arial" w:hAnsi="Arial" w:cs="Arial"/>
          <w:sz w:val="16"/>
          <w:szCs w:val="16"/>
        </w:rPr>
        <w:footnoteRef/>
      </w:r>
      <w:r>
        <w:rPr>
          <w:rFonts w:ascii="Arial" w:eastAsia="Arial Nova" w:hAnsi="Arial" w:cs="Arial"/>
          <w:color w:val="000000"/>
          <w:sz w:val="16"/>
          <w:szCs w:val="16"/>
        </w:rPr>
        <w:t xml:space="preserve"> Direct and indirect beneficiaries of the project and Key Informants</w:t>
      </w:r>
      <w:r>
        <w:rPr>
          <w:color w:val="000000"/>
        </w:rPr>
        <w:t xml:space="preserve"> </w:t>
      </w:r>
    </w:p>
  </w:footnote>
  <w:footnote w:id="33">
    <w:p w14:paraId="65FB4D7E" w14:textId="77777777" w:rsidR="009B381E" w:rsidRDefault="00565015">
      <w:pPr>
        <w:spacing w:before="0" w:after="0" w:line="240" w:lineRule="auto"/>
        <w:rPr>
          <w:rFonts w:ascii="Arial" w:eastAsia="Arial" w:hAnsi="Arial" w:cs="Arial"/>
          <w:color w:val="000000"/>
          <w:sz w:val="16"/>
          <w:szCs w:val="16"/>
        </w:rPr>
      </w:pPr>
      <w:r>
        <w:rPr>
          <w:rStyle w:val="FootnoteReference"/>
          <w:sz w:val="16"/>
          <w:szCs w:val="16"/>
        </w:rPr>
        <w:footnoteRef/>
      </w:r>
      <w:r>
        <w:rPr>
          <w:rFonts w:ascii="Arial" w:eastAsia="Arial" w:hAnsi="Arial" w:cs="Arial"/>
          <w:color w:val="000000"/>
          <w:sz w:val="16"/>
          <w:szCs w:val="16"/>
        </w:rPr>
        <w:t xml:space="preserve"> UN Women. (2022). UN Women Evaluation Handbook: How to manage gender-responsive evaluation (2022). </w:t>
      </w:r>
      <w:hyperlink r:id="rId12">
        <w:r>
          <w:rPr>
            <w:rFonts w:ascii="Arial" w:eastAsia="Arial" w:hAnsi="Arial" w:cs="Arial"/>
            <w:color w:val="6B9F25"/>
            <w:sz w:val="16"/>
            <w:szCs w:val="16"/>
            <w:u w:val="single"/>
          </w:rPr>
          <w:t>https://www.unwomen.org/en/digital-library/publications/2022/05/un-women-evaluation-handbook-2022</w:t>
        </w:r>
      </w:hyperlink>
      <w:r>
        <w:rPr>
          <w:rFonts w:ascii="Arial" w:eastAsia="Arial" w:hAnsi="Arial" w:cs="Arial"/>
          <w:color w:val="000000"/>
          <w:sz w:val="16"/>
          <w:szCs w:val="16"/>
        </w:rPr>
        <w:t xml:space="preserve">   </w:t>
      </w:r>
    </w:p>
  </w:footnote>
  <w:footnote w:id="34">
    <w:p w14:paraId="65FB4D7F" w14:textId="77777777" w:rsidR="009B381E" w:rsidRDefault="00565015">
      <w:pPr>
        <w:spacing w:before="0" w:after="0" w:line="240" w:lineRule="auto"/>
        <w:rPr>
          <w:rFonts w:ascii="Arial" w:eastAsia="Arial Nova" w:hAnsi="Arial" w:cs="Arial"/>
          <w:color w:val="000000"/>
          <w:sz w:val="16"/>
          <w:szCs w:val="16"/>
        </w:rPr>
      </w:pPr>
      <w:r>
        <w:rPr>
          <w:rStyle w:val="FootnoteReference"/>
          <w:rFonts w:ascii="Arial" w:hAnsi="Arial" w:cs="Arial"/>
        </w:rPr>
        <w:footnoteRef/>
      </w:r>
      <w:r>
        <w:rPr>
          <w:rFonts w:ascii="Arial" w:eastAsia="Arial Nova" w:hAnsi="Arial" w:cs="Arial"/>
          <w:color w:val="000000"/>
          <w:sz w:val="16"/>
          <w:szCs w:val="16"/>
        </w:rPr>
        <w:t xml:space="preserve"> Project proposal, Annual reports, Project results framework, Baseline report, Implementing partners’ annual reports </w:t>
      </w:r>
    </w:p>
  </w:footnote>
  <w:footnote w:id="35">
    <w:p w14:paraId="65FB4D80" w14:textId="77777777" w:rsidR="009B381E" w:rsidRDefault="00565015">
      <w:pPr>
        <w:pStyle w:val="FootnoteText"/>
        <w:snapToGrid w:val="0"/>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Donor Report, 2022</w:t>
      </w:r>
    </w:p>
  </w:footnote>
  <w:footnote w:id="36">
    <w:p w14:paraId="65FB4D81" w14:textId="77777777" w:rsidR="009B381E" w:rsidRDefault="00565015">
      <w:pPr>
        <w:spacing w:before="0" w:after="0" w:line="240" w:lineRule="auto"/>
        <w:rPr>
          <w:rFonts w:ascii="Arial" w:eastAsia="Arial Nova" w:hAnsi="Arial" w:cs="Arial"/>
          <w:color w:val="000000"/>
          <w:sz w:val="16"/>
          <w:szCs w:val="16"/>
        </w:rPr>
      </w:pPr>
      <w:r>
        <w:rPr>
          <w:rStyle w:val="FootnoteReference"/>
          <w:rFonts w:ascii="Arial" w:hAnsi="Arial" w:cs="Arial"/>
          <w:sz w:val="16"/>
          <w:szCs w:val="16"/>
        </w:rPr>
        <w:footnoteRef/>
      </w:r>
      <w:r>
        <w:rPr>
          <w:rFonts w:ascii="Arial" w:eastAsia="Arial Nova" w:hAnsi="Arial" w:cs="Arial"/>
          <w:color w:val="000000"/>
          <w:sz w:val="16"/>
          <w:szCs w:val="16"/>
        </w:rPr>
        <w:t xml:space="preserve"> The OHF participants were from World Vision (1); ENA (3); NCCK (1); MMAAK (1) and HURIA (1)</w:t>
      </w:r>
    </w:p>
  </w:footnote>
  <w:footnote w:id="37">
    <w:p w14:paraId="65FB4D82" w14:textId="77777777" w:rsidR="009B381E" w:rsidRDefault="00565015">
      <w:pPr>
        <w:spacing w:before="0" w:after="0" w:line="240" w:lineRule="auto"/>
        <w:rPr>
          <w:rFonts w:ascii="Arial" w:eastAsia="Arial" w:hAnsi="Arial" w:cs="Arial"/>
          <w:color w:val="000000"/>
          <w:sz w:val="16"/>
          <w:szCs w:val="16"/>
        </w:rPr>
      </w:pPr>
      <w:r>
        <w:rPr>
          <w:rStyle w:val="FootnoteReference"/>
          <w:rFonts w:ascii="Arial" w:hAnsi="Arial" w:cs="Arial"/>
          <w:sz w:val="16"/>
          <w:szCs w:val="16"/>
        </w:rPr>
        <w:footnoteRef/>
      </w:r>
      <w:r>
        <w:rPr>
          <w:rFonts w:ascii="Arial" w:eastAsia="Arial" w:hAnsi="Arial" w:cs="Arial"/>
          <w:color w:val="000000"/>
          <w:sz w:val="16"/>
          <w:szCs w:val="16"/>
        </w:rPr>
        <w:t xml:space="preserve"> UN Women. How to manage Gender Responsive Evaluations: Evaluation Hand-book </w:t>
      </w:r>
    </w:p>
  </w:footnote>
  <w:footnote w:id="38">
    <w:p w14:paraId="65FB4D83" w14:textId="77777777" w:rsidR="009B381E" w:rsidRDefault="00565015">
      <w:pPr>
        <w:pStyle w:val="FootnoteText"/>
        <w:snapToGrid w:val="0"/>
      </w:pPr>
      <w:r>
        <w:rPr>
          <w:rStyle w:val="FootnoteReference"/>
          <w:rFonts w:ascii="Arial" w:hAnsi="Arial" w:cs="Arial"/>
          <w:sz w:val="16"/>
          <w:szCs w:val="16"/>
        </w:rPr>
        <w:footnoteRef/>
      </w:r>
      <w:r>
        <w:rPr>
          <w:rFonts w:ascii="Arial" w:hAnsi="Arial" w:cs="Arial"/>
          <w:sz w:val="16"/>
          <w:szCs w:val="16"/>
        </w:rPr>
        <w:t xml:space="preserve"> Marsabit and Turkana</w:t>
      </w:r>
    </w:p>
  </w:footnote>
  <w:footnote w:id="39">
    <w:p w14:paraId="65FB4D84" w14:textId="77777777" w:rsidR="009B381E" w:rsidRDefault="00565015">
      <w:pPr>
        <w:spacing w:before="0" w:after="0" w:line="240" w:lineRule="auto"/>
        <w:rPr>
          <w:rFonts w:ascii="Arial Nova" w:eastAsia="Arial Nova" w:hAnsi="Arial Nova" w:cs="Arial Nova"/>
          <w:color w:val="000000"/>
          <w:sz w:val="16"/>
          <w:szCs w:val="16"/>
        </w:rPr>
      </w:pPr>
      <w:r>
        <w:rPr>
          <w:rStyle w:val="FootnoteReference"/>
        </w:rPr>
        <w:footnoteRef/>
      </w:r>
      <w:r>
        <w:rPr>
          <w:rFonts w:ascii="Arial Nova" w:eastAsia="Arial Nova" w:hAnsi="Arial Nova" w:cs="Arial Nova"/>
          <w:color w:val="000000"/>
          <w:sz w:val="16"/>
          <w:szCs w:val="16"/>
        </w:rPr>
        <w:t xml:space="preserve"> Gender Equality Forum in Kenya Anniversary, June 2022</w:t>
      </w:r>
    </w:p>
  </w:footnote>
  <w:footnote w:id="40">
    <w:p w14:paraId="65FB4D85" w14:textId="77777777" w:rsidR="009B381E" w:rsidRDefault="00565015">
      <w:pPr>
        <w:pStyle w:val="NormalWeb"/>
        <w:snapToGrid w:val="0"/>
        <w:spacing w:before="0" w:beforeAutospacing="0" w:after="0" w:afterAutospacing="0"/>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w:t>
      </w:r>
      <w:r>
        <w:rPr>
          <w:rFonts w:ascii="Arial" w:hAnsi="Arial" w:cs="Arial"/>
          <w:sz w:val="16"/>
          <w:szCs w:val="16"/>
          <w:lang w:val="en-US" w:eastAsia="zh-CN" w:bidi="ar"/>
        </w:rPr>
        <w:t>Basic Report on Well-Being in Kenya Based on the 2015/16 Kenya integrated Household Budget survey (KiHBs)</w:t>
      </w:r>
      <w:r>
        <w:rPr>
          <w:rFonts w:ascii="Arial" w:hAnsi="Arial" w:cs="Arial"/>
          <w:sz w:val="16"/>
          <w:szCs w:val="16"/>
          <w:lang w:val="en-GB" w:eastAsia="zh-CN" w:bidi="ar"/>
        </w:rPr>
        <w:t xml:space="preserve"> in Programme Document </w:t>
      </w:r>
    </w:p>
  </w:footnote>
  <w:footnote w:id="41">
    <w:p w14:paraId="65FB4D86" w14:textId="77777777" w:rsidR="009B381E" w:rsidRDefault="00565015">
      <w:pPr>
        <w:pStyle w:val="FootnoteText"/>
        <w:snapToGrid w:val="0"/>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w:t>
      </w:r>
      <w:r>
        <w:rPr>
          <w:rFonts w:ascii="Arial" w:eastAsia="Times New Roman" w:hAnsi="Arial" w:cs="Arial"/>
          <w:sz w:val="16"/>
          <w:szCs w:val="16"/>
          <w:lang w:eastAsia="zh-CN" w:bidi="ar"/>
        </w:rPr>
        <w:t>UNDP Human Development Report - The Multidimensional Poverty Index (MPI) identifies multiple deprivations at the household and individual level in health, education and standard of living. It uses micro data from household surveys, and—unlike the Inequality-adjusted Human Development Index—all the indicators needed to construct the measure must come from the same survey.</w:t>
      </w:r>
    </w:p>
  </w:footnote>
  <w:footnote w:id="42">
    <w:p w14:paraId="65FB4D87" w14:textId="77777777" w:rsidR="009B381E" w:rsidRDefault="00565015">
      <w:pPr>
        <w:pStyle w:val="NormalWeb"/>
        <w:snapToGrid w:val="0"/>
        <w:spacing w:before="0" w:beforeAutospacing="0" w:after="0" w:afterAutospacing="0"/>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w:t>
      </w:r>
      <w:r>
        <w:rPr>
          <w:rFonts w:ascii="Arial" w:hAnsi="Arial" w:cs="Arial"/>
          <w:sz w:val="16"/>
          <w:szCs w:val="16"/>
          <w:lang w:val="en-US" w:eastAsia="zh-CN" w:bidi="ar"/>
        </w:rPr>
        <w:t xml:space="preserve">National Crime Research Centre: </w:t>
      </w:r>
      <w:hyperlink r:id="rId13" w:history="1">
        <w:r>
          <w:rPr>
            <w:rStyle w:val="Hyperlink"/>
            <w:rFonts w:ascii="Arial" w:hAnsi="Arial" w:cs="Arial"/>
            <w:sz w:val="16"/>
            <w:szCs w:val="16"/>
            <w:lang w:val="en-US"/>
          </w:rPr>
          <w:t>http://crimeresearch.go.ke/#</w:t>
        </w:r>
      </w:hyperlink>
      <w:r>
        <w:rPr>
          <w:rFonts w:ascii="Arial" w:hAnsi="Arial" w:cs="Arial"/>
          <w:sz w:val="16"/>
          <w:szCs w:val="16"/>
          <w:lang w:val="en-US" w:eastAsia="zh-CN" w:bidi="ar"/>
        </w:rPr>
        <w:t xml:space="preserve"> (47 County data)</w:t>
      </w:r>
      <w:r>
        <w:rPr>
          <w:rFonts w:ascii="Arial" w:hAnsi="Arial" w:cs="Arial"/>
          <w:sz w:val="16"/>
          <w:szCs w:val="16"/>
          <w:lang w:val="en-GB" w:eastAsia="zh-CN" w:bidi="ar"/>
        </w:rPr>
        <w:t xml:space="preserve"> in Programme Document </w:t>
      </w:r>
    </w:p>
  </w:footnote>
  <w:footnote w:id="43">
    <w:p w14:paraId="65FB4D88" w14:textId="77777777" w:rsidR="009B381E" w:rsidRDefault="00565015">
      <w:pPr>
        <w:pStyle w:val="FootnoteText"/>
        <w:snapToGrid w:val="0"/>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Project Document </w:t>
      </w:r>
    </w:p>
  </w:footnote>
  <w:footnote w:id="44">
    <w:p w14:paraId="65FB4D89" w14:textId="77777777" w:rsidR="009B381E" w:rsidRDefault="00565015">
      <w:pPr>
        <w:pStyle w:val="FootnoteText"/>
        <w:snapToGrid w:val="0"/>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Ibid </w:t>
      </w:r>
    </w:p>
  </w:footnote>
  <w:footnote w:id="45">
    <w:p w14:paraId="65FB4D8A" w14:textId="77777777" w:rsidR="009B381E" w:rsidRDefault="00565015">
      <w:pPr>
        <w:pStyle w:val="FootnoteText"/>
        <w:snapToGrid w:val="0"/>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A score of 0 indicates that men and women fare equally while a score of 1 shows wide gender disparities  </w:t>
      </w:r>
    </w:p>
  </w:footnote>
  <w:footnote w:id="46">
    <w:p w14:paraId="65FB4D8B" w14:textId="77777777" w:rsidR="009B381E" w:rsidRDefault="00565015">
      <w:pPr>
        <w:pStyle w:val="NormalWeb"/>
        <w:spacing w:before="0" w:beforeAutospacing="0" w:after="0" w:afterAutospacing="0"/>
        <w:rPr>
          <w:rFonts w:ascii="Arial" w:hAnsi="Arial" w:cs="Arial"/>
          <w:sz w:val="16"/>
          <w:szCs w:val="16"/>
          <w:lang w:val="en-US"/>
        </w:rPr>
      </w:pPr>
      <w:r>
        <w:rPr>
          <w:rStyle w:val="FootnoteReference"/>
          <w:rFonts w:ascii="Arial" w:hAnsi="Arial" w:cs="Arial"/>
          <w:sz w:val="16"/>
          <w:szCs w:val="16"/>
        </w:rPr>
        <w:footnoteRef/>
      </w:r>
      <w:r>
        <w:rPr>
          <w:rFonts w:ascii="Arial" w:hAnsi="Arial" w:cs="Arial"/>
          <w:sz w:val="16"/>
          <w:szCs w:val="16"/>
        </w:rPr>
        <w:t xml:space="preserve"> </w:t>
      </w:r>
      <w:hyperlink r:id="rId14" w:history="1">
        <w:r>
          <w:rPr>
            <w:rStyle w:val="Hyperlink"/>
            <w:rFonts w:ascii="Arial" w:hAnsi="Arial" w:cs="Arial"/>
            <w:color w:val="auto"/>
            <w:sz w:val="16"/>
            <w:szCs w:val="16"/>
            <w:u w:val="none"/>
            <w:lang w:val="en-US"/>
          </w:rPr>
          <w:t>/</w:t>
        </w:r>
      </w:hyperlink>
      <w:r>
        <w:rPr>
          <w:rStyle w:val="Hyperlink"/>
          <w:rFonts w:ascii="Arial" w:hAnsi="Arial" w:cs="Arial"/>
          <w:color w:val="auto"/>
          <w:sz w:val="16"/>
          <w:szCs w:val="16"/>
          <w:u w:val="none"/>
          <w:lang w:val="en-US"/>
        </w:rPr>
        <w:t xml:space="preserve">   </w:t>
      </w:r>
      <w:r>
        <w:rPr>
          <w:rFonts w:ascii="Arial" w:hAnsi="Arial" w:cs="Arial"/>
          <w:sz w:val="16"/>
          <w:szCs w:val="16"/>
          <w:lang w:val="en-US" w:eastAsia="zh-CN" w:bidi="ar"/>
        </w:rPr>
        <w:t xml:space="preserve">  </w:t>
      </w:r>
    </w:p>
    <w:p w14:paraId="65FB4D8C" w14:textId="77777777" w:rsidR="009B381E" w:rsidRDefault="009B381E">
      <w:pPr>
        <w:pStyle w:val="FootnoteText"/>
        <w:snapToGrid w:val="0"/>
      </w:pPr>
    </w:p>
  </w:footnote>
  <w:footnote w:id="47">
    <w:p w14:paraId="65FB4D8D" w14:textId="77777777" w:rsidR="009B381E" w:rsidRDefault="00565015">
      <w:pPr>
        <w:pStyle w:val="FootnoteText"/>
      </w:pPr>
      <w:r>
        <w:rPr>
          <w:rStyle w:val="FootnoteReference"/>
        </w:rPr>
        <w:footnoteRef/>
      </w:r>
      <w:r>
        <w:t xml:space="preserve"> </w:t>
      </w:r>
      <w:r>
        <w:rPr>
          <w:rStyle w:val="FootnoteReference"/>
          <w:rFonts w:ascii="Arial" w:hAnsi="Arial" w:cs="Arial"/>
          <w:sz w:val="16"/>
        </w:rPr>
        <w:footnoteRef/>
      </w:r>
      <w:r>
        <w:rPr>
          <w:rFonts w:ascii="Arial" w:hAnsi="Arial" w:cs="Arial"/>
          <w:sz w:val="16"/>
        </w:rPr>
        <w:t xml:space="preserve"> Sample size = 327 project beneficiaries</w:t>
      </w:r>
    </w:p>
  </w:footnote>
  <w:footnote w:id="48">
    <w:p w14:paraId="65FB4D8E" w14:textId="77777777" w:rsidR="009B381E" w:rsidRDefault="00565015">
      <w:pPr>
        <w:pStyle w:val="FootnoteText"/>
        <w:rPr>
          <w:rFonts w:ascii="Arial" w:hAnsi="Arial" w:cs="Arial"/>
          <w:sz w:val="16"/>
          <w:szCs w:val="16"/>
        </w:rPr>
      </w:pPr>
      <w:r>
        <w:rPr>
          <w:rStyle w:val="FootnoteReference"/>
        </w:rPr>
        <w:footnoteRef/>
      </w:r>
      <w:r>
        <w:t xml:space="preserve"> </w:t>
      </w:r>
      <w:r>
        <w:rPr>
          <w:rFonts w:ascii="Arial" w:hAnsi="Arial" w:cs="Arial"/>
          <w:sz w:val="16"/>
          <w:szCs w:val="16"/>
        </w:rPr>
        <w:t xml:space="preserve">USAID, NDI, DANIDA, UKAID, FIDA, &amp; UN Women. (2017). A Gender Analysis of the Kenya 2017 General Elections. </w:t>
      </w:r>
      <w:hyperlink r:id="rId15" w:history="1">
        <w:r>
          <w:rPr>
            <w:rStyle w:val="Hyperlink"/>
            <w:rFonts w:ascii="Arial" w:hAnsi="Arial" w:cs="Arial"/>
            <w:sz w:val="16"/>
            <w:szCs w:val="16"/>
          </w:rPr>
          <w:t>https://www.ndi.org/sites/default/files/Gender%20Analysis%20of%202017%20GeneralElections%20FINAL%20High%20Res%20for%20Printer%20-%20NEW%20COVER_small.pdf</w:t>
        </w:r>
      </w:hyperlink>
      <w:r>
        <w:rPr>
          <w:rFonts w:ascii="Arial" w:hAnsi="Arial" w:cs="Arial"/>
          <w:sz w:val="16"/>
          <w:szCs w:val="16"/>
        </w:rPr>
        <w:t xml:space="preserve"> </w:t>
      </w:r>
    </w:p>
  </w:footnote>
  <w:footnote w:id="49">
    <w:p w14:paraId="65FB4D8F" w14:textId="77777777" w:rsidR="009B381E" w:rsidRDefault="00565015">
      <w:pPr>
        <w:pStyle w:val="FootnoteText"/>
      </w:pPr>
      <w:r>
        <w:rPr>
          <w:rStyle w:val="FootnoteReference"/>
        </w:rPr>
        <w:footnoteRef/>
      </w:r>
      <w:r>
        <w:t xml:space="preserve"> </w:t>
      </w:r>
      <w:r>
        <w:rPr>
          <w:rFonts w:ascii="Arial" w:hAnsi="Arial" w:cs="Arial"/>
          <w:sz w:val="16"/>
          <w:szCs w:val="16"/>
        </w:rPr>
        <w:t xml:space="preserve">UN Women. (2022). A Summary Analysis of Women’s Performance in Kenya’s 2022 Election. </w:t>
      </w:r>
      <w:hyperlink r:id="rId16" w:history="1">
        <w:r>
          <w:rPr>
            <w:rStyle w:val="Hyperlink"/>
            <w:rFonts w:ascii="Arial" w:hAnsi="Arial" w:cs="Arial"/>
            <w:sz w:val="16"/>
            <w:szCs w:val="16"/>
          </w:rPr>
          <w:t>https://africa.unwomen.org/sites/default/files/2023-01/Women%27s%20Performance%20in%20the%202022%20Election-%20Final%20F%202%20pagers.pdf</w:t>
        </w:r>
      </w:hyperlink>
      <w:r>
        <w:rPr>
          <w:rFonts w:ascii="Arial" w:hAnsi="Arial" w:cs="Arial"/>
          <w:sz w:val="16"/>
          <w:szCs w:val="16"/>
        </w:rPr>
        <w:t xml:space="preserve"> </w:t>
      </w:r>
    </w:p>
  </w:footnote>
  <w:footnote w:id="50">
    <w:p w14:paraId="65FB4D90" w14:textId="77777777" w:rsidR="009B381E" w:rsidRDefault="00565015">
      <w:pPr>
        <w:pStyle w:val="FootnoteText"/>
      </w:pPr>
      <w:r>
        <w:rPr>
          <w:rStyle w:val="FootnoteReference"/>
        </w:rPr>
        <w:footnoteRef/>
      </w:r>
      <w:r>
        <w:t xml:space="preserve"> </w:t>
      </w:r>
      <w:r>
        <w:rPr>
          <w:rStyle w:val="FootnoteReference"/>
          <w:rFonts w:ascii="Arial" w:hAnsi="Arial" w:cs="Arial"/>
          <w:sz w:val="16"/>
        </w:rPr>
        <w:footnoteRef/>
      </w:r>
      <w:r>
        <w:rPr>
          <w:rFonts w:ascii="Arial" w:hAnsi="Arial" w:cs="Arial"/>
          <w:sz w:val="16"/>
        </w:rPr>
        <w:t xml:space="preserve"> Sample size = 327 project beneficiaries</w:t>
      </w:r>
    </w:p>
  </w:footnote>
  <w:footnote w:id="51">
    <w:p w14:paraId="65FB4D91" w14:textId="77777777" w:rsidR="009B381E" w:rsidRDefault="00565015">
      <w:pPr>
        <w:pStyle w:val="FootnoteText"/>
      </w:pPr>
      <w:r>
        <w:rPr>
          <w:rStyle w:val="FootnoteReference"/>
        </w:rPr>
        <w:footnoteRef/>
      </w:r>
      <w:r>
        <w:t xml:space="preserve"> </w:t>
      </w:r>
      <w:r>
        <w:rPr>
          <w:rFonts w:ascii="Arial" w:hAnsi="Arial" w:cs="Arial"/>
          <w:sz w:val="16"/>
          <w:szCs w:val="16"/>
        </w:rPr>
        <w:t xml:space="preserve">IEBC. (2017). Data Report of 2017 Elections. </w:t>
      </w:r>
      <w:hyperlink r:id="rId17" w:history="1">
        <w:r>
          <w:rPr>
            <w:rStyle w:val="Hyperlink"/>
            <w:rFonts w:ascii="Arial" w:hAnsi="Arial" w:cs="Arial"/>
            <w:sz w:val="16"/>
            <w:szCs w:val="16"/>
          </w:rPr>
          <w:t>https://www.iebc.or.ke/uploads/resources/siEABKREDq.pdf</w:t>
        </w:r>
      </w:hyperlink>
      <w:r>
        <w:rPr>
          <w:rFonts w:ascii="Arial" w:hAnsi="Arial" w:cs="Arial"/>
          <w:sz w:val="16"/>
          <w:szCs w:val="16"/>
        </w:rPr>
        <w:t xml:space="preserve"> </w:t>
      </w:r>
    </w:p>
  </w:footnote>
  <w:footnote w:id="52">
    <w:p w14:paraId="65FB4D92" w14:textId="77777777" w:rsidR="009B381E" w:rsidRDefault="00565015">
      <w:pPr>
        <w:pStyle w:val="FootnoteText"/>
      </w:pPr>
      <w:r>
        <w:rPr>
          <w:rStyle w:val="FootnoteReference"/>
        </w:rPr>
        <w:footnoteRef/>
      </w:r>
      <w:r>
        <w:t xml:space="preserve"> </w:t>
      </w:r>
      <w:r>
        <w:rPr>
          <w:rFonts w:ascii="Arial" w:hAnsi="Arial" w:cs="Arial"/>
          <w:sz w:val="16"/>
          <w:szCs w:val="16"/>
        </w:rPr>
        <w:t>The National Assembly of Republic of Kenya. Members of National Assembly 13</w:t>
      </w:r>
      <w:r>
        <w:rPr>
          <w:rFonts w:ascii="Arial" w:hAnsi="Arial" w:cs="Arial"/>
          <w:sz w:val="16"/>
          <w:szCs w:val="16"/>
          <w:vertAlign w:val="superscript"/>
        </w:rPr>
        <w:t>th</w:t>
      </w:r>
      <w:r>
        <w:rPr>
          <w:rFonts w:ascii="Arial" w:hAnsi="Arial" w:cs="Arial"/>
          <w:sz w:val="16"/>
          <w:szCs w:val="16"/>
        </w:rPr>
        <w:t xml:space="preserve"> Parliament (2022 – 2027). </w:t>
      </w:r>
      <w:hyperlink r:id="rId18" w:history="1">
        <w:r>
          <w:rPr>
            <w:rStyle w:val="Hyperlink"/>
            <w:rFonts w:ascii="Arial" w:hAnsi="Arial" w:cs="Arial"/>
            <w:sz w:val="16"/>
            <w:szCs w:val="16"/>
          </w:rPr>
          <w:t>http://www.parliament.go.ke/the-national-assembly/mps</w:t>
        </w:r>
      </w:hyperlink>
      <w:r>
        <w:rPr>
          <w:rFonts w:ascii="Arial" w:hAnsi="Arial" w:cs="Arial"/>
          <w:sz w:val="16"/>
          <w:szCs w:val="16"/>
        </w:rPr>
        <w:t xml:space="preserve"> </w:t>
      </w:r>
    </w:p>
  </w:footnote>
  <w:footnote w:id="53">
    <w:p w14:paraId="65FB4D93" w14:textId="77777777" w:rsidR="009B381E" w:rsidRDefault="00565015">
      <w:pPr>
        <w:pStyle w:val="FootnoteText"/>
      </w:pPr>
      <w:r>
        <w:rPr>
          <w:rStyle w:val="FootnoteReference"/>
        </w:rPr>
        <w:footnoteRef/>
      </w:r>
      <w:r>
        <w:t xml:space="preserve"> </w:t>
      </w:r>
      <w:r>
        <w:rPr>
          <w:rFonts w:ascii="Arial" w:hAnsi="Arial" w:cs="Arial"/>
          <w:sz w:val="16"/>
          <w:szCs w:val="16"/>
        </w:rPr>
        <w:t xml:space="preserve">Council of Governors. (n.d). Governors and Deputy Governors 2022-2027. </w:t>
      </w:r>
      <w:hyperlink r:id="rId19" w:history="1">
        <w:r>
          <w:rPr>
            <w:rStyle w:val="Hyperlink"/>
            <w:rFonts w:ascii="Arial" w:hAnsi="Arial" w:cs="Arial"/>
            <w:sz w:val="16"/>
            <w:szCs w:val="16"/>
          </w:rPr>
          <w:t>https://www.cog.go.ke/</w:t>
        </w:r>
      </w:hyperlink>
      <w:r>
        <w:rPr>
          <w:rFonts w:ascii="Arial" w:hAnsi="Arial" w:cs="Arial"/>
          <w:sz w:val="16"/>
          <w:szCs w:val="16"/>
        </w:rPr>
        <w:t xml:space="preserve"> </w:t>
      </w:r>
    </w:p>
  </w:footnote>
  <w:footnote w:id="54">
    <w:p w14:paraId="65FB4D94" w14:textId="77777777" w:rsidR="009B381E" w:rsidRDefault="00565015">
      <w:pPr>
        <w:pStyle w:val="FootnoteText"/>
      </w:pPr>
      <w:r>
        <w:rPr>
          <w:rStyle w:val="FootnoteReference"/>
        </w:rPr>
        <w:footnoteRef/>
      </w:r>
      <w:r>
        <w:t xml:space="preserve"> </w:t>
      </w:r>
      <w:r>
        <w:rPr>
          <w:rFonts w:ascii="Arial" w:hAnsi="Arial" w:cs="Arial"/>
          <w:sz w:val="16"/>
        </w:rPr>
        <w:t>Sample size = 327 project beneficiaries</w:t>
      </w:r>
    </w:p>
  </w:footnote>
  <w:footnote w:id="55">
    <w:p w14:paraId="65FB4D95" w14:textId="77777777" w:rsidR="009B381E" w:rsidRDefault="00565015">
      <w:pPr>
        <w:pStyle w:val="FootnoteText"/>
      </w:pPr>
      <w:r>
        <w:rPr>
          <w:rStyle w:val="FootnoteReference"/>
        </w:rPr>
        <w:footnoteRef/>
      </w:r>
      <w:r>
        <w:t xml:space="preserve"> </w:t>
      </w:r>
      <w:r>
        <w:rPr>
          <w:rFonts w:ascii="Arial" w:hAnsi="Arial" w:cs="Arial"/>
          <w:sz w:val="16"/>
        </w:rPr>
        <w:t>Sample size = 327 project beneficiaries</w:t>
      </w:r>
    </w:p>
  </w:footnote>
  <w:footnote w:id="56">
    <w:p w14:paraId="65FB4D96" w14:textId="77777777" w:rsidR="009B381E" w:rsidRDefault="00565015">
      <w:pPr>
        <w:spacing w:before="0" w:after="0"/>
        <w:jc w:val="both"/>
        <w:rPr>
          <w:rFonts w:ascii="Arial" w:eastAsia="Arial" w:hAnsi="Arial" w:cs="Arial"/>
          <w:color w:val="000000"/>
        </w:rPr>
      </w:pPr>
      <w:r>
        <w:rPr>
          <w:rStyle w:val="FootnoteReference"/>
        </w:rPr>
        <w:footnoteRef/>
      </w:r>
      <w:r>
        <w:t xml:space="preserve"> </w:t>
      </w:r>
      <w:hyperlink r:id="rId20" w:history="1">
        <w:r>
          <w:rPr>
            <w:rStyle w:val="Hyperlink"/>
            <w:rFonts w:ascii="Arial" w:eastAsia="Arial" w:hAnsi="Arial" w:cs="Arial"/>
            <w:sz w:val="16"/>
          </w:rPr>
          <w:t>https://www.iebc.or.ke/uploads/resources/Kgel1joFNc.pdf</w:t>
        </w:r>
      </w:hyperlink>
      <w:r>
        <w:rPr>
          <w:rFonts w:ascii="Arial" w:eastAsia="Arial" w:hAnsi="Arial" w:cs="Arial"/>
          <w:color w:val="000000"/>
          <w:sz w:val="16"/>
        </w:rPr>
        <w:t xml:space="preserve"> </w:t>
      </w:r>
    </w:p>
    <w:p w14:paraId="65FB4D97" w14:textId="77777777" w:rsidR="009B381E" w:rsidRDefault="00565015">
      <w:pPr>
        <w:pStyle w:val="FootnoteText"/>
      </w:pPr>
      <w:r>
        <w:t xml:space="preserve"> </w:t>
      </w:r>
    </w:p>
  </w:footnote>
  <w:footnote w:id="57">
    <w:p w14:paraId="65FB4D98" w14:textId="77777777" w:rsidR="009B381E" w:rsidRDefault="00565015">
      <w:pPr>
        <w:pStyle w:val="FootnoteText"/>
        <w:rPr>
          <w:rFonts w:ascii="Arial" w:hAnsi="Arial" w:cs="Arial"/>
        </w:rPr>
      </w:pPr>
      <w:r>
        <w:rPr>
          <w:rStyle w:val="FootnoteReference"/>
          <w:rFonts w:ascii="Arial" w:hAnsi="Arial" w:cs="Arial"/>
          <w:sz w:val="16"/>
        </w:rPr>
        <w:footnoteRef/>
      </w:r>
      <w:r>
        <w:rPr>
          <w:rFonts w:ascii="Arial" w:hAnsi="Arial" w:cs="Arial"/>
          <w:sz w:val="16"/>
        </w:rPr>
        <w:t xml:space="preserve"> County gender conducted audit, Gender Disaggregated statistics, capacity building of Women and youths on issues of SGBV, Campaigns against GBV (sixteen days of activism), and construction and equipping of community safe hoes.  </w:t>
      </w:r>
    </w:p>
  </w:footnote>
  <w:footnote w:id="58">
    <w:p w14:paraId="65FB4D99" w14:textId="77777777" w:rsidR="009B381E" w:rsidRDefault="00565015">
      <w:pPr>
        <w:pStyle w:val="FootnoteText"/>
      </w:pPr>
      <w:r>
        <w:rPr>
          <w:rStyle w:val="FootnoteReference"/>
        </w:rPr>
        <w:footnoteRef/>
      </w:r>
      <w:r>
        <w:t xml:space="preserve"> </w:t>
      </w:r>
      <w:hyperlink r:id="rId21" w:history="1">
        <w:r>
          <w:rPr>
            <w:rStyle w:val="Hyperlink"/>
            <w:rFonts w:ascii="Arial" w:hAnsi="Arial" w:cs="Arial"/>
            <w:sz w:val="16"/>
            <w:szCs w:val="16"/>
          </w:rPr>
          <w:t>https://repository.kippra.or.ke/bitstream/handle/123456789/4513/Marsabit%20CIDP%203.pdf?sequence=1&amp;isAllowed=y</w:t>
        </w:r>
      </w:hyperlink>
      <w:r>
        <w:t xml:space="preserve"> </w:t>
      </w:r>
    </w:p>
  </w:footnote>
  <w:footnote w:id="59">
    <w:p w14:paraId="65FB4D9A" w14:textId="77777777" w:rsidR="009B381E" w:rsidRDefault="00565015">
      <w:pPr>
        <w:pStyle w:val="FootnoteText"/>
        <w:rPr>
          <w:rFonts w:ascii="Arial" w:hAnsi="Arial" w:cs="Arial"/>
          <w:sz w:val="16"/>
          <w:szCs w:val="16"/>
        </w:rPr>
      </w:pPr>
      <w:r>
        <w:rPr>
          <w:rStyle w:val="FootnoteReference"/>
        </w:rPr>
        <w:footnoteRef/>
      </w:r>
      <w:r>
        <w:t xml:space="preserve"> </w:t>
      </w:r>
      <w:r>
        <w:rPr>
          <w:rFonts w:ascii="Arial" w:hAnsi="Arial" w:cs="Arial"/>
          <w:sz w:val="16"/>
          <w:szCs w:val="16"/>
        </w:rPr>
        <w:t xml:space="preserve">County Government of Kwale. (2023). County Sectoral Plan 2023-2032. </w:t>
      </w:r>
      <w:hyperlink r:id="rId22" w:history="1">
        <w:r>
          <w:rPr>
            <w:rStyle w:val="Hyperlink"/>
            <w:rFonts w:ascii="Arial" w:hAnsi="Arial" w:cs="Arial"/>
            <w:sz w:val="16"/>
            <w:szCs w:val="16"/>
          </w:rPr>
          <w:t>https://kwalecountygov.com/kwale/downloadapp/index.php/cdownloads?task=download.send&amp;id=1059&amp;catid=25&amp;m=0</w:t>
        </w:r>
      </w:hyperlink>
      <w:r>
        <w:rPr>
          <w:rFonts w:ascii="Arial" w:hAnsi="Arial" w:cs="Arial"/>
          <w:sz w:val="16"/>
          <w:szCs w:val="16"/>
        </w:rPr>
        <w:t xml:space="preserve"> </w:t>
      </w:r>
    </w:p>
  </w:footnote>
  <w:footnote w:id="60">
    <w:p w14:paraId="65FB4D9B" w14:textId="77777777" w:rsidR="009B381E" w:rsidRDefault="00565015">
      <w:pPr>
        <w:pStyle w:val="FootnoteText"/>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County Government of Marsabit. (2023). Third County Integrated Development Plan 2023 – 2027. </w:t>
      </w:r>
      <w:hyperlink r:id="rId23" w:history="1">
        <w:r>
          <w:rPr>
            <w:rStyle w:val="Hyperlink"/>
            <w:rFonts w:ascii="Arial" w:hAnsi="Arial" w:cs="Arial"/>
            <w:sz w:val="16"/>
            <w:szCs w:val="16"/>
          </w:rPr>
          <w:t>https://www.marsabitassembly.go.ke/wp-content/uploads/2023/07/3rd-CIDP-Report-DRAFT-2.pdf</w:t>
        </w:r>
      </w:hyperlink>
      <w:r>
        <w:rPr>
          <w:rFonts w:ascii="Arial" w:hAnsi="Arial" w:cs="Arial"/>
          <w:sz w:val="16"/>
          <w:szCs w:val="16"/>
        </w:rPr>
        <w:t xml:space="preserve"> </w:t>
      </w:r>
    </w:p>
  </w:footnote>
  <w:footnote w:id="61">
    <w:p w14:paraId="65FB4D9C" w14:textId="77777777" w:rsidR="009B381E" w:rsidRDefault="00565015">
      <w:pPr>
        <w:pStyle w:val="FootnoteText"/>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Computations based on Baseline Survey Report Un Women Kenya’s Strategic Note (2019-2022)</w:t>
      </w:r>
    </w:p>
  </w:footnote>
  <w:footnote w:id="62">
    <w:p w14:paraId="65FB4D9D" w14:textId="77777777" w:rsidR="009B381E" w:rsidRDefault="00565015">
      <w:pPr>
        <w:pStyle w:val="FootnoteText"/>
      </w:pPr>
      <w:r>
        <w:rPr>
          <w:rStyle w:val="FootnoteReference"/>
        </w:rPr>
        <w:footnoteRef/>
      </w:r>
      <w:r>
        <w:t xml:space="preserve"> </w:t>
      </w:r>
      <w:r>
        <w:rPr>
          <w:rFonts w:ascii="Arial" w:hAnsi="Arial" w:cs="Arial"/>
          <w:sz w:val="16"/>
        </w:rPr>
        <w:t>Sample size = 327 project beneficiaries</w:t>
      </w:r>
    </w:p>
  </w:footnote>
  <w:footnote w:id="63">
    <w:p w14:paraId="65FB4D9E" w14:textId="77777777" w:rsidR="009B381E" w:rsidRDefault="00565015">
      <w:pPr>
        <w:spacing w:before="0" w:after="0" w:line="240" w:lineRule="auto"/>
        <w:rPr>
          <w:rFonts w:ascii="Arial" w:eastAsia="Arial" w:hAnsi="Arial" w:cs="Arial"/>
          <w:color w:val="000000"/>
          <w:sz w:val="16"/>
          <w:szCs w:val="16"/>
        </w:rPr>
      </w:pPr>
      <w:r>
        <w:rPr>
          <w:rStyle w:val="FootnoteReference"/>
        </w:rPr>
        <w:footnoteRef/>
      </w:r>
      <w:r>
        <w:rPr>
          <w:rFonts w:ascii="Arial" w:eastAsia="Arial" w:hAnsi="Arial" w:cs="Arial"/>
          <w:color w:val="000000"/>
          <w:sz w:val="16"/>
          <w:szCs w:val="16"/>
        </w:rPr>
        <w:t xml:space="preserve"> </w:t>
      </w:r>
      <w:hyperlink r:id="rId24">
        <w:r>
          <w:rPr>
            <w:rFonts w:ascii="Arial" w:eastAsia="Arial" w:hAnsi="Arial" w:cs="Arial"/>
            <w:color w:val="0000FF"/>
            <w:sz w:val="16"/>
            <w:szCs w:val="16"/>
            <w:u w:val="single"/>
          </w:rPr>
          <w:t>https://gender.go.ke/wp-content/uploads/2020/09/KNAP-II-digital-30-Apr-2.pdf</w:t>
        </w:r>
      </w:hyperlink>
      <w:r>
        <w:rPr>
          <w:rFonts w:ascii="Arial" w:eastAsia="Arial" w:hAnsi="Arial" w:cs="Arial"/>
          <w:color w:val="000000"/>
          <w:sz w:val="16"/>
          <w:szCs w:val="16"/>
        </w:rPr>
        <w:t xml:space="preserve"> </w:t>
      </w:r>
    </w:p>
  </w:footnote>
  <w:footnote w:id="64">
    <w:p w14:paraId="65FB4D9F" w14:textId="77777777" w:rsidR="009B381E" w:rsidRDefault="00565015">
      <w:pPr>
        <w:spacing w:before="0" w:after="0" w:line="240" w:lineRule="auto"/>
        <w:rPr>
          <w:rFonts w:ascii="Arial" w:eastAsia="Arial" w:hAnsi="Arial" w:cs="Arial"/>
          <w:color w:val="000000"/>
          <w:sz w:val="16"/>
          <w:szCs w:val="16"/>
        </w:rPr>
      </w:pPr>
      <w:r>
        <w:rPr>
          <w:rStyle w:val="FootnoteReference"/>
        </w:rPr>
        <w:footnoteRef/>
      </w:r>
      <w:r>
        <w:rPr>
          <w:rFonts w:ascii="Arial" w:eastAsia="Arial" w:hAnsi="Arial" w:cs="Arial"/>
          <w:color w:val="000000"/>
          <w:sz w:val="16"/>
          <w:szCs w:val="16"/>
        </w:rPr>
        <w:t xml:space="preserve"> </w:t>
      </w:r>
      <w:hyperlink r:id="rId25">
        <w:r>
          <w:rPr>
            <w:rFonts w:ascii="Arial" w:eastAsia="Arial" w:hAnsi="Arial" w:cs="Arial"/>
            <w:color w:val="0000FF"/>
            <w:sz w:val="16"/>
            <w:szCs w:val="16"/>
            <w:u w:val="single"/>
          </w:rPr>
          <w:t>https://www.genderinkenya.org/wp-content/uploads/2020/07/KNAP-II-digital-30-Apr.pdf</w:t>
        </w:r>
      </w:hyperlink>
      <w:r>
        <w:rPr>
          <w:rFonts w:ascii="Arial" w:eastAsia="Arial" w:hAnsi="Arial" w:cs="Arial"/>
          <w:color w:val="000000"/>
          <w:sz w:val="16"/>
          <w:szCs w:val="16"/>
        </w:rPr>
        <w:t xml:space="preserve"> </w:t>
      </w:r>
    </w:p>
  </w:footnote>
  <w:footnote w:id="65">
    <w:p w14:paraId="65FB4DA0" w14:textId="77777777" w:rsidR="009B381E" w:rsidRDefault="00565015">
      <w:pPr>
        <w:spacing w:before="0" w:after="0" w:line="240" w:lineRule="auto"/>
        <w:rPr>
          <w:rFonts w:ascii="Arial" w:eastAsia="Arial" w:hAnsi="Arial" w:cs="Arial"/>
          <w:color w:val="000000"/>
          <w:sz w:val="16"/>
          <w:szCs w:val="16"/>
        </w:rPr>
      </w:pPr>
      <w:r>
        <w:rPr>
          <w:rStyle w:val="FootnoteReference"/>
        </w:rPr>
        <w:footnoteRef/>
      </w:r>
      <w:r>
        <w:rPr>
          <w:rFonts w:ascii="Arial" w:eastAsia="Arial" w:hAnsi="Arial" w:cs="Arial"/>
          <w:color w:val="000000"/>
          <w:sz w:val="16"/>
          <w:szCs w:val="16"/>
        </w:rPr>
        <w:t xml:space="preserve"> </w:t>
      </w:r>
      <w:hyperlink r:id="rId26">
        <w:r>
          <w:rPr>
            <w:rFonts w:ascii="Arial" w:eastAsia="Arial" w:hAnsi="Arial" w:cs="Arial"/>
            <w:color w:val="0000FF"/>
            <w:sz w:val="16"/>
            <w:szCs w:val="16"/>
            <w:u w:val="single"/>
          </w:rPr>
          <w:t>http://genderinkenya.org/wp-content/uploads/2017/12/KNAP.01.03.2016.pdf</w:t>
        </w:r>
      </w:hyperlink>
      <w:r>
        <w:rPr>
          <w:rFonts w:ascii="Arial" w:eastAsia="Arial" w:hAnsi="Arial" w:cs="Arial"/>
          <w:color w:val="000000"/>
          <w:sz w:val="16"/>
          <w:szCs w:val="16"/>
        </w:rPr>
        <w:t xml:space="preserve"> </w:t>
      </w:r>
    </w:p>
  </w:footnote>
  <w:footnote w:id="66">
    <w:p w14:paraId="65FB4DA1" w14:textId="77777777" w:rsidR="009B381E" w:rsidRDefault="00565015">
      <w:pPr>
        <w:spacing w:before="0" w:after="0" w:line="240" w:lineRule="auto"/>
        <w:rPr>
          <w:rFonts w:ascii="Arial" w:eastAsia="Arial" w:hAnsi="Arial" w:cs="Arial"/>
        </w:rPr>
      </w:pPr>
      <w:r>
        <w:rPr>
          <w:rStyle w:val="FootnoteReference"/>
        </w:rPr>
        <w:footnoteRef/>
      </w:r>
      <w:r>
        <w:rPr>
          <w:rFonts w:ascii="Arial" w:eastAsia="Arial" w:hAnsi="Arial" w:cs="Arial"/>
          <w:sz w:val="16"/>
          <w:szCs w:val="16"/>
        </w:rPr>
        <w:t xml:space="preserve"> Ministry of Public Service and Gender: KSH 19 million, Ministry of Defence KSH 30 million and the National Steering Committee on Peacebuilding and Conflict Management KSH 6.5 million</w:t>
      </w:r>
    </w:p>
  </w:footnote>
  <w:footnote w:id="67">
    <w:p w14:paraId="65FB4DA2" w14:textId="77777777" w:rsidR="009B381E" w:rsidRDefault="00565015">
      <w:pPr>
        <w:pStyle w:val="FootnoteText"/>
        <w:rPr>
          <w:rFonts w:ascii="Arial" w:hAnsi="Arial" w:cs="Arial"/>
          <w:sz w:val="16"/>
          <w:szCs w:val="16"/>
        </w:rPr>
      </w:pPr>
      <w:r>
        <w:rPr>
          <w:rStyle w:val="FootnoteReference"/>
        </w:rPr>
        <w:footnoteRef/>
      </w:r>
      <w:r>
        <w:t xml:space="preserve"> </w:t>
      </w:r>
      <w:r>
        <w:rPr>
          <w:rFonts w:ascii="Arial" w:hAnsi="Arial" w:cs="Arial"/>
          <w:sz w:val="16"/>
          <w:szCs w:val="16"/>
        </w:rPr>
        <w:t xml:space="preserve">County Government of Kwale. (2023). County Sectoral Plan 2023-2032. </w:t>
      </w:r>
      <w:hyperlink r:id="rId27" w:history="1">
        <w:r>
          <w:rPr>
            <w:rStyle w:val="Hyperlink"/>
            <w:rFonts w:ascii="Arial" w:hAnsi="Arial" w:cs="Arial"/>
            <w:sz w:val="16"/>
            <w:szCs w:val="16"/>
          </w:rPr>
          <w:t>https://kwalecountygov.com/kwale/downloadapp/index.php/cdownloads?task=download.send&amp;id=1059&amp;catid=25&amp;m=0</w:t>
        </w:r>
      </w:hyperlink>
      <w:r>
        <w:rPr>
          <w:rFonts w:ascii="Arial" w:hAnsi="Arial" w:cs="Arial"/>
          <w:sz w:val="16"/>
          <w:szCs w:val="16"/>
        </w:rPr>
        <w:t xml:space="preserve"> </w:t>
      </w:r>
    </w:p>
  </w:footnote>
  <w:footnote w:id="68">
    <w:p w14:paraId="65FB4DA3" w14:textId="77777777" w:rsidR="009B381E" w:rsidRDefault="00565015">
      <w:pPr>
        <w:pStyle w:val="FootnoteText"/>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County Government of Marsabit. (2023). Third County Integrated Development Plan 2023 – 2027. </w:t>
      </w:r>
      <w:hyperlink r:id="rId28" w:history="1">
        <w:r>
          <w:rPr>
            <w:rStyle w:val="Hyperlink"/>
            <w:rFonts w:ascii="Arial" w:hAnsi="Arial" w:cs="Arial"/>
            <w:sz w:val="16"/>
            <w:szCs w:val="16"/>
          </w:rPr>
          <w:t>https://www.marsabitassembly.go.ke/wp-content/uploads/2023/07/3rd-CIDP-Report-DRAFT-2.pdf</w:t>
        </w:r>
      </w:hyperlink>
      <w:r>
        <w:rPr>
          <w:rFonts w:ascii="Arial" w:hAnsi="Arial" w:cs="Arial"/>
          <w:sz w:val="16"/>
          <w:szCs w:val="16"/>
        </w:rPr>
        <w:t xml:space="preserve"> </w:t>
      </w:r>
    </w:p>
  </w:footnote>
  <w:footnote w:id="69">
    <w:p w14:paraId="65FB4DA4" w14:textId="77777777" w:rsidR="009B381E" w:rsidRDefault="00565015">
      <w:pPr>
        <w:pStyle w:val="FootnoteText"/>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County Government of Kitui. (2023). Kitui County Integrated Development Plan 2023 – 2027. </w:t>
      </w:r>
      <w:hyperlink r:id="rId29" w:history="1">
        <w:r>
          <w:rPr>
            <w:rStyle w:val="Hyperlink"/>
            <w:rFonts w:ascii="Arial" w:hAnsi="Arial" w:cs="Arial"/>
            <w:sz w:val="16"/>
            <w:szCs w:val="16"/>
          </w:rPr>
          <w:t>https://kitui.go.ke/ova_doc/final-kitui-cidp-2023-2027-pdf/</w:t>
        </w:r>
      </w:hyperlink>
      <w:r>
        <w:rPr>
          <w:rFonts w:ascii="Arial" w:hAnsi="Arial" w:cs="Arial"/>
          <w:sz w:val="16"/>
          <w:szCs w:val="16"/>
        </w:rPr>
        <w:t xml:space="preserve"> </w:t>
      </w:r>
    </w:p>
  </w:footnote>
  <w:footnote w:id="70">
    <w:p w14:paraId="65FB4DA5" w14:textId="77777777" w:rsidR="009B381E" w:rsidRDefault="00565015">
      <w:pPr>
        <w:pStyle w:val="FootnoteText"/>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County Government of Turkana. (2023). Third County Integrated Development Plan 2023-2027. </w:t>
      </w:r>
      <w:hyperlink r:id="rId30" w:history="1">
        <w:r>
          <w:rPr>
            <w:rStyle w:val="Hyperlink"/>
            <w:rFonts w:ascii="Arial" w:hAnsi="Arial" w:cs="Arial"/>
            <w:sz w:val="16"/>
            <w:szCs w:val="16"/>
          </w:rPr>
          <w:t>https://turkana.go.ke/download/final-turkana-cidp-iii-2023-2027/</w:t>
        </w:r>
      </w:hyperlink>
      <w:r>
        <w:rPr>
          <w:rFonts w:ascii="Arial" w:hAnsi="Arial" w:cs="Arial"/>
          <w:sz w:val="16"/>
          <w:szCs w:val="16"/>
        </w:rPr>
        <w:t xml:space="preserve"> </w:t>
      </w:r>
    </w:p>
  </w:footnote>
  <w:footnote w:id="71">
    <w:p w14:paraId="65FB4DA6" w14:textId="77777777" w:rsidR="009B381E" w:rsidRDefault="00565015">
      <w:pPr>
        <w:spacing w:before="0" w:after="0" w:line="240" w:lineRule="auto"/>
        <w:rPr>
          <w:rFonts w:ascii="Arial" w:eastAsia="Arial" w:hAnsi="Arial" w:cs="Arial"/>
          <w:color w:val="000000"/>
          <w:sz w:val="16"/>
          <w:szCs w:val="16"/>
        </w:rPr>
      </w:pPr>
      <w:r>
        <w:rPr>
          <w:rStyle w:val="FootnoteReference"/>
        </w:rPr>
        <w:footnoteRef/>
      </w:r>
      <w:r>
        <w:rPr>
          <w:rFonts w:ascii="Arial" w:eastAsia="Arial" w:hAnsi="Arial" w:cs="Arial"/>
          <w:color w:val="000000"/>
          <w:sz w:val="16"/>
          <w:szCs w:val="16"/>
        </w:rPr>
        <w:t xml:space="preserve"> UNRCCA. (2020). Women, Peace and Security. </w:t>
      </w:r>
      <w:hyperlink r:id="rId31">
        <w:r>
          <w:rPr>
            <w:rFonts w:ascii="Arial" w:eastAsia="Arial" w:hAnsi="Arial" w:cs="Arial"/>
            <w:color w:val="0000FF"/>
            <w:sz w:val="16"/>
            <w:szCs w:val="16"/>
            <w:u w:val="single"/>
          </w:rPr>
          <w:t>https://unrcca.unmissions.org/sites/default/files/unrcca_handout_wps_2020.pdf</w:t>
        </w:r>
      </w:hyperlink>
      <w:r>
        <w:rPr>
          <w:rFonts w:ascii="Arial" w:eastAsia="Arial" w:hAnsi="Arial" w:cs="Arial"/>
          <w:color w:val="000000"/>
          <w:sz w:val="16"/>
          <w:szCs w:val="16"/>
        </w:rPr>
        <w:t xml:space="preserve"> </w:t>
      </w:r>
    </w:p>
  </w:footnote>
  <w:footnote w:id="72">
    <w:p w14:paraId="65FB4DA7" w14:textId="77777777" w:rsidR="009B381E" w:rsidRDefault="00565015">
      <w:pPr>
        <w:pStyle w:val="FootnoteText"/>
      </w:pPr>
      <w:r>
        <w:rPr>
          <w:rStyle w:val="FootnoteReference"/>
        </w:rPr>
        <w:footnoteRef/>
      </w:r>
      <w:r>
        <w:t xml:space="preserve"> </w:t>
      </w:r>
      <w:r>
        <w:rPr>
          <w:rFonts w:ascii="Arial" w:hAnsi="Arial" w:cs="Arial"/>
          <w:sz w:val="16"/>
        </w:rPr>
        <w:t>Sample size = 327 project beneficiaries</w:t>
      </w:r>
    </w:p>
  </w:footnote>
  <w:footnote w:id="73">
    <w:p w14:paraId="65FB4DA8" w14:textId="77777777" w:rsidR="009B381E" w:rsidRDefault="00565015">
      <w:pPr>
        <w:pStyle w:val="FootnoteText"/>
      </w:pPr>
      <w:r>
        <w:rPr>
          <w:rStyle w:val="FootnoteReference"/>
        </w:rPr>
        <w:footnoteRef/>
      </w:r>
      <w:r>
        <w:t xml:space="preserve"> </w:t>
      </w:r>
      <w:r>
        <w:rPr>
          <w:rFonts w:ascii="Arial" w:hAnsi="Arial" w:cs="Arial"/>
          <w:sz w:val="16"/>
        </w:rPr>
        <w:t>Sample size = 327 project beneficiaries</w:t>
      </w:r>
    </w:p>
  </w:footnote>
  <w:footnote w:id="74">
    <w:p w14:paraId="65FB4DA9" w14:textId="77777777" w:rsidR="009B381E" w:rsidRDefault="00565015">
      <w:pPr>
        <w:pStyle w:val="FootnoteText"/>
        <w:jc w:val="both"/>
      </w:pPr>
      <w:r>
        <w:rPr>
          <w:rStyle w:val="FootnoteReference"/>
        </w:rPr>
        <w:footnoteRef/>
      </w:r>
      <w:r>
        <w:t xml:space="preserve"> </w:t>
      </w:r>
      <w:r>
        <w:rPr>
          <w:rFonts w:ascii="Arial" w:hAnsi="Arial" w:cs="Arial"/>
          <w:sz w:val="16"/>
        </w:rPr>
        <w:t>Media organisations engaged for WPP included Sauti ya Pwani FM; Lulu FM; Radio Kaya; Pwani FM; Royal Media services; Nation Media Group; Star FM. Those engaged for EVAW: Kwale Ranet, Radio Jangwani in Marsabit, Wikwatyo Radio in Kitui, and Radio Akicha in Turkana</w:t>
      </w:r>
    </w:p>
  </w:footnote>
  <w:footnote w:id="75">
    <w:p w14:paraId="65FB4DAA" w14:textId="77777777" w:rsidR="009B381E" w:rsidRDefault="00565015">
      <w:pPr>
        <w:pStyle w:val="FootnoteText"/>
        <w:spacing w:line="276" w:lineRule="auto"/>
        <w:jc w:val="both"/>
        <w:rPr>
          <w:rFonts w:ascii="Arial" w:hAnsi="Arial" w:cs="Arial"/>
        </w:rPr>
      </w:pPr>
      <w:r>
        <w:rPr>
          <w:rStyle w:val="FootnoteReference"/>
          <w:rFonts w:ascii="Arial" w:hAnsi="Arial" w:cs="Arial"/>
          <w:sz w:val="18"/>
        </w:rPr>
        <w:footnoteRef/>
      </w:r>
      <w:r>
        <w:rPr>
          <w:rFonts w:ascii="Arial" w:hAnsi="Arial" w:cs="Arial"/>
          <w:sz w:val="18"/>
        </w:rPr>
        <w:t xml:space="preserve"> </w:t>
      </w:r>
      <w:r>
        <w:rPr>
          <w:rFonts w:ascii="Arial" w:hAnsi="Arial" w:cs="Arial"/>
          <w:sz w:val="16"/>
        </w:rPr>
        <w:t>Learning sessions convened by UN Women – like mid-term reviews of the annual work plans, annual work plan development processes, monitoring mission follow-ups provided opportunities for discussions on all the programmes that UN Women is implementing through various donor funding. This enabled symbiotic learning allowing the lessons from Finland project to benefit other donor funded projects and for Finland project to benefit from the others through the same processes</w:t>
      </w:r>
    </w:p>
  </w:footnote>
  <w:footnote w:id="76">
    <w:p w14:paraId="65FB4DAB" w14:textId="77777777" w:rsidR="009B381E" w:rsidRDefault="00565015">
      <w:pPr>
        <w:spacing w:before="0" w:after="0" w:line="240" w:lineRule="auto"/>
        <w:rPr>
          <w:rFonts w:ascii="Arial Nova" w:eastAsia="Arial Nova" w:hAnsi="Arial Nova" w:cs="Arial Nova"/>
          <w:color w:val="000000"/>
          <w:sz w:val="16"/>
          <w:szCs w:val="16"/>
        </w:rPr>
      </w:pPr>
      <w:r>
        <w:rPr>
          <w:rStyle w:val="FootnoteReference"/>
        </w:rPr>
        <w:footnoteRef/>
      </w:r>
      <w:r>
        <w:rPr>
          <w:rFonts w:ascii="Arial Nova" w:eastAsia="Arial Nova" w:hAnsi="Arial Nova" w:cs="Arial Nova"/>
          <w:color w:val="000000"/>
          <w:sz w:val="16"/>
          <w:szCs w:val="16"/>
        </w:rPr>
        <w:t xml:space="preserve"> Key informant interviews at national and county levels </w:t>
      </w:r>
    </w:p>
  </w:footnote>
  <w:footnote w:id="77">
    <w:p w14:paraId="65FB4DAC" w14:textId="77777777" w:rsidR="009B381E" w:rsidRDefault="00565015">
      <w:pPr>
        <w:spacing w:before="0" w:after="0" w:line="240" w:lineRule="auto"/>
        <w:rPr>
          <w:rFonts w:ascii="Arial" w:hAnsi="Arial" w:cs="Arial"/>
          <w:color w:val="000000"/>
        </w:rPr>
      </w:pPr>
      <w:r>
        <w:rPr>
          <w:rStyle w:val="FootnoteReference"/>
          <w:rFonts w:ascii="Arial" w:hAnsi="Arial" w:cs="Arial"/>
          <w:sz w:val="16"/>
        </w:rPr>
        <w:footnoteRef/>
      </w:r>
      <w:r>
        <w:rPr>
          <w:rFonts w:ascii="Arial" w:hAnsi="Arial" w:cs="Arial"/>
          <w:color w:val="000000"/>
          <w:sz w:val="16"/>
        </w:rPr>
        <w:t xml:space="preserve"> Checkel, 2001</w:t>
      </w:r>
    </w:p>
  </w:footnote>
  <w:footnote w:id="78">
    <w:p w14:paraId="65FB4DAD" w14:textId="77777777" w:rsidR="009B381E" w:rsidRDefault="00565015">
      <w:pPr>
        <w:pStyle w:val="FootnoteText"/>
        <w:snapToGrid w:val="0"/>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2020-2021 Programme Annual Report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F60C8"/>
    <w:multiLevelType w:val="multilevel"/>
    <w:tmpl w:val="040F60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97211BE"/>
    <w:multiLevelType w:val="multilevel"/>
    <w:tmpl w:val="097211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13748C"/>
    <w:multiLevelType w:val="multilevel"/>
    <w:tmpl w:val="0C13748C"/>
    <w:lvl w:ilvl="0">
      <w:start w:val="1"/>
      <w:numFmt w:val="bullet"/>
      <w:lvlText w:val="−"/>
      <w:lvlJc w:val="left"/>
      <w:pPr>
        <w:ind w:left="845" w:hanging="425"/>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113C573A"/>
    <w:multiLevelType w:val="multilevel"/>
    <w:tmpl w:val="113C573A"/>
    <w:lvl w:ilvl="0">
      <w:start w:val="4"/>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147E560B"/>
    <w:multiLevelType w:val="hybridMultilevel"/>
    <w:tmpl w:val="EB026868"/>
    <w:lvl w:ilvl="0" w:tplc="EB42C134">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255539"/>
    <w:multiLevelType w:val="hybridMultilevel"/>
    <w:tmpl w:val="38E29C48"/>
    <w:lvl w:ilvl="0" w:tplc="08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BCE52DE"/>
    <w:multiLevelType w:val="hybridMultilevel"/>
    <w:tmpl w:val="9724A9A4"/>
    <w:lvl w:ilvl="0" w:tplc="EB42C134">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1D47FD"/>
    <w:multiLevelType w:val="singleLevel"/>
    <w:tmpl w:val="1E1D47FD"/>
    <w:lvl w:ilvl="0">
      <w:start w:val="1"/>
      <w:numFmt w:val="bullet"/>
      <w:lvlText w:val=""/>
      <w:lvlJc w:val="left"/>
      <w:pPr>
        <w:ind w:left="720" w:hanging="360"/>
      </w:pPr>
      <w:rPr>
        <w:rFonts w:ascii="Wingdings" w:hAnsi="Wingdings" w:hint="default"/>
        <w:color w:val="0070C0"/>
      </w:rPr>
    </w:lvl>
  </w:abstractNum>
  <w:abstractNum w:abstractNumId="8" w15:restartNumberingAfterBreak="0">
    <w:nsid w:val="1F6774EE"/>
    <w:multiLevelType w:val="multilevel"/>
    <w:tmpl w:val="1F6774EE"/>
    <w:lvl w:ilvl="0">
      <w:start w:val="1"/>
      <w:numFmt w:val="lowerLetter"/>
      <w:lvlText w:val="%1)"/>
      <w:lvlJc w:val="left"/>
      <w:pPr>
        <w:ind w:left="845" w:hanging="425"/>
      </w:pPr>
      <w:rPr>
        <w:b/>
        <w:color w:val="C0000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23385862"/>
    <w:multiLevelType w:val="hybridMultilevel"/>
    <w:tmpl w:val="C1DED95C"/>
    <w:lvl w:ilvl="0" w:tplc="984AE92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E17647"/>
    <w:multiLevelType w:val="multilevel"/>
    <w:tmpl w:val="24E17647"/>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52662E6"/>
    <w:multiLevelType w:val="hybridMultilevel"/>
    <w:tmpl w:val="D048EBFA"/>
    <w:lvl w:ilvl="0" w:tplc="EB42C134">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3217B6"/>
    <w:multiLevelType w:val="hybridMultilevel"/>
    <w:tmpl w:val="42E81182"/>
    <w:lvl w:ilvl="0" w:tplc="08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B517EE5"/>
    <w:multiLevelType w:val="hybridMultilevel"/>
    <w:tmpl w:val="91F4A1A0"/>
    <w:lvl w:ilvl="0" w:tplc="91C0D63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AD5ABA"/>
    <w:multiLevelType w:val="hybridMultilevel"/>
    <w:tmpl w:val="8A4ABCF0"/>
    <w:lvl w:ilvl="0" w:tplc="EB42C134">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AB1C40"/>
    <w:multiLevelType w:val="hybridMultilevel"/>
    <w:tmpl w:val="D05E3F90"/>
    <w:lvl w:ilvl="0" w:tplc="EB42C134">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220252"/>
    <w:multiLevelType w:val="hybridMultilevel"/>
    <w:tmpl w:val="70C81D1C"/>
    <w:lvl w:ilvl="0" w:tplc="EB42C134">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7D227E"/>
    <w:multiLevelType w:val="multilevel"/>
    <w:tmpl w:val="367D227E"/>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8" w15:restartNumberingAfterBreak="0">
    <w:nsid w:val="3A382A4A"/>
    <w:multiLevelType w:val="multilevel"/>
    <w:tmpl w:val="3A382A4A"/>
    <w:lvl w:ilvl="0">
      <w:start w:val="1"/>
      <w:numFmt w:val="lowerLetter"/>
      <w:lvlText w:val="%1)"/>
      <w:lvlJc w:val="left"/>
      <w:pPr>
        <w:ind w:left="360" w:hanging="360"/>
      </w:pPr>
      <w:rPr>
        <w:b/>
        <w:color w:val="C0000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0A70A83"/>
    <w:multiLevelType w:val="hybridMultilevel"/>
    <w:tmpl w:val="BB3204CE"/>
    <w:lvl w:ilvl="0" w:tplc="08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5592F7D"/>
    <w:multiLevelType w:val="multilevel"/>
    <w:tmpl w:val="45592F7D"/>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67A0522"/>
    <w:multiLevelType w:val="hybridMultilevel"/>
    <w:tmpl w:val="5DF85978"/>
    <w:lvl w:ilvl="0" w:tplc="08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1172391"/>
    <w:multiLevelType w:val="multilevel"/>
    <w:tmpl w:val="51172391"/>
    <w:lvl w:ilvl="0">
      <w:start w:val="1"/>
      <w:numFmt w:val="lowerLetter"/>
      <w:lvlText w:val="%1)"/>
      <w:lvlJc w:val="left"/>
      <w:pPr>
        <w:ind w:left="825" w:hanging="42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56DB53AD"/>
    <w:multiLevelType w:val="multilevel"/>
    <w:tmpl w:val="56DB53AD"/>
    <w:lvl w:ilvl="0">
      <w:start w:val="1"/>
      <w:numFmt w:val="lowerLetter"/>
      <w:lvlText w:val="%1)"/>
      <w:lvlJc w:val="left"/>
      <w:pPr>
        <w:ind w:left="360" w:hanging="360"/>
      </w:pPr>
      <w:rPr>
        <w:b/>
        <w:color w:val="C0000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5246670"/>
    <w:multiLevelType w:val="hybridMultilevel"/>
    <w:tmpl w:val="63E6C678"/>
    <w:lvl w:ilvl="0" w:tplc="EB42C134">
      <w:start w:val="1"/>
      <w:numFmt w:val="bullet"/>
      <w:lvlText w:val="-"/>
      <w:lvlJc w:val="left"/>
      <w:pPr>
        <w:ind w:left="1080" w:hanging="360"/>
      </w:pPr>
      <w:rPr>
        <w:rFonts w:ascii="Calibri" w:hAnsi="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80008C7"/>
    <w:multiLevelType w:val="multilevel"/>
    <w:tmpl w:val="680008C7"/>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AFD4A12"/>
    <w:multiLevelType w:val="multilevel"/>
    <w:tmpl w:val="6AFD4A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F377284"/>
    <w:multiLevelType w:val="multilevel"/>
    <w:tmpl w:val="6F3772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FEE4F07"/>
    <w:multiLevelType w:val="hybridMultilevel"/>
    <w:tmpl w:val="01CE8286"/>
    <w:lvl w:ilvl="0" w:tplc="08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B8F0205"/>
    <w:multiLevelType w:val="hybridMultilevel"/>
    <w:tmpl w:val="27A2DAE6"/>
    <w:lvl w:ilvl="0" w:tplc="08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C191626"/>
    <w:multiLevelType w:val="hybridMultilevel"/>
    <w:tmpl w:val="E6FAA286"/>
    <w:lvl w:ilvl="0" w:tplc="08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FB56B8"/>
    <w:multiLevelType w:val="hybridMultilevel"/>
    <w:tmpl w:val="44D4E55A"/>
    <w:lvl w:ilvl="0" w:tplc="EB42C134">
      <w:start w:val="1"/>
      <w:numFmt w:val="bullet"/>
      <w:lvlText w:val="-"/>
      <w:lvlJc w:val="left"/>
      <w:pPr>
        <w:ind w:left="1080" w:hanging="360"/>
      </w:pPr>
      <w:rPr>
        <w:rFonts w:ascii="Calibri" w:hAnsi="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E8A4DD0"/>
    <w:multiLevelType w:val="multilevel"/>
    <w:tmpl w:val="7E8A4D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EF849DB"/>
    <w:multiLevelType w:val="hybridMultilevel"/>
    <w:tmpl w:val="8904D316"/>
    <w:lvl w:ilvl="0" w:tplc="08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09693524">
    <w:abstractNumId w:val="7"/>
  </w:num>
  <w:num w:numId="2" w16cid:durableId="574432829">
    <w:abstractNumId w:val="22"/>
  </w:num>
  <w:num w:numId="3" w16cid:durableId="735780590">
    <w:abstractNumId w:val="2"/>
  </w:num>
  <w:num w:numId="4" w16cid:durableId="173959633">
    <w:abstractNumId w:val="32"/>
  </w:num>
  <w:num w:numId="5" w16cid:durableId="1832870762">
    <w:abstractNumId w:val="10"/>
  </w:num>
  <w:num w:numId="6" w16cid:durableId="1171945808">
    <w:abstractNumId w:val="26"/>
  </w:num>
  <w:num w:numId="7" w16cid:durableId="671493416">
    <w:abstractNumId w:val="8"/>
  </w:num>
  <w:num w:numId="8" w16cid:durableId="1592932999">
    <w:abstractNumId w:val="18"/>
  </w:num>
  <w:num w:numId="9" w16cid:durableId="1650983343">
    <w:abstractNumId w:val="23"/>
  </w:num>
  <w:num w:numId="10" w16cid:durableId="997078760">
    <w:abstractNumId w:val="27"/>
  </w:num>
  <w:num w:numId="11" w16cid:durableId="2103143621">
    <w:abstractNumId w:val="25"/>
  </w:num>
  <w:num w:numId="12" w16cid:durableId="35739093">
    <w:abstractNumId w:val="20"/>
  </w:num>
  <w:num w:numId="13" w16cid:durableId="1415325400">
    <w:abstractNumId w:val="17"/>
  </w:num>
  <w:num w:numId="14" w16cid:durableId="445657870">
    <w:abstractNumId w:val="3"/>
  </w:num>
  <w:num w:numId="15" w16cid:durableId="1706951682">
    <w:abstractNumId w:val="1"/>
  </w:num>
  <w:num w:numId="16" w16cid:durableId="358314933">
    <w:abstractNumId w:val="0"/>
  </w:num>
  <w:num w:numId="17" w16cid:durableId="2026008115">
    <w:abstractNumId w:val="30"/>
  </w:num>
  <w:num w:numId="18" w16cid:durableId="2085493412">
    <w:abstractNumId w:val="13"/>
  </w:num>
  <w:num w:numId="19" w16cid:durableId="1715470684">
    <w:abstractNumId w:val="9"/>
  </w:num>
  <w:num w:numId="20" w16cid:durableId="1241645917">
    <w:abstractNumId w:val="11"/>
  </w:num>
  <w:num w:numId="21" w16cid:durableId="947739244">
    <w:abstractNumId w:val="14"/>
  </w:num>
  <w:num w:numId="22" w16cid:durableId="705175875">
    <w:abstractNumId w:val="15"/>
  </w:num>
  <w:num w:numId="23" w16cid:durableId="895237574">
    <w:abstractNumId w:val="4"/>
  </w:num>
  <w:num w:numId="24" w16cid:durableId="151533269">
    <w:abstractNumId w:val="16"/>
  </w:num>
  <w:num w:numId="25" w16cid:durableId="399210150">
    <w:abstractNumId w:val="6"/>
  </w:num>
  <w:num w:numId="26" w16cid:durableId="1420445909">
    <w:abstractNumId w:val="24"/>
  </w:num>
  <w:num w:numId="27" w16cid:durableId="1667636475">
    <w:abstractNumId w:val="31"/>
  </w:num>
  <w:num w:numId="28" w16cid:durableId="128598069">
    <w:abstractNumId w:val="28"/>
  </w:num>
  <w:num w:numId="29" w16cid:durableId="1945723105">
    <w:abstractNumId w:val="19"/>
  </w:num>
  <w:num w:numId="30" w16cid:durableId="743914092">
    <w:abstractNumId w:val="29"/>
  </w:num>
  <w:num w:numId="31" w16cid:durableId="483199664">
    <w:abstractNumId w:val="33"/>
  </w:num>
  <w:num w:numId="32" w16cid:durableId="615409924">
    <w:abstractNumId w:val="5"/>
  </w:num>
  <w:num w:numId="33" w16cid:durableId="1733576382">
    <w:abstractNumId w:val="12"/>
  </w:num>
  <w:num w:numId="34" w16cid:durableId="3318353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509"/>
    <w:rsid w:val="00000E28"/>
    <w:rsid w:val="00001501"/>
    <w:rsid w:val="0000614E"/>
    <w:rsid w:val="000128A6"/>
    <w:rsid w:val="00012B3D"/>
    <w:rsid w:val="00014F84"/>
    <w:rsid w:val="00014FD6"/>
    <w:rsid w:val="000155B1"/>
    <w:rsid w:val="00020777"/>
    <w:rsid w:val="00020CA4"/>
    <w:rsid w:val="00020E32"/>
    <w:rsid w:val="000216AF"/>
    <w:rsid w:val="0002326F"/>
    <w:rsid w:val="00027123"/>
    <w:rsid w:val="000315A1"/>
    <w:rsid w:val="00031DFE"/>
    <w:rsid w:val="00032E67"/>
    <w:rsid w:val="00033F99"/>
    <w:rsid w:val="000347FB"/>
    <w:rsid w:val="00035BDF"/>
    <w:rsid w:val="00037632"/>
    <w:rsid w:val="00040EF9"/>
    <w:rsid w:val="000415C0"/>
    <w:rsid w:val="0004498F"/>
    <w:rsid w:val="0004718F"/>
    <w:rsid w:val="00057352"/>
    <w:rsid w:val="00066BF7"/>
    <w:rsid w:val="000735E9"/>
    <w:rsid w:val="00073A85"/>
    <w:rsid w:val="000750C1"/>
    <w:rsid w:val="00081127"/>
    <w:rsid w:val="00081B88"/>
    <w:rsid w:val="00081D20"/>
    <w:rsid w:val="00082F27"/>
    <w:rsid w:val="0008521F"/>
    <w:rsid w:val="000861F6"/>
    <w:rsid w:val="00091295"/>
    <w:rsid w:val="000922ED"/>
    <w:rsid w:val="000933AE"/>
    <w:rsid w:val="0009615C"/>
    <w:rsid w:val="00096FD1"/>
    <w:rsid w:val="000A07FA"/>
    <w:rsid w:val="000A26A9"/>
    <w:rsid w:val="000A387C"/>
    <w:rsid w:val="000A4A01"/>
    <w:rsid w:val="000A5D39"/>
    <w:rsid w:val="000A65EE"/>
    <w:rsid w:val="000B0CCC"/>
    <w:rsid w:val="000C0598"/>
    <w:rsid w:val="000C07D2"/>
    <w:rsid w:val="000C36E2"/>
    <w:rsid w:val="000C4448"/>
    <w:rsid w:val="000C48C8"/>
    <w:rsid w:val="000C494C"/>
    <w:rsid w:val="000C5193"/>
    <w:rsid w:val="000C584B"/>
    <w:rsid w:val="000C6712"/>
    <w:rsid w:val="000D090C"/>
    <w:rsid w:val="000D2247"/>
    <w:rsid w:val="000D5B51"/>
    <w:rsid w:val="000D7348"/>
    <w:rsid w:val="000D7821"/>
    <w:rsid w:val="000E16DE"/>
    <w:rsid w:val="000E1A21"/>
    <w:rsid w:val="000E2E22"/>
    <w:rsid w:val="000E317E"/>
    <w:rsid w:val="000E70B1"/>
    <w:rsid w:val="000F21A3"/>
    <w:rsid w:val="000F220D"/>
    <w:rsid w:val="000F4468"/>
    <w:rsid w:val="000F75BD"/>
    <w:rsid w:val="000F7AD9"/>
    <w:rsid w:val="001010DD"/>
    <w:rsid w:val="001038E0"/>
    <w:rsid w:val="00106241"/>
    <w:rsid w:val="0011059B"/>
    <w:rsid w:val="00112587"/>
    <w:rsid w:val="0011328D"/>
    <w:rsid w:val="0011370E"/>
    <w:rsid w:val="0011448B"/>
    <w:rsid w:val="00115148"/>
    <w:rsid w:val="0012000E"/>
    <w:rsid w:val="001229A1"/>
    <w:rsid w:val="0013454E"/>
    <w:rsid w:val="00136CD4"/>
    <w:rsid w:val="00141194"/>
    <w:rsid w:val="00143F10"/>
    <w:rsid w:val="0014429B"/>
    <w:rsid w:val="00144439"/>
    <w:rsid w:val="00145EAE"/>
    <w:rsid w:val="00146398"/>
    <w:rsid w:val="00147A8E"/>
    <w:rsid w:val="00150686"/>
    <w:rsid w:val="00151C74"/>
    <w:rsid w:val="00152A80"/>
    <w:rsid w:val="001545A9"/>
    <w:rsid w:val="00155130"/>
    <w:rsid w:val="001618EC"/>
    <w:rsid w:val="00163C5C"/>
    <w:rsid w:val="001652C5"/>
    <w:rsid w:val="001702B6"/>
    <w:rsid w:val="001714AD"/>
    <w:rsid w:val="00175559"/>
    <w:rsid w:val="0017674F"/>
    <w:rsid w:val="001800FE"/>
    <w:rsid w:val="00180F82"/>
    <w:rsid w:val="00181E9C"/>
    <w:rsid w:val="00182A4A"/>
    <w:rsid w:val="001863B2"/>
    <w:rsid w:val="00186A61"/>
    <w:rsid w:val="001910DC"/>
    <w:rsid w:val="00191105"/>
    <w:rsid w:val="0019161F"/>
    <w:rsid w:val="00192EEA"/>
    <w:rsid w:val="00194154"/>
    <w:rsid w:val="00194A69"/>
    <w:rsid w:val="00197905"/>
    <w:rsid w:val="001A0161"/>
    <w:rsid w:val="001A5DD2"/>
    <w:rsid w:val="001A74B7"/>
    <w:rsid w:val="001B0A7B"/>
    <w:rsid w:val="001B2198"/>
    <w:rsid w:val="001B24BB"/>
    <w:rsid w:val="001C02B5"/>
    <w:rsid w:val="001C11DC"/>
    <w:rsid w:val="001C27AE"/>
    <w:rsid w:val="001C438F"/>
    <w:rsid w:val="001C5A7A"/>
    <w:rsid w:val="001D44CD"/>
    <w:rsid w:val="001D7E44"/>
    <w:rsid w:val="001F63C7"/>
    <w:rsid w:val="00201E4E"/>
    <w:rsid w:val="00203D21"/>
    <w:rsid w:val="0020555D"/>
    <w:rsid w:val="002065A7"/>
    <w:rsid w:val="0020698D"/>
    <w:rsid w:val="00207AF7"/>
    <w:rsid w:val="002144A5"/>
    <w:rsid w:val="002146ED"/>
    <w:rsid w:val="002162EC"/>
    <w:rsid w:val="00223E9C"/>
    <w:rsid w:val="00227971"/>
    <w:rsid w:val="002326F7"/>
    <w:rsid w:val="00233D6D"/>
    <w:rsid w:val="00234E9C"/>
    <w:rsid w:val="00240734"/>
    <w:rsid w:val="00240BCE"/>
    <w:rsid w:val="00242EE3"/>
    <w:rsid w:val="0024378F"/>
    <w:rsid w:val="0024583B"/>
    <w:rsid w:val="00247277"/>
    <w:rsid w:val="00252CB9"/>
    <w:rsid w:val="00255529"/>
    <w:rsid w:val="0025782C"/>
    <w:rsid w:val="00260757"/>
    <w:rsid w:val="00260ED9"/>
    <w:rsid w:val="00265A8F"/>
    <w:rsid w:val="002666A9"/>
    <w:rsid w:val="002667EA"/>
    <w:rsid w:val="00267DB8"/>
    <w:rsid w:val="00271478"/>
    <w:rsid w:val="00273ACB"/>
    <w:rsid w:val="0027516D"/>
    <w:rsid w:val="00276285"/>
    <w:rsid w:val="00276DEB"/>
    <w:rsid w:val="002774DC"/>
    <w:rsid w:val="00280D49"/>
    <w:rsid w:val="0028143F"/>
    <w:rsid w:val="00281CD4"/>
    <w:rsid w:val="002845BF"/>
    <w:rsid w:val="002859AA"/>
    <w:rsid w:val="00287702"/>
    <w:rsid w:val="002954DE"/>
    <w:rsid w:val="002A48C5"/>
    <w:rsid w:val="002A64F5"/>
    <w:rsid w:val="002A6FEB"/>
    <w:rsid w:val="002B031D"/>
    <w:rsid w:val="002B0F39"/>
    <w:rsid w:val="002B6D37"/>
    <w:rsid w:val="002C2773"/>
    <w:rsid w:val="002C7605"/>
    <w:rsid w:val="002D00E6"/>
    <w:rsid w:val="002D221A"/>
    <w:rsid w:val="002D3234"/>
    <w:rsid w:val="002D3F08"/>
    <w:rsid w:val="002D70B2"/>
    <w:rsid w:val="002F0CC4"/>
    <w:rsid w:val="002F39D2"/>
    <w:rsid w:val="002F4E85"/>
    <w:rsid w:val="002F5E38"/>
    <w:rsid w:val="0030049D"/>
    <w:rsid w:val="00303236"/>
    <w:rsid w:val="0030492B"/>
    <w:rsid w:val="003058F4"/>
    <w:rsid w:val="0031195C"/>
    <w:rsid w:val="00313974"/>
    <w:rsid w:val="00320837"/>
    <w:rsid w:val="00321F5A"/>
    <w:rsid w:val="003257FA"/>
    <w:rsid w:val="0032646D"/>
    <w:rsid w:val="00327FE6"/>
    <w:rsid w:val="00333740"/>
    <w:rsid w:val="00334F78"/>
    <w:rsid w:val="00337277"/>
    <w:rsid w:val="00340BB8"/>
    <w:rsid w:val="003430FB"/>
    <w:rsid w:val="00344824"/>
    <w:rsid w:val="003469CA"/>
    <w:rsid w:val="00347FA6"/>
    <w:rsid w:val="003526C3"/>
    <w:rsid w:val="00353360"/>
    <w:rsid w:val="0035547E"/>
    <w:rsid w:val="003555F2"/>
    <w:rsid w:val="00363A72"/>
    <w:rsid w:val="00370135"/>
    <w:rsid w:val="00370449"/>
    <w:rsid w:val="0037054F"/>
    <w:rsid w:val="00372527"/>
    <w:rsid w:val="00376D65"/>
    <w:rsid w:val="00380C88"/>
    <w:rsid w:val="00384333"/>
    <w:rsid w:val="00384A91"/>
    <w:rsid w:val="0038772F"/>
    <w:rsid w:val="00393EC6"/>
    <w:rsid w:val="00395FE7"/>
    <w:rsid w:val="00396508"/>
    <w:rsid w:val="003A1ED3"/>
    <w:rsid w:val="003A20A4"/>
    <w:rsid w:val="003A3858"/>
    <w:rsid w:val="003A493C"/>
    <w:rsid w:val="003A59F0"/>
    <w:rsid w:val="003A7E9A"/>
    <w:rsid w:val="003B15F9"/>
    <w:rsid w:val="003B5C5A"/>
    <w:rsid w:val="003B6FE4"/>
    <w:rsid w:val="003C178E"/>
    <w:rsid w:val="003C67F5"/>
    <w:rsid w:val="003C72FE"/>
    <w:rsid w:val="003D0A81"/>
    <w:rsid w:val="003D2793"/>
    <w:rsid w:val="003D2A04"/>
    <w:rsid w:val="003D33BA"/>
    <w:rsid w:val="003D7F71"/>
    <w:rsid w:val="003E3B2A"/>
    <w:rsid w:val="003E4E79"/>
    <w:rsid w:val="003E51D7"/>
    <w:rsid w:val="003E59AF"/>
    <w:rsid w:val="003F069C"/>
    <w:rsid w:val="003F2F22"/>
    <w:rsid w:val="00401885"/>
    <w:rsid w:val="00402542"/>
    <w:rsid w:val="004036A1"/>
    <w:rsid w:val="00405FB0"/>
    <w:rsid w:val="00406F38"/>
    <w:rsid w:val="004071C9"/>
    <w:rsid w:val="004101B2"/>
    <w:rsid w:val="004105D2"/>
    <w:rsid w:val="00410978"/>
    <w:rsid w:val="00412E12"/>
    <w:rsid w:val="0041512E"/>
    <w:rsid w:val="0041596C"/>
    <w:rsid w:val="004163CE"/>
    <w:rsid w:val="004164D2"/>
    <w:rsid w:val="00416D52"/>
    <w:rsid w:val="00420280"/>
    <w:rsid w:val="004262F4"/>
    <w:rsid w:val="004265E4"/>
    <w:rsid w:val="00432E03"/>
    <w:rsid w:val="00436D49"/>
    <w:rsid w:val="00441A85"/>
    <w:rsid w:val="004437C1"/>
    <w:rsid w:val="004444EB"/>
    <w:rsid w:val="00447410"/>
    <w:rsid w:val="004475C3"/>
    <w:rsid w:val="004500C4"/>
    <w:rsid w:val="00453ABD"/>
    <w:rsid w:val="004544A9"/>
    <w:rsid w:val="004552C5"/>
    <w:rsid w:val="0046046B"/>
    <w:rsid w:val="00460770"/>
    <w:rsid w:val="004616BF"/>
    <w:rsid w:val="00461922"/>
    <w:rsid w:val="0048035B"/>
    <w:rsid w:val="00485172"/>
    <w:rsid w:val="00486BF5"/>
    <w:rsid w:val="00487D3C"/>
    <w:rsid w:val="00494EFD"/>
    <w:rsid w:val="00497854"/>
    <w:rsid w:val="004A29F8"/>
    <w:rsid w:val="004A2E54"/>
    <w:rsid w:val="004B3874"/>
    <w:rsid w:val="004C2AF4"/>
    <w:rsid w:val="004C4352"/>
    <w:rsid w:val="004C4542"/>
    <w:rsid w:val="004D01E0"/>
    <w:rsid w:val="004D2128"/>
    <w:rsid w:val="004D3A0B"/>
    <w:rsid w:val="004D7CC9"/>
    <w:rsid w:val="004E224D"/>
    <w:rsid w:val="004F0359"/>
    <w:rsid w:val="004F35FC"/>
    <w:rsid w:val="00501365"/>
    <w:rsid w:val="005017D9"/>
    <w:rsid w:val="0050183A"/>
    <w:rsid w:val="00502301"/>
    <w:rsid w:val="00503E67"/>
    <w:rsid w:val="005101D7"/>
    <w:rsid w:val="0051352D"/>
    <w:rsid w:val="005162A6"/>
    <w:rsid w:val="0052069F"/>
    <w:rsid w:val="005213B8"/>
    <w:rsid w:val="00523CC0"/>
    <w:rsid w:val="00524159"/>
    <w:rsid w:val="00530807"/>
    <w:rsid w:val="00534349"/>
    <w:rsid w:val="00544B1C"/>
    <w:rsid w:val="005465B3"/>
    <w:rsid w:val="005507BA"/>
    <w:rsid w:val="005507C1"/>
    <w:rsid w:val="00555106"/>
    <w:rsid w:val="00557CBD"/>
    <w:rsid w:val="00564A76"/>
    <w:rsid w:val="00565015"/>
    <w:rsid w:val="005666E5"/>
    <w:rsid w:val="0057780D"/>
    <w:rsid w:val="00584920"/>
    <w:rsid w:val="00586D5B"/>
    <w:rsid w:val="00587400"/>
    <w:rsid w:val="005904E4"/>
    <w:rsid w:val="00592003"/>
    <w:rsid w:val="0059269D"/>
    <w:rsid w:val="00597F97"/>
    <w:rsid w:val="005A785D"/>
    <w:rsid w:val="005A7902"/>
    <w:rsid w:val="005B07BD"/>
    <w:rsid w:val="005B0B06"/>
    <w:rsid w:val="005B3722"/>
    <w:rsid w:val="005B454E"/>
    <w:rsid w:val="005C0F20"/>
    <w:rsid w:val="005C1D7D"/>
    <w:rsid w:val="005C2569"/>
    <w:rsid w:val="005C28D0"/>
    <w:rsid w:val="005C4629"/>
    <w:rsid w:val="005C5656"/>
    <w:rsid w:val="005D0551"/>
    <w:rsid w:val="005D0615"/>
    <w:rsid w:val="005D419A"/>
    <w:rsid w:val="005D4492"/>
    <w:rsid w:val="005D6F41"/>
    <w:rsid w:val="005E1610"/>
    <w:rsid w:val="005E1765"/>
    <w:rsid w:val="005E56D9"/>
    <w:rsid w:val="005E7B13"/>
    <w:rsid w:val="005F0912"/>
    <w:rsid w:val="005F1076"/>
    <w:rsid w:val="005F2524"/>
    <w:rsid w:val="005F2902"/>
    <w:rsid w:val="005F2D08"/>
    <w:rsid w:val="005F4BEC"/>
    <w:rsid w:val="00600247"/>
    <w:rsid w:val="0060212E"/>
    <w:rsid w:val="00602B6A"/>
    <w:rsid w:val="0060308F"/>
    <w:rsid w:val="006039D6"/>
    <w:rsid w:val="00606705"/>
    <w:rsid w:val="0060729F"/>
    <w:rsid w:val="006108C8"/>
    <w:rsid w:val="0062008B"/>
    <w:rsid w:val="006200E1"/>
    <w:rsid w:val="00620A8E"/>
    <w:rsid w:val="00631C3B"/>
    <w:rsid w:val="00631F78"/>
    <w:rsid w:val="00634545"/>
    <w:rsid w:val="006406E9"/>
    <w:rsid w:val="00642B81"/>
    <w:rsid w:val="00646918"/>
    <w:rsid w:val="0064730D"/>
    <w:rsid w:val="0065254A"/>
    <w:rsid w:val="00652870"/>
    <w:rsid w:val="006531F0"/>
    <w:rsid w:val="00657C00"/>
    <w:rsid w:val="00661800"/>
    <w:rsid w:val="00662879"/>
    <w:rsid w:val="0066320A"/>
    <w:rsid w:val="0066452B"/>
    <w:rsid w:val="00666E60"/>
    <w:rsid w:val="00672B6D"/>
    <w:rsid w:val="00674B93"/>
    <w:rsid w:val="006774EC"/>
    <w:rsid w:val="006800E2"/>
    <w:rsid w:val="006815D7"/>
    <w:rsid w:val="006830E2"/>
    <w:rsid w:val="006836C8"/>
    <w:rsid w:val="00690B1A"/>
    <w:rsid w:val="006912CA"/>
    <w:rsid w:val="0069410D"/>
    <w:rsid w:val="00694392"/>
    <w:rsid w:val="00695E77"/>
    <w:rsid w:val="006A16BB"/>
    <w:rsid w:val="006A4F20"/>
    <w:rsid w:val="006B0224"/>
    <w:rsid w:val="006B1A95"/>
    <w:rsid w:val="006B21DE"/>
    <w:rsid w:val="006B5AFC"/>
    <w:rsid w:val="006C35C5"/>
    <w:rsid w:val="006C38F2"/>
    <w:rsid w:val="006C7C39"/>
    <w:rsid w:val="006D01EC"/>
    <w:rsid w:val="006D14D9"/>
    <w:rsid w:val="006D4B5A"/>
    <w:rsid w:val="006D543F"/>
    <w:rsid w:val="006D5C6A"/>
    <w:rsid w:val="006D768D"/>
    <w:rsid w:val="006E08D7"/>
    <w:rsid w:val="006E0E34"/>
    <w:rsid w:val="006E2278"/>
    <w:rsid w:val="006E2819"/>
    <w:rsid w:val="006E3207"/>
    <w:rsid w:val="006E66BE"/>
    <w:rsid w:val="006F2D4C"/>
    <w:rsid w:val="006F2F3B"/>
    <w:rsid w:val="006F5CFE"/>
    <w:rsid w:val="00703C45"/>
    <w:rsid w:val="00704382"/>
    <w:rsid w:val="007074B4"/>
    <w:rsid w:val="007116EA"/>
    <w:rsid w:val="007117F5"/>
    <w:rsid w:val="0071437B"/>
    <w:rsid w:val="00715150"/>
    <w:rsid w:val="0071766F"/>
    <w:rsid w:val="00720866"/>
    <w:rsid w:val="00736063"/>
    <w:rsid w:val="007435CD"/>
    <w:rsid w:val="00744156"/>
    <w:rsid w:val="00745BC6"/>
    <w:rsid w:val="0074753D"/>
    <w:rsid w:val="007514AC"/>
    <w:rsid w:val="00751B4D"/>
    <w:rsid w:val="007541D7"/>
    <w:rsid w:val="007563FB"/>
    <w:rsid w:val="0075739C"/>
    <w:rsid w:val="00761284"/>
    <w:rsid w:val="0076140F"/>
    <w:rsid w:val="0076314C"/>
    <w:rsid w:val="00765A81"/>
    <w:rsid w:val="00767A08"/>
    <w:rsid w:val="00770027"/>
    <w:rsid w:val="007702E6"/>
    <w:rsid w:val="007706BB"/>
    <w:rsid w:val="00773277"/>
    <w:rsid w:val="00774034"/>
    <w:rsid w:val="00777157"/>
    <w:rsid w:val="007813B9"/>
    <w:rsid w:val="0078573F"/>
    <w:rsid w:val="007861B2"/>
    <w:rsid w:val="007903E7"/>
    <w:rsid w:val="00790A76"/>
    <w:rsid w:val="00791C62"/>
    <w:rsid w:val="00793579"/>
    <w:rsid w:val="00793842"/>
    <w:rsid w:val="007A4084"/>
    <w:rsid w:val="007A460F"/>
    <w:rsid w:val="007A657E"/>
    <w:rsid w:val="007A66E6"/>
    <w:rsid w:val="007B0987"/>
    <w:rsid w:val="007B445F"/>
    <w:rsid w:val="007B4EEB"/>
    <w:rsid w:val="007B78D5"/>
    <w:rsid w:val="007C1CAC"/>
    <w:rsid w:val="007C4243"/>
    <w:rsid w:val="007C457B"/>
    <w:rsid w:val="007C46EC"/>
    <w:rsid w:val="007C5F50"/>
    <w:rsid w:val="007D308A"/>
    <w:rsid w:val="007D5558"/>
    <w:rsid w:val="007D7BFF"/>
    <w:rsid w:val="007E0E35"/>
    <w:rsid w:val="007E2097"/>
    <w:rsid w:val="007E2ADF"/>
    <w:rsid w:val="007E2D19"/>
    <w:rsid w:val="007E2F72"/>
    <w:rsid w:val="007E4C9C"/>
    <w:rsid w:val="007E5BEA"/>
    <w:rsid w:val="007E6C08"/>
    <w:rsid w:val="007F1AD1"/>
    <w:rsid w:val="007F1F37"/>
    <w:rsid w:val="007F229B"/>
    <w:rsid w:val="007F2D0C"/>
    <w:rsid w:val="007F627E"/>
    <w:rsid w:val="007F7699"/>
    <w:rsid w:val="008067CE"/>
    <w:rsid w:val="00807E97"/>
    <w:rsid w:val="00812A6C"/>
    <w:rsid w:val="00824B87"/>
    <w:rsid w:val="00824C23"/>
    <w:rsid w:val="00826244"/>
    <w:rsid w:val="00830957"/>
    <w:rsid w:val="00831244"/>
    <w:rsid w:val="00834FDC"/>
    <w:rsid w:val="00841C16"/>
    <w:rsid w:val="00841C8D"/>
    <w:rsid w:val="00843F59"/>
    <w:rsid w:val="00844BA6"/>
    <w:rsid w:val="00845D18"/>
    <w:rsid w:val="00847AC9"/>
    <w:rsid w:val="00851C78"/>
    <w:rsid w:val="00852295"/>
    <w:rsid w:val="00852784"/>
    <w:rsid w:val="00852955"/>
    <w:rsid w:val="00852B6A"/>
    <w:rsid w:val="0085541F"/>
    <w:rsid w:val="00865ECE"/>
    <w:rsid w:val="00867E83"/>
    <w:rsid w:val="00870511"/>
    <w:rsid w:val="0087288E"/>
    <w:rsid w:val="0087521B"/>
    <w:rsid w:val="008803FD"/>
    <w:rsid w:val="00883537"/>
    <w:rsid w:val="00885F08"/>
    <w:rsid w:val="00886FA0"/>
    <w:rsid w:val="0088773C"/>
    <w:rsid w:val="00887779"/>
    <w:rsid w:val="00895DF3"/>
    <w:rsid w:val="008961B0"/>
    <w:rsid w:val="008A0014"/>
    <w:rsid w:val="008A1C85"/>
    <w:rsid w:val="008A2905"/>
    <w:rsid w:val="008A38CC"/>
    <w:rsid w:val="008A3FA5"/>
    <w:rsid w:val="008A4937"/>
    <w:rsid w:val="008B0B58"/>
    <w:rsid w:val="008B1520"/>
    <w:rsid w:val="008B4C2E"/>
    <w:rsid w:val="008C09AC"/>
    <w:rsid w:val="008C2627"/>
    <w:rsid w:val="008C4D51"/>
    <w:rsid w:val="008D0B6E"/>
    <w:rsid w:val="008E1859"/>
    <w:rsid w:val="008E240A"/>
    <w:rsid w:val="008E5437"/>
    <w:rsid w:val="008E7CCA"/>
    <w:rsid w:val="008F0D4A"/>
    <w:rsid w:val="008F5846"/>
    <w:rsid w:val="009009F9"/>
    <w:rsid w:val="00903232"/>
    <w:rsid w:val="00912A2F"/>
    <w:rsid w:val="009155E8"/>
    <w:rsid w:val="00916A1E"/>
    <w:rsid w:val="009173F5"/>
    <w:rsid w:val="00921676"/>
    <w:rsid w:val="0094525C"/>
    <w:rsid w:val="0094763A"/>
    <w:rsid w:val="00947FE4"/>
    <w:rsid w:val="00951A3D"/>
    <w:rsid w:val="00952BCA"/>
    <w:rsid w:val="009556A1"/>
    <w:rsid w:val="00960C4C"/>
    <w:rsid w:val="00960C79"/>
    <w:rsid w:val="00960FD3"/>
    <w:rsid w:val="00962545"/>
    <w:rsid w:val="00967837"/>
    <w:rsid w:val="009747D5"/>
    <w:rsid w:val="00975A5C"/>
    <w:rsid w:val="00976C00"/>
    <w:rsid w:val="00986DB2"/>
    <w:rsid w:val="009915D9"/>
    <w:rsid w:val="0099370C"/>
    <w:rsid w:val="00994894"/>
    <w:rsid w:val="009965B4"/>
    <w:rsid w:val="009A0DDB"/>
    <w:rsid w:val="009A1297"/>
    <w:rsid w:val="009A196D"/>
    <w:rsid w:val="009A19BC"/>
    <w:rsid w:val="009A1EF5"/>
    <w:rsid w:val="009A797E"/>
    <w:rsid w:val="009B381E"/>
    <w:rsid w:val="009B7F16"/>
    <w:rsid w:val="009C2595"/>
    <w:rsid w:val="009C50A2"/>
    <w:rsid w:val="009C63FE"/>
    <w:rsid w:val="009D1A7B"/>
    <w:rsid w:val="009D34ED"/>
    <w:rsid w:val="009D60AB"/>
    <w:rsid w:val="009E43E2"/>
    <w:rsid w:val="009E491B"/>
    <w:rsid w:val="009E49BD"/>
    <w:rsid w:val="009E532B"/>
    <w:rsid w:val="009E6B0B"/>
    <w:rsid w:val="009E6E28"/>
    <w:rsid w:val="009F3746"/>
    <w:rsid w:val="009F4A59"/>
    <w:rsid w:val="00A0069B"/>
    <w:rsid w:val="00A00DEE"/>
    <w:rsid w:val="00A022A0"/>
    <w:rsid w:val="00A03E0A"/>
    <w:rsid w:val="00A0469F"/>
    <w:rsid w:val="00A06EB4"/>
    <w:rsid w:val="00A103C6"/>
    <w:rsid w:val="00A10B3F"/>
    <w:rsid w:val="00A136D7"/>
    <w:rsid w:val="00A16DEC"/>
    <w:rsid w:val="00A2131E"/>
    <w:rsid w:val="00A238DE"/>
    <w:rsid w:val="00A23948"/>
    <w:rsid w:val="00A239E4"/>
    <w:rsid w:val="00A279CF"/>
    <w:rsid w:val="00A323D3"/>
    <w:rsid w:val="00A413C1"/>
    <w:rsid w:val="00A41F54"/>
    <w:rsid w:val="00A44808"/>
    <w:rsid w:val="00A46390"/>
    <w:rsid w:val="00A50343"/>
    <w:rsid w:val="00A50AB3"/>
    <w:rsid w:val="00A511B6"/>
    <w:rsid w:val="00A54474"/>
    <w:rsid w:val="00A5749B"/>
    <w:rsid w:val="00A61405"/>
    <w:rsid w:val="00A6291F"/>
    <w:rsid w:val="00A62927"/>
    <w:rsid w:val="00A640D8"/>
    <w:rsid w:val="00A65B01"/>
    <w:rsid w:val="00A713F3"/>
    <w:rsid w:val="00A71EF2"/>
    <w:rsid w:val="00A740E0"/>
    <w:rsid w:val="00A7483B"/>
    <w:rsid w:val="00A76E60"/>
    <w:rsid w:val="00A80101"/>
    <w:rsid w:val="00A80B7C"/>
    <w:rsid w:val="00A81419"/>
    <w:rsid w:val="00A83BC5"/>
    <w:rsid w:val="00A83E08"/>
    <w:rsid w:val="00A90B22"/>
    <w:rsid w:val="00AA0B07"/>
    <w:rsid w:val="00AA16BC"/>
    <w:rsid w:val="00AA4334"/>
    <w:rsid w:val="00AA4CCD"/>
    <w:rsid w:val="00AA711D"/>
    <w:rsid w:val="00AA76D8"/>
    <w:rsid w:val="00AB37AB"/>
    <w:rsid w:val="00AB7EDE"/>
    <w:rsid w:val="00AC682B"/>
    <w:rsid w:val="00AC7433"/>
    <w:rsid w:val="00AC7FD4"/>
    <w:rsid w:val="00AD7A38"/>
    <w:rsid w:val="00AE30FA"/>
    <w:rsid w:val="00AE3C63"/>
    <w:rsid w:val="00AE445B"/>
    <w:rsid w:val="00AF2AFA"/>
    <w:rsid w:val="00AF64B9"/>
    <w:rsid w:val="00AF6B23"/>
    <w:rsid w:val="00B00583"/>
    <w:rsid w:val="00B01DB0"/>
    <w:rsid w:val="00B02D24"/>
    <w:rsid w:val="00B05086"/>
    <w:rsid w:val="00B0635F"/>
    <w:rsid w:val="00B0750C"/>
    <w:rsid w:val="00B13FDA"/>
    <w:rsid w:val="00B176E8"/>
    <w:rsid w:val="00B17F24"/>
    <w:rsid w:val="00B20B0A"/>
    <w:rsid w:val="00B22FFA"/>
    <w:rsid w:val="00B248B3"/>
    <w:rsid w:val="00B249FA"/>
    <w:rsid w:val="00B2547F"/>
    <w:rsid w:val="00B3333B"/>
    <w:rsid w:val="00B33E15"/>
    <w:rsid w:val="00B355F3"/>
    <w:rsid w:val="00B37963"/>
    <w:rsid w:val="00B40405"/>
    <w:rsid w:val="00B40782"/>
    <w:rsid w:val="00B43BCB"/>
    <w:rsid w:val="00B446A4"/>
    <w:rsid w:val="00B45446"/>
    <w:rsid w:val="00B45E5F"/>
    <w:rsid w:val="00B46734"/>
    <w:rsid w:val="00B54D26"/>
    <w:rsid w:val="00B6102D"/>
    <w:rsid w:val="00B64B5B"/>
    <w:rsid w:val="00B64FB8"/>
    <w:rsid w:val="00B651D2"/>
    <w:rsid w:val="00B6637E"/>
    <w:rsid w:val="00B710AA"/>
    <w:rsid w:val="00B71127"/>
    <w:rsid w:val="00B72027"/>
    <w:rsid w:val="00B72A55"/>
    <w:rsid w:val="00B72F6E"/>
    <w:rsid w:val="00B74981"/>
    <w:rsid w:val="00B74A63"/>
    <w:rsid w:val="00B75515"/>
    <w:rsid w:val="00B8039F"/>
    <w:rsid w:val="00B81BA2"/>
    <w:rsid w:val="00B81FC7"/>
    <w:rsid w:val="00B82794"/>
    <w:rsid w:val="00B82A67"/>
    <w:rsid w:val="00B82F6B"/>
    <w:rsid w:val="00B8623F"/>
    <w:rsid w:val="00B86F2C"/>
    <w:rsid w:val="00B92479"/>
    <w:rsid w:val="00BA0727"/>
    <w:rsid w:val="00BB308E"/>
    <w:rsid w:val="00BB590C"/>
    <w:rsid w:val="00BB784D"/>
    <w:rsid w:val="00BB7C05"/>
    <w:rsid w:val="00BC42E2"/>
    <w:rsid w:val="00BC4AD8"/>
    <w:rsid w:val="00BD2573"/>
    <w:rsid w:val="00BD3445"/>
    <w:rsid w:val="00BD3F4B"/>
    <w:rsid w:val="00BD7438"/>
    <w:rsid w:val="00BE0AA7"/>
    <w:rsid w:val="00BE0BE0"/>
    <w:rsid w:val="00BE65FB"/>
    <w:rsid w:val="00BE6E4F"/>
    <w:rsid w:val="00BE75F9"/>
    <w:rsid w:val="00BE7B93"/>
    <w:rsid w:val="00BF21A8"/>
    <w:rsid w:val="00BF2E14"/>
    <w:rsid w:val="00BF564C"/>
    <w:rsid w:val="00C0095E"/>
    <w:rsid w:val="00C12D61"/>
    <w:rsid w:val="00C148D6"/>
    <w:rsid w:val="00C17116"/>
    <w:rsid w:val="00C213B9"/>
    <w:rsid w:val="00C22E42"/>
    <w:rsid w:val="00C235E2"/>
    <w:rsid w:val="00C259D0"/>
    <w:rsid w:val="00C25FED"/>
    <w:rsid w:val="00C2601E"/>
    <w:rsid w:val="00C329D4"/>
    <w:rsid w:val="00C34873"/>
    <w:rsid w:val="00C35DFC"/>
    <w:rsid w:val="00C367C8"/>
    <w:rsid w:val="00C376AC"/>
    <w:rsid w:val="00C37C21"/>
    <w:rsid w:val="00C40D5E"/>
    <w:rsid w:val="00C40E56"/>
    <w:rsid w:val="00C41CFF"/>
    <w:rsid w:val="00C42029"/>
    <w:rsid w:val="00C51146"/>
    <w:rsid w:val="00C51A26"/>
    <w:rsid w:val="00C51D6D"/>
    <w:rsid w:val="00C5531F"/>
    <w:rsid w:val="00C571D4"/>
    <w:rsid w:val="00C604DA"/>
    <w:rsid w:val="00C60CAE"/>
    <w:rsid w:val="00C661CC"/>
    <w:rsid w:val="00C72E58"/>
    <w:rsid w:val="00C73B0A"/>
    <w:rsid w:val="00C74200"/>
    <w:rsid w:val="00C767CC"/>
    <w:rsid w:val="00C81582"/>
    <w:rsid w:val="00C83A40"/>
    <w:rsid w:val="00C846F2"/>
    <w:rsid w:val="00C855AE"/>
    <w:rsid w:val="00C969F6"/>
    <w:rsid w:val="00CA1C15"/>
    <w:rsid w:val="00CA4081"/>
    <w:rsid w:val="00CA62C8"/>
    <w:rsid w:val="00CA62EB"/>
    <w:rsid w:val="00CA66EF"/>
    <w:rsid w:val="00CB4A70"/>
    <w:rsid w:val="00CB4D01"/>
    <w:rsid w:val="00CB77FC"/>
    <w:rsid w:val="00CC49A8"/>
    <w:rsid w:val="00CC4BE8"/>
    <w:rsid w:val="00CC667C"/>
    <w:rsid w:val="00CD264D"/>
    <w:rsid w:val="00CD2FBD"/>
    <w:rsid w:val="00CE56E2"/>
    <w:rsid w:val="00CE5EC9"/>
    <w:rsid w:val="00CE7C19"/>
    <w:rsid w:val="00CF1690"/>
    <w:rsid w:val="00CF5852"/>
    <w:rsid w:val="00CF692E"/>
    <w:rsid w:val="00CF6F2F"/>
    <w:rsid w:val="00CF758E"/>
    <w:rsid w:val="00CF766D"/>
    <w:rsid w:val="00D033F2"/>
    <w:rsid w:val="00D05399"/>
    <w:rsid w:val="00D06AB8"/>
    <w:rsid w:val="00D07742"/>
    <w:rsid w:val="00D12150"/>
    <w:rsid w:val="00D12F18"/>
    <w:rsid w:val="00D20E8D"/>
    <w:rsid w:val="00D21BE2"/>
    <w:rsid w:val="00D21F1E"/>
    <w:rsid w:val="00D22038"/>
    <w:rsid w:val="00D26171"/>
    <w:rsid w:val="00D31893"/>
    <w:rsid w:val="00D32CB7"/>
    <w:rsid w:val="00D33946"/>
    <w:rsid w:val="00D431D1"/>
    <w:rsid w:val="00D455DC"/>
    <w:rsid w:val="00D5602E"/>
    <w:rsid w:val="00D634FC"/>
    <w:rsid w:val="00D64F38"/>
    <w:rsid w:val="00D6609F"/>
    <w:rsid w:val="00D66F7B"/>
    <w:rsid w:val="00D67680"/>
    <w:rsid w:val="00D7017B"/>
    <w:rsid w:val="00D702C1"/>
    <w:rsid w:val="00D70AA8"/>
    <w:rsid w:val="00D72040"/>
    <w:rsid w:val="00D73E09"/>
    <w:rsid w:val="00D756F3"/>
    <w:rsid w:val="00D77989"/>
    <w:rsid w:val="00D8176C"/>
    <w:rsid w:val="00D829E7"/>
    <w:rsid w:val="00D82D67"/>
    <w:rsid w:val="00D83014"/>
    <w:rsid w:val="00D90819"/>
    <w:rsid w:val="00D90A88"/>
    <w:rsid w:val="00D94D0C"/>
    <w:rsid w:val="00D97692"/>
    <w:rsid w:val="00D97B3C"/>
    <w:rsid w:val="00D97FAE"/>
    <w:rsid w:val="00DA0A0A"/>
    <w:rsid w:val="00DA0DC5"/>
    <w:rsid w:val="00DA174E"/>
    <w:rsid w:val="00DA3C84"/>
    <w:rsid w:val="00DA7460"/>
    <w:rsid w:val="00DB0EB2"/>
    <w:rsid w:val="00DB11A3"/>
    <w:rsid w:val="00DB475C"/>
    <w:rsid w:val="00DB5188"/>
    <w:rsid w:val="00DB540A"/>
    <w:rsid w:val="00DC462E"/>
    <w:rsid w:val="00DD3D6C"/>
    <w:rsid w:val="00DD509A"/>
    <w:rsid w:val="00DD7C15"/>
    <w:rsid w:val="00DE39C8"/>
    <w:rsid w:val="00DE5CAE"/>
    <w:rsid w:val="00DE6BD9"/>
    <w:rsid w:val="00DE7F67"/>
    <w:rsid w:val="00DE7FAA"/>
    <w:rsid w:val="00DF20A1"/>
    <w:rsid w:val="00DF273C"/>
    <w:rsid w:val="00DF42F5"/>
    <w:rsid w:val="00DF5293"/>
    <w:rsid w:val="00DF530B"/>
    <w:rsid w:val="00DF6E42"/>
    <w:rsid w:val="00E01D19"/>
    <w:rsid w:val="00E02979"/>
    <w:rsid w:val="00E03212"/>
    <w:rsid w:val="00E0686D"/>
    <w:rsid w:val="00E10090"/>
    <w:rsid w:val="00E11F1F"/>
    <w:rsid w:val="00E12E72"/>
    <w:rsid w:val="00E13928"/>
    <w:rsid w:val="00E14224"/>
    <w:rsid w:val="00E167AF"/>
    <w:rsid w:val="00E213DD"/>
    <w:rsid w:val="00E2281A"/>
    <w:rsid w:val="00E23C45"/>
    <w:rsid w:val="00E23E80"/>
    <w:rsid w:val="00E320B4"/>
    <w:rsid w:val="00E337A5"/>
    <w:rsid w:val="00E34178"/>
    <w:rsid w:val="00E34414"/>
    <w:rsid w:val="00E352EF"/>
    <w:rsid w:val="00E35A1D"/>
    <w:rsid w:val="00E400EA"/>
    <w:rsid w:val="00E40D98"/>
    <w:rsid w:val="00E444F3"/>
    <w:rsid w:val="00E45364"/>
    <w:rsid w:val="00E46F91"/>
    <w:rsid w:val="00E50734"/>
    <w:rsid w:val="00E5088C"/>
    <w:rsid w:val="00E509DC"/>
    <w:rsid w:val="00E52FF3"/>
    <w:rsid w:val="00E536DC"/>
    <w:rsid w:val="00E53C5C"/>
    <w:rsid w:val="00E53F1E"/>
    <w:rsid w:val="00E542B4"/>
    <w:rsid w:val="00E54C20"/>
    <w:rsid w:val="00E570E8"/>
    <w:rsid w:val="00E57F9A"/>
    <w:rsid w:val="00E61000"/>
    <w:rsid w:val="00E629B2"/>
    <w:rsid w:val="00E66D1E"/>
    <w:rsid w:val="00E67202"/>
    <w:rsid w:val="00E7217B"/>
    <w:rsid w:val="00E77BA3"/>
    <w:rsid w:val="00E86A5C"/>
    <w:rsid w:val="00E86DA5"/>
    <w:rsid w:val="00E93998"/>
    <w:rsid w:val="00E94DD7"/>
    <w:rsid w:val="00E96BF5"/>
    <w:rsid w:val="00EA19CE"/>
    <w:rsid w:val="00EA40A5"/>
    <w:rsid w:val="00EA5F3E"/>
    <w:rsid w:val="00EC06F5"/>
    <w:rsid w:val="00EC37FE"/>
    <w:rsid w:val="00EC76AD"/>
    <w:rsid w:val="00ED45F2"/>
    <w:rsid w:val="00ED4761"/>
    <w:rsid w:val="00ED7169"/>
    <w:rsid w:val="00ED73FC"/>
    <w:rsid w:val="00EE304A"/>
    <w:rsid w:val="00EE5C6F"/>
    <w:rsid w:val="00EF512C"/>
    <w:rsid w:val="00EF71A5"/>
    <w:rsid w:val="00EF7439"/>
    <w:rsid w:val="00F03B9D"/>
    <w:rsid w:val="00F0421A"/>
    <w:rsid w:val="00F05655"/>
    <w:rsid w:val="00F0609E"/>
    <w:rsid w:val="00F10B41"/>
    <w:rsid w:val="00F115F5"/>
    <w:rsid w:val="00F120BA"/>
    <w:rsid w:val="00F158CA"/>
    <w:rsid w:val="00F1650A"/>
    <w:rsid w:val="00F23675"/>
    <w:rsid w:val="00F26C17"/>
    <w:rsid w:val="00F35C43"/>
    <w:rsid w:val="00F35CE2"/>
    <w:rsid w:val="00F40D70"/>
    <w:rsid w:val="00F444C9"/>
    <w:rsid w:val="00F4491C"/>
    <w:rsid w:val="00F502B6"/>
    <w:rsid w:val="00F52297"/>
    <w:rsid w:val="00F54676"/>
    <w:rsid w:val="00F571A9"/>
    <w:rsid w:val="00F666C2"/>
    <w:rsid w:val="00F67B84"/>
    <w:rsid w:val="00F7173B"/>
    <w:rsid w:val="00F71FBF"/>
    <w:rsid w:val="00F72B19"/>
    <w:rsid w:val="00F74CD2"/>
    <w:rsid w:val="00F800DE"/>
    <w:rsid w:val="00F805E8"/>
    <w:rsid w:val="00F80682"/>
    <w:rsid w:val="00F82BD2"/>
    <w:rsid w:val="00F831FD"/>
    <w:rsid w:val="00F84059"/>
    <w:rsid w:val="00F863BE"/>
    <w:rsid w:val="00FA0509"/>
    <w:rsid w:val="00FA1755"/>
    <w:rsid w:val="00FB3AEF"/>
    <w:rsid w:val="00FB3BBC"/>
    <w:rsid w:val="00FB7432"/>
    <w:rsid w:val="00FC1CA6"/>
    <w:rsid w:val="00FC44BA"/>
    <w:rsid w:val="00FC5C39"/>
    <w:rsid w:val="00FD15B7"/>
    <w:rsid w:val="00FD4515"/>
    <w:rsid w:val="00FD6253"/>
    <w:rsid w:val="00FE0057"/>
    <w:rsid w:val="00FE0ECA"/>
    <w:rsid w:val="00FE0EDB"/>
    <w:rsid w:val="00FE0F12"/>
    <w:rsid w:val="00FE114B"/>
    <w:rsid w:val="00FE2257"/>
    <w:rsid w:val="00FE29BE"/>
    <w:rsid w:val="00FE2F32"/>
    <w:rsid w:val="00FE7F17"/>
    <w:rsid w:val="00FF3E55"/>
    <w:rsid w:val="00FF5785"/>
    <w:rsid w:val="00FF6D51"/>
    <w:rsid w:val="027E44AA"/>
    <w:rsid w:val="03161372"/>
    <w:rsid w:val="096E3C20"/>
    <w:rsid w:val="123F6E41"/>
    <w:rsid w:val="14734B37"/>
    <w:rsid w:val="1C21595F"/>
    <w:rsid w:val="23D84F5B"/>
    <w:rsid w:val="25C55011"/>
    <w:rsid w:val="2A2F6AF4"/>
    <w:rsid w:val="2C5D3281"/>
    <w:rsid w:val="34DA64C3"/>
    <w:rsid w:val="379140B2"/>
    <w:rsid w:val="3BDD1647"/>
    <w:rsid w:val="3CC35212"/>
    <w:rsid w:val="3CED7615"/>
    <w:rsid w:val="40011A79"/>
    <w:rsid w:val="4057214B"/>
    <w:rsid w:val="44624D79"/>
    <w:rsid w:val="45AA4758"/>
    <w:rsid w:val="4F5C1BF7"/>
    <w:rsid w:val="54644088"/>
    <w:rsid w:val="54F74627"/>
    <w:rsid w:val="570D57DF"/>
    <w:rsid w:val="5771798E"/>
    <w:rsid w:val="58A67A6A"/>
    <w:rsid w:val="58AA3909"/>
    <w:rsid w:val="59487688"/>
    <w:rsid w:val="599C39B8"/>
    <w:rsid w:val="59A054F1"/>
    <w:rsid w:val="5C6B5C2C"/>
    <w:rsid w:val="5C705937"/>
    <w:rsid w:val="602803D0"/>
    <w:rsid w:val="65344CF1"/>
    <w:rsid w:val="68F04E31"/>
    <w:rsid w:val="6F44699F"/>
    <w:rsid w:val="77C91A89"/>
    <w:rsid w:val="78E53BAA"/>
    <w:rsid w:val="79D534D5"/>
  </w:rsids>
  <m:mathPr>
    <m:mathFont m:val="Cambria Math"/>
    <m:brkBin m:val="before"/>
    <m:brkBinSub m:val="--"/>
    <m:smallFrac m:val="0"/>
    <m:dispDef/>
    <m:lMargin m:val="0"/>
    <m:rMargin m:val="0"/>
    <m:defJc m:val="centerGroup"/>
    <m:wrapIndent m:val="1440"/>
    <m:intLim m:val="subSup"/>
    <m:naryLim m:val="undOvr"/>
  </m:mathPr>
  <w:themeFontLang w:val="en-ZW"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FB46FB"/>
  <w15:docId w15:val="{EC0167FD-DA30-4AA2-AA5A-AB871B29F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ZW" w:eastAsia="en-Z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00" w:after="200" w:line="276" w:lineRule="auto"/>
    </w:pPr>
    <w:rPr>
      <w:rFonts w:cs="Calibri"/>
      <w:lang w:val="en-US"/>
    </w:rPr>
  </w:style>
  <w:style w:type="paragraph" w:styleId="Heading1">
    <w:name w:val="heading 1"/>
    <w:basedOn w:val="Normal"/>
    <w:next w:val="Normal"/>
    <w:link w:val="Heading1Char"/>
    <w:uiPriority w:val="9"/>
    <w:qFormat/>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unhideWhenUsed/>
    <w:qFormat/>
    <w:pPr>
      <w:pBdr>
        <w:top w:val="single" w:sz="6" w:space="2" w:color="5B9BD5" w:themeColor="accent1"/>
      </w:pBdr>
      <w:spacing w:before="300" w:after="0"/>
      <w:outlineLvl w:val="2"/>
    </w:pPr>
    <w:rPr>
      <w:caps/>
      <w:color w:val="1F4E79" w:themeColor="accent1" w:themeShade="80"/>
      <w:spacing w:val="15"/>
    </w:rPr>
  </w:style>
  <w:style w:type="paragraph" w:styleId="Heading4">
    <w:name w:val="heading 4"/>
    <w:basedOn w:val="Normal"/>
    <w:next w:val="Normal"/>
    <w:link w:val="Heading4Char"/>
    <w:uiPriority w:val="9"/>
    <w:semiHidden/>
    <w:unhideWhenUsed/>
    <w:qFormat/>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before="0" w:after="0" w:line="240" w:lineRule="auto"/>
    </w:pPr>
    <w:rPr>
      <w:rFonts w:ascii="Segoe UI" w:hAnsi="Segoe UI" w:cs="Segoe UI"/>
      <w:sz w:val="18"/>
      <w:szCs w:val="18"/>
    </w:rPr>
  </w:style>
  <w:style w:type="paragraph" w:styleId="Caption">
    <w:name w:val="caption"/>
    <w:basedOn w:val="Normal"/>
    <w:next w:val="Normal"/>
    <w:uiPriority w:val="35"/>
    <w:unhideWhenUsed/>
    <w:qFormat/>
    <w:rPr>
      <w:b/>
      <w:bCs/>
      <w:color w:val="2E74B5" w:themeColor="accent1" w:themeShade="BF"/>
      <w:sz w:val="16"/>
      <w:szCs w:val="16"/>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unhideWhenUsed/>
    <w:qFormat/>
    <w:pPr>
      <w:spacing w:line="240" w:lineRule="auto"/>
    </w:pPr>
    <w:rPr>
      <w:lang w:val="en-ZW"/>
    </w:rPr>
  </w:style>
  <w:style w:type="paragraph" w:styleId="CommentSubject">
    <w:name w:val="annotation subject"/>
    <w:basedOn w:val="CommentText"/>
    <w:next w:val="CommentText"/>
    <w:link w:val="CommentSubjectChar"/>
    <w:uiPriority w:val="99"/>
    <w:semiHidden/>
    <w:unhideWhenUsed/>
    <w:qFormat/>
    <w:rPr>
      <w:b/>
      <w:bCs/>
      <w:lang w:val="en-US"/>
    </w:rPr>
  </w:style>
  <w:style w:type="character" w:styleId="Emphasis">
    <w:name w:val="Emphasis"/>
    <w:uiPriority w:val="20"/>
    <w:qFormat/>
    <w:rPr>
      <w:caps/>
      <w:color w:val="1F4E79" w:themeColor="accent1" w:themeShade="80"/>
      <w:spacing w:val="5"/>
    </w:rPr>
  </w:style>
  <w:style w:type="character" w:styleId="FollowedHyperlink">
    <w:name w:val="FollowedHyperlink"/>
    <w:uiPriority w:val="99"/>
    <w:semiHidden/>
    <w:unhideWhenUsed/>
    <w:qFormat/>
    <w:rPr>
      <w:color w:val="954F72"/>
      <w:u w:val="single"/>
    </w:rPr>
  </w:style>
  <w:style w:type="paragraph" w:styleId="Footer">
    <w:name w:val="footer"/>
    <w:basedOn w:val="Normal"/>
    <w:link w:val="FooterChar"/>
    <w:uiPriority w:val="99"/>
    <w:unhideWhenUsed/>
    <w:qFormat/>
    <w:pPr>
      <w:tabs>
        <w:tab w:val="center" w:pos="4513"/>
        <w:tab w:val="right" w:pos="9026"/>
      </w:tabs>
      <w:spacing w:before="0" w:after="0" w:line="240" w:lineRule="auto"/>
    </w:pPr>
  </w:style>
  <w:style w:type="character" w:styleId="FootnoteReference">
    <w:name w:val="footnote reference"/>
    <w:basedOn w:val="DefaultParagraphFont"/>
    <w:link w:val="FootnoteReference1"/>
    <w:uiPriority w:val="99"/>
    <w:unhideWhenUsed/>
    <w:qFormat/>
    <w:rPr>
      <w:vertAlign w:val="superscript"/>
    </w:rPr>
  </w:style>
  <w:style w:type="paragraph" w:customStyle="1" w:styleId="FootnoteReference1">
    <w:name w:val="Footnote Reference1"/>
    <w:basedOn w:val="FootnoteText"/>
    <w:link w:val="FootnoteReference"/>
    <w:uiPriority w:val="99"/>
    <w:qFormat/>
    <w:pPr>
      <w:tabs>
        <w:tab w:val="left" w:pos="270"/>
      </w:tabs>
      <w:ind w:left="270" w:hanging="270"/>
      <w:jc w:val="both"/>
    </w:pPr>
    <w:rPr>
      <w:vertAlign w:val="superscript"/>
    </w:rPr>
  </w:style>
  <w:style w:type="paragraph" w:styleId="FootnoteText">
    <w:name w:val="footnote text"/>
    <w:basedOn w:val="Normal"/>
    <w:link w:val="FootnoteTextChar1"/>
    <w:uiPriority w:val="99"/>
    <w:unhideWhenUsed/>
    <w:qFormat/>
    <w:pPr>
      <w:spacing w:before="0" w:after="0" w:line="240" w:lineRule="auto"/>
    </w:pPr>
  </w:style>
  <w:style w:type="paragraph" w:styleId="Header">
    <w:name w:val="header"/>
    <w:basedOn w:val="Normal"/>
    <w:link w:val="HeaderChar"/>
    <w:uiPriority w:val="99"/>
    <w:unhideWhenUsed/>
    <w:qFormat/>
    <w:pPr>
      <w:tabs>
        <w:tab w:val="center" w:pos="4513"/>
        <w:tab w:val="right" w:pos="9026"/>
      </w:tabs>
      <w:spacing w:before="0" w:after="0" w:line="240" w:lineRule="auto"/>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semiHidden/>
    <w:unhideWhenUsed/>
    <w:qFormat/>
    <w:pPr>
      <w:spacing w:beforeAutospacing="1" w:after="100" w:afterAutospacing="1" w:line="240" w:lineRule="auto"/>
    </w:pPr>
    <w:rPr>
      <w:rFonts w:ascii="Times New Roman" w:eastAsia="Times New Roman" w:hAnsi="Times New Roman" w:cs="Times New Roman"/>
      <w:sz w:val="24"/>
      <w:szCs w:val="24"/>
      <w:lang w:val="en-ZW"/>
    </w:rPr>
  </w:style>
  <w:style w:type="character" w:styleId="Strong">
    <w:name w:val="Strong"/>
    <w:uiPriority w:val="22"/>
    <w:qFormat/>
    <w:rPr>
      <w:b/>
      <w:bCs/>
    </w:rPr>
  </w:style>
  <w:style w:type="paragraph" w:styleId="Subtitle">
    <w:name w:val="Subtitle"/>
    <w:basedOn w:val="Normal"/>
    <w:next w:val="Normal"/>
    <w:link w:val="SubtitleChar"/>
    <w:uiPriority w:val="11"/>
    <w:qFormat/>
    <w:pPr>
      <w:spacing w:before="0" w:after="500" w:line="240" w:lineRule="auto"/>
    </w:pPr>
    <w:rPr>
      <w:smallCaps/>
      <w:color w:val="595959"/>
      <w:sz w:val="21"/>
      <w:szCs w:val="21"/>
    </w:rPr>
  </w:style>
  <w:style w:type="table" w:styleId="TableGrid">
    <w:name w:val="Table Grid"/>
    <w:uiPriority w:val="39"/>
    <w:qFormat/>
    <w:rPr>
      <w:rFonts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op w:val="single" w:sz="4" w:space="0" w:color="auto"/>
        <w:left w:val="single" w:sz="4" w:space="0" w:color="auto"/>
        <w:bottom w:val="single" w:sz="4" w:space="0" w:color="auto"/>
        <w:right w:val="single" w:sz="4" w:space="0" w:color="auto"/>
      </w:tcBorders>
    </w:tcPr>
  </w:style>
  <w:style w:type="paragraph" w:styleId="TableofFigures">
    <w:name w:val="table of figures"/>
    <w:basedOn w:val="Normal"/>
    <w:next w:val="Normal"/>
    <w:uiPriority w:val="99"/>
    <w:unhideWhenUsed/>
    <w:qFormat/>
    <w:pPr>
      <w:spacing w:after="0"/>
    </w:pPr>
  </w:style>
  <w:style w:type="paragraph" w:styleId="Title">
    <w:name w:val="Title"/>
    <w:basedOn w:val="Normal"/>
    <w:next w:val="Normal"/>
    <w:link w:val="TitleChar"/>
    <w:uiPriority w:val="10"/>
    <w:qFormat/>
    <w:pPr>
      <w:spacing w:before="0" w:after="0"/>
    </w:pPr>
    <w:rPr>
      <w:rFonts w:asciiTheme="majorHAnsi" w:eastAsiaTheme="majorEastAsia" w:hAnsiTheme="majorHAnsi" w:cstheme="majorBidi"/>
      <w:caps/>
      <w:color w:val="5B9BD5" w:themeColor="accent1"/>
      <w:spacing w:val="10"/>
      <w:sz w:val="52"/>
      <w:szCs w:val="52"/>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tabs>
        <w:tab w:val="right" w:leader="dot" w:pos="9350"/>
      </w:tabs>
      <w:spacing w:after="0"/>
      <w:ind w:left="200"/>
    </w:pPr>
  </w:style>
  <w:style w:type="paragraph" w:styleId="TOC3">
    <w:name w:val="toc 3"/>
    <w:basedOn w:val="Normal"/>
    <w:next w:val="Normal"/>
    <w:uiPriority w:val="39"/>
    <w:unhideWhenUsed/>
    <w:qFormat/>
    <w:pPr>
      <w:spacing w:after="100"/>
      <w:ind w:left="400"/>
    </w:pPr>
  </w:style>
  <w:style w:type="paragraph" w:styleId="ListParagraph">
    <w:name w:val="List Paragraph"/>
    <w:basedOn w:val="Normal"/>
    <w:link w:val="ListParagraphChar"/>
    <w:uiPriority w:val="34"/>
    <w:qFormat/>
    <w:pPr>
      <w:ind w:left="720"/>
      <w:contextualSpacing/>
    </w:pPr>
  </w:style>
  <w:style w:type="character" w:customStyle="1" w:styleId="Heading2Char">
    <w:name w:val="Heading 2 Char"/>
    <w:basedOn w:val="DefaultParagraphFont"/>
    <w:link w:val="Heading2"/>
    <w:uiPriority w:val="9"/>
    <w:qFormat/>
    <w:rPr>
      <w:caps/>
      <w:spacing w:val="15"/>
      <w:shd w:val="clear" w:color="auto" w:fill="DEEAF6" w:themeFill="accent1" w:themeFillTint="33"/>
    </w:rPr>
  </w:style>
  <w:style w:type="paragraph" w:customStyle="1" w:styleId="Default">
    <w:name w:val="Default"/>
    <w:qFormat/>
    <w:pPr>
      <w:autoSpaceDE w:val="0"/>
      <w:autoSpaceDN w:val="0"/>
      <w:adjustRightInd w:val="0"/>
      <w:spacing w:before="100"/>
    </w:pPr>
    <w:rPr>
      <w:rFonts w:ascii="Cambria" w:hAnsi="Cambria" w:cs="Cambria"/>
      <w:color w:val="000000"/>
      <w:sz w:val="24"/>
      <w:szCs w:val="24"/>
    </w:rPr>
  </w:style>
  <w:style w:type="character" w:customStyle="1" w:styleId="Heading1Char">
    <w:name w:val="Heading 1 Char"/>
    <w:basedOn w:val="DefaultParagraphFont"/>
    <w:link w:val="Heading1"/>
    <w:uiPriority w:val="9"/>
    <w:qFormat/>
    <w:rPr>
      <w:caps/>
      <w:color w:val="FFFFFF" w:themeColor="background1"/>
      <w:spacing w:val="15"/>
      <w:sz w:val="22"/>
      <w:szCs w:val="22"/>
      <w:shd w:val="clear" w:color="auto" w:fill="5B9BD5" w:themeFill="accent1"/>
    </w:rPr>
  </w:style>
  <w:style w:type="character" w:customStyle="1" w:styleId="Heading3Char">
    <w:name w:val="Heading 3 Char"/>
    <w:basedOn w:val="DefaultParagraphFont"/>
    <w:link w:val="Heading3"/>
    <w:uiPriority w:val="9"/>
    <w:qFormat/>
    <w:rPr>
      <w:caps/>
      <w:color w:val="1F4E79" w:themeColor="accent1" w:themeShade="80"/>
      <w:spacing w:val="15"/>
    </w:rPr>
  </w:style>
  <w:style w:type="character" w:customStyle="1" w:styleId="Heading4Char">
    <w:name w:val="Heading 4 Char"/>
    <w:basedOn w:val="DefaultParagraphFont"/>
    <w:link w:val="Heading4"/>
    <w:uiPriority w:val="9"/>
    <w:semiHidden/>
    <w:qFormat/>
    <w:rPr>
      <w:caps/>
      <w:color w:val="2E74B5" w:themeColor="accent1" w:themeShade="BF"/>
      <w:spacing w:val="10"/>
    </w:rPr>
  </w:style>
  <w:style w:type="character" w:customStyle="1" w:styleId="Heading5Char">
    <w:name w:val="Heading 5 Char"/>
    <w:basedOn w:val="DefaultParagraphFont"/>
    <w:link w:val="Heading5"/>
    <w:uiPriority w:val="9"/>
    <w:semiHidden/>
    <w:qFormat/>
    <w:rPr>
      <w:caps/>
      <w:color w:val="2E74B5" w:themeColor="accent1" w:themeShade="BF"/>
      <w:spacing w:val="10"/>
    </w:rPr>
  </w:style>
  <w:style w:type="character" w:customStyle="1" w:styleId="Heading6Char">
    <w:name w:val="Heading 6 Char"/>
    <w:basedOn w:val="DefaultParagraphFont"/>
    <w:link w:val="Heading6"/>
    <w:uiPriority w:val="9"/>
    <w:semiHidden/>
    <w:qFormat/>
    <w:rPr>
      <w:caps/>
      <w:color w:val="2E74B5" w:themeColor="accent1" w:themeShade="BF"/>
      <w:spacing w:val="10"/>
    </w:rPr>
  </w:style>
  <w:style w:type="character" w:customStyle="1" w:styleId="Heading7Char">
    <w:name w:val="Heading 7 Char"/>
    <w:basedOn w:val="DefaultParagraphFont"/>
    <w:link w:val="Heading7"/>
    <w:uiPriority w:val="9"/>
    <w:semiHidden/>
    <w:qFormat/>
    <w:rPr>
      <w:caps/>
      <w:color w:val="2E74B5" w:themeColor="accent1" w:themeShade="BF"/>
      <w:spacing w:val="10"/>
    </w:rPr>
  </w:style>
  <w:style w:type="character" w:customStyle="1" w:styleId="Heading8Char">
    <w:name w:val="Heading 8 Char"/>
    <w:basedOn w:val="DefaultParagraphFont"/>
    <w:link w:val="Heading8"/>
    <w:uiPriority w:val="9"/>
    <w:semiHidden/>
    <w:qFormat/>
    <w:rPr>
      <w:caps/>
      <w:spacing w:val="10"/>
      <w:sz w:val="18"/>
      <w:szCs w:val="18"/>
    </w:rPr>
  </w:style>
  <w:style w:type="character" w:customStyle="1" w:styleId="Heading9Char">
    <w:name w:val="Heading 9 Char"/>
    <w:basedOn w:val="DefaultParagraphFont"/>
    <w:link w:val="Heading9"/>
    <w:uiPriority w:val="9"/>
    <w:semiHidden/>
    <w:qFormat/>
    <w:rPr>
      <w:i/>
      <w:iCs/>
      <w:caps/>
      <w:spacing w:val="10"/>
      <w:sz w:val="18"/>
      <w:szCs w:val="18"/>
    </w:rPr>
  </w:style>
  <w:style w:type="character" w:customStyle="1" w:styleId="TitleChar">
    <w:name w:val="Title Char"/>
    <w:basedOn w:val="DefaultParagraphFont"/>
    <w:link w:val="Title"/>
    <w:uiPriority w:val="10"/>
    <w:qFormat/>
    <w:rPr>
      <w:rFonts w:asciiTheme="majorHAnsi" w:eastAsiaTheme="majorEastAsia" w:hAnsiTheme="majorHAnsi" w:cstheme="majorBidi"/>
      <w:caps/>
      <w:color w:val="5B9BD5" w:themeColor="accent1"/>
      <w:spacing w:val="10"/>
      <w:sz w:val="52"/>
      <w:szCs w:val="52"/>
    </w:rPr>
  </w:style>
  <w:style w:type="character" w:customStyle="1" w:styleId="SubtitleChar">
    <w:name w:val="Subtitle Char"/>
    <w:basedOn w:val="DefaultParagraphFont"/>
    <w:link w:val="Subtitle"/>
    <w:uiPriority w:val="11"/>
    <w:qFormat/>
    <w:rPr>
      <w:caps/>
      <w:color w:val="595959" w:themeColor="text1" w:themeTint="A6"/>
      <w:spacing w:val="10"/>
      <w:sz w:val="21"/>
      <w:szCs w:val="21"/>
    </w:rPr>
  </w:style>
  <w:style w:type="paragraph" w:styleId="NoSpacing">
    <w:name w:val="No Spacing"/>
    <w:link w:val="NoSpacingChar"/>
    <w:uiPriority w:val="99"/>
    <w:qFormat/>
    <w:pPr>
      <w:spacing w:before="100"/>
    </w:pPr>
    <w:rPr>
      <w:rFonts w:cs="Calibri"/>
      <w:lang w:val="en-GB"/>
    </w:rPr>
  </w:style>
  <w:style w:type="paragraph" w:styleId="Quote">
    <w:name w:val="Quote"/>
    <w:basedOn w:val="Normal"/>
    <w:next w:val="Normal"/>
    <w:link w:val="QuoteChar"/>
    <w:uiPriority w:val="29"/>
    <w:qFormat/>
    <w:rPr>
      <w:i/>
      <w:iCs/>
      <w:sz w:val="24"/>
      <w:szCs w:val="24"/>
    </w:rPr>
  </w:style>
  <w:style w:type="character" w:customStyle="1" w:styleId="QuoteChar">
    <w:name w:val="Quote Char"/>
    <w:basedOn w:val="DefaultParagraphFont"/>
    <w:link w:val="Quote"/>
    <w:uiPriority w:val="29"/>
    <w:qFormat/>
    <w:rPr>
      <w:i/>
      <w:iCs/>
      <w:sz w:val="24"/>
      <w:szCs w:val="24"/>
    </w:rPr>
  </w:style>
  <w:style w:type="paragraph" w:styleId="IntenseQuote">
    <w:name w:val="Intense Quote"/>
    <w:basedOn w:val="Normal"/>
    <w:next w:val="Normal"/>
    <w:link w:val="IntenseQuoteChar"/>
    <w:uiPriority w:val="30"/>
    <w:qFormat/>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qFormat/>
    <w:rPr>
      <w:color w:val="5B9BD5" w:themeColor="accent1"/>
      <w:sz w:val="24"/>
      <w:szCs w:val="24"/>
    </w:rPr>
  </w:style>
  <w:style w:type="character" w:customStyle="1" w:styleId="SubtleEmphasis1">
    <w:name w:val="Subtle Emphasis1"/>
    <w:uiPriority w:val="19"/>
    <w:qFormat/>
    <w:rPr>
      <w:i/>
      <w:iCs/>
      <w:color w:val="1F4E79" w:themeColor="accent1" w:themeShade="80"/>
    </w:rPr>
  </w:style>
  <w:style w:type="character" w:customStyle="1" w:styleId="IntenseEmphasis1">
    <w:name w:val="Intense Emphasis1"/>
    <w:uiPriority w:val="21"/>
    <w:qFormat/>
    <w:rPr>
      <w:b/>
      <w:bCs/>
      <w:caps/>
      <w:color w:val="1F4E79" w:themeColor="accent1" w:themeShade="80"/>
      <w:spacing w:val="10"/>
    </w:rPr>
  </w:style>
  <w:style w:type="character" w:customStyle="1" w:styleId="SubtleReference1">
    <w:name w:val="Subtle Reference1"/>
    <w:uiPriority w:val="31"/>
    <w:qFormat/>
    <w:rPr>
      <w:b/>
      <w:bCs/>
      <w:color w:val="5B9BD5" w:themeColor="accent1"/>
    </w:rPr>
  </w:style>
  <w:style w:type="character" w:customStyle="1" w:styleId="IntenseReference1">
    <w:name w:val="Intense Reference1"/>
    <w:uiPriority w:val="32"/>
    <w:qFormat/>
    <w:rPr>
      <w:b/>
      <w:bCs/>
      <w:i/>
      <w:iCs/>
      <w:caps/>
      <w:color w:val="5B9BD5" w:themeColor="accent1"/>
    </w:rPr>
  </w:style>
  <w:style w:type="character" w:customStyle="1" w:styleId="BookTitle1">
    <w:name w:val="Book Title1"/>
    <w:uiPriority w:val="33"/>
    <w:qFormat/>
    <w:rPr>
      <w:b/>
      <w:bCs/>
      <w:i/>
      <w:iCs/>
      <w:spacing w:val="0"/>
    </w:rPr>
  </w:style>
  <w:style w:type="paragraph" w:customStyle="1" w:styleId="TOCHeading1">
    <w:name w:val="TOC Heading1"/>
    <w:basedOn w:val="Heading1"/>
    <w:next w:val="Normal"/>
    <w:uiPriority w:val="39"/>
    <w:unhideWhenUsed/>
    <w:qFormat/>
    <w:pPr>
      <w:outlineLvl w:val="9"/>
    </w:pPr>
  </w:style>
  <w:style w:type="character" w:customStyle="1" w:styleId="FootnoteTextChar1">
    <w:name w:val="Footnote Text Char1"/>
    <w:basedOn w:val="DefaultParagraphFont"/>
    <w:link w:val="FootnoteText"/>
    <w:uiPriority w:val="99"/>
    <w:qFormat/>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ListParagraphChar">
    <w:name w:val="List Paragraph Char"/>
    <w:link w:val="ListParagraph"/>
    <w:uiPriority w:val="34"/>
    <w:qFormat/>
  </w:style>
  <w:style w:type="table" w:customStyle="1" w:styleId="18">
    <w:name w:val="18"/>
    <w:basedOn w:val="TableNormal"/>
    <w:qFormat/>
    <w:rPr>
      <w:sz w:val="22"/>
      <w:szCs w:val="22"/>
    </w:rPr>
    <w:tblPr>
      <w:tblCellMar>
        <w:left w:w="115" w:type="dxa"/>
        <w:right w:w="115" w:type="dxa"/>
      </w:tblCellMar>
    </w:tblPr>
  </w:style>
  <w:style w:type="table" w:customStyle="1" w:styleId="12">
    <w:name w:val="12"/>
    <w:basedOn w:val="TableNormal"/>
    <w:qFormat/>
    <w:rPr>
      <w:sz w:val="22"/>
      <w:szCs w:val="22"/>
    </w:rPr>
    <w:tblPr>
      <w:tblCellMar>
        <w:left w:w="115" w:type="dxa"/>
        <w:right w:w="115" w:type="dxa"/>
      </w:tblCellMar>
    </w:tblPr>
  </w:style>
  <w:style w:type="table" w:customStyle="1" w:styleId="11">
    <w:name w:val="11"/>
    <w:basedOn w:val="TableNormal"/>
    <w:qFormat/>
    <w:rPr>
      <w:sz w:val="22"/>
      <w:szCs w:val="22"/>
    </w:rPr>
    <w:tblPr>
      <w:tblCellMar>
        <w:left w:w="115" w:type="dxa"/>
        <w:right w:w="115" w:type="dxa"/>
      </w:tblCellMar>
    </w:tblPr>
  </w:style>
  <w:style w:type="paragraph" w:customStyle="1" w:styleId="BVIfnrCharCarCar">
    <w:name w:val="BVI fnr Char Car Car"/>
    <w:basedOn w:val="Normal"/>
    <w:uiPriority w:val="99"/>
    <w:qFormat/>
    <w:pPr>
      <w:spacing w:before="0" w:after="160" w:line="240" w:lineRule="exact"/>
    </w:pPr>
    <w:rPr>
      <w:vertAlign w:val="superscript"/>
      <w:lang w:val="en-ZW"/>
    </w:rPr>
  </w:style>
  <w:style w:type="character" w:customStyle="1" w:styleId="NoSpacingChar">
    <w:name w:val="No Spacing Char"/>
    <w:basedOn w:val="DefaultParagraphFont"/>
    <w:link w:val="NoSpacing"/>
    <w:uiPriority w:val="1"/>
    <w:qFormat/>
  </w:style>
  <w:style w:type="table" w:customStyle="1" w:styleId="TableGrid1">
    <w:name w:val="Table Grid1"/>
    <w:basedOn w:val="TableNormal"/>
    <w:uiPriority w:val="39"/>
    <w:qFormat/>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qFormat/>
  </w:style>
  <w:style w:type="character" w:customStyle="1" w:styleId="CommentTextChar">
    <w:name w:val="Comment Text Char"/>
    <w:basedOn w:val="DefaultParagraphFont"/>
    <w:link w:val="CommentText"/>
    <w:uiPriority w:val="99"/>
    <w:qFormat/>
    <w:rPr>
      <w:lang w:val="en-ZW"/>
    </w:rPr>
  </w:style>
  <w:style w:type="character" w:customStyle="1" w:styleId="CommentSubjectChar">
    <w:name w:val="Comment Subject Char"/>
    <w:basedOn w:val="CommentTextChar"/>
    <w:link w:val="CommentSubject"/>
    <w:uiPriority w:val="99"/>
    <w:semiHidden/>
    <w:qFormat/>
    <w:rPr>
      <w:b/>
      <w:bCs/>
      <w:lang w:val="en-ZW"/>
    </w:rPr>
  </w:style>
  <w:style w:type="paragraph" w:customStyle="1" w:styleId="Revision1">
    <w:name w:val="Revision1"/>
    <w:hidden/>
    <w:uiPriority w:val="99"/>
    <w:semiHidden/>
    <w:qFormat/>
    <w:rPr>
      <w:rFonts w:cs="Calibri"/>
      <w:lang w:val="en-GB"/>
    </w:rPr>
  </w:style>
  <w:style w:type="table" w:customStyle="1" w:styleId="Style69">
    <w:name w:val="_Style 69"/>
    <w:basedOn w:val="TableNormal"/>
    <w:qFormat/>
    <w:rPr>
      <w:sz w:val="22"/>
      <w:szCs w:val="22"/>
    </w:rPr>
    <w:tblPr>
      <w:tblCellMar>
        <w:left w:w="115" w:type="dxa"/>
        <w:right w:w="115" w:type="dxa"/>
      </w:tblCellMar>
    </w:tblPr>
  </w:style>
  <w:style w:type="table" w:customStyle="1" w:styleId="Style70">
    <w:name w:val="_Style 70"/>
    <w:basedOn w:val="TableNormal"/>
    <w:qFormat/>
    <w:rPr>
      <w:sz w:val="22"/>
      <w:szCs w:val="22"/>
    </w:rPr>
    <w:tblPr>
      <w:tblCellMar>
        <w:left w:w="115" w:type="dxa"/>
        <w:right w:w="115" w:type="dxa"/>
      </w:tblCellMar>
    </w:tblPr>
  </w:style>
  <w:style w:type="table" w:customStyle="1" w:styleId="Style71">
    <w:name w:val="_Style 71"/>
    <w:basedOn w:val="TableNormal"/>
    <w:qFormat/>
    <w:rPr>
      <w:sz w:val="22"/>
      <w:szCs w:val="22"/>
    </w:rPr>
    <w:tblPr>
      <w:tblCellMar>
        <w:left w:w="115" w:type="dxa"/>
        <w:right w:w="115" w:type="dxa"/>
      </w:tblCellMar>
    </w:tblPr>
  </w:style>
  <w:style w:type="table" w:customStyle="1" w:styleId="Style72">
    <w:name w:val="_Style 72"/>
    <w:basedOn w:val="TableNormal"/>
    <w:qFormat/>
    <w:rPr>
      <w:sz w:val="22"/>
      <w:szCs w:val="22"/>
    </w:rPr>
    <w:tblPr>
      <w:tblCellMar>
        <w:left w:w="115" w:type="dxa"/>
        <w:right w:w="115" w:type="dxa"/>
      </w:tblCellMar>
    </w:tblPr>
  </w:style>
  <w:style w:type="table" w:customStyle="1" w:styleId="Style73">
    <w:name w:val="_Style 73"/>
    <w:basedOn w:val="TableNormal"/>
    <w:qFormat/>
    <w:rPr>
      <w:sz w:val="22"/>
      <w:szCs w:val="22"/>
    </w:rPr>
    <w:tblPr>
      <w:tblCellMar>
        <w:left w:w="115" w:type="dxa"/>
        <w:right w:w="115" w:type="dxa"/>
      </w:tblCellMar>
    </w:tblPr>
  </w:style>
  <w:style w:type="table" w:customStyle="1" w:styleId="Style74">
    <w:name w:val="_Style 74"/>
    <w:basedOn w:val="TableNormal"/>
    <w:qFormat/>
    <w:tblPr>
      <w:tblCellMar>
        <w:left w:w="115" w:type="dxa"/>
        <w:right w:w="115" w:type="dxa"/>
      </w:tblCellMar>
    </w:tblPr>
  </w:style>
  <w:style w:type="table" w:customStyle="1" w:styleId="Style75">
    <w:name w:val="_Style 75"/>
    <w:basedOn w:val="TableNormal"/>
    <w:qFormat/>
    <w:tblPr>
      <w:tblCellMar>
        <w:left w:w="115" w:type="dxa"/>
        <w:right w:w="115" w:type="dxa"/>
      </w:tblCellMar>
    </w:tblPr>
  </w:style>
  <w:style w:type="table" w:customStyle="1" w:styleId="Style76">
    <w:name w:val="_Style 76"/>
    <w:basedOn w:val="TableNormal"/>
    <w:qFormat/>
    <w:tblPr>
      <w:tblCellMar>
        <w:left w:w="115" w:type="dxa"/>
        <w:right w:w="115" w:type="dxa"/>
      </w:tblCellMar>
    </w:tblPr>
  </w:style>
  <w:style w:type="table" w:customStyle="1" w:styleId="Style77">
    <w:name w:val="_Style 77"/>
    <w:basedOn w:val="TableNormal"/>
    <w:qFormat/>
    <w:rPr>
      <w:sz w:val="22"/>
      <w:szCs w:val="22"/>
    </w:rPr>
    <w:tblPr>
      <w:tblCellMar>
        <w:left w:w="115" w:type="dxa"/>
        <w:right w:w="115" w:type="dxa"/>
      </w:tblCellMar>
    </w:tblPr>
  </w:style>
  <w:style w:type="table" w:customStyle="1" w:styleId="Style78">
    <w:name w:val="_Style 78"/>
    <w:basedOn w:val="TableNormal"/>
    <w:qFormat/>
    <w:rPr>
      <w:sz w:val="22"/>
      <w:szCs w:val="22"/>
    </w:rPr>
    <w:tblPr>
      <w:tblCellMar>
        <w:left w:w="115" w:type="dxa"/>
        <w:right w:w="115" w:type="dxa"/>
      </w:tblCellMar>
    </w:tblPr>
  </w:style>
  <w:style w:type="table" w:customStyle="1" w:styleId="Style79">
    <w:name w:val="_Style 79"/>
    <w:basedOn w:val="TableNormal"/>
    <w:qFormat/>
    <w:rPr>
      <w:sz w:val="22"/>
      <w:szCs w:val="22"/>
    </w:rPr>
    <w:tblPr>
      <w:tblCellMar>
        <w:left w:w="115" w:type="dxa"/>
        <w:right w:w="115" w:type="dxa"/>
      </w:tblCellMar>
    </w:tblPr>
  </w:style>
  <w:style w:type="table" w:customStyle="1" w:styleId="Style80">
    <w:name w:val="_Style 80"/>
    <w:basedOn w:val="TableNormal"/>
    <w:qFormat/>
    <w:rPr>
      <w:sz w:val="22"/>
      <w:szCs w:val="22"/>
    </w:rPr>
    <w:tblPr>
      <w:tblCellMar>
        <w:left w:w="115" w:type="dxa"/>
        <w:right w:w="115" w:type="dxa"/>
      </w:tblCellMar>
    </w:tblPr>
  </w:style>
  <w:style w:type="table" w:customStyle="1" w:styleId="Style81">
    <w:name w:val="_Style 81"/>
    <w:basedOn w:val="TableNormal"/>
    <w:qFormat/>
    <w:rPr>
      <w:sz w:val="22"/>
      <w:szCs w:val="22"/>
    </w:rPr>
    <w:tblPr>
      <w:tblCellMar>
        <w:left w:w="115" w:type="dxa"/>
        <w:right w:w="115" w:type="dxa"/>
      </w:tblCellMar>
    </w:tblPr>
  </w:style>
  <w:style w:type="table" w:customStyle="1" w:styleId="Style82">
    <w:name w:val="_Style 82"/>
    <w:basedOn w:val="TableNormal"/>
    <w:qFormat/>
    <w:tblPr>
      <w:tblCellMar>
        <w:left w:w="115" w:type="dxa"/>
        <w:right w:w="115" w:type="dxa"/>
      </w:tblCellMar>
    </w:tblPr>
  </w:style>
  <w:style w:type="table" w:customStyle="1" w:styleId="Style83">
    <w:name w:val="_Style 83"/>
    <w:basedOn w:val="TableNormal"/>
    <w:qFormat/>
    <w:rPr>
      <w:sz w:val="22"/>
      <w:szCs w:val="22"/>
    </w:rPr>
    <w:tblPr>
      <w:tblCellMar>
        <w:left w:w="115" w:type="dxa"/>
        <w:right w:w="115" w:type="dxa"/>
      </w:tblCellMar>
    </w:tblPr>
  </w:style>
  <w:style w:type="table" w:customStyle="1" w:styleId="Style84">
    <w:name w:val="_Style 84"/>
    <w:basedOn w:val="TableNormal"/>
    <w:qFormat/>
    <w:rPr>
      <w:sz w:val="22"/>
      <w:szCs w:val="22"/>
    </w:rPr>
    <w:tblPr>
      <w:tblCellMar>
        <w:left w:w="115" w:type="dxa"/>
        <w:right w:w="115" w:type="dxa"/>
      </w:tblCellMar>
    </w:tblPr>
  </w:style>
  <w:style w:type="table" w:customStyle="1" w:styleId="Style85">
    <w:name w:val="_Style 85"/>
    <w:basedOn w:val="TableNormal"/>
    <w:qFormat/>
    <w:rPr>
      <w:sz w:val="22"/>
      <w:szCs w:val="22"/>
    </w:rPr>
    <w:tblPr>
      <w:tblCellMar>
        <w:left w:w="115" w:type="dxa"/>
        <w:right w:w="115" w:type="dxa"/>
      </w:tblCellMar>
    </w:tblPr>
  </w:style>
  <w:style w:type="table" w:customStyle="1" w:styleId="Style86">
    <w:name w:val="_Style 86"/>
    <w:basedOn w:val="TableNormal"/>
    <w:qFormat/>
    <w:rPr>
      <w:sz w:val="22"/>
      <w:szCs w:val="22"/>
    </w:rPr>
    <w:tblPr>
      <w:tblCellMar>
        <w:left w:w="115" w:type="dxa"/>
        <w:right w:w="115" w:type="dxa"/>
      </w:tblCellMar>
    </w:tblPr>
  </w:style>
  <w:style w:type="table" w:customStyle="1" w:styleId="Style87">
    <w:name w:val="_Style 87"/>
    <w:basedOn w:val="TableNormal"/>
    <w:qFormat/>
    <w:rPr>
      <w:sz w:val="22"/>
      <w:szCs w:val="22"/>
    </w:rPr>
    <w:tblPr>
      <w:tblCellMar>
        <w:left w:w="115" w:type="dxa"/>
        <w:right w:w="115" w:type="dxa"/>
      </w:tblCellMar>
    </w:tblPr>
  </w:style>
  <w:style w:type="table" w:customStyle="1" w:styleId="Style88">
    <w:name w:val="_Style 88"/>
    <w:basedOn w:val="TableNormal"/>
    <w:qFormat/>
    <w:rPr>
      <w:sz w:val="22"/>
      <w:szCs w:val="22"/>
    </w:rPr>
    <w:tblPr>
      <w:tblCellMar>
        <w:left w:w="115" w:type="dxa"/>
        <w:right w:w="115" w:type="dxa"/>
      </w:tblCellMar>
    </w:tblPr>
  </w:style>
  <w:style w:type="table" w:customStyle="1" w:styleId="Style89">
    <w:name w:val="_Style 89"/>
    <w:basedOn w:val="TableNormal"/>
    <w:qFormat/>
    <w:rPr>
      <w:sz w:val="22"/>
      <w:szCs w:val="22"/>
    </w:rPr>
    <w:tblPr>
      <w:tblCellMar>
        <w:left w:w="115" w:type="dxa"/>
        <w:right w:w="115" w:type="dxa"/>
      </w:tblCellMar>
    </w:tblPr>
  </w:style>
  <w:style w:type="table" w:customStyle="1" w:styleId="Style90">
    <w:name w:val="_Style 90"/>
    <w:basedOn w:val="TableNormal"/>
    <w:qFormat/>
    <w:rPr>
      <w:sz w:val="22"/>
      <w:szCs w:val="22"/>
    </w:rPr>
    <w:tblPr>
      <w:tblCellMar>
        <w:left w:w="115" w:type="dxa"/>
        <w:right w:w="115" w:type="dxa"/>
      </w:tblCellMar>
    </w:tblPr>
  </w:style>
  <w:style w:type="table" w:customStyle="1" w:styleId="Style91">
    <w:name w:val="_Style 91"/>
    <w:basedOn w:val="TableNormal"/>
    <w:qFormat/>
    <w:rPr>
      <w:sz w:val="22"/>
      <w:szCs w:val="22"/>
    </w:rPr>
    <w:tblPr>
      <w:tblCellMar>
        <w:left w:w="115" w:type="dxa"/>
        <w:right w:w="115" w:type="dxa"/>
      </w:tblCellMar>
    </w:tblPr>
  </w:style>
  <w:style w:type="table" w:customStyle="1" w:styleId="Style92">
    <w:name w:val="_Style 92"/>
    <w:basedOn w:val="TableNormal"/>
    <w:qFormat/>
    <w:rPr>
      <w:sz w:val="22"/>
      <w:szCs w:val="22"/>
    </w:rPr>
    <w:tblPr>
      <w:tblCellMar>
        <w:left w:w="115" w:type="dxa"/>
        <w:right w:w="115" w:type="dxa"/>
      </w:tblCellMar>
    </w:tblPr>
  </w:style>
  <w:style w:type="table" w:customStyle="1" w:styleId="Style93">
    <w:name w:val="_Style 93"/>
    <w:basedOn w:val="TableNormal"/>
    <w:qFormat/>
    <w:rPr>
      <w:sz w:val="22"/>
      <w:szCs w:val="22"/>
    </w:rPr>
    <w:tblPr>
      <w:tblCellMar>
        <w:left w:w="115" w:type="dxa"/>
        <w:right w:w="115" w:type="dxa"/>
      </w:tblCellMar>
    </w:tblPr>
  </w:style>
  <w:style w:type="table" w:customStyle="1" w:styleId="Style94">
    <w:name w:val="_Style 94"/>
    <w:basedOn w:val="TableNormal"/>
    <w:rPr>
      <w:sz w:val="22"/>
      <w:szCs w:val="22"/>
    </w:rPr>
    <w:tblPr>
      <w:tblCellMar>
        <w:left w:w="115" w:type="dxa"/>
        <w:right w:w="115" w:type="dxa"/>
      </w:tblCellMar>
    </w:tblPr>
  </w:style>
  <w:style w:type="table" w:customStyle="1" w:styleId="Style95">
    <w:name w:val="_Style 95"/>
    <w:basedOn w:val="TableNormal"/>
    <w:qFormat/>
    <w:rPr>
      <w:sz w:val="22"/>
      <w:szCs w:val="22"/>
    </w:rPr>
    <w:tblPr>
      <w:tblCellMar>
        <w:left w:w="115" w:type="dxa"/>
        <w:right w:w="115" w:type="dxa"/>
      </w:tblCellMar>
    </w:tblPr>
  </w:style>
  <w:style w:type="table" w:customStyle="1" w:styleId="Style96">
    <w:name w:val="_Style 96"/>
    <w:basedOn w:val="TableNormal"/>
    <w:qFormat/>
    <w:rPr>
      <w:sz w:val="22"/>
      <w:szCs w:val="22"/>
    </w:rPr>
    <w:tblPr>
      <w:tblCellMar>
        <w:left w:w="115" w:type="dxa"/>
        <w:right w:w="115" w:type="dxa"/>
      </w:tblCellMar>
    </w:tblPr>
  </w:style>
  <w:style w:type="table" w:customStyle="1" w:styleId="Style97">
    <w:name w:val="_Style 97"/>
    <w:basedOn w:val="TableNormal"/>
    <w:qFormat/>
    <w:rPr>
      <w:sz w:val="22"/>
      <w:szCs w:val="22"/>
    </w:rPr>
    <w:tblPr>
      <w:tblCellMar>
        <w:left w:w="115" w:type="dxa"/>
        <w:right w:w="115" w:type="dxa"/>
      </w:tblCellMar>
    </w:tblPr>
  </w:style>
  <w:style w:type="table" w:customStyle="1" w:styleId="Style98">
    <w:name w:val="_Style 98"/>
    <w:basedOn w:val="TableNormal"/>
    <w:qFormat/>
    <w:rPr>
      <w:sz w:val="22"/>
      <w:szCs w:val="22"/>
    </w:rPr>
    <w:tblPr>
      <w:tblCellMar>
        <w:left w:w="115" w:type="dxa"/>
        <w:right w:w="115" w:type="dxa"/>
      </w:tblCellMar>
    </w:tblPr>
  </w:style>
  <w:style w:type="table" w:customStyle="1" w:styleId="Style99">
    <w:name w:val="_Style 99"/>
    <w:basedOn w:val="TableNormal"/>
    <w:qFormat/>
    <w:rPr>
      <w:sz w:val="22"/>
      <w:szCs w:val="22"/>
    </w:rPr>
    <w:tblPr>
      <w:tblCellMar>
        <w:left w:w="115" w:type="dxa"/>
        <w:right w:w="115" w:type="dxa"/>
      </w:tblCellMar>
    </w:tblPr>
  </w:style>
  <w:style w:type="table" w:customStyle="1" w:styleId="Style100">
    <w:name w:val="_Style 100"/>
    <w:basedOn w:val="TableNormal"/>
    <w:qFormat/>
    <w:rPr>
      <w:sz w:val="22"/>
      <w:szCs w:val="22"/>
    </w:rPr>
    <w:tblPr>
      <w:tblCellMar>
        <w:left w:w="115" w:type="dxa"/>
        <w:right w:w="115" w:type="dxa"/>
      </w:tblCellMar>
    </w:tblPr>
  </w:style>
  <w:style w:type="table" w:customStyle="1" w:styleId="Style101">
    <w:name w:val="_Style 101"/>
    <w:basedOn w:val="TableNormal"/>
    <w:qFormat/>
    <w:rPr>
      <w:sz w:val="22"/>
      <w:szCs w:val="22"/>
    </w:rPr>
    <w:tblPr>
      <w:tblCellMar>
        <w:left w:w="115" w:type="dxa"/>
        <w:right w:w="115" w:type="dxa"/>
      </w:tblCellMar>
    </w:tblPr>
  </w:style>
  <w:style w:type="table" w:customStyle="1" w:styleId="Style102">
    <w:name w:val="_Style 102"/>
    <w:basedOn w:val="TableNormal"/>
    <w:qFormat/>
    <w:rPr>
      <w:sz w:val="22"/>
      <w:szCs w:val="22"/>
    </w:rPr>
    <w:tblPr>
      <w:tblCellMar>
        <w:left w:w="115" w:type="dxa"/>
        <w:right w:w="115" w:type="dxa"/>
      </w:tblCellMar>
    </w:tblPr>
  </w:style>
  <w:style w:type="table" w:customStyle="1" w:styleId="Style103">
    <w:name w:val="_Style 103"/>
    <w:basedOn w:val="TableNormal"/>
    <w:qFormat/>
    <w:rPr>
      <w:sz w:val="22"/>
      <w:szCs w:val="22"/>
    </w:rPr>
    <w:tblPr>
      <w:tblCellMar>
        <w:left w:w="115" w:type="dxa"/>
        <w:right w:w="115" w:type="dxa"/>
      </w:tblCellMar>
    </w:tblPr>
  </w:style>
  <w:style w:type="paragraph" w:customStyle="1" w:styleId="pf0">
    <w:name w:val="pf0"/>
    <w:basedOn w:val="Normal"/>
    <w:qFormat/>
    <w:pPr>
      <w:spacing w:beforeAutospacing="1" w:after="100" w:afterAutospacing="1" w:line="240" w:lineRule="auto"/>
    </w:pPr>
    <w:rPr>
      <w:rFonts w:ascii="Times New Roman" w:eastAsia="Times New Roman" w:hAnsi="Times New Roman" w:cs="Times New Roman"/>
      <w:sz w:val="24"/>
      <w:szCs w:val="24"/>
      <w:lang w:val="en-ZW"/>
    </w:rPr>
  </w:style>
  <w:style w:type="character" w:customStyle="1" w:styleId="cf01">
    <w:name w:val="cf01"/>
    <w:basedOn w:val="DefaultParagraphFont"/>
    <w:qFormat/>
    <w:rPr>
      <w:rFonts w:ascii="Segoe UI" w:hAnsi="Segoe UI" w:cs="Segoe UI" w:hint="default"/>
      <w:sz w:val="18"/>
      <w:szCs w:val="18"/>
    </w:rPr>
  </w:style>
  <w:style w:type="character" w:customStyle="1" w:styleId="FootnoteTextChar">
    <w:name w:val="Footnote Text Char"/>
    <w:qFormat/>
  </w:style>
  <w:style w:type="paragraph" w:customStyle="1" w:styleId="Revision2">
    <w:name w:val="Revision2"/>
    <w:hidden/>
    <w:uiPriority w:val="99"/>
    <w:unhideWhenUsed/>
    <w:qFormat/>
    <w:rPr>
      <w:rFonts w:cs="Calibri"/>
      <w:lang w:val="en-GB"/>
    </w:rPr>
  </w:style>
  <w:style w:type="paragraph" w:customStyle="1" w:styleId="Revision3">
    <w:name w:val="Revision3"/>
    <w:hidden/>
    <w:uiPriority w:val="99"/>
    <w:unhideWhenUsed/>
    <w:rPr>
      <w:rFonts w:cs="Calibri"/>
      <w:lang w:val="en-GB"/>
    </w:rPr>
  </w:style>
  <w:style w:type="character" w:customStyle="1" w:styleId="BalloonTextChar">
    <w:name w:val="Balloon Text Char"/>
    <w:basedOn w:val="DefaultParagraphFont"/>
    <w:link w:val="BalloonText"/>
    <w:uiPriority w:val="99"/>
    <w:semiHidden/>
    <w:rPr>
      <w:rFonts w:ascii="Segoe UI" w:hAnsi="Segoe UI" w:cs="Segoe UI"/>
      <w:sz w:val="18"/>
      <w:szCs w:val="18"/>
      <w:lang w:val="en-GB"/>
    </w:rPr>
  </w:style>
  <w:style w:type="paragraph" w:styleId="Revision">
    <w:name w:val="Revision"/>
    <w:hidden/>
    <w:uiPriority w:val="99"/>
    <w:unhideWhenUsed/>
    <w:rsid w:val="00E542B4"/>
    <w:rPr>
      <w:rFonts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giwps.georgetown.edu/the-2021-women-peace-and-security-index/" TargetMode="External"/><Relationship Id="rId21" Type="http://schemas.openxmlformats.org/officeDocument/2006/relationships/hyperlink" Target="https://forum.generationequality.org/sites/default/files/2022-06/GEF%201st%20Anniversary%20Pamphlet%20KENYA%20BOOK.pdf" TargetMode="External"/><Relationship Id="rId42" Type="http://schemas.openxmlformats.org/officeDocument/2006/relationships/hyperlink" Target="http://genderinkenya.org/wp-content/uploads/2017/12/KNAP.01.03.2016.pdf" TargetMode="External"/><Relationship Id="rId47" Type="http://schemas.openxmlformats.org/officeDocument/2006/relationships/hyperlink" Target="https://www.unwomen.org/en/digital-library/publications/2022/05/un-women-evaluation-handbook-2022" TargetMode="External"/><Relationship Id="rId63" Type="http://schemas.openxmlformats.org/officeDocument/2006/relationships/image" Target="media/image6.emf"/><Relationship Id="rId68" Type="http://schemas.openxmlformats.org/officeDocument/2006/relationships/package" Target="embeddings/Microsoft_Word_Document6.docx"/><Relationship Id="rId16" Type="http://schemas.openxmlformats.org/officeDocument/2006/relationships/chart" Target="charts/chart4.xml"/><Relationship Id="rId11" Type="http://schemas.openxmlformats.org/officeDocument/2006/relationships/footer" Target="footer1.xml"/><Relationship Id="rId24" Type="http://schemas.openxmlformats.org/officeDocument/2006/relationships/hyperlink" Target="https://repository.kippra.or.ke/bitstream/handle/123456789/4513/Marsabit%20CIDP%203.pdf?sequence=1&amp;isAllowed=y" TargetMode="External"/><Relationship Id="rId32" Type="http://schemas.openxmlformats.org/officeDocument/2006/relationships/hyperlink" Target="https://www.knbs.or.ke/download/economic-survey-2018/" TargetMode="External"/><Relationship Id="rId37" Type="http://schemas.openxmlformats.org/officeDocument/2006/relationships/hyperlink" Target="https://www.ngeckenya.org/Downloads/GBV%20Costing%20Study.pdf" TargetMode="External"/><Relationship Id="rId40" Type="http://schemas.openxmlformats.org/officeDocument/2006/relationships/hyperlink" Target="http://www.parliament.go.ke/the-national-assembly/mps" TargetMode="External"/><Relationship Id="rId45" Type="http://schemas.openxmlformats.org/officeDocument/2006/relationships/hyperlink" Target="https://peacekeeping.un.org/sites/default/files/download_file.pdf" TargetMode="External"/><Relationship Id="rId53" Type="http://schemas.openxmlformats.org/officeDocument/2006/relationships/hyperlink" Target="https://www.weforum.org/publications/global-gender-gap-report-2022/in-full/1-benchmarking-gender-gaps-2022/" TargetMode="External"/><Relationship Id="rId58" Type="http://schemas.openxmlformats.org/officeDocument/2006/relationships/package" Target="embeddings/Microsoft_Word_Document1.docx"/><Relationship Id="rId66" Type="http://schemas.openxmlformats.org/officeDocument/2006/relationships/package" Target="embeddings/Microsoft_Word_Document5.docx"/><Relationship Id="rId74" Type="http://schemas.openxmlformats.org/officeDocument/2006/relationships/package" Target="embeddings/Microsoft_Word_Document9.docx"/><Relationship Id="rId5" Type="http://schemas.openxmlformats.org/officeDocument/2006/relationships/styles" Target="styles.xml"/><Relationship Id="rId61" Type="http://schemas.openxmlformats.org/officeDocument/2006/relationships/image" Target="media/image5.emf"/><Relationship Id="rId19" Type="http://schemas.openxmlformats.org/officeDocument/2006/relationships/hyperlink" Target="https://www.youtube.com/watch?v=vl7Ww-zgUkA&amp;t=11s&amp;ab_channel=UNWomenAfrica" TargetMode="External"/><Relationship Id="rId14" Type="http://schemas.openxmlformats.org/officeDocument/2006/relationships/chart" Target="charts/chart2.xml"/><Relationship Id="rId22" Type="http://schemas.openxmlformats.org/officeDocument/2006/relationships/hyperlink" Target="https://www.cog.go.ke/" TargetMode="External"/><Relationship Id="rId27" Type="http://schemas.openxmlformats.org/officeDocument/2006/relationships/hyperlink" Target="http://www.thelancet.com/journals/lancet/article/PIIS0140-6736(11)61851-5/abstract" TargetMode="External"/><Relationship Id="rId30" Type="http://schemas.openxmlformats.org/officeDocument/2006/relationships/hyperlink" Target="https://www.iebc.or.ke/uploads/resources/Kgel1joFNc.pdf" TargetMode="External"/><Relationship Id="rId35" Type="http://schemas.openxmlformats.org/officeDocument/2006/relationships/hyperlink" Target="https://statistics.knbs.or.ke/nada/index.php/catalog/13" TargetMode="External"/><Relationship Id="rId43" Type="http://schemas.openxmlformats.org/officeDocument/2006/relationships/hyperlink" Target="https://hdr.undp.org/content/2022-global-multidimensional-poverty-index-mpi" TargetMode="External"/><Relationship Id="rId48" Type="http://schemas.openxmlformats.org/officeDocument/2006/relationships/hyperlink" Target="https://africa.unwomen.org/en/digital-library/publications/2023/04/un-women-kenya-the-story-for-far-2019-2022" TargetMode="External"/><Relationship Id="rId56" Type="http://schemas.openxmlformats.org/officeDocument/2006/relationships/package" Target="embeddings/Microsoft_Word_Document.docx"/><Relationship Id="rId64" Type="http://schemas.openxmlformats.org/officeDocument/2006/relationships/package" Target="embeddings/Microsoft_Word_Document4.docx"/><Relationship Id="rId69" Type="http://schemas.openxmlformats.org/officeDocument/2006/relationships/image" Target="media/image9.emf"/><Relationship Id="rId77"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www.unwomen.org/sites/default/files/Headquarters/Attachments/Sections/Library/Publications/2020/TRANSFORM-Issue-18-2020-06-en.pdf" TargetMode="External"/><Relationship Id="rId72" Type="http://schemas.openxmlformats.org/officeDocument/2006/relationships/package" Target="embeddings/Microsoft_Word_Document8.docx"/><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chart" Target="charts/chart5.xml"/><Relationship Id="rId25" Type="http://schemas.openxmlformats.org/officeDocument/2006/relationships/hyperlink" Target="https://turkana.go.ke/download/final-turkana-cidp-iii-2023-2027/" TargetMode="External"/><Relationship Id="rId33" Type="http://schemas.openxmlformats.org/officeDocument/2006/relationships/hyperlink" Target="https://www.dhsprogram.com/pubs/pdf/fr308/fr308.pdf" TargetMode="External"/><Relationship Id="rId38" Type="http://schemas.openxmlformats.org/officeDocument/2006/relationships/hyperlink" Target="https://www.ngeckenya.org/Downloads/NGEC%20Model%20Policy%20on%20GBV%20for%20County%20Govts.pdf" TargetMode="External"/><Relationship Id="rId46" Type="http://schemas.openxmlformats.org/officeDocument/2006/relationships/hyperlink" Target="https://www.uneval.org/document/detail/980" TargetMode="External"/><Relationship Id="rId59" Type="http://schemas.openxmlformats.org/officeDocument/2006/relationships/image" Target="media/image4.emf"/><Relationship Id="rId67" Type="http://schemas.openxmlformats.org/officeDocument/2006/relationships/image" Target="media/image8.emf"/><Relationship Id="rId20" Type="http://schemas.openxmlformats.org/officeDocument/2006/relationships/footer" Target="footer3.xml"/><Relationship Id="rId41" Type="http://schemas.openxmlformats.org/officeDocument/2006/relationships/hyperlink" Target="https://gender.go.ke/wp-content/uploads/2020/09/KNAP-II-digital-30-Apr-2.pdf" TargetMode="External"/><Relationship Id="rId54" Type="http://schemas.openxmlformats.org/officeDocument/2006/relationships/hyperlink" Target="https://www.who.int/data/gho/data/themes/topics/indicator-groups/indicator-group-details/GHO/sdg-target-5.2.1-eliminate-violence-against-women-and-girls" TargetMode="External"/><Relationship Id="rId62" Type="http://schemas.openxmlformats.org/officeDocument/2006/relationships/package" Target="embeddings/Microsoft_Word_Document3.docx"/><Relationship Id="rId70" Type="http://schemas.openxmlformats.org/officeDocument/2006/relationships/package" Target="embeddings/Microsoft_Word_Document7.docx"/><Relationship Id="rId75"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chart" Target="charts/chart3.xml"/><Relationship Id="rId23" Type="http://schemas.openxmlformats.org/officeDocument/2006/relationships/hyperlink" Target="https://kwalecountygov.com/kwale/downloadapp/index.php/cdownloads?task=download.send&amp;id=1059&amp;catid=25&amp;m=0" TargetMode="External"/><Relationship Id="rId28" Type="http://schemas.openxmlformats.org/officeDocument/2006/relationships/hyperlink" Target="https://www.hrw.org/world-report/2022" TargetMode="External"/><Relationship Id="rId36" Type="http://schemas.openxmlformats.org/officeDocument/2006/relationships/hyperlink" Target="http://crimeresearch.go.ke/" TargetMode="External"/><Relationship Id="rId49" Type="http://schemas.openxmlformats.org/officeDocument/2006/relationships/hyperlink" Target="https://africa.unwomen.org/sites/default/files/2023-01/Women's%20Performance%20in%20the%202022%20Election-%20Final%20F%202%20pagers.pdf" TargetMode="External"/><Relationship Id="rId57" Type="http://schemas.openxmlformats.org/officeDocument/2006/relationships/image" Target="media/image3.emf"/><Relationship Id="rId10" Type="http://schemas.openxmlformats.org/officeDocument/2006/relationships/image" Target="media/image1.png"/><Relationship Id="rId31" Type="http://schemas.openxmlformats.org/officeDocument/2006/relationships/hyperlink" Target="http://press.thelancet.com/childrendisabilities.pdf" TargetMode="External"/><Relationship Id="rId44" Type="http://schemas.openxmlformats.org/officeDocument/2006/relationships/hyperlink" Target="https://unrcca.unmissions.org/sites/default/files/unrcca_handout_wps_2020.pdf" TargetMode="External"/><Relationship Id="rId52" Type="http://schemas.openxmlformats.org/officeDocument/2006/relationships/hyperlink" Target="https://www.ndi.org/sites/default/files/Gender%20Analysis%20of%202017%20GeneralElections%20FINAL%20High%20Res%20for%20Printer%20-%20NEW%20COVER_small.pdf" TargetMode="External"/><Relationship Id="rId60" Type="http://schemas.openxmlformats.org/officeDocument/2006/relationships/package" Target="embeddings/Microsoft_Word_Document2.docx"/><Relationship Id="rId65" Type="http://schemas.openxmlformats.org/officeDocument/2006/relationships/image" Target="media/image7.emf"/><Relationship Id="rId73" Type="http://schemas.openxmlformats.org/officeDocument/2006/relationships/image" Target="media/image11.emf"/><Relationship Id="rId78"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chart" Target="charts/chart6.xml"/><Relationship Id="rId39" Type="http://schemas.openxmlformats.org/officeDocument/2006/relationships/hyperlink" Target="https://www.oecd.org/dac/evaluation/daccriteriaforevaluatingdevelopmentassistance.htm" TargetMode="External"/><Relationship Id="rId34" Type="http://schemas.openxmlformats.org/officeDocument/2006/relationships/hyperlink" Target="https://www.dhsprogram.com/pubs/pdf/PR143/PR143.pdf" TargetMode="External"/><Relationship Id="rId50" Type="http://schemas.openxmlformats.org/officeDocument/2006/relationships/hyperlink" Target="https://www.unwomen.org/en/digital-library/publications/2018/12/the-empowerment-of-women-and-girls-with-disabilities" TargetMode="External"/><Relationship Id="rId55" Type="http://schemas.openxmlformats.org/officeDocument/2006/relationships/image" Target="media/image2.emf"/><Relationship Id="rId76" Type="http://schemas.openxmlformats.org/officeDocument/2006/relationships/package" Target="embeddings/Microsoft_Word_Document10.docx"/><Relationship Id="rId7" Type="http://schemas.openxmlformats.org/officeDocument/2006/relationships/webSettings" Target="webSettings.xml"/><Relationship Id="rId71" Type="http://schemas.openxmlformats.org/officeDocument/2006/relationships/image" Target="media/image10.emf"/><Relationship Id="rId2" Type="http://schemas.openxmlformats.org/officeDocument/2006/relationships/customXml" Target="../customXml/item2.xml"/><Relationship Id="rId29" Type="http://schemas.openxmlformats.org/officeDocument/2006/relationships/hyperlink" Target="https://www.iebc.or.ke/uploads/resources/siEABKREDq.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nam01.safelinks.protection.outlook.com/?url=https%3A%2F%2Fpeacekeeping.un.org%2Fsites%2Fdefault%2Ffiles%2Fdownload_file.pdf&amp;data=02%7C01%7C%7C69627b8c422e4057082e08d7612ea7ec%7C2bcd07449e18487d85c3c9a325220be8%7C0%7C0%7C637084725315760729&amp;sdata=tOeb6OyNq%2FU2%2Bcg9yCX9RHnPRge16w6gxIiDcsrX5tc%3D&amp;reserved=0" TargetMode="External"/><Relationship Id="rId13" Type="http://schemas.openxmlformats.org/officeDocument/2006/relationships/hyperlink" Target="http://crimeresearch.go.ke/" TargetMode="External"/><Relationship Id="rId18" Type="http://schemas.openxmlformats.org/officeDocument/2006/relationships/hyperlink" Target="http://www.parliament.go.ke/the-national-assembly/mps" TargetMode="External"/><Relationship Id="rId26" Type="http://schemas.openxmlformats.org/officeDocument/2006/relationships/hyperlink" Target="http://genderinkenya.org/wp-content/uploads/2017/12/KNAP.01.03.2016.pdf" TargetMode="External"/><Relationship Id="rId3" Type="http://schemas.openxmlformats.org/officeDocument/2006/relationships/hyperlink" Target="https://nam01.safelinks.protection.outlook.com/?url=https%3A%2F%2Fwww.ngeckenya.org%2FDownloads%2FGBV%2520Costing%2520Study.pdf&amp;data=02%7C01%7C%7C4e3ea84852914ef7822b08d75dd0d1c2%7C2bcd07449e18487d85c3c9a325220be8%7C0%7C0%7C637081023768735198&amp;sdata=adu9N5UbqmpriT2LNkoyPgONvPdUNQN2fm5dFTABEIE%3D&amp;reserved=0" TargetMode="External"/><Relationship Id="rId21" Type="http://schemas.openxmlformats.org/officeDocument/2006/relationships/hyperlink" Target="https://repository.kippra.or.ke/bitstream/handle/123456789/4513/Marsabit%20CIDP%203.pdf?sequence=1&amp;isAllowed=y" TargetMode="External"/><Relationship Id="rId7" Type="http://schemas.openxmlformats.org/officeDocument/2006/relationships/hyperlink" Target="https://africa.unwomen.org/sites/default/files/2023-01/Women%27s%20Performance%20in%20the%202022%20Election-%20Final%20F%202%20pagers.pdf" TargetMode="External"/><Relationship Id="rId12" Type="http://schemas.openxmlformats.org/officeDocument/2006/relationships/hyperlink" Target="https://www.unwomen.org/en/digital-library/publications/2022/05/un-women-evaluation-handbook-2022" TargetMode="External"/><Relationship Id="rId17" Type="http://schemas.openxmlformats.org/officeDocument/2006/relationships/hyperlink" Target="https://www.iebc.or.ke/uploads/resources/siEABKREDq.pdf" TargetMode="External"/><Relationship Id="rId25" Type="http://schemas.openxmlformats.org/officeDocument/2006/relationships/hyperlink" Target="https://www.genderinkenya.org/wp-content/uploads/2020/07/KNAP-II-digital-30-Apr.pdf" TargetMode="External"/><Relationship Id="rId2" Type="http://schemas.openxmlformats.org/officeDocument/2006/relationships/hyperlink" Target="https://www.weforum.org/publications/global-gender-gap-report-2022/in-full/1-benchmarking-gender-gaps-2022/" TargetMode="External"/><Relationship Id="rId16" Type="http://schemas.openxmlformats.org/officeDocument/2006/relationships/hyperlink" Target="https://africa.unwomen.org/sites/default/files/2023-01/Women%27s%20Performance%20in%20the%202022%20Election-%20Final%20F%202%20pagers.pdf" TargetMode="External"/><Relationship Id="rId20" Type="http://schemas.openxmlformats.org/officeDocument/2006/relationships/hyperlink" Target="https://www.iebc.or.ke/uploads/resources/Kgel1joFNc.pdf" TargetMode="External"/><Relationship Id="rId29" Type="http://schemas.openxmlformats.org/officeDocument/2006/relationships/hyperlink" Target="https://kitui.go.ke/ova_doc/final-kitui-cidp-2023-2027-pdf/" TargetMode="External"/><Relationship Id="rId1" Type="http://schemas.openxmlformats.org/officeDocument/2006/relationships/hyperlink" Target="https://unrcca.unmissions.org/sites/default/files/unrcca_handout_wps_2020.pdf" TargetMode="External"/><Relationship Id="rId6" Type="http://schemas.openxmlformats.org/officeDocument/2006/relationships/hyperlink" Target="https://www.hrw.org/world-report/2022/country-chapters/kenya" TargetMode="External"/><Relationship Id="rId11" Type="http://schemas.openxmlformats.org/officeDocument/2006/relationships/hyperlink" Target="https://www.unwomen.org/sites/default/files/Headquarters/Attachments/Sections/Library/Publications/2020/TRANSFORM-Issue-18-2020-06-en.pdf" TargetMode="External"/><Relationship Id="rId24" Type="http://schemas.openxmlformats.org/officeDocument/2006/relationships/hyperlink" Target="https://gender.go.ke/wp-content/uploads/2020/09/KNAP-II-digital-30-Apr-2.pdf" TargetMode="External"/><Relationship Id="rId5" Type="http://schemas.openxmlformats.org/officeDocument/2006/relationships/hyperlink" Target="http://press.thelancet.com/childrendisabilities.pdf" TargetMode="External"/><Relationship Id="rId15" Type="http://schemas.openxmlformats.org/officeDocument/2006/relationships/hyperlink" Target="https://www.ndi.org/sites/default/files/Gender%20Analysis%20of%202017%20GeneralElections%20FINAL%20High%20Res%20for%20Printer%20-%20NEW%20COVER_small.pdf" TargetMode="External"/><Relationship Id="rId23" Type="http://schemas.openxmlformats.org/officeDocument/2006/relationships/hyperlink" Target="https://www.marsabitassembly.go.ke/wp-content/uploads/2023/07/3rd-CIDP-Report-DRAFT-2.pdf" TargetMode="External"/><Relationship Id="rId28" Type="http://schemas.openxmlformats.org/officeDocument/2006/relationships/hyperlink" Target="https://www.marsabitassembly.go.ke/wp-content/uploads/2023/07/3rd-CIDP-Report-DRAFT-2.pdf" TargetMode="External"/><Relationship Id="rId10" Type="http://schemas.openxmlformats.org/officeDocument/2006/relationships/hyperlink" Target="https://www.uneval.org/document/detail/980" TargetMode="External"/><Relationship Id="rId19" Type="http://schemas.openxmlformats.org/officeDocument/2006/relationships/hyperlink" Target="https://www.cog.go.ke/" TargetMode="External"/><Relationship Id="rId31" Type="http://schemas.openxmlformats.org/officeDocument/2006/relationships/hyperlink" Target="https://unrcca.unmissions.org/sites/default/files/unrcca_handout_wps_2020.pdf" TargetMode="External"/><Relationship Id="rId4" Type="http://schemas.openxmlformats.org/officeDocument/2006/relationships/hyperlink" Target="http://www.thelancet.com/journals/lancet/article/PIIS0140-6736(11)61851-5/abstract" TargetMode="External"/><Relationship Id="rId9" Type="http://schemas.openxmlformats.org/officeDocument/2006/relationships/hyperlink" Target="https://www.oecd.org/dac/evaluation/daccriteriaforevaluatingdevelopmentassistance.htm" TargetMode="External"/><Relationship Id="rId14" Type="http://schemas.openxmlformats.org/officeDocument/2006/relationships/hyperlink" Target="http://inequalities.sidint.net/kenya/county/" TargetMode="External"/><Relationship Id="rId22" Type="http://schemas.openxmlformats.org/officeDocument/2006/relationships/hyperlink" Target="https://kwalecountygov.com/kwale/downloadapp/index.php/cdownloads?task=download.send&amp;id=1059&amp;catid=25&amp;m=0" TargetMode="External"/><Relationship Id="rId27" Type="http://schemas.openxmlformats.org/officeDocument/2006/relationships/hyperlink" Target="https://kwalecountygov.com/kwale/downloadapp/index.php/cdownloads?task=download.send&amp;id=1059&amp;catid=25&amp;m=0" TargetMode="External"/><Relationship Id="rId30" Type="http://schemas.openxmlformats.org/officeDocument/2006/relationships/hyperlink" Target="https://turkana.go.ke/download/final-turkana-cidp-iii-2023-2027/"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ACEPIS\UN%20Women%20ETE%20Finland%20Project\Number%20of%20Women%20in%20Leadeship%20Positions%20811202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ACEPIS\UN%20Women%20ETE%20Finland%20Project\Number%20of%20Women%20in%20Leadeship%20Positions%20811202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Acepis\Applied%20Research\UN%20Women\ETE%20Finland%20Project\Reports\Report%20Sections\Quant%20Data\Final%20Quantitative%20Data%20Analysis%20Table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Acepis\Applied%20Research\UN%20Women\ETE%20Finland%20Project\Reports\Report%20Sections\Quant%20Data\Final%20Quantitative%20Data%20Analysis%20Table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Acepis\Applied%20Research\UN%20Women\ETE%20Finland%20Project\Reports\Report%20Sections\Quant%20Data\Final%20Quantitative%20Data%20Analysis%20Table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Acepis\Applied%20Research\UN%20Women\ETE%20Finland%20Project\Reports\Report%20Sections\Quant%20Data\Final%20Quantitative%20Data%20Analysis%20Tables.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27683390537721"/>
          <c:y val="2.2619899785254098E-3"/>
          <c:w val="0.672316609462279"/>
          <c:h val="0.78792315579717098"/>
        </c:manualLayout>
      </c:layout>
      <c:barChart>
        <c:barDir val="bar"/>
        <c:grouping val="clustered"/>
        <c:varyColors val="0"/>
        <c:ser>
          <c:idx val="0"/>
          <c:order val="0"/>
          <c:tx>
            <c:strRef>
              <c:f>'National Level'!$B$14:$B$15</c:f>
              <c:strCache>
                <c:ptCount val="1"/>
                <c:pt idx="0">
                  <c:v>Total Number of Women Elected into Political Positions at National Levels 2017</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800" b="0" i="0" u="none" strike="noStrike" kern="1200" baseline="0">
                    <a:solidFill>
                      <a:schemeClr val="tx1">
                        <a:lumMod val="75000"/>
                        <a:lumOff val="25000"/>
                      </a:schemeClr>
                    </a:solidFill>
                    <a:latin typeface="Arial" panose="020B0604020202020204" pitchFamily="2" charset="0"/>
                    <a:ea typeface="+mn-ea"/>
                    <a:cs typeface="Arial" panose="020B0604020202020204" pitchFamily="2"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'National Level'!$A$16:$A$21</c:f>
              <c:strCache>
                <c:ptCount val="6"/>
                <c:pt idx="0">
                  <c:v>Govenor</c:v>
                </c:pt>
                <c:pt idx="1">
                  <c:v>Deputy Governor</c:v>
                </c:pt>
                <c:pt idx="2">
                  <c:v>Senator</c:v>
                </c:pt>
                <c:pt idx="3">
                  <c:v>County Woman Member of the 
National Assembly (Woman Rep)</c:v>
                </c:pt>
                <c:pt idx="4">
                  <c:v>Member of the National Assembly(MP)</c:v>
                </c:pt>
                <c:pt idx="5">
                  <c:v>Member of County Assembly(MCA)</c:v>
                </c:pt>
              </c:strCache>
            </c:strRef>
          </c:cat>
          <c:val>
            <c:numRef>
              <c:f>'National Level'!$B$16:$B$21</c:f>
              <c:numCache>
                <c:formatCode>General</c:formatCode>
                <c:ptCount val="6"/>
                <c:pt idx="0">
                  <c:v>3</c:v>
                </c:pt>
                <c:pt idx="1">
                  <c:v>7</c:v>
                </c:pt>
                <c:pt idx="2">
                  <c:v>3</c:v>
                </c:pt>
                <c:pt idx="3">
                  <c:v>47</c:v>
                </c:pt>
                <c:pt idx="4">
                  <c:v>23</c:v>
                </c:pt>
                <c:pt idx="5">
                  <c:v>96</c:v>
                </c:pt>
              </c:numCache>
            </c:numRef>
          </c:val>
          <c:extLst>
            <c:ext xmlns:c16="http://schemas.microsoft.com/office/drawing/2014/chart" uri="{C3380CC4-5D6E-409C-BE32-E72D297353CC}">
              <c16:uniqueId val="{00000000-738F-4AE1-BF8F-C62F17DB4196}"/>
            </c:ext>
          </c:extLst>
        </c:ser>
        <c:ser>
          <c:idx val="1"/>
          <c:order val="1"/>
          <c:tx>
            <c:strRef>
              <c:f>'National Level'!$C$14:$C$15</c:f>
              <c:strCache>
                <c:ptCount val="1"/>
                <c:pt idx="0">
                  <c:v>Total Number of Women Elected into Political Positions at National Levels 2022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800" b="0" i="0" u="none" strike="noStrike" kern="1200" baseline="0">
                    <a:solidFill>
                      <a:schemeClr val="tx1">
                        <a:lumMod val="75000"/>
                        <a:lumOff val="25000"/>
                      </a:schemeClr>
                    </a:solidFill>
                    <a:latin typeface="Arial" panose="020B0604020202020204" pitchFamily="2" charset="0"/>
                    <a:ea typeface="+mn-ea"/>
                    <a:cs typeface="Arial" panose="020B0604020202020204" pitchFamily="2"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'National Level'!$A$16:$A$21</c:f>
              <c:strCache>
                <c:ptCount val="6"/>
                <c:pt idx="0">
                  <c:v>Govenor</c:v>
                </c:pt>
                <c:pt idx="1">
                  <c:v>Deputy Governor</c:v>
                </c:pt>
                <c:pt idx="2">
                  <c:v>Senator</c:v>
                </c:pt>
                <c:pt idx="3">
                  <c:v>County Woman Member of the 
National Assembly (Woman Rep)</c:v>
                </c:pt>
                <c:pt idx="4">
                  <c:v>Member of the National Assembly(MP)</c:v>
                </c:pt>
                <c:pt idx="5">
                  <c:v>Member of County Assembly(MCA)</c:v>
                </c:pt>
              </c:strCache>
            </c:strRef>
          </c:cat>
          <c:val>
            <c:numRef>
              <c:f>'National Level'!$C$16:$C$21</c:f>
              <c:numCache>
                <c:formatCode>General</c:formatCode>
                <c:ptCount val="6"/>
                <c:pt idx="0">
                  <c:v>7</c:v>
                </c:pt>
                <c:pt idx="1">
                  <c:v>8</c:v>
                </c:pt>
                <c:pt idx="2">
                  <c:v>3</c:v>
                </c:pt>
                <c:pt idx="3">
                  <c:v>47</c:v>
                </c:pt>
                <c:pt idx="4">
                  <c:v>29</c:v>
                </c:pt>
                <c:pt idx="5">
                  <c:v>115</c:v>
                </c:pt>
              </c:numCache>
            </c:numRef>
          </c:val>
          <c:extLst>
            <c:ext xmlns:c16="http://schemas.microsoft.com/office/drawing/2014/chart" uri="{C3380CC4-5D6E-409C-BE32-E72D297353CC}">
              <c16:uniqueId val="{00000001-738F-4AE1-BF8F-C62F17DB4196}"/>
            </c:ext>
          </c:extLst>
        </c:ser>
        <c:dLbls>
          <c:showLegendKey val="0"/>
          <c:showVal val="1"/>
          <c:showCatName val="0"/>
          <c:showSerName val="0"/>
          <c:showPercent val="0"/>
          <c:showBubbleSize val="0"/>
        </c:dLbls>
        <c:gapWidth val="90"/>
        <c:axId val="392242664"/>
        <c:axId val="392241352"/>
      </c:barChart>
      <c:catAx>
        <c:axId val="3922426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800" b="0" i="0" u="none" strike="noStrike" kern="1200" baseline="0">
                <a:solidFill>
                  <a:schemeClr val="tx1">
                    <a:lumMod val="65000"/>
                    <a:lumOff val="35000"/>
                  </a:schemeClr>
                </a:solidFill>
                <a:latin typeface="Arial" panose="020B0604020202020204" pitchFamily="2" charset="0"/>
                <a:ea typeface="+mn-ea"/>
                <a:cs typeface="Arial" panose="020B0604020202020204" pitchFamily="2" charset="0"/>
              </a:defRPr>
            </a:pPr>
            <a:endParaRPr lang="en-US"/>
          </a:p>
        </c:txPr>
        <c:crossAx val="392241352"/>
        <c:crosses val="autoZero"/>
        <c:auto val="1"/>
        <c:lblAlgn val="ctr"/>
        <c:lblOffset val="100"/>
        <c:noMultiLvlLbl val="0"/>
      </c:catAx>
      <c:valAx>
        <c:axId val="392241352"/>
        <c:scaling>
          <c:orientation val="minMax"/>
        </c:scaling>
        <c:delete val="1"/>
        <c:axPos val="b"/>
        <c:numFmt formatCode="General" sourceLinked="1"/>
        <c:majorTickMark val="none"/>
        <c:minorTickMark val="none"/>
        <c:tickLblPos val="nextTo"/>
        <c:crossAx val="392242664"/>
        <c:crosses val="autoZero"/>
        <c:crossBetween val="between"/>
      </c:valAx>
      <c:spPr>
        <a:noFill/>
        <a:ln>
          <a:noFill/>
        </a:ln>
        <a:effectLst/>
      </c:spPr>
    </c:plotArea>
    <c:legend>
      <c:legendPos val="b"/>
      <c:layout>
        <c:manualLayout>
          <c:xMode val="edge"/>
          <c:yMode val="edge"/>
          <c:x val="0.122042028400296"/>
          <c:y val="0.82365404666882402"/>
          <c:w val="0.747544240943535"/>
          <c:h val="0.137037716175889"/>
        </c:manualLayout>
      </c:layout>
      <c:overlay val="0"/>
      <c:spPr>
        <a:noFill/>
        <a:ln>
          <a:noFill/>
        </a:ln>
        <a:effectLst/>
      </c:spPr>
      <c:txPr>
        <a:bodyPr rot="0" spcFirstLastPara="1" vertOverflow="ellipsis" vert="horz" wrap="square" anchor="ctr" anchorCtr="1"/>
        <a:lstStyle/>
        <a:p>
          <a:pPr>
            <a:defRPr lang="en-US" sz="800" b="0" i="0" u="none" strike="noStrike" kern="1200" baseline="0">
              <a:solidFill>
                <a:schemeClr val="tx1">
                  <a:lumMod val="65000"/>
                  <a:lumOff val="35000"/>
                </a:schemeClr>
              </a:solidFill>
              <a:latin typeface="Arial" panose="020B0604020202020204" pitchFamily="2" charset="0"/>
              <a:ea typeface="+mn-ea"/>
              <a:cs typeface="Arial" panose="020B0604020202020204" pitchFamily="2"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415640352648201"/>
          <c:y val="6.4327485380116997E-2"/>
          <c:w val="0.87233932296924399"/>
          <c:h val="0.67602891743795201"/>
        </c:manualLayout>
      </c:layout>
      <c:barChart>
        <c:barDir val="bar"/>
        <c:grouping val="clustered"/>
        <c:varyColors val="0"/>
        <c:ser>
          <c:idx val="0"/>
          <c:order val="0"/>
          <c:tx>
            <c:strRef>
              <c:f>'County Level'!$B$11</c:f>
              <c:strCache>
                <c:ptCount val="1"/>
                <c:pt idx="0">
                  <c:v>Total Number of Women in Leadership Positions (2017)</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lstStyle/>
              <a:p>
                <a:pPr>
                  <a:defRPr lang="en-US" sz="900" b="0" i="0" u="none" strike="noStrike" kern="1200" baseline="0">
                    <a:solidFill>
                      <a:schemeClr val="tx1">
                        <a:lumMod val="75000"/>
                        <a:lumOff val="25000"/>
                      </a:schemeClr>
                    </a:solidFill>
                    <a:latin typeface="Arial" panose="020B0604020202020204" pitchFamily="2" charset="0"/>
                    <a:ea typeface="+mn-ea"/>
                    <a:cs typeface="Arial" panose="020B0604020202020204" pitchFamily="2"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'County Level'!$A$12:$A$15</c:f>
              <c:strCache>
                <c:ptCount val="4"/>
                <c:pt idx="0">
                  <c:v>Kwale</c:v>
                </c:pt>
                <c:pt idx="1">
                  <c:v>Kitui</c:v>
                </c:pt>
                <c:pt idx="2">
                  <c:v>Marsabit</c:v>
                </c:pt>
                <c:pt idx="3">
                  <c:v>Turkana</c:v>
                </c:pt>
              </c:strCache>
            </c:strRef>
          </c:cat>
          <c:val>
            <c:numRef>
              <c:f>'County Level'!$B$12:$B$15</c:f>
              <c:numCache>
                <c:formatCode>General</c:formatCode>
                <c:ptCount val="4"/>
                <c:pt idx="0">
                  <c:v>3</c:v>
                </c:pt>
                <c:pt idx="1">
                  <c:v>10</c:v>
                </c:pt>
                <c:pt idx="2">
                  <c:v>3</c:v>
                </c:pt>
                <c:pt idx="3">
                  <c:v>3</c:v>
                </c:pt>
              </c:numCache>
            </c:numRef>
          </c:val>
          <c:extLst>
            <c:ext xmlns:c16="http://schemas.microsoft.com/office/drawing/2014/chart" uri="{C3380CC4-5D6E-409C-BE32-E72D297353CC}">
              <c16:uniqueId val="{00000000-E856-4879-A5C4-63F0CAF2BA24}"/>
            </c:ext>
          </c:extLst>
        </c:ser>
        <c:ser>
          <c:idx val="1"/>
          <c:order val="1"/>
          <c:tx>
            <c:strRef>
              <c:f>'County Level'!$C$11</c:f>
              <c:strCache>
                <c:ptCount val="1"/>
                <c:pt idx="0">
                  <c:v>Total Number of Women in Leadership Positions (2022)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lstStyle/>
              <a:p>
                <a:pPr>
                  <a:defRPr lang="en-US" sz="900" b="0" i="0" u="none" strike="noStrike" kern="1200" baseline="0">
                    <a:solidFill>
                      <a:schemeClr val="tx1">
                        <a:lumMod val="75000"/>
                        <a:lumOff val="25000"/>
                      </a:schemeClr>
                    </a:solidFill>
                    <a:latin typeface="Arial" panose="020B0604020202020204" pitchFamily="2" charset="0"/>
                    <a:ea typeface="+mn-ea"/>
                    <a:cs typeface="Arial" panose="020B0604020202020204" pitchFamily="2"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'County Level'!$A$12:$A$15</c:f>
              <c:strCache>
                <c:ptCount val="4"/>
                <c:pt idx="0">
                  <c:v>Kwale</c:v>
                </c:pt>
                <c:pt idx="1">
                  <c:v>Kitui</c:v>
                </c:pt>
                <c:pt idx="2">
                  <c:v>Marsabit</c:v>
                </c:pt>
                <c:pt idx="3">
                  <c:v>Turkana</c:v>
                </c:pt>
              </c:strCache>
            </c:strRef>
          </c:cat>
          <c:val>
            <c:numRef>
              <c:f>'County Level'!$C$12:$C$15</c:f>
              <c:numCache>
                <c:formatCode>General</c:formatCode>
                <c:ptCount val="4"/>
                <c:pt idx="0">
                  <c:v>3</c:v>
                </c:pt>
                <c:pt idx="1">
                  <c:v>4</c:v>
                </c:pt>
                <c:pt idx="2">
                  <c:v>1</c:v>
                </c:pt>
                <c:pt idx="3">
                  <c:v>2</c:v>
                </c:pt>
              </c:numCache>
            </c:numRef>
          </c:val>
          <c:extLst>
            <c:ext xmlns:c16="http://schemas.microsoft.com/office/drawing/2014/chart" uri="{C3380CC4-5D6E-409C-BE32-E72D297353CC}">
              <c16:uniqueId val="{00000001-E856-4879-A5C4-63F0CAF2BA24}"/>
            </c:ext>
          </c:extLst>
        </c:ser>
        <c:dLbls>
          <c:showLegendKey val="0"/>
          <c:showVal val="1"/>
          <c:showCatName val="0"/>
          <c:showSerName val="0"/>
          <c:showPercent val="0"/>
          <c:showBubbleSize val="0"/>
        </c:dLbls>
        <c:gapWidth val="90"/>
        <c:axId val="392242336"/>
        <c:axId val="392242992"/>
      </c:barChart>
      <c:catAx>
        <c:axId val="3922423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800" b="0" i="0" u="none" strike="noStrike" kern="1200" baseline="0">
                <a:solidFill>
                  <a:schemeClr val="tx1">
                    <a:lumMod val="65000"/>
                    <a:lumOff val="35000"/>
                  </a:schemeClr>
                </a:solidFill>
                <a:latin typeface="Arial" panose="020B0604020202020204" pitchFamily="2" charset="0"/>
                <a:ea typeface="+mn-ea"/>
                <a:cs typeface="Arial" panose="020B0604020202020204" pitchFamily="2" charset="0"/>
              </a:defRPr>
            </a:pPr>
            <a:endParaRPr lang="en-US"/>
          </a:p>
        </c:txPr>
        <c:crossAx val="392242992"/>
        <c:crosses val="autoZero"/>
        <c:auto val="1"/>
        <c:lblAlgn val="ctr"/>
        <c:lblOffset val="100"/>
        <c:noMultiLvlLbl val="0"/>
      </c:catAx>
      <c:valAx>
        <c:axId val="392242992"/>
        <c:scaling>
          <c:orientation val="minMax"/>
        </c:scaling>
        <c:delete val="1"/>
        <c:axPos val="b"/>
        <c:numFmt formatCode="General" sourceLinked="1"/>
        <c:majorTickMark val="none"/>
        <c:minorTickMark val="none"/>
        <c:tickLblPos val="nextTo"/>
        <c:crossAx val="392242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800" b="0" i="0" u="none" strike="noStrike" kern="1200" baseline="0">
              <a:solidFill>
                <a:schemeClr val="tx1">
                  <a:lumMod val="65000"/>
                  <a:lumOff val="35000"/>
                </a:schemeClr>
              </a:solidFill>
              <a:latin typeface="Arial" panose="020B0604020202020204" pitchFamily="2" charset="0"/>
              <a:ea typeface="+mn-ea"/>
              <a:cs typeface="Arial" panose="020B0604020202020204" pitchFamily="2"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latin typeface="Arial" panose="020B0604020202020204" pitchFamily="2" charset="0"/>
          <a:cs typeface="Arial" panose="020B0604020202020204" pitchFamily="2"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2.3900050229454201E-2"/>
          <c:y val="1.2881123125329399E-2"/>
          <c:w val="0.95219989954109197"/>
          <c:h val="0.77726853108878602"/>
        </c:manualLayout>
      </c:layout>
      <c:barChart>
        <c:barDir val="col"/>
        <c:grouping val="stacked"/>
        <c:varyColors val="0"/>
        <c:ser>
          <c:idx val="0"/>
          <c:order val="0"/>
          <c:tx>
            <c:strRef>
              <c:f>'Women LeadershiP&amp;Participation'!$B$7</c:f>
              <c:strCache>
                <c:ptCount val="1"/>
                <c:pt idx="0">
                  <c:v>Not Important</c:v>
                </c:pt>
              </c:strCache>
            </c:strRef>
          </c:tx>
          <c:spPr>
            <a:solidFill>
              <a:schemeClr val="accent3"/>
            </a:solidFill>
            <a:ln>
              <a:noFill/>
            </a:ln>
            <a:effectLst/>
          </c:spPr>
          <c:invertIfNegative val="0"/>
          <c:dLbls>
            <c:dLbl>
              <c:idx val="0"/>
              <c:layout>
                <c:manualLayout>
                  <c:x val="7.4697509051562194E-2"/>
                  <c:y val="-4.506904028300810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781-4465-BA65-EB0CADEC12BC}"/>
                </c:ext>
              </c:extLst>
            </c:dLbl>
            <c:dLbl>
              <c:idx val="1"/>
              <c:delete val="1"/>
              <c:extLst>
                <c:ext xmlns:c15="http://schemas.microsoft.com/office/drawing/2012/chart" uri="{CE6537A1-D6FC-4f65-9D91-7224C49458BB}"/>
                <c:ext xmlns:c16="http://schemas.microsoft.com/office/drawing/2014/chart" uri="{C3380CC4-5D6E-409C-BE32-E72D297353CC}">
                  <c16:uniqueId val="{00000001-F781-4465-BA65-EB0CADEC12BC}"/>
                </c:ext>
              </c:extLst>
            </c:dLbl>
            <c:dLbl>
              <c:idx val="2"/>
              <c:delete val="1"/>
              <c:extLst>
                <c:ext xmlns:c15="http://schemas.microsoft.com/office/drawing/2012/chart" uri="{CE6537A1-D6FC-4f65-9D91-7224C49458BB}"/>
                <c:ext xmlns:c16="http://schemas.microsoft.com/office/drawing/2014/chart" uri="{C3380CC4-5D6E-409C-BE32-E72D297353CC}">
                  <c16:uniqueId val="{00000002-F781-4465-BA65-EB0CADEC12BC}"/>
                </c:ext>
              </c:extLst>
            </c:dLbl>
            <c:dLbl>
              <c:idx val="3"/>
              <c:layout>
                <c:manualLayout>
                  <c:x val="6.9060166335314005E-2"/>
                  <c:y val="-5.372931644414009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781-4465-BA65-EB0CADEC12BC}"/>
                </c:ext>
              </c:extLst>
            </c:dLbl>
            <c:dLbl>
              <c:idx val="4"/>
              <c:layout>
                <c:manualLayout>
                  <c:x val="7.13682603370797E-2"/>
                  <c:y val="-3.791081821294080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781-4465-BA65-EB0CADEC12BC}"/>
                </c:ext>
              </c:extLst>
            </c:dLbl>
            <c:dLbl>
              <c:idx val="5"/>
              <c:layout>
                <c:manualLayout>
                  <c:x val="7.1552252177208897E-2"/>
                  <c:y val="-3.702727376469250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781-4465-BA65-EB0CADEC12BC}"/>
                </c:ext>
              </c:extLst>
            </c:dLbl>
            <c:dLbl>
              <c:idx val="6"/>
              <c:layout>
                <c:manualLayout>
                  <c:x val="7.1552208576959805E-2"/>
                  <c:y val="-5.284552845528459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781-4465-BA65-EB0CADEC12BC}"/>
                </c:ext>
              </c:extLst>
            </c:dLbl>
            <c:spPr>
              <a:noFill/>
              <a:ln>
                <a:noFill/>
              </a:ln>
              <a:effectLst/>
            </c:spPr>
            <c:txPr>
              <a:bodyPr rot="0" spcFirstLastPara="1" vertOverflow="ellipsis" vert="horz" wrap="square" lIns="38100" tIns="19050" rIns="38100" bIns="19050" anchor="ctr" anchorCtr="1"/>
              <a:lstStyle/>
              <a:p>
                <a:pPr>
                  <a:defRPr lang="en-US" sz="900" b="0" i="0" u="none" strike="noStrike" kern="1200" baseline="0">
                    <a:solidFill>
                      <a:schemeClr val="tx1">
                        <a:lumMod val="75000"/>
                        <a:lumOff val="25000"/>
                      </a:schemeClr>
                    </a:solidFill>
                    <a:latin typeface="Arial" panose="020B0604020202020204" pitchFamily="2" charset="0"/>
                    <a:ea typeface="+mn-ea"/>
                    <a:cs typeface="Arial" panose="020B0604020202020204" pitchFamily="2"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'Women LeadershiP&amp;Participation'!$C$5:$I$6</c:f>
              <c:multiLvlStrCache>
                <c:ptCount val="7"/>
                <c:lvl>
                  <c:pt idx="1">
                    <c:v>Turkana</c:v>
                  </c:pt>
                  <c:pt idx="2">
                    <c:v>Kwale</c:v>
                  </c:pt>
                  <c:pt idx="3">
                    <c:v>Marsabit</c:v>
                  </c:pt>
                  <c:pt idx="4">
                    <c:v>Kitui</c:v>
                  </c:pt>
                  <c:pt idx="5">
                    <c:v>Male</c:v>
                  </c:pt>
                  <c:pt idx="6">
                    <c:v>Female</c:v>
                  </c:pt>
                </c:lvl>
                <c:lvl>
                  <c:pt idx="0">
                    <c:v>Total</c:v>
                  </c:pt>
                  <c:pt idx="1">
                    <c:v>County</c:v>
                  </c:pt>
                  <c:pt idx="5">
                    <c:v>Sex</c:v>
                  </c:pt>
                </c:lvl>
              </c:multiLvlStrCache>
            </c:multiLvlStrRef>
          </c:cat>
          <c:val>
            <c:numRef>
              <c:f>'Women LeadershiP&amp;Participation'!$C$7:$I$7</c:f>
              <c:numCache>
                <c:formatCode>0.0%</c:formatCode>
                <c:ptCount val="7"/>
                <c:pt idx="0">
                  <c:v>3.4334763948497903E-2</c:v>
                </c:pt>
                <c:pt idx="1">
                  <c:v>0</c:v>
                </c:pt>
                <c:pt idx="2">
                  <c:v>0</c:v>
                </c:pt>
                <c:pt idx="3">
                  <c:v>1.4705882352941201E-2</c:v>
                </c:pt>
                <c:pt idx="4">
                  <c:v>7.2164948453608199E-2</c:v>
                </c:pt>
                <c:pt idx="5">
                  <c:v>6.08695652173913E-2</c:v>
                </c:pt>
                <c:pt idx="6">
                  <c:v>8.4745762711864406E-3</c:v>
                </c:pt>
              </c:numCache>
            </c:numRef>
          </c:val>
          <c:extLst>
            <c:ext xmlns:c16="http://schemas.microsoft.com/office/drawing/2014/chart" uri="{C3380CC4-5D6E-409C-BE32-E72D297353CC}">
              <c16:uniqueId val="{00000007-F781-4465-BA65-EB0CADEC12BC}"/>
            </c:ext>
          </c:extLst>
        </c:ser>
        <c:ser>
          <c:idx val="1"/>
          <c:order val="1"/>
          <c:tx>
            <c:strRef>
              <c:f>'Women LeadershiP&amp;Participation'!$B$8</c:f>
              <c:strCache>
                <c:ptCount val="1"/>
                <c:pt idx="0">
                  <c:v>Important</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lstStyle/>
              <a:p>
                <a:pPr>
                  <a:defRPr lang="en-US" sz="900" b="0" i="0" u="none" strike="noStrike" kern="1200" baseline="0">
                    <a:solidFill>
                      <a:schemeClr val="tx1">
                        <a:lumMod val="75000"/>
                        <a:lumOff val="25000"/>
                      </a:schemeClr>
                    </a:solidFill>
                    <a:latin typeface="Arial" panose="020B0604020202020204" pitchFamily="2" charset="0"/>
                    <a:ea typeface="+mn-ea"/>
                    <a:cs typeface="Arial" panose="020B0604020202020204" pitchFamily="2"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'Women LeadershiP&amp;Participation'!$C$5:$I$6</c:f>
              <c:multiLvlStrCache>
                <c:ptCount val="7"/>
                <c:lvl>
                  <c:pt idx="1">
                    <c:v>Turkana</c:v>
                  </c:pt>
                  <c:pt idx="2">
                    <c:v>Kwale</c:v>
                  </c:pt>
                  <c:pt idx="3">
                    <c:v>Marsabit</c:v>
                  </c:pt>
                  <c:pt idx="4">
                    <c:v>Kitui</c:v>
                  </c:pt>
                  <c:pt idx="5">
                    <c:v>Male</c:v>
                  </c:pt>
                  <c:pt idx="6">
                    <c:v>Female</c:v>
                  </c:pt>
                </c:lvl>
                <c:lvl>
                  <c:pt idx="0">
                    <c:v>Total</c:v>
                  </c:pt>
                  <c:pt idx="1">
                    <c:v>County</c:v>
                  </c:pt>
                  <c:pt idx="5">
                    <c:v>Sex</c:v>
                  </c:pt>
                </c:lvl>
              </c:multiLvlStrCache>
            </c:multiLvlStrRef>
          </c:cat>
          <c:val>
            <c:numRef>
              <c:f>'Women LeadershiP&amp;Participation'!$C$8:$I$8</c:f>
              <c:numCache>
                <c:formatCode>0.0%</c:formatCode>
                <c:ptCount val="7"/>
                <c:pt idx="0">
                  <c:v>0.36480686695279002</c:v>
                </c:pt>
                <c:pt idx="1">
                  <c:v>0.269230769230769</c:v>
                </c:pt>
                <c:pt idx="2">
                  <c:v>0.16666666666666699</c:v>
                </c:pt>
                <c:pt idx="3">
                  <c:v>0.33823529411764702</c:v>
                </c:pt>
                <c:pt idx="4">
                  <c:v>0.49484536082474201</c:v>
                </c:pt>
                <c:pt idx="5">
                  <c:v>0.44347826086956499</c:v>
                </c:pt>
                <c:pt idx="6">
                  <c:v>0.28813559322033899</c:v>
                </c:pt>
              </c:numCache>
            </c:numRef>
          </c:val>
          <c:extLst>
            <c:ext xmlns:c16="http://schemas.microsoft.com/office/drawing/2014/chart" uri="{C3380CC4-5D6E-409C-BE32-E72D297353CC}">
              <c16:uniqueId val="{00000008-F781-4465-BA65-EB0CADEC12BC}"/>
            </c:ext>
          </c:extLst>
        </c:ser>
        <c:ser>
          <c:idx val="2"/>
          <c:order val="2"/>
          <c:tx>
            <c:strRef>
              <c:f>'Women LeadershiP&amp;Participation'!$B$9</c:f>
              <c:strCache>
                <c:ptCount val="1"/>
                <c:pt idx="0">
                  <c:v>Very Important</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lstStyle/>
              <a:p>
                <a:pPr>
                  <a:defRPr lang="en-US" sz="900" b="0" i="0" u="none" strike="noStrike" kern="1200" baseline="0">
                    <a:solidFill>
                      <a:schemeClr val="tx1">
                        <a:lumMod val="75000"/>
                        <a:lumOff val="25000"/>
                      </a:schemeClr>
                    </a:solidFill>
                    <a:latin typeface="Arial" panose="020B0604020202020204" pitchFamily="2" charset="0"/>
                    <a:ea typeface="+mn-ea"/>
                    <a:cs typeface="Arial" panose="020B0604020202020204" pitchFamily="2"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'Women LeadershiP&amp;Participation'!$C$5:$I$6</c:f>
              <c:multiLvlStrCache>
                <c:ptCount val="7"/>
                <c:lvl>
                  <c:pt idx="1">
                    <c:v>Turkana</c:v>
                  </c:pt>
                  <c:pt idx="2">
                    <c:v>Kwale</c:v>
                  </c:pt>
                  <c:pt idx="3">
                    <c:v>Marsabit</c:v>
                  </c:pt>
                  <c:pt idx="4">
                    <c:v>Kitui</c:v>
                  </c:pt>
                  <c:pt idx="5">
                    <c:v>Male</c:v>
                  </c:pt>
                  <c:pt idx="6">
                    <c:v>Female</c:v>
                  </c:pt>
                </c:lvl>
                <c:lvl>
                  <c:pt idx="0">
                    <c:v>Total</c:v>
                  </c:pt>
                  <c:pt idx="1">
                    <c:v>County</c:v>
                  </c:pt>
                  <c:pt idx="5">
                    <c:v>Sex</c:v>
                  </c:pt>
                </c:lvl>
              </c:multiLvlStrCache>
            </c:multiLvlStrRef>
          </c:cat>
          <c:val>
            <c:numRef>
              <c:f>'Women LeadershiP&amp;Participation'!$C$9:$I$9</c:f>
              <c:numCache>
                <c:formatCode>0.0%</c:formatCode>
                <c:ptCount val="7"/>
                <c:pt idx="0">
                  <c:v>0.60085836909871204</c:v>
                </c:pt>
                <c:pt idx="1">
                  <c:v>0.73076923076923095</c:v>
                </c:pt>
                <c:pt idx="2">
                  <c:v>0.83333333333333304</c:v>
                </c:pt>
                <c:pt idx="3">
                  <c:v>0.64705882352941202</c:v>
                </c:pt>
                <c:pt idx="4">
                  <c:v>0.43298969072165</c:v>
                </c:pt>
                <c:pt idx="5">
                  <c:v>0.495652173913044</c:v>
                </c:pt>
                <c:pt idx="6">
                  <c:v>0.70338983050847503</c:v>
                </c:pt>
              </c:numCache>
            </c:numRef>
          </c:val>
          <c:extLst>
            <c:ext xmlns:c16="http://schemas.microsoft.com/office/drawing/2014/chart" uri="{C3380CC4-5D6E-409C-BE32-E72D297353CC}">
              <c16:uniqueId val="{00000009-F781-4465-BA65-EB0CADEC12BC}"/>
            </c:ext>
          </c:extLst>
        </c:ser>
        <c:dLbls>
          <c:showLegendKey val="0"/>
          <c:showVal val="1"/>
          <c:showCatName val="0"/>
          <c:showSerName val="0"/>
          <c:showPercent val="0"/>
          <c:showBubbleSize val="0"/>
        </c:dLbls>
        <c:gapWidth val="127"/>
        <c:overlap val="100"/>
        <c:axId val="1991049135"/>
        <c:axId val="1991053711"/>
      </c:barChart>
      <c:catAx>
        <c:axId val="19910491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Arial" panose="020B0604020202020204" pitchFamily="2" charset="0"/>
                <a:ea typeface="+mn-ea"/>
                <a:cs typeface="Arial" panose="020B0604020202020204" pitchFamily="2" charset="0"/>
              </a:defRPr>
            </a:pPr>
            <a:endParaRPr lang="en-US"/>
          </a:p>
        </c:txPr>
        <c:crossAx val="1991053711"/>
        <c:crosses val="autoZero"/>
        <c:auto val="1"/>
        <c:lblAlgn val="ctr"/>
        <c:lblOffset val="100"/>
        <c:noMultiLvlLbl val="0"/>
      </c:catAx>
      <c:valAx>
        <c:axId val="1991053711"/>
        <c:scaling>
          <c:orientation val="minMax"/>
        </c:scaling>
        <c:delete val="1"/>
        <c:axPos val="l"/>
        <c:numFmt formatCode="0.0%" sourceLinked="1"/>
        <c:majorTickMark val="none"/>
        <c:minorTickMark val="none"/>
        <c:tickLblPos val="nextTo"/>
        <c:crossAx val="1991049135"/>
        <c:crosses val="autoZero"/>
        <c:crossBetween val="between"/>
      </c:valAx>
      <c:spPr>
        <a:noFill/>
        <a:ln>
          <a:noFill/>
        </a:ln>
        <a:effectLst/>
      </c:spPr>
    </c:plotArea>
    <c:legend>
      <c:legendPos val="b"/>
      <c:layout>
        <c:manualLayout>
          <c:xMode val="edge"/>
          <c:yMode val="edge"/>
          <c:x val="0.29843125378558399"/>
          <c:y val="2.9165082812924199E-2"/>
          <c:w val="0.40741099670233499"/>
          <c:h val="8.0030137742216206E-2"/>
        </c:manualLayout>
      </c:layou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Arial" panose="020B0604020202020204" pitchFamily="2" charset="0"/>
              <a:ea typeface="+mn-ea"/>
              <a:cs typeface="Arial" panose="020B0604020202020204" pitchFamily="2"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sz="900">
          <a:latin typeface="Arial" panose="020B0604020202020204" pitchFamily="2" charset="0"/>
          <a:cs typeface="Arial" panose="020B0604020202020204" pitchFamily="2"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000" b="0" i="0" u="none" strike="noStrike" kern="1200" spc="0" baseline="0">
                <a:solidFill>
                  <a:schemeClr val="tx1">
                    <a:lumMod val="65000"/>
                    <a:lumOff val="35000"/>
                  </a:schemeClr>
                </a:solidFill>
                <a:latin typeface="Arial" panose="020B0604020202020204" pitchFamily="2" charset="0"/>
                <a:ea typeface="+mn-ea"/>
                <a:cs typeface="Arial" panose="020B0604020202020204" pitchFamily="2" charset="0"/>
              </a:defRPr>
            </a:pPr>
            <a:r>
              <a:rPr lang="en-GB" sz="1000"/>
              <a:t>It is justified for men to phisically abuse their partners</a:t>
            </a:r>
          </a:p>
        </c:rich>
      </c:tx>
      <c:overlay val="0"/>
      <c:spPr>
        <a:noFill/>
        <a:ln>
          <a:noFill/>
        </a:ln>
        <a:effectLst/>
      </c:spPr>
      <c:txPr>
        <a:bodyPr rot="0" spcFirstLastPara="1" vertOverflow="ellipsis" vert="horz" wrap="square" anchor="ctr" anchorCtr="1"/>
        <a:lstStyle/>
        <a:p>
          <a:pPr>
            <a:defRPr lang="en-US" sz="1000" b="0" i="0" u="none" strike="noStrike" kern="1200" spc="0" baseline="0">
              <a:solidFill>
                <a:schemeClr val="tx1">
                  <a:lumMod val="65000"/>
                  <a:lumOff val="35000"/>
                </a:schemeClr>
              </a:solidFill>
              <a:latin typeface="Arial" panose="020B0604020202020204" pitchFamily="2" charset="0"/>
              <a:ea typeface="+mn-ea"/>
              <a:cs typeface="Arial" panose="020B0604020202020204" pitchFamily="2" charset="0"/>
            </a:defRPr>
          </a:pPr>
          <a:endParaRPr lang="en-US"/>
        </a:p>
      </c:txPr>
    </c:title>
    <c:autoTitleDeleted val="0"/>
    <c:plotArea>
      <c:layout>
        <c:manualLayout>
          <c:layoutTarget val="inner"/>
          <c:xMode val="edge"/>
          <c:yMode val="edge"/>
          <c:x val="2.22446916076845E-2"/>
          <c:y val="2.2082429501084602E-2"/>
          <c:w val="0.95551061678463101"/>
          <c:h val="0.70558935556048996"/>
        </c:manualLayout>
      </c:layout>
      <c:barChart>
        <c:barDir val="col"/>
        <c:grouping val="stacked"/>
        <c:varyColors val="0"/>
        <c:ser>
          <c:idx val="0"/>
          <c:order val="0"/>
          <c:tx>
            <c:strRef>
              <c:f>'Elimination of VIolence_W&amp;G'!$B$13</c:f>
              <c:strCache>
                <c:ptCount val="1"/>
                <c:pt idx="0">
                  <c:v>Agree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lstStyle/>
              <a:p>
                <a:pPr>
                  <a:defRPr lang="en-US" sz="900" b="0" i="0" u="none" strike="noStrike" kern="1200" baseline="0">
                    <a:solidFill>
                      <a:schemeClr val="tx1">
                        <a:lumMod val="75000"/>
                        <a:lumOff val="25000"/>
                      </a:schemeClr>
                    </a:solidFill>
                    <a:latin typeface="Arial" panose="020B0604020202020204" pitchFamily="2" charset="0"/>
                    <a:ea typeface="+mn-ea"/>
                    <a:cs typeface="Arial" panose="020B0604020202020204" pitchFamily="2"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'Elimination of VIolence_W&amp;G'!$C$11:$I$12</c:f>
              <c:multiLvlStrCache>
                <c:ptCount val="7"/>
                <c:lvl>
                  <c:pt idx="1">
                    <c:v>Turkana</c:v>
                  </c:pt>
                  <c:pt idx="2">
                    <c:v>Kwale</c:v>
                  </c:pt>
                  <c:pt idx="3">
                    <c:v>Marsabit</c:v>
                  </c:pt>
                  <c:pt idx="4">
                    <c:v>Kitui</c:v>
                  </c:pt>
                  <c:pt idx="5">
                    <c:v>Male</c:v>
                  </c:pt>
                  <c:pt idx="6">
                    <c:v>Female</c:v>
                  </c:pt>
                </c:lvl>
                <c:lvl>
                  <c:pt idx="0">
                    <c:v>Total</c:v>
                  </c:pt>
                  <c:pt idx="1">
                    <c:v>County</c:v>
                  </c:pt>
                  <c:pt idx="5">
                    <c:v>Sex</c:v>
                  </c:pt>
                </c:lvl>
              </c:multiLvlStrCache>
            </c:multiLvlStrRef>
          </c:cat>
          <c:val>
            <c:numRef>
              <c:f>'Elimination of VIolence_W&amp;G'!$C$13:$I$13</c:f>
              <c:numCache>
                <c:formatCode>0.0%</c:formatCode>
                <c:ptCount val="7"/>
                <c:pt idx="0">
                  <c:v>0.13829787234042601</c:v>
                </c:pt>
                <c:pt idx="1">
                  <c:v>0.3</c:v>
                </c:pt>
                <c:pt idx="2">
                  <c:v>0.18181818181818199</c:v>
                </c:pt>
                <c:pt idx="3">
                  <c:v>0.105263157894737</c:v>
                </c:pt>
                <c:pt idx="4">
                  <c:v>8.3333333333333301E-2</c:v>
                </c:pt>
                <c:pt idx="5">
                  <c:v>0.21052631578947401</c:v>
                </c:pt>
                <c:pt idx="6">
                  <c:v>8.9285714285714302E-2</c:v>
                </c:pt>
              </c:numCache>
            </c:numRef>
          </c:val>
          <c:extLst>
            <c:ext xmlns:c16="http://schemas.microsoft.com/office/drawing/2014/chart" uri="{C3380CC4-5D6E-409C-BE32-E72D297353CC}">
              <c16:uniqueId val="{00000000-1431-4354-96CF-F32763E0C465}"/>
            </c:ext>
          </c:extLst>
        </c:ser>
        <c:ser>
          <c:idx val="1"/>
          <c:order val="1"/>
          <c:tx>
            <c:strRef>
              <c:f>'Elimination of VIolence_W&amp;G'!$B$14</c:f>
              <c:strCache>
                <c:ptCount val="1"/>
                <c:pt idx="0">
                  <c:v>Disagree</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lstStyle/>
              <a:p>
                <a:pPr>
                  <a:defRPr lang="en-US" sz="900" b="0" i="0" u="none" strike="noStrike" kern="1200" baseline="0">
                    <a:solidFill>
                      <a:schemeClr val="tx1">
                        <a:lumMod val="75000"/>
                        <a:lumOff val="25000"/>
                      </a:schemeClr>
                    </a:solidFill>
                    <a:latin typeface="Arial" panose="020B0604020202020204" pitchFamily="2" charset="0"/>
                    <a:ea typeface="+mn-ea"/>
                    <a:cs typeface="Arial" panose="020B0604020202020204" pitchFamily="2"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'Elimination of VIolence_W&amp;G'!$C$11:$I$12</c:f>
              <c:multiLvlStrCache>
                <c:ptCount val="7"/>
                <c:lvl>
                  <c:pt idx="1">
                    <c:v>Turkana</c:v>
                  </c:pt>
                  <c:pt idx="2">
                    <c:v>Kwale</c:v>
                  </c:pt>
                  <c:pt idx="3">
                    <c:v>Marsabit</c:v>
                  </c:pt>
                  <c:pt idx="4">
                    <c:v>Kitui</c:v>
                  </c:pt>
                  <c:pt idx="5">
                    <c:v>Male</c:v>
                  </c:pt>
                  <c:pt idx="6">
                    <c:v>Female</c:v>
                  </c:pt>
                </c:lvl>
                <c:lvl>
                  <c:pt idx="0">
                    <c:v>Total</c:v>
                  </c:pt>
                  <c:pt idx="1">
                    <c:v>County</c:v>
                  </c:pt>
                  <c:pt idx="5">
                    <c:v>Sex</c:v>
                  </c:pt>
                </c:lvl>
              </c:multiLvlStrCache>
            </c:multiLvlStrRef>
          </c:cat>
          <c:val>
            <c:numRef>
              <c:f>'Elimination of VIolence_W&amp;G'!$C$14:$I$14</c:f>
              <c:numCache>
                <c:formatCode>0.0%</c:formatCode>
                <c:ptCount val="7"/>
                <c:pt idx="0">
                  <c:v>0.86170212765957399</c:v>
                </c:pt>
                <c:pt idx="1">
                  <c:v>0.7</c:v>
                </c:pt>
                <c:pt idx="2">
                  <c:v>0.81818181818181801</c:v>
                </c:pt>
                <c:pt idx="3">
                  <c:v>0.89473684210526305</c:v>
                </c:pt>
                <c:pt idx="4">
                  <c:v>0.91666666666666696</c:v>
                </c:pt>
                <c:pt idx="5">
                  <c:v>0.78947368421052599</c:v>
                </c:pt>
                <c:pt idx="6">
                  <c:v>0.91071428571428603</c:v>
                </c:pt>
              </c:numCache>
            </c:numRef>
          </c:val>
          <c:extLst>
            <c:ext xmlns:c16="http://schemas.microsoft.com/office/drawing/2014/chart" uri="{C3380CC4-5D6E-409C-BE32-E72D297353CC}">
              <c16:uniqueId val="{00000001-1431-4354-96CF-F32763E0C465}"/>
            </c:ext>
          </c:extLst>
        </c:ser>
        <c:dLbls>
          <c:showLegendKey val="0"/>
          <c:showVal val="1"/>
          <c:showCatName val="0"/>
          <c:showSerName val="0"/>
          <c:showPercent val="0"/>
          <c:showBubbleSize val="0"/>
        </c:dLbls>
        <c:gapWidth val="128"/>
        <c:overlap val="100"/>
        <c:axId val="219436895"/>
        <c:axId val="219441055"/>
      </c:barChart>
      <c:catAx>
        <c:axId val="2194368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800" b="0" i="0" u="none" strike="noStrike" kern="1200" baseline="0">
                <a:solidFill>
                  <a:schemeClr val="tx1">
                    <a:lumMod val="65000"/>
                    <a:lumOff val="35000"/>
                  </a:schemeClr>
                </a:solidFill>
                <a:latin typeface="Arial" panose="020B0604020202020204" pitchFamily="2" charset="0"/>
                <a:ea typeface="+mn-ea"/>
                <a:cs typeface="Arial" panose="020B0604020202020204" pitchFamily="2" charset="0"/>
              </a:defRPr>
            </a:pPr>
            <a:endParaRPr lang="en-US"/>
          </a:p>
        </c:txPr>
        <c:crossAx val="219441055"/>
        <c:crosses val="autoZero"/>
        <c:auto val="1"/>
        <c:lblAlgn val="ctr"/>
        <c:lblOffset val="100"/>
        <c:noMultiLvlLbl val="0"/>
      </c:catAx>
      <c:valAx>
        <c:axId val="219441055"/>
        <c:scaling>
          <c:orientation val="minMax"/>
        </c:scaling>
        <c:delete val="1"/>
        <c:axPos val="l"/>
        <c:numFmt formatCode="0.0%" sourceLinked="1"/>
        <c:majorTickMark val="none"/>
        <c:minorTickMark val="none"/>
        <c:tickLblPos val="nextTo"/>
        <c:crossAx val="219436895"/>
        <c:crosses val="autoZero"/>
        <c:crossBetween val="between"/>
      </c:valAx>
      <c:spPr>
        <a:noFill/>
        <a:ln>
          <a:noFill/>
        </a:ln>
        <a:effectLst/>
      </c:spPr>
    </c:plotArea>
    <c:legend>
      <c:legendPos val="b"/>
      <c:layout>
        <c:manualLayout>
          <c:xMode val="edge"/>
          <c:yMode val="edge"/>
          <c:x val="0.221684989056879"/>
          <c:y val="0.88787801948485301"/>
          <c:w val="0.177503291321812"/>
          <c:h val="8.3873392944526004E-2"/>
        </c:manualLayout>
      </c:layout>
      <c:overlay val="0"/>
      <c:spPr>
        <a:noFill/>
        <a:ln>
          <a:noFill/>
        </a:ln>
        <a:effectLst/>
      </c:spPr>
      <c:txPr>
        <a:bodyPr rot="0" spcFirstLastPara="1" vertOverflow="ellipsis" vert="horz" wrap="square" anchor="ctr" anchorCtr="1"/>
        <a:lstStyle/>
        <a:p>
          <a:pPr>
            <a:defRPr lang="en-US" sz="800" b="0" i="0" u="none" strike="noStrike" kern="1200" baseline="0">
              <a:solidFill>
                <a:schemeClr val="tx1">
                  <a:lumMod val="65000"/>
                  <a:lumOff val="35000"/>
                </a:schemeClr>
              </a:solidFill>
              <a:latin typeface="Arial" panose="020B0604020202020204" pitchFamily="2" charset="0"/>
              <a:ea typeface="+mn-ea"/>
              <a:cs typeface="Arial" panose="020B0604020202020204" pitchFamily="2"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latin typeface="Arial" panose="020B0604020202020204" pitchFamily="2" charset="0"/>
          <a:cs typeface="Arial" panose="020B0604020202020204" pitchFamily="2"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000" b="0" i="0" u="none" strike="noStrike" kern="1200" spc="0" baseline="0">
                <a:solidFill>
                  <a:schemeClr val="tx1">
                    <a:lumMod val="65000"/>
                    <a:lumOff val="35000"/>
                  </a:schemeClr>
                </a:solidFill>
                <a:latin typeface="Arial" panose="020B0604020202020204" pitchFamily="2" charset="0"/>
                <a:ea typeface="+mn-ea"/>
                <a:cs typeface="Arial" panose="020B0604020202020204" pitchFamily="2" charset="0"/>
              </a:defRPr>
            </a:pPr>
            <a:r>
              <a:rPr lang="en-GB" sz="1000">
                <a:latin typeface="Arial" panose="020B0604020202020204" pitchFamily="2" charset="0"/>
                <a:cs typeface="Arial" panose="020B0604020202020204" pitchFamily="2" charset="0"/>
              </a:rPr>
              <a:t>Women have increasingly been enagged in peace and security processes within the</a:t>
            </a:r>
            <a:r>
              <a:rPr lang="en-GB" sz="1000" baseline="0">
                <a:latin typeface="Arial" panose="020B0604020202020204" pitchFamily="2" charset="0"/>
                <a:cs typeface="Arial" panose="020B0604020202020204" pitchFamily="2" charset="0"/>
              </a:rPr>
              <a:t> community</a:t>
            </a:r>
          </a:p>
          <a:p>
            <a:pPr>
              <a:defRPr sz="1000">
                <a:latin typeface="Arial" panose="020B0604020202020204" pitchFamily="2" charset="0"/>
                <a:cs typeface="Arial" panose="020B0604020202020204" pitchFamily="2" charset="0"/>
              </a:defRPr>
            </a:pPr>
            <a:endParaRPr lang="en-GB" sz="1000">
              <a:latin typeface="Arial" panose="020B0604020202020204" pitchFamily="2" charset="0"/>
              <a:cs typeface="Arial" panose="020B0604020202020204" pitchFamily="2" charset="0"/>
            </a:endParaRPr>
          </a:p>
        </c:rich>
      </c:tx>
      <c:overlay val="0"/>
      <c:spPr>
        <a:noFill/>
        <a:ln>
          <a:noFill/>
        </a:ln>
        <a:effectLst/>
      </c:spPr>
      <c:txPr>
        <a:bodyPr rot="0" spcFirstLastPara="1" vertOverflow="ellipsis" vert="horz" wrap="square" anchor="ctr" anchorCtr="1"/>
        <a:lstStyle/>
        <a:p>
          <a:pPr>
            <a:defRPr lang="en-US" sz="1000" b="0" i="0" u="none" strike="noStrike" kern="1200" spc="0" baseline="0">
              <a:solidFill>
                <a:schemeClr val="tx1">
                  <a:lumMod val="65000"/>
                  <a:lumOff val="35000"/>
                </a:schemeClr>
              </a:solidFill>
              <a:latin typeface="Arial" panose="020B0604020202020204" pitchFamily="2" charset="0"/>
              <a:ea typeface="+mn-ea"/>
              <a:cs typeface="Arial" panose="020B0604020202020204" pitchFamily="2" charset="0"/>
            </a:defRPr>
          </a:pPr>
          <a:endParaRPr lang="en-US"/>
        </a:p>
      </c:txPr>
    </c:title>
    <c:autoTitleDeleted val="0"/>
    <c:plotArea>
      <c:layout>
        <c:manualLayout>
          <c:layoutTarget val="inner"/>
          <c:xMode val="edge"/>
          <c:yMode val="edge"/>
          <c:x val="9.8108387859968199E-2"/>
          <c:y val="0.187722342733189"/>
          <c:w val="0.87607001589589995"/>
          <c:h val="0.53994944232838604"/>
        </c:manualLayout>
      </c:layout>
      <c:barChart>
        <c:barDir val="col"/>
        <c:grouping val="stacked"/>
        <c:varyColors val="0"/>
        <c:ser>
          <c:idx val="0"/>
          <c:order val="0"/>
          <c:tx>
            <c:strRef>
              <c:f>'Women Peace &amp; Security'!$B$57</c:f>
              <c:strCache>
                <c:ptCount val="1"/>
                <c:pt idx="0">
                  <c:v>Agree</c:v>
                </c:pt>
              </c:strCache>
            </c:strRef>
          </c:tx>
          <c:spPr>
            <a:solidFill>
              <a:schemeClr val="accent1"/>
            </a:solidFill>
            <a:ln>
              <a:noFill/>
            </a:ln>
            <a:effectLst/>
          </c:spPr>
          <c:invertIfNegative val="0"/>
          <c:dPt>
            <c:idx val="0"/>
            <c:invertIfNegative val="0"/>
            <c:bubble3D val="0"/>
            <c:spPr>
              <a:solidFill>
                <a:schemeClr val="accent6"/>
              </a:solidFill>
              <a:ln>
                <a:noFill/>
              </a:ln>
              <a:effectLst/>
            </c:spPr>
            <c:extLst>
              <c:ext xmlns:c16="http://schemas.microsoft.com/office/drawing/2014/chart" uri="{C3380CC4-5D6E-409C-BE32-E72D297353CC}">
                <c16:uniqueId val="{00000001-DE8E-4DA6-BDFD-D0C4AD7B83B7}"/>
              </c:ext>
            </c:extLst>
          </c:dPt>
          <c:dPt>
            <c:idx val="1"/>
            <c:invertIfNegative val="0"/>
            <c:bubble3D val="0"/>
            <c:spPr>
              <a:solidFill>
                <a:schemeClr val="accent6"/>
              </a:solidFill>
              <a:ln>
                <a:noFill/>
              </a:ln>
              <a:effectLst/>
            </c:spPr>
            <c:extLst>
              <c:ext xmlns:c16="http://schemas.microsoft.com/office/drawing/2014/chart" uri="{C3380CC4-5D6E-409C-BE32-E72D297353CC}">
                <c16:uniqueId val="{00000003-DE8E-4DA6-BDFD-D0C4AD7B83B7}"/>
              </c:ext>
            </c:extLst>
          </c:dPt>
          <c:dPt>
            <c:idx val="2"/>
            <c:invertIfNegative val="0"/>
            <c:bubble3D val="0"/>
            <c:spPr>
              <a:solidFill>
                <a:schemeClr val="accent6"/>
              </a:solidFill>
              <a:ln>
                <a:noFill/>
              </a:ln>
              <a:effectLst/>
            </c:spPr>
            <c:extLst>
              <c:ext xmlns:c16="http://schemas.microsoft.com/office/drawing/2014/chart" uri="{C3380CC4-5D6E-409C-BE32-E72D297353CC}">
                <c16:uniqueId val="{00000005-DE8E-4DA6-BDFD-D0C4AD7B83B7}"/>
              </c:ext>
            </c:extLst>
          </c:dPt>
          <c:dPt>
            <c:idx val="3"/>
            <c:invertIfNegative val="0"/>
            <c:bubble3D val="0"/>
            <c:spPr>
              <a:solidFill>
                <a:schemeClr val="accent6"/>
              </a:solidFill>
              <a:ln>
                <a:noFill/>
              </a:ln>
              <a:effectLst/>
            </c:spPr>
            <c:extLst>
              <c:ext xmlns:c16="http://schemas.microsoft.com/office/drawing/2014/chart" uri="{C3380CC4-5D6E-409C-BE32-E72D297353CC}">
                <c16:uniqueId val="{00000007-DE8E-4DA6-BDFD-D0C4AD7B83B7}"/>
              </c:ext>
            </c:extLst>
          </c:dPt>
          <c:dPt>
            <c:idx val="4"/>
            <c:invertIfNegative val="0"/>
            <c:bubble3D val="0"/>
            <c:spPr>
              <a:solidFill>
                <a:schemeClr val="accent6"/>
              </a:solidFill>
              <a:ln>
                <a:noFill/>
              </a:ln>
              <a:effectLst/>
            </c:spPr>
            <c:extLst>
              <c:ext xmlns:c16="http://schemas.microsoft.com/office/drawing/2014/chart" uri="{C3380CC4-5D6E-409C-BE32-E72D297353CC}">
                <c16:uniqueId val="{00000009-DE8E-4DA6-BDFD-D0C4AD7B83B7}"/>
              </c:ext>
            </c:extLst>
          </c:dPt>
          <c:dPt>
            <c:idx val="5"/>
            <c:invertIfNegative val="0"/>
            <c:bubble3D val="0"/>
            <c:spPr>
              <a:solidFill>
                <a:schemeClr val="accent6"/>
              </a:solidFill>
              <a:ln>
                <a:noFill/>
              </a:ln>
              <a:effectLst/>
            </c:spPr>
            <c:extLst>
              <c:ext xmlns:c16="http://schemas.microsoft.com/office/drawing/2014/chart" uri="{C3380CC4-5D6E-409C-BE32-E72D297353CC}">
                <c16:uniqueId val="{0000000B-DE8E-4DA6-BDFD-D0C4AD7B83B7}"/>
              </c:ext>
            </c:extLst>
          </c:dPt>
          <c:dPt>
            <c:idx val="6"/>
            <c:invertIfNegative val="0"/>
            <c:bubble3D val="0"/>
            <c:spPr>
              <a:solidFill>
                <a:schemeClr val="accent6"/>
              </a:solidFill>
              <a:ln>
                <a:noFill/>
              </a:ln>
              <a:effectLst/>
            </c:spPr>
            <c:extLst>
              <c:ext xmlns:c16="http://schemas.microsoft.com/office/drawing/2014/chart" uri="{C3380CC4-5D6E-409C-BE32-E72D297353CC}">
                <c16:uniqueId val="{0000000D-DE8E-4DA6-BDFD-D0C4AD7B83B7}"/>
              </c:ext>
            </c:extLst>
          </c:dPt>
          <c:dLbls>
            <c:dLbl>
              <c:idx val="0"/>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E8E-4DA6-BDFD-D0C4AD7B83B7}"/>
                </c:ext>
              </c:extLst>
            </c:dLbl>
            <c:dLbl>
              <c:idx val="1"/>
              <c:delete val="1"/>
              <c:extLst>
                <c:ext xmlns:c15="http://schemas.microsoft.com/office/drawing/2012/chart" uri="{CE6537A1-D6FC-4f65-9D91-7224C49458BB}"/>
                <c:ext xmlns:c16="http://schemas.microsoft.com/office/drawing/2014/chart" uri="{C3380CC4-5D6E-409C-BE32-E72D297353CC}">
                  <c16:uniqueId val="{00000003-DE8E-4DA6-BDFD-D0C4AD7B83B7}"/>
                </c:ext>
              </c:extLst>
            </c:dLbl>
            <c:dLbl>
              <c:idx val="2"/>
              <c:delete val="1"/>
              <c:extLst>
                <c:ext xmlns:c15="http://schemas.microsoft.com/office/drawing/2012/chart" uri="{CE6537A1-D6FC-4f65-9D91-7224C49458BB}"/>
                <c:ext xmlns:c16="http://schemas.microsoft.com/office/drawing/2014/chart" uri="{C3380CC4-5D6E-409C-BE32-E72D297353CC}">
                  <c16:uniqueId val="{00000005-DE8E-4DA6-BDFD-D0C4AD7B83B7}"/>
                </c:ext>
              </c:extLst>
            </c:dLbl>
            <c:dLbl>
              <c:idx val="3"/>
              <c:delete val="1"/>
              <c:extLst>
                <c:ext xmlns:c15="http://schemas.microsoft.com/office/drawing/2012/chart" uri="{CE6537A1-D6FC-4f65-9D91-7224C49458BB}"/>
                <c:ext xmlns:c16="http://schemas.microsoft.com/office/drawing/2014/chart" uri="{C3380CC4-5D6E-409C-BE32-E72D297353CC}">
                  <c16:uniqueId val="{00000007-DE8E-4DA6-BDFD-D0C4AD7B83B7}"/>
                </c:ext>
              </c:extLst>
            </c:dLbl>
            <c:dLbl>
              <c:idx val="4"/>
              <c:delete val="1"/>
              <c:extLst>
                <c:ext xmlns:c15="http://schemas.microsoft.com/office/drawing/2012/chart" uri="{CE6537A1-D6FC-4f65-9D91-7224C49458BB}"/>
                <c:ext xmlns:c16="http://schemas.microsoft.com/office/drawing/2014/chart" uri="{C3380CC4-5D6E-409C-BE32-E72D297353CC}">
                  <c16:uniqueId val="{00000009-DE8E-4DA6-BDFD-D0C4AD7B83B7}"/>
                </c:ext>
              </c:extLst>
            </c:dLbl>
            <c:dLbl>
              <c:idx val="5"/>
              <c:delete val="1"/>
              <c:extLst>
                <c:ext xmlns:c15="http://schemas.microsoft.com/office/drawing/2012/chart" uri="{CE6537A1-D6FC-4f65-9D91-7224C49458BB}"/>
                <c:ext xmlns:c16="http://schemas.microsoft.com/office/drawing/2014/chart" uri="{C3380CC4-5D6E-409C-BE32-E72D297353CC}">
                  <c16:uniqueId val="{0000000B-DE8E-4DA6-BDFD-D0C4AD7B83B7}"/>
                </c:ext>
              </c:extLst>
            </c:dLbl>
            <c:dLbl>
              <c:idx val="6"/>
              <c:delete val="1"/>
              <c:extLst>
                <c:ext xmlns:c15="http://schemas.microsoft.com/office/drawing/2012/chart" uri="{CE6537A1-D6FC-4f65-9D91-7224C49458BB}"/>
                <c:ext xmlns:c16="http://schemas.microsoft.com/office/drawing/2014/chart" uri="{C3380CC4-5D6E-409C-BE32-E72D297353CC}">
                  <c16:uniqueId val="{0000000D-DE8E-4DA6-BDFD-D0C4AD7B83B7}"/>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'Women Peace &amp; Security'!$C$55:$I$56</c:f>
              <c:multiLvlStrCache>
                <c:ptCount val="7"/>
                <c:lvl>
                  <c:pt idx="1">
                    <c:v>Turkana</c:v>
                  </c:pt>
                  <c:pt idx="2">
                    <c:v>Kwale</c:v>
                  </c:pt>
                  <c:pt idx="3">
                    <c:v>Marsabit</c:v>
                  </c:pt>
                  <c:pt idx="4">
                    <c:v>Kitui</c:v>
                  </c:pt>
                  <c:pt idx="5">
                    <c:v>Male</c:v>
                  </c:pt>
                  <c:pt idx="6">
                    <c:v>Female</c:v>
                  </c:pt>
                </c:lvl>
                <c:lvl>
                  <c:pt idx="0">
                    <c:v>Total</c:v>
                  </c:pt>
                  <c:pt idx="1">
                    <c:v>County</c:v>
                  </c:pt>
                  <c:pt idx="5">
                    <c:v>Sex</c:v>
                  </c:pt>
                </c:lvl>
              </c:multiLvlStrCache>
            </c:multiLvlStrRef>
          </c:cat>
          <c:val>
            <c:numRef>
              <c:f>'Women Peace &amp; Security'!$C$57:$I$57</c:f>
              <c:numCache>
                <c:formatCode>0.0%</c:formatCode>
                <c:ptCount val="7"/>
                <c:pt idx="0">
                  <c:v>0.83180428134556605</c:v>
                </c:pt>
                <c:pt idx="1">
                  <c:v>0.77777777777777801</c:v>
                </c:pt>
                <c:pt idx="2">
                  <c:v>0.875</c:v>
                </c:pt>
                <c:pt idx="3">
                  <c:v>0.81132075471698095</c:v>
                </c:pt>
                <c:pt idx="4">
                  <c:v>0.84297520661156999</c:v>
                </c:pt>
                <c:pt idx="5">
                  <c:v>0.80392156862745101</c:v>
                </c:pt>
                <c:pt idx="6">
                  <c:v>0.85632183908046</c:v>
                </c:pt>
              </c:numCache>
            </c:numRef>
          </c:val>
          <c:extLst>
            <c:ext xmlns:c16="http://schemas.microsoft.com/office/drawing/2014/chart" uri="{C3380CC4-5D6E-409C-BE32-E72D297353CC}">
              <c16:uniqueId val="{0000000E-DE8E-4DA6-BDFD-D0C4AD7B83B7}"/>
            </c:ext>
          </c:extLst>
        </c:ser>
        <c:ser>
          <c:idx val="1"/>
          <c:order val="1"/>
          <c:tx>
            <c:strRef>
              <c:f>'Women Peace &amp; Security'!$B$58</c:f>
              <c:strCache>
                <c:ptCount val="1"/>
                <c:pt idx="0">
                  <c:v>Disagree</c:v>
                </c:pt>
              </c:strCache>
            </c:strRef>
          </c:tx>
          <c:spPr>
            <a:solidFill>
              <a:schemeClr val="accent2"/>
            </a:solidFill>
            <a:ln>
              <a:noFill/>
            </a:ln>
            <a:effectLst/>
          </c:spPr>
          <c:invertIfNegative val="0"/>
          <c:cat>
            <c:multiLvlStrRef>
              <c:f>'Women Peace &amp; Security'!$C$55:$I$56</c:f>
              <c:multiLvlStrCache>
                <c:ptCount val="7"/>
                <c:lvl>
                  <c:pt idx="1">
                    <c:v>Turkana</c:v>
                  </c:pt>
                  <c:pt idx="2">
                    <c:v>Kwale</c:v>
                  </c:pt>
                  <c:pt idx="3">
                    <c:v>Marsabit</c:v>
                  </c:pt>
                  <c:pt idx="4">
                    <c:v>Kitui</c:v>
                  </c:pt>
                  <c:pt idx="5">
                    <c:v>Male</c:v>
                  </c:pt>
                  <c:pt idx="6">
                    <c:v>Female</c:v>
                  </c:pt>
                </c:lvl>
                <c:lvl>
                  <c:pt idx="0">
                    <c:v>Total</c:v>
                  </c:pt>
                  <c:pt idx="1">
                    <c:v>County</c:v>
                  </c:pt>
                  <c:pt idx="5">
                    <c:v>Sex</c:v>
                  </c:pt>
                </c:lvl>
              </c:multiLvlStrCache>
            </c:multiLvlStrRef>
          </c:cat>
          <c:val>
            <c:numRef>
              <c:f>'Women Peace &amp; Security'!$C$58:$I$58</c:f>
              <c:numCache>
                <c:formatCode>0.0%</c:formatCode>
                <c:ptCount val="7"/>
                <c:pt idx="0">
                  <c:v>0.134556574923547</c:v>
                </c:pt>
                <c:pt idx="1">
                  <c:v>0.13888888888888901</c:v>
                </c:pt>
                <c:pt idx="2">
                  <c:v>7.8125E-2</c:v>
                </c:pt>
                <c:pt idx="3">
                  <c:v>0.179245283018868</c:v>
                </c:pt>
                <c:pt idx="4">
                  <c:v>0.12396694214876</c:v>
                </c:pt>
                <c:pt idx="5">
                  <c:v>0.14379084967320299</c:v>
                </c:pt>
                <c:pt idx="6">
                  <c:v>0.126436781609195</c:v>
                </c:pt>
              </c:numCache>
            </c:numRef>
          </c:val>
          <c:extLst>
            <c:ext xmlns:c16="http://schemas.microsoft.com/office/drawing/2014/chart" uri="{C3380CC4-5D6E-409C-BE32-E72D297353CC}">
              <c16:uniqueId val="{0000000F-DE8E-4DA6-BDFD-D0C4AD7B83B7}"/>
            </c:ext>
          </c:extLst>
        </c:ser>
        <c:ser>
          <c:idx val="2"/>
          <c:order val="2"/>
          <c:tx>
            <c:strRef>
              <c:f>'Women Peace &amp; Security'!$B$59</c:f>
              <c:strCache>
                <c:ptCount val="1"/>
                <c:pt idx="0">
                  <c:v>Don't Know</c:v>
                </c:pt>
              </c:strCache>
            </c:strRef>
          </c:tx>
          <c:spPr>
            <a:solidFill>
              <a:schemeClr val="accent3"/>
            </a:solidFill>
            <a:ln>
              <a:noFill/>
            </a:ln>
            <a:effectLst/>
          </c:spPr>
          <c:invertIfNegative val="0"/>
          <c:cat>
            <c:multiLvlStrRef>
              <c:f>'Women Peace &amp; Security'!$C$55:$I$56</c:f>
              <c:multiLvlStrCache>
                <c:ptCount val="7"/>
                <c:lvl>
                  <c:pt idx="1">
                    <c:v>Turkana</c:v>
                  </c:pt>
                  <c:pt idx="2">
                    <c:v>Kwale</c:v>
                  </c:pt>
                  <c:pt idx="3">
                    <c:v>Marsabit</c:v>
                  </c:pt>
                  <c:pt idx="4">
                    <c:v>Kitui</c:v>
                  </c:pt>
                  <c:pt idx="5">
                    <c:v>Male</c:v>
                  </c:pt>
                  <c:pt idx="6">
                    <c:v>Female</c:v>
                  </c:pt>
                </c:lvl>
                <c:lvl>
                  <c:pt idx="0">
                    <c:v>Total</c:v>
                  </c:pt>
                  <c:pt idx="1">
                    <c:v>County</c:v>
                  </c:pt>
                  <c:pt idx="5">
                    <c:v>Sex</c:v>
                  </c:pt>
                </c:lvl>
              </c:multiLvlStrCache>
            </c:multiLvlStrRef>
          </c:cat>
          <c:val>
            <c:numRef>
              <c:f>'Women Peace &amp; Security'!$C$59:$I$59</c:f>
              <c:numCache>
                <c:formatCode>0.0%</c:formatCode>
                <c:ptCount val="7"/>
                <c:pt idx="0">
                  <c:v>3.3639143730886799E-2</c:v>
                </c:pt>
                <c:pt idx="1">
                  <c:v>8.3333333333333301E-2</c:v>
                </c:pt>
                <c:pt idx="2">
                  <c:v>4.6875E-2</c:v>
                </c:pt>
                <c:pt idx="3">
                  <c:v>9.4339622641509396E-3</c:v>
                </c:pt>
                <c:pt idx="4">
                  <c:v>3.3057851239669402E-2</c:v>
                </c:pt>
                <c:pt idx="5">
                  <c:v>5.22875816993464E-2</c:v>
                </c:pt>
                <c:pt idx="6">
                  <c:v>1.72413793103448E-2</c:v>
                </c:pt>
              </c:numCache>
            </c:numRef>
          </c:val>
          <c:extLst>
            <c:ext xmlns:c16="http://schemas.microsoft.com/office/drawing/2014/chart" uri="{C3380CC4-5D6E-409C-BE32-E72D297353CC}">
              <c16:uniqueId val="{00000010-DE8E-4DA6-BDFD-D0C4AD7B83B7}"/>
            </c:ext>
          </c:extLst>
        </c:ser>
        <c:dLbls>
          <c:showLegendKey val="0"/>
          <c:showVal val="0"/>
          <c:showCatName val="0"/>
          <c:showSerName val="0"/>
          <c:showPercent val="0"/>
          <c:showBubbleSize val="0"/>
        </c:dLbls>
        <c:gapWidth val="101"/>
        <c:overlap val="100"/>
        <c:axId val="395472127"/>
        <c:axId val="395473375"/>
      </c:barChart>
      <c:catAx>
        <c:axId val="3954721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800" b="0" i="0" u="none" strike="noStrike" kern="1200" baseline="0">
                <a:solidFill>
                  <a:schemeClr val="tx1">
                    <a:lumMod val="65000"/>
                    <a:lumOff val="35000"/>
                  </a:schemeClr>
                </a:solidFill>
                <a:latin typeface="Arial" panose="020B0604020202020204" pitchFamily="2" charset="0"/>
                <a:ea typeface="+mn-ea"/>
                <a:cs typeface="Arial" panose="020B0604020202020204" pitchFamily="2" charset="0"/>
              </a:defRPr>
            </a:pPr>
            <a:endParaRPr lang="en-US"/>
          </a:p>
        </c:txPr>
        <c:crossAx val="395473375"/>
        <c:crosses val="autoZero"/>
        <c:auto val="1"/>
        <c:lblAlgn val="ctr"/>
        <c:lblOffset val="100"/>
        <c:noMultiLvlLbl val="0"/>
      </c:catAx>
      <c:valAx>
        <c:axId val="395473375"/>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395472127"/>
        <c:crosses val="autoZero"/>
        <c:crossBetween val="between"/>
        <c:majorUnit val="0.2"/>
      </c:valAx>
      <c:spPr>
        <a:noFill/>
        <a:ln>
          <a:noFill/>
        </a:ln>
        <a:effectLst/>
      </c:spPr>
    </c:plotArea>
    <c:legend>
      <c:legendPos val="b"/>
      <c:layout>
        <c:manualLayout>
          <c:xMode val="edge"/>
          <c:yMode val="edge"/>
          <c:x val="0.34852580927384103"/>
          <c:y val="0.90824889176770596"/>
          <c:w val="0.30294838145231801"/>
          <c:h val="7.6326943707872005E-2"/>
        </c:manualLayout>
      </c:layout>
      <c:overlay val="0"/>
      <c:spPr>
        <a:noFill/>
        <a:ln>
          <a:noFill/>
        </a:ln>
        <a:effectLst/>
      </c:spPr>
      <c:txPr>
        <a:bodyPr rot="0" spcFirstLastPara="1" vertOverflow="ellipsis" vert="horz" wrap="square" anchor="ctr" anchorCtr="1"/>
        <a:lstStyle/>
        <a:p>
          <a:pPr>
            <a:defRPr lang="en-US" sz="800" b="0" i="0" u="none" strike="noStrike" kern="1200" baseline="0">
              <a:solidFill>
                <a:schemeClr val="tx1">
                  <a:lumMod val="65000"/>
                  <a:lumOff val="35000"/>
                </a:schemeClr>
              </a:solidFill>
              <a:latin typeface="Arial" panose="020B0604020202020204" pitchFamily="2" charset="0"/>
              <a:ea typeface="+mn-ea"/>
              <a:cs typeface="Arial" panose="020B0604020202020204" pitchFamily="2"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000" b="0" i="0" u="none" strike="noStrike" kern="1200" spc="0" baseline="0">
                <a:solidFill>
                  <a:schemeClr val="tx1">
                    <a:lumMod val="65000"/>
                    <a:lumOff val="35000"/>
                  </a:schemeClr>
                </a:solidFill>
                <a:latin typeface="Arial" panose="020B0604020202020204" pitchFamily="2" charset="0"/>
                <a:ea typeface="+mn-ea"/>
                <a:cs typeface="Arial" panose="020B0604020202020204" pitchFamily="2" charset="0"/>
              </a:defRPr>
            </a:pPr>
            <a:r>
              <a:rPr lang="en-GB" sz="1000">
                <a:latin typeface="Arial" panose="020B0604020202020204" pitchFamily="2" charset="0"/>
                <a:cs typeface="Arial" panose="020B0604020202020204" pitchFamily="2" charset="0"/>
              </a:rPr>
              <a:t>I</a:t>
            </a:r>
            <a:r>
              <a:rPr lang="en-GB" sz="1000" baseline="0">
                <a:latin typeface="Arial" panose="020B0604020202020204" pitchFamily="2" charset="0"/>
                <a:cs typeface="Arial" panose="020B0604020202020204" pitchFamily="2" charset="0"/>
              </a:rPr>
              <a:t> have acquired enough knowledge to engage in peace and security issues within the community</a:t>
            </a:r>
            <a:endParaRPr lang="en-GB" sz="1000">
              <a:latin typeface="Arial" panose="020B0604020202020204" pitchFamily="2" charset="0"/>
              <a:cs typeface="Arial" panose="020B0604020202020204" pitchFamily="2" charset="0"/>
            </a:endParaRPr>
          </a:p>
        </c:rich>
      </c:tx>
      <c:overlay val="0"/>
      <c:spPr>
        <a:noFill/>
        <a:ln>
          <a:noFill/>
        </a:ln>
        <a:effectLst/>
      </c:spPr>
      <c:txPr>
        <a:bodyPr rot="0" spcFirstLastPara="1" vertOverflow="ellipsis" vert="horz" wrap="square" anchor="ctr" anchorCtr="1"/>
        <a:lstStyle/>
        <a:p>
          <a:pPr>
            <a:defRPr lang="en-US" sz="1000" b="0" i="0" u="none" strike="noStrike" kern="1200" spc="0" baseline="0">
              <a:solidFill>
                <a:schemeClr val="tx1">
                  <a:lumMod val="65000"/>
                  <a:lumOff val="35000"/>
                </a:schemeClr>
              </a:solidFill>
              <a:latin typeface="Arial" panose="020B0604020202020204" pitchFamily="2" charset="0"/>
              <a:ea typeface="+mn-ea"/>
              <a:cs typeface="Arial" panose="020B0604020202020204" pitchFamily="2" charset="0"/>
            </a:defRPr>
          </a:pPr>
          <a:endParaRPr lang="en-US"/>
        </a:p>
      </c:txPr>
    </c:title>
    <c:autoTitleDeleted val="0"/>
    <c:plotArea>
      <c:layout/>
      <c:barChart>
        <c:barDir val="col"/>
        <c:grouping val="stacked"/>
        <c:varyColors val="0"/>
        <c:ser>
          <c:idx val="0"/>
          <c:order val="0"/>
          <c:tx>
            <c:strRef>
              <c:f>'Women Peace &amp; Security'!$B$36</c:f>
              <c:strCache>
                <c:ptCount val="1"/>
                <c:pt idx="0">
                  <c:v>Agree</c:v>
                </c:pt>
              </c:strCache>
            </c:strRef>
          </c:tx>
          <c:spPr>
            <a:solidFill>
              <a:schemeClr val="accent6"/>
            </a:solidFill>
            <a:ln>
              <a:noFill/>
            </a:ln>
            <a:effectLst/>
          </c:spPr>
          <c:invertIfNegative val="0"/>
          <c:cat>
            <c:multiLvlStrRef>
              <c:f>'Women Peace &amp; Security'!$C$34:$I$35</c:f>
              <c:multiLvlStrCache>
                <c:ptCount val="7"/>
                <c:lvl>
                  <c:pt idx="1">
                    <c:v>Turkana</c:v>
                  </c:pt>
                  <c:pt idx="2">
                    <c:v>Kwale</c:v>
                  </c:pt>
                  <c:pt idx="3">
                    <c:v>Marsabit</c:v>
                  </c:pt>
                  <c:pt idx="4">
                    <c:v>Kitui</c:v>
                  </c:pt>
                  <c:pt idx="5">
                    <c:v>Male</c:v>
                  </c:pt>
                  <c:pt idx="6">
                    <c:v>Female</c:v>
                  </c:pt>
                </c:lvl>
                <c:lvl>
                  <c:pt idx="0">
                    <c:v>Total</c:v>
                  </c:pt>
                  <c:pt idx="1">
                    <c:v>County</c:v>
                  </c:pt>
                  <c:pt idx="5">
                    <c:v>Sex</c:v>
                  </c:pt>
                </c:lvl>
              </c:multiLvlStrCache>
            </c:multiLvlStrRef>
          </c:cat>
          <c:val>
            <c:numRef>
              <c:f>'Women Peace &amp; Security'!$C$36:$I$36</c:f>
              <c:numCache>
                <c:formatCode>0.0%</c:formatCode>
                <c:ptCount val="7"/>
                <c:pt idx="0">
                  <c:v>0.83180428134556605</c:v>
                </c:pt>
                <c:pt idx="1">
                  <c:v>0.69444444444444398</c:v>
                </c:pt>
                <c:pt idx="2">
                  <c:v>0.84375</c:v>
                </c:pt>
                <c:pt idx="3">
                  <c:v>0.839622641509434</c:v>
                </c:pt>
                <c:pt idx="4">
                  <c:v>0.85950413223140498</c:v>
                </c:pt>
                <c:pt idx="5">
                  <c:v>0.84967320261437895</c:v>
                </c:pt>
                <c:pt idx="6">
                  <c:v>0.81609195402298895</c:v>
                </c:pt>
              </c:numCache>
            </c:numRef>
          </c:val>
          <c:extLst>
            <c:ext xmlns:c16="http://schemas.microsoft.com/office/drawing/2014/chart" uri="{C3380CC4-5D6E-409C-BE32-E72D297353CC}">
              <c16:uniqueId val="{00000000-0FDD-4F94-90AF-24AD28D641D9}"/>
            </c:ext>
          </c:extLst>
        </c:ser>
        <c:ser>
          <c:idx val="1"/>
          <c:order val="1"/>
          <c:tx>
            <c:strRef>
              <c:f>'Women Peace &amp; Security'!$B$37</c:f>
              <c:strCache>
                <c:ptCount val="1"/>
                <c:pt idx="0">
                  <c:v>Disagree</c:v>
                </c:pt>
              </c:strCache>
            </c:strRef>
          </c:tx>
          <c:spPr>
            <a:solidFill>
              <a:schemeClr val="accent2"/>
            </a:solidFill>
            <a:ln>
              <a:noFill/>
            </a:ln>
            <a:effectLst/>
          </c:spPr>
          <c:invertIfNegative val="0"/>
          <c:cat>
            <c:multiLvlStrRef>
              <c:f>'Women Peace &amp; Security'!$C$34:$I$35</c:f>
              <c:multiLvlStrCache>
                <c:ptCount val="7"/>
                <c:lvl>
                  <c:pt idx="1">
                    <c:v>Turkana</c:v>
                  </c:pt>
                  <c:pt idx="2">
                    <c:v>Kwale</c:v>
                  </c:pt>
                  <c:pt idx="3">
                    <c:v>Marsabit</c:v>
                  </c:pt>
                  <c:pt idx="4">
                    <c:v>Kitui</c:v>
                  </c:pt>
                  <c:pt idx="5">
                    <c:v>Male</c:v>
                  </c:pt>
                  <c:pt idx="6">
                    <c:v>Female</c:v>
                  </c:pt>
                </c:lvl>
                <c:lvl>
                  <c:pt idx="0">
                    <c:v>Total</c:v>
                  </c:pt>
                  <c:pt idx="1">
                    <c:v>County</c:v>
                  </c:pt>
                  <c:pt idx="5">
                    <c:v>Sex</c:v>
                  </c:pt>
                </c:lvl>
              </c:multiLvlStrCache>
            </c:multiLvlStrRef>
          </c:cat>
          <c:val>
            <c:numRef>
              <c:f>'Women Peace &amp; Security'!$C$37:$I$37</c:f>
              <c:numCache>
                <c:formatCode>0.0%</c:formatCode>
                <c:ptCount val="7"/>
                <c:pt idx="0">
                  <c:v>0.14373088685015301</c:v>
                </c:pt>
                <c:pt idx="1">
                  <c:v>0.22222222222222199</c:v>
                </c:pt>
                <c:pt idx="2">
                  <c:v>0.125</c:v>
                </c:pt>
                <c:pt idx="3">
                  <c:v>0.15094339622641501</c:v>
                </c:pt>
                <c:pt idx="4">
                  <c:v>0.12396694214876</c:v>
                </c:pt>
                <c:pt idx="5">
                  <c:v>0.13071895424836599</c:v>
                </c:pt>
                <c:pt idx="6">
                  <c:v>0.15517241379310301</c:v>
                </c:pt>
              </c:numCache>
            </c:numRef>
          </c:val>
          <c:extLst>
            <c:ext xmlns:c16="http://schemas.microsoft.com/office/drawing/2014/chart" uri="{C3380CC4-5D6E-409C-BE32-E72D297353CC}">
              <c16:uniqueId val="{00000001-0FDD-4F94-90AF-24AD28D641D9}"/>
            </c:ext>
          </c:extLst>
        </c:ser>
        <c:ser>
          <c:idx val="2"/>
          <c:order val="2"/>
          <c:tx>
            <c:strRef>
              <c:f>'Women Peace &amp; Security'!$B$38</c:f>
              <c:strCache>
                <c:ptCount val="1"/>
                <c:pt idx="0">
                  <c:v>Don't Know</c:v>
                </c:pt>
              </c:strCache>
            </c:strRef>
          </c:tx>
          <c:spPr>
            <a:solidFill>
              <a:schemeClr val="accent3"/>
            </a:solidFill>
            <a:ln>
              <a:noFill/>
            </a:ln>
            <a:effectLst/>
          </c:spPr>
          <c:invertIfNegative val="0"/>
          <c:cat>
            <c:multiLvlStrRef>
              <c:f>'Women Peace &amp; Security'!$C$34:$I$35</c:f>
              <c:multiLvlStrCache>
                <c:ptCount val="7"/>
                <c:lvl>
                  <c:pt idx="1">
                    <c:v>Turkana</c:v>
                  </c:pt>
                  <c:pt idx="2">
                    <c:v>Kwale</c:v>
                  </c:pt>
                  <c:pt idx="3">
                    <c:v>Marsabit</c:v>
                  </c:pt>
                  <c:pt idx="4">
                    <c:v>Kitui</c:v>
                  </c:pt>
                  <c:pt idx="5">
                    <c:v>Male</c:v>
                  </c:pt>
                  <c:pt idx="6">
                    <c:v>Female</c:v>
                  </c:pt>
                </c:lvl>
                <c:lvl>
                  <c:pt idx="0">
                    <c:v>Total</c:v>
                  </c:pt>
                  <c:pt idx="1">
                    <c:v>County</c:v>
                  </c:pt>
                  <c:pt idx="5">
                    <c:v>Sex</c:v>
                  </c:pt>
                </c:lvl>
              </c:multiLvlStrCache>
            </c:multiLvlStrRef>
          </c:cat>
          <c:val>
            <c:numRef>
              <c:f>'Women Peace &amp; Security'!$C$38:$I$38</c:f>
              <c:numCache>
                <c:formatCode>0.0%</c:formatCode>
                <c:ptCount val="7"/>
                <c:pt idx="0">
                  <c:v>2.4464831804281301E-2</c:v>
                </c:pt>
                <c:pt idx="1">
                  <c:v>8.3333333333333301E-2</c:v>
                </c:pt>
                <c:pt idx="2">
                  <c:v>3.125E-2</c:v>
                </c:pt>
                <c:pt idx="3">
                  <c:v>9.4339622641509396E-3</c:v>
                </c:pt>
                <c:pt idx="4">
                  <c:v>1.6528925619834701E-2</c:v>
                </c:pt>
                <c:pt idx="5">
                  <c:v>1.9607843137254902E-2</c:v>
                </c:pt>
                <c:pt idx="6">
                  <c:v>2.8735632183908E-2</c:v>
                </c:pt>
              </c:numCache>
            </c:numRef>
          </c:val>
          <c:extLst>
            <c:ext xmlns:c16="http://schemas.microsoft.com/office/drawing/2014/chart" uri="{C3380CC4-5D6E-409C-BE32-E72D297353CC}">
              <c16:uniqueId val="{00000002-0FDD-4F94-90AF-24AD28D641D9}"/>
            </c:ext>
          </c:extLst>
        </c:ser>
        <c:dLbls>
          <c:showLegendKey val="0"/>
          <c:showVal val="0"/>
          <c:showCatName val="0"/>
          <c:showSerName val="0"/>
          <c:showPercent val="0"/>
          <c:showBubbleSize val="0"/>
        </c:dLbls>
        <c:gapWidth val="129"/>
        <c:overlap val="100"/>
        <c:axId val="219176895"/>
        <c:axId val="197287871"/>
      </c:barChart>
      <c:catAx>
        <c:axId val="2191768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800" b="0" i="0" u="none" strike="noStrike" kern="1200" baseline="0">
                <a:solidFill>
                  <a:schemeClr val="tx1">
                    <a:lumMod val="65000"/>
                    <a:lumOff val="35000"/>
                  </a:schemeClr>
                </a:solidFill>
                <a:latin typeface="Arial" panose="020B0604020202020204" pitchFamily="2" charset="0"/>
                <a:ea typeface="+mn-ea"/>
                <a:cs typeface="Arial" panose="020B0604020202020204" pitchFamily="2" charset="0"/>
              </a:defRPr>
            </a:pPr>
            <a:endParaRPr lang="en-US"/>
          </a:p>
        </c:txPr>
        <c:crossAx val="197287871"/>
        <c:crosses val="autoZero"/>
        <c:auto val="1"/>
        <c:lblAlgn val="ctr"/>
        <c:lblOffset val="100"/>
        <c:noMultiLvlLbl val="0"/>
      </c:catAx>
      <c:valAx>
        <c:axId val="197287871"/>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219176895"/>
        <c:crosses val="autoZero"/>
        <c:crossBetween val="between"/>
        <c:majorUnit val="0.2"/>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800" b="0" i="0" u="none" strike="noStrike" kern="1200" baseline="0">
              <a:solidFill>
                <a:schemeClr val="tx1">
                  <a:lumMod val="65000"/>
                  <a:lumOff val="35000"/>
                </a:schemeClr>
              </a:solidFill>
              <a:latin typeface="Arial" panose="020B0604020202020204" pitchFamily="2" charset="0"/>
              <a:ea typeface="+mn-ea"/>
              <a:cs typeface="Arial" panose="020B0604020202020204" pitchFamily="2"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2RZUMu9uYpbR78DjHuMWhKBfow==">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sd2FtdnYyCWguMnhjeXRwaTIJaC4xY2k5M3hiMgloLjE0N24yenIyCWguM3dod21sNDIJaC4yYm42d3N4MgloLjIwNmlwemE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</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36312FB-85AA-498B-A45A-4E6F1709E9A2}">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90</Pages>
  <Words>45342</Words>
  <Characters>258456</Characters>
  <Application>Microsoft Office Word</Application>
  <DocSecurity>0</DocSecurity>
  <Lines>2153</Lines>
  <Paragraphs>606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Pia Weurlander</cp:lastModifiedBy>
  <cp:revision>22</cp:revision>
  <cp:lastPrinted>2024-01-09T09:04:00Z</cp:lastPrinted>
  <dcterms:created xsi:type="dcterms:W3CDTF">2024-01-30T09:27:00Z</dcterms:created>
  <dcterms:modified xsi:type="dcterms:W3CDTF">2024-01-30T09:44:00Z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8e5071b03cffdf0a7810d3173959178979b975d8e5778b65d08384ef45ce7be4</vt:lpwstr>
  </property>
  <property fmtid="{D5CDD505-2E9C-101B-9397-08002B2CF9AE}" pid="3" name="KSOProductBuildVer">
    <vt:lpwstr>1033-11.2.0.11225</vt:lpwstr>
  </property>
  <property fmtid="{D5CDD505-2E9C-101B-9397-08002B2CF9AE}" pid="4" name="ICV">
    <vt:lpwstr>1431BBAB883D47E294F469852C5F686C</vt:lpwstr>
  </property>
</Properties>
</file>