
<file path=[Content_Types].xml><?xml version="1.0" encoding="utf-8"?>
<Types xmlns="http://schemas.openxmlformats.org/package/2006/content-types">
  <Default Extension="bin" ContentType="application/vnd.openxmlformats-officedocument.oleObject"/>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1.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2.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3.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E3D380" w14:textId="2D0527BD" w:rsidR="002A7837" w:rsidRDefault="00435F6F" w:rsidP="6E63C431">
      <w:pPr>
        <w:jc w:val="right"/>
        <w:rPr>
          <w:b/>
          <w:bCs/>
        </w:rPr>
        <w:sectPr w:rsidR="002A7837" w:rsidSect="00F328F4">
          <w:headerReference w:type="default" r:id="rId11"/>
          <w:footerReference w:type="even" r:id="rId12"/>
          <w:footerReference w:type="default" r:id="rId13"/>
          <w:type w:val="nextColumn"/>
          <w:pgSz w:w="11900" w:h="16840"/>
          <w:pgMar w:top="1134" w:right="1418" w:bottom="1134" w:left="1021" w:header="709" w:footer="709" w:gutter="0"/>
          <w:cols w:space="708"/>
          <w:titlePg/>
          <w:docGrid w:linePitch="360"/>
        </w:sectPr>
      </w:pPr>
      <w:bookmarkStart w:id="0" w:name="OLE_LINK1"/>
      <w:bookmarkStart w:id="1" w:name="OLE_LINK2"/>
      <w:r>
        <w:rPr>
          <w:noProof/>
        </w:rPr>
        <w:drawing>
          <wp:anchor distT="0" distB="0" distL="114300" distR="114300" simplePos="0" relativeHeight="251658244" behindDoc="0" locked="0" layoutInCell="1" allowOverlap="1" wp14:anchorId="7EC5A00B" wp14:editId="276C1758">
            <wp:simplePos x="0" y="0"/>
            <wp:positionH relativeFrom="margin">
              <wp:posOffset>3291840</wp:posOffset>
            </wp:positionH>
            <wp:positionV relativeFrom="margin">
              <wp:posOffset>8953923</wp:posOffset>
            </wp:positionV>
            <wp:extent cx="1235075" cy="451485"/>
            <wp:effectExtent l="0" t="0" r="3175" b="5715"/>
            <wp:wrapSquare wrapText="bothSides"/>
            <wp:docPr id="542083068" name="Picture 7" descr="A 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083068" name="Picture 7" descr="A blue text on a black background&#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1235075" cy="451485"/>
                    </a:xfrm>
                    <a:prstGeom prst="rect">
                      <a:avLst/>
                    </a:prstGeom>
                  </pic:spPr>
                </pic:pic>
              </a:graphicData>
            </a:graphic>
            <wp14:sizeRelH relativeFrom="margin">
              <wp14:pctWidth>0</wp14:pctWidth>
            </wp14:sizeRelH>
            <wp14:sizeRelV relativeFrom="margin">
              <wp14:pctHeight>0</wp14:pctHeight>
            </wp14:sizeRelV>
          </wp:anchor>
        </w:drawing>
      </w:r>
      <w:r w:rsidR="00620FB7">
        <w:rPr>
          <w:noProof/>
        </w:rPr>
        <w:drawing>
          <wp:anchor distT="0" distB="0" distL="114300" distR="114300" simplePos="0" relativeHeight="251658245" behindDoc="0" locked="0" layoutInCell="1" allowOverlap="1" wp14:anchorId="10FCD403" wp14:editId="4D388333">
            <wp:simplePos x="0" y="0"/>
            <wp:positionH relativeFrom="margin">
              <wp:posOffset>5469255</wp:posOffset>
            </wp:positionH>
            <wp:positionV relativeFrom="margin">
              <wp:posOffset>8743315</wp:posOffset>
            </wp:positionV>
            <wp:extent cx="1055370" cy="792480"/>
            <wp:effectExtent l="0" t="0" r="0" b="7620"/>
            <wp:wrapSquare wrapText="bothSides"/>
            <wp:docPr id="1573281938" name="Picture 6" descr="A logo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281938" name="Picture 6" descr="A logo with blue tex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1055370" cy="792480"/>
                    </a:xfrm>
                    <a:prstGeom prst="rect">
                      <a:avLst/>
                    </a:prstGeom>
                  </pic:spPr>
                </pic:pic>
              </a:graphicData>
            </a:graphic>
            <wp14:sizeRelH relativeFrom="margin">
              <wp14:pctWidth>0</wp14:pctWidth>
            </wp14:sizeRelH>
            <wp14:sizeRelV relativeFrom="margin">
              <wp14:pctHeight>0</wp14:pctHeight>
            </wp14:sizeRelV>
          </wp:anchor>
        </w:drawing>
      </w:r>
      <w:r w:rsidR="00620FB7">
        <w:rPr>
          <w:noProof/>
        </w:rPr>
        <w:drawing>
          <wp:anchor distT="0" distB="0" distL="114300" distR="114300" simplePos="0" relativeHeight="251658243" behindDoc="0" locked="0" layoutInCell="1" allowOverlap="1" wp14:anchorId="33D71780" wp14:editId="7A689644">
            <wp:simplePos x="0" y="0"/>
            <wp:positionH relativeFrom="margin">
              <wp:posOffset>4526825</wp:posOffset>
            </wp:positionH>
            <wp:positionV relativeFrom="margin">
              <wp:posOffset>8829221</wp:posOffset>
            </wp:positionV>
            <wp:extent cx="946785" cy="709930"/>
            <wp:effectExtent l="0" t="0" r="5715" b="0"/>
            <wp:wrapSquare wrapText="bothSides"/>
            <wp:docPr id="520961260" name="Picture 5" descr="A blue logo with a gear and a letter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961260" name="Picture 5" descr="A blue logo with a gear and a letter in i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946785" cy="709930"/>
                    </a:xfrm>
                    <a:prstGeom prst="rect">
                      <a:avLst/>
                    </a:prstGeom>
                  </pic:spPr>
                </pic:pic>
              </a:graphicData>
            </a:graphic>
            <wp14:sizeRelH relativeFrom="margin">
              <wp14:pctWidth>0</wp14:pctWidth>
            </wp14:sizeRelH>
            <wp14:sizeRelV relativeFrom="margin">
              <wp14:pctHeight>0</wp14:pctHeight>
            </wp14:sizeRelV>
          </wp:anchor>
        </w:drawing>
      </w:r>
      <w:r w:rsidR="00620FB7">
        <w:rPr>
          <w:noProof/>
        </w:rPr>
        <w:drawing>
          <wp:anchor distT="0" distB="0" distL="114300" distR="114300" simplePos="0" relativeHeight="251658242" behindDoc="1" locked="0" layoutInCell="1" allowOverlap="1" wp14:anchorId="37B34CAE" wp14:editId="63FF796E">
            <wp:simplePos x="0" y="0"/>
            <wp:positionH relativeFrom="page">
              <wp:posOffset>-236220</wp:posOffset>
            </wp:positionH>
            <wp:positionV relativeFrom="page">
              <wp:posOffset>1270</wp:posOffset>
            </wp:positionV>
            <wp:extent cx="7776845" cy="11007090"/>
            <wp:effectExtent l="0" t="0" r="0" b="3810"/>
            <wp:wrapNone/>
            <wp:docPr id="1301429314" name="Picture 1301429314" descr="../WORD/PPMI-Artwo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ORD/PPMI-Artwork.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776845" cy="11007090"/>
                    </a:xfrm>
                    <a:prstGeom prst="rect">
                      <a:avLst/>
                    </a:prstGeom>
                    <a:noFill/>
                    <a:ln>
                      <a:noFill/>
                    </a:ln>
                  </pic:spPr>
                </pic:pic>
              </a:graphicData>
            </a:graphic>
            <wp14:sizeRelH relativeFrom="page">
              <wp14:pctWidth>0</wp14:pctWidth>
            </wp14:sizeRelH>
            <wp14:sizeRelV relativeFrom="page">
              <wp14:pctHeight>0</wp14:pctHeight>
            </wp14:sizeRelV>
          </wp:anchor>
        </w:drawing>
      </w:r>
      <w:r w:rsidR="008D7241">
        <w:rPr>
          <w:noProof/>
        </w:rPr>
        <mc:AlternateContent>
          <mc:Choice Requires="wps">
            <w:drawing>
              <wp:anchor distT="0" distB="0" distL="114300" distR="114300" simplePos="0" relativeHeight="251658240" behindDoc="0" locked="0" layoutInCell="1" allowOverlap="1" wp14:anchorId="44109671" wp14:editId="1D39CC0F">
                <wp:simplePos x="0" y="0"/>
                <wp:positionH relativeFrom="column">
                  <wp:posOffset>4523740</wp:posOffset>
                </wp:positionH>
                <wp:positionV relativeFrom="paragraph">
                  <wp:posOffset>8891223</wp:posOffset>
                </wp:positionV>
                <wp:extent cx="1501254" cy="777211"/>
                <wp:effectExtent l="0" t="0" r="0" b="4445"/>
                <wp:wrapNone/>
                <wp:docPr id="7" name="Text Box 7"/>
                <wp:cNvGraphicFramePr/>
                <a:graphic xmlns:a="http://schemas.openxmlformats.org/drawingml/2006/main">
                  <a:graphicData uri="http://schemas.microsoft.com/office/word/2010/wordprocessingShape">
                    <wps:wsp>
                      <wps:cNvSpPr txBox="1"/>
                      <wps:spPr>
                        <a:xfrm>
                          <a:off x="0" y="0"/>
                          <a:ext cx="1501254" cy="777211"/>
                        </a:xfrm>
                        <a:prstGeom prst="rect">
                          <a:avLst/>
                        </a:prstGeom>
                        <a:noFill/>
                        <a:ln w="6350">
                          <a:noFill/>
                        </a:ln>
                      </wps:spPr>
                      <wps:txbx>
                        <w:txbxContent>
                          <w:p w14:paraId="52C8E6A4" w14:textId="77777777" w:rsidR="009E393A" w:rsidRDefault="009E39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109671" id="_x0000_t202" coordsize="21600,21600" o:spt="202" path="m,l,21600r21600,l21600,xe">
                <v:stroke joinstyle="miter"/>
                <v:path gradientshapeok="t" o:connecttype="rect"/>
              </v:shapetype>
              <v:shape id="Text Box 7" o:spid="_x0000_s1026" type="#_x0000_t202" style="position:absolute;left:0;text-align:left;margin-left:356.2pt;margin-top:700.1pt;width:118.2pt;height:61.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lmFgIAACwEAAAOAAAAZHJzL2Uyb0RvYy54bWysU11r2zAUfR/sPwi9L7azpOlMnJK1ZAxC&#10;W0hHnxVZig2yriYpsbNfvyvZ+aDrU9mLfOX7fc7R/K5rFDkI62rQBc1GKSVCcyhrvSvor5fVl1tK&#10;nGe6ZAq0KOhROHq3+Pxp3ppcjKECVQpLsIh2eWsKWnlv8iRxvBINcyMwQqNTgm2Yx6vdJaVlLVZv&#10;VDJO05ukBVsaC1w4h38feiddxPpSCu6fpHTCE1VQnM3H08ZzG85kMWf5zjJT1XwYg31giobVGpue&#10;Sz0wz8je1v+UampuwYH0Iw5NAlLWXMQdcJssfbPNpmJGxF0QHGfOMLn/V5Y/Hjbm2RLffYcOCQyA&#10;tMblDn+GfTppm/DFSQn6EcLjGTbRecJD0jTNxtMJJRx9s9lsnMUyySXbWOd/CGhIMApqkZaIFjus&#10;nceOGHoKCc00rGqlIjVKk7agN1+naUw4ezBDaUy8zBos3227YYEtlEfcy0JPuTN8VWPzNXP+mVnk&#10;GFdB3fonPKQCbAKDRUkF9s97/0M8Qo9eSlrUTEHd7z2zghL1UyMp37LJJIgsXibT2Rgv9tqzvfbo&#10;fXMPKMsMX4jh0QzxXp1MaaF5RXkvQ1d0Mc2xd0H9ybz3vZLxeXCxXMYglJVhfq03hofSAc4A7Uv3&#10;yqwZ8PfI3COc1MXyNzT0sT0Ry70HWUeOAsA9qgPuKMlI3fB8guav7zHq8sgXfwEAAP//AwBQSwME&#10;FAAGAAgAAAAhADP0IRTjAAAADQEAAA8AAABkcnMvZG93bnJldi54bWxMj8FOwzAQRO9I/IO1SNyo&#10;XSstIY1TVZEqJASHll64ObGbRI3XIXbbwNeznOC4M0+zM/l6cj272DF0HhXMZwKYxdqbDhsFh/ft&#10;QwosRI1G9x6tgi8bYF3c3uQ6M/6KO3vZx4ZRCIZMK2hjHDLOQ91ap8PMDxbJO/rR6Ujn2HAz6iuF&#10;u55LIZbc6Q7pQ6sHW7a2Pu3PTsFLuX3Tu0q69Lsvn1+Pm+Hz8LFQ6v5u2qyARTvFPxh+61N1KKhT&#10;5c9oAusVPM5lQigZiRASGCFPSUprKpIWUi6BFzn/v6L4AQAA//8DAFBLAQItABQABgAIAAAAIQC2&#10;gziS/gAAAOEBAAATAAAAAAAAAAAAAAAAAAAAAABbQ29udGVudF9UeXBlc10ueG1sUEsBAi0AFAAG&#10;AAgAAAAhADj9If/WAAAAlAEAAAsAAAAAAAAAAAAAAAAALwEAAF9yZWxzLy5yZWxzUEsBAi0AFAAG&#10;AAgAAAAhAAJn6WYWAgAALAQAAA4AAAAAAAAAAAAAAAAALgIAAGRycy9lMm9Eb2MueG1sUEsBAi0A&#10;FAAGAAgAAAAhADP0IRTjAAAADQEAAA8AAAAAAAAAAAAAAAAAcAQAAGRycy9kb3ducmV2LnhtbFBL&#10;BQYAAAAABAAEAPMAAACABQAAAAA=&#10;" filled="f" stroked="f" strokeweight=".5pt">
                <v:textbox>
                  <w:txbxContent>
                    <w:p w14:paraId="52C8E6A4" w14:textId="77777777" w:rsidR="009E393A" w:rsidRDefault="009E393A"/>
                  </w:txbxContent>
                </v:textbox>
              </v:shape>
            </w:pict>
          </mc:Fallback>
        </mc:AlternateContent>
      </w:r>
      <w:sdt>
        <w:sdtPr>
          <w:rPr>
            <w:b/>
            <w:bCs/>
          </w:rPr>
          <w:alias w:val="Logo"/>
          <w:tag w:val="Logo"/>
          <w:id w:val="-335990979"/>
          <w:lock w:val="sdtContentLocked"/>
          <w:placeholder>
            <w:docPart w:val="DefaultPlaceholder_1081868574"/>
          </w:placeholder>
          <w:picture/>
        </w:sdtPr>
        <w:sdtContent>
          <w:r w:rsidR="00F9097D">
            <w:rPr>
              <w:b/>
              <w:noProof/>
            </w:rPr>
            <w:drawing>
              <wp:inline distT="0" distB="0" distL="0" distR="0" wp14:anchorId="3FC84CA7" wp14:editId="58C659E9">
                <wp:extent cx="1087790" cy="339208"/>
                <wp:effectExtent l="0" t="0" r="0" b="381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Picture 141"/>
                        <pic:cNvPicPr>
                          <a:picLocks noChangeAspect="1" noChangeArrowheads="1"/>
                        </pic:cNvPicPr>
                      </pic:nvPicPr>
                      <pic:blipFill>
                        <a:blip r:embed="rId18"/>
                        <a:stretch>
                          <a:fillRect/>
                        </a:stretch>
                      </pic:blipFill>
                      <pic:spPr bwMode="auto">
                        <a:xfrm>
                          <a:off x="0" y="0"/>
                          <a:ext cx="1087790" cy="339208"/>
                        </a:xfrm>
                        <a:prstGeom prst="rect">
                          <a:avLst/>
                        </a:prstGeom>
                        <a:noFill/>
                        <a:ln>
                          <a:noFill/>
                        </a:ln>
                      </pic:spPr>
                    </pic:pic>
                  </a:graphicData>
                </a:graphic>
              </wp:inline>
            </w:drawing>
          </w:r>
        </w:sdtContent>
      </w:sdt>
      <w:r w:rsidR="0041078D">
        <w:rPr>
          <w:noProof/>
        </w:rPr>
        <mc:AlternateContent>
          <mc:Choice Requires="wps">
            <w:drawing>
              <wp:anchor distT="0" distB="0" distL="114300" distR="114300" simplePos="0" relativeHeight="251658241" behindDoc="0" locked="0" layoutInCell="1" allowOverlap="1" wp14:anchorId="40BBAACD" wp14:editId="53CE58BE">
                <wp:simplePos x="0" y="0"/>
                <wp:positionH relativeFrom="page">
                  <wp:align>left</wp:align>
                </wp:positionH>
                <wp:positionV relativeFrom="paragraph">
                  <wp:posOffset>5895975</wp:posOffset>
                </wp:positionV>
                <wp:extent cx="7632065" cy="2400935"/>
                <wp:effectExtent l="0" t="0" r="26035" b="18415"/>
                <wp:wrapThrough wrapText="bothSides">
                  <wp:wrapPolygon edited="0">
                    <wp:start x="0" y="0"/>
                    <wp:lineTo x="0" y="21594"/>
                    <wp:lineTo x="21620" y="21594"/>
                    <wp:lineTo x="21620" y="0"/>
                    <wp:lineTo x="0" y="0"/>
                  </wp:wrapPolygon>
                </wp:wrapThrough>
                <wp:docPr id="367762298" name="Text Box 3677622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32065" cy="2400935"/>
                        </a:xfrm>
                        <a:prstGeom prst="rect">
                          <a:avLst/>
                        </a:prstGeom>
                        <a:solidFill>
                          <a:srgbClr val="FFFFFF"/>
                        </a:solidFill>
                        <a:ln>
                          <a:solidFill>
                            <a:srgbClr val="FFFFFF"/>
                          </a:solidFill>
                        </a:ln>
                        <a:effectLst/>
                      </wps:spPr>
                      <wps:txbx>
                        <w:txbxContent>
                          <w:sdt>
                            <w:sdtPr>
                              <w:id w:val="-218062026"/>
                            </w:sdtPr>
                            <w:sdtContent>
                              <w:p w14:paraId="28098ABC" w14:textId="17C5B3CD" w:rsidR="00D94BAE" w:rsidRDefault="00486C2E" w:rsidP="00647F95">
                                <w:pPr>
                                  <w:pStyle w:val="Title"/>
                                </w:pPr>
                                <w:r>
                                  <w:t xml:space="preserve">Final Evaluation of the </w:t>
                                </w:r>
                                <w:r w:rsidR="00C73B74">
                                  <w:t>“Governance of Labour Migration South and South-East Asia” (</w:t>
                                </w:r>
                                <w:r w:rsidR="00BF520E">
                                  <w:t>GOALS</w:t>
                                </w:r>
                                <w:r w:rsidR="00C73B74">
                                  <w:t xml:space="preserve">) </w:t>
                                </w:r>
                                <w:r w:rsidR="00BF520E">
                                  <w:t xml:space="preserve">Programme </w:t>
                                </w:r>
                                <w:r w:rsidR="002C5BD1">
                                  <w:t>(</w:t>
                                </w:r>
                                <w:r w:rsidR="00DC6D17">
                                  <w:t xml:space="preserve">Aug </w:t>
                                </w:r>
                                <w:r w:rsidR="002C5BD1">
                                  <w:t>2020-</w:t>
                                </w:r>
                                <w:r w:rsidR="00DC6D17">
                                  <w:t xml:space="preserve">Jan </w:t>
                                </w:r>
                                <w:r w:rsidR="002C5BD1">
                                  <w:t>2024)</w:t>
                                </w:r>
                              </w:p>
                            </w:sdtContent>
                          </w:sdt>
                          <w:sdt>
                            <w:sdtPr>
                              <w:rPr>
                                <w:lang w:val="en-US"/>
                              </w:rPr>
                              <w:id w:val="-1107892654"/>
                            </w:sdtPr>
                            <w:sdtContent>
                              <w:p w14:paraId="16C39865" w14:textId="4BC6974F" w:rsidR="0044066D" w:rsidRDefault="0044066D" w:rsidP="00647F95">
                                <w:pPr>
                                  <w:pStyle w:val="Cover-subtitle"/>
                                  <w:rPr>
                                    <w:lang w:val="en-US"/>
                                  </w:rPr>
                                </w:pPr>
                                <w:r>
                                  <w:rPr>
                                    <w:lang w:val="en-US"/>
                                  </w:rPr>
                                  <w:t xml:space="preserve">Date of completion: </w:t>
                                </w:r>
                                <w:r w:rsidR="001C7C32">
                                  <w:rPr>
                                    <w:lang w:val="en-US"/>
                                  </w:rPr>
                                  <w:t>19/03</w:t>
                                </w:r>
                                <w:r>
                                  <w:rPr>
                                    <w:lang w:val="en-US"/>
                                  </w:rPr>
                                  <w:t>/</w:t>
                                </w:r>
                                <w:r w:rsidR="006E0F0C">
                                  <w:rPr>
                                    <w:lang w:val="en-US"/>
                                  </w:rPr>
                                  <w:t>2024</w:t>
                                </w:r>
                              </w:p>
                              <w:p w14:paraId="111C0FA3" w14:textId="02CE492F" w:rsidR="00647F95" w:rsidRPr="00647F95" w:rsidRDefault="0044066D" w:rsidP="00647F95">
                                <w:pPr>
                                  <w:pStyle w:val="Cover-subtitle"/>
                                  <w:rPr>
                                    <w:lang w:val="en-US"/>
                                  </w:rPr>
                                </w:pPr>
                                <w:r>
                                  <w:rPr>
                                    <w:lang w:val="en-US"/>
                                  </w:rPr>
                                  <w:t xml:space="preserve">Evaluation team: PPMI </w:t>
                                </w:r>
                                <w:r w:rsidR="006E0F0C">
                                  <w:rPr>
                                    <w:lang w:val="en-US"/>
                                  </w:rPr>
                                  <w:t>(</w:t>
                                </w:r>
                                <w:r w:rsidR="006E0F0C" w:rsidRPr="006E0F0C">
                                  <w:rPr>
                                    <w:lang w:val="en-US"/>
                                  </w:rPr>
                                  <w:t>Rimantas Dumčius</w:t>
                                </w:r>
                                <w:r w:rsidR="006E0F0C">
                                  <w:rPr>
                                    <w:lang w:val="en-US"/>
                                  </w:rPr>
                                  <w:t xml:space="preserve">, </w:t>
                                </w:r>
                                <w:r w:rsidR="00DF32D4" w:rsidRPr="00DF32D4">
                                  <w:rPr>
                                    <w:lang w:val="en-US"/>
                                  </w:rPr>
                                  <w:t>Katarzyna Forska-D'Hondt</w:t>
                                </w:r>
                                <w:r w:rsidR="00DF32D4">
                                  <w:rPr>
                                    <w:lang w:val="en-US"/>
                                  </w:rPr>
                                  <w:t xml:space="preserve">, </w:t>
                                </w:r>
                                <w:r w:rsidR="006E0F0C">
                                  <w:rPr>
                                    <w:lang w:val="en-US"/>
                                  </w:rPr>
                                  <w:t xml:space="preserve">Loes van der Graaf, Anna Kiss-Pal, </w:t>
                                </w:r>
                                <w:r w:rsidR="006E0F0C" w:rsidRPr="006E0F0C">
                                  <w:rPr>
                                    <w:lang w:val="en-US"/>
                                  </w:rPr>
                                  <w:t>Kristina Zharkalliu</w:t>
                                </w:r>
                                <w:r w:rsidR="00DF32D4">
                                  <w:rPr>
                                    <w:lang w:val="en-US"/>
                                  </w:rPr>
                                  <w:t>)</w:t>
                                </w:r>
                                <w:r w:rsidR="006E0F0C" w:rsidRPr="006E0F0C" w:rsidDel="006E0F0C">
                                  <w:rPr>
                                    <w:lang w:val="en-US"/>
                                  </w:rPr>
                                  <w:t xml:space="preserve"> </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BBAACD" id="Text Box 367762298" o:spid="_x0000_s1027" type="#_x0000_t202" style="position:absolute;left:0;text-align:left;margin-left:0;margin-top:464.25pt;width:600.95pt;height:189.05pt;z-index:251658241;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IEKOwIAAKYEAAAOAAAAZHJzL2Uyb0RvYy54bWysVN9v2jAQfp+0/8Hy+0igQNeIUDEqpkmo&#10;rUSnPhvHgWiOzzsbEvbX72zCj3V7qsaD8fk+n++++y6T+7bWbK/QVWBy3u+lnCkjoajMJuffXxaf&#10;PnPmvDCF0GBUzg/K8fvpxw+TxmZqAFvQhUJGQYzLGpvzrfc2SxInt6oWrgdWGXKWgLXwZOImKVA0&#10;FL3WySBNx0kDWFgEqZyj04ejk09j/LJU0j+VpVOe6ZxTbj6uGNd1WJPpRGQbFHZbyS4N8Y4salEZ&#10;evQc6kF4wXZY/RWqriSCg9L3JNQJlGUlVayBqumnb6pZbYVVsRYix9kzTe7/hZWP+5V9RubbL9BS&#10;A2MRzi5B/nDETdJYl3WYwKnLHKFDoW2JdfinEhhdJG4PZz5V65mkw9vxzSAdjziT5BsM0/TuZhQY&#10;Ty7XLTr/VUHNwibnSA2LKYj90vkj9AQJrznQVbGotI4GbtZzjWwvqLmL+Oui/wHT5n03KcvjVRV1&#10;1OVz4SDsfLtuWVUE4ijZcLKG4kB8Ihyl5qxcVFTaUjj/LJC0RUzRvPgnWkoNTc6h23G2Bfz1r/OA&#10;p5aTl7OGtJpz93MnUHGmvxkSw11/OAzijsZwdDsgA68962uP2dVzIMb6NJlWxm3Ae33algj1K43V&#10;LLxKLmEkvZ1z6fFkzP1xhmgwpZrNIowEbYVfmpWVJyGF1r20rwJt119P0niEk65F9qbNR2xol4HZ&#10;zkNZRQ1ceO0UScMQVdQNbpi2azuiLp+X6W8AAAD//wMAUEsDBBQABgAIAAAAIQBbXLJx4AAAAAoB&#10;AAAPAAAAZHJzL2Rvd25yZXYueG1sTI9RS8MwFIXfBf9DuIJvLll1patNhwoKMjbYFHxNm2tbbG5C&#10;k63dvzd72t7O5VzO+U6xmkzPjjj4zpKE+UwAQ6qt7qiR8P31/pAB80GRVr0llHBCD6vy9qZQubYj&#10;7fC4Dw2LIeRzJaENweWc+7pFo/zMOqTo/drBqBDPoeF6UGMMNz1PhEi5UR3FhlY5fGux/tsfjAQz&#10;ntaknfvcWHp6rdYf2+zHbqW8v5tenoEFnMLlGc74ER3KyFTZA2nPeglxSJCwTLIFsLOdiPkSWBXV&#10;o0hT4GXBryeU/wAAAP//AwBQSwECLQAUAAYACAAAACEAtoM4kv4AAADhAQAAEwAAAAAAAAAAAAAA&#10;AAAAAAAAW0NvbnRlbnRfVHlwZXNdLnhtbFBLAQItABQABgAIAAAAIQA4/SH/1gAAAJQBAAALAAAA&#10;AAAAAAAAAAAAAC8BAABfcmVscy8ucmVsc1BLAQItABQABgAIAAAAIQAANIEKOwIAAKYEAAAOAAAA&#10;AAAAAAAAAAAAAC4CAABkcnMvZTJvRG9jLnhtbFBLAQItABQABgAIAAAAIQBbXLJx4AAAAAoBAAAP&#10;AAAAAAAAAAAAAAAAAJUEAABkcnMvZG93bnJldi54bWxQSwUGAAAAAAQABADzAAAAogUAAAAA&#10;" strokecolor="white">
                <v:path arrowok="t"/>
                <v:textbox>
                  <w:txbxContent>
                    <w:sdt>
                      <w:sdtPr>
                        <w:id w:val="-218062026"/>
                      </w:sdtPr>
                      <w:sdtContent>
                        <w:p w14:paraId="28098ABC" w14:textId="17C5B3CD" w:rsidR="00D94BAE" w:rsidRDefault="00486C2E" w:rsidP="00647F95">
                          <w:pPr>
                            <w:pStyle w:val="Title"/>
                          </w:pPr>
                          <w:r>
                            <w:t xml:space="preserve">Final Evaluation of the </w:t>
                          </w:r>
                          <w:r w:rsidR="00C73B74">
                            <w:t>“Governance of Labour Migration South and South-East Asia” (</w:t>
                          </w:r>
                          <w:r w:rsidR="00BF520E">
                            <w:t>GOALS</w:t>
                          </w:r>
                          <w:r w:rsidR="00C73B74">
                            <w:t xml:space="preserve">) </w:t>
                          </w:r>
                          <w:r w:rsidR="00BF520E">
                            <w:t xml:space="preserve">Programme </w:t>
                          </w:r>
                          <w:r w:rsidR="002C5BD1">
                            <w:t>(</w:t>
                          </w:r>
                          <w:r w:rsidR="00DC6D17">
                            <w:t xml:space="preserve">Aug </w:t>
                          </w:r>
                          <w:r w:rsidR="002C5BD1">
                            <w:t>2020-</w:t>
                          </w:r>
                          <w:r w:rsidR="00DC6D17">
                            <w:t xml:space="preserve">Jan </w:t>
                          </w:r>
                          <w:r w:rsidR="002C5BD1">
                            <w:t>2024)</w:t>
                          </w:r>
                        </w:p>
                      </w:sdtContent>
                    </w:sdt>
                    <w:sdt>
                      <w:sdtPr>
                        <w:rPr>
                          <w:lang w:val="en-US"/>
                        </w:rPr>
                        <w:id w:val="-1107892654"/>
                      </w:sdtPr>
                      <w:sdtContent>
                        <w:p w14:paraId="16C39865" w14:textId="4BC6974F" w:rsidR="0044066D" w:rsidRDefault="0044066D" w:rsidP="00647F95">
                          <w:pPr>
                            <w:pStyle w:val="Cover-subtitle"/>
                            <w:rPr>
                              <w:lang w:val="en-US"/>
                            </w:rPr>
                          </w:pPr>
                          <w:r>
                            <w:rPr>
                              <w:lang w:val="en-US"/>
                            </w:rPr>
                            <w:t xml:space="preserve">Date of completion: </w:t>
                          </w:r>
                          <w:r w:rsidR="001C7C32">
                            <w:rPr>
                              <w:lang w:val="en-US"/>
                            </w:rPr>
                            <w:t>19/03</w:t>
                          </w:r>
                          <w:r>
                            <w:rPr>
                              <w:lang w:val="en-US"/>
                            </w:rPr>
                            <w:t>/</w:t>
                          </w:r>
                          <w:r w:rsidR="006E0F0C">
                            <w:rPr>
                              <w:lang w:val="en-US"/>
                            </w:rPr>
                            <w:t>2024</w:t>
                          </w:r>
                        </w:p>
                        <w:p w14:paraId="111C0FA3" w14:textId="02CE492F" w:rsidR="00647F95" w:rsidRPr="00647F95" w:rsidRDefault="0044066D" w:rsidP="00647F95">
                          <w:pPr>
                            <w:pStyle w:val="Cover-subtitle"/>
                            <w:rPr>
                              <w:lang w:val="en-US"/>
                            </w:rPr>
                          </w:pPr>
                          <w:r>
                            <w:rPr>
                              <w:lang w:val="en-US"/>
                            </w:rPr>
                            <w:t xml:space="preserve">Evaluation team: PPMI </w:t>
                          </w:r>
                          <w:r w:rsidR="006E0F0C">
                            <w:rPr>
                              <w:lang w:val="en-US"/>
                            </w:rPr>
                            <w:t>(</w:t>
                          </w:r>
                          <w:r w:rsidR="006E0F0C" w:rsidRPr="006E0F0C">
                            <w:rPr>
                              <w:lang w:val="en-US"/>
                            </w:rPr>
                            <w:t>Rimantas Dumčius</w:t>
                          </w:r>
                          <w:r w:rsidR="006E0F0C">
                            <w:rPr>
                              <w:lang w:val="en-US"/>
                            </w:rPr>
                            <w:t xml:space="preserve">, </w:t>
                          </w:r>
                          <w:r w:rsidR="00DF32D4" w:rsidRPr="00DF32D4">
                            <w:rPr>
                              <w:lang w:val="en-US"/>
                            </w:rPr>
                            <w:t>Katarzyna Forska-D'Hondt</w:t>
                          </w:r>
                          <w:r w:rsidR="00DF32D4">
                            <w:rPr>
                              <w:lang w:val="en-US"/>
                            </w:rPr>
                            <w:t xml:space="preserve">, </w:t>
                          </w:r>
                          <w:r w:rsidR="006E0F0C">
                            <w:rPr>
                              <w:lang w:val="en-US"/>
                            </w:rPr>
                            <w:t xml:space="preserve">Loes van der Graaf, Anna Kiss-Pal, </w:t>
                          </w:r>
                          <w:r w:rsidR="006E0F0C" w:rsidRPr="006E0F0C">
                            <w:rPr>
                              <w:lang w:val="en-US"/>
                            </w:rPr>
                            <w:t>Kristina Zharkalliu</w:t>
                          </w:r>
                          <w:r w:rsidR="00DF32D4">
                            <w:rPr>
                              <w:lang w:val="en-US"/>
                            </w:rPr>
                            <w:t>)</w:t>
                          </w:r>
                          <w:r w:rsidR="006E0F0C" w:rsidRPr="006E0F0C" w:rsidDel="006E0F0C">
                            <w:rPr>
                              <w:lang w:val="en-US"/>
                            </w:rPr>
                            <w:t xml:space="preserve"> </w:t>
                          </w:r>
                        </w:p>
                      </w:sdtContent>
                    </w:sdt>
                  </w:txbxContent>
                </v:textbox>
                <w10:wrap type="through" anchorx="page"/>
              </v:shape>
            </w:pict>
          </mc:Fallback>
        </mc:AlternateContent>
      </w:r>
    </w:p>
    <w:p w14:paraId="42A7C34F" w14:textId="20C952C7" w:rsidR="00546D70" w:rsidRDefault="00546D70" w:rsidP="00020DD9">
      <w:pPr>
        <w:pStyle w:val="Heading1"/>
        <w:numPr>
          <w:ilvl w:val="0"/>
          <w:numId w:val="0"/>
        </w:numPr>
        <w:ind w:left="357"/>
      </w:pPr>
      <w:bookmarkStart w:id="2" w:name="_Toc161305721"/>
      <w:r>
        <w:lastRenderedPageBreak/>
        <w:t>Acknowledgements</w:t>
      </w:r>
    </w:p>
    <w:p w14:paraId="09F3A832" w14:textId="77777777" w:rsidR="00130F9B" w:rsidRPr="00130F9B" w:rsidRDefault="00130F9B" w:rsidP="00130F9B">
      <w:pPr>
        <w:rPr>
          <w:lang w:val="en-US" w:eastAsia="en-US"/>
        </w:rPr>
      </w:pPr>
    </w:p>
    <w:p w14:paraId="59434FBA" w14:textId="5C6A53C9" w:rsidR="00546D70" w:rsidRDefault="00546D70" w:rsidP="00546D70">
      <w:pPr>
        <w:rPr>
          <w:lang w:val="en-US" w:eastAsia="en-US"/>
        </w:rPr>
      </w:pPr>
      <w:r>
        <w:rPr>
          <w:lang w:val="en-US" w:eastAsia="en-US"/>
        </w:rPr>
        <w:t xml:space="preserve">The evaluation team is grateful for the continuous support provided by the IOM evaluation manager Angeline Wambanda and by the Evaluation Management Group comprising of Angeline Wambanda (IOM), </w:t>
      </w:r>
      <w:r w:rsidRPr="00546D70">
        <w:rPr>
          <w:lang w:val="en-US" w:eastAsia="en-US"/>
        </w:rPr>
        <w:t xml:space="preserve">Pamornrat Pringsulaka </w:t>
      </w:r>
      <w:r>
        <w:rPr>
          <w:lang w:val="en-US" w:eastAsia="en-US"/>
        </w:rPr>
        <w:t>(ILO) and Sabrina Evangelista (UN Women). The team also thanks the GOALS programme team for their availability for consultations, their fast responses to data requests, and their support in outreaching to stakeholders.</w:t>
      </w:r>
    </w:p>
    <w:p w14:paraId="5B415435" w14:textId="291122DF" w:rsidR="00546D70" w:rsidRDefault="00546D70" w:rsidP="00546D70">
      <w:pPr>
        <w:rPr>
          <w:lang w:val="en-US" w:eastAsia="en-US"/>
        </w:rPr>
      </w:pPr>
      <w:r>
        <w:rPr>
          <w:lang w:val="en-US" w:eastAsia="en-US"/>
        </w:rPr>
        <w:t xml:space="preserve">The evaluation team expresses its sincere gratitude to the stakeholders who made themselves available for the interviews and survey responses, and to the five national experts who were indispensable in the data collection process: Kumar Das (India), Santosh </w:t>
      </w:r>
      <w:r w:rsidR="008347D5">
        <w:rPr>
          <w:lang w:val="en-US" w:eastAsia="en-US"/>
        </w:rPr>
        <w:t>Aryal (Nepal), Shahinoor Rahman (Bangladesh), Sami Khan (Pakistan) and Dharshini Seneviratne (Sri Lanka).</w:t>
      </w:r>
    </w:p>
    <w:p w14:paraId="1AFB2A5F" w14:textId="22C65D67" w:rsidR="008347D5" w:rsidRPr="008347D5" w:rsidRDefault="008347D5" w:rsidP="008347D5">
      <w:pPr>
        <w:rPr>
          <w:lang w:val="en-US" w:eastAsia="en-US"/>
        </w:rPr>
      </w:pPr>
      <w:r>
        <w:rPr>
          <w:lang w:val="en-US" w:eastAsia="en-US"/>
        </w:rPr>
        <w:t xml:space="preserve">The evaluation was carried out by PPMI Group, including the team members Rimantas Dumcius, Loes van der Graaf, Anna Kiss-Pal, Katarzyna Forska-D’Hondt and Kristina Zharkalliu. </w:t>
      </w:r>
    </w:p>
    <w:p w14:paraId="6C4F1088" w14:textId="77777777" w:rsidR="00546D70" w:rsidRDefault="00546D70" w:rsidP="00546D70">
      <w:pPr>
        <w:rPr>
          <w:lang w:val="en-US" w:eastAsia="en-US"/>
        </w:rPr>
      </w:pPr>
    </w:p>
    <w:p w14:paraId="406923A1" w14:textId="77777777" w:rsidR="00546D70" w:rsidRDefault="00546D70" w:rsidP="00546D70">
      <w:pPr>
        <w:rPr>
          <w:lang w:val="en-US" w:eastAsia="en-US"/>
        </w:rPr>
      </w:pPr>
    </w:p>
    <w:p w14:paraId="4474C4C3" w14:textId="77777777" w:rsidR="00546D70" w:rsidRPr="00546D70" w:rsidRDefault="00546D70" w:rsidP="00546D70">
      <w:pPr>
        <w:rPr>
          <w:lang w:val="en-US" w:eastAsia="en-US"/>
        </w:rPr>
      </w:pPr>
    </w:p>
    <w:p w14:paraId="411E79DF" w14:textId="5551EAC1" w:rsidR="00020DD9" w:rsidRDefault="00020DD9" w:rsidP="00020DD9">
      <w:pPr>
        <w:pStyle w:val="Heading1"/>
        <w:numPr>
          <w:ilvl w:val="0"/>
          <w:numId w:val="0"/>
        </w:numPr>
        <w:ind w:left="357"/>
      </w:pPr>
      <w:r>
        <w:lastRenderedPageBreak/>
        <w:t>Executive Summary</w:t>
      </w:r>
      <w:bookmarkEnd w:id="2"/>
    </w:p>
    <w:p w14:paraId="49362924" w14:textId="77777777" w:rsidR="00020DD9" w:rsidRPr="008C413A" w:rsidRDefault="00020DD9" w:rsidP="00020DD9">
      <w:pPr>
        <w:pStyle w:val="Heading3"/>
        <w:numPr>
          <w:ilvl w:val="0"/>
          <w:numId w:val="0"/>
        </w:numPr>
        <w:ind w:left="284"/>
        <w:rPr>
          <w:lang w:val="en-GB"/>
        </w:rPr>
      </w:pPr>
      <w:bookmarkStart w:id="3" w:name="_Toc161300553"/>
      <w:bookmarkStart w:id="4" w:name="_Toc161305722"/>
      <w:r w:rsidRPr="008C413A">
        <w:rPr>
          <w:lang w:val="en-GB"/>
        </w:rPr>
        <w:t>Programme background</w:t>
      </w:r>
      <w:bookmarkEnd w:id="3"/>
      <w:bookmarkEnd w:id="4"/>
    </w:p>
    <w:p w14:paraId="3DD52EB5" w14:textId="77777777" w:rsidR="00020DD9" w:rsidRPr="00E12399" w:rsidRDefault="00020DD9" w:rsidP="00020DD9">
      <w:pPr>
        <w:rPr>
          <w:szCs w:val="20"/>
        </w:rPr>
      </w:pPr>
      <w:r w:rsidRPr="00E12399">
        <w:t>The “</w:t>
      </w:r>
      <w:r w:rsidRPr="00E12399">
        <w:rPr>
          <w:i/>
          <w:iCs/>
        </w:rPr>
        <w:t>Governance of Labour Migration in South and Southeast Asia (GOALS)</w:t>
      </w:r>
      <w:r w:rsidRPr="00E12399">
        <w:t xml:space="preserve">” was an inter-agency development programme supporting </w:t>
      </w:r>
      <w:r>
        <w:t>Member States</w:t>
      </w:r>
      <w:r w:rsidRPr="00E12399">
        <w:t xml:space="preserve"> of the Colombo Process (CP) regional platform to progress in the governance of labour migration in South and Southeast Asia. During its implementation between August 2020 and January 2024, three UN agencies, IOM, which has been providing continuous technical support to the CP, ILO and UN Women, worked together as implementing agencies.</w:t>
      </w:r>
    </w:p>
    <w:p w14:paraId="366DAD6C" w14:textId="77777777" w:rsidR="00020DD9" w:rsidRPr="00E12399" w:rsidRDefault="00020DD9" w:rsidP="00020DD9">
      <w:pPr>
        <w:rPr>
          <w:szCs w:val="20"/>
        </w:rPr>
      </w:pPr>
      <w:r w:rsidRPr="00E12399">
        <w:t xml:space="preserve">The CP is primarily composed of major migrant-sending countries and is a non-binding regional platform which focuses on improving conditions for overseas migrants. Its </w:t>
      </w:r>
      <w:r>
        <w:t>M</w:t>
      </w:r>
      <w:r w:rsidRPr="00E12399">
        <w:t xml:space="preserve">ember </w:t>
      </w:r>
      <w:r>
        <w:t>S</w:t>
      </w:r>
      <w:r w:rsidRPr="00E12399">
        <w:t xml:space="preserve">tates share several difficulties in strengthening the governance of labour migration. These challenges include a lack of institutional capacity to ensure effective pre-departure orientation for migrant workers, difficulties in analysing and regulating fair and ethical recruitment, establishing safe channels for remittances and difficulties in providing sustainable reintegration services, especially for women migrants. </w:t>
      </w:r>
    </w:p>
    <w:p w14:paraId="28A2CFA5" w14:textId="77777777" w:rsidR="00020DD9" w:rsidRPr="00E12399" w:rsidRDefault="00020DD9" w:rsidP="00020DD9">
      <w:pPr>
        <w:rPr>
          <w:lang w:eastAsia="en-US"/>
        </w:rPr>
      </w:pPr>
      <w:r w:rsidRPr="00E12399">
        <w:t>The GOALS programme aimed to address these issues through various activities. Firstly, at the regional level, it delivered capacity building of the thematic working groups of the CP process (TAWGs), organised by thematic areas which mostly focus on the difficulties mentioned above. Second, at the national level, it supported the implementation of relevant activities in Bangladesh, India, Nepal, Pakistan, and Sri Lanka with a special focus on reintegration efforts. The overall objective of the programme was to promote "</w:t>
      </w:r>
      <w:r w:rsidRPr="00E12399">
        <w:rPr>
          <w:i/>
          <w:iCs/>
        </w:rPr>
        <w:t>safe, orderly and regular migration for all women and men</w:t>
      </w:r>
      <w:r>
        <w:rPr>
          <w:i/>
          <w:iCs/>
        </w:rPr>
        <w:t>,</w:t>
      </w:r>
      <w:r w:rsidRPr="00E12399">
        <w:t>" to be achieved through the following specific outcomes</w:t>
      </w:r>
      <w:r w:rsidRPr="00E12399">
        <w:rPr>
          <w:lang w:eastAsia="en-US"/>
        </w:rPr>
        <w:t xml:space="preserve">: </w:t>
      </w:r>
    </w:p>
    <w:p w14:paraId="0904A464" w14:textId="77777777" w:rsidR="00020DD9" w:rsidRPr="00E12399" w:rsidRDefault="00020DD9" w:rsidP="00020DD9">
      <w:pPr>
        <w:pStyle w:val="ListParagraph"/>
        <w:numPr>
          <w:ilvl w:val="0"/>
          <w:numId w:val="6"/>
        </w:numPr>
        <w:rPr>
          <w:sz w:val="18"/>
          <w:szCs w:val="22"/>
          <w:lang w:eastAsia="en-US"/>
        </w:rPr>
      </w:pPr>
      <w:r w:rsidRPr="00E12399">
        <w:rPr>
          <w:i/>
          <w:iCs/>
          <w:sz w:val="18"/>
          <w:szCs w:val="22"/>
          <w:lang w:eastAsia="en-US"/>
        </w:rPr>
        <w:t>The CP Member States (CPMS) develop and progress actionable commitments for strengthened labour migration governance and policy coherence through multilateral dialogue</w:t>
      </w:r>
      <w:r w:rsidRPr="00E12399">
        <w:rPr>
          <w:sz w:val="18"/>
          <w:szCs w:val="22"/>
          <w:lang w:eastAsia="en-US"/>
        </w:rPr>
        <w:t>.</w:t>
      </w:r>
    </w:p>
    <w:p w14:paraId="122353B1" w14:textId="77777777" w:rsidR="00020DD9" w:rsidRPr="00E12399" w:rsidRDefault="00020DD9" w:rsidP="00020DD9">
      <w:pPr>
        <w:pStyle w:val="ListParagraph"/>
        <w:numPr>
          <w:ilvl w:val="0"/>
          <w:numId w:val="6"/>
        </w:numPr>
        <w:rPr>
          <w:sz w:val="18"/>
          <w:szCs w:val="22"/>
          <w:lang w:eastAsia="en-US"/>
        </w:rPr>
      </w:pPr>
      <w:r w:rsidRPr="00E12399">
        <w:rPr>
          <w:i/>
          <w:iCs/>
          <w:sz w:val="18"/>
          <w:szCs w:val="22"/>
          <w:lang w:eastAsia="en-US"/>
        </w:rPr>
        <w:t xml:space="preserve">Selected </w:t>
      </w:r>
      <w:r>
        <w:rPr>
          <w:i/>
          <w:iCs/>
          <w:sz w:val="18"/>
          <w:szCs w:val="22"/>
          <w:lang w:eastAsia="en-US"/>
        </w:rPr>
        <w:t>Member States</w:t>
      </w:r>
      <w:r w:rsidRPr="00E12399">
        <w:rPr>
          <w:i/>
          <w:iCs/>
          <w:sz w:val="18"/>
          <w:szCs w:val="22"/>
          <w:lang w:eastAsia="en-US"/>
        </w:rPr>
        <w:t xml:space="preserve"> in South Asia have improved labour migration policies and practices, in particular on skills development and qualifications recognition, fostering fair and ethical recruitment, and sustainable reintegration</w:t>
      </w:r>
      <w:r w:rsidRPr="00E12399">
        <w:rPr>
          <w:sz w:val="18"/>
          <w:szCs w:val="22"/>
          <w:lang w:eastAsia="en-US"/>
        </w:rPr>
        <w:t>.</w:t>
      </w:r>
    </w:p>
    <w:p w14:paraId="704E6C17" w14:textId="77777777" w:rsidR="00020DD9" w:rsidRPr="00E12399" w:rsidRDefault="00020DD9" w:rsidP="00020DD9">
      <w:pPr>
        <w:pStyle w:val="ListParagraph"/>
        <w:numPr>
          <w:ilvl w:val="0"/>
          <w:numId w:val="6"/>
        </w:numPr>
        <w:rPr>
          <w:sz w:val="18"/>
          <w:szCs w:val="22"/>
          <w:lang w:eastAsia="en-US"/>
        </w:rPr>
      </w:pPr>
      <w:r w:rsidRPr="00E12399">
        <w:rPr>
          <w:i/>
          <w:iCs/>
          <w:sz w:val="18"/>
          <w:szCs w:val="22"/>
          <w:lang w:eastAsia="en-US"/>
        </w:rPr>
        <w:t>The evidence base on labour migration is strengthened to inform knowledge, dialogue, policymaking and action</w:t>
      </w:r>
      <w:r w:rsidRPr="00E12399">
        <w:rPr>
          <w:sz w:val="18"/>
          <w:szCs w:val="22"/>
          <w:lang w:eastAsia="en-US"/>
        </w:rPr>
        <w:t>.</w:t>
      </w:r>
    </w:p>
    <w:p w14:paraId="0B959071" w14:textId="77777777" w:rsidR="00020DD9" w:rsidRPr="00E12399" w:rsidRDefault="00020DD9" w:rsidP="00020DD9">
      <w:pPr>
        <w:rPr>
          <w:szCs w:val="20"/>
        </w:rPr>
      </w:pPr>
      <w:r w:rsidRPr="00E12399">
        <w:t>The programme was funded by the Swiss Agency for Development and Cooperation (SDC) and built on one of its previous programmes, "</w:t>
      </w:r>
      <w:r w:rsidRPr="00E12399">
        <w:rPr>
          <w:i/>
          <w:iCs/>
        </w:rPr>
        <w:t>Strengthening Labour Migration Governance Across Colombo Process Member States (CPMS) through Regional Cooperation and Increased Policy Coherence</w:t>
      </w:r>
      <w:r w:rsidRPr="00E12399">
        <w:t>.” Similar to other SDC projects, GOALS was designed using the "elevator approach</w:t>
      </w:r>
      <w:r>
        <w:t>”</w:t>
      </w:r>
      <w:r w:rsidRPr="00E12399">
        <w:t xml:space="preserve">, working at different levels (regional, national, and sub-national) to link them and influence policymaking both upwards and downwards. </w:t>
      </w:r>
    </w:p>
    <w:p w14:paraId="03D2E9B0" w14:textId="77777777" w:rsidR="00020DD9" w:rsidRPr="00FE5AED" w:rsidRDefault="00020DD9" w:rsidP="00020DD9">
      <w:pPr>
        <w:pStyle w:val="Heading3"/>
        <w:numPr>
          <w:ilvl w:val="0"/>
          <w:numId w:val="0"/>
        </w:numPr>
        <w:ind w:left="284"/>
        <w:rPr>
          <w:lang w:val="en-GB"/>
        </w:rPr>
      </w:pPr>
      <w:bookmarkStart w:id="5" w:name="_Toc161300554"/>
      <w:bookmarkStart w:id="6" w:name="_Toc161305723"/>
      <w:r w:rsidRPr="00FE5AED">
        <w:rPr>
          <w:lang w:val="en-GB"/>
        </w:rPr>
        <w:t>Evaluation background</w:t>
      </w:r>
      <w:bookmarkEnd w:id="5"/>
      <w:bookmarkEnd w:id="6"/>
    </w:p>
    <w:p w14:paraId="4D5BC5FA" w14:textId="77777777" w:rsidR="00020DD9" w:rsidRPr="00E12399" w:rsidRDefault="00020DD9" w:rsidP="00020DD9">
      <w:r w:rsidRPr="00E12399">
        <w:t xml:space="preserve">As the GOALS programme ended in January 2024, IOM contracted PPMI Group to conduct the final independent evaluation of the programme. The </w:t>
      </w:r>
      <w:r w:rsidRPr="00E12399">
        <w:rPr>
          <w:b/>
          <w:bCs/>
        </w:rPr>
        <w:t>purpose</w:t>
      </w:r>
      <w:r w:rsidRPr="00E12399">
        <w:t xml:space="preserve"> of the evaluation is to contribute to the accountability and learning of the Evaluation Users, which are the evaluation units of SDC, IOM, ILO and UN Women at headquarters and the regional and field offices of IOM, ILO, UN Women and the focal points of the Colombo Process </w:t>
      </w:r>
      <w:r>
        <w:t>M</w:t>
      </w:r>
      <w:r w:rsidRPr="00E12399">
        <w:t>ember</w:t>
      </w:r>
      <w:r>
        <w:t xml:space="preserve"> States</w:t>
      </w:r>
      <w:r w:rsidRPr="00E12399">
        <w:t xml:space="preserve">, as well as the affected tripartite constituencies in the partner countries, including trade unions, CSOs and employers' organisations, and research institutions. The main </w:t>
      </w:r>
      <w:r w:rsidRPr="00E12399">
        <w:rPr>
          <w:b/>
          <w:bCs/>
        </w:rPr>
        <w:t>objective</w:t>
      </w:r>
      <w:r w:rsidRPr="00E12399">
        <w:t xml:space="preserve"> of the evaluation is to assess the achievements and alignment of the current programme with its objectives, including the recommendations of the mid-term evaluation, primarily assessed against the </w:t>
      </w:r>
      <w:r>
        <w:t>OECD/DAC</w:t>
      </w:r>
      <w:r w:rsidRPr="00E12399">
        <w:t xml:space="preserve"> criteria (see below), with a particular focus on the programme's achievements in advancing gender equality. The evaluation aimed to fulfil its specific objective to identify lessons learned and best practices, and to make recommendations for future programming. </w:t>
      </w:r>
    </w:p>
    <w:p w14:paraId="54C6D4C5" w14:textId="77777777" w:rsidR="00020DD9" w:rsidRPr="00E12399" w:rsidRDefault="00020DD9" w:rsidP="00020DD9">
      <w:r w:rsidRPr="00E12399">
        <w:lastRenderedPageBreak/>
        <w:t xml:space="preserve">The evaluation </w:t>
      </w:r>
      <w:r w:rsidRPr="00E12399">
        <w:rPr>
          <w:b/>
          <w:bCs/>
        </w:rPr>
        <w:t>scope</w:t>
      </w:r>
      <w:r w:rsidRPr="00E12399">
        <w:t xml:space="preserve"> was the following: first, it broadly focused on Bangladesh, India, Nepal, Pakistan, and Sri Lanka, where national implementation was supported, second, it focused on TAWGs and other regional activities.</w:t>
      </w:r>
      <w:r w:rsidRPr="00E12399">
        <w:rPr>
          <w:rStyle w:val="FootnoteReference"/>
        </w:rPr>
        <w:footnoteReference w:id="2"/>
      </w:r>
      <w:r w:rsidRPr="00E12399">
        <w:t xml:space="preserve"> The evaluation covered all activities from August 2020 to January 2024. </w:t>
      </w:r>
    </w:p>
    <w:p w14:paraId="6ADD784F" w14:textId="77777777" w:rsidR="00020DD9" w:rsidRPr="00FE5AED" w:rsidRDefault="00020DD9" w:rsidP="00020DD9">
      <w:pPr>
        <w:pStyle w:val="Heading3"/>
        <w:numPr>
          <w:ilvl w:val="0"/>
          <w:numId w:val="0"/>
        </w:numPr>
        <w:ind w:left="284"/>
        <w:rPr>
          <w:lang w:val="en-GB"/>
        </w:rPr>
      </w:pPr>
      <w:bookmarkStart w:id="7" w:name="_Toc161300555"/>
      <w:bookmarkStart w:id="8" w:name="_Toc161305724"/>
      <w:r w:rsidRPr="00FE5AED">
        <w:rPr>
          <w:lang w:val="en-GB"/>
        </w:rPr>
        <w:t>Evaluation methodology</w:t>
      </w:r>
      <w:bookmarkEnd w:id="7"/>
      <w:bookmarkEnd w:id="8"/>
    </w:p>
    <w:p w14:paraId="4D5D5A5F" w14:textId="77777777" w:rsidR="00020DD9" w:rsidRPr="00E12399" w:rsidRDefault="00020DD9" w:rsidP="00020DD9">
      <w:r w:rsidRPr="00E12399">
        <w:t xml:space="preserve">A </w:t>
      </w:r>
      <w:r w:rsidRPr="00E12399">
        <w:rPr>
          <w:b/>
          <w:bCs/>
        </w:rPr>
        <w:t>utilisation-focused approach</w:t>
      </w:r>
      <w:r w:rsidRPr="00E12399">
        <w:t xml:space="preserve"> was used for the evaluation, prioritising practical application of findings to inform decision-making and bring about positive change, primarily for the Evaluation Users (above). It also ensured a human rights-based approach, considering the needs and rights of final beneficiaries, even if they were not directly targeted by the programme. Additionally, the research methods complied with ethical, gender, and human rights considerations and General Data Protection Regulation (GDPR) regulations. </w:t>
      </w:r>
    </w:p>
    <w:p w14:paraId="1160C91A" w14:textId="77777777" w:rsidR="00020DD9" w:rsidRPr="00FE5AED" w:rsidRDefault="00020DD9" w:rsidP="00020DD9">
      <w:pPr>
        <w:rPr>
          <w:lang w:eastAsia="en-US"/>
        </w:rPr>
      </w:pPr>
      <w:r w:rsidRPr="00E12399">
        <w:t xml:space="preserve">The evaluation used standard </w:t>
      </w:r>
      <w:r>
        <w:rPr>
          <w:b/>
          <w:bCs/>
        </w:rPr>
        <w:t>OECD/DAC</w:t>
      </w:r>
      <w:r w:rsidRPr="00E12399">
        <w:rPr>
          <w:b/>
          <w:bCs/>
        </w:rPr>
        <w:t xml:space="preserve"> criteria</w:t>
      </w:r>
      <w:r w:rsidRPr="00E12399">
        <w:t xml:space="preserve">; the specific evaluation questions and the indicators that guided the evaluation methodology can be found in Annex 3. The evaluation methodology was complemented with five case studies to analyse crucial aspects of the </w:t>
      </w:r>
      <w:r>
        <w:t>programme</w:t>
      </w:r>
      <w:r w:rsidRPr="00E12399">
        <w:t xml:space="preserve"> (included as Annexes). </w:t>
      </w:r>
    </w:p>
    <w:p w14:paraId="490FB513" w14:textId="77777777" w:rsidR="00020DD9" w:rsidRPr="00E12399" w:rsidRDefault="00020DD9" w:rsidP="00020DD9">
      <w:pPr>
        <w:rPr>
          <w:szCs w:val="20"/>
        </w:rPr>
      </w:pPr>
      <w:r w:rsidRPr="00E12399">
        <w:t xml:space="preserve">The evaluation relied on </w:t>
      </w:r>
      <w:r w:rsidRPr="00E12399">
        <w:rPr>
          <w:b/>
          <w:bCs/>
        </w:rPr>
        <w:t>four data collection methods</w:t>
      </w:r>
      <w:r w:rsidRPr="00E12399">
        <w:t xml:space="preserve">: desk research, key informant interviews (KIIs), a survey, and a validation workshop. The desk research was conducted in two phases: an initial desk research and a data collection phase. A total of 50 KIIs were conducted with programme stakeholders, which included 19 women. In total, 75 complete responses were received from stakeholders who participated in </w:t>
      </w:r>
      <w:r>
        <w:t>capacity building</w:t>
      </w:r>
      <w:r w:rsidRPr="00E12399">
        <w:t xml:space="preserve"> exercises via the survey. Lastly, a validation workshop was organised on 22 February to consolidate findings. </w:t>
      </w:r>
    </w:p>
    <w:p w14:paraId="7AA27071" w14:textId="77777777" w:rsidR="00020DD9" w:rsidRPr="00FE5AED" w:rsidRDefault="00020DD9" w:rsidP="00020DD9">
      <w:pPr>
        <w:pStyle w:val="Heading3"/>
        <w:numPr>
          <w:ilvl w:val="0"/>
          <w:numId w:val="0"/>
        </w:numPr>
        <w:ind w:left="284"/>
        <w:rPr>
          <w:lang w:val="en-GB"/>
        </w:rPr>
      </w:pPr>
      <w:bookmarkStart w:id="9" w:name="_Toc161300556"/>
      <w:bookmarkStart w:id="10" w:name="_Toc161305725"/>
      <w:r w:rsidRPr="00FE5AED">
        <w:rPr>
          <w:lang w:val="en-GB"/>
        </w:rPr>
        <w:t>Findings</w:t>
      </w:r>
      <w:bookmarkEnd w:id="9"/>
      <w:bookmarkEnd w:id="10"/>
    </w:p>
    <w:p w14:paraId="44C09763" w14:textId="77777777" w:rsidR="00020DD9" w:rsidRPr="00FE5AED" w:rsidRDefault="00020DD9" w:rsidP="00020DD9">
      <w:pPr>
        <w:pStyle w:val="NoSpacing"/>
      </w:pPr>
      <w:r w:rsidRPr="00FE5AED">
        <w:t>Relevance</w:t>
      </w:r>
    </w:p>
    <w:p w14:paraId="2B7C8004" w14:textId="77777777" w:rsidR="00020DD9" w:rsidRPr="00E12399" w:rsidRDefault="00020DD9" w:rsidP="00020DD9">
      <w:pPr>
        <w:rPr>
          <w:szCs w:val="20"/>
        </w:rPr>
      </w:pPr>
      <w:r w:rsidRPr="00FE5AED">
        <w:t xml:space="preserve">The evaluation found that the </w:t>
      </w:r>
      <w:r>
        <w:t>P</w:t>
      </w:r>
      <w:r w:rsidRPr="00FE5AED">
        <w:t xml:space="preserve">rogramme's activities, including capacity building, and objectives were highly relevant to the needs and priorities of all 12 CP </w:t>
      </w:r>
      <w:r>
        <w:t xml:space="preserve">Member States </w:t>
      </w:r>
      <w:r w:rsidRPr="00FE5AED">
        <w:t xml:space="preserve">and supported them in progressing their labour migration governance. Although all thematic areas were relevant, sustainable reintegration proved to be the most pressing issue for these countries, given the pandemic-induced social changes that were underway during implementation. In addition, it was confirmed that activities to address gaps in gender-disaggregated data, the provision of services to migrant women and the overall promotion of gender-responsive governance of labour migration at both regional and national levels were </w:t>
      </w:r>
      <w:r w:rsidRPr="00E12399">
        <w:t xml:space="preserve">both </w:t>
      </w:r>
      <w:r w:rsidRPr="00FE5AED">
        <w:t>timely and much needed. Governments have also received invaluable support in moving towards international frameworks. In terms of other stakeholders, the evaluation found that the needs of migrant workers' representatives and civil society organi</w:t>
      </w:r>
      <w:r w:rsidRPr="00E12399">
        <w:t>s</w:t>
      </w:r>
      <w:r w:rsidRPr="00FE5AED">
        <w:t>ations were addressed, their advocacy efforts were strengthened</w:t>
      </w:r>
      <w:r w:rsidRPr="00E12399">
        <w:t>,</w:t>
      </w:r>
      <w:r w:rsidRPr="00FE5AED">
        <w:t xml:space="preserve"> and the program</w:t>
      </w:r>
      <w:r w:rsidRPr="00E12399">
        <w:t>me</w:t>
      </w:r>
      <w:r w:rsidRPr="00FE5AED">
        <w:t xml:space="preserve">'s </w:t>
      </w:r>
      <w:r w:rsidRPr="00E12399">
        <w:t xml:space="preserve">activities stimulated multi-stakeholder cooperation. </w:t>
      </w:r>
    </w:p>
    <w:p w14:paraId="6247E521" w14:textId="77777777" w:rsidR="00020DD9" w:rsidRPr="0019155D" w:rsidRDefault="00020DD9" w:rsidP="00020DD9">
      <w:pPr>
        <w:pStyle w:val="NoSpacing"/>
      </w:pPr>
      <w:r w:rsidRPr="0019155D">
        <w:t>Coherence</w:t>
      </w:r>
    </w:p>
    <w:p w14:paraId="7B2E0E5B" w14:textId="77777777" w:rsidR="00020DD9" w:rsidRPr="0019155D" w:rsidRDefault="00020DD9" w:rsidP="00020DD9">
      <w:pPr>
        <w:rPr>
          <w:lang w:eastAsia="lt-LT"/>
        </w:rPr>
      </w:pPr>
      <w:r w:rsidRPr="0019155D">
        <w:rPr>
          <w:lang w:eastAsia="lt-LT"/>
        </w:rPr>
        <w:t xml:space="preserve">The </w:t>
      </w:r>
      <w:r>
        <w:rPr>
          <w:lang w:eastAsia="lt-LT"/>
        </w:rPr>
        <w:t>programme</w:t>
      </w:r>
      <w:r w:rsidRPr="0019155D">
        <w:rPr>
          <w:lang w:eastAsia="lt-LT"/>
        </w:rPr>
        <w:t xml:space="preserve"> was aligned with all PUNOs’ mandates and the collaboration also proved to be beneficial to each agency’s individual goals. Synergies were achieved with other projects </w:t>
      </w:r>
      <w:r>
        <w:rPr>
          <w:lang w:eastAsia="lt-LT"/>
        </w:rPr>
        <w:t xml:space="preserve">from </w:t>
      </w:r>
      <w:r w:rsidRPr="0019155D">
        <w:rPr>
          <w:lang w:eastAsia="lt-LT"/>
        </w:rPr>
        <w:t>both the PUNOs and other interventions. The design had shown improvements since the previous phase, activities were linked to envisioned outcomes, the outcomes were also supporting the overall objective – however connection</w:t>
      </w:r>
      <w:r w:rsidRPr="00E12399">
        <w:rPr>
          <w:lang w:eastAsia="lt-LT"/>
        </w:rPr>
        <w:t>s</w:t>
      </w:r>
      <w:r w:rsidRPr="0019155D">
        <w:rPr>
          <w:lang w:eastAsia="lt-LT"/>
        </w:rPr>
        <w:t xml:space="preserve"> between outcomes were moderate. The assumption behind the elevator approach held true.</w:t>
      </w:r>
      <w:r>
        <w:rPr>
          <w:lang w:eastAsia="lt-LT"/>
        </w:rPr>
        <w:t xml:space="preserve"> Nevertheless</w:t>
      </w:r>
      <w:r w:rsidRPr="0019155D">
        <w:rPr>
          <w:lang w:eastAsia="lt-LT"/>
        </w:rPr>
        <w:t>, more homogenous and focused activities on the national level would have improved coherence</w:t>
      </w:r>
      <w:r>
        <w:rPr>
          <w:lang w:eastAsia="lt-LT"/>
        </w:rPr>
        <w:t>.</w:t>
      </w:r>
    </w:p>
    <w:p w14:paraId="30E9C46D" w14:textId="77777777" w:rsidR="00020DD9" w:rsidRPr="0019155D" w:rsidRDefault="00020DD9" w:rsidP="00020DD9">
      <w:pPr>
        <w:pStyle w:val="NoSpacing"/>
      </w:pPr>
      <w:r w:rsidRPr="0019155D">
        <w:t>Effectiveness</w:t>
      </w:r>
    </w:p>
    <w:p w14:paraId="13215DBF" w14:textId="77777777" w:rsidR="00020DD9" w:rsidRPr="0019155D" w:rsidRDefault="00020DD9" w:rsidP="00020DD9">
      <w:r w:rsidRPr="0019155D">
        <w:lastRenderedPageBreak/>
        <w:t xml:space="preserve">The evaluation found the programme to be effective. Almost all outputs were delivered, and some progress towards each outcome was seen. </w:t>
      </w:r>
      <w:r>
        <w:t>Participants found capacity building</w:t>
      </w:r>
      <w:r w:rsidRPr="0019155D">
        <w:t xml:space="preserve"> activities to be effective, and many challenges to the implementation were overcome. </w:t>
      </w:r>
    </w:p>
    <w:p w14:paraId="02161B31" w14:textId="77777777" w:rsidR="00020DD9" w:rsidRPr="0019155D" w:rsidRDefault="00020DD9" w:rsidP="00020DD9">
      <w:r>
        <w:t xml:space="preserve">At </w:t>
      </w:r>
      <w:r w:rsidRPr="0019155D">
        <w:t>the regional level, 12 TAWG meetings were held</w:t>
      </w:r>
      <w:r>
        <w:t>.</w:t>
      </w:r>
      <w:r w:rsidRPr="0019155D">
        <w:t xml:space="preserve"> </w:t>
      </w:r>
      <w:r>
        <w:t>W</w:t>
      </w:r>
      <w:r w:rsidRPr="0019155D">
        <w:t>omen's groups</w:t>
      </w:r>
      <w:r>
        <w:t xml:space="preserve"> were better represented</w:t>
      </w:r>
      <w:r w:rsidRPr="0019155D">
        <w:t xml:space="preserve">, </w:t>
      </w:r>
      <w:r>
        <w:t xml:space="preserve">and participants reported </w:t>
      </w:r>
      <w:r w:rsidRPr="0019155D">
        <w:t>increased</w:t>
      </w:r>
      <w:r>
        <w:t xml:space="preserve"> capacity. Member States made </w:t>
      </w:r>
      <w:r w:rsidRPr="0019155D">
        <w:t xml:space="preserve">actionable commitments to make progress in the areas of labour migration related to fair and ethical recruitment, skills development, and remittances. More follow-up after meetings and refinement of thematic areas were identified as areas for improvement. </w:t>
      </w:r>
    </w:p>
    <w:p w14:paraId="251DE01F" w14:textId="77777777" w:rsidR="00020DD9" w:rsidRPr="0019155D" w:rsidRDefault="00020DD9" w:rsidP="00020DD9">
      <w:r w:rsidRPr="0019155D">
        <w:t>Progress has also been made in improving the governance of labour migration in selected South Asian countries. In the area of skills development and skills recognition, the entire region can now benefit from the South Asia Qualifications Referencing Framework developed. In the area of fair and ethical recruitment, advocacy for awareness raising of sub</w:t>
      </w:r>
      <w:r>
        <w:t>-agents</w:t>
      </w:r>
      <w:r w:rsidRPr="0019155D">
        <w:t xml:space="preserve">’ role in recruitment was supported, and a tool was developed to make contracts gender responsive. In reintegration, significant support was provided to all selected South Asian </w:t>
      </w:r>
      <w:r>
        <w:t>Member States</w:t>
      </w:r>
      <w:r w:rsidRPr="0019155D">
        <w:t xml:space="preserve"> by mapping existing reintegration services and in developing and piloting gender-responsive reintegration models in specific countries. Many of the activities completed led to unexpected initiatives being implemented by the partner countries in South Asia. </w:t>
      </w:r>
    </w:p>
    <w:p w14:paraId="062BDD62" w14:textId="77777777" w:rsidR="00020DD9" w:rsidRPr="0019155D" w:rsidRDefault="00020DD9" w:rsidP="00020DD9">
      <w:r w:rsidRPr="0019155D">
        <w:t xml:space="preserve">Lastly, progress was made to improve the evidence base for policymaking, specifically with working towards the recognition of the need for gendered migration data and improving national surveys to become more inclusive. Additionally, a research network among South Asian countries was funded. </w:t>
      </w:r>
    </w:p>
    <w:p w14:paraId="5BD8B418" w14:textId="77777777" w:rsidR="00020DD9" w:rsidRPr="0019155D" w:rsidRDefault="00020DD9" w:rsidP="00020DD9">
      <w:pPr>
        <w:pStyle w:val="NoSpacing"/>
      </w:pPr>
      <w:r w:rsidRPr="0019155D">
        <w:t>Human rights and gender equality</w:t>
      </w:r>
    </w:p>
    <w:p w14:paraId="2381DF1A" w14:textId="77777777" w:rsidR="00020DD9" w:rsidRPr="00E12399" w:rsidRDefault="00020DD9" w:rsidP="00020DD9">
      <w:pPr>
        <w:rPr>
          <w:lang w:eastAsia="lt-LT"/>
        </w:rPr>
      </w:pPr>
      <w:r w:rsidRPr="0019155D">
        <w:rPr>
          <w:lang w:eastAsia="lt-LT"/>
        </w:rPr>
        <w:t xml:space="preserve">Despite few activities addressing women migrants directly, the </w:t>
      </w:r>
      <w:r>
        <w:rPr>
          <w:lang w:eastAsia="lt-LT"/>
        </w:rPr>
        <w:t>programme</w:t>
      </w:r>
      <w:r w:rsidRPr="0019155D">
        <w:rPr>
          <w:lang w:eastAsia="lt-LT"/>
        </w:rPr>
        <w:t xml:space="preserve"> brought about progress for women migrants’ rights by integrating gender mainstreaming in TAWGs and CP meetings, fostering positive organisational impacts, and generating knowledge and useful data sources.</w:t>
      </w:r>
      <w:r w:rsidRPr="0019155D">
        <w:rPr>
          <w:b/>
          <w:bCs/>
          <w:lang w:eastAsia="lt-LT"/>
        </w:rPr>
        <w:t xml:space="preserve"> </w:t>
      </w:r>
      <w:r w:rsidRPr="0019155D">
        <w:rPr>
          <w:lang w:eastAsia="lt-LT"/>
        </w:rPr>
        <w:t>Activities to mainstream gender in labour migration policies and operations had some impact, i.e. in one policy in Sri Lanka</w:t>
      </w:r>
      <w:r>
        <w:rPr>
          <w:lang w:eastAsia="lt-LT"/>
        </w:rPr>
        <w:t>,</w:t>
      </w:r>
      <w:r w:rsidRPr="0019155D">
        <w:rPr>
          <w:lang w:eastAsia="lt-LT"/>
        </w:rPr>
        <w:t xml:space="preserve"> and TAWG objectives. Importantly, the inclusion of UN Women had a positive impact on gender-related dimensions of the </w:t>
      </w:r>
      <w:r>
        <w:rPr>
          <w:lang w:eastAsia="lt-LT"/>
        </w:rPr>
        <w:t>programme</w:t>
      </w:r>
      <w:r w:rsidRPr="0019155D">
        <w:rPr>
          <w:lang w:eastAsia="lt-LT"/>
        </w:rPr>
        <w:t>. However, there was limited focus on marginalised communities, and transformative progress was somewhat hindered by cultural barriers to gender equality.</w:t>
      </w:r>
    </w:p>
    <w:p w14:paraId="4858AEE1" w14:textId="77777777" w:rsidR="00020DD9" w:rsidRPr="0019155D" w:rsidRDefault="00020DD9" w:rsidP="00020DD9">
      <w:pPr>
        <w:pStyle w:val="NoSpacing"/>
      </w:pPr>
      <w:r w:rsidRPr="0019155D">
        <w:t>Efficiency</w:t>
      </w:r>
    </w:p>
    <w:p w14:paraId="0D39BDB1" w14:textId="77777777" w:rsidR="00020DD9" w:rsidRPr="0019155D" w:rsidRDefault="00020DD9" w:rsidP="00020DD9">
      <w:pPr>
        <w:rPr>
          <w:lang w:eastAsia="lt-LT"/>
        </w:rPr>
      </w:pPr>
      <w:r w:rsidRPr="0019155D">
        <w:t xml:space="preserve">The programme budget was small compared to the ambitious outcomes, but sufficient to achieve most of the outputs. Human resources were somewhat limited to allow for staff from all PUNOs at the national level, </w:t>
      </w:r>
      <w:r>
        <w:t xml:space="preserve">and according to stakeholders this </w:t>
      </w:r>
      <w:r w:rsidRPr="0019155D">
        <w:t>limited implementation. In addition, the tri-agency collaboration resulted in increased resources for overheads and coordination and resulted in some efficiencies due to the need for coordination. The monitoring could have been improved to signal qualitative changes (toward policy changes) or strength of connection and engagement of the stakeholders.</w:t>
      </w:r>
      <w:r w:rsidRPr="00E12399">
        <w:t xml:space="preserve"> At the same time, the </w:t>
      </w:r>
      <w:r>
        <w:t>programme</w:t>
      </w:r>
      <w:r w:rsidRPr="00E12399">
        <w:t xml:space="preserve"> team increased efficiency through relying on other projects of PUNOs and regional non-state actors. The management structure operated well, and solutions were found to many difficulties encountered during the implementation. </w:t>
      </w:r>
    </w:p>
    <w:p w14:paraId="7B2EDB81" w14:textId="77777777" w:rsidR="00020DD9" w:rsidRPr="0019155D" w:rsidRDefault="00020DD9" w:rsidP="00020DD9">
      <w:pPr>
        <w:pStyle w:val="NoSpacing"/>
      </w:pPr>
      <w:r w:rsidRPr="0019155D">
        <w:t xml:space="preserve">Impact </w:t>
      </w:r>
    </w:p>
    <w:p w14:paraId="4FA7EA82" w14:textId="77777777" w:rsidR="00020DD9" w:rsidRPr="00E12399" w:rsidRDefault="00020DD9" w:rsidP="00020DD9">
      <w:pPr>
        <w:rPr>
          <w:szCs w:val="20"/>
        </w:rPr>
      </w:pPr>
      <w:r w:rsidRPr="0019155D">
        <w:t xml:space="preserve">Signs of impact can be seen in regional cooperation among CP </w:t>
      </w:r>
      <w:r>
        <w:t>Member States</w:t>
      </w:r>
      <w:r w:rsidRPr="0019155D">
        <w:t xml:space="preserve">, which have increasingly shared best practices and lessons learned, and even engaged in study visits. In some cases, cooperation has already resulted in the review of existing policies or practices or the introduction of new ones. Some of these changes, while still in their infancy, may result in a more supportive environment for migrant workers, but the impact of the </w:t>
      </w:r>
      <w:r>
        <w:t>P</w:t>
      </w:r>
      <w:r w:rsidRPr="0019155D">
        <w:t xml:space="preserve">rogramme is seen as an incremental process that requires consistent advocacy and leadership, and is also dependent on the capacity of countries and their cultural values. </w:t>
      </w:r>
    </w:p>
    <w:p w14:paraId="77DC66CC" w14:textId="77777777" w:rsidR="00020DD9" w:rsidRPr="0019155D" w:rsidRDefault="00020DD9" w:rsidP="00020DD9">
      <w:pPr>
        <w:pStyle w:val="NoSpacing"/>
      </w:pPr>
      <w:r w:rsidRPr="0019155D">
        <w:lastRenderedPageBreak/>
        <w:t>Sustainability</w:t>
      </w:r>
    </w:p>
    <w:p w14:paraId="5D609DB0" w14:textId="77777777" w:rsidR="00020DD9" w:rsidRPr="00E12399" w:rsidRDefault="00020DD9" w:rsidP="00020DD9">
      <w:pPr>
        <w:rPr>
          <w:szCs w:val="20"/>
        </w:rPr>
      </w:pPr>
      <w:r w:rsidRPr="0019155D">
        <w:t xml:space="preserve">The programme had sustainability weaknesses as stakeholder ownership and capacity were found to be limited. Although there were signs of ownership among non-state actors and some partner countries, such as </w:t>
      </w:r>
      <w:r w:rsidRPr="00E12399">
        <w:t xml:space="preserve">Bangladesh and </w:t>
      </w:r>
      <w:r w:rsidRPr="0019155D">
        <w:t>Sri Lanka, other countries reported no planning or leadership. Despite the successful implementation and commitment of PUNOs, relevant and timely tools and frameworks either need further support to be sustained and built upon, or risk becoming unsustainable. It would therefore be important to build on the results of GOALS in future programming.</w:t>
      </w:r>
    </w:p>
    <w:p w14:paraId="5E8E5342" w14:textId="77777777" w:rsidR="00020DD9" w:rsidRPr="0019155D" w:rsidRDefault="00020DD9" w:rsidP="00020DD9">
      <w:pPr>
        <w:pStyle w:val="Heading3"/>
        <w:numPr>
          <w:ilvl w:val="0"/>
          <w:numId w:val="0"/>
        </w:numPr>
        <w:ind w:left="284"/>
        <w:rPr>
          <w:lang w:val="en-GB"/>
        </w:rPr>
      </w:pPr>
      <w:bookmarkStart w:id="11" w:name="_Toc161300557"/>
      <w:bookmarkStart w:id="12" w:name="_Toc161305726"/>
      <w:r w:rsidRPr="0019155D">
        <w:rPr>
          <w:lang w:val="en-GB"/>
        </w:rPr>
        <w:t>Conclusions</w:t>
      </w:r>
      <w:bookmarkEnd w:id="11"/>
      <w:bookmarkEnd w:id="12"/>
      <w:r w:rsidRPr="0019155D">
        <w:rPr>
          <w:lang w:val="en-GB"/>
        </w:rPr>
        <w:t xml:space="preserve"> </w:t>
      </w:r>
    </w:p>
    <w:p w14:paraId="151D0184" w14:textId="77777777" w:rsidR="00020DD9" w:rsidRPr="00270F8D" w:rsidRDefault="00020DD9" w:rsidP="00020DD9">
      <w:pPr>
        <w:rPr>
          <w:lang w:eastAsia="en-US"/>
        </w:rPr>
      </w:pPr>
      <w:r w:rsidRPr="0019155D">
        <w:rPr>
          <w:lang w:eastAsia="en-US"/>
        </w:rPr>
        <w:t xml:space="preserve">The GOALS </w:t>
      </w:r>
      <w:r>
        <w:rPr>
          <w:lang w:eastAsia="en-US"/>
        </w:rPr>
        <w:t>P</w:t>
      </w:r>
      <w:r w:rsidRPr="0019155D">
        <w:rPr>
          <w:lang w:eastAsia="en-US"/>
        </w:rPr>
        <w:t xml:space="preserve">rogramme, designed to aid migrant workers in South and South-East Asia, addressed gaps in labour migration governance, knowledge, and capacity in the Colombo Process Member States (CPMS). The </w:t>
      </w:r>
      <w:r w:rsidRPr="00E12399">
        <w:rPr>
          <w:lang w:eastAsia="en-US"/>
        </w:rPr>
        <w:t xml:space="preserve">outbreak of the </w:t>
      </w:r>
      <w:r w:rsidRPr="0019155D">
        <w:rPr>
          <w:lang w:eastAsia="en-US"/>
        </w:rPr>
        <w:t>COVID-19 pandemic</w:t>
      </w:r>
      <w:r w:rsidRPr="00E12399">
        <w:rPr>
          <w:lang w:eastAsia="en-US"/>
        </w:rPr>
        <w:t xml:space="preserve"> coincided with the</w:t>
      </w:r>
      <w:r w:rsidRPr="0019155D">
        <w:rPr>
          <w:lang w:eastAsia="en-US"/>
        </w:rPr>
        <w:t xml:space="preserve"> launch</w:t>
      </w:r>
      <w:r w:rsidRPr="00E12399">
        <w:rPr>
          <w:lang w:eastAsia="en-US"/>
        </w:rPr>
        <w:t xml:space="preserve"> of the </w:t>
      </w:r>
      <w:r>
        <w:rPr>
          <w:lang w:eastAsia="en-US"/>
        </w:rPr>
        <w:t>programme</w:t>
      </w:r>
      <w:r w:rsidRPr="0019155D">
        <w:rPr>
          <w:lang w:eastAsia="en-US"/>
        </w:rPr>
        <w:t xml:space="preserve">, </w:t>
      </w:r>
      <w:r w:rsidRPr="00E12399">
        <w:rPr>
          <w:lang w:eastAsia="en-US"/>
        </w:rPr>
        <w:t xml:space="preserve">and </w:t>
      </w:r>
      <w:r w:rsidRPr="0019155D">
        <w:rPr>
          <w:lang w:eastAsia="en-US"/>
        </w:rPr>
        <w:t xml:space="preserve">increased migrants' vulnerability, necessitating the relevance of the </w:t>
      </w:r>
      <w:r>
        <w:rPr>
          <w:lang w:eastAsia="en-US"/>
        </w:rPr>
        <w:t>p</w:t>
      </w:r>
      <w:r w:rsidRPr="0019155D">
        <w:rPr>
          <w:lang w:eastAsia="en-US"/>
        </w:rPr>
        <w:t>rogramme's activities and objective</w:t>
      </w:r>
      <w:r w:rsidRPr="00E12399">
        <w:rPr>
          <w:lang w:eastAsia="en-US"/>
        </w:rPr>
        <w:t xml:space="preserve"> </w:t>
      </w:r>
    </w:p>
    <w:p w14:paraId="14CFE612" w14:textId="77777777" w:rsidR="00020DD9" w:rsidRPr="00270F8D" w:rsidRDefault="00020DD9" w:rsidP="00020DD9">
      <w:pPr>
        <w:rPr>
          <w:lang w:eastAsia="en-US"/>
        </w:rPr>
      </w:pPr>
      <w:r w:rsidRPr="00270F8D">
        <w:rPr>
          <w:lang w:eastAsia="en-US"/>
        </w:rPr>
        <w:t xml:space="preserve">The </w:t>
      </w:r>
      <w:r>
        <w:rPr>
          <w:lang w:eastAsia="en-US"/>
        </w:rPr>
        <w:t>p</w:t>
      </w:r>
      <w:r w:rsidRPr="00270F8D">
        <w:rPr>
          <w:lang w:eastAsia="en-US"/>
        </w:rPr>
        <w:t xml:space="preserve">rogramme made significant progress towards its goals despite pandemic-induced delays and promoted collaboration between CPMS on labour migration. The </w:t>
      </w:r>
      <w:r>
        <w:rPr>
          <w:lang w:eastAsia="en-US"/>
        </w:rPr>
        <w:t>capacity building</w:t>
      </w:r>
      <w:r w:rsidRPr="00270F8D">
        <w:rPr>
          <w:lang w:eastAsia="en-US"/>
        </w:rPr>
        <w:t xml:space="preserve"> aspect, tri-agency approach, and "elevator approach" were key to its success</w:t>
      </w:r>
      <w:r w:rsidRPr="00E12399">
        <w:rPr>
          <w:lang w:eastAsia="en-US"/>
        </w:rPr>
        <w:t>.</w:t>
      </w:r>
      <w:r w:rsidRPr="00270F8D">
        <w:rPr>
          <w:lang w:eastAsia="en-US"/>
        </w:rPr>
        <w:t xml:space="preserve"> </w:t>
      </w:r>
      <w:r w:rsidRPr="00E12399">
        <w:rPr>
          <w:lang w:eastAsia="en-US"/>
        </w:rPr>
        <w:t>C</w:t>
      </w:r>
      <w:r w:rsidRPr="00270F8D">
        <w:rPr>
          <w:lang w:eastAsia="en-US"/>
        </w:rPr>
        <w:t>ohesive teamwork, technical resources from partner agencies, and financial and technical support from UN Agencies</w:t>
      </w:r>
      <w:r w:rsidRPr="00E12399">
        <w:rPr>
          <w:lang w:eastAsia="en-US"/>
        </w:rPr>
        <w:t xml:space="preserve"> were also key to its success</w:t>
      </w:r>
      <w:r w:rsidRPr="00270F8D">
        <w:rPr>
          <w:lang w:eastAsia="en-US"/>
        </w:rPr>
        <w:t xml:space="preserve">. </w:t>
      </w:r>
    </w:p>
    <w:p w14:paraId="06B9EE19" w14:textId="77777777" w:rsidR="00020DD9" w:rsidRPr="00270F8D" w:rsidRDefault="00020DD9" w:rsidP="00020DD9">
      <w:pPr>
        <w:rPr>
          <w:lang w:eastAsia="en-US"/>
        </w:rPr>
      </w:pPr>
      <w:r w:rsidRPr="00270F8D">
        <w:rPr>
          <w:lang w:eastAsia="en-US"/>
        </w:rPr>
        <w:t xml:space="preserve">The </w:t>
      </w:r>
      <w:r>
        <w:rPr>
          <w:lang w:eastAsia="en-US"/>
        </w:rPr>
        <w:t>p</w:t>
      </w:r>
      <w:r w:rsidRPr="00270F8D">
        <w:rPr>
          <w:lang w:eastAsia="en-US"/>
        </w:rPr>
        <w:t xml:space="preserve">rogramme ensured gender was mainstreamed throughout its design and implementation, contributing to its impact on migrant workers' lives. However, concerns about CPMSs' ownership for results and reliance on continued support from UN agencies pose potential risks to the </w:t>
      </w:r>
      <w:r>
        <w:rPr>
          <w:lang w:eastAsia="en-US"/>
        </w:rPr>
        <w:t>p</w:t>
      </w:r>
      <w:r w:rsidRPr="00270F8D">
        <w:rPr>
          <w:lang w:eastAsia="en-US"/>
        </w:rPr>
        <w:t>rogramme's future impact and sustainability.</w:t>
      </w:r>
    </w:p>
    <w:p w14:paraId="25EFF958" w14:textId="77777777" w:rsidR="00020DD9" w:rsidRPr="00270F8D" w:rsidRDefault="00020DD9" w:rsidP="00B71544">
      <w:pPr>
        <w:pStyle w:val="Heading3"/>
        <w:numPr>
          <w:ilvl w:val="0"/>
          <w:numId w:val="0"/>
        </w:numPr>
        <w:ind w:left="283"/>
      </w:pPr>
      <w:bookmarkStart w:id="13" w:name="_Toc161300558"/>
      <w:bookmarkStart w:id="14" w:name="_Toc161305727"/>
      <w:r w:rsidRPr="00270F8D">
        <w:t>Recommendations</w:t>
      </w:r>
      <w:bookmarkEnd w:id="13"/>
      <w:bookmarkEnd w:id="14"/>
    </w:p>
    <w:p w14:paraId="023D6AA8" w14:textId="77777777" w:rsidR="00020DD9" w:rsidRPr="00270F8D" w:rsidRDefault="00020DD9" w:rsidP="00020DD9">
      <w:pPr>
        <w:rPr>
          <w:lang w:eastAsia="en-US"/>
        </w:rPr>
      </w:pPr>
      <w:r w:rsidRPr="00270F8D">
        <w:rPr>
          <w:lang w:eastAsia="en-US"/>
        </w:rPr>
        <w:t>Based on the above, the following recommendations have been developed for future programming, for further details, please refer to the last section of this report.</w:t>
      </w:r>
    </w:p>
    <w:p w14:paraId="09315FAA" w14:textId="77777777" w:rsidR="00020DD9" w:rsidRPr="00270F8D" w:rsidRDefault="00020DD9" w:rsidP="00020DD9">
      <w:pPr>
        <w:pStyle w:val="ListParagraph"/>
        <w:numPr>
          <w:ilvl w:val="0"/>
          <w:numId w:val="10"/>
        </w:numPr>
        <w:rPr>
          <w:lang w:eastAsia="en-US"/>
        </w:rPr>
      </w:pPr>
      <w:r w:rsidRPr="00270F8D">
        <w:rPr>
          <w:lang w:eastAsia="en-US"/>
        </w:rPr>
        <w:t>Dedicate specific attention to ownership and sustainability of the programme results.</w:t>
      </w:r>
    </w:p>
    <w:p w14:paraId="462FABD1" w14:textId="77777777" w:rsidR="00020DD9" w:rsidRPr="00270F8D" w:rsidRDefault="00020DD9" w:rsidP="00020DD9">
      <w:pPr>
        <w:pStyle w:val="ListParagraph"/>
        <w:numPr>
          <w:ilvl w:val="0"/>
          <w:numId w:val="10"/>
        </w:numPr>
        <w:rPr>
          <w:lang w:eastAsia="en-US"/>
        </w:rPr>
      </w:pPr>
      <w:r w:rsidRPr="00270F8D">
        <w:rPr>
          <w:lang w:eastAsia="en-US"/>
        </w:rPr>
        <w:t>Enhance the focus on collaboration with countries of destination, particularly in the context of designing and negotiating bilateral labour migration agreements.</w:t>
      </w:r>
    </w:p>
    <w:p w14:paraId="2DDF3E18" w14:textId="77777777" w:rsidR="00020DD9" w:rsidRPr="00270F8D" w:rsidRDefault="00020DD9" w:rsidP="00020DD9">
      <w:pPr>
        <w:pStyle w:val="ListParagraph"/>
        <w:numPr>
          <w:ilvl w:val="0"/>
          <w:numId w:val="10"/>
        </w:numPr>
        <w:rPr>
          <w:lang w:eastAsia="en-US"/>
        </w:rPr>
      </w:pPr>
      <w:r w:rsidRPr="00270F8D">
        <w:rPr>
          <w:lang w:eastAsia="en-US"/>
        </w:rPr>
        <w:t>Ensure that future programmes include an inception phase to establish the managerial and conceptual foundations of the programme.</w:t>
      </w:r>
    </w:p>
    <w:p w14:paraId="685DECB8" w14:textId="77777777" w:rsidR="00020DD9" w:rsidRPr="00270F8D" w:rsidRDefault="00020DD9" w:rsidP="00020DD9">
      <w:pPr>
        <w:pStyle w:val="ListParagraph"/>
        <w:numPr>
          <w:ilvl w:val="0"/>
          <w:numId w:val="10"/>
        </w:numPr>
        <w:rPr>
          <w:lang w:eastAsia="en-US"/>
        </w:rPr>
      </w:pPr>
      <w:r w:rsidRPr="00270F8D">
        <w:rPr>
          <w:lang w:eastAsia="en-US"/>
        </w:rPr>
        <w:t>Continue exploring opportunities to enhance the tri-agency approach (or One-UN approach) in development programming, particularly for labour migration governance.</w:t>
      </w:r>
    </w:p>
    <w:p w14:paraId="764F2C0D" w14:textId="77777777" w:rsidR="00020DD9" w:rsidRPr="00270F8D" w:rsidRDefault="00020DD9" w:rsidP="00020DD9">
      <w:pPr>
        <w:pStyle w:val="ListParagraph"/>
        <w:numPr>
          <w:ilvl w:val="0"/>
          <w:numId w:val="10"/>
        </w:numPr>
        <w:rPr>
          <w:lang w:eastAsia="en-US"/>
        </w:rPr>
      </w:pPr>
      <w:r w:rsidRPr="00270F8D">
        <w:rPr>
          <w:lang w:eastAsia="en-US"/>
        </w:rPr>
        <w:t>Continue supporting regional organisations and regional structures to enhance labour migration governance at both regional and national levels.</w:t>
      </w:r>
    </w:p>
    <w:p w14:paraId="5659ED6D" w14:textId="77777777" w:rsidR="00020DD9" w:rsidRPr="00BC765F" w:rsidRDefault="00020DD9" w:rsidP="00020DD9">
      <w:pPr>
        <w:pStyle w:val="ListParagraph"/>
        <w:numPr>
          <w:ilvl w:val="0"/>
          <w:numId w:val="10"/>
        </w:numPr>
        <w:rPr>
          <w:lang w:eastAsia="en-US"/>
        </w:rPr>
      </w:pPr>
      <w:r w:rsidRPr="00E12399">
        <w:rPr>
          <w:lang w:eastAsia="en-US"/>
        </w:rPr>
        <w:t xml:space="preserve">Improve </w:t>
      </w:r>
      <w:r w:rsidRPr="00BC765F">
        <w:rPr>
          <w:lang w:eastAsia="en-US"/>
        </w:rPr>
        <w:t xml:space="preserve">attention to societal perceptions of (women) migrants, for example through more active collaboration with grassroot organisations. </w:t>
      </w:r>
    </w:p>
    <w:p w14:paraId="52F64E6E" w14:textId="77777777" w:rsidR="00020DD9" w:rsidRPr="00BC765F" w:rsidRDefault="00020DD9" w:rsidP="00020DD9">
      <w:pPr>
        <w:pStyle w:val="ListParagraph"/>
        <w:numPr>
          <w:ilvl w:val="0"/>
          <w:numId w:val="10"/>
        </w:numPr>
        <w:rPr>
          <w:lang w:eastAsia="en-US"/>
        </w:rPr>
      </w:pPr>
      <w:r w:rsidRPr="00BC765F">
        <w:rPr>
          <w:lang w:eastAsia="en-US"/>
        </w:rPr>
        <w:t>Allocate time for implementation of new laws, policies, and frameworks within the programme timeline.</w:t>
      </w:r>
    </w:p>
    <w:p w14:paraId="4E2BB803" w14:textId="77777777" w:rsidR="00020DD9" w:rsidRPr="00BC765F" w:rsidRDefault="00020DD9" w:rsidP="00020DD9">
      <w:pPr>
        <w:rPr>
          <w:lang w:eastAsia="en-US"/>
        </w:rPr>
      </w:pPr>
    </w:p>
    <w:p w14:paraId="7E3F3410" w14:textId="77777777" w:rsidR="00020DD9" w:rsidRPr="00BC765F" w:rsidRDefault="00020DD9" w:rsidP="00020DD9">
      <w:pPr>
        <w:rPr>
          <w:lang w:eastAsia="en-US"/>
        </w:rPr>
      </w:pPr>
    </w:p>
    <w:p w14:paraId="590EF8B8" w14:textId="77777777" w:rsidR="00020DD9" w:rsidRDefault="00020DD9" w:rsidP="00556D3C">
      <w:pPr>
        <w:pStyle w:val="TOCHeading"/>
      </w:pPr>
    </w:p>
    <w:p w14:paraId="7EFE2DF8" w14:textId="77777777" w:rsidR="00020DD9" w:rsidRDefault="00020DD9" w:rsidP="00556D3C">
      <w:pPr>
        <w:pStyle w:val="TOCHeading"/>
      </w:pPr>
    </w:p>
    <w:p w14:paraId="1E865BDB" w14:textId="7F184ACA" w:rsidR="00556D3C" w:rsidRPr="00556D3C" w:rsidRDefault="00310147" w:rsidP="00556D3C">
      <w:pPr>
        <w:pStyle w:val="TOCHeading"/>
        <w:rPr>
          <w:lang w:val="en-GB"/>
        </w:rPr>
      </w:pPr>
      <w:r>
        <w:lastRenderedPageBreak/>
        <w:t xml:space="preserve">Table of </w:t>
      </w:r>
      <w:r w:rsidR="00556D3C">
        <w:t>CONTENTS</w:t>
      </w:r>
    </w:p>
    <w:p w14:paraId="5383F952" w14:textId="3414EA6E" w:rsidR="00546D70" w:rsidRDefault="00556D3C">
      <w:pPr>
        <w:pStyle w:val="TOC1"/>
        <w:rPr>
          <w:rFonts w:asciiTheme="minorHAnsi" w:eastAsiaTheme="minorEastAsia" w:hAnsiTheme="minorHAnsi" w:cstheme="minorBidi"/>
          <w:b w:val="0"/>
          <w:bCs w:val="0"/>
          <w:color w:val="auto"/>
          <w:kern w:val="2"/>
          <w:sz w:val="24"/>
          <w:lang w:eastAsia="en-GB"/>
          <w14:ligatures w14:val="standardContextual"/>
        </w:rPr>
      </w:pPr>
      <w:r w:rsidRPr="00ED6541">
        <w:rPr>
          <w:szCs w:val="20"/>
        </w:rPr>
        <w:fldChar w:fldCharType="begin"/>
      </w:r>
      <w:r w:rsidRPr="00986936">
        <w:rPr>
          <w:szCs w:val="20"/>
        </w:rPr>
        <w:instrText xml:space="preserve"> TOC \o "1-3" </w:instrText>
      </w:r>
      <w:r w:rsidRPr="00ED6541">
        <w:rPr>
          <w:szCs w:val="20"/>
        </w:rPr>
        <w:fldChar w:fldCharType="separate"/>
      </w:r>
      <w:r w:rsidR="00546D70">
        <w:t>1.</w:t>
      </w:r>
      <w:r w:rsidR="00546D70">
        <w:rPr>
          <w:rFonts w:asciiTheme="minorHAnsi" w:eastAsiaTheme="minorEastAsia" w:hAnsiTheme="minorHAnsi" w:cstheme="minorBidi"/>
          <w:b w:val="0"/>
          <w:bCs w:val="0"/>
          <w:color w:val="auto"/>
          <w:kern w:val="2"/>
          <w:sz w:val="24"/>
          <w:lang w:eastAsia="en-GB"/>
          <w14:ligatures w14:val="standardContextual"/>
        </w:rPr>
        <w:tab/>
      </w:r>
      <w:r w:rsidR="00546D70">
        <w:t>Abbreviations</w:t>
      </w:r>
      <w:r w:rsidR="00546D70">
        <w:tab/>
      </w:r>
      <w:r w:rsidR="00546D70">
        <w:fldChar w:fldCharType="begin"/>
      </w:r>
      <w:r w:rsidR="00546D70">
        <w:instrText xml:space="preserve"> PAGEREF _Toc161305728 \h </w:instrText>
      </w:r>
      <w:r w:rsidR="00546D70">
        <w:fldChar w:fldCharType="separate"/>
      </w:r>
      <w:r w:rsidR="001B3F20">
        <w:t>9</w:t>
      </w:r>
      <w:r w:rsidR="00546D70">
        <w:fldChar w:fldCharType="end"/>
      </w:r>
    </w:p>
    <w:p w14:paraId="0900A452" w14:textId="3B629C5A" w:rsidR="00546D70" w:rsidRDefault="00546D70">
      <w:pPr>
        <w:pStyle w:val="TOC1"/>
        <w:rPr>
          <w:rFonts w:asciiTheme="minorHAnsi" w:eastAsiaTheme="minorEastAsia" w:hAnsiTheme="minorHAnsi" w:cstheme="minorBidi"/>
          <w:b w:val="0"/>
          <w:bCs w:val="0"/>
          <w:color w:val="auto"/>
          <w:kern w:val="2"/>
          <w:sz w:val="24"/>
          <w:lang w:eastAsia="en-GB"/>
          <w14:ligatures w14:val="standardContextual"/>
        </w:rPr>
      </w:pPr>
      <w:r w:rsidRPr="00B2528E">
        <w:t>2.</w:t>
      </w:r>
      <w:r>
        <w:rPr>
          <w:rFonts w:asciiTheme="minorHAnsi" w:eastAsiaTheme="minorEastAsia" w:hAnsiTheme="minorHAnsi" w:cstheme="minorBidi"/>
          <w:b w:val="0"/>
          <w:bCs w:val="0"/>
          <w:color w:val="auto"/>
          <w:kern w:val="2"/>
          <w:sz w:val="24"/>
          <w:lang w:eastAsia="en-GB"/>
          <w14:ligatures w14:val="standardContextual"/>
        </w:rPr>
        <w:tab/>
      </w:r>
      <w:r w:rsidRPr="00B2528E">
        <w:t>Programme background</w:t>
      </w:r>
      <w:r>
        <w:tab/>
      </w:r>
      <w:r>
        <w:fldChar w:fldCharType="begin"/>
      </w:r>
      <w:r>
        <w:instrText xml:space="preserve"> PAGEREF _Toc161305729 \h </w:instrText>
      </w:r>
      <w:r>
        <w:fldChar w:fldCharType="separate"/>
      </w:r>
      <w:r w:rsidR="001B3F20">
        <w:t>11</w:t>
      </w:r>
      <w:r>
        <w:fldChar w:fldCharType="end"/>
      </w:r>
    </w:p>
    <w:p w14:paraId="78AC95FB" w14:textId="2C3D6865" w:rsidR="00546D70" w:rsidRDefault="00546D70">
      <w:pPr>
        <w:pStyle w:val="TOC2"/>
        <w:rPr>
          <w:rFonts w:asciiTheme="minorHAnsi" w:eastAsiaTheme="minorEastAsia" w:hAnsiTheme="minorHAnsi" w:cstheme="minorBidi"/>
          <w:bCs w:val="0"/>
          <w:color w:val="auto"/>
          <w:kern w:val="2"/>
          <w:sz w:val="24"/>
          <w:szCs w:val="24"/>
          <w14:ligatures w14:val="standardContextual"/>
        </w:rPr>
      </w:pPr>
      <w:r>
        <w:t>2.1.</w:t>
      </w:r>
      <w:r>
        <w:rPr>
          <w:rFonts w:asciiTheme="minorHAnsi" w:eastAsiaTheme="minorEastAsia" w:hAnsiTheme="minorHAnsi" w:cstheme="minorBidi"/>
          <w:bCs w:val="0"/>
          <w:color w:val="auto"/>
          <w:kern w:val="2"/>
          <w:sz w:val="24"/>
          <w:szCs w:val="24"/>
          <w14:ligatures w14:val="standardContextual"/>
        </w:rPr>
        <w:tab/>
      </w:r>
      <w:r>
        <w:t>Programme context</w:t>
      </w:r>
      <w:r>
        <w:tab/>
      </w:r>
      <w:r>
        <w:fldChar w:fldCharType="begin"/>
      </w:r>
      <w:r>
        <w:instrText xml:space="preserve"> PAGEREF _Toc161305730 \h </w:instrText>
      </w:r>
      <w:r>
        <w:fldChar w:fldCharType="separate"/>
      </w:r>
      <w:r w:rsidR="001B3F20">
        <w:t>11</w:t>
      </w:r>
      <w:r>
        <w:fldChar w:fldCharType="end"/>
      </w:r>
    </w:p>
    <w:p w14:paraId="1002C73B" w14:textId="42318F6E" w:rsidR="00546D70" w:rsidRDefault="00546D70">
      <w:pPr>
        <w:pStyle w:val="TOC2"/>
        <w:rPr>
          <w:rFonts w:asciiTheme="minorHAnsi" w:eastAsiaTheme="minorEastAsia" w:hAnsiTheme="minorHAnsi" w:cstheme="minorBidi"/>
          <w:bCs w:val="0"/>
          <w:color w:val="auto"/>
          <w:kern w:val="2"/>
          <w:sz w:val="24"/>
          <w:szCs w:val="24"/>
          <w14:ligatures w14:val="standardContextual"/>
        </w:rPr>
      </w:pPr>
      <w:r>
        <w:t>2.2.</w:t>
      </w:r>
      <w:r>
        <w:rPr>
          <w:rFonts w:asciiTheme="minorHAnsi" w:eastAsiaTheme="minorEastAsia" w:hAnsiTheme="minorHAnsi" w:cstheme="minorBidi"/>
          <w:bCs w:val="0"/>
          <w:color w:val="auto"/>
          <w:kern w:val="2"/>
          <w:sz w:val="24"/>
          <w:szCs w:val="24"/>
          <w14:ligatures w14:val="standardContextual"/>
        </w:rPr>
        <w:tab/>
      </w:r>
      <w:r>
        <w:t>Programme background</w:t>
      </w:r>
      <w:r>
        <w:tab/>
      </w:r>
      <w:r>
        <w:fldChar w:fldCharType="begin"/>
      </w:r>
      <w:r>
        <w:instrText xml:space="preserve"> PAGEREF _Toc161305731 \h </w:instrText>
      </w:r>
      <w:r>
        <w:fldChar w:fldCharType="separate"/>
      </w:r>
      <w:r w:rsidR="001B3F20">
        <w:t>11</w:t>
      </w:r>
      <w:r>
        <w:fldChar w:fldCharType="end"/>
      </w:r>
    </w:p>
    <w:p w14:paraId="55A1DE73" w14:textId="0D1392FF" w:rsidR="00546D70" w:rsidRDefault="00546D70">
      <w:pPr>
        <w:pStyle w:val="TOC2"/>
        <w:rPr>
          <w:rFonts w:asciiTheme="minorHAnsi" w:eastAsiaTheme="minorEastAsia" w:hAnsiTheme="minorHAnsi" w:cstheme="minorBidi"/>
          <w:bCs w:val="0"/>
          <w:color w:val="auto"/>
          <w:kern w:val="2"/>
          <w:sz w:val="24"/>
          <w:szCs w:val="24"/>
          <w14:ligatures w14:val="standardContextual"/>
        </w:rPr>
      </w:pPr>
      <w:r>
        <w:t>2.3.</w:t>
      </w:r>
      <w:r>
        <w:rPr>
          <w:rFonts w:asciiTheme="minorHAnsi" w:eastAsiaTheme="minorEastAsia" w:hAnsiTheme="minorHAnsi" w:cstheme="minorBidi"/>
          <w:bCs w:val="0"/>
          <w:color w:val="auto"/>
          <w:kern w:val="2"/>
          <w:sz w:val="24"/>
          <w:szCs w:val="24"/>
          <w14:ligatures w14:val="standardContextual"/>
        </w:rPr>
        <w:tab/>
      </w:r>
      <w:r>
        <w:t>Stakeholders</w:t>
      </w:r>
      <w:r>
        <w:tab/>
      </w:r>
      <w:r>
        <w:fldChar w:fldCharType="begin"/>
      </w:r>
      <w:r>
        <w:instrText xml:space="preserve"> PAGEREF _Toc161305732 \h </w:instrText>
      </w:r>
      <w:r>
        <w:fldChar w:fldCharType="separate"/>
      </w:r>
      <w:r w:rsidR="001B3F20">
        <w:t>13</w:t>
      </w:r>
      <w:r>
        <w:fldChar w:fldCharType="end"/>
      </w:r>
    </w:p>
    <w:p w14:paraId="3DDFCE93" w14:textId="32065319" w:rsidR="00546D70" w:rsidRDefault="00546D70">
      <w:pPr>
        <w:pStyle w:val="TOC2"/>
        <w:rPr>
          <w:rFonts w:asciiTheme="minorHAnsi" w:eastAsiaTheme="minorEastAsia" w:hAnsiTheme="minorHAnsi" w:cstheme="minorBidi"/>
          <w:bCs w:val="0"/>
          <w:color w:val="auto"/>
          <w:kern w:val="2"/>
          <w:sz w:val="24"/>
          <w:szCs w:val="24"/>
          <w14:ligatures w14:val="standardContextual"/>
        </w:rPr>
      </w:pPr>
      <w:r>
        <w:t>2.4.</w:t>
      </w:r>
      <w:r>
        <w:rPr>
          <w:rFonts w:asciiTheme="minorHAnsi" w:eastAsiaTheme="minorEastAsia" w:hAnsiTheme="minorHAnsi" w:cstheme="minorBidi"/>
          <w:bCs w:val="0"/>
          <w:color w:val="auto"/>
          <w:kern w:val="2"/>
          <w:sz w:val="24"/>
          <w:szCs w:val="24"/>
          <w14:ligatures w14:val="standardContextual"/>
        </w:rPr>
        <w:tab/>
      </w:r>
      <w:r>
        <w:t>Funding arrangements</w:t>
      </w:r>
      <w:r>
        <w:tab/>
      </w:r>
      <w:r>
        <w:fldChar w:fldCharType="begin"/>
      </w:r>
      <w:r>
        <w:instrText xml:space="preserve"> PAGEREF _Toc161305733 \h </w:instrText>
      </w:r>
      <w:r>
        <w:fldChar w:fldCharType="separate"/>
      </w:r>
      <w:r w:rsidR="001B3F20">
        <w:t>13</w:t>
      </w:r>
      <w:r>
        <w:fldChar w:fldCharType="end"/>
      </w:r>
    </w:p>
    <w:p w14:paraId="4E04AD5A" w14:textId="42149FCD" w:rsidR="00546D70" w:rsidRDefault="00546D70">
      <w:pPr>
        <w:pStyle w:val="TOC1"/>
        <w:rPr>
          <w:rFonts w:asciiTheme="minorHAnsi" w:eastAsiaTheme="minorEastAsia" w:hAnsiTheme="minorHAnsi" w:cstheme="minorBidi"/>
          <w:b w:val="0"/>
          <w:bCs w:val="0"/>
          <w:color w:val="auto"/>
          <w:kern w:val="2"/>
          <w:sz w:val="24"/>
          <w:lang w:eastAsia="en-GB"/>
          <w14:ligatures w14:val="standardContextual"/>
        </w:rPr>
      </w:pPr>
      <w:r w:rsidRPr="00B2528E">
        <w:t>3.</w:t>
      </w:r>
      <w:r>
        <w:rPr>
          <w:rFonts w:asciiTheme="minorHAnsi" w:eastAsiaTheme="minorEastAsia" w:hAnsiTheme="minorHAnsi" w:cstheme="minorBidi"/>
          <w:b w:val="0"/>
          <w:bCs w:val="0"/>
          <w:color w:val="auto"/>
          <w:kern w:val="2"/>
          <w:sz w:val="24"/>
          <w:lang w:eastAsia="en-GB"/>
          <w14:ligatures w14:val="standardContextual"/>
        </w:rPr>
        <w:tab/>
      </w:r>
      <w:r w:rsidRPr="00B2528E">
        <w:t>Evaluation background</w:t>
      </w:r>
      <w:r>
        <w:tab/>
      </w:r>
      <w:r>
        <w:fldChar w:fldCharType="begin"/>
      </w:r>
      <w:r>
        <w:instrText xml:space="preserve"> PAGEREF _Toc161305734 \h </w:instrText>
      </w:r>
      <w:r>
        <w:fldChar w:fldCharType="separate"/>
      </w:r>
      <w:r w:rsidR="001B3F20">
        <w:t>14</w:t>
      </w:r>
      <w:r>
        <w:fldChar w:fldCharType="end"/>
      </w:r>
    </w:p>
    <w:p w14:paraId="247B2845" w14:textId="2C69640A" w:rsidR="00546D70" w:rsidRDefault="00546D70">
      <w:pPr>
        <w:pStyle w:val="TOC2"/>
        <w:rPr>
          <w:rFonts w:asciiTheme="minorHAnsi" w:eastAsiaTheme="minorEastAsia" w:hAnsiTheme="minorHAnsi" w:cstheme="minorBidi"/>
          <w:bCs w:val="0"/>
          <w:color w:val="auto"/>
          <w:kern w:val="2"/>
          <w:sz w:val="24"/>
          <w:szCs w:val="24"/>
          <w14:ligatures w14:val="standardContextual"/>
        </w:rPr>
      </w:pPr>
      <w:r>
        <w:t>3.1.</w:t>
      </w:r>
      <w:r>
        <w:rPr>
          <w:rFonts w:asciiTheme="minorHAnsi" w:eastAsiaTheme="minorEastAsia" w:hAnsiTheme="minorHAnsi" w:cstheme="minorBidi"/>
          <w:bCs w:val="0"/>
          <w:color w:val="auto"/>
          <w:kern w:val="2"/>
          <w:sz w:val="24"/>
          <w:szCs w:val="24"/>
          <w14:ligatures w14:val="standardContextual"/>
        </w:rPr>
        <w:tab/>
      </w:r>
      <w:r>
        <w:t>Evaluation purpose</w:t>
      </w:r>
      <w:r>
        <w:tab/>
      </w:r>
      <w:r>
        <w:fldChar w:fldCharType="begin"/>
      </w:r>
      <w:r>
        <w:instrText xml:space="preserve"> PAGEREF _Toc161305735 \h </w:instrText>
      </w:r>
      <w:r>
        <w:fldChar w:fldCharType="separate"/>
      </w:r>
      <w:r w:rsidR="001B3F20">
        <w:t>14</w:t>
      </w:r>
      <w:r>
        <w:fldChar w:fldCharType="end"/>
      </w:r>
    </w:p>
    <w:p w14:paraId="23C498FD" w14:textId="59473654" w:rsidR="00546D70" w:rsidRDefault="00546D70">
      <w:pPr>
        <w:pStyle w:val="TOC2"/>
        <w:rPr>
          <w:rFonts w:asciiTheme="minorHAnsi" w:eastAsiaTheme="minorEastAsia" w:hAnsiTheme="minorHAnsi" w:cstheme="minorBidi"/>
          <w:bCs w:val="0"/>
          <w:color w:val="auto"/>
          <w:kern w:val="2"/>
          <w:sz w:val="24"/>
          <w:szCs w:val="24"/>
          <w14:ligatures w14:val="standardContextual"/>
        </w:rPr>
      </w:pPr>
      <w:r>
        <w:t>3.2.</w:t>
      </w:r>
      <w:r>
        <w:rPr>
          <w:rFonts w:asciiTheme="minorHAnsi" w:eastAsiaTheme="minorEastAsia" w:hAnsiTheme="minorHAnsi" w:cstheme="minorBidi"/>
          <w:bCs w:val="0"/>
          <w:color w:val="auto"/>
          <w:kern w:val="2"/>
          <w:sz w:val="24"/>
          <w:szCs w:val="24"/>
          <w14:ligatures w14:val="standardContextual"/>
        </w:rPr>
        <w:tab/>
      </w:r>
      <w:r>
        <w:t>Evaluation scope</w:t>
      </w:r>
      <w:r>
        <w:tab/>
      </w:r>
      <w:r>
        <w:fldChar w:fldCharType="begin"/>
      </w:r>
      <w:r>
        <w:instrText xml:space="preserve"> PAGEREF _Toc161305736 \h </w:instrText>
      </w:r>
      <w:r>
        <w:fldChar w:fldCharType="separate"/>
      </w:r>
      <w:r w:rsidR="001B3F20">
        <w:t>14</w:t>
      </w:r>
      <w:r>
        <w:fldChar w:fldCharType="end"/>
      </w:r>
    </w:p>
    <w:p w14:paraId="482DE50C" w14:textId="3001A7C2" w:rsidR="00546D70" w:rsidRDefault="00546D70">
      <w:pPr>
        <w:pStyle w:val="TOC2"/>
        <w:rPr>
          <w:rFonts w:asciiTheme="minorHAnsi" w:eastAsiaTheme="minorEastAsia" w:hAnsiTheme="minorHAnsi" w:cstheme="minorBidi"/>
          <w:bCs w:val="0"/>
          <w:color w:val="auto"/>
          <w:kern w:val="2"/>
          <w:sz w:val="24"/>
          <w:szCs w:val="24"/>
          <w14:ligatures w14:val="standardContextual"/>
        </w:rPr>
      </w:pPr>
      <w:r>
        <w:t>3.3.</w:t>
      </w:r>
      <w:r>
        <w:rPr>
          <w:rFonts w:asciiTheme="minorHAnsi" w:eastAsiaTheme="minorEastAsia" w:hAnsiTheme="minorHAnsi" w:cstheme="minorBidi"/>
          <w:bCs w:val="0"/>
          <w:color w:val="auto"/>
          <w:kern w:val="2"/>
          <w:sz w:val="24"/>
          <w:szCs w:val="24"/>
          <w14:ligatures w14:val="standardContextual"/>
        </w:rPr>
        <w:tab/>
      </w:r>
      <w:r>
        <w:t>Evaluation objectives</w:t>
      </w:r>
      <w:r>
        <w:tab/>
      </w:r>
      <w:r>
        <w:fldChar w:fldCharType="begin"/>
      </w:r>
      <w:r>
        <w:instrText xml:space="preserve"> PAGEREF _Toc161305737 \h </w:instrText>
      </w:r>
      <w:r>
        <w:fldChar w:fldCharType="separate"/>
      </w:r>
      <w:r w:rsidR="001B3F20">
        <w:t>14</w:t>
      </w:r>
      <w:r>
        <w:fldChar w:fldCharType="end"/>
      </w:r>
    </w:p>
    <w:p w14:paraId="23B8CD9C" w14:textId="322CD00B" w:rsidR="00546D70" w:rsidRDefault="00546D70">
      <w:pPr>
        <w:pStyle w:val="TOC2"/>
        <w:rPr>
          <w:rFonts w:asciiTheme="minorHAnsi" w:eastAsiaTheme="minorEastAsia" w:hAnsiTheme="minorHAnsi" w:cstheme="minorBidi"/>
          <w:bCs w:val="0"/>
          <w:color w:val="auto"/>
          <w:kern w:val="2"/>
          <w:sz w:val="24"/>
          <w:szCs w:val="24"/>
          <w14:ligatures w14:val="standardContextual"/>
        </w:rPr>
      </w:pPr>
      <w:r>
        <w:t>3.4.</w:t>
      </w:r>
      <w:r>
        <w:rPr>
          <w:rFonts w:asciiTheme="minorHAnsi" w:eastAsiaTheme="minorEastAsia" w:hAnsiTheme="minorHAnsi" w:cstheme="minorBidi"/>
          <w:bCs w:val="0"/>
          <w:color w:val="auto"/>
          <w:kern w:val="2"/>
          <w:sz w:val="24"/>
          <w:szCs w:val="24"/>
          <w14:ligatures w14:val="standardContextual"/>
        </w:rPr>
        <w:tab/>
      </w:r>
      <w:r>
        <w:t>Evaluation team and evaluation management</w:t>
      </w:r>
      <w:r>
        <w:tab/>
      </w:r>
      <w:r>
        <w:fldChar w:fldCharType="begin"/>
      </w:r>
      <w:r>
        <w:instrText xml:space="preserve"> PAGEREF _Toc161305738 \h </w:instrText>
      </w:r>
      <w:r>
        <w:fldChar w:fldCharType="separate"/>
      </w:r>
      <w:r w:rsidR="001B3F20">
        <w:t>15</w:t>
      </w:r>
      <w:r>
        <w:fldChar w:fldCharType="end"/>
      </w:r>
    </w:p>
    <w:p w14:paraId="03B4A1C2" w14:textId="3E4A1619" w:rsidR="00546D70" w:rsidRDefault="00546D70">
      <w:pPr>
        <w:pStyle w:val="TOC1"/>
        <w:rPr>
          <w:rFonts w:asciiTheme="minorHAnsi" w:eastAsiaTheme="minorEastAsia" w:hAnsiTheme="minorHAnsi" w:cstheme="minorBidi"/>
          <w:b w:val="0"/>
          <w:bCs w:val="0"/>
          <w:color w:val="auto"/>
          <w:kern w:val="2"/>
          <w:sz w:val="24"/>
          <w:lang w:eastAsia="en-GB"/>
          <w14:ligatures w14:val="standardContextual"/>
        </w:rPr>
      </w:pPr>
      <w:r w:rsidRPr="00B2528E">
        <w:t>4.</w:t>
      </w:r>
      <w:r>
        <w:rPr>
          <w:rFonts w:asciiTheme="minorHAnsi" w:eastAsiaTheme="minorEastAsia" w:hAnsiTheme="minorHAnsi" w:cstheme="minorBidi"/>
          <w:b w:val="0"/>
          <w:bCs w:val="0"/>
          <w:color w:val="auto"/>
          <w:kern w:val="2"/>
          <w:sz w:val="24"/>
          <w:lang w:eastAsia="en-GB"/>
          <w14:ligatures w14:val="standardContextual"/>
        </w:rPr>
        <w:tab/>
      </w:r>
      <w:r w:rsidRPr="00B2528E">
        <w:t>Evaluation approach and methodology</w:t>
      </w:r>
      <w:r>
        <w:tab/>
      </w:r>
      <w:r>
        <w:fldChar w:fldCharType="begin"/>
      </w:r>
      <w:r>
        <w:instrText xml:space="preserve"> PAGEREF _Toc161305739 \h </w:instrText>
      </w:r>
      <w:r>
        <w:fldChar w:fldCharType="separate"/>
      </w:r>
      <w:r w:rsidR="001B3F20">
        <w:t>16</w:t>
      </w:r>
      <w:r>
        <w:fldChar w:fldCharType="end"/>
      </w:r>
    </w:p>
    <w:p w14:paraId="43AE38E9" w14:textId="6CF6D8F8" w:rsidR="00546D70" w:rsidRDefault="00546D70">
      <w:pPr>
        <w:pStyle w:val="TOC2"/>
        <w:rPr>
          <w:rFonts w:asciiTheme="minorHAnsi" w:eastAsiaTheme="minorEastAsia" w:hAnsiTheme="minorHAnsi" w:cstheme="minorBidi"/>
          <w:bCs w:val="0"/>
          <w:color w:val="auto"/>
          <w:kern w:val="2"/>
          <w:sz w:val="24"/>
          <w:szCs w:val="24"/>
          <w14:ligatures w14:val="standardContextual"/>
        </w:rPr>
      </w:pPr>
      <w:r>
        <w:t>4.1.</w:t>
      </w:r>
      <w:r>
        <w:rPr>
          <w:rFonts w:asciiTheme="minorHAnsi" w:eastAsiaTheme="minorEastAsia" w:hAnsiTheme="minorHAnsi" w:cstheme="minorBidi"/>
          <w:bCs w:val="0"/>
          <w:color w:val="auto"/>
          <w:kern w:val="2"/>
          <w:sz w:val="24"/>
          <w:szCs w:val="24"/>
          <w14:ligatures w14:val="standardContextual"/>
        </w:rPr>
        <w:tab/>
      </w:r>
      <w:r>
        <w:t>Evaluation methodology</w:t>
      </w:r>
      <w:r>
        <w:tab/>
      </w:r>
      <w:r>
        <w:fldChar w:fldCharType="begin"/>
      </w:r>
      <w:r>
        <w:instrText xml:space="preserve"> PAGEREF _Toc161305740 \h </w:instrText>
      </w:r>
      <w:r>
        <w:fldChar w:fldCharType="separate"/>
      </w:r>
      <w:r w:rsidR="001B3F20">
        <w:t>16</w:t>
      </w:r>
      <w:r>
        <w:fldChar w:fldCharType="end"/>
      </w:r>
    </w:p>
    <w:p w14:paraId="0DCA2DA5" w14:textId="61EC0E52" w:rsidR="00546D70" w:rsidRDefault="00546D70">
      <w:pPr>
        <w:pStyle w:val="TOC2"/>
        <w:rPr>
          <w:rFonts w:asciiTheme="minorHAnsi" w:eastAsiaTheme="minorEastAsia" w:hAnsiTheme="minorHAnsi" w:cstheme="minorBidi"/>
          <w:bCs w:val="0"/>
          <w:color w:val="auto"/>
          <w:kern w:val="2"/>
          <w:sz w:val="24"/>
          <w:szCs w:val="24"/>
          <w14:ligatures w14:val="standardContextual"/>
        </w:rPr>
      </w:pPr>
      <w:r>
        <w:t>4.2.</w:t>
      </w:r>
      <w:r>
        <w:rPr>
          <w:rFonts w:asciiTheme="minorHAnsi" w:eastAsiaTheme="minorEastAsia" w:hAnsiTheme="minorHAnsi" w:cstheme="minorBidi"/>
          <w:bCs w:val="0"/>
          <w:color w:val="auto"/>
          <w:kern w:val="2"/>
          <w:sz w:val="24"/>
          <w:szCs w:val="24"/>
          <w14:ligatures w14:val="standardContextual"/>
        </w:rPr>
        <w:tab/>
      </w:r>
      <w:r>
        <w:t>Evaluation questions</w:t>
      </w:r>
      <w:r>
        <w:tab/>
      </w:r>
      <w:r>
        <w:fldChar w:fldCharType="begin"/>
      </w:r>
      <w:r>
        <w:instrText xml:space="preserve"> PAGEREF _Toc161305741 \h </w:instrText>
      </w:r>
      <w:r>
        <w:fldChar w:fldCharType="separate"/>
      </w:r>
      <w:r w:rsidR="001B3F20">
        <w:t>18</w:t>
      </w:r>
      <w:r>
        <w:fldChar w:fldCharType="end"/>
      </w:r>
    </w:p>
    <w:p w14:paraId="2045D51B" w14:textId="4AEEB299" w:rsidR="00546D70" w:rsidRDefault="00546D70">
      <w:pPr>
        <w:pStyle w:val="TOC2"/>
        <w:rPr>
          <w:rFonts w:asciiTheme="minorHAnsi" w:eastAsiaTheme="minorEastAsia" w:hAnsiTheme="minorHAnsi" w:cstheme="minorBidi"/>
          <w:bCs w:val="0"/>
          <w:color w:val="auto"/>
          <w:kern w:val="2"/>
          <w:sz w:val="24"/>
          <w:szCs w:val="24"/>
          <w14:ligatures w14:val="standardContextual"/>
        </w:rPr>
      </w:pPr>
      <w:r>
        <w:t>4.3.</w:t>
      </w:r>
      <w:r>
        <w:rPr>
          <w:rFonts w:asciiTheme="minorHAnsi" w:eastAsiaTheme="minorEastAsia" w:hAnsiTheme="minorHAnsi" w:cstheme="minorBidi"/>
          <w:bCs w:val="0"/>
          <w:color w:val="auto"/>
          <w:kern w:val="2"/>
          <w:sz w:val="24"/>
          <w:szCs w:val="24"/>
          <w14:ligatures w14:val="standardContextual"/>
        </w:rPr>
        <w:tab/>
      </w:r>
      <w:r>
        <w:t>Data collection</w:t>
      </w:r>
      <w:r>
        <w:tab/>
      </w:r>
      <w:r>
        <w:fldChar w:fldCharType="begin"/>
      </w:r>
      <w:r>
        <w:instrText xml:space="preserve"> PAGEREF _Toc161305742 \h </w:instrText>
      </w:r>
      <w:r>
        <w:fldChar w:fldCharType="separate"/>
      </w:r>
      <w:r w:rsidR="001B3F20">
        <w:t>19</w:t>
      </w:r>
      <w:r>
        <w:fldChar w:fldCharType="end"/>
      </w:r>
    </w:p>
    <w:p w14:paraId="195476F9" w14:textId="22F2F3FD" w:rsidR="00546D70" w:rsidRDefault="00546D70">
      <w:pPr>
        <w:pStyle w:val="TOC2"/>
        <w:rPr>
          <w:rFonts w:asciiTheme="minorHAnsi" w:eastAsiaTheme="minorEastAsia" w:hAnsiTheme="minorHAnsi" w:cstheme="minorBidi"/>
          <w:bCs w:val="0"/>
          <w:color w:val="auto"/>
          <w:kern w:val="2"/>
          <w:sz w:val="24"/>
          <w:szCs w:val="24"/>
          <w14:ligatures w14:val="standardContextual"/>
        </w:rPr>
      </w:pPr>
      <w:r>
        <w:t>4.4.</w:t>
      </w:r>
      <w:r>
        <w:rPr>
          <w:rFonts w:asciiTheme="minorHAnsi" w:eastAsiaTheme="minorEastAsia" w:hAnsiTheme="minorHAnsi" w:cstheme="minorBidi"/>
          <w:bCs w:val="0"/>
          <w:color w:val="auto"/>
          <w:kern w:val="2"/>
          <w:sz w:val="24"/>
          <w:szCs w:val="24"/>
          <w14:ligatures w14:val="standardContextual"/>
        </w:rPr>
        <w:tab/>
      </w:r>
      <w:r>
        <w:t>Data analysis</w:t>
      </w:r>
      <w:r>
        <w:tab/>
      </w:r>
      <w:r>
        <w:fldChar w:fldCharType="begin"/>
      </w:r>
      <w:r>
        <w:instrText xml:space="preserve"> PAGEREF _Toc161305748 \h </w:instrText>
      </w:r>
      <w:r>
        <w:fldChar w:fldCharType="separate"/>
      </w:r>
      <w:r w:rsidR="001B3F20">
        <w:t>21</w:t>
      </w:r>
      <w:r>
        <w:fldChar w:fldCharType="end"/>
      </w:r>
    </w:p>
    <w:p w14:paraId="5864DE2F" w14:textId="1B2B192F" w:rsidR="00546D70" w:rsidRDefault="00546D70">
      <w:pPr>
        <w:pStyle w:val="TOC2"/>
        <w:rPr>
          <w:rFonts w:asciiTheme="minorHAnsi" w:eastAsiaTheme="minorEastAsia" w:hAnsiTheme="minorHAnsi" w:cstheme="minorBidi"/>
          <w:bCs w:val="0"/>
          <w:color w:val="auto"/>
          <w:kern w:val="2"/>
          <w:sz w:val="24"/>
          <w:szCs w:val="24"/>
          <w14:ligatures w14:val="standardContextual"/>
        </w:rPr>
      </w:pPr>
      <w:r>
        <w:t>4.5.</w:t>
      </w:r>
      <w:r>
        <w:rPr>
          <w:rFonts w:asciiTheme="minorHAnsi" w:eastAsiaTheme="minorEastAsia" w:hAnsiTheme="minorHAnsi" w:cstheme="minorBidi"/>
          <w:bCs w:val="0"/>
          <w:color w:val="auto"/>
          <w:kern w:val="2"/>
          <w:sz w:val="24"/>
          <w:szCs w:val="24"/>
          <w14:ligatures w14:val="standardContextual"/>
        </w:rPr>
        <w:tab/>
      </w:r>
      <w:r>
        <w:t>Limitations</w:t>
      </w:r>
      <w:r>
        <w:tab/>
      </w:r>
      <w:r>
        <w:fldChar w:fldCharType="begin"/>
      </w:r>
      <w:r>
        <w:instrText xml:space="preserve"> PAGEREF _Toc161305749 \h </w:instrText>
      </w:r>
      <w:r>
        <w:fldChar w:fldCharType="separate"/>
      </w:r>
      <w:r w:rsidR="001B3F20">
        <w:t>21</w:t>
      </w:r>
      <w:r>
        <w:fldChar w:fldCharType="end"/>
      </w:r>
    </w:p>
    <w:p w14:paraId="30ACA5F7" w14:textId="2C7FFD63" w:rsidR="00546D70" w:rsidRDefault="00546D70">
      <w:pPr>
        <w:pStyle w:val="TOC2"/>
        <w:rPr>
          <w:rFonts w:asciiTheme="minorHAnsi" w:eastAsiaTheme="minorEastAsia" w:hAnsiTheme="minorHAnsi" w:cstheme="minorBidi"/>
          <w:bCs w:val="0"/>
          <w:color w:val="auto"/>
          <w:kern w:val="2"/>
          <w:sz w:val="24"/>
          <w:szCs w:val="24"/>
          <w14:ligatures w14:val="standardContextual"/>
        </w:rPr>
      </w:pPr>
      <w:r>
        <w:t>4.6.</w:t>
      </w:r>
      <w:r>
        <w:rPr>
          <w:rFonts w:asciiTheme="minorHAnsi" w:eastAsiaTheme="minorEastAsia" w:hAnsiTheme="minorHAnsi" w:cstheme="minorBidi"/>
          <w:bCs w:val="0"/>
          <w:color w:val="auto"/>
          <w:kern w:val="2"/>
          <w:sz w:val="24"/>
          <w:szCs w:val="24"/>
          <w14:ligatures w14:val="standardContextual"/>
        </w:rPr>
        <w:tab/>
      </w:r>
      <w:r>
        <w:t>Ethical, gender and human rights considerations</w:t>
      </w:r>
      <w:r>
        <w:tab/>
      </w:r>
      <w:r>
        <w:fldChar w:fldCharType="begin"/>
      </w:r>
      <w:r>
        <w:instrText xml:space="preserve"> PAGEREF _Toc161305750 \h </w:instrText>
      </w:r>
      <w:r>
        <w:fldChar w:fldCharType="separate"/>
      </w:r>
      <w:r w:rsidR="001B3F20">
        <w:t>22</w:t>
      </w:r>
      <w:r>
        <w:fldChar w:fldCharType="end"/>
      </w:r>
    </w:p>
    <w:p w14:paraId="6A67B5FE" w14:textId="40D70FE1" w:rsidR="00546D70" w:rsidRDefault="00546D70">
      <w:pPr>
        <w:pStyle w:val="TOC1"/>
        <w:rPr>
          <w:rFonts w:asciiTheme="minorHAnsi" w:eastAsiaTheme="minorEastAsia" w:hAnsiTheme="minorHAnsi" w:cstheme="minorBidi"/>
          <w:b w:val="0"/>
          <w:bCs w:val="0"/>
          <w:color w:val="auto"/>
          <w:kern w:val="2"/>
          <w:sz w:val="24"/>
          <w:lang w:eastAsia="en-GB"/>
          <w14:ligatures w14:val="standardContextual"/>
        </w:rPr>
      </w:pPr>
      <w:r w:rsidRPr="00B2528E">
        <w:t>5.</w:t>
      </w:r>
      <w:r>
        <w:rPr>
          <w:rFonts w:asciiTheme="minorHAnsi" w:eastAsiaTheme="minorEastAsia" w:hAnsiTheme="minorHAnsi" w:cstheme="minorBidi"/>
          <w:b w:val="0"/>
          <w:bCs w:val="0"/>
          <w:color w:val="auto"/>
          <w:kern w:val="2"/>
          <w:sz w:val="24"/>
          <w:lang w:eastAsia="en-GB"/>
          <w14:ligatures w14:val="standardContextual"/>
        </w:rPr>
        <w:tab/>
      </w:r>
      <w:r w:rsidRPr="00B2528E">
        <w:t>Evaluation findings</w:t>
      </w:r>
      <w:r>
        <w:tab/>
      </w:r>
      <w:r>
        <w:fldChar w:fldCharType="begin"/>
      </w:r>
      <w:r>
        <w:instrText xml:space="preserve"> PAGEREF _Toc161305751 \h </w:instrText>
      </w:r>
      <w:r>
        <w:fldChar w:fldCharType="separate"/>
      </w:r>
      <w:r w:rsidR="001B3F20">
        <w:t>23</w:t>
      </w:r>
      <w:r>
        <w:fldChar w:fldCharType="end"/>
      </w:r>
    </w:p>
    <w:p w14:paraId="515FB0DB" w14:textId="45254C11" w:rsidR="00546D70" w:rsidRPr="00546D70" w:rsidRDefault="00546D70" w:rsidP="00546D70">
      <w:pPr>
        <w:pStyle w:val="TOC2"/>
        <w:rPr>
          <w:rFonts w:asciiTheme="minorHAnsi" w:eastAsiaTheme="minorEastAsia" w:hAnsiTheme="minorHAnsi" w:cstheme="minorBidi"/>
          <w:bCs w:val="0"/>
          <w:color w:val="auto"/>
          <w:kern w:val="2"/>
          <w:sz w:val="24"/>
          <w:szCs w:val="24"/>
          <w14:ligatures w14:val="standardContextual"/>
        </w:rPr>
      </w:pPr>
      <w:r>
        <w:t>5.1.</w:t>
      </w:r>
      <w:r>
        <w:rPr>
          <w:rFonts w:asciiTheme="minorHAnsi" w:eastAsiaTheme="minorEastAsia" w:hAnsiTheme="minorHAnsi" w:cstheme="minorBidi"/>
          <w:bCs w:val="0"/>
          <w:color w:val="auto"/>
          <w:kern w:val="2"/>
          <w:sz w:val="24"/>
          <w:szCs w:val="24"/>
          <w14:ligatures w14:val="standardContextual"/>
        </w:rPr>
        <w:tab/>
      </w:r>
      <w:r>
        <w:t>Relevance</w:t>
      </w:r>
      <w:r>
        <w:tab/>
      </w:r>
      <w:r>
        <w:fldChar w:fldCharType="begin"/>
      </w:r>
      <w:r>
        <w:instrText xml:space="preserve"> PAGEREF _Toc161305752 \h </w:instrText>
      </w:r>
      <w:r>
        <w:fldChar w:fldCharType="separate"/>
      </w:r>
      <w:r w:rsidR="001B3F20">
        <w:t>23</w:t>
      </w:r>
      <w:r>
        <w:fldChar w:fldCharType="end"/>
      </w:r>
    </w:p>
    <w:p w14:paraId="5F10A1D7" w14:textId="3F67CE0C" w:rsidR="00546D70" w:rsidRDefault="00546D70">
      <w:pPr>
        <w:pStyle w:val="TOC2"/>
        <w:rPr>
          <w:rFonts w:asciiTheme="minorHAnsi" w:eastAsiaTheme="minorEastAsia" w:hAnsiTheme="minorHAnsi" w:cstheme="minorBidi"/>
          <w:bCs w:val="0"/>
          <w:color w:val="auto"/>
          <w:kern w:val="2"/>
          <w:sz w:val="24"/>
          <w:szCs w:val="24"/>
          <w14:ligatures w14:val="standardContextual"/>
        </w:rPr>
      </w:pPr>
      <w:r>
        <w:t>5.2.</w:t>
      </w:r>
      <w:r>
        <w:rPr>
          <w:rFonts w:asciiTheme="minorHAnsi" w:eastAsiaTheme="minorEastAsia" w:hAnsiTheme="minorHAnsi" w:cstheme="minorBidi"/>
          <w:bCs w:val="0"/>
          <w:color w:val="auto"/>
          <w:kern w:val="2"/>
          <w:sz w:val="24"/>
          <w:szCs w:val="24"/>
          <w14:ligatures w14:val="standardContextual"/>
        </w:rPr>
        <w:tab/>
      </w:r>
      <w:r>
        <w:t>Coherence</w:t>
      </w:r>
      <w:r>
        <w:tab/>
      </w:r>
      <w:r>
        <w:fldChar w:fldCharType="begin"/>
      </w:r>
      <w:r>
        <w:instrText xml:space="preserve"> PAGEREF _Toc161305757 \h </w:instrText>
      </w:r>
      <w:r>
        <w:fldChar w:fldCharType="separate"/>
      </w:r>
      <w:r w:rsidR="001B3F20">
        <w:t>29</w:t>
      </w:r>
      <w:r>
        <w:fldChar w:fldCharType="end"/>
      </w:r>
    </w:p>
    <w:p w14:paraId="553190B4" w14:textId="3BEEC7B0" w:rsidR="00546D70" w:rsidRDefault="00546D70">
      <w:pPr>
        <w:pStyle w:val="TOC2"/>
        <w:rPr>
          <w:rFonts w:asciiTheme="minorHAnsi" w:eastAsiaTheme="minorEastAsia" w:hAnsiTheme="minorHAnsi" w:cstheme="minorBidi"/>
          <w:bCs w:val="0"/>
          <w:color w:val="auto"/>
          <w:kern w:val="2"/>
          <w:sz w:val="24"/>
          <w:szCs w:val="24"/>
          <w14:ligatures w14:val="standardContextual"/>
        </w:rPr>
      </w:pPr>
      <w:r>
        <w:t>5.3.</w:t>
      </w:r>
      <w:r>
        <w:rPr>
          <w:rFonts w:asciiTheme="minorHAnsi" w:eastAsiaTheme="minorEastAsia" w:hAnsiTheme="minorHAnsi" w:cstheme="minorBidi"/>
          <w:bCs w:val="0"/>
          <w:color w:val="auto"/>
          <w:kern w:val="2"/>
          <w:sz w:val="24"/>
          <w:szCs w:val="24"/>
          <w14:ligatures w14:val="standardContextual"/>
        </w:rPr>
        <w:tab/>
      </w:r>
      <w:r>
        <w:t>Effectiveness</w:t>
      </w:r>
      <w:r>
        <w:tab/>
      </w:r>
      <w:r>
        <w:fldChar w:fldCharType="begin"/>
      </w:r>
      <w:r>
        <w:instrText xml:space="preserve"> PAGEREF _Toc161305761 \h </w:instrText>
      </w:r>
      <w:r>
        <w:fldChar w:fldCharType="separate"/>
      </w:r>
      <w:r w:rsidR="001B3F20">
        <w:t>32</w:t>
      </w:r>
      <w:r>
        <w:fldChar w:fldCharType="end"/>
      </w:r>
    </w:p>
    <w:p w14:paraId="7137765D" w14:textId="1B14BA2A" w:rsidR="00546D70" w:rsidRPr="00546D70" w:rsidRDefault="00546D70" w:rsidP="00546D70">
      <w:pPr>
        <w:pStyle w:val="TOC2"/>
        <w:rPr>
          <w:rFonts w:asciiTheme="minorHAnsi" w:eastAsiaTheme="minorEastAsia" w:hAnsiTheme="minorHAnsi" w:cstheme="minorBidi"/>
          <w:bCs w:val="0"/>
          <w:color w:val="auto"/>
          <w:kern w:val="2"/>
          <w:sz w:val="24"/>
          <w:szCs w:val="24"/>
          <w14:ligatures w14:val="standardContextual"/>
        </w:rPr>
      </w:pPr>
      <w:r>
        <w:t>5.4.</w:t>
      </w:r>
      <w:r>
        <w:rPr>
          <w:rFonts w:asciiTheme="minorHAnsi" w:eastAsiaTheme="minorEastAsia" w:hAnsiTheme="minorHAnsi" w:cstheme="minorBidi"/>
          <w:bCs w:val="0"/>
          <w:color w:val="auto"/>
          <w:kern w:val="2"/>
          <w:sz w:val="24"/>
          <w:szCs w:val="24"/>
          <w14:ligatures w14:val="standardContextual"/>
        </w:rPr>
        <w:tab/>
      </w:r>
      <w:r>
        <w:t>Human rights and gender equality</w:t>
      </w:r>
      <w:r>
        <w:tab/>
      </w:r>
      <w:r>
        <w:fldChar w:fldCharType="begin"/>
      </w:r>
      <w:r>
        <w:instrText xml:space="preserve"> PAGEREF _Toc161305764 \h </w:instrText>
      </w:r>
      <w:r>
        <w:fldChar w:fldCharType="separate"/>
      </w:r>
      <w:r w:rsidR="001B3F20">
        <w:t>40</w:t>
      </w:r>
      <w:r>
        <w:fldChar w:fldCharType="end"/>
      </w:r>
    </w:p>
    <w:p w14:paraId="77C4C033" w14:textId="1E09F80B" w:rsidR="00546D70" w:rsidRDefault="00546D70">
      <w:pPr>
        <w:pStyle w:val="TOC2"/>
        <w:rPr>
          <w:rFonts w:asciiTheme="minorHAnsi" w:eastAsiaTheme="minorEastAsia" w:hAnsiTheme="minorHAnsi" w:cstheme="minorBidi"/>
          <w:bCs w:val="0"/>
          <w:color w:val="auto"/>
          <w:kern w:val="2"/>
          <w:sz w:val="24"/>
          <w:szCs w:val="24"/>
          <w14:ligatures w14:val="standardContextual"/>
        </w:rPr>
      </w:pPr>
      <w:r>
        <w:t>5.5.</w:t>
      </w:r>
      <w:r>
        <w:rPr>
          <w:rFonts w:asciiTheme="minorHAnsi" w:eastAsiaTheme="minorEastAsia" w:hAnsiTheme="minorHAnsi" w:cstheme="minorBidi"/>
          <w:bCs w:val="0"/>
          <w:color w:val="auto"/>
          <w:kern w:val="2"/>
          <w:sz w:val="24"/>
          <w:szCs w:val="24"/>
          <w14:ligatures w14:val="standardContextual"/>
        </w:rPr>
        <w:tab/>
      </w:r>
      <w:r>
        <w:t>Efficiency</w:t>
      </w:r>
      <w:r>
        <w:tab/>
      </w:r>
      <w:r>
        <w:fldChar w:fldCharType="begin"/>
      </w:r>
      <w:r>
        <w:instrText xml:space="preserve"> PAGEREF _Toc161305767 \h </w:instrText>
      </w:r>
      <w:r>
        <w:fldChar w:fldCharType="separate"/>
      </w:r>
      <w:r w:rsidR="001B3F20">
        <w:t>43</w:t>
      </w:r>
      <w:r>
        <w:fldChar w:fldCharType="end"/>
      </w:r>
    </w:p>
    <w:p w14:paraId="3C5CDF5F" w14:textId="0B9393D4" w:rsidR="00546D70" w:rsidRPr="00546D70" w:rsidRDefault="00546D70" w:rsidP="00546D70">
      <w:pPr>
        <w:pStyle w:val="TOC2"/>
        <w:rPr>
          <w:rFonts w:asciiTheme="minorHAnsi" w:eastAsiaTheme="minorEastAsia" w:hAnsiTheme="minorHAnsi" w:cstheme="minorBidi"/>
          <w:bCs w:val="0"/>
          <w:color w:val="auto"/>
          <w:kern w:val="2"/>
          <w:sz w:val="24"/>
          <w:szCs w:val="24"/>
          <w14:ligatures w14:val="standardContextual"/>
        </w:rPr>
      </w:pPr>
      <w:r>
        <w:t>5.6.</w:t>
      </w:r>
      <w:r>
        <w:rPr>
          <w:rFonts w:asciiTheme="minorHAnsi" w:eastAsiaTheme="minorEastAsia" w:hAnsiTheme="minorHAnsi" w:cstheme="minorBidi"/>
          <w:bCs w:val="0"/>
          <w:color w:val="auto"/>
          <w:kern w:val="2"/>
          <w:sz w:val="24"/>
          <w:szCs w:val="24"/>
          <w14:ligatures w14:val="standardContextual"/>
        </w:rPr>
        <w:tab/>
      </w:r>
      <w:r>
        <w:t>Impact</w:t>
      </w:r>
      <w:r>
        <w:tab/>
      </w:r>
      <w:r>
        <w:fldChar w:fldCharType="begin"/>
      </w:r>
      <w:r>
        <w:instrText xml:space="preserve"> PAGEREF _Toc161305772 \h </w:instrText>
      </w:r>
      <w:r>
        <w:fldChar w:fldCharType="separate"/>
      </w:r>
      <w:r w:rsidR="001B3F20">
        <w:t>47</w:t>
      </w:r>
      <w:r>
        <w:fldChar w:fldCharType="end"/>
      </w:r>
    </w:p>
    <w:p w14:paraId="4D95BC75" w14:textId="4D87DEE8" w:rsidR="00546D70" w:rsidRPr="00546D70" w:rsidRDefault="00546D70" w:rsidP="00546D70">
      <w:pPr>
        <w:pStyle w:val="TOC2"/>
        <w:rPr>
          <w:rFonts w:asciiTheme="minorHAnsi" w:eastAsiaTheme="minorEastAsia" w:hAnsiTheme="minorHAnsi" w:cstheme="minorBidi"/>
          <w:bCs w:val="0"/>
          <w:color w:val="auto"/>
          <w:kern w:val="2"/>
          <w:sz w:val="24"/>
          <w:szCs w:val="24"/>
          <w14:ligatures w14:val="standardContextual"/>
        </w:rPr>
      </w:pPr>
      <w:r>
        <w:t>5.7.</w:t>
      </w:r>
      <w:r>
        <w:rPr>
          <w:rFonts w:asciiTheme="minorHAnsi" w:eastAsiaTheme="minorEastAsia" w:hAnsiTheme="minorHAnsi" w:cstheme="minorBidi"/>
          <w:bCs w:val="0"/>
          <w:color w:val="auto"/>
          <w:kern w:val="2"/>
          <w:sz w:val="24"/>
          <w:szCs w:val="24"/>
          <w14:ligatures w14:val="standardContextual"/>
        </w:rPr>
        <w:tab/>
      </w:r>
      <w:r>
        <w:t>Sustainability</w:t>
      </w:r>
      <w:r>
        <w:tab/>
      </w:r>
      <w:r>
        <w:fldChar w:fldCharType="begin"/>
      </w:r>
      <w:r>
        <w:instrText xml:space="preserve"> PAGEREF _Toc161305775 \h </w:instrText>
      </w:r>
      <w:r>
        <w:fldChar w:fldCharType="separate"/>
      </w:r>
      <w:r w:rsidR="001B3F20">
        <w:t>51</w:t>
      </w:r>
      <w:r>
        <w:fldChar w:fldCharType="end"/>
      </w:r>
    </w:p>
    <w:p w14:paraId="310F4306" w14:textId="5FE90DF7" w:rsidR="00546D70" w:rsidRDefault="00546D70">
      <w:pPr>
        <w:pStyle w:val="TOC1"/>
        <w:rPr>
          <w:rFonts w:asciiTheme="minorHAnsi" w:eastAsiaTheme="minorEastAsia" w:hAnsiTheme="minorHAnsi" w:cstheme="minorBidi"/>
          <w:b w:val="0"/>
          <w:bCs w:val="0"/>
          <w:color w:val="auto"/>
          <w:kern w:val="2"/>
          <w:sz w:val="24"/>
          <w:lang w:eastAsia="en-GB"/>
          <w14:ligatures w14:val="standardContextual"/>
        </w:rPr>
      </w:pPr>
      <w:r w:rsidRPr="00B2528E">
        <w:t>6.</w:t>
      </w:r>
      <w:r>
        <w:rPr>
          <w:rFonts w:asciiTheme="minorHAnsi" w:eastAsiaTheme="minorEastAsia" w:hAnsiTheme="minorHAnsi" w:cstheme="minorBidi"/>
          <w:b w:val="0"/>
          <w:bCs w:val="0"/>
          <w:color w:val="auto"/>
          <w:kern w:val="2"/>
          <w:sz w:val="24"/>
          <w:lang w:eastAsia="en-GB"/>
          <w14:ligatures w14:val="standardContextual"/>
        </w:rPr>
        <w:tab/>
      </w:r>
      <w:r w:rsidRPr="00B2528E">
        <w:t>Conclusions</w:t>
      </w:r>
      <w:r>
        <w:tab/>
      </w:r>
      <w:r>
        <w:fldChar w:fldCharType="begin"/>
      </w:r>
      <w:r>
        <w:instrText xml:space="preserve"> PAGEREF _Toc161305778 \h </w:instrText>
      </w:r>
      <w:r>
        <w:fldChar w:fldCharType="separate"/>
      </w:r>
      <w:r w:rsidR="001B3F20">
        <w:t>56</w:t>
      </w:r>
      <w:r>
        <w:fldChar w:fldCharType="end"/>
      </w:r>
    </w:p>
    <w:p w14:paraId="318B0197" w14:textId="723AB55D" w:rsidR="00546D70" w:rsidRDefault="00546D70">
      <w:pPr>
        <w:pStyle w:val="TOC1"/>
        <w:rPr>
          <w:rFonts w:asciiTheme="minorHAnsi" w:eastAsiaTheme="minorEastAsia" w:hAnsiTheme="minorHAnsi" w:cstheme="minorBidi"/>
          <w:b w:val="0"/>
          <w:bCs w:val="0"/>
          <w:color w:val="auto"/>
          <w:kern w:val="2"/>
          <w:sz w:val="24"/>
          <w:lang w:eastAsia="en-GB"/>
          <w14:ligatures w14:val="standardContextual"/>
        </w:rPr>
      </w:pPr>
      <w:r w:rsidRPr="00B2528E">
        <w:t>7.</w:t>
      </w:r>
      <w:r>
        <w:rPr>
          <w:rFonts w:asciiTheme="minorHAnsi" w:eastAsiaTheme="minorEastAsia" w:hAnsiTheme="minorHAnsi" w:cstheme="minorBidi"/>
          <w:b w:val="0"/>
          <w:bCs w:val="0"/>
          <w:color w:val="auto"/>
          <w:kern w:val="2"/>
          <w:sz w:val="24"/>
          <w:lang w:eastAsia="en-GB"/>
          <w14:ligatures w14:val="standardContextual"/>
        </w:rPr>
        <w:tab/>
      </w:r>
      <w:r w:rsidRPr="00B2528E">
        <w:t>Lessons learned and good practices</w:t>
      </w:r>
      <w:r>
        <w:tab/>
      </w:r>
      <w:r>
        <w:fldChar w:fldCharType="begin"/>
      </w:r>
      <w:r>
        <w:instrText xml:space="preserve"> PAGEREF _Toc161305779 \h </w:instrText>
      </w:r>
      <w:r>
        <w:fldChar w:fldCharType="separate"/>
      </w:r>
      <w:r w:rsidR="001B3F20">
        <w:t>58</w:t>
      </w:r>
      <w:r>
        <w:fldChar w:fldCharType="end"/>
      </w:r>
    </w:p>
    <w:p w14:paraId="3CC8D17A" w14:textId="0559F53B" w:rsidR="00546D70" w:rsidRDefault="00546D70">
      <w:pPr>
        <w:pStyle w:val="TOC1"/>
        <w:rPr>
          <w:rFonts w:asciiTheme="minorHAnsi" w:eastAsiaTheme="minorEastAsia" w:hAnsiTheme="minorHAnsi" w:cstheme="minorBidi"/>
          <w:b w:val="0"/>
          <w:bCs w:val="0"/>
          <w:color w:val="auto"/>
          <w:kern w:val="2"/>
          <w:sz w:val="24"/>
          <w:lang w:eastAsia="en-GB"/>
          <w14:ligatures w14:val="standardContextual"/>
        </w:rPr>
      </w:pPr>
      <w:r w:rsidRPr="00B2528E">
        <w:t>8.</w:t>
      </w:r>
      <w:r>
        <w:rPr>
          <w:rFonts w:asciiTheme="minorHAnsi" w:eastAsiaTheme="minorEastAsia" w:hAnsiTheme="minorHAnsi" w:cstheme="minorBidi"/>
          <w:b w:val="0"/>
          <w:bCs w:val="0"/>
          <w:color w:val="auto"/>
          <w:kern w:val="2"/>
          <w:sz w:val="24"/>
          <w:lang w:eastAsia="en-GB"/>
          <w14:ligatures w14:val="standardContextual"/>
        </w:rPr>
        <w:tab/>
      </w:r>
      <w:r w:rsidRPr="00B2528E">
        <w:t>Recommendations</w:t>
      </w:r>
      <w:r>
        <w:tab/>
      </w:r>
      <w:r>
        <w:fldChar w:fldCharType="begin"/>
      </w:r>
      <w:r>
        <w:instrText xml:space="preserve"> PAGEREF _Toc161305780 \h </w:instrText>
      </w:r>
      <w:r>
        <w:fldChar w:fldCharType="separate"/>
      </w:r>
      <w:r w:rsidR="001B3F20">
        <w:t>59</w:t>
      </w:r>
      <w:r>
        <w:fldChar w:fldCharType="end"/>
      </w:r>
    </w:p>
    <w:p w14:paraId="7F190411" w14:textId="0DB0936E" w:rsidR="00546D70" w:rsidRDefault="00546D70">
      <w:pPr>
        <w:pStyle w:val="TOC1"/>
        <w:rPr>
          <w:rFonts w:asciiTheme="minorHAnsi" w:eastAsiaTheme="minorEastAsia" w:hAnsiTheme="minorHAnsi" w:cstheme="minorBidi"/>
          <w:b w:val="0"/>
          <w:bCs w:val="0"/>
          <w:color w:val="auto"/>
          <w:kern w:val="2"/>
          <w:sz w:val="24"/>
          <w:lang w:eastAsia="en-GB"/>
          <w14:ligatures w14:val="standardContextual"/>
        </w:rPr>
      </w:pPr>
      <w:r>
        <w:t>Annex 1. Case studies</w:t>
      </w:r>
      <w:r>
        <w:tab/>
      </w:r>
      <w:r>
        <w:fldChar w:fldCharType="begin"/>
      </w:r>
      <w:r>
        <w:instrText xml:space="preserve"> PAGEREF _Toc161305781 \h </w:instrText>
      </w:r>
      <w:r>
        <w:fldChar w:fldCharType="separate"/>
      </w:r>
      <w:r w:rsidR="001B3F20">
        <w:t>62</w:t>
      </w:r>
      <w:r>
        <w:fldChar w:fldCharType="end"/>
      </w:r>
    </w:p>
    <w:p w14:paraId="54B92538" w14:textId="155D1B86" w:rsidR="00546D70" w:rsidRDefault="00546D70">
      <w:pPr>
        <w:pStyle w:val="TOC1"/>
        <w:rPr>
          <w:rFonts w:asciiTheme="minorHAnsi" w:eastAsiaTheme="minorEastAsia" w:hAnsiTheme="minorHAnsi" w:cstheme="minorBidi"/>
          <w:b w:val="0"/>
          <w:bCs w:val="0"/>
          <w:color w:val="auto"/>
          <w:kern w:val="2"/>
          <w:sz w:val="24"/>
          <w:lang w:eastAsia="en-GB"/>
          <w14:ligatures w14:val="standardContextual"/>
        </w:rPr>
      </w:pPr>
      <w:r>
        <w:t>Annex 2. Terms of Reference</w:t>
      </w:r>
      <w:r>
        <w:tab/>
      </w:r>
      <w:r>
        <w:fldChar w:fldCharType="begin"/>
      </w:r>
      <w:r>
        <w:instrText xml:space="preserve"> PAGEREF _Toc161305787 \h </w:instrText>
      </w:r>
      <w:r>
        <w:fldChar w:fldCharType="separate"/>
      </w:r>
      <w:r w:rsidR="001B3F20">
        <w:t>81</w:t>
      </w:r>
      <w:r>
        <w:fldChar w:fldCharType="end"/>
      </w:r>
    </w:p>
    <w:p w14:paraId="5DD5C788" w14:textId="7BE58900" w:rsidR="00546D70" w:rsidRPr="00377824" w:rsidRDefault="00546D70">
      <w:pPr>
        <w:pStyle w:val="TOC1"/>
        <w:rPr>
          <w:rFonts w:asciiTheme="minorHAnsi" w:eastAsiaTheme="minorEastAsia" w:hAnsiTheme="minorHAnsi" w:cstheme="minorBidi"/>
          <w:b w:val="0"/>
          <w:bCs w:val="0"/>
          <w:color w:val="auto"/>
          <w:kern w:val="2"/>
          <w:sz w:val="24"/>
          <w:lang w:val="fr-FR" w:eastAsia="en-GB"/>
          <w14:ligatures w14:val="standardContextual"/>
        </w:rPr>
      </w:pPr>
      <w:r w:rsidRPr="00377824">
        <w:rPr>
          <w:lang w:val="fr-FR"/>
        </w:rPr>
        <w:t>Annex 3. Evaluation matrix</w:t>
      </w:r>
      <w:r w:rsidRPr="00377824">
        <w:rPr>
          <w:lang w:val="fr-FR"/>
        </w:rPr>
        <w:tab/>
      </w:r>
      <w:r>
        <w:fldChar w:fldCharType="begin"/>
      </w:r>
      <w:r w:rsidRPr="00377824">
        <w:rPr>
          <w:lang w:val="fr-FR"/>
        </w:rPr>
        <w:instrText xml:space="preserve"> PAGEREF _Toc161305788 \h </w:instrText>
      </w:r>
      <w:r>
        <w:fldChar w:fldCharType="separate"/>
      </w:r>
      <w:r w:rsidR="001B3F20">
        <w:rPr>
          <w:lang w:val="fr-FR"/>
        </w:rPr>
        <w:t>97</w:t>
      </w:r>
      <w:r>
        <w:fldChar w:fldCharType="end"/>
      </w:r>
    </w:p>
    <w:p w14:paraId="6D54A5B6" w14:textId="5219C2FA" w:rsidR="00546D70" w:rsidRPr="00377824" w:rsidRDefault="00546D70">
      <w:pPr>
        <w:pStyle w:val="TOC1"/>
        <w:rPr>
          <w:rFonts w:asciiTheme="minorHAnsi" w:eastAsiaTheme="minorEastAsia" w:hAnsiTheme="minorHAnsi" w:cstheme="minorBidi"/>
          <w:b w:val="0"/>
          <w:bCs w:val="0"/>
          <w:color w:val="auto"/>
          <w:kern w:val="2"/>
          <w:sz w:val="24"/>
          <w:lang w:val="fr-FR" w:eastAsia="en-GB"/>
          <w14:ligatures w14:val="standardContextual"/>
        </w:rPr>
      </w:pPr>
      <w:r w:rsidRPr="00377824">
        <w:rPr>
          <w:lang w:val="fr-FR"/>
        </w:rPr>
        <w:t>Annex 4. Bibliography</w:t>
      </w:r>
      <w:r w:rsidRPr="00377824">
        <w:rPr>
          <w:lang w:val="fr-FR"/>
        </w:rPr>
        <w:tab/>
      </w:r>
      <w:r>
        <w:fldChar w:fldCharType="begin"/>
      </w:r>
      <w:r w:rsidRPr="00377824">
        <w:rPr>
          <w:lang w:val="fr-FR"/>
        </w:rPr>
        <w:instrText xml:space="preserve"> PAGEREF _Toc161305789 \h </w:instrText>
      </w:r>
      <w:r>
        <w:fldChar w:fldCharType="separate"/>
      </w:r>
      <w:r w:rsidR="001B3F20">
        <w:rPr>
          <w:lang w:val="fr-FR"/>
        </w:rPr>
        <w:t>106</w:t>
      </w:r>
      <w:r>
        <w:fldChar w:fldCharType="end"/>
      </w:r>
    </w:p>
    <w:p w14:paraId="63663A3D" w14:textId="2F418A3A" w:rsidR="00546D70" w:rsidRDefault="00546D70">
      <w:pPr>
        <w:pStyle w:val="TOC1"/>
        <w:rPr>
          <w:rFonts w:asciiTheme="minorHAnsi" w:eastAsiaTheme="minorEastAsia" w:hAnsiTheme="minorHAnsi" w:cstheme="minorBidi"/>
          <w:b w:val="0"/>
          <w:bCs w:val="0"/>
          <w:color w:val="auto"/>
          <w:kern w:val="2"/>
          <w:sz w:val="24"/>
          <w:lang w:eastAsia="en-GB"/>
          <w14:ligatures w14:val="standardContextual"/>
        </w:rPr>
      </w:pPr>
      <w:r>
        <w:t>Annex 5. List of persons interviewed</w:t>
      </w:r>
      <w:r>
        <w:tab/>
      </w:r>
      <w:r>
        <w:fldChar w:fldCharType="begin"/>
      </w:r>
      <w:r>
        <w:instrText xml:space="preserve"> PAGEREF _Toc161305790 \h </w:instrText>
      </w:r>
      <w:r>
        <w:fldChar w:fldCharType="separate"/>
      </w:r>
      <w:r w:rsidR="001B3F20">
        <w:t>108</w:t>
      </w:r>
      <w:r>
        <w:fldChar w:fldCharType="end"/>
      </w:r>
    </w:p>
    <w:p w14:paraId="3362E671" w14:textId="1807161F" w:rsidR="00546D70" w:rsidRPr="00546D70" w:rsidRDefault="00546D70" w:rsidP="00546D70">
      <w:pPr>
        <w:pStyle w:val="TOC1"/>
        <w:rPr>
          <w:rFonts w:asciiTheme="minorHAnsi" w:eastAsiaTheme="minorEastAsia" w:hAnsiTheme="minorHAnsi" w:cstheme="minorBidi"/>
          <w:b w:val="0"/>
          <w:bCs w:val="0"/>
          <w:color w:val="auto"/>
          <w:kern w:val="2"/>
          <w:sz w:val="24"/>
          <w:lang w:eastAsia="en-GB"/>
          <w14:ligatures w14:val="standardContextual"/>
        </w:rPr>
      </w:pPr>
      <w:r>
        <w:t>Annex 6. Data collection tools</w:t>
      </w:r>
      <w:r>
        <w:tab/>
      </w:r>
      <w:r>
        <w:fldChar w:fldCharType="begin"/>
      </w:r>
      <w:r>
        <w:instrText xml:space="preserve"> PAGEREF _Toc161305791 \h </w:instrText>
      </w:r>
      <w:r>
        <w:fldChar w:fldCharType="separate"/>
      </w:r>
      <w:r w:rsidR="001B3F20">
        <w:t>111</w:t>
      </w:r>
      <w:r>
        <w:fldChar w:fldCharType="end"/>
      </w:r>
    </w:p>
    <w:p w14:paraId="742F4401" w14:textId="074305F8" w:rsidR="00546D70" w:rsidRDefault="00546D70">
      <w:pPr>
        <w:pStyle w:val="TOC1"/>
        <w:rPr>
          <w:rFonts w:asciiTheme="minorHAnsi" w:eastAsiaTheme="minorEastAsia" w:hAnsiTheme="minorHAnsi" w:cstheme="minorBidi"/>
          <w:b w:val="0"/>
          <w:bCs w:val="0"/>
          <w:color w:val="auto"/>
          <w:kern w:val="2"/>
          <w:sz w:val="24"/>
          <w:lang w:eastAsia="en-GB"/>
          <w14:ligatures w14:val="standardContextual"/>
        </w:rPr>
      </w:pPr>
      <w:r>
        <w:t>Annex 7. Tables and figures</w:t>
      </w:r>
      <w:r>
        <w:tab/>
      </w:r>
      <w:r>
        <w:fldChar w:fldCharType="begin"/>
      </w:r>
      <w:r>
        <w:instrText xml:space="preserve"> PAGEREF _Toc161305795 \h </w:instrText>
      </w:r>
      <w:r>
        <w:fldChar w:fldCharType="separate"/>
      </w:r>
      <w:r w:rsidR="001B3F20">
        <w:t>126</w:t>
      </w:r>
      <w:r>
        <w:fldChar w:fldCharType="end"/>
      </w:r>
    </w:p>
    <w:p w14:paraId="5450DB17" w14:textId="4D3E1E9F" w:rsidR="00546D70" w:rsidRDefault="00546D70">
      <w:pPr>
        <w:pStyle w:val="TOC1"/>
        <w:rPr>
          <w:rFonts w:asciiTheme="minorHAnsi" w:eastAsiaTheme="minorEastAsia" w:hAnsiTheme="minorHAnsi" w:cstheme="minorBidi"/>
          <w:b w:val="0"/>
          <w:bCs w:val="0"/>
          <w:color w:val="auto"/>
          <w:kern w:val="2"/>
          <w:sz w:val="24"/>
          <w:lang w:eastAsia="en-GB"/>
          <w14:ligatures w14:val="standardContextual"/>
        </w:rPr>
      </w:pPr>
      <w:r>
        <w:t>Annex 8. Findings of the mid-term evaluation</w:t>
      </w:r>
      <w:r>
        <w:tab/>
      </w:r>
      <w:r>
        <w:fldChar w:fldCharType="begin"/>
      </w:r>
      <w:r>
        <w:instrText xml:space="preserve"> PAGEREF _Toc161305796 \h </w:instrText>
      </w:r>
      <w:r>
        <w:fldChar w:fldCharType="separate"/>
      </w:r>
      <w:r w:rsidR="001B3F20">
        <w:t>130</w:t>
      </w:r>
      <w:r>
        <w:fldChar w:fldCharType="end"/>
      </w:r>
    </w:p>
    <w:p w14:paraId="340C5949" w14:textId="356A4BD4" w:rsidR="00556D3C" w:rsidRDefault="00556D3C" w:rsidP="00556D3C">
      <w:pPr>
        <w:pStyle w:val="TOCHeading"/>
      </w:pPr>
      <w:r w:rsidRPr="00ED6541">
        <w:rPr>
          <w:rFonts w:eastAsia="Corbel"/>
        </w:rPr>
        <w:lastRenderedPageBreak/>
        <w:fldChar w:fldCharType="end"/>
      </w:r>
      <w:r>
        <w:t>LIST OF FIGURES</w:t>
      </w:r>
    </w:p>
    <w:p w14:paraId="02C758E3" w14:textId="685A026C" w:rsidR="00020DD9" w:rsidRDefault="00556D3C">
      <w:pPr>
        <w:pStyle w:val="TableofFigures"/>
        <w:tabs>
          <w:tab w:val="right" w:leader="dot" w:pos="9451"/>
        </w:tabs>
        <w:rPr>
          <w:rFonts w:asciiTheme="minorHAnsi" w:eastAsiaTheme="minorEastAsia" w:hAnsiTheme="minorHAnsi" w:cstheme="minorBidi"/>
          <w:bCs w:val="0"/>
          <w:color w:val="auto"/>
          <w:kern w:val="2"/>
          <w:sz w:val="24"/>
          <w:szCs w:val="24"/>
          <w14:ligatures w14:val="standardContextual"/>
        </w:rPr>
      </w:pPr>
      <w:r w:rsidRPr="00986936">
        <w:rPr>
          <w:color w:val="353332"/>
        </w:rPr>
        <w:fldChar w:fldCharType="begin"/>
      </w:r>
      <w:r w:rsidRPr="00986936">
        <w:rPr>
          <w:color w:val="353332"/>
        </w:rPr>
        <w:instrText xml:space="preserve"> TOC \c "Figure" </w:instrText>
      </w:r>
      <w:r w:rsidRPr="00986936">
        <w:rPr>
          <w:color w:val="353332"/>
        </w:rPr>
        <w:fldChar w:fldCharType="separate"/>
      </w:r>
      <w:r w:rsidR="00020DD9">
        <w:t>Figure 1. GOALS intervention logic</w:t>
      </w:r>
      <w:r w:rsidR="00020DD9">
        <w:tab/>
      </w:r>
      <w:r w:rsidR="00020DD9">
        <w:fldChar w:fldCharType="begin"/>
      </w:r>
      <w:r w:rsidR="00020DD9">
        <w:instrText xml:space="preserve"> PAGEREF _Toc161300629 \h </w:instrText>
      </w:r>
      <w:r w:rsidR="00020DD9">
        <w:fldChar w:fldCharType="separate"/>
      </w:r>
      <w:r w:rsidR="001B3F20">
        <w:t>17</w:t>
      </w:r>
      <w:r w:rsidR="00020DD9">
        <w:fldChar w:fldCharType="end"/>
      </w:r>
    </w:p>
    <w:p w14:paraId="34A9A05B" w14:textId="24F7B77D" w:rsidR="00020DD9" w:rsidRDefault="00020DD9">
      <w:pPr>
        <w:pStyle w:val="TableofFigures"/>
        <w:tabs>
          <w:tab w:val="right" w:leader="dot" w:pos="9451"/>
        </w:tabs>
        <w:rPr>
          <w:rFonts w:asciiTheme="minorHAnsi" w:eastAsiaTheme="minorEastAsia" w:hAnsiTheme="minorHAnsi" w:cstheme="minorBidi"/>
          <w:bCs w:val="0"/>
          <w:color w:val="auto"/>
          <w:kern w:val="2"/>
          <w:sz w:val="24"/>
          <w:szCs w:val="24"/>
          <w14:ligatures w14:val="standardContextual"/>
        </w:rPr>
      </w:pPr>
      <w:r>
        <w:t>Figure 2: KirkPatrick Model</w:t>
      </w:r>
      <w:r>
        <w:tab/>
      </w:r>
      <w:r>
        <w:fldChar w:fldCharType="begin"/>
      </w:r>
      <w:r>
        <w:instrText xml:space="preserve"> PAGEREF _Toc161300630 \h </w:instrText>
      </w:r>
      <w:r>
        <w:fldChar w:fldCharType="separate"/>
      </w:r>
      <w:r w:rsidR="001B3F20">
        <w:t>20</w:t>
      </w:r>
      <w:r>
        <w:fldChar w:fldCharType="end"/>
      </w:r>
    </w:p>
    <w:p w14:paraId="6A799D1F" w14:textId="150852CA" w:rsidR="00020DD9" w:rsidRDefault="00020DD9">
      <w:pPr>
        <w:pStyle w:val="TableofFigures"/>
        <w:tabs>
          <w:tab w:val="right" w:leader="dot" w:pos="9451"/>
        </w:tabs>
        <w:rPr>
          <w:rFonts w:asciiTheme="minorHAnsi" w:eastAsiaTheme="minorEastAsia" w:hAnsiTheme="minorHAnsi" w:cstheme="minorBidi"/>
          <w:bCs w:val="0"/>
          <w:color w:val="auto"/>
          <w:kern w:val="2"/>
          <w:sz w:val="24"/>
          <w:szCs w:val="24"/>
          <w14:ligatures w14:val="standardContextual"/>
        </w:rPr>
      </w:pPr>
      <w:r>
        <w:t>Figure 3. Organisations represented by respondents</w:t>
      </w:r>
      <w:r>
        <w:tab/>
      </w:r>
      <w:r>
        <w:fldChar w:fldCharType="begin"/>
      </w:r>
      <w:r>
        <w:instrText xml:space="preserve"> PAGEREF _Toc161300631 \h </w:instrText>
      </w:r>
      <w:r>
        <w:fldChar w:fldCharType="separate"/>
      </w:r>
      <w:r w:rsidR="001B3F20">
        <w:t>20</w:t>
      </w:r>
      <w:r>
        <w:fldChar w:fldCharType="end"/>
      </w:r>
    </w:p>
    <w:p w14:paraId="568DABD7" w14:textId="3363E44C" w:rsidR="00020DD9" w:rsidRDefault="00020DD9">
      <w:pPr>
        <w:pStyle w:val="TableofFigures"/>
        <w:tabs>
          <w:tab w:val="right" w:leader="dot" w:pos="9451"/>
        </w:tabs>
        <w:rPr>
          <w:rFonts w:asciiTheme="minorHAnsi" w:eastAsiaTheme="minorEastAsia" w:hAnsiTheme="minorHAnsi" w:cstheme="minorBidi"/>
          <w:bCs w:val="0"/>
          <w:color w:val="auto"/>
          <w:kern w:val="2"/>
          <w:sz w:val="24"/>
          <w:szCs w:val="24"/>
          <w14:ligatures w14:val="standardContextual"/>
        </w:rPr>
      </w:pPr>
      <w:r>
        <w:t>Figure 4. Experience of government respondents with the capacity building efforts</w:t>
      </w:r>
      <w:r>
        <w:tab/>
      </w:r>
      <w:r>
        <w:fldChar w:fldCharType="begin"/>
      </w:r>
      <w:r>
        <w:instrText xml:space="preserve"> PAGEREF _Toc161300632 \h </w:instrText>
      </w:r>
      <w:r>
        <w:fldChar w:fldCharType="separate"/>
      </w:r>
      <w:r w:rsidR="001B3F20">
        <w:t>23</w:t>
      </w:r>
      <w:r>
        <w:fldChar w:fldCharType="end"/>
      </w:r>
    </w:p>
    <w:p w14:paraId="1406416F" w14:textId="40B0BAF7" w:rsidR="00020DD9" w:rsidRDefault="00020DD9">
      <w:pPr>
        <w:pStyle w:val="TableofFigures"/>
        <w:tabs>
          <w:tab w:val="right" w:leader="dot" w:pos="9451"/>
        </w:tabs>
        <w:rPr>
          <w:rFonts w:asciiTheme="minorHAnsi" w:eastAsiaTheme="minorEastAsia" w:hAnsiTheme="minorHAnsi" w:cstheme="minorBidi"/>
          <w:bCs w:val="0"/>
          <w:color w:val="auto"/>
          <w:kern w:val="2"/>
          <w:sz w:val="24"/>
          <w:szCs w:val="24"/>
          <w14:ligatures w14:val="standardContextual"/>
        </w:rPr>
      </w:pPr>
      <w:r>
        <w:t>Figure 5. Experience of non-state actors with the capacity building activities</w:t>
      </w:r>
      <w:r>
        <w:tab/>
      </w:r>
      <w:r>
        <w:fldChar w:fldCharType="begin"/>
      </w:r>
      <w:r>
        <w:instrText xml:space="preserve"> PAGEREF _Toc161300633 \h </w:instrText>
      </w:r>
      <w:r>
        <w:fldChar w:fldCharType="separate"/>
      </w:r>
      <w:r w:rsidR="001B3F20">
        <w:t>27</w:t>
      </w:r>
      <w:r>
        <w:fldChar w:fldCharType="end"/>
      </w:r>
    </w:p>
    <w:p w14:paraId="4F08E922" w14:textId="6F892A08" w:rsidR="00020DD9" w:rsidRDefault="00020DD9">
      <w:pPr>
        <w:pStyle w:val="TableofFigures"/>
        <w:tabs>
          <w:tab w:val="right" w:leader="dot" w:pos="9451"/>
        </w:tabs>
        <w:rPr>
          <w:rFonts w:asciiTheme="minorHAnsi" w:eastAsiaTheme="minorEastAsia" w:hAnsiTheme="minorHAnsi" w:cstheme="minorBidi"/>
          <w:bCs w:val="0"/>
          <w:color w:val="auto"/>
          <w:kern w:val="2"/>
          <w:sz w:val="24"/>
          <w:szCs w:val="24"/>
          <w14:ligatures w14:val="standardContextual"/>
        </w:rPr>
      </w:pPr>
      <w:r>
        <w:t>Figure 6. Share of respondents who perceive an improved evidence base on labour migration for policymaking</w:t>
      </w:r>
      <w:r>
        <w:tab/>
      </w:r>
      <w:r>
        <w:fldChar w:fldCharType="begin"/>
      </w:r>
      <w:r>
        <w:instrText xml:space="preserve"> PAGEREF _Toc161300634 \h </w:instrText>
      </w:r>
      <w:r>
        <w:fldChar w:fldCharType="separate"/>
      </w:r>
      <w:r w:rsidR="001B3F20">
        <w:t>36</w:t>
      </w:r>
      <w:r>
        <w:fldChar w:fldCharType="end"/>
      </w:r>
    </w:p>
    <w:p w14:paraId="23E4A4D4" w14:textId="377F84EB" w:rsidR="00020DD9" w:rsidRDefault="00020DD9">
      <w:pPr>
        <w:pStyle w:val="TableofFigures"/>
        <w:tabs>
          <w:tab w:val="right" w:leader="dot" w:pos="9451"/>
        </w:tabs>
        <w:rPr>
          <w:rFonts w:asciiTheme="minorHAnsi" w:eastAsiaTheme="minorEastAsia" w:hAnsiTheme="minorHAnsi" w:cstheme="minorBidi"/>
          <w:bCs w:val="0"/>
          <w:color w:val="auto"/>
          <w:kern w:val="2"/>
          <w:sz w:val="24"/>
          <w:szCs w:val="24"/>
          <w14:ligatures w14:val="standardContextual"/>
        </w:rPr>
      </w:pPr>
      <w:r>
        <w:t>Figure 7. Use of new knowledge and skills by respondents</w:t>
      </w:r>
      <w:r>
        <w:tab/>
      </w:r>
      <w:r>
        <w:fldChar w:fldCharType="begin"/>
      </w:r>
      <w:r>
        <w:instrText xml:space="preserve"> PAGEREF _Toc161300635 \h </w:instrText>
      </w:r>
      <w:r>
        <w:fldChar w:fldCharType="separate"/>
      </w:r>
      <w:r w:rsidR="001B3F20">
        <w:t>38</w:t>
      </w:r>
      <w:r>
        <w:fldChar w:fldCharType="end"/>
      </w:r>
    </w:p>
    <w:p w14:paraId="15942CF0" w14:textId="52A0AEE8" w:rsidR="00020DD9" w:rsidRDefault="00020DD9">
      <w:pPr>
        <w:pStyle w:val="TableofFigures"/>
        <w:tabs>
          <w:tab w:val="right" w:leader="dot" w:pos="9451"/>
        </w:tabs>
        <w:rPr>
          <w:rFonts w:asciiTheme="minorHAnsi" w:eastAsiaTheme="minorEastAsia" w:hAnsiTheme="minorHAnsi" w:cstheme="minorBidi"/>
          <w:bCs w:val="0"/>
          <w:color w:val="auto"/>
          <w:kern w:val="2"/>
          <w:sz w:val="24"/>
          <w:szCs w:val="24"/>
          <w14:ligatures w14:val="standardContextual"/>
        </w:rPr>
      </w:pPr>
      <w:r>
        <w:t>Figure 8. Perceived outcomes of capacity building efforts</w:t>
      </w:r>
      <w:r>
        <w:tab/>
      </w:r>
      <w:r>
        <w:fldChar w:fldCharType="begin"/>
      </w:r>
      <w:r>
        <w:instrText xml:space="preserve"> PAGEREF _Toc161300636 \h </w:instrText>
      </w:r>
      <w:r>
        <w:fldChar w:fldCharType="separate"/>
      </w:r>
      <w:r w:rsidR="001B3F20">
        <w:t>38</w:t>
      </w:r>
      <w:r>
        <w:fldChar w:fldCharType="end"/>
      </w:r>
    </w:p>
    <w:p w14:paraId="708CB772" w14:textId="6284177F" w:rsidR="00020DD9" w:rsidRDefault="00020DD9">
      <w:pPr>
        <w:pStyle w:val="TableofFigures"/>
        <w:tabs>
          <w:tab w:val="right" w:leader="dot" w:pos="9451"/>
        </w:tabs>
        <w:rPr>
          <w:rFonts w:asciiTheme="minorHAnsi" w:eastAsiaTheme="minorEastAsia" w:hAnsiTheme="minorHAnsi" w:cstheme="minorBidi"/>
          <w:bCs w:val="0"/>
          <w:color w:val="auto"/>
          <w:kern w:val="2"/>
          <w:sz w:val="24"/>
          <w:szCs w:val="24"/>
          <w14:ligatures w14:val="standardContextual"/>
        </w:rPr>
      </w:pPr>
      <w:r>
        <w:t>Figure 9. Share of respondents who perceive that their organisation's documents better reflect the specific needs of women migrants.</w:t>
      </w:r>
      <w:r>
        <w:tab/>
      </w:r>
      <w:r>
        <w:fldChar w:fldCharType="begin"/>
      </w:r>
      <w:r>
        <w:instrText xml:space="preserve"> PAGEREF _Toc161300637 \h </w:instrText>
      </w:r>
      <w:r>
        <w:fldChar w:fldCharType="separate"/>
      </w:r>
      <w:r w:rsidR="001B3F20">
        <w:t>41</w:t>
      </w:r>
      <w:r>
        <w:fldChar w:fldCharType="end"/>
      </w:r>
    </w:p>
    <w:p w14:paraId="61667C75" w14:textId="3C0E6FC4" w:rsidR="00020DD9" w:rsidRDefault="00020DD9">
      <w:pPr>
        <w:pStyle w:val="TableofFigures"/>
        <w:tabs>
          <w:tab w:val="right" w:leader="dot" w:pos="9451"/>
        </w:tabs>
        <w:rPr>
          <w:rFonts w:asciiTheme="minorHAnsi" w:eastAsiaTheme="minorEastAsia" w:hAnsiTheme="minorHAnsi" w:cstheme="minorBidi"/>
          <w:bCs w:val="0"/>
          <w:color w:val="auto"/>
          <w:kern w:val="2"/>
          <w:sz w:val="24"/>
          <w:szCs w:val="24"/>
          <w14:ligatures w14:val="standardContextual"/>
        </w:rPr>
      </w:pPr>
      <w:r>
        <w:t>Figure 10: Budget Allocated to Different OuTputs and to the three Agencies</w:t>
      </w:r>
      <w:r>
        <w:tab/>
      </w:r>
      <w:r>
        <w:fldChar w:fldCharType="begin"/>
      </w:r>
      <w:r>
        <w:instrText xml:space="preserve"> PAGEREF _Toc161300638 \h </w:instrText>
      </w:r>
      <w:r>
        <w:fldChar w:fldCharType="separate"/>
      </w:r>
      <w:r w:rsidR="001B3F20">
        <w:t>44</w:t>
      </w:r>
      <w:r>
        <w:fldChar w:fldCharType="end"/>
      </w:r>
    </w:p>
    <w:p w14:paraId="33C19203" w14:textId="5B26C188" w:rsidR="00020DD9" w:rsidRDefault="00020DD9">
      <w:pPr>
        <w:pStyle w:val="TableofFigures"/>
        <w:tabs>
          <w:tab w:val="right" w:leader="dot" w:pos="9451"/>
        </w:tabs>
        <w:rPr>
          <w:rFonts w:asciiTheme="minorHAnsi" w:eastAsiaTheme="minorEastAsia" w:hAnsiTheme="minorHAnsi" w:cstheme="minorBidi"/>
          <w:bCs w:val="0"/>
          <w:color w:val="auto"/>
          <w:kern w:val="2"/>
          <w:sz w:val="24"/>
          <w:szCs w:val="24"/>
          <w14:ligatures w14:val="standardContextual"/>
        </w:rPr>
      </w:pPr>
      <w:r>
        <w:t>Figure 11. Perceived improved capacity of non-state actors to provide support to migrants</w:t>
      </w:r>
      <w:r>
        <w:tab/>
      </w:r>
      <w:r>
        <w:fldChar w:fldCharType="begin"/>
      </w:r>
      <w:r>
        <w:instrText xml:space="preserve"> PAGEREF _Toc161300639 \h </w:instrText>
      </w:r>
      <w:r>
        <w:fldChar w:fldCharType="separate"/>
      </w:r>
      <w:r w:rsidR="001B3F20">
        <w:t>50</w:t>
      </w:r>
      <w:r>
        <w:fldChar w:fldCharType="end"/>
      </w:r>
    </w:p>
    <w:p w14:paraId="240B3A15" w14:textId="13DD8327" w:rsidR="00020DD9" w:rsidRDefault="00020DD9">
      <w:pPr>
        <w:pStyle w:val="TableofFigures"/>
        <w:tabs>
          <w:tab w:val="right" w:leader="dot" w:pos="9451"/>
        </w:tabs>
        <w:rPr>
          <w:rFonts w:asciiTheme="minorHAnsi" w:eastAsiaTheme="minorEastAsia" w:hAnsiTheme="minorHAnsi" w:cstheme="minorBidi"/>
          <w:bCs w:val="0"/>
          <w:color w:val="auto"/>
          <w:kern w:val="2"/>
          <w:sz w:val="24"/>
          <w:szCs w:val="24"/>
          <w14:ligatures w14:val="standardContextual"/>
        </w:rPr>
      </w:pPr>
      <w:r>
        <w:t>Figure 12</w:t>
      </w:r>
      <w:r w:rsidRPr="00854DD5">
        <w:rPr>
          <w:lang w:val="en-US"/>
        </w:rPr>
        <w:t>. Perception of governmental and non-state actors ABOUT THEIR COLLEAGUES improved understanding on the needs and rights of women migrants</w:t>
      </w:r>
      <w:r>
        <w:tab/>
      </w:r>
      <w:r>
        <w:fldChar w:fldCharType="begin"/>
      </w:r>
      <w:r>
        <w:instrText xml:space="preserve"> PAGEREF _Toc161300640 \h </w:instrText>
      </w:r>
      <w:r>
        <w:fldChar w:fldCharType="separate"/>
      </w:r>
      <w:r w:rsidR="001B3F20">
        <w:t>64</w:t>
      </w:r>
      <w:r>
        <w:fldChar w:fldCharType="end"/>
      </w:r>
    </w:p>
    <w:p w14:paraId="5DC00BEC" w14:textId="144BC168" w:rsidR="00020DD9" w:rsidRDefault="00020DD9">
      <w:pPr>
        <w:pStyle w:val="TableofFigures"/>
        <w:tabs>
          <w:tab w:val="right" w:leader="dot" w:pos="9451"/>
        </w:tabs>
        <w:rPr>
          <w:rFonts w:asciiTheme="minorHAnsi" w:eastAsiaTheme="minorEastAsia" w:hAnsiTheme="minorHAnsi" w:cstheme="minorBidi"/>
          <w:bCs w:val="0"/>
          <w:color w:val="auto"/>
          <w:kern w:val="2"/>
          <w:sz w:val="24"/>
          <w:szCs w:val="24"/>
          <w14:ligatures w14:val="standardContextual"/>
        </w:rPr>
      </w:pPr>
      <w:r>
        <w:t>Figure 13: Respondents' Country of Residence during GOALS</w:t>
      </w:r>
      <w:r>
        <w:tab/>
      </w:r>
      <w:r>
        <w:fldChar w:fldCharType="begin"/>
      </w:r>
      <w:r>
        <w:instrText xml:space="preserve"> PAGEREF _Toc161300641 \h </w:instrText>
      </w:r>
      <w:r>
        <w:fldChar w:fldCharType="separate"/>
      </w:r>
      <w:r w:rsidR="001B3F20">
        <w:t>129</w:t>
      </w:r>
      <w:r>
        <w:fldChar w:fldCharType="end"/>
      </w:r>
    </w:p>
    <w:p w14:paraId="19F1B8A5" w14:textId="2B9643D6" w:rsidR="00556D3C" w:rsidRPr="00986936" w:rsidRDefault="00556D3C" w:rsidP="00556D3C">
      <w:pPr>
        <w:spacing w:line="240" w:lineRule="auto"/>
        <w:jc w:val="left"/>
        <w:rPr>
          <w:rFonts w:ascii="Corbel" w:hAnsi="Corbel"/>
          <w:bCs/>
          <w:noProof/>
          <w:szCs w:val="22"/>
        </w:rPr>
      </w:pPr>
      <w:r w:rsidRPr="00986936">
        <w:rPr>
          <w:rFonts w:ascii="Corbel" w:hAnsi="Corbel"/>
          <w:noProof/>
          <w:szCs w:val="22"/>
        </w:rPr>
        <w:fldChar w:fldCharType="end"/>
      </w:r>
    </w:p>
    <w:p w14:paraId="69455932" w14:textId="77777777" w:rsidR="00556D3C" w:rsidRDefault="00556D3C" w:rsidP="00556D3C">
      <w:pPr>
        <w:pStyle w:val="TOCHeading"/>
      </w:pPr>
      <w:r>
        <w:t>LIST OF TABLES</w:t>
      </w:r>
    </w:p>
    <w:p w14:paraId="084294F1" w14:textId="02A6899A" w:rsidR="00847C54" w:rsidRPr="001B3F20" w:rsidRDefault="00556D3C">
      <w:pPr>
        <w:pStyle w:val="TableofFigures"/>
        <w:tabs>
          <w:tab w:val="right" w:leader="dot" w:pos="9451"/>
        </w:tabs>
        <w:rPr>
          <w:rFonts w:eastAsiaTheme="minorEastAsia" w:cstheme="minorBidi"/>
          <w:bCs w:val="0"/>
          <w:color w:val="auto"/>
          <w:kern w:val="2"/>
          <w:sz w:val="24"/>
          <w:szCs w:val="24"/>
          <w14:ligatures w14:val="standardContextual"/>
        </w:rPr>
      </w:pPr>
      <w:r w:rsidRPr="001B3F20">
        <w:fldChar w:fldCharType="begin"/>
      </w:r>
      <w:r w:rsidRPr="001B3F20">
        <w:instrText xml:space="preserve"> TOC \h \z \c "Table" </w:instrText>
      </w:r>
      <w:r w:rsidRPr="001B3F20">
        <w:fldChar w:fldCharType="separate"/>
      </w:r>
      <w:hyperlink w:anchor="_Toc161300723" w:history="1">
        <w:r w:rsidR="00847C54" w:rsidRPr="001B3F20">
          <w:rPr>
            <w:rStyle w:val="Hyperlink"/>
            <w:rFonts w:ascii="Corbel" w:hAnsi="Corbel"/>
          </w:rPr>
          <w:t>Table 1: Colombo Process Member States' Migrant Stock and Gender Distribution</w:t>
        </w:r>
        <w:r w:rsidR="00847C54" w:rsidRPr="001B3F20">
          <w:rPr>
            <w:webHidden/>
          </w:rPr>
          <w:tab/>
        </w:r>
        <w:r w:rsidR="00847C54" w:rsidRPr="001B3F20">
          <w:rPr>
            <w:webHidden/>
          </w:rPr>
          <w:fldChar w:fldCharType="begin"/>
        </w:r>
        <w:r w:rsidR="00847C54" w:rsidRPr="001B3F20">
          <w:rPr>
            <w:webHidden/>
          </w:rPr>
          <w:instrText xml:space="preserve"> PAGEREF _Toc161300723 \h </w:instrText>
        </w:r>
        <w:r w:rsidR="00847C54" w:rsidRPr="001B3F20">
          <w:rPr>
            <w:webHidden/>
          </w:rPr>
        </w:r>
        <w:r w:rsidR="00847C54" w:rsidRPr="001B3F20">
          <w:rPr>
            <w:webHidden/>
          </w:rPr>
          <w:fldChar w:fldCharType="separate"/>
        </w:r>
        <w:r w:rsidR="001B3F20">
          <w:rPr>
            <w:webHidden/>
          </w:rPr>
          <w:t>11</w:t>
        </w:r>
        <w:r w:rsidR="00847C54" w:rsidRPr="001B3F20">
          <w:rPr>
            <w:webHidden/>
          </w:rPr>
          <w:fldChar w:fldCharType="end"/>
        </w:r>
      </w:hyperlink>
    </w:p>
    <w:p w14:paraId="7D588D3B" w14:textId="05256191" w:rsidR="00847C54" w:rsidRPr="001B3F20" w:rsidRDefault="00000000">
      <w:pPr>
        <w:pStyle w:val="TableofFigures"/>
        <w:tabs>
          <w:tab w:val="right" w:leader="dot" w:pos="9451"/>
        </w:tabs>
        <w:rPr>
          <w:rFonts w:eastAsiaTheme="minorEastAsia" w:cstheme="minorBidi"/>
          <w:bCs w:val="0"/>
          <w:color w:val="auto"/>
          <w:kern w:val="2"/>
          <w:sz w:val="24"/>
          <w:szCs w:val="24"/>
          <w14:ligatures w14:val="standardContextual"/>
        </w:rPr>
      </w:pPr>
      <w:hyperlink w:anchor="_Toc161300724" w:history="1">
        <w:r w:rsidR="00847C54" w:rsidRPr="001B3F20">
          <w:rPr>
            <w:rStyle w:val="Hyperlink"/>
            <w:rFonts w:ascii="Corbel" w:hAnsi="Corbel"/>
          </w:rPr>
          <w:t>Table 2: Most important Evaluation Questions</w:t>
        </w:r>
        <w:r w:rsidR="00847C54" w:rsidRPr="001B3F20">
          <w:rPr>
            <w:webHidden/>
          </w:rPr>
          <w:tab/>
        </w:r>
        <w:r w:rsidR="00847C54" w:rsidRPr="001B3F20">
          <w:rPr>
            <w:webHidden/>
          </w:rPr>
          <w:fldChar w:fldCharType="begin"/>
        </w:r>
        <w:r w:rsidR="00847C54" w:rsidRPr="001B3F20">
          <w:rPr>
            <w:webHidden/>
          </w:rPr>
          <w:instrText xml:space="preserve"> PAGEREF _Toc161300724 \h </w:instrText>
        </w:r>
        <w:r w:rsidR="00847C54" w:rsidRPr="001B3F20">
          <w:rPr>
            <w:webHidden/>
          </w:rPr>
        </w:r>
        <w:r w:rsidR="00847C54" w:rsidRPr="001B3F20">
          <w:rPr>
            <w:webHidden/>
          </w:rPr>
          <w:fldChar w:fldCharType="separate"/>
        </w:r>
        <w:r w:rsidR="001B3F20">
          <w:rPr>
            <w:webHidden/>
          </w:rPr>
          <w:t>18</w:t>
        </w:r>
        <w:r w:rsidR="00847C54" w:rsidRPr="001B3F20">
          <w:rPr>
            <w:webHidden/>
          </w:rPr>
          <w:fldChar w:fldCharType="end"/>
        </w:r>
      </w:hyperlink>
    </w:p>
    <w:p w14:paraId="492F0CAA" w14:textId="177C8AB6" w:rsidR="00847C54" w:rsidRPr="001B3F20" w:rsidRDefault="00000000">
      <w:pPr>
        <w:pStyle w:val="TableofFigures"/>
        <w:tabs>
          <w:tab w:val="right" w:leader="dot" w:pos="9451"/>
        </w:tabs>
        <w:rPr>
          <w:rFonts w:eastAsiaTheme="minorEastAsia" w:cstheme="minorBidi"/>
          <w:bCs w:val="0"/>
          <w:color w:val="auto"/>
          <w:kern w:val="2"/>
          <w:sz w:val="24"/>
          <w:szCs w:val="24"/>
          <w14:ligatures w14:val="standardContextual"/>
        </w:rPr>
      </w:pPr>
      <w:hyperlink w:anchor="_Toc161300725" w:history="1">
        <w:r w:rsidR="00847C54" w:rsidRPr="001B3F20">
          <w:rPr>
            <w:rStyle w:val="Hyperlink"/>
            <w:rFonts w:ascii="Corbel" w:hAnsi="Corbel"/>
          </w:rPr>
          <w:t>Table 3: Interviewees by type of organisation</w:t>
        </w:r>
        <w:r w:rsidR="00847C54" w:rsidRPr="001B3F20">
          <w:rPr>
            <w:webHidden/>
          </w:rPr>
          <w:tab/>
        </w:r>
        <w:r w:rsidR="00847C54" w:rsidRPr="001B3F20">
          <w:rPr>
            <w:webHidden/>
          </w:rPr>
          <w:fldChar w:fldCharType="begin"/>
        </w:r>
        <w:r w:rsidR="00847C54" w:rsidRPr="001B3F20">
          <w:rPr>
            <w:webHidden/>
          </w:rPr>
          <w:instrText xml:space="preserve"> PAGEREF _Toc161300725 \h </w:instrText>
        </w:r>
        <w:r w:rsidR="00847C54" w:rsidRPr="001B3F20">
          <w:rPr>
            <w:webHidden/>
          </w:rPr>
        </w:r>
        <w:r w:rsidR="00847C54" w:rsidRPr="001B3F20">
          <w:rPr>
            <w:webHidden/>
          </w:rPr>
          <w:fldChar w:fldCharType="separate"/>
        </w:r>
        <w:r w:rsidR="001B3F20">
          <w:rPr>
            <w:webHidden/>
          </w:rPr>
          <w:t>19</w:t>
        </w:r>
        <w:r w:rsidR="00847C54" w:rsidRPr="001B3F20">
          <w:rPr>
            <w:webHidden/>
          </w:rPr>
          <w:fldChar w:fldCharType="end"/>
        </w:r>
      </w:hyperlink>
    </w:p>
    <w:p w14:paraId="2D05B5E4" w14:textId="400D0A9B" w:rsidR="00847C54" w:rsidRPr="001B3F20" w:rsidRDefault="00000000">
      <w:pPr>
        <w:pStyle w:val="TableofFigures"/>
        <w:tabs>
          <w:tab w:val="right" w:leader="dot" w:pos="9451"/>
        </w:tabs>
        <w:rPr>
          <w:rFonts w:eastAsiaTheme="minorEastAsia" w:cstheme="minorBidi"/>
          <w:bCs w:val="0"/>
          <w:color w:val="auto"/>
          <w:kern w:val="2"/>
          <w:sz w:val="24"/>
          <w:szCs w:val="24"/>
          <w14:ligatures w14:val="standardContextual"/>
        </w:rPr>
      </w:pPr>
      <w:hyperlink w:anchor="_Toc161300726" w:history="1">
        <w:r w:rsidR="00847C54" w:rsidRPr="001B3F20">
          <w:rPr>
            <w:rStyle w:val="Hyperlink"/>
            <w:rFonts w:ascii="Corbel" w:hAnsi="Corbel"/>
          </w:rPr>
          <w:t>Table 4. Adaptations to the Programme in light of COVID-19</w:t>
        </w:r>
        <w:r w:rsidR="00847C54" w:rsidRPr="001B3F20">
          <w:rPr>
            <w:webHidden/>
          </w:rPr>
          <w:tab/>
        </w:r>
        <w:r w:rsidR="00847C54" w:rsidRPr="001B3F20">
          <w:rPr>
            <w:webHidden/>
          </w:rPr>
          <w:fldChar w:fldCharType="begin"/>
        </w:r>
        <w:r w:rsidR="00847C54" w:rsidRPr="001B3F20">
          <w:rPr>
            <w:webHidden/>
          </w:rPr>
          <w:instrText xml:space="preserve"> PAGEREF _Toc161300726 \h </w:instrText>
        </w:r>
        <w:r w:rsidR="00847C54" w:rsidRPr="001B3F20">
          <w:rPr>
            <w:webHidden/>
          </w:rPr>
        </w:r>
        <w:r w:rsidR="00847C54" w:rsidRPr="001B3F20">
          <w:rPr>
            <w:webHidden/>
          </w:rPr>
          <w:fldChar w:fldCharType="separate"/>
        </w:r>
        <w:r w:rsidR="001B3F20">
          <w:rPr>
            <w:webHidden/>
          </w:rPr>
          <w:t>28</w:t>
        </w:r>
        <w:r w:rsidR="00847C54" w:rsidRPr="001B3F20">
          <w:rPr>
            <w:webHidden/>
          </w:rPr>
          <w:fldChar w:fldCharType="end"/>
        </w:r>
      </w:hyperlink>
    </w:p>
    <w:p w14:paraId="4F1FC764" w14:textId="342BF150" w:rsidR="00847C54" w:rsidRPr="001B3F20" w:rsidRDefault="00000000">
      <w:pPr>
        <w:pStyle w:val="TableofFigures"/>
        <w:tabs>
          <w:tab w:val="right" w:leader="dot" w:pos="9451"/>
        </w:tabs>
        <w:rPr>
          <w:rFonts w:eastAsiaTheme="minorEastAsia" w:cstheme="minorBidi"/>
          <w:bCs w:val="0"/>
          <w:color w:val="auto"/>
          <w:kern w:val="2"/>
          <w:sz w:val="24"/>
          <w:szCs w:val="24"/>
          <w14:ligatures w14:val="standardContextual"/>
        </w:rPr>
      </w:pPr>
      <w:hyperlink w:anchor="_Toc161300727" w:history="1">
        <w:r w:rsidR="00847C54" w:rsidRPr="001B3F20">
          <w:rPr>
            <w:rStyle w:val="Hyperlink"/>
            <w:rFonts w:ascii="Corbel" w:hAnsi="Corbel"/>
          </w:rPr>
          <w:t>Table 5: Actionable Commitments Made by CPMS in TAWG Work Plans</w:t>
        </w:r>
        <w:r w:rsidR="00847C54" w:rsidRPr="001B3F20">
          <w:rPr>
            <w:webHidden/>
          </w:rPr>
          <w:tab/>
        </w:r>
        <w:r w:rsidR="00847C54" w:rsidRPr="001B3F20">
          <w:rPr>
            <w:webHidden/>
          </w:rPr>
          <w:fldChar w:fldCharType="begin"/>
        </w:r>
        <w:r w:rsidR="00847C54" w:rsidRPr="001B3F20">
          <w:rPr>
            <w:webHidden/>
          </w:rPr>
          <w:instrText xml:space="preserve"> PAGEREF _Toc161300727 \h </w:instrText>
        </w:r>
        <w:r w:rsidR="00847C54" w:rsidRPr="001B3F20">
          <w:rPr>
            <w:webHidden/>
          </w:rPr>
        </w:r>
        <w:r w:rsidR="00847C54" w:rsidRPr="001B3F20">
          <w:rPr>
            <w:webHidden/>
          </w:rPr>
          <w:fldChar w:fldCharType="separate"/>
        </w:r>
        <w:r w:rsidR="001B3F20">
          <w:rPr>
            <w:webHidden/>
          </w:rPr>
          <w:t>33</w:t>
        </w:r>
        <w:r w:rsidR="00847C54" w:rsidRPr="001B3F20">
          <w:rPr>
            <w:webHidden/>
          </w:rPr>
          <w:fldChar w:fldCharType="end"/>
        </w:r>
      </w:hyperlink>
    </w:p>
    <w:p w14:paraId="11311FD2" w14:textId="56DFA3B0" w:rsidR="00847C54" w:rsidRPr="001B3F20" w:rsidRDefault="00000000">
      <w:pPr>
        <w:pStyle w:val="TableofFigures"/>
        <w:tabs>
          <w:tab w:val="right" w:leader="dot" w:pos="9451"/>
        </w:tabs>
        <w:rPr>
          <w:rFonts w:eastAsiaTheme="minorEastAsia" w:cstheme="minorBidi"/>
          <w:bCs w:val="0"/>
          <w:color w:val="auto"/>
          <w:kern w:val="2"/>
          <w:sz w:val="24"/>
          <w:szCs w:val="24"/>
          <w14:ligatures w14:val="standardContextual"/>
        </w:rPr>
      </w:pPr>
      <w:hyperlink w:anchor="_Toc161300728" w:history="1">
        <w:r w:rsidR="00847C54" w:rsidRPr="001B3F20">
          <w:rPr>
            <w:rStyle w:val="Hyperlink"/>
            <w:rFonts w:ascii="Corbel" w:hAnsi="Corbel"/>
          </w:rPr>
          <w:t>Table 6. Evaluation questions for relevance</w:t>
        </w:r>
        <w:r w:rsidR="00847C54" w:rsidRPr="001B3F20">
          <w:rPr>
            <w:webHidden/>
          </w:rPr>
          <w:tab/>
        </w:r>
        <w:r w:rsidR="00847C54" w:rsidRPr="001B3F20">
          <w:rPr>
            <w:webHidden/>
          </w:rPr>
          <w:fldChar w:fldCharType="begin"/>
        </w:r>
        <w:r w:rsidR="00847C54" w:rsidRPr="001B3F20">
          <w:rPr>
            <w:webHidden/>
          </w:rPr>
          <w:instrText xml:space="preserve"> PAGEREF _Toc161300728 \h </w:instrText>
        </w:r>
        <w:r w:rsidR="00847C54" w:rsidRPr="001B3F20">
          <w:rPr>
            <w:webHidden/>
          </w:rPr>
        </w:r>
        <w:r w:rsidR="00847C54" w:rsidRPr="001B3F20">
          <w:rPr>
            <w:webHidden/>
          </w:rPr>
          <w:fldChar w:fldCharType="separate"/>
        </w:r>
        <w:r w:rsidR="001B3F20">
          <w:rPr>
            <w:webHidden/>
          </w:rPr>
          <w:t>97</w:t>
        </w:r>
        <w:r w:rsidR="00847C54" w:rsidRPr="001B3F20">
          <w:rPr>
            <w:webHidden/>
          </w:rPr>
          <w:fldChar w:fldCharType="end"/>
        </w:r>
      </w:hyperlink>
    </w:p>
    <w:p w14:paraId="249E829F" w14:textId="39B7297D" w:rsidR="00847C54" w:rsidRPr="001B3F20" w:rsidRDefault="00000000">
      <w:pPr>
        <w:pStyle w:val="TableofFigures"/>
        <w:tabs>
          <w:tab w:val="right" w:leader="dot" w:pos="9451"/>
        </w:tabs>
        <w:rPr>
          <w:rFonts w:eastAsiaTheme="minorEastAsia" w:cstheme="minorBidi"/>
          <w:bCs w:val="0"/>
          <w:color w:val="auto"/>
          <w:kern w:val="2"/>
          <w:sz w:val="24"/>
          <w:szCs w:val="24"/>
          <w14:ligatures w14:val="standardContextual"/>
        </w:rPr>
      </w:pPr>
      <w:hyperlink w:anchor="_Toc161300729" w:history="1">
        <w:r w:rsidR="00847C54" w:rsidRPr="001B3F20">
          <w:rPr>
            <w:rStyle w:val="Hyperlink"/>
            <w:rFonts w:ascii="Corbel" w:hAnsi="Corbel"/>
          </w:rPr>
          <w:t>Table 7</w:t>
        </w:r>
        <w:r w:rsidR="00847C54" w:rsidRPr="001B3F20">
          <w:rPr>
            <w:rStyle w:val="Hyperlink"/>
            <w:rFonts w:ascii="Corbel" w:hAnsi="Corbel"/>
            <w:lang w:val="en-US"/>
          </w:rPr>
          <w:t>.</w:t>
        </w:r>
        <w:r w:rsidR="00847C54" w:rsidRPr="001B3F20">
          <w:rPr>
            <w:rStyle w:val="Hyperlink"/>
            <w:rFonts w:ascii="Corbel" w:hAnsi="Corbel"/>
          </w:rPr>
          <w:t xml:space="preserve"> </w:t>
        </w:r>
        <w:r w:rsidR="00847C54" w:rsidRPr="001B3F20">
          <w:rPr>
            <w:rStyle w:val="Hyperlink"/>
            <w:rFonts w:ascii="Corbel" w:hAnsi="Corbel"/>
            <w:lang w:val="en-US"/>
          </w:rPr>
          <w:t>Evaluation questions for coherence</w:t>
        </w:r>
        <w:r w:rsidR="00847C54" w:rsidRPr="001B3F20">
          <w:rPr>
            <w:webHidden/>
          </w:rPr>
          <w:tab/>
        </w:r>
        <w:r w:rsidR="00847C54" w:rsidRPr="001B3F20">
          <w:rPr>
            <w:webHidden/>
          </w:rPr>
          <w:fldChar w:fldCharType="begin"/>
        </w:r>
        <w:r w:rsidR="00847C54" w:rsidRPr="001B3F20">
          <w:rPr>
            <w:webHidden/>
          </w:rPr>
          <w:instrText xml:space="preserve"> PAGEREF _Toc161300729 \h </w:instrText>
        </w:r>
        <w:r w:rsidR="00847C54" w:rsidRPr="001B3F20">
          <w:rPr>
            <w:webHidden/>
          </w:rPr>
        </w:r>
        <w:r w:rsidR="00847C54" w:rsidRPr="001B3F20">
          <w:rPr>
            <w:webHidden/>
          </w:rPr>
          <w:fldChar w:fldCharType="separate"/>
        </w:r>
        <w:r w:rsidR="001B3F20">
          <w:rPr>
            <w:webHidden/>
          </w:rPr>
          <w:t>98</w:t>
        </w:r>
        <w:r w:rsidR="00847C54" w:rsidRPr="001B3F20">
          <w:rPr>
            <w:webHidden/>
          </w:rPr>
          <w:fldChar w:fldCharType="end"/>
        </w:r>
      </w:hyperlink>
    </w:p>
    <w:p w14:paraId="7005E49A" w14:textId="486847E9" w:rsidR="00847C54" w:rsidRPr="001B3F20" w:rsidRDefault="00000000">
      <w:pPr>
        <w:pStyle w:val="TableofFigures"/>
        <w:tabs>
          <w:tab w:val="right" w:leader="dot" w:pos="9451"/>
        </w:tabs>
        <w:rPr>
          <w:rFonts w:eastAsiaTheme="minorEastAsia" w:cstheme="minorBidi"/>
          <w:bCs w:val="0"/>
          <w:color w:val="auto"/>
          <w:kern w:val="2"/>
          <w:sz w:val="24"/>
          <w:szCs w:val="24"/>
          <w14:ligatures w14:val="standardContextual"/>
        </w:rPr>
      </w:pPr>
      <w:hyperlink w:anchor="_Toc161300730" w:history="1">
        <w:r w:rsidR="00847C54" w:rsidRPr="001B3F20">
          <w:rPr>
            <w:rStyle w:val="Hyperlink"/>
            <w:rFonts w:ascii="Corbel" w:hAnsi="Corbel"/>
          </w:rPr>
          <w:t>Table 8: evaluation questions for effectiveness</w:t>
        </w:r>
        <w:r w:rsidR="00847C54" w:rsidRPr="001B3F20">
          <w:rPr>
            <w:webHidden/>
          </w:rPr>
          <w:tab/>
        </w:r>
        <w:r w:rsidR="00847C54" w:rsidRPr="001B3F20">
          <w:rPr>
            <w:webHidden/>
          </w:rPr>
          <w:fldChar w:fldCharType="begin"/>
        </w:r>
        <w:r w:rsidR="00847C54" w:rsidRPr="001B3F20">
          <w:rPr>
            <w:webHidden/>
          </w:rPr>
          <w:instrText xml:space="preserve"> PAGEREF _Toc161300730 \h </w:instrText>
        </w:r>
        <w:r w:rsidR="00847C54" w:rsidRPr="001B3F20">
          <w:rPr>
            <w:webHidden/>
          </w:rPr>
        </w:r>
        <w:r w:rsidR="00847C54" w:rsidRPr="001B3F20">
          <w:rPr>
            <w:webHidden/>
          </w:rPr>
          <w:fldChar w:fldCharType="separate"/>
        </w:r>
        <w:r w:rsidR="001B3F20">
          <w:rPr>
            <w:webHidden/>
          </w:rPr>
          <w:t>99</w:t>
        </w:r>
        <w:r w:rsidR="00847C54" w:rsidRPr="001B3F20">
          <w:rPr>
            <w:webHidden/>
          </w:rPr>
          <w:fldChar w:fldCharType="end"/>
        </w:r>
      </w:hyperlink>
    </w:p>
    <w:p w14:paraId="2D1FD5CB" w14:textId="62FEACA8" w:rsidR="00847C54" w:rsidRPr="001B3F20" w:rsidRDefault="00000000">
      <w:pPr>
        <w:pStyle w:val="TableofFigures"/>
        <w:tabs>
          <w:tab w:val="right" w:leader="dot" w:pos="9451"/>
        </w:tabs>
        <w:rPr>
          <w:rFonts w:eastAsiaTheme="minorEastAsia" w:cstheme="minorBidi"/>
          <w:bCs w:val="0"/>
          <w:color w:val="auto"/>
          <w:kern w:val="2"/>
          <w:sz w:val="24"/>
          <w:szCs w:val="24"/>
          <w14:ligatures w14:val="standardContextual"/>
        </w:rPr>
      </w:pPr>
      <w:hyperlink w:anchor="_Toc161300731" w:history="1">
        <w:r w:rsidR="00847C54" w:rsidRPr="001B3F20">
          <w:rPr>
            <w:rStyle w:val="Hyperlink"/>
            <w:rFonts w:ascii="Corbel" w:hAnsi="Corbel"/>
          </w:rPr>
          <w:t>Table 9. Evaluation questions for human rights and gender equality</w:t>
        </w:r>
        <w:r w:rsidR="00847C54" w:rsidRPr="001B3F20">
          <w:rPr>
            <w:webHidden/>
          </w:rPr>
          <w:tab/>
        </w:r>
        <w:r w:rsidR="00847C54" w:rsidRPr="001B3F20">
          <w:rPr>
            <w:webHidden/>
          </w:rPr>
          <w:fldChar w:fldCharType="begin"/>
        </w:r>
        <w:r w:rsidR="00847C54" w:rsidRPr="001B3F20">
          <w:rPr>
            <w:webHidden/>
          </w:rPr>
          <w:instrText xml:space="preserve"> PAGEREF _Toc161300731 \h </w:instrText>
        </w:r>
        <w:r w:rsidR="00847C54" w:rsidRPr="001B3F20">
          <w:rPr>
            <w:webHidden/>
          </w:rPr>
        </w:r>
        <w:r w:rsidR="00847C54" w:rsidRPr="001B3F20">
          <w:rPr>
            <w:webHidden/>
          </w:rPr>
          <w:fldChar w:fldCharType="separate"/>
        </w:r>
        <w:r w:rsidR="001B3F20">
          <w:rPr>
            <w:webHidden/>
          </w:rPr>
          <w:t>101</w:t>
        </w:r>
        <w:r w:rsidR="00847C54" w:rsidRPr="001B3F20">
          <w:rPr>
            <w:webHidden/>
          </w:rPr>
          <w:fldChar w:fldCharType="end"/>
        </w:r>
      </w:hyperlink>
    </w:p>
    <w:p w14:paraId="39598B50" w14:textId="309F8D81" w:rsidR="00847C54" w:rsidRPr="001B3F20" w:rsidRDefault="00000000">
      <w:pPr>
        <w:pStyle w:val="TableofFigures"/>
        <w:tabs>
          <w:tab w:val="right" w:leader="dot" w:pos="9451"/>
        </w:tabs>
        <w:rPr>
          <w:rFonts w:eastAsiaTheme="minorEastAsia" w:cstheme="minorBidi"/>
          <w:bCs w:val="0"/>
          <w:color w:val="auto"/>
          <w:kern w:val="2"/>
          <w:sz w:val="24"/>
          <w:szCs w:val="24"/>
          <w14:ligatures w14:val="standardContextual"/>
        </w:rPr>
      </w:pPr>
      <w:hyperlink w:anchor="_Toc161300732" w:history="1">
        <w:r w:rsidR="00847C54" w:rsidRPr="001B3F20">
          <w:rPr>
            <w:rStyle w:val="Hyperlink"/>
            <w:rFonts w:ascii="Corbel" w:hAnsi="Corbel"/>
          </w:rPr>
          <w:t>Table 10: evaluation questions for efficiency</w:t>
        </w:r>
        <w:r w:rsidR="00847C54" w:rsidRPr="001B3F20">
          <w:rPr>
            <w:webHidden/>
          </w:rPr>
          <w:tab/>
        </w:r>
        <w:r w:rsidR="00847C54" w:rsidRPr="001B3F20">
          <w:rPr>
            <w:webHidden/>
          </w:rPr>
          <w:fldChar w:fldCharType="begin"/>
        </w:r>
        <w:r w:rsidR="00847C54" w:rsidRPr="001B3F20">
          <w:rPr>
            <w:webHidden/>
          </w:rPr>
          <w:instrText xml:space="preserve"> PAGEREF _Toc161300732 \h </w:instrText>
        </w:r>
        <w:r w:rsidR="00847C54" w:rsidRPr="001B3F20">
          <w:rPr>
            <w:webHidden/>
          </w:rPr>
        </w:r>
        <w:r w:rsidR="00847C54" w:rsidRPr="001B3F20">
          <w:rPr>
            <w:webHidden/>
          </w:rPr>
          <w:fldChar w:fldCharType="separate"/>
        </w:r>
        <w:r w:rsidR="001B3F20">
          <w:rPr>
            <w:webHidden/>
          </w:rPr>
          <w:t>102</w:t>
        </w:r>
        <w:r w:rsidR="00847C54" w:rsidRPr="001B3F20">
          <w:rPr>
            <w:webHidden/>
          </w:rPr>
          <w:fldChar w:fldCharType="end"/>
        </w:r>
      </w:hyperlink>
    </w:p>
    <w:p w14:paraId="3B42493D" w14:textId="645F405A" w:rsidR="00847C54" w:rsidRPr="001B3F20" w:rsidRDefault="00000000">
      <w:pPr>
        <w:pStyle w:val="TableofFigures"/>
        <w:tabs>
          <w:tab w:val="right" w:leader="dot" w:pos="9451"/>
        </w:tabs>
        <w:rPr>
          <w:rFonts w:eastAsiaTheme="minorEastAsia" w:cstheme="minorBidi"/>
          <w:bCs w:val="0"/>
          <w:color w:val="auto"/>
          <w:kern w:val="2"/>
          <w:sz w:val="24"/>
          <w:szCs w:val="24"/>
          <w14:ligatures w14:val="standardContextual"/>
        </w:rPr>
      </w:pPr>
      <w:hyperlink w:anchor="_Toc161300733" w:history="1">
        <w:r w:rsidR="00847C54" w:rsidRPr="001B3F20">
          <w:rPr>
            <w:rStyle w:val="Hyperlink"/>
            <w:rFonts w:ascii="Corbel" w:hAnsi="Corbel"/>
          </w:rPr>
          <w:t>Table 11: evaluation questions for Potential Impact</w:t>
        </w:r>
        <w:r w:rsidR="00847C54" w:rsidRPr="001B3F20">
          <w:rPr>
            <w:webHidden/>
          </w:rPr>
          <w:tab/>
        </w:r>
        <w:r w:rsidR="00847C54" w:rsidRPr="001B3F20">
          <w:rPr>
            <w:webHidden/>
          </w:rPr>
          <w:fldChar w:fldCharType="begin"/>
        </w:r>
        <w:r w:rsidR="00847C54" w:rsidRPr="001B3F20">
          <w:rPr>
            <w:webHidden/>
          </w:rPr>
          <w:instrText xml:space="preserve"> PAGEREF _Toc161300733 \h </w:instrText>
        </w:r>
        <w:r w:rsidR="00847C54" w:rsidRPr="001B3F20">
          <w:rPr>
            <w:webHidden/>
          </w:rPr>
        </w:r>
        <w:r w:rsidR="00847C54" w:rsidRPr="001B3F20">
          <w:rPr>
            <w:webHidden/>
          </w:rPr>
          <w:fldChar w:fldCharType="separate"/>
        </w:r>
        <w:r w:rsidR="001B3F20">
          <w:rPr>
            <w:webHidden/>
          </w:rPr>
          <w:t>103</w:t>
        </w:r>
        <w:r w:rsidR="00847C54" w:rsidRPr="001B3F20">
          <w:rPr>
            <w:webHidden/>
          </w:rPr>
          <w:fldChar w:fldCharType="end"/>
        </w:r>
      </w:hyperlink>
    </w:p>
    <w:p w14:paraId="79008671" w14:textId="3E2C4FAF" w:rsidR="00847C54" w:rsidRPr="001B3F20" w:rsidRDefault="00000000">
      <w:pPr>
        <w:pStyle w:val="TableofFigures"/>
        <w:tabs>
          <w:tab w:val="right" w:leader="dot" w:pos="9451"/>
        </w:tabs>
        <w:rPr>
          <w:rFonts w:eastAsiaTheme="minorEastAsia" w:cstheme="minorBidi"/>
          <w:bCs w:val="0"/>
          <w:color w:val="auto"/>
          <w:kern w:val="2"/>
          <w:sz w:val="24"/>
          <w:szCs w:val="24"/>
          <w14:ligatures w14:val="standardContextual"/>
        </w:rPr>
      </w:pPr>
      <w:hyperlink w:anchor="_Toc161300734" w:history="1">
        <w:r w:rsidR="00847C54" w:rsidRPr="001B3F20">
          <w:rPr>
            <w:rStyle w:val="Hyperlink"/>
            <w:rFonts w:ascii="Corbel" w:hAnsi="Corbel"/>
          </w:rPr>
          <w:t>Table 12: evaluation questions for sustainability</w:t>
        </w:r>
        <w:r w:rsidR="00847C54" w:rsidRPr="001B3F20">
          <w:rPr>
            <w:webHidden/>
          </w:rPr>
          <w:tab/>
        </w:r>
        <w:r w:rsidR="00847C54" w:rsidRPr="001B3F20">
          <w:rPr>
            <w:webHidden/>
          </w:rPr>
          <w:fldChar w:fldCharType="begin"/>
        </w:r>
        <w:r w:rsidR="00847C54" w:rsidRPr="001B3F20">
          <w:rPr>
            <w:webHidden/>
          </w:rPr>
          <w:instrText xml:space="preserve"> PAGEREF _Toc161300734 \h </w:instrText>
        </w:r>
        <w:r w:rsidR="00847C54" w:rsidRPr="001B3F20">
          <w:rPr>
            <w:webHidden/>
          </w:rPr>
        </w:r>
        <w:r w:rsidR="00847C54" w:rsidRPr="001B3F20">
          <w:rPr>
            <w:webHidden/>
          </w:rPr>
          <w:fldChar w:fldCharType="separate"/>
        </w:r>
        <w:r w:rsidR="001B3F20">
          <w:rPr>
            <w:webHidden/>
          </w:rPr>
          <w:t>104</w:t>
        </w:r>
        <w:r w:rsidR="00847C54" w:rsidRPr="001B3F20">
          <w:rPr>
            <w:webHidden/>
          </w:rPr>
          <w:fldChar w:fldCharType="end"/>
        </w:r>
      </w:hyperlink>
    </w:p>
    <w:p w14:paraId="2432A2BA" w14:textId="3A9D0071" w:rsidR="00847C54" w:rsidRPr="001B3F20" w:rsidRDefault="00000000">
      <w:pPr>
        <w:pStyle w:val="TableofFigures"/>
        <w:tabs>
          <w:tab w:val="right" w:leader="dot" w:pos="9451"/>
        </w:tabs>
        <w:rPr>
          <w:rFonts w:eastAsiaTheme="minorEastAsia" w:cstheme="minorBidi"/>
          <w:bCs w:val="0"/>
          <w:color w:val="auto"/>
          <w:kern w:val="2"/>
          <w:sz w:val="24"/>
          <w:szCs w:val="24"/>
          <w14:ligatures w14:val="standardContextual"/>
        </w:rPr>
      </w:pPr>
      <w:hyperlink w:anchor="_Toc161300735" w:history="1">
        <w:r w:rsidR="00847C54" w:rsidRPr="001B3F20">
          <w:rPr>
            <w:rStyle w:val="Hyperlink"/>
            <w:rFonts w:ascii="Corbel" w:hAnsi="Corbel"/>
          </w:rPr>
          <w:t>Table 13: KIIS on the National Level</w:t>
        </w:r>
        <w:r w:rsidR="00847C54" w:rsidRPr="001B3F20">
          <w:rPr>
            <w:webHidden/>
          </w:rPr>
          <w:tab/>
        </w:r>
        <w:r w:rsidR="00847C54" w:rsidRPr="001B3F20">
          <w:rPr>
            <w:webHidden/>
          </w:rPr>
          <w:fldChar w:fldCharType="begin"/>
        </w:r>
        <w:r w:rsidR="00847C54" w:rsidRPr="001B3F20">
          <w:rPr>
            <w:webHidden/>
          </w:rPr>
          <w:instrText xml:space="preserve"> PAGEREF _Toc161300735 \h </w:instrText>
        </w:r>
        <w:r w:rsidR="00847C54" w:rsidRPr="001B3F20">
          <w:rPr>
            <w:webHidden/>
          </w:rPr>
        </w:r>
        <w:r w:rsidR="00847C54" w:rsidRPr="001B3F20">
          <w:rPr>
            <w:webHidden/>
          </w:rPr>
          <w:fldChar w:fldCharType="separate"/>
        </w:r>
        <w:r w:rsidR="001B3F20">
          <w:rPr>
            <w:webHidden/>
          </w:rPr>
          <w:t>126</w:t>
        </w:r>
        <w:r w:rsidR="00847C54" w:rsidRPr="001B3F20">
          <w:rPr>
            <w:webHidden/>
          </w:rPr>
          <w:fldChar w:fldCharType="end"/>
        </w:r>
      </w:hyperlink>
    </w:p>
    <w:p w14:paraId="45996ED8" w14:textId="4FAD9C39" w:rsidR="00847C54" w:rsidRPr="001B3F20" w:rsidRDefault="00000000">
      <w:pPr>
        <w:pStyle w:val="TableofFigures"/>
        <w:tabs>
          <w:tab w:val="right" w:leader="dot" w:pos="9451"/>
        </w:tabs>
        <w:rPr>
          <w:rFonts w:eastAsiaTheme="minorEastAsia" w:cstheme="minorBidi"/>
          <w:bCs w:val="0"/>
          <w:color w:val="auto"/>
          <w:kern w:val="2"/>
          <w:sz w:val="24"/>
          <w:szCs w:val="24"/>
          <w14:ligatures w14:val="standardContextual"/>
        </w:rPr>
      </w:pPr>
      <w:hyperlink w:anchor="_Toc161300736" w:history="1">
        <w:r w:rsidR="00847C54" w:rsidRPr="001B3F20">
          <w:rPr>
            <w:rStyle w:val="Hyperlink"/>
            <w:rFonts w:ascii="Corbel" w:hAnsi="Corbel"/>
          </w:rPr>
          <w:t>Table 14: KIIS on the Regional level</w:t>
        </w:r>
        <w:r w:rsidR="00847C54" w:rsidRPr="001B3F20">
          <w:rPr>
            <w:webHidden/>
          </w:rPr>
          <w:tab/>
        </w:r>
        <w:r w:rsidR="00847C54" w:rsidRPr="001B3F20">
          <w:rPr>
            <w:webHidden/>
          </w:rPr>
          <w:fldChar w:fldCharType="begin"/>
        </w:r>
        <w:r w:rsidR="00847C54" w:rsidRPr="001B3F20">
          <w:rPr>
            <w:webHidden/>
          </w:rPr>
          <w:instrText xml:space="preserve"> PAGEREF _Toc161300736 \h </w:instrText>
        </w:r>
        <w:r w:rsidR="00847C54" w:rsidRPr="001B3F20">
          <w:rPr>
            <w:webHidden/>
          </w:rPr>
        </w:r>
        <w:r w:rsidR="00847C54" w:rsidRPr="001B3F20">
          <w:rPr>
            <w:webHidden/>
          </w:rPr>
          <w:fldChar w:fldCharType="separate"/>
        </w:r>
        <w:r w:rsidR="001B3F20">
          <w:rPr>
            <w:webHidden/>
          </w:rPr>
          <w:t>126</w:t>
        </w:r>
        <w:r w:rsidR="00847C54" w:rsidRPr="001B3F20">
          <w:rPr>
            <w:webHidden/>
          </w:rPr>
          <w:fldChar w:fldCharType="end"/>
        </w:r>
      </w:hyperlink>
    </w:p>
    <w:p w14:paraId="2A3E33EE" w14:textId="3EE15508" w:rsidR="00847C54" w:rsidRPr="001B3F20" w:rsidRDefault="00000000">
      <w:pPr>
        <w:pStyle w:val="TableofFigures"/>
        <w:tabs>
          <w:tab w:val="right" w:leader="dot" w:pos="9451"/>
        </w:tabs>
        <w:rPr>
          <w:rFonts w:eastAsiaTheme="minorEastAsia" w:cstheme="minorBidi"/>
          <w:bCs w:val="0"/>
          <w:color w:val="auto"/>
          <w:kern w:val="2"/>
          <w:sz w:val="24"/>
          <w:szCs w:val="24"/>
          <w14:ligatures w14:val="standardContextual"/>
        </w:rPr>
      </w:pPr>
      <w:hyperlink w:anchor="_Toc161300737" w:history="1">
        <w:r w:rsidR="00847C54" w:rsidRPr="001B3F20">
          <w:rPr>
            <w:rStyle w:val="Hyperlink"/>
            <w:rFonts w:ascii="Corbel" w:hAnsi="Corbel"/>
          </w:rPr>
          <w:t>Table 15: Support received specifically to implement national level activities</w:t>
        </w:r>
        <w:r w:rsidR="00847C54" w:rsidRPr="001B3F20">
          <w:rPr>
            <w:webHidden/>
          </w:rPr>
          <w:tab/>
        </w:r>
        <w:r w:rsidR="00847C54" w:rsidRPr="001B3F20">
          <w:rPr>
            <w:webHidden/>
          </w:rPr>
          <w:fldChar w:fldCharType="begin"/>
        </w:r>
        <w:r w:rsidR="00847C54" w:rsidRPr="001B3F20">
          <w:rPr>
            <w:webHidden/>
          </w:rPr>
          <w:instrText xml:space="preserve"> PAGEREF _Toc161300737 \h </w:instrText>
        </w:r>
        <w:r w:rsidR="00847C54" w:rsidRPr="001B3F20">
          <w:rPr>
            <w:webHidden/>
          </w:rPr>
        </w:r>
        <w:r w:rsidR="00847C54" w:rsidRPr="001B3F20">
          <w:rPr>
            <w:webHidden/>
          </w:rPr>
          <w:fldChar w:fldCharType="separate"/>
        </w:r>
        <w:r w:rsidR="001B3F20">
          <w:rPr>
            <w:webHidden/>
          </w:rPr>
          <w:t>127</w:t>
        </w:r>
        <w:r w:rsidR="00847C54" w:rsidRPr="001B3F20">
          <w:rPr>
            <w:webHidden/>
          </w:rPr>
          <w:fldChar w:fldCharType="end"/>
        </w:r>
      </w:hyperlink>
    </w:p>
    <w:p w14:paraId="2F5AF4AC" w14:textId="29541A19" w:rsidR="00847C54" w:rsidRPr="001B3F20" w:rsidRDefault="00000000">
      <w:pPr>
        <w:pStyle w:val="TableofFigures"/>
        <w:tabs>
          <w:tab w:val="right" w:leader="dot" w:pos="9451"/>
        </w:tabs>
        <w:rPr>
          <w:rFonts w:eastAsiaTheme="minorEastAsia" w:cstheme="minorBidi"/>
          <w:bCs w:val="0"/>
          <w:color w:val="auto"/>
          <w:kern w:val="2"/>
          <w:sz w:val="24"/>
          <w:szCs w:val="24"/>
          <w14:ligatures w14:val="standardContextual"/>
        </w:rPr>
      </w:pPr>
      <w:hyperlink w:anchor="_Toc161300738" w:history="1">
        <w:r w:rsidR="00847C54" w:rsidRPr="001B3F20">
          <w:rPr>
            <w:rStyle w:val="Hyperlink"/>
            <w:rFonts w:ascii="Corbel" w:hAnsi="Corbel"/>
          </w:rPr>
          <w:t>Table 16: Stakeholders of the GOALS programme</w:t>
        </w:r>
        <w:r w:rsidR="00847C54" w:rsidRPr="001B3F20">
          <w:rPr>
            <w:webHidden/>
          </w:rPr>
          <w:tab/>
        </w:r>
        <w:r w:rsidR="00847C54" w:rsidRPr="001B3F20">
          <w:rPr>
            <w:webHidden/>
          </w:rPr>
          <w:fldChar w:fldCharType="begin"/>
        </w:r>
        <w:r w:rsidR="00847C54" w:rsidRPr="001B3F20">
          <w:rPr>
            <w:webHidden/>
          </w:rPr>
          <w:instrText xml:space="preserve"> PAGEREF _Toc161300738 \h </w:instrText>
        </w:r>
        <w:r w:rsidR="00847C54" w:rsidRPr="001B3F20">
          <w:rPr>
            <w:webHidden/>
          </w:rPr>
        </w:r>
        <w:r w:rsidR="00847C54" w:rsidRPr="001B3F20">
          <w:rPr>
            <w:webHidden/>
          </w:rPr>
          <w:fldChar w:fldCharType="separate"/>
        </w:r>
        <w:r w:rsidR="001B3F20">
          <w:rPr>
            <w:webHidden/>
          </w:rPr>
          <w:t>128</w:t>
        </w:r>
        <w:r w:rsidR="00847C54" w:rsidRPr="001B3F20">
          <w:rPr>
            <w:webHidden/>
          </w:rPr>
          <w:fldChar w:fldCharType="end"/>
        </w:r>
      </w:hyperlink>
    </w:p>
    <w:p w14:paraId="4F6941B3" w14:textId="53083F30" w:rsidR="00847C54" w:rsidRPr="001B3F20" w:rsidRDefault="00000000">
      <w:pPr>
        <w:pStyle w:val="TableofFigures"/>
        <w:tabs>
          <w:tab w:val="right" w:leader="dot" w:pos="9451"/>
        </w:tabs>
        <w:rPr>
          <w:rFonts w:eastAsiaTheme="minorEastAsia" w:cstheme="minorBidi"/>
          <w:bCs w:val="0"/>
          <w:color w:val="auto"/>
          <w:kern w:val="2"/>
          <w:sz w:val="24"/>
          <w:szCs w:val="24"/>
          <w14:ligatures w14:val="standardContextual"/>
        </w:rPr>
      </w:pPr>
      <w:hyperlink w:anchor="_Toc161300739" w:history="1">
        <w:r w:rsidR="00847C54" w:rsidRPr="001B3F20">
          <w:rPr>
            <w:rStyle w:val="Hyperlink"/>
            <w:rFonts w:ascii="Corbel" w:hAnsi="Corbel"/>
          </w:rPr>
          <w:t>Table 17: Recommendations of the Mid-term Evaluation</w:t>
        </w:r>
        <w:r w:rsidR="00847C54" w:rsidRPr="001B3F20">
          <w:rPr>
            <w:webHidden/>
          </w:rPr>
          <w:tab/>
        </w:r>
        <w:r w:rsidR="00847C54" w:rsidRPr="001B3F20">
          <w:rPr>
            <w:webHidden/>
          </w:rPr>
          <w:fldChar w:fldCharType="begin"/>
        </w:r>
        <w:r w:rsidR="00847C54" w:rsidRPr="001B3F20">
          <w:rPr>
            <w:webHidden/>
          </w:rPr>
          <w:instrText xml:space="preserve"> PAGEREF _Toc161300739 \h </w:instrText>
        </w:r>
        <w:r w:rsidR="00847C54" w:rsidRPr="001B3F20">
          <w:rPr>
            <w:webHidden/>
          </w:rPr>
        </w:r>
        <w:r w:rsidR="00847C54" w:rsidRPr="001B3F20">
          <w:rPr>
            <w:webHidden/>
          </w:rPr>
          <w:fldChar w:fldCharType="separate"/>
        </w:r>
        <w:r w:rsidR="001B3F20">
          <w:rPr>
            <w:webHidden/>
          </w:rPr>
          <w:t>130</w:t>
        </w:r>
        <w:r w:rsidR="00847C54" w:rsidRPr="001B3F20">
          <w:rPr>
            <w:webHidden/>
          </w:rPr>
          <w:fldChar w:fldCharType="end"/>
        </w:r>
      </w:hyperlink>
    </w:p>
    <w:p w14:paraId="28B3C264" w14:textId="140A5A5B" w:rsidR="00556D3C" w:rsidRPr="00655356" w:rsidRDefault="00556D3C" w:rsidP="00556D3C">
      <w:pPr>
        <w:ind w:right="-7"/>
      </w:pPr>
      <w:r w:rsidRPr="001B3F20">
        <w:rPr>
          <w:rFonts w:ascii="Corbel" w:hAnsi="Corbel"/>
        </w:rPr>
        <w:fldChar w:fldCharType="end"/>
      </w:r>
    </w:p>
    <w:p w14:paraId="133543F5" w14:textId="77777777" w:rsidR="00556D3C" w:rsidRPr="00655356" w:rsidRDefault="00556D3C" w:rsidP="00556D3C">
      <w:pPr>
        <w:ind w:right="-7"/>
      </w:pPr>
    </w:p>
    <w:p w14:paraId="7D7CC85F" w14:textId="77777777" w:rsidR="00556D3C" w:rsidRPr="00655356" w:rsidRDefault="00556D3C" w:rsidP="00556D3C">
      <w:pPr>
        <w:spacing w:line="240" w:lineRule="auto"/>
        <w:jc w:val="left"/>
      </w:pPr>
    </w:p>
    <w:p w14:paraId="371FD175" w14:textId="77777777" w:rsidR="00556D3C" w:rsidRPr="00655356" w:rsidRDefault="00556D3C" w:rsidP="00556D3C">
      <w:pPr>
        <w:spacing w:line="240" w:lineRule="auto"/>
        <w:jc w:val="left"/>
      </w:pPr>
    </w:p>
    <w:p w14:paraId="5AB3538A" w14:textId="77777777" w:rsidR="00556D3C" w:rsidRPr="00655356" w:rsidRDefault="00556D3C" w:rsidP="00556D3C">
      <w:pPr>
        <w:spacing w:line="240" w:lineRule="auto"/>
        <w:jc w:val="left"/>
      </w:pPr>
    </w:p>
    <w:p w14:paraId="67274088" w14:textId="2C98AD66" w:rsidR="00556D3C" w:rsidRPr="00556D3C" w:rsidRDefault="00556D3C" w:rsidP="00556D3C">
      <w:pPr>
        <w:pStyle w:val="Heading4"/>
        <w:numPr>
          <w:ilvl w:val="0"/>
          <w:numId w:val="0"/>
        </w:numPr>
      </w:pPr>
      <w:r w:rsidRPr="00655356">
        <w:br w:type="page"/>
      </w:r>
    </w:p>
    <w:p w14:paraId="7836859E" w14:textId="77777777" w:rsidR="00020DD9" w:rsidRDefault="00020DD9" w:rsidP="00020DD9">
      <w:pPr>
        <w:pStyle w:val="Heading1"/>
      </w:pPr>
      <w:bookmarkStart w:id="15" w:name="_Toc161305728"/>
      <w:r>
        <w:lastRenderedPageBreak/>
        <w:t>Abbreviations</w:t>
      </w:r>
      <w:bookmarkEnd w:id="15"/>
    </w:p>
    <w:tbl>
      <w:tblPr>
        <w:tblStyle w:val="TableGrid"/>
        <w:tblW w:w="0" w:type="auto"/>
        <w:tblLook w:val="0400" w:firstRow="0" w:lastRow="0" w:firstColumn="0" w:lastColumn="0" w:noHBand="0" w:noVBand="1"/>
      </w:tblPr>
      <w:tblGrid>
        <w:gridCol w:w="1184"/>
        <w:gridCol w:w="8154"/>
      </w:tblGrid>
      <w:tr w:rsidR="00020DD9" w:rsidRPr="00FD1CE9" w14:paraId="50429606" w14:textId="77777777" w:rsidTr="001C423E">
        <w:tc>
          <w:tcPr>
            <w:tcW w:w="0" w:type="auto"/>
            <w:hideMark/>
          </w:tcPr>
          <w:p w14:paraId="5EB0E86C" w14:textId="77777777" w:rsidR="00020DD9" w:rsidRPr="00FD1CE9" w:rsidRDefault="00020DD9" w:rsidP="001C423E">
            <w:pPr>
              <w:pStyle w:val="HTABLE"/>
            </w:pPr>
            <w:r w:rsidRPr="00FD1CE9">
              <w:t>ASEAN</w:t>
            </w:r>
          </w:p>
        </w:tc>
        <w:tc>
          <w:tcPr>
            <w:tcW w:w="0" w:type="auto"/>
            <w:hideMark/>
          </w:tcPr>
          <w:p w14:paraId="43D151F9" w14:textId="77777777" w:rsidR="00020DD9" w:rsidRPr="00FD1CE9" w:rsidRDefault="00020DD9" w:rsidP="001C423E">
            <w:pPr>
              <w:pStyle w:val="HTABLE"/>
            </w:pPr>
            <w:r w:rsidRPr="00FD1CE9">
              <w:t>Association of Southeast Asian Nations</w:t>
            </w:r>
          </w:p>
        </w:tc>
      </w:tr>
      <w:tr w:rsidR="00020DD9" w:rsidRPr="00FD1CE9" w14:paraId="79403CA2" w14:textId="77777777" w:rsidTr="001C423E">
        <w:tc>
          <w:tcPr>
            <w:tcW w:w="0" w:type="auto"/>
            <w:hideMark/>
          </w:tcPr>
          <w:p w14:paraId="2582327B" w14:textId="77777777" w:rsidR="00020DD9" w:rsidRPr="00FD1CE9" w:rsidRDefault="00020DD9" w:rsidP="001C423E">
            <w:pPr>
              <w:pStyle w:val="HTABLE"/>
            </w:pPr>
            <w:r w:rsidRPr="00FD1CE9">
              <w:t>BAIRA</w:t>
            </w:r>
          </w:p>
        </w:tc>
        <w:tc>
          <w:tcPr>
            <w:tcW w:w="0" w:type="auto"/>
            <w:hideMark/>
          </w:tcPr>
          <w:p w14:paraId="0ED76B68" w14:textId="77777777" w:rsidR="00020DD9" w:rsidRPr="00FD1CE9" w:rsidRDefault="00020DD9" w:rsidP="001C423E">
            <w:pPr>
              <w:pStyle w:val="HTABLE"/>
            </w:pPr>
            <w:r w:rsidRPr="00FD1CE9">
              <w:t>Bangladesh Association for International Recruitment</w:t>
            </w:r>
          </w:p>
        </w:tc>
      </w:tr>
      <w:tr w:rsidR="00020DD9" w:rsidRPr="00FD1CE9" w14:paraId="1B628BC9" w14:textId="77777777" w:rsidTr="001C423E">
        <w:tc>
          <w:tcPr>
            <w:tcW w:w="0" w:type="auto"/>
            <w:hideMark/>
          </w:tcPr>
          <w:p w14:paraId="30631A79" w14:textId="77777777" w:rsidR="00020DD9" w:rsidRPr="00FD1CE9" w:rsidRDefault="00020DD9" w:rsidP="001C423E">
            <w:pPr>
              <w:pStyle w:val="HTABLE"/>
            </w:pPr>
            <w:r w:rsidRPr="00FD1CE9">
              <w:t>BRAC</w:t>
            </w:r>
          </w:p>
        </w:tc>
        <w:tc>
          <w:tcPr>
            <w:tcW w:w="0" w:type="auto"/>
            <w:hideMark/>
          </w:tcPr>
          <w:p w14:paraId="64FB651A" w14:textId="77777777" w:rsidR="00020DD9" w:rsidRPr="00FD1CE9" w:rsidRDefault="00020DD9" w:rsidP="001C423E">
            <w:pPr>
              <w:pStyle w:val="HTABLE"/>
            </w:pPr>
            <w:r w:rsidRPr="00FD1CE9">
              <w:t>Bangladesh Rehabilitation Assistance Committee</w:t>
            </w:r>
          </w:p>
        </w:tc>
      </w:tr>
      <w:tr w:rsidR="00020DD9" w:rsidRPr="00FD1CE9" w14:paraId="79646F70" w14:textId="77777777" w:rsidTr="001C423E">
        <w:tc>
          <w:tcPr>
            <w:tcW w:w="0" w:type="auto"/>
            <w:hideMark/>
          </w:tcPr>
          <w:p w14:paraId="2E9962BB" w14:textId="77777777" w:rsidR="00020DD9" w:rsidRPr="00FD1CE9" w:rsidRDefault="00020DD9" w:rsidP="001C423E">
            <w:pPr>
              <w:pStyle w:val="HTABLE"/>
            </w:pPr>
            <w:r w:rsidRPr="00FD1CE9">
              <w:t>CEDAW</w:t>
            </w:r>
          </w:p>
        </w:tc>
        <w:tc>
          <w:tcPr>
            <w:tcW w:w="0" w:type="auto"/>
            <w:hideMark/>
          </w:tcPr>
          <w:p w14:paraId="4D6D6910" w14:textId="77777777" w:rsidR="00020DD9" w:rsidRPr="00FD1CE9" w:rsidRDefault="00020DD9" w:rsidP="001C423E">
            <w:pPr>
              <w:pStyle w:val="HTABLE"/>
            </w:pPr>
            <w:r w:rsidRPr="00FD1CE9">
              <w:t>Convention on the Elimination of All Forms of Discrimination Against Women</w:t>
            </w:r>
          </w:p>
        </w:tc>
      </w:tr>
      <w:tr w:rsidR="00020DD9" w:rsidRPr="00FD1CE9" w14:paraId="485D87CD" w14:textId="77777777" w:rsidTr="001C423E">
        <w:tc>
          <w:tcPr>
            <w:tcW w:w="0" w:type="auto"/>
            <w:hideMark/>
          </w:tcPr>
          <w:p w14:paraId="1D1419B8" w14:textId="77777777" w:rsidR="00020DD9" w:rsidRPr="00FD1CE9" w:rsidRDefault="00020DD9" w:rsidP="001C423E">
            <w:pPr>
              <w:pStyle w:val="HTABLE"/>
            </w:pPr>
            <w:r w:rsidRPr="00FD1CE9">
              <w:t>CP</w:t>
            </w:r>
          </w:p>
        </w:tc>
        <w:tc>
          <w:tcPr>
            <w:tcW w:w="0" w:type="auto"/>
            <w:hideMark/>
          </w:tcPr>
          <w:p w14:paraId="272B6F67" w14:textId="77777777" w:rsidR="00020DD9" w:rsidRPr="00FD1CE9" w:rsidRDefault="00020DD9" w:rsidP="001C423E">
            <w:pPr>
              <w:pStyle w:val="HTABLE"/>
            </w:pPr>
            <w:r w:rsidRPr="00FD1CE9">
              <w:t>Colombo Process</w:t>
            </w:r>
          </w:p>
        </w:tc>
      </w:tr>
      <w:tr w:rsidR="00020DD9" w:rsidRPr="00FD1CE9" w14:paraId="40195189" w14:textId="77777777" w:rsidTr="001C423E">
        <w:tc>
          <w:tcPr>
            <w:tcW w:w="0" w:type="auto"/>
            <w:hideMark/>
          </w:tcPr>
          <w:p w14:paraId="472FA4F4" w14:textId="77777777" w:rsidR="00020DD9" w:rsidRPr="00FD1CE9" w:rsidRDefault="00020DD9" w:rsidP="001C423E">
            <w:pPr>
              <w:pStyle w:val="HTABLE"/>
            </w:pPr>
            <w:r w:rsidRPr="00FD1CE9">
              <w:t>CPMS</w:t>
            </w:r>
          </w:p>
        </w:tc>
        <w:tc>
          <w:tcPr>
            <w:tcW w:w="0" w:type="auto"/>
            <w:hideMark/>
          </w:tcPr>
          <w:p w14:paraId="09D80A8C" w14:textId="77777777" w:rsidR="00020DD9" w:rsidRPr="00FD1CE9" w:rsidRDefault="00020DD9" w:rsidP="001C423E">
            <w:pPr>
              <w:pStyle w:val="HTABLE"/>
            </w:pPr>
            <w:r w:rsidRPr="00FD1CE9">
              <w:t>Colombo Process Member States</w:t>
            </w:r>
          </w:p>
        </w:tc>
      </w:tr>
      <w:tr w:rsidR="00020DD9" w:rsidRPr="00FD1CE9" w14:paraId="51160086" w14:textId="77777777" w:rsidTr="001C423E">
        <w:tc>
          <w:tcPr>
            <w:tcW w:w="0" w:type="auto"/>
            <w:hideMark/>
          </w:tcPr>
          <w:p w14:paraId="2659C2D9" w14:textId="77777777" w:rsidR="00020DD9" w:rsidRPr="00FD1CE9" w:rsidRDefault="00020DD9" w:rsidP="001C423E">
            <w:pPr>
              <w:pStyle w:val="HTABLE"/>
            </w:pPr>
            <w:r w:rsidRPr="00FD1CE9">
              <w:t>CPTSU</w:t>
            </w:r>
          </w:p>
        </w:tc>
        <w:tc>
          <w:tcPr>
            <w:tcW w:w="0" w:type="auto"/>
            <w:hideMark/>
          </w:tcPr>
          <w:p w14:paraId="5C94BCA5" w14:textId="77777777" w:rsidR="00020DD9" w:rsidRPr="00FD1CE9" w:rsidRDefault="00020DD9" w:rsidP="001C423E">
            <w:pPr>
              <w:pStyle w:val="HTABLE"/>
            </w:pPr>
            <w:r w:rsidRPr="00F62F46">
              <w:t>Colombo Process Technical Support Unit</w:t>
            </w:r>
          </w:p>
        </w:tc>
      </w:tr>
      <w:tr w:rsidR="00020DD9" w:rsidRPr="00FD1CE9" w14:paraId="758BC31D" w14:textId="77777777" w:rsidTr="001C423E">
        <w:tc>
          <w:tcPr>
            <w:tcW w:w="0" w:type="auto"/>
            <w:hideMark/>
          </w:tcPr>
          <w:p w14:paraId="541EF4D0" w14:textId="77777777" w:rsidR="00020DD9" w:rsidRPr="00FD1CE9" w:rsidRDefault="00020DD9" w:rsidP="001C423E">
            <w:pPr>
              <w:pStyle w:val="HTABLE"/>
            </w:pPr>
            <w:r w:rsidRPr="00FD1CE9">
              <w:t>CSO</w:t>
            </w:r>
          </w:p>
        </w:tc>
        <w:tc>
          <w:tcPr>
            <w:tcW w:w="0" w:type="auto"/>
            <w:hideMark/>
          </w:tcPr>
          <w:p w14:paraId="42A2AB20" w14:textId="77777777" w:rsidR="00020DD9" w:rsidRPr="00FD1CE9" w:rsidRDefault="00020DD9" w:rsidP="001C423E">
            <w:pPr>
              <w:pStyle w:val="HTABLE"/>
            </w:pPr>
            <w:r w:rsidRPr="00FD1CE9">
              <w:t>Civil Society Organi</w:t>
            </w:r>
            <w:r>
              <w:t>s</w:t>
            </w:r>
            <w:r w:rsidRPr="00FD1CE9">
              <w:t>ation</w:t>
            </w:r>
          </w:p>
        </w:tc>
      </w:tr>
      <w:tr w:rsidR="00020DD9" w:rsidRPr="00FD1CE9" w14:paraId="1A1C6647" w14:textId="77777777" w:rsidTr="001C423E">
        <w:tc>
          <w:tcPr>
            <w:tcW w:w="0" w:type="auto"/>
            <w:hideMark/>
          </w:tcPr>
          <w:p w14:paraId="0DC91D3C" w14:textId="77777777" w:rsidR="00020DD9" w:rsidRPr="00FD1CE9" w:rsidRDefault="00020DD9" w:rsidP="001C423E">
            <w:pPr>
              <w:pStyle w:val="HTABLE"/>
            </w:pPr>
            <w:r w:rsidRPr="00FD1CE9">
              <w:t>DWCP</w:t>
            </w:r>
          </w:p>
        </w:tc>
        <w:tc>
          <w:tcPr>
            <w:tcW w:w="0" w:type="auto"/>
            <w:hideMark/>
          </w:tcPr>
          <w:p w14:paraId="77733746" w14:textId="77777777" w:rsidR="00020DD9" w:rsidRPr="00FD1CE9" w:rsidRDefault="00020DD9" w:rsidP="001C423E">
            <w:pPr>
              <w:pStyle w:val="HTABLE"/>
            </w:pPr>
            <w:r w:rsidRPr="00FD1CE9">
              <w:t>Decent Work Country Programme</w:t>
            </w:r>
          </w:p>
        </w:tc>
      </w:tr>
      <w:tr w:rsidR="00020DD9" w:rsidRPr="00FD1CE9" w14:paraId="510438DE" w14:textId="77777777" w:rsidTr="001C423E">
        <w:tc>
          <w:tcPr>
            <w:tcW w:w="0" w:type="auto"/>
            <w:hideMark/>
          </w:tcPr>
          <w:p w14:paraId="4E8C705C" w14:textId="77777777" w:rsidR="00020DD9" w:rsidRPr="00FD1CE9" w:rsidRDefault="00020DD9" w:rsidP="001C423E">
            <w:pPr>
              <w:pStyle w:val="HTABLE"/>
            </w:pPr>
            <w:r w:rsidRPr="00FD1CE9">
              <w:t>ERG</w:t>
            </w:r>
          </w:p>
        </w:tc>
        <w:tc>
          <w:tcPr>
            <w:tcW w:w="0" w:type="auto"/>
            <w:hideMark/>
          </w:tcPr>
          <w:p w14:paraId="7CBF4698" w14:textId="77777777" w:rsidR="00020DD9" w:rsidRPr="00FD1CE9" w:rsidRDefault="00020DD9" w:rsidP="001C423E">
            <w:pPr>
              <w:pStyle w:val="HTABLE"/>
            </w:pPr>
            <w:r w:rsidRPr="00FD1CE9">
              <w:t>Evaluation Reference Group</w:t>
            </w:r>
          </w:p>
        </w:tc>
      </w:tr>
      <w:tr w:rsidR="00020DD9" w:rsidRPr="00FD1CE9" w14:paraId="52FF79ED" w14:textId="77777777" w:rsidTr="001C423E">
        <w:tc>
          <w:tcPr>
            <w:tcW w:w="0" w:type="auto"/>
            <w:hideMark/>
          </w:tcPr>
          <w:p w14:paraId="2A067C09" w14:textId="77777777" w:rsidR="00020DD9" w:rsidRPr="00FD1CE9" w:rsidRDefault="00020DD9" w:rsidP="001C423E">
            <w:pPr>
              <w:pStyle w:val="HTABLE"/>
            </w:pPr>
            <w:r w:rsidRPr="00FD1CE9">
              <w:t>EU</w:t>
            </w:r>
          </w:p>
        </w:tc>
        <w:tc>
          <w:tcPr>
            <w:tcW w:w="0" w:type="auto"/>
            <w:hideMark/>
          </w:tcPr>
          <w:p w14:paraId="55D12183" w14:textId="77777777" w:rsidR="00020DD9" w:rsidRPr="00FD1CE9" w:rsidRDefault="00020DD9" w:rsidP="001C423E">
            <w:pPr>
              <w:pStyle w:val="HTABLE"/>
            </w:pPr>
            <w:r w:rsidRPr="00FD1CE9">
              <w:t>European Union</w:t>
            </w:r>
          </w:p>
        </w:tc>
      </w:tr>
      <w:tr w:rsidR="00020DD9" w:rsidRPr="00FD1CE9" w14:paraId="37E0C9CE" w14:textId="77777777" w:rsidTr="001C423E">
        <w:tc>
          <w:tcPr>
            <w:tcW w:w="0" w:type="auto"/>
            <w:hideMark/>
          </w:tcPr>
          <w:p w14:paraId="2DF5630C" w14:textId="77777777" w:rsidR="00020DD9" w:rsidRPr="00FD1CE9" w:rsidRDefault="00020DD9" w:rsidP="001C423E">
            <w:pPr>
              <w:pStyle w:val="HTABLE"/>
            </w:pPr>
            <w:r w:rsidRPr="00FD1CE9">
              <w:t>FERP</w:t>
            </w:r>
          </w:p>
        </w:tc>
        <w:tc>
          <w:tcPr>
            <w:tcW w:w="0" w:type="auto"/>
            <w:hideMark/>
          </w:tcPr>
          <w:p w14:paraId="39E5970E" w14:textId="77777777" w:rsidR="00020DD9" w:rsidRPr="00FD1CE9" w:rsidRDefault="00020DD9" w:rsidP="001C423E">
            <w:pPr>
              <w:pStyle w:val="HTABLE"/>
            </w:pPr>
            <w:r w:rsidRPr="00FD1CE9">
              <w:t>F</w:t>
            </w:r>
            <w:r>
              <w:t xml:space="preserve">air and Ethical </w:t>
            </w:r>
            <w:r w:rsidRPr="00FD1CE9">
              <w:t>Recruitment Process</w:t>
            </w:r>
          </w:p>
        </w:tc>
      </w:tr>
      <w:tr w:rsidR="00020DD9" w:rsidRPr="00FD1CE9" w14:paraId="2F642E14" w14:textId="77777777" w:rsidTr="001C423E">
        <w:tc>
          <w:tcPr>
            <w:tcW w:w="0" w:type="auto"/>
            <w:hideMark/>
          </w:tcPr>
          <w:p w14:paraId="45AAB5E2" w14:textId="77777777" w:rsidR="00020DD9" w:rsidRPr="00FD1CE9" w:rsidRDefault="00020DD9" w:rsidP="001C423E">
            <w:pPr>
              <w:pStyle w:val="HTABLE"/>
            </w:pPr>
            <w:r w:rsidRPr="00FD1CE9">
              <w:t>GCC</w:t>
            </w:r>
          </w:p>
        </w:tc>
        <w:tc>
          <w:tcPr>
            <w:tcW w:w="0" w:type="auto"/>
            <w:hideMark/>
          </w:tcPr>
          <w:p w14:paraId="411074F8" w14:textId="77777777" w:rsidR="00020DD9" w:rsidRPr="00FD1CE9" w:rsidRDefault="00020DD9" w:rsidP="001C423E">
            <w:pPr>
              <w:pStyle w:val="HTABLE"/>
            </w:pPr>
            <w:r w:rsidRPr="00FD1CE9">
              <w:t>Gulf Cooperation Council</w:t>
            </w:r>
          </w:p>
        </w:tc>
      </w:tr>
      <w:tr w:rsidR="00020DD9" w:rsidRPr="00FD1CE9" w14:paraId="2EC36BE5" w14:textId="77777777" w:rsidTr="001C423E">
        <w:tc>
          <w:tcPr>
            <w:tcW w:w="0" w:type="auto"/>
            <w:hideMark/>
          </w:tcPr>
          <w:p w14:paraId="314882E4" w14:textId="77777777" w:rsidR="00020DD9" w:rsidRPr="00FD1CE9" w:rsidRDefault="00020DD9" w:rsidP="001C423E">
            <w:pPr>
              <w:pStyle w:val="HTABLE"/>
            </w:pPr>
            <w:r w:rsidRPr="00FD1CE9">
              <w:t>GCM</w:t>
            </w:r>
          </w:p>
        </w:tc>
        <w:tc>
          <w:tcPr>
            <w:tcW w:w="0" w:type="auto"/>
            <w:hideMark/>
          </w:tcPr>
          <w:p w14:paraId="45D2458F" w14:textId="77777777" w:rsidR="00020DD9" w:rsidRPr="00FD1CE9" w:rsidRDefault="00020DD9" w:rsidP="001C423E">
            <w:pPr>
              <w:pStyle w:val="HTABLE"/>
            </w:pPr>
            <w:r w:rsidRPr="00FD1CE9">
              <w:t xml:space="preserve">Global Compact for </w:t>
            </w:r>
            <w:r>
              <w:t xml:space="preserve">Safe, Orderly, and Regular </w:t>
            </w:r>
            <w:r w:rsidRPr="00FD1CE9">
              <w:t>Migration</w:t>
            </w:r>
          </w:p>
        </w:tc>
      </w:tr>
      <w:tr w:rsidR="00020DD9" w:rsidRPr="00FD1CE9" w14:paraId="4CDDAB40" w14:textId="77777777" w:rsidTr="001C423E">
        <w:tc>
          <w:tcPr>
            <w:tcW w:w="0" w:type="auto"/>
          </w:tcPr>
          <w:p w14:paraId="1A0F0E14" w14:textId="77777777" w:rsidR="00020DD9" w:rsidRPr="00FD1CE9" w:rsidRDefault="00020DD9" w:rsidP="001C423E">
            <w:pPr>
              <w:pStyle w:val="HTABLE"/>
            </w:pPr>
            <w:r>
              <w:t>GDPR</w:t>
            </w:r>
          </w:p>
        </w:tc>
        <w:tc>
          <w:tcPr>
            <w:tcW w:w="0" w:type="auto"/>
          </w:tcPr>
          <w:p w14:paraId="4E9BDF98" w14:textId="77777777" w:rsidR="00020DD9" w:rsidRPr="00FD1CE9" w:rsidRDefault="00020DD9" w:rsidP="001C423E">
            <w:pPr>
              <w:pStyle w:val="HTABLE"/>
            </w:pPr>
            <w:r>
              <w:t>General Data Protection Regulation</w:t>
            </w:r>
          </w:p>
        </w:tc>
      </w:tr>
      <w:tr w:rsidR="00020DD9" w:rsidRPr="00FD1CE9" w14:paraId="27A83B6F" w14:textId="77777777" w:rsidTr="001C423E">
        <w:tc>
          <w:tcPr>
            <w:tcW w:w="0" w:type="auto"/>
            <w:hideMark/>
          </w:tcPr>
          <w:p w14:paraId="6EFF98B4" w14:textId="77777777" w:rsidR="00020DD9" w:rsidRPr="00FD1CE9" w:rsidRDefault="00020DD9" w:rsidP="001C423E">
            <w:pPr>
              <w:pStyle w:val="HTABLE"/>
            </w:pPr>
            <w:r w:rsidRPr="00FD1CE9">
              <w:t>ILO</w:t>
            </w:r>
          </w:p>
        </w:tc>
        <w:tc>
          <w:tcPr>
            <w:tcW w:w="0" w:type="auto"/>
            <w:hideMark/>
          </w:tcPr>
          <w:p w14:paraId="5E922527" w14:textId="77777777" w:rsidR="00020DD9" w:rsidRPr="00FD1CE9" w:rsidRDefault="00020DD9" w:rsidP="001C423E">
            <w:pPr>
              <w:pStyle w:val="HTABLE"/>
            </w:pPr>
            <w:r w:rsidRPr="00FD1CE9">
              <w:t>International Labour Organization</w:t>
            </w:r>
          </w:p>
        </w:tc>
      </w:tr>
      <w:tr w:rsidR="00020DD9" w:rsidRPr="00FD1CE9" w14:paraId="1DA39CD2" w14:textId="77777777" w:rsidTr="001C423E">
        <w:tc>
          <w:tcPr>
            <w:tcW w:w="0" w:type="auto"/>
            <w:hideMark/>
          </w:tcPr>
          <w:p w14:paraId="7BFCEB3C" w14:textId="77777777" w:rsidR="00020DD9" w:rsidRPr="00FD1CE9" w:rsidRDefault="00020DD9" w:rsidP="001C423E">
            <w:pPr>
              <w:pStyle w:val="HTABLE"/>
            </w:pPr>
            <w:r w:rsidRPr="00FD1CE9">
              <w:t>IOM</w:t>
            </w:r>
          </w:p>
        </w:tc>
        <w:tc>
          <w:tcPr>
            <w:tcW w:w="0" w:type="auto"/>
            <w:hideMark/>
          </w:tcPr>
          <w:p w14:paraId="30D95BCD" w14:textId="77777777" w:rsidR="00020DD9" w:rsidRPr="00FD1CE9" w:rsidRDefault="00020DD9" w:rsidP="001C423E">
            <w:pPr>
              <w:pStyle w:val="HTABLE"/>
            </w:pPr>
            <w:r w:rsidRPr="00FD1CE9">
              <w:t>International Organization for Migration</w:t>
            </w:r>
          </w:p>
        </w:tc>
      </w:tr>
      <w:tr w:rsidR="00020DD9" w:rsidRPr="00FD1CE9" w14:paraId="2F7315FF" w14:textId="77777777" w:rsidTr="001C423E">
        <w:tc>
          <w:tcPr>
            <w:tcW w:w="0" w:type="auto"/>
            <w:hideMark/>
          </w:tcPr>
          <w:p w14:paraId="28C3D37F" w14:textId="77777777" w:rsidR="00020DD9" w:rsidRPr="00FD1CE9" w:rsidRDefault="00020DD9" w:rsidP="001C423E">
            <w:pPr>
              <w:pStyle w:val="HTABLE"/>
            </w:pPr>
            <w:r w:rsidRPr="00FD1CE9">
              <w:t>ITUC</w:t>
            </w:r>
          </w:p>
        </w:tc>
        <w:tc>
          <w:tcPr>
            <w:tcW w:w="0" w:type="auto"/>
            <w:hideMark/>
          </w:tcPr>
          <w:p w14:paraId="7B95733E" w14:textId="77777777" w:rsidR="00020DD9" w:rsidRPr="00FD1CE9" w:rsidRDefault="00020DD9" w:rsidP="001C423E">
            <w:pPr>
              <w:pStyle w:val="HTABLE"/>
            </w:pPr>
            <w:r w:rsidRPr="00FD1CE9">
              <w:t>International Trade Union Confederation</w:t>
            </w:r>
          </w:p>
        </w:tc>
      </w:tr>
      <w:tr w:rsidR="00020DD9" w:rsidRPr="00FD1CE9" w14:paraId="3991BFF1" w14:textId="77777777" w:rsidTr="001C423E">
        <w:tc>
          <w:tcPr>
            <w:tcW w:w="0" w:type="auto"/>
            <w:hideMark/>
          </w:tcPr>
          <w:p w14:paraId="6D1FB6DE" w14:textId="77777777" w:rsidR="00020DD9" w:rsidRPr="00FD1CE9" w:rsidRDefault="00020DD9" w:rsidP="001C423E">
            <w:pPr>
              <w:pStyle w:val="HTABLE"/>
            </w:pPr>
            <w:r w:rsidRPr="00FD1CE9">
              <w:t>ITU-ILO</w:t>
            </w:r>
          </w:p>
        </w:tc>
        <w:tc>
          <w:tcPr>
            <w:tcW w:w="0" w:type="auto"/>
            <w:hideMark/>
          </w:tcPr>
          <w:p w14:paraId="74B75DAE" w14:textId="77777777" w:rsidR="00020DD9" w:rsidRPr="00FD1CE9" w:rsidRDefault="00020DD9" w:rsidP="001C423E">
            <w:pPr>
              <w:pStyle w:val="HTABLE"/>
            </w:pPr>
            <w:r w:rsidRPr="00FD1CE9">
              <w:t>International Training Centre of the International Labour Organization</w:t>
            </w:r>
          </w:p>
        </w:tc>
      </w:tr>
      <w:tr w:rsidR="00020DD9" w:rsidRPr="00FD1CE9" w14:paraId="1696B683" w14:textId="77777777" w:rsidTr="001C423E">
        <w:tc>
          <w:tcPr>
            <w:tcW w:w="0" w:type="auto"/>
            <w:hideMark/>
          </w:tcPr>
          <w:p w14:paraId="277D5166" w14:textId="77777777" w:rsidR="00020DD9" w:rsidRPr="00F62F46" w:rsidRDefault="00020DD9" w:rsidP="001C423E">
            <w:pPr>
              <w:pStyle w:val="HTABLE"/>
            </w:pPr>
            <w:r w:rsidRPr="00F62F46">
              <w:t>JTRPs</w:t>
            </w:r>
          </w:p>
        </w:tc>
        <w:tc>
          <w:tcPr>
            <w:tcW w:w="0" w:type="auto"/>
            <w:hideMark/>
          </w:tcPr>
          <w:p w14:paraId="0DA88F86" w14:textId="77777777" w:rsidR="00020DD9" w:rsidRPr="00F62F46" w:rsidRDefault="00020DD9" w:rsidP="001C423E">
            <w:pPr>
              <w:pStyle w:val="HTABLE"/>
            </w:pPr>
            <w:r w:rsidRPr="00F62F46">
              <w:t>Joint Technical Review Panels</w:t>
            </w:r>
          </w:p>
        </w:tc>
      </w:tr>
      <w:tr w:rsidR="00020DD9" w:rsidRPr="00F62F46" w14:paraId="5ED2B6CF" w14:textId="77777777" w:rsidTr="001C423E">
        <w:tc>
          <w:tcPr>
            <w:tcW w:w="0" w:type="auto"/>
            <w:hideMark/>
          </w:tcPr>
          <w:p w14:paraId="2EE48739" w14:textId="77777777" w:rsidR="00020DD9" w:rsidRPr="00F62F46" w:rsidRDefault="00020DD9" w:rsidP="001C423E">
            <w:pPr>
              <w:pStyle w:val="HTABLE"/>
            </w:pPr>
            <w:r w:rsidRPr="00F62F46">
              <w:t>NLMP</w:t>
            </w:r>
          </w:p>
        </w:tc>
        <w:tc>
          <w:tcPr>
            <w:tcW w:w="0" w:type="auto"/>
            <w:hideMark/>
          </w:tcPr>
          <w:p w14:paraId="10246210" w14:textId="77777777" w:rsidR="00020DD9" w:rsidRPr="00F62F46" w:rsidRDefault="00020DD9" w:rsidP="001C423E">
            <w:pPr>
              <w:pStyle w:val="HTABLE"/>
              <w:rPr>
                <w:lang w:val="fr-FR"/>
              </w:rPr>
            </w:pPr>
            <w:r w:rsidRPr="00F62F46">
              <w:rPr>
                <w:lang w:val="fr-FR"/>
              </w:rPr>
              <w:t>National Labour Migration Policy (Sri Lanka)</w:t>
            </w:r>
          </w:p>
        </w:tc>
      </w:tr>
      <w:tr w:rsidR="00020DD9" w:rsidRPr="00FD1CE9" w14:paraId="255D4594" w14:textId="77777777" w:rsidTr="001C423E">
        <w:tc>
          <w:tcPr>
            <w:tcW w:w="0" w:type="auto"/>
            <w:hideMark/>
          </w:tcPr>
          <w:p w14:paraId="54BC097A" w14:textId="77777777" w:rsidR="00020DD9" w:rsidRPr="00FD1CE9" w:rsidRDefault="00020DD9" w:rsidP="001C423E">
            <w:pPr>
              <w:pStyle w:val="HTABLE"/>
            </w:pPr>
            <w:r w:rsidRPr="00FD1CE9">
              <w:t>NSA</w:t>
            </w:r>
          </w:p>
        </w:tc>
        <w:tc>
          <w:tcPr>
            <w:tcW w:w="0" w:type="auto"/>
            <w:hideMark/>
          </w:tcPr>
          <w:p w14:paraId="4CC464D6" w14:textId="77777777" w:rsidR="00020DD9" w:rsidRPr="00FD1CE9" w:rsidRDefault="00020DD9" w:rsidP="001C423E">
            <w:pPr>
              <w:pStyle w:val="HTABLE"/>
            </w:pPr>
            <w:r>
              <w:t>Non-State Actor</w:t>
            </w:r>
          </w:p>
        </w:tc>
      </w:tr>
      <w:tr w:rsidR="00020DD9" w:rsidRPr="00FD1CE9" w14:paraId="5653F1BB" w14:textId="77777777" w:rsidTr="001C423E">
        <w:tc>
          <w:tcPr>
            <w:tcW w:w="0" w:type="auto"/>
            <w:hideMark/>
          </w:tcPr>
          <w:p w14:paraId="0642FE75" w14:textId="77777777" w:rsidR="00020DD9" w:rsidRPr="00FD1CE9" w:rsidRDefault="00020DD9" w:rsidP="001C423E">
            <w:pPr>
              <w:pStyle w:val="HTABLE"/>
            </w:pPr>
            <w:r w:rsidRPr="00FD1CE9">
              <w:t>OEMA</w:t>
            </w:r>
          </w:p>
        </w:tc>
        <w:tc>
          <w:tcPr>
            <w:tcW w:w="0" w:type="auto"/>
            <w:hideMark/>
          </w:tcPr>
          <w:p w14:paraId="5328911D" w14:textId="77777777" w:rsidR="00020DD9" w:rsidRPr="00FD1CE9" w:rsidRDefault="00020DD9" w:rsidP="001C423E">
            <w:pPr>
              <w:pStyle w:val="HTABLE"/>
            </w:pPr>
            <w:r w:rsidRPr="00FD1CE9">
              <w:t xml:space="preserve">Overseas Employment </w:t>
            </w:r>
            <w:r>
              <w:t xml:space="preserve">and </w:t>
            </w:r>
            <w:r w:rsidRPr="00FD1CE9">
              <w:t>Migra</w:t>
            </w:r>
            <w:r>
              <w:t>nts</w:t>
            </w:r>
            <w:r w:rsidRPr="00FD1CE9">
              <w:t xml:space="preserve"> Act</w:t>
            </w:r>
          </w:p>
        </w:tc>
      </w:tr>
      <w:tr w:rsidR="00020DD9" w:rsidRPr="00FD1CE9" w14:paraId="507C5A4D" w14:textId="77777777" w:rsidTr="001C423E">
        <w:tc>
          <w:tcPr>
            <w:tcW w:w="0" w:type="auto"/>
            <w:hideMark/>
          </w:tcPr>
          <w:p w14:paraId="6D6D77DC" w14:textId="77777777" w:rsidR="00020DD9" w:rsidRPr="00FD1CE9" w:rsidRDefault="00020DD9" w:rsidP="001C423E">
            <w:pPr>
              <w:pStyle w:val="HTABLE"/>
            </w:pPr>
            <w:r>
              <w:t>OECD/DAC</w:t>
            </w:r>
          </w:p>
        </w:tc>
        <w:tc>
          <w:tcPr>
            <w:tcW w:w="0" w:type="auto"/>
            <w:hideMark/>
          </w:tcPr>
          <w:p w14:paraId="1B9C2677" w14:textId="77777777" w:rsidR="00020DD9" w:rsidRPr="00FD1CE9" w:rsidRDefault="00020DD9" w:rsidP="001C423E">
            <w:pPr>
              <w:pStyle w:val="HTABLE"/>
            </w:pPr>
            <w:r w:rsidRPr="00FD1CE9">
              <w:t>Organisation for Economic Co-operation and Development/Development Assistance Committee</w:t>
            </w:r>
          </w:p>
        </w:tc>
      </w:tr>
      <w:tr w:rsidR="00020DD9" w:rsidRPr="00FD1CE9" w14:paraId="1DD65EDF" w14:textId="77777777" w:rsidTr="001C423E">
        <w:tc>
          <w:tcPr>
            <w:tcW w:w="0" w:type="auto"/>
            <w:hideMark/>
          </w:tcPr>
          <w:p w14:paraId="4DA12938" w14:textId="77777777" w:rsidR="00020DD9" w:rsidRPr="00FD1CE9" w:rsidRDefault="00020DD9" w:rsidP="001C423E">
            <w:pPr>
              <w:pStyle w:val="HTABLE"/>
            </w:pPr>
            <w:r w:rsidRPr="00FD1CE9">
              <w:t>PDOE</w:t>
            </w:r>
          </w:p>
        </w:tc>
        <w:tc>
          <w:tcPr>
            <w:tcW w:w="0" w:type="auto"/>
            <w:hideMark/>
          </w:tcPr>
          <w:p w14:paraId="3AB71CBD" w14:textId="77777777" w:rsidR="00020DD9" w:rsidRPr="00FD1CE9" w:rsidRDefault="00020DD9" w:rsidP="001C423E">
            <w:pPr>
              <w:pStyle w:val="HTABLE"/>
            </w:pPr>
            <w:r>
              <w:t xml:space="preserve">Pre-Departure Orientation and Empowerment </w:t>
            </w:r>
          </w:p>
        </w:tc>
      </w:tr>
      <w:tr w:rsidR="00020DD9" w:rsidRPr="00FD1CE9" w14:paraId="6A579755" w14:textId="77777777" w:rsidTr="001C423E">
        <w:tc>
          <w:tcPr>
            <w:tcW w:w="0" w:type="auto"/>
            <w:hideMark/>
          </w:tcPr>
          <w:p w14:paraId="44024D2E" w14:textId="77777777" w:rsidR="00020DD9" w:rsidRPr="00FD1CE9" w:rsidRDefault="00020DD9" w:rsidP="001C423E">
            <w:pPr>
              <w:pStyle w:val="HTABLE"/>
            </w:pPr>
            <w:r w:rsidRPr="00FD1CE9">
              <w:t>PSC</w:t>
            </w:r>
          </w:p>
        </w:tc>
        <w:tc>
          <w:tcPr>
            <w:tcW w:w="0" w:type="auto"/>
            <w:hideMark/>
          </w:tcPr>
          <w:p w14:paraId="2757B215" w14:textId="77777777" w:rsidR="00020DD9" w:rsidRPr="00FD1CE9" w:rsidRDefault="00020DD9" w:rsidP="001C423E">
            <w:pPr>
              <w:pStyle w:val="HTABLE"/>
            </w:pPr>
            <w:r w:rsidRPr="00FD1CE9">
              <w:t>Project Steering Committee</w:t>
            </w:r>
          </w:p>
        </w:tc>
      </w:tr>
      <w:tr w:rsidR="00020DD9" w:rsidRPr="00FD1CE9" w14:paraId="160D79E1" w14:textId="77777777" w:rsidTr="001C423E">
        <w:tc>
          <w:tcPr>
            <w:tcW w:w="0" w:type="auto"/>
            <w:hideMark/>
          </w:tcPr>
          <w:p w14:paraId="3D559190" w14:textId="77777777" w:rsidR="00020DD9" w:rsidRPr="00FD1CE9" w:rsidRDefault="00020DD9" w:rsidP="001C423E">
            <w:pPr>
              <w:pStyle w:val="HTABLE"/>
            </w:pPr>
            <w:r w:rsidRPr="00FD1CE9">
              <w:t>PTT</w:t>
            </w:r>
          </w:p>
        </w:tc>
        <w:tc>
          <w:tcPr>
            <w:tcW w:w="0" w:type="auto"/>
            <w:hideMark/>
          </w:tcPr>
          <w:p w14:paraId="16BE1A8E" w14:textId="77777777" w:rsidR="00020DD9" w:rsidRPr="00FD1CE9" w:rsidRDefault="00020DD9" w:rsidP="001C423E">
            <w:pPr>
              <w:pStyle w:val="HTABLE"/>
            </w:pPr>
            <w:r w:rsidRPr="00FD1CE9">
              <w:t>Project Technical Team</w:t>
            </w:r>
          </w:p>
        </w:tc>
      </w:tr>
      <w:tr w:rsidR="00020DD9" w:rsidRPr="00FD1CE9" w14:paraId="19CE6F97" w14:textId="77777777" w:rsidTr="001C423E">
        <w:tc>
          <w:tcPr>
            <w:tcW w:w="0" w:type="auto"/>
            <w:hideMark/>
          </w:tcPr>
          <w:p w14:paraId="1E095A5F" w14:textId="77777777" w:rsidR="00020DD9" w:rsidRPr="00FD1CE9" w:rsidRDefault="00020DD9" w:rsidP="001C423E">
            <w:pPr>
              <w:pStyle w:val="HTABLE"/>
            </w:pPr>
            <w:r w:rsidRPr="00FD1CE9">
              <w:t>PUNO</w:t>
            </w:r>
          </w:p>
        </w:tc>
        <w:tc>
          <w:tcPr>
            <w:tcW w:w="0" w:type="auto"/>
            <w:hideMark/>
          </w:tcPr>
          <w:p w14:paraId="67DCB9BD" w14:textId="77777777" w:rsidR="00020DD9" w:rsidRPr="00FD1CE9" w:rsidRDefault="00020DD9" w:rsidP="001C423E">
            <w:pPr>
              <w:pStyle w:val="HTABLE"/>
            </w:pPr>
            <w:r>
              <w:t>Participating United Nations Organisation</w:t>
            </w:r>
          </w:p>
        </w:tc>
      </w:tr>
      <w:tr w:rsidR="00020DD9" w:rsidRPr="00FD1CE9" w14:paraId="5BEC0938" w14:textId="77777777" w:rsidTr="001C423E">
        <w:tc>
          <w:tcPr>
            <w:tcW w:w="0" w:type="auto"/>
            <w:hideMark/>
          </w:tcPr>
          <w:p w14:paraId="1F9BA4DC" w14:textId="77777777" w:rsidR="00020DD9" w:rsidRPr="00FD1CE9" w:rsidRDefault="00020DD9" w:rsidP="001C423E">
            <w:pPr>
              <w:pStyle w:val="HTABLE"/>
            </w:pPr>
            <w:r w:rsidRPr="00FD1CE9">
              <w:t>RMMRU</w:t>
            </w:r>
          </w:p>
        </w:tc>
        <w:tc>
          <w:tcPr>
            <w:tcW w:w="0" w:type="auto"/>
            <w:hideMark/>
          </w:tcPr>
          <w:p w14:paraId="31105DD2" w14:textId="77777777" w:rsidR="00020DD9" w:rsidRPr="00FD1CE9" w:rsidRDefault="00020DD9" w:rsidP="001C423E">
            <w:pPr>
              <w:pStyle w:val="HTABLE"/>
            </w:pPr>
            <w:r w:rsidRPr="00FD1CE9">
              <w:t>Refugee and Migratory Movements Research Unit</w:t>
            </w:r>
          </w:p>
        </w:tc>
      </w:tr>
      <w:tr w:rsidR="00020DD9" w:rsidRPr="00FD1CE9" w14:paraId="6AEFAAC8" w14:textId="77777777" w:rsidTr="001C423E">
        <w:tc>
          <w:tcPr>
            <w:tcW w:w="0" w:type="auto"/>
            <w:hideMark/>
          </w:tcPr>
          <w:p w14:paraId="092A9193" w14:textId="77777777" w:rsidR="00020DD9" w:rsidRPr="00FD1CE9" w:rsidRDefault="00020DD9" w:rsidP="001C423E">
            <w:pPr>
              <w:pStyle w:val="HTABLE"/>
            </w:pPr>
            <w:r w:rsidRPr="00FD1CE9">
              <w:t>SAARC</w:t>
            </w:r>
          </w:p>
        </w:tc>
        <w:tc>
          <w:tcPr>
            <w:tcW w:w="0" w:type="auto"/>
            <w:hideMark/>
          </w:tcPr>
          <w:p w14:paraId="411F5AEA" w14:textId="77777777" w:rsidR="00020DD9" w:rsidRPr="00FD1CE9" w:rsidRDefault="00020DD9" w:rsidP="001C423E">
            <w:pPr>
              <w:pStyle w:val="HTABLE"/>
            </w:pPr>
            <w:r w:rsidRPr="00FD1CE9">
              <w:t>South Asian Association for Regional Cooperation</w:t>
            </w:r>
          </w:p>
        </w:tc>
      </w:tr>
      <w:tr w:rsidR="00020DD9" w:rsidRPr="00FD1CE9" w14:paraId="77B2198D" w14:textId="77777777" w:rsidTr="001C423E">
        <w:tc>
          <w:tcPr>
            <w:tcW w:w="0" w:type="auto"/>
            <w:hideMark/>
          </w:tcPr>
          <w:p w14:paraId="0777AA74" w14:textId="77777777" w:rsidR="00020DD9" w:rsidRPr="00FD1CE9" w:rsidRDefault="00020DD9" w:rsidP="001C423E">
            <w:pPr>
              <w:pStyle w:val="HTABLE"/>
            </w:pPr>
            <w:r w:rsidRPr="00FD1CE9">
              <w:t>SAQRF</w:t>
            </w:r>
          </w:p>
        </w:tc>
        <w:tc>
          <w:tcPr>
            <w:tcW w:w="0" w:type="auto"/>
            <w:hideMark/>
          </w:tcPr>
          <w:p w14:paraId="14D2D7EB" w14:textId="77777777" w:rsidR="00020DD9" w:rsidRPr="00FD1CE9" w:rsidRDefault="00020DD9" w:rsidP="001C423E">
            <w:pPr>
              <w:pStyle w:val="HTABLE"/>
            </w:pPr>
            <w:r w:rsidRPr="00F62F46">
              <w:t>South Asia Qualifications Referencing Framework</w:t>
            </w:r>
          </w:p>
        </w:tc>
      </w:tr>
      <w:tr w:rsidR="00020DD9" w:rsidRPr="00FD1CE9" w14:paraId="227D260A" w14:textId="77777777" w:rsidTr="001C423E">
        <w:tc>
          <w:tcPr>
            <w:tcW w:w="0" w:type="auto"/>
            <w:hideMark/>
          </w:tcPr>
          <w:p w14:paraId="068B257F" w14:textId="77777777" w:rsidR="00020DD9" w:rsidRPr="00FD1CE9" w:rsidRDefault="00020DD9" w:rsidP="001C423E">
            <w:pPr>
              <w:pStyle w:val="HTABLE"/>
            </w:pPr>
            <w:r w:rsidRPr="00FD1CE9">
              <w:t>SALAM</w:t>
            </w:r>
          </w:p>
        </w:tc>
        <w:tc>
          <w:tcPr>
            <w:tcW w:w="0" w:type="auto"/>
            <w:hideMark/>
          </w:tcPr>
          <w:p w14:paraId="232A2293" w14:textId="77777777" w:rsidR="00020DD9" w:rsidRPr="00FD1CE9" w:rsidRDefault="00020DD9" w:rsidP="001C423E">
            <w:pPr>
              <w:pStyle w:val="HTABLE"/>
            </w:pPr>
            <w:r w:rsidRPr="00F62F46">
              <w:t xml:space="preserve">South Asia </w:t>
            </w:r>
            <w:r>
              <w:t xml:space="preserve">Centre for </w:t>
            </w:r>
            <w:r w:rsidRPr="00F62F46">
              <w:t xml:space="preserve">Labour </w:t>
            </w:r>
            <w:r>
              <w:t xml:space="preserve">Mobility and Migrants </w:t>
            </w:r>
          </w:p>
        </w:tc>
      </w:tr>
      <w:tr w:rsidR="00020DD9" w:rsidRPr="00FD1CE9" w14:paraId="6FA52A6D" w14:textId="77777777" w:rsidTr="001C423E">
        <w:tc>
          <w:tcPr>
            <w:tcW w:w="0" w:type="auto"/>
            <w:hideMark/>
          </w:tcPr>
          <w:p w14:paraId="36290FCC" w14:textId="77777777" w:rsidR="00020DD9" w:rsidRPr="00FD1CE9" w:rsidRDefault="00020DD9" w:rsidP="001C423E">
            <w:pPr>
              <w:pStyle w:val="HTABLE"/>
            </w:pPr>
            <w:r w:rsidRPr="00FD1CE9">
              <w:t>SARTUC</w:t>
            </w:r>
          </w:p>
        </w:tc>
        <w:tc>
          <w:tcPr>
            <w:tcW w:w="0" w:type="auto"/>
            <w:hideMark/>
          </w:tcPr>
          <w:p w14:paraId="604FC77F" w14:textId="77777777" w:rsidR="00020DD9" w:rsidRPr="00FD1CE9" w:rsidRDefault="00020DD9" w:rsidP="001C423E">
            <w:pPr>
              <w:pStyle w:val="HTABLE"/>
            </w:pPr>
            <w:r w:rsidRPr="00FD1CE9">
              <w:t>South Asian Regional Trade Union Council</w:t>
            </w:r>
          </w:p>
        </w:tc>
      </w:tr>
      <w:tr w:rsidR="00020DD9" w:rsidRPr="00FD1CE9" w14:paraId="6975C596" w14:textId="77777777" w:rsidTr="001C423E">
        <w:tc>
          <w:tcPr>
            <w:tcW w:w="0" w:type="auto"/>
            <w:hideMark/>
          </w:tcPr>
          <w:p w14:paraId="2E5988E4" w14:textId="77777777" w:rsidR="00020DD9" w:rsidRPr="00FD1CE9" w:rsidRDefault="00020DD9" w:rsidP="001C423E">
            <w:pPr>
              <w:pStyle w:val="HTABLE"/>
            </w:pPr>
            <w:r w:rsidRPr="00FD1CE9">
              <w:t>SDG</w:t>
            </w:r>
          </w:p>
        </w:tc>
        <w:tc>
          <w:tcPr>
            <w:tcW w:w="0" w:type="auto"/>
            <w:hideMark/>
          </w:tcPr>
          <w:p w14:paraId="3BE55EE2" w14:textId="77777777" w:rsidR="00020DD9" w:rsidRPr="00FD1CE9" w:rsidRDefault="00020DD9" w:rsidP="001C423E">
            <w:pPr>
              <w:pStyle w:val="HTABLE"/>
            </w:pPr>
            <w:r w:rsidRPr="00FD1CE9">
              <w:t>Sustainable Development Goals</w:t>
            </w:r>
          </w:p>
        </w:tc>
      </w:tr>
      <w:tr w:rsidR="00020DD9" w:rsidRPr="00FD1CE9" w14:paraId="04A00769" w14:textId="77777777" w:rsidTr="001C423E">
        <w:tc>
          <w:tcPr>
            <w:tcW w:w="0" w:type="auto"/>
            <w:hideMark/>
          </w:tcPr>
          <w:p w14:paraId="662A0240" w14:textId="77777777" w:rsidR="00020DD9" w:rsidRPr="00FD1CE9" w:rsidRDefault="00020DD9" w:rsidP="001C423E">
            <w:pPr>
              <w:pStyle w:val="HTABLE"/>
            </w:pPr>
            <w:r w:rsidRPr="00FD1CE9">
              <w:t>SDC</w:t>
            </w:r>
          </w:p>
        </w:tc>
        <w:tc>
          <w:tcPr>
            <w:tcW w:w="0" w:type="auto"/>
            <w:hideMark/>
          </w:tcPr>
          <w:p w14:paraId="74A54DA1" w14:textId="77777777" w:rsidR="00020DD9" w:rsidRPr="00FD1CE9" w:rsidRDefault="00020DD9" w:rsidP="001C423E">
            <w:pPr>
              <w:pStyle w:val="HTABLE"/>
            </w:pPr>
            <w:r w:rsidRPr="00FD1CE9">
              <w:t>Swiss Agency for Development and Cooperation</w:t>
            </w:r>
          </w:p>
        </w:tc>
      </w:tr>
      <w:tr w:rsidR="00020DD9" w:rsidRPr="00FD1CE9" w14:paraId="43CCFC79" w14:textId="77777777" w:rsidTr="001C423E">
        <w:tc>
          <w:tcPr>
            <w:tcW w:w="0" w:type="auto"/>
            <w:hideMark/>
          </w:tcPr>
          <w:p w14:paraId="0A490C9B" w14:textId="77777777" w:rsidR="00020DD9" w:rsidRPr="00FD1CE9" w:rsidRDefault="00020DD9" w:rsidP="001C423E">
            <w:pPr>
              <w:pStyle w:val="HTABLE"/>
            </w:pPr>
            <w:r w:rsidRPr="00FD1CE9">
              <w:lastRenderedPageBreak/>
              <w:t>TAWG</w:t>
            </w:r>
          </w:p>
        </w:tc>
        <w:tc>
          <w:tcPr>
            <w:tcW w:w="0" w:type="auto"/>
            <w:hideMark/>
          </w:tcPr>
          <w:p w14:paraId="2F755866" w14:textId="77777777" w:rsidR="00020DD9" w:rsidRPr="00FD1CE9" w:rsidRDefault="00020DD9" w:rsidP="001C423E">
            <w:pPr>
              <w:pStyle w:val="HTABLE"/>
            </w:pPr>
            <w:r w:rsidRPr="00FD1CE9">
              <w:t>Technical Advisory Working Group</w:t>
            </w:r>
          </w:p>
        </w:tc>
      </w:tr>
      <w:tr w:rsidR="00020DD9" w:rsidRPr="00FD1CE9" w14:paraId="11E977C1" w14:textId="77777777" w:rsidTr="001C423E">
        <w:tc>
          <w:tcPr>
            <w:tcW w:w="0" w:type="auto"/>
            <w:hideMark/>
          </w:tcPr>
          <w:p w14:paraId="29FE895F" w14:textId="77777777" w:rsidR="00020DD9" w:rsidRPr="00FD1CE9" w:rsidRDefault="00020DD9" w:rsidP="001C423E">
            <w:pPr>
              <w:pStyle w:val="HTABLE"/>
            </w:pPr>
            <w:r w:rsidRPr="00FD1CE9">
              <w:t>TOC</w:t>
            </w:r>
          </w:p>
        </w:tc>
        <w:tc>
          <w:tcPr>
            <w:tcW w:w="0" w:type="auto"/>
            <w:hideMark/>
          </w:tcPr>
          <w:p w14:paraId="24E8CC11" w14:textId="77777777" w:rsidR="00020DD9" w:rsidRPr="00FD1CE9" w:rsidRDefault="00020DD9" w:rsidP="001C423E">
            <w:pPr>
              <w:pStyle w:val="HTABLE"/>
            </w:pPr>
            <w:r w:rsidRPr="00FD1CE9">
              <w:t>Theory of Change</w:t>
            </w:r>
          </w:p>
        </w:tc>
      </w:tr>
      <w:tr w:rsidR="00020DD9" w:rsidRPr="00FD1CE9" w14:paraId="32C4F9E7" w14:textId="77777777" w:rsidTr="001C423E">
        <w:tc>
          <w:tcPr>
            <w:tcW w:w="0" w:type="auto"/>
            <w:hideMark/>
          </w:tcPr>
          <w:p w14:paraId="44A3D6D8" w14:textId="77777777" w:rsidR="00020DD9" w:rsidRPr="00FD1CE9" w:rsidRDefault="00020DD9" w:rsidP="001C423E">
            <w:pPr>
              <w:pStyle w:val="HTABLE"/>
            </w:pPr>
            <w:r w:rsidRPr="00FD1CE9">
              <w:t>TOR</w:t>
            </w:r>
          </w:p>
        </w:tc>
        <w:tc>
          <w:tcPr>
            <w:tcW w:w="0" w:type="auto"/>
            <w:hideMark/>
          </w:tcPr>
          <w:p w14:paraId="5C75EAFE" w14:textId="77777777" w:rsidR="00020DD9" w:rsidRPr="00FD1CE9" w:rsidRDefault="00020DD9" w:rsidP="001C423E">
            <w:pPr>
              <w:pStyle w:val="HTABLE"/>
            </w:pPr>
            <w:r w:rsidRPr="00FD1CE9">
              <w:t>Terms of Reference</w:t>
            </w:r>
          </w:p>
        </w:tc>
      </w:tr>
      <w:tr w:rsidR="00020DD9" w:rsidRPr="00FD1CE9" w14:paraId="033D257B" w14:textId="77777777" w:rsidTr="001C423E">
        <w:tc>
          <w:tcPr>
            <w:tcW w:w="0" w:type="auto"/>
            <w:hideMark/>
          </w:tcPr>
          <w:p w14:paraId="49B3CE69" w14:textId="77777777" w:rsidR="00020DD9" w:rsidRPr="00FD1CE9" w:rsidRDefault="00020DD9" w:rsidP="001C423E">
            <w:pPr>
              <w:pStyle w:val="HTABLE"/>
            </w:pPr>
            <w:r w:rsidRPr="00FD1CE9">
              <w:t>TU</w:t>
            </w:r>
          </w:p>
        </w:tc>
        <w:tc>
          <w:tcPr>
            <w:tcW w:w="0" w:type="auto"/>
            <w:hideMark/>
          </w:tcPr>
          <w:p w14:paraId="12027487" w14:textId="77777777" w:rsidR="00020DD9" w:rsidRPr="00FD1CE9" w:rsidRDefault="00020DD9" w:rsidP="001C423E">
            <w:pPr>
              <w:pStyle w:val="HTABLE"/>
            </w:pPr>
            <w:r w:rsidRPr="00FD1CE9">
              <w:t>Trade Union</w:t>
            </w:r>
          </w:p>
        </w:tc>
      </w:tr>
      <w:tr w:rsidR="00020DD9" w:rsidRPr="00FD1CE9" w14:paraId="5EE0DA80" w14:textId="77777777" w:rsidTr="001C423E">
        <w:tc>
          <w:tcPr>
            <w:tcW w:w="0" w:type="auto"/>
            <w:hideMark/>
          </w:tcPr>
          <w:p w14:paraId="5BD38944" w14:textId="77777777" w:rsidR="00020DD9" w:rsidRPr="00FD1CE9" w:rsidRDefault="00020DD9" w:rsidP="001C423E">
            <w:pPr>
              <w:pStyle w:val="HTABLE"/>
            </w:pPr>
            <w:r w:rsidRPr="00FD1CE9">
              <w:t>UNSDCF</w:t>
            </w:r>
          </w:p>
        </w:tc>
        <w:tc>
          <w:tcPr>
            <w:tcW w:w="0" w:type="auto"/>
            <w:hideMark/>
          </w:tcPr>
          <w:p w14:paraId="5D45EEA3" w14:textId="77777777" w:rsidR="00020DD9" w:rsidRPr="00FD1CE9" w:rsidRDefault="00020DD9" w:rsidP="001C423E">
            <w:pPr>
              <w:pStyle w:val="HTABLE"/>
            </w:pPr>
            <w:r w:rsidRPr="00FD1CE9">
              <w:t>United Nations Sustainable Development Cooperation Framework</w:t>
            </w:r>
          </w:p>
        </w:tc>
      </w:tr>
      <w:tr w:rsidR="00020DD9" w:rsidRPr="00FD1CE9" w14:paraId="4EF4FCB6" w14:textId="77777777" w:rsidTr="001C423E">
        <w:tc>
          <w:tcPr>
            <w:tcW w:w="0" w:type="auto"/>
          </w:tcPr>
          <w:p w14:paraId="732B40EE" w14:textId="77777777" w:rsidR="00020DD9" w:rsidRPr="00FD1CE9" w:rsidRDefault="00020DD9" w:rsidP="001C423E">
            <w:pPr>
              <w:pStyle w:val="HTABLE"/>
            </w:pPr>
            <w:r>
              <w:t>UN Women</w:t>
            </w:r>
          </w:p>
        </w:tc>
        <w:tc>
          <w:tcPr>
            <w:tcW w:w="0" w:type="auto"/>
          </w:tcPr>
          <w:p w14:paraId="5D66E1E5" w14:textId="77777777" w:rsidR="00020DD9" w:rsidRPr="00FD1CE9" w:rsidRDefault="00020DD9" w:rsidP="001C423E">
            <w:pPr>
              <w:pStyle w:val="HTABLE"/>
            </w:pPr>
            <w:r>
              <w:t>T</w:t>
            </w:r>
            <w:r w:rsidRPr="007C6C64">
              <w:t>he United Nations Entity for Gender Equality and the Empowerment of Women</w:t>
            </w:r>
          </w:p>
        </w:tc>
      </w:tr>
    </w:tbl>
    <w:p w14:paraId="278FA8E3" w14:textId="77777777" w:rsidR="00020DD9" w:rsidRDefault="00020DD9" w:rsidP="00020DD9">
      <w:pPr>
        <w:pStyle w:val="TableofFigures"/>
        <w:tabs>
          <w:tab w:val="right" w:leader="dot" w:pos="9055"/>
        </w:tabs>
      </w:pPr>
      <w:r>
        <w:br w:type="page"/>
      </w:r>
    </w:p>
    <w:p w14:paraId="25902FCC" w14:textId="385C2303" w:rsidR="00626186" w:rsidRPr="00BC765F" w:rsidRDefault="001F3388" w:rsidP="00764D7D">
      <w:pPr>
        <w:pStyle w:val="Heading1"/>
        <w:rPr>
          <w:lang w:val="en-GB"/>
        </w:rPr>
      </w:pPr>
      <w:bookmarkStart w:id="16" w:name="_Toc161305729"/>
      <w:r w:rsidRPr="00BC765F">
        <w:rPr>
          <w:lang w:val="en-GB"/>
        </w:rPr>
        <w:lastRenderedPageBreak/>
        <w:t>Programme</w:t>
      </w:r>
      <w:r w:rsidR="00626186" w:rsidRPr="00BC765F">
        <w:rPr>
          <w:lang w:val="en-GB"/>
        </w:rPr>
        <w:t xml:space="preserve"> </w:t>
      </w:r>
      <w:r w:rsidR="00166435">
        <w:rPr>
          <w:lang w:val="en-GB"/>
        </w:rPr>
        <w:t>background</w:t>
      </w:r>
      <w:bookmarkEnd w:id="16"/>
    </w:p>
    <w:p w14:paraId="2A3C3D83" w14:textId="58C3D3DA" w:rsidR="002D7D1E" w:rsidRPr="00E12399" w:rsidRDefault="002D7D1E" w:rsidP="00764D7D">
      <w:pPr>
        <w:pStyle w:val="Heading2"/>
        <w:divId w:val="194735395"/>
      </w:pPr>
      <w:bookmarkStart w:id="17" w:name="_Toc161300561"/>
      <w:bookmarkStart w:id="18" w:name="_Toc161305730"/>
      <w:r w:rsidRPr="00E12399">
        <w:t>Programme context</w:t>
      </w:r>
      <w:bookmarkEnd w:id="17"/>
      <w:bookmarkEnd w:id="18"/>
    </w:p>
    <w:p w14:paraId="5A71A3FC" w14:textId="4AC1D586" w:rsidR="003C33DA" w:rsidRPr="00E12399" w:rsidRDefault="003C33DA" w:rsidP="003C33DA">
      <w:pPr>
        <w:divId w:val="194735395"/>
        <w:rPr>
          <w:lang w:eastAsia="en-US"/>
        </w:rPr>
      </w:pPr>
      <w:r w:rsidRPr="00E12399">
        <w:rPr>
          <w:b/>
          <w:bCs/>
          <w:lang w:eastAsia="en-US"/>
        </w:rPr>
        <w:t xml:space="preserve">The Colombo Process (CP) is a regional </w:t>
      </w:r>
      <w:r w:rsidR="000968D7" w:rsidRPr="00E12399">
        <w:rPr>
          <w:b/>
          <w:bCs/>
          <w:lang w:eastAsia="en-US"/>
        </w:rPr>
        <w:t>consultative</w:t>
      </w:r>
      <w:r w:rsidRPr="00E12399">
        <w:rPr>
          <w:b/>
          <w:bCs/>
          <w:lang w:eastAsia="en-US"/>
        </w:rPr>
        <w:t xml:space="preserve"> </w:t>
      </w:r>
      <w:r w:rsidR="000968D7" w:rsidRPr="00E12399">
        <w:rPr>
          <w:b/>
          <w:bCs/>
          <w:lang w:eastAsia="en-US"/>
        </w:rPr>
        <w:t>process</w:t>
      </w:r>
      <w:r w:rsidRPr="00E12399">
        <w:rPr>
          <w:lang w:eastAsia="en-US"/>
        </w:rPr>
        <w:t xml:space="preserve">. Established in 2003, it includes 12 labour-sending countries in South and Southeast Asia as </w:t>
      </w:r>
      <w:r w:rsidR="00ED3F59" w:rsidRPr="00E12399">
        <w:rPr>
          <w:lang w:eastAsia="en-US"/>
        </w:rPr>
        <w:t>m</w:t>
      </w:r>
      <w:r w:rsidRPr="00E12399">
        <w:rPr>
          <w:lang w:eastAsia="en-US"/>
        </w:rPr>
        <w:t xml:space="preserve">ember </w:t>
      </w:r>
      <w:r w:rsidR="00ED3F59" w:rsidRPr="00E12399">
        <w:rPr>
          <w:lang w:eastAsia="en-US"/>
        </w:rPr>
        <w:t>s</w:t>
      </w:r>
      <w:r w:rsidRPr="00E12399">
        <w:rPr>
          <w:lang w:eastAsia="en-US"/>
        </w:rPr>
        <w:t>tates, and key destination countries as observers</w:t>
      </w:r>
      <w:r w:rsidR="00ED3F59" w:rsidRPr="00E12399">
        <w:rPr>
          <w:lang w:eastAsia="en-US"/>
        </w:rPr>
        <w:t xml:space="preserve">. The IOM acts as the </w:t>
      </w:r>
      <w:r w:rsidR="00A97161" w:rsidRPr="00E12399">
        <w:rPr>
          <w:lang w:eastAsia="en-US"/>
        </w:rPr>
        <w:t>Secretariat</w:t>
      </w:r>
      <w:r w:rsidRPr="00E12399">
        <w:rPr>
          <w:lang w:eastAsia="en-US"/>
        </w:rPr>
        <w:t>.</w:t>
      </w:r>
      <w:r w:rsidR="00E40BA6" w:rsidRPr="00E12399">
        <w:rPr>
          <w:lang w:eastAsia="en-US"/>
        </w:rPr>
        <w:t xml:space="preserve"> The platform was established to </w:t>
      </w:r>
      <w:r w:rsidR="008969F2" w:rsidRPr="00E12399">
        <w:rPr>
          <w:lang w:eastAsia="en-US"/>
        </w:rPr>
        <w:t xml:space="preserve">support overseas </w:t>
      </w:r>
      <w:r w:rsidR="00057C88" w:rsidRPr="00E12399">
        <w:rPr>
          <w:lang w:eastAsia="en-US"/>
        </w:rPr>
        <w:t xml:space="preserve">migrant workers, especially contract workers who </w:t>
      </w:r>
      <w:r w:rsidR="00BE6A30" w:rsidRPr="00E12399">
        <w:rPr>
          <w:lang w:eastAsia="en-US"/>
        </w:rPr>
        <w:t xml:space="preserve">– particularly women – </w:t>
      </w:r>
      <w:r w:rsidR="00C46679" w:rsidRPr="00E12399">
        <w:rPr>
          <w:lang w:eastAsia="en-US"/>
        </w:rPr>
        <w:t xml:space="preserve">face multiple </w:t>
      </w:r>
      <w:r w:rsidR="00073A34" w:rsidRPr="00E12399">
        <w:rPr>
          <w:lang w:eastAsia="en-US"/>
        </w:rPr>
        <w:t>r</w:t>
      </w:r>
      <w:r w:rsidR="00073A34" w:rsidRPr="00E12399">
        <w:t>isks, such as exploitation in contractual or seasonal positions, bad working conditions, and upon return, difficulties with reintegration</w:t>
      </w:r>
      <w:r w:rsidR="00073A34" w:rsidRPr="00E12399">
        <w:rPr>
          <w:lang w:eastAsia="en-US"/>
        </w:rPr>
        <w:t xml:space="preserve">. </w:t>
      </w:r>
      <w:r w:rsidR="00D14262" w:rsidRPr="00E12399">
        <w:rPr>
          <w:lang w:eastAsia="en-US"/>
        </w:rPr>
        <w:t xml:space="preserve">In 2020, seven CP </w:t>
      </w:r>
      <w:r w:rsidR="007A3002">
        <w:rPr>
          <w:lang w:eastAsia="en-US"/>
        </w:rPr>
        <w:t>Member States</w:t>
      </w:r>
      <w:r w:rsidR="00D14262" w:rsidRPr="00E12399">
        <w:rPr>
          <w:lang w:eastAsia="en-US"/>
        </w:rPr>
        <w:t xml:space="preserve"> were among the top 20 countries of origin for labour migrants.</w:t>
      </w:r>
      <w:r w:rsidR="00D14262" w:rsidRPr="00E12399">
        <w:rPr>
          <w:rStyle w:val="FootnoteReference"/>
          <w:lang w:eastAsia="en-US"/>
        </w:rPr>
        <w:footnoteReference w:id="3"/>
      </w:r>
    </w:p>
    <w:p w14:paraId="71A579A2" w14:textId="2D29EF9B" w:rsidR="009C408A" w:rsidRPr="00E12399" w:rsidRDefault="000268EC" w:rsidP="000268EC">
      <w:pPr>
        <w:divId w:val="1268586174"/>
        <w:rPr>
          <w:szCs w:val="20"/>
        </w:rPr>
      </w:pPr>
      <w:r w:rsidRPr="00E12399">
        <w:t xml:space="preserve">There are </w:t>
      </w:r>
      <w:r w:rsidR="003C33DA" w:rsidRPr="00E12399">
        <w:t>many similarities and differences</w:t>
      </w:r>
      <w:r w:rsidRPr="00E12399">
        <w:t xml:space="preserve"> among the Member States.</w:t>
      </w:r>
      <w:r w:rsidR="003C33DA" w:rsidRPr="00E12399">
        <w:t xml:space="preserve"> Migration corridors from </w:t>
      </w:r>
      <w:r w:rsidRPr="00E12399">
        <w:t>the region</w:t>
      </w:r>
      <w:r w:rsidR="003C33DA" w:rsidRPr="00E12399">
        <w:t xml:space="preserve"> are diverse,</w:t>
      </w:r>
      <w:r w:rsidR="007521B0" w:rsidRPr="00E12399">
        <w:t xml:space="preserve"> </w:t>
      </w:r>
      <w:r w:rsidRPr="00E12399">
        <w:t>as are gendered</w:t>
      </w:r>
      <w:r w:rsidR="003C33DA" w:rsidRPr="00E12399">
        <w:t xml:space="preserve"> patterns of migration</w:t>
      </w:r>
      <w:r w:rsidR="007521B0" w:rsidRPr="00E12399">
        <w:t xml:space="preserve"> </w:t>
      </w:r>
      <w:r w:rsidR="00B34A61" w:rsidRPr="00E12399">
        <w:t>(see below)</w:t>
      </w:r>
      <w:r w:rsidR="003C33DA" w:rsidRPr="00E12399">
        <w:t xml:space="preserve">. While ASEAN countries have made progress in </w:t>
      </w:r>
      <w:r w:rsidRPr="00E12399">
        <w:t xml:space="preserve">developing </w:t>
      </w:r>
      <w:r w:rsidR="003C33DA" w:rsidRPr="00E12399">
        <w:t xml:space="preserve">legal frameworks </w:t>
      </w:r>
      <w:r w:rsidRPr="00E12399">
        <w:t>to protect</w:t>
      </w:r>
      <w:r w:rsidR="003C33DA" w:rsidRPr="00E12399">
        <w:t xml:space="preserve"> migrant workers, such as the 2007 ASEAN Declaration and 2017 ASEAN Consensus</w:t>
      </w:r>
      <w:r w:rsidRPr="00E12399">
        <w:t xml:space="preserve"> and the </w:t>
      </w:r>
      <w:r w:rsidR="003C33DA" w:rsidRPr="00E12399">
        <w:t>Asian Qualifications Reference Framework, South Asian countries lag behind</w:t>
      </w:r>
      <w:r w:rsidRPr="00E12399">
        <w:t xml:space="preserve">. </w:t>
      </w:r>
    </w:p>
    <w:p w14:paraId="016C3C63" w14:textId="074887CA" w:rsidR="00991B9F" w:rsidRPr="00E12399" w:rsidRDefault="00991B9F" w:rsidP="003E1D98">
      <w:pPr>
        <w:pStyle w:val="Caption"/>
        <w:divId w:val="194735395"/>
      </w:pPr>
      <w:bookmarkStart w:id="19" w:name="_Toc161300723"/>
      <w:r w:rsidRPr="00E12399">
        <w:t xml:space="preserve">Table </w:t>
      </w:r>
      <w:r w:rsidRPr="00E12399">
        <w:fldChar w:fldCharType="begin"/>
      </w:r>
      <w:r w:rsidRPr="00E12399">
        <w:instrText xml:space="preserve"> SEQ Table \* ARABIC </w:instrText>
      </w:r>
      <w:r w:rsidRPr="00E12399">
        <w:fldChar w:fldCharType="separate"/>
      </w:r>
      <w:r w:rsidR="00020DD9">
        <w:rPr>
          <w:noProof/>
        </w:rPr>
        <w:t>1</w:t>
      </w:r>
      <w:r w:rsidRPr="00E12399">
        <w:fldChar w:fldCharType="end"/>
      </w:r>
      <w:r w:rsidRPr="00E12399">
        <w:t>: Colombo Process Member States' Migrant Stock and Gender Distribution</w:t>
      </w:r>
      <w:bookmarkEnd w:id="19"/>
    </w:p>
    <w:tbl>
      <w:tblPr>
        <w:tblStyle w:val="TableGrid"/>
        <w:tblW w:w="0" w:type="auto"/>
        <w:tblLook w:val="04A0" w:firstRow="1" w:lastRow="0" w:firstColumn="1" w:lastColumn="0" w:noHBand="0" w:noVBand="1"/>
      </w:tblPr>
      <w:tblGrid>
        <w:gridCol w:w="1719"/>
        <w:gridCol w:w="558"/>
        <w:gridCol w:w="558"/>
        <w:gridCol w:w="638"/>
        <w:gridCol w:w="638"/>
        <w:gridCol w:w="558"/>
        <w:gridCol w:w="558"/>
        <w:gridCol w:w="558"/>
        <w:gridCol w:w="558"/>
        <w:gridCol w:w="496"/>
        <w:gridCol w:w="558"/>
        <w:gridCol w:w="558"/>
        <w:gridCol w:w="558"/>
      </w:tblGrid>
      <w:tr w:rsidR="006404B8" w:rsidRPr="00E12399" w14:paraId="7BFC02DC" w14:textId="77777777" w:rsidTr="00D14262">
        <w:trPr>
          <w:cnfStyle w:val="100000000000" w:firstRow="1" w:lastRow="0" w:firstColumn="0" w:lastColumn="0" w:oddVBand="0" w:evenVBand="0" w:oddHBand="0" w:evenHBand="0" w:firstRowFirstColumn="0" w:firstRowLastColumn="0" w:lastRowFirstColumn="0" w:lastRowLastColumn="0"/>
          <w:divId w:val="194735395"/>
          <w:trHeight w:val="468"/>
        </w:trPr>
        <w:tc>
          <w:tcPr>
            <w:cnfStyle w:val="001000000000" w:firstRow="0" w:lastRow="0" w:firstColumn="1" w:lastColumn="0" w:oddVBand="0" w:evenVBand="0" w:oddHBand="0" w:evenHBand="0" w:firstRowFirstColumn="0" w:firstRowLastColumn="0" w:lastRowFirstColumn="0" w:lastRowLastColumn="0"/>
            <w:tcW w:w="0" w:type="auto"/>
          </w:tcPr>
          <w:p w14:paraId="3A0E6503" w14:textId="77777777" w:rsidR="00C40E76" w:rsidRPr="00E12399" w:rsidRDefault="00C40E76" w:rsidP="009C408A"/>
        </w:tc>
        <w:tc>
          <w:tcPr>
            <w:tcW w:w="0" w:type="auto"/>
          </w:tcPr>
          <w:p w14:paraId="12204803" w14:textId="0BCFB2E3" w:rsidR="00C40E76" w:rsidRPr="00E12399" w:rsidRDefault="00C40E76" w:rsidP="009C408A">
            <w:pPr>
              <w:cnfStyle w:val="100000000000" w:firstRow="1" w:lastRow="0" w:firstColumn="0" w:lastColumn="0" w:oddVBand="0" w:evenVBand="0" w:oddHBand="0" w:evenHBand="0" w:firstRowFirstColumn="0" w:firstRowLastColumn="0" w:lastRowFirstColumn="0" w:lastRowLastColumn="0"/>
              <w:rPr>
                <w:sz w:val="16"/>
                <w:szCs w:val="20"/>
                <w:lang w:eastAsia="en-US"/>
              </w:rPr>
            </w:pPr>
            <w:r w:rsidRPr="00E12399">
              <w:rPr>
                <w:sz w:val="16"/>
                <w:szCs w:val="20"/>
              </w:rPr>
              <w:t>AF</w:t>
            </w:r>
          </w:p>
        </w:tc>
        <w:tc>
          <w:tcPr>
            <w:tcW w:w="0" w:type="auto"/>
          </w:tcPr>
          <w:p w14:paraId="7B77560E" w14:textId="28813ABF" w:rsidR="00C40E76" w:rsidRPr="00E12399" w:rsidRDefault="00C40E76" w:rsidP="009C408A">
            <w:pPr>
              <w:cnfStyle w:val="100000000000" w:firstRow="1" w:lastRow="0" w:firstColumn="0" w:lastColumn="0" w:oddVBand="0" w:evenVBand="0" w:oddHBand="0" w:evenHBand="0" w:firstRowFirstColumn="0" w:firstRowLastColumn="0" w:lastRowFirstColumn="0" w:lastRowLastColumn="0"/>
              <w:rPr>
                <w:sz w:val="16"/>
                <w:szCs w:val="20"/>
                <w:lang w:eastAsia="en-US"/>
              </w:rPr>
            </w:pPr>
            <w:r w:rsidRPr="00E12399">
              <w:rPr>
                <w:sz w:val="16"/>
                <w:szCs w:val="20"/>
                <w:lang w:eastAsia="en-US"/>
              </w:rPr>
              <w:t>bd</w:t>
            </w:r>
          </w:p>
        </w:tc>
        <w:tc>
          <w:tcPr>
            <w:tcW w:w="0" w:type="auto"/>
          </w:tcPr>
          <w:p w14:paraId="2C2D556B" w14:textId="2861A2DA" w:rsidR="00C40E76" w:rsidRPr="00E12399" w:rsidRDefault="00C40E76" w:rsidP="009C408A">
            <w:pPr>
              <w:cnfStyle w:val="100000000000" w:firstRow="1" w:lastRow="0" w:firstColumn="0" w:lastColumn="0" w:oddVBand="0" w:evenVBand="0" w:oddHBand="0" w:evenHBand="0" w:firstRowFirstColumn="0" w:firstRowLastColumn="0" w:lastRowFirstColumn="0" w:lastRowLastColumn="0"/>
              <w:rPr>
                <w:sz w:val="16"/>
                <w:szCs w:val="20"/>
                <w:lang w:eastAsia="en-US"/>
              </w:rPr>
            </w:pPr>
            <w:r w:rsidRPr="00E12399">
              <w:rPr>
                <w:sz w:val="16"/>
                <w:szCs w:val="20"/>
              </w:rPr>
              <w:t>CN</w:t>
            </w:r>
          </w:p>
        </w:tc>
        <w:tc>
          <w:tcPr>
            <w:tcW w:w="0" w:type="auto"/>
          </w:tcPr>
          <w:p w14:paraId="6232A6F0" w14:textId="2B3DAA97" w:rsidR="00C40E76" w:rsidRPr="00E12399" w:rsidRDefault="00C40E76" w:rsidP="009C408A">
            <w:pPr>
              <w:cnfStyle w:val="100000000000" w:firstRow="1" w:lastRow="0" w:firstColumn="0" w:lastColumn="0" w:oddVBand="0" w:evenVBand="0" w:oddHBand="0" w:evenHBand="0" w:firstRowFirstColumn="0" w:firstRowLastColumn="0" w:lastRowFirstColumn="0" w:lastRowLastColumn="0"/>
              <w:rPr>
                <w:sz w:val="16"/>
                <w:szCs w:val="20"/>
                <w:lang w:eastAsia="en-US"/>
              </w:rPr>
            </w:pPr>
            <w:r w:rsidRPr="00E12399">
              <w:rPr>
                <w:sz w:val="16"/>
                <w:szCs w:val="20"/>
              </w:rPr>
              <w:t>IN</w:t>
            </w:r>
          </w:p>
        </w:tc>
        <w:tc>
          <w:tcPr>
            <w:tcW w:w="0" w:type="auto"/>
          </w:tcPr>
          <w:p w14:paraId="4C3B2073" w14:textId="79150422" w:rsidR="00C40E76" w:rsidRPr="00E12399" w:rsidRDefault="00C40E76" w:rsidP="009C408A">
            <w:pPr>
              <w:cnfStyle w:val="100000000000" w:firstRow="1" w:lastRow="0" w:firstColumn="0" w:lastColumn="0" w:oddVBand="0" w:evenVBand="0" w:oddHBand="0" w:evenHBand="0" w:firstRowFirstColumn="0" w:firstRowLastColumn="0" w:lastRowFirstColumn="0" w:lastRowLastColumn="0"/>
              <w:rPr>
                <w:sz w:val="16"/>
                <w:szCs w:val="20"/>
                <w:lang w:eastAsia="en-US"/>
              </w:rPr>
            </w:pPr>
            <w:r w:rsidRPr="00E12399">
              <w:rPr>
                <w:sz w:val="16"/>
                <w:szCs w:val="20"/>
              </w:rPr>
              <w:t>ID</w:t>
            </w:r>
          </w:p>
        </w:tc>
        <w:tc>
          <w:tcPr>
            <w:tcW w:w="0" w:type="auto"/>
          </w:tcPr>
          <w:p w14:paraId="1358BEC3" w14:textId="5937FBBF" w:rsidR="00C40E76" w:rsidRPr="00E12399" w:rsidRDefault="00C40E76" w:rsidP="009C408A">
            <w:pPr>
              <w:cnfStyle w:val="100000000000" w:firstRow="1" w:lastRow="0" w:firstColumn="0" w:lastColumn="0" w:oddVBand="0" w:evenVBand="0" w:oddHBand="0" w:evenHBand="0" w:firstRowFirstColumn="0" w:firstRowLastColumn="0" w:lastRowFirstColumn="0" w:lastRowLastColumn="0"/>
              <w:rPr>
                <w:sz w:val="16"/>
                <w:szCs w:val="20"/>
                <w:lang w:eastAsia="en-US"/>
              </w:rPr>
            </w:pPr>
            <w:r w:rsidRPr="00E12399">
              <w:rPr>
                <w:sz w:val="16"/>
                <w:szCs w:val="20"/>
              </w:rPr>
              <w:t>KH</w:t>
            </w:r>
          </w:p>
        </w:tc>
        <w:tc>
          <w:tcPr>
            <w:tcW w:w="0" w:type="auto"/>
          </w:tcPr>
          <w:p w14:paraId="55E7FC37" w14:textId="587224B2" w:rsidR="00C40E76" w:rsidRPr="00E12399" w:rsidRDefault="00C40E76" w:rsidP="009C408A">
            <w:pPr>
              <w:cnfStyle w:val="100000000000" w:firstRow="1" w:lastRow="0" w:firstColumn="0" w:lastColumn="0" w:oddVBand="0" w:evenVBand="0" w:oddHBand="0" w:evenHBand="0" w:firstRowFirstColumn="0" w:firstRowLastColumn="0" w:lastRowFirstColumn="0" w:lastRowLastColumn="0"/>
              <w:rPr>
                <w:sz w:val="16"/>
                <w:szCs w:val="20"/>
              </w:rPr>
            </w:pPr>
            <w:r w:rsidRPr="00E12399">
              <w:rPr>
                <w:sz w:val="16"/>
                <w:szCs w:val="20"/>
              </w:rPr>
              <w:t>lk</w:t>
            </w:r>
          </w:p>
        </w:tc>
        <w:tc>
          <w:tcPr>
            <w:tcW w:w="0" w:type="auto"/>
          </w:tcPr>
          <w:p w14:paraId="1FDBF2D2" w14:textId="68660EDF" w:rsidR="00C40E76" w:rsidRPr="00E12399" w:rsidRDefault="00C40E76" w:rsidP="009C408A">
            <w:pPr>
              <w:cnfStyle w:val="100000000000" w:firstRow="1" w:lastRow="0" w:firstColumn="0" w:lastColumn="0" w:oddVBand="0" w:evenVBand="0" w:oddHBand="0" w:evenHBand="0" w:firstRowFirstColumn="0" w:firstRowLastColumn="0" w:lastRowFirstColumn="0" w:lastRowLastColumn="0"/>
              <w:rPr>
                <w:sz w:val="16"/>
                <w:szCs w:val="20"/>
              </w:rPr>
            </w:pPr>
            <w:r w:rsidRPr="00E12399">
              <w:rPr>
                <w:sz w:val="16"/>
                <w:szCs w:val="20"/>
              </w:rPr>
              <w:t>np</w:t>
            </w:r>
          </w:p>
        </w:tc>
        <w:tc>
          <w:tcPr>
            <w:tcW w:w="0" w:type="auto"/>
          </w:tcPr>
          <w:p w14:paraId="4E9AF04B" w14:textId="044D2DA0" w:rsidR="00C40E76" w:rsidRPr="00E12399" w:rsidRDefault="00C40E76" w:rsidP="009C408A">
            <w:pPr>
              <w:cnfStyle w:val="100000000000" w:firstRow="1" w:lastRow="0" w:firstColumn="0" w:lastColumn="0" w:oddVBand="0" w:evenVBand="0" w:oddHBand="0" w:evenHBand="0" w:firstRowFirstColumn="0" w:firstRowLastColumn="0" w:lastRowFirstColumn="0" w:lastRowLastColumn="0"/>
              <w:rPr>
                <w:sz w:val="16"/>
                <w:szCs w:val="20"/>
                <w:lang w:eastAsia="en-US"/>
              </w:rPr>
            </w:pPr>
            <w:r w:rsidRPr="00E12399">
              <w:rPr>
                <w:sz w:val="16"/>
                <w:szCs w:val="20"/>
              </w:rPr>
              <w:t>PH</w:t>
            </w:r>
          </w:p>
        </w:tc>
        <w:tc>
          <w:tcPr>
            <w:tcW w:w="0" w:type="auto"/>
          </w:tcPr>
          <w:p w14:paraId="29014297" w14:textId="2176D634" w:rsidR="00C40E76" w:rsidRPr="00E12399" w:rsidRDefault="00C40E76" w:rsidP="009C408A">
            <w:pPr>
              <w:cnfStyle w:val="100000000000" w:firstRow="1" w:lastRow="0" w:firstColumn="0" w:lastColumn="0" w:oddVBand="0" w:evenVBand="0" w:oddHBand="0" w:evenHBand="0" w:firstRowFirstColumn="0" w:firstRowLastColumn="0" w:lastRowFirstColumn="0" w:lastRowLastColumn="0"/>
              <w:rPr>
                <w:sz w:val="16"/>
                <w:szCs w:val="20"/>
                <w:lang w:eastAsia="en-US"/>
              </w:rPr>
            </w:pPr>
            <w:r w:rsidRPr="00E12399">
              <w:rPr>
                <w:sz w:val="16"/>
                <w:szCs w:val="20"/>
                <w:lang w:eastAsia="en-US"/>
              </w:rPr>
              <w:t>pk</w:t>
            </w:r>
          </w:p>
        </w:tc>
        <w:tc>
          <w:tcPr>
            <w:tcW w:w="0" w:type="auto"/>
          </w:tcPr>
          <w:p w14:paraId="3064706D" w14:textId="1A06D30F" w:rsidR="00C40E76" w:rsidRPr="00E12399" w:rsidRDefault="00C40E76" w:rsidP="009C408A">
            <w:pPr>
              <w:cnfStyle w:val="100000000000" w:firstRow="1" w:lastRow="0" w:firstColumn="0" w:lastColumn="0" w:oddVBand="0" w:evenVBand="0" w:oddHBand="0" w:evenHBand="0" w:firstRowFirstColumn="0" w:firstRowLastColumn="0" w:lastRowFirstColumn="0" w:lastRowLastColumn="0"/>
              <w:rPr>
                <w:sz w:val="16"/>
                <w:szCs w:val="20"/>
                <w:lang w:eastAsia="en-US"/>
              </w:rPr>
            </w:pPr>
            <w:r w:rsidRPr="00E12399">
              <w:rPr>
                <w:sz w:val="16"/>
                <w:szCs w:val="20"/>
                <w:lang w:eastAsia="en-US"/>
              </w:rPr>
              <w:t>th</w:t>
            </w:r>
          </w:p>
        </w:tc>
        <w:tc>
          <w:tcPr>
            <w:tcW w:w="0" w:type="auto"/>
          </w:tcPr>
          <w:p w14:paraId="4A3A49EC" w14:textId="3C14EFAD" w:rsidR="00C40E76" w:rsidRPr="00E12399" w:rsidRDefault="00C40E76" w:rsidP="009C408A">
            <w:pPr>
              <w:cnfStyle w:val="100000000000" w:firstRow="1" w:lastRow="0" w:firstColumn="0" w:lastColumn="0" w:oddVBand="0" w:evenVBand="0" w:oddHBand="0" w:evenHBand="0" w:firstRowFirstColumn="0" w:firstRowLastColumn="0" w:lastRowFirstColumn="0" w:lastRowLastColumn="0"/>
              <w:rPr>
                <w:sz w:val="16"/>
                <w:szCs w:val="20"/>
                <w:lang w:eastAsia="en-US"/>
              </w:rPr>
            </w:pPr>
            <w:r w:rsidRPr="00E12399">
              <w:rPr>
                <w:sz w:val="16"/>
                <w:szCs w:val="20"/>
                <w:lang w:eastAsia="en-US"/>
              </w:rPr>
              <w:t>vn</w:t>
            </w:r>
          </w:p>
        </w:tc>
      </w:tr>
      <w:tr w:rsidR="006404B8" w:rsidRPr="00E12399" w14:paraId="28F13A08" w14:textId="77777777" w:rsidTr="00ED6541">
        <w:trPr>
          <w:divId w:val="194735395"/>
          <w:trHeight w:val="395"/>
        </w:trPr>
        <w:tc>
          <w:tcPr>
            <w:cnfStyle w:val="001000000000" w:firstRow="0" w:lastRow="0" w:firstColumn="1" w:lastColumn="0" w:oddVBand="0" w:evenVBand="0" w:oddHBand="0" w:evenHBand="0" w:firstRowFirstColumn="0" w:firstRowLastColumn="0" w:lastRowFirstColumn="0" w:lastRowLastColumn="0"/>
            <w:tcW w:w="0" w:type="auto"/>
          </w:tcPr>
          <w:p w14:paraId="2DDCB9A8" w14:textId="5DF30FC9" w:rsidR="00C40E76" w:rsidRPr="00E12399" w:rsidRDefault="00D65827" w:rsidP="009C408A">
            <w:pPr>
              <w:rPr>
                <w:lang w:eastAsia="en-US"/>
              </w:rPr>
            </w:pPr>
            <w:r w:rsidRPr="00E12399">
              <w:rPr>
                <w:lang w:eastAsia="en-US"/>
              </w:rPr>
              <w:t>Migrant stock</w:t>
            </w:r>
          </w:p>
        </w:tc>
        <w:tc>
          <w:tcPr>
            <w:tcW w:w="0" w:type="auto"/>
          </w:tcPr>
          <w:p w14:paraId="0E06B786" w14:textId="54062AE3" w:rsidR="00C40E76" w:rsidRPr="00E12399" w:rsidRDefault="002770C2" w:rsidP="009C408A">
            <w:pPr>
              <w:cnfStyle w:val="000000000000" w:firstRow="0" w:lastRow="0" w:firstColumn="0" w:lastColumn="0" w:oddVBand="0" w:evenVBand="0" w:oddHBand="0" w:evenHBand="0" w:firstRowFirstColumn="0" w:firstRowLastColumn="0" w:lastRowFirstColumn="0" w:lastRowLastColumn="0"/>
              <w:rPr>
                <w:sz w:val="16"/>
                <w:szCs w:val="20"/>
                <w:lang w:eastAsia="en-US"/>
              </w:rPr>
            </w:pPr>
            <w:r w:rsidRPr="00E12399">
              <w:rPr>
                <w:sz w:val="16"/>
                <w:szCs w:val="20"/>
                <w:lang w:eastAsia="en-US"/>
              </w:rPr>
              <w:t>5.8m</w:t>
            </w:r>
          </w:p>
        </w:tc>
        <w:tc>
          <w:tcPr>
            <w:tcW w:w="0" w:type="auto"/>
          </w:tcPr>
          <w:p w14:paraId="32BB3E10" w14:textId="3BF988EE" w:rsidR="00C40E76" w:rsidRPr="00E12399" w:rsidRDefault="002770C2" w:rsidP="009C408A">
            <w:pPr>
              <w:cnfStyle w:val="000000000000" w:firstRow="0" w:lastRow="0" w:firstColumn="0" w:lastColumn="0" w:oddVBand="0" w:evenVBand="0" w:oddHBand="0" w:evenHBand="0" w:firstRowFirstColumn="0" w:firstRowLastColumn="0" w:lastRowFirstColumn="0" w:lastRowLastColumn="0"/>
              <w:rPr>
                <w:sz w:val="16"/>
                <w:szCs w:val="20"/>
                <w:lang w:eastAsia="en-US"/>
              </w:rPr>
            </w:pPr>
            <w:r w:rsidRPr="00E12399">
              <w:rPr>
                <w:sz w:val="16"/>
                <w:szCs w:val="20"/>
                <w:lang w:eastAsia="en-US"/>
              </w:rPr>
              <w:t>7.4m</w:t>
            </w:r>
          </w:p>
        </w:tc>
        <w:tc>
          <w:tcPr>
            <w:tcW w:w="0" w:type="auto"/>
          </w:tcPr>
          <w:p w14:paraId="5448AFFF" w14:textId="4FE76D91" w:rsidR="00C40E76" w:rsidRPr="00E12399" w:rsidRDefault="00EA1064" w:rsidP="009C408A">
            <w:pPr>
              <w:cnfStyle w:val="000000000000" w:firstRow="0" w:lastRow="0" w:firstColumn="0" w:lastColumn="0" w:oddVBand="0" w:evenVBand="0" w:oddHBand="0" w:evenHBand="0" w:firstRowFirstColumn="0" w:firstRowLastColumn="0" w:lastRowFirstColumn="0" w:lastRowLastColumn="0"/>
              <w:rPr>
                <w:sz w:val="16"/>
                <w:szCs w:val="20"/>
                <w:lang w:eastAsia="en-US"/>
              </w:rPr>
            </w:pPr>
            <w:r w:rsidRPr="00E12399">
              <w:rPr>
                <w:sz w:val="16"/>
                <w:szCs w:val="20"/>
                <w:lang w:eastAsia="en-US"/>
              </w:rPr>
              <w:t>10.4m</w:t>
            </w:r>
          </w:p>
        </w:tc>
        <w:tc>
          <w:tcPr>
            <w:tcW w:w="0" w:type="auto"/>
          </w:tcPr>
          <w:p w14:paraId="0394AEB8" w14:textId="33325835" w:rsidR="00C40E76" w:rsidRPr="00E12399" w:rsidRDefault="007E3889" w:rsidP="009C408A">
            <w:pPr>
              <w:cnfStyle w:val="000000000000" w:firstRow="0" w:lastRow="0" w:firstColumn="0" w:lastColumn="0" w:oddVBand="0" w:evenVBand="0" w:oddHBand="0" w:evenHBand="0" w:firstRowFirstColumn="0" w:firstRowLastColumn="0" w:lastRowFirstColumn="0" w:lastRowLastColumn="0"/>
              <w:rPr>
                <w:sz w:val="16"/>
                <w:szCs w:val="20"/>
                <w:lang w:eastAsia="en-US"/>
              </w:rPr>
            </w:pPr>
            <w:r w:rsidRPr="00E12399">
              <w:rPr>
                <w:sz w:val="16"/>
                <w:szCs w:val="20"/>
                <w:lang w:eastAsia="en-US"/>
              </w:rPr>
              <w:t>18.8m</w:t>
            </w:r>
          </w:p>
        </w:tc>
        <w:tc>
          <w:tcPr>
            <w:tcW w:w="0" w:type="auto"/>
          </w:tcPr>
          <w:p w14:paraId="79FF7D97" w14:textId="073337BD" w:rsidR="00C40E76" w:rsidRPr="00E12399" w:rsidRDefault="007E3889" w:rsidP="009C408A">
            <w:pPr>
              <w:cnfStyle w:val="000000000000" w:firstRow="0" w:lastRow="0" w:firstColumn="0" w:lastColumn="0" w:oddVBand="0" w:evenVBand="0" w:oddHBand="0" w:evenHBand="0" w:firstRowFirstColumn="0" w:firstRowLastColumn="0" w:lastRowFirstColumn="0" w:lastRowLastColumn="0"/>
              <w:rPr>
                <w:sz w:val="16"/>
                <w:szCs w:val="20"/>
                <w:lang w:eastAsia="en-US"/>
              </w:rPr>
            </w:pPr>
            <w:r w:rsidRPr="00E12399">
              <w:rPr>
                <w:sz w:val="16"/>
                <w:szCs w:val="20"/>
                <w:lang w:eastAsia="en-US"/>
              </w:rPr>
              <w:t>4.6m</w:t>
            </w:r>
          </w:p>
        </w:tc>
        <w:tc>
          <w:tcPr>
            <w:tcW w:w="0" w:type="auto"/>
          </w:tcPr>
          <w:p w14:paraId="59820543" w14:textId="6E381912" w:rsidR="00C40E76" w:rsidRPr="00E12399" w:rsidRDefault="008F4847" w:rsidP="009C408A">
            <w:pPr>
              <w:cnfStyle w:val="000000000000" w:firstRow="0" w:lastRow="0" w:firstColumn="0" w:lastColumn="0" w:oddVBand="0" w:evenVBand="0" w:oddHBand="0" w:evenHBand="0" w:firstRowFirstColumn="0" w:firstRowLastColumn="0" w:lastRowFirstColumn="0" w:lastRowLastColumn="0"/>
              <w:rPr>
                <w:sz w:val="16"/>
                <w:szCs w:val="20"/>
                <w:lang w:eastAsia="en-US"/>
              </w:rPr>
            </w:pPr>
            <w:r w:rsidRPr="00E12399">
              <w:rPr>
                <w:sz w:val="16"/>
                <w:szCs w:val="20"/>
                <w:lang w:eastAsia="en-US"/>
              </w:rPr>
              <w:t>1.1m</w:t>
            </w:r>
          </w:p>
        </w:tc>
        <w:tc>
          <w:tcPr>
            <w:tcW w:w="0" w:type="auto"/>
          </w:tcPr>
          <w:p w14:paraId="0F5D69BB" w14:textId="6D36E0E1" w:rsidR="00C40E76" w:rsidRPr="00E12399" w:rsidRDefault="00B720A0" w:rsidP="009C408A">
            <w:pPr>
              <w:cnfStyle w:val="000000000000" w:firstRow="0" w:lastRow="0" w:firstColumn="0" w:lastColumn="0" w:oddVBand="0" w:evenVBand="0" w:oddHBand="0" w:evenHBand="0" w:firstRowFirstColumn="0" w:firstRowLastColumn="0" w:lastRowFirstColumn="0" w:lastRowLastColumn="0"/>
              <w:rPr>
                <w:sz w:val="16"/>
                <w:szCs w:val="20"/>
                <w:lang w:eastAsia="en-US"/>
              </w:rPr>
            </w:pPr>
            <w:r w:rsidRPr="00E12399">
              <w:rPr>
                <w:sz w:val="16"/>
                <w:szCs w:val="20"/>
                <w:lang w:eastAsia="en-US"/>
              </w:rPr>
              <w:t>1.9m</w:t>
            </w:r>
          </w:p>
        </w:tc>
        <w:tc>
          <w:tcPr>
            <w:tcW w:w="0" w:type="auto"/>
          </w:tcPr>
          <w:p w14:paraId="63FF8F02" w14:textId="060830B1" w:rsidR="00C40E76" w:rsidRPr="00E12399" w:rsidRDefault="00F2046D" w:rsidP="009C408A">
            <w:pPr>
              <w:cnfStyle w:val="000000000000" w:firstRow="0" w:lastRow="0" w:firstColumn="0" w:lastColumn="0" w:oddVBand="0" w:evenVBand="0" w:oddHBand="0" w:evenHBand="0" w:firstRowFirstColumn="0" w:firstRowLastColumn="0" w:lastRowFirstColumn="0" w:lastRowLastColumn="0"/>
              <w:rPr>
                <w:sz w:val="16"/>
                <w:szCs w:val="20"/>
                <w:lang w:eastAsia="en-US"/>
              </w:rPr>
            </w:pPr>
            <w:r w:rsidRPr="00E12399">
              <w:rPr>
                <w:sz w:val="16"/>
                <w:szCs w:val="20"/>
                <w:lang w:eastAsia="en-US"/>
              </w:rPr>
              <w:t>2.6m</w:t>
            </w:r>
          </w:p>
        </w:tc>
        <w:tc>
          <w:tcPr>
            <w:tcW w:w="0" w:type="auto"/>
          </w:tcPr>
          <w:p w14:paraId="6C10BB78" w14:textId="34BAB9F3" w:rsidR="00C40E76" w:rsidRPr="00E12399" w:rsidRDefault="001821DD" w:rsidP="009C408A">
            <w:pPr>
              <w:cnfStyle w:val="000000000000" w:firstRow="0" w:lastRow="0" w:firstColumn="0" w:lastColumn="0" w:oddVBand="0" w:evenVBand="0" w:oddHBand="0" w:evenHBand="0" w:firstRowFirstColumn="0" w:firstRowLastColumn="0" w:lastRowFirstColumn="0" w:lastRowLastColumn="0"/>
              <w:rPr>
                <w:sz w:val="16"/>
                <w:szCs w:val="20"/>
                <w:lang w:eastAsia="en-US"/>
              </w:rPr>
            </w:pPr>
            <w:r w:rsidRPr="00E12399">
              <w:rPr>
                <w:sz w:val="16"/>
                <w:szCs w:val="20"/>
                <w:lang w:eastAsia="en-US"/>
              </w:rPr>
              <w:t>6m</w:t>
            </w:r>
          </w:p>
        </w:tc>
        <w:tc>
          <w:tcPr>
            <w:tcW w:w="0" w:type="auto"/>
          </w:tcPr>
          <w:p w14:paraId="58F4EC85" w14:textId="704CF3A2" w:rsidR="00C40E76" w:rsidRPr="00E12399" w:rsidRDefault="00895BC2" w:rsidP="009C408A">
            <w:pPr>
              <w:cnfStyle w:val="000000000000" w:firstRow="0" w:lastRow="0" w:firstColumn="0" w:lastColumn="0" w:oddVBand="0" w:evenVBand="0" w:oddHBand="0" w:evenHBand="0" w:firstRowFirstColumn="0" w:firstRowLastColumn="0" w:lastRowFirstColumn="0" w:lastRowLastColumn="0"/>
              <w:rPr>
                <w:sz w:val="16"/>
                <w:szCs w:val="20"/>
                <w:lang w:eastAsia="en-US"/>
              </w:rPr>
            </w:pPr>
            <w:r w:rsidRPr="00E12399">
              <w:rPr>
                <w:sz w:val="16"/>
                <w:szCs w:val="20"/>
                <w:lang w:eastAsia="en-US"/>
              </w:rPr>
              <w:t>6.3m</w:t>
            </w:r>
          </w:p>
        </w:tc>
        <w:tc>
          <w:tcPr>
            <w:tcW w:w="0" w:type="auto"/>
          </w:tcPr>
          <w:p w14:paraId="472282F5" w14:textId="223B257A" w:rsidR="00C40E76" w:rsidRPr="00E12399" w:rsidRDefault="00176505" w:rsidP="009C408A">
            <w:pPr>
              <w:cnfStyle w:val="000000000000" w:firstRow="0" w:lastRow="0" w:firstColumn="0" w:lastColumn="0" w:oddVBand="0" w:evenVBand="0" w:oddHBand="0" w:evenHBand="0" w:firstRowFirstColumn="0" w:firstRowLastColumn="0" w:lastRowFirstColumn="0" w:lastRowLastColumn="0"/>
              <w:rPr>
                <w:sz w:val="16"/>
                <w:szCs w:val="20"/>
                <w:lang w:eastAsia="en-US"/>
              </w:rPr>
            </w:pPr>
            <w:r w:rsidRPr="00E12399">
              <w:rPr>
                <w:sz w:val="16"/>
                <w:szCs w:val="20"/>
                <w:lang w:eastAsia="en-US"/>
              </w:rPr>
              <w:t>0.4m</w:t>
            </w:r>
          </w:p>
        </w:tc>
        <w:tc>
          <w:tcPr>
            <w:tcW w:w="0" w:type="auto"/>
          </w:tcPr>
          <w:p w14:paraId="204316AD" w14:textId="14A70016" w:rsidR="00C40E76" w:rsidRPr="00E12399" w:rsidRDefault="00E04A3B" w:rsidP="009C408A">
            <w:pPr>
              <w:cnfStyle w:val="000000000000" w:firstRow="0" w:lastRow="0" w:firstColumn="0" w:lastColumn="0" w:oddVBand="0" w:evenVBand="0" w:oddHBand="0" w:evenHBand="0" w:firstRowFirstColumn="0" w:firstRowLastColumn="0" w:lastRowFirstColumn="0" w:lastRowLastColumn="0"/>
              <w:rPr>
                <w:sz w:val="16"/>
                <w:szCs w:val="20"/>
                <w:lang w:eastAsia="en-US"/>
              </w:rPr>
            </w:pPr>
            <w:r w:rsidRPr="00E12399">
              <w:rPr>
                <w:sz w:val="16"/>
                <w:szCs w:val="20"/>
                <w:lang w:eastAsia="en-US"/>
              </w:rPr>
              <w:t>3.4m</w:t>
            </w:r>
          </w:p>
        </w:tc>
      </w:tr>
      <w:tr w:rsidR="007E3889" w:rsidRPr="00E12399" w14:paraId="4E0155C8" w14:textId="77777777" w:rsidTr="00ED6541">
        <w:trPr>
          <w:divId w:val="194735395"/>
          <w:trHeight w:val="238"/>
        </w:trPr>
        <w:tc>
          <w:tcPr>
            <w:cnfStyle w:val="001000000000" w:firstRow="0" w:lastRow="0" w:firstColumn="1" w:lastColumn="0" w:oddVBand="0" w:evenVBand="0" w:oddHBand="0" w:evenHBand="0" w:firstRowFirstColumn="0" w:firstRowLastColumn="0" w:lastRowFirstColumn="0" w:lastRowLastColumn="0"/>
            <w:tcW w:w="0" w:type="auto"/>
          </w:tcPr>
          <w:p w14:paraId="29C34E55" w14:textId="4F253A85" w:rsidR="00D65827" w:rsidRPr="00E12399" w:rsidRDefault="00D65827" w:rsidP="009C408A">
            <w:pPr>
              <w:rPr>
                <w:lang w:eastAsia="en-US"/>
              </w:rPr>
            </w:pPr>
            <w:r w:rsidRPr="00E12399">
              <w:rPr>
                <w:lang w:eastAsia="en-US"/>
              </w:rPr>
              <w:t xml:space="preserve">Female migrants </w:t>
            </w:r>
            <w:r w:rsidR="000B4CA5" w:rsidRPr="00E12399">
              <w:rPr>
                <w:lang w:eastAsia="en-US"/>
              </w:rPr>
              <w:t>(</w:t>
            </w:r>
            <w:r w:rsidRPr="00E12399">
              <w:rPr>
                <w:lang w:eastAsia="en-US"/>
              </w:rPr>
              <w:t>%</w:t>
            </w:r>
            <w:r w:rsidR="000B4CA5" w:rsidRPr="00E12399">
              <w:rPr>
                <w:lang w:eastAsia="en-US"/>
              </w:rPr>
              <w:t>)</w:t>
            </w:r>
          </w:p>
        </w:tc>
        <w:tc>
          <w:tcPr>
            <w:tcW w:w="0" w:type="auto"/>
          </w:tcPr>
          <w:p w14:paraId="44A0D797" w14:textId="732DE8EC" w:rsidR="00D65827" w:rsidRPr="00E12399" w:rsidRDefault="00E0392B" w:rsidP="009C408A">
            <w:pPr>
              <w:cnfStyle w:val="000000000000" w:firstRow="0" w:lastRow="0" w:firstColumn="0" w:lastColumn="0" w:oddVBand="0" w:evenVBand="0" w:oddHBand="0" w:evenHBand="0" w:firstRowFirstColumn="0" w:firstRowLastColumn="0" w:lastRowFirstColumn="0" w:lastRowLastColumn="0"/>
              <w:rPr>
                <w:sz w:val="16"/>
                <w:szCs w:val="20"/>
                <w:lang w:eastAsia="en-US"/>
              </w:rPr>
            </w:pPr>
            <w:r w:rsidRPr="00E12399">
              <w:rPr>
                <w:sz w:val="16"/>
                <w:szCs w:val="20"/>
                <w:lang w:eastAsia="en-US"/>
              </w:rPr>
              <w:t>44.9</w:t>
            </w:r>
          </w:p>
        </w:tc>
        <w:tc>
          <w:tcPr>
            <w:tcW w:w="0" w:type="auto"/>
          </w:tcPr>
          <w:p w14:paraId="697B84FC" w14:textId="05CF3DD0" w:rsidR="00D65827" w:rsidRPr="00E12399" w:rsidRDefault="00E0392B" w:rsidP="009C408A">
            <w:pPr>
              <w:cnfStyle w:val="000000000000" w:firstRow="0" w:lastRow="0" w:firstColumn="0" w:lastColumn="0" w:oddVBand="0" w:evenVBand="0" w:oddHBand="0" w:evenHBand="0" w:firstRowFirstColumn="0" w:firstRowLastColumn="0" w:lastRowFirstColumn="0" w:lastRowLastColumn="0"/>
              <w:rPr>
                <w:sz w:val="16"/>
                <w:szCs w:val="20"/>
                <w:lang w:eastAsia="en-US"/>
              </w:rPr>
            </w:pPr>
            <w:r w:rsidRPr="00E12399">
              <w:rPr>
                <w:sz w:val="16"/>
                <w:szCs w:val="20"/>
                <w:lang w:eastAsia="en-US"/>
              </w:rPr>
              <w:t>32.8</w:t>
            </w:r>
          </w:p>
        </w:tc>
        <w:tc>
          <w:tcPr>
            <w:tcW w:w="0" w:type="auto"/>
          </w:tcPr>
          <w:p w14:paraId="42A99C2D" w14:textId="25890BC1" w:rsidR="00D65827" w:rsidRPr="00E12399" w:rsidRDefault="005F1D3D" w:rsidP="009C408A">
            <w:pPr>
              <w:cnfStyle w:val="000000000000" w:firstRow="0" w:lastRow="0" w:firstColumn="0" w:lastColumn="0" w:oddVBand="0" w:evenVBand="0" w:oddHBand="0" w:evenHBand="0" w:firstRowFirstColumn="0" w:firstRowLastColumn="0" w:lastRowFirstColumn="0" w:lastRowLastColumn="0"/>
              <w:rPr>
                <w:sz w:val="16"/>
                <w:szCs w:val="20"/>
                <w:lang w:eastAsia="en-US"/>
              </w:rPr>
            </w:pPr>
            <w:r w:rsidRPr="00E12399">
              <w:rPr>
                <w:sz w:val="16"/>
                <w:szCs w:val="20"/>
                <w:lang w:eastAsia="en-US"/>
              </w:rPr>
              <w:t>54.4</w:t>
            </w:r>
          </w:p>
        </w:tc>
        <w:tc>
          <w:tcPr>
            <w:tcW w:w="0" w:type="auto"/>
          </w:tcPr>
          <w:p w14:paraId="7FD94203" w14:textId="69CF2CD2" w:rsidR="00D65827" w:rsidRPr="00E12399" w:rsidRDefault="000A766E" w:rsidP="009C408A">
            <w:pPr>
              <w:cnfStyle w:val="000000000000" w:firstRow="0" w:lastRow="0" w:firstColumn="0" w:lastColumn="0" w:oddVBand="0" w:evenVBand="0" w:oddHBand="0" w:evenHBand="0" w:firstRowFirstColumn="0" w:firstRowLastColumn="0" w:lastRowFirstColumn="0" w:lastRowLastColumn="0"/>
              <w:rPr>
                <w:sz w:val="16"/>
                <w:szCs w:val="20"/>
                <w:lang w:eastAsia="en-US"/>
              </w:rPr>
            </w:pPr>
            <w:r w:rsidRPr="00E12399">
              <w:rPr>
                <w:sz w:val="16"/>
                <w:szCs w:val="20"/>
                <w:lang w:eastAsia="en-US"/>
              </w:rPr>
              <w:t>34.3</w:t>
            </w:r>
          </w:p>
        </w:tc>
        <w:tc>
          <w:tcPr>
            <w:tcW w:w="0" w:type="auto"/>
          </w:tcPr>
          <w:p w14:paraId="4CC65ADC" w14:textId="37BBC711" w:rsidR="00D65827" w:rsidRPr="00E12399" w:rsidRDefault="008A6607" w:rsidP="009C408A">
            <w:pPr>
              <w:cnfStyle w:val="000000000000" w:firstRow="0" w:lastRow="0" w:firstColumn="0" w:lastColumn="0" w:oddVBand="0" w:evenVBand="0" w:oddHBand="0" w:evenHBand="0" w:firstRowFirstColumn="0" w:firstRowLastColumn="0" w:lastRowFirstColumn="0" w:lastRowLastColumn="0"/>
              <w:rPr>
                <w:sz w:val="16"/>
                <w:szCs w:val="20"/>
                <w:lang w:eastAsia="en-US"/>
              </w:rPr>
            </w:pPr>
            <w:r w:rsidRPr="00E12399">
              <w:rPr>
                <w:sz w:val="16"/>
                <w:szCs w:val="20"/>
                <w:lang w:eastAsia="en-US"/>
              </w:rPr>
              <w:t>44.3</w:t>
            </w:r>
          </w:p>
        </w:tc>
        <w:tc>
          <w:tcPr>
            <w:tcW w:w="0" w:type="auto"/>
          </w:tcPr>
          <w:p w14:paraId="709887CE" w14:textId="7E27265F" w:rsidR="00D65827" w:rsidRPr="00E12399" w:rsidRDefault="00E20F4A" w:rsidP="009C408A">
            <w:pPr>
              <w:cnfStyle w:val="000000000000" w:firstRow="0" w:lastRow="0" w:firstColumn="0" w:lastColumn="0" w:oddVBand="0" w:evenVBand="0" w:oddHBand="0" w:evenHBand="0" w:firstRowFirstColumn="0" w:firstRowLastColumn="0" w:lastRowFirstColumn="0" w:lastRowLastColumn="0"/>
              <w:rPr>
                <w:sz w:val="16"/>
                <w:szCs w:val="20"/>
                <w:lang w:eastAsia="en-US"/>
              </w:rPr>
            </w:pPr>
            <w:r w:rsidRPr="00E12399">
              <w:rPr>
                <w:sz w:val="16"/>
                <w:szCs w:val="20"/>
                <w:lang w:eastAsia="en-US"/>
              </w:rPr>
              <w:t>53.6</w:t>
            </w:r>
          </w:p>
        </w:tc>
        <w:tc>
          <w:tcPr>
            <w:tcW w:w="0" w:type="auto"/>
          </w:tcPr>
          <w:p w14:paraId="269EDA88" w14:textId="73E7293E" w:rsidR="00D65827" w:rsidRPr="00E12399" w:rsidRDefault="000833BD" w:rsidP="009C408A">
            <w:pPr>
              <w:cnfStyle w:val="000000000000" w:firstRow="0" w:lastRow="0" w:firstColumn="0" w:lastColumn="0" w:oddVBand="0" w:evenVBand="0" w:oddHBand="0" w:evenHBand="0" w:firstRowFirstColumn="0" w:firstRowLastColumn="0" w:lastRowFirstColumn="0" w:lastRowLastColumn="0"/>
              <w:rPr>
                <w:sz w:val="16"/>
                <w:szCs w:val="20"/>
                <w:lang w:eastAsia="en-US"/>
              </w:rPr>
            </w:pPr>
            <w:r w:rsidRPr="00E12399">
              <w:rPr>
                <w:sz w:val="16"/>
                <w:szCs w:val="20"/>
                <w:lang w:eastAsia="en-US"/>
              </w:rPr>
              <w:t>42.4</w:t>
            </w:r>
          </w:p>
        </w:tc>
        <w:tc>
          <w:tcPr>
            <w:tcW w:w="0" w:type="auto"/>
          </w:tcPr>
          <w:p w14:paraId="37324E13" w14:textId="41B343A2" w:rsidR="00D65827" w:rsidRPr="00E12399" w:rsidRDefault="000F1DB5" w:rsidP="009C408A">
            <w:pPr>
              <w:cnfStyle w:val="000000000000" w:firstRow="0" w:lastRow="0" w:firstColumn="0" w:lastColumn="0" w:oddVBand="0" w:evenVBand="0" w:oddHBand="0" w:evenHBand="0" w:firstRowFirstColumn="0" w:firstRowLastColumn="0" w:lastRowFirstColumn="0" w:lastRowLastColumn="0"/>
              <w:rPr>
                <w:sz w:val="16"/>
                <w:szCs w:val="20"/>
                <w:lang w:eastAsia="en-US"/>
              </w:rPr>
            </w:pPr>
            <w:r w:rsidRPr="00E12399">
              <w:rPr>
                <w:sz w:val="16"/>
                <w:szCs w:val="20"/>
                <w:lang w:eastAsia="en-US"/>
              </w:rPr>
              <w:t>43.8</w:t>
            </w:r>
          </w:p>
        </w:tc>
        <w:tc>
          <w:tcPr>
            <w:tcW w:w="0" w:type="auto"/>
          </w:tcPr>
          <w:p w14:paraId="1FEA115C" w14:textId="1921EACB" w:rsidR="00D65827" w:rsidRPr="00E12399" w:rsidRDefault="007E50E0" w:rsidP="009C408A">
            <w:pPr>
              <w:cnfStyle w:val="000000000000" w:firstRow="0" w:lastRow="0" w:firstColumn="0" w:lastColumn="0" w:oddVBand="0" w:evenVBand="0" w:oddHBand="0" w:evenHBand="0" w:firstRowFirstColumn="0" w:firstRowLastColumn="0" w:lastRowFirstColumn="0" w:lastRowLastColumn="0"/>
              <w:rPr>
                <w:sz w:val="16"/>
                <w:szCs w:val="20"/>
                <w:lang w:eastAsia="en-US"/>
              </w:rPr>
            </w:pPr>
            <w:r w:rsidRPr="00E12399">
              <w:rPr>
                <w:sz w:val="16"/>
                <w:szCs w:val="20"/>
                <w:lang w:eastAsia="en-US"/>
              </w:rPr>
              <w:t>54.0</w:t>
            </w:r>
          </w:p>
        </w:tc>
        <w:tc>
          <w:tcPr>
            <w:tcW w:w="0" w:type="auto"/>
          </w:tcPr>
          <w:p w14:paraId="71A8C3D2" w14:textId="246A1856" w:rsidR="00D65827" w:rsidRPr="00E12399" w:rsidRDefault="000B4CA5" w:rsidP="009C408A">
            <w:pPr>
              <w:cnfStyle w:val="000000000000" w:firstRow="0" w:lastRow="0" w:firstColumn="0" w:lastColumn="0" w:oddVBand="0" w:evenVBand="0" w:oddHBand="0" w:evenHBand="0" w:firstRowFirstColumn="0" w:firstRowLastColumn="0" w:lastRowFirstColumn="0" w:lastRowLastColumn="0"/>
              <w:rPr>
                <w:sz w:val="16"/>
                <w:szCs w:val="20"/>
                <w:lang w:eastAsia="en-US"/>
              </w:rPr>
            </w:pPr>
            <w:r w:rsidRPr="00E12399">
              <w:rPr>
                <w:sz w:val="16"/>
                <w:szCs w:val="20"/>
                <w:lang w:eastAsia="en-US"/>
              </w:rPr>
              <w:t>34.5</w:t>
            </w:r>
          </w:p>
        </w:tc>
        <w:tc>
          <w:tcPr>
            <w:tcW w:w="0" w:type="auto"/>
          </w:tcPr>
          <w:p w14:paraId="726D417A" w14:textId="64D7FA85" w:rsidR="00D65827" w:rsidRPr="00E12399" w:rsidRDefault="005732AB" w:rsidP="009C408A">
            <w:pPr>
              <w:cnfStyle w:val="000000000000" w:firstRow="0" w:lastRow="0" w:firstColumn="0" w:lastColumn="0" w:oddVBand="0" w:evenVBand="0" w:oddHBand="0" w:evenHBand="0" w:firstRowFirstColumn="0" w:firstRowLastColumn="0" w:lastRowFirstColumn="0" w:lastRowLastColumn="0"/>
              <w:rPr>
                <w:sz w:val="16"/>
                <w:szCs w:val="20"/>
                <w:lang w:eastAsia="en-US"/>
              </w:rPr>
            </w:pPr>
            <w:r w:rsidRPr="00E12399">
              <w:rPr>
                <w:sz w:val="16"/>
                <w:szCs w:val="20"/>
                <w:lang w:eastAsia="en-US"/>
              </w:rPr>
              <w:t>61.0</w:t>
            </w:r>
          </w:p>
        </w:tc>
        <w:tc>
          <w:tcPr>
            <w:tcW w:w="0" w:type="auto"/>
          </w:tcPr>
          <w:p w14:paraId="6475DEA1" w14:textId="726E2EEB" w:rsidR="00D65827" w:rsidRPr="00E12399" w:rsidRDefault="006404B8" w:rsidP="009C408A">
            <w:pPr>
              <w:cnfStyle w:val="000000000000" w:firstRow="0" w:lastRow="0" w:firstColumn="0" w:lastColumn="0" w:oddVBand="0" w:evenVBand="0" w:oddHBand="0" w:evenHBand="0" w:firstRowFirstColumn="0" w:firstRowLastColumn="0" w:lastRowFirstColumn="0" w:lastRowLastColumn="0"/>
              <w:rPr>
                <w:sz w:val="16"/>
                <w:szCs w:val="20"/>
                <w:lang w:eastAsia="en-US"/>
              </w:rPr>
            </w:pPr>
            <w:r w:rsidRPr="00E12399">
              <w:rPr>
                <w:sz w:val="16"/>
                <w:szCs w:val="20"/>
                <w:lang w:eastAsia="en-US"/>
              </w:rPr>
              <w:t>50.3</w:t>
            </w:r>
          </w:p>
        </w:tc>
      </w:tr>
    </w:tbl>
    <w:p w14:paraId="14D79163" w14:textId="4ED03DED" w:rsidR="009C408A" w:rsidRPr="00BC765F" w:rsidRDefault="006B2253" w:rsidP="00ED6541">
      <w:pPr>
        <w:pStyle w:val="Subtitle"/>
        <w:divId w:val="194735395"/>
        <w:rPr>
          <w:rStyle w:val="FootnoteReference"/>
          <w:lang w:val="fr-FR"/>
        </w:rPr>
      </w:pPr>
      <w:r w:rsidRPr="00BC765F">
        <w:rPr>
          <w:lang w:val="fr-FR"/>
        </w:rPr>
        <w:t xml:space="preserve">Source: </w:t>
      </w:r>
      <w:r w:rsidR="00204F14" w:rsidRPr="005205CE">
        <w:rPr>
          <w:lang w:val="fr-FR"/>
        </w:rPr>
        <w:t>UN DESA, International Migrant Stock 2020</w:t>
      </w:r>
      <w:r w:rsidR="00F06C91" w:rsidRPr="005205CE">
        <w:rPr>
          <w:lang w:val="fr-FR"/>
        </w:rPr>
        <w:t>.</w:t>
      </w:r>
    </w:p>
    <w:p w14:paraId="4AD3AAFD" w14:textId="22734B6B" w:rsidR="003C33DA" w:rsidRPr="00E12399" w:rsidRDefault="00F06DBC" w:rsidP="00ED6541">
      <w:pPr>
        <w:divId w:val="194735395"/>
      </w:pPr>
      <w:r w:rsidRPr="00E12399">
        <w:t>Regional cooperation and knowledge sharing through the CP ha</w:t>
      </w:r>
      <w:r w:rsidR="00F06C91" w:rsidRPr="00E12399">
        <w:t>ve</w:t>
      </w:r>
      <w:r w:rsidRPr="00E12399">
        <w:t xml:space="preserve"> historically resulted in steps being taken to address the difficulties faced by migrant workers. Throughout its history, thematic area working groups (TAWGs) have been established within the process to focus on the most pressing issues. </w:t>
      </w:r>
      <w:r w:rsidR="003C33DA" w:rsidRPr="00E12399">
        <w:rPr>
          <w:lang w:eastAsia="en-US"/>
        </w:rPr>
        <w:t xml:space="preserve">In 2012, IOM identified </w:t>
      </w:r>
      <w:r w:rsidR="003C33DA" w:rsidRPr="00E12399">
        <w:rPr>
          <w:b/>
          <w:bCs/>
          <w:lang w:eastAsia="en-US"/>
        </w:rPr>
        <w:t>four main challenges to improving the governance of labour migration in CP countries</w:t>
      </w:r>
      <w:r w:rsidR="00F06C91" w:rsidRPr="00E12399">
        <w:rPr>
          <w:lang w:eastAsia="en-US"/>
        </w:rPr>
        <w:t>;</w:t>
      </w:r>
      <w:r w:rsidR="001D6C08" w:rsidRPr="00E12399">
        <w:rPr>
          <w:rStyle w:val="FootnoteReference"/>
          <w:lang w:eastAsia="en-US"/>
        </w:rPr>
        <w:footnoteReference w:id="4"/>
      </w:r>
      <w:r w:rsidR="003C33DA" w:rsidRPr="00E12399">
        <w:rPr>
          <w:lang w:eastAsia="en-US"/>
        </w:rPr>
        <w:t xml:space="preserve"> </w:t>
      </w:r>
      <w:r w:rsidR="00F06C91" w:rsidRPr="00E12399">
        <w:rPr>
          <w:lang w:eastAsia="en-US"/>
        </w:rPr>
        <w:t xml:space="preserve">these challenges </w:t>
      </w:r>
      <w:r w:rsidR="003C33DA" w:rsidRPr="00E12399">
        <w:rPr>
          <w:lang w:eastAsia="en-US"/>
        </w:rPr>
        <w:t xml:space="preserve">remain today. </w:t>
      </w:r>
      <w:r w:rsidR="004A47C0" w:rsidRPr="00E12399">
        <w:t>Pre</w:t>
      </w:r>
      <w:r w:rsidR="003C33DA" w:rsidRPr="00E12399">
        <w:t>-departure orientation for migrants has been ineffective in some countries</w:t>
      </w:r>
      <w:r w:rsidR="004A47C0" w:rsidRPr="00E12399">
        <w:t>. Migration costs are hard to regulate and often not fully accounted for. Migrants</w:t>
      </w:r>
      <w:r w:rsidR="003C33DA" w:rsidRPr="00E12399">
        <w:t xml:space="preserve"> may lack legal protection due to </w:t>
      </w:r>
      <w:r w:rsidR="004A47C0" w:rsidRPr="00E12399">
        <w:t>insufficient</w:t>
      </w:r>
      <w:r w:rsidR="003C33DA" w:rsidRPr="00E12399">
        <w:t xml:space="preserve"> access to social security and bilateral agreements. </w:t>
      </w:r>
      <w:r w:rsidR="004A47C0" w:rsidRPr="00E12399">
        <w:t xml:space="preserve">The </w:t>
      </w:r>
      <w:r w:rsidR="003C33DA" w:rsidRPr="00E12399">
        <w:t xml:space="preserve">cost of sending remittances can be high </w:t>
      </w:r>
      <w:r w:rsidR="004A47C0" w:rsidRPr="00E12399">
        <w:t>without</w:t>
      </w:r>
      <w:r w:rsidR="003C33DA" w:rsidRPr="00E12399">
        <w:t xml:space="preserve"> formal channels. The pandemic has </w:t>
      </w:r>
      <w:r w:rsidR="004A47C0" w:rsidRPr="00E12399">
        <w:t>caused</w:t>
      </w:r>
      <w:r w:rsidR="003C33DA" w:rsidRPr="00E12399">
        <w:t xml:space="preserve"> millions of migrant workers </w:t>
      </w:r>
      <w:r w:rsidR="004A47C0" w:rsidRPr="00E12399">
        <w:t>to return</w:t>
      </w:r>
      <w:r w:rsidR="003C33DA" w:rsidRPr="00E12399">
        <w:t xml:space="preserve"> home due to evacuations, returns, and job losses</w:t>
      </w:r>
      <w:r w:rsidR="003C33DA" w:rsidRPr="00E12399">
        <w:rPr>
          <w:lang w:eastAsia="en-US"/>
        </w:rPr>
        <w:t>.</w:t>
      </w:r>
      <w:r w:rsidR="004A47C0" w:rsidRPr="00E12399">
        <w:rPr>
          <w:lang w:eastAsia="en-US"/>
        </w:rPr>
        <w:t xml:space="preserve"> </w:t>
      </w:r>
    </w:p>
    <w:p w14:paraId="5BAA2E4F" w14:textId="7B310059" w:rsidR="002D7D1E" w:rsidRPr="00E12399" w:rsidRDefault="002D7D1E" w:rsidP="00764D7D">
      <w:pPr>
        <w:pStyle w:val="Heading2"/>
        <w:divId w:val="194735395"/>
      </w:pPr>
      <w:bookmarkStart w:id="20" w:name="_Toc160198158"/>
      <w:bookmarkStart w:id="21" w:name="_Toc160198159"/>
      <w:bookmarkStart w:id="22" w:name="_Toc160198160"/>
      <w:bookmarkStart w:id="23" w:name="_Toc160198161"/>
      <w:bookmarkStart w:id="24" w:name="_Toc160198162"/>
      <w:bookmarkStart w:id="25" w:name="_Toc160198163"/>
      <w:bookmarkStart w:id="26" w:name="_Toc161300562"/>
      <w:bookmarkStart w:id="27" w:name="_Toc161305731"/>
      <w:bookmarkEnd w:id="20"/>
      <w:bookmarkEnd w:id="21"/>
      <w:bookmarkEnd w:id="22"/>
      <w:bookmarkEnd w:id="23"/>
      <w:bookmarkEnd w:id="24"/>
      <w:bookmarkEnd w:id="25"/>
      <w:r w:rsidRPr="00E12399">
        <w:t xml:space="preserve">Programme </w:t>
      </w:r>
      <w:r w:rsidR="00B2525F">
        <w:t>b</w:t>
      </w:r>
      <w:r w:rsidR="001F6713" w:rsidRPr="00E12399">
        <w:t>ackground</w:t>
      </w:r>
      <w:bookmarkEnd w:id="26"/>
      <w:bookmarkEnd w:id="27"/>
    </w:p>
    <w:p w14:paraId="07BB4334" w14:textId="357714B2" w:rsidR="00AC0192" w:rsidRPr="00E12399" w:rsidRDefault="00AC0192" w:rsidP="00AC0192">
      <w:r w:rsidRPr="00E12399">
        <w:rPr>
          <w:lang w:eastAsia="en-US"/>
        </w:rPr>
        <w:t xml:space="preserve">The </w:t>
      </w:r>
      <w:r w:rsidR="00B932DB">
        <w:rPr>
          <w:b/>
          <w:lang w:eastAsia="en-US"/>
        </w:rPr>
        <w:t>GOALS programme</w:t>
      </w:r>
      <w:r w:rsidRPr="00E12399">
        <w:rPr>
          <w:lang w:eastAsia="en-US"/>
        </w:rPr>
        <w:t xml:space="preserve"> aimed to promote “</w:t>
      </w:r>
      <w:r w:rsidRPr="00E12399">
        <w:rPr>
          <w:i/>
          <w:lang w:eastAsia="en-US"/>
        </w:rPr>
        <w:t>safe, orderly and regular migration for all women and men</w:t>
      </w:r>
      <w:r w:rsidRPr="00E12399">
        <w:rPr>
          <w:lang w:eastAsia="en-US"/>
        </w:rPr>
        <w:t xml:space="preserve">” through support delivered to the Colombo Process (CP) and its </w:t>
      </w:r>
      <w:r w:rsidR="00F06C91" w:rsidRPr="00E12399">
        <w:rPr>
          <w:lang w:eastAsia="en-US"/>
        </w:rPr>
        <w:t>M</w:t>
      </w:r>
      <w:r w:rsidRPr="00E12399">
        <w:rPr>
          <w:lang w:eastAsia="en-US"/>
        </w:rPr>
        <w:t xml:space="preserve">ember </w:t>
      </w:r>
      <w:r w:rsidR="00F06C91" w:rsidRPr="00E12399">
        <w:rPr>
          <w:lang w:eastAsia="en-US"/>
        </w:rPr>
        <w:t>S</w:t>
      </w:r>
      <w:r w:rsidRPr="00E12399">
        <w:rPr>
          <w:lang w:eastAsia="en-US"/>
        </w:rPr>
        <w:t xml:space="preserve">tates, including </w:t>
      </w:r>
      <w:r w:rsidR="00F06C91" w:rsidRPr="00E12399">
        <w:rPr>
          <w:lang w:eastAsia="en-US"/>
        </w:rPr>
        <w:t xml:space="preserve">Bangladesh, </w:t>
      </w:r>
      <w:r w:rsidRPr="00E12399">
        <w:rPr>
          <w:lang w:eastAsia="en-US"/>
        </w:rPr>
        <w:t xml:space="preserve">India, Nepal, Pakistan, and Sri Lanka. </w:t>
      </w:r>
      <w:r w:rsidRPr="00E12399">
        <w:t xml:space="preserve">Although it focused on policy-oriented </w:t>
      </w:r>
      <w:r w:rsidR="00507F74">
        <w:t>capacity building</w:t>
      </w:r>
      <w:r w:rsidRPr="00E12399">
        <w:t xml:space="preserve"> activities, it aimed to strengthen the voice of migrant workers too, by involving migrant worker representatives more and strengthening engagement of all non-state actors at CP TAWG meetings. </w:t>
      </w:r>
    </w:p>
    <w:p w14:paraId="360DD4B1" w14:textId="5782696D" w:rsidR="00AC0192" w:rsidRPr="00E12399" w:rsidRDefault="00AC0192" w:rsidP="00AC0192">
      <w:pPr>
        <w:rPr>
          <w:szCs w:val="20"/>
        </w:rPr>
      </w:pPr>
      <w:r w:rsidRPr="00E12399">
        <w:t xml:space="preserve">The </w:t>
      </w:r>
      <w:r w:rsidR="00CC1747">
        <w:t>programme</w:t>
      </w:r>
      <w:r w:rsidRPr="00E12399">
        <w:t xml:space="preserve"> timeframe was initially from August 2020 until July 2023, </w:t>
      </w:r>
      <w:r w:rsidR="001E5A38">
        <w:t xml:space="preserve">however, </w:t>
      </w:r>
      <w:r w:rsidRPr="00E12399">
        <w:t xml:space="preserve">due to the delays in the first phase of the implementation, a no-cost application was accepted, and the implementation was </w:t>
      </w:r>
      <w:r w:rsidRPr="00E12399">
        <w:lastRenderedPageBreak/>
        <w:t>prolonged until January 2024. The programme design remained stable during the implementation, except for minor changes introduced in activities in the no-cost extension application. A mid-term evaluation was</w:t>
      </w:r>
      <w:r w:rsidR="001E5A38">
        <w:t xml:space="preserve"> carried out. Please see Annex </w:t>
      </w:r>
      <w:r w:rsidR="00130F9B">
        <w:t>8</w:t>
      </w:r>
      <w:r w:rsidR="001E5A38">
        <w:t xml:space="preserve"> for the </w:t>
      </w:r>
      <w:r w:rsidRPr="00E12399">
        <w:t xml:space="preserve">findings. </w:t>
      </w:r>
    </w:p>
    <w:p w14:paraId="23DFC0AA" w14:textId="596EB908" w:rsidR="00AC0192" w:rsidRPr="00E12399" w:rsidRDefault="00AC0192" w:rsidP="00AC0192">
      <w:pPr>
        <w:rPr>
          <w:lang w:eastAsia="en-US"/>
        </w:rPr>
      </w:pPr>
      <w:r w:rsidRPr="00E12399">
        <w:rPr>
          <w:lang w:eastAsia="en-US"/>
        </w:rPr>
        <w:t xml:space="preserve">The </w:t>
      </w:r>
      <w:r w:rsidR="00CC1747">
        <w:rPr>
          <w:lang w:eastAsia="en-US"/>
        </w:rPr>
        <w:t>programme</w:t>
      </w:r>
      <w:r w:rsidRPr="00E12399">
        <w:rPr>
          <w:lang w:eastAsia="en-US"/>
        </w:rPr>
        <w:t xml:space="preserve"> supported all CP </w:t>
      </w:r>
      <w:r w:rsidR="00F06C91" w:rsidRPr="00E12399">
        <w:rPr>
          <w:lang w:eastAsia="en-US"/>
        </w:rPr>
        <w:t>M</w:t>
      </w:r>
      <w:r w:rsidRPr="00E12399">
        <w:rPr>
          <w:lang w:eastAsia="en-US"/>
        </w:rPr>
        <w:t xml:space="preserve">ember </w:t>
      </w:r>
      <w:r w:rsidR="00F06C91" w:rsidRPr="00E12399">
        <w:rPr>
          <w:lang w:eastAsia="en-US"/>
        </w:rPr>
        <w:t>St</w:t>
      </w:r>
      <w:r w:rsidRPr="00E12399">
        <w:rPr>
          <w:lang w:eastAsia="en-US"/>
        </w:rPr>
        <w:t xml:space="preserve">ates </w:t>
      </w:r>
      <w:r w:rsidR="00942199" w:rsidRPr="00E12399">
        <w:rPr>
          <w:lang w:eastAsia="en-US"/>
        </w:rPr>
        <w:t xml:space="preserve">(sending countries) </w:t>
      </w:r>
      <w:r w:rsidRPr="00E12399">
        <w:rPr>
          <w:lang w:eastAsia="en-US"/>
        </w:rPr>
        <w:t xml:space="preserve">through the support of the </w:t>
      </w:r>
      <w:r w:rsidR="00B62DE5" w:rsidRPr="00E12399">
        <w:rPr>
          <w:lang w:eastAsia="en-US"/>
        </w:rPr>
        <w:t xml:space="preserve">four </w:t>
      </w:r>
      <w:r w:rsidRPr="00E12399">
        <w:rPr>
          <w:lang w:eastAsia="en-US"/>
        </w:rPr>
        <w:t>TAWGs</w:t>
      </w:r>
      <w:r w:rsidR="008F0994" w:rsidRPr="00E12399">
        <w:rPr>
          <w:lang w:eastAsia="en-US"/>
        </w:rPr>
        <w:t xml:space="preserve"> and activities to improve the representation of non-state actors (NSA) in the meetings,</w:t>
      </w:r>
      <w:r w:rsidRPr="00E12399">
        <w:rPr>
          <w:lang w:eastAsia="en-US"/>
        </w:rPr>
        <w:t xml:space="preserve"> these included activities </w:t>
      </w:r>
      <w:r w:rsidR="00B60199" w:rsidRPr="00E12399">
        <w:rPr>
          <w:lang w:eastAsia="en-US"/>
        </w:rPr>
        <w:t>at</w:t>
      </w:r>
      <w:r w:rsidRPr="00E12399">
        <w:rPr>
          <w:lang w:eastAsia="en-US"/>
        </w:rPr>
        <w:t xml:space="preserve"> </w:t>
      </w:r>
      <w:r w:rsidRPr="00E12399">
        <w:rPr>
          <w:b/>
          <w:bCs/>
          <w:lang w:eastAsia="en-US"/>
        </w:rPr>
        <w:t>regional level</w:t>
      </w:r>
      <w:r w:rsidRPr="00E12399">
        <w:rPr>
          <w:lang w:eastAsia="en-US"/>
        </w:rPr>
        <w:t xml:space="preserve">. Activities on the </w:t>
      </w:r>
      <w:r w:rsidRPr="00E12399">
        <w:rPr>
          <w:b/>
          <w:lang w:eastAsia="en-US"/>
        </w:rPr>
        <w:t>national level</w:t>
      </w:r>
      <w:r w:rsidRPr="00E12399">
        <w:rPr>
          <w:lang w:eastAsia="en-US"/>
        </w:rPr>
        <w:t xml:space="preserve"> were varied and depended on the buy-in of governments. Overall, the </w:t>
      </w:r>
      <w:r w:rsidR="00CC1747">
        <w:rPr>
          <w:lang w:eastAsia="en-US"/>
        </w:rPr>
        <w:t>programme</w:t>
      </w:r>
      <w:r w:rsidRPr="00E12399">
        <w:rPr>
          <w:lang w:eastAsia="en-US"/>
        </w:rPr>
        <w:t xml:space="preserve"> had the following outcomes:</w:t>
      </w:r>
    </w:p>
    <w:p w14:paraId="59EF049C" w14:textId="77777777" w:rsidR="00AC0192" w:rsidRPr="00E12399" w:rsidRDefault="00AC0192" w:rsidP="00CB3C36">
      <w:pPr>
        <w:pStyle w:val="ListParagraph"/>
        <w:numPr>
          <w:ilvl w:val="0"/>
          <w:numId w:val="36"/>
        </w:numPr>
        <w:rPr>
          <w:lang w:eastAsia="en-US"/>
        </w:rPr>
      </w:pPr>
      <w:r w:rsidRPr="00E12399">
        <w:rPr>
          <w:i/>
          <w:iCs/>
          <w:lang w:eastAsia="en-US"/>
        </w:rPr>
        <w:t>The CP Member States (CPMS) develop and progress actionable commitments for strengthened labour migration governance and policy coherence through multilateral dialogue</w:t>
      </w:r>
      <w:r w:rsidRPr="00E12399">
        <w:rPr>
          <w:lang w:eastAsia="en-US"/>
        </w:rPr>
        <w:t>.</w:t>
      </w:r>
    </w:p>
    <w:p w14:paraId="4190C01F" w14:textId="137E3064" w:rsidR="00AC0192" w:rsidRPr="00E12399" w:rsidRDefault="00AC0192" w:rsidP="00AC0192">
      <w:pPr>
        <w:rPr>
          <w:lang w:eastAsia="en-US"/>
        </w:rPr>
      </w:pPr>
      <w:r w:rsidRPr="00E12399">
        <w:rPr>
          <w:lang w:eastAsia="en-US"/>
        </w:rPr>
        <w:t>The first outcome is expected to be achieved as a result of several activities, including technical meetings of the TAWGs; a Roadmap for the visibility of the CP; strategies for capacity and development of organisations supporting women; trainings for trade unions (TUs) and civil society organisations (CSOs) on reaching female migrants; and national dialogues on gender-responsive policy monitoring. These activities are expected to have increased the technical capacity of policymakers from all CPMS in priority areas of the TAWGs and to have increased the capacity of key stakeholders (T</w:t>
      </w:r>
      <w:r w:rsidR="008F0994" w:rsidRPr="00E12399">
        <w:rPr>
          <w:lang w:eastAsia="en-US"/>
        </w:rPr>
        <w:t>U</w:t>
      </w:r>
      <w:r w:rsidRPr="00E12399">
        <w:rPr>
          <w:lang w:eastAsia="en-US"/>
        </w:rPr>
        <w:t xml:space="preserve">s, employers, CSOs) to contribute to and participate in the CP and TAWG processes. </w:t>
      </w:r>
    </w:p>
    <w:p w14:paraId="69272ADE" w14:textId="192CB9F7" w:rsidR="00AC0192" w:rsidRPr="00E12399" w:rsidRDefault="00AC0192" w:rsidP="00CB3C36">
      <w:pPr>
        <w:pStyle w:val="ListParagraph"/>
        <w:numPr>
          <w:ilvl w:val="0"/>
          <w:numId w:val="36"/>
        </w:numPr>
        <w:rPr>
          <w:lang w:eastAsia="en-US"/>
        </w:rPr>
      </w:pPr>
      <w:r w:rsidRPr="00E12399">
        <w:rPr>
          <w:i/>
          <w:iCs/>
          <w:lang w:eastAsia="en-US"/>
        </w:rPr>
        <w:t xml:space="preserve">Selected </w:t>
      </w:r>
      <w:r w:rsidR="00F06C91" w:rsidRPr="00E12399">
        <w:rPr>
          <w:i/>
          <w:iCs/>
          <w:lang w:eastAsia="en-US"/>
        </w:rPr>
        <w:t>M</w:t>
      </w:r>
      <w:r w:rsidRPr="00E12399">
        <w:rPr>
          <w:i/>
          <w:iCs/>
          <w:lang w:eastAsia="en-US"/>
        </w:rPr>
        <w:t xml:space="preserve">ember </w:t>
      </w:r>
      <w:r w:rsidR="00F06C91" w:rsidRPr="00E12399">
        <w:rPr>
          <w:i/>
          <w:iCs/>
          <w:lang w:eastAsia="en-US"/>
        </w:rPr>
        <w:t>S</w:t>
      </w:r>
      <w:r w:rsidRPr="00E12399">
        <w:rPr>
          <w:i/>
          <w:iCs/>
          <w:lang w:eastAsia="en-US"/>
        </w:rPr>
        <w:t>tates in South Asia have improved labour migration policies and practices, in particular on skills development and qualifications recognition, fostering fair and ethical recruitment, and sustainable reintegration</w:t>
      </w:r>
      <w:r w:rsidRPr="00E12399">
        <w:rPr>
          <w:lang w:eastAsia="en-US"/>
        </w:rPr>
        <w:t>.</w:t>
      </w:r>
    </w:p>
    <w:p w14:paraId="1EA47D0A" w14:textId="4752A4CF" w:rsidR="00AC0192" w:rsidRPr="00E12399" w:rsidRDefault="00AC0192" w:rsidP="00AC0192">
      <w:pPr>
        <w:rPr>
          <w:lang w:eastAsia="en-US"/>
        </w:rPr>
      </w:pPr>
      <w:r w:rsidRPr="00E12399">
        <w:rPr>
          <w:lang w:eastAsia="en-US"/>
        </w:rPr>
        <w:t>The second outcome included three dimensions, namely skills recognition; reintegration; and fair and ethical recruitment. Activities included multiple regional and national activities focusing on skills and qualification recognition; regional symposi</w:t>
      </w:r>
      <w:r w:rsidR="007476A0">
        <w:rPr>
          <w:lang w:eastAsia="en-US"/>
        </w:rPr>
        <w:t>ums</w:t>
      </w:r>
      <w:r w:rsidRPr="00E12399">
        <w:rPr>
          <w:lang w:eastAsia="en-US"/>
        </w:rPr>
        <w:t xml:space="preserve">; a skills passport in Pakistan; policy dialogues on the regularisation of the roles of sub-agents in Pakistan, Nepal and Bangladesh; several trainings; mappings </w:t>
      </w:r>
      <w:r w:rsidR="00D746ED" w:rsidRPr="00E12399">
        <w:rPr>
          <w:lang w:eastAsia="en-US"/>
        </w:rPr>
        <w:t>of</w:t>
      </w:r>
      <w:r w:rsidRPr="00E12399">
        <w:rPr>
          <w:lang w:eastAsia="en-US"/>
        </w:rPr>
        <w:t xml:space="preserve"> reintegration support, and a regional reintegration model and pilot; adapt</w:t>
      </w:r>
      <w:r w:rsidR="007476A0">
        <w:rPr>
          <w:lang w:eastAsia="en-US"/>
        </w:rPr>
        <w:t>ation</w:t>
      </w:r>
      <w:r w:rsidRPr="00E12399">
        <w:rPr>
          <w:lang w:eastAsia="en-US"/>
        </w:rPr>
        <w:t xml:space="preserve"> of UN WOMEN’s toolkit for gender-responsive employment and recruitment in Bangladesh and in Nepal; and developing a framework for the prevention of gender-based violence and harassment against women migrant workers. The main three results under this dimension include the South</w:t>
      </w:r>
      <w:r w:rsidR="007E298E">
        <w:rPr>
          <w:lang w:eastAsia="en-US"/>
        </w:rPr>
        <w:t xml:space="preserve"> </w:t>
      </w:r>
      <w:r w:rsidRPr="00E12399">
        <w:rPr>
          <w:lang w:eastAsia="en-US"/>
        </w:rPr>
        <w:t xml:space="preserve">Asia Qualification Referencing Framework and its national implementation; the increased capacity of CPMS regarding fair and ethical recruitment; and the adoption of regional frameworks and guidelines for reintegration at national level. </w:t>
      </w:r>
    </w:p>
    <w:p w14:paraId="275D9BD0" w14:textId="51C4F755" w:rsidR="00AC0192" w:rsidRPr="00E12399" w:rsidRDefault="00AC0192" w:rsidP="00CB3C36">
      <w:pPr>
        <w:pStyle w:val="ListParagraph"/>
        <w:numPr>
          <w:ilvl w:val="0"/>
          <w:numId w:val="36"/>
        </w:numPr>
        <w:rPr>
          <w:lang w:eastAsia="en-US"/>
        </w:rPr>
      </w:pPr>
      <w:r w:rsidRPr="00E12399">
        <w:rPr>
          <w:i/>
          <w:iCs/>
          <w:lang w:eastAsia="en-US"/>
        </w:rPr>
        <w:t>The evidence base on labour migration is strengthened to inform knowledge, dialogue, policymaking and action</w:t>
      </w:r>
      <w:r w:rsidRPr="00E12399">
        <w:rPr>
          <w:lang w:eastAsia="en-US"/>
        </w:rPr>
        <w:t>.</w:t>
      </w:r>
    </w:p>
    <w:p w14:paraId="4D2F305C" w14:textId="622AED73" w:rsidR="00AC0192" w:rsidRPr="00E12399" w:rsidRDefault="00AC0192" w:rsidP="00AC0192">
      <w:pPr>
        <w:rPr>
          <w:lang w:eastAsia="en-US"/>
        </w:rPr>
      </w:pPr>
      <w:r w:rsidRPr="00E12399">
        <w:rPr>
          <w:lang w:eastAsia="en-US"/>
        </w:rPr>
        <w:t xml:space="preserve">The last dimension included activities to improve </w:t>
      </w:r>
      <w:r w:rsidR="00F06C91" w:rsidRPr="00E12399">
        <w:rPr>
          <w:lang w:eastAsia="en-US"/>
        </w:rPr>
        <w:t xml:space="preserve">the capacities of </w:t>
      </w:r>
      <w:r w:rsidRPr="00E12399">
        <w:rPr>
          <w:lang w:eastAsia="en-US"/>
        </w:rPr>
        <w:t xml:space="preserve">CP </w:t>
      </w:r>
      <w:r w:rsidR="00F06C91" w:rsidRPr="00E12399">
        <w:rPr>
          <w:lang w:eastAsia="en-US"/>
        </w:rPr>
        <w:t>M</w:t>
      </w:r>
      <w:r w:rsidRPr="00E12399">
        <w:rPr>
          <w:lang w:eastAsia="en-US"/>
        </w:rPr>
        <w:t xml:space="preserve">ember </w:t>
      </w:r>
      <w:r w:rsidR="00F06C91" w:rsidRPr="00E12399">
        <w:rPr>
          <w:lang w:eastAsia="en-US"/>
        </w:rPr>
        <w:t>S</w:t>
      </w:r>
      <w:r w:rsidRPr="00E12399">
        <w:rPr>
          <w:lang w:eastAsia="en-US"/>
        </w:rPr>
        <w:t>tates to gather</w:t>
      </w:r>
      <w:r w:rsidR="00B74860" w:rsidRPr="00E12399">
        <w:rPr>
          <w:lang w:eastAsia="en-US"/>
        </w:rPr>
        <w:t xml:space="preserve">, </w:t>
      </w:r>
      <w:r w:rsidRPr="00E12399">
        <w:rPr>
          <w:lang w:eastAsia="en-US"/>
        </w:rPr>
        <w:t xml:space="preserve">manage </w:t>
      </w:r>
      <w:r w:rsidR="00B74860" w:rsidRPr="00E12399">
        <w:rPr>
          <w:lang w:eastAsia="en-US"/>
        </w:rPr>
        <w:t xml:space="preserve">and analyse </w:t>
      </w:r>
      <w:r w:rsidRPr="00E12399">
        <w:rPr>
          <w:lang w:eastAsia="en-US"/>
        </w:rPr>
        <w:t>data</w:t>
      </w:r>
      <w:r w:rsidR="0035654D" w:rsidRPr="00E12399">
        <w:rPr>
          <w:lang w:eastAsia="en-US"/>
        </w:rPr>
        <w:t xml:space="preserve"> to inform policies,</w:t>
      </w:r>
      <w:r w:rsidRPr="00E12399">
        <w:rPr>
          <w:lang w:eastAsia="en-US"/>
        </w:rPr>
        <w:t xml:space="preserve"> with a special focus on improving the availability of gender-disaggregated data</w:t>
      </w:r>
      <w:r w:rsidR="0035654D" w:rsidRPr="00E12399">
        <w:rPr>
          <w:lang w:eastAsia="en-US"/>
        </w:rPr>
        <w:t xml:space="preserve"> in CPMS</w:t>
      </w:r>
      <w:r w:rsidRPr="00E12399">
        <w:rPr>
          <w:lang w:eastAsia="en-US"/>
        </w:rPr>
        <w:t xml:space="preserve">. Activities included a gendered assessment of skills development opportunities; analysis of current and future skills supply and demand; assessment of gender data on migration in two CPMS – Bangladesh and Nepal; training for national statistics offices; technical meetings and regional forums on international labour migration statistics; recruitment cost survey, the establishment of a </w:t>
      </w:r>
      <w:r w:rsidR="00892D09" w:rsidRPr="00E12399">
        <w:rPr>
          <w:lang w:eastAsia="en-US"/>
        </w:rPr>
        <w:t xml:space="preserve">regional </w:t>
      </w:r>
      <w:r w:rsidRPr="00E12399">
        <w:rPr>
          <w:lang w:eastAsia="en-US"/>
        </w:rPr>
        <w:t xml:space="preserve">Knowledge Hub. </w:t>
      </w:r>
    </w:p>
    <w:p w14:paraId="265F234C" w14:textId="4C93A0E1" w:rsidR="00AC0192" w:rsidRPr="00E12399" w:rsidRDefault="00AC0192" w:rsidP="00AC0192">
      <w:pPr>
        <w:rPr>
          <w:lang w:eastAsia="en-US"/>
        </w:rPr>
      </w:pPr>
      <w:r w:rsidRPr="00E12399">
        <w:rPr>
          <w:lang w:eastAsia="en-US"/>
        </w:rPr>
        <w:t>Programme activities aimed to contribute to relevant objectives of multilateral global frameworks, such as GCM and SDG targets. Selected South Asian countries all endorsed SDGs as part of their national development agendas, and they all opted to adopt GCM principles (specific alignment and coherence between GCM and SDG objectives will be analysed in the report body). The</w:t>
      </w:r>
      <w:r w:rsidRPr="00E12399">
        <w:t xml:space="preserve"> </w:t>
      </w:r>
      <w:r w:rsidR="00CC1747">
        <w:t>programme</w:t>
      </w:r>
      <w:r w:rsidRPr="00E12399">
        <w:t xml:space="preserve"> </w:t>
      </w:r>
      <w:r w:rsidRPr="00E12399">
        <w:rPr>
          <w:lang w:eastAsia="en-US"/>
        </w:rPr>
        <w:t>also aimed to</w:t>
      </w:r>
      <w:r w:rsidRPr="00E12399">
        <w:t xml:space="preserve"> contribute to governments’ positions in global and regional processes including the High-level Political Forum on Sustainable Development (HLPF), which plays a central role in the follow-up and review of the </w:t>
      </w:r>
      <w:r w:rsidRPr="00E12399">
        <w:lastRenderedPageBreak/>
        <w:t>2030 Agenda; International Migration Review Forum (IMRF) which was convened by the UN General Assembly in 2022; the Regional Migration Review Forum in the Asia-Pacific region in 2020; the Global Forum on Migration and Development; Abu Dhabi Dialogue; and SAARC.</w:t>
      </w:r>
    </w:p>
    <w:p w14:paraId="57078CBA" w14:textId="5E23FA2E" w:rsidR="000811AD" w:rsidRPr="00E12399" w:rsidRDefault="00284128" w:rsidP="00764D7D">
      <w:pPr>
        <w:pStyle w:val="Heading2"/>
      </w:pPr>
      <w:bookmarkStart w:id="28" w:name="_Toc161300563"/>
      <w:bookmarkStart w:id="29" w:name="_Toc161305732"/>
      <w:r w:rsidRPr="00E12399">
        <w:t>Stakeholders</w:t>
      </w:r>
      <w:bookmarkEnd w:id="28"/>
      <w:bookmarkEnd w:id="29"/>
      <w:r w:rsidRPr="00E12399">
        <w:t xml:space="preserve"> </w:t>
      </w:r>
    </w:p>
    <w:p w14:paraId="71C7927D" w14:textId="5BB03C92" w:rsidR="00D2730D" w:rsidRPr="00E12399" w:rsidRDefault="001F62A4" w:rsidP="00A37936">
      <w:pPr>
        <w:rPr>
          <w:lang w:eastAsia="en-US"/>
        </w:rPr>
      </w:pPr>
      <w:r w:rsidRPr="00E12399">
        <w:rPr>
          <w:lang w:eastAsia="en-US"/>
        </w:rPr>
        <w:t xml:space="preserve">In the context of the intervention, primary </w:t>
      </w:r>
      <w:r w:rsidRPr="00E12399">
        <w:rPr>
          <w:b/>
          <w:bCs/>
          <w:lang w:eastAsia="en-US"/>
        </w:rPr>
        <w:t>duty bearers</w:t>
      </w:r>
      <w:r w:rsidRPr="00E12399">
        <w:rPr>
          <w:lang w:eastAsia="en-US"/>
        </w:rPr>
        <w:t xml:space="preserve"> were participating UN organisations (PUNOs) and SDC who hold decision-making authority, while secondary duty bearers, including CPMSs, trade unions, private sector representatives, and civil society organi</w:t>
      </w:r>
      <w:r w:rsidR="00F06C91" w:rsidRPr="00E12399">
        <w:rPr>
          <w:lang w:eastAsia="en-US"/>
        </w:rPr>
        <w:t>s</w:t>
      </w:r>
      <w:r w:rsidRPr="00E12399">
        <w:rPr>
          <w:lang w:eastAsia="en-US"/>
        </w:rPr>
        <w:t xml:space="preserve">ations, were partners in implementation, therefore shared the responsibility. </w:t>
      </w:r>
      <w:r w:rsidRPr="00E12399">
        <w:rPr>
          <w:b/>
          <w:bCs/>
          <w:lang w:eastAsia="en-US"/>
        </w:rPr>
        <w:t>Rights holders</w:t>
      </w:r>
      <w:r w:rsidRPr="00E12399">
        <w:rPr>
          <w:lang w:eastAsia="en-US"/>
        </w:rPr>
        <w:t>, comprising of labour migrants, employers, and individuals represented by civil society organi</w:t>
      </w:r>
      <w:r w:rsidR="00F06C91" w:rsidRPr="00E12399">
        <w:rPr>
          <w:lang w:eastAsia="en-US"/>
        </w:rPr>
        <w:t>s</w:t>
      </w:r>
      <w:r w:rsidRPr="00E12399">
        <w:rPr>
          <w:lang w:eastAsia="en-US"/>
        </w:rPr>
        <w:t>ations, are intended beneficiaries of the intervention</w:t>
      </w:r>
      <w:r w:rsidR="008C0119" w:rsidRPr="00E12399">
        <w:rPr>
          <w:lang w:eastAsia="en-US"/>
        </w:rPr>
        <w:t xml:space="preserve"> (please see also</w:t>
      </w:r>
      <w:r w:rsidRPr="00E12399">
        <w:rPr>
          <w:lang w:eastAsia="en-US"/>
        </w:rPr>
        <w:t xml:space="preserve"> </w:t>
      </w:r>
      <w:r w:rsidR="00D2730D" w:rsidRPr="00E12399">
        <w:rPr>
          <w:lang w:eastAsia="en-US"/>
        </w:rPr>
        <w:t xml:space="preserve">Table </w:t>
      </w:r>
      <w:r w:rsidR="00240876" w:rsidRPr="00E12399">
        <w:rPr>
          <w:lang w:eastAsia="en-US"/>
        </w:rPr>
        <w:t>13</w:t>
      </w:r>
      <w:r w:rsidR="00D2730D" w:rsidRPr="00E12399">
        <w:rPr>
          <w:lang w:eastAsia="en-US"/>
        </w:rPr>
        <w:t xml:space="preserve"> in Annex </w:t>
      </w:r>
      <w:r w:rsidR="00130F9B">
        <w:rPr>
          <w:lang w:eastAsia="en-US"/>
        </w:rPr>
        <w:t>7</w:t>
      </w:r>
      <w:r w:rsidR="00D2730D" w:rsidRPr="00E12399">
        <w:rPr>
          <w:lang w:eastAsia="en-US"/>
        </w:rPr>
        <w:t>.</w:t>
      </w:r>
      <w:r w:rsidR="008C0119" w:rsidRPr="00E12399">
        <w:rPr>
          <w:lang w:eastAsia="en-US"/>
        </w:rPr>
        <w:t>).</w:t>
      </w:r>
    </w:p>
    <w:p w14:paraId="65E0FDC1" w14:textId="3A665955" w:rsidR="00237BBB" w:rsidRPr="00E12399" w:rsidRDefault="001621F9" w:rsidP="00764D7D">
      <w:pPr>
        <w:pStyle w:val="Heading2"/>
      </w:pPr>
      <w:bookmarkStart w:id="30" w:name="_Toc161300564"/>
      <w:bookmarkStart w:id="31" w:name="_Toc161305733"/>
      <w:r w:rsidRPr="00E12399">
        <w:t>Funding arrangements</w:t>
      </w:r>
      <w:bookmarkEnd w:id="30"/>
      <w:bookmarkEnd w:id="31"/>
    </w:p>
    <w:p w14:paraId="0F4F6A6D" w14:textId="1D8BC6AE" w:rsidR="00A37936" w:rsidRPr="00E12399" w:rsidRDefault="00A37936" w:rsidP="00A37936">
      <w:pPr>
        <w:rPr>
          <w:lang w:eastAsia="en-US"/>
        </w:rPr>
      </w:pPr>
      <w:r w:rsidRPr="00E12399">
        <w:rPr>
          <w:lang w:eastAsia="en-US"/>
        </w:rPr>
        <w:t xml:space="preserve">The total estimated budget for the </w:t>
      </w:r>
      <w:r w:rsidR="00CC1747">
        <w:rPr>
          <w:lang w:eastAsia="en-US"/>
        </w:rPr>
        <w:t>programme</w:t>
      </w:r>
      <w:r w:rsidRPr="00E12399">
        <w:rPr>
          <w:lang w:eastAsia="en-US"/>
        </w:rPr>
        <w:t xml:space="preserve"> was </w:t>
      </w:r>
      <w:r w:rsidR="00F06C91" w:rsidRPr="00E12399">
        <w:rPr>
          <w:lang w:eastAsia="en-US"/>
        </w:rPr>
        <w:t>USD </w:t>
      </w:r>
      <w:r w:rsidRPr="00E12399">
        <w:rPr>
          <w:lang w:eastAsia="en-US"/>
        </w:rPr>
        <w:t>5</w:t>
      </w:r>
      <w:r w:rsidR="00F06C91" w:rsidRPr="00E12399">
        <w:rPr>
          <w:lang w:eastAsia="en-US"/>
        </w:rPr>
        <w:t> </w:t>
      </w:r>
      <w:r w:rsidRPr="00E12399">
        <w:rPr>
          <w:lang w:eastAsia="en-US"/>
        </w:rPr>
        <w:t>165</w:t>
      </w:r>
      <w:r w:rsidR="00F06C91" w:rsidRPr="00E12399">
        <w:rPr>
          <w:lang w:eastAsia="en-US"/>
        </w:rPr>
        <w:t> </w:t>
      </w:r>
      <w:r w:rsidRPr="00E12399">
        <w:rPr>
          <w:lang w:eastAsia="en-US"/>
        </w:rPr>
        <w:t xml:space="preserve">289 funded from the Swiss Agency for Development and Cooperation (SDC). According to the </w:t>
      </w:r>
      <w:r w:rsidR="00B2525F">
        <w:rPr>
          <w:lang w:eastAsia="en-US"/>
        </w:rPr>
        <w:t xml:space="preserve">programme </w:t>
      </w:r>
      <w:r w:rsidRPr="00E12399">
        <w:rPr>
          <w:lang w:eastAsia="en-US"/>
        </w:rPr>
        <w:t xml:space="preserve">proposal, an additional </w:t>
      </w:r>
      <w:r w:rsidR="00F06C91" w:rsidRPr="00E12399">
        <w:rPr>
          <w:lang w:eastAsia="en-US"/>
        </w:rPr>
        <w:t>USD </w:t>
      </w:r>
      <w:r w:rsidRPr="00E12399">
        <w:rPr>
          <w:lang w:eastAsia="en-US"/>
        </w:rPr>
        <w:t>519</w:t>
      </w:r>
      <w:r w:rsidR="00F06C91" w:rsidRPr="00E12399">
        <w:rPr>
          <w:lang w:eastAsia="en-US"/>
        </w:rPr>
        <w:t> </w:t>
      </w:r>
      <w:r w:rsidRPr="00E12399">
        <w:rPr>
          <w:lang w:eastAsia="en-US"/>
        </w:rPr>
        <w:t xml:space="preserve">037 </w:t>
      </w:r>
      <w:r w:rsidR="00926BF4" w:rsidRPr="00E12399">
        <w:rPr>
          <w:lang w:eastAsia="en-US"/>
        </w:rPr>
        <w:t>was</w:t>
      </w:r>
      <w:r w:rsidRPr="00E12399">
        <w:rPr>
          <w:lang w:eastAsia="en-US"/>
        </w:rPr>
        <w:t xml:space="preserve"> to be added as an unfunded budget from the PUNOs.</w:t>
      </w:r>
      <w:r w:rsidR="002D7847" w:rsidRPr="00E12399">
        <w:rPr>
          <w:lang w:eastAsia="en-US"/>
        </w:rPr>
        <w:t xml:space="preserve"> The PUNOs have made in</w:t>
      </w:r>
      <w:r w:rsidR="00B2525F">
        <w:rPr>
          <w:lang w:eastAsia="en-US"/>
        </w:rPr>
        <w:t>-</w:t>
      </w:r>
      <w:r w:rsidR="002D7847" w:rsidRPr="00E12399">
        <w:rPr>
          <w:lang w:eastAsia="en-US"/>
        </w:rPr>
        <w:t xml:space="preserve">kind contributions to the programme by supplying a </w:t>
      </w:r>
      <w:r w:rsidR="00F06C91" w:rsidRPr="00E12399">
        <w:rPr>
          <w:lang w:eastAsia="en-US"/>
        </w:rPr>
        <w:t xml:space="preserve">percentage </w:t>
      </w:r>
      <w:r w:rsidR="002D7847" w:rsidRPr="00E12399">
        <w:rPr>
          <w:lang w:eastAsia="en-US"/>
        </w:rPr>
        <w:t xml:space="preserve">for certain staff who contributed to programme implementation but were not charged to SDC under the staffing budget. </w:t>
      </w:r>
      <w:r w:rsidRPr="00E12399">
        <w:rPr>
          <w:lang w:eastAsia="en-US"/>
        </w:rPr>
        <w:t xml:space="preserve">According to the proposed revised budget allocation after the no-cost extension, in total </w:t>
      </w:r>
      <w:r w:rsidR="0003245E" w:rsidRPr="008C413A">
        <w:rPr>
          <w:lang w:eastAsia="en-US"/>
        </w:rPr>
        <w:t>USD </w:t>
      </w:r>
      <w:r w:rsidRPr="00E12399">
        <w:rPr>
          <w:lang w:eastAsia="en-US"/>
        </w:rPr>
        <w:t>2</w:t>
      </w:r>
      <w:r w:rsidR="0003245E" w:rsidRPr="00E12399">
        <w:rPr>
          <w:lang w:eastAsia="en-US"/>
        </w:rPr>
        <w:t> </w:t>
      </w:r>
      <w:r w:rsidRPr="00E12399">
        <w:rPr>
          <w:lang w:eastAsia="en-US"/>
        </w:rPr>
        <w:t>276</w:t>
      </w:r>
      <w:r w:rsidR="0003245E" w:rsidRPr="00E12399">
        <w:rPr>
          <w:lang w:eastAsia="en-US"/>
        </w:rPr>
        <w:t> </w:t>
      </w:r>
      <w:r w:rsidRPr="00E12399">
        <w:rPr>
          <w:lang w:eastAsia="en-US"/>
        </w:rPr>
        <w:t>322 w</w:t>
      </w:r>
      <w:r w:rsidR="00926BF4" w:rsidRPr="00E12399">
        <w:rPr>
          <w:lang w:eastAsia="en-US"/>
        </w:rPr>
        <w:t>as</w:t>
      </w:r>
      <w:r w:rsidRPr="00E12399">
        <w:rPr>
          <w:lang w:eastAsia="en-US"/>
        </w:rPr>
        <w:t xml:space="preserve"> allocated to IOM, </w:t>
      </w:r>
      <w:r w:rsidR="0003245E" w:rsidRPr="00E12399">
        <w:rPr>
          <w:lang w:eastAsia="en-US"/>
        </w:rPr>
        <w:t>USD </w:t>
      </w:r>
      <w:r w:rsidRPr="00E12399">
        <w:rPr>
          <w:lang w:eastAsia="en-US"/>
        </w:rPr>
        <w:t>1</w:t>
      </w:r>
      <w:r w:rsidR="0003245E" w:rsidRPr="00E12399">
        <w:rPr>
          <w:lang w:eastAsia="en-US"/>
        </w:rPr>
        <w:t> </w:t>
      </w:r>
      <w:r w:rsidRPr="00E12399">
        <w:rPr>
          <w:lang w:eastAsia="en-US"/>
        </w:rPr>
        <w:t>966</w:t>
      </w:r>
      <w:r w:rsidR="0003245E" w:rsidRPr="00E12399">
        <w:rPr>
          <w:lang w:eastAsia="en-US"/>
        </w:rPr>
        <w:t> </w:t>
      </w:r>
      <w:r w:rsidRPr="00E12399">
        <w:rPr>
          <w:lang w:eastAsia="en-US"/>
        </w:rPr>
        <w:t xml:space="preserve">824 </w:t>
      </w:r>
      <w:r w:rsidR="00926BF4" w:rsidRPr="00E12399">
        <w:rPr>
          <w:lang w:eastAsia="en-US"/>
        </w:rPr>
        <w:t>was</w:t>
      </w:r>
      <w:r w:rsidRPr="00E12399">
        <w:rPr>
          <w:lang w:eastAsia="en-US"/>
        </w:rPr>
        <w:t xml:space="preserve"> allocated to ILO, and </w:t>
      </w:r>
      <w:r w:rsidR="0003245E" w:rsidRPr="00E12399">
        <w:rPr>
          <w:lang w:eastAsia="en-US"/>
        </w:rPr>
        <w:t>USD </w:t>
      </w:r>
      <w:r w:rsidRPr="00E12399">
        <w:rPr>
          <w:lang w:eastAsia="en-US"/>
        </w:rPr>
        <w:t>922</w:t>
      </w:r>
      <w:r w:rsidR="0003245E" w:rsidRPr="00E12399">
        <w:rPr>
          <w:lang w:eastAsia="en-US"/>
        </w:rPr>
        <w:t> </w:t>
      </w:r>
      <w:r w:rsidRPr="00E12399">
        <w:rPr>
          <w:lang w:eastAsia="en-US"/>
        </w:rPr>
        <w:t xml:space="preserve">143 to UN Women. The </w:t>
      </w:r>
      <w:r w:rsidR="00CC1747">
        <w:rPr>
          <w:lang w:eastAsia="en-US"/>
        </w:rPr>
        <w:t>programme</w:t>
      </w:r>
      <w:r w:rsidRPr="00E12399">
        <w:rPr>
          <w:lang w:eastAsia="en-US"/>
        </w:rPr>
        <w:t xml:space="preserve"> document set out the budget provisioned for each activity, therefore initially, if the PUNOs’ were implementing an activity jointly, the budget was shared among them. However, this changed in 2021, when budgets were reallocated to the lead UN agency to avoid sharing of budget lines across agencies. </w:t>
      </w:r>
    </w:p>
    <w:p w14:paraId="632A5401" w14:textId="2AC3BB98" w:rsidR="00626186" w:rsidRPr="00A07258" w:rsidRDefault="00626186" w:rsidP="00764D7D">
      <w:pPr>
        <w:pStyle w:val="Heading1"/>
        <w:rPr>
          <w:lang w:val="en-GB"/>
        </w:rPr>
      </w:pPr>
      <w:bookmarkStart w:id="32" w:name="_Toc161305734"/>
      <w:r w:rsidRPr="00A07258">
        <w:rPr>
          <w:lang w:val="en-GB"/>
        </w:rPr>
        <w:lastRenderedPageBreak/>
        <w:t>Evaluation background</w:t>
      </w:r>
      <w:bookmarkEnd w:id="32"/>
    </w:p>
    <w:p w14:paraId="6E049C50" w14:textId="77777777" w:rsidR="00681B23" w:rsidRPr="00A07258" w:rsidRDefault="00681B23" w:rsidP="00764D7D">
      <w:pPr>
        <w:pStyle w:val="Heading2"/>
      </w:pPr>
      <w:bookmarkStart w:id="33" w:name="_Toc161300566"/>
      <w:bookmarkStart w:id="34" w:name="_Toc161305735"/>
      <w:r w:rsidRPr="00A07258">
        <w:t>Evaluation purpose</w:t>
      </w:r>
      <w:bookmarkEnd w:id="33"/>
      <w:bookmarkEnd w:id="34"/>
    </w:p>
    <w:tbl>
      <w:tblPr>
        <w:tblpPr w:leftFromText="180" w:rightFromText="180" w:vertAnchor="text" w:horzAnchor="margin" w:tblpY="1558"/>
        <w:tblW w:w="9540" w:type="dxa"/>
        <w:tblLook w:val="0400" w:firstRow="0" w:lastRow="0" w:firstColumn="0" w:lastColumn="0" w:noHBand="0" w:noVBand="1"/>
      </w:tblPr>
      <w:tblGrid>
        <w:gridCol w:w="9540"/>
      </w:tblGrid>
      <w:tr w:rsidR="00180EE4" w:rsidRPr="00E12399" w14:paraId="01AC8A19" w14:textId="77777777" w:rsidTr="00C22D6F">
        <w:trPr>
          <w:trHeight w:val="4228"/>
        </w:trPr>
        <w:tc>
          <w:tcPr>
            <w:tcW w:w="9540" w:type="dxa"/>
            <w:shd w:val="clear" w:color="auto" w:fill="D6F2FA" w:themeFill="text2" w:themeFillTint="1A"/>
          </w:tcPr>
          <w:p w14:paraId="657A6651" w14:textId="77777777" w:rsidR="00180EE4" w:rsidRPr="00E12399" w:rsidRDefault="00180EE4" w:rsidP="00180EE4">
            <w:pPr>
              <w:rPr>
                <w:sz w:val="18"/>
                <w:szCs w:val="18"/>
                <w:lang w:eastAsia="en-US"/>
              </w:rPr>
            </w:pPr>
            <w:r w:rsidRPr="00E12399">
              <w:rPr>
                <w:b/>
                <w:bCs/>
                <w:sz w:val="18"/>
                <w:szCs w:val="18"/>
                <w:lang w:eastAsia="en-US"/>
              </w:rPr>
              <w:t>Primary users of the final evaluation</w:t>
            </w:r>
            <w:r w:rsidRPr="00E12399">
              <w:rPr>
                <w:sz w:val="18"/>
                <w:szCs w:val="18"/>
                <w:lang w:eastAsia="en-US"/>
              </w:rPr>
              <w:t xml:space="preserve"> findings are:</w:t>
            </w:r>
          </w:p>
          <w:p w14:paraId="23B4311B" w14:textId="77777777" w:rsidR="00180EE4" w:rsidRPr="00E12399" w:rsidRDefault="00180EE4" w:rsidP="00CB3C36">
            <w:pPr>
              <w:pStyle w:val="ListParagraph"/>
              <w:numPr>
                <w:ilvl w:val="0"/>
                <w:numId w:val="39"/>
              </w:numPr>
              <w:rPr>
                <w:sz w:val="18"/>
                <w:szCs w:val="18"/>
                <w:lang w:eastAsia="en-US"/>
              </w:rPr>
            </w:pPr>
            <w:r w:rsidRPr="00E12399">
              <w:rPr>
                <w:sz w:val="18"/>
                <w:szCs w:val="18"/>
                <w:lang w:eastAsia="en-US"/>
              </w:rPr>
              <w:t>Management team: to understand achievements and shortcomings, facilitating evidence-based decision-making.</w:t>
            </w:r>
          </w:p>
          <w:p w14:paraId="52CCA011" w14:textId="77777777" w:rsidR="00180EE4" w:rsidRPr="00E12399" w:rsidRDefault="00180EE4" w:rsidP="00CB3C36">
            <w:pPr>
              <w:pStyle w:val="ListParagraph"/>
              <w:numPr>
                <w:ilvl w:val="0"/>
                <w:numId w:val="39"/>
              </w:numPr>
              <w:rPr>
                <w:sz w:val="18"/>
                <w:szCs w:val="18"/>
                <w:lang w:eastAsia="en-US"/>
              </w:rPr>
            </w:pPr>
            <w:r w:rsidRPr="00E12399">
              <w:rPr>
                <w:sz w:val="18"/>
                <w:szCs w:val="18"/>
                <w:lang w:eastAsia="en-US"/>
              </w:rPr>
              <w:t xml:space="preserve">SDC: to </w:t>
            </w:r>
            <w:r w:rsidRPr="00E12399">
              <w:rPr>
                <w:sz w:val="18"/>
                <w:szCs w:val="18"/>
              </w:rPr>
              <w:t>understand the relevance and effectiveness of investment</w:t>
            </w:r>
            <w:r w:rsidRPr="00E12399">
              <w:rPr>
                <w:sz w:val="18"/>
                <w:szCs w:val="18"/>
                <w:lang w:eastAsia="en-US"/>
              </w:rPr>
              <w:t>.</w:t>
            </w:r>
          </w:p>
          <w:p w14:paraId="0F257C0D" w14:textId="41A3F14B" w:rsidR="00180EE4" w:rsidRPr="00E12399" w:rsidRDefault="00180EE4" w:rsidP="00CB3C36">
            <w:pPr>
              <w:pStyle w:val="ListParagraph"/>
              <w:numPr>
                <w:ilvl w:val="0"/>
                <w:numId w:val="39"/>
              </w:numPr>
              <w:rPr>
                <w:sz w:val="18"/>
                <w:szCs w:val="18"/>
                <w:lang w:eastAsia="en-US"/>
              </w:rPr>
            </w:pPr>
            <w:r w:rsidRPr="00E12399">
              <w:rPr>
                <w:sz w:val="18"/>
                <w:szCs w:val="18"/>
                <w:lang w:eastAsia="en-US"/>
              </w:rPr>
              <w:t>PUNO HQs: to inform strategic decision-making and alignment with organi</w:t>
            </w:r>
            <w:r w:rsidR="00545664" w:rsidRPr="00E12399">
              <w:rPr>
                <w:sz w:val="18"/>
                <w:szCs w:val="18"/>
                <w:lang w:eastAsia="en-US"/>
              </w:rPr>
              <w:t>s</w:t>
            </w:r>
            <w:r w:rsidRPr="00E12399">
              <w:rPr>
                <w:sz w:val="18"/>
                <w:szCs w:val="18"/>
                <w:lang w:eastAsia="en-US"/>
              </w:rPr>
              <w:t>ational goals.</w:t>
            </w:r>
          </w:p>
          <w:p w14:paraId="2C14CA54" w14:textId="77777777" w:rsidR="00180EE4" w:rsidRPr="00E12399" w:rsidRDefault="00180EE4" w:rsidP="00CB3C36">
            <w:pPr>
              <w:pStyle w:val="ListParagraph"/>
              <w:numPr>
                <w:ilvl w:val="0"/>
                <w:numId w:val="39"/>
              </w:numPr>
              <w:rPr>
                <w:sz w:val="18"/>
                <w:szCs w:val="18"/>
                <w:lang w:eastAsia="en-US"/>
              </w:rPr>
            </w:pPr>
            <w:r w:rsidRPr="00E12399">
              <w:rPr>
                <w:sz w:val="18"/>
                <w:szCs w:val="18"/>
                <w:lang w:eastAsia="en-US"/>
              </w:rPr>
              <w:t>CPMS Focal Points: to grasp policy development and potential future collaborations in partner countries.</w:t>
            </w:r>
          </w:p>
          <w:p w14:paraId="34A2B68F" w14:textId="77777777" w:rsidR="00180EE4" w:rsidRPr="00E12399" w:rsidRDefault="00180EE4" w:rsidP="00CB3C36">
            <w:pPr>
              <w:pStyle w:val="ListParagraph"/>
              <w:numPr>
                <w:ilvl w:val="0"/>
                <w:numId w:val="39"/>
              </w:numPr>
              <w:rPr>
                <w:sz w:val="18"/>
                <w:szCs w:val="18"/>
                <w:lang w:eastAsia="en-US"/>
              </w:rPr>
            </w:pPr>
            <w:r w:rsidRPr="00E12399">
              <w:rPr>
                <w:sz w:val="18"/>
                <w:szCs w:val="18"/>
                <w:lang w:eastAsia="en-US"/>
              </w:rPr>
              <w:t>PUNO evaluation units: to inform regional and field office actions and strategies.</w:t>
            </w:r>
          </w:p>
          <w:p w14:paraId="61424EB5" w14:textId="77777777" w:rsidR="00180EE4" w:rsidRPr="00E12399" w:rsidRDefault="00180EE4" w:rsidP="00180EE4">
            <w:pPr>
              <w:rPr>
                <w:b/>
                <w:bCs/>
                <w:sz w:val="18"/>
                <w:szCs w:val="18"/>
                <w:lang w:eastAsia="en-US"/>
              </w:rPr>
            </w:pPr>
            <w:r w:rsidRPr="00E12399">
              <w:rPr>
                <w:b/>
                <w:bCs/>
                <w:sz w:val="18"/>
                <w:szCs w:val="18"/>
                <w:lang w:eastAsia="en-US"/>
              </w:rPr>
              <w:t>Secondary parties making use of the results include:</w:t>
            </w:r>
          </w:p>
          <w:p w14:paraId="47D26FE3" w14:textId="77777777" w:rsidR="00180EE4" w:rsidRPr="00E12399" w:rsidRDefault="00180EE4" w:rsidP="00CB3C36">
            <w:pPr>
              <w:pStyle w:val="ListParagraph"/>
              <w:numPr>
                <w:ilvl w:val="0"/>
                <w:numId w:val="39"/>
              </w:numPr>
              <w:rPr>
                <w:sz w:val="18"/>
                <w:szCs w:val="18"/>
                <w:lang w:eastAsia="en-US"/>
              </w:rPr>
            </w:pPr>
            <w:r w:rsidRPr="00E12399">
              <w:rPr>
                <w:sz w:val="18"/>
                <w:szCs w:val="18"/>
                <w:lang w:eastAsia="en-US"/>
              </w:rPr>
              <w:t>Tripartite constituents: Findings facilitate informed dialogue and collaboration among stakeholders.</w:t>
            </w:r>
          </w:p>
          <w:p w14:paraId="6F1B3426" w14:textId="3422B90E" w:rsidR="00180EE4" w:rsidRPr="00E12399" w:rsidRDefault="00180EE4" w:rsidP="00CB3C36">
            <w:pPr>
              <w:pStyle w:val="ListParagraph"/>
              <w:numPr>
                <w:ilvl w:val="0"/>
                <w:numId w:val="39"/>
              </w:numPr>
              <w:rPr>
                <w:sz w:val="14"/>
                <w:szCs w:val="14"/>
                <w:lang w:eastAsia="en-US"/>
              </w:rPr>
            </w:pPr>
            <w:r w:rsidRPr="00E12399">
              <w:rPr>
                <w:sz w:val="18"/>
                <w:szCs w:val="18"/>
                <w:lang w:eastAsia="en-US"/>
              </w:rPr>
              <w:t xml:space="preserve"> Civil society organi</w:t>
            </w:r>
            <w:r w:rsidR="00545664" w:rsidRPr="00E12399">
              <w:rPr>
                <w:sz w:val="18"/>
                <w:szCs w:val="18"/>
                <w:lang w:eastAsia="en-US"/>
              </w:rPr>
              <w:t>s</w:t>
            </w:r>
            <w:r w:rsidRPr="00E12399">
              <w:rPr>
                <w:sz w:val="18"/>
                <w:szCs w:val="18"/>
                <w:lang w:eastAsia="en-US"/>
              </w:rPr>
              <w:t>ations (CSOs) and academia: Results can steer advocacy efforts, foster collaboration on research agendas, and identify opportunities for synergies.</w:t>
            </w:r>
          </w:p>
        </w:tc>
      </w:tr>
    </w:tbl>
    <w:p w14:paraId="3A91C8C4" w14:textId="775D3455" w:rsidR="00645F58" w:rsidRPr="00A07258" w:rsidRDefault="00545664" w:rsidP="00645F58">
      <w:pPr>
        <w:rPr>
          <w:lang w:eastAsia="en-US"/>
        </w:rPr>
      </w:pPr>
      <w:r w:rsidRPr="00A07258">
        <w:rPr>
          <w:lang w:eastAsia="en-US"/>
        </w:rPr>
        <w:t xml:space="preserve">With </w:t>
      </w:r>
      <w:r w:rsidR="00681B23" w:rsidRPr="00A07258">
        <w:rPr>
          <w:lang w:eastAsia="en-US"/>
        </w:rPr>
        <w:t xml:space="preserve">the GOALS programme coming to an end in January 2024, IOM contracted PPMI Group to conduct the final independent evaluation of the programme. </w:t>
      </w:r>
      <w:r w:rsidR="003D7D8A" w:rsidRPr="00A07258">
        <w:rPr>
          <w:lang w:eastAsia="en-US"/>
        </w:rPr>
        <w:t>The</w:t>
      </w:r>
      <w:r w:rsidR="00681B23" w:rsidRPr="00A07258">
        <w:rPr>
          <w:lang w:eastAsia="en-US"/>
        </w:rPr>
        <w:t xml:space="preserve"> evaluation serves two main purposes: it contributes to </w:t>
      </w:r>
      <w:r w:rsidR="00681B23" w:rsidRPr="00A07258">
        <w:rPr>
          <w:b/>
          <w:bCs/>
          <w:lang w:eastAsia="en-US"/>
        </w:rPr>
        <w:t>accountability</w:t>
      </w:r>
      <w:r w:rsidR="00681B23" w:rsidRPr="00A07258">
        <w:rPr>
          <w:lang w:eastAsia="en-US"/>
        </w:rPr>
        <w:t xml:space="preserve"> as it provides evidence-based data as well as impartial judgement</w:t>
      </w:r>
      <w:r w:rsidR="00DE49CB" w:rsidRPr="00A07258">
        <w:rPr>
          <w:lang w:eastAsia="en-US"/>
        </w:rPr>
        <w:t xml:space="preserve"> on results achieved</w:t>
      </w:r>
      <w:r w:rsidR="00681B23" w:rsidRPr="00A07258">
        <w:rPr>
          <w:lang w:eastAsia="en-US"/>
        </w:rPr>
        <w:t xml:space="preserve">. </w:t>
      </w:r>
      <w:r w:rsidR="00764D7D" w:rsidRPr="00A07258">
        <w:rPr>
          <w:lang w:eastAsia="en-US"/>
        </w:rPr>
        <w:t>I</w:t>
      </w:r>
      <w:r w:rsidR="00681B23" w:rsidRPr="00A07258">
        <w:rPr>
          <w:lang w:eastAsia="en-US"/>
        </w:rPr>
        <w:t xml:space="preserve">t contributes to </w:t>
      </w:r>
      <w:r w:rsidR="00681B23" w:rsidRPr="00A07258">
        <w:rPr>
          <w:b/>
          <w:bCs/>
          <w:lang w:eastAsia="en-US"/>
        </w:rPr>
        <w:t>learning</w:t>
      </w:r>
      <w:r w:rsidR="00681B23" w:rsidRPr="00A07258">
        <w:rPr>
          <w:lang w:eastAsia="en-US"/>
        </w:rPr>
        <w:t>, as it provides timely and relevant information to be used to im</w:t>
      </w:r>
      <w:r w:rsidR="00645F58" w:rsidRPr="00A07258">
        <w:rPr>
          <w:lang w:eastAsia="en-US"/>
        </w:rPr>
        <w:t xml:space="preserve">prove the effectiveness and efficiency of UN </w:t>
      </w:r>
      <w:r w:rsidR="00CC1747">
        <w:rPr>
          <w:lang w:eastAsia="en-US"/>
        </w:rPr>
        <w:t>programme</w:t>
      </w:r>
      <w:r w:rsidR="00645F58" w:rsidRPr="00A07258">
        <w:rPr>
          <w:lang w:eastAsia="en-US"/>
        </w:rPr>
        <w:t>s – i.e. the lessons learned from the evaluation.</w:t>
      </w:r>
    </w:p>
    <w:p w14:paraId="0986DCD6" w14:textId="77777777" w:rsidR="00645F58" w:rsidRPr="00A07258" w:rsidRDefault="00645F58" w:rsidP="00645F58">
      <w:pPr>
        <w:rPr>
          <w:lang w:eastAsia="en-US"/>
        </w:rPr>
      </w:pPr>
    </w:p>
    <w:p w14:paraId="162BC823" w14:textId="68C931C2" w:rsidR="00645F58" w:rsidRPr="00A07258" w:rsidRDefault="00645F58" w:rsidP="00C22D6F">
      <w:pPr>
        <w:pStyle w:val="Heading2"/>
      </w:pPr>
      <w:bookmarkStart w:id="35" w:name="_Toc161300567"/>
      <w:bookmarkStart w:id="36" w:name="_Toc161305736"/>
      <w:r w:rsidRPr="00A07258">
        <w:t>Evaluation scope</w:t>
      </w:r>
      <w:bookmarkEnd w:id="35"/>
      <w:bookmarkEnd w:id="36"/>
    </w:p>
    <w:p w14:paraId="28A9AAAD" w14:textId="4351FCFB" w:rsidR="00645F58" w:rsidRPr="00A07258" w:rsidRDefault="00645F58" w:rsidP="00645F58">
      <w:pPr>
        <w:rPr>
          <w:lang w:eastAsia="en-US"/>
        </w:rPr>
      </w:pPr>
      <w:r w:rsidRPr="00A07258">
        <w:rPr>
          <w:lang w:eastAsia="en-US"/>
        </w:rPr>
        <w:t xml:space="preserve">The final evaluation assessed all aspects of the </w:t>
      </w:r>
      <w:r w:rsidR="00CC1747">
        <w:rPr>
          <w:lang w:eastAsia="en-US"/>
        </w:rPr>
        <w:t>programme</w:t>
      </w:r>
      <w:r w:rsidRPr="00A07258">
        <w:rPr>
          <w:lang w:eastAsia="en-US"/>
        </w:rPr>
        <w:t xml:space="preserve"> based on standard evaluation criteria under UNEG guidelines and covered activities of the GOALS </w:t>
      </w:r>
      <w:r w:rsidR="00A07258">
        <w:rPr>
          <w:lang w:eastAsia="en-US"/>
        </w:rPr>
        <w:t>p</w:t>
      </w:r>
      <w:r w:rsidRPr="00A07258">
        <w:rPr>
          <w:lang w:eastAsia="en-US"/>
        </w:rPr>
        <w:t xml:space="preserve">rogramme from its inception in August 2020 to January 2024, including the extended time. The evaluation broadly focused on 5 countries where national implementation of the </w:t>
      </w:r>
      <w:r w:rsidR="00B932DB">
        <w:rPr>
          <w:lang w:eastAsia="en-US"/>
        </w:rPr>
        <w:t>GOALS programme</w:t>
      </w:r>
      <w:r w:rsidRPr="00A07258">
        <w:rPr>
          <w:lang w:eastAsia="en-US"/>
        </w:rPr>
        <w:t xml:space="preserve"> took place, that is, Bangladesh, India, Nepal, Pakistan, and Sri Lanka.</w:t>
      </w:r>
      <w:r w:rsidR="00545664" w:rsidRPr="00A07258">
        <w:rPr>
          <w:lang w:eastAsia="en-US"/>
        </w:rPr>
        <w:t xml:space="preserve"> In addition</w:t>
      </w:r>
      <w:r w:rsidRPr="00A07258">
        <w:rPr>
          <w:lang w:eastAsia="en-US"/>
        </w:rPr>
        <w:t xml:space="preserve">, the evaluation analysed the support given to TAWGs </w:t>
      </w:r>
      <w:r w:rsidR="00545664" w:rsidRPr="00A07258">
        <w:rPr>
          <w:lang w:eastAsia="en-US"/>
        </w:rPr>
        <w:t xml:space="preserve">and </w:t>
      </w:r>
      <w:r w:rsidRPr="00A07258">
        <w:rPr>
          <w:lang w:eastAsia="en-US"/>
        </w:rPr>
        <w:t xml:space="preserve">other regional activities, </w:t>
      </w:r>
      <w:r w:rsidR="00545664" w:rsidRPr="00A07258">
        <w:rPr>
          <w:lang w:eastAsia="en-US"/>
        </w:rPr>
        <w:t xml:space="preserve">and </w:t>
      </w:r>
      <w:r w:rsidRPr="00A07258">
        <w:rPr>
          <w:lang w:eastAsia="en-US"/>
        </w:rPr>
        <w:t xml:space="preserve">therefore it included all CPMS; one interview was in Cambodia. </w:t>
      </w:r>
    </w:p>
    <w:p w14:paraId="4ECC38AC" w14:textId="4CBE62E2" w:rsidR="0094285B" w:rsidRPr="00A07258" w:rsidRDefault="00645F58" w:rsidP="00645F58">
      <w:pPr>
        <w:rPr>
          <w:lang w:eastAsia="en-US"/>
        </w:rPr>
      </w:pPr>
      <w:r w:rsidRPr="00A07258">
        <w:rPr>
          <w:lang w:eastAsia="en-US"/>
        </w:rPr>
        <w:t>The evaluation addressed the following cross-cutting issues: COVID-19 responsiveness, gender equality, human rights, disability inclusion and non-discrimination, and social transformation. The evaluation used a gender-sensitive scope throughout the whole evaluation study</w:t>
      </w:r>
      <w:r w:rsidR="00DE49CB" w:rsidRPr="00A07258">
        <w:rPr>
          <w:lang w:eastAsia="en-US"/>
        </w:rPr>
        <w:t>.</w:t>
      </w:r>
      <w:r w:rsidRPr="00A07258">
        <w:rPr>
          <w:lang w:eastAsia="en-US"/>
        </w:rPr>
        <w:t xml:space="preserve"> However, it should be noted that the evaluation scope did not </w:t>
      </w:r>
      <w:r w:rsidR="00545664" w:rsidRPr="00A07258">
        <w:rPr>
          <w:lang w:eastAsia="en-US"/>
        </w:rPr>
        <w:t xml:space="preserve">include the involvement of </w:t>
      </w:r>
      <w:r w:rsidRPr="00A07258">
        <w:rPr>
          <w:lang w:eastAsia="en-US"/>
        </w:rPr>
        <w:t xml:space="preserve">final beneficiaries, because the </w:t>
      </w:r>
      <w:r w:rsidR="00B932DB">
        <w:rPr>
          <w:lang w:eastAsia="en-US"/>
        </w:rPr>
        <w:t>GOALS programme</w:t>
      </w:r>
      <w:r w:rsidRPr="00A07258">
        <w:rPr>
          <w:lang w:eastAsia="en-US"/>
        </w:rPr>
        <w:t xml:space="preserve"> was primarily focus</w:t>
      </w:r>
      <w:r w:rsidR="00545664" w:rsidRPr="00A07258">
        <w:rPr>
          <w:lang w:eastAsia="en-US"/>
        </w:rPr>
        <w:t>ed</w:t>
      </w:r>
      <w:r w:rsidRPr="00A07258">
        <w:rPr>
          <w:lang w:eastAsia="en-US"/>
        </w:rPr>
        <w:t xml:space="preserve"> on </w:t>
      </w:r>
      <w:r w:rsidR="00507F74">
        <w:rPr>
          <w:lang w:eastAsia="en-US"/>
        </w:rPr>
        <w:t>capacity building</w:t>
      </w:r>
      <w:r w:rsidRPr="00A07258">
        <w:rPr>
          <w:lang w:eastAsia="en-US"/>
        </w:rPr>
        <w:t xml:space="preserve"> activities towards policy change.</w:t>
      </w:r>
    </w:p>
    <w:p w14:paraId="64260390" w14:textId="7327C072" w:rsidR="003F0C83" w:rsidRPr="00A07258" w:rsidRDefault="00DA4E74" w:rsidP="00764D7D">
      <w:pPr>
        <w:pStyle w:val="Heading2"/>
      </w:pPr>
      <w:bookmarkStart w:id="37" w:name="_Toc160198173"/>
      <w:bookmarkStart w:id="38" w:name="_Toc160198174"/>
      <w:bookmarkStart w:id="39" w:name="_Toc161300568"/>
      <w:bookmarkStart w:id="40" w:name="_Toc161305737"/>
      <w:bookmarkEnd w:id="37"/>
      <w:bookmarkEnd w:id="38"/>
      <w:r w:rsidRPr="00A07258">
        <w:t>Evaluation objectives</w:t>
      </w:r>
      <w:bookmarkEnd w:id="39"/>
      <w:bookmarkEnd w:id="40"/>
    </w:p>
    <w:p w14:paraId="3FABC547" w14:textId="4A4977D7" w:rsidR="002502DA" w:rsidRPr="00E12399" w:rsidRDefault="00DA4E74" w:rsidP="002502DA">
      <w:pPr>
        <w:rPr>
          <w:lang w:eastAsia="en-US"/>
        </w:rPr>
      </w:pPr>
      <w:r w:rsidRPr="00E12399">
        <w:rPr>
          <w:lang w:eastAsia="en-US"/>
        </w:rPr>
        <w:t>In accordance with the specifications outlined in the Terms of Reference (ToR), the evaluation's objectives can be summari</w:t>
      </w:r>
      <w:r w:rsidR="00545664" w:rsidRPr="00E12399">
        <w:rPr>
          <w:lang w:eastAsia="en-US"/>
        </w:rPr>
        <w:t>s</w:t>
      </w:r>
      <w:r w:rsidRPr="00E12399">
        <w:rPr>
          <w:lang w:eastAsia="en-US"/>
        </w:rPr>
        <w:t>ed as follows:</w:t>
      </w:r>
    </w:p>
    <w:p w14:paraId="31DABDDE" w14:textId="77777777" w:rsidR="002502DA" w:rsidRPr="00E12399" w:rsidRDefault="002502DA" w:rsidP="002502DA">
      <w:pPr>
        <w:rPr>
          <w:lang w:eastAsia="en-US"/>
        </w:rPr>
      </w:pPr>
    </w:p>
    <w:tbl>
      <w:tblPr>
        <w:tblStyle w:val="PlainTable21"/>
        <w:tblW w:w="0" w:type="auto"/>
        <w:tblLook w:val="0420" w:firstRow="1" w:lastRow="0" w:firstColumn="0" w:lastColumn="0" w:noHBand="0" w:noVBand="1"/>
      </w:tblPr>
      <w:tblGrid>
        <w:gridCol w:w="4678"/>
        <w:gridCol w:w="4387"/>
      </w:tblGrid>
      <w:tr w:rsidR="00E0137A" w:rsidRPr="00E12399" w14:paraId="1C23DD53" w14:textId="77777777" w:rsidTr="00C22D6F">
        <w:trPr>
          <w:cnfStyle w:val="100000000000" w:firstRow="1" w:lastRow="0" w:firstColumn="0" w:lastColumn="0" w:oddVBand="0" w:evenVBand="0" w:oddHBand="0" w:evenHBand="0" w:firstRowFirstColumn="0" w:firstRowLastColumn="0" w:lastRowFirstColumn="0" w:lastRowLastColumn="0"/>
        </w:trPr>
        <w:tc>
          <w:tcPr>
            <w:tcW w:w="4678" w:type="dxa"/>
            <w:hideMark/>
          </w:tcPr>
          <w:p w14:paraId="1F0086E2" w14:textId="2002CCC8" w:rsidR="00121B30" w:rsidRPr="00E12399" w:rsidRDefault="00121B30" w:rsidP="00ED6541">
            <w:r w:rsidRPr="00E12399">
              <w:lastRenderedPageBreak/>
              <w:t>Structural Objectives</w:t>
            </w:r>
          </w:p>
        </w:tc>
        <w:tc>
          <w:tcPr>
            <w:tcW w:w="4387" w:type="dxa"/>
            <w:hideMark/>
          </w:tcPr>
          <w:p w14:paraId="72435514" w14:textId="4644507B" w:rsidR="00121B30" w:rsidRPr="00E12399" w:rsidRDefault="00121B30" w:rsidP="00ED6541">
            <w:r w:rsidRPr="00E12399">
              <w:t>Specific Objectives</w:t>
            </w:r>
          </w:p>
        </w:tc>
      </w:tr>
      <w:tr w:rsidR="00E0137A" w:rsidRPr="00E12399" w14:paraId="70E79F51" w14:textId="77777777" w:rsidTr="00C22D6F">
        <w:trPr>
          <w:cnfStyle w:val="000000100000" w:firstRow="0" w:lastRow="0" w:firstColumn="0" w:lastColumn="0" w:oddVBand="0" w:evenVBand="0" w:oddHBand="1" w:evenHBand="0" w:firstRowFirstColumn="0" w:firstRowLastColumn="0" w:lastRowFirstColumn="0" w:lastRowLastColumn="0"/>
        </w:trPr>
        <w:tc>
          <w:tcPr>
            <w:tcW w:w="4678" w:type="dxa"/>
            <w:hideMark/>
          </w:tcPr>
          <w:p w14:paraId="26EE72C6" w14:textId="2E7EF8C7" w:rsidR="00121B30" w:rsidRPr="00E12399" w:rsidRDefault="00E0137A" w:rsidP="00CB3C36">
            <w:pPr>
              <w:pStyle w:val="ListParagraph"/>
              <w:numPr>
                <w:ilvl w:val="0"/>
                <w:numId w:val="37"/>
              </w:numPr>
              <w:rPr>
                <w:szCs w:val="16"/>
              </w:rPr>
            </w:pPr>
            <w:r w:rsidRPr="00E12399">
              <w:rPr>
                <w:szCs w:val="16"/>
              </w:rPr>
              <w:t>Review strategies and implementation approaches, proposing measures for PUNOs to enhance intervention continuity and sustainability.</w:t>
            </w:r>
          </w:p>
        </w:tc>
        <w:tc>
          <w:tcPr>
            <w:tcW w:w="4387" w:type="dxa"/>
            <w:hideMark/>
          </w:tcPr>
          <w:p w14:paraId="24B5E38F" w14:textId="3E6B1D9A" w:rsidR="00121B30" w:rsidRPr="00E12399" w:rsidRDefault="00121B30" w:rsidP="00CB3C36">
            <w:pPr>
              <w:pStyle w:val="ListParagraph"/>
              <w:numPr>
                <w:ilvl w:val="0"/>
                <w:numId w:val="38"/>
              </w:numPr>
              <w:rPr>
                <w:szCs w:val="16"/>
              </w:rPr>
            </w:pPr>
            <w:r w:rsidRPr="00E12399">
              <w:rPr>
                <w:szCs w:val="16"/>
              </w:rPr>
              <w:t xml:space="preserve">Evaluate the current </w:t>
            </w:r>
            <w:r w:rsidR="00CC1747">
              <w:rPr>
                <w:szCs w:val="16"/>
              </w:rPr>
              <w:t>programme</w:t>
            </w:r>
            <w:r w:rsidRPr="00E12399">
              <w:rPr>
                <w:szCs w:val="16"/>
              </w:rPr>
              <w:t>'s achievements and alignment with objectives, including addressing recommendations</w:t>
            </w:r>
            <w:r w:rsidR="00545664" w:rsidRPr="00E12399">
              <w:rPr>
                <w:szCs w:val="16"/>
              </w:rPr>
              <w:t>.</w:t>
            </w:r>
          </w:p>
        </w:tc>
      </w:tr>
      <w:tr w:rsidR="00E0137A" w:rsidRPr="00E12399" w14:paraId="6711F020" w14:textId="77777777" w:rsidTr="00C22D6F">
        <w:trPr>
          <w:cnfStyle w:val="000000010000" w:firstRow="0" w:lastRow="0" w:firstColumn="0" w:lastColumn="0" w:oddVBand="0" w:evenVBand="0" w:oddHBand="0" w:evenHBand="1" w:firstRowFirstColumn="0" w:firstRowLastColumn="0" w:lastRowFirstColumn="0" w:lastRowLastColumn="0"/>
        </w:trPr>
        <w:tc>
          <w:tcPr>
            <w:tcW w:w="4678" w:type="dxa"/>
            <w:hideMark/>
          </w:tcPr>
          <w:p w14:paraId="00D7D360" w14:textId="751B4CF5" w:rsidR="00121B30" w:rsidRPr="00E12399" w:rsidRDefault="00121B30" w:rsidP="00CB3C36">
            <w:pPr>
              <w:pStyle w:val="ListParagraph"/>
              <w:numPr>
                <w:ilvl w:val="0"/>
                <w:numId w:val="37"/>
              </w:numPr>
              <w:rPr>
                <w:szCs w:val="16"/>
              </w:rPr>
            </w:pPr>
            <w:r w:rsidRPr="00E12399">
              <w:rPr>
                <w:szCs w:val="16"/>
              </w:rPr>
              <w:t>Evaluate GOALS' coherence with UN system efforts and collaboration with partners</w:t>
            </w:r>
            <w:r w:rsidR="00545664" w:rsidRPr="00E12399">
              <w:rPr>
                <w:szCs w:val="16"/>
              </w:rPr>
              <w:t>.</w:t>
            </w:r>
          </w:p>
        </w:tc>
        <w:tc>
          <w:tcPr>
            <w:tcW w:w="4387" w:type="dxa"/>
            <w:hideMark/>
          </w:tcPr>
          <w:p w14:paraId="72D4C18B" w14:textId="053628E3" w:rsidR="00E0137A" w:rsidRPr="00E12399" w:rsidRDefault="00E0137A" w:rsidP="00CB3C36">
            <w:pPr>
              <w:pStyle w:val="ListParagraph"/>
              <w:numPr>
                <w:ilvl w:val="0"/>
                <w:numId w:val="38"/>
              </w:numPr>
              <w:rPr>
                <w:szCs w:val="16"/>
              </w:rPr>
            </w:pPr>
            <w:r w:rsidRPr="00E12399">
              <w:rPr>
                <w:szCs w:val="16"/>
              </w:rPr>
              <w:t xml:space="preserve">Assess the relevance of the </w:t>
            </w:r>
            <w:r w:rsidR="00B932DB">
              <w:rPr>
                <w:szCs w:val="16"/>
              </w:rPr>
              <w:t>GOALS programme</w:t>
            </w:r>
            <w:r w:rsidRPr="00E12399">
              <w:rPr>
                <w:szCs w:val="16"/>
              </w:rPr>
              <w:t xml:space="preserve"> for </w:t>
            </w:r>
            <w:r w:rsidR="00062393" w:rsidRPr="00E12399">
              <w:rPr>
                <w:szCs w:val="16"/>
              </w:rPr>
              <w:t>CPMS</w:t>
            </w:r>
            <w:r w:rsidRPr="00E12399">
              <w:rPr>
                <w:szCs w:val="16"/>
              </w:rPr>
              <w:t xml:space="preserve">, </w:t>
            </w:r>
            <w:r w:rsidR="00062393" w:rsidRPr="00E12399">
              <w:rPr>
                <w:szCs w:val="16"/>
              </w:rPr>
              <w:t>PUNOs</w:t>
            </w:r>
            <w:r w:rsidRPr="00E12399">
              <w:rPr>
                <w:szCs w:val="16"/>
              </w:rPr>
              <w:t xml:space="preserve">, </w:t>
            </w:r>
            <w:r w:rsidR="00062393" w:rsidRPr="00E12399">
              <w:rPr>
                <w:szCs w:val="16"/>
              </w:rPr>
              <w:t>SDC</w:t>
            </w:r>
            <w:r w:rsidRPr="00E12399">
              <w:rPr>
                <w:szCs w:val="16"/>
              </w:rPr>
              <w:t>, and other stakeholders.</w:t>
            </w:r>
          </w:p>
        </w:tc>
      </w:tr>
      <w:tr w:rsidR="00E0137A" w:rsidRPr="00E12399" w14:paraId="09FCEB01" w14:textId="77777777" w:rsidTr="00C22D6F">
        <w:trPr>
          <w:cnfStyle w:val="000000100000" w:firstRow="0" w:lastRow="0" w:firstColumn="0" w:lastColumn="0" w:oddVBand="0" w:evenVBand="0" w:oddHBand="1" w:evenHBand="0" w:firstRowFirstColumn="0" w:firstRowLastColumn="0" w:lastRowFirstColumn="0" w:lastRowLastColumn="0"/>
        </w:trPr>
        <w:tc>
          <w:tcPr>
            <w:tcW w:w="4678" w:type="dxa"/>
            <w:hideMark/>
          </w:tcPr>
          <w:p w14:paraId="3635DFF4" w14:textId="0B730A80" w:rsidR="00121B30" w:rsidRPr="00E12399" w:rsidRDefault="00E0137A" w:rsidP="00CB3C36">
            <w:pPr>
              <w:pStyle w:val="ListParagraph"/>
              <w:numPr>
                <w:ilvl w:val="0"/>
                <w:numId w:val="37"/>
              </w:numPr>
              <w:rPr>
                <w:szCs w:val="16"/>
              </w:rPr>
            </w:pPr>
            <w:r w:rsidRPr="00E12399">
              <w:rPr>
                <w:szCs w:val="16"/>
              </w:rPr>
              <w:t>Evaluate the integration of human rights, gender responsiveness, and international labour standards</w:t>
            </w:r>
            <w:r w:rsidR="0005343F" w:rsidRPr="00E12399">
              <w:rPr>
                <w:szCs w:val="16"/>
              </w:rPr>
              <w:t>.</w:t>
            </w:r>
          </w:p>
        </w:tc>
        <w:tc>
          <w:tcPr>
            <w:tcW w:w="4387" w:type="dxa"/>
            <w:hideMark/>
          </w:tcPr>
          <w:p w14:paraId="4BDD75CC" w14:textId="3FA62A1E" w:rsidR="00121B30" w:rsidRPr="00E12399" w:rsidRDefault="00121B30" w:rsidP="00CB3C36">
            <w:pPr>
              <w:pStyle w:val="ListParagraph"/>
              <w:numPr>
                <w:ilvl w:val="0"/>
                <w:numId w:val="38"/>
              </w:numPr>
              <w:rPr>
                <w:szCs w:val="16"/>
              </w:rPr>
            </w:pPr>
            <w:r w:rsidRPr="00E12399">
              <w:rPr>
                <w:szCs w:val="16"/>
              </w:rPr>
              <w:t>Assess mitigation strategies for external factors such as the COVID-19 pandemic and political context</w:t>
            </w:r>
            <w:r w:rsidR="00545664" w:rsidRPr="00E12399">
              <w:rPr>
                <w:szCs w:val="16"/>
              </w:rPr>
              <w:t>.</w:t>
            </w:r>
          </w:p>
        </w:tc>
      </w:tr>
      <w:tr w:rsidR="00E0137A" w:rsidRPr="00E12399" w14:paraId="7BC48F12" w14:textId="77777777" w:rsidTr="00C22D6F">
        <w:trPr>
          <w:cnfStyle w:val="000000010000" w:firstRow="0" w:lastRow="0" w:firstColumn="0" w:lastColumn="0" w:oddVBand="0" w:evenVBand="0" w:oddHBand="0" w:evenHBand="1" w:firstRowFirstColumn="0" w:firstRowLastColumn="0" w:lastRowFirstColumn="0" w:lastRowLastColumn="0"/>
        </w:trPr>
        <w:tc>
          <w:tcPr>
            <w:tcW w:w="4678" w:type="dxa"/>
            <w:hideMark/>
          </w:tcPr>
          <w:p w14:paraId="46D03B50" w14:textId="52821D84" w:rsidR="00121B30" w:rsidRPr="00E12399" w:rsidRDefault="00E0137A" w:rsidP="00CB3C36">
            <w:pPr>
              <w:pStyle w:val="ListParagraph"/>
              <w:numPr>
                <w:ilvl w:val="0"/>
                <w:numId w:val="37"/>
              </w:numPr>
              <w:rPr>
                <w:szCs w:val="16"/>
              </w:rPr>
            </w:pPr>
            <w:r w:rsidRPr="00E12399">
              <w:rPr>
                <w:szCs w:val="16"/>
              </w:rPr>
              <w:t>To serve strategic goals, especially towards progress on gender equality: demonstrating accountability and results to stakeholders, providing credible evidence for decision-making, and contributing valuable lessons learned for ongoing and future gender equality efforts.</w:t>
            </w:r>
          </w:p>
        </w:tc>
        <w:tc>
          <w:tcPr>
            <w:tcW w:w="4387" w:type="dxa"/>
            <w:hideMark/>
          </w:tcPr>
          <w:p w14:paraId="3D803D83" w14:textId="30EC11D1" w:rsidR="00121B30" w:rsidRPr="00E12399" w:rsidRDefault="00E0137A" w:rsidP="00CB3C36">
            <w:pPr>
              <w:pStyle w:val="ListParagraph"/>
              <w:numPr>
                <w:ilvl w:val="0"/>
                <w:numId w:val="38"/>
              </w:numPr>
              <w:rPr>
                <w:szCs w:val="16"/>
              </w:rPr>
            </w:pPr>
            <w:r w:rsidRPr="00E12399">
              <w:rPr>
                <w:szCs w:val="16"/>
              </w:rPr>
              <w:t>Review management efficiency, cost-effectiveness, and coordination structures</w:t>
            </w:r>
            <w:r w:rsidR="00545664" w:rsidRPr="00E12399">
              <w:rPr>
                <w:szCs w:val="16"/>
              </w:rPr>
              <w:t>.</w:t>
            </w:r>
          </w:p>
        </w:tc>
      </w:tr>
      <w:tr w:rsidR="00E0137A" w:rsidRPr="00E12399" w14:paraId="6431F7D4" w14:textId="77777777" w:rsidTr="00C22D6F">
        <w:trPr>
          <w:cnfStyle w:val="000000100000" w:firstRow="0" w:lastRow="0" w:firstColumn="0" w:lastColumn="0" w:oddVBand="0" w:evenVBand="0" w:oddHBand="1" w:evenHBand="0" w:firstRowFirstColumn="0" w:firstRowLastColumn="0" w:lastRowFirstColumn="0" w:lastRowLastColumn="0"/>
        </w:trPr>
        <w:tc>
          <w:tcPr>
            <w:tcW w:w="4678" w:type="dxa"/>
            <w:hideMark/>
          </w:tcPr>
          <w:p w14:paraId="3EB1A67E" w14:textId="5A3AA12B" w:rsidR="00121B30" w:rsidRPr="00E12399" w:rsidRDefault="00E0137A" w:rsidP="00CB3C36">
            <w:pPr>
              <w:pStyle w:val="ListParagraph"/>
              <w:numPr>
                <w:ilvl w:val="0"/>
                <w:numId w:val="38"/>
              </w:numPr>
              <w:rPr>
                <w:szCs w:val="16"/>
              </w:rPr>
            </w:pPr>
            <w:r w:rsidRPr="00E12399">
              <w:rPr>
                <w:szCs w:val="16"/>
              </w:rPr>
              <w:t xml:space="preserve">Identify lessons learned and recommend future programming, including adjustments for evolving contexts and strategic direction for gender equality efforts, </w:t>
            </w:r>
            <w:r w:rsidR="00545664" w:rsidRPr="00E12399">
              <w:rPr>
                <w:szCs w:val="16"/>
              </w:rPr>
              <w:t xml:space="preserve">with a </w:t>
            </w:r>
            <w:r w:rsidRPr="00E12399">
              <w:rPr>
                <w:szCs w:val="16"/>
              </w:rPr>
              <w:t>particular focus on women migrants.</w:t>
            </w:r>
          </w:p>
        </w:tc>
        <w:tc>
          <w:tcPr>
            <w:tcW w:w="4387" w:type="dxa"/>
            <w:hideMark/>
          </w:tcPr>
          <w:p w14:paraId="404CFA7A" w14:textId="5EE9DCA8" w:rsidR="00121B30" w:rsidRPr="00E12399" w:rsidRDefault="00121B30" w:rsidP="00ED6541">
            <w:pPr>
              <w:rPr>
                <w:szCs w:val="16"/>
              </w:rPr>
            </w:pPr>
          </w:p>
        </w:tc>
      </w:tr>
    </w:tbl>
    <w:p w14:paraId="456187DB" w14:textId="603BCCEF" w:rsidR="00F33015" w:rsidRPr="00E12399" w:rsidRDefault="00F33015" w:rsidP="00764D7D">
      <w:pPr>
        <w:pStyle w:val="Heading2"/>
      </w:pPr>
      <w:bookmarkStart w:id="41" w:name="_Toc160198176"/>
      <w:bookmarkStart w:id="42" w:name="_Toc160198177"/>
      <w:bookmarkStart w:id="43" w:name="_Toc160198178"/>
      <w:bookmarkStart w:id="44" w:name="_Toc160198179"/>
      <w:bookmarkStart w:id="45" w:name="_Toc160198180"/>
      <w:bookmarkStart w:id="46" w:name="_Toc160198181"/>
      <w:bookmarkStart w:id="47" w:name="_Toc160198182"/>
      <w:bookmarkStart w:id="48" w:name="_Toc160198183"/>
      <w:bookmarkStart w:id="49" w:name="_Toc160198184"/>
      <w:bookmarkStart w:id="50" w:name="_Toc160198185"/>
      <w:bookmarkStart w:id="51" w:name="_Toc161300569"/>
      <w:bookmarkStart w:id="52" w:name="_Toc161305738"/>
      <w:bookmarkEnd w:id="41"/>
      <w:bookmarkEnd w:id="42"/>
      <w:bookmarkEnd w:id="43"/>
      <w:bookmarkEnd w:id="44"/>
      <w:bookmarkEnd w:id="45"/>
      <w:bookmarkEnd w:id="46"/>
      <w:bookmarkEnd w:id="47"/>
      <w:bookmarkEnd w:id="48"/>
      <w:bookmarkEnd w:id="49"/>
      <w:bookmarkEnd w:id="50"/>
      <w:r w:rsidRPr="00E12399">
        <w:t xml:space="preserve">Evaluation </w:t>
      </w:r>
      <w:r w:rsidR="00545664" w:rsidRPr="00E12399">
        <w:t>t</w:t>
      </w:r>
      <w:r w:rsidRPr="00E12399">
        <w:t>eam</w:t>
      </w:r>
      <w:r w:rsidR="00FA7AB4" w:rsidRPr="00E12399">
        <w:t xml:space="preserve"> and evaluation management</w:t>
      </w:r>
      <w:bookmarkEnd w:id="51"/>
      <w:bookmarkEnd w:id="52"/>
    </w:p>
    <w:p w14:paraId="07EF73BB" w14:textId="5047FD1D" w:rsidR="007B2D6F" w:rsidRPr="00E12399" w:rsidRDefault="00962123" w:rsidP="007B2D6F">
      <w:pPr>
        <w:rPr>
          <w:lang w:eastAsia="en-US"/>
        </w:rPr>
      </w:pPr>
      <w:r w:rsidRPr="00E12399">
        <w:t xml:space="preserve">The </w:t>
      </w:r>
      <w:r w:rsidRPr="00E12399">
        <w:rPr>
          <w:rStyle w:val="notion-enable-hover"/>
          <w:b/>
          <w:bCs/>
        </w:rPr>
        <w:t>evaluation team</w:t>
      </w:r>
      <w:r w:rsidRPr="00E12399">
        <w:t xml:space="preserve"> included five international experts, the “core team”, and a national expert from each of the five countries: </w:t>
      </w:r>
      <w:r w:rsidR="00B2525F">
        <w:t xml:space="preserve">Bangladesh, India, Nepal, </w:t>
      </w:r>
      <w:r w:rsidRPr="00E12399">
        <w:t xml:space="preserve">Pakistan, </w:t>
      </w:r>
      <w:r w:rsidR="00B2525F">
        <w:t xml:space="preserve">and </w:t>
      </w:r>
      <w:r w:rsidRPr="00E12399">
        <w:t>Sri Lanka</w:t>
      </w:r>
      <w:r w:rsidR="00FD694E" w:rsidRPr="00E12399">
        <w:rPr>
          <w:lang w:eastAsia="en-US"/>
        </w:rPr>
        <w:t>.</w:t>
      </w:r>
      <w:r w:rsidR="00F94CC9" w:rsidRPr="00E12399">
        <w:rPr>
          <w:lang w:eastAsia="en-US"/>
        </w:rPr>
        <w:t xml:space="preserve"> </w:t>
      </w:r>
      <w:r w:rsidR="00FA7AB4" w:rsidRPr="00E12399">
        <w:rPr>
          <w:lang w:eastAsia="en-US"/>
        </w:rPr>
        <w:t>Th</w:t>
      </w:r>
      <w:r w:rsidR="00FD694E" w:rsidRPr="00E12399">
        <w:rPr>
          <w:lang w:eastAsia="en-US"/>
        </w:rPr>
        <w:t xml:space="preserve">e </w:t>
      </w:r>
      <w:r w:rsidR="00FA7AB4" w:rsidRPr="00E12399">
        <w:rPr>
          <w:b/>
          <w:bCs/>
          <w:lang w:eastAsia="en-US"/>
        </w:rPr>
        <w:t>core team</w:t>
      </w:r>
      <w:r w:rsidR="00FA7AB4" w:rsidRPr="00E12399">
        <w:rPr>
          <w:lang w:eastAsia="en-US"/>
        </w:rPr>
        <w:t xml:space="preserve"> was responsible for </w:t>
      </w:r>
      <w:r w:rsidR="00545664" w:rsidRPr="00E12399">
        <w:rPr>
          <w:lang w:eastAsia="en-US"/>
        </w:rPr>
        <w:t xml:space="preserve">the </w:t>
      </w:r>
      <w:r w:rsidR="00FA7AB4" w:rsidRPr="00E12399">
        <w:rPr>
          <w:lang w:eastAsia="en-US"/>
        </w:rPr>
        <w:t>overall implementation of the evaluation</w:t>
      </w:r>
      <w:r w:rsidR="00545664" w:rsidRPr="00E12399">
        <w:rPr>
          <w:lang w:eastAsia="en-US"/>
        </w:rPr>
        <w:t xml:space="preserve">. This included developing </w:t>
      </w:r>
      <w:r w:rsidR="00FA7AB4" w:rsidRPr="00E12399">
        <w:rPr>
          <w:lang w:eastAsia="en-US"/>
        </w:rPr>
        <w:t xml:space="preserve">the evaluation approach and methodology, </w:t>
      </w:r>
      <w:r w:rsidR="00545664" w:rsidRPr="00E12399">
        <w:rPr>
          <w:lang w:eastAsia="en-US"/>
        </w:rPr>
        <w:t xml:space="preserve">which consisted of the </w:t>
      </w:r>
      <w:r w:rsidR="00FA7AB4" w:rsidRPr="00E12399">
        <w:rPr>
          <w:lang w:eastAsia="en-US"/>
        </w:rPr>
        <w:t xml:space="preserve">intervention logic, evaluation matrix, data collection methods and accompanying tools (survey, questionnaires) and </w:t>
      </w:r>
      <w:r w:rsidR="007B2D6F" w:rsidRPr="00E12399">
        <w:rPr>
          <w:lang w:eastAsia="en-US"/>
        </w:rPr>
        <w:t>analysis and reporting.</w:t>
      </w:r>
      <w:r w:rsidR="003F78EB" w:rsidRPr="00E12399">
        <w:rPr>
          <w:lang w:eastAsia="en-US"/>
        </w:rPr>
        <w:t xml:space="preserve"> </w:t>
      </w:r>
      <w:r w:rsidR="007B2D6F" w:rsidRPr="00E12399">
        <w:rPr>
          <w:lang w:eastAsia="en-US"/>
        </w:rPr>
        <w:t xml:space="preserve">The </w:t>
      </w:r>
      <w:r w:rsidR="007B2D6F" w:rsidRPr="00E12399">
        <w:rPr>
          <w:b/>
          <w:bCs/>
          <w:lang w:eastAsia="en-US"/>
        </w:rPr>
        <w:t>national experts</w:t>
      </w:r>
      <w:r w:rsidR="007B2D6F" w:rsidRPr="00E12399">
        <w:rPr>
          <w:lang w:eastAsia="en-US"/>
        </w:rPr>
        <w:t xml:space="preserve"> received the </w:t>
      </w:r>
      <w:r w:rsidR="00545664" w:rsidRPr="00E12399">
        <w:rPr>
          <w:lang w:eastAsia="en-US"/>
        </w:rPr>
        <w:t xml:space="preserve">names of the </w:t>
      </w:r>
      <w:r w:rsidR="007B2D6F" w:rsidRPr="00E12399">
        <w:rPr>
          <w:lang w:eastAsia="en-US"/>
        </w:rPr>
        <w:t>stakeholders selected for interviews in their country</w:t>
      </w:r>
      <w:r w:rsidR="00545664" w:rsidRPr="00E12399">
        <w:rPr>
          <w:lang w:eastAsia="en-US"/>
        </w:rPr>
        <w:t xml:space="preserve"> from the core team</w:t>
      </w:r>
      <w:r w:rsidR="007B2D6F" w:rsidRPr="00E12399">
        <w:rPr>
          <w:lang w:eastAsia="en-US"/>
        </w:rPr>
        <w:t>, and the accompanying questionnaires for each stakeholder.</w:t>
      </w:r>
      <w:r w:rsidR="00813BC8" w:rsidRPr="00E12399">
        <w:rPr>
          <w:lang w:eastAsia="en-US"/>
        </w:rPr>
        <w:t xml:space="preserve"> The purpose of having national experts was to ensure that interviews could be carried out in national languages, and to enable interviews to be conducted face-to-face as much as possible.</w:t>
      </w:r>
      <w:r w:rsidR="00EA33BB" w:rsidRPr="00E12399">
        <w:rPr>
          <w:lang w:eastAsia="en-US"/>
        </w:rPr>
        <w:t xml:space="preserve"> The national experts submitted detailed notes of the interviews to the core team for approval.</w:t>
      </w:r>
    </w:p>
    <w:p w14:paraId="54FB0AFC" w14:textId="25441B8A" w:rsidR="004B5A66" w:rsidRPr="00E12399" w:rsidRDefault="004B5A66" w:rsidP="004B5A66">
      <w:pPr>
        <w:rPr>
          <w:lang w:eastAsia="en-US"/>
        </w:rPr>
      </w:pPr>
      <w:r w:rsidRPr="00E12399">
        <w:rPr>
          <w:lang w:eastAsia="en-US"/>
        </w:rPr>
        <w:t xml:space="preserve">The </w:t>
      </w:r>
      <w:r w:rsidRPr="00E12399">
        <w:rPr>
          <w:b/>
          <w:bCs/>
          <w:lang w:eastAsia="en-US"/>
        </w:rPr>
        <w:t>Evaluation Management Group</w:t>
      </w:r>
      <w:r w:rsidRPr="00E12399">
        <w:rPr>
          <w:lang w:eastAsia="en-US"/>
        </w:rPr>
        <w:t xml:space="preserve"> (EMG) comprised of (M&amp;E) representatives from IOM, ILO and UN Women, given that the current evaluation is a “join</w:t>
      </w:r>
      <w:r w:rsidR="00CF26E1" w:rsidRPr="00E12399">
        <w:rPr>
          <w:lang w:eastAsia="en-US"/>
        </w:rPr>
        <w:t>t</w:t>
      </w:r>
      <w:r w:rsidRPr="00E12399">
        <w:rPr>
          <w:lang w:eastAsia="en-US"/>
        </w:rPr>
        <w:t xml:space="preserve"> final evaluation</w:t>
      </w:r>
      <w:r w:rsidR="00580CF6" w:rsidRPr="00E12399">
        <w:rPr>
          <w:lang w:eastAsia="en-US"/>
        </w:rPr>
        <w:t>.”</w:t>
      </w:r>
      <w:r w:rsidRPr="00E12399">
        <w:rPr>
          <w:lang w:eastAsia="en-US"/>
        </w:rPr>
        <w:t xml:space="preserve"> While IOM held the contract with the evaluation team, all deliverables were scrutinised by the ILO and UN Women representatives as well. </w:t>
      </w:r>
      <w:r w:rsidR="001812B9" w:rsidRPr="00E12399">
        <w:rPr>
          <w:lang w:eastAsia="en-US"/>
        </w:rPr>
        <w:t xml:space="preserve">The EMG provided oversight of the evaluation process ensuring the process and report meet UNEG quality standards, </w:t>
      </w:r>
      <w:r w:rsidR="00545664" w:rsidRPr="00E12399">
        <w:rPr>
          <w:lang w:eastAsia="en-US"/>
        </w:rPr>
        <w:t xml:space="preserve">and </w:t>
      </w:r>
      <w:r w:rsidR="001812B9" w:rsidRPr="00E12399">
        <w:rPr>
          <w:lang w:eastAsia="en-US"/>
        </w:rPr>
        <w:t>provide input on the evaluation products at each step (from ToR development, selection of consultants, methodological inputs to inception and draft report, through to using the findings).</w:t>
      </w:r>
    </w:p>
    <w:p w14:paraId="152BB230" w14:textId="31AF78D8" w:rsidR="001812B9" w:rsidRPr="00E12399" w:rsidRDefault="00E53BA9" w:rsidP="001812B9">
      <w:pPr>
        <w:rPr>
          <w:lang w:eastAsia="en-US"/>
        </w:rPr>
      </w:pPr>
      <w:r w:rsidRPr="00E12399">
        <w:rPr>
          <w:lang w:eastAsia="en-US"/>
        </w:rPr>
        <w:t xml:space="preserve">The evaluation also benefited from an </w:t>
      </w:r>
      <w:r w:rsidRPr="00E12399">
        <w:rPr>
          <w:b/>
          <w:lang w:eastAsia="en-US"/>
        </w:rPr>
        <w:t>Evaluation Reference Group</w:t>
      </w:r>
      <w:r w:rsidR="00751D2B" w:rsidRPr="00E12399">
        <w:rPr>
          <w:b/>
          <w:bCs/>
          <w:lang w:eastAsia="en-US"/>
        </w:rPr>
        <w:t xml:space="preserve"> (ERG)</w:t>
      </w:r>
      <w:r w:rsidRPr="00E12399">
        <w:rPr>
          <w:lang w:eastAsia="en-US"/>
        </w:rPr>
        <w:t xml:space="preserve">, comprised of the main programme staff and the donor. </w:t>
      </w:r>
      <w:r w:rsidR="00751D2B" w:rsidRPr="00E12399">
        <w:rPr>
          <w:lang w:eastAsia="en-US"/>
        </w:rPr>
        <w:t xml:space="preserve">The ERG </w:t>
      </w:r>
      <w:r w:rsidR="00925CE4" w:rsidRPr="00E12399">
        <w:rPr>
          <w:lang w:eastAsia="en-US"/>
        </w:rPr>
        <w:t xml:space="preserve">provided inputs to the evaluation deliverables, </w:t>
      </w:r>
      <w:r w:rsidR="00E5307C" w:rsidRPr="00E12399">
        <w:rPr>
          <w:lang w:eastAsia="en-US"/>
        </w:rPr>
        <w:t>to ensure</w:t>
      </w:r>
      <w:r w:rsidR="00925CE4" w:rsidRPr="00E12399">
        <w:rPr>
          <w:lang w:eastAsia="en-US"/>
        </w:rPr>
        <w:t xml:space="preserve"> that different perspectives are reflected in the reports</w:t>
      </w:r>
      <w:r w:rsidR="00584819" w:rsidRPr="00E12399">
        <w:rPr>
          <w:lang w:eastAsia="en-US"/>
        </w:rPr>
        <w:t xml:space="preserve">, </w:t>
      </w:r>
      <w:r w:rsidR="00B66772">
        <w:rPr>
          <w:lang w:eastAsia="en-US"/>
        </w:rPr>
        <w:t xml:space="preserve">to </w:t>
      </w:r>
      <w:r w:rsidR="00584819" w:rsidRPr="00E12399">
        <w:rPr>
          <w:lang w:eastAsia="en-US"/>
        </w:rPr>
        <w:t>validate the findings,</w:t>
      </w:r>
      <w:r w:rsidR="00925CE4" w:rsidRPr="00E12399">
        <w:rPr>
          <w:lang w:eastAsia="en-US"/>
        </w:rPr>
        <w:t xml:space="preserve"> and </w:t>
      </w:r>
      <w:r w:rsidR="00584819" w:rsidRPr="00E12399">
        <w:rPr>
          <w:lang w:eastAsia="en-US"/>
        </w:rPr>
        <w:t xml:space="preserve">check </w:t>
      </w:r>
      <w:r w:rsidR="00925CE4" w:rsidRPr="00E12399">
        <w:rPr>
          <w:lang w:eastAsia="en-US"/>
        </w:rPr>
        <w:t>that the information was factually correct.</w:t>
      </w:r>
    </w:p>
    <w:p w14:paraId="6ED00D58" w14:textId="77777777" w:rsidR="008C6CB5" w:rsidRPr="00E12399" w:rsidRDefault="008C6CB5" w:rsidP="00584819">
      <w:pPr>
        <w:rPr>
          <w:lang w:eastAsia="en-US"/>
        </w:rPr>
      </w:pPr>
    </w:p>
    <w:p w14:paraId="5A10C7B7" w14:textId="1144CA4C" w:rsidR="00626186" w:rsidRPr="00A07258" w:rsidRDefault="00626186" w:rsidP="00764D7D">
      <w:pPr>
        <w:pStyle w:val="Heading1"/>
        <w:rPr>
          <w:lang w:val="en-GB"/>
        </w:rPr>
      </w:pPr>
      <w:bookmarkStart w:id="53" w:name="_Toc161305739"/>
      <w:r w:rsidRPr="00A07258">
        <w:rPr>
          <w:lang w:val="en-GB"/>
        </w:rPr>
        <w:lastRenderedPageBreak/>
        <w:t>Evaluation approach and methodology</w:t>
      </w:r>
      <w:bookmarkEnd w:id="53"/>
    </w:p>
    <w:p w14:paraId="3CFE4859" w14:textId="1D2F7F03" w:rsidR="00F97601" w:rsidRPr="00E12399" w:rsidRDefault="008A63D1" w:rsidP="00F97601">
      <w:pPr>
        <w:rPr>
          <w:lang w:eastAsia="en-US"/>
        </w:rPr>
      </w:pPr>
      <w:r w:rsidRPr="00E12399">
        <w:rPr>
          <w:lang w:eastAsia="en-US"/>
        </w:rPr>
        <w:t>The team use</w:t>
      </w:r>
      <w:r w:rsidR="00811EC6" w:rsidRPr="00E12399">
        <w:rPr>
          <w:lang w:eastAsia="en-US"/>
        </w:rPr>
        <w:t>d</w:t>
      </w:r>
      <w:r w:rsidRPr="00E12399">
        <w:rPr>
          <w:lang w:eastAsia="en-US"/>
        </w:rPr>
        <w:t xml:space="preserve"> standard </w:t>
      </w:r>
      <w:r w:rsidR="00F4280C">
        <w:rPr>
          <w:lang w:eastAsia="en-US"/>
        </w:rPr>
        <w:t>OECD/DAC</w:t>
      </w:r>
      <w:r w:rsidRPr="00E12399">
        <w:rPr>
          <w:lang w:eastAsia="en-US"/>
        </w:rPr>
        <w:t xml:space="preserve"> criteria for the evaluation, which includes relevance, coherence, efficiency, effectiveness, impact</w:t>
      </w:r>
      <w:r w:rsidR="001B3F20">
        <w:rPr>
          <w:lang w:eastAsia="en-US"/>
        </w:rPr>
        <w:t>,</w:t>
      </w:r>
      <w:r w:rsidRPr="00E12399">
        <w:rPr>
          <w:lang w:eastAsia="en-US"/>
        </w:rPr>
        <w:t xml:space="preserve"> and sustainability, complemented by a separate criterion of gender equality and human rights.</w:t>
      </w:r>
    </w:p>
    <w:p w14:paraId="47025DDA" w14:textId="32C7871E" w:rsidR="0058584D" w:rsidRPr="00E12399" w:rsidRDefault="009974F0" w:rsidP="00764D7D">
      <w:pPr>
        <w:pStyle w:val="Heading2"/>
      </w:pPr>
      <w:bookmarkStart w:id="54" w:name="_Toc161300571"/>
      <w:bookmarkStart w:id="55" w:name="_Toc161305740"/>
      <w:r w:rsidRPr="00E12399">
        <w:t>Evaluation methodology</w:t>
      </w:r>
      <w:bookmarkEnd w:id="54"/>
      <w:bookmarkEnd w:id="55"/>
    </w:p>
    <w:p w14:paraId="3DC66E90" w14:textId="35FFD6B2" w:rsidR="002716B2" w:rsidRPr="00A07258" w:rsidRDefault="002716B2" w:rsidP="002716B2">
      <w:pPr>
        <w:rPr>
          <w:lang w:eastAsia="en-US"/>
        </w:rPr>
      </w:pPr>
      <w:r w:rsidRPr="00E12399">
        <w:rPr>
          <w:lang w:eastAsia="en-US"/>
        </w:rPr>
        <w:t xml:space="preserve">The evaluation was based on </w:t>
      </w:r>
      <w:r w:rsidRPr="00E12399">
        <w:rPr>
          <w:b/>
          <w:bCs/>
          <w:lang w:eastAsia="en-US"/>
        </w:rPr>
        <w:t>a utili</w:t>
      </w:r>
      <w:r w:rsidR="00545664" w:rsidRPr="00E12399">
        <w:rPr>
          <w:b/>
          <w:bCs/>
          <w:lang w:eastAsia="en-US"/>
        </w:rPr>
        <w:t>s</w:t>
      </w:r>
      <w:r w:rsidRPr="00E12399">
        <w:rPr>
          <w:b/>
          <w:bCs/>
          <w:lang w:eastAsia="en-US"/>
        </w:rPr>
        <w:t>ation-focused approach</w:t>
      </w:r>
      <w:r w:rsidRPr="00E12399">
        <w:rPr>
          <w:lang w:eastAsia="en-US"/>
        </w:rPr>
        <w:t xml:space="preserve">, which prioritises </w:t>
      </w:r>
      <w:r w:rsidRPr="00A07258">
        <w:rPr>
          <w:lang w:eastAsia="en-US"/>
        </w:rPr>
        <w:t xml:space="preserve">the practical application of evaluation findings to inform decision-making and create positive change. This approach starts with a clear understanding of the key questions and concerns of those who will use the evaluation results (as mentioned above as Intended Users), and focuses on their needs and expectations. </w:t>
      </w:r>
    </w:p>
    <w:p w14:paraId="008C7218" w14:textId="70ADF667" w:rsidR="002716B2" w:rsidRPr="00E12399" w:rsidRDefault="002716B2" w:rsidP="002716B2">
      <w:r w:rsidRPr="00E12399">
        <w:t xml:space="preserve">The evaluation team used the UN Women's framework for </w:t>
      </w:r>
      <w:r w:rsidRPr="00E12399">
        <w:rPr>
          <w:b/>
        </w:rPr>
        <w:t>gender-responsive evaluations</w:t>
      </w:r>
      <w:r w:rsidRPr="00E12399">
        <w:t xml:space="preserve">. This involved applying a gender lens in the evaluation matrix, including two case studies focusing on gender, and incorporating gender considerations into stakeholder selection and the survey methodology. The evaluation also ensured a </w:t>
      </w:r>
      <w:r w:rsidRPr="00E12399">
        <w:rPr>
          <w:b/>
          <w:bCs/>
        </w:rPr>
        <w:t>human-rights-based approach</w:t>
      </w:r>
      <w:r w:rsidRPr="00E12399">
        <w:t xml:space="preserve">, considering the needs and rights of ultimate beneficiaries, even if not directly targeted by the </w:t>
      </w:r>
      <w:r w:rsidR="00CC1747">
        <w:t>programme</w:t>
      </w:r>
      <w:r w:rsidRPr="00E12399">
        <w:t xml:space="preserve">. The evaluation aimed to engage stakeholders in the evaluation process and focus on increasing accountability, as well as assessing how the programme focused on accountability and how it performed vis-à-vis international normative frameworks. </w:t>
      </w:r>
    </w:p>
    <w:p w14:paraId="4F3934C8" w14:textId="77777777" w:rsidR="003F78EB" w:rsidRPr="00E12399" w:rsidRDefault="002716B2" w:rsidP="002716B2">
      <w:pPr>
        <w:rPr>
          <w:rStyle w:val="normaltextrun"/>
          <w:szCs w:val="20"/>
          <w:shd w:val="clear" w:color="auto" w:fill="FFFFFF"/>
        </w:rPr>
        <w:sectPr w:rsidR="003F78EB" w:rsidRPr="00E12399" w:rsidSect="00F328F4">
          <w:headerReference w:type="first" r:id="rId19"/>
          <w:footerReference w:type="first" r:id="rId20"/>
          <w:type w:val="nextColumn"/>
          <w:pgSz w:w="11900" w:h="16840"/>
          <w:pgMar w:top="1134" w:right="1418" w:bottom="1134" w:left="1021" w:header="709" w:footer="709" w:gutter="0"/>
          <w:cols w:space="708"/>
          <w:docGrid w:linePitch="360"/>
        </w:sectPr>
      </w:pPr>
      <w:r w:rsidRPr="00E12399">
        <w:rPr>
          <w:rStyle w:val="normaltextrun"/>
          <w:szCs w:val="20"/>
          <w:shd w:val="clear" w:color="auto" w:fill="FFFFFF"/>
        </w:rPr>
        <w:t xml:space="preserve">For the evaluation, the intervention logic </w:t>
      </w:r>
      <w:r w:rsidR="00620FB7" w:rsidRPr="00E12399">
        <w:rPr>
          <w:rStyle w:val="normaltextrun"/>
          <w:szCs w:val="20"/>
          <w:shd w:val="clear" w:color="auto" w:fill="FFFFFF"/>
        </w:rPr>
        <w:t>presented below</w:t>
      </w:r>
      <w:r w:rsidRPr="00E12399">
        <w:rPr>
          <w:rStyle w:val="normaltextrun"/>
          <w:szCs w:val="20"/>
          <w:shd w:val="clear" w:color="auto" w:fill="FFFFFF"/>
        </w:rPr>
        <w:t xml:space="preserve"> has been created based on information gathered from the initial Terms of Reference and subsequent desk research during the Inception Stage.</w:t>
      </w:r>
    </w:p>
    <w:p w14:paraId="4A497A9C" w14:textId="02C744AA" w:rsidR="00D35B28" w:rsidRPr="00E12399" w:rsidRDefault="003F78EB" w:rsidP="003E1D98">
      <w:pPr>
        <w:pStyle w:val="Caption"/>
      </w:pPr>
      <w:bookmarkStart w:id="56" w:name="_Toc161300629"/>
      <w:r w:rsidRPr="00E12399">
        <w:lastRenderedPageBreak/>
        <w:t>F</w:t>
      </w:r>
      <w:r w:rsidR="00D35B28" w:rsidRPr="00E12399">
        <w:t xml:space="preserve">igure </w:t>
      </w:r>
      <w:r w:rsidR="00D23C1F" w:rsidRPr="00E12399">
        <w:fldChar w:fldCharType="begin"/>
      </w:r>
      <w:r w:rsidR="00D23C1F" w:rsidRPr="00E12399">
        <w:instrText xml:space="preserve"> SEQ Figure \* ARABIC </w:instrText>
      </w:r>
      <w:r w:rsidR="00D23C1F" w:rsidRPr="00E12399">
        <w:fldChar w:fldCharType="separate"/>
      </w:r>
      <w:r w:rsidR="00D23C1F" w:rsidRPr="00E12399">
        <w:rPr>
          <w:noProof/>
        </w:rPr>
        <w:t>1</w:t>
      </w:r>
      <w:r w:rsidR="00D23C1F" w:rsidRPr="00E12399">
        <w:fldChar w:fldCharType="end"/>
      </w:r>
      <w:r w:rsidR="00D35B28" w:rsidRPr="00E12399">
        <w:t>. GOALS intervention logic</w:t>
      </w:r>
      <w:bookmarkEnd w:id="56"/>
    </w:p>
    <w:p w14:paraId="16812622" w14:textId="54316960" w:rsidR="003F78EB" w:rsidRPr="00E12399" w:rsidRDefault="0006088E" w:rsidP="00546D70">
      <w:pPr>
        <w:sectPr w:rsidR="003F78EB" w:rsidRPr="00E12399" w:rsidSect="00F328F4">
          <w:type w:val="nextColumn"/>
          <w:pgSz w:w="16840" w:h="11900" w:orient="landscape"/>
          <w:pgMar w:top="1134" w:right="1418" w:bottom="1134" w:left="1021" w:header="709" w:footer="709" w:gutter="0"/>
          <w:cols w:space="708"/>
          <w:docGrid w:linePitch="360"/>
        </w:sectPr>
      </w:pPr>
      <w:r w:rsidRPr="00E12399">
        <w:rPr>
          <w:noProof/>
        </w:rPr>
        <w:drawing>
          <wp:anchor distT="0" distB="0" distL="114300" distR="114300" simplePos="0" relativeHeight="251658246" behindDoc="0" locked="0" layoutInCell="1" allowOverlap="1" wp14:anchorId="77C9DDCB" wp14:editId="49AEF74E">
            <wp:simplePos x="0" y="0"/>
            <wp:positionH relativeFrom="margin">
              <wp:align>left</wp:align>
            </wp:positionH>
            <wp:positionV relativeFrom="paragraph">
              <wp:posOffset>-102704</wp:posOffset>
            </wp:positionV>
            <wp:extent cx="7749745" cy="5154805"/>
            <wp:effectExtent l="0" t="0" r="3810" b="8255"/>
            <wp:wrapSquare wrapText="bothSides"/>
            <wp:docPr id="647007299" name="Picture 2"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007299" name="Picture 2" descr="A screenshot of a computer screen&#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749745" cy="51548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5E4654" w14:textId="6F780BC8" w:rsidR="00BC03EA" w:rsidRPr="00A07258" w:rsidRDefault="00BC03EA" w:rsidP="00764D7D">
      <w:pPr>
        <w:pStyle w:val="Heading2"/>
      </w:pPr>
      <w:bookmarkStart w:id="57" w:name="_Toc161300572"/>
      <w:bookmarkStart w:id="58" w:name="_Toc161305741"/>
      <w:r w:rsidRPr="00A07258">
        <w:lastRenderedPageBreak/>
        <w:t>Evaluation questions</w:t>
      </w:r>
      <w:bookmarkEnd w:id="57"/>
      <w:bookmarkEnd w:id="58"/>
    </w:p>
    <w:p w14:paraId="39BE9CC7" w14:textId="01E44FB4" w:rsidR="00D042F1" w:rsidRPr="00A07258" w:rsidRDefault="00BC03EA" w:rsidP="00ED6541">
      <w:pPr>
        <w:rPr>
          <w:lang w:eastAsia="en-US"/>
        </w:rPr>
      </w:pPr>
      <w:r w:rsidRPr="00A07258">
        <w:rPr>
          <w:lang w:eastAsia="en-US"/>
        </w:rPr>
        <w:t>The evaluation was guided by the following main questions, which were operationali</w:t>
      </w:r>
      <w:r w:rsidR="00746FFF" w:rsidRPr="00A07258">
        <w:rPr>
          <w:lang w:eastAsia="en-US"/>
        </w:rPr>
        <w:t>s</w:t>
      </w:r>
      <w:r w:rsidRPr="00A07258">
        <w:rPr>
          <w:lang w:eastAsia="en-US"/>
        </w:rPr>
        <w:t xml:space="preserve">ed and for each sub-question the main data sources and indicators were added. </w:t>
      </w:r>
      <w:r w:rsidR="00746FFF" w:rsidRPr="00A07258">
        <w:rPr>
          <w:lang w:eastAsia="en-US"/>
        </w:rPr>
        <w:t xml:space="preserve">Please see </w:t>
      </w:r>
      <w:r w:rsidRPr="00A07258">
        <w:rPr>
          <w:lang w:eastAsia="en-US"/>
        </w:rPr>
        <w:t>Annex 3</w:t>
      </w:r>
      <w:r w:rsidR="00746FFF" w:rsidRPr="00A07258">
        <w:rPr>
          <w:lang w:eastAsia="en-US"/>
        </w:rPr>
        <w:t xml:space="preserve"> for the full evaluation matrix</w:t>
      </w:r>
      <w:r w:rsidRPr="00A07258">
        <w:rPr>
          <w:lang w:eastAsia="en-US"/>
        </w:rPr>
        <w:t>.</w:t>
      </w:r>
    </w:p>
    <w:p w14:paraId="19A21813" w14:textId="5A336E1F" w:rsidR="00D23C1F" w:rsidRPr="00E12399" w:rsidRDefault="00D23C1F" w:rsidP="00D23C1F">
      <w:pPr>
        <w:pStyle w:val="Caption"/>
      </w:pPr>
      <w:bookmarkStart w:id="59" w:name="_Toc161300724"/>
      <w:r w:rsidRPr="00E12399">
        <w:t xml:space="preserve">Table </w:t>
      </w:r>
      <w:r w:rsidRPr="00E12399">
        <w:fldChar w:fldCharType="begin"/>
      </w:r>
      <w:r w:rsidRPr="00E12399">
        <w:instrText xml:space="preserve"> SEQ Table \* ARABIC </w:instrText>
      </w:r>
      <w:r w:rsidRPr="00E12399">
        <w:fldChar w:fldCharType="separate"/>
      </w:r>
      <w:r w:rsidR="00020DD9">
        <w:rPr>
          <w:noProof/>
        </w:rPr>
        <w:t>2</w:t>
      </w:r>
      <w:r w:rsidRPr="00E12399">
        <w:fldChar w:fldCharType="end"/>
      </w:r>
      <w:r w:rsidRPr="00E12399">
        <w:t>: Most important Evaluation Questions</w:t>
      </w:r>
      <w:bookmarkEnd w:id="59"/>
    </w:p>
    <w:tbl>
      <w:tblPr>
        <w:tblStyle w:val="TableGrid"/>
        <w:tblW w:w="0" w:type="auto"/>
        <w:tblLook w:val="0480" w:firstRow="0" w:lastRow="0" w:firstColumn="1" w:lastColumn="0" w:noHBand="0" w:noVBand="1"/>
      </w:tblPr>
      <w:tblGrid>
        <w:gridCol w:w="1620"/>
        <w:gridCol w:w="7445"/>
      </w:tblGrid>
      <w:tr w:rsidR="004B52F3" w:rsidRPr="00E12399" w14:paraId="742D8C55" w14:textId="77777777" w:rsidTr="00ED6541">
        <w:tc>
          <w:tcPr>
            <w:cnfStyle w:val="001000000000" w:firstRow="0" w:lastRow="0" w:firstColumn="1" w:lastColumn="0" w:oddVBand="0" w:evenVBand="0" w:oddHBand="0" w:evenHBand="0" w:firstRowFirstColumn="0" w:firstRowLastColumn="0" w:lastRowFirstColumn="0" w:lastRowLastColumn="0"/>
            <w:tcW w:w="1620" w:type="dxa"/>
          </w:tcPr>
          <w:p w14:paraId="666D6E96" w14:textId="6BE52B5D" w:rsidR="004B52F3" w:rsidRPr="00A07258" w:rsidRDefault="004B52F3" w:rsidP="00AD36EB">
            <w:pPr>
              <w:rPr>
                <w:lang w:eastAsia="en-US"/>
              </w:rPr>
            </w:pPr>
            <w:r w:rsidRPr="00A07258">
              <w:rPr>
                <w:lang w:eastAsia="en-US"/>
              </w:rPr>
              <w:t>Questions for the relevance criterion</w:t>
            </w:r>
            <w:r w:rsidR="00B42079" w:rsidRPr="00A07258">
              <w:rPr>
                <w:lang w:eastAsia="en-US"/>
              </w:rPr>
              <w:t>:</w:t>
            </w:r>
          </w:p>
        </w:tc>
        <w:tc>
          <w:tcPr>
            <w:tcW w:w="7445" w:type="dxa"/>
          </w:tcPr>
          <w:p w14:paraId="0397A94A" w14:textId="77777777" w:rsidR="004B52F3" w:rsidRPr="00A07258" w:rsidRDefault="004B52F3" w:rsidP="00CB3C36">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sz w:val="16"/>
                <w:szCs w:val="20"/>
                <w:lang w:eastAsia="en-US"/>
              </w:rPr>
            </w:pPr>
            <w:r w:rsidRPr="00A07258">
              <w:rPr>
                <w:sz w:val="16"/>
                <w:szCs w:val="20"/>
                <w:lang w:eastAsia="en-US"/>
              </w:rPr>
              <w:t>To what extent are the objectives of GOALS consistent with the needs of CP countries (especially selected South Asian countries) to support a gender-sensitive labour migration governance?</w:t>
            </w:r>
          </w:p>
          <w:p w14:paraId="6C463F3E" w14:textId="2ED25CDF" w:rsidR="004B52F3" w:rsidRPr="00A07258" w:rsidRDefault="004B52F3" w:rsidP="00CB3C36">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sz w:val="16"/>
                <w:szCs w:val="20"/>
                <w:lang w:eastAsia="en-US"/>
              </w:rPr>
            </w:pPr>
            <w:r w:rsidRPr="00A07258">
              <w:rPr>
                <w:sz w:val="16"/>
                <w:szCs w:val="20"/>
                <w:lang w:eastAsia="en-US"/>
              </w:rPr>
              <w:t xml:space="preserve">To what extent did the GOALS rogramme support the needs and priorities of CMPSs to fully comply with relevant international frameworks? </w:t>
            </w:r>
          </w:p>
          <w:p w14:paraId="5DF512AD" w14:textId="77777777" w:rsidR="004B52F3" w:rsidRPr="00A07258" w:rsidRDefault="004B52F3" w:rsidP="00CB3C36">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sz w:val="16"/>
                <w:szCs w:val="20"/>
                <w:lang w:eastAsia="en-US"/>
              </w:rPr>
            </w:pPr>
            <w:r w:rsidRPr="00A07258">
              <w:rPr>
                <w:sz w:val="16"/>
                <w:szCs w:val="20"/>
                <w:lang w:eastAsia="en-US"/>
              </w:rPr>
              <w:t xml:space="preserve">How well did the programme adapt to the shifting needs of stakeholders during the COVID-19 pandemic and throughout implementation? </w:t>
            </w:r>
          </w:p>
          <w:p w14:paraId="0F385161" w14:textId="33CE965A" w:rsidR="004B52F3" w:rsidRPr="00A07258" w:rsidRDefault="004B52F3" w:rsidP="00CB3C36">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sz w:val="16"/>
                <w:szCs w:val="20"/>
                <w:lang w:eastAsia="en-US"/>
              </w:rPr>
            </w:pPr>
            <w:r w:rsidRPr="00A07258">
              <w:rPr>
                <w:sz w:val="16"/>
                <w:szCs w:val="20"/>
                <w:lang w:eastAsia="en-US"/>
              </w:rPr>
              <w:t>To what extent did the GOALS programme support the needs and priorities of its non-state actors concerning strengthening labour migration governance and collaboration?</w:t>
            </w:r>
          </w:p>
        </w:tc>
      </w:tr>
      <w:tr w:rsidR="004B52F3" w:rsidRPr="00E12399" w14:paraId="6211A328" w14:textId="77777777" w:rsidTr="00ED6541">
        <w:tc>
          <w:tcPr>
            <w:cnfStyle w:val="001000000000" w:firstRow="0" w:lastRow="0" w:firstColumn="1" w:lastColumn="0" w:oddVBand="0" w:evenVBand="0" w:oddHBand="0" w:evenHBand="0" w:firstRowFirstColumn="0" w:firstRowLastColumn="0" w:lastRowFirstColumn="0" w:lastRowLastColumn="0"/>
            <w:tcW w:w="1620" w:type="dxa"/>
          </w:tcPr>
          <w:p w14:paraId="126D8A66" w14:textId="34A36D15" w:rsidR="004B52F3" w:rsidRPr="00A07258" w:rsidRDefault="004B52F3" w:rsidP="00AD36EB">
            <w:pPr>
              <w:rPr>
                <w:lang w:eastAsia="en-US"/>
              </w:rPr>
            </w:pPr>
            <w:r w:rsidRPr="00A07258">
              <w:rPr>
                <w:lang w:eastAsia="en-US"/>
              </w:rPr>
              <w:t>Questions for the coherence criterion:</w:t>
            </w:r>
          </w:p>
        </w:tc>
        <w:tc>
          <w:tcPr>
            <w:tcW w:w="7445" w:type="dxa"/>
          </w:tcPr>
          <w:p w14:paraId="27FC78FB" w14:textId="57419E7F" w:rsidR="004B52F3" w:rsidRPr="00A07258" w:rsidRDefault="004B52F3" w:rsidP="00CB3C36">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sz w:val="16"/>
                <w:szCs w:val="20"/>
                <w:lang w:eastAsia="en-US"/>
              </w:rPr>
            </w:pPr>
            <w:r w:rsidRPr="00A07258">
              <w:rPr>
                <w:sz w:val="16"/>
                <w:szCs w:val="20"/>
                <w:lang w:eastAsia="en-US"/>
              </w:rPr>
              <w:t>To what extent was GOALS coherent with regional, global and state level systems (e.g. UN system and national priorities)?</w:t>
            </w:r>
          </w:p>
          <w:p w14:paraId="1BBA0DFA" w14:textId="77777777" w:rsidR="004B52F3" w:rsidRPr="00A07258" w:rsidRDefault="004B52F3" w:rsidP="00CB3C36">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sz w:val="16"/>
                <w:szCs w:val="20"/>
                <w:lang w:eastAsia="en-US"/>
              </w:rPr>
            </w:pPr>
            <w:r w:rsidRPr="00A07258">
              <w:rPr>
                <w:sz w:val="16"/>
                <w:szCs w:val="20"/>
                <w:lang w:eastAsia="en-US"/>
              </w:rPr>
              <w:t>To what extent was there sufficient coordination with other interventions?</w:t>
            </w:r>
          </w:p>
          <w:p w14:paraId="0F6325BA" w14:textId="176ACF71" w:rsidR="004B52F3" w:rsidRPr="00A07258" w:rsidRDefault="004B52F3" w:rsidP="00CB3C36">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sz w:val="16"/>
                <w:szCs w:val="20"/>
                <w:lang w:eastAsia="en-US"/>
              </w:rPr>
            </w:pPr>
            <w:r w:rsidRPr="00A07258">
              <w:rPr>
                <w:sz w:val="16"/>
                <w:szCs w:val="20"/>
                <w:lang w:eastAsia="en-US"/>
              </w:rPr>
              <w:t xml:space="preserve">To what extent was the programme design coherent? </w:t>
            </w:r>
          </w:p>
        </w:tc>
      </w:tr>
      <w:tr w:rsidR="004B52F3" w:rsidRPr="00E12399" w14:paraId="727FB3BA" w14:textId="77777777" w:rsidTr="00ED6541">
        <w:tc>
          <w:tcPr>
            <w:cnfStyle w:val="001000000000" w:firstRow="0" w:lastRow="0" w:firstColumn="1" w:lastColumn="0" w:oddVBand="0" w:evenVBand="0" w:oddHBand="0" w:evenHBand="0" w:firstRowFirstColumn="0" w:firstRowLastColumn="0" w:lastRowFirstColumn="0" w:lastRowLastColumn="0"/>
            <w:tcW w:w="1620" w:type="dxa"/>
          </w:tcPr>
          <w:p w14:paraId="4EC9F4E3" w14:textId="4502B51E" w:rsidR="004B52F3" w:rsidRPr="00A07258" w:rsidRDefault="004B52F3" w:rsidP="004B52F3">
            <w:pPr>
              <w:rPr>
                <w:lang w:eastAsia="en-US"/>
              </w:rPr>
            </w:pPr>
            <w:r w:rsidRPr="00A07258">
              <w:rPr>
                <w:lang w:eastAsia="en-US"/>
              </w:rPr>
              <w:t>Questions for the effectiveness criterion:</w:t>
            </w:r>
          </w:p>
        </w:tc>
        <w:tc>
          <w:tcPr>
            <w:tcW w:w="7445" w:type="dxa"/>
          </w:tcPr>
          <w:p w14:paraId="57F37109" w14:textId="77777777" w:rsidR="004B52F3" w:rsidRPr="00A07258" w:rsidRDefault="004B52F3" w:rsidP="00CB3C36">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sz w:val="16"/>
                <w:szCs w:val="20"/>
                <w:lang w:eastAsia="en-US"/>
              </w:rPr>
            </w:pPr>
            <w:r w:rsidRPr="00A07258">
              <w:rPr>
                <w:sz w:val="16"/>
                <w:szCs w:val="20"/>
                <w:lang w:eastAsia="en-US"/>
              </w:rPr>
              <w:t xml:space="preserve">To what extent were outputs achieved? </w:t>
            </w:r>
          </w:p>
          <w:p w14:paraId="31443F23" w14:textId="77777777" w:rsidR="004B52F3" w:rsidRPr="00A07258" w:rsidRDefault="004B52F3" w:rsidP="00CB3C36">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sz w:val="16"/>
                <w:szCs w:val="20"/>
                <w:lang w:eastAsia="en-US"/>
              </w:rPr>
            </w:pPr>
            <w:r w:rsidRPr="00A07258">
              <w:rPr>
                <w:sz w:val="16"/>
                <w:szCs w:val="20"/>
                <w:lang w:eastAsia="en-US"/>
              </w:rPr>
              <w:t xml:space="preserve">To what extent were outcomes achieved? </w:t>
            </w:r>
          </w:p>
          <w:p w14:paraId="2236E587" w14:textId="77777777" w:rsidR="004B52F3" w:rsidRPr="00A07258" w:rsidRDefault="004B52F3" w:rsidP="00CB3C36">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sz w:val="16"/>
                <w:szCs w:val="20"/>
                <w:lang w:eastAsia="en-US"/>
              </w:rPr>
            </w:pPr>
            <w:r w:rsidRPr="00A07258">
              <w:rPr>
                <w:sz w:val="16"/>
                <w:szCs w:val="20"/>
                <w:lang w:eastAsia="en-US"/>
              </w:rPr>
              <w:t>What factors influenced the achievement of outcomes?</w:t>
            </w:r>
          </w:p>
          <w:p w14:paraId="34C4871A" w14:textId="48634125" w:rsidR="004B52F3" w:rsidRPr="00A07258" w:rsidRDefault="004B52F3" w:rsidP="00CB3C36">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sz w:val="16"/>
                <w:szCs w:val="20"/>
                <w:lang w:eastAsia="en-US"/>
              </w:rPr>
            </w:pPr>
            <w:r w:rsidRPr="00A07258">
              <w:rPr>
                <w:sz w:val="16"/>
                <w:szCs w:val="20"/>
                <w:lang w:eastAsia="en-US"/>
              </w:rPr>
              <w:t>To what extent has the support given to TAWGs made them effective in policymaking</w:t>
            </w:r>
            <w:r w:rsidR="00746FFF" w:rsidRPr="00A07258">
              <w:rPr>
                <w:sz w:val="16"/>
                <w:szCs w:val="20"/>
                <w:lang w:eastAsia="en-US"/>
              </w:rPr>
              <w:t xml:space="preserve"> </w:t>
            </w:r>
            <w:r w:rsidRPr="00A07258">
              <w:rPr>
                <w:sz w:val="16"/>
                <w:szCs w:val="20"/>
                <w:lang w:eastAsia="en-US"/>
              </w:rPr>
              <w:t>/</w:t>
            </w:r>
            <w:r w:rsidR="00746FFF" w:rsidRPr="00A07258">
              <w:rPr>
                <w:sz w:val="16"/>
                <w:szCs w:val="20"/>
                <w:lang w:eastAsia="en-US"/>
              </w:rPr>
              <w:t xml:space="preserve"> </w:t>
            </w:r>
            <w:r w:rsidRPr="00A07258">
              <w:rPr>
                <w:sz w:val="16"/>
                <w:szCs w:val="20"/>
                <w:lang w:eastAsia="en-US"/>
              </w:rPr>
              <w:t>translating policy to action at national level?</w:t>
            </w:r>
          </w:p>
        </w:tc>
      </w:tr>
      <w:tr w:rsidR="004B52F3" w:rsidRPr="00E12399" w14:paraId="49F29ABC" w14:textId="77777777" w:rsidTr="00ED6541">
        <w:tc>
          <w:tcPr>
            <w:cnfStyle w:val="001000000000" w:firstRow="0" w:lastRow="0" w:firstColumn="1" w:lastColumn="0" w:oddVBand="0" w:evenVBand="0" w:oddHBand="0" w:evenHBand="0" w:firstRowFirstColumn="0" w:firstRowLastColumn="0" w:lastRowFirstColumn="0" w:lastRowLastColumn="0"/>
            <w:tcW w:w="1620" w:type="dxa"/>
          </w:tcPr>
          <w:p w14:paraId="2FB64635" w14:textId="03543070" w:rsidR="004B52F3" w:rsidRPr="00A07258" w:rsidRDefault="004B52F3" w:rsidP="004B52F3">
            <w:pPr>
              <w:rPr>
                <w:lang w:eastAsia="en-US"/>
              </w:rPr>
            </w:pPr>
            <w:r w:rsidRPr="00A07258">
              <w:rPr>
                <w:lang w:eastAsia="en-US"/>
              </w:rPr>
              <w:t>Questions for the human rights and gender equality criterion</w:t>
            </w:r>
          </w:p>
        </w:tc>
        <w:tc>
          <w:tcPr>
            <w:tcW w:w="7445" w:type="dxa"/>
          </w:tcPr>
          <w:p w14:paraId="36A5DCC0" w14:textId="77777777" w:rsidR="004B52F3" w:rsidRPr="00A07258" w:rsidRDefault="004B52F3" w:rsidP="00CB3C36">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sz w:val="16"/>
                <w:szCs w:val="20"/>
                <w:lang w:eastAsia="en-US"/>
              </w:rPr>
            </w:pPr>
            <w:r w:rsidRPr="00A07258">
              <w:rPr>
                <w:sz w:val="16"/>
                <w:szCs w:val="20"/>
                <w:lang w:eastAsia="en-US"/>
              </w:rPr>
              <w:t>To what extent could the GOALS programme improve the rights of women and men migrant workers?</w:t>
            </w:r>
          </w:p>
          <w:p w14:paraId="7EB03BC9" w14:textId="0C2170E1" w:rsidR="004B52F3" w:rsidRPr="00A07258" w:rsidRDefault="004B52F3" w:rsidP="00CB3C36">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sz w:val="16"/>
                <w:szCs w:val="20"/>
                <w:lang w:eastAsia="en-US"/>
              </w:rPr>
            </w:pPr>
            <w:r w:rsidRPr="00A07258">
              <w:rPr>
                <w:sz w:val="16"/>
                <w:szCs w:val="20"/>
                <w:lang w:eastAsia="en-US"/>
              </w:rPr>
              <w:t>To what extent has the programme applied a rights-based approach in its implementation?</w:t>
            </w:r>
          </w:p>
        </w:tc>
      </w:tr>
      <w:tr w:rsidR="004B52F3" w:rsidRPr="00E12399" w14:paraId="530E5F77" w14:textId="77777777" w:rsidTr="00ED6541">
        <w:tc>
          <w:tcPr>
            <w:cnfStyle w:val="001000000000" w:firstRow="0" w:lastRow="0" w:firstColumn="1" w:lastColumn="0" w:oddVBand="0" w:evenVBand="0" w:oddHBand="0" w:evenHBand="0" w:firstRowFirstColumn="0" w:firstRowLastColumn="0" w:lastRowFirstColumn="0" w:lastRowLastColumn="0"/>
            <w:tcW w:w="1620" w:type="dxa"/>
          </w:tcPr>
          <w:p w14:paraId="4B5B0A8C" w14:textId="2E2F4071" w:rsidR="004B52F3" w:rsidRPr="00A07258" w:rsidRDefault="004B52F3" w:rsidP="004B52F3">
            <w:pPr>
              <w:rPr>
                <w:lang w:eastAsia="en-US"/>
              </w:rPr>
            </w:pPr>
            <w:r w:rsidRPr="00A07258">
              <w:rPr>
                <w:lang w:eastAsia="en-US"/>
              </w:rPr>
              <w:t>Questions for the efficiency criterion:</w:t>
            </w:r>
          </w:p>
        </w:tc>
        <w:tc>
          <w:tcPr>
            <w:tcW w:w="7445" w:type="dxa"/>
          </w:tcPr>
          <w:p w14:paraId="426C4DD7" w14:textId="77777777" w:rsidR="004B52F3" w:rsidRPr="00A07258" w:rsidRDefault="004B52F3" w:rsidP="00CB3C36">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sz w:val="16"/>
                <w:szCs w:val="20"/>
                <w:lang w:eastAsia="en-US"/>
              </w:rPr>
            </w:pPr>
            <w:r w:rsidRPr="00A07258">
              <w:rPr>
                <w:sz w:val="16"/>
                <w:szCs w:val="20"/>
                <w:lang w:eastAsia="en-US"/>
              </w:rPr>
              <w:t>To what extent was the programme implemented efficiently?</w:t>
            </w:r>
          </w:p>
          <w:p w14:paraId="4FF2FC8F" w14:textId="77777777" w:rsidR="004B52F3" w:rsidRPr="00A07258" w:rsidRDefault="004B52F3" w:rsidP="00CB3C36">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sz w:val="16"/>
                <w:szCs w:val="20"/>
                <w:lang w:eastAsia="en-US"/>
              </w:rPr>
            </w:pPr>
            <w:r w:rsidRPr="00A07258">
              <w:rPr>
                <w:sz w:val="16"/>
                <w:szCs w:val="20"/>
                <w:lang w:eastAsia="en-US"/>
              </w:rPr>
              <w:t>Did the implementation catch up to the originally planned timeline?</w:t>
            </w:r>
          </w:p>
          <w:p w14:paraId="37CFD06B" w14:textId="77777777" w:rsidR="004B52F3" w:rsidRPr="00A07258" w:rsidRDefault="004B52F3" w:rsidP="00CB3C36">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sz w:val="16"/>
                <w:szCs w:val="20"/>
                <w:lang w:eastAsia="en-US"/>
              </w:rPr>
            </w:pPr>
            <w:r w:rsidRPr="00A07258">
              <w:rPr>
                <w:sz w:val="16"/>
                <w:szCs w:val="20"/>
                <w:lang w:eastAsia="en-US"/>
              </w:rPr>
              <w:t>Did the programme governance mechanism, management capacities, and structure support an efficient delivery of results?</w:t>
            </w:r>
          </w:p>
          <w:p w14:paraId="7EB07891" w14:textId="79F41C8F" w:rsidR="004B52F3" w:rsidRPr="00A07258" w:rsidRDefault="004B52F3" w:rsidP="00CB3C36">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sz w:val="16"/>
                <w:szCs w:val="20"/>
                <w:lang w:eastAsia="en-US"/>
              </w:rPr>
            </w:pPr>
            <w:r w:rsidRPr="00A07258">
              <w:rPr>
                <w:sz w:val="16"/>
                <w:szCs w:val="20"/>
                <w:lang w:eastAsia="en-US"/>
              </w:rPr>
              <w:t>Were the monitoring mechanisms adequate to increase efficiency?</w:t>
            </w:r>
          </w:p>
        </w:tc>
      </w:tr>
      <w:tr w:rsidR="004B52F3" w:rsidRPr="00E12399" w14:paraId="40505CF3" w14:textId="77777777" w:rsidTr="00ED6541">
        <w:tc>
          <w:tcPr>
            <w:cnfStyle w:val="001000000000" w:firstRow="0" w:lastRow="0" w:firstColumn="1" w:lastColumn="0" w:oddVBand="0" w:evenVBand="0" w:oddHBand="0" w:evenHBand="0" w:firstRowFirstColumn="0" w:firstRowLastColumn="0" w:lastRowFirstColumn="0" w:lastRowLastColumn="0"/>
            <w:tcW w:w="1620" w:type="dxa"/>
          </w:tcPr>
          <w:p w14:paraId="42A7B884" w14:textId="28E2F556" w:rsidR="004B52F3" w:rsidRPr="00A07258" w:rsidRDefault="004B52F3" w:rsidP="004B52F3">
            <w:pPr>
              <w:rPr>
                <w:lang w:eastAsia="en-US"/>
              </w:rPr>
            </w:pPr>
            <w:r w:rsidRPr="00A07258">
              <w:rPr>
                <w:lang w:eastAsia="en-US"/>
              </w:rPr>
              <w:t>Questions for the (signs of) impact criterion:</w:t>
            </w:r>
          </w:p>
        </w:tc>
        <w:tc>
          <w:tcPr>
            <w:tcW w:w="7445" w:type="dxa"/>
          </w:tcPr>
          <w:p w14:paraId="207F04EC" w14:textId="77777777" w:rsidR="004B52F3" w:rsidRPr="00A07258" w:rsidRDefault="004B52F3" w:rsidP="00CB3C36">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sz w:val="16"/>
                <w:szCs w:val="20"/>
                <w:lang w:eastAsia="en-US"/>
              </w:rPr>
            </w:pPr>
            <w:r w:rsidRPr="00A07258">
              <w:rPr>
                <w:sz w:val="16"/>
                <w:szCs w:val="20"/>
                <w:lang w:eastAsia="en-US"/>
              </w:rPr>
              <w:t>To what extent are there signs of impact?</w:t>
            </w:r>
          </w:p>
          <w:p w14:paraId="43EC85BC" w14:textId="77777777" w:rsidR="004B52F3" w:rsidRPr="00A07258" w:rsidRDefault="004B52F3" w:rsidP="00CB3C36">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sz w:val="16"/>
                <w:szCs w:val="20"/>
                <w:lang w:eastAsia="en-US"/>
              </w:rPr>
            </w:pPr>
            <w:r w:rsidRPr="00A07258">
              <w:rPr>
                <w:sz w:val="16"/>
                <w:szCs w:val="20"/>
                <w:lang w:eastAsia="en-US"/>
              </w:rPr>
              <w:t xml:space="preserve">To what extent were there unintended impacts? </w:t>
            </w:r>
          </w:p>
          <w:p w14:paraId="375E863B" w14:textId="24F89C54" w:rsidR="004B52F3" w:rsidRPr="00A07258" w:rsidRDefault="004B52F3" w:rsidP="00CB3C36">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sz w:val="16"/>
                <w:szCs w:val="20"/>
                <w:lang w:eastAsia="en-US"/>
              </w:rPr>
            </w:pPr>
            <w:r w:rsidRPr="00A07258">
              <w:rPr>
                <w:sz w:val="16"/>
                <w:szCs w:val="20"/>
                <w:lang w:eastAsia="en-US"/>
              </w:rPr>
              <w:t>To what extent are there signs of impact on the work of non-state actors?</w:t>
            </w:r>
          </w:p>
        </w:tc>
      </w:tr>
      <w:tr w:rsidR="004B52F3" w:rsidRPr="00E12399" w14:paraId="7BD4A5AA" w14:textId="77777777" w:rsidTr="00ED6541">
        <w:tc>
          <w:tcPr>
            <w:cnfStyle w:val="001000000000" w:firstRow="0" w:lastRow="0" w:firstColumn="1" w:lastColumn="0" w:oddVBand="0" w:evenVBand="0" w:oddHBand="0" w:evenHBand="0" w:firstRowFirstColumn="0" w:firstRowLastColumn="0" w:lastRowFirstColumn="0" w:lastRowLastColumn="0"/>
            <w:tcW w:w="1620" w:type="dxa"/>
          </w:tcPr>
          <w:p w14:paraId="6D76DB87" w14:textId="70E0155E" w:rsidR="004B52F3" w:rsidRPr="00A07258" w:rsidRDefault="004B52F3" w:rsidP="004B52F3">
            <w:pPr>
              <w:rPr>
                <w:lang w:eastAsia="en-US"/>
              </w:rPr>
            </w:pPr>
            <w:r w:rsidRPr="00A07258">
              <w:rPr>
                <w:lang w:eastAsia="en-US"/>
              </w:rPr>
              <w:t>Questions for the sustainability criterion:</w:t>
            </w:r>
          </w:p>
        </w:tc>
        <w:tc>
          <w:tcPr>
            <w:tcW w:w="7445" w:type="dxa"/>
          </w:tcPr>
          <w:p w14:paraId="55520A64" w14:textId="77777777" w:rsidR="004B52F3" w:rsidRPr="00A07258" w:rsidRDefault="004B52F3" w:rsidP="00CB3C36">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sz w:val="16"/>
                <w:szCs w:val="20"/>
                <w:lang w:eastAsia="en-US"/>
              </w:rPr>
            </w:pPr>
            <w:r w:rsidRPr="00A07258">
              <w:rPr>
                <w:sz w:val="16"/>
                <w:szCs w:val="20"/>
                <w:lang w:eastAsia="en-US"/>
              </w:rPr>
              <w:t>To what extent is the programme likely to be sustainable?</w:t>
            </w:r>
          </w:p>
          <w:p w14:paraId="47657DB6" w14:textId="77777777" w:rsidR="004B52F3" w:rsidRPr="00A07258" w:rsidRDefault="004B52F3" w:rsidP="00CB3C36">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sz w:val="16"/>
                <w:szCs w:val="20"/>
                <w:lang w:eastAsia="en-US"/>
              </w:rPr>
            </w:pPr>
            <w:r w:rsidRPr="00A07258">
              <w:rPr>
                <w:sz w:val="16"/>
                <w:szCs w:val="20"/>
                <w:lang w:eastAsia="en-US"/>
              </w:rPr>
              <w:t xml:space="preserve">To what extent is it likely that the results achieved by GOALS will continue to address the future needs of stakeholders? </w:t>
            </w:r>
          </w:p>
          <w:p w14:paraId="03D0C9A6" w14:textId="1B9491BA" w:rsidR="004B52F3" w:rsidRPr="00A07258" w:rsidRDefault="004B52F3" w:rsidP="00CB3C36">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sz w:val="16"/>
                <w:szCs w:val="20"/>
                <w:lang w:eastAsia="en-US"/>
              </w:rPr>
            </w:pPr>
            <w:r w:rsidRPr="00A07258">
              <w:rPr>
                <w:sz w:val="16"/>
                <w:szCs w:val="20"/>
                <w:lang w:eastAsia="en-US"/>
              </w:rPr>
              <w:t>What factors may influence sustainability?</w:t>
            </w:r>
          </w:p>
        </w:tc>
      </w:tr>
    </w:tbl>
    <w:p w14:paraId="71BB17CD" w14:textId="6C94FF04" w:rsidR="00173D7D" w:rsidRPr="00A07258" w:rsidRDefault="002821F5" w:rsidP="00764D7D">
      <w:pPr>
        <w:pStyle w:val="Heading2"/>
      </w:pPr>
      <w:bookmarkStart w:id="60" w:name="_Toc160198190"/>
      <w:bookmarkStart w:id="61" w:name="_Toc161300573"/>
      <w:bookmarkStart w:id="62" w:name="_Toc161305742"/>
      <w:bookmarkEnd w:id="60"/>
      <w:r w:rsidRPr="00A07258">
        <w:lastRenderedPageBreak/>
        <w:t>Data collection</w:t>
      </w:r>
      <w:bookmarkEnd w:id="61"/>
      <w:bookmarkEnd w:id="62"/>
    </w:p>
    <w:p w14:paraId="760FC5C1" w14:textId="220268E8" w:rsidR="002821F5" w:rsidRPr="00A07258" w:rsidRDefault="002821F5" w:rsidP="007316DA">
      <w:pPr>
        <w:pStyle w:val="Heading3"/>
        <w:rPr>
          <w:lang w:val="en-GB"/>
        </w:rPr>
      </w:pPr>
      <w:bookmarkStart w:id="63" w:name="_Toc161300574"/>
      <w:bookmarkStart w:id="64" w:name="_Toc161305743"/>
      <w:r w:rsidRPr="00A07258">
        <w:rPr>
          <w:lang w:val="en-GB"/>
        </w:rPr>
        <w:t>Desk research</w:t>
      </w:r>
      <w:bookmarkEnd w:id="63"/>
      <w:bookmarkEnd w:id="64"/>
    </w:p>
    <w:p w14:paraId="6DBBA078" w14:textId="15EDFEFC" w:rsidR="002716B2" w:rsidRPr="00E12399" w:rsidRDefault="002716B2" w:rsidP="002716B2">
      <w:pPr>
        <w:rPr>
          <w:lang w:eastAsia="en-US"/>
        </w:rPr>
      </w:pPr>
      <w:r w:rsidRPr="00E12399">
        <w:rPr>
          <w:lang w:eastAsia="en-US"/>
        </w:rPr>
        <w:t xml:space="preserve">Desk research comprised two phases: </w:t>
      </w:r>
    </w:p>
    <w:p w14:paraId="52081C9F" w14:textId="538DB0A7" w:rsidR="002716B2" w:rsidRPr="00E12399" w:rsidRDefault="002716B2" w:rsidP="00CB3C36">
      <w:pPr>
        <w:pStyle w:val="ListParagraph"/>
        <w:numPr>
          <w:ilvl w:val="0"/>
          <w:numId w:val="7"/>
        </w:numPr>
        <w:rPr>
          <w:lang w:eastAsia="en-US"/>
        </w:rPr>
      </w:pPr>
      <w:r w:rsidRPr="00E12399">
        <w:rPr>
          <w:lang w:eastAsia="en-US"/>
        </w:rPr>
        <w:t xml:space="preserve">The </w:t>
      </w:r>
      <w:r w:rsidRPr="00E12399">
        <w:rPr>
          <w:b/>
          <w:bCs/>
          <w:lang w:eastAsia="en-US"/>
        </w:rPr>
        <w:t>initial desk research</w:t>
      </w:r>
      <w:r w:rsidRPr="00E12399">
        <w:rPr>
          <w:lang w:eastAsia="en-US"/>
        </w:rPr>
        <w:t xml:space="preserve"> served </w:t>
      </w:r>
      <w:r w:rsidR="008F0123" w:rsidRPr="00E12399">
        <w:rPr>
          <w:lang w:eastAsia="en-US"/>
        </w:rPr>
        <w:t xml:space="preserve">to understand </w:t>
      </w:r>
      <w:r w:rsidRPr="00E12399">
        <w:rPr>
          <w:lang w:eastAsia="en-US"/>
        </w:rPr>
        <w:t>the program</w:t>
      </w:r>
      <w:r w:rsidR="003F78EB" w:rsidRPr="00E12399">
        <w:rPr>
          <w:lang w:eastAsia="en-US"/>
        </w:rPr>
        <w:t>me</w:t>
      </w:r>
      <w:r w:rsidRPr="00E12399">
        <w:rPr>
          <w:lang w:eastAsia="en-US"/>
        </w:rPr>
        <w:t>'s intervention logic, objectives, and mission, identify gaps in existing information</w:t>
      </w:r>
      <w:r w:rsidR="008F0123" w:rsidRPr="00E12399">
        <w:rPr>
          <w:lang w:eastAsia="en-US"/>
        </w:rPr>
        <w:t xml:space="preserve"> and to support the evaluation design.</w:t>
      </w:r>
    </w:p>
    <w:p w14:paraId="05C53E29" w14:textId="7F23F41A" w:rsidR="008C1801" w:rsidRPr="00E12399" w:rsidRDefault="002716B2" w:rsidP="00CB3C36">
      <w:pPr>
        <w:pStyle w:val="ListParagraph"/>
        <w:numPr>
          <w:ilvl w:val="0"/>
          <w:numId w:val="7"/>
        </w:numPr>
        <w:rPr>
          <w:lang w:eastAsia="en-US"/>
        </w:rPr>
      </w:pPr>
      <w:r w:rsidRPr="00E12399">
        <w:rPr>
          <w:b/>
          <w:bCs/>
          <w:lang w:eastAsia="en-US"/>
        </w:rPr>
        <w:t xml:space="preserve">Desk research for data collection </w:t>
      </w:r>
      <w:r w:rsidRPr="00E12399">
        <w:rPr>
          <w:lang w:eastAsia="en-US"/>
        </w:rPr>
        <w:t>complemented information from interviews and surveys</w:t>
      </w:r>
      <w:r w:rsidR="00C65198" w:rsidRPr="00E12399">
        <w:rPr>
          <w:lang w:eastAsia="en-US"/>
        </w:rPr>
        <w:t xml:space="preserve"> for triangulation</w:t>
      </w:r>
      <w:r w:rsidR="00B85093" w:rsidRPr="00E12399">
        <w:rPr>
          <w:lang w:eastAsia="en-US"/>
        </w:rPr>
        <w:t xml:space="preserve">. </w:t>
      </w:r>
      <w:r w:rsidR="001F1845" w:rsidRPr="00E12399">
        <w:rPr>
          <w:lang w:eastAsia="en-US"/>
        </w:rPr>
        <w:t xml:space="preserve">All consulted documents are listed in Annex </w:t>
      </w:r>
      <w:r w:rsidR="00130F9B">
        <w:rPr>
          <w:lang w:eastAsia="en-US"/>
        </w:rPr>
        <w:t>4</w:t>
      </w:r>
      <w:r w:rsidR="001F1845" w:rsidRPr="00E12399">
        <w:rPr>
          <w:lang w:eastAsia="en-US"/>
        </w:rPr>
        <w:t>.</w:t>
      </w:r>
      <w:r w:rsidR="00C65198" w:rsidRPr="00E12399">
        <w:rPr>
          <w:lang w:eastAsia="en-US"/>
        </w:rPr>
        <w:t xml:space="preserve"> </w:t>
      </w:r>
    </w:p>
    <w:p w14:paraId="790B0D7C" w14:textId="2171B7C5" w:rsidR="002821F5" w:rsidRPr="00A07258" w:rsidRDefault="000027F4" w:rsidP="007316DA">
      <w:pPr>
        <w:pStyle w:val="Heading3"/>
        <w:rPr>
          <w:lang w:val="en-GB"/>
        </w:rPr>
      </w:pPr>
      <w:bookmarkStart w:id="65" w:name="_Toc161300575"/>
      <w:bookmarkStart w:id="66" w:name="_Toc161305744"/>
      <w:r w:rsidRPr="00A07258">
        <w:rPr>
          <w:lang w:val="en-GB"/>
        </w:rPr>
        <w:t xml:space="preserve">Key Informant </w:t>
      </w:r>
      <w:r w:rsidR="00E4475A" w:rsidRPr="00A07258">
        <w:rPr>
          <w:lang w:val="en-GB"/>
        </w:rPr>
        <w:t>Interview</w:t>
      </w:r>
      <w:r w:rsidRPr="00A07258">
        <w:rPr>
          <w:lang w:val="en-GB"/>
        </w:rPr>
        <w:t>s</w:t>
      </w:r>
      <w:bookmarkEnd w:id="65"/>
      <w:bookmarkEnd w:id="66"/>
    </w:p>
    <w:p w14:paraId="21E0CBC1" w14:textId="7FECEC45" w:rsidR="00960430" w:rsidRPr="00A07258" w:rsidRDefault="00960430" w:rsidP="00960430">
      <w:pPr>
        <w:rPr>
          <w:lang w:eastAsia="en-US"/>
        </w:rPr>
      </w:pPr>
      <w:r w:rsidRPr="00A07258">
        <w:rPr>
          <w:lang w:eastAsia="en-US"/>
        </w:rPr>
        <w:t xml:space="preserve">Interviews were a key tool </w:t>
      </w:r>
      <w:r w:rsidR="00746FFF" w:rsidRPr="00A07258">
        <w:rPr>
          <w:lang w:eastAsia="en-US"/>
        </w:rPr>
        <w:t xml:space="preserve">for gathering </w:t>
      </w:r>
      <w:r w:rsidRPr="00A07258">
        <w:rPr>
          <w:lang w:eastAsia="en-US"/>
        </w:rPr>
        <w:t xml:space="preserve">opinions and experiences of key stakeholders to better understand how they perceived the </w:t>
      </w:r>
      <w:r w:rsidR="00B932DB">
        <w:rPr>
          <w:lang w:eastAsia="en-US"/>
        </w:rPr>
        <w:t>GOALS programme</w:t>
      </w:r>
      <w:r w:rsidR="00B85093" w:rsidRPr="00A07258">
        <w:rPr>
          <w:lang w:eastAsia="en-US"/>
        </w:rPr>
        <w:t xml:space="preserve">. </w:t>
      </w:r>
      <w:r w:rsidRPr="00A07258">
        <w:rPr>
          <w:lang w:eastAsia="en-US"/>
        </w:rPr>
        <w:t>Interviews were conducted in two stages:</w:t>
      </w:r>
    </w:p>
    <w:p w14:paraId="47F580E8" w14:textId="4CF79199" w:rsidR="00960430" w:rsidRPr="00A07258" w:rsidRDefault="00960430" w:rsidP="00CB3C36">
      <w:pPr>
        <w:pStyle w:val="ListParagraph"/>
        <w:numPr>
          <w:ilvl w:val="0"/>
          <w:numId w:val="8"/>
        </w:numPr>
        <w:rPr>
          <w:lang w:eastAsia="en-US"/>
        </w:rPr>
      </w:pPr>
      <w:r w:rsidRPr="00A07258">
        <w:rPr>
          <w:b/>
          <w:bCs/>
          <w:lang w:eastAsia="en-US"/>
        </w:rPr>
        <w:t xml:space="preserve">Two meetings were held </w:t>
      </w:r>
      <w:r w:rsidRPr="00A07258">
        <w:rPr>
          <w:lang w:eastAsia="en-US"/>
        </w:rPr>
        <w:t>during the inception phase</w:t>
      </w:r>
      <w:r w:rsidR="002C3B99" w:rsidRPr="00A07258">
        <w:rPr>
          <w:lang w:eastAsia="en-US"/>
        </w:rPr>
        <w:t xml:space="preserve">, one </w:t>
      </w:r>
      <w:r w:rsidRPr="00A07258">
        <w:rPr>
          <w:lang w:eastAsia="en-US"/>
        </w:rPr>
        <w:t xml:space="preserve">with the main regional </w:t>
      </w:r>
      <w:r w:rsidR="00CC1747">
        <w:rPr>
          <w:lang w:eastAsia="en-US"/>
        </w:rPr>
        <w:t>programme</w:t>
      </w:r>
      <w:r w:rsidRPr="00A07258">
        <w:rPr>
          <w:lang w:eastAsia="en-US"/>
        </w:rPr>
        <w:t xml:space="preserve"> staff (on 16 October) and </w:t>
      </w:r>
      <w:r w:rsidR="002C3B99" w:rsidRPr="00A07258">
        <w:rPr>
          <w:lang w:eastAsia="en-US"/>
        </w:rPr>
        <w:t xml:space="preserve">one </w:t>
      </w:r>
      <w:r w:rsidRPr="00A07258">
        <w:rPr>
          <w:lang w:eastAsia="en-US"/>
        </w:rPr>
        <w:t xml:space="preserve">with the ERG (18 October). </w:t>
      </w:r>
    </w:p>
    <w:p w14:paraId="305F1D4C" w14:textId="204390EE" w:rsidR="00960430" w:rsidRPr="00A07258" w:rsidRDefault="00960430" w:rsidP="00CB3C36">
      <w:pPr>
        <w:pStyle w:val="ListParagraph"/>
        <w:numPr>
          <w:ilvl w:val="0"/>
          <w:numId w:val="8"/>
        </w:numPr>
        <w:rPr>
          <w:lang w:eastAsia="en-US"/>
        </w:rPr>
      </w:pPr>
      <w:r w:rsidRPr="00A07258">
        <w:rPr>
          <w:b/>
          <w:bCs/>
          <w:lang w:eastAsia="en-US"/>
        </w:rPr>
        <w:t>In-depth interviews</w:t>
      </w:r>
      <w:r w:rsidRPr="00A07258">
        <w:rPr>
          <w:lang w:eastAsia="en-US"/>
        </w:rPr>
        <w:t xml:space="preserve"> for data collection were conducted during the data collection phase, guided by the topics and questions of </w:t>
      </w:r>
      <w:r w:rsidR="00746FFF" w:rsidRPr="00A07258">
        <w:rPr>
          <w:lang w:eastAsia="en-US"/>
        </w:rPr>
        <w:t xml:space="preserve">the </w:t>
      </w:r>
      <w:r w:rsidRPr="00A07258">
        <w:rPr>
          <w:lang w:eastAsia="en-US"/>
        </w:rPr>
        <w:t xml:space="preserve">intervention logic. </w:t>
      </w:r>
    </w:p>
    <w:p w14:paraId="6BEB9DB9" w14:textId="34CC786A" w:rsidR="00960430" w:rsidRPr="00A07258" w:rsidRDefault="00960430" w:rsidP="009E245B">
      <w:pPr>
        <w:rPr>
          <w:b/>
          <w:lang w:eastAsia="en-US"/>
        </w:rPr>
      </w:pPr>
      <w:r w:rsidRPr="00E12399">
        <w:rPr>
          <w:b/>
          <w:bCs/>
        </w:rPr>
        <w:t>The sampling was purposeful</w:t>
      </w:r>
      <w:r w:rsidRPr="00E12399">
        <w:t>, interviewees were chosen based on their proximity to the activities performed, and therefore, the degree to which they can provide valuable insight for the evaluation</w:t>
      </w:r>
      <w:r w:rsidR="003F5A17" w:rsidRPr="00E12399">
        <w:t>, and their diversity to obtain different perspectives</w:t>
      </w:r>
      <w:r w:rsidRPr="00E12399">
        <w:t>.</w:t>
      </w:r>
      <w:r w:rsidR="007200EE" w:rsidRPr="00E12399">
        <w:t xml:space="preserve"> </w:t>
      </w:r>
      <w:r w:rsidR="00060EDB" w:rsidRPr="00E12399">
        <w:t xml:space="preserve">The evaluation team sampled its KIIs from a list consisting of 52 </w:t>
      </w:r>
      <w:r w:rsidR="003F78EB" w:rsidRPr="00E12399">
        <w:t>stakeholders</w:t>
      </w:r>
      <w:r w:rsidR="00060EDB" w:rsidRPr="00E12399">
        <w:t xml:space="preserve"> and 58 </w:t>
      </w:r>
      <w:r w:rsidR="003F78EB" w:rsidRPr="00E12399">
        <w:t>staff members of PUNOs</w:t>
      </w:r>
      <w:r w:rsidR="002D3C91" w:rsidRPr="00E12399">
        <w:t>.</w:t>
      </w:r>
      <w:r w:rsidR="003F78EB" w:rsidRPr="00A07258">
        <w:rPr>
          <w:lang w:eastAsia="en-US"/>
        </w:rPr>
        <w:t xml:space="preserve"> </w:t>
      </w:r>
    </w:p>
    <w:p w14:paraId="66B8C10C" w14:textId="5E357F9D" w:rsidR="00D23C1F" w:rsidRPr="00E12399" w:rsidRDefault="00D23C1F" w:rsidP="00D23C1F">
      <w:pPr>
        <w:pStyle w:val="Caption"/>
      </w:pPr>
      <w:bookmarkStart w:id="67" w:name="_Toc161300725"/>
      <w:r w:rsidRPr="00E12399">
        <w:t xml:space="preserve">Table </w:t>
      </w:r>
      <w:r w:rsidRPr="00E12399">
        <w:fldChar w:fldCharType="begin"/>
      </w:r>
      <w:r w:rsidRPr="00E12399">
        <w:instrText xml:space="preserve"> SEQ Table \* ARABIC </w:instrText>
      </w:r>
      <w:r w:rsidRPr="00E12399">
        <w:fldChar w:fldCharType="separate"/>
      </w:r>
      <w:r w:rsidR="00020DD9">
        <w:rPr>
          <w:noProof/>
        </w:rPr>
        <w:t>3</w:t>
      </w:r>
      <w:r w:rsidRPr="00E12399">
        <w:fldChar w:fldCharType="end"/>
      </w:r>
      <w:r w:rsidRPr="00E12399">
        <w:t>: Interviewees by type of organisation</w:t>
      </w:r>
      <w:bookmarkEnd w:id="67"/>
    </w:p>
    <w:tbl>
      <w:tblPr>
        <w:tblStyle w:val="PlainTable21"/>
        <w:tblW w:w="0" w:type="auto"/>
        <w:tblLook w:val="04A0" w:firstRow="1" w:lastRow="0" w:firstColumn="1" w:lastColumn="0" w:noHBand="0" w:noVBand="1"/>
      </w:tblPr>
      <w:tblGrid>
        <w:gridCol w:w="874"/>
        <w:gridCol w:w="964"/>
        <w:gridCol w:w="1463"/>
        <w:gridCol w:w="520"/>
        <w:gridCol w:w="1463"/>
        <w:gridCol w:w="768"/>
        <w:gridCol w:w="1566"/>
        <w:gridCol w:w="783"/>
        <w:gridCol w:w="987"/>
      </w:tblGrid>
      <w:tr w:rsidR="00ED2547" w:rsidRPr="00E12399" w14:paraId="79FC8C95" w14:textId="77777777" w:rsidTr="00ED6541">
        <w:trPr>
          <w:cnfStyle w:val="100000000000" w:firstRow="1" w:lastRow="0" w:firstColumn="0" w:lastColumn="0" w:oddVBand="0" w:evenVBand="0" w:oddHBand="0" w:evenHBand="0" w:firstRowFirstColumn="0" w:firstRowLastColumn="0" w:lastRowFirstColumn="0" w:lastRowLastColumn="0"/>
          <w:trHeight w:val="972"/>
        </w:trPr>
        <w:tc>
          <w:tcPr>
            <w:cnfStyle w:val="001000000000" w:firstRow="0" w:lastRow="0" w:firstColumn="1" w:lastColumn="0" w:oddVBand="0" w:evenVBand="0" w:oddHBand="0" w:evenHBand="0" w:firstRowFirstColumn="0" w:firstRowLastColumn="0" w:lastRowFirstColumn="0" w:lastRowLastColumn="0"/>
            <w:tcW w:w="0" w:type="auto"/>
            <w:hideMark/>
          </w:tcPr>
          <w:p w14:paraId="1CB54FCD" w14:textId="77777777" w:rsidR="00ED2547" w:rsidRPr="00E12399" w:rsidRDefault="00ED2547" w:rsidP="00ED2547">
            <w:pPr>
              <w:spacing w:after="0" w:line="240" w:lineRule="auto"/>
              <w:rPr>
                <w:szCs w:val="20"/>
              </w:rPr>
            </w:pPr>
            <w:r w:rsidRPr="00A07258">
              <w:rPr>
                <w:szCs w:val="20"/>
                <w:lang w:eastAsia="en-US"/>
              </w:rPr>
              <w:t> </w:t>
            </w:r>
          </w:p>
        </w:tc>
        <w:tc>
          <w:tcPr>
            <w:tcW w:w="0" w:type="auto"/>
            <w:hideMark/>
          </w:tcPr>
          <w:p w14:paraId="72C31DD2" w14:textId="5E0C0911" w:rsidR="00ED2547" w:rsidRPr="00E12399" w:rsidRDefault="00ED2547" w:rsidP="00ED2547">
            <w:pPr>
              <w:spacing w:after="0" w:line="240" w:lineRule="auto"/>
              <w:cnfStyle w:val="100000000000" w:firstRow="1" w:lastRow="0" w:firstColumn="0" w:lastColumn="0" w:oddVBand="0" w:evenVBand="0" w:oddHBand="0" w:evenHBand="0" w:firstRowFirstColumn="0" w:firstRowLastColumn="0" w:lastRowFirstColumn="0" w:lastRowLastColumn="0"/>
              <w:rPr>
                <w:sz w:val="14"/>
                <w:szCs w:val="22"/>
              </w:rPr>
            </w:pPr>
            <w:r w:rsidRPr="00A07258">
              <w:rPr>
                <w:sz w:val="14"/>
                <w:szCs w:val="22"/>
                <w:lang w:eastAsia="en-US"/>
              </w:rPr>
              <w:t>State body/</w:t>
            </w:r>
            <w:r w:rsidR="00C96F00" w:rsidRPr="00A07258">
              <w:rPr>
                <w:sz w:val="14"/>
                <w:szCs w:val="22"/>
                <w:lang w:eastAsia="en-US"/>
              </w:rPr>
              <w:t xml:space="preserve"> </w:t>
            </w:r>
            <w:r w:rsidRPr="00A07258">
              <w:rPr>
                <w:sz w:val="14"/>
                <w:szCs w:val="22"/>
                <w:lang w:eastAsia="en-US"/>
              </w:rPr>
              <w:t>TAWG member</w:t>
            </w:r>
          </w:p>
        </w:tc>
        <w:tc>
          <w:tcPr>
            <w:tcW w:w="0" w:type="auto"/>
            <w:hideMark/>
          </w:tcPr>
          <w:p w14:paraId="425C03E4" w14:textId="77777777" w:rsidR="00ED2547" w:rsidRPr="00E12399" w:rsidRDefault="00ED2547" w:rsidP="00ED2547">
            <w:pPr>
              <w:spacing w:after="0" w:line="240" w:lineRule="auto"/>
              <w:cnfStyle w:val="100000000000" w:firstRow="1" w:lastRow="0" w:firstColumn="0" w:lastColumn="0" w:oddVBand="0" w:evenVBand="0" w:oddHBand="0" w:evenHBand="0" w:firstRowFirstColumn="0" w:firstRowLastColumn="0" w:lastRowFirstColumn="0" w:lastRowLastColumn="0"/>
              <w:rPr>
                <w:sz w:val="14"/>
                <w:szCs w:val="22"/>
              </w:rPr>
            </w:pPr>
            <w:r w:rsidRPr="00A07258">
              <w:rPr>
                <w:sz w:val="14"/>
                <w:szCs w:val="22"/>
                <w:lang w:eastAsia="en-US"/>
              </w:rPr>
              <w:t>Research organisation</w:t>
            </w:r>
          </w:p>
        </w:tc>
        <w:tc>
          <w:tcPr>
            <w:tcW w:w="0" w:type="auto"/>
            <w:hideMark/>
          </w:tcPr>
          <w:p w14:paraId="5F0E0C61" w14:textId="77777777" w:rsidR="00ED2547" w:rsidRPr="00E12399" w:rsidRDefault="00ED2547" w:rsidP="00ED2547">
            <w:pPr>
              <w:spacing w:after="0" w:line="240" w:lineRule="auto"/>
              <w:cnfStyle w:val="100000000000" w:firstRow="1" w:lastRow="0" w:firstColumn="0" w:lastColumn="0" w:oddVBand="0" w:evenVBand="0" w:oddHBand="0" w:evenHBand="0" w:firstRowFirstColumn="0" w:firstRowLastColumn="0" w:lastRowFirstColumn="0" w:lastRowLastColumn="0"/>
              <w:rPr>
                <w:sz w:val="14"/>
                <w:szCs w:val="22"/>
              </w:rPr>
            </w:pPr>
            <w:r w:rsidRPr="00A07258">
              <w:rPr>
                <w:sz w:val="14"/>
                <w:szCs w:val="22"/>
                <w:lang w:eastAsia="en-US"/>
              </w:rPr>
              <w:t>CSO</w:t>
            </w:r>
          </w:p>
        </w:tc>
        <w:tc>
          <w:tcPr>
            <w:tcW w:w="0" w:type="auto"/>
            <w:hideMark/>
          </w:tcPr>
          <w:p w14:paraId="38FDDB2D" w14:textId="77777777" w:rsidR="00ED2547" w:rsidRPr="00E12399" w:rsidRDefault="00ED2547" w:rsidP="00ED2547">
            <w:pPr>
              <w:spacing w:after="0" w:line="240" w:lineRule="auto"/>
              <w:cnfStyle w:val="100000000000" w:firstRow="1" w:lastRow="0" w:firstColumn="0" w:lastColumn="0" w:oddVBand="0" w:evenVBand="0" w:oddHBand="0" w:evenHBand="0" w:firstRowFirstColumn="0" w:firstRowLastColumn="0" w:lastRowFirstColumn="0" w:lastRowLastColumn="0"/>
              <w:rPr>
                <w:sz w:val="14"/>
                <w:szCs w:val="22"/>
              </w:rPr>
            </w:pPr>
            <w:r w:rsidRPr="00A07258">
              <w:rPr>
                <w:sz w:val="14"/>
                <w:szCs w:val="22"/>
                <w:lang w:eastAsia="en-US"/>
              </w:rPr>
              <w:t>Employer organisation</w:t>
            </w:r>
          </w:p>
        </w:tc>
        <w:tc>
          <w:tcPr>
            <w:tcW w:w="0" w:type="auto"/>
            <w:hideMark/>
          </w:tcPr>
          <w:p w14:paraId="7DCE2370" w14:textId="77777777" w:rsidR="00ED2547" w:rsidRPr="00E12399" w:rsidRDefault="00ED2547" w:rsidP="00ED2547">
            <w:pPr>
              <w:spacing w:after="0" w:line="240" w:lineRule="auto"/>
              <w:cnfStyle w:val="100000000000" w:firstRow="1" w:lastRow="0" w:firstColumn="0" w:lastColumn="0" w:oddVBand="0" w:evenVBand="0" w:oddHBand="0" w:evenHBand="0" w:firstRowFirstColumn="0" w:firstRowLastColumn="0" w:lastRowFirstColumn="0" w:lastRowLastColumn="0"/>
              <w:rPr>
                <w:sz w:val="14"/>
                <w:szCs w:val="22"/>
              </w:rPr>
            </w:pPr>
            <w:r w:rsidRPr="00A07258">
              <w:rPr>
                <w:sz w:val="14"/>
                <w:szCs w:val="22"/>
                <w:lang w:eastAsia="en-US"/>
              </w:rPr>
              <w:t>Trade union</w:t>
            </w:r>
          </w:p>
        </w:tc>
        <w:tc>
          <w:tcPr>
            <w:tcW w:w="0" w:type="auto"/>
            <w:hideMark/>
          </w:tcPr>
          <w:p w14:paraId="68327493" w14:textId="77777777" w:rsidR="00ED2547" w:rsidRPr="00E12399" w:rsidRDefault="00ED2547" w:rsidP="00ED2547">
            <w:pPr>
              <w:spacing w:after="0" w:line="240" w:lineRule="auto"/>
              <w:cnfStyle w:val="100000000000" w:firstRow="1" w:lastRow="0" w:firstColumn="0" w:lastColumn="0" w:oddVBand="0" w:evenVBand="0" w:oddHBand="0" w:evenHBand="0" w:firstRowFirstColumn="0" w:firstRowLastColumn="0" w:lastRowFirstColumn="0" w:lastRowLastColumn="0"/>
              <w:rPr>
                <w:sz w:val="14"/>
                <w:szCs w:val="22"/>
              </w:rPr>
            </w:pPr>
            <w:r w:rsidRPr="00A07258">
              <w:rPr>
                <w:sz w:val="14"/>
                <w:szCs w:val="22"/>
                <w:lang w:eastAsia="en-US"/>
              </w:rPr>
              <w:t>Staff/regional offices or HQ</w:t>
            </w:r>
          </w:p>
        </w:tc>
        <w:tc>
          <w:tcPr>
            <w:tcW w:w="0" w:type="auto"/>
            <w:hideMark/>
          </w:tcPr>
          <w:p w14:paraId="72AF1307" w14:textId="77777777" w:rsidR="00ED2547" w:rsidRPr="00E12399" w:rsidRDefault="00ED2547" w:rsidP="00ED2547">
            <w:pPr>
              <w:spacing w:after="0" w:line="240" w:lineRule="auto"/>
              <w:cnfStyle w:val="100000000000" w:firstRow="1" w:lastRow="0" w:firstColumn="0" w:lastColumn="0" w:oddVBand="0" w:evenVBand="0" w:oddHBand="0" w:evenHBand="0" w:firstRowFirstColumn="0" w:firstRowLastColumn="0" w:lastRowFirstColumn="0" w:lastRowLastColumn="0"/>
              <w:rPr>
                <w:sz w:val="14"/>
                <w:szCs w:val="22"/>
              </w:rPr>
            </w:pPr>
            <w:r w:rsidRPr="00A07258">
              <w:rPr>
                <w:sz w:val="14"/>
                <w:szCs w:val="22"/>
                <w:lang w:eastAsia="en-US"/>
              </w:rPr>
              <w:t>Donor</w:t>
            </w:r>
          </w:p>
        </w:tc>
        <w:tc>
          <w:tcPr>
            <w:tcW w:w="0" w:type="auto"/>
            <w:hideMark/>
          </w:tcPr>
          <w:p w14:paraId="4179D566" w14:textId="77777777" w:rsidR="00ED2547" w:rsidRPr="00E12399" w:rsidRDefault="00ED2547" w:rsidP="00ED2547">
            <w:pPr>
              <w:spacing w:after="0" w:line="240" w:lineRule="auto"/>
              <w:cnfStyle w:val="100000000000" w:firstRow="1" w:lastRow="0" w:firstColumn="0" w:lastColumn="0" w:oddVBand="0" w:evenVBand="0" w:oddHBand="0" w:evenHBand="0" w:firstRowFirstColumn="0" w:firstRowLastColumn="0" w:lastRowFirstColumn="0" w:lastRowLastColumn="0"/>
              <w:rPr>
                <w:sz w:val="14"/>
                <w:szCs w:val="22"/>
              </w:rPr>
            </w:pPr>
            <w:r w:rsidRPr="00A07258">
              <w:rPr>
                <w:sz w:val="14"/>
                <w:szCs w:val="22"/>
                <w:lang w:eastAsia="en-US"/>
              </w:rPr>
              <w:t>Total (among which women)</w:t>
            </w:r>
          </w:p>
        </w:tc>
      </w:tr>
      <w:tr w:rsidR="00ED2547" w:rsidRPr="00E12399" w14:paraId="55C425FA" w14:textId="77777777" w:rsidTr="00ED65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68AA2ADC" w14:textId="77777777" w:rsidR="00ED2547" w:rsidRPr="00E12399" w:rsidRDefault="00ED2547" w:rsidP="00ED2547">
            <w:pPr>
              <w:spacing w:after="0" w:line="240" w:lineRule="auto"/>
              <w:rPr>
                <w:szCs w:val="16"/>
              </w:rPr>
            </w:pPr>
            <w:r w:rsidRPr="00A07258">
              <w:rPr>
                <w:szCs w:val="16"/>
              </w:rPr>
              <w:t>National</w:t>
            </w:r>
          </w:p>
        </w:tc>
        <w:tc>
          <w:tcPr>
            <w:tcW w:w="0" w:type="auto"/>
            <w:hideMark/>
          </w:tcPr>
          <w:p w14:paraId="633B2824" w14:textId="77777777" w:rsidR="00ED2547" w:rsidRPr="00E12399" w:rsidRDefault="00ED2547" w:rsidP="00ED2547">
            <w:pPr>
              <w:spacing w:after="0" w:line="240" w:lineRule="auto"/>
              <w:cnfStyle w:val="000000100000" w:firstRow="0" w:lastRow="0" w:firstColumn="0" w:lastColumn="0" w:oddVBand="0" w:evenVBand="0" w:oddHBand="1" w:evenHBand="0" w:firstRowFirstColumn="0" w:firstRowLastColumn="0" w:lastRowFirstColumn="0" w:lastRowLastColumn="0"/>
              <w:rPr>
                <w:sz w:val="18"/>
                <w:szCs w:val="18"/>
              </w:rPr>
            </w:pPr>
            <w:r w:rsidRPr="00A07258">
              <w:rPr>
                <w:sz w:val="18"/>
                <w:szCs w:val="22"/>
                <w:lang w:eastAsia="en-US"/>
              </w:rPr>
              <w:t>13</w:t>
            </w:r>
          </w:p>
        </w:tc>
        <w:tc>
          <w:tcPr>
            <w:tcW w:w="0" w:type="auto"/>
            <w:hideMark/>
          </w:tcPr>
          <w:p w14:paraId="6F7FCE55" w14:textId="77777777" w:rsidR="00ED2547" w:rsidRPr="00E12399" w:rsidRDefault="00ED2547" w:rsidP="00ED2547">
            <w:pPr>
              <w:spacing w:after="0" w:line="240" w:lineRule="auto"/>
              <w:cnfStyle w:val="000000100000" w:firstRow="0" w:lastRow="0" w:firstColumn="0" w:lastColumn="0" w:oddVBand="0" w:evenVBand="0" w:oddHBand="1" w:evenHBand="0" w:firstRowFirstColumn="0" w:firstRowLastColumn="0" w:lastRowFirstColumn="0" w:lastRowLastColumn="0"/>
              <w:rPr>
                <w:sz w:val="18"/>
                <w:szCs w:val="18"/>
              </w:rPr>
            </w:pPr>
            <w:r w:rsidRPr="00A07258">
              <w:rPr>
                <w:sz w:val="18"/>
                <w:szCs w:val="22"/>
                <w:lang w:eastAsia="en-US"/>
              </w:rPr>
              <w:t>4</w:t>
            </w:r>
          </w:p>
        </w:tc>
        <w:tc>
          <w:tcPr>
            <w:tcW w:w="0" w:type="auto"/>
            <w:hideMark/>
          </w:tcPr>
          <w:p w14:paraId="151B8A3E" w14:textId="77777777" w:rsidR="00ED2547" w:rsidRPr="00E12399" w:rsidRDefault="00ED2547" w:rsidP="00ED2547">
            <w:pPr>
              <w:spacing w:after="0" w:line="240" w:lineRule="auto"/>
              <w:cnfStyle w:val="000000100000" w:firstRow="0" w:lastRow="0" w:firstColumn="0" w:lastColumn="0" w:oddVBand="0" w:evenVBand="0" w:oddHBand="1" w:evenHBand="0" w:firstRowFirstColumn="0" w:firstRowLastColumn="0" w:lastRowFirstColumn="0" w:lastRowLastColumn="0"/>
              <w:rPr>
                <w:sz w:val="18"/>
                <w:szCs w:val="18"/>
              </w:rPr>
            </w:pPr>
            <w:r w:rsidRPr="00A07258">
              <w:rPr>
                <w:sz w:val="18"/>
                <w:szCs w:val="22"/>
                <w:lang w:eastAsia="en-US"/>
              </w:rPr>
              <w:t>2</w:t>
            </w:r>
          </w:p>
        </w:tc>
        <w:tc>
          <w:tcPr>
            <w:tcW w:w="0" w:type="auto"/>
            <w:hideMark/>
          </w:tcPr>
          <w:p w14:paraId="5C932DA2" w14:textId="77777777" w:rsidR="00ED2547" w:rsidRPr="00E12399" w:rsidRDefault="00ED2547" w:rsidP="00ED2547">
            <w:pPr>
              <w:spacing w:after="0" w:line="240" w:lineRule="auto"/>
              <w:cnfStyle w:val="000000100000" w:firstRow="0" w:lastRow="0" w:firstColumn="0" w:lastColumn="0" w:oddVBand="0" w:evenVBand="0" w:oddHBand="1" w:evenHBand="0" w:firstRowFirstColumn="0" w:firstRowLastColumn="0" w:lastRowFirstColumn="0" w:lastRowLastColumn="0"/>
              <w:rPr>
                <w:sz w:val="18"/>
                <w:szCs w:val="18"/>
              </w:rPr>
            </w:pPr>
            <w:r w:rsidRPr="00A07258">
              <w:rPr>
                <w:sz w:val="18"/>
                <w:szCs w:val="22"/>
                <w:lang w:eastAsia="en-US"/>
              </w:rPr>
              <w:t>3</w:t>
            </w:r>
          </w:p>
        </w:tc>
        <w:tc>
          <w:tcPr>
            <w:tcW w:w="0" w:type="auto"/>
            <w:hideMark/>
          </w:tcPr>
          <w:p w14:paraId="154A9A23" w14:textId="77777777" w:rsidR="00ED2547" w:rsidRPr="00E12399" w:rsidRDefault="00ED2547" w:rsidP="00ED2547">
            <w:pPr>
              <w:spacing w:after="0" w:line="240" w:lineRule="auto"/>
              <w:cnfStyle w:val="000000100000" w:firstRow="0" w:lastRow="0" w:firstColumn="0" w:lastColumn="0" w:oddVBand="0" w:evenVBand="0" w:oddHBand="1" w:evenHBand="0" w:firstRowFirstColumn="0" w:firstRowLastColumn="0" w:lastRowFirstColumn="0" w:lastRowLastColumn="0"/>
              <w:rPr>
                <w:sz w:val="18"/>
                <w:szCs w:val="18"/>
              </w:rPr>
            </w:pPr>
            <w:r w:rsidRPr="008C413A">
              <w:rPr>
                <w:sz w:val="18"/>
                <w:szCs w:val="22"/>
                <w:lang w:eastAsia="en-US"/>
              </w:rPr>
              <w:t>-</w:t>
            </w:r>
          </w:p>
        </w:tc>
        <w:tc>
          <w:tcPr>
            <w:tcW w:w="0" w:type="auto"/>
            <w:hideMark/>
          </w:tcPr>
          <w:p w14:paraId="6A07F4F9" w14:textId="77777777" w:rsidR="00ED2547" w:rsidRPr="00E12399" w:rsidRDefault="00ED2547" w:rsidP="00ED2547">
            <w:pPr>
              <w:spacing w:after="0" w:line="240" w:lineRule="auto"/>
              <w:cnfStyle w:val="000000100000" w:firstRow="0" w:lastRow="0" w:firstColumn="0" w:lastColumn="0" w:oddVBand="0" w:evenVBand="0" w:oddHBand="1" w:evenHBand="0" w:firstRowFirstColumn="0" w:firstRowLastColumn="0" w:lastRowFirstColumn="0" w:lastRowLastColumn="0"/>
              <w:rPr>
                <w:sz w:val="18"/>
                <w:szCs w:val="18"/>
              </w:rPr>
            </w:pPr>
            <w:r w:rsidRPr="008C413A">
              <w:rPr>
                <w:sz w:val="18"/>
                <w:szCs w:val="22"/>
                <w:lang w:eastAsia="en-US"/>
              </w:rPr>
              <w:t>9</w:t>
            </w:r>
          </w:p>
        </w:tc>
        <w:tc>
          <w:tcPr>
            <w:tcW w:w="0" w:type="auto"/>
            <w:hideMark/>
          </w:tcPr>
          <w:p w14:paraId="4E4DE081" w14:textId="77777777" w:rsidR="00ED2547" w:rsidRPr="00E12399" w:rsidRDefault="00ED2547" w:rsidP="00ED2547">
            <w:pPr>
              <w:spacing w:after="0" w:line="240" w:lineRule="auto"/>
              <w:cnfStyle w:val="000000100000" w:firstRow="0" w:lastRow="0" w:firstColumn="0" w:lastColumn="0" w:oddVBand="0" w:evenVBand="0" w:oddHBand="1" w:evenHBand="0" w:firstRowFirstColumn="0" w:firstRowLastColumn="0" w:lastRowFirstColumn="0" w:lastRowLastColumn="0"/>
              <w:rPr>
                <w:sz w:val="18"/>
                <w:szCs w:val="18"/>
              </w:rPr>
            </w:pPr>
            <w:r w:rsidRPr="008C413A">
              <w:rPr>
                <w:sz w:val="18"/>
                <w:szCs w:val="22"/>
                <w:lang w:eastAsia="en-US"/>
              </w:rPr>
              <w:t>-</w:t>
            </w:r>
          </w:p>
        </w:tc>
        <w:tc>
          <w:tcPr>
            <w:tcW w:w="0" w:type="auto"/>
            <w:hideMark/>
          </w:tcPr>
          <w:p w14:paraId="1CAA8BDC" w14:textId="77777777" w:rsidR="00ED2547" w:rsidRPr="00E12399" w:rsidRDefault="00ED2547" w:rsidP="00ED2547">
            <w:pPr>
              <w:spacing w:after="0" w:line="240" w:lineRule="auto"/>
              <w:cnfStyle w:val="000000100000" w:firstRow="0" w:lastRow="0" w:firstColumn="0" w:lastColumn="0" w:oddVBand="0" w:evenVBand="0" w:oddHBand="1" w:evenHBand="0" w:firstRowFirstColumn="0" w:firstRowLastColumn="0" w:lastRowFirstColumn="0" w:lastRowLastColumn="0"/>
              <w:rPr>
                <w:b/>
                <w:bCs/>
                <w:sz w:val="18"/>
                <w:szCs w:val="18"/>
              </w:rPr>
            </w:pPr>
            <w:r w:rsidRPr="008C413A">
              <w:rPr>
                <w:b/>
                <w:bCs/>
                <w:sz w:val="18"/>
                <w:szCs w:val="22"/>
                <w:lang w:eastAsia="en-US"/>
              </w:rPr>
              <w:t>31 (9)</w:t>
            </w:r>
          </w:p>
        </w:tc>
      </w:tr>
      <w:tr w:rsidR="00ED2547" w:rsidRPr="00E12399" w14:paraId="4C11FD4F" w14:textId="77777777" w:rsidTr="00ED6541">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60F1C45B" w14:textId="551BAFAD" w:rsidR="00ED2547" w:rsidRPr="00E12399" w:rsidRDefault="00C96F00" w:rsidP="00ED2547">
            <w:pPr>
              <w:spacing w:after="0" w:line="240" w:lineRule="auto"/>
              <w:rPr>
                <w:szCs w:val="16"/>
              </w:rPr>
            </w:pPr>
            <w:r w:rsidRPr="008C413A">
              <w:rPr>
                <w:szCs w:val="16"/>
              </w:rPr>
              <w:t>R</w:t>
            </w:r>
            <w:r w:rsidR="00ED2547" w:rsidRPr="008C413A">
              <w:rPr>
                <w:szCs w:val="16"/>
              </w:rPr>
              <w:t>egional</w:t>
            </w:r>
          </w:p>
        </w:tc>
        <w:tc>
          <w:tcPr>
            <w:tcW w:w="0" w:type="auto"/>
            <w:hideMark/>
          </w:tcPr>
          <w:p w14:paraId="3606BD69" w14:textId="77777777" w:rsidR="00ED2547" w:rsidRPr="00E12399" w:rsidRDefault="00ED2547" w:rsidP="00ED2547">
            <w:pPr>
              <w:spacing w:after="0" w:line="240" w:lineRule="auto"/>
              <w:cnfStyle w:val="000000010000" w:firstRow="0" w:lastRow="0" w:firstColumn="0" w:lastColumn="0" w:oddVBand="0" w:evenVBand="0" w:oddHBand="0" w:evenHBand="1" w:firstRowFirstColumn="0" w:firstRowLastColumn="0" w:lastRowFirstColumn="0" w:lastRowLastColumn="0"/>
              <w:rPr>
                <w:sz w:val="18"/>
                <w:szCs w:val="18"/>
              </w:rPr>
            </w:pPr>
            <w:r w:rsidRPr="008C413A">
              <w:rPr>
                <w:sz w:val="18"/>
                <w:szCs w:val="22"/>
                <w:lang w:eastAsia="en-US"/>
              </w:rPr>
              <w:t>2</w:t>
            </w:r>
          </w:p>
        </w:tc>
        <w:tc>
          <w:tcPr>
            <w:tcW w:w="0" w:type="auto"/>
            <w:hideMark/>
          </w:tcPr>
          <w:p w14:paraId="3B9D43A1" w14:textId="77777777" w:rsidR="00ED2547" w:rsidRPr="00E12399" w:rsidRDefault="00ED2547" w:rsidP="00ED2547">
            <w:pPr>
              <w:spacing w:after="0" w:line="240" w:lineRule="auto"/>
              <w:cnfStyle w:val="000000010000" w:firstRow="0" w:lastRow="0" w:firstColumn="0" w:lastColumn="0" w:oddVBand="0" w:evenVBand="0" w:oddHBand="0" w:evenHBand="1" w:firstRowFirstColumn="0" w:firstRowLastColumn="0" w:lastRowFirstColumn="0" w:lastRowLastColumn="0"/>
              <w:rPr>
                <w:sz w:val="18"/>
                <w:szCs w:val="18"/>
              </w:rPr>
            </w:pPr>
            <w:r w:rsidRPr="008C413A">
              <w:rPr>
                <w:sz w:val="18"/>
                <w:szCs w:val="22"/>
                <w:lang w:eastAsia="en-US"/>
              </w:rPr>
              <w:t>-</w:t>
            </w:r>
          </w:p>
        </w:tc>
        <w:tc>
          <w:tcPr>
            <w:tcW w:w="0" w:type="auto"/>
            <w:hideMark/>
          </w:tcPr>
          <w:p w14:paraId="1B385334" w14:textId="77777777" w:rsidR="00ED2547" w:rsidRPr="00E12399" w:rsidRDefault="00ED2547" w:rsidP="00ED2547">
            <w:pPr>
              <w:spacing w:after="0" w:line="240" w:lineRule="auto"/>
              <w:cnfStyle w:val="000000010000" w:firstRow="0" w:lastRow="0" w:firstColumn="0" w:lastColumn="0" w:oddVBand="0" w:evenVBand="0" w:oddHBand="0" w:evenHBand="1" w:firstRowFirstColumn="0" w:firstRowLastColumn="0" w:lastRowFirstColumn="0" w:lastRowLastColumn="0"/>
              <w:rPr>
                <w:sz w:val="18"/>
                <w:szCs w:val="18"/>
              </w:rPr>
            </w:pPr>
            <w:r w:rsidRPr="008C413A">
              <w:rPr>
                <w:sz w:val="18"/>
                <w:szCs w:val="22"/>
                <w:lang w:eastAsia="en-US"/>
              </w:rPr>
              <w:t>1</w:t>
            </w:r>
          </w:p>
        </w:tc>
        <w:tc>
          <w:tcPr>
            <w:tcW w:w="0" w:type="auto"/>
            <w:hideMark/>
          </w:tcPr>
          <w:p w14:paraId="5ADCB1F4" w14:textId="77777777" w:rsidR="00ED2547" w:rsidRPr="00E12399" w:rsidRDefault="00ED2547" w:rsidP="00ED2547">
            <w:pPr>
              <w:spacing w:after="0" w:line="240" w:lineRule="auto"/>
              <w:cnfStyle w:val="000000010000" w:firstRow="0" w:lastRow="0" w:firstColumn="0" w:lastColumn="0" w:oddVBand="0" w:evenVBand="0" w:oddHBand="0" w:evenHBand="1" w:firstRowFirstColumn="0" w:firstRowLastColumn="0" w:lastRowFirstColumn="0" w:lastRowLastColumn="0"/>
              <w:rPr>
                <w:sz w:val="18"/>
                <w:szCs w:val="18"/>
              </w:rPr>
            </w:pPr>
            <w:r w:rsidRPr="008C413A">
              <w:rPr>
                <w:sz w:val="18"/>
                <w:szCs w:val="22"/>
                <w:lang w:eastAsia="en-US"/>
              </w:rPr>
              <w:t>-</w:t>
            </w:r>
          </w:p>
        </w:tc>
        <w:tc>
          <w:tcPr>
            <w:tcW w:w="0" w:type="auto"/>
            <w:hideMark/>
          </w:tcPr>
          <w:p w14:paraId="5FA3C318" w14:textId="77777777" w:rsidR="00ED2547" w:rsidRPr="00E12399" w:rsidRDefault="00ED2547" w:rsidP="00ED2547">
            <w:pPr>
              <w:spacing w:after="0" w:line="240" w:lineRule="auto"/>
              <w:cnfStyle w:val="000000010000" w:firstRow="0" w:lastRow="0" w:firstColumn="0" w:lastColumn="0" w:oddVBand="0" w:evenVBand="0" w:oddHBand="0" w:evenHBand="1" w:firstRowFirstColumn="0" w:firstRowLastColumn="0" w:lastRowFirstColumn="0" w:lastRowLastColumn="0"/>
              <w:rPr>
                <w:sz w:val="18"/>
                <w:szCs w:val="18"/>
              </w:rPr>
            </w:pPr>
            <w:r w:rsidRPr="008C413A">
              <w:rPr>
                <w:sz w:val="18"/>
                <w:szCs w:val="22"/>
                <w:lang w:eastAsia="en-US"/>
              </w:rPr>
              <w:t>2</w:t>
            </w:r>
          </w:p>
        </w:tc>
        <w:tc>
          <w:tcPr>
            <w:tcW w:w="0" w:type="auto"/>
            <w:hideMark/>
          </w:tcPr>
          <w:p w14:paraId="28804750" w14:textId="77777777" w:rsidR="00ED2547" w:rsidRPr="00E12399" w:rsidRDefault="00ED2547" w:rsidP="00ED2547">
            <w:pPr>
              <w:spacing w:after="0" w:line="240" w:lineRule="auto"/>
              <w:cnfStyle w:val="000000010000" w:firstRow="0" w:lastRow="0" w:firstColumn="0" w:lastColumn="0" w:oddVBand="0" w:evenVBand="0" w:oddHBand="0" w:evenHBand="1" w:firstRowFirstColumn="0" w:firstRowLastColumn="0" w:lastRowFirstColumn="0" w:lastRowLastColumn="0"/>
              <w:rPr>
                <w:sz w:val="18"/>
                <w:szCs w:val="18"/>
              </w:rPr>
            </w:pPr>
            <w:r w:rsidRPr="008C413A">
              <w:rPr>
                <w:sz w:val="18"/>
                <w:szCs w:val="22"/>
                <w:lang w:eastAsia="en-US"/>
              </w:rPr>
              <w:t>10</w:t>
            </w:r>
          </w:p>
        </w:tc>
        <w:tc>
          <w:tcPr>
            <w:tcW w:w="0" w:type="auto"/>
            <w:hideMark/>
          </w:tcPr>
          <w:p w14:paraId="5C3C8880" w14:textId="77777777" w:rsidR="00ED2547" w:rsidRPr="00E12399" w:rsidRDefault="00ED2547" w:rsidP="00ED2547">
            <w:pPr>
              <w:spacing w:after="0" w:line="240" w:lineRule="auto"/>
              <w:cnfStyle w:val="000000010000" w:firstRow="0" w:lastRow="0" w:firstColumn="0" w:lastColumn="0" w:oddVBand="0" w:evenVBand="0" w:oddHBand="0" w:evenHBand="1" w:firstRowFirstColumn="0" w:firstRowLastColumn="0" w:lastRowFirstColumn="0" w:lastRowLastColumn="0"/>
              <w:rPr>
                <w:sz w:val="18"/>
                <w:szCs w:val="18"/>
              </w:rPr>
            </w:pPr>
            <w:r w:rsidRPr="008C413A">
              <w:rPr>
                <w:sz w:val="18"/>
                <w:szCs w:val="22"/>
                <w:lang w:eastAsia="en-US"/>
              </w:rPr>
              <w:t>2</w:t>
            </w:r>
          </w:p>
        </w:tc>
        <w:tc>
          <w:tcPr>
            <w:tcW w:w="0" w:type="auto"/>
            <w:hideMark/>
          </w:tcPr>
          <w:p w14:paraId="194D786F" w14:textId="77777777" w:rsidR="00ED2547" w:rsidRPr="00E12399" w:rsidRDefault="00ED2547" w:rsidP="00ED2547">
            <w:pPr>
              <w:spacing w:after="0" w:line="240" w:lineRule="auto"/>
              <w:cnfStyle w:val="000000010000" w:firstRow="0" w:lastRow="0" w:firstColumn="0" w:lastColumn="0" w:oddVBand="0" w:evenVBand="0" w:oddHBand="0" w:evenHBand="1" w:firstRowFirstColumn="0" w:firstRowLastColumn="0" w:lastRowFirstColumn="0" w:lastRowLastColumn="0"/>
              <w:rPr>
                <w:b/>
                <w:bCs/>
                <w:sz w:val="18"/>
                <w:szCs w:val="18"/>
              </w:rPr>
            </w:pPr>
            <w:r w:rsidRPr="008C413A">
              <w:rPr>
                <w:b/>
                <w:bCs/>
                <w:sz w:val="18"/>
                <w:szCs w:val="22"/>
                <w:lang w:eastAsia="en-US"/>
              </w:rPr>
              <w:t>17 (10)</w:t>
            </w:r>
          </w:p>
        </w:tc>
      </w:tr>
    </w:tbl>
    <w:p w14:paraId="08F2E38D" w14:textId="1663C39C" w:rsidR="00C65198" w:rsidRPr="00A07258" w:rsidRDefault="00A07258" w:rsidP="00C65198">
      <w:pPr>
        <w:rPr>
          <w:lang w:eastAsia="en-US"/>
        </w:rPr>
      </w:pPr>
      <w:r>
        <w:rPr>
          <w:lang w:eastAsia="en-US"/>
        </w:rPr>
        <w:br/>
      </w:r>
      <w:r w:rsidR="00C65198" w:rsidRPr="00A07258">
        <w:rPr>
          <w:lang w:eastAsia="en-US"/>
        </w:rPr>
        <w:t>The initial number of KII</w:t>
      </w:r>
      <w:r w:rsidR="00B66772">
        <w:rPr>
          <w:lang w:eastAsia="en-US"/>
        </w:rPr>
        <w:t>s</w:t>
      </w:r>
      <w:r w:rsidR="00C65198" w:rsidRPr="00A07258">
        <w:rPr>
          <w:lang w:eastAsia="en-US"/>
        </w:rPr>
        <w:t xml:space="preserve"> was reduced because some of sampled interviewees declined to participate, often </w:t>
      </w:r>
      <w:r w:rsidR="00B66772">
        <w:rPr>
          <w:lang w:eastAsia="en-US"/>
        </w:rPr>
        <w:t xml:space="preserve">because </w:t>
      </w:r>
      <w:r w:rsidR="00C65198" w:rsidRPr="00A07258">
        <w:rPr>
          <w:lang w:eastAsia="en-US"/>
        </w:rPr>
        <w:t xml:space="preserve">they were not aware of the </w:t>
      </w:r>
      <w:r w:rsidR="00B932DB">
        <w:rPr>
          <w:lang w:eastAsia="en-US"/>
        </w:rPr>
        <w:t>GOALS programme</w:t>
      </w:r>
      <w:r w:rsidR="00C65198" w:rsidRPr="00A07258">
        <w:rPr>
          <w:lang w:eastAsia="en-US"/>
        </w:rPr>
        <w:t xml:space="preserve">. Out of the </w:t>
      </w:r>
      <w:r w:rsidR="00C65198" w:rsidRPr="00A07258">
        <w:rPr>
          <w:b/>
          <w:lang w:eastAsia="en-US"/>
        </w:rPr>
        <w:t xml:space="preserve">56 interviews foreseen, 48 were conducted with 50 people. </w:t>
      </w:r>
      <w:r w:rsidR="00C65198" w:rsidRPr="00A07258">
        <w:rPr>
          <w:lang w:eastAsia="en-US"/>
        </w:rPr>
        <w:t xml:space="preserve">The interviews by country at the </w:t>
      </w:r>
      <w:r w:rsidR="00C65198" w:rsidRPr="00A07258">
        <w:rPr>
          <w:b/>
          <w:bCs/>
          <w:lang w:eastAsia="en-US"/>
        </w:rPr>
        <w:t>national level</w:t>
      </w:r>
      <w:r w:rsidR="00C65198" w:rsidRPr="00A07258">
        <w:rPr>
          <w:lang w:eastAsia="en-US"/>
        </w:rPr>
        <w:t xml:space="preserve"> are represented in Table 1</w:t>
      </w:r>
      <w:r w:rsidR="00130F9B">
        <w:rPr>
          <w:lang w:eastAsia="en-US"/>
        </w:rPr>
        <w:t>3</w:t>
      </w:r>
      <w:r w:rsidR="00C65198" w:rsidRPr="00A07258">
        <w:rPr>
          <w:lang w:eastAsia="en-US"/>
        </w:rPr>
        <w:t xml:space="preserve"> in Annex </w:t>
      </w:r>
      <w:r w:rsidR="00130F9B">
        <w:rPr>
          <w:lang w:eastAsia="en-US"/>
        </w:rPr>
        <w:t>5</w:t>
      </w:r>
      <w:r w:rsidR="00C65198" w:rsidRPr="00A07258">
        <w:rPr>
          <w:lang w:eastAsia="en-US"/>
        </w:rPr>
        <w:t>.</w:t>
      </w:r>
    </w:p>
    <w:p w14:paraId="2398111D" w14:textId="7D31B470" w:rsidR="00E4475A" w:rsidRPr="00A07258" w:rsidRDefault="00E4475A" w:rsidP="00C65198">
      <w:pPr>
        <w:pStyle w:val="heading2rev"/>
        <w:rPr>
          <w:lang w:val="en-GB"/>
        </w:rPr>
      </w:pPr>
      <w:bookmarkStart w:id="68" w:name="_Toc161300576"/>
      <w:bookmarkStart w:id="69" w:name="_Toc161305745"/>
      <w:r w:rsidRPr="00A07258">
        <w:rPr>
          <w:lang w:val="en-GB"/>
        </w:rPr>
        <w:t>Survey</w:t>
      </w:r>
      <w:bookmarkEnd w:id="68"/>
      <w:bookmarkEnd w:id="69"/>
    </w:p>
    <w:p w14:paraId="26A4A5B6" w14:textId="1A39F634" w:rsidR="00C65198" w:rsidRPr="00A07258" w:rsidRDefault="0064445F" w:rsidP="0045769F">
      <w:pPr>
        <w:divId w:val="6176008"/>
      </w:pPr>
      <w:r w:rsidRPr="00A07258">
        <w:rPr>
          <w:lang w:eastAsia="en-US"/>
        </w:rPr>
        <w:t>T</w:t>
      </w:r>
      <w:r w:rsidR="002070BE" w:rsidRPr="00A07258">
        <w:rPr>
          <w:lang w:eastAsia="en-US"/>
        </w:rPr>
        <w:t xml:space="preserve">he survey </w:t>
      </w:r>
      <w:r w:rsidR="00AD40A3" w:rsidRPr="00A07258">
        <w:rPr>
          <w:lang w:eastAsia="en-US"/>
        </w:rPr>
        <w:t xml:space="preserve">focused on beneficiaries of </w:t>
      </w:r>
      <w:r w:rsidR="00507F74">
        <w:rPr>
          <w:lang w:eastAsia="en-US"/>
        </w:rPr>
        <w:t>capacity building</w:t>
      </w:r>
      <w:r w:rsidR="00AD40A3" w:rsidRPr="00A07258">
        <w:rPr>
          <w:lang w:eastAsia="en-US"/>
        </w:rPr>
        <w:t xml:space="preserve"> activities</w:t>
      </w:r>
      <w:r w:rsidR="00746FFF" w:rsidRPr="00A07258">
        <w:rPr>
          <w:lang w:eastAsia="en-US"/>
        </w:rPr>
        <w:t>, which</w:t>
      </w:r>
      <w:r w:rsidR="00BD450C" w:rsidRPr="00A07258">
        <w:rPr>
          <w:lang w:eastAsia="en-US"/>
        </w:rPr>
        <w:t xml:space="preserve"> </w:t>
      </w:r>
      <w:r w:rsidR="00AD40A3" w:rsidRPr="00A07258">
        <w:rPr>
          <w:lang w:eastAsia="en-US"/>
        </w:rPr>
        <w:t xml:space="preserve">constituted a major part of outputs. </w:t>
      </w:r>
      <w:r w:rsidR="009D103B" w:rsidRPr="00A07258">
        <w:t>The questions were designed based on Kirkpatrick's widely accepted model for measuring the effectiveness of adult education program</w:t>
      </w:r>
      <w:r w:rsidR="00814CEE" w:rsidRPr="00A07258">
        <w:t>me</w:t>
      </w:r>
      <w:r w:rsidR="009D103B" w:rsidRPr="00A07258">
        <w:t>s</w:t>
      </w:r>
      <w:r w:rsidR="00580F81" w:rsidRPr="00A07258">
        <w:t xml:space="preserve">, which includes </w:t>
      </w:r>
      <w:r w:rsidR="009D103B" w:rsidRPr="00A07258">
        <w:rPr>
          <w:b/>
          <w:bCs/>
        </w:rPr>
        <w:t>questions on four levels of criteria: reaction, learning, behavio</w:t>
      </w:r>
      <w:r w:rsidR="005F39F5" w:rsidRPr="00A07258">
        <w:rPr>
          <w:b/>
          <w:bCs/>
        </w:rPr>
        <w:t>u</w:t>
      </w:r>
      <w:r w:rsidR="009D103B" w:rsidRPr="00A07258">
        <w:rPr>
          <w:b/>
          <w:bCs/>
        </w:rPr>
        <w:t xml:space="preserve">r, and results. </w:t>
      </w:r>
      <w:r w:rsidR="00A81B88" w:rsidRPr="00A07258">
        <w:t xml:space="preserve">The </w:t>
      </w:r>
      <w:r w:rsidR="00580F81" w:rsidRPr="00A07258">
        <w:t>criteria</w:t>
      </w:r>
      <w:r w:rsidR="00A81B88" w:rsidRPr="00A07258">
        <w:t xml:space="preserve"> are </w:t>
      </w:r>
      <w:r w:rsidR="00746FFF" w:rsidRPr="00A07258">
        <w:t xml:space="preserve">shown in </w:t>
      </w:r>
      <w:r w:rsidR="00802AB7">
        <w:fldChar w:fldCharType="begin"/>
      </w:r>
      <w:r w:rsidR="00802AB7">
        <w:instrText xml:space="preserve"> REF _Ref160980404 \h </w:instrText>
      </w:r>
      <w:r w:rsidR="00802AB7">
        <w:fldChar w:fldCharType="separate"/>
      </w:r>
      <w:r w:rsidR="00802AB7">
        <w:t xml:space="preserve">Figure </w:t>
      </w:r>
      <w:r w:rsidR="00802AB7">
        <w:rPr>
          <w:noProof/>
        </w:rPr>
        <w:t>2</w:t>
      </w:r>
      <w:r w:rsidR="00802AB7">
        <w:fldChar w:fldCharType="end"/>
      </w:r>
      <w:r w:rsidR="00802AB7">
        <w:t xml:space="preserve"> </w:t>
      </w:r>
      <w:r w:rsidR="00A81B88" w:rsidRPr="00A07258">
        <w:t>below</w:t>
      </w:r>
      <w:r w:rsidR="00CB5BCB" w:rsidRPr="00A07258">
        <w:t>.</w:t>
      </w:r>
      <w:r w:rsidR="00A81B88" w:rsidRPr="00A07258">
        <w:t xml:space="preserve"> </w:t>
      </w:r>
    </w:p>
    <w:p w14:paraId="07121E1F" w14:textId="47214BB0" w:rsidR="007A7727" w:rsidRPr="00A07258" w:rsidRDefault="00D23C1F" w:rsidP="00A07258">
      <w:pPr>
        <w:pStyle w:val="Subtitle"/>
        <w:divId w:val="6176008"/>
      </w:pPr>
      <w:r w:rsidRPr="00E12399">
        <w:rPr>
          <w:noProof/>
        </w:rPr>
        <w:lastRenderedPageBreak/>
        <mc:AlternateContent>
          <mc:Choice Requires="wps">
            <w:drawing>
              <wp:anchor distT="0" distB="0" distL="114300" distR="114300" simplePos="0" relativeHeight="251668488" behindDoc="0" locked="0" layoutInCell="1" allowOverlap="1" wp14:anchorId="495FA5B8" wp14:editId="1B2997B3">
                <wp:simplePos x="0" y="0"/>
                <wp:positionH relativeFrom="margin">
                  <wp:align>left</wp:align>
                </wp:positionH>
                <wp:positionV relativeFrom="paragraph">
                  <wp:posOffset>0</wp:posOffset>
                </wp:positionV>
                <wp:extent cx="5611495" cy="235585"/>
                <wp:effectExtent l="0" t="0" r="8255" b="0"/>
                <wp:wrapSquare wrapText="bothSides"/>
                <wp:docPr id="1814184913" name="Text Box 1"/>
                <wp:cNvGraphicFramePr/>
                <a:graphic xmlns:a="http://schemas.openxmlformats.org/drawingml/2006/main">
                  <a:graphicData uri="http://schemas.microsoft.com/office/word/2010/wordprocessingShape">
                    <wps:wsp>
                      <wps:cNvSpPr txBox="1"/>
                      <wps:spPr>
                        <a:xfrm>
                          <a:off x="0" y="0"/>
                          <a:ext cx="5611495" cy="235585"/>
                        </a:xfrm>
                        <a:prstGeom prst="rect">
                          <a:avLst/>
                        </a:prstGeom>
                        <a:solidFill>
                          <a:prstClr val="white"/>
                        </a:solidFill>
                        <a:ln>
                          <a:noFill/>
                        </a:ln>
                      </wps:spPr>
                      <wps:txbx>
                        <w:txbxContent>
                          <w:p w14:paraId="070559B3" w14:textId="21F263E0" w:rsidR="00D23C1F" w:rsidRPr="003B4EE9" w:rsidRDefault="00D23C1F" w:rsidP="00D23C1F">
                            <w:pPr>
                              <w:pStyle w:val="Caption"/>
                              <w:rPr>
                                <w:rFonts w:ascii="Palatino Linotype" w:hAnsi="Palatino Linotype"/>
                                <w:noProof/>
                                <w:lang w:val="en-US"/>
                              </w:rPr>
                            </w:pPr>
                            <w:bookmarkStart w:id="70" w:name="_Ref160980404"/>
                            <w:bookmarkStart w:id="71" w:name="_Toc161300630"/>
                            <w:r>
                              <w:t xml:space="preserve">Figure </w:t>
                            </w:r>
                            <w:r>
                              <w:fldChar w:fldCharType="begin"/>
                            </w:r>
                            <w:r>
                              <w:instrText xml:space="preserve"> SEQ Figure \* ARABIC </w:instrText>
                            </w:r>
                            <w:r>
                              <w:fldChar w:fldCharType="separate"/>
                            </w:r>
                            <w:r>
                              <w:rPr>
                                <w:noProof/>
                              </w:rPr>
                              <w:t>2</w:t>
                            </w:r>
                            <w:r>
                              <w:fldChar w:fldCharType="end"/>
                            </w:r>
                            <w:bookmarkEnd w:id="70"/>
                            <w:r>
                              <w:t>: KirkPatrick Model</w:t>
                            </w:r>
                            <w:bookmarkEnd w:id="7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5FA5B8" id="Text Box 1" o:spid="_x0000_s1028" type="#_x0000_t202" style="position:absolute;margin-left:0;margin-top:0;width:441.85pt;height:18.55pt;z-index:25166848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B3HHQIAAEIEAAAOAAAAZHJzL2Uyb0RvYy54bWysU8Fu2zAMvQ/YPwi6L06ypWiNOEWWIsOA&#10;oC2QDj0rshQLkEWNUmJnXz/KjpOt22nYRaZFiuR7j5zft7VlR4XBgCv4ZDTmTDkJpXH7gn97WX+4&#10;5SxE4UphwamCn1Tg94v37+aNz9UUKrClQkZJXMgbX/AqRp9nWZCVqkUYgVeOnBqwFpF+cZ+VKBrK&#10;XttsOh7fZA1g6RGkCoFuH3onX3T5tVYyPmkdVGS24NRb7E7szl06s8Vc5HsUvjLy3Ib4hy5qYRwV&#10;vaR6EFGwA5o/UtVGIgTQcSShzkBrI1WHgdBMxm/QbCvhVYeFyAn+QlP4f2nl43Hrn5HF9jO0JGAi&#10;pPEhD3SZ8LQa6/SlThn5icLThTbVRibpcnYzmXy6m3EmyTf9OJvdzlKa7PraY4hfFNQsGQVHkqVj&#10;Sxw3IfahQ0gqFsCacm2sTT/JsbLIjoIkbCoT1Tn5b1HWpVgH6VWfMN1kVyjJiu2uZaakJgeYOyhP&#10;hB6hH4zg5dpQvY0I8VkgTQIBpumOT3RoC03B4WxxVgH++Nt9iieByMtZQ5NV8PD9IFBxZr86ki6N&#10;4WDgYOwGwx3qFRDSCe2Nl51JDzDawdQI9SsN/TJVIZdwkmoVPA7mKvbzTUsj1XLZBdGweRE3butl&#10;Sj3w+tK+CvRnVSLp+QjDzIn8jTh9bM/y8hBBm065xGvP4pluGtRO+/NSpU349b+Luq7+4icAAAD/&#10;/wMAUEsDBBQABgAIAAAAIQARwozf3AAAAAQBAAAPAAAAZHJzL2Rvd25yZXYueG1sTI/BbsIwEETv&#10;lfoP1lbqpSoOIEGUxkEttLf2AEWcl3hJIuJ1ZDsk/H3dXuhlpdGMZt7mq9G04kLON5YVTCcJCOLS&#10;6oYrBfvvj+cUhA/IGlvLpOBKHlbF/V2OmbYDb+myC5WIJewzVFCH0GVS+rImg35iO+LonawzGKJ0&#10;ldQOh1huWjlLkoU02HBcqLGjdU3ledcbBYuN64ctr582+/dP/Oqq2eHtelDq8WF8fQERaAy3MPzi&#10;R3QoItPR9qy9aBXER8LfjV6azpcgjgrmyynIIpf/4YsfAAAA//8DAFBLAQItABQABgAIAAAAIQC2&#10;gziS/gAAAOEBAAATAAAAAAAAAAAAAAAAAAAAAABbQ29udGVudF9UeXBlc10ueG1sUEsBAi0AFAAG&#10;AAgAAAAhADj9If/WAAAAlAEAAAsAAAAAAAAAAAAAAAAALwEAAF9yZWxzLy5yZWxzUEsBAi0AFAAG&#10;AAgAAAAhAF6gHccdAgAAQgQAAA4AAAAAAAAAAAAAAAAALgIAAGRycy9lMm9Eb2MueG1sUEsBAi0A&#10;FAAGAAgAAAAhABHCjN/cAAAABAEAAA8AAAAAAAAAAAAAAAAAdwQAAGRycy9kb3ducmV2LnhtbFBL&#10;BQYAAAAABAAEAPMAAACABQAAAAA=&#10;" stroked="f">
                <v:textbox inset="0,0,0,0">
                  <w:txbxContent>
                    <w:p w14:paraId="070559B3" w14:textId="21F263E0" w:rsidR="00D23C1F" w:rsidRPr="003B4EE9" w:rsidRDefault="00D23C1F" w:rsidP="00D23C1F">
                      <w:pPr>
                        <w:pStyle w:val="Caption"/>
                        <w:rPr>
                          <w:rFonts w:ascii="Palatino Linotype" w:hAnsi="Palatino Linotype"/>
                          <w:noProof/>
                          <w:lang w:val="en-US"/>
                        </w:rPr>
                      </w:pPr>
                      <w:bookmarkStart w:id="72" w:name="_Ref160980404"/>
                      <w:bookmarkStart w:id="73" w:name="_Toc161300630"/>
                      <w:r>
                        <w:t xml:space="preserve">Figure </w:t>
                      </w:r>
                      <w:r>
                        <w:fldChar w:fldCharType="begin"/>
                      </w:r>
                      <w:r>
                        <w:instrText xml:space="preserve"> SEQ Figure \* ARABIC </w:instrText>
                      </w:r>
                      <w:r>
                        <w:fldChar w:fldCharType="separate"/>
                      </w:r>
                      <w:r>
                        <w:rPr>
                          <w:noProof/>
                        </w:rPr>
                        <w:t>2</w:t>
                      </w:r>
                      <w:r>
                        <w:fldChar w:fldCharType="end"/>
                      </w:r>
                      <w:bookmarkEnd w:id="72"/>
                      <w:r>
                        <w:t>: KirkPatrick Model</w:t>
                      </w:r>
                      <w:bookmarkEnd w:id="73"/>
                    </w:p>
                  </w:txbxContent>
                </v:textbox>
                <w10:wrap type="square" anchorx="margin"/>
              </v:shape>
            </w:pict>
          </mc:Fallback>
        </mc:AlternateContent>
      </w:r>
      <w:r w:rsidR="007A7727" w:rsidRPr="00A07258">
        <w:rPr>
          <w:noProof/>
        </w:rPr>
        <w:drawing>
          <wp:anchor distT="0" distB="0" distL="114300" distR="114300" simplePos="0" relativeHeight="251658248" behindDoc="1" locked="0" layoutInCell="1" allowOverlap="1" wp14:anchorId="1EE7B900" wp14:editId="3AB0FDAE">
            <wp:simplePos x="0" y="0"/>
            <wp:positionH relativeFrom="margin">
              <wp:posOffset>0</wp:posOffset>
            </wp:positionH>
            <wp:positionV relativeFrom="paragraph">
              <wp:posOffset>342900</wp:posOffset>
            </wp:positionV>
            <wp:extent cx="5611495" cy="1644015"/>
            <wp:effectExtent l="19050" t="0" r="27305" b="0"/>
            <wp:wrapSquare wrapText="bothSides"/>
            <wp:docPr id="1263306974"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14:sizeRelH relativeFrom="margin">
              <wp14:pctWidth>0</wp14:pctWidth>
            </wp14:sizeRelH>
            <wp14:sizeRelV relativeFrom="margin">
              <wp14:pctHeight>0</wp14:pctHeight>
            </wp14:sizeRelV>
          </wp:anchor>
        </w:drawing>
      </w:r>
      <w:r w:rsidR="00FD4F9B" w:rsidRPr="00A07258">
        <w:t>Source:</w:t>
      </w:r>
      <w:r w:rsidR="00A07258">
        <w:t xml:space="preserve"> </w:t>
      </w:r>
      <w:r w:rsidR="000F1F6C" w:rsidRPr="000F1F6C">
        <w:t>https://www.kirkpatrickpartners.com/the-kirkpatrick-model/</w:t>
      </w:r>
      <w:r w:rsidR="000F1F6C">
        <w:t xml:space="preserve"> </w:t>
      </w:r>
    </w:p>
    <w:p w14:paraId="57614A68" w14:textId="79686BBE" w:rsidR="00F53E62" w:rsidRPr="000F1F6C" w:rsidRDefault="00CB5BCB" w:rsidP="00F53E62">
      <w:pPr>
        <w:divId w:val="6176008"/>
        <w:rPr>
          <w:lang w:eastAsia="en-US"/>
        </w:rPr>
      </w:pPr>
      <w:r w:rsidRPr="00A07258">
        <w:t>M</w:t>
      </w:r>
      <w:r w:rsidR="00A81B88" w:rsidRPr="00A07258">
        <w:t xml:space="preserve">ost importantly, </w:t>
      </w:r>
      <w:r w:rsidR="00FD4F9B" w:rsidRPr="00A07258">
        <w:t xml:space="preserve">the study analyses, </w:t>
      </w:r>
      <w:r w:rsidR="00A81B88" w:rsidRPr="00A07258">
        <w:t>through the components of results and behaviour,</w:t>
      </w:r>
      <w:r w:rsidR="009D103B" w:rsidRPr="00A07258">
        <w:t xml:space="preserve"> whether participants have started to apply </w:t>
      </w:r>
      <w:r w:rsidR="00FD4F9B" w:rsidRPr="00A07258">
        <w:t xml:space="preserve">concepts learned, </w:t>
      </w:r>
      <w:r w:rsidR="009D103B" w:rsidRPr="00A07258">
        <w:t xml:space="preserve">resulting in </w:t>
      </w:r>
      <w:r w:rsidR="00FD4F9B" w:rsidRPr="00E12399">
        <w:t>behavioural</w:t>
      </w:r>
      <w:r w:rsidR="009D103B" w:rsidRPr="000F1F6C">
        <w:t xml:space="preserve"> changes in institutions</w:t>
      </w:r>
      <w:r w:rsidR="00FD4F9B" w:rsidRPr="000F1F6C">
        <w:t>.</w:t>
      </w:r>
      <w:r w:rsidR="009D103B" w:rsidRPr="000F1F6C">
        <w:t xml:space="preserve"> </w:t>
      </w:r>
      <w:r w:rsidR="00FD4F9B" w:rsidRPr="000F1F6C">
        <w:t>I</w:t>
      </w:r>
      <w:r w:rsidR="00CC15F4" w:rsidRPr="000F1F6C">
        <w:t xml:space="preserve">n the latter case, </w:t>
      </w:r>
      <w:r w:rsidR="00FD4F9B" w:rsidRPr="000F1F6C">
        <w:t xml:space="preserve">the study examines </w:t>
      </w:r>
      <w:r w:rsidR="00CD77FB" w:rsidRPr="000F1F6C">
        <w:t>whether</w:t>
      </w:r>
      <w:r w:rsidR="009D103B" w:rsidRPr="000F1F6C">
        <w:t xml:space="preserve"> changes </w:t>
      </w:r>
      <w:r w:rsidR="00CD77FB" w:rsidRPr="000F1F6C">
        <w:t xml:space="preserve">occurred in </w:t>
      </w:r>
      <w:r w:rsidR="009D103B" w:rsidRPr="000F1F6C">
        <w:t>the organi</w:t>
      </w:r>
      <w:r w:rsidR="00FD4F9B" w:rsidRPr="000F1F6C">
        <w:t>s</w:t>
      </w:r>
      <w:r w:rsidR="009D103B" w:rsidRPr="000F1F6C">
        <w:t>ation</w:t>
      </w:r>
      <w:r w:rsidR="00FD4F9B" w:rsidRPr="000F1F6C">
        <w:t xml:space="preserve">, for example, </w:t>
      </w:r>
      <w:r w:rsidR="009D103B" w:rsidRPr="000F1F6C">
        <w:t xml:space="preserve">increased capacity of institutions or increased cooperation. </w:t>
      </w:r>
      <w:r w:rsidR="00D22EEA" w:rsidRPr="000F1F6C">
        <w:rPr>
          <w:lang w:eastAsia="en-US"/>
        </w:rPr>
        <w:t>T</w:t>
      </w:r>
      <w:r w:rsidR="00F53E62" w:rsidRPr="000F1F6C">
        <w:rPr>
          <w:lang w:eastAsia="en-US"/>
        </w:rPr>
        <w:t xml:space="preserve">he Kirkpatrick model </w:t>
      </w:r>
      <w:r w:rsidR="00D22EEA" w:rsidRPr="000F1F6C">
        <w:rPr>
          <w:lang w:eastAsia="en-US"/>
        </w:rPr>
        <w:t>has a</w:t>
      </w:r>
      <w:r w:rsidR="00F53E62" w:rsidRPr="000F1F6C">
        <w:rPr>
          <w:lang w:eastAsia="en-US"/>
        </w:rPr>
        <w:t xml:space="preserve"> flexible enough </w:t>
      </w:r>
      <w:r w:rsidR="00D22EEA" w:rsidRPr="000F1F6C">
        <w:rPr>
          <w:lang w:eastAsia="en-US"/>
        </w:rPr>
        <w:t xml:space="preserve">structure </w:t>
      </w:r>
      <w:r w:rsidR="00F53E62" w:rsidRPr="000F1F6C">
        <w:rPr>
          <w:lang w:eastAsia="en-US"/>
        </w:rPr>
        <w:t xml:space="preserve">to enable </w:t>
      </w:r>
      <w:r w:rsidR="00D22EEA" w:rsidRPr="000F1F6C">
        <w:rPr>
          <w:lang w:eastAsia="en-US"/>
        </w:rPr>
        <w:t xml:space="preserve">its </w:t>
      </w:r>
      <w:r w:rsidR="00F53E62" w:rsidRPr="000F1F6C">
        <w:rPr>
          <w:lang w:eastAsia="en-US"/>
        </w:rPr>
        <w:t xml:space="preserve">application </w:t>
      </w:r>
      <w:r w:rsidR="00D22EEA" w:rsidRPr="000F1F6C">
        <w:rPr>
          <w:lang w:eastAsia="en-US"/>
        </w:rPr>
        <w:t>to</w:t>
      </w:r>
      <w:r w:rsidR="00F53E62" w:rsidRPr="000F1F6C">
        <w:rPr>
          <w:lang w:eastAsia="en-US"/>
        </w:rPr>
        <w:t xml:space="preserve"> any form of </w:t>
      </w:r>
      <w:r w:rsidR="00507F74">
        <w:rPr>
          <w:lang w:eastAsia="en-US"/>
        </w:rPr>
        <w:t>capacity building</w:t>
      </w:r>
      <w:r w:rsidR="00F53E62" w:rsidRPr="000F1F6C">
        <w:rPr>
          <w:lang w:eastAsia="en-US"/>
        </w:rPr>
        <w:t xml:space="preserve"> efforts. </w:t>
      </w:r>
      <w:r w:rsidR="00691923" w:rsidRPr="000F1F6C">
        <w:rPr>
          <w:lang w:eastAsia="en-US"/>
        </w:rPr>
        <w:t xml:space="preserve">Therefore, </w:t>
      </w:r>
      <w:r w:rsidR="001B680D" w:rsidRPr="000F1F6C">
        <w:rPr>
          <w:lang w:eastAsia="en-US"/>
        </w:rPr>
        <w:t>the evaluation team contacted all stakeholders who have been engaged in a “</w:t>
      </w:r>
      <w:r w:rsidR="00507F74">
        <w:rPr>
          <w:lang w:eastAsia="en-US"/>
        </w:rPr>
        <w:t>Capacity building</w:t>
      </w:r>
      <w:r w:rsidR="001B680D" w:rsidRPr="000F1F6C">
        <w:rPr>
          <w:lang w:eastAsia="en-US"/>
        </w:rPr>
        <w:t xml:space="preserve"> activity” such as training, workshops, </w:t>
      </w:r>
      <w:r w:rsidR="00F27B31" w:rsidRPr="000F1F6C">
        <w:rPr>
          <w:lang w:eastAsia="en-US"/>
        </w:rPr>
        <w:t>regional or national events, meetings, or other activities that focused on enhancing skills or knowledge.</w:t>
      </w:r>
    </w:p>
    <w:p w14:paraId="26AC9362" w14:textId="51252E74" w:rsidR="00BF1071" w:rsidRPr="000F1F6C" w:rsidRDefault="005449C9" w:rsidP="00753BC5">
      <w:pPr>
        <w:rPr>
          <w:lang w:eastAsia="en-US"/>
        </w:rPr>
      </w:pPr>
      <w:r w:rsidRPr="000F1F6C">
        <w:rPr>
          <w:b/>
          <w:bCs/>
          <w:lang w:eastAsia="en-US"/>
        </w:rPr>
        <w:t>Out of 567 contacted respondents, 75 completed the answers, resulting in a 13.24% response rate.</w:t>
      </w:r>
      <w:r w:rsidRPr="000F1F6C">
        <w:rPr>
          <w:lang w:eastAsia="en-US"/>
        </w:rPr>
        <w:t xml:space="preserve"> </w:t>
      </w:r>
      <w:r w:rsidR="00994C64" w:rsidRPr="000F1F6C">
        <w:rPr>
          <w:lang w:eastAsia="en-US"/>
        </w:rPr>
        <w:t>Only complete answers were used in the analysis.</w:t>
      </w:r>
      <w:r w:rsidR="00DA4000" w:rsidRPr="000F1F6C">
        <w:rPr>
          <w:lang w:eastAsia="en-US"/>
        </w:rPr>
        <w:t xml:space="preserve"> The survey was opened on </w:t>
      </w:r>
      <w:r w:rsidR="00477380" w:rsidRPr="000F1F6C">
        <w:rPr>
          <w:lang w:eastAsia="en-US"/>
        </w:rPr>
        <w:t xml:space="preserve">3 </w:t>
      </w:r>
      <w:r w:rsidR="003B0120" w:rsidRPr="000F1F6C">
        <w:rPr>
          <w:lang w:eastAsia="en-US"/>
        </w:rPr>
        <w:t xml:space="preserve">January and closed on </w:t>
      </w:r>
      <w:r w:rsidR="00082888" w:rsidRPr="000F1F6C">
        <w:rPr>
          <w:lang w:eastAsia="en-US"/>
        </w:rPr>
        <w:t>12 January 2024.</w:t>
      </w:r>
      <w:r w:rsidR="001A4876" w:rsidRPr="000F1F6C">
        <w:rPr>
          <w:lang w:eastAsia="en-US"/>
        </w:rPr>
        <w:t xml:space="preserve"> </w:t>
      </w:r>
      <w:r w:rsidR="00F86005" w:rsidRPr="000F1F6C">
        <w:rPr>
          <w:lang w:eastAsia="en-US"/>
        </w:rPr>
        <w:t xml:space="preserve">The survey was </w:t>
      </w:r>
      <w:r w:rsidR="00CC1747">
        <w:rPr>
          <w:lang w:eastAsia="en-US"/>
        </w:rPr>
        <w:t>programme</w:t>
      </w:r>
      <w:r w:rsidR="00F86005" w:rsidRPr="000F1F6C">
        <w:rPr>
          <w:lang w:eastAsia="en-US"/>
        </w:rPr>
        <w:t xml:space="preserve">d in Alchemer and distributed to respondents online. </w:t>
      </w:r>
      <w:r w:rsidR="00FD4F9B" w:rsidRPr="000F1F6C">
        <w:rPr>
          <w:lang w:eastAsia="en-US"/>
        </w:rPr>
        <w:t xml:space="preserve">It </w:t>
      </w:r>
      <w:r w:rsidR="00F86005" w:rsidRPr="000F1F6C">
        <w:rPr>
          <w:lang w:eastAsia="en-US"/>
        </w:rPr>
        <w:t>was analysed using SPSS.</w:t>
      </w:r>
      <w:r w:rsidR="00F47AA1" w:rsidRPr="000F1F6C">
        <w:rPr>
          <w:lang w:eastAsia="en-US"/>
        </w:rPr>
        <w:t xml:space="preserve"> </w:t>
      </w:r>
      <w:r w:rsidR="0068204F" w:rsidRPr="000F1F6C">
        <w:rPr>
          <w:lang w:eastAsia="en-US"/>
        </w:rPr>
        <w:t>Among the 75</w:t>
      </w:r>
      <w:r w:rsidR="004F5808" w:rsidRPr="000F1F6C">
        <w:rPr>
          <w:lang w:eastAsia="en-US"/>
        </w:rPr>
        <w:t xml:space="preserve"> </w:t>
      </w:r>
      <w:r w:rsidR="0068204F" w:rsidRPr="000F1F6C">
        <w:rPr>
          <w:lang w:eastAsia="en-US"/>
        </w:rPr>
        <w:t>complete answers, 18 respondents represent</w:t>
      </w:r>
      <w:r w:rsidR="00F47AA1" w:rsidRPr="000F1F6C">
        <w:rPr>
          <w:lang w:eastAsia="en-US"/>
        </w:rPr>
        <w:t>ed</w:t>
      </w:r>
      <w:r w:rsidR="0068204F" w:rsidRPr="000F1F6C">
        <w:rPr>
          <w:lang w:eastAsia="en-US"/>
        </w:rPr>
        <w:t xml:space="preserve"> a regional organi</w:t>
      </w:r>
      <w:r w:rsidR="007476A0">
        <w:rPr>
          <w:lang w:eastAsia="en-US"/>
        </w:rPr>
        <w:t>sation</w:t>
      </w:r>
      <w:r w:rsidR="0068204F" w:rsidRPr="000F1F6C">
        <w:rPr>
          <w:lang w:eastAsia="en-US"/>
        </w:rPr>
        <w:t xml:space="preserve"> and </w:t>
      </w:r>
      <w:r w:rsidR="00BF1071" w:rsidRPr="000F1F6C">
        <w:rPr>
          <w:lang w:eastAsia="en-US"/>
        </w:rPr>
        <w:t>5</w:t>
      </w:r>
      <w:r w:rsidR="00BF0A2F" w:rsidRPr="000F1F6C">
        <w:rPr>
          <w:lang w:eastAsia="en-US"/>
        </w:rPr>
        <w:t>6</w:t>
      </w:r>
      <w:r w:rsidR="00BF1071" w:rsidRPr="000F1F6C">
        <w:rPr>
          <w:lang w:eastAsia="en-US"/>
        </w:rPr>
        <w:t xml:space="preserve"> a national organi</w:t>
      </w:r>
      <w:r w:rsidR="007476A0">
        <w:rPr>
          <w:lang w:eastAsia="en-US"/>
        </w:rPr>
        <w:t>sation</w:t>
      </w:r>
      <w:r w:rsidR="00CD7340" w:rsidRPr="000F1F6C">
        <w:rPr>
          <w:lang w:eastAsia="en-US"/>
        </w:rPr>
        <w:t xml:space="preserve"> (</w:t>
      </w:r>
      <w:r w:rsidR="00BF1071" w:rsidRPr="000F1F6C">
        <w:rPr>
          <w:lang w:eastAsia="en-US"/>
        </w:rPr>
        <w:t xml:space="preserve">distribution </w:t>
      </w:r>
      <w:r w:rsidR="00CD7340" w:rsidRPr="000F1F6C">
        <w:rPr>
          <w:lang w:eastAsia="en-US"/>
        </w:rPr>
        <w:t>by</w:t>
      </w:r>
      <w:r w:rsidR="00BF1071" w:rsidRPr="000F1F6C">
        <w:rPr>
          <w:lang w:eastAsia="en-US"/>
        </w:rPr>
        <w:t xml:space="preserve"> countries </w:t>
      </w:r>
      <w:r w:rsidR="00CD7340" w:rsidRPr="000F1F6C">
        <w:rPr>
          <w:lang w:eastAsia="en-US"/>
        </w:rPr>
        <w:t>is</w:t>
      </w:r>
      <w:r w:rsidR="00EF391A" w:rsidRPr="000F1F6C">
        <w:rPr>
          <w:lang w:eastAsia="en-US"/>
        </w:rPr>
        <w:t xml:space="preserve"> in </w:t>
      </w:r>
      <w:r w:rsidR="00800126" w:rsidRPr="000F1F6C">
        <w:rPr>
          <w:lang w:eastAsia="en-US"/>
        </w:rPr>
        <w:t>Figure</w:t>
      </w:r>
      <w:r w:rsidR="00EF391A" w:rsidRPr="000F1F6C">
        <w:rPr>
          <w:lang w:eastAsia="en-US"/>
        </w:rPr>
        <w:t xml:space="preserve"> </w:t>
      </w:r>
      <w:r w:rsidR="00BF0A2F" w:rsidRPr="000F1F6C">
        <w:rPr>
          <w:lang w:eastAsia="en-US"/>
        </w:rPr>
        <w:t>1</w:t>
      </w:r>
      <w:r w:rsidR="00130F9B">
        <w:rPr>
          <w:lang w:eastAsia="en-US"/>
        </w:rPr>
        <w:t>3</w:t>
      </w:r>
      <w:r w:rsidR="00EF391A" w:rsidRPr="000F1F6C">
        <w:rPr>
          <w:lang w:eastAsia="en-US"/>
        </w:rPr>
        <w:t xml:space="preserve"> in Annex </w:t>
      </w:r>
      <w:r w:rsidR="00130F9B">
        <w:rPr>
          <w:lang w:eastAsia="en-US"/>
        </w:rPr>
        <w:t>7</w:t>
      </w:r>
      <w:r w:rsidR="00CD7340" w:rsidRPr="000F1F6C">
        <w:rPr>
          <w:lang w:eastAsia="en-US"/>
        </w:rPr>
        <w:t>)</w:t>
      </w:r>
      <w:r w:rsidR="00EF391A" w:rsidRPr="000F1F6C">
        <w:rPr>
          <w:lang w:eastAsia="en-US"/>
        </w:rPr>
        <w:t>.</w:t>
      </w:r>
      <w:r w:rsidR="00D1165E" w:rsidRPr="000F1F6C">
        <w:rPr>
          <w:lang w:eastAsia="en-US"/>
        </w:rPr>
        <w:t xml:space="preserve"> </w:t>
      </w:r>
      <w:r w:rsidR="003E1D98" w:rsidRPr="000F1F6C">
        <w:rPr>
          <w:lang w:eastAsia="en-US"/>
        </w:rPr>
        <w:t>The survey was</w:t>
      </w:r>
      <w:r w:rsidR="00D1165E" w:rsidRPr="000F1F6C">
        <w:rPr>
          <w:lang w:eastAsia="en-US"/>
        </w:rPr>
        <w:t xml:space="preserve"> completed by 43 men and 32 women</w:t>
      </w:r>
      <w:r w:rsidR="00606135" w:rsidRPr="000F1F6C">
        <w:rPr>
          <w:lang w:eastAsia="en-US"/>
        </w:rPr>
        <w:t xml:space="preserve">, and nearly </w:t>
      </w:r>
      <w:r w:rsidR="00A25225" w:rsidRPr="000F1F6C">
        <w:rPr>
          <w:lang w:eastAsia="en-US"/>
        </w:rPr>
        <w:t xml:space="preserve">half of </w:t>
      </w:r>
      <w:r w:rsidR="007A1F73" w:rsidRPr="000F1F6C">
        <w:rPr>
          <w:lang w:eastAsia="en-US"/>
        </w:rPr>
        <w:t xml:space="preserve">the </w:t>
      </w:r>
      <w:r w:rsidR="00A25225" w:rsidRPr="000F1F6C">
        <w:rPr>
          <w:lang w:eastAsia="en-US"/>
        </w:rPr>
        <w:t>respondents represented national governments</w:t>
      </w:r>
      <w:r w:rsidR="000F0AEE" w:rsidRPr="000F1F6C">
        <w:rPr>
          <w:lang w:eastAsia="en-US"/>
        </w:rPr>
        <w:t xml:space="preserve"> (see below)</w:t>
      </w:r>
      <w:r w:rsidR="00A25225" w:rsidRPr="000F1F6C">
        <w:rPr>
          <w:lang w:eastAsia="en-US"/>
        </w:rPr>
        <w:t xml:space="preserve">. </w:t>
      </w:r>
    </w:p>
    <w:p w14:paraId="6345C924" w14:textId="6B3679F2" w:rsidR="00076960" w:rsidRPr="00E12399" w:rsidRDefault="00076960" w:rsidP="003E1D98">
      <w:pPr>
        <w:pStyle w:val="Caption"/>
      </w:pPr>
      <w:bookmarkStart w:id="74" w:name="_Toc161300631"/>
      <w:r w:rsidRPr="00E12399">
        <w:t xml:space="preserve">Figure </w:t>
      </w:r>
      <w:r w:rsidR="00D23C1F" w:rsidRPr="00E12399">
        <w:fldChar w:fldCharType="begin"/>
      </w:r>
      <w:r w:rsidR="00D23C1F" w:rsidRPr="00E12399">
        <w:instrText xml:space="preserve"> SEQ Figure \* ARABIC </w:instrText>
      </w:r>
      <w:r w:rsidR="00D23C1F" w:rsidRPr="00E12399">
        <w:fldChar w:fldCharType="separate"/>
      </w:r>
      <w:r w:rsidR="00D23C1F" w:rsidRPr="00E12399">
        <w:rPr>
          <w:noProof/>
        </w:rPr>
        <w:t>3</w:t>
      </w:r>
      <w:r w:rsidR="00D23C1F" w:rsidRPr="00E12399">
        <w:fldChar w:fldCharType="end"/>
      </w:r>
      <w:r w:rsidRPr="00E12399">
        <w:t>. Organisations represented by respondents</w:t>
      </w:r>
      <w:bookmarkEnd w:id="74"/>
    </w:p>
    <w:p w14:paraId="0998F321" w14:textId="48952BEF" w:rsidR="00417957" w:rsidRPr="000F1F6C" w:rsidRDefault="00076960" w:rsidP="00753BC5">
      <w:pPr>
        <w:rPr>
          <w:lang w:eastAsia="en-US"/>
        </w:rPr>
      </w:pPr>
      <w:r w:rsidRPr="00E12399">
        <w:rPr>
          <w:noProof/>
        </w:rPr>
        <w:drawing>
          <wp:inline distT="0" distB="0" distL="0" distR="0" wp14:anchorId="1DC358CD" wp14:editId="1BCE2367">
            <wp:extent cx="5692140" cy="1285875"/>
            <wp:effectExtent l="0" t="0" r="3810" b="9525"/>
            <wp:docPr id="1943057584" name="Chart 1">
              <a:extLst xmlns:a="http://schemas.openxmlformats.org/drawingml/2006/main">
                <a:ext uri="{FF2B5EF4-FFF2-40B4-BE49-F238E27FC236}">
                  <a16:creationId xmlns:a16="http://schemas.microsoft.com/office/drawing/2014/main" id="{2ED2158F-3D28-6419-BB3E-552DE93992C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62C71ABA" w14:textId="784A2124" w:rsidR="00E4475A" w:rsidRPr="000F1F6C" w:rsidRDefault="00E4475A" w:rsidP="007316DA">
      <w:pPr>
        <w:pStyle w:val="Heading3"/>
        <w:rPr>
          <w:lang w:val="en-GB"/>
        </w:rPr>
      </w:pPr>
      <w:bookmarkStart w:id="75" w:name="_Toc161300577"/>
      <w:bookmarkStart w:id="76" w:name="_Toc161305746"/>
      <w:r w:rsidRPr="000F1F6C">
        <w:rPr>
          <w:lang w:val="en-GB"/>
        </w:rPr>
        <w:t>Case study research</w:t>
      </w:r>
      <w:bookmarkEnd w:id="75"/>
      <w:bookmarkEnd w:id="76"/>
    </w:p>
    <w:p w14:paraId="3D2F9263" w14:textId="1E85AD0E" w:rsidR="000119B9" w:rsidRPr="00E12399" w:rsidRDefault="003F78EB" w:rsidP="003F78EB">
      <w:pPr>
        <w:rPr>
          <w:szCs w:val="20"/>
        </w:rPr>
      </w:pPr>
      <w:r w:rsidRPr="00E12399">
        <w:rPr>
          <w:rStyle w:val="normaltextrun"/>
          <w:b/>
          <w:bCs/>
          <w:szCs w:val="20"/>
        </w:rPr>
        <w:t>The c</w:t>
      </w:r>
      <w:r w:rsidR="000119B9" w:rsidRPr="00E12399">
        <w:rPr>
          <w:rStyle w:val="normaltextrun"/>
          <w:b/>
          <w:bCs/>
          <w:szCs w:val="20"/>
        </w:rPr>
        <w:t>ase studies</w:t>
      </w:r>
      <w:r w:rsidR="000119B9" w:rsidRPr="00E12399">
        <w:rPr>
          <w:rStyle w:val="normaltextrun"/>
          <w:szCs w:val="20"/>
        </w:rPr>
        <w:t xml:space="preserve"> </w:t>
      </w:r>
      <w:r w:rsidRPr="00E12399">
        <w:rPr>
          <w:rStyle w:val="normaltextrun"/>
          <w:szCs w:val="20"/>
        </w:rPr>
        <w:t>served to</w:t>
      </w:r>
      <w:r w:rsidR="000119B9" w:rsidRPr="00E12399">
        <w:rPr>
          <w:rStyle w:val="normaltextrun"/>
          <w:szCs w:val="20"/>
        </w:rPr>
        <w:t xml:space="preserve"> provide deeper insights into how </w:t>
      </w:r>
      <w:r w:rsidRPr="00E12399">
        <w:rPr>
          <w:rStyle w:val="normaltextrun"/>
          <w:szCs w:val="20"/>
        </w:rPr>
        <w:t>s</w:t>
      </w:r>
      <w:r w:rsidR="000119B9" w:rsidRPr="00E12399">
        <w:rPr>
          <w:rStyle w:val="normaltextrun"/>
          <w:szCs w:val="20"/>
        </w:rPr>
        <w:t>pecific activit</w:t>
      </w:r>
      <w:r w:rsidRPr="00E12399">
        <w:rPr>
          <w:rStyle w:val="normaltextrun"/>
          <w:szCs w:val="20"/>
        </w:rPr>
        <w:t>ies</w:t>
      </w:r>
      <w:r w:rsidR="000119B9" w:rsidRPr="00E12399">
        <w:rPr>
          <w:rStyle w:val="normaltextrun"/>
          <w:szCs w:val="20"/>
        </w:rPr>
        <w:t>, structure</w:t>
      </w:r>
      <w:r w:rsidRPr="00E12399">
        <w:rPr>
          <w:rStyle w:val="normaltextrun"/>
          <w:szCs w:val="20"/>
        </w:rPr>
        <w:t>s</w:t>
      </w:r>
      <w:r w:rsidR="000119B9" w:rsidRPr="00E12399">
        <w:rPr>
          <w:rStyle w:val="normaltextrun"/>
          <w:szCs w:val="20"/>
        </w:rPr>
        <w:t xml:space="preserve">, </w:t>
      </w:r>
      <w:r w:rsidRPr="00E12399">
        <w:rPr>
          <w:rStyle w:val="normaltextrun"/>
          <w:szCs w:val="20"/>
        </w:rPr>
        <w:t>and</w:t>
      </w:r>
      <w:r w:rsidR="000119B9" w:rsidRPr="00E12399">
        <w:rPr>
          <w:rStyle w:val="normaltextrun"/>
          <w:szCs w:val="20"/>
        </w:rPr>
        <w:t xml:space="preserve"> method</w:t>
      </w:r>
      <w:r w:rsidRPr="00E12399">
        <w:rPr>
          <w:rStyle w:val="normaltextrun"/>
          <w:szCs w:val="20"/>
        </w:rPr>
        <w:t>s</w:t>
      </w:r>
      <w:r w:rsidR="000119B9" w:rsidRPr="00E12399">
        <w:rPr>
          <w:rStyle w:val="normaltextrun"/>
          <w:szCs w:val="20"/>
        </w:rPr>
        <w:t xml:space="preserve"> </w:t>
      </w:r>
      <w:r w:rsidRPr="00E12399">
        <w:rPr>
          <w:rStyle w:val="normaltextrun"/>
          <w:szCs w:val="20"/>
        </w:rPr>
        <w:t xml:space="preserve">across countries </w:t>
      </w:r>
      <w:r w:rsidR="000119B9" w:rsidRPr="00E12399">
        <w:rPr>
          <w:rStyle w:val="normaltextrun"/>
          <w:szCs w:val="20"/>
        </w:rPr>
        <w:t xml:space="preserve">contributed to the ultimate success of the </w:t>
      </w:r>
      <w:r w:rsidR="00CC1747">
        <w:rPr>
          <w:rStyle w:val="normaltextrun"/>
          <w:szCs w:val="20"/>
        </w:rPr>
        <w:t>programme</w:t>
      </w:r>
      <w:r w:rsidR="000119B9" w:rsidRPr="00E12399">
        <w:rPr>
          <w:rStyle w:val="normaltextrun"/>
          <w:szCs w:val="20"/>
        </w:rPr>
        <w:t xml:space="preserve">. The evaluation team, having considered the input of the </w:t>
      </w:r>
      <w:r w:rsidR="00CC1747">
        <w:rPr>
          <w:rStyle w:val="normaltextrun"/>
          <w:szCs w:val="20"/>
        </w:rPr>
        <w:t>programme</w:t>
      </w:r>
      <w:r w:rsidR="000119B9" w:rsidRPr="00E12399">
        <w:rPr>
          <w:rStyle w:val="normaltextrun"/>
          <w:szCs w:val="20"/>
        </w:rPr>
        <w:t xml:space="preserve"> team and the </w:t>
      </w:r>
      <w:r w:rsidR="00CC1747">
        <w:rPr>
          <w:rStyle w:val="normaltextrun"/>
          <w:szCs w:val="20"/>
        </w:rPr>
        <w:t>programme</w:t>
      </w:r>
      <w:r w:rsidR="000119B9" w:rsidRPr="00E12399">
        <w:rPr>
          <w:rStyle w:val="normaltextrun"/>
          <w:szCs w:val="20"/>
        </w:rPr>
        <w:t xml:space="preserve"> documentation, </w:t>
      </w:r>
      <w:r w:rsidR="00B762E0" w:rsidRPr="00E12399">
        <w:rPr>
          <w:rStyle w:val="normaltextrun"/>
          <w:szCs w:val="20"/>
        </w:rPr>
        <w:t>conducted</w:t>
      </w:r>
      <w:r w:rsidR="000119B9" w:rsidRPr="00E12399">
        <w:rPr>
          <w:rStyle w:val="normaltextrun"/>
          <w:szCs w:val="20"/>
        </w:rPr>
        <w:t xml:space="preserve"> the following five case studies: </w:t>
      </w:r>
    </w:p>
    <w:p w14:paraId="12D90C52" w14:textId="36A61179" w:rsidR="003F78EB" w:rsidRPr="00E12399" w:rsidRDefault="000119B9" w:rsidP="00CB3C36">
      <w:pPr>
        <w:pStyle w:val="ListParagraph"/>
        <w:numPr>
          <w:ilvl w:val="0"/>
          <w:numId w:val="9"/>
        </w:numPr>
        <w:rPr>
          <w:rStyle w:val="eop"/>
          <w:sz w:val="22"/>
          <w:szCs w:val="22"/>
        </w:rPr>
      </w:pPr>
      <w:r w:rsidRPr="00E12399">
        <w:rPr>
          <w:rStyle w:val="normaltextrun"/>
          <w:i/>
          <w:iCs/>
          <w:szCs w:val="20"/>
          <w:u w:val="single"/>
        </w:rPr>
        <w:t xml:space="preserve">Case study on gender mainstreaming in the </w:t>
      </w:r>
      <w:r w:rsidR="00CC1747">
        <w:rPr>
          <w:rStyle w:val="normaltextrun"/>
          <w:i/>
          <w:iCs/>
          <w:szCs w:val="20"/>
          <w:u w:val="single"/>
        </w:rPr>
        <w:t>programme</w:t>
      </w:r>
      <w:r w:rsidRPr="00E12399">
        <w:rPr>
          <w:rStyle w:val="normaltextrun"/>
          <w:i/>
          <w:iCs/>
          <w:szCs w:val="20"/>
          <w:u w:val="single"/>
        </w:rPr>
        <w:t xml:space="preserve"> design</w:t>
      </w:r>
      <w:r w:rsidRPr="00E12399">
        <w:rPr>
          <w:rStyle w:val="normaltextrun"/>
          <w:i/>
          <w:iCs/>
          <w:szCs w:val="20"/>
        </w:rPr>
        <w:t xml:space="preserve">: </w:t>
      </w:r>
      <w:r w:rsidRPr="00E12399">
        <w:rPr>
          <w:rStyle w:val="normaltextrun"/>
          <w:szCs w:val="20"/>
        </w:rPr>
        <w:t>The case study looks at the extent to which gender dimensions and mainstreaming were adequately integrated in</w:t>
      </w:r>
      <w:r w:rsidR="00C918DD" w:rsidRPr="00E12399">
        <w:rPr>
          <w:rStyle w:val="normaltextrun"/>
          <w:szCs w:val="20"/>
        </w:rPr>
        <w:t>to</w:t>
      </w:r>
      <w:r w:rsidRPr="00E12399">
        <w:rPr>
          <w:rStyle w:val="normaltextrun"/>
          <w:szCs w:val="20"/>
        </w:rPr>
        <w:t xml:space="preserve"> the </w:t>
      </w:r>
      <w:r w:rsidR="00CC1747">
        <w:rPr>
          <w:rStyle w:val="normaltextrun"/>
          <w:szCs w:val="20"/>
        </w:rPr>
        <w:t>programme</w:t>
      </w:r>
      <w:r w:rsidRPr="00E12399">
        <w:rPr>
          <w:rStyle w:val="normaltextrun"/>
          <w:szCs w:val="20"/>
        </w:rPr>
        <w:t xml:space="preserve">, </w:t>
      </w:r>
      <w:r w:rsidR="003F78EB" w:rsidRPr="00E12399">
        <w:rPr>
          <w:rStyle w:val="normaltextrun"/>
          <w:szCs w:val="20"/>
        </w:rPr>
        <w:t>following</w:t>
      </w:r>
      <w:r w:rsidR="002D7847" w:rsidRPr="00E12399">
        <w:rPr>
          <w:rStyle w:val="normaltextrun"/>
          <w:szCs w:val="20"/>
        </w:rPr>
        <w:t xml:space="preserve"> </w:t>
      </w:r>
      <w:r w:rsidR="00521A2E" w:rsidRPr="00E12399">
        <w:rPr>
          <w:rStyle w:val="normaltextrun"/>
          <w:szCs w:val="20"/>
        </w:rPr>
        <w:t xml:space="preserve">ECOSOC and </w:t>
      </w:r>
      <w:r w:rsidR="002D7847" w:rsidRPr="00E12399">
        <w:rPr>
          <w:rStyle w:val="normaltextrun"/>
          <w:szCs w:val="20"/>
        </w:rPr>
        <w:t>UN WOMEN’s definition</w:t>
      </w:r>
      <w:r w:rsidR="00521A2E" w:rsidRPr="00E12399">
        <w:rPr>
          <w:rStyle w:val="normaltextrun"/>
          <w:szCs w:val="20"/>
        </w:rPr>
        <w:t xml:space="preserve"> of gender mainstreaming</w:t>
      </w:r>
      <w:r w:rsidR="00A07F29" w:rsidRPr="00E12399">
        <w:rPr>
          <w:rStyle w:val="normaltextrun"/>
          <w:szCs w:val="20"/>
        </w:rPr>
        <w:t xml:space="preserve">, namely assessing the integration of gender perspectives in the </w:t>
      </w:r>
      <w:r w:rsidR="00CC1747">
        <w:rPr>
          <w:rStyle w:val="normaltextrun"/>
          <w:szCs w:val="20"/>
        </w:rPr>
        <w:t>programme</w:t>
      </w:r>
      <w:r w:rsidR="00A07F29" w:rsidRPr="00E12399">
        <w:rPr>
          <w:rStyle w:val="normaltextrun"/>
          <w:szCs w:val="20"/>
        </w:rPr>
        <w:t xml:space="preserve"> design, implementation, results, and monitoring</w:t>
      </w:r>
      <w:r w:rsidR="002D7847" w:rsidRPr="00E12399">
        <w:rPr>
          <w:rStyle w:val="normaltextrun"/>
          <w:szCs w:val="20"/>
        </w:rPr>
        <w:t>.</w:t>
      </w:r>
      <w:r w:rsidR="00521A2E" w:rsidRPr="00E12399">
        <w:rPr>
          <w:rStyle w:val="normaltextrun"/>
          <w:szCs w:val="20"/>
        </w:rPr>
        <w:t xml:space="preserve"> </w:t>
      </w:r>
      <w:r w:rsidRPr="00E12399">
        <w:rPr>
          <w:rStyle w:val="eop"/>
          <w:szCs w:val="20"/>
        </w:rPr>
        <w:t> </w:t>
      </w:r>
    </w:p>
    <w:p w14:paraId="256EE326" w14:textId="77777777" w:rsidR="003F78EB" w:rsidRPr="00E12399" w:rsidRDefault="000119B9" w:rsidP="00CB3C36">
      <w:pPr>
        <w:pStyle w:val="ListParagraph"/>
        <w:numPr>
          <w:ilvl w:val="0"/>
          <w:numId w:val="9"/>
        </w:numPr>
        <w:rPr>
          <w:rStyle w:val="normaltextrun"/>
          <w:sz w:val="22"/>
          <w:szCs w:val="22"/>
        </w:rPr>
      </w:pPr>
      <w:r w:rsidRPr="00E12399">
        <w:rPr>
          <w:rStyle w:val="normaltextrun"/>
          <w:i/>
          <w:iCs/>
          <w:szCs w:val="20"/>
          <w:u w:val="single"/>
        </w:rPr>
        <w:lastRenderedPageBreak/>
        <w:t xml:space="preserve">Case study on the South Asia Qualifications Referencing Framework (SAQRF): </w:t>
      </w:r>
      <w:r w:rsidR="00294571" w:rsidRPr="00E12399">
        <w:rPr>
          <w:rStyle w:val="normaltextrun"/>
          <w:szCs w:val="20"/>
        </w:rPr>
        <w:t>This case study examines the strategies employed to garner support from diverse South Asian governments for the Qualifications Referencing Framework, focusing on stakeholder engagement and alignment with governmental intentions.</w:t>
      </w:r>
    </w:p>
    <w:p w14:paraId="19B1B5D2" w14:textId="1BF91FCF" w:rsidR="003F78EB" w:rsidRPr="00E12399" w:rsidRDefault="000119B9" w:rsidP="00CB3C36">
      <w:pPr>
        <w:pStyle w:val="ListParagraph"/>
        <w:numPr>
          <w:ilvl w:val="0"/>
          <w:numId w:val="9"/>
        </w:numPr>
        <w:rPr>
          <w:rStyle w:val="normaltextrun"/>
          <w:sz w:val="22"/>
          <w:szCs w:val="22"/>
        </w:rPr>
      </w:pPr>
      <w:r w:rsidRPr="00E12399">
        <w:rPr>
          <w:rStyle w:val="normaltextrun"/>
          <w:i/>
          <w:iCs/>
          <w:szCs w:val="20"/>
          <w:u w:val="single"/>
        </w:rPr>
        <w:t>Case study on the elevator approach to improving labour migration governance:</w:t>
      </w:r>
      <w:r w:rsidRPr="00E12399">
        <w:rPr>
          <w:rStyle w:val="normaltextrun"/>
          <w:i/>
          <w:iCs/>
          <w:szCs w:val="20"/>
        </w:rPr>
        <w:t xml:space="preserve"> </w:t>
      </w:r>
      <w:r w:rsidR="008320DA" w:rsidRPr="00E12399">
        <w:rPr>
          <w:rStyle w:val="normaltextrun"/>
          <w:szCs w:val="20"/>
        </w:rPr>
        <w:t>This study evaluates the effectiveness of a dual approach supporting both national and regional efforts in improving labour migration governance, analy</w:t>
      </w:r>
      <w:r w:rsidR="00FD4F9B" w:rsidRPr="00E12399">
        <w:rPr>
          <w:rStyle w:val="normaltextrun"/>
          <w:szCs w:val="20"/>
        </w:rPr>
        <w:t>s</w:t>
      </w:r>
      <w:r w:rsidR="008320DA" w:rsidRPr="00E12399">
        <w:rPr>
          <w:rStyle w:val="normaltextrun"/>
          <w:szCs w:val="20"/>
        </w:rPr>
        <w:t>ing its impact on both levels and the synergy between them.</w:t>
      </w:r>
    </w:p>
    <w:p w14:paraId="090406A5" w14:textId="3F45FB4D" w:rsidR="003F78EB" w:rsidRPr="00E12399" w:rsidRDefault="000119B9" w:rsidP="00CB3C36">
      <w:pPr>
        <w:pStyle w:val="ListParagraph"/>
        <w:numPr>
          <w:ilvl w:val="0"/>
          <w:numId w:val="9"/>
        </w:numPr>
        <w:rPr>
          <w:rStyle w:val="normaltextrun"/>
          <w:sz w:val="22"/>
          <w:szCs w:val="22"/>
        </w:rPr>
      </w:pPr>
      <w:r w:rsidRPr="00E12399">
        <w:rPr>
          <w:rStyle w:val="normaltextrun"/>
          <w:i/>
          <w:iCs/>
          <w:szCs w:val="20"/>
          <w:u w:val="single"/>
        </w:rPr>
        <w:t>Case study on the tri-agency cooperation:</w:t>
      </w:r>
      <w:r w:rsidRPr="00E12399">
        <w:rPr>
          <w:rStyle w:val="normaltextrun"/>
          <w:i/>
          <w:iCs/>
          <w:szCs w:val="20"/>
        </w:rPr>
        <w:t xml:space="preserve"> </w:t>
      </w:r>
      <w:r w:rsidR="008320DA" w:rsidRPr="00E12399">
        <w:rPr>
          <w:rStyle w:val="normaltextrun"/>
          <w:szCs w:val="20"/>
        </w:rPr>
        <w:t xml:space="preserve">Building on the Mid-Term Evaluation, this case study assesses the continued cooperation among three implementing agencies, examining its support for </w:t>
      </w:r>
      <w:r w:rsidR="00CC1747">
        <w:rPr>
          <w:rStyle w:val="normaltextrun"/>
          <w:szCs w:val="20"/>
        </w:rPr>
        <w:t>programme</w:t>
      </w:r>
      <w:r w:rsidR="008320DA" w:rsidRPr="00E12399">
        <w:rPr>
          <w:rStyle w:val="normaltextrun"/>
          <w:szCs w:val="20"/>
        </w:rPr>
        <w:t xml:space="preserve"> goals, its impact on implementing partners, and identifying challenges and lessons learned.</w:t>
      </w:r>
    </w:p>
    <w:p w14:paraId="0CF2B8F1" w14:textId="2E48CF41" w:rsidR="000119B9" w:rsidRPr="00E12399" w:rsidRDefault="000119B9" w:rsidP="00CB3C36">
      <w:pPr>
        <w:pStyle w:val="ListParagraph"/>
        <w:numPr>
          <w:ilvl w:val="0"/>
          <w:numId w:val="9"/>
        </w:numPr>
        <w:rPr>
          <w:sz w:val="22"/>
          <w:szCs w:val="22"/>
        </w:rPr>
      </w:pPr>
      <w:r w:rsidRPr="00E12399">
        <w:rPr>
          <w:rStyle w:val="normaltextrun"/>
          <w:i/>
          <w:iCs/>
          <w:szCs w:val="20"/>
          <w:u w:val="single"/>
        </w:rPr>
        <w:t>Case study on gender-responsive reintegration models in Sri Lanka and India</w:t>
      </w:r>
      <w:r w:rsidRPr="00E12399">
        <w:rPr>
          <w:rStyle w:val="normaltextrun"/>
          <w:szCs w:val="20"/>
        </w:rPr>
        <w:t xml:space="preserve">: </w:t>
      </w:r>
      <w:r w:rsidR="00071A41" w:rsidRPr="00E12399">
        <w:rPr>
          <w:rStyle w:val="normaltextrun"/>
          <w:szCs w:val="20"/>
        </w:rPr>
        <w:t xml:space="preserve">This study assesses reintegration models in </w:t>
      </w:r>
      <w:r w:rsidR="00FD4F9B" w:rsidRPr="00E12399">
        <w:rPr>
          <w:rStyle w:val="normaltextrun"/>
          <w:szCs w:val="20"/>
        </w:rPr>
        <w:t xml:space="preserve">India and </w:t>
      </w:r>
      <w:r w:rsidR="00071A41" w:rsidRPr="00E12399">
        <w:rPr>
          <w:rStyle w:val="normaltextrun"/>
          <w:szCs w:val="20"/>
        </w:rPr>
        <w:t>Sri Lanka, focusing on their responsiveness to the specific vulnerabilities of returnee women across different socio-cultural, economic, and security contexts</w:t>
      </w:r>
      <w:r w:rsidR="00FD4F9B" w:rsidRPr="00E12399">
        <w:rPr>
          <w:rStyle w:val="normaltextrun"/>
          <w:szCs w:val="20"/>
        </w:rPr>
        <w:t xml:space="preserve">. It also considered </w:t>
      </w:r>
      <w:r w:rsidR="00071A41" w:rsidRPr="00E12399">
        <w:rPr>
          <w:rStyle w:val="normaltextrun"/>
          <w:szCs w:val="20"/>
        </w:rPr>
        <w:t>the involvement of relevant institutions.</w:t>
      </w:r>
    </w:p>
    <w:p w14:paraId="48CD8C2F" w14:textId="7AFDA013" w:rsidR="00E4475A" w:rsidRPr="000F1F6C" w:rsidRDefault="003D4B67" w:rsidP="007316DA">
      <w:pPr>
        <w:pStyle w:val="Heading3"/>
        <w:rPr>
          <w:lang w:val="en-GB"/>
        </w:rPr>
      </w:pPr>
      <w:bookmarkStart w:id="77" w:name="_Toc161300578"/>
      <w:bookmarkStart w:id="78" w:name="_Toc161305747"/>
      <w:r w:rsidRPr="000F1F6C">
        <w:rPr>
          <w:lang w:val="en-GB"/>
        </w:rPr>
        <w:t>Virtual stakeholder meeting</w:t>
      </w:r>
      <w:bookmarkEnd w:id="77"/>
      <w:bookmarkEnd w:id="78"/>
      <w:r w:rsidRPr="000F1F6C">
        <w:rPr>
          <w:lang w:val="en-GB"/>
        </w:rPr>
        <w:t xml:space="preserve"> </w:t>
      </w:r>
    </w:p>
    <w:p w14:paraId="0296395C" w14:textId="3A43BCF7" w:rsidR="0060488C" w:rsidRPr="000F1F6C" w:rsidRDefault="003F78EB" w:rsidP="0060488C">
      <w:pPr>
        <w:rPr>
          <w:lang w:eastAsia="en-US"/>
        </w:rPr>
      </w:pPr>
      <w:r w:rsidRPr="000F1F6C">
        <w:rPr>
          <w:lang w:eastAsia="en-US"/>
        </w:rPr>
        <w:t xml:space="preserve">On 22 February, the evaluation findings, conclusions, and recommendations were presented to the </w:t>
      </w:r>
      <w:r w:rsidR="00CC1747">
        <w:rPr>
          <w:lang w:eastAsia="en-US"/>
        </w:rPr>
        <w:t>programme</w:t>
      </w:r>
      <w:r w:rsidRPr="000F1F6C">
        <w:rPr>
          <w:lang w:eastAsia="en-US"/>
        </w:rPr>
        <w:t xml:space="preserve"> stakeholders. The workshop included space for discussion, which allowed stakeholders to ask questions and comment on the presented results.</w:t>
      </w:r>
    </w:p>
    <w:p w14:paraId="138776CE" w14:textId="398FB3A9" w:rsidR="003D4B67" w:rsidRPr="000F1F6C" w:rsidRDefault="00CE6E75" w:rsidP="00764D7D">
      <w:pPr>
        <w:pStyle w:val="Heading2"/>
      </w:pPr>
      <w:bookmarkStart w:id="79" w:name="_Toc161300579"/>
      <w:bookmarkStart w:id="80" w:name="_Toc161305748"/>
      <w:r w:rsidRPr="000F1F6C">
        <w:t>Data analysis</w:t>
      </w:r>
      <w:bookmarkEnd w:id="79"/>
      <w:bookmarkEnd w:id="80"/>
    </w:p>
    <w:p w14:paraId="3DD1C148" w14:textId="049FD1A5" w:rsidR="008E3CDB" w:rsidRPr="00E12399" w:rsidRDefault="008E3CDB" w:rsidP="008E3CDB">
      <w:pPr>
        <w:rPr>
          <w:lang w:eastAsia="en-US"/>
        </w:rPr>
      </w:pPr>
      <w:r w:rsidRPr="00E12399">
        <w:rPr>
          <w:lang w:eastAsia="en-US"/>
        </w:rPr>
        <w:t xml:space="preserve">All findings were triangulated to ensure credibility and validity. The inclusion of various stakeholders, coupled with mixed methods (quantitative and qualitative data), supported cross-validation and robust findings. </w:t>
      </w:r>
      <w:r w:rsidR="0085573F" w:rsidRPr="00E12399">
        <w:rPr>
          <w:lang w:eastAsia="en-US"/>
        </w:rPr>
        <w:t xml:space="preserve">Quantitative data analysis was facilitated by SPSS employed for survey analysis, </w:t>
      </w:r>
      <w:r w:rsidR="001259DE" w:rsidRPr="00E12399">
        <w:rPr>
          <w:lang w:eastAsia="en-US"/>
        </w:rPr>
        <w:t xml:space="preserve">using </w:t>
      </w:r>
      <w:r w:rsidR="0085573F" w:rsidRPr="00E12399">
        <w:rPr>
          <w:lang w:eastAsia="en-US"/>
        </w:rPr>
        <w:t>descriptive statistics to identify trends and characteristics.</w:t>
      </w:r>
      <w:r w:rsidR="002502F0" w:rsidRPr="00E12399">
        <w:rPr>
          <w:lang w:eastAsia="en-US"/>
        </w:rPr>
        <w:t xml:space="preserve"> </w:t>
      </w:r>
      <w:r w:rsidR="000D1814" w:rsidRPr="00E12399">
        <w:rPr>
          <w:lang w:eastAsia="en-US"/>
        </w:rPr>
        <w:t xml:space="preserve">Furthermore, the first draft report was presented to, and discussed with, the ERG and project team for validation purposes. The report received comments from all PUNOs and </w:t>
      </w:r>
      <w:r w:rsidR="003F10E6">
        <w:rPr>
          <w:lang w:eastAsia="en-US"/>
        </w:rPr>
        <w:t xml:space="preserve">revisions were </w:t>
      </w:r>
      <w:r w:rsidR="000D1814" w:rsidRPr="00E12399">
        <w:rPr>
          <w:lang w:eastAsia="en-US"/>
        </w:rPr>
        <w:t>made rto address factual errors or address findings.</w:t>
      </w:r>
    </w:p>
    <w:p w14:paraId="7765872E" w14:textId="44AC413E" w:rsidR="00825155" w:rsidRPr="00E12399" w:rsidRDefault="00825155" w:rsidP="00764D7D">
      <w:pPr>
        <w:pStyle w:val="Heading2"/>
      </w:pPr>
      <w:bookmarkStart w:id="81" w:name="_Toc161300580"/>
      <w:bookmarkStart w:id="82" w:name="_Toc161305749"/>
      <w:r w:rsidRPr="00E12399">
        <w:t>Limitations</w:t>
      </w:r>
      <w:bookmarkEnd w:id="81"/>
      <w:bookmarkEnd w:id="82"/>
    </w:p>
    <w:p w14:paraId="519A3FE1" w14:textId="3834971F" w:rsidR="00825155" w:rsidRPr="00E12399" w:rsidRDefault="00825155" w:rsidP="00825155">
      <w:pPr>
        <w:rPr>
          <w:lang w:eastAsia="en-US"/>
        </w:rPr>
      </w:pPr>
      <w:r w:rsidRPr="00E12399">
        <w:rPr>
          <w:lang w:eastAsia="en-US"/>
        </w:rPr>
        <w:t>The evaluation aimed to develop robust findings based on diverse data collection methods and sources. However, the evaluation still faced some limitations:</w:t>
      </w:r>
    </w:p>
    <w:p w14:paraId="288C97CA" w14:textId="192E57FC" w:rsidR="00825155" w:rsidRPr="00E12399" w:rsidRDefault="003A0E1C" w:rsidP="00CB3C36">
      <w:pPr>
        <w:pStyle w:val="ListParagraph"/>
        <w:numPr>
          <w:ilvl w:val="0"/>
          <w:numId w:val="7"/>
        </w:numPr>
        <w:rPr>
          <w:lang w:eastAsia="en-US"/>
        </w:rPr>
      </w:pPr>
      <w:r w:rsidRPr="00E12399">
        <w:rPr>
          <w:i/>
          <w:lang w:eastAsia="en-US"/>
        </w:rPr>
        <w:t>The evaluation team did not obtain data from migrant workers directly</w:t>
      </w:r>
      <w:r w:rsidRPr="00E12399">
        <w:rPr>
          <w:lang w:eastAsia="en-US"/>
        </w:rPr>
        <w:t>.</w:t>
      </w:r>
      <w:r w:rsidR="004C276B" w:rsidRPr="00E12399">
        <w:rPr>
          <w:lang w:eastAsia="en-US"/>
        </w:rPr>
        <w:t xml:space="preserve"> </w:t>
      </w:r>
      <w:r w:rsidR="00F51C67" w:rsidRPr="00E12399">
        <w:rPr>
          <w:lang w:eastAsia="en-US"/>
        </w:rPr>
        <w:t>Given that most outcomes were targeted at high-level stakeholders</w:t>
      </w:r>
      <w:r w:rsidR="003C3F53" w:rsidRPr="00E12399">
        <w:rPr>
          <w:lang w:eastAsia="en-US"/>
        </w:rPr>
        <w:t xml:space="preserve"> (with only some pilots involving migrant workers)</w:t>
      </w:r>
      <w:r w:rsidR="00F51C67" w:rsidRPr="00E12399">
        <w:rPr>
          <w:lang w:eastAsia="en-US"/>
        </w:rPr>
        <w:t>, and that it is (too) early to measure impact for migrant workers, th</w:t>
      </w:r>
      <w:r w:rsidR="00A96222" w:rsidRPr="00E12399">
        <w:rPr>
          <w:lang w:eastAsia="en-US"/>
        </w:rPr>
        <w:t xml:space="preserve">is limitation does not heavily affect the findings as it would be difficult for them to explain how their </w:t>
      </w:r>
      <w:r w:rsidR="00464030" w:rsidRPr="00E12399">
        <w:rPr>
          <w:lang w:eastAsia="en-US"/>
        </w:rPr>
        <w:t xml:space="preserve">lives have changed as </w:t>
      </w:r>
      <w:r w:rsidR="001259DE" w:rsidRPr="00E12399">
        <w:rPr>
          <w:lang w:eastAsia="en-US"/>
        </w:rPr>
        <w:t xml:space="preserve">a </w:t>
      </w:r>
      <w:r w:rsidR="00464030" w:rsidRPr="00E12399">
        <w:rPr>
          <w:lang w:eastAsia="en-US"/>
        </w:rPr>
        <w:t>result of the project.</w:t>
      </w:r>
      <w:r w:rsidR="003E393B" w:rsidRPr="00E12399">
        <w:rPr>
          <w:lang w:eastAsia="en-US"/>
        </w:rPr>
        <w:t xml:space="preserve"> At the same time, it provides limitations for the assessment of </w:t>
      </w:r>
      <w:r w:rsidR="0085573F" w:rsidRPr="00E12399">
        <w:rPr>
          <w:lang w:eastAsia="en-US"/>
        </w:rPr>
        <w:t xml:space="preserve">relevance and </w:t>
      </w:r>
      <w:r w:rsidR="003E393B" w:rsidRPr="00E12399">
        <w:rPr>
          <w:lang w:eastAsia="en-US"/>
        </w:rPr>
        <w:t xml:space="preserve">(potential) impact. </w:t>
      </w:r>
    </w:p>
    <w:p w14:paraId="2DFFC760" w14:textId="3AA45DE3" w:rsidR="00C05EAE" w:rsidRPr="00E12399" w:rsidRDefault="004B75FC" w:rsidP="00CB3C36">
      <w:pPr>
        <w:pStyle w:val="ListParagraph"/>
        <w:numPr>
          <w:ilvl w:val="0"/>
          <w:numId w:val="7"/>
        </w:numPr>
        <w:rPr>
          <w:lang w:eastAsia="en-US"/>
        </w:rPr>
      </w:pPr>
      <w:r w:rsidRPr="00E12399">
        <w:rPr>
          <w:i/>
          <w:iCs/>
          <w:lang w:eastAsia="en-US"/>
        </w:rPr>
        <w:t>The survey has a low response rate</w:t>
      </w:r>
      <w:r w:rsidRPr="00E12399">
        <w:rPr>
          <w:lang w:eastAsia="en-US"/>
        </w:rPr>
        <w:t xml:space="preserve"> </w:t>
      </w:r>
      <w:r w:rsidRPr="00E12399">
        <w:rPr>
          <w:i/>
          <w:lang w:eastAsia="en-US"/>
        </w:rPr>
        <w:t>of 13%</w:t>
      </w:r>
      <w:r w:rsidRPr="00E12399">
        <w:rPr>
          <w:lang w:eastAsia="en-US"/>
        </w:rPr>
        <w:t xml:space="preserve">, meaning that it is difficult to generalise the results for the entire stakeholder population. </w:t>
      </w:r>
      <w:r w:rsidR="00D70C79" w:rsidRPr="00E12399">
        <w:rPr>
          <w:lang w:eastAsia="en-US"/>
        </w:rPr>
        <w:t>T</w:t>
      </w:r>
      <w:r w:rsidR="00A450C0" w:rsidRPr="00E12399">
        <w:rPr>
          <w:lang w:eastAsia="en-US"/>
        </w:rPr>
        <w:t xml:space="preserve">he low response rate did not allow the evaluation to assess how </w:t>
      </w:r>
      <w:r w:rsidR="008B5C03" w:rsidRPr="00E12399">
        <w:rPr>
          <w:lang w:eastAsia="en-US"/>
        </w:rPr>
        <w:t xml:space="preserve">the effectiveness of the programme differed between </w:t>
      </w:r>
      <w:r w:rsidR="00507F74">
        <w:rPr>
          <w:lang w:eastAsia="en-US"/>
        </w:rPr>
        <w:t>capacity building</w:t>
      </w:r>
      <w:r w:rsidR="008B5C03" w:rsidRPr="00E12399">
        <w:rPr>
          <w:lang w:eastAsia="en-US"/>
        </w:rPr>
        <w:t xml:space="preserve"> activities.</w:t>
      </w:r>
      <w:r w:rsidR="00D70C79" w:rsidRPr="00E12399">
        <w:rPr>
          <w:lang w:eastAsia="en-US"/>
        </w:rPr>
        <w:t xml:space="preserve"> </w:t>
      </w:r>
      <w:r w:rsidRPr="00E12399">
        <w:rPr>
          <w:lang w:eastAsia="en-US"/>
        </w:rPr>
        <w:t xml:space="preserve">There is also a potential bias in the results as persons </w:t>
      </w:r>
      <w:r w:rsidR="001259DE" w:rsidRPr="00E12399">
        <w:rPr>
          <w:lang w:eastAsia="en-US"/>
        </w:rPr>
        <w:t xml:space="preserve">more </w:t>
      </w:r>
      <w:r w:rsidR="00761C73" w:rsidRPr="00E12399">
        <w:rPr>
          <w:lang w:eastAsia="en-US"/>
        </w:rPr>
        <w:t>engaged</w:t>
      </w:r>
      <w:r w:rsidRPr="00E12399">
        <w:rPr>
          <w:lang w:eastAsia="en-US"/>
        </w:rPr>
        <w:t xml:space="preserve"> with the </w:t>
      </w:r>
      <w:r w:rsidR="00CC1747">
        <w:rPr>
          <w:lang w:eastAsia="en-US"/>
        </w:rPr>
        <w:t>programme</w:t>
      </w:r>
      <w:r w:rsidRPr="00E12399">
        <w:rPr>
          <w:lang w:eastAsia="en-US"/>
        </w:rPr>
        <w:t xml:space="preserve"> (or have noted more effects) </w:t>
      </w:r>
      <w:r w:rsidR="00761C73" w:rsidRPr="00E12399">
        <w:rPr>
          <w:lang w:eastAsia="en-US"/>
        </w:rPr>
        <w:t>were</w:t>
      </w:r>
      <w:r w:rsidRPr="00E12399">
        <w:rPr>
          <w:lang w:eastAsia="en-US"/>
        </w:rPr>
        <w:t xml:space="preserve"> more likely to respond to the survey.</w:t>
      </w:r>
      <w:r w:rsidR="002C3041" w:rsidRPr="00E12399">
        <w:rPr>
          <w:lang w:eastAsia="en-US"/>
        </w:rPr>
        <w:t xml:space="preserve"> </w:t>
      </w:r>
      <w:r w:rsidR="00EB5030" w:rsidRPr="00E12399">
        <w:rPr>
          <w:lang w:eastAsia="en-US"/>
        </w:rPr>
        <w:t>Thi</w:t>
      </w:r>
      <w:r w:rsidR="00223ECE" w:rsidRPr="00E12399">
        <w:rPr>
          <w:lang w:eastAsia="en-US"/>
        </w:rPr>
        <w:t xml:space="preserve">s was mitigated through careful triangulation with the interview findings, assessing more qualitatively if indeed changes in skills and organisational change were achieved (with examples). </w:t>
      </w:r>
    </w:p>
    <w:p w14:paraId="41EF386F" w14:textId="570D5D7F" w:rsidR="00896E2B" w:rsidRPr="00E12399" w:rsidRDefault="00FB7562" w:rsidP="00CB3C36">
      <w:pPr>
        <w:pStyle w:val="ListParagraph"/>
        <w:numPr>
          <w:ilvl w:val="0"/>
          <w:numId w:val="7"/>
        </w:numPr>
        <w:rPr>
          <w:lang w:eastAsia="en-US"/>
        </w:rPr>
      </w:pPr>
      <w:r w:rsidRPr="00E12399">
        <w:rPr>
          <w:i/>
          <w:iCs/>
          <w:lang w:eastAsia="en-US"/>
        </w:rPr>
        <w:t>Some challenges occurred during the interview programme as well</w:t>
      </w:r>
      <w:r w:rsidRPr="00E12399">
        <w:rPr>
          <w:lang w:eastAsia="en-US"/>
        </w:rPr>
        <w:t>.</w:t>
      </w:r>
      <w:r w:rsidR="00AB656F" w:rsidRPr="00E12399">
        <w:rPr>
          <w:lang w:eastAsia="en-US"/>
        </w:rPr>
        <w:t xml:space="preserve"> </w:t>
      </w:r>
      <w:r w:rsidR="008041D0" w:rsidRPr="00E12399">
        <w:rPr>
          <w:lang w:eastAsia="en-US"/>
        </w:rPr>
        <w:t xml:space="preserve">Several </w:t>
      </w:r>
      <w:r w:rsidR="00C0291E" w:rsidRPr="00E12399">
        <w:rPr>
          <w:lang w:eastAsia="en-US"/>
        </w:rPr>
        <w:t>external</w:t>
      </w:r>
      <w:r w:rsidR="00AB656F" w:rsidRPr="00E12399">
        <w:rPr>
          <w:lang w:eastAsia="en-US"/>
        </w:rPr>
        <w:t xml:space="preserve"> stakeholders </w:t>
      </w:r>
      <w:r w:rsidR="00544CD8" w:rsidRPr="00E12399">
        <w:rPr>
          <w:lang w:eastAsia="en-US"/>
        </w:rPr>
        <w:t xml:space="preserve">declined </w:t>
      </w:r>
      <w:r w:rsidR="00AB656F" w:rsidRPr="00E12399">
        <w:rPr>
          <w:lang w:eastAsia="en-US"/>
        </w:rPr>
        <w:t>to participate</w:t>
      </w:r>
      <w:r w:rsidR="008041D0" w:rsidRPr="00E12399">
        <w:rPr>
          <w:lang w:eastAsia="en-US"/>
        </w:rPr>
        <w:t xml:space="preserve"> or </w:t>
      </w:r>
      <w:r w:rsidR="00513DEB" w:rsidRPr="00E12399">
        <w:rPr>
          <w:lang w:eastAsia="en-US"/>
        </w:rPr>
        <w:t xml:space="preserve">could not be </w:t>
      </w:r>
      <w:r w:rsidR="009A7504" w:rsidRPr="00E12399">
        <w:rPr>
          <w:lang w:eastAsia="en-US"/>
        </w:rPr>
        <w:t xml:space="preserve">reached, </w:t>
      </w:r>
      <w:r w:rsidR="008041D0" w:rsidRPr="00E12399">
        <w:rPr>
          <w:lang w:eastAsia="en-US"/>
        </w:rPr>
        <w:t>some</w:t>
      </w:r>
      <w:r w:rsidR="009A7504" w:rsidRPr="00E12399">
        <w:rPr>
          <w:lang w:eastAsia="en-US"/>
        </w:rPr>
        <w:t xml:space="preserve"> were no longer in their post</w:t>
      </w:r>
      <w:r w:rsidR="00513DEB" w:rsidRPr="00E12399">
        <w:rPr>
          <w:lang w:eastAsia="en-US"/>
        </w:rPr>
        <w:t xml:space="preserve">, </w:t>
      </w:r>
      <w:r w:rsidR="008041D0" w:rsidRPr="00E12399">
        <w:rPr>
          <w:lang w:eastAsia="en-US"/>
        </w:rPr>
        <w:t>others</w:t>
      </w:r>
      <w:r w:rsidR="00B314A6" w:rsidRPr="00E12399">
        <w:rPr>
          <w:lang w:eastAsia="en-US"/>
        </w:rPr>
        <w:t xml:space="preserve"> had inadequate involvement</w:t>
      </w:r>
      <w:r w:rsidR="00513DEB" w:rsidRPr="00E12399">
        <w:rPr>
          <w:lang w:eastAsia="en-US"/>
        </w:rPr>
        <w:t xml:space="preserve"> to contribute. </w:t>
      </w:r>
      <w:r w:rsidR="001259DE" w:rsidRPr="00E12399">
        <w:rPr>
          <w:lang w:eastAsia="en-US"/>
        </w:rPr>
        <w:t>In addition, t</w:t>
      </w:r>
      <w:r w:rsidR="00D613A3" w:rsidRPr="00E12399">
        <w:rPr>
          <w:lang w:eastAsia="en-US"/>
        </w:rPr>
        <w:t xml:space="preserve">he evaluation team did not receive contacts for a stakeholder </w:t>
      </w:r>
      <w:r w:rsidR="00D613A3" w:rsidRPr="00E12399">
        <w:rPr>
          <w:lang w:eastAsia="en-US"/>
        </w:rPr>
        <w:lastRenderedPageBreak/>
        <w:t>from a country of destination</w:t>
      </w:r>
      <w:r w:rsidR="0085573F" w:rsidRPr="00E12399">
        <w:rPr>
          <w:lang w:eastAsia="en-US"/>
        </w:rPr>
        <w:t>.</w:t>
      </w:r>
      <w:r w:rsidR="00513DEB" w:rsidRPr="00E12399">
        <w:rPr>
          <w:lang w:eastAsia="en-US"/>
        </w:rPr>
        <w:t xml:space="preserve"> </w:t>
      </w:r>
      <w:r w:rsidR="00F17E68" w:rsidRPr="00E12399">
        <w:rPr>
          <w:lang w:eastAsia="en-US"/>
        </w:rPr>
        <w:t xml:space="preserve">As a result, </w:t>
      </w:r>
      <w:r w:rsidR="00C0291E" w:rsidRPr="00E12399">
        <w:rPr>
          <w:lang w:eastAsia="en-US"/>
        </w:rPr>
        <w:t>the proportion of internal and external stakeholders became more unbalanced</w:t>
      </w:r>
      <w:r w:rsidR="006B3091" w:rsidRPr="00E12399">
        <w:rPr>
          <w:lang w:eastAsia="en-US"/>
        </w:rPr>
        <w:t>.</w:t>
      </w:r>
      <w:r w:rsidR="00223ECE" w:rsidRPr="00E12399">
        <w:rPr>
          <w:lang w:eastAsia="en-US"/>
        </w:rPr>
        <w:t xml:space="preserve"> During the analysis, the team prioritised the voices of stakeholders</w:t>
      </w:r>
      <w:r w:rsidR="001259DE" w:rsidRPr="00E12399">
        <w:rPr>
          <w:lang w:eastAsia="en-US"/>
        </w:rPr>
        <w:t xml:space="preserve"> as much as possible</w:t>
      </w:r>
      <w:r w:rsidR="00223ECE" w:rsidRPr="00E12399">
        <w:rPr>
          <w:lang w:eastAsia="en-US"/>
        </w:rPr>
        <w:t xml:space="preserve"> so that the </w:t>
      </w:r>
      <w:r w:rsidR="00B81E7C" w:rsidRPr="00E12399">
        <w:rPr>
          <w:lang w:eastAsia="en-US"/>
        </w:rPr>
        <w:t xml:space="preserve">evaluation </w:t>
      </w:r>
      <w:r w:rsidR="001259DE" w:rsidRPr="00E12399">
        <w:rPr>
          <w:lang w:eastAsia="en-US"/>
        </w:rPr>
        <w:t xml:space="preserve">would rely </w:t>
      </w:r>
      <w:r w:rsidR="00905701" w:rsidRPr="00E12399">
        <w:rPr>
          <w:lang w:eastAsia="en-US"/>
        </w:rPr>
        <w:t>sufficiently on the voices of stakeholders despite the imbalance in interview volume.</w:t>
      </w:r>
    </w:p>
    <w:p w14:paraId="0983FD8C" w14:textId="77168BDD" w:rsidR="008B5C03" w:rsidRPr="00E12399" w:rsidRDefault="00896E2B" w:rsidP="00CB3C36">
      <w:pPr>
        <w:pStyle w:val="ListParagraph"/>
        <w:numPr>
          <w:ilvl w:val="0"/>
          <w:numId w:val="7"/>
        </w:numPr>
        <w:rPr>
          <w:lang w:eastAsia="en-US"/>
        </w:rPr>
      </w:pPr>
      <w:r w:rsidRPr="00E12399">
        <w:rPr>
          <w:i/>
          <w:iCs/>
          <w:lang w:eastAsia="en-US"/>
        </w:rPr>
        <w:t xml:space="preserve">The recent ending of the programme </w:t>
      </w:r>
      <w:r w:rsidRPr="00E12399">
        <w:rPr>
          <w:lang w:eastAsia="en-US"/>
        </w:rPr>
        <w:t xml:space="preserve">meant that some </w:t>
      </w:r>
      <w:r w:rsidR="00A61AA8" w:rsidRPr="00E12399">
        <w:rPr>
          <w:lang w:eastAsia="en-US"/>
        </w:rPr>
        <w:t>end-of-project reporting data w</w:t>
      </w:r>
      <w:r w:rsidR="001259DE" w:rsidRPr="00E12399">
        <w:rPr>
          <w:lang w:eastAsia="en-US"/>
        </w:rPr>
        <w:t>ere</w:t>
      </w:r>
      <w:r w:rsidR="00A61AA8" w:rsidRPr="00E12399">
        <w:rPr>
          <w:lang w:eastAsia="en-US"/>
        </w:rPr>
        <w:t xml:space="preserve"> available only towards the end of the evaluation</w:t>
      </w:r>
      <w:r w:rsidR="001259DE" w:rsidRPr="00E12399">
        <w:rPr>
          <w:lang w:eastAsia="en-US"/>
        </w:rPr>
        <w:t>.</w:t>
      </w:r>
      <w:r w:rsidR="00901E45" w:rsidRPr="00E12399">
        <w:rPr>
          <w:lang w:eastAsia="en-US"/>
        </w:rPr>
        <w:t xml:space="preserve"> </w:t>
      </w:r>
      <w:r w:rsidR="001259DE" w:rsidRPr="00E12399">
        <w:rPr>
          <w:lang w:eastAsia="en-US"/>
        </w:rPr>
        <w:t>Additionally,</w:t>
      </w:r>
      <w:r w:rsidR="00901E45" w:rsidRPr="00E12399">
        <w:rPr>
          <w:lang w:eastAsia="en-US"/>
        </w:rPr>
        <w:t xml:space="preserve"> </w:t>
      </w:r>
      <w:r w:rsidR="00C773A0" w:rsidRPr="00E12399">
        <w:rPr>
          <w:lang w:eastAsia="en-US"/>
        </w:rPr>
        <w:t xml:space="preserve">some activities had </w:t>
      </w:r>
      <w:r w:rsidR="001259DE" w:rsidRPr="00E12399">
        <w:rPr>
          <w:lang w:eastAsia="en-US"/>
        </w:rPr>
        <w:t xml:space="preserve">only recently been </w:t>
      </w:r>
      <w:r w:rsidR="00C773A0" w:rsidRPr="00E12399">
        <w:rPr>
          <w:lang w:eastAsia="en-US"/>
        </w:rPr>
        <w:t>implemented</w:t>
      </w:r>
      <w:r w:rsidR="00044502" w:rsidRPr="00E12399">
        <w:rPr>
          <w:lang w:eastAsia="en-US"/>
        </w:rPr>
        <w:t>, which</w:t>
      </w:r>
      <w:r w:rsidR="00C773A0" w:rsidRPr="00E12399">
        <w:rPr>
          <w:lang w:eastAsia="en-US"/>
        </w:rPr>
        <w:t xml:space="preserve"> a</w:t>
      </w:r>
      <w:r w:rsidR="00B7792A" w:rsidRPr="00E12399">
        <w:rPr>
          <w:lang w:eastAsia="en-US"/>
        </w:rPr>
        <w:t>ffect</w:t>
      </w:r>
      <w:r w:rsidR="00A33D5B" w:rsidRPr="00E12399">
        <w:rPr>
          <w:lang w:eastAsia="en-US"/>
        </w:rPr>
        <w:t>ed</w:t>
      </w:r>
      <w:r w:rsidR="00B7792A" w:rsidRPr="00E12399">
        <w:rPr>
          <w:lang w:eastAsia="en-US"/>
        </w:rPr>
        <w:t xml:space="preserve"> </w:t>
      </w:r>
      <w:r w:rsidR="001259DE" w:rsidRPr="00E12399">
        <w:rPr>
          <w:lang w:eastAsia="en-US"/>
        </w:rPr>
        <w:t xml:space="preserve">the </w:t>
      </w:r>
      <w:r w:rsidR="00044502" w:rsidRPr="00E12399">
        <w:rPr>
          <w:lang w:eastAsia="en-US"/>
        </w:rPr>
        <w:t>proper</w:t>
      </w:r>
      <w:r w:rsidR="003B0AF8" w:rsidRPr="00E12399">
        <w:rPr>
          <w:lang w:eastAsia="en-US"/>
        </w:rPr>
        <w:t xml:space="preserve"> assess</w:t>
      </w:r>
      <w:r w:rsidR="00044502" w:rsidRPr="00E12399">
        <w:rPr>
          <w:lang w:eastAsia="en-US"/>
        </w:rPr>
        <w:t>ment of</w:t>
      </w:r>
      <w:r w:rsidR="003B0AF8" w:rsidRPr="00E12399">
        <w:rPr>
          <w:lang w:eastAsia="en-US"/>
        </w:rPr>
        <w:t xml:space="preserve"> impact and sustainability.</w:t>
      </w:r>
      <w:r w:rsidR="00F17E68" w:rsidRPr="00E12399">
        <w:rPr>
          <w:lang w:eastAsia="en-US"/>
        </w:rPr>
        <w:t xml:space="preserve"> </w:t>
      </w:r>
      <w:r w:rsidR="00DD4F86" w:rsidRPr="00E12399">
        <w:rPr>
          <w:lang w:eastAsia="en-US"/>
        </w:rPr>
        <w:t>The team therefore looked for signs of impact, and whether sufficient foundations and enablers were in place to facilitate impact in the future.</w:t>
      </w:r>
    </w:p>
    <w:p w14:paraId="7824107F" w14:textId="2C2F061D" w:rsidR="00F716C2" w:rsidRPr="000F1F6C" w:rsidRDefault="00F716C2" w:rsidP="00764D7D">
      <w:pPr>
        <w:pStyle w:val="Heading2"/>
      </w:pPr>
      <w:bookmarkStart w:id="83" w:name="_Toc150960261"/>
      <w:bookmarkStart w:id="84" w:name="_Toc161300581"/>
      <w:bookmarkStart w:id="85" w:name="_Toc161305750"/>
      <w:r w:rsidRPr="000F1F6C">
        <w:t xml:space="preserve">Ethical, </w:t>
      </w:r>
      <w:r w:rsidR="00C110BD">
        <w:t>g</w:t>
      </w:r>
      <w:r w:rsidRPr="000F1F6C">
        <w:t xml:space="preserve">ender and </w:t>
      </w:r>
      <w:r w:rsidR="00C110BD">
        <w:t>h</w:t>
      </w:r>
      <w:r w:rsidRPr="000F1F6C">
        <w:t xml:space="preserve">uman </w:t>
      </w:r>
      <w:r w:rsidR="00C110BD">
        <w:t>r</w:t>
      </w:r>
      <w:r w:rsidRPr="000F1F6C">
        <w:t>ights considerations</w:t>
      </w:r>
      <w:bookmarkEnd w:id="83"/>
      <w:bookmarkEnd w:id="84"/>
      <w:bookmarkEnd w:id="85"/>
      <w:r w:rsidRPr="000F1F6C">
        <w:t xml:space="preserve"> </w:t>
      </w:r>
    </w:p>
    <w:p w14:paraId="42526618" w14:textId="124B89E9" w:rsidR="004D5153" w:rsidRPr="000F1F6C" w:rsidRDefault="00F716C2" w:rsidP="00F716C2">
      <w:pPr>
        <w:rPr>
          <w:szCs w:val="20"/>
        </w:rPr>
      </w:pPr>
      <w:r w:rsidRPr="00E12399">
        <w:rPr>
          <w:lang w:eastAsia="en-US"/>
        </w:rPr>
        <w:t>The promotion and protection of human rights (HR) and gender equality (GE) are key principles to the UN mandates and the UN agencies. While conducting the</w:t>
      </w:r>
      <w:r w:rsidR="001259DE" w:rsidRPr="00E12399">
        <w:rPr>
          <w:lang w:eastAsia="en-US"/>
        </w:rPr>
        <w:t xml:space="preserve"> evaluation of the </w:t>
      </w:r>
      <w:r w:rsidRPr="00E12399">
        <w:rPr>
          <w:lang w:eastAsia="en-US"/>
        </w:rPr>
        <w:t xml:space="preserve">GOALS programme, the evaluation team </w:t>
      </w:r>
      <w:r w:rsidR="00044502" w:rsidRPr="000F1F6C">
        <w:rPr>
          <w:szCs w:val="20"/>
        </w:rPr>
        <w:t>complied</w:t>
      </w:r>
      <w:r w:rsidRPr="000F1F6C">
        <w:rPr>
          <w:szCs w:val="20"/>
        </w:rPr>
        <w:t xml:space="preserve"> with the United Nations Evaluation Group (UNEG) </w:t>
      </w:r>
      <w:hyperlink r:id="rId28" w:history="1">
        <w:r w:rsidRPr="000F1F6C">
          <w:rPr>
            <w:rStyle w:val="Hyperlink"/>
            <w:rFonts w:ascii="Palatino Linotype" w:hAnsi="Palatino Linotype" w:cstheme="majorBidi"/>
            <w:szCs w:val="20"/>
          </w:rPr>
          <w:t>Norms and Standards for Evaluation</w:t>
        </w:r>
      </w:hyperlink>
      <w:r w:rsidRPr="000F1F6C">
        <w:rPr>
          <w:szCs w:val="20"/>
        </w:rPr>
        <w:t xml:space="preserve">, UNEG </w:t>
      </w:r>
      <w:hyperlink r:id="rId29" w:history="1">
        <w:r w:rsidRPr="000F1F6C">
          <w:rPr>
            <w:rStyle w:val="Hyperlink"/>
            <w:rFonts w:ascii="Palatino Linotype" w:hAnsi="Palatino Linotype" w:cstheme="majorBidi"/>
            <w:szCs w:val="20"/>
          </w:rPr>
          <w:t>Guidelines for Integrating Human Rights and Gender Equality in Evaluations</w:t>
        </w:r>
      </w:hyperlink>
      <w:r w:rsidRPr="000F1F6C">
        <w:rPr>
          <w:szCs w:val="20"/>
        </w:rPr>
        <w:t xml:space="preserve"> and UNEG </w:t>
      </w:r>
      <w:hyperlink r:id="rId30" w:history="1">
        <w:r w:rsidRPr="000F1F6C">
          <w:rPr>
            <w:rStyle w:val="Hyperlink"/>
            <w:rFonts w:ascii="Palatino Linotype" w:hAnsi="Palatino Linotype" w:cstheme="majorBidi"/>
            <w:szCs w:val="20"/>
          </w:rPr>
          <w:t>Ethical Guidelines for Evaluation</w:t>
        </w:r>
      </w:hyperlink>
      <w:r w:rsidRPr="000F1F6C">
        <w:rPr>
          <w:szCs w:val="20"/>
        </w:rPr>
        <w:t>. The evaluation team ensure</w:t>
      </w:r>
      <w:r w:rsidR="00044502" w:rsidRPr="000F1F6C">
        <w:rPr>
          <w:szCs w:val="20"/>
        </w:rPr>
        <w:t>d</w:t>
      </w:r>
      <w:r w:rsidRPr="000F1F6C">
        <w:rPr>
          <w:szCs w:val="20"/>
        </w:rPr>
        <w:t xml:space="preserve"> that ethical, gender equality and human rights principles are integrated in all consultations and </w:t>
      </w:r>
      <w:r w:rsidRPr="000F1F6C">
        <w:rPr>
          <w:rFonts w:eastAsia="Calibri"/>
          <w:szCs w:val="20"/>
          <w:lang w:eastAsia="en-US"/>
        </w:rPr>
        <w:t>at</w:t>
      </w:r>
      <w:r w:rsidRPr="000F1F6C">
        <w:rPr>
          <w:rFonts w:cstheme="majorBidi"/>
          <w:sz w:val="16"/>
          <w:szCs w:val="20"/>
        </w:rPr>
        <w:t xml:space="preserve"> </w:t>
      </w:r>
      <w:r w:rsidRPr="000F1F6C">
        <w:rPr>
          <w:rFonts w:cstheme="majorBidi"/>
          <w:szCs w:val="20"/>
        </w:rPr>
        <w:t>a</w:t>
      </w:r>
      <w:r w:rsidRPr="000F1F6C">
        <w:rPr>
          <w:szCs w:val="20"/>
        </w:rPr>
        <w:t xml:space="preserve">ll stages of the evaluation process. </w:t>
      </w:r>
    </w:p>
    <w:p w14:paraId="02D7B1B3" w14:textId="4125B9E0" w:rsidR="00F716C2" w:rsidRPr="00E12399" w:rsidRDefault="002502F0" w:rsidP="00033843">
      <w:pPr>
        <w:rPr>
          <w:lang w:eastAsia="en-US"/>
        </w:rPr>
      </w:pPr>
      <w:r w:rsidRPr="00E12399">
        <w:rPr>
          <w:lang w:eastAsia="en-US"/>
        </w:rPr>
        <w:t xml:space="preserve">In line </w:t>
      </w:r>
      <w:r w:rsidR="00F716C2" w:rsidRPr="00E12399">
        <w:rPr>
          <w:lang w:eastAsia="en-US"/>
        </w:rPr>
        <w:t>with the</w:t>
      </w:r>
      <w:r w:rsidR="00F716C2" w:rsidRPr="000F1F6C">
        <w:rPr>
          <w:szCs w:val="20"/>
        </w:rPr>
        <w:t xml:space="preserve"> </w:t>
      </w:r>
      <w:r w:rsidR="00F716C2" w:rsidRPr="00E12399">
        <w:rPr>
          <w:lang w:eastAsia="en-US"/>
        </w:rPr>
        <w:t>General Data Protection Regulation</w:t>
      </w:r>
      <w:r w:rsidR="00F716C2" w:rsidRPr="000F1F6C">
        <w:rPr>
          <w:szCs w:val="20"/>
        </w:rPr>
        <w:t xml:space="preserve"> (GDPR)</w:t>
      </w:r>
      <w:r w:rsidRPr="000F1F6C">
        <w:rPr>
          <w:szCs w:val="20"/>
        </w:rPr>
        <w:t xml:space="preserve"> for the EU, s</w:t>
      </w:r>
      <w:r w:rsidR="00F716C2" w:rsidRPr="000F1F6C">
        <w:rPr>
          <w:szCs w:val="20"/>
        </w:rPr>
        <w:t xml:space="preserve">ensitive data </w:t>
      </w:r>
      <w:r w:rsidR="00063075" w:rsidRPr="000F1F6C">
        <w:rPr>
          <w:szCs w:val="20"/>
        </w:rPr>
        <w:t>w</w:t>
      </w:r>
      <w:r w:rsidR="001259DE" w:rsidRPr="000F1F6C">
        <w:rPr>
          <w:szCs w:val="20"/>
        </w:rPr>
        <w:t>ere</w:t>
      </w:r>
      <w:r w:rsidR="00F716C2" w:rsidRPr="000F1F6C">
        <w:rPr>
          <w:szCs w:val="20"/>
        </w:rPr>
        <w:t xml:space="preserve"> stored securely. </w:t>
      </w:r>
      <w:r w:rsidR="00F716C2" w:rsidRPr="00E12399">
        <w:rPr>
          <w:lang w:eastAsia="en-US"/>
        </w:rPr>
        <w:t xml:space="preserve">All interviewees </w:t>
      </w:r>
      <w:r w:rsidR="00063075" w:rsidRPr="00E12399">
        <w:rPr>
          <w:lang w:eastAsia="en-US"/>
        </w:rPr>
        <w:t>were</w:t>
      </w:r>
      <w:r w:rsidR="00F716C2" w:rsidRPr="00E12399">
        <w:rPr>
          <w:lang w:eastAsia="en-US"/>
        </w:rPr>
        <w:t xml:space="preserve"> asked for their permission to record the interview. All recordings and transcripts </w:t>
      </w:r>
      <w:r w:rsidR="00063075" w:rsidRPr="00E12399">
        <w:rPr>
          <w:lang w:eastAsia="en-US"/>
        </w:rPr>
        <w:t>were</w:t>
      </w:r>
      <w:r w:rsidR="00F716C2" w:rsidRPr="00E12399">
        <w:rPr>
          <w:lang w:eastAsia="en-US"/>
        </w:rPr>
        <w:t xml:space="preserve"> stored on PPMI’s server which complies with GDPR standards for data protection. Transcripts </w:t>
      </w:r>
      <w:r w:rsidR="00063075" w:rsidRPr="00E12399">
        <w:rPr>
          <w:lang w:eastAsia="en-US"/>
        </w:rPr>
        <w:t>were</w:t>
      </w:r>
      <w:r w:rsidR="00F716C2" w:rsidRPr="00E12399">
        <w:rPr>
          <w:lang w:eastAsia="en-US"/>
        </w:rPr>
        <w:t xml:space="preserve"> only available and accessible to identified members of the evaluation team. </w:t>
      </w:r>
    </w:p>
    <w:p w14:paraId="136ABDA9" w14:textId="1549FDDA" w:rsidR="00626186" w:rsidRPr="000F1F6C" w:rsidRDefault="00626186" w:rsidP="00764D7D">
      <w:pPr>
        <w:pStyle w:val="Heading1"/>
        <w:rPr>
          <w:lang w:val="en-GB"/>
        </w:rPr>
      </w:pPr>
      <w:bookmarkStart w:id="86" w:name="_Toc161305751"/>
      <w:r w:rsidRPr="000F1F6C">
        <w:rPr>
          <w:lang w:val="en-GB"/>
        </w:rPr>
        <w:lastRenderedPageBreak/>
        <w:t>Evaluation findings</w:t>
      </w:r>
      <w:bookmarkEnd w:id="86"/>
    </w:p>
    <w:p w14:paraId="42CA7A4C" w14:textId="171172B8" w:rsidR="00C92D62" w:rsidRPr="00E12399" w:rsidRDefault="00834F21" w:rsidP="00764D7D">
      <w:pPr>
        <w:pStyle w:val="Heading2"/>
      </w:pPr>
      <w:bookmarkStart w:id="87" w:name="_Toc161300583"/>
      <w:bookmarkStart w:id="88" w:name="_Toc161305752"/>
      <w:r w:rsidRPr="00E12399">
        <w:t>Relevance</w:t>
      </w:r>
      <w:bookmarkEnd w:id="87"/>
      <w:bookmarkEnd w:id="88"/>
    </w:p>
    <w:p w14:paraId="572B2292" w14:textId="70B54891" w:rsidR="00515E8E" w:rsidRPr="00E12399" w:rsidRDefault="00515E8E" w:rsidP="00E45ACF">
      <w:pPr>
        <w:rPr>
          <w:lang w:eastAsia="en-US"/>
        </w:rPr>
      </w:pPr>
      <w:r w:rsidRPr="00E12399">
        <w:rPr>
          <w:lang w:eastAsia="en-US"/>
        </w:rPr>
        <w:t xml:space="preserve">Relevance, within the context of </w:t>
      </w:r>
      <w:r w:rsidR="00F4280C">
        <w:rPr>
          <w:lang w:eastAsia="en-US"/>
        </w:rPr>
        <w:t>OECD/DAC</w:t>
      </w:r>
      <w:r w:rsidRPr="00E12399">
        <w:rPr>
          <w:lang w:eastAsia="en-US"/>
        </w:rPr>
        <w:t xml:space="preserve"> evaluation criteria, pertains to the </w:t>
      </w:r>
      <w:r w:rsidR="00A74307" w:rsidRPr="00E12399">
        <w:rPr>
          <w:lang w:eastAsia="en-US"/>
        </w:rPr>
        <w:t xml:space="preserve">examination of how well the objectives and design of intervention are </w:t>
      </w:r>
      <w:r w:rsidR="00736F3F" w:rsidRPr="00E12399">
        <w:rPr>
          <w:lang w:eastAsia="en-US"/>
        </w:rPr>
        <w:t>synced</w:t>
      </w:r>
      <w:r w:rsidR="00A74307" w:rsidRPr="00E12399">
        <w:rPr>
          <w:lang w:eastAsia="en-US"/>
        </w:rPr>
        <w:t xml:space="preserve"> to the needs, and priorities of beneficiaries</w:t>
      </w:r>
      <w:r w:rsidR="005D401A" w:rsidRPr="00E12399">
        <w:rPr>
          <w:lang w:eastAsia="en-US"/>
        </w:rPr>
        <w:t xml:space="preserve">, </w:t>
      </w:r>
      <w:r w:rsidR="00931F10" w:rsidRPr="00E12399">
        <w:rPr>
          <w:lang w:eastAsia="en-US"/>
        </w:rPr>
        <w:t>relevant stakeholders</w:t>
      </w:r>
      <w:r w:rsidR="00A97197" w:rsidRPr="00E12399">
        <w:rPr>
          <w:lang w:eastAsia="en-US"/>
        </w:rPr>
        <w:t xml:space="preserve"> </w:t>
      </w:r>
      <w:r w:rsidR="00A74307" w:rsidRPr="00E12399">
        <w:rPr>
          <w:lang w:eastAsia="en-US"/>
        </w:rPr>
        <w:t xml:space="preserve">at </w:t>
      </w:r>
      <w:r w:rsidR="00A97197" w:rsidRPr="00E12399">
        <w:rPr>
          <w:lang w:eastAsia="en-US"/>
        </w:rPr>
        <w:t>regional</w:t>
      </w:r>
      <w:r w:rsidR="00A74307" w:rsidRPr="00E12399">
        <w:rPr>
          <w:lang w:eastAsia="en-US"/>
        </w:rPr>
        <w:t xml:space="preserve"> and country levels.</w:t>
      </w:r>
      <w:r w:rsidRPr="00E12399">
        <w:rPr>
          <w:lang w:eastAsia="en-US"/>
        </w:rPr>
        <w:t xml:space="preserve"> </w:t>
      </w:r>
    </w:p>
    <w:p w14:paraId="1D4F983E" w14:textId="77777777" w:rsidR="00632709" w:rsidRPr="000F1F6C" w:rsidRDefault="00632709" w:rsidP="00C22D6F">
      <w:pPr>
        <w:pStyle w:val="Heading3"/>
        <w:rPr>
          <w:lang w:val="en-GB"/>
        </w:rPr>
      </w:pPr>
      <w:bookmarkStart w:id="89" w:name="_Toc161300584"/>
      <w:bookmarkStart w:id="90" w:name="_Toc161305753"/>
      <w:r w:rsidRPr="000F1F6C">
        <w:rPr>
          <w:lang w:val="en-GB"/>
        </w:rPr>
        <w:t>To what extent are the objectives of GOALS consistent with the needs of Colombo Process countries to support gender-sensitive labour migration governance?</w:t>
      </w:r>
      <w:bookmarkEnd w:id="89"/>
      <w:bookmarkEnd w:id="90"/>
      <w:r w:rsidRPr="000F1F6C">
        <w:rPr>
          <w:lang w:val="en-GB"/>
        </w:rPr>
        <w:t xml:space="preserve"> </w:t>
      </w:r>
    </w:p>
    <w:p w14:paraId="71F6F91A" w14:textId="75ADC641" w:rsidR="00962FC0" w:rsidRPr="00E12399" w:rsidRDefault="00962FC0" w:rsidP="00ED6541">
      <w:pPr>
        <w:pStyle w:val="Heading4"/>
        <w:ind w:left="1080" w:hanging="1080"/>
      </w:pPr>
      <w:r w:rsidRPr="00E12399">
        <w:t xml:space="preserve">To what extent did the </w:t>
      </w:r>
      <w:r w:rsidR="00CC1747">
        <w:t>programme</w:t>
      </w:r>
      <w:r w:rsidRPr="00E12399">
        <w:t xml:space="preserve"> assess and align with the needs and priorities of the 12 CPMSs regarding capacity building?</w:t>
      </w:r>
    </w:p>
    <w:tbl>
      <w:tblPr>
        <w:tblStyle w:val="TableGrid"/>
        <w:tblW w:w="9498" w:type="dxa"/>
        <w:tblLook w:val="0400" w:firstRow="0" w:lastRow="0" w:firstColumn="0" w:lastColumn="0" w:noHBand="0" w:noVBand="1"/>
      </w:tblPr>
      <w:tblGrid>
        <w:gridCol w:w="9498"/>
      </w:tblGrid>
      <w:tr w:rsidR="00962FC0" w:rsidRPr="00E12399" w14:paraId="07BAFE70" w14:textId="77777777" w:rsidTr="00C22D6F">
        <w:tc>
          <w:tcPr>
            <w:tcW w:w="9498" w:type="dxa"/>
            <w:shd w:val="clear" w:color="auto" w:fill="FEF8DF" w:themeFill="accent6" w:themeFillTint="33"/>
          </w:tcPr>
          <w:p w14:paraId="2ABF4B5D" w14:textId="5A0A3A2F" w:rsidR="00736C63" w:rsidRPr="00E12399" w:rsidRDefault="00962FC0">
            <w:r w:rsidRPr="00E12399">
              <w:rPr>
                <w:b/>
                <w:bCs/>
              </w:rPr>
              <w:t xml:space="preserve">Key Finding </w:t>
            </w:r>
            <w:r w:rsidR="005771D3" w:rsidRPr="00E12399">
              <w:rPr>
                <w:b/>
                <w:bCs/>
              </w:rPr>
              <w:t>1</w:t>
            </w:r>
            <w:r w:rsidRPr="00E12399">
              <w:rPr>
                <w:b/>
                <w:bCs/>
              </w:rPr>
              <w:t xml:space="preserve">: </w:t>
            </w:r>
            <w:r w:rsidR="00CB6533" w:rsidRPr="00E12399">
              <w:rPr>
                <w:b/>
                <w:bCs/>
              </w:rPr>
              <w:t xml:space="preserve">Surveys and interviews indicated that </w:t>
            </w:r>
            <w:r w:rsidR="003A388F" w:rsidRPr="00E12399">
              <w:rPr>
                <w:b/>
                <w:bCs/>
              </w:rPr>
              <w:t xml:space="preserve">government respondents valued the </w:t>
            </w:r>
            <w:r w:rsidR="00507F74">
              <w:rPr>
                <w:b/>
                <w:bCs/>
              </w:rPr>
              <w:t>capacity building</w:t>
            </w:r>
            <w:r w:rsidR="003A388F" w:rsidRPr="00E12399">
              <w:rPr>
                <w:b/>
                <w:bCs/>
              </w:rPr>
              <w:t xml:space="preserve"> efforts under the programme</w:t>
            </w:r>
            <w:r w:rsidR="00736C63" w:rsidRPr="00E12399">
              <w:rPr>
                <w:b/>
                <w:bCs/>
              </w:rPr>
              <w:t xml:space="preserve">, particularly </w:t>
            </w:r>
            <w:r w:rsidR="00AE20EF" w:rsidRPr="00E12399">
              <w:rPr>
                <w:b/>
                <w:bCs/>
              </w:rPr>
              <w:t>on</w:t>
            </w:r>
            <w:r w:rsidR="00736C63" w:rsidRPr="00E12399">
              <w:rPr>
                <w:b/>
                <w:bCs/>
              </w:rPr>
              <w:t xml:space="preserve"> remittances</w:t>
            </w:r>
            <w:r w:rsidR="00DB375F" w:rsidRPr="00E12399">
              <w:rPr>
                <w:b/>
                <w:bCs/>
              </w:rPr>
              <w:t>,</w:t>
            </w:r>
            <w:r w:rsidR="00736C63" w:rsidRPr="00E12399">
              <w:rPr>
                <w:b/>
                <w:bCs/>
              </w:rPr>
              <w:t xml:space="preserve"> reintegration</w:t>
            </w:r>
            <w:r w:rsidR="00DB375F" w:rsidRPr="00E12399">
              <w:rPr>
                <w:b/>
                <w:bCs/>
              </w:rPr>
              <w:t xml:space="preserve"> and BLAs</w:t>
            </w:r>
            <w:r w:rsidR="003A388F" w:rsidRPr="00E12399">
              <w:t>.</w:t>
            </w:r>
          </w:p>
        </w:tc>
      </w:tr>
    </w:tbl>
    <w:p w14:paraId="7704315E" w14:textId="472C24F8" w:rsidR="00962FC0" w:rsidRPr="00E12399" w:rsidRDefault="00962FC0" w:rsidP="00962FC0">
      <w:pPr>
        <w:rPr>
          <w:lang w:eastAsia="en-US"/>
        </w:rPr>
      </w:pPr>
      <w:r w:rsidRPr="00E12399">
        <w:rPr>
          <w:b/>
          <w:bCs/>
          <w:lang w:eastAsia="en-US"/>
        </w:rPr>
        <w:t xml:space="preserve">The </w:t>
      </w:r>
      <w:r w:rsidR="00CC1747">
        <w:rPr>
          <w:b/>
          <w:bCs/>
          <w:lang w:eastAsia="en-US"/>
        </w:rPr>
        <w:t>programme</w:t>
      </w:r>
      <w:r w:rsidRPr="00E12399">
        <w:rPr>
          <w:b/>
          <w:bCs/>
          <w:lang w:eastAsia="en-US"/>
        </w:rPr>
        <w:t xml:space="preserve"> aligned well with the 12 CP </w:t>
      </w:r>
      <w:r w:rsidR="001259DE" w:rsidRPr="00E12399">
        <w:rPr>
          <w:b/>
          <w:bCs/>
          <w:lang w:eastAsia="en-US"/>
        </w:rPr>
        <w:t>M</w:t>
      </w:r>
      <w:r w:rsidRPr="00E12399">
        <w:rPr>
          <w:b/>
          <w:bCs/>
          <w:lang w:eastAsia="en-US"/>
        </w:rPr>
        <w:t xml:space="preserve">ember </w:t>
      </w:r>
      <w:r w:rsidR="001259DE" w:rsidRPr="00E12399">
        <w:rPr>
          <w:b/>
          <w:bCs/>
          <w:lang w:eastAsia="en-US"/>
        </w:rPr>
        <w:t>S</w:t>
      </w:r>
      <w:r w:rsidRPr="00E12399">
        <w:rPr>
          <w:b/>
          <w:bCs/>
          <w:lang w:eastAsia="en-US"/>
        </w:rPr>
        <w:t>tates’ needs and priorities concerning fostering labour migration governance in their respective countries, and with regard to their needs for enhanced capacity related to labour migration overall</w:t>
      </w:r>
      <w:r w:rsidRPr="00E12399">
        <w:rPr>
          <w:lang w:eastAsia="en-US"/>
        </w:rPr>
        <w:t xml:space="preserve">. </w:t>
      </w:r>
    </w:p>
    <w:p w14:paraId="76E6CB25" w14:textId="0824011D" w:rsidR="00962FC0" w:rsidRPr="00E12399" w:rsidRDefault="00962FC0" w:rsidP="00962FC0">
      <w:pPr>
        <w:rPr>
          <w:lang w:eastAsia="en-US"/>
        </w:rPr>
      </w:pPr>
      <w:r w:rsidRPr="00E12399">
        <w:rPr>
          <w:lang w:eastAsia="en-US"/>
        </w:rPr>
        <w:t xml:space="preserve">The survey findings indicate that the </w:t>
      </w:r>
      <w:r w:rsidR="00507F74">
        <w:rPr>
          <w:lang w:eastAsia="en-US"/>
        </w:rPr>
        <w:t>capacity building</w:t>
      </w:r>
      <w:r w:rsidRPr="00E12399">
        <w:rPr>
          <w:lang w:eastAsia="en-US"/>
        </w:rPr>
        <w:t xml:space="preserve"> activities largely met the needs of participants from CP governments</w:t>
      </w:r>
      <w:r w:rsidR="008D79A1" w:rsidRPr="00E12399">
        <w:rPr>
          <w:lang w:eastAsia="en-US"/>
        </w:rPr>
        <w:t xml:space="preserve">, as demonstrated in </w:t>
      </w:r>
      <w:r w:rsidR="001259DE" w:rsidRPr="00E12399">
        <w:rPr>
          <w:lang w:eastAsia="en-US"/>
        </w:rPr>
        <w:fldChar w:fldCharType="begin"/>
      </w:r>
      <w:r w:rsidR="001259DE" w:rsidRPr="00E12399">
        <w:rPr>
          <w:lang w:eastAsia="en-US"/>
        </w:rPr>
        <w:instrText xml:space="preserve"> REF _Ref160888201 \h </w:instrText>
      </w:r>
      <w:r w:rsidR="001259DE" w:rsidRPr="00E12399">
        <w:rPr>
          <w:lang w:eastAsia="en-US"/>
        </w:rPr>
      </w:r>
      <w:r w:rsidR="001259DE" w:rsidRPr="00E12399">
        <w:rPr>
          <w:lang w:eastAsia="en-US"/>
        </w:rPr>
        <w:fldChar w:fldCharType="separate"/>
      </w:r>
      <w:r w:rsidR="001259DE" w:rsidRPr="00E12399">
        <w:t xml:space="preserve">Figure </w:t>
      </w:r>
      <w:r w:rsidR="001259DE" w:rsidRPr="00E12399">
        <w:rPr>
          <w:noProof/>
        </w:rPr>
        <w:t>4</w:t>
      </w:r>
      <w:r w:rsidR="001259DE" w:rsidRPr="00E12399">
        <w:rPr>
          <w:lang w:eastAsia="en-US"/>
        </w:rPr>
        <w:fldChar w:fldCharType="end"/>
      </w:r>
    </w:p>
    <w:p w14:paraId="0F0C4F25" w14:textId="22F5CBF1" w:rsidR="00962FC0" w:rsidRPr="00E12399" w:rsidRDefault="00962FC0" w:rsidP="003E1D98">
      <w:pPr>
        <w:pStyle w:val="Caption"/>
      </w:pPr>
      <w:bookmarkStart w:id="91" w:name="_Ref160888201"/>
      <w:bookmarkStart w:id="92" w:name="_Toc161300632"/>
      <w:r w:rsidRPr="00E12399">
        <w:t xml:space="preserve">Figure </w:t>
      </w:r>
      <w:r w:rsidR="00D23C1F" w:rsidRPr="00E12399">
        <w:fldChar w:fldCharType="begin"/>
      </w:r>
      <w:r w:rsidR="00D23C1F" w:rsidRPr="00E12399">
        <w:instrText xml:space="preserve"> SEQ Figure \* ARABIC </w:instrText>
      </w:r>
      <w:r w:rsidR="00D23C1F" w:rsidRPr="00E12399">
        <w:fldChar w:fldCharType="separate"/>
      </w:r>
      <w:r w:rsidR="00D23C1F" w:rsidRPr="00E12399">
        <w:rPr>
          <w:noProof/>
        </w:rPr>
        <w:t>4</w:t>
      </w:r>
      <w:r w:rsidR="00D23C1F" w:rsidRPr="00E12399">
        <w:fldChar w:fldCharType="end"/>
      </w:r>
      <w:bookmarkEnd w:id="91"/>
      <w:r w:rsidRPr="00E12399">
        <w:t xml:space="preserve">. Experience of government respondents with the </w:t>
      </w:r>
      <w:r w:rsidR="00507F74">
        <w:t>capacity building</w:t>
      </w:r>
      <w:r w:rsidRPr="00E12399">
        <w:t xml:space="preserve"> efforts</w:t>
      </w:r>
      <w:bookmarkEnd w:id="92"/>
    </w:p>
    <w:p w14:paraId="6644E5ED" w14:textId="7ECC370B" w:rsidR="00962FC0" w:rsidRPr="00E12399" w:rsidRDefault="003B65E5" w:rsidP="00962FC0">
      <w:pPr>
        <w:spacing w:after="0"/>
        <w:rPr>
          <w:lang w:eastAsia="en-US"/>
        </w:rPr>
      </w:pPr>
      <w:r w:rsidRPr="00E12399">
        <w:rPr>
          <w:noProof/>
        </w:rPr>
        <w:drawing>
          <wp:inline distT="0" distB="0" distL="0" distR="0" wp14:anchorId="787250A7" wp14:editId="1D2451CF">
            <wp:extent cx="6067425" cy="1514475"/>
            <wp:effectExtent l="0" t="0" r="9525" b="9525"/>
            <wp:docPr id="482249744" name="Chart 1">
              <a:extLst xmlns:a="http://schemas.openxmlformats.org/drawingml/2006/main">
                <a:ext uri="{FF2B5EF4-FFF2-40B4-BE49-F238E27FC236}">
                  <a16:creationId xmlns:a16="http://schemas.microsoft.com/office/drawing/2014/main" id="{06DBC55D-910D-4391-C89E-75A76B5DA9E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7C35AABB" w14:textId="77777777" w:rsidR="00962FC0" w:rsidRPr="00E12399" w:rsidRDefault="00962FC0" w:rsidP="00962FC0">
      <w:pPr>
        <w:pStyle w:val="Subtitle"/>
        <w:rPr>
          <w:rStyle w:val="FootnoteReference"/>
          <w:vertAlign w:val="baseline"/>
        </w:rPr>
      </w:pPr>
      <w:r w:rsidRPr="00E12399">
        <w:rPr>
          <w:rStyle w:val="FootnoteReference"/>
          <w:vertAlign w:val="baseline"/>
        </w:rPr>
        <w:t>Source: Survey conducted by the evaluation team, disaggregated by g</w:t>
      </w:r>
      <w:r w:rsidRPr="00E12399">
        <w:t>overnment</w:t>
      </w:r>
      <w:r w:rsidRPr="00E12399">
        <w:rPr>
          <w:rStyle w:val="FootnoteReference"/>
          <w:vertAlign w:val="baseline"/>
        </w:rPr>
        <w:t xml:space="preserve"> respondents (n=3</w:t>
      </w:r>
      <w:r w:rsidRPr="00E12399">
        <w:t>3</w:t>
      </w:r>
      <w:r w:rsidRPr="00E12399">
        <w:rPr>
          <w:rStyle w:val="FootnoteReference"/>
          <w:vertAlign w:val="baseline"/>
        </w:rPr>
        <w:t xml:space="preserve">). “To what extent do you </w:t>
      </w:r>
      <w:r w:rsidRPr="00E12399">
        <w:t xml:space="preserve">agree </w:t>
      </w:r>
      <w:r w:rsidRPr="00E12399">
        <w:rPr>
          <w:rStyle w:val="FootnoteReference"/>
          <w:vertAlign w:val="baseline"/>
        </w:rPr>
        <w:t>or disagree with the following statements?”</w:t>
      </w:r>
    </w:p>
    <w:p w14:paraId="31E3CEE1" w14:textId="044568FE" w:rsidR="00962FC0" w:rsidRPr="00E12399" w:rsidRDefault="001E31EE" w:rsidP="00962FC0">
      <w:pPr>
        <w:rPr>
          <w:lang w:eastAsia="en-US"/>
        </w:rPr>
      </w:pPr>
      <w:r w:rsidRPr="00E12399">
        <w:rPr>
          <w:lang w:eastAsia="en-US"/>
        </w:rPr>
        <w:t xml:space="preserve">Interviews with stakeholders confirmed the survey findings. </w:t>
      </w:r>
      <w:r w:rsidR="007C57A1" w:rsidRPr="00E12399">
        <w:rPr>
          <w:lang w:eastAsia="en-US"/>
        </w:rPr>
        <w:t xml:space="preserve">For example, </w:t>
      </w:r>
      <w:r w:rsidR="008C76FD" w:rsidRPr="00E12399">
        <w:rPr>
          <w:lang w:eastAsia="en-US"/>
        </w:rPr>
        <w:t xml:space="preserve">several respondents indicated that the </w:t>
      </w:r>
      <w:r w:rsidR="00493C77" w:rsidRPr="00E12399">
        <w:rPr>
          <w:lang w:eastAsia="en-US"/>
        </w:rPr>
        <w:t xml:space="preserve">CP meetings provided </w:t>
      </w:r>
      <w:r w:rsidR="001259DE" w:rsidRPr="00E12399">
        <w:rPr>
          <w:lang w:eastAsia="en-US"/>
        </w:rPr>
        <w:t xml:space="preserve">IOM with </w:t>
      </w:r>
      <w:r w:rsidR="00493C77" w:rsidRPr="00E12399">
        <w:rPr>
          <w:lang w:eastAsia="en-US"/>
        </w:rPr>
        <w:t xml:space="preserve">increased capacity to the participants, </w:t>
      </w:r>
      <w:r w:rsidR="001259DE" w:rsidRPr="00E12399">
        <w:rPr>
          <w:lang w:eastAsia="en-US"/>
        </w:rPr>
        <w:t xml:space="preserve">and also provided </w:t>
      </w:r>
      <w:r w:rsidR="00876CAD" w:rsidRPr="00E12399">
        <w:rPr>
          <w:lang w:eastAsia="en-US"/>
        </w:rPr>
        <w:t>a platform for exchanging between countries.</w:t>
      </w:r>
      <w:r w:rsidR="00876CAD" w:rsidRPr="00E12399">
        <w:rPr>
          <w:rStyle w:val="FootnoteReference"/>
          <w:lang w:eastAsia="en-US"/>
        </w:rPr>
        <w:footnoteReference w:id="5"/>
      </w:r>
      <w:r w:rsidR="000E3062" w:rsidRPr="00E12399">
        <w:rPr>
          <w:lang w:eastAsia="en-US"/>
        </w:rPr>
        <w:t xml:space="preserve"> At the same time, the programme enhanced </w:t>
      </w:r>
      <w:r w:rsidR="003F6472" w:rsidRPr="00E12399">
        <w:rPr>
          <w:lang w:eastAsia="en-US"/>
        </w:rPr>
        <w:t>not only thematic capacity, but particularly the “</w:t>
      </w:r>
      <w:r w:rsidR="00D566B3" w:rsidRPr="00E12399">
        <w:rPr>
          <w:i/>
          <w:iCs/>
          <w:lang w:eastAsia="en-US"/>
        </w:rPr>
        <w:t>capacity to work in a more comprehensive way with all other stakeholders related to the issue</w:t>
      </w:r>
      <w:r w:rsidR="00580CF6" w:rsidRPr="00E12399">
        <w:rPr>
          <w:lang w:eastAsia="en-US"/>
        </w:rPr>
        <w:t>.”</w:t>
      </w:r>
      <w:r w:rsidR="00D566B3" w:rsidRPr="00E12399">
        <w:rPr>
          <w:rStyle w:val="FootnoteReference"/>
          <w:lang w:eastAsia="en-US"/>
        </w:rPr>
        <w:footnoteReference w:id="6"/>
      </w:r>
      <w:r w:rsidR="000F25EF" w:rsidRPr="00E12399">
        <w:rPr>
          <w:lang w:eastAsia="en-US"/>
        </w:rPr>
        <w:t xml:space="preserve"> </w:t>
      </w:r>
    </w:p>
    <w:tbl>
      <w:tblPr>
        <w:tblStyle w:val="TableGrid"/>
        <w:tblW w:w="9639" w:type="dxa"/>
        <w:tblLook w:val="0400" w:firstRow="0" w:lastRow="0" w:firstColumn="0" w:lastColumn="0" w:noHBand="0" w:noVBand="1"/>
      </w:tblPr>
      <w:tblGrid>
        <w:gridCol w:w="9639"/>
      </w:tblGrid>
      <w:tr w:rsidR="0032154B" w:rsidRPr="00E12399" w14:paraId="4B368084" w14:textId="77777777" w:rsidTr="00C22D6F">
        <w:tc>
          <w:tcPr>
            <w:tcW w:w="9639" w:type="dxa"/>
            <w:shd w:val="clear" w:color="auto" w:fill="D6F2FA" w:themeFill="text2" w:themeFillTint="1A"/>
          </w:tcPr>
          <w:p w14:paraId="121F3574" w14:textId="24C722FA" w:rsidR="00485868" w:rsidRPr="00E12399" w:rsidRDefault="00485868" w:rsidP="00485868">
            <w:pPr>
              <w:rPr>
                <w:lang w:eastAsia="en-US"/>
              </w:rPr>
            </w:pPr>
            <w:r w:rsidRPr="00E12399">
              <w:rPr>
                <w:lang w:eastAsia="en-US"/>
              </w:rPr>
              <w:lastRenderedPageBreak/>
              <w:t xml:space="preserve">Two </w:t>
            </w:r>
            <w:r w:rsidR="00976F41" w:rsidRPr="00E12399">
              <w:rPr>
                <w:lang w:eastAsia="en-US"/>
              </w:rPr>
              <w:t>topics</w:t>
            </w:r>
            <w:r w:rsidRPr="00E12399">
              <w:rPr>
                <w:lang w:eastAsia="en-US"/>
              </w:rPr>
              <w:t xml:space="preserve"> most commonly listed by </w:t>
            </w:r>
            <w:r w:rsidR="00976F41" w:rsidRPr="00E12399">
              <w:rPr>
                <w:lang w:eastAsia="en-US"/>
              </w:rPr>
              <w:t>CPMS as important to them in terms of capacity building and needs for support</w:t>
            </w:r>
            <w:r w:rsidRPr="00E12399">
              <w:rPr>
                <w:lang w:eastAsia="en-US"/>
              </w:rPr>
              <w:t xml:space="preserve"> included reintegration </w:t>
            </w:r>
            <w:r w:rsidR="00111F51" w:rsidRPr="00E12399">
              <w:rPr>
                <w:lang w:eastAsia="en-US"/>
              </w:rPr>
              <w:t>and remittances.</w:t>
            </w:r>
            <w:r w:rsidR="00067F5E" w:rsidRPr="00E12399">
              <w:rPr>
                <w:rStyle w:val="FootnoteReference"/>
                <w:lang w:eastAsia="en-US"/>
              </w:rPr>
              <w:footnoteReference w:id="7"/>
            </w:r>
            <w:r w:rsidR="00E81BDD" w:rsidRPr="00E12399">
              <w:rPr>
                <w:lang w:eastAsia="en-US"/>
              </w:rPr>
              <w:t xml:space="preserve"> </w:t>
            </w:r>
            <w:r w:rsidR="00111F51" w:rsidRPr="00E12399">
              <w:rPr>
                <w:lang w:eastAsia="en-US"/>
              </w:rPr>
              <w:t>D</w:t>
            </w:r>
            <w:r w:rsidRPr="00E12399">
              <w:rPr>
                <w:lang w:eastAsia="en-US"/>
              </w:rPr>
              <w:t xml:space="preserve">ue to the COVID-19 pandemic, </w:t>
            </w:r>
            <w:r w:rsidRPr="00E12399">
              <w:rPr>
                <w:i/>
                <w:lang w:eastAsia="en-US"/>
              </w:rPr>
              <w:t>reintegration</w:t>
            </w:r>
            <w:r w:rsidRPr="00E12399">
              <w:rPr>
                <w:lang w:eastAsia="en-US"/>
              </w:rPr>
              <w:t xml:space="preserve"> activities </w:t>
            </w:r>
            <w:r w:rsidR="007C5CC8" w:rsidRPr="00E12399">
              <w:rPr>
                <w:lang w:eastAsia="en-US"/>
              </w:rPr>
              <w:t>(e.g. the regional reintegration model</w:t>
            </w:r>
            <w:r w:rsidR="00935303" w:rsidRPr="00E12399">
              <w:rPr>
                <w:lang w:eastAsia="en-US"/>
              </w:rPr>
              <w:t>, which was in some countries used to support national reintegration guidelines)</w:t>
            </w:r>
            <w:r w:rsidRPr="00E12399">
              <w:rPr>
                <w:lang w:eastAsia="en-US"/>
              </w:rPr>
              <w:t xml:space="preserve"> in particular were highly aligned with CPMS needs, particularly in countries with high levels of returnees, which was unprecedented during the pandemic.</w:t>
            </w:r>
            <w:r w:rsidRPr="00E12399">
              <w:rPr>
                <w:rStyle w:val="FootnoteReference"/>
                <w:lang w:eastAsia="en-US"/>
              </w:rPr>
              <w:footnoteReference w:id="8"/>
            </w:r>
            <w:r w:rsidRPr="00E12399">
              <w:rPr>
                <w:lang w:eastAsia="en-US"/>
              </w:rPr>
              <w:t xml:space="preserve"> </w:t>
            </w:r>
          </w:p>
          <w:p w14:paraId="3992AE53" w14:textId="55DCEFC9" w:rsidR="0032154B" w:rsidRPr="00E12399" w:rsidRDefault="00B61A7B" w:rsidP="00962FC0">
            <w:pPr>
              <w:rPr>
                <w:lang w:eastAsia="en-US"/>
              </w:rPr>
            </w:pPr>
            <w:r w:rsidRPr="00E12399">
              <w:rPr>
                <w:lang w:eastAsia="en-US"/>
              </w:rPr>
              <w:t>R</w:t>
            </w:r>
            <w:r w:rsidR="00485868" w:rsidRPr="00E12399">
              <w:rPr>
                <w:lang w:eastAsia="en-US"/>
              </w:rPr>
              <w:t xml:space="preserve">espondents from various countries pointed out that </w:t>
            </w:r>
            <w:r w:rsidR="00485868" w:rsidRPr="00E12399">
              <w:rPr>
                <w:i/>
                <w:lang w:eastAsia="en-US"/>
              </w:rPr>
              <w:t>remittances</w:t>
            </w:r>
            <w:r w:rsidR="00485868" w:rsidRPr="00E12399">
              <w:rPr>
                <w:lang w:eastAsia="en-US"/>
              </w:rPr>
              <w:t xml:space="preserve"> are a key source of income across the region.</w:t>
            </w:r>
            <w:r w:rsidR="00485868" w:rsidRPr="00E12399">
              <w:rPr>
                <w:rStyle w:val="FootnoteReference"/>
                <w:lang w:eastAsia="en-US"/>
              </w:rPr>
              <w:footnoteReference w:id="9"/>
            </w:r>
            <w:r w:rsidR="00485868" w:rsidRPr="00E12399">
              <w:rPr>
                <w:lang w:eastAsia="en-US"/>
              </w:rPr>
              <w:t xml:space="preserve"> </w:t>
            </w:r>
            <w:r w:rsidR="00A97197" w:rsidRPr="00E12399">
              <w:rPr>
                <w:lang w:eastAsia="en-US"/>
              </w:rPr>
              <w:t>T</w:t>
            </w:r>
            <w:r w:rsidR="00485868" w:rsidRPr="00E12399">
              <w:rPr>
                <w:lang w:eastAsia="en-US"/>
              </w:rPr>
              <w:t xml:space="preserve">he </w:t>
            </w:r>
            <w:r w:rsidR="00B932DB">
              <w:rPr>
                <w:lang w:eastAsia="en-US"/>
              </w:rPr>
              <w:t>GOALS programme</w:t>
            </w:r>
            <w:r w:rsidR="00485868" w:rsidRPr="00E12399">
              <w:rPr>
                <w:lang w:eastAsia="en-US"/>
              </w:rPr>
              <w:t xml:space="preserve"> provided support to the TAWGs focused on remittances (led by </w:t>
            </w:r>
            <w:r w:rsidR="00545720" w:rsidRPr="00E12399">
              <w:rPr>
                <w:lang w:eastAsia="en-US"/>
              </w:rPr>
              <w:t>Pakistan</w:t>
            </w:r>
            <w:r w:rsidR="00485868" w:rsidRPr="00E12399">
              <w:rPr>
                <w:lang w:eastAsia="en-US"/>
              </w:rPr>
              <w:t xml:space="preserve">), </w:t>
            </w:r>
            <w:r w:rsidR="00AF4AD0" w:rsidRPr="00E12399">
              <w:rPr>
                <w:lang w:eastAsia="en-US"/>
              </w:rPr>
              <w:t>particularly on how to transfer remittances cheaper and faster</w:t>
            </w:r>
            <w:r w:rsidR="00C47A03" w:rsidRPr="00E12399">
              <w:rPr>
                <w:lang w:eastAsia="en-US"/>
              </w:rPr>
              <w:t>, including digital</w:t>
            </w:r>
            <w:r w:rsidR="00466AB9" w:rsidRPr="00E12399">
              <w:rPr>
                <w:lang w:eastAsia="en-US"/>
              </w:rPr>
              <w:t xml:space="preserve"> transactions during COVID-19</w:t>
            </w:r>
            <w:r w:rsidR="00485868" w:rsidRPr="00E12399">
              <w:rPr>
                <w:lang w:eastAsia="en-US"/>
              </w:rPr>
              <w:t>. O</w:t>
            </w:r>
            <w:r w:rsidR="0032154B" w:rsidRPr="00E12399">
              <w:rPr>
                <w:lang w:eastAsia="en-US"/>
              </w:rPr>
              <w:t xml:space="preserve">ne notable example is the Safe Remittance initiative </w:t>
            </w:r>
            <w:r w:rsidR="001259DE" w:rsidRPr="00E12399">
              <w:rPr>
                <w:lang w:eastAsia="en-US"/>
              </w:rPr>
              <w:t xml:space="preserve">of </w:t>
            </w:r>
            <w:r w:rsidR="0032154B" w:rsidRPr="00E12399">
              <w:rPr>
                <w:lang w:eastAsia="en-US"/>
              </w:rPr>
              <w:t>the Government of Pakistan, addressing challenges in formal remittance channels. Sri Lanka faced similar issues and adopted Pakistan's best practices to attract and formali</w:t>
            </w:r>
            <w:r w:rsidR="008A282B" w:rsidRPr="00E12399">
              <w:rPr>
                <w:lang w:eastAsia="en-US"/>
              </w:rPr>
              <w:t>s</w:t>
            </w:r>
            <w:r w:rsidR="0032154B" w:rsidRPr="00E12399">
              <w:rPr>
                <w:lang w:eastAsia="en-US"/>
              </w:rPr>
              <w:t>e remittance through banking channels.</w:t>
            </w:r>
            <w:r w:rsidR="0032154B" w:rsidRPr="00E12399">
              <w:rPr>
                <w:rStyle w:val="FootnoteReference"/>
                <w:lang w:eastAsia="en-US"/>
              </w:rPr>
              <w:footnoteReference w:id="10"/>
            </w:r>
          </w:p>
        </w:tc>
      </w:tr>
    </w:tbl>
    <w:p w14:paraId="0B846CD3" w14:textId="0D44FA92" w:rsidR="00962FC0" w:rsidRPr="00E12399" w:rsidRDefault="00736C63" w:rsidP="00962FC0">
      <w:pPr>
        <w:rPr>
          <w:lang w:eastAsia="en-US"/>
        </w:rPr>
      </w:pPr>
      <w:r w:rsidRPr="00E12399">
        <w:rPr>
          <w:lang w:eastAsia="en-US"/>
        </w:rPr>
        <w:br/>
      </w:r>
      <w:r w:rsidR="00962FC0" w:rsidRPr="00E12399">
        <w:rPr>
          <w:lang w:eastAsia="en-US"/>
        </w:rPr>
        <w:t>In addition, many countries sought to improve the skills of their migrant workers, as well as their security and access to justice and services.</w:t>
      </w:r>
      <w:r w:rsidR="00962FC0" w:rsidRPr="00E12399">
        <w:rPr>
          <w:rStyle w:val="FootnoteReference"/>
          <w:lang w:eastAsia="en-US"/>
        </w:rPr>
        <w:footnoteReference w:id="11"/>
      </w:r>
      <w:r w:rsidR="00962FC0" w:rsidRPr="00E12399">
        <w:rPr>
          <w:lang w:eastAsia="en-US"/>
        </w:rPr>
        <w:t xml:space="preserve"> </w:t>
      </w:r>
      <w:r w:rsidR="000E5C73" w:rsidRPr="00E12399">
        <w:rPr>
          <w:lang w:eastAsia="en-US"/>
        </w:rPr>
        <w:t>Trainings prov</w:t>
      </w:r>
      <w:r w:rsidR="00882E6F" w:rsidRPr="00E12399">
        <w:rPr>
          <w:lang w:eastAsia="en-US"/>
        </w:rPr>
        <w:t>ided on closing</w:t>
      </w:r>
      <w:r w:rsidR="00AE0E44" w:rsidRPr="00E12399">
        <w:rPr>
          <w:lang w:eastAsia="en-US"/>
        </w:rPr>
        <w:t xml:space="preserve"> (gender-sensitive)</w:t>
      </w:r>
      <w:r w:rsidR="00882E6F" w:rsidRPr="00E12399">
        <w:rPr>
          <w:lang w:eastAsia="en-US"/>
        </w:rPr>
        <w:t xml:space="preserve"> bilateral labour </w:t>
      </w:r>
      <w:r w:rsidR="005876F7" w:rsidRPr="00E12399">
        <w:rPr>
          <w:lang w:eastAsia="en-US"/>
        </w:rPr>
        <w:t>agreements</w:t>
      </w:r>
      <w:r w:rsidR="00590E3D" w:rsidRPr="00E12399">
        <w:rPr>
          <w:lang w:eastAsia="en-US"/>
        </w:rPr>
        <w:t xml:space="preserve"> as well as a bilateral labour migration conference were deemed relevant in this regard</w:t>
      </w:r>
      <w:r w:rsidR="00CA6D19" w:rsidRPr="00E12399">
        <w:rPr>
          <w:lang w:eastAsia="en-US"/>
        </w:rPr>
        <w:t xml:space="preserve">, </w:t>
      </w:r>
      <w:r w:rsidR="00820528" w:rsidRPr="00E12399">
        <w:rPr>
          <w:lang w:eastAsia="en-US"/>
        </w:rPr>
        <w:t>to</w:t>
      </w:r>
      <w:r w:rsidR="00AE0E44" w:rsidRPr="00E12399">
        <w:rPr>
          <w:lang w:eastAsia="en-US"/>
        </w:rPr>
        <w:t xml:space="preserve"> enhance the provision of rights to migrant workers in receiving states</w:t>
      </w:r>
      <w:r w:rsidR="00590E3D" w:rsidRPr="00E12399">
        <w:rPr>
          <w:lang w:eastAsia="en-US"/>
        </w:rPr>
        <w:t>.</w:t>
      </w:r>
      <w:r w:rsidR="00C31EC0" w:rsidRPr="00E12399">
        <w:rPr>
          <w:rStyle w:val="FootnoteReference"/>
          <w:lang w:eastAsia="en-US"/>
        </w:rPr>
        <w:footnoteReference w:id="12"/>
      </w:r>
      <w:r w:rsidR="00962FC0" w:rsidRPr="00E12399">
        <w:rPr>
          <w:lang w:eastAsia="en-US"/>
        </w:rPr>
        <w:t xml:space="preserve"> </w:t>
      </w:r>
    </w:p>
    <w:p w14:paraId="2A6B7F1B" w14:textId="1D9D2440" w:rsidR="006B0BB3" w:rsidRPr="00E12399" w:rsidRDefault="006B0BB3" w:rsidP="00C22D6F">
      <w:pPr>
        <w:pStyle w:val="Heading3rev"/>
      </w:pPr>
      <w:r w:rsidRPr="00E12399">
        <w:t xml:space="preserve">To what extent are the objectives of GOALS consistent with the needs of Colombo Process countries </w:t>
      </w:r>
      <w:r w:rsidR="0082197D" w:rsidRPr="00E12399">
        <w:t>regarding gender-sensitive</w:t>
      </w:r>
      <w:r w:rsidR="005D6468" w:rsidRPr="00E12399">
        <w:t xml:space="preserve"> labour </w:t>
      </w:r>
      <w:r w:rsidR="002A7165" w:rsidRPr="00E12399">
        <w:t>migration governance</w:t>
      </w:r>
    </w:p>
    <w:tbl>
      <w:tblPr>
        <w:tblStyle w:val="TableGrid"/>
        <w:tblW w:w="9498" w:type="dxa"/>
        <w:tblLook w:val="0400" w:firstRow="0" w:lastRow="0" w:firstColumn="0" w:lastColumn="0" w:noHBand="0" w:noVBand="1"/>
      </w:tblPr>
      <w:tblGrid>
        <w:gridCol w:w="9498"/>
      </w:tblGrid>
      <w:tr w:rsidR="00AD4E3F" w:rsidRPr="00E12399" w14:paraId="3266A16B" w14:textId="77777777" w:rsidTr="00C22D6F">
        <w:tc>
          <w:tcPr>
            <w:tcW w:w="9498" w:type="dxa"/>
            <w:shd w:val="clear" w:color="auto" w:fill="FEF8DF" w:themeFill="accent6" w:themeFillTint="33"/>
          </w:tcPr>
          <w:p w14:paraId="7344D32F" w14:textId="1F5DC8C3" w:rsidR="00916097" w:rsidRPr="00E12399" w:rsidRDefault="00AD4E3F" w:rsidP="00632709">
            <w:pPr>
              <w:rPr>
                <w:b/>
                <w:bCs/>
                <w:lang w:eastAsia="en-US"/>
              </w:rPr>
            </w:pPr>
            <w:r w:rsidRPr="00E12399">
              <w:rPr>
                <w:b/>
                <w:bCs/>
                <w:lang w:eastAsia="en-US"/>
              </w:rPr>
              <w:t>Key Finding</w:t>
            </w:r>
            <w:r w:rsidR="002D0D2B" w:rsidRPr="00E12399">
              <w:rPr>
                <w:b/>
                <w:bCs/>
                <w:lang w:eastAsia="en-US"/>
              </w:rPr>
              <w:t xml:space="preserve"> 2:</w:t>
            </w:r>
            <w:r w:rsidRPr="00E12399">
              <w:rPr>
                <w:b/>
                <w:bCs/>
                <w:lang w:eastAsia="en-US"/>
              </w:rPr>
              <w:t xml:space="preserve"> </w:t>
            </w:r>
            <w:r w:rsidR="00ED6F17" w:rsidRPr="00E12399">
              <w:rPr>
                <w:b/>
                <w:bCs/>
                <w:lang w:eastAsia="en-US"/>
              </w:rPr>
              <w:t xml:space="preserve">The GOALS </w:t>
            </w:r>
            <w:r w:rsidR="00802AB7">
              <w:rPr>
                <w:b/>
                <w:bCs/>
                <w:lang w:eastAsia="en-US"/>
              </w:rPr>
              <w:t>P</w:t>
            </w:r>
            <w:r w:rsidR="00ED6F17" w:rsidRPr="00E12399">
              <w:rPr>
                <w:b/>
                <w:bCs/>
                <w:lang w:eastAsia="en-US"/>
              </w:rPr>
              <w:t xml:space="preserve">rogramme aligned with the needs and gaps in capacity of CPMS as related to the </w:t>
            </w:r>
            <w:r w:rsidR="00B873DF" w:rsidRPr="00E12399">
              <w:rPr>
                <w:b/>
                <w:bCs/>
                <w:lang w:eastAsia="en-US"/>
              </w:rPr>
              <w:t>availability and use of gender-disaggregated data</w:t>
            </w:r>
          </w:p>
        </w:tc>
      </w:tr>
    </w:tbl>
    <w:p w14:paraId="685FA289" w14:textId="03931A42" w:rsidR="00632709" w:rsidRPr="00E12399" w:rsidRDefault="00632709" w:rsidP="00632709">
      <w:pPr>
        <w:rPr>
          <w:b/>
          <w:lang w:eastAsia="en-US"/>
        </w:rPr>
      </w:pPr>
      <w:r w:rsidRPr="00E12399">
        <w:rPr>
          <w:b/>
          <w:lang w:eastAsia="en-US"/>
        </w:rPr>
        <w:t xml:space="preserve">Desk research and interviews showed that the CP region </w:t>
      </w:r>
      <w:r w:rsidR="008A282B" w:rsidRPr="00E12399">
        <w:rPr>
          <w:b/>
          <w:lang w:eastAsia="en-US"/>
        </w:rPr>
        <w:t xml:space="preserve">had </w:t>
      </w:r>
      <w:r w:rsidRPr="00E12399">
        <w:rPr>
          <w:b/>
          <w:lang w:eastAsia="en-US"/>
        </w:rPr>
        <w:t xml:space="preserve">insufficient data and capacity to address the specific needs of women migrants. </w:t>
      </w:r>
      <w:r w:rsidR="00E509E0" w:rsidRPr="00E12399">
        <w:rPr>
          <w:b/>
          <w:lang w:eastAsia="en-US"/>
        </w:rPr>
        <w:t>A</w:t>
      </w:r>
      <w:r w:rsidRPr="00E12399">
        <w:rPr>
          <w:b/>
          <w:lang w:eastAsia="en-US"/>
        </w:rPr>
        <w:t xml:space="preserve">pproaches to enhancing the capacity of statistics agencies, and of TAWGs, were considered highly relevant to address these needs and gaps. </w:t>
      </w:r>
    </w:p>
    <w:p w14:paraId="37EB4EB7" w14:textId="5D3CC2E4" w:rsidR="00632709" w:rsidRPr="00E12399" w:rsidRDefault="00632709" w:rsidP="00632709">
      <w:pPr>
        <w:rPr>
          <w:bCs/>
          <w:lang w:eastAsia="en-US"/>
        </w:rPr>
      </w:pPr>
      <w:r w:rsidRPr="00E12399">
        <w:rPr>
          <w:bCs/>
          <w:lang w:eastAsia="en-US"/>
        </w:rPr>
        <w:t>Despite the large share of women in migration, the CP region was characterised by restrictive migration policies, weak contracts, lack of recognition and undervaluation of women migrant domestic workers which directly resulted in their exploitation and violation of their human rights.</w:t>
      </w:r>
      <w:r w:rsidRPr="00E12399">
        <w:rPr>
          <w:rStyle w:val="FootnoteReference"/>
          <w:bCs/>
          <w:lang w:eastAsia="en-US"/>
        </w:rPr>
        <w:footnoteReference w:id="13"/>
      </w:r>
      <w:r w:rsidR="00EF6F56" w:rsidRPr="00E12399">
        <w:rPr>
          <w:bCs/>
          <w:lang w:eastAsia="en-US"/>
        </w:rPr>
        <w:t xml:space="preserve"> W</w:t>
      </w:r>
      <w:r w:rsidRPr="00E12399">
        <w:rPr>
          <w:bCs/>
          <w:lang w:eastAsia="en-US"/>
        </w:rPr>
        <w:t>hile general gender-disaggregated data for migration is available, more specific data (e.g. regarding undocumented women migrants, or related to women domestic workers) is scarce.</w:t>
      </w:r>
      <w:r w:rsidRPr="00E12399">
        <w:rPr>
          <w:rStyle w:val="FootnoteReference"/>
          <w:bCs/>
          <w:lang w:eastAsia="en-US"/>
        </w:rPr>
        <w:footnoteReference w:id="14"/>
      </w:r>
      <w:r w:rsidRPr="00E12399">
        <w:rPr>
          <w:bCs/>
          <w:lang w:eastAsia="en-US"/>
        </w:rPr>
        <w:t xml:space="preserve"> ILO reported in 2019 that: </w:t>
      </w:r>
    </w:p>
    <w:tbl>
      <w:tblPr>
        <w:tblStyle w:val="TableGrid"/>
        <w:tblW w:w="9498" w:type="dxa"/>
        <w:tblInd w:w="-5" w:type="dxa"/>
        <w:tblLook w:val="0400" w:firstRow="0" w:lastRow="0" w:firstColumn="0" w:lastColumn="0" w:noHBand="0" w:noVBand="1"/>
      </w:tblPr>
      <w:tblGrid>
        <w:gridCol w:w="9498"/>
      </w:tblGrid>
      <w:tr w:rsidR="00632709" w:rsidRPr="00E12399" w14:paraId="4610007A" w14:textId="77777777" w:rsidTr="00C22D6F">
        <w:tc>
          <w:tcPr>
            <w:tcW w:w="9498" w:type="dxa"/>
            <w:tcBorders>
              <w:top w:val="single" w:sz="4" w:space="0" w:color="auto"/>
              <w:left w:val="single" w:sz="4" w:space="0" w:color="auto"/>
              <w:bottom w:val="single" w:sz="4" w:space="0" w:color="auto"/>
              <w:right w:val="single" w:sz="4" w:space="0" w:color="auto"/>
            </w:tcBorders>
            <w:shd w:val="clear" w:color="auto" w:fill="CCEFF6" w:themeFill="accent1" w:themeFillTint="33"/>
          </w:tcPr>
          <w:p w14:paraId="5937A05D" w14:textId="154C3394" w:rsidR="00632709" w:rsidRPr="00E12399" w:rsidRDefault="00632709">
            <w:pPr>
              <w:rPr>
                <w:bCs/>
                <w:sz w:val="18"/>
                <w:szCs w:val="22"/>
                <w:lang w:eastAsia="en-US"/>
              </w:rPr>
            </w:pPr>
            <w:bookmarkStart w:id="93" w:name="_Hlk156682180"/>
            <w:r w:rsidRPr="00E12399">
              <w:rPr>
                <w:bCs/>
                <w:sz w:val="18"/>
                <w:szCs w:val="22"/>
                <w:lang w:eastAsia="en-US"/>
              </w:rPr>
              <w:t>Although labour migration statistics in ASEAN have improved in the last few years, data remain incomplete per the ILO-ILMS framework. There is a demand for information on women migrant workers; where they might be located;</w:t>
            </w:r>
            <w:r w:rsidRPr="00E12399">
              <w:rPr>
                <w:sz w:val="18"/>
                <w:szCs w:val="22"/>
              </w:rPr>
              <w:t xml:space="preserve"> </w:t>
            </w:r>
            <w:r w:rsidRPr="00E12399">
              <w:rPr>
                <w:bCs/>
                <w:sz w:val="18"/>
                <w:szCs w:val="22"/>
                <w:lang w:eastAsia="en-US"/>
              </w:rPr>
              <w:t>what sector they are in; and what specific needs they might have.</w:t>
            </w:r>
            <w:r w:rsidRPr="00E12399">
              <w:rPr>
                <w:rStyle w:val="FootnoteReference"/>
                <w:bCs/>
                <w:sz w:val="18"/>
                <w:szCs w:val="22"/>
                <w:lang w:eastAsia="en-US"/>
              </w:rPr>
              <w:footnoteReference w:id="15"/>
            </w:r>
          </w:p>
        </w:tc>
      </w:tr>
    </w:tbl>
    <w:bookmarkEnd w:id="93"/>
    <w:p w14:paraId="68124426" w14:textId="0FEC4830" w:rsidR="00632709" w:rsidRPr="00E12399" w:rsidRDefault="00632709" w:rsidP="00632709">
      <w:pPr>
        <w:rPr>
          <w:lang w:eastAsia="en-US"/>
        </w:rPr>
      </w:pPr>
      <w:r w:rsidRPr="00E12399">
        <w:rPr>
          <w:bCs/>
          <w:lang w:eastAsia="en-US"/>
        </w:rPr>
        <w:lastRenderedPageBreak/>
        <w:br/>
        <w:t>GOALS</w:t>
      </w:r>
      <w:r w:rsidRPr="00E12399">
        <w:rPr>
          <w:lang w:eastAsia="en-US"/>
        </w:rPr>
        <w:t xml:space="preserve"> provided training to officials from national statistical offices, policymakers, representatives of employers and trade unions, academia as well as civil society on the techniques for measuring and analysing labour migration statistics.</w:t>
      </w:r>
      <w:r w:rsidRPr="00E12399">
        <w:rPr>
          <w:rStyle w:val="FootnoteReference"/>
          <w:lang w:eastAsia="en-US"/>
        </w:rPr>
        <w:footnoteReference w:id="16"/>
      </w:r>
      <w:r w:rsidRPr="00E12399">
        <w:rPr>
          <w:lang w:eastAsia="en-US"/>
        </w:rPr>
        <w:t xml:space="preserve"> The contribution of GOALS to gender-related data w</w:t>
      </w:r>
      <w:r w:rsidR="00755FA9">
        <w:rPr>
          <w:lang w:eastAsia="en-US"/>
        </w:rPr>
        <w:t>ere</w:t>
      </w:r>
      <w:r w:rsidRPr="00E12399">
        <w:rPr>
          <w:lang w:eastAsia="en-US"/>
        </w:rPr>
        <w:t xml:space="preserve"> highly appreciated among the interviewees due to the extensive lack of gender-segregated data in the region. According to an interviewee “</w:t>
      </w:r>
      <w:r w:rsidRPr="00E12399">
        <w:rPr>
          <w:i/>
          <w:iCs/>
          <w:lang w:eastAsia="en-US"/>
        </w:rPr>
        <w:t>we can only convince governments to get more sensitive about labour migration if we have data. This can help us to make the migration safe, orderly, and regular, for both women and men</w:t>
      </w:r>
      <w:r w:rsidR="00580CF6" w:rsidRPr="00E12399">
        <w:rPr>
          <w:lang w:eastAsia="en-US"/>
        </w:rPr>
        <w:t>.”</w:t>
      </w:r>
      <w:r w:rsidRPr="00E12399">
        <w:rPr>
          <w:rStyle w:val="FootnoteReference"/>
          <w:lang w:eastAsia="en-US"/>
        </w:rPr>
        <w:footnoteReference w:id="17"/>
      </w:r>
      <w:r w:rsidRPr="00E12399">
        <w:rPr>
          <w:lang w:eastAsia="en-US"/>
        </w:rPr>
        <w:t xml:space="preserve"> </w:t>
      </w:r>
    </w:p>
    <w:p w14:paraId="1FCD59B9" w14:textId="45600FCD" w:rsidR="00632709" w:rsidRPr="00E12399" w:rsidRDefault="00632709" w:rsidP="00632709">
      <w:pPr>
        <w:rPr>
          <w:lang w:eastAsia="en-US"/>
        </w:rPr>
      </w:pPr>
      <w:r w:rsidRPr="00E12399">
        <w:rPr>
          <w:lang w:eastAsia="en-US"/>
        </w:rPr>
        <w:t xml:space="preserve">The independent assessment of the TAWGs, conducted for the </w:t>
      </w:r>
      <w:r w:rsidR="00CC1747">
        <w:rPr>
          <w:lang w:eastAsia="en-US"/>
        </w:rPr>
        <w:t>programme</w:t>
      </w:r>
      <w:r w:rsidRPr="00E12399">
        <w:rPr>
          <w:lang w:eastAsia="en-US"/>
        </w:rPr>
        <w:t xml:space="preserve"> in 2023, noted that the use of the TAWGs as a vehicle to promote women migrants’ rights is highly relevant.</w:t>
      </w:r>
      <w:r w:rsidR="00172E78" w:rsidRPr="00E12399">
        <w:rPr>
          <w:rStyle w:val="FootnoteReference"/>
          <w:rFonts w:ascii="Palatino Linotype" w:hAnsi="Palatino Linotype"/>
          <w:sz w:val="18"/>
          <w:szCs w:val="18"/>
          <w:lang w:eastAsia="en-US"/>
        </w:rPr>
        <w:footnoteReference w:id="18"/>
      </w:r>
    </w:p>
    <w:tbl>
      <w:tblPr>
        <w:tblStyle w:val="TableGrid"/>
        <w:tblW w:w="0" w:type="auto"/>
        <w:tblLook w:val="0400" w:firstRow="0" w:lastRow="0" w:firstColumn="0" w:lastColumn="0" w:noHBand="0" w:noVBand="1"/>
      </w:tblPr>
      <w:tblGrid>
        <w:gridCol w:w="9281"/>
      </w:tblGrid>
      <w:tr w:rsidR="00632709" w:rsidRPr="00E12399" w14:paraId="7BA46862" w14:textId="77777777">
        <w:tc>
          <w:tcPr>
            <w:tcW w:w="9281" w:type="dxa"/>
            <w:tcBorders>
              <w:top w:val="single" w:sz="4" w:space="0" w:color="auto"/>
              <w:left w:val="single" w:sz="4" w:space="0" w:color="auto"/>
              <w:bottom w:val="single" w:sz="4" w:space="0" w:color="auto"/>
              <w:right w:val="single" w:sz="4" w:space="0" w:color="auto"/>
            </w:tcBorders>
            <w:shd w:val="clear" w:color="auto" w:fill="CCEFF6" w:themeFill="accent1" w:themeFillTint="33"/>
          </w:tcPr>
          <w:p w14:paraId="72CB485F" w14:textId="6209770A" w:rsidR="00632709" w:rsidRPr="00E12399" w:rsidRDefault="00632709">
            <w:pPr>
              <w:rPr>
                <w:sz w:val="18"/>
                <w:szCs w:val="22"/>
                <w:lang w:eastAsia="en-US"/>
              </w:rPr>
            </w:pPr>
            <w:r w:rsidRPr="00E12399">
              <w:rPr>
                <w:sz w:val="18"/>
                <w:szCs w:val="22"/>
                <w:lang w:eastAsia="en-US"/>
              </w:rPr>
              <w:t>“</w:t>
            </w:r>
            <w:r w:rsidRPr="00E12399">
              <w:rPr>
                <w:i/>
                <w:iCs/>
                <w:sz w:val="18"/>
                <w:szCs w:val="22"/>
                <w:lang w:eastAsia="en-US"/>
              </w:rPr>
              <w:t xml:space="preserve">Engaging existing UN labour migration programming in supporting the </w:t>
            </w:r>
            <w:r w:rsidR="008A282B" w:rsidRPr="00E12399">
              <w:rPr>
                <w:i/>
                <w:iCs/>
                <w:sz w:val="18"/>
                <w:szCs w:val="22"/>
                <w:lang w:eastAsia="en-US"/>
              </w:rPr>
              <w:t>organisation</w:t>
            </w:r>
            <w:r w:rsidRPr="00E12399">
              <w:rPr>
                <w:i/>
                <w:iCs/>
                <w:sz w:val="18"/>
                <w:szCs w:val="22"/>
                <w:lang w:eastAsia="en-US"/>
              </w:rPr>
              <w:t xml:space="preserve"> of TAWG meetings and providing capacity development support to CPMS to implement TAWG workplans is an excellent way to access additional UN labour migration technical support, especially in speciali</w:t>
            </w:r>
            <w:r w:rsidR="007476A0">
              <w:rPr>
                <w:i/>
                <w:iCs/>
                <w:sz w:val="18"/>
                <w:szCs w:val="22"/>
                <w:lang w:eastAsia="en-US"/>
              </w:rPr>
              <w:t>s</w:t>
            </w:r>
            <w:r w:rsidRPr="00E12399">
              <w:rPr>
                <w:i/>
                <w:iCs/>
                <w:sz w:val="18"/>
                <w:szCs w:val="22"/>
                <w:lang w:eastAsia="en-US"/>
              </w:rPr>
              <w:t>ed thematic areas such as women’s rights</w:t>
            </w:r>
            <w:r w:rsidR="00580CF6" w:rsidRPr="00E12399">
              <w:rPr>
                <w:sz w:val="18"/>
                <w:szCs w:val="22"/>
                <w:lang w:eastAsia="en-US"/>
              </w:rPr>
              <w:t>.”</w:t>
            </w:r>
          </w:p>
        </w:tc>
      </w:tr>
    </w:tbl>
    <w:p w14:paraId="7AF78E30" w14:textId="7CDB7778" w:rsidR="002B41AE" w:rsidRPr="00E12399" w:rsidRDefault="002B41AE" w:rsidP="00C22D6F">
      <w:pPr>
        <w:pStyle w:val="Heading3rev"/>
      </w:pPr>
      <w:r w:rsidRPr="00E12399">
        <w:t>To what extent were final beneficiaries consulted</w:t>
      </w:r>
      <w:r w:rsidR="008A282B" w:rsidRPr="00E12399">
        <w:t xml:space="preserve"> </w:t>
      </w:r>
      <w:r w:rsidRPr="00E12399">
        <w:t>/</w:t>
      </w:r>
      <w:r w:rsidR="008A282B" w:rsidRPr="00E12399">
        <w:t xml:space="preserve"> </w:t>
      </w:r>
      <w:r w:rsidRPr="00E12399">
        <w:t xml:space="preserve">involved in needs identification? </w:t>
      </w:r>
    </w:p>
    <w:tbl>
      <w:tblPr>
        <w:tblStyle w:val="TableGrid"/>
        <w:tblW w:w="9498" w:type="dxa"/>
        <w:tblLook w:val="0400" w:firstRow="0" w:lastRow="0" w:firstColumn="0" w:lastColumn="0" w:noHBand="0" w:noVBand="1"/>
      </w:tblPr>
      <w:tblGrid>
        <w:gridCol w:w="9498"/>
      </w:tblGrid>
      <w:tr w:rsidR="00AD796A" w:rsidRPr="00E12399" w14:paraId="3C6292A6" w14:textId="77777777" w:rsidTr="00C22D6F">
        <w:tc>
          <w:tcPr>
            <w:tcW w:w="9498" w:type="dxa"/>
            <w:shd w:val="clear" w:color="auto" w:fill="FEF8DF" w:themeFill="accent6" w:themeFillTint="33"/>
          </w:tcPr>
          <w:p w14:paraId="65AD1745" w14:textId="2028A63B" w:rsidR="00236AD4" w:rsidRPr="00E12399" w:rsidRDefault="00AD796A" w:rsidP="00AD796A">
            <w:pPr>
              <w:rPr>
                <w:b/>
                <w:bCs/>
              </w:rPr>
            </w:pPr>
            <w:r w:rsidRPr="00E12399">
              <w:rPr>
                <w:b/>
                <w:bCs/>
              </w:rPr>
              <w:t xml:space="preserve">Key Finding </w:t>
            </w:r>
            <w:r w:rsidR="00DB0B3D" w:rsidRPr="00E12399">
              <w:rPr>
                <w:b/>
                <w:bCs/>
              </w:rPr>
              <w:t>3</w:t>
            </w:r>
            <w:r w:rsidR="002D0D2B" w:rsidRPr="00E12399">
              <w:rPr>
                <w:b/>
                <w:bCs/>
              </w:rPr>
              <w:t>:</w:t>
            </w:r>
            <w:r w:rsidRPr="00E12399">
              <w:rPr>
                <w:b/>
                <w:bCs/>
              </w:rPr>
              <w:t xml:space="preserve"> </w:t>
            </w:r>
            <w:r w:rsidR="00236AD4" w:rsidRPr="00E12399">
              <w:rPr>
                <w:b/>
                <w:bCs/>
              </w:rPr>
              <w:t xml:space="preserve">The </w:t>
            </w:r>
            <w:r w:rsidR="00CC1747">
              <w:rPr>
                <w:b/>
                <w:bCs/>
              </w:rPr>
              <w:t>programme</w:t>
            </w:r>
            <w:r w:rsidR="00236AD4" w:rsidRPr="00E12399">
              <w:rPr>
                <w:b/>
                <w:bCs/>
              </w:rPr>
              <w:t xml:space="preserve"> ensured that the needs of final beneficiaries reflected through the active engagement </w:t>
            </w:r>
            <w:r w:rsidR="004D479B" w:rsidRPr="00E12399">
              <w:rPr>
                <w:b/>
                <w:bCs/>
              </w:rPr>
              <w:t xml:space="preserve">and consultation </w:t>
            </w:r>
            <w:r w:rsidR="00236AD4" w:rsidRPr="00E12399">
              <w:rPr>
                <w:b/>
                <w:bCs/>
              </w:rPr>
              <w:t xml:space="preserve">of NGOs and other organisations representing migrant workers. </w:t>
            </w:r>
          </w:p>
        </w:tc>
      </w:tr>
    </w:tbl>
    <w:p w14:paraId="0616B7D5" w14:textId="3D63197D" w:rsidR="002B41AE" w:rsidRPr="00E12399" w:rsidRDefault="002B41AE" w:rsidP="002B41AE">
      <w:r w:rsidRPr="00E12399">
        <w:t xml:space="preserve">Although the </w:t>
      </w:r>
      <w:r w:rsidR="005C371B" w:rsidRPr="00E12399">
        <w:t xml:space="preserve">GOALS </w:t>
      </w:r>
      <w:r w:rsidRPr="00E12399">
        <w:t>activities and outcomes focused mostly on system-level changes and improvements, the ultimate goal remained to enhance the situation of migrant workers on the ground. Therefore, the evaluation assess</w:t>
      </w:r>
      <w:r w:rsidR="005C371B" w:rsidRPr="00E12399">
        <w:t>ed</w:t>
      </w:r>
      <w:r w:rsidRPr="00E12399">
        <w:t xml:space="preserve"> whether the needs of final beneficiaries (i.e. migrant workers, particularly women) were heard and integrated into the </w:t>
      </w:r>
      <w:r w:rsidR="00CC1747">
        <w:t>programme</w:t>
      </w:r>
      <w:r w:rsidRPr="00E12399">
        <w:t xml:space="preserve"> design.</w:t>
      </w:r>
    </w:p>
    <w:p w14:paraId="30972B8A" w14:textId="4457EA05" w:rsidR="002B41AE" w:rsidRPr="00E12399" w:rsidRDefault="002B41AE" w:rsidP="002B41AE">
      <w:r w:rsidRPr="00E12399">
        <w:rPr>
          <w:b/>
          <w:bCs/>
        </w:rPr>
        <w:t xml:space="preserve">The </w:t>
      </w:r>
      <w:r w:rsidR="00B932DB">
        <w:rPr>
          <w:b/>
          <w:bCs/>
        </w:rPr>
        <w:t>GOALS programme</w:t>
      </w:r>
      <w:r w:rsidRPr="00E12399">
        <w:rPr>
          <w:b/>
          <w:bCs/>
        </w:rPr>
        <w:t xml:space="preserve"> aimed to reflect the needs and views of migrant workers in the </w:t>
      </w:r>
      <w:r w:rsidR="00CC1747">
        <w:rPr>
          <w:b/>
          <w:bCs/>
        </w:rPr>
        <w:t>programme</w:t>
      </w:r>
      <w:r w:rsidRPr="00E12399">
        <w:rPr>
          <w:b/>
          <w:bCs/>
        </w:rPr>
        <w:t xml:space="preserve"> design, by engaging closely with NGOs and CSOs representing migrants and engaging migrants in research activities</w:t>
      </w:r>
      <w:r w:rsidRPr="00E12399">
        <w:t>.</w:t>
      </w:r>
    </w:p>
    <w:p w14:paraId="4035E2DB" w14:textId="7BB996EE" w:rsidR="0085573F" w:rsidRPr="00E12399" w:rsidRDefault="0085573F" w:rsidP="002B41AE">
      <w:pPr>
        <w:rPr>
          <w:lang w:eastAsia="en-US"/>
        </w:rPr>
      </w:pPr>
      <w:r w:rsidRPr="00E12399">
        <w:rPr>
          <w:lang w:eastAsia="en-US"/>
        </w:rPr>
        <w:t xml:space="preserve">The GOALS design took the well-being and challenges faced by migrant workers as a starting point for the design of the system-level activities. For each dimension of the programme (e.g. recruitment processes, skills recognition), the </w:t>
      </w:r>
      <w:r w:rsidR="00CC1747">
        <w:rPr>
          <w:lang w:eastAsia="en-US"/>
        </w:rPr>
        <w:t>programme</w:t>
      </w:r>
      <w:r w:rsidRPr="00E12399">
        <w:rPr>
          <w:lang w:eastAsia="en-US"/>
        </w:rPr>
        <w:t xml:space="preserve"> design document considered the challenges and rights violations faced by migrant workers in the CP area, before indicating how this may link with insufficient legal protection or governance frameworks.</w:t>
      </w:r>
      <w:r w:rsidRPr="00E12399">
        <w:rPr>
          <w:rStyle w:val="FootnoteReference"/>
          <w:lang w:eastAsia="en-US"/>
        </w:rPr>
        <w:footnoteReference w:id="19"/>
      </w:r>
      <w:r w:rsidRPr="00E12399">
        <w:rPr>
          <w:lang w:eastAsia="en-US"/>
        </w:rPr>
        <w:t xml:space="preserve"> </w:t>
      </w:r>
    </w:p>
    <w:p w14:paraId="44DD2705" w14:textId="073F1D9E" w:rsidR="002B41AE" w:rsidRPr="00E12399" w:rsidRDefault="00A62B86" w:rsidP="002B41AE">
      <w:pPr>
        <w:rPr>
          <w:lang w:eastAsia="en-US"/>
        </w:rPr>
      </w:pPr>
      <w:r w:rsidRPr="00E12399">
        <w:rPr>
          <w:lang w:eastAsia="en-US"/>
        </w:rPr>
        <w:t xml:space="preserve">The </w:t>
      </w:r>
      <w:r w:rsidR="00CC1747">
        <w:rPr>
          <w:lang w:eastAsia="en-US"/>
        </w:rPr>
        <w:t>programme</w:t>
      </w:r>
      <w:r w:rsidRPr="00E12399">
        <w:rPr>
          <w:lang w:eastAsia="en-US"/>
        </w:rPr>
        <w:t xml:space="preserve"> engaged migrant workers </w:t>
      </w:r>
      <w:r w:rsidR="002B41AE" w:rsidRPr="00E12399">
        <w:rPr>
          <w:lang w:eastAsia="en-US"/>
        </w:rPr>
        <w:t>through CSOs and Trade Unions</w:t>
      </w:r>
      <w:r w:rsidRPr="00E12399">
        <w:rPr>
          <w:lang w:eastAsia="en-US"/>
        </w:rPr>
        <w:t xml:space="preserve">, in pilot </w:t>
      </w:r>
      <w:r w:rsidR="00924074" w:rsidRPr="00E12399">
        <w:rPr>
          <w:lang w:eastAsia="en-US"/>
        </w:rPr>
        <w:t>activities</w:t>
      </w:r>
      <w:r w:rsidRPr="00E12399">
        <w:rPr>
          <w:lang w:eastAsia="en-US"/>
        </w:rPr>
        <w:t xml:space="preserve">, and in </w:t>
      </w:r>
      <w:r w:rsidR="002B41AE" w:rsidRPr="00E12399">
        <w:rPr>
          <w:lang w:eastAsia="en-US"/>
        </w:rPr>
        <w:t>research initiatives. As interviewees reported, when preparing studies and surveys, discussions and assessments took place at the grassroots level, ensuring the different perspectives and needs of the beneficiaries were addressed.</w:t>
      </w:r>
      <w:r w:rsidR="002B41AE" w:rsidRPr="00E12399">
        <w:rPr>
          <w:rStyle w:val="FootnoteReference"/>
          <w:lang w:eastAsia="en-US"/>
        </w:rPr>
        <w:footnoteReference w:id="20"/>
      </w:r>
      <w:r w:rsidR="002B41AE" w:rsidRPr="00E12399">
        <w:rPr>
          <w:lang w:eastAsia="en-US"/>
        </w:rPr>
        <w:t xml:space="preserve"> For instance, </w:t>
      </w:r>
      <w:r w:rsidR="0085573F" w:rsidRPr="00E12399">
        <w:rPr>
          <w:lang w:eastAsia="en-US"/>
        </w:rPr>
        <w:t>o</w:t>
      </w:r>
      <w:r w:rsidR="00A5732D" w:rsidRPr="00E12399">
        <w:rPr>
          <w:lang w:eastAsia="en-US"/>
        </w:rPr>
        <w:t>ne stakeholder from India noted that “</w:t>
      </w:r>
      <w:r w:rsidR="00A5732D" w:rsidRPr="00E12399">
        <w:rPr>
          <w:i/>
          <w:iCs/>
          <w:lang w:eastAsia="en-US"/>
        </w:rPr>
        <w:t>previously, migrants were ignored</w:t>
      </w:r>
      <w:r w:rsidR="002A1501" w:rsidRPr="00E12399">
        <w:rPr>
          <w:i/>
          <w:iCs/>
          <w:lang w:eastAsia="en-US"/>
        </w:rPr>
        <w:t xml:space="preserve"> [but in GOALS] </w:t>
      </w:r>
      <w:r w:rsidR="00647A67" w:rsidRPr="00E12399">
        <w:rPr>
          <w:i/>
          <w:iCs/>
          <w:lang w:eastAsia="en-US"/>
        </w:rPr>
        <w:t>we are empowering th</w:t>
      </w:r>
      <w:r w:rsidR="00FB6ECB" w:rsidRPr="00E12399">
        <w:rPr>
          <w:i/>
          <w:iCs/>
          <w:lang w:eastAsia="en-US"/>
        </w:rPr>
        <w:t>e</w:t>
      </w:r>
      <w:r w:rsidR="00647A67" w:rsidRPr="00E12399">
        <w:rPr>
          <w:i/>
          <w:iCs/>
          <w:lang w:eastAsia="en-US"/>
        </w:rPr>
        <w:t xml:space="preserve"> participation of returnees in the whole process so that they themselves have voice and they are also able to benefit</w:t>
      </w:r>
      <w:r w:rsidR="00580CF6" w:rsidRPr="00E12399">
        <w:rPr>
          <w:lang w:eastAsia="en-US"/>
        </w:rPr>
        <w:t>.”</w:t>
      </w:r>
      <w:r w:rsidR="00647A67" w:rsidRPr="00E12399">
        <w:rPr>
          <w:rStyle w:val="FootnoteReference"/>
          <w:lang w:eastAsia="en-US"/>
        </w:rPr>
        <w:footnoteReference w:id="21"/>
      </w:r>
      <w:r w:rsidR="00A5732D" w:rsidRPr="00E12399">
        <w:rPr>
          <w:lang w:eastAsia="en-US"/>
        </w:rPr>
        <w:t xml:space="preserve"> </w:t>
      </w:r>
    </w:p>
    <w:tbl>
      <w:tblPr>
        <w:tblStyle w:val="TableGrid"/>
        <w:tblW w:w="9639" w:type="dxa"/>
        <w:tblLook w:val="0400" w:firstRow="0" w:lastRow="0" w:firstColumn="0" w:lastColumn="0" w:noHBand="0" w:noVBand="1"/>
      </w:tblPr>
      <w:tblGrid>
        <w:gridCol w:w="9639"/>
      </w:tblGrid>
      <w:tr w:rsidR="00965F6E" w:rsidRPr="00E12399" w14:paraId="20949DAF" w14:textId="77777777" w:rsidTr="00C22D6F">
        <w:tc>
          <w:tcPr>
            <w:tcW w:w="9639" w:type="dxa"/>
            <w:shd w:val="clear" w:color="auto" w:fill="D6F2FA" w:themeFill="text2" w:themeFillTint="1A"/>
          </w:tcPr>
          <w:p w14:paraId="64976F45" w14:textId="1B5FE861" w:rsidR="00965F6E" w:rsidRPr="00E12399" w:rsidRDefault="00040A8A" w:rsidP="002B41AE">
            <w:pPr>
              <w:rPr>
                <w:sz w:val="18"/>
                <w:szCs w:val="22"/>
                <w:lang w:eastAsia="en-US"/>
              </w:rPr>
            </w:pPr>
            <w:r w:rsidRPr="00E12399">
              <w:rPr>
                <w:sz w:val="18"/>
                <w:szCs w:val="22"/>
                <w:lang w:eastAsia="en-US"/>
              </w:rPr>
              <w:lastRenderedPageBreak/>
              <w:t xml:space="preserve">GOALS </w:t>
            </w:r>
            <w:r w:rsidR="00237807" w:rsidRPr="00E12399">
              <w:rPr>
                <w:sz w:val="18"/>
                <w:szCs w:val="22"/>
                <w:lang w:eastAsia="en-US"/>
              </w:rPr>
              <w:t>conducted</w:t>
            </w:r>
            <w:r w:rsidRPr="00E12399">
              <w:rPr>
                <w:sz w:val="18"/>
                <w:szCs w:val="22"/>
                <w:lang w:eastAsia="en-US"/>
              </w:rPr>
              <w:t xml:space="preserve"> t</w:t>
            </w:r>
            <w:r w:rsidR="0090379A" w:rsidRPr="00E12399">
              <w:rPr>
                <w:sz w:val="18"/>
                <w:szCs w:val="22"/>
                <w:lang w:eastAsia="en-US"/>
              </w:rPr>
              <w:t>w</w:t>
            </w:r>
            <w:r w:rsidRPr="00E12399">
              <w:rPr>
                <w:sz w:val="18"/>
                <w:szCs w:val="22"/>
                <w:lang w:eastAsia="en-US"/>
              </w:rPr>
              <w:t xml:space="preserve">o </w:t>
            </w:r>
            <w:r w:rsidR="00237807" w:rsidRPr="00E12399">
              <w:rPr>
                <w:sz w:val="18"/>
                <w:szCs w:val="22"/>
                <w:lang w:eastAsia="en-US"/>
              </w:rPr>
              <w:t xml:space="preserve">pilots of the regional model on reintegration. In India, the pilot was preceded by a needs assessment to ensure that the pilot </w:t>
            </w:r>
            <w:r w:rsidR="00540242" w:rsidRPr="00E12399">
              <w:rPr>
                <w:sz w:val="18"/>
                <w:szCs w:val="22"/>
                <w:lang w:eastAsia="en-US"/>
              </w:rPr>
              <w:t>reacted effectively to the most pressing needs related to reintegration. A total of 44 returnee migrants were involved in Focus Group Discussions to inform the needs assessment.</w:t>
            </w:r>
            <w:r w:rsidR="009A4701" w:rsidRPr="00E12399">
              <w:rPr>
                <w:sz w:val="18"/>
                <w:szCs w:val="22"/>
                <w:lang w:eastAsia="en-US"/>
              </w:rPr>
              <w:t xml:space="preserve"> </w:t>
            </w:r>
            <w:r w:rsidR="00154670" w:rsidRPr="00E12399">
              <w:rPr>
                <w:sz w:val="18"/>
                <w:szCs w:val="22"/>
                <w:lang w:eastAsia="en-US"/>
              </w:rPr>
              <w:t xml:space="preserve">IOM </w:t>
            </w:r>
            <w:r w:rsidR="00C91A3E" w:rsidRPr="00E12399">
              <w:rPr>
                <w:sz w:val="18"/>
                <w:szCs w:val="22"/>
                <w:lang w:eastAsia="en-US"/>
              </w:rPr>
              <w:t>also</w:t>
            </w:r>
            <w:r w:rsidR="00154670" w:rsidRPr="00E12399">
              <w:rPr>
                <w:sz w:val="18"/>
                <w:szCs w:val="22"/>
                <w:lang w:eastAsia="en-US"/>
              </w:rPr>
              <w:t xml:space="preserve"> launched a survey to understand migrants’ main </w:t>
            </w:r>
            <w:r w:rsidR="00BB5133" w:rsidRPr="00E12399">
              <w:rPr>
                <w:sz w:val="18"/>
                <w:szCs w:val="22"/>
                <w:lang w:eastAsia="en-US"/>
              </w:rPr>
              <w:t>challenges faced, which obtained 3</w:t>
            </w:r>
            <w:r w:rsidR="008D5EFD">
              <w:rPr>
                <w:sz w:val="18"/>
                <w:szCs w:val="22"/>
                <w:lang w:eastAsia="en-US"/>
              </w:rPr>
              <w:t> 046</w:t>
            </w:r>
            <w:r w:rsidR="00BB5133" w:rsidRPr="00E12399">
              <w:rPr>
                <w:sz w:val="18"/>
                <w:szCs w:val="22"/>
                <w:lang w:eastAsia="en-US"/>
              </w:rPr>
              <w:t xml:space="preserve"> responses.</w:t>
            </w:r>
            <w:r w:rsidR="00570ED4" w:rsidRPr="00E12399">
              <w:rPr>
                <w:rStyle w:val="FootnoteReference"/>
                <w:sz w:val="18"/>
                <w:szCs w:val="22"/>
                <w:lang w:eastAsia="en-US"/>
              </w:rPr>
              <w:footnoteReference w:id="22"/>
            </w:r>
          </w:p>
        </w:tc>
      </w:tr>
    </w:tbl>
    <w:p w14:paraId="732EC4BA" w14:textId="646D47EF" w:rsidR="002B41AE" w:rsidRPr="00E12399" w:rsidRDefault="00455127" w:rsidP="002B41AE">
      <w:pPr>
        <w:rPr>
          <w:lang w:eastAsia="en-US"/>
        </w:rPr>
      </w:pPr>
      <w:r w:rsidRPr="00E12399">
        <w:rPr>
          <w:lang w:eastAsia="en-US"/>
        </w:rPr>
        <w:br/>
      </w:r>
      <w:r w:rsidR="00EF466C" w:rsidRPr="00E12399">
        <w:rPr>
          <w:lang w:eastAsia="en-US"/>
        </w:rPr>
        <w:t xml:space="preserve">For the interventions at regional level, as well as high-level policy interventions, the </w:t>
      </w:r>
      <w:r w:rsidR="00AA148E" w:rsidRPr="00E12399">
        <w:rPr>
          <w:lang w:eastAsia="en-US"/>
        </w:rPr>
        <w:t>regular and comprehensive engagement of migrant workers as individuals is also not</w:t>
      </w:r>
      <w:r w:rsidR="008A282B" w:rsidRPr="00E12399">
        <w:rPr>
          <w:lang w:eastAsia="en-US"/>
        </w:rPr>
        <w:t>,</w:t>
      </w:r>
      <w:r w:rsidR="00AA148E" w:rsidRPr="00E12399">
        <w:rPr>
          <w:lang w:eastAsia="en-US"/>
        </w:rPr>
        <w:t xml:space="preserve"> per se</w:t>
      </w:r>
      <w:r w:rsidR="008A282B" w:rsidRPr="00E12399">
        <w:rPr>
          <w:lang w:eastAsia="en-US"/>
        </w:rPr>
        <w:t>,</w:t>
      </w:r>
      <w:r w:rsidR="00AA148E" w:rsidRPr="00E12399">
        <w:rPr>
          <w:lang w:eastAsia="en-US"/>
        </w:rPr>
        <w:t xml:space="preserve"> </w:t>
      </w:r>
      <w:r w:rsidRPr="00E12399">
        <w:rPr>
          <w:lang w:eastAsia="en-US"/>
        </w:rPr>
        <w:t>expected</w:t>
      </w:r>
      <w:r w:rsidR="00AA148E" w:rsidRPr="00E12399">
        <w:rPr>
          <w:lang w:eastAsia="en-US"/>
        </w:rPr>
        <w:t xml:space="preserve">. The focus of the </w:t>
      </w:r>
      <w:r w:rsidR="00CC1747">
        <w:rPr>
          <w:lang w:eastAsia="en-US"/>
        </w:rPr>
        <w:t>programme</w:t>
      </w:r>
      <w:r w:rsidR="00AA148E" w:rsidRPr="00E12399">
        <w:rPr>
          <w:lang w:eastAsia="en-US"/>
        </w:rPr>
        <w:t xml:space="preserve"> on using and enhancing the voices of migrant organisations </w:t>
      </w:r>
      <w:r w:rsidRPr="00E12399">
        <w:rPr>
          <w:lang w:eastAsia="en-US"/>
        </w:rPr>
        <w:t xml:space="preserve">(as stakeholders) </w:t>
      </w:r>
      <w:r w:rsidR="00AA148E" w:rsidRPr="00E12399">
        <w:rPr>
          <w:lang w:eastAsia="en-US"/>
        </w:rPr>
        <w:t>was sufficient</w:t>
      </w:r>
      <w:r w:rsidRPr="00E12399">
        <w:rPr>
          <w:lang w:eastAsia="en-US"/>
        </w:rPr>
        <w:t xml:space="preserve"> and clear progress </w:t>
      </w:r>
      <w:r w:rsidR="00594269" w:rsidRPr="00E12399">
        <w:rPr>
          <w:lang w:eastAsia="en-US"/>
        </w:rPr>
        <w:t xml:space="preserve">was seen </w:t>
      </w:r>
      <w:r w:rsidRPr="00E12399">
        <w:rPr>
          <w:lang w:eastAsia="en-US"/>
        </w:rPr>
        <w:t>compared to engagement of these stakeholders before GOALS</w:t>
      </w:r>
      <w:r w:rsidR="00AA148E" w:rsidRPr="00E12399">
        <w:rPr>
          <w:lang w:eastAsia="en-US"/>
        </w:rPr>
        <w:t>.</w:t>
      </w:r>
    </w:p>
    <w:p w14:paraId="46FB76AF" w14:textId="1DF519D7" w:rsidR="00DC2576" w:rsidRPr="009A2D25" w:rsidRDefault="00DC2576" w:rsidP="00C22D6F">
      <w:pPr>
        <w:pStyle w:val="Heading3"/>
        <w:rPr>
          <w:lang w:val="en-GB"/>
        </w:rPr>
      </w:pPr>
      <w:bookmarkStart w:id="94" w:name="_Toc161300585"/>
      <w:bookmarkStart w:id="95" w:name="_Toc161305754"/>
      <w:r w:rsidRPr="009A2D25">
        <w:rPr>
          <w:lang w:val="en-GB"/>
        </w:rPr>
        <w:t xml:space="preserve">To what extent did the </w:t>
      </w:r>
      <w:r w:rsidR="00B932DB">
        <w:rPr>
          <w:lang w:val="en-GB"/>
        </w:rPr>
        <w:t>GOALS programme</w:t>
      </w:r>
      <w:r w:rsidRPr="009A2D25">
        <w:rPr>
          <w:lang w:val="en-GB"/>
        </w:rPr>
        <w:t xml:space="preserve"> support the needs and priorities of </w:t>
      </w:r>
      <w:r w:rsidR="6155EDD2" w:rsidRPr="009A2D25">
        <w:rPr>
          <w:lang w:val="en-GB"/>
        </w:rPr>
        <w:t xml:space="preserve">CPMS </w:t>
      </w:r>
      <w:r w:rsidRPr="009A2D25">
        <w:rPr>
          <w:lang w:val="en-GB"/>
        </w:rPr>
        <w:t>to comply with relevant international frameworks?</w:t>
      </w:r>
      <w:bookmarkEnd w:id="94"/>
      <w:bookmarkEnd w:id="95"/>
    </w:p>
    <w:tbl>
      <w:tblPr>
        <w:tblStyle w:val="TableGrid"/>
        <w:tblW w:w="9498" w:type="dxa"/>
        <w:tblLook w:val="0400" w:firstRow="0" w:lastRow="0" w:firstColumn="0" w:lastColumn="0" w:noHBand="0" w:noVBand="1"/>
      </w:tblPr>
      <w:tblGrid>
        <w:gridCol w:w="9498"/>
      </w:tblGrid>
      <w:tr w:rsidR="00F1025D" w:rsidRPr="00E12399" w14:paraId="6C53E79E" w14:textId="77777777" w:rsidTr="00C22D6F">
        <w:tc>
          <w:tcPr>
            <w:tcW w:w="9498" w:type="dxa"/>
            <w:shd w:val="clear" w:color="auto" w:fill="FEF8DF" w:themeFill="accent6" w:themeFillTint="33"/>
          </w:tcPr>
          <w:p w14:paraId="71C9F89F" w14:textId="0534764C" w:rsidR="00F1025D" w:rsidRPr="009A2D25" w:rsidRDefault="00F1025D" w:rsidP="00F1025D">
            <w:pPr>
              <w:rPr>
                <w:b/>
                <w:bCs/>
                <w:lang w:eastAsia="en-US"/>
              </w:rPr>
            </w:pPr>
            <w:r w:rsidRPr="009A2D25">
              <w:rPr>
                <w:b/>
                <w:bCs/>
                <w:lang w:eastAsia="en-US"/>
              </w:rPr>
              <w:t xml:space="preserve">Key Finding </w:t>
            </w:r>
            <w:r w:rsidR="004D567D" w:rsidRPr="009A2D25">
              <w:rPr>
                <w:b/>
                <w:bCs/>
                <w:lang w:eastAsia="en-US"/>
              </w:rPr>
              <w:t>4</w:t>
            </w:r>
            <w:r w:rsidRPr="009A2D25">
              <w:rPr>
                <w:b/>
                <w:bCs/>
                <w:lang w:eastAsia="en-US"/>
              </w:rPr>
              <w:t xml:space="preserve">: The </w:t>
            </w:r>
            <w:r w:rsidR="00CC1747">
              <w:rPr>
                <w:b/>
                <w:bCs/>
                <w:lang w:eastAsia="en-US"/>
              </w:rPr>
              <w:t>programme</w:t>
            </w:r>
            <w:r w:rsidRPr="009A2D25">
              <w:rPr>
                <w:b/>
                <w:bCs/>
                <w:lang w:eastAsia="en-US"/>
              </w:rPr>
              <w:t xml:space="preserve"> provided support to CPMS that would enable governments to enhance compliance with </w:t>
            </w:r>
            <w:r w:rsidR="009C1B9A" w:rsidRPr="009A2D25">
              <w:rPr>
                <w:b/>
                <w:bCs/>
                <w:lang w:eastAsia="en-US"/>
              </w:rPr>
              <w:t>CEDAW and ICRMW provisions, and progress towards SDG and GCM targets.</w:t>
            </w:r>
          </w:p>
        </w:tc>
      </w:tr>
    </w:tbl>
    <w:p w14:paraId="3804E6D9" w14:textId="06C65052" w:rsidR="00DC2576" w:rsidRPr="009A2D25" w:rsidRDefault="00DC2576" w:rsidP="00DC2576">
      <w:pPr>
        <w:rPr>
          <w:lang w:eastAsia="en-US"/>
        </w:rPr>
      </w:pPr>
      <w:r w:rsidRPr="009A2D25">
        <w:rPr>
          <w:lang w:eastAsia="en-US"/>
        </w:rPr>
        <w:t>The Colombo Process Member States are member</w:t>
      </w:r>
      <w:r w:rsidR="00DE05A6" w:rsidRPr="009A2D25">
        <w:rPr>
          <w:lang w:eastAsia="en-US"/>
        </w:rPr>
        <w:t>s</w:t>
      </w:r>
      <w:r w:rsidRPr="009A2D25">
        <w:rPr>
          <w:lang w:eastAsia="en-US"/>
        </w:rPr>
        <w:t xml:space="preserve"> or party to a wide number of international </w:t>
      </w:r>
      <w:r w:rsidR="00F57549" w:rsidRPr="009A2D25">
        <w:rPr>
          <w:lang w:eastAsia="en-US"/>
        </w:rPr>
        <w:t>conventions, human rights treaties, international labour standards,</w:t>
      </w:r>
      <w:r w:rsidRPr="009A2D25">
        <w:rPr>
          <w:lang w:eastAsia="en-US"/>
        </w:rPr>
        <w:t xml:space="preserve"> and frameworks that provide obligations (e.g. Conventions) and recommendations (e.g. SDGs) to the countries.</w:t>
      </w:r>
    </w:p>
    <w:p w14:paraId="69A87616" w14:textId="0E7B636D" w:rsidR="004E49D9" w:rsidRPr="00E67E4E" w:rsidRDefault="00DC2576" w:rsidP="00146653">
      <w:r w:rsidRPr="009A2D25">
        <w:t xml:space="preserve">Overall, </w:t>
      </w:r>
      <w:r w:rsidRPr="009A2D25">
        <w:rPr>
          <w:b/>
        </w:rPr>
        <w:t xml:space="preserve">the evaluation indicates that the </w:t>
      </w:r>
      <w:r w:rsidR="00CC1747">
        <w:rPr>
          <w:b/>
        </w:rPr>
        <w:t>programme</w:t>
      </w:r>
      <w:r w:rsidRPr="00E67E4E">
        <w:rPr>
          <w:b/>
        </w:rPr>
        <w:t xml:space="preserve"> </w:t>
      </w:r>
      <w:r w:rsidR="00853226" w:rsidRPr="00E67E4E">
        <w:rPr>
          <w:b/>
        </w:rPr>
        <w:t>helped CPMS to progress towards</w:t>
      </w:r>
      <w:r w:rsidRPr="00E67E4E">
        <w:rPr>
          <w:b/>
        </w:rPr>
        <w:t xml:space="preserve"> </w:t>
      </w:r>
      <w:r w:rsidR="006A70BF" w:rsidRPr="00E67E4E">
        <w:rPr>
          <w:b/>
        </w:rPr>
        <w:t>Global Compact of Migration (GCM)</w:t>
      </w:r>
      <w:r w:rsidRPr="00E67E4E">
        <w:rPr>
          <w:b/>
        </w:rPr>
        <w:t xml:space="preserve"> objectives</w:t>
      </w:r>
      <w:r w:rsidRPr="00E67E4E">
        <w:t>.</w:t>
      </w:r>
      <w:r w:rsidR="00F670BF" w:rsidRPr="00E67E4E">
        <w:t xml:space="preserve"> In particular</w:t>
      </w:r>
      <w:r w:rsidRPr="00E67E4E">
        <w:t xml:space="preserve">, </w:t>
      </w:r>
      <w:r w:rsidR="00221290" w:rsidRPr="00E67E4E">
        <w:t>GOALS’ overall objective is directly aligned with Objective</w:t>
      </w:r>
      <w:r w:rsidR="00F670BF" w:rsidRPr="00E67E4E">
        <w:t> </w:t>
      </w:r>
      <w:r w:rsidR="00221290" w:rsidRPr="00E67E4E">
        <w:t>23: “Strengthen international cooperation and global partnerships for safe, orderly and regular migration</w:t>
      </w:r>
      <w:r w:rsidR="00580CF6" w:rsidRPr="00E12399">
        <w:t>.”</w:t>
      </w:r>
      <w:r w:rsidR="0085573F" w:rsidRPr="00E67E4E">
        <w:t xml:space="preserve"> </w:t>
      </w:r>
      <w:r w:rsidRPr="00E67E4E">
        <w:t>GOALS research activities, studies</w:t>
      </w:r>
      <w:r w:rsidR="0085573F" w:rsidRPr="00E67E4E">
        <w:t>,</w:t>
      </w:r>
      <w:r w:rsidRPr="00E67E4E">
        <w:t xml:space="preserve"> and data collection (GOALS Outcome 3 share knowledge and increase evidence base) across several South Asian countries demonstrated the </w:t>
      </w:r>
      <w:r w:rsidR="00CC1747">
        <w:t>programme</w:t>
      </w:r>
      <w:r w:rsidR="007E37C1" w:rsidRPr="00E67E4E">
        <w:t>’s</w:t>
      </w:r>
      <w:r w:rsidRPr="00E67E4E">
        <w:t xml:space="preserve"> commitment to GCM’s Objective 1: Accurate and disaggregated data collection. In a similar vein, the </w:t>
      </w:r>
      <w:r w:rsidR="00CC1747">
        <w:t>programme</w:t>
      </w:r>
      <w:r w:rsidRPr="00E67E4E">
        <w:t xml:space="preserve">’s activities focused on skills development and reintegration, </w:t>
      </w:r>
      <w:r w:rsidR="00950E89" w:rsidRPr="00E67E4E">
        <w:t>aligning</w:t>
      </w:r>
      <w:r w:rsidRPr="00E67E4E">
        <w:t xml:space="preserve"> with GCM Objectives 18 (Skills development and recognition) and 21 (Safe and dignified return and reintegration). </w:t>
      </w:r>
    </w:p>
    <w:p w14:paraId="68FF3DAB" w14:textId="72E74BC2" w:rsidR="00DC2576" w:rsidRPr="00E12399" w:rsidRDefault="00DC2576" w:rsidP="00DC2576">
      <w:r w:rsidRPr="00E12399">
        <w:rPr>
          <w:b/>
        </w:rPr>
        <w:t xml:space="preserve">The </w:t>
      </w:r>
      <w:r w:rsidR="00B932DB">
        <w:rPr>
          <w:b/>
        </w:rPr>
        <w:t>GOALS programme</w:t>
      </w:r>
      <w:r w:rsidRPr="00E12399">
        <w:rPr>
          <w:b/>
        </w:rPr>
        <w:t xml:space="preserve"> supported CPMS in their objectives to meet the SDGs targets</w:t>
      </w:r>
      <w:r w:rsidRPr="00E12399">
        <w:t>, notably SDG 8.8, which underscores the safeguarding of labour rights and the advocacy for secure working conditions for all individuals. Additionally, it resonates with SDG 10.7, emphasi</w:t>
      </w:r>
      <w:r w:rsidR="00F670BF" w:rsidRPr="00E12399">
        <w:t>s</w:t>
      </w:r>
      <w:r w:rsidRPr="00E12399">
        <w:t>ing the need for well-organi</w:t>
      </w:r>
      <w:r w:rsidR="00F670BF" w:rsidRPr="00E12399">
        <w:t>s</w:t>
      </w:r>
      <w:r w:rsidRPr="00E12399">
        <w:t>ed, secure, regular, and responsible migration and mobility of people.</w:t>
      </w:r>
      <w:r w:rsidR="00F670BF" w:rsidRPr="00E12399">
        <w:t xml:space="preserve"> In particular</w:t>
      </w:r>
      <w:r w:rsidRPr="00E12399">
        <w:t>, in line with SDG 10.7.1</w:t>
      </w:r>
      <w:r w:rsidR="00F670BF" w:rsidRPr="00E12399">
        <w:t>,</w:t>
      </w:r>
      <w:r w:rsidRPr="00E12399">
        <w:rPr>
          <w:rStyle w:val="FootnoteReference"/>
        </w:rPr>
        <w:footnoteReference w:id="23"/>
      </w:r>
      <w:r w:rsidRPr="00E12399">
        <w:t xml:space="preserve"> the </w:t>
      </w:r>
      <w:r w:rsidR="00CC1747">
        <w:t>programme</w:t>
      </w:r>
      <w:r w:rsidRPr="00E12399">
        <w:t xml:space="preserve"> supported </w:t>
      </w:r>
      <w:r w:rsidR="00F670BF" w:rsidRPr="00E12399">
        <w:t xml:space="preserve">Nepal and </w:t>
      </w:r>
      <w:r w:rsidRPr="00E12399">
        <w:t>Sri Lanka by assisting the two countries in generating migration</w:t>
      </w:r>
      <w:r w:rsidR="00DE05A6" w:rsidRPr="00E12399">
        <w:t>-</w:t>
      </w:r>
      <w:r w:rsidRPr="00E12399">
        <w:t>relevant data by undertaking a recruitment cost survey</w:t>
      </w:r>
      <w:r w:rsidR="00F670BF" w:rsidRPr="00E12399">
        <w:t>.</w:t>
      </w:r>
      <w:r w:rsidRPr="00E12399">
        <w:rPr>
          <w:rStyle w:val="FootnoteReference"/>
        </w:rPr>
        <w:footnoteReference w:id="24"/>
      </w:r>
      <w:r w:rsidRPr="00E12399">
        <w:t xml:space="preserve"> </w:t>
      </w:r>
    </w:p>
    <w:p w14:paraId="22EDC953" w14:textId="22BEC3E1" w:rsidR="00DC2576" w:rsidRPr="00E12399" w:rsidRDefault="00DC2576" w:rsidP="00DC2576">
      <w:r w:rsidRPr="00E12399">
        <w:t xml:space="preserve">Additionally, the integration of gender mainstreaming within the </w:t>
      </w:r>
      <w:r w:rsidR="00B932DB">
        <w:t>GOALS programme</w:t>
      </w:r>
      <w:r w:rsidRPr="00E12399">
        <w:t xml:space="preserve"> aligns closely with the objectives outlined in SDG 5, which focuses on promoting gender equality. This integration of SDG 5 is particularly relevant as women confront additional hurdles as </w:t>
      </w:r>
      <w:r w:rsidR="00DE05A6" w:rsidRPr="00E12399">
        <w:t xml:space="preserve">a </w:t>
      </w:r>
      <w:r w:rsidRPr="00E12399">
        <w:t>direct result of their gender when trying to access to safe and legal migration opportunities abroad</w:t>
      </w:r>
      <w:r w:rsidR="00F670BF" w:rsidRPr="00E12399">
        <w:t>.</w:t>
      </w:r>
      <w:r w:rsidRPr="00E12399">
        <w:rPr>
          <w:rStyle w:val="FootnoteReference"/>
        </w:rPr>
        <w:footnoteReference w:id="25"/>
      </w:r>
      <w:r w:rsidRPr="00E12399">
        <w:t xml:space="preserve"> </w:t>
      </w:r>
    </w:p>
    <w:p w14:paraId="1D840239" w14:textId="00152C1E" w:rsidR="00DC2576" w:rsidRPr="00E12399" w:rsidRDefault="00DC2576" w:rsidP="00DC2576">
      <w:r w:rsidRPr="00E12399">
        <w:t xml:space="preserve">Overall, a review of documentation and activities indicates that </w:t>
      </w:r>
      <w:r w:rsidRPr="00E12399">
        <w:rPr>
          <w:b/>
        </w:rPr>
        <w:t>GOALS supported countries of the Colombo Process to</w:t>
      </w:r>
      <w:r w:rsidRPr="00E67E4E">
        <w:rPr>
          <w:b/>
        </w:rPr>
        <w:t xml:space="preserve"> some extent to increase </w:t>
      </w:r>
      <w:r w:rsidR="00F670BF" w:rsidRPr="00E12399">
        <w:rPr>
          <w:b/>
        </w:rPr>
        <w:t xml:space="preserve">their </w:t>
      </w:r>
      <w:r w:rsidRPr="00E67E4E">
        <w:rPr>
          <w:b/>
        </w:rPr>
        <w:t>knowledge on</w:t>
      </w:r>
      <w:r w:rsidRPr="00E12399">
        <w:rPr>
          <w:b/>
        </w:rPr>
        <w:t xml:space="preserve"> </w:t>
      </w:r>
      <w:r w:rsidR="00F670BF" w:rsidRPr="00E12399">
        <w:rPr>
          <w:b/>
        </w:rPr>
        <w:t xml:space="preserve">the recommendations of the </w:t>
      </w:r>
      <w:r w:rsidR="006A70BF" w:rsidRPr="00E12399">
        <w:rPr>
          <w:b/>
          <w:bCs/>
        </w:rPr>
        <w:t xml:space="preserve">Convention on the Elimination of all Forms of Discrimination against Women (CEDAW) </w:t>
      </w:r>
      <w:r w:rsidRPr="00E12399">
        <w:t xml:space="preserve">. In particular, the </w:t>
      </w:r>
      <w:r w:rsidRPr="00E12399">
        <w:lastRenderedPageBreak/>
        <w:t>importance of gender-responsive governance is highlighted in the CEDAW General Recommendation No.</w:t>
      </w:r>
      <w:r w:rsidR="00F670BF" w:rsidRPr="00E12399">
        <w:t> </w:t>
      </w:r>
      <w:r w:rsidRPr="00E12399">
        <w:t>26</w:t>
      </w:r>
      <w:r w:rsidR="00924074" w:rsidRPr="00E12399">
        <w:t xml:space="preserve"> which </w:t>
      </w:r>
      <w:r w:rsidRPr="00E12399">
        <w:t xml:space="preserve">serves as a guide for crafting migration policies that address discrimination and </w:t>
      </w:r>
      <w:r w:rsidR="00924074" w:rsidRPr="00E12399">
        <w:t>supports</w:t>
      </w:r>
      <w:r w:rsidRPr="00E12399">
        <w:t xml:space="preserve"> evidence-based, gender-responsive, and human rights-based migration policies</w:t>
      </w:r>
      <w:r w:rsidR="00924074" w:rsidRPr="00E12399">
        <w:t xml:space="preserve"> with involvement of NSAs.</w:t>
      </w:r>
      <w:r w:rsidRPr="00E12399">
        <w:rPr>
          <w:rStyle w:val="FootnoteReference"/>
        </w:rPr>
        <w:footnoteReference w:id="26"/>
      </w:r>
      <w:r w:rsidRPr="00E12399">
        <w:t xml:space="preserve"> In this regard, the </w:t>
      </w:r>
      <w:r w:rsidR="00B932DB">
        <w:t>GOALS programme</w:t>
      </w:r>
      <w:r w:rsidR="004E1F96" w:rsidRPr="00E12399">
        <w:t xml:space="preserve"> </w:t>
      </w:r>
      <w:r w:rsidR="00F670BF" w:rsidRPr="00E12399">
        <w:t>made</w:t>
      </w:r>
      <w:r w:rsidRPr="00E12399">
        <w:t xml:space="preserve"> efforts to mainstream gender issues and promote </w:t>
      </w:r>
      <w:r w:rsidR="00DE05A6" w:rsidRPr="00E12399">
        <w:t xml:space="preserve">the </w:t>
      </w:r>
      <w:r w:rsidRPr="00E12399">
        <w:t xml:space="preserve">contribution and participation of CSOs and TUs with proven experience </w:t>
      </w:r>
      <w:r w:rsidR="00DE05A6" w:rsidRPr="00E12399">
        <w:t>i</w:t>
      </w:r>
      <w:r w:rsidRPr="00E12399">
        <w:t>n gender equality and women’s empowerment in the labour migration landscape</w:t>
      </w:r>
      <w:r w:rsidR="00F670BF" w:rsidRPr="00E12399">
        <w:t>.</w:t>
      </w:r>
      <w:r w:rsidRPr="00E12399">
        <w:rPr>
          <w:rStyle w:val="FootnoteReference"/>
        </w:rPr>
        <w:footnoteReference w:id="27"/>
      </w:r>
      <w:r w:rsidRPr="00E12399">
        <w:t xml:space="preserve"> </w:t>
      </w:r>
    </w:p>
    <w:p w14:paraId="59B8C46D" w14:textId="038FF682" w:rsidR="00A924E0" w:rsidRPr="00E12399" w:rsidRDefault="003E0A5E" w:rsidP="00DC2576">
      <w:pPr>
        <w:rPr>
          <w:b/>
        </w:rPr>
      </w:pPr>
      <w:r w:rsidRPr="00E12399">
        <w:t xml:space="preserve">Only a few </w:t>
      </w:r>
      <w:r w:rsidR="006A70BF" w:rsidRPr="00E12399">
        <w:t xml:space="preserve">CPMS are signatory or state party to the </w:t>
      </w:r>
      <w:r w:rsidR="00E2073B" w:rsidRPr="00E12399">
        <w:rPr>
          <w:b/>
        </w:rPr>
        <w:t>International Convention on the Protection of the Rights of All Migrant Workers and Members of Their Families</w:t>
      </w:r>
      <w:r w:rsidR="00F70189" w:rsidRPr="00E12399">
        <w:rPr>
          <w:b/>
          <w:bCs/>
        </w:rPr>
        <w:t xml:space="preserve"> (ICRMW)</w:t>
      </w:r>
      <w:r w:rsidR="00D933AB" w:rsidRPr="00E12399">
        <w:t xml:space="preserve">, </w:t>
      </w:r>
      <w:r w:rsidR="00A924E0" w:rsidRPr="00E12399">
        <w:t>namely</w:t>
      </w:r>
      <w:r w:rsidR="00D933AB" w:rsidRPr="00E12399">
        <w:t xml:space="preserve"> </w:t>
      </w:r>
      <w:r w:rsidRPr="00E67E4E">
        <w:rPr>
          <w:b/>
          <w:bCs/>
        </w:rPr>
        <w:t>Bangladesh</w:t>
      </w:r>
      <w:r w:rsidRPr="00E12399">
        <w:t xml:space="preserve">, </w:t>
      </w:r>
      <w:r w:rsidRPr="00E12399">
        <w:rPr>
          <w:b/>
        </w:rPr>
        <w:t xml:space="preserve">Indonesia, Philippines, and </w:t>
      </w:r>
      <w:r w:rsidR="00D933AB" w:rsidRPr="00E12399">
        <w:rPr>
          <w:b/>
        </w:rPr>
        <w:t xml:space="preserve">Sri Lanka </w:t>
      </w:r>
      <w:r w:rsidR="00D933AB" w:rsidRPr="00E12399">
        <w:t>(</w:t>
      </w:r>
      <w:r w:rsidR="00A924E0" w:rsidRPr="00E12399">
        <w:t xml:space="preserve">state parties) and </w:t>
      </w:r>
      <w:r w:rsidR="00A924E0" w:rsidRPr="00E12399">
        <w:rPr>
          <w:b/>
        </w:rPr>
        <w:t>Cambodia</w:t>
      </w:r>
      <w:r w:rsidR="00A924E0" w:rsidRPr="00E12399">
        <w:t xml:space="preserve"> (signatory).</w:t>
      </w:r>
      <w:r w:rsidR="00B23924" w:rsidRPr="00E12399">
        <w:t xml:space="preserve"> </w:t>
      </w:r>
      <w:r w:rsidR="00B763E0" w:rsidRPr="00E12399">
        <w:t xml:space="preserve">However, the GOALS </w:t>
      </w:r>
      <w:r w:rsidR="00802AB7">
        <w:t>P</w:t>
      </w:r>
      <w:r w:rsidR="00B763E0" w:rsidRPr="00E12399">
        <w:t xml:space="preserve">rogramme </w:t>
      </w:r>
      <w:r w:rsidR="00A43F1B" w:rsidRPr="00E12399">
        <w:t xml:space="preserve">has provided support to the CPMS that could facilitate their compliance with ICRMW obligations. Most prominently, the ICRMW focuses on the </w:t>
      </w:r>
      <w:r w:rsidR="000D7AE4" w:rsidRPr="00E12399">
        <w:t>protection of the rights of migrant workers</w:t>
      </w:r>
      <w:r w:rsidR="00842720" w:rsidRPr="00E12399">
        <w:t xml:space="preserve"> and on ensuring non-discrimination. The </w:t>
      </w:r>
      <w:r w:rsidR="007E0101" w:rsidRPr="00E12399">
        <w:t xml:space="preserve">GOALS </w:t>
      </w:r>
      <w:r w:rsidR="00802AB7">
        <w:t>P</w:t>
      </w:r>
      <w:r w:rsidR="007E0101" w:rsidRPr="00E12399">
        <w:t xml:space="preserve">rogramme focused on </w:t>
      </w:r>
      <w:r w:rsidR="00A8231A" w:rsidRPr="00E12399">
        <w:t>non-discrimination</w:t>
      </w:r>
      <w:r w:rsidR="006316FC" w:rsidRPr="00E12399">
        <w:t>,</w:t>
      </w:r>
      <w:r w:rsidR="00A8231A" w:rsidRPr="00E12399">
        <w:t xml:space="preserve"> on establishing and promoting policies that respect migrants’ rights </w:t>
      </w:r>
      <w:r w:rsidR="006316FC" w:rsidRPr="00E12399">
        <w:t>and on building capacity among stakeholders on the needs and rights of (women) migrants</w:t>
      </w:r>
      <w:r w:rsidR="005E698F" w:rsidRPr="00E12399">
        <w:t>.</w:t>
      </w:r>
    </w:p>
    <w:p w14:paraId="40104BF1" w14:textId="59F76342" w:rsidR="00DC2576" w:rsidRPr="00E67E4E" w:rsidRDefault="00DC2576" w:rsidP="00C22D6F">
      <w:pPr>
        <w:pStyle w:val="Heading3"/>
        <w:rPr>
          <w:lang w:val="en-GB"/>
        </w:rPr>
      </w:pPr>
      <w:bookmarkStart w:id="96" w:name="_Toc161300586"/>
      <w:bookmarkStart w:id="97" w:name="_Toc161305755"/>
      <w:r w:rsidRPr="00E67E4E">
        <w:rPr>
          <w:lang w:val="en-GB"/>
        </w:rPr>
        <w:t xml:space="preserve">To what extent did the </w:t>
      </w:r>
      <w:r w:rsidR="00B932DB">
        <w:rPr>
          <w:lang w:val="en-GB"/>
        </w:rPr>
        <w:t>GOALS programme</w:t>
      </w:r>
      <w:r w:rsidRPr="00E67E4E">
        <w:rPr>
          <w:lang w:val="en-GB"/>
        </w:rPr>
        <w:t xml:space="preserve"> support the needs and priorities of its non-state actors concerning strengthening labour migration governance and collaboration?</w:t>
      </w:r>
      <w:bookmarkEnd w:id="96"/>
      <w:bookmarkEnd w:id="97"/>
    </w:p>
    <w:tbl>
      <w:tblPr>
        <w:tblStyle w:val="TableGrid"/>
        <w:tblW w:w="9498" w:type="dxa"/>
        <w:tblLook w:val="0400" w:firstRow="0" w:lastRow="0" w:firstColumn="0" w:lastColumn="0" w:noHBand="0" w:noVBand="1"/>
      </w:tblPr>
      <w:tblGrid>
        <w:gridCol w:w="9498"/>
      </w:tblGrid>
      <w:tr w:rsidR="009C1B9A" w:rsidRPr="00E12399" w14:paraId="5CB5872C" w14:textId="77777777" w:rsidTr="00C22D6F">
        <w:tc>
          <w:tcPr>
            <w:tcW w:w="9498" w:type="dxa"/>
            <w:shd w:val="clear" w:color="auto" w:fill="FEF8DF" w:themeFill="accent6" w:themeFillTint="33"/>
          </w:tcPr>
          <w:p w14:paraId="68995096" w14:textId="02A7BB7D" w:rsidR="009C1B9A" w:rsidRPr="00E67E4E" w:rsidRDefault="009C1B9A" w:rsidP="009C1B9A">
            <w:pPr>
              <w:rPr>
                <w:b/>
                <w:bCs/>
                <w:lang w:eastAsia="en-US"/>
              </w:rPr>
            </w:pPr>
            <w:r w:rsidRPr="00E67E4E">
              <w:rPr>
                <w:b/>
                <w:bCs/>
                <w:lang w:eastAsia="en-US"/>
              </w:rPr>
              <w:t xml:space="preserve">Key Finding </w:t>
            </w:r>
            <w:r w:rsidR="004D567D" w:rsidRPr="00E67E4E">
              <w:rPr>
                <w:b/>
                <w:bCs/>
                <w:lang w:eastAsia="en-US"/>
              </w:rPr>
              <w:t>5</w:t>
            </w:r>
            <w:r w:rsidRPr="00E67E4E">
              <w:rPr>
                <w:b/>
                <w:bCs/>
                <w:lang w:eastAsia="en-US"/>
              </w:rPr>
              <w:t xml:space="preserve">: The </w:t>
            </w:r>
            <w:r w:rsidR="00CC1747">
              <w:rPr>
                <w:b/>
                <w:bCs/>
                <w:lang w:eastAsia="en-US"/>
              </w:rPr>
              <w:t>programme</w:t>
            </w:r>
            <w:r w:rsidRPr="00E67E4E">
              <w:rPr>
                <w:b/>
                <w:bCs/>
                <w:lang w:eastAsia="en-US"/>
              </w:rPr>
              <w:t xml:space="preserve"> </w:t>
            </w:r>
            <w:r w:rsidR="00705E29" w:rsidRPr="00E67E4E">
              <w:rPr>
                <w:b/>
                <w:bCs/>
                <w:lang w:eastAsia="en-US"/>
              </w:rPr>
              <w:t>addressed the needs of NSA</w:t>
            </w:r>
            <w:r w:rsidR="0085573F" w:rsidRPr="00E67E4E">
              <w:rPr>
                <w:b/>
                <w:bCs/>
                <w:lang w:eastAsia="en-US"/>
              </w:rPr>
              <w:t>s</w:t>
            </w:r>
            <w:r w:rsidR="00705E29" w:rsidRPr="00E67E4E">
              <w:rPr>
                <w:b/>
                <w:bCs/>
                <w:lang w:eastAsia="en-US"/>
              </w:rPr>
              <w:t xml:space="preserve">, particularly in terms of their enhanced capacity and ability to participate in policy dialogue </w:t>
            </w:r>
          </w:p>
        </w:tc>
      </w:tr>
    </w:tbl>
    <w:p w14:paraId="756984EF" w14:textId="1DD59D24" w:rsidR="00B47ACB" w:rsidRPr="00E12399" w:rsidRDefault="00DC2576" w:rsidP="00DC2576">
      <w:r w:rsidRPr="00E12399">
        <w:rPr>
          <w:b/>
        </w:rPr>
        <w:t xml:space="preserve">The </w:t>
      </w:r>
      <w:r w:rsidR="00B932DB">
        <w:rPr>
          <w:b/>
        </w:rPr>
        <w:t>GOALS programme</w:t>
      </w:r>
      <w:r w:rsidRPr="00E12399">
        <w:rPr>
          <w:b/>
        </w:rPr>
        <w:t xml:space="preserve"> </w:t>
      </w:r>
      <w:r w:rsidR="00B47ACB" w:rsidRPr="00E12399">
        <w:rPr>
          <w:b/>
        </w:rPr>
        <w:t>addressed the needs and priorities of</w:t>
      </w:r>
      <w:r w:rsidRPr="00E12399">
        <w:rPr>
          <w:b/>
        </w:rPr>
        <w:t xml:space="preserve"> non-state actors </w:t>
      </w:r>
      <w:r w:rsidR="00B47ACB" w:rsidRPr="00E12399">
        <w:rPr>
          <w:b/>
        </w:rPr>
        <w:t>working on</w:t>
      </w:r>
      <w:r w:rsidRPr="00E12399">
        <w:rPr>
          <w:b/>
        </w:rPr>
        <w:t xml:space="preserve"> labour migration in South Asia</w:t>
      </w:r>
      <w:r w:rsidR="00B47ACB" w:rsidRPr="00E12399">
        <w:rPr>
          <w:b/>
          <w:bCs/>
        </w:rPr>
        <w:t xml:space="preserve">, by actively engaging them in all </w:t>
      </w:r>
      <w:r w:rsidR="00CC1747">
        <w:rPr>
          <w:b/>
          <w:bCs/>
        </w:rPr>
        <w:t>programme</w:t>
      </w:r>
      <w:r w:rsidR="00B47ACB" w:rsidRPr="00E12399">
        <w:rPr>
          <w:b/>
          <w:bCs/>
        </w:rPr>
        <w:t xml:space="preserve"> activities, building their capacity, and consulting them for the </w:t>
      </w:r>
      <w:r w:rsidR="00CC1747">
        <w:rPr>
          <w:b/>
          <w:bCs/>
        </w:rPr>
        <w:t>programme</w:t>
      </w:r>
      <w:r w:rsidR="00B47ACB" w:rsidRPr="00E12399">
        <w:rPr>
          <w:b/>
          <w:bCs/>
        </w:rPr>
        <w:t xml:space="preserve"> design</w:t>
      </w:r>
      <w:r w:rsidR="00B47ACB" w:rsidRPr="00E12399">
        <w:t>.</w:t>
      </w:r>
    </w:p>
    <w:p w14:paraId="2D63A49B" w14:textId="1F1C8326" w:rsidR="00951982" w:rsidRPr="00E12399" w:rsidRDefault="00B03F31" w:rsidP="00951982">
      <w:r w:rsidRPr="00E12399">
        <w:t xml:space="preserve">Overall, the evaluation found that </w:t>
      </w:r>
      <w:r w:rsidR="0085573F" w:rsidRPr="00E12399">
        <w:t>NSAs</w:t>
      </w:r>
      <w:r w:rsidRPr="00E12399">
        <w:t xml:space="preserve"> found the capacity</w:t>
      </w:r>
      <w:r w:rsidR="003E0A5E" w:rsidRPr="00E12399">
        <w:t xml:space="preserve"> </w:t>
      </w:r>
      <w:r w:rsidRPr="00E12399">
        <w:t>building activities mostly relevant in terms of the</w:t>
      </w:r>
      <w:r w:rsidR="0085573F" w:rsidRPr="00E12399">
        <w:t>ir</w:t>
      </w:r>
      <w:r w:rsidRPr="00E12399">
        <w:t xml:space="preserve"> content and training methods.</w:t>
      </w:r>
      <w:r w:rsidR="008C1DBB" w:rsidRPr="00E12399">
        <w:t xml:space="preserve"> For each </w:t>
      </w:r>
      <w:r w:rsidR="00911864" w:rsidRPr="00E12399">
        <w:t>statement</w:t>
      </w:r>
      <w:r w:rsidR="008C1DBB" w:rsidRPr="00E12399">
        <w:t xml:space="preserve"> related to the </w:t>
      </w:r>
      <w:r w:rsidR="00507F74">
        <w:t>capacity building</w:t>
      </w:r>
      <w:r w:rsidR="008C1DBB" w:rsidRPr="00E12399">
        <w:t xml:space="preserve"> activity content and formats, almost 90% of respondents agreed or strongly agreed </w:t>
      </w:r>
      <w:r w:rsidR="00911864" w:rsidRPr="00E12399">
        <w:t>that they were satisfied</w:t>
      </w:r>
      <w:r w:rsidR="00483BD9" w:rsidRPr="00E12399">
        <w:t>.</w:t>
      </w:r>
    </w:p>
    <w:p w14:paraId="180E8481" w14:textId="4B8A6B4A" w:rsidR="00D05670" w:rsidRPr="00E12399" w:rsidRDefault="00D05670" w:rsidP="003E1D98">
      <w:pPr>
        <w:pStyle w:val="Caption"/>
      </w:pPr>
      <w:bookmarkStart w:id="98" w:name="_Toc161300633"/>
      <w:r w:rsidRPr="00E12399">
        <w:t xml:space="preserve">Figure </w:t>
      </w:r>
      <w:r w:rsidR="00D23C1F" w:rsidRPr="00E12399">
        <w:fldChar w:fldCharType="begin"/>
      </w:r>
      <w:r w:rsidR="00D23C1F" w:rsidRPr="00E12399">
        <w:instrText xml:space="preserve"> SEQ Figure \* ARABIC </w:instrText>
      </w:r>
      <w:r w:rsidR="00D23C1F" w:rsidRPr="00E12399">
        <w:fldChar w:fldCharType="separate"/>
      </w:r>
      <w:r w:rsidR="00D23C1F" w:rsidRPr="00E12399">
        <w:rPr>
          <w:noProof/>
        </w:rPr>
        <w:t>5</w:t>
      </w:r>
      <w:r w:rsidR="00D23C1F" w:rsidRPr="00E12399">
        <w:fldChar w:fldCharType="end"/>
      </w:r>
      <w:r w:rsidRPr="00E12399">
        <w:t xml:space="preserve">. Experience of non-state actors with the </w:t>
      </w:r>
      <w:r w:rsidR="00507F74">
        <w:t>capacity building</w:t>
      </w:r>
      <w:r w:rsidRPr="00E12399">
        <w:t xml:space="preserve"> activities</w:t>
      </w:r>
      <w:bookmarkEnd w:id="98"/>
    </w:p>
    <w:p w14:paraId="54EAB51E" w14:textId="401F327E" w:rsidR="001A11B2" w:rsidRPr="00E12399" w:rsidRDefault="004E40C0" w:rsidP="00D05670">
      <w:pPr>
        <w:pStyle w:val="Subtitle"/>
      </w:pPr>
      <w:bookmarkStart w:id="99" w:name="_Hlk156736091"/>
      <w:r w:rsidRPr="00E12399">
        <w:rPr>
          <w:noProof/>
        </w:rPr>
        <w:drawing>
          <wp:inline distT="0" distB="0" distL="0" distR="0" wp14:anchorId="458D0EB5" wp14:editId="3621F262">
            <wp:extent cx="6067425" cy="1381125"/>
            <wp:effectExtent l="0" t="0" r="9525" b="9525"/>
            <wp:docPr id="441412624" name="Chart 1">
              <a:extLst xmlns:a="http://schemas.openxmlformats.org/drawingml/2006/main">
                <a:ext uri="{FF2B5EF4-FFF2-40B4-BE49-F238E27FC236}">
                  <a16:creationId xmlns:a16="http://schemas.microsoft.com/office/drawing/2014/main" id="{E5CAB869-4FD4-C42B-AD7D-A50D1B14EC7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r w:rsidR="00D05670" w:rsidRPr="00E12399">
        <w:t xml:space="preserve">Source: Survey conducted by the evaluation team, </w:t>
      </w:r>
      <w:r w:rsidR="00D7122E" w:rsidRPr="00E12399">
        <w:t>data for</w:t>
      </w:r>
      <w:r w:rsidR="00D05670" w:rsidRPr="00E12399">
        <w:t xml:space="preserve"> non-state respondents (n=42). “To what extent do you</w:t>
      </w:r>
      <w:r w:rsidR="00625B66" w:rsidRPr="00E12399">
        <w:t xml:space="preserve"> agree</w:t>
      </w:r>
      <w:r w:rsidR="00D05670" w:rsidRPr="00E12399">
        <w:t xml:space="preserve"> or disagree with the following statements?”</w:t>
      </w:r>
      <w:bookmarkEnd w:id="99"/>
    </w:p>
    <w:p w14:paraId="41D8E73A" w14:textId="6AB987C9" w:rsidR="0016271A" w:rsidRPr="00E12399" w:rsidRDefault="0085573F" w:rsidP="0016271A">
      <w:r w:rsidRPr="00E12399">
        <w:rPr>
          <w:bCs/>
        </w:rPr>
        <w:t>Interviewed NSAs</w:t>
      </w:r>
      <w:r w:rsidR="0016271A" w:rsidRPr="00E12399">
        <w:t xml:space="preserve"> </w:t>
      </w:r>
      <w:r w:rsidR="0016271A" w:rsidRPr="00E12399">
        <w:rPr>
          <w:bCs/>
        </w:rPr>
        <w:t>revealed that</w:t>
      </w:r>
      <w:r w:rsidR="0016271A" w:rsidRPr="00E12399">
        <w:rPr>
          <w:b/>
        </w:rPr>
        <w:t xml:space="preserve"> </w:t>
      </w:r>
      <w:r w:rsidR="0016271A" w:rsidRPr="00E12399">
        <w:rPr>
          <w:bCs/>
        </w:rPr>
        <w:t xml:space="preserve">the </w:t>
      </w:r>
      <w:r w:rsidR="00CC1747">
        <w:rPr>
          <w:bCs/>
        </w:rPr>
        <w:t>programme</w:t>
      </w:r>
      <w:r w:rsidR="0016271A" w:rsidRPr="00E12399">
        <w:rPr>
          <w:bCs/>
        </w:rPr>
        <w:t xml:space="preserve"> was highly relevant for their work</w:t>
      </w:r>
      <w:r w:rsidRPr="00E12399">
        <w:rPr>
          <w:bCs/>
        </w:rPr>
        <w:t xml:space="preserve"> on labour migration</w:t>
      </w:r>
      <w:r w:rsidR="0016271A" w:rsidRPr="00E12399">
        <w:rPr>
          <w:bCs/>
        </w:rPr>
        <w:t>.</w:t>
      </w:r>
      <w:r w:rsidR="00F21F09" w:rsidRPr="00E12399">
        <w:rPr>
          <w:rStyle w:val="FootnoteReference"/>
          <w:bCs/>
        </w:rPr>
        <w:footnoteReference w:id="28"/>
      </w:r>
      <w:r w:rsidR="0016271A" w:rsidRPr="00E12399">
        <w:rPr>
          <w:bCs/>
        </w:rPr>
        <w:t xml:space="preserve"> </w:t>
      </w:r>
      <w:r w:rsidR="00D17097" w:rsidRPr="00E12399">
        <w:rPr>
          <w:bCs/>
        </w:rPr>
        <w:t xml:space="preserve">For example, </w:t>
      </w:r>
      <w:r w:rsidRPr="00E12399">
        <w:rPr>
          <w:bCs/>
        </w:rPr>
        <w:t>NSAs</w:t>
      </w:r>
      <w:r w:rsidR="00141C05" w:rsidRPr="00E12399">
        <w:rPr>
          <w:bCs/>
        </w:rPr>
        <w:t xml:space="preserve"> from </w:t>
      </w:r>
      <w:r w:rsidR="00141C05" w:rsidRPr="00E12399">
        <w:rPr>
          <w:b/>
        </w:rPr>
        <w:t>Bangladesh</w:t>
      </w:r>
      <w:r w:rsidR="00141C05" w:rsidRPr="00E12399">
        <w:rPr>
          <w:bCs/>
        </w:rPr>
        <w:t xml:space="preserve"> highly appreciated the fact that the </w:t>
      </w:r>
      <w:r w:rsidR="00CC1747">
        <w:rPr>
          <w:bCs/>
        </w:rPr>
        <w:t>programme</w:t>
      </w:r>
      <w:r w:rsidR="00141C05" w:rsidRPr="00E12399">
        <w:rPr>
          <w:bCs/>
        </w:rPr>
        <w:t xml:space="preserve"> directly discussed issues </w:t>
      </w:r>
      <w:r w:rsidR="003E0A5E" w:rsidRPr="00E12399">
        <w:rPr>
          <w:bCs/>
        </w:rPr>
        <w:t xml:space="preserve">faced by </w:t>
      </w:r>
      <w:r w:rsidR="00141C05" w:rsidRPr="00E12399">
        <w:rPr>
          <w:bCs/>
        </w:rPr>
        <w:t>returnee women labour migrants</w:t>
      </w:r>
      <w:r w:rsidR="00DB3386" w:rsidRPr="00E12399">
        <w:rPr>
          <w:bCs/>
        </w:rPr>
        <w:t xml:space="preserve">, which </w:t>
      </w:r>
      <w:r w:rsidR="00141C05" w:rsidRPr="00E12399">
        <w:rPr>
          <w:bCs/>
        </w:rPr>
        <w:t xml:space="preserve">helped to get a deeper understanding of women’s </w:t>
      </w:r>
      <w:r w:rsidR="00141C05" w:rsidRPr="00E12399">
        <w:rPr>
          <w:bCs/>
        </w:rPr>
        <w:lastRenderedPageBreak/>
        <w:t xml:space="preserve">personal experiences. </w:t>
      </w:r>
      <w:r w:rsidR="0016271A" w:rsidRPr="00E12399">
        <w:rPr>
          <w:bCs/>
        </w:rPr>
        <w:t>In addition</w:t>
      </w:r>
      <w:r w:rsidR="0016271A" w:rsidRPr="00E12399">
        <w:t xml:space="preserve">, for </w:t>
      </w:r>
      <w:r w:rsidRPr="00E12399">
        <w:t>NSAs</w:t>
      </w:r>
      <w:r w:rsidR="0016271A" w:rsidRPr="00E12399">
        <w:t xml:space="preserve"> in </w:t>
      </w:r>
      <w:r w:rsidR="0016271A" w:rsidRPr="00E12399">
        <w:rPr>
          <w:b/>
        </w:rPr>
        <w:t>India</w:t>
      </w:r>
      <w:r w:rsidR="0016271A" w:rsidRPr="00E12399">
        <w:t>, GOALS was considered especially relevant due to the lack of similar projects in labour migration.</w:t>
      </w:r>
      <w:r w:rsidR="00E921E0" w:rsidRPr="00E12399">
        <w:rPr>
          <w:rStyle w:val="FootnoteReference"/>
        </w:rPr>
        <w:footnoteReference w:id="29"/>
      </w:r>
      <w:r w:rsidR="0016271A" w:rsidRPr="00E12399">
        <w:t xml:space="preserve"> </w:t>
      </w:r>
    </w:p>
    <w:p w14:paraId="0E5E6B77" w14:textId="6A9B1251" w:rsidR="00BA085B" w:rsidRPr="00E12399" w:rsidRDefault="00BA085B" w:rsidP="00BA085B">
      <w:r w:rsidRPr="00E12399">
        <w:t>The evaluation suggests that</w:t>
      </w:r>
      <w:r w:rsidRPr="00E12399">
        <w:rPr>
          <w:b/>
          <w:bCs/>
        </w:rPr>
        <w:t xml:space="preserve"> GOALS</w:t>
      </w:r>
      <w:r w:rsidRPr="00E12399">
        <w:rPr>
          <w:b/>
        </w:rPr>
        <w:t xml:space="preserve"> helped trade unions foster collaboration </w:t>
      </w:r>
      <w:r w:rsidRPr="00E12399">
        <w:rPr>
          <w:b/>
          <w:bCs/>
        </w:rPr>
        <w:t>with</w:t>
      </w:r>
      <w:r w:rsidRPr="00E12399">
        <w:rPr>
          <w:b/>
        </w:rPr>
        <w:t xml:space="preserve"> different actors</w:t>
      </w:r>
      <w:r w:rsidRPr="00E12399">
        <w:rPr>
          <w:b/>
          <w:bCs/>
        </w:rPr>
        <w:t xml:space="preserve">, </w:t>
      </w:r>
      <w:r w:rsidRPr="00E12399">
        <w:t xml:space="preserve">which they had struggled with in the past. For instance, the </w:t>
      </w:r>
      <w:r w:rsidR="00CC1747">
        <w:t>programme</w:t>
      </w:r>
      <w:r w:rsidRPr="00E12399">
        <w:t xml:space="preserve"> contributed to establishing collaborations between trade unions from the region with recruitment agencies, associations of recruitment agencies and in some cases, with governments.</w:t>
      </w:r>
      <w:r w:rsidR="004A21CF" w:rsidRPr="00E12399">
        <w:rPr>
          <w:rStyle w:val="FootnoteReference"/>
        </w:rPr>
        <w:footnoteReference w:id="30"/>
      </w:r>
      <w:r w:rsidRPr="00E12399">
        <w:t xml:space="preserve"> </w:t>
      </w:r>
      <w:r w:rsidR="00000EBF" w:rsidRPr="00E12399">
        <w:t xml:space="preserve">One </w:t>
      </w:r>
      <w:r w:rsidR="00486777" w:rsidRPr="00E12399">
        <w:t>stakeholder</w:t>
      </w:r>
      <w:r w:rsidR="00000EBF" w:rsidRPr="00E12399">
        <w:t xml:space="preserve"> noted that “</w:t>
      </w:r>
      <w:r w:rsidR="003039D2" w:rsidRPr="00E12399">
        <w:rPr>
          <w:i/>
          <w:iCs/>
        </w:rPr>
        <w:t>GOALS perfectly aligns with our needs.</w:t>
      </w:r>
      <w:r w:rsidR="00486777" w:rsidRPr="00E12399">
        <w:rPr>
          <w:i/>
          <w:iCs/>
        </w:rPr>
        <w:t xml:space="preserve"> Workers’ rights and fair recruitment training were key areas for us, addressed during the pandemic</w:t>
      </w:r>
      <w:r w:rsidR="00486777" w:rsidRPr="00E12399">
        <w:t>.”</w:t>
      </w:r>
      <w:r w:rsidR="00486777" w:rsidRPr="00E12399">
        <w:rPr>
          <w:rStyle w:val="FootnoteReference"/>
        </w:rPr>
        <w:footnoteReference w:id="31"/>
      </w:r>
      <w:r w:rsidR="003039D2" w:rsidRPr="00E12399">
        <w:t xml:space="preserve"> </w:t>
      </w:r>
    </w:p>
    <w:p w14:paraId="6721920C" w14:textId="75A69F55" w:rsidR="00475FDD" w:rsidRPr="00E12399" w:rsidRDefault="00475FDD" w:rsidP="00475FDD">
      <w:r w:rsidRPr="00E12399">
        <w:rPr>
          <w:bCs/>
        </w:rPr>
        <w:t xml:space="preserve">The </w:t>
      </w:r>
      <w:r w:rsidR="00CC1747">
        <w:rPr>
          <w:bCs/>
        </w:rPr>
        <w:t>programme</w:t>
      </w:r>
      <w:r w:rsidRPr="00E12399">
        <w:rPr>
          <w:bCs/>
        </w:rPr>
        <w:t xml:space="preserve"> </w:t>
      </w:r>
      <w:r w:rsidR="00CA7E4E" w:rsidRPr="00E12399">
        <w:rPr>
          <w:bCs/>
        </w:rPr>
        <w:t xml:space="preserve">also </w:t>
      </w:r>
      <w:r w:rsidR="0085573F" w:rsidRPr="00E12399">
        <w:rPr>
          <w:bCs/>
        </w:rPr>
        <w:t>focused on</w:t>
      </w:r>
      <w:r w:rsidRPr="00E12399">
        <w:rPr>
          <w:bCs/>
        </w:rPr>
        <w:t xml:space="preserve"> </w:t>
      </w:r>
      <w:r w:rsidRPr="00E12399">
        <w:rPr>
          <w:b/>
        </w:rPr>
        <w:t xml:space="preserve">enhancing </w:t>
      </w:r>
      <w:r w:rsidR="00DE05A6" w:rsidRPr="00E12399">
        <w:rPr>
          <w:b/>
        </w:rPr>
        <w:t xml:space="preserve">the </w:t>
      </w:r>
      <w:r w:rsidRPr="00E12399">
        <w:rPr>
          <w:b/>
        </w:rPr>
        <w:t xml:space="preserve">participation </w:t>
      </w:r>
      <w:r w:rsidR="008D3824" w:rsidRPr="00E12399">
        <w:rPr>
          <w:b/>
        </w:rPr>
        <w:t xml:space="preserve">and advocacy efforts </w:t>
      </w:r>
      <w:r w:rsidRPr="00E12399">
        <w:rPr>
          <w:b/>
        </w:rPr>
        <w:t xml:space="preserve">of non-state actors within the </w:t>
      </w:r>
      <w:r w:rsidR="00D17097" w:rsidRPr="00E12399">
        <w:rPr>
          <w:b/>
        </w:rPr>
        <w:t>TAWGs</w:t>
      </w:r>
      <w:r w:rsidR="00CA7E4E" w:rsidRPr="00E12399">
        <w:rPr>
          <w:b/>
        </w:rPr>
        <w:t xml:space="preserve">, </w:t>
      </w:r>
      <w:r w:rsidR="00CA7E4E" w:rsidRPr="00E12399">
        <w:rPr>
          <w:bCs/>
        </w:rPr>
        <w:t>to ensure that TAWG discussions align with their priorities</w:t>
      </w:r>
      <w:r w:rsidRPr="00E12399">
        <w:rPr>
          <w:bCs/>
        </w:rPr>
        <w:t>.</w:t>
      </w:r>
      <w:r w:rsidRPr="00E12399">
        <w:t xml:space="preserve"> </w:t>
      </w:r>
      <w:r w:rsidR="0085573F" w:rsidRPr="00E12399">
        <w:t>NSAs</w:t>
      </w:r>
      <w:r w:rsidRPr="00E12399">
        <w:t xml:space="preserve"> acted as representatives and co-leaders in group discussions focused on thematic areas and labour migration-related issues. This strategy resulted in a more inclusive and collaborative engagement of non-state actors in the TAWG process</w:t>
      </w:r>
      <w:r w:rsidR="00580CF6" w:rsidRPr="00E12399">
        <w:t>.</w:t>
      </w:r>
      <w:r w:rsidRPr="00E12399">
        <w:rPr>
          <w:rStyle w:val="FootnoteReference"/>
        </w:rPr>
        <w:footnoteReference w:id="32"/>
      </w:r>
      <w:r w:rsidRPr="00E12399">
        <w:t xml:space="preserve"> </w:t>
      </w:r>
      <w:r w:rsidR="002E2173" w:rsidRPr="00E12399">
        <w:t>One NSA</w:t>
      </w:r>
      <w:r w:rsidR="00D4175E" w:rsidRPr="00E12399">
        <w:t xml:space="preserve"> mentioned that “</w:t>
      </w:r>
      <w:r w:rsidR="00DA6CFD" w:rsidRPr="00E12399">
        <w:rPr>
          <w:i/>
          <w:iCs/>
        </w:rPr>
        <w:t>we maintain close collaboration with trade unions, other advocacy groups, and women migrant worker groups, making this approach unique for us</w:t>
      </w:r>
      <w:r w:rsidR="00580CF6" w:rsidRPr="00E12399">
        <w:t>.”</w:t>
      </w:r>
      <w:r w:rsidR="00DA6CFD" w:rsidRPr="00E12399">
        <w:rPr>
          <w:rStyle w:val="FootnoteReference"/>
        </w:rPr>
        <w:footnoteReference w:id="33"/>
      </w:r>
      <w:r w:rsidR="00B538D2" w:rsidRPr="00E12399">
        <w:t xml:space="preserve"> A stakeholder from </w:t>
      </w:r>
      <w:r w:rsidR="00B538D2" w:rsidRPr="00E12399">
        <w:rPr>
          <w:b/>
        </w:rPr>
        <w:t>India</w:t>
      </w:r>
      <w:r w:rsidR="0090188E" w:rsidRPr="00E12399">
        <w:t>, as well as a regional stakeholder,</w:t>
      </w:r>
      <w:r w:rsidR="00B538D2" w:rsidRPr="00E12399">
        <w:t xml:space="preserve"> mentioned that </w:t>
      </w:r>
      <w:r w:rsidR="00101D15" w:rsidRPr="00E12399">
        <w:t xml:space="preserve">reports prepared by PUNOs under the </w:t>
      </w:r>
      <w:r w:rsidR="00B932DB">
        <w:t>GOALS programme</w:t>
      </w:r>
      <w:r w:rsidR="00101D15" w:rsidRPr="00E12399">
        <w:t xml:space="preserve"> </w:t>
      </w:r>
      <w:r w:rsidR="00FD7687" w:rsidRPr="00E12399">
        <w:t xml:space="preserve">were </w:t>
      </w:r>
      <w:r w:rsidR="002E2173" w:rsidRPr="00E12399">
        <w:t>useful for them, for t</w:t>
      </w:r>
      <w:r w:rsidR="00FD7687" w:rsidRPr="00E12399">
        <w:t>heir policy advocacy efforts.</w:t>
      </w:r>
      <w:r w:rsidR="00FD7687" w:rsidRPr="00E12399">
        <w:rPr>
          <w:rStyle w:val="FootnoteReference"/>
        </w:rPr>
        <w:footnoteReference w:id="34"/>
      </w:r>
    </w:p>
    <w:p w14:paraId="132C0F2B" w14:textId="07B991AD" w:rsidR="00FB580D" w:rsidRPr="00872598" w:rsidRDefault="00FB580D" w:rsidP="00C22D6F">
      <w:pPr>
        <w:pStyle w:val="Heading3"/>
        <w:rPr>
          <w:lang w:val="en-GB"/>
        </w:rPr>
      </w:pPr>
      <w:bookmarkStart w:id="100" w:name="_Toc161300587"/>
      <w:bookmarkStart w:id="101" w:name="_Toc161305756"/>
      <w:r w:rsidRPr="00872598">
        <w:rPr>
          <w:lang w:val="en-GB"/>
        </w:rPr>
        <w:t xml:space="preserve">How well did the </w:t>
      </w:r>
      <w:r w:rsidR="00CC1747">
        <w:rPr>
          <w:lang w:val="en-GB"/>
        </w:rPr>
        <w:t>programme</w:t>
      </w:r>
      <w:r w:rsidRPr="00872598">
        <w:rPr>
          <w:lang w:val="en-GB"/>
        </w:rPr>
        <w:t xml:space="preserve"> adapt to the shifting needs of stakeholders during the COVID-19 pandemic?</w:t>
      </w:r>
      <w:bookmarkEnd w:id="100"/>
      <w:bookmarkEnd w:id="101"/>
    </w:p>
    <w:tbl>
      <w:tblPr>
        <w:tblStyle w:val="TableGrid"/>
        <w:tblW w:w="9639" w:type="dxa"/>
        <w:tblLook w:val="0400" w:firstRow="0" w:lastRow="0" w:firstColumn="0" w:lastColumn="0" w:noHBand="0" w:noVBand="1"/>
      </w:tblPr>
      <w:tblGrid>
        <w:gridCol w:w="9639"/>
      </w:tblGrid>
      <w:tr w:rsidR="00AE099C" w:rsidRPr="00E12399" w14:paraId="3F37CC1D" w14:textId="77777777" w:rsidTr="00C22D6F">
        <w:tc>
          <w:tcPr>
            <w:tcW w:w="9639" w:type="dxa"/>
            <w:shd w:val="clear" w:color="auto" w:fill="FEF8DF" w:themeFill="accent6" w:themeFillTint="33"/>
          </w:tcPr>
          <w:p w14:paraId="47A5D060" w14:textId="25EFDE9E" w:rsidR="00AE099C" w:rsidRPr="00872598" w:rsidRDefault="00AE099C" w:rsidP="0082348B">
            <w:pPr>
              <w:rPr>
                <w:b/>
                <w:bCs/>
                <w:lang w:eastAsia="en-US"/>
              </w:rPr>
            </w:pPr>
            <w:r w:rsidRPr="00872598">
              <w:rPr>
                <w:b/>
                <w:bCs/>
                <w:lang w:eastAsia="en-US"/>
              </w:rPr>
              <w:t xml:space="preserve">Key Finding </w:t>
            </w:r>
            <w:r w:rsidR="004D567D" w:rsidRPr="00872598">
              <w:rPr>
                <w:b/>
                <w:bCs/>
                <w:lang w:eastAsia="en-US"/>
              </w:rPr>
              <w:t>6</w:t>
            </w:r>
            <w:r w:rsidRPr="00872598">
              <w:rPr>
                <w:b/>
                <w:bCs/>
                <w:lang w:eastAsia="en-US"/>
              </w:rPr>
              <w:t xml:space="preserve">: COVID-19 enhanced the relevance of the activities designed under the </w:t>
            </w:r>
            <w:r w:rsidR="00B932DB">
              <w:rPr>
                <w:b/>
                <w:bCs/>
                <w:lang w:eastAsia="en-US"/>
              </w:rPr>
              <w:t>GOALS programme</w:t>
            </w:r>
            <w:r w:rsidRPr="00872598">
              <w:rPr>
                <w:b/>
                <w:bCs/>
                <w:lang w:eastAsia="en-US"/>
              </w:rPr>
              <w:t>. As a result, GOALS aligned with stakeholder priorities during the pandemic.</w:t>
            </w:r>
          </w:p>
        </w:tc>
      </w:tr>
    </w:tbl>
    <w:p w14:paraId="75844F30" w14:textId="32C6B8C0" w:rsidR="008C47C3" w:rsidRPr="00E12399" w:rsidRDefault="00A126CB" w:rsidP="002E1CF1">
      <w:pPr>
        <w:rPr>
          <w:color w:val="auto"/>
        </w:rPr>
      </w:pPr>
      <w:r w:rsidRPr="00E12399">
        <w:rPr>
          <w:color w:val="auto"/>
        </w:rPr>
        <w:t xml:space="preserve">The </w:t>
      </w:r>
      <w:r w:rsidR="00CC1747">
        <w:rPr>
          <w:color w:val="auto"/>
        </w:rPr>
        <w:t>programme</w:t>
      </w:r>
      <w:r w:rsidRPr="00E12399">
        <w:rPr>
          <w:color w:val="auto"/>
        </w:rPr>
        <w:t xml:space="preserve"> coincided with the outbreak of the COVID-19 pandemic, </w:t>
      </w:r>
      <w:r w:rsidR="00580CF6" w:rsidRPr="00E12399">
        <w:rPr>
          <w:color w:val="auto"/>
        </w:rPr>
        <w:t xml:space="preserve">which impacted </w:t>
      </w:r>
      <w:r w:rsidRPr="00E12399">
        <w:rPr>
          <w:color w:val="auto"/>
        </w:rPr>
        <w:t xml:space="preserve">regions globally, including Southeast Asia. </w:t>
      </w:r>
      <w:r w:rsidR="00C9361A" w:rsidRPr="00E12399">
        <w:rPr>
          <w:color w:val="auto"/>
        </w:rPr>
        <w:t xml:space="preserve">The phenomenon of mass return </w:t>
      </w:r>
      <w:r w:rsidR="00E90968" w:rsidRPr="00E12399">
        <w:rPr>
          <w:color w:val="auto"/>
        </w:rPr>
        <w:t xml:space="preserve">of migrants </w:t>
      </w:r>
      <w:r w:rsidR="00C9361A" w:rsidRPr="00E12399">
        <w:rPr>
          <w:color w:val="auto"/>
        </w:rPr>
        <w:t>was unprecedented for many countries involved in GOALS</w:t>
      </w:r>
      <w:r w:rsidR="0024565B" w:rsidRPr="00E12399">
        <w:rPr>
          <w:color w:val="auto"/>
        </w:rPr>
        <w:t xml:space="preserve">. </w:t>
      </w:r>
      <w:r w:rsidR="00115E4F" w:rsidRPr="00E12399">
        <w:rPr>
          <w:color w:val="auto"/>
        </w:rPr>
        <w:t xml:space="preserve">The </w:t>
      </w:r>
      <w:r w:rsidR="003E708A" w:rsidRPr="00E12399">
        <w:rPr>
          <w:color w:val="auto"/>
        </w:rPr>
        <w:t>interview</w:t>
      </w:r>
      <w:r w:rsidR="005D35FE" w:rsidRPr="00E12399">
        <w:rPr>
          <w:color w:val="auto"/>
        </w:rPr>
        <w:t>s</w:t>
      </w:r>
      <w:r w:rsidR="0024565B" w:rsidRPr="00E12399">
        <w:rPr>
          <w:color w:val="auto"/>
        </w:rPr>
        <w:t xml:space="preserve"> </w:t>
      </w:r>
      <w:r w:rsidR="003E708A" w:rsidRPr="00E12399">
        <w:rPr>
          <w:color w:val="auto"/>
        </w:rPr>
        <w:t>and</w:t>
      </w:r>
      <w:r w:rsidR="00A957DE" w:rsidRPr="00E12399">
        <w:rPr>
          <w:color w:val="auto"/>
        </w:rPr>
        <w:t xml:space="preserve"> </w:t>
      </w:r>
      <w:r w:rsidR="00115E4F" w:rsidRPr="00E12399">
        <w:rPr>
          <w:color w:val="auto"/>
        </w:rPr>
        <w:t>document</w:t>
      </w:r>
      <w:r w:rsidR="003E708A" w:rsidRPr="00E12399">
        <w:rPr>
          <w:color w:val="auto"/>
        </w:rPr>
        <w:t xml:space="preserve"> analysis indicate </w:t>
      </w:r>
      <w:r w:rsidR="00A957DE" w:rsidRPr="00E12399">
        <w:rPr>
          <w:color w:val="auto"/>
        </w:rPr>
        <w:t>that</w:t>
      </w:r>
      <w:r w:rsidR="00A52212" w:rsidRPr="00E12399">
        <w:rPr>
          <w:color w:val="auto"/>
        </w:rPr>
        <w:t xml:space="preserve"> </w:t>
      </w:r>
      <w:r w:rsidR="00A52212" w:rsidRPr="00E12399">
        <w:rPr>
          <w:b/>
          <w:bCs/>
          <w:color w:val="auto"/>
        </w:rPr>
        <w:t xml:space="preserve">COVID-19 </w:t>
      </w:r>
      <w:r w:rsidR="00BB0489" w:rsidRPr="00E12399">
        <w:rPr>
          <w:b/>
          <w:bCs/>
          <w:color w:val="auto"/>
        </w:rPr>
        <w:t>fostered</w:t>
      </w:r>
      <w:r w:rsidR="00A52212" w:rsidRPr="00E12399">
        <w:rPr>
          <w:b/>
          <w:bCs/>
          <w:color w:val="auto"/>
        </w:rPr>
        <w:t xml:space="preserve"> the relevance of the </w:t>
      </w:r>
      <w:r w:rsidR="00BB0489" w:rsidRPr="00E12399">
        <w:rPr>
          <w:b/>
          <w:bCs/>
          <w:color w:val="auto"/>
        </w:rPr>
        <w:t xml:space="preserve">GOALS </w:t>
      </w:r>
      <w:r w:rsidR="00A52212" w:rsidRPr="00E12399">
        <w:rPr>
          <w:b/>
          <w:bCs/>
          <w:color w:val="auto"/>
        </w:rPr>
        <w:t xml:space="preserve">themes </w:t>
      </w:r>
      <w:r w:rsidR="00BB0489" w:rsidRPr="00E12399">
        <w:rPr>
          <w:b/>
          <w:bCs/>
          <w:color w:val="auto"/>
        </w:rPr>
        <w:t xml:space="preserve">and </w:t>
      </w:r>
      <w:r w:rsidR="00842735" w:rsidRPr="00E12399">
        <w:rPr>
          <w:b/>
          <w:bCs/>
          <w:color w:val="auto"/>
        </w:rPr>
        <w:t>ma</w:t>
      </w:r>
      <w:r w:rsidR="00924899" w:rsidRPr="00E12399">
        <w:rPr>
          <w:b/>
          <w:bCs/>
          <w:color w:val="auto"/>
        </w:rPr>
        <w:t>d</w:t>
      </w:r>
      <w:r w:rsidR="00842735" w:rsidRPr="00E12399">
        <w:rPr>
          <w:b/>
          <w:bCs/>
          <w:color w:val="auto"/>
        </w:rPr>
        <w:t xml:space="preserve">e the need </w:t>
      </w:r>
      <w:r w:rsidR="000E5654" w:rsidRPr="00E12399">
        <w:rPr>
          <w:b/>
          <w:bCs/>
          <w:color w:val="auto"/>
        </w:rPr>
        <w:t>for intervention</w:t>
      </w:r>
      <w:r w:rsidR="00D7691E" w:rsidRPr="00E12399">
        <w:rPr>
          <w:b/>
          <w:bCs/>
          <w:color w:val="auto"/>
        </w:rPr>
        <w:t xml:space="preserve"> in the area of labour migra</w:t>
      </w:r>
      <w:r w:rsidR="009134AC" w:rsidRPr="00E12399">
        <w:rPr>
          <w:b/>
          <w:bCs/>
          <w:color w:val="auto"/>
        </w:rPr>
        <w:t>tion</w:t>
      </w:r>
      <w:r w:rsidR="00842735" w:rsidRPr="00E12399">
        <w:rPr>
          <w:b/>
          <w:bCs/>
          <w:color w:val="auto"/>
        </w:rPr>
        <w:t xml:space="preserve"> more urgent</w:t>
      </w:r>
      <w:r w:rsidRPr="00E12399">
        <w:rPr>
          <w:color w:val="auto"/>
        </w:rPr>
        <w:t>.</w:t>
      </w:r>
      <w:r w:rsidR="00A52212" w:rsidRPr="00E12399">
        <w:rPr>
          <w:color w:val="auto"/>
        </w:rPr>
        <w:t xml:space="preserve"> </w:t>
      </w:r>
    </w:p>
    <w:p w14:paraId="3AFD3613" w14:textId="012DFF61" w:rsidR="000D1A52" w:rsidRPr="00E12399" w:rsidRDefault="00FE7782" w:rsidP="002E1CF1">
      <w:pPr>
        <w:rPr>
          <w:color w:val="auto"/>
        </w:rPr>
      </w:pPr>
      <w:r w:rsidRPr="00E12399">
        <w:rPr>
          <w:color w:val="auto"/>
        </w:rPr>
        <w:t xml:space="preserve">The main link between the </w:t>
      </w:r>
      <w:r w:rsidR="00B932DB">
        <w:rPr>
          <w:color w:val="auto"/>
        </w:rPr>
        <w:t>GOALS programme</w:t>
      </w:r>
      <w:r w:rsidRPr="00E12399">
        <w:rPr>
          <w:color w:val="auto"/>
        </w:rPr>
        <w:t xml:space="preserve"> and the COVID-19 pandemic lies in the increased relevance of (specific dimensions) of the </w:t>
      </w:r>
      <w:r w:rsidR="00CC1747">
        <w:rPr>
          <w:color w:val="auto"/>
        </w:rPr>
        <w:t>programme</w:t>
      </w:r>
      <w:r w:rsidRPr="00E12399">
        <w:rPr>
          <w:color w:val="auto"/>
        </w:rPr>
        <w:t xml:space="preserve">. There were few adaptations needed (besides the shift to online meetings and introduction of research </w:t>
      </w:r>
      <w:r w:rsidR="00BC4B59" w:rsidRPr="00E12399">
        <w:rPr>
          <w:color w:val="auto"/>
        </w:rPr>
        <w:t xml:space="preserve">and workshops </w:t>
      </w:r>
      <w:r w:rsidRPr="00E12399">
        <w:rPr>
          <w:color w:val="auto"/>
        </w:rPr>
        <w:t xml:space="preserve">specifically on the effects of COVID-19) because the activities chosen for GOALS maintained their relevance during the pandemic. </w:t>
      </w:r>
    </w:p>
    <w:p w14:paraId="2282A5C9" w14:textId="7930A749" w:rsidR="00E87186" w:rsidRPr="00E12399" w:rsidRDefault="00E87186" w:rsidP="003E1D98">
      <w:pPr>
        <w:pStyle w:val="Caption"/>
      </w:pPr>
      <w:bookmarkStart w:id="102" w:name="_Toc161300726"/>
      <w:r w:rsidRPr="00E12399">
        <w:t xml:space="preserve">Table </w:t>
      </w:r>
      <w:r w:rsidRPr="00E12399">
        <w:fldChar w:fldCharType="begin"/>
      </w:r>
      <w:r w:rsidRPr="00E12399">
        <w:instrText xml:space="preserve"> SEQ Table \* ARABIC </w:instrText>
      </w:r>
      <w:r w:rsidRPr="00E12399">
        <w:fldChar w:fldCharType="separate"/>
      </w:r>
      <w:r w:rsidR="00020DD9">
        <w:rPr>
          <w:noProof/>
        </w:rPr>
        <w:t>4</w:t>
      </w:r>
      <w:r w:rsidRPr="00E12399">
        <w:rPr>
          <w:noProof/>
        </w:rPr>
        <w:fldChar w:fldCharType="end"/>
      </w:r>
      <w:r w:rsidRPr="00E12399">
        <w:t>. Adaptations to the Programme in light of COVID-19</w:t>
      </w:r>
      <w:bookmarkEnd w:id="102"/>
    </w:p>
    <w:tbl>
      <w:tblPr>
        <w:tblStyle w:val="TableGrid3"/>
        <w:tblW w:w="9498" w:type="dxa"/>
        <w:tblLook w:val="0420" w:firstRow="1" w:lastRow="0" w:firstColumn="0" w:lastColumn="0" w:noHBand="0" w:noVBand="1"/>
      </w:tblPr>
      <w:tblGrid>
        <w:gridCol w:w="4536"/>
        <w:gridCol w:w="4962"/>
      </w:tblGrid>
      <w:tr w:rsidR="00D304CB" w:rsidRPr="00E12399" w14:paraId="0FFC4C7C" w14:textId="77777777" w:rsidTr="00C22D6F">
        <w:trPr>
          <w:cnfStyle w:val="100000000000" w:firstRow="1" w:lastRow="0" w:firstColumn="0" w:lastColumn="0" w:oddVBand="0" w:evenVBand="0" w:oddHBand="0" w:evenHBand="0" w:firstRowFirstColumn="0" w:firstRowLastColumn="0" w:lastRowFirstColumn="0" w:lastRowLastColumn="0"/>
          <w:trHeight w:val="165"/>
        </w:trPr>
        <w:tc>
          <w:tcPr>
            <w:tcW w:w="4536" w:type="dxa"/>
            <w:hideMark/>
          </w:tcPr>
          <w:p w14:paraId="658D346C" w14:textId="77777777" w:rsidR="00D304CB" w:rsidRPr="00E12399" w:rsidRDefault="00D304CB" w:rsidP="00D304CB">
            <w:pPr>
              <w:spacing w:after="0" w:line="240" w:lineRule="auto"/>
              <w:jc w:val="center"/>
              <w:textAlignment w:val="baseline"/>
              <w:rPr>
                <w:rFonts w:cs="Segoe UI"/>
                <w:color w:val="auto"/>
                <w:sz w:val="18"/>
                <w:szCs w:val="18"/>
              </w:rPr>
            </w:pPr>
            <w:r w:rsidRPr="00872598">
              <w:rPr>
                <w:rFonts w:cs="Calibri"/>
                <w:bCs/>
                <w:color w:val="auto"/>
                <w:sz w:val="18"/>
                <w:szCs w:val="18"/>
              </w:rPr>
              <w:t>Original activity</w:t>
            </w:r>
            <w:r w:rsidRPr="00E12399">
              <w:rPr>
                <w:rFonts w:cs="Calibri"/>
                <w:color w:val="auto"/>
                <w:sz w:val="18"/>
                <w:szCs w:val="18"/>
              </w:rPr>
              <w:t> </w:t>
            </w:r>
          </w:p>
        </w:tc>
        <w:tc>
          <w:tcPr>
            <w:tcW w:w="4962" w:type="dxa"/>
            <w:hideMark/>
          </w:tcPr>
          <w:p w14:paraId="75210CFD" w14:textId="5CAAD885" w:rsidR="00D304CB" w:rsidRPr="00E12399" w:rsidRDefault="00D304CB" w:rsidP="00D304CB">
            <w:pPr>
              <w:spacing w:after="0" w:line="240" w:lineRule="auto"/>
              <w:jc w:val="center"/>
              <w:textAlignment w:val="baseline"/>
              <w:rPr>
                <w:rFonts w:cs="Segoe UI"/>
                <w:color w:val="auto"/>
                <w:sz w:val="18"/>
                <w:szCs w:val="18"/>
              </w:rPr>
            </w:pPr>
            <w:r w:rsidRPr="00872598">
              <w:rPr>
                <w:rFonts w:cs="Calibri"/>
                <w:bCs/>
                <w:color w:val="auto"/>
                <w:sz w:val="18"/>
                <w:szCs w:val="18"/>
              </w:rPr>
              <w:t>Changes to activity adopted </w:t>
            </w:r>
          </w:p>
        </w:tc>
      </w:tr>
      <w:tr w:rsidR="00D304CB" w:rsidRPr="00E12399" w14:paraId="7B1EE366" w14:textId="77777777" w:rsidTr="00C22D6F">
        <w:trPr>
          <w:trHeight w:val="855"/>
        </w:trPr>
        <w:tc>
          <w:tcPr>
            <w:tcW w:w="4536" w:type="dxa"/>
            <w:hideMark/>
          </w:tcPr>
          <w:p w14:paraId="5D0EED36" w14:textId="21414D92" w:rsidR="00D304CB" w:rsidRPr="00E12399" w:rsidRDefault="00D304CB" w:rsidP="00D304CB">
            <w:pPr>
              <w:spacing w:after="0" w:line="240" w:lineRule="auto"/>
              <w:textAlignment w:val="baseline"/>
              <w:rPr>
                <w:rFonts w:cs="Segoe UI"/>
                <w:color w:val="000000"/>
                <w:sz w:val="16"/>
                <w:szCs w:val="16"/>
              </w:rPr>
            </w:pPr>
            <w:r w:rsidRPr="00872598">
              <w:rPr>
                <w:rFonts w:cs="Calibri"/>
                <w:b/>
                <w:bCs/>
                <w:color w:val="000000"/>
                <w:sz w:val="16"/>
                <w:szCs w:val="16"/>
              </w:rPr>
              <w:t>Output 2.3.6:</w:t>
            </w:r>
            <w:r w:rsidRPr="00872598">
              <w:rPr>
                <w:rFonts w:cs="Calibri"/>
                <w:color w:val="000000"/>
                <w:sz w:val="16"/>
                <w:szCs w:val="16"/>
              </w:rPr>
              <w:t xml:space="preserve"> Reintegration pilots to be carried out</w:t>
            </w:r>
            <w:r w:rsidRPr="00872598">
              <w:rPr>
                <w:rFonts w:ascii="Times New Roman" w:hAnsi="Times New Roman"/>
                <w:color w:val="000000"/>
                <w:sz w:val="16"/>
                <w:szCs w:val="16"/>
              </w:rPr>
              <w:t> </w:t>
            </w:r>
            <w:r w:rsidRPr="00872598">
              <w:rPr>
                <w:rFonts w:cs="Calibri"/>
                <w:color w:val="000000"/>
                <w:sz w:val="16"/>
                <w:szCs w:val="16"/>
              </w:rPr>
              <w:t>only after the</w:t>
            </w:r>
            <w:r w:rsidRPr="00872598">
              <w:rPr>
                <w:rFonts w:ascii="Times New Roman" w:hAnsi="Times New Roman"/>
                <w:color w:val="000000"/>
                <w:sz w:val="16"/>
                <w:szCs w:val="16"/>
              </w:rPr>
              <w:t> </w:t>
            </w:r>
            <w:r w:rsidRPr="00872598">
              <w:rPr>
                <w:rFonts w:cs="Calibri"/>
                <w:color w:val="000000"/>
                <w:sz w:val="16"/>
                <w:szCs w:val="16"/>
              </w:rPr>
              <w:t>re</w:t>
            </w:r>
            <w:r w:rsidR="00656970">
              <w:rPr>
                <w:rFonts w:cs="Calibri"/>
                <w:color w:val="000000"/>
                <w:sz w:val="16"/>
                <w:szCs w:val="16"/>
              </w:rPr>
              <w:t>integration</w:t>
            </w:r>
            <w:r w:rsidRPr="00872598">
              <w:rPr>
                <w:rFonts w:cs="Calibri"/>
                <w:color w:val="000000"/>
                <w:sz w:val="16"/>
                <w:szCs w:val="16"/>
              </w:rPr>
              <w:t xml:space="preserve"> model was fully</w:t>
            </w:r>
            <w:r w:rsidRPr="00872598">
              <w:rPr>
                <w:rFonts w:ascii="Times New Roman" w:hAnsi="Times New Roman"/>
                <w:color w:val="000000"/>
                <w:sz w:val="16"/>
                <w:szCs w:val="16"/>
              </w:rPr>
              <w:t> </w:t>
            </w:r>
            <w:r w:rsidRPr="00872598">
              <w:rPr>
                <w:rFonts w:cs="Calibri"/>
                <w:color w:val="000000"/>
                <w:sz w:val="16"/>
                <w:szCs w:val="16"/>
              </w:rPr>
              <w:t>developed.</w:t>
            </w:r>
            <w:r w:rsidRPr="00E12399">
              <w:rPr>
                <w:rFonts w:cs="Calibri"/>
                <w:color w:val="000000"/>
                <w:sz w:val="16"/>
                <w:szCs w:val="16"/>
              </w:rPr>
              <w:t> </w:t>
            </w:r>
          </w:p>
        </w:tc>
        <w:tc>
          <w:tcPr>
            <w:tcW w:w="4962" w:type="dxa"/>
            <w:hideMark/>
          </w:tcPr>
          <w:p w14:paraId="20AF2B5A" w14:textId="77777777" w:rsidR="00D304CB" w:rsidRPr="00E12399" w:rsidRDefault="00D304CB" w:rsidP="00D304CB">
            <w:pPr>
              <w:spacing w:after="0" w:line="240" w:lineRule="auto"/>
              <w:textAlignment w:val="baseline"/>
              <w:rPr>
                <w:rFonts w:cs="Segoe UI"/>
                <w:color w:val="000000"/>
                <w:sz w:val="16"/>
                <w:szCs w:val="16"/>
              </w:rPr>
            </w:pPr>
            <w:r w:rsidRPr="00872598">
              <w:rPr>
                <w:rFonts w:cs="Calibri"/>
                <w:color w:val="000000"/>
                <w:sz w:val="16"/>
                <w:szCs w:val="16"/>
              </w:rPr>
              <w:t xml:space="preserve">The pilots will take place </w:t>
            </w:r>
            <w:r w:rsidRPr="00872598">
              <w:rPr>
                <w:rFonts w:cs="Calibri"/>
                <w:b/>
                <w:bCs/>
                <w:color w:val="000000"/>
                <w:sz w:val="16"/>
                <w:szCs w:val="16"/>
              </w:rPr>
              <w:t>in</w:t>
            </w:r>
            <w:r w:rsidRPr="00872598">
              <w:rPr>
                <w:rFonts w:ascii="Times New Roman" w:hAnsi="Times New Roman"/>
                <w:b/>
                <w:bCs/>
                <w:color w:val="000000"/>
                <w:sz w:val="16"/>
                <w:szCs w:val="16"/>
              </w:rPr>
              <w:t> </w:t>
            </w:r>
            <w:r w:rsidRPr="00872598">
              <w:rPr>
                <w:rFonts w:cs="Calibri"/>
                <w:b/>
                <w:bCs/>
                <w:color w:val="000000"/>
                <w:sz w:val="16"/>
                <w:szCs w:val="16"/>
              </w:rPr>
              <w:t>parallel</w:t>
            </w:r>
            <w:r w:rsidRPr="00872598">
              <w:rPr>
                <w:rFonts w:ascii="Times New Roman" w:hAnsi="Times New Roman"/>
                <w:b/>
                <w:bCs/>
                <w:color w:val="000000"/>
                <w:sz w:val="16"/>
                <w:szCs w:val="16"/>
              </w:rPr>
              <w:t> </w:t>
            </w:r>
            <w:r w:rsidRPr="00872598">
              <w:rPr>
                <w:rFonts w:cs="Calibri"/>
                <w:b/>
                <w:bCs/>
                <w:color w:val="000000"/>
                <w:sz w:val="16"/>
                <w:szCs w:val="16"/>
              </w:rPr>
              <w:t>with the</w:t>
            </w:r>
            <w:r w:rsidRPr="00872598">
              <w:rPr>
                <w:rFonts w:ascii="Times New Roman" w:hAnsi="Times New Roman"/>
                <w:b/>
                <w:bCs/>
                <w:color w:val="000000"/>
                <w:sz w:val="16"/>
                <w:szCs w:val="16"/>
              </w:rPr>
              <w:t> </w:t>
            </w:r>
            <w:r w:rsidRPr="00872598">
              <w:rPr>
                <w:rFonts w:cs="Calibri"/>
                <w:b/>
                <w:bCs/>
                <w:color w:val="000000"/>
                <w:sz w:val="16"/>
                <w:szCs w:val="16"/>
              </w:rPr>
              <w:t>development of the reintegration model</w:t>
            </w:r>
            <w:r w:rsidRPr="00872598">
              <w:rPr>
                <w:rFonts w:cs="Calibri"/>
                <w:color w:val="000000"/>
                <w:sz w:val="16"/>
                <w:szCs w:val="16"/>
              </w:rPr>
              <w:t>,</w:t>
            </w:r>
            <w:r w:rsidRPr="00872598">
              <w:rPr>
                <w:rFonts w:ascii="Times New Roman" w:hAnsi="Times New Roman"/>
                <w:color w:val="000000"/>
                <w:sz w:val="16"/>
                <w:szCs w:val="16"/>
              </w:rPr>
              <w:t> </w:t>
            </w:r>
            <w:r w:rsidRPr="00872598">
              <w:rPr>
                <w:rFonts w:cs="Calibri"/>
                <w:color w:val="000000"/>
                <w:sz w:val="16"/>
                <w:szCs w:val="16"/>
              </w:rPr>
              <w:t>thus feeding into further refinement of the</w:t>
            </w:r>
            <w:r w:rsidRPr="00872598">
              <w:rPr>
                <w:rFonts w:ascii="Times New Roman" w:hAnsi="Times New Roman"/>
                <w:color w:val="000000"/>
                <w:sz w:val="16"/>
                <w:szCs w:val="16"/>
              </w:rPr>
              <w:t> </w:t>
            </w:r>
            <w:r w:rsidRPr="00872598">
              <w:rPr>
                <w:rFonts w:cs="Calibri"/>
                <w:color w:val="000000"/>
                <w:sz w:val="16"/>
                <w:szCs w:val="16"/>
              </w:rPr>
              <w:t>model</w:t>
            </w:r>
            <w:r w:rsidRPr="00872598">
              <w:rPr>
                <w:rFonts w:ascii="Times New Roman" w:hAnsi="Times New Roman"/>
                <w:color w:val="000000"/>
                <w:sz w:val="16"/>
                <w:szCs w:val="16"/>
              </w:rPr>
              <w:t> </w:t>
            </w:r>
            <w:r w:rsidRPr="00872598">
              <w:rPr>
                <w:rFonts w:cs="Calibri"/>
                <w:color w:val="000000"/>
                <w:sz w:val="16"/>
                <w:szCs w:val="16"/>
              </w:rPr>
              <w:t>as it is being developed.</w:t>
            </w:r>
            <w:r w:rsidRPr="00E12399">
              <w:rPr>
                <w:rFonts w:cs="Calibri"/>
                <w:color w:val="000000"/>
                <w:sz w:val="16"/>
                <w:szCs w:val="16"/>
              </w:rPr>
              <w:t> </w:t>
            </w:r>
          </w:p>
        </w:tc>
      </w:tr>
      <w:tr w:rsidR="00D304CB" w:rsidRPr="00E12399" w14:paraId="1B623E49" w14:textId="77777777" w:rsidTr="00C22D6F">
        <w:trPr>
          <w:trHeight w:val="1140"/>
        </w:trPr>
        <w:tc>
          <w:tcPr>
            <w:tcW w:w="4536" w:type="dxa"/>
            <w:hideMark/>
          </w:tcPr>
          <w:p w14:paraId="6B06B9BC" w14:textId="6149A484" w:rsidR="00D304CB" w:rsidRPr="00E12399" w:rsidRDefault="00D304CB" w:rsidP="00D304CB">
            <w:pPr>
              <w:spacing w:after="0" w:line="240" w:lineRule="auto"/>
              <w:textAlignment w:val="baseline"/>
              <w:rPr>
                <w:rFonts w:cs="Segoe UI"/>
                <w:color w:val="000000"/>
                <w:sz w:val="16"/>
                <w:szCs w:val="16"/>
              </w:rPr>
            </w:pPr>
            <w:r w:rsidRPr="00872598">
              <w:rPr>
                <w:rFonts w:cs="Calibri"/>
                <w:b/>
                <w:bCs/>
                <w:color w:val="000000"/>
                <w:sz w:val="16"/>
                <w:szCs w:val="16"/>
              </w:rPr>
              <w:lastRenderedPageBreak/>
              <w:t>Output 2.3.2:</w:t>
            </w:r>
            <w:r w:rsidRPr="00872598">
              <w:rPr>
                <w:rFonts w:cs="Calibri"/>
                <w:color w:val="000000"/>
                <w:sz w:val="16"/>
                <w:szCs w:val="16"/>
              </w:rPr>
              <w:t xml:space="preserve"> Based on the mapping exercise, develop a</w:t>
            </w:r>
            <w:r w:rsidRPr="00872598">
              <w:rPr>
                <w:rFonts w:ascii="Times New Roman" w:hAnsi="Times New Roman"/>
                <w:color w:val="000000"/>
                <w:sz w:val="16"/>
                <w:szCs w:val="16"/>
              </w:rPr>
              <w:t> </w:t>
            </w:r>
            <w:r w:rsidR="00507F74">
              <w:rPr>
                <w:rFonts w:cs="Calibri"/>
                <w:color w:val="000000"/>
                <w:sz w:val="16"/>
                <w:szCs w:val="16"/>
              </w:rPr>
              <w:t>capacity building</w:t>
            </w:r>
            <w:r w:rsidRPr="00872598">
              <w:rPr>
                <w:rFonts w:cs="Calibri"/>
                <w:color w:val="000000"/>
                <w:sz w:val="16"/>
                <w:szCs w:val="16"/>
              </w:rPr>
              <w:t xml:space="preserve"> tool in one country to</w:t>
            </w:r>
            <w:r w:rsidRPr="00872598">
              <w:rPr>
                <w:rFonts w:ascii="Times New Roman" w:hAnsi="Times New Roman"/>
                <w:color w:val="000000"/>
                <w:sz w:val="16"/>
                <w:szCs w:val="16"/>
              </w:rPr>
              <w:t> </w:t>
            </w:r>
            <w:r w:rsidRPr="00872598">
              <w:rPr>
                <w:rFonts w:cs="Calibri"/>
                <w:color w:val="000000"/>
                <w:sz w:val="16"/>
                <w:szCs w:val="16"/>
              </w:rPr>
              <w:t>improve the sustainability of employment</w:t>
            </w:r>
            <w:r w:rsidRPr="00872598">
              <w:rPr>
                <w:rFonts w:ascii="Times New Roman" w:hAnsi="Times New Roman"/>
                <w:color w:val="000000"/>
                <w:sz w:val="16"/>
                <w:szCs w:val="16"/>
              </w:rPr>
              <w:t> </w:t>
            </w:r>
            <w:r w:rsidRPr="00872598">
              <w:rPr>
                <w:rFonts w:cs="Calibri"/>
                <w:color w:val="000000"/>
                <w:sz w:val="16"/>
                <w:szCs w:val="16"/>
              </w:rPr>
              <w:t>services for return migrants</w:t>
            </w:r>
            <w:r w:rsidR="00920A33" w:rsidRPr="00E12399">
              <w:rPr>
                <w:rFonts w:cs="Calibri"/>
                <w:color w:val="000000"/>
                <w:sz w:val="16"/>
                <w:szCs w:val="16"/>
              </w:rPr>
              <w:t>.</w:t>
            </w:r>
            <w:r w:rsidRPr="00E12399">
              <w:rPr>
                <w:rFonts w:cs="Calibri"/>
                <w:color w:val="000000"/>
                <w:sz w:val="16"/>
                <w:szCs w:val="16"/>
              </w:rPr>
              <w:t> </w:t>
            </w:r>
          </w:p>
        </w:tc>
        <w:tc>
          <w:tcPr>
            <w:tcW w:w="4962" w:type="dxa"/>
            <w:hideMark/>
          </w:tcPr>
          <w:p w14:paraId="7C1060E5" w14:textId="61394AEC" w:rsidR="00D304CB" w:rsidRPr="00E12399" w:rsidRDefault="00507F74" w:rsidP="00D304CB">
            <w:pPr>
              <w:spacing w:after="0" w:line="240" w:lineRule="auto"/>
              <w:textAlignment w:val="baseline"/>
              <w:rPr>
                <w:rFonts w:cs="Segoe UI"/>
                <w:color w:val="000000"/>
                <w:sz w:val="16"/>
                <w:szCs w:val="16"/>
              </w:rPr>
            </w:pPr>
            <w:r>
              <w:rPr>
                <w:rFonts w:cs="Calibri"/>
                <w:color w:val="000000"/>
                <w:sz w:val="16"/>
                <w:szCs w:val="16"/>
              </w:rPr>
              <w:t>Capacity building</w:t>
            </w:r>
            <w:r w:rsidR="00D304CB" w:rsidRPr="00E12399">
              <w:rPr>
                <w:rFonts w:cs="Calibri"/>
                <w:color w:val="000000"/>
                <w:sz w:val="16"/>
                <w:szCs w:val="16"/>
              </w:rPr>
              <w:t xml:space="preserve"> tool will be </w:t>
            </w:r>
            <w:r w:rsidR="00D304CB" w:rsidRPr="00E12399">
              <w:rPr>
                <w:rFonts w:cs="Calibri"/>
                <w:b/>
                <w:bCs/>
                <w:color w:val="000000"/>
                <w:sz w:val="16"/>
                <w:szCs w:val="16"/>
              </w:rPr>
              <w:t>developed after the reintegration model</w:t>
            </w:r>
            <w:r w:rsidR="00D304CB" w:rsidRPr="00E12399">
              <w:rPr>
                <w:rFonts w:cs="Calibri"/>
                <w:color w:val="000000"/>
                <w:sz w:val="16"/>
                <w:szCs w:val="16"/>
              </w:rPr>
              <w:t xml:space="preserve"> is completed to ensure sustainability of the model.</w:t>
            </w:r>
            <w:r w:rsidR="00D304CB" w:rsidRPr="00E12399">
              <w:rPr>
                <w:rFonts w:ascii="Times New Roman" w:hAnsi="Times New Roman"/>
                <w:color w:val="000000"/>
                <w:sz w:val="16"/>
                <w:szCs w:val="16"/>
              </w:rPr>
              <w:t> </w:t>
            </w:r>
            <w:r w:rsidR="00D304CB" w:rsidRPr="00E12399">
              <w:rPr>
                <w:rFonts w:cs="Calibri"/>
                <w:color w:val="000000"/>
                <w:sz w:val="16"/>
                <w:szCs w:val="16"/>
              </w:rPr>
              <w:t> </w:t>
            </w:r>
          </w:p>
        </w:tc>
      </w:tr>
      <w:tr w:rsidR="00D304CB" w:rsidRPr="00E12399" w14:paraId="2D7A6757" w14:textId="77777777" w:rsidTr="00C22D6F">
        <w:trPr>
          <w:trHeight w:val="900"/>
        </w:trPr>
        <w:tc>
          <w:tcPr>
            <w:tcW w:w="4536" w:type="dxa"/>
            <w:hideMark/>
          </w:tcPr>
          <w:p w14:paraId="22FC2B32" w14:textId="74888A49" w:rsidR="00D304CB" w:rsidRPr="00E12399" w:rsidRDefault="00D304CB" w:rsidP="00872598">
            <w:pPr>
              <w:spacing w:after="0" w:line="240" w:lineRule="auto"/>
              <w:jc w:val="left"/>
              <w:textAlignment w:val="baseline"/>
              <w:rPr>
                <w:rFonts w:cs="Segoe UI"/>
                <w:color w:val="000000"/>
                <w:sz w:val="16"/>
                <w:szCs w:val="16"/>
              </w:rPr>
            </w:pPr>
            <w:r w:rsidRPr="00872598">
              <w:rPr>
                <w:rFonts w:cs="Calibri"/>
                <w:b/>
                <w:bCs/>
                <w:color w:val="000000"/>
                <w:sz w:val="16"/>
                <w:szCs w:val="16"/>
              </w:rPr>
              <w:t>Output 2.1.3:</w:t>
            </w:r>
            <w:r w:rsidRPr="00872598">
              <w:rPr>
                <w:rFonts w:cs="Calibri"/>
                <w:color w:val="000000"/>
                <w:sz w:val="16"/>
                <w:szCs w:val="16"/>
              </w:rPr>
              <w:t xml:space="preserve"> Referencing/pilot testing of</w:t>
            </w:r>
            <w:r w:rsidRPr="00872598">
              <w:rPr>
                <w:rFonts w:ascii="Times New Roman" w:hAnsi="Times New Roman"/>
                <w:color w:val="000000"/>
                <w:sz w:val="16"/>
                <w:szCs w:val="16"/>
              </w:rPr>
              <w:t> </w:t>
            </w:r>
            <w:r w:rsidRPr="00872598">
              <w:rPr>
                <w:rFonts w:cs="Calibri"/>
                <w:color w:val="000000"/>
                <w:sz w:val="16"/>
                <w:szCs w:val="16"/>
              </w:rPr>
              <w:t>regional</w:t>
            </w:r>
            <w:r w:rsidRPr="00872598">
              <w:rPr>
                <w:rFonts w:ascii="Times New Roman" w:hAnsi="Times New Roman"/>
                <w:color w:val="000000"/>
                <w:sz w:val="16"/>
                <w:szCs w:val="16"/>
              </w:rPr>
              <w:t> </w:t>
            </w:r>
            <w:r w:rsidRPr="00872598">
              <w:rPr>
                <w:rFonts w:cs="Calibri"/>
                <w:color w:val="000000"/>
                <w:sz w:val="16"/>
                <w:szCs w:val="16"/>
              </w:rPr>
              <w:t>qualifications framework (RQF) in two</w:t>
            </w:r>
            <w:r w:rsidRPr="00872598">
              <w:rPr>
                <w:rFonts w:ascii="Times New Roman" w:hAnsi="Times New Roman"/>
                <w:color w:val="000000"/>
                <w:sz w:val="16"/>
                <w:szCs w:val="16"/>
              </w:rPr>
              <w:t> </w:t>
            </w:r>
            <w:r w:rsidRPr="00872598">
              <w:rPr>
                <w:rFonts w:cs="Calibri"/>
                <w:color w:val="000000"/>
                <w:sz w:val="16"/>
                <w:szCs w:val="16"/>
              </w:rPr>
              <w:t>countries</w:t>
            </w:r>
            <w:r w:rsidR="00920A33" w:rsidRPr="00E12399">
              <w:rPr>
                <w:rFonts w:cs="Calibri"/>
                <w:color w:val="000000"/>
                <w:sz w:val="16"/>
                <w:szCs w:val="16"/>
              </w:rPr>
              <w:t>.</w:t>
            </w:r>
            <w:r w:rsidRPr="00E12399">
              <w:rPr>
                <w:rFonts w:cs="Calibri"/>
                <w:color w:val="000000"/>
                <w:sz w:val="16"/>
                <w:szCs w:val="16"/>
              </w:rPr>
              <w:t> </w:t>
            </w:r>
          </w:p>
        </w:tc>
        <w:tc>
          <w:tcPr>
            <w:tcW w:w="4962" w:type="dxa"/>
            <w:hideMark/>
          </w:tcPr>
          <w:p w14:paraId="3F11EB3D" w14:textId="0A67739A" w:rsidR="00D304CB" w:rsidRPr="00E12399" w:rsidRDefault="00D304CB" w:rsidP="00D304CB">
            <w:pPr>
              <w:spacing w:after="0" w:line="240" w:lineRule="auto"/>
              <w:textAlignment w:val="baseline"/>
              <w:rPr>
                <w:rFonts w:cs="Segoe UI"/>
                <w:color w:val="000000"/>
                <w:sz w:val="16"/>
                <w:szCs w:val="16"/>
              </w:rPr>
            </w:pPr>
            <w:r w:rsidRPr="00872598">
              <w:rPr>
                <w:rFonts w:cs="Calibri"/>
                <w:b/>
                <w:bCs/>
                <w:color w:val="000000"/>
                <w:sz w:val="16"/>
                <w:szCs w:val="16"/>
              </w:rPr>
              <w:t xml:space="preserve">Partial referencing </w:t>
            </w:r>
            <w:r w:rsidRPr="00872598">
              <w:rPr>
                <w:rFonts w:cs="Calibri"/>
                <w:color w:val="000000"/>
                <w:sz w:val="16"/>
                <w:szCs w:val="16"/>
              </w:rPr>
              <w:t>of RQF in two countries. Revised plan will include</w:t>
            </w:r>
            <w:r w:rsidRPr="00872598">
              <w:rPr>
                <w:rFonts w:ascii="Times New Roman" w:hAnsi="Times New Roman"/>
                <w:color w:val="000000"/>
                <w:sz w:val="16"/>
                <w:szCs w:val="16"/>
              </w:rPr>
              <w:t> </w:t>
            </w:r>
            <w:r w:rsidRPr="00872598">
              <w:rPr>
                <w:rFonts w:cs="Calibri"/>
                <w:i/>
                <w:iCs/>
                <w:color w:val="000000"/>
                <w:sz w:val="16"/>
                <w:szCs w:val="16"/>
              </w:rPr>
              <w:t xml:space="preserve">2 </w:t>
            </w:r>
            <w:r w:rsidR="00920A33" w:rsidRPr="00E12399">
              <w:rPr>
                <w:rFonts w:cs="Calibri"/>
                <w:i/>
                <w:iCs/>
                <w:color w:val="000000"/>
                <w:sz w:val="16"/>
                <w:szCs w:val="16"/>
              </w:rPr>
              <w:t>M</w:t>
            </w:r>
            <w:r w:rsidRPr="00872598">
              <w:rPr>
                <w:rFonts w:cs="Calibri"/>
                <w:i/>
                <w:iCs/>
                <w:color w:val="000000"/>
                <w:sz w:val="16"/>
                <w:szCs w:val="16"/>
              </w:rPr>
              <w:t xml:space="preserve">ember </w:t>
            </w:r>
            <w:r w:rsidR="00920A33" w:rsidRPr="00E12399">
              <w:rPr>
                <w:rFonts w:cs="Calibri"/>
                <w:i/>
                <w:iCs/>
                <w:color w:val="000000"/>
                <w:sz w:val="16"/>
                <w:szCs w:val="16"/>
              </w:rPr>
              <w:t>S</w:t>
            </w:r>
            <w:r w:rsidRPr="00872598">
              <w:rPr>
                <w:rFonts w:cs="Calibri"/>
                <w:i/>
                <w:iCs/>
                <w:color w:val="000000"/>
                <w:sz w:val="16"/>
                <w:szCs w:val="16"/>
              </w:rPr>
              <w:t>tates</w:t>
            </w:r>
            <w:r w:rsidRPr="00872598">
              <w:rPr>
                <w:rFonts w:ascii="Times New Roman" w:hAnsi="Times New Roman"/>
                <w:i/>
                <w:iCs/>
                <w:color w:val="000000"/>
                <w:sz w:val="16"/>
                <w:szCs w:val="16"/>
              </w:rPr>
              <w:t> </w:t>
            </w:r>
            <w:r w:rsidRPr="00872598">
              <w:rPr>
                <w:rFonts w:cs="Calibri"/>
                <w:i/>
                <w:iCs/>
                <w:color w:val="000000"/>
                <w:sz w:val="16"/>
                <w:szCs w:val="16"/>
              </w:rPr>
              <w:t>who will prepare a partial referencing report using the RQF. The comparability report will describe and reflect on MS</w:t>
            </w:r>
            <w:r w:rsidRPr="00872598">
              <w:rPr>
                <w:rFonts w:ascii="Times New Roman" w:hAnsi="Times New Roman"/>
                <w:i/>
                <w:iCs/>
                <w:color w:val="000000"/>
                <w:sz w:val="16"/>
                <w:szCs w:val="16"/>
              </w:rPr>
              <w:t> </w:t>
            </w:r>
            <w:r w:rsidRPr="00872598">
              <w:rPr>
                <w:rFonts w:cs="Calibri"/>
                <w:i/>
                <w:iCs/>
                <w:color w:val="000000"/>
                <w:sz w:val="16"/>
                <w:szCs w:val="16"/>
              </w:rPr>
              <w:t>qualifications system (including a sectoral framework and quality assurance arrangements) to meet 1</w:t>
            </w:r>
            <w:r w:rsidR="00920A33" w:rsidRPr="00E12399">
              <w:rPr>
                <w:rFonts w:cs="Calibri"/>
                <w:i/>
                <w:iCs/>
                <w:color w:val="000000"/>
                <w:sz w:val="16"/>
                <w:szCs w:val="16"/>
              </w:rPr>
              <w:t>-</w:t>
            </w:r>
            <w:r w:rsidRPr="00872598">
              <w:rPr>
                <w:rFonts w:cs="Calibri"/>
                <w:i/>
                <w:iCs/>
                <w:color w:val="000000"/>
                <w:sz w:val="16"/>
                <w:szCs w:val="16"/>
              </w:rPr>
              <w:t>2 Criteria</w:t>
            </w:r>
            <w:r w:rsidRPr="00872598">
              <w:rPr>
                <w:rFonts w:cs="Calibri"/>
                <w:color w:val="000000"/>
                <w:sz w:val="16"/>
                <w:szCs w:val="16"/>
              </w:rPr>
              <w:t>.</w:t>
            </w:r>
            <w:r w:rsidRPr="00872598">
              <w:rPr>
                <w:rFonts w:ascii="Times New Roman" w:hAnsi="Times New Roman"/>
                <w:color w:val="000000"/>
                <w:sz w:val="16"/>
                <w:szCs w:val="16"/>
              </w:rPr>
              <w:t> </w:t>
            </w:r>
            <w:r w:rsidRPr="00E12399">
              <w:rPr>
                <w:rFonts w:cs="Calibri"/>
                <w:color w:val="000000"/>
                <w:sz w:val="16"/>
                <w:szCs w:val="16"/>
              </w:rPr>
              <w:t> </w:t>
            </w:r>
          </w:p>
        </w:tc>
      </w:tr>
      <w:tr w:rsidR="00D304CB" w:rsidRPr="00E12399" w14:paraId="405C4895" w14:textId="77777777" w:rsidTr="00C22D6F">
        <w:trPr>
          <w:trHeight w:val="900"/>
        </w:trPr>
        <w:tc>
          <w:tcPr>
            <w:tcW w:w="4536" w:type="dxa"/>
            <w:hideMark/>
          </w:tcPr>
          <w:p w14:paraId="4BDB48D3" w14:textId="7DC3B9BB" w:rsidR="00D304CB" w:rsidRPr="00E12399" w:rsidRDefault="00D304CB" w:rsidP="00D304CB">
            <w:pPr>
              <w:spacing w:after="0" w:line="240" w:lineRule="auto"/>
              <w:textAlignment w:val="baseline"/>
              <w:rPr>
                <w:rFonts w:cs="Segoe UI"/>
                <w:color w:val="000000"/>
                <w:sz w:val="16"/>
                <w:szCs w:val="16"/>
              </w:rPr>
            </w:pPr>
            <w:r w:rsidRPr="00872598">
              <w:rPr>
                <w:rFonts w:cs="Calibri"/>
                <w:b/>
                <w:bCs/>
                <w:color w:val="000000"/>
                <w:sz w:val="16"/>
                <w:szCs w:val="16"/>
              </w:rPr>
              <w:t>Output 2.3.3:</w:t>
            </w:r>
            <w:r w:rsidRPr="00872598">
              <w:rPr>
                <w:rFonts w:cs="Calibri"/>
                <w:color w:val="000000"/>
                <w:sz w:val="16"/>
                <w:szCs w:val="16"/>
              </w:rPr>
              <w:t xml:space="preserve"> Prevention VAW Framework for CPMS</w:t>
            </w:r>
            <w:r w:rsidRPr="00872598">
              <w:rPr>
                <w:rFonts w:ascii="Times New Roman" w:hAnsi="Times New Roman"/>
                <w:color w:val="000000"/>
                <w:sz w:val="16"/>
                <w:szCs w:val="16"/>
              </w:rPr>
              <w:t> </w:t>
            </w:r>
            <w:r w:rsidRPr="00872598">
              <w:rPr>
                <w:rFonts w:cs="Calibri"/>
                <w:color w:val="000000"/>
                <w:sz w:val="16"/>
                <w:szCs w:val="16"/>
              </w:rPr>
              <w:t>to be developed by GOALS</w:t>
            </w:r>
            <w:r w:rsidR="00920A33" w:rsidRPr="00E12399">
              <w:rPr>
                <w:rFonts w:cs="Calibri"/>
                <w:color w:val="000000"/>
                <w:sz w:val="16"/>
                <w:szCs w:val="16"/>
              </w:rPr>
              <w:t>.</w:t>
            </w:r>
            <w:r w:rsidRPr="00E12399">
              <w:rPr>
                <w:rFonts w:cs="Calibri"/>
                <w:color w:val="000000"/>
                <w:sz w:val="16"/>
                <w:szCs w:val="16"/>
              </w:rPr>
              <w:t> </w:t>
            </w:r>
          </w:p>
        </w:tc>
        <w:tc>
          <w:tcPr>
            <w:tcW w:w="4962" w:type="dxa"/>
            <w:hideMark/>
          </w:tcPr>
          <w:p w14:paraId="3685A6C9" w14:textId="3DCAA187" w:rsidR="00D304CB" w:rsidRPr="00E12399" w:rsidRDefault="00D304CB" w:rsidP="00D304CB">
            <w:pPr>
              <w:spacing w:after="0" w:line="240" w:lineRule="auto"/>
              <w:textAlignment w:val="baseline"/>
              <w:rPr>
                <w:rFonts w:cs="Segoe UI"/>
                <w:color w:val="000000"/>
                <w:sz w:val="16"/>
                <w:szCs w:val="16"/>
              </w:rPr>
            </w:pPr>
            <w:r w:rsidRPr="00872598">
              <w:rPr>
                <w:rFonts w:cs="Calibri"/>
                <w:color w:val="000000"/>
                <w:sz w:val="16"/>
                <w:szCs w:val="16"/>
              </w:rPr>
              <w:t xml:space="preserve">Collaborate </w:t>
            </w:r>
            <w:r w:rsidRPr="00872598">
              <w:rPr>
                <w:rFonts w:cs="Calibri"/>
                <w:b/>
                <w:bCs/>
                <w:color w:val="000000"/>
                <w:sz w:val="16"/>
                <w:szCs w:val="16"/>
              </w:rPr>
              <w:t>with Safe and Fair</w:t>
            </w:r>
            <w:r w:rsidRPr="00872598">
              <w:rPr>
                <w:rFonts w:ascii="Times New Roman" w:hAnsi="Times New Roman"/>
                <w:b/>
                <w:bCs/>
                <w:color w:val="000000"/>
                <w:sz w:val="16"/>
                <w:szCs w:val="16"/>
              </w:rPr>
              <w:t> </w:t>
            </w:r>
            <w:r w:rsidRPr="00872598">
              <w:rPr>
                <w:rFonts w:cs="Calibri"/>
                <w:color w:val="000000"/>
                <w:sz w:val="16"/>
                <w:szCs w:val="16"/>
              </w:rPr>
              <w:t>to co-develop the</w:t>
            </w:r>
            <w:r w:rsidRPr="00872598">
              <w:rPr>
                <w:rFonts w:ascii="Times New Roman" w:hAnsi="Times New Roman"/>
                <w:color w:val="000000"/>
                <w:sz w:val="16"/>
                <w:szCs w:val="16"/>
              </w:rPr>
              <w:t> </w:t>
            </w:r>
            <w:r w:rsidRPr="00872598">
              <w:rPr>
                <w:rFonts w:cs="Calibri"/>
                <w:color w:val="000000"/>
                <w:sz w:val="16"/>
                <w:szCs w:val="16"/>
              </w:rPr>
              <w:t>framework for the two sub-regions. </w:t>
            </w:r>
          </w:p>
        </w:tc>
      </w:tr>
    </w:tbl>
    <w:p w14:paraId="2182C64F" w14:textId="21A395EE" w:rsidR="00D304CB" w:rsidRPr="00E12399" w:rsidRDefault="00E87186" w:rsidP="008435BA">
      <w:pPr>
        <w:pStyle w:val="Subtitle"/>
        <w:rPr>
          <w:color w:val="auto"/>
        </w:rPr>
      </w:pPr>
      <w:r w:rsidRPr="00E12399">
        <w:rPr>
          <w:color w:val="auto"/>
        </w:rPr>
        <w:t xml:space="preserve">Source: </w:t>
      </w:r>
      <w:r w:rsidR="008435BA" w:rsidRPr="00E12399">
        <w:t>IOM, ILO, UN WOMEN (2022) Interim Report to the Swiss Agency for Development and Cooperation. Governance of Labour Migration in South and South</w:t>
      </w:r>
      <w:r w:rsidR="004E0326" w:rsidRPr="00E12399">
        <w:t>-</w:t>
      </w:r>
      <w:r w:rsidR="008435BA" w:rsidRPr="00E12399">
        <w:t>East Asia (GOALS) Programme.</w:t>
      </w:r>
    </w:p>
    <w:p w14:paraId="6FF3AE19" w14:textId="1BBB95CB" w:rsidR="006A2F14" w:rsidRPr="00E12399" w:rsidRDefault="00670156" w:rsidP="004E0326">
      <w:pPr>
        <w:rPr>
          <w:rFonts w:eastAsia="Palatino Linotype" w:cs="Palatino Linotype"/>
          <w:color w:val="353332" w:themeColor="text1" w:themeTint="E6"/>
        </w:rPr>
      </w:pPr>
      <w:r w:rsidRPr="00E12399">
        <w:t xml:space="preserve">Stakeholder interviews across the CP region confirmed that the </w:t>
      </w:r>
      <w:r w:rsidR="00CC1747">
        <w:t>programme</w:t>
      </w:r>
      <w:r w:rsidRPr="00E12399">
        <w:t xml:space="preserve"> did not lose its relevance in light of COVID-19 but, in fact, became more relevant. </w:t>
      </w:r>
      <w:r w:rsidRPr="00E12399">
        <w:rPr>
          <w:rFonts w:eastAsia="Palatino Linotype" w:cs="Palatino Linotype"/>
          <w:color w:val="353332" w:themeColor="text1" w:themeTint="E6"/>
        </w:rPr>
        <w:t xml:space="preserve">Although the </w:t>
      </w:r>
      <w:r w:rsidR="00FD3262" w:rsidRPr="00E12399">
        <w:rPr>
          <w:rFonts w:eastAsia="Palatino Linotype" w:cs="Palatino Linotype"/>
          <w:color w:val="353332" w:themeColor="text1" w:themeTint="E6"/>
        </w:rPr>
        <w:t xml:space="preserve">priorities </w:t>
      </w:r>
      <w:r w:rsidR="006A2F14" w:rsidRPr="00E12399">
        <w:rPr>
          <w:rFonts w:eastAsia="Palatino Linotype" w:cs="Palatino Linotype"/>
          <w:color w:val="353332" w:themeColor="text1" w:themeTint="E6"/>
        </w:rPr>
        <w:t xml:space="preserve">of South Asian governments, trade unions, and civil society shifted towards humanitarian relief efforts, causing delays in the commencement of various </w:t>
      </w:r>
      <w:r w:rsidR="00280091" w:rsidRPr="00E12399">
        <w:rPr>
          <w:rFonts w:eastAsia="Palatino Linotype" w:cs="Palatino Linotype"/>
          <w:color w:val="353332" w:themeColor="text1" w:themeTint="E6"/>
        </w:rPr>
        <w:t xml:space="preserve">GOALS </w:t>
      </w:r>
      <w:r w:rsidR="006A2F14" w:rsidRPr="00E12399">
        <w:rPr>
          <w:rFonts w:eastAsia="Palatino Linotype" w:cs="Palatino Linotype"/>
          <w:color w:val="353332" w:themeColor="text1" w:themeTint="E6"/>
        </w:rPr>
        <w:t>activities</w:t>
      </w:r>
      <w:r w:rsidRPr="00E12399">
        <w:rPr>
          <w:rFonts w:eastAsia="Palatino Linotype" w:cs="Palatino Linotype"/>
          <w:color w:val="353332" w:themeColor="text1" w:themeTint="E6"/>
        </w:rPr>
        <w:t xml:space="preserve">, the PUNOs did not experience any </w:t>
      </w:r>
      <w:r w:rsidR="006A2F14" w:rsidRPr="00E12399">
        <w:rPr>
          <w:rFonts w:eastAsia="Palatino Linotype" w:cs="Palatino Linotype"/>
          <w:bCs/>
          <w:color w:val="353332" w:themeColor="text1" w:themeTint="E6"/>
        </w:rPr>
        <w:t xml:space="preserve">resistance from </w:t>
      </w:r>
      <w:r w:rsidR="002E2173" w:rsidRPr="00E12399">
        <w:rPr>
          <w:rFonts w:eastAsia="Palatino Linotype" w:cs="Palatino Linotype"/>
          <w:bCs/>
          <w:color w:val="353332" w:themeColor="text1" w:themeTint="E6"/>
        </w:rPr>
        <w:t>stakeholders to</w:t>
      </w:r>
      <w:r w:rsidRPr="00E12399">
        <w:rPr>
          <w:rFonts w:eastAsia="Palatino Linotype" w:cs="Palatino Linotype"/>
          <w:bCs/>
          <w:color w:val="353332" w:themeColor="text1" w:themeTint="E6"/>
        </w:rPr>
        <w:t xml:space="preserve"> the execution of the planned activities</w:t>
      </w:r>
      <w:r w:rsidR="00280091" w:rsidRPr="00E12399">
        <w:rPr>
          <w:rFonts w:eastAsia="Palatino Linotype" w:cs="Palatino Linotype"/>
          <w:bCs/>
          <w:color w:val="353332" w:themeColor="text1" w:themeTint="E6"/>
        </w:rPr>
        <w:t xml:space="preserve"> or feedback that </w:t>
      </w:r>
      <w:r w:rsidR="002E2173" w:rsidRPr="00E12399">
        <w:rPr>
          <w:rFonts w:eastAsia="Palatino Linotype" w:cs="Palatino Linotype"/>
          <w:bCs/>
          <w:color w:val="353332" w:themeColor="text1" w:themeTint="E6"/>
        </w:rPr>
        <w:t>GOALS was</w:t>
      </w:r>
      <w:r w:rsidR="00280091" w:rsidRPr="00E12399">
        <w:rPr>
          <w:rFonts w:eastAsia="Palatino Linotype" w:cs="Palatino Linotype"/>
          <w:bCs/>
          <w:color w:val="353332" w:themeColor="text1" w:themeTint="E6"/>
        </w:rPr>
        <w:t xml:space="preserve"> no longer relevant</w:t>
      </w:r>
      <w:r w:rsidR="006A2F14" w:rsidRPr="00E12399">
        <w:rPr>
          <w:rFonts w:eastAsia="Palatino Linotype" w:cs="Palatino Linotype"/>
          <w:color w:val="353332" w:themeColor="text1" w:themeTint="E6"/>
        </w:rPr>
        <w:t>.</w:t>
      </w:r>
      <w:r w:rsidR="006A2F14" w:rsidRPr="00E12399">
        <w:rPr>
          <w:rFonts w:eastAsia="Palatino Linotype" w:cs="Palatino Linotype"/>
          <w:color w:val="353332" w:themeColor="text1" w:themeTint="E6"/>
          <w:vertAlign w:val="superscript"/>
        </w:rPr>
        <w:footnoteReference w:id="35"/>
      </w:r>
    </w:p>
    <w:p w14:paraId="566555FE" w14:textId="64E5199E" w:rsidR="00E91F82" w:rsidRPr="00E12399" w:rsidRDefault="00BF3982" w:rsidP="00764D7D">
      <w:pPr>
        <w:pStyle w:val="Heading2"/>
      </w:pPr>
      <w:bookmarkStart w:id="103" w:name="_Toc160198206"/>
      <w:bookmarkStart w:id="104" w:name="_Toc161300588"/>
      <w:bookmarkStart w:id="105" w:name="_Toc161305757"/>
      <w:bookmarkEnd w:id="103"/>
      <w:r w:rsidRPr="00E12399">
        <w:t>Coherence</w:t>
      </w:r>
      <w:bookmarkEnd w:id="104"/>
      <w:bookmarkEnd w:id="105"/>
    </w:p>
    <w:p w14:paraId="59CE34D2" w14:textId="4FB68FF7" w:rsidR="0065263A" w:rsidRPr="00E12399" w:rsidRDefault="00CF18D5" w:rsidP="00365A95">
      <w:r w:rsidRPr="00E12399">
        <w:t xml:space="preserve">The coherence criteria, according to </w:t>
      </w:r>
      <w:r w:rsidR="00F4280C">
        <w:t>OECD/DAC</w:t>
      </w:r>
      <w:r w:rsidRPr="00E12399">
        <w:t>, refers to aligning and harmoni</w:t>
      </w:r>
      <w:r w:rsidR="00920A33" w:rsidRPr="00E12399">
        <w:t>s</w:t>
      </w:r>
      <w:r w:rsidRPr="00E12399">
        <w:t>ing policies, strategies, and actions across different development domains</w:t>
      </w:r>
      <w:r w:rsidR="002E2173" w:rsidRPr="00E12399">
        <w:t>, as well as it</w:t>
      </w:r>
      <w:r w:rsidRPr="00E12399">
        <w:t xml:space="preserve">s success in creating synergies within and between </w:t>
      </w:r>
      <w:r w:rsidR="002E2173" w:rsidRPr="00E12399">
        <w:t>the PUNOs</w:t>
      </w:r>
      <w:r w:rsidRPr="00E12399">
        <w:t xml:space="preserve">, </w:t>
      </w:r>
      <w:r w:rsidR="002E2173" w:rsidRPr="00E12399">
        <w:t>and</w:t>
      </w:r>
      <w:r w:rsidRPr="00E12399">
        <w:t xml:space="preserve"> the alignment between UN system goals and domestic and international goals for labour migration governance</w:t>
      </w:r>
      <w:r w:rsidR="00801671" w:rsidRPr="00E12399">
        <w:t>.</w:t>
      </w:r>
    </w:p>
    <w:p w14:paraId="11EDDEB0" w14:textId="0A766B85" w:rsidR="00E61E19" w:rsidRPr="00872598" w:rsidRDefault="00E61E19" w:rsidP="00C22D6F">
      <w:pPr>
        <w:pStyle w:val="Heading3"/>
        <w:rPr>
          <w:lang w:val="en-GB"/>
        </w:rPr>
      </w:pPr>
      <w:bookmarkStart w:id="106" w:name="_Toc161300589"/>
      <w:bookmarkStart w:id="107" w:name="_Toc161305758"/>
      <w:r w:rsidRPr="00872598">
        <w:rPr>
          <w:lang w:val="en-GB"/>
        </w:rPr>
        <w:t xml:space="preserve">To what extent </w:t>
      </w:r>
      <w:r w:rsidR="008F5FFA" w:rsidRPr="00872598">
        <w:rPr>
          <w:lang w:val="en-GB"/>
        </w:rPr>
        <w:t>w</w:t>
      </w:r>
      <w:r w:rsidRPr="00872598">
        <w:rPr>
          <w:lang w:val="en-GB"/>
        </w:rPr>
        <w:t>as GOALS coherent with regional</w:t>
      </w:r>
      <w:r w:rsidR="000C4C35" w:rsidRPr="00872598">
        <w:rPr>
          <w:lang w:val="en-GB"/>
        </w:rPr>
        <w:t xml:space="preserve"> and</w:t>
      </w:r>
      <w:r w:rsidRPr="00872598">
        <w:rPr>
          <w:lang w:val="en-GB"/>
        </w:rPr>
        <w:t xml:space="preserve"> global level </w:t>
      </w:r>
      <w:r w:rsidR="002E2173" w:rsidRPr="00872598">
        <w:rPr>
          <w:lang w:val="en-GB"/>
        </w:rPr>
        <w:t>frameworks</w:t>
      </w:r>
      <w:r w:rsidR="001A3E8A" w:rsidRPr="00872598">
        <w:rPr>
          <w:lang w:val="en-GB"/>
        </w:rPr>
        <w:t>, and PUNO’s priorities</w:t>
      </w:r>
      <w:r w:rsidR="000C4C35" w:rsidRPr="00872598">
        <w:rPr>
          <w:lang w:val="en-GB"/>
        </w:rPr>
        <w:t>?</w:t>
      </w:r>
      <w:bookmarkEnd w:id="106"/>
      <w:bookmarkEnd w:id="107"/>
    </w:p>
    <w:tbl>
      <w:tblPr>
        <w:tblStyle w:val="ListTable1Light1"/>
        <w:tblW w:w="9498" w:type="dxa"/>
        <w:tblLook w:val="0400" w:firstRow="0" w:lastRow="0" w:firstColumn="0" w:lastColumn="0" w:noHBand="0" w:noVBand="1"/>
      </w:tblPr>
      <w:tblGrid>
        <w:gridCol w:w="9498"/>
      </w:tblGrid>
      <w:tr w:rsidR="001B7DBF" w:rsidRPr="00E12399" w14:paraId="7D42832F" w14:textId="77777777" w:rsidTr="00C22D6F">
        <w:trPr>
          <w:cnfStyle w:val="000000100000" w:firstRow="0" w:lastRow="0" w:firstColumn="0" w:lastColumn="0" w:oddVBand="0" w:evenVBand="0" w:oddHBand="1" w:evenHBand="0" w:firstRowFirstColumn="0" w:firstRowLastColumn="0" w:lastRowFirstColumn="0" w:lastRowLastColumn="0"/>
        </w:trPr>
        <w:tc>
          <w:tcPr>
            <w:tcW w:w="9498" w:type="dxa"/>
            <w:shd w:val="clear" w:color="auto" w:fill="FEF8DF" w:themeFill="accent6" w:themeFillTint="33"/>
          </w:tcPr>
          <w:p w14:paraId="3AD0F48C" w14:textId="422855A1" w:rsidR="000D1814" w:rsidRPr="00E12399" w:rsidRDefault="000D1814" w:rsidP="000D1814">
            <w:pPr>
              <w:rPr>
                <w:lang w:eastAsia="en-US"/>
              </w:rPr>
            </w:pPr>
            <w:r w:rsidRPr="00E12399">
              <w:rPr>
                <w:b/>
                <w:bCs/>
                <w:lang w:eastAsia="en-US"/>
              </w:rPr>
              <w:t xml:space="preserve">Key finding </w:t>
            </w:r>
            <w:r w:rsidR="004D567D" w:rsidRPr="00E12399">
              <w:rPr>
                <w:b/>
                <w:bCs/>
                <w:lang w:eastAsia="en-US"/>
              </w:rPr>
              <w:t>7</w:t>
            </w:r>
            <w:r w:rsidRPr="00E12399">
              <w:rPr>
                <w:b/>
                <w:bCs/>
                <w:lang w:eastAsia="en-US"/>
              </w:rPr>
              <w:t xml:space="preserve">: The </w:t>
            </w:r>
            <w:r w:rsidR="004D567D" w:rsidRPr="00E12399">
              <w:rPr>
                <w:b/>
                <w:bCs/>
                <w:lang w:eastAsia="en-US"/>
              </w:rPr>
              <w:t>GOALS programme aligned with the mandates of all PUNOs</w:t>
            </w:r>
            <w:r w:rsidR="001B3F20">
              <w:rPr>
                <w:b/>
                <w:bCs/>
                <w:lang w:eastAsia="en-US"/>
              </w:rPr>
              <w:t>.</w:t>
            </w:r>
          </w:p>
        </w:tc>
      </w:tr>
    </w:tbl>
    <w:p w14:paraId="194D3F12" w14:textId="26FA218E" w:rsidR="00F87B73" w:rsidRPr="00E12399" w:rsidRDefault="001A3E8A" w:rsidP="000D7C47">
      <w:pPr>
        <w:divId w:val="1094085568"/>
        <w:rPr>
          <w:szCs w:val="20"/>
        </w:rPr>
      </w:pPr>
      <w:r w:rsidRPr="00E12399">
        <w:t xml:space="preserve">As detailed in </w:t>
      </w:r>
      <w:r w:rsidR="00441DFA" w:rsidRPr="00E12399">
        <w:t xml:space="preserve">5.1.2., the </w:t>
      </w:r>
      <w:r w:rsidR="00CC1747">
        <w:t>programme</w:t>
      </w:r>
      <w:r w:rsidR="00441DFA" w:rsidRPr="00E12399">
        <w:t xml:space="preserve"> built on and is aligned with international frameworks. </w:t>
      </w:r>
      <w:r w:rsidR="000D7C47" w:rsidRPr="00E12399">
        <w:t xml:space="preserve">According to interviewees, the </w:t>
      </w:r>
      <w:r w:rsidR="00B932DB">
        <w:t>GOALS programme</w:t>
      </w:r>
      <w:r w:rsidR="000D7C47" w:rsidRPr="00E12399">
        <w:t xml:space="preserve"> supported the organi</w:t>
      </w:r>
      <w:r w:rsidR="00920A33" w:rsidRPr="00E12399">
        <w:t>s</w:t>
      </w:r>
      <w:r w:rsidR="000D7C47" w:rsidRPr="00E12399">
        <w:t xml:space="preserve">ational goals and priorities of the PUNOs, and the high-level coordination among them, including </w:t>
      </w:r>
      <w:r w:rsidR="00920A33" w:rsidRPr="00E12399">
        <w:t>discussions</w:t>
      </w:r>
      <w:r w:rsidR="000D7C47" w:rsidRPr="00E12399">
        <w:t xml:space="preserve"> among regional specialists, facilitated knowledge sharing across different areas of expertise, which was seen as beneficial to individual organi</w:t>
      </w:r>
      <w:r w:rsidR="00920A33" w:rsidRPr="00E12399">
        <w:t>s</w:t>
      </w:r>
      <w:r w:rsidR="000D7C47" w:rsidRPr="00E12399">
        <w:t>ations.</w:t>
      </w:r>
      <w:r w:rsidR="00360F78" w:rsidRPr="00E12399">
        <w:rPr>
          <w:rStyle w:val="FootnoteReference"/>
        </w:rPr>
        <w:footnoteReference w:id="36"/>
      </w:r>
      <w:r w:rsidR="000D7C47" w:rsidRPr="00E12399">
        <w:t xml:space="preserve"> </w:t>
      </w:r>
    </w:p>
    <w:p w14:paraId="699359C4" w14:textId="3CEC62A0" w:rsidR="00F87B73" w:rsidRPr="00E12399" w:rsidRDefault="007E1D84" w:rsidP="006A31F8">
      <w:r w:rsidRPr="00E12399">
        <w:t xml:space="preserve">More specifically, </w:t>
      </w:r>
      <w:r w:rsidR="006A31F8" w:rsidRPr="00E12399">
        <w:rPr>
          <w:b/>
          <w:bCs/>
        </w:rPr>
        <w:t>UN Women's</w:t>
      </w:r>
      <w:r w:rsidR="006A31F8" w:rsidRPr="00E12399">
        <w:t xml:space="preserve"> strategic objective</w:t>
      </w:r>
      <w:r w:rsidR="008B6BF9" w:rsidRPr="00E12399">
        <w:t>,</w:t>
      </w:r>
      <w:r w:rsidR="006A31F8" w:rsidRPr="00E12399">
        <w:t xml:space="preserve"> to enhance gender equality and women's empowerment, leading and coordinating the UN's work in this area</w:t>
      </w:r>
      <w:r w:rsidR="008B6BF9" w:rsidRPr="00E12399">
        <w:t xml:space="preserve">, which </w:t>
      </w:r>
      <w:r w:rsidR="00980548" w:rsidRPr="00E12399">
        <w:t>aligned with activities</w:t>
      </w:r>
      <w:r w:rsidR="006A31F8" w:rsidRPr="00E12399">
        <w:t xml:space="preserve"> to contribute to the </w:t>
      </w:r>
      <w:r w:rsidR="00CC1747">
        <w:t>programme</w:t>
      </w:r>
      <w:r w:rsidR="006A31F8" w:rsidRPr="00E12399">
        <w:t xml:space="preserve">'s gender equality theme. </w:t>
      </w:r>
      <w:r w:rsidR="006A31F8" w:rsidRPr="00E12399">
        <w:rPr>
          <w:b/>
          <w:bCs/>
        </w:rPr>
        <w:t>ILO's</w:t>
      </w:r>
      <w:r w:rsidR="006A31F8" w:rsidRPr="00E12399">
        <w:t xml:space="preserve"> priorities on promoting international labour standards (ILS) and protecting migrant workers, particularly through advocacy activities supporting labour migration and domestic work standards C97, C86, C143, and C189</w:t>
      </w:r>
      <w:r w:rsidR="00046066" w:rsidRPr="00E12399">
        <w:t xml:space="preserve"> were aligned. Additionally, GOALS was aligned with</w:t>
      </w:r>
      <w:r w:rsidR="008F3D9E" w:rsidRPr="00E12399">
        <w:t xml:space="preserve"> </w:t>
      </w:r>
      <w:r w:rsidR="006A31F8" w:rsidRPr="00E12399">
        <w:rPr>
          <w:b/>
          <w:bCs/>
        </w:rPr>
        <w:t>IOM's</w:t>
      </w:r>
      <w:r w:rsidR="006A31F8" w:rsidRPr="00E12399">
        <w:t xml:space="preserve"> focus on improving labour migration management and advocating safe, orderly migration</w:t>
      </w:r>
      <w:r w:rsidR="003A65C7" w:rsidRPr="00E12399">
        <w:t xml:space="preserve">, including </w:t>
      </w:r>
      <w:r w:rsidR="006A31F8" w:rsidRPr="00E12399">
        <w:t>Objective 3</w:t>
      </w:r>
      <w:r w:rsidR="003A65C7" w:rsidRPr="00E12399">
        <w:t xml:space="preserve"> of its 2024-2028 strategy</w:t>
      </w:r>
      <w:r w:rsidR="006A31F8" w:rsidRPr="00E12399">
        <w:t xml:space="preserve">. IOM's secretarial support to the </w:t>
      </w:r>
      <w:r w:rsidR="003A65C7" w:rsidRPr="00E12399">
        <w:t>CP</w:t>
      </w:r>
      <w:r w:rsidR="006A31F8" w:rsidRPr="00E12399">
        <w:t xml:space="preserve"> and its role in providing technical support </w:t>
      </w:r>
      <w:r w:rsidR="00D234D4" w:rsidRPr="00E12399">
        <w:t>shows close links between</w:t>
      </w:r>
      <w:r w:rsidR="006A31F8" w:rsidRPr="00E12399">
        <w:t xml:space="preserve"> regional activities and IOM's responsibilities.</w:t>
      </w:r>
      <w:r w:rsidR="00053383" w:rsidRPr="00E12399">
        <w:rPr>
          <w:rStyle w:val="FootnoteReference"/>
        </w:rPr>
        <w:footnoteReference w:id="37"/>
      </w:r>
      <w:r w:rsidR="009C54BB" w:rsidRPr="00E12399">
        <w:t xml:space="preserve"> </w:t>
      </w:r>
    </w:p>
    <w:p w14:paraId="3F2DBAA2" w14:textId="4549BCDC" w:rsidR="00F6667E" w:rsidRPr="00872598" w:rsidRDefault="004F3B22" w:rsidP="00C22D6F">
      <w:pPr>
        <w:pStyle w:val="Heading3"/>
        <w:rPr>
          <w:lang w:val="en-GB"/>
        </w:rPr>
      </w:pPr>
      <w:bookmarkStart w:id="108" w:name="_Toc161300590"/>
      <w:bookmarkStart w:id="109" w:name="_Toc161305759"/>
      <w:r w:rsidRPr="00872598">
        <w:rPr>
          <w:lang w:val="en-GB"/>
        </w:rPr>
        <w:lastRenderedPageBreak/>
        <w:t>To what extent was there sufficient coordination with other interventions?</w:t>
      </w:r>
      <w:bookmarkEnd w:id="108"/>
      <w:bookmarkEnd w:id="109"/>
    </w:p>
    <w:tbl>
      <w:tblPr>
        <w:tblStyle w:val="TableGrid"/>
        <w:tblW w:w="0" w:type="auto"/>
        <w:tblBorders>
          <w:insideH w:val="none" w:sz="0" w:space="0" w:color="auto"/>
          <w:insideV w:val="none" w:sz="0" w:space="0" w:color="auto"/>
        </w:tblBorders>
        <w:shd w:val="clear" w:color="auto" w:fill="FEF8DF" w:themeFill="accent6" w:themeFillTint="33"/>
        <w:tblLook w:val="0400" w:firstRow="0" w:lastRow="0" w:firstColumn="0" w:lastColumn="0" w:noHBand="0" w:noVBand="1"/>
      </w:tblPr>
      <w:tblGrid>
        <w:gridCol w:w="9281"/>
      </w:tblGrid>
      <w:tr w:rsidR="00CC5178" w:rsidRPr="00E12399" w14:paraId="48CA5D13" w14:textId="77777777" w:rsidTr="00CC5178">
        <w:tc>
          <w:tcPr>
            <w:tcW w:w="9281" w:type="dxa"/>
            <w:shd w:val="clear" w:color="auto" w:fill="FEF8DF" w:themeFill="accent6" w:themeFillTint="33"/>
          </w:tcPr>
          <w:p w14:paraId="53532249" w14:textId="1AF5BE1E" w:rsidR="00B90A69" w:rsidRPr="00E12399" w:rsidRDefault="00B90A69">
            <w:pPr>
              <w:rPr>
                <w:b/>
                <w:bCs/>
                <w:lang w:eastAsia="en-US"/>
              </w:rPr>
            </w:pPr>
            <w:r w:rsidRPr="00E12399">
              <w:rPr>
                <w:b/>
                <w:bCs/>
                <w:lang w:eastAsia="en-US"/>
              </w:rPr>
              <w:t xml:space="preserve">Key finding </w:t>
            </w:r>
            <w:r w:rsidR="00ED115A" w:rsidRPr="00E12399">
              <w:rPr>
                <w:b/>
                <w:bCs/>
                <w:lang w:eastAsia="en-US"/>
              </w:rPr>
              <w:t>8</w:t>
            </w:r>
            <w:r w:rsidRPr="00E12399">
              <w:rPr>
                <w:b/>
                <w:bCs/>
                <w:lang w:eastAsia="en-US"/>
              </w:rPr>
              <w:t xml:space="preserve">: </w:t>
            </w:r>
            <w:r w:rsidR="006902DA" w:rsidRPr="00E12399">
              <w:rPr>
                <w:b/>
                <w:bCs/>
                <w:lang w:eastAsia="en-US"/>
              </w:rPr>
              <w:t>There was thorough cooperation with other programmes of the PUNOs, facilitated by the involvement of regional offices of UN agencies.</w:t>
            </w:r>
          </w:p>
          <w:p w14:paraId="45B4EBE4" w14:textId="22CB8F38" w:rsidR="000D1814" w:rsidRPr="00E12399" w:rsidRDefault="000D1814" w:rsidP="000D1814">
            <w:r w:rsidRPr="00E12399">
              <w:rPr>
                <w:b/>
                <w:bCs/>
                <w:lang w:eastAsia="en-US"/>
              </w:rPr>
              <w:t xml:space="preserve">Key finding </w:t>
            </w:r>
            <w:r w:rsidR="00ED115A" w:rsidRPr="00E12399">
              <w:rPr>
                <w:b/>
                <w:bCs/>
                <w:lang w:eastAsia="en-US"/>
              </w:rPr>
              <w:t>9</w:t>
            </w:r>
            <w:r w:rsidRPr="00E12399">
              <w:rPr>
                <w:b/>
                <w:bCs/>
                <w:lang w:eastAsia="en-US"/>
              </w:rPr>
              <w:t xml:space="preserve">: </w:t>
            </w:r>
            <w:r w:rsidRPr="00E12399">
              <w:rPr>
                <w:b/>
                <w:bCs/>
              </w:rPr>
              <w:t>Coordination with international</w:t>
            </w:r>
            <w:r w:rsidR="008875CC" w:rsidRPr="00E12399">
              <w:rPr>
                <w:b/>
                <w:bCs/>
              </w:rPr>
              <w:t xml:space="preserve"> and domestic</w:t>
            </w:r>
            <w:r w:rsidRPr="00E12399">
              <w:rPr>
                <w:b/>
                <w:bCs/>
              </w:rPr>
              <w:t xml:space="preserve"> actors was successful. Support to the CP provided opportunities to engage with other regional platforms.</w:t>
            </w:r>
          </w:p>
        </w:tc>
      </w:tr>
    </w:tbl>
    <w:p w14:paraId="5BA1E364" w14:textId="64E61641" w:rsidR="001E0B9A" w:rsidRPr="00872598" w:rsidRDefault="002E2173" w:rsidP="00C748A0">
      <w:r w:rsidRPr="00E12399">
        <w:t xml:space="preserve">GOALS coordination included </w:t>
      </w:r>
      <w:r w:rsidR="00CF5B22" w:rsidRPr="00E12399">
        <w:t>the</w:t>
      </w:r>
      <w:r w:rsidRPr="00E12399">
        <w:t xml:space="preserve"> use of</w:t>
      </w:r>
      <w:r w:rsidR="00CF5B22" w:rsidRPr="00E12399">
        <w:t xml:space="preserve"> </w:t>
      </w:r>
      <w:r w:rsidR="00E94ED9" w:rsidRPr="00E12399">
        <w:t xml:space="preserve">thematic </w:t>
      </w:r>
      <w:r w:rsidR="00CF5B22" w:rsidRPr="00E12399">
        <w:t>expertise</w:t>
      </w:r>
      <w:r w:rsidR="00E94ED9" w:rsidRPr="00E12399">
        <w:t xml:space="preserve"> </w:t>
      </w:r>
      <w:r w:rsidRPr="00E12399">
        <w:t>of PUNOs</w:t>
      </w:r>
      <w:r w:rsidR="00992AE7" w:rsidRPr="00E12399">
        <w:t>,</w:t>
      </w:r>
      <w:r w:rsidR="00CF5B22" w:rsidRPr="00E12399">
        <w:t xml:space="preserve"> </w:t>
      </w:r>
      <w:r w:rsidR="00992AE7" w:rsidRPr="00E12399">
        <w:t>by</w:t>
      </w:r>
      <w:r w:rsidR="00E94ED9" w:rsidRPr="00E12399">
        <w:t xml:space="preserve"> </w:t>
      </w:r>
      <w:r w:rsidR="00DC64F6" w:rsidRPr="00E12399">
        <w:t xml:space="preserve">including </w:t>
      </w:r>
      <w:r w:rsidR="00412D2F" w:rsidRPr="00E12399">
        <w:t xml:space="preserve">field and </w:t>
      </w:r>
      <w:r w:rsidR="00E94ED9" w:rsidRPr="00E12399">
        <w:t xml:space="preserve">technical specialists </w:t>
      </w:r>
      <w:r w:rsidR="00EC09A5" w:rsidRPr="00E12399">
        <w:t>from various projects</w:t>
      </w:r>
      <w:r w:rsidR="00E94ED9" w:rsidRPr="00E12399">
        <w:t>.</w:t>
      </w:r>
      <w:r w:rsidR="00C748A0" w:rsidRPr="00E12399">
        <w:t xml:space="preserve"> </w:t>
      </w:r>
      <w:r w:rsidR="00C748A0" w:rsidRPr="00E12399">
        <w:rPr>
          <w:b/>
          <w:bCs/>
        </w:rPr>
        <w:t>Lessons learned</w:t>
      </w:r>
      <w:r w:rsidR="00C748A0" w:rsidRPr="00E12399">
        <w:t xml:space="preserve"> were shared from </w:t>
      </w:r>
      <w:r w:rsidR="001E0B9A" w:rsidRPr="00872598">
        <w:t>different geographical areas</w:t>
      </w:r>
      <w:r w:rsidR="00C748A0" w:rsidRPr="00872598">
        <w:t xml:space="preserve"> as well</w:t>
      </w:r>
      <w:r w:rsidR="001E0B9A" w:rsidRPr="00872598">
        <w:t xml:space="preserve">. </w:t>
      </w:r>
      <w:r w:rsidR="00C748A0" w:rsidRPr="00872598">
        <w:t xml:space="preserve">Discussions </w:t>
      </w:r>
      <w:r w:rsidR="001E0B9A" w:rsidRPr="00872598">
        <w:t>took place in all agencies at the regional or headquarters level</w:t>
      </w:r>
      <w:r w:rsidR="00C32D2B" w:rsidRPr="00872598">
        <w:t>.</w:t>
      </w:r>
      <w:r w:rsidR="00D070C2" w:rsidRPr="00872598">
        <w:rPr>
          <w:rStyle w:val="FootnoteReference"/>
        </w:rPr>
        <w:footnoteReference w:id="38"/>
      </w:r>
      <w:r w:rsidR="001E0B9A" w:rsidRPr="00872598">
        <w:t xml:space="preserve"> </w:t>
      </w:r>
      <w:r w:rsidR="00702B28" w:rsidRPr="00872598">
        <w:t xml:space="preserve">Activities on reintegration </w:t>
      </w:r>
      <w:r w:rsidR="00F850EE" w:rsidRPr="00872598">
        <w:t>were supported by high-level coordination meetings</w:t>
      </w:r>
      <w:r w:rsidR="003C6886" w:rsidRPr="00872598">
        <w:t xml:space="preserve">, such as the UN </w:t>
      </w:r>
      <w:r w:rsidR="00EC2128" w:rsidRPr="00872598">
        <w:t>Network on Migration’s Working Group on Return and Reintegration consisting of the respective agencies, and other UN organisations as well.</w:t>
      </w:r>
      <w:r w:rsidR="00F850EE" w:rsidRPr="00872598">
        <w:rPr>
          <w:rStyle w:val="FootnoteReference"/>
        </w:rPr>
        <w:footnoteReference w:id="39"/>
      </w:r>
      <w:r w:rsidR="001E0B9A" w:rsidRPr="00872598">
        <w:t xml:space="preserve"> According to stakeholders, regional or thematic coordination allowed for the coherence of the tools developed. </w:t>
      </w:r>
    </w:p>
    <w:tbl>
      <w:tblPr>
        <w:tblStyle w:val="TableGrid"/>
        <w:tblW w:w="9498" w:type="dxa"/>
        <w:tblLook w:val="0400" w:firstRow="0" w:lastRow="0" w:firstColumn="0" w:lastColumn="0" w:noHBand="0" w:noVBand="1"/>
      </w:tblPr>
      <w:tblGrid>
        <w:gridCol w:w="9498"/>
      </w:tblGrid>
      <w:tr w:rsidR="00EF1055" w:rsidRPr="00E12399" w14:paraId="3F433FBA" w14:textId="77777777" w:rsidTr="00C22D6F">
        <w:tc>
          <w:tcPr>
            <w:tcW w:w="9498" w:type="dxa"/>
            <w:shd w:val="clear" w:color="auto" w:fill="D6F2FA" w:themeFill="text2" w:themeFillTint="1A"/>
          </w:tcPr>
          <w:p w14:paraId="7626882E" w14:textId="77757A83" w:rsidR="00EF1055" w:rsidRPr="00872598" w:rsidRDefault="00EF1055" w:rsidP="00EF1055">
            <w:pPr>
              <w:pStyle w:val="Heading4"/>
              <w:numPr>
                <w:ilvl w:val="0"/>
                <w:numId w:val="0"/>
              </w:numPr>
              <w:rPr>
                <w:rFonts w:ascii="Palatino Linotype" w:hAnsi="Palatino Linotype"/>
                <w:b w:val="0"/>
                <w:bCs/>
              </w:rPr>
            </w:pPr>
            <w:r w:rsidRPr="00872598">
              <w:rPr>
                <w:rFonts w:ascii="Palatino Linotype" w:hAnsi="Palatino Linotype"/>
                <w:b w:val="0"/>
                <w:bCs/>
                <w:sz w:val="18"/>
                <w:szCs w:val="22"/>
              </w:rPr>
              <w:t>Examples of successful cooperation and synergies between projects include ILO projects, such as MiRIDEW and FAIR on migrant recruitment advis</w:t>
            </w:r>
            <w:r w:rsidR="007476A0">
              <w:rPr>
                <w:rFonts w:ascii="Palatino Linotype" w:hAnsi="Palatino Linotype"/>
                <w:b w:val="0"/>
                <w:bCs/>
                <w:sz w:val="18"/>
                <w:szCs w:val="22"/>
              </w:rPr>
              <w:t>er</w:t>
            </w:r>
            <w:r w:rsidRPr="00872598">
              <w:rPr>
                <w:rFonts w:ascii="Palatino Linotype" w:hAnsi="Palatino Linotype"/>
                <w:b w:val="0"/>
                <w:bCs/>
                <w:sz w:val="18"/>
                <w:szCs w:val="22"/>
              </w:rPr>
              <w:t xml:space="preserve"> services and the Global Action to Improve the Recruitment Framework of Labour Migration (REFRAME) on the role of sub-agents</w:t>
            </w:r>
            <w:r w:rsidR="003E4B2C" w:rsidRPr="00872598">
              <w:rPr>
                <w:rFonts w:ascii="Palatino Linotype" w:hAnsi="Palatino Linotype"/>
                <w:b w:val="0"/>
                <w:bCs/>
                <w:sz w:val="18"/>
                <w:szCs w:val="22"/>
              </w:rPr>
              <w:t>.</w:t>
            </w:r>
            <w:r w:rsidRPr="00872598">
              <w:rPr>
                <w:rStyle w:val="FootnoteReference"/>
                <w:rFonts w:ascii="Palatino Linotype" w:hAnsi="Palatino Linotype"/>
                <w:b w:val="0"/>
                <w:bCs/>
                <w:sz w:val="18"/>
                <w:szCs w:val="22"/>
              </w:rPr>
              <w:footnoteReference w:id="40"/>
            </w:r>
            <w:r w:rsidRPr="00872598">
              <w:rPr>
                <w:rFonts w:ascii="Palatino Linotype" w:hAnsi="Palatino Linotype"/>
                <w:b w:val="0"/>
                <w:bCs/>
                <w:sz w:val="18"/>
                <w:szCs w:val="22"/>
              </w:rPr>
              <w:t xml:space="preserve"> The </w:t>
            </w:r>
            <w:r w:rsidR="00F4337E" w:rsidRPr="00E12399">
              <w:rPr>
                <w:rFonts w:ascii="Palatino Linotype" w:hAnsi="Palatino Linotype"/>
                <w:b w:val="0"/>
                <w:bCs/>
                <w:sz w:val="18"/>
                <w:szCs w:val="22"/>
              </w:rPr>
              <w:t>“</w:t>
            </w:r>
            <w:r w:rsidRPr="00872598">
              <w:rPr>
                <w:rFonts w:ascii="Palatino Linotype" w:hAnsi="Palatino Linotype"/>
                <w:b w:val="0"/>
                <w:bCs/>
                <w:sz w:val="18"/>
                <w:szCs w:val="22"/>
              </w:rPr>
              <w:t xml:space="preserve">Prevention of Gender-Based Violence and Harassment Against Women Migrant Workers in South and Southeast Asia” </w:t>
            </w:r>
            <w:r w:rsidR="0027678D" w:rsidRPr="00872598">
              <w:rPr>
                <w:rFonts w:ascii="Palatino Linotype" w:hAnsi="Palatino Linotype"/>
                <w:b w:val="0"/>
                <w:bCs/>
                <w:sz w:val="18"/>
                <w:szCs w:val="22"/>
              </w:rPr>
              <w:t xml:space="preserve">Framework </w:t>
            </w:r>
            <w:r w:rsidRPr="00872598">
              <w:rPr>
                <w:rFonts w:ascii="Palatino Linotype" w:hAnsi="Palatino Linotype"/>
                <w:b w:val="0"/>
                <w:bCs/>
                <w:sz w:val="18"/>
                <w:szCs w:val="22"/>
              </w:rPr>
              <w:t xml:space="preserve">was co-developed with </w:t>
            </w:r>
            <w:r w:rsidR="008E298A" w:rsidRPr="00872598">
              <w:rPr>
                <w:rFonts w:ascii="Palatino Linotype" w:hAnsi="Palatino Linotype"/>
                <w:b w:val="0"/>
                <w:bCs/>
                <w:sz w:val="18"/>
                <w:szCs w:val="22"/>
              </w:rPr>
              <w:t>ILO-</w:t>
            </w:r>
            <w:r w:rsidRPr="00872598">
              <w:rPr>
                <w:rFonts w:ascii="Palatino Linotype" w:hAnsi="Palatino Linotype"/>
                <w:b w:val="0"/>
                <w:bCs/>
                <w:sz w:val="18"/>
                <w:szCs w:val="22"/>
              </w:rPr>
              <w:t xml:space="preserve">UN Women’s “Safe and Fair” </w:t>
            </w:r>
            <w:r w:rsidR="00CC1747">
              <w:rPr>
                <w:rFonts w:ascii="Palatino Linotype" w:hAnsi="Palatino Linotype"/>
                <w:b w:val="0"/>
                <w:bCs/>
                <w:sz w:val="18"/>
                <w:szCs w:val="22"/>
              </w:rPr>
              <w:t>programme</w:t>
            </w:r>
            <w:r w:rsidRPr="00872598">
              <w:rPr>
                <w:rFonts w:ascii="Palatino Linotype" w:hAnsi="Palatino Linotype"/>
                <w:b w:val="0"/>
                <w:bCs/>
                <w:sz w:val="18"/>
                <w:szCs w:val="22"/>
              </w:rPr>
              <w:t>. IOM’s “Prottasha” reintegration project implemented in Bangladesh contributed to similar GOALS activities in other countries.</w:t>
            </w:r>
            <w:r w:rsidRPr="00872598">
              <w:rPr>
                <w:rStyle w:val="FootnoteReference"/>
                <w:rFonts w:ascii="Palatino Linotype" w:hAnsi="Palatino Linotype"/>
                <w:b w:val="0"/>
                <w:bCs/>
                <w:sz w:val="18"/>
                <w:szCs w:val="22"/>
              </w:rPr>
              <w:footnoteReference w:id="41"/>
            </w:r>
            <w:r w:rsidRPr="00872598">
              <w:rPr>
                <w:rFonts w:ascii="Palatino Linotype" w:hAnsi="Palatino Linotype"/>
                <w:b w:val="0"/>
                <w:bCs/>
                <w:sz w:val="18"/>
                <w:szCs w:val="22"/>
              </w:rPr>
              <w:t xml:space="preserve"> Concerning regional activities, IOM’s </w:t>
            </w:r>
            <w:r w:rsidRPr="00E12399">
              <w:rPr>
                <w:rFonts w:ascii="Palatino Linotype" w:hAnsi="Palatino Linotype"/>
                <w:b w:val="0"/>
                <w:bCs/>
                <w:sz w:val="18"/>
                <w:szCs w:val="22"/>
              </w:rPr>
              <w:t xml:space="preserve">Corporate Responsibility in Eliminating Slavery and Trafficking (CREST) </w:t>
            </w:r>
            <w:r w:rsidR="00CC1747">
              <w:rPr>
                <w:rFonts w:ascii="Palatino Linotype" w:hAnsi="Palatino Linotype"/>
                <w:b w:val="0"/>
                <w:bCs/>
                <w:sz w:val="18"/>
                <w:szCs w:val="22"/>
              </w:rPr>
              <w:t>programme</w:t>
            </w:r>
            <w:r w:rsidRPr="00E12399">
              <w:rPr>
                <w:rFonts w:ascii="Palatino Linotype" w:hAnsi="Palatino Linotype"/>
                <w:b w:val="0"/>
                <w:bCs/>
                <w:sz w:val="18"/>
                <w:szCs w:val="22"/>
              </w:rPr>
              <w:t xml:space="preserve"> collaborated with GOALS on a Pre-departure and Orientation and Empowerment TAWG.</w:t>
            </w:r>
            <w:r w:rsidRPr="00872598">
              <w:rPr>
                <w:rStyle w:val="FootnoteReference"/>
                <w:rFonts w:ascii="Palatino Linotype" w:hAnsi="Palatino Linotype"/>
                <w:b w:val="0"/>
                <w:bCs/>
                <w:sz w:val="18"/>
                <w:szCs w:val="22"/>
              </w:rPr>
              <w:footnoteReference w:id="42"/>
            </w:r>
            <w:r w:rsidRPr="00E12399">
              <w:rPr>
                <w:rFonts w:ascii="Palatino Linotype" w:hAnsi="Palatino Linotype"/>
                <w:b w:val="0"/>
                <w:bCs/>
                <w:sz w:val="18"/>
                <w:szCs w:val="22"/>
              </w:rPr>
              <w:t xml:space="preserve"> </w:t>
            </w:r>
          </w:p>
        </w:tc>
      </w:tr>
    </w:tbl>
    <w:p w14:paraId="58E5FB1D" w14:textId="70E9E3C1" w:rsidR="00A714B3" w:rsidRPr="00E12399" w:rsidRDefault="00EF1055" w:rsidP="002D7847">
      <w:r w:rsidRPr="00E12399">
        <w:br/>
      </w:r>
      <w:r w:rsidR="0044708A" w:rsidRPr="00E12399">
        <w:t xml:space="preserve">As the </w:t>
      </w:r>
      <w:r w:rsidR="00CC1747">
        <w:t>programme</w:t>
      </w:r>
      <w:r w:rsidR="0044708A" w:rsidRPr="00E12399">
        <w:t xml:space="preserve"> team worked closely together, potential overlaps were </w:t>
      </w:r>
      <w:r w:rsidR="008C64C4" w:rsidRPr="00E12399">
        <w:t xml:space="preserve">minimal and </w:t>
      </w:r>
      <w:r w:rsidR="0044708A" w:rsidRPr="00E12399">
        <w:t xml:space="preserve">were identified in a timely manner. </w:t>
      </w:r>
      <w:r w:rsidR="0023260C" w:rsidRPr="00E12399">
        <w:t xml:space="preserve">In </w:t>
      </w:r>
      <w:r w:rsidR="0023260C" w:rsidRPr="00E12399">
        <w:rPr>
          <w:b/>
          <w:bCs/>
        </w:rPr>
        <w:t>Sri Lanka</w:t>
      </w:r>
      <w:r w:rsidR="0023260C" w:rsidRPr="00E12399">
        <w:t xml:space="preserve">, </w:t>
      </w:r>
      <w:r w:rsidR="001F1EDF" w:rsidRPr="00E12399">
        <w:t>duplication of efforts was noticed concerning reintegration and skills development activities.</w:t>
      </w:r>
      <w:r w:rsidR="001F1EDF" w:rsidRPr="00E12399">
        <w:rPr>
          <w:rStyle w:val="FootnoteReference"/>
        </w:rPr>
        <w:footnoteReference w:id="43"/>
      </w:r>
      <w:r w:rsidR="0023260C" w:rsidRPr="00E12399">
        <w:t xml:space="preserve"> </w:t>
      </w:r>
      <w:r w:rsidR="00A43EC2" w:rsidRPr="00E12399">
        <w:t>D</w:t>
      </w:r>
      <w:r w:rsidR="00D16CC7" w:rsidRPr="00E12399">
        <w:t xml:space="preserve">uplications were avoided in multiple cases, for instance, reintegration activities were not implemented in </w:t>
      </w:r>
      <w:r w:rsidR="00D16CC7" w:rsidRPr="00E12399">
        <w:rPr>
          <w:b/>
          <w:bCs/>
        </w:rPr>
        <w:t>Bangladesh</w:t>
      </w:r>
      <w:r w:rsidR="00D16CC7" w:rsidRPr="00E12399">
        <w:t xml:space="preserve"> due to exist</w:t>
      </w:r>
      <w:r w:rsidR="002E2173" w:rsidRPr="00E12399">
        <w:t>ing, similar</w:t>
      </w:r>
      <w:r w:rsidR="00D16CC7" w:rsidRPr="00E12399">
        <w:t xml:space="preserve"> activities.</w:t>
      </w:r>
      <w:r w:rsidR="00AA4083" w:rsidRPr="00E12399">
        <w:rPr>
          <w:rStyle w:val="FootnoteReference"/>
        </w:rPr>
        <w:footnoteReference w:id="44"/>
      </w:r>
      <w:r w:rsidR="0044708A" w:rsidRPr="00E12399">
        <w:t xml:space="preserve"> </w:t>
      </w:r>
    </w:p>
    <w:p w14:paraId="021518B3" w14:textId="24D25D8B" w:rsidR="000251B2" w:rsidRPr="00E12399" w:rsidRDefault="00EA033B" w:rsidP="000251B2">
      <w:r w:rsidRPr="00872598">
        <w:t>GOALS</w:t>
      </w:r>
      <w:r w:rsidR="000C5EB3" w:rsidRPr="00872598">
        <w:t>’</w:t>
      </w:r>
      <w:r w:rsidRPr="00872598">
        <w:t xml:space="preserve"> </w:t>
      </w:r>
      <w:r w:rsidR="00D03E40" w:rsidRPr="00872598">
        <w:t xml:space="preserve">focus on regional activities </w:t>
      </w:r>
      <w:r w:rsidR="008342D3" w:rsidRPr="00872598">
        <w:t>improved</w:t>
      </w:r>
      <w:r w:rsidR="004B29C8" w:rsidRPr="00872598">
        <w:t xml:space="preserve"> </w:t>
      </w:r>
      <w:r w:rsidR="004B29C8" w:rsidRPr="00872598">
        <w:rPr>
          <w:b/>
          <w:bCs/>
        </w:rPr>
        <w:t xml:space="preserve">coordination </w:t>
      </w:r>
      <w:r w:rsidR="008342D3" w:rsidRPr="00872598">
        <w:rPr>
          <w:b/>
          <w:bCs/>
        </w:rPr>
        <w:t xml:space="preserve">between </w:t>
      </w:r>
      <w:r w:rsidR="004B29C8" w:rsidRPr="00872598">
        <w:rPr>
          <w:b/>
          <w:bCs/>
        </w:rPr>
        <w:t>stakeholders</w:t>
      </w:r>
      <w:r w:rsidR="00EB233E" w:rsidRPr="00872598">
        <w:t xml:space="preserve"> who share common interests.</w:t>
      </w:r>
      <w:r w:rsidR="00DC5371" w:rsidRPr="00872598">
        <w:t xml:space="preserve"> </w:t>
      </w:r>
      <w:r w:rsidR="00EF1055" w:rsidRPr="00872598">
        <w:t xml:space="preserve">Direct support to CP strengthened cooperation with other key regional platforms. </w:t>
      </w:r>
      <w:r w:rsidR="00EF1055" w:rsidRPr="00872598">
        <w:rPr>
          <w:b/>
          <w:bCs/>
        </w:rPr>
        <w:t>Pakistan’s</w:t>
      </w:r>
      <w:r w:rsidR="00EF1055" w:rsidRPr="00872598">
        <w:t xml:space="preserve"> assumption of the chairmanship of the Abu Dhabi Dialogue (ADD) on October 27, 2021, provided a good opportunity to connect with destination countries of labour migrants, e.g. on ADD’s priority areas on skills development.</w:t>
      </w:r>
      <w:r w:rsidR="00EF1055" w:rsidRPr="00872598">
        <w:rPr>
          <w:rStyle w:val="FootnoteReference"/>
        </w:rPr>
        <w:footnoteReference w:id="45"/>
      </w:r>
      <w:r w:rsidR="00EF1055" w:rsidRPr="00872598">
        <w:t xml:space="preserve"> T</w:t>
      </w:r>
      <w:r w:rsidRPr="00872598">
        <w:t>he establishment of the SALAM network</w:t>
      </w:r>
      <w:r w:rsidR="004B29C8" w:rsidRPr="00872598">
        <w:t xml:space="preserve"> </w:t>
      </w:r>
      <w:r w:rsidR="00DC5371" w:rsidRPr="00872598">
        <w:t xml:space="preserve">connected </w:t>
      </w:r>
      <w:r w:rsidR="004B29C8" w:rsidRPr="00872598">
        <w:t>research organisations, and</w:t>
      </w:r>
      <w:r w:rsidRPr="00872598">
        <w:t xml:space="preserve"> </w:t>
      </w:r>
      <w:r w:rsidR="00FA60C9" w:rsidRPr="00872598">
        <w:t>the development of the</w:t>
      </w:r>
      <w:r w:rsidRPr="00872598">
        <w:t xml:space="preserve"> SAQRF</w:t>
      </w:r>
      <w:r w:rsidR="004B29C8" w:rsidRPr="00872598">
        <w:t xml:space="preserve"> </w:t>
      </w:r>
      <w:r w:rsidR="00135990" w:rsidRPr="00872598">
        <w:t>brough together</w:t>
      </w:r>
      <w:r w:rsidR="004B29C8" w:rsidRPr="00872598">
        <w:t xml:space="preserve"> governments</w:t>
      </w:r>
      <w:r w:rsidR="00DD5A82" w:rsidRPr="00872598">
        <w:t>,</w:t>
      </w:r>
      <w:r w:rsidR="004B29C8" w:rsidRPr="00872598">
        <w:t xml:space="preserve"> educational </w:t>
      </w:r>
      <w:r w:rsidR="00AA36B5" w:rsidRPr="00872598">
        <w:t>institutions, and training providers</w:t>
      </w:r>
      <w:r w:rsidRPr="00872598">
        <w:t>.</w:t>
      </w:r>
      <w:r w:rsidR="002C5EA3" w:rsidRPr="00872598">
        <w:rPr>
          <w:rStyle w:val="FootnoteReference"/>
        </w:rPr>
        <w:footnoteReference w:id="46"/>
      </w:r>
      <w:r w:rsidR="005D4905" w:rsidRPr="00872598">
        <w:t xml:space="preserve"> </w:t>
      </w:r>
    </w:p>
    <w:p w14:paraId="2C8A7CF0" w14:textId="4960DFED" w:rsidR="000251B2" w:rsidRPr="00E12399" w:rsidRDefault="00F77D91" w:rsidP="000251B2">
      <w:r w:rsidRPr="00E12399">
        <w:t>In</w:t>
      </w:r>
      <w:r w:rsidRPr="00E12399">
        <w:rPr>
          <w:b/>
          <w:bCs/>
        </w:rPr>
        <w:t xml:space="preserve"> </w:t>
      </w:r>
      <w:r w:rsidR="000251B2" w:rsidRPr="00E12399">
        <w:rPr>
          <w:b/>
          <w:bCs/>
        </w:rPr>
        <w:t>India</w:t>
      </w:r>
      <w:r w:rsidR="000251B2" w:rsidRPr="00E12399">
        <w:t xml:space="preserve">, the activities </w:t>
      </w:r>
      <w:r w:rsidR="000C5EB3" w:rsidRPr="00E12399">
        <w:t>–</w:t>
      </w:r>
      <w:r w:rsidR="000251B2" w:rsidRPr="00E12399">
        <w:t xml:space="preserve"> particularly gender-sensitive reintegration</w:t>
      </w:r>
      <w:r w:rsidR="00D86DBF" w:rsidRPr="00E12399">
        <w:t xml:space="preserve"> and focus on the state-level implementation</w:t>
      </w:r>
      <w:r w:rsidR="000251B2" w:rsidRPr="00E12399">
        <w:t xml:space="preserve"> </w:t>
      </w:r>
      <w:r w:rsidR="000C5EB3" w:rsidRPr="00E12399">
        <w:t>–</w:t>
      </w:r>
      <w:r w:rsidR="000251B2" w:rsidRPr="00E12399">
        <w:t xml:space="preserve"> were unique and few national actors were working in this area, according to </w:t>
      </w:r>
      <w:r w:rsidR="000251B2" w:rsidRPr="00E12399">
        <w:lastRenderedPageBreak/>
        <w:t>stakeholders.</w:t>
      </w:r>
      <w:r w:rsidR="000251B2" w:rsidRPr="00E12399">
        <w:rPr>
          <w:rStyle w:val="FootnoteReference"/>
        </w:rPr>
        <w:footnoteReference w:id="47"/>
      </w:r>
      <w:r w:rsidR="000251B2" w:rsidRPr="00E12399">
        <w:t xml:space="preserve"> The GOALS team was able to engage and involve relevant stakeholders. Similarly, in </w:t>
      </w:r>
      <w:r w:rsidR="000251B2" w:rsidRPr="00E12399">
        <w:rPr>
          <w:b/>
          <w:bCs/>
        </w:rPr>
        <w:t>Nepal</w:t>
      </w:r>
      <w:r w:rsidR="000251B2" w:rsidRPr="00E12399">
        <w:t>, the activities for the SAQRF were unique, as the country had not previously had a unified skills qualification framework. Stakeholders noted that coordination in the country was successful and there was no overlap.</w:t>
      </w:r>
    </w:p>
    <w:p w14:paraId="0BEE326A" w14:textId="631D319A" w:rsidR="00294893" w:rsidRPr="00872598" w:rsidRDefault="00C71EC5" w:rsidP="00C22D6F">
      <w:pPr>
        <w:pStyle w:val="Heading3"/>
        <w:rPr>
          <w:lang w:val="en-GB"/>
        </w:rPr>
      </w:pPr>
      <w:bookmarkStart w:id="110" w:name="_Toc161300591"/>
      <w:bookmarkStart w:id="111" w:name="_Toc161305760"/>
      <w:r w:rsidRPr="00872598">
        <w:rPr>
          <w:lang w:val="en-GB"/>
        </w:rPr>
        <w:t xml:space="preserve">To what extent was the </w:t>
      </w:r>
      <w:r w:rsidR="00CC1747">
        <w:rPr>
          <w:lang w:val="en-GB"/>
        </w:rPr>
        <w:t>programme</w:t>
      </w:r>
      <w:r w:rsidRPr="00872598">
        <w:rPr>
          <w:lang w:val="en-GB"/>
        </w:rPr>
        <w:t xml:space="preserve"> design coherent?</w:t>
      </w:r>
      <w:bookmarkEnd w:id="110"/>
      <w:bookmarkEnd w:id="111"/>
    </w:p>
    <w:tbl>
      <w:tblPr>
        <w:tblStyle w:val="TableGrid"/>
        <w:tblW w:w="9498" w:type="dxa"/>
        <w:tblLook w:val="0400" w:firstRow="0" w:lastRow="0" w:firstColumn="0" w:lastColumn="0" w:noHBand="0" w:noVBand="1"/>
      </w:tblPr>
      <w:tblGrid>
        <w:gridCol w:w="9498"/>
      </w:tblGrid>
      <w:tr w:rsidR="003D466D" w:rsidRPr="00E12399" w14:paraId="44986DD3" w14:textId="77777777" w:rsidTr="00C22D6F">
        <w:trPr>
          <w:trHeight w:val="936"/>
        </w:trPr>
        <w:tc>
          <w:tcPr>
            <w:tcW w:w="9498" w:type="dxa"/>
            <w:tcBorders>
              <w:top w:val="nil"/>
              <w:left w:val="nil"/>
              <w:bottom w:val="nil"/>
              <w:right w:val="nil"/>
            </w:tcBorders>
            <w:shd w:val="clear" w:color="auto" w:fill="FEF8DF" w:themeFill="accent6" w:themeFillTint="33"/>
          </w:tcPr>
          <w:p w14:paraId="1813A472" w14:textId="7204D4EE" w:rsidR="003D466D" w:rsidRPr="00E12399" w:rsidRDefault="003D466D">
            <w:pPr>
              <w:rPr>
                <w:b/>
                <w:bCs/>
                <w:szCs w:val="18"/>
                <w:lang w:eastAsia="en-US"/>
              </w:rPr>
            </w:pPr>
            <w:r w:rsidRPr="00E12399">
              <w:rPr>
                <w:b/>
                <w:bCs/>
                <w:lang w:eastAsia="en-US"/>
              </w:rPr>
              <w:t>Key findin</w:t>
            </w:r>
            <w:r w:rsidR="00320DC1" w:rsidRPr="00E12399">
              <w:rPr>
                <w:b/>
                <w:bCs/>
                <w:lang w:eastAsia="en-US"/>
              </w:rPr>
              <w:t xml:space="preserve">g </w:t>
            </w:r>
            <w:r w:rsidR="00ED115A" w:rsidRPr="00E12399">
              <w:rPr>
                <w:b/>
                <w:bCs/>
                <w:lang w:eastAsia="en-US"/>
              </w:rPr>
              <w:t>10</w:t>
            </w:r>
            <w:r w:rsidR="00320DC1" w:rsidRPr="00E12399">
              <w:rPr>
                <w:b/>
                <w:bCs/>
                <w:lang w:eastAsia="en-US"/>
              </w:rPr>
              <w:t xml:space="preserve">: </w:t>
            </w:r>
            <w:r w:rsidRPr="00E12399">
              <w:rPr>
                <w:b/>
                <w:bCs/>
                <w:lang w:eastAsia="en-US"/>
              </w:rPr>
              <w:t xml:space="preserve">The </w:t>
            </w:r>
            <w:r w:rsidR="00CC1747">
              <w:rPr>
                <w:b/>
                <w:bCs/>
                <w:lang w:eastAsia="en-US"/>
              </w:rPr>
              <w:t>programme</w:t>
            </w:r>
            <w:r w:rsidRPr="00E12399">
              <w:rPr>
                <w:b/>
                <w:bCs/>
                <w:lang w:eastAsia="en-US"/>
              </w:rPr>
              <w:t xml:space="preserve"> team ha</w:t>
            </w:r>
            <w:r w:rsidR="005F62E6" w:rsidRPr="00E12399">
              <w:rPr>
                <w:b/>
                <w:bCs/>
                <w:lang w:eastAsia="en-US"/>
              </w:rPr>
              <w:t>d</w:t>
            </w:r>
            <w:r w:rsidRPr="00E12399">
              <w:rPr>
                <w:b/>
                <w:bCs/>
                <w:lang w:eastAsia="en-US"/>
              </w:rPr>
              <w:t xml:space="preserve"> built on the lessons learned from </w:t>
            </w:r>
            <w:r w:rsidR="00102282" w:rsidRPr="00E12399">
              <w:rPr>
                <w:b/>
                <w:bCs/>
                <w:lang w:eastAsia="en-US"/>
              </w:rPr>
              <w:t xml:space="preserve">a </w:t>
            </w:r>
            <w:r w:rsidRPr="00E12399">
              <w:rPr>
                <w:b/>
                <w:bCs/>
                <w:lang w:eastAsia="en-US"/>
              </w:rPr>
              <w:t>previous phase of</w:t>
            </w:r>
            <w:r w:rsidR="00102282" w:rsidRPr="00E12399">
              <w:rPr>
                <w:b/>
                <w:bCs/>
                <w:lang w:eastAsia="en-US"/>
              </w:rPr>
              <w:t xml:space="preserve"> a similar project funded by SDC</w:t>
            </w:r>
            <w:r w:rsidR="004C7392" w:rsidRPr="00E12399">
              <w:rPr>
                <w:b/>
                <w:bCs/>
                <w:lang w:eastAsia="en-US"/>
              </w:rPr>
              <w:t xml:space="preserve">. </w:t>
            </w:r>
            <w:r w:rsidR="000D4612" w:rsidRPr="00E12399">
              <w:rPr>
                <w:b/>
                <w:bCs/>
              </w:rPr>
              <w:t xml:space="preserve">Coherence and applicability of the design </w:t>
            </w:r>
            <w:r w:rsidR="005F62E6" w:rsidRPr="00E12399">
              <w:rPr>
                <w:b/>
                <w:bCs/>
              </w:rPr>
              <w:t>was enhanced</w:t>
            </w:r>
            <w:r w:rsidR="000D4612" w:rsidRPr="00E12399">
              <w:rPr>
                <w:b/>
                <w:bCs/>
              </w:rPr>
              <w:t xml:space="preserve"> with some areas </w:t>
            </w:r>
            <w:r w:rsidR="008F5503" w:rsidRPr="00E12399">
              <w:rPr>
                <w:b/>
                <w:bCs/>
              </w:rPr>
              <w:t xml:space="preserve">seen </w:t>
            </w:r>
            <w:r w:rsidR="000D4612" w:rsidRPr="00E12399">
              <w:rPr>
                <w:b/>
                <w:bCs/>
              </w:rPr>
              <w:t>for further improvement.</w:t>
            </w:r>
          </w:p>
        </w:tc>
      </w:tr>
    </w:tbl>
    <w:p w14:paraId="2A726328" w14:textId="69F0BB5D" w:rsidR="0093671C" w:rsidRPr="00E12399" w:rsidRDefault="00EF1055" w:rsidP="0093671C">
      <w:pPr>
        <w:rPr>
          <w:lang w:eastAsia="en-US"/>
        </w:rPr>
      </w:pPr>
      <w:r w:rsidRPr="00E12399">
        <w:rPr>
          <w:lang w:eastAsia="en-US"/>
        </w:rPr>
        <w:t>T</w:t>
      </w:r>
      <w:r w:rsidR="0093671C" w:rsidRPr="00E12399">
        <w:rPr>
          <w:lang w:eastAsia="en-US"/>
        </w:rPr>
        <w:t xml:space="preserve">he </w:t>
      </w:r>
      <w:r w:rsidR="00CC1747">
        <w:rPr>
          <w:lang w:eastAsia="en-US"/>
        </w:rPr>
        <w:t>programme</w:t>
      </w:r>
      <w:r w:rsidR="0093671C" w:rsidRPr="00E12399">
        <w:rPr>
          <w:lang w:eastAsia="en-US"/>
        </w:rPr>
        <w:t xml:space="preserve"> design </w:t>
      </w:r>
      <w:r w:rsidRPr="00E12399">
        <w:rPr>
          <w:lang w:eastAsia="en-US"/>
        </w:rPr>
        <w:t xml:space="preserve">comprised </w:t>
      </w:r>
      <w:r w:rsidR="0093671C" w:rsidRPr="00E12399">
        <w:rPr>
          <w:b/>
          <w:bCs/>
          <w:lang w:eastAsia="en-US"/>
        </w:rPr>
        <w:t>regional-level</w:t>
      </w:r>
      <w:r w:rsidR="0093671C" w:rsidRPr="00E12399">
        <w:rPr>
          <w:lang w:eastAsia="en-US"/>
        </w:rPr>
        <w:t xml:space="preserve"> activities </w:t>
      </w:r>
      <w:r w:rsidR="00DD2972" w:rsidRPr="00E12399">
        <w:rPr>
          <w:lang w:eastAsia="en-US"/>
        </w:rPr>
        <w:t>of</w:t>
      </w:r>
      <w:r w:rsidR="0093671C" w:rsidRPr="00E12399">
        <w:rPr>
          <w:lang w:eastAsia="en-US"/>
        </w:rPr>
        <w:t xml:space="preserve"> capacity building of the TAWG</w:t>
      </w:r>
      <w:r w:rsidR="00BC4F12" w:rsidRPr="00E12399">
        <w:rPr>
          <w:lang w:eastAsia="en-US"/>
        </w:rPr>
        <w:t xml:space="preserve"> members and NSAs,</w:t>
      </w:r>
      <w:r w:rsidR="0093671C" w:rsidRPr="00E12399">
        <w:rPr>
          <w:lang w:eastAsia="en-US"/>
        </w:rPr>
        <w:t xml:space="preserve"> </w:t>
      </w:r>
      <w:r w:rsidR="00DD2972" w:rsidRPr="00E12399">
        <w:rPr>
          <w:lang w:eastAsia="en-US"/>
        </w:rPr>
        <w:t>and</w:t>
      </w:r>
      <w:r w:rsidR="0093671C" w:rsidRPr="00E12399">
        <w:rPr>
          <w:lang w:eastAsia="en-US"/>
        </w:rPr>
        <w:t xml:space="preserve"> </w:t>
      </w:r>
      <w:r w:rsidR="0093671C" w:rsidRPr="00E12399">
        <w:rPr>
          <w:b/>
          <w:bCs/>
          <w:lang w:eastAsia="en-US"/>
        </w:rPr>
        <w:t>national</w:t>
      </w:r>
      <w:r w:rsidR="00DD2972" w:rsidRPr="00E12399">
        <w:rPr>
          <w:b/>
          <w:bCs/>
          <w:lang w:eastAsia="en-US"/>
        </w:rPr>
        <w:t>-</w:t>
      </w:r>
      <w:r w:rsidR="0093671C" w:rsidRPr="00E12399">
        <w:rPr>
          <w:b/>
          <w:bCs/>
          <w:lang w:eastAsia="en-US"/>
        </w:rPr>
        <w:t>level</w:t>
      </w:r>
      <w:r w:rsidR="0093671C" w:rsidRPr="00E12399">
        <w:rPr>
          <w:lang w:eastAsia="en-US"/>
        </w:rPr>
        <w:t xml:space="preserve"> activities</w:t>
      </w:r>
      <w:r w:rsidR="00DD2972" w:rsidRPr="00E12399">
        <w:rPr>
          <w:lang w:eastAsia="en-US"/>
        </w:rPr>
        <w:t xml:space="preserve"> of</w:t>
      </w:r>
      <w:r w:rsidR="0093671C" w:rsidRPr="00E12399">
        <w:rPr>
          <w:lang w:eastAsia="en-US"/>
        </w:rPr>
        <w:t xml:space="preserve"> assisting countries in activities agreed in three priority areas. The evaluation </w:t>
      </w:r>
      <w:r w:rsidR="00574677" w:rsidRPr="00E12399">
        <w:rPr>
          <w:lang w:eastAsia="en-US"/>
        </w:rPr>
        <w:t xml:space="preserve">for the first SDC-funded </w:t>
      </w:r>
      <w:r w:rsidR="00CC1747">
        <w:rPr>
          <w:lang w:eastAsia="en-US"/>
        </w:rPr>
        <w:t>programme</w:t>
      </w:r>
      <w:r w:rsidR="00574677" w:rsidRPr="00E12399">
        <w:rPr>
          <w:lang w:eastAsia="en-US"/>
        </w:rPr>
        <w:t xml:space="preserve"> </w:t>
      </w:r>
      <w:r w:rsidR="0093671C" w:rsidRPr="00E12399">
        <w:rPr>
          <w:lang w:eastAsia="en-US"/>
        </w:rPr>
        <w:t xml:space="preserve">notes that </w:t>
      </w:r>
      <w:r w:rsidR="000C5EB3" w:rsidRPr="00E12399">
        <w:rPr>
          <w:lang w:eastAsia="en-US"/>
        </w:rPr>
        <w:t>“</w:t>
      </w:r>
      <w:r w:rsidR="0093671C" w:rsidRPr="00E12399">
        <w:rPr>
          <w:i/>
          <w:iCs/>
          <w:lang w:eastAsia="en-US"/>
        </w:rPr>
        <w:t xml:space="preserve">successfully influencing many of the expected outcomes that the </w:t>
      </w:r>
      <w:r w:rsidR="00E92270" w:rsidRPr="00E12399">
        <w:rPr>
          <w:i/>
          <w:iCs/>
          <w:lang w:eastAsia="en-US"/>
        </w:rPr>
        <w:t>project</w:t>
      </w:r>
      <w:r w:rsidR="0093671C" w:rsidRPr="00E12399">
        <w:rPr>
          <w:i/>
          <w:iCs/>
          <w:lang w:eastAsia="en-US"/>
        </w:rPr>
        <w:t xml:space="preserve"> has chosen to influence would require policy change at the national level [...]</w:t>
      </w:r>
      <w:r w:rsidRPr="00E12399">
        <w:rPr>
          <w:i/>
          <w:iCs/>
          <w:lang w:eastAsia="en-US"/>
        </w:rPr>
        <w:t xml:space="preserve"> </w:t>
      </w:r>
      <w:r w:rsidR="0039099F" w:rsidRPr="00E12399">
        <w:rPr>
          <w:i/>
          <w:iCs/>
          <w:lang w:eastAsia="en-US"/>
        </w:rPr>
        <w:t>which requires</w:t>
      </w:r>
      <w:r w:rsidR="0093671C" w:rsidRPr="00E12399">
        <w:rPr>
          <w:i/>
          <w:iCs/>
          <w:lang w:eastAsia="en-US"/>
        </w:rPr>
        <w:t xml:space="preserve"> consultations with policymakers and other stakeholders at the national level</w:t>
      </w:r>
      <w:r w:rsidR="00580CF6" w:rsidRPr="00E12399">
        <w:rPr>
          <w:lang w:eastAsia="en-US"/>
        </w:rPr>
        <w:t>.”</w:t>
      </w:r>
      <w:r w:rsidR="00E3004C" w:rsidRPr="00E12399">
        <w:rPr>
          <w:rStyle w:val="FootnoteReference"/>
          <w:lang w:eastAsia="en-US"/>
        </w:rPr>
        <w:footnoteReference w:id="48"/>
      </w:r>
      <w:r w:rsidR="0093671C" w:rsidRPr="00E12399">
        <w:rPr>
          <w:lang w:eastAsia="en-US"/>
        </w:rPr>
        <w:t xml:space="preserve"> </w:t>
      </w:r>
      <w:r w:rsidR="00C504E2" w:rsidRPr="00E12399">
        <w:rPr>
          <w:lang w:eastAsia="en-US"/>
        </w:rPr>
        <w:t>Thus</w:t>
      </w:r>
      <w:r w:rsidR="0093671C" w:rsidRPr="00E12399">
        <w:rPr>
          <w:lang w:eastAsia="en-US"/>
        </w:rPr>
        <w:t>, the design of this phase was significantly improved in line with previous recommendations</w:t>
      </w:r>
      <w:r w:rsidR="0039099F" w:rsidRPr="00E12399">
        <w:rPr>
          <w:lang w:eastAsia="en-US"/>
        </w:rPr>
        <w:t>.</w:t>
      </w:r>
    </w:p>
    <w:p w14:paraId="4766DF2D" w14:textId="62D5285E" w:rsidR="002F7082" w:rsidRPr="00E12399" w:rsidRDefault="0093671C" w:rsidP="00FB6706">
      <w:r w:rsidRPr="00E12399">
        <w:t xml:space="preserve">The mid-term evaluation of </w:t>
      </w:r>
      <w:r w:rsidR="00EF1055" w:rsidRPr="00E12399">
        <w:t xml:space="preserve">the </w:t>
      </w:r>
      <w:r w:rsidR="00802AB7">
        <w:t xml:space="preserve">GOALS </w:t>
      </w:r>
      <w:r w:rsidR="00CC1747">
        <w:t>programme</w:t>
      </w:r>
      <w:r w:rsidR="00EF1055" w:rsidRPr="00E12399">
        <w:t xml:space="preserve"> </w:t>
      </w:r>
      <w:r w:rsidRPr="00E12399">
        <w:t xml:space="preserve">found the </w:t>
      </w:r>
      <w:r w:rsidR="00CC1747">
        <w:t>programme</w:t>
      </w:r>
      <w:r w:rsidR="004E1F96" w:rsidRPr="00E12399">
        <w:t xml:space="preserve"> </w:t>
      </w:r>
      <w:r w:rsidRPr="00E12399">
        <w:t xml:space="preserve">design </w:t>
      </w:r>
      <w:r w:rsidR="00B7168E" w:rsidRPr="00E12399">
        <w:t>is</w:t>
      </w:r>
      <w:r w:rsidRPr="00E12399">
        <w:t xml:space="preserve"> largely coherent. </w:t>
      </w:r>
      <w:r w:rsidR="009F213E" w:rsidRPr="00E12399">
        <w:t>It was noticed, however, that</w:t>
      </w:r>
      <w:r w:rsidRPr="00E12399">
        <w:t xml:space="preserve"> </w:t>
      </w:r>
      <w:r w:rsidR="009F213E" w:rsidRPr="00E12399">
        <w:t xml:space="preserve">progress in </w:t>
      </w:r>
      <w:r w:rsidRPr="00E12399">
        <w:t xml:space="preserve">Outcome 2 </w:t>
      </w:r>
      <w:r w:rsidR="009F213E" w:rsidRPr="00E12399">
        <w:t>could be achieved</w:t>
      </w:r>
      <w:r w:rsidRPr="00E12399">
        <w:t xml:space="preserve"> independently of Outcome 1</w:t>
      </w:r>
      <w:r w:rsidR="009F213E" w:rsidRPr="00E12399">
        <w:t>.</w:t>
      </w:r>
      <w:r w:rsidR="008A37FA" w:rsidRPr="00E12399">
        <w:rPr>
          <w:rStyle w:val="FootnoteReference"/>
        </w:rPr>
        <w:footnoteReference w:id="49"/>
      </w:r>
      <w:r w:rsidR="00683443" w:rsidRPr="00E12399">
        <w:t xml:space="preserve"> </w:t>
      </w:r>
      <w:r w:rsidR="009F213E" w:rsidRPr="00E12399">
        <w:t>T</w:t>
      </w:r>
      <w:r w:rsidR="00A9138A" w:rsidRPr="00E12399">
        <w:t>his</w:t>
      </w:r>
      <w:r w:rsidR="00086DE9" w:rsidRPr="00E12399">
        <w:t xml:space="preserve"> </w:t>
      </w:r>
      <w:r w:rsidR="00791262" w:rsidRPr="00E12399">
        <w:t>evaluation found</w:t>
      </w:r>
      <w:r w:rsidR="00086DE9" w:rsidRPr="00E12399">
        <w:t xml:space="preserve"> </w:t>
      </w:r>
      <w:r w:rsidR="009C317C" w:rsidRPr="00E12399">
        <w:t>multiple</w:t>
      </w:r>
      <w:r w:rsidR="00791262" w:rsidRPr="00E12399">
        <w:t xml:space="preserve"> </w:t>
      </w:r>
      <w:r w:rsidR="00086DE9" w:rsidRPr="00E12399">
        <w:t xml:space="preserve">cases where dialogue at the </w:t>
      </w:r>
      <w:r w:rsidR="00FA56D8" w:rsidRPr="00E12399">
        <w:t xml:space="preserve">regional level </w:t>
      </w:r>
      <w:r w:rsidR="00086DE9" w:rsidRPr="00E12399">
        <w:t xml:space="preserve">led to initiatives at the </w:t>
      </w:r>
      <w:r w:rsidR="00FA56D8" w:rsidRPr="00E12399">
        <w:t>national</w:t>
      </w:r>
      <w:r w:rsidR="00086DE9" w:rsidRPr="00E12399">
        <w:t xml:space="preserve"> </w:t>
      </w:r>
      <w:r w:rsidR="00FA56D8" w:rsidRPr="00E12399">
        <w:t xml:space="preserve">level </w:t>
      </w:r>
      <w:r w:rsidR="00954D97" w:rsidRPr="00E12399">
        <w:t>and vice versa</w:t>
      </w:r>
      <w:r w:rsidR="00872874" w:rsidRPr="00E12399">
        <w:t xml:space="preserve">, </w:t>
      </w:r>
      <w:r w:rsidR="00F77D91" w:rsidRPr="00E12399">
        <w:t xml:space="preserve">showing </w:t>
      </w:r>
      <w:r w:rsidR="00872874" w:rsidRPr="00E12399">
        <w:t>that</w:t>
      </w:r>
      <w:r w:rsidR="00662928" w:rsidRPr="00E12399">
        <w:t xml:space="preserve"> </w:t>
      </w:r>
      <w:r w:rsidRPr="00E12399">
        <w:t xml:space="preserve">the </w:t>
      </w:r>
      <w:r w:rsidR="00662928" w:rsidRPr="00E12399">
        <w:t>assumption behind</w:t>
      </w:r>
      <w:r w:rsidRPr="00E12399">
        <w:t xml:space="preserve"> the </w:t>
      </w:r>
      <w:r w:rsidR="000B11FD" w:rsidRPr="00E12399">
        <w:t xml:space="preserve">importance </w:t>
      </w:r>
      <w:r w:rsidR="00662928" w:rsidRPr="00E12399">
        <w:t xml:space="preserve">of this parallel support is </w:t>
      </w:r>
      <w:r w:rsidR="00086DE9" w:rsidRPr="00E12399">
        <w:t>correct.</w:t>
      </w:r>
      <w:r w:rsidRPr="00E12399">
        <w:t xml:space="preserve"> </w:t>
      </w:r>
    </w:p>
    <w:p w14:paraId="4EFFF973" w14:textId="4990CC63" w:rsidR="00FB6706" w:rsidRPr="00E12399" w:rsidRDefault="00954D97" w:rsidP="00C06E49">
      <w:r w:rsidRPr="00E12399">
        <w:t xml:space="preserve">The mid-term </w:t>
      </w:r>
      <w:r w:rsidR="00086DE9" w:rsidRPr="00E12399">
        <w:t>evaluation</w:t>
      </w:r>
      <w:r w:rsidRPr="00E12399">
        <w:t xml:space="preserve"> also</w:t>
      </w:r>
      <w:r w:rsidR="0093671C" w:rsidRPr="00E12399">
        <w:t xml:space="preserve"> noted that more </w:t>
      </w:r>
      <w:r w:rsidR="00086DE9" w:rsidRPr="00E12399">
        <w:t>attention</w:t>
      </w:r>
      <w:r w:rsidR="0093671C" w:rsidRPr="00E12399">
        <w:t xml:space="preserve"> should be </w:t>
      </w:r>
      <w:r w:rsidR="00086DE9" w:rsidRPr="00E12399">
        <w:t>paid</w:t>
      </w:r>
      <w:r w:rsidR="0093671C" w:rsidRPr="00E12399">
        <w:t xml:space="preserve"> to understanding how Outcome 3 influences Outcomes 1 and 2.</w:t>
      </w:r>
      <w:r w:rsidR="00814A16" w:rsidRPr="00E12399">
        <w:rPr>
          <w:rStyle w:val="FootnoteReference"/>
        </w:rPr>
        <w:footnoteReference w:id="50"/>
      </w:r>
      <w:r w:rsidR="0093671C" w:rsidRPr="00E12399">
        <w:t xml:space="preserve"> </w:t>
      </w:r>
      <w:r w:rsidR="0030453F" w:rsidRPr="00E12399">
        <w:t xml:space="preserve">This evaluation has found that </w:t>
      </w:r>
      <w:r w:rsidR="00F12EF3" w:rsidRPr="00E12399">
        <w:t xml:space="preserve">the </w:t>
      </w:r>
      <w:r w:rsidR="00715C19" w:rsidRPr="00E12399">
        <w:t xml:space="preserve">GOALS team aimed to focus </w:t>
      </w:r>
      <w:r w:rsidR="00472600" w:rsidRPr="00E12399">
        <w:t xml:space="preserve">more </w:t>
      </w:r>
      <w:r w:rsidR="00715C19" w:rsidRPr="00E12399">
        <w:t>on how</w:t>
      </w:r>
      <w:r w:rsidR="00472600" w:rsidRPr="00E12399">
        <w:t xml:space="preserve"> evidence</w:t>
      </w:r>
      <w:r w:rsidR="00F12EF3" w:rsidRPr="00E12399">
        <w:t>-based</w:t>
      </w:r>
      <w:r w:rsidR="00472600" w:rsidRPr="00E12399">
        <w:t xml:space="preserve"> influences policymaking on both regional and national level</w:t>
      </w:r>
      <w:r w:rsidR="00102B99" w:rsidRPr="00E12399">
        <w:t xml:space="preserve">, including </w:t>
      </w:r>
      <w:r w:rsidR="001567C4" w:rsidRPr="00E12399">
        <w:t>more attention paid to</w:t>
      </w:r>
      <w:r w:rsidR="00102B99" w:rsidRPr="00E12399">
        <w:t xml:space="preserve"> the role of SALAM in this process.</w:t>
      </w:r>
      <w:r w:rsidR="00452691" w:rsidRPr="00E12399">
        <w:t xml:space="preserve"> </w:t>
      </w:r>
    </w:p>
    <w:p w14:paraId="577E2EE3" w14:textId="310EBE9B" w:rsidR="000B5483" w:rsidRPr="00E12399" w:rsidRDefault="00EC2514" w:rsidP="00ED6541">
      <w:pPr>
        <w:pStyle w:val="Heading4"/>
        <w:ind w:left="1080" w:hanging="1080"/>
      </w:pPr>
      <w:r w:rsidRPr="00E12399">
        <w:t>To what extent are the activities linked to outcomes, and how do these outcomes contribute to achieving the overall objective?</w:t>
      </w:r>
    </w:p>
    <w:tbl>
      <w:tblPr>
        <w:tblStyle w:val="TableGrid"/>
        <w:tblW w:w="9498" w:type="dxa"/>
        <w:tblBorders>
          <w:insideH w:val="none" w:sz="0" w:space="0" w:color="auto"/>
          <w:insideV w:val="none" w:sz="0" w:space="0" w:color="auto"/>
        </w:tblBorders>
        <w:shd w:val="clear" w:color="auto" w:fill="FEF8DF" w:themeFill="accent6" w:themeFillTint="33"/>
        <w:tblLook w:val="0400" w:firstRow="0" w:lastRow="0" w:firstColumn="0" w:lastColumn="0" w:noHBand="0" w:noVBand="1"/>
      </w:tblPr>
      <w:tblGrid>
        <w:gridCol w:w="9498"/>
      </w:tblGrid>
      <w:tr w:rsidR="00F80187" w:rsidRPr="00E12399" w14:paraId="348B8764" w14:textId="77777777" w:rsidTr="00C22D6F">
        <w:trPr>
          <w:trHeight w:val="695"/>
        </w:trPr>
        <w:tc>
          <w:tcPr>
            <w:tcW w:w="9498" w:type="dxa"/>
            <w:shd w:val="clear" w:color="auto" w:fill="FEF8DF" w:themeFill="accent6" w:themeFillTint="33"/>
          </w:tcPr>
          <w:p w14:paraId="1BCFAAA4" w14:textId="1DB30C23" w:rsidR="007B6CE5" w:rsidRPr="00E12399" w:rsidRDefault="007B6CE5">
            <w:pPr>
              <w:rPr>
                <w:b/>
                <w:bCs/>
                <w:szCs w:val="18"/>
                <w:lang w:eastAsia="en-US"/>
              </w:rPr>
            </w:pPr>
            <w:r w:rsidRPr="00E12399">
              <w:rPr>
                <w:b/>
                <w:bCs/>
                <w:lang w:eastAsia="en-US"/>
              </w:rPr>
              <w:t>Key findin</w:t>
            </w:r>
            <w:r w:rsidR="00C20215" w:rsidRPr="00E12399">
              <w:rPr>
                <w:b/>
                <w:bCs/>
                <w:lang w:eastAsia="en-US"/>
              </w:rPr>
              <w:t xml:space="preserve">g </w:t>
            </w:r>
            <w:r w:rsidR="00ED115A" w:rsidRPr="00E12399">
              <w:rPr>
                <w:b/>
                <w:bCs/>
                <w:lang w:eastAsia="en-US"/>
              </w:rPr>
              <w:t>11</w:t>
            </w:r>
            <w:r w:rsidR="00C20215" w:rsidRPr="00E12399">
              <w:rPr>
                <w:b/>
                <w:bCs/>
                <w:lang w:eastAsia="en-US"/>
              </w:rPr>
              <w:t xml:space="preserve">: </w:t>
            </w:r>
            <w:r w:rsidR="00743CD3" w:rsidRPr="00E12399">
              <w:rPr>
                <w:b/>
                <w:bCs/>
                <w:lang w:eastAsia="en-US"/>
              </w:rPr>
              <w:t>Activities linked to the envisioned outcomes</w:t>
            </w:r>
            <w:r w:rsidR="00766CE9" w:rsidRPr="00E12399">
              <w:rPr>
                <w:b/>
                <w:bCs/>
                <w:lang w:eastAsia="en-US"/>
              </w:rPr>
              <w:t>. M</w:t>
            </w:r>
            <w:r w:rsidR="00743CD3" w:rsidRPr="00E12399">
              <w:rPr>
                <w:b/>
                <w:bCs/>
                <w:lang w:eastAsia="en-US"/>
              </w:rPr>
              <w:t xml:space="preserve">ore </w:t>
            </w:r>
            <w:r w:rsidR="00766CE9" w:rsidRPr="00E12399">
              <w:rPr>
                <w:b/>
                <w:bCs/>
                <w:lang w:eastAsia="en-US"/>
              </w:rPr>
              <w:t>focused activities could have further supported the second outcome.</w:t>
            </w:r>
          </w:p>
        </w:tc>
      </w:tr>
    </w:tbl>
    <w:p w14:paraId="2AC2F531" w14:textId="5350D35F" w:rsidR="00A272D8" w:rsidRPr="00E12399" w:rsidRDefault="00A272D8" w:rsidP="00A272D8">
      <w:r w:rsidRPr="00E12399">
        <w:rPr>
          <w:rFonts w:eastAsia="Calibri" w:cstheme="minorHAnsi"/>
        </w:rPr>
        <w:t>One of the underlying assumptions of the overall TOC is that “</w:t>
      </w:r>
      <w:r w:rsidRPr="00E12399">
        <w:rPr>
          <w:i/>
          <w:iCs/>
        </w:rPr>
        <w:t>strengthening technical capacity within the Colombo Process mechanism, increases multilateral consensus on the content and application of evidence-based models that improve rights-based and gender-responsive labour migration governance at the national level; in turn reducing unsafe, irregular and exploitative migration for women and men</w:t>
      </w:r>
      <w:r w:rsidRPr="00E12399">
        <w:t>.” The elevator approach was successful in incentivising policy changes; thus, the first part of the assumption has held true – consensus among CPMS on models increased, and some initiatives ha</w:t>
      </w:r>
      <w:r w:rsidR="0078630D" w:rsidRPr="00E12399">
        <w:t>ve</w:t>
      </w:r>
      <w:r w:rsidRPr="00E12399">
        <w:t xml:space="preserve"> started on the national</w:t>
      </w:r>
      <w:r w:rsidR="00FD32D2">
        <w:t xml:space="preserve"> </w:t>
      </w:r>
      <w:r w:rsidRPr="00E12399">
        <w:t xml:space="preserve">level. </w:t>
      </w:r>
    </w:p>
    <w:p w14:paraId="37135C9D" w14:textId="33BF6F87" w:rsidR="00AD5E5D" w:rsidRPr="00872598" w:rsidRDefault="00D3559B" w:rsidP="00AD5E5D">
      <w:r w:rsidRPr="00E12399">
        <w:t xml:space="preserve">This assumption also grounds </w:t>
      </w:r>
      <w:r w:rsidR="00AD5E5D" w:rsidRPr="00872598">
        <w:rPr>
          <w:b/>
          <w:bCs/>
        </w:rPr>
        <w:t>Outcome 1</w:t>
      </w:r>
      <w:r w:rsidR="0078630D" w:rsidRPr="00872598">
        <w:rPr>
          <w:b/>
          <w:bCs/>
        </w:rPr>
        <w:t>;</w:t>
      </w:r>
      <w:r w:rsidR="00AD5E5D" w:rsidRPr="00872598">
        <w:t xml:space="preserve"> technical capacity provided to TAWG members advance</w:t>
      </w:r>
      <w:r w:rsidR="00CA369F" w:rsidRPr="00872598">
        <w:t>d</w:t>
      </w:r>
      <w:r w:rsidR="00AD5E5D" w:rsidRPr="00872598">
        <w:t xml:space="preserve"> the (voluntary) commitments made by Member States</w:t>
      </w:r>
      <w:r w:rsidR="00CA369F" w:rsidRPr="00872598">
        <w:t>, therefore</w:t>
      </w:r>
      <w:r w:rsidR="00AD5E5D" w:rsidRPr="00872598">
        <w:t xml:space="preserve">, and </w:t>
      </w:r>
      <w:r w:rsidR="00AD5E5D" w:rsidRPr="00872598">
        <w:rPr>
          <w:b/>
          <w:bCs/>
        </w:rPr>
        <w:t>the activities provided are linked to the outcome</w:t>
      </w:r>
      <w:r w:rsidR="00AD5E5D" w:rsidRPr="00872598">
        <w:t xml:space="preserve">. </w:t>
      </w:r>
      <w:r w:rsidR="00EF1055" w:rsidRPr="00872598">
        <w:t>For example, s</w:t>
      </w:r>
      <w:r w:rsidR="00AD5E5D" w:rsidRPr="00872598">
        <w:t>upport</w:t>
      </w:r>
      <w:r w:rsidR="00AE7E3D" w:rsidRPr="00872598">
        <w:t xml:space="preserve"> given to</w:t>
      </w:r>
      <w:r w:rsidR="00AD5E5D" w:rsidRPr="00872598">
        <w:t xml:space="preserve"> the TAWGs proved to be </w:t>
      </w:r>
      <w:r w:rsidR="0049197B" w:rsidRPr="00872598">
        <w:t xml:space="preserve">important </w:t>
      </w:r>
      <w:r w:rsidR="00BE5F6C" w:rsidRPr="00872598">
        <w:t>to</w:t>
      </w:r>
      <w:r w:rsidR="0049197B" w:rsidRPr="00872598">
        <w:t xml:space="preserve"> </w:t>
      </w:r>
      <w:r w:rsidR="00AD5E5D" w:rsidRPr="00872598">
        <w:t>increas</w:t>
      </w:r>
      <w:r w:rsidR="00BE5F6C" w:rsidRPr="00872598">
        <w:t xml:space="preserve">e </w:t>
      </w:r>
      <w:r w:rsidR="00AD5E5D" w:rsidRPr="00872598">
        <w:t xml:space="preserve">the </w:t>
      </w:r>
      <w:r w:rsidR="0049197B" w:rsidRPr="00872598">
        <w:t xml:space="preserve">awareness </w:t>
      </w:r>
      <w:r w:rsidR="00AD5E5D" w:rsidRPr="00872598">
        <w:t xml:space="preserve">of </w:t>
      </w:r>
      <w:r w:rsidR="00AD5E5D" w:rsidRPr="00872598">
        <w:lastRenderedPageBreak/>
        <w:t xml:space="preserve">the </w:t>
      </w:r>
      <w:r w:rsidR="0074752B" w:rsidRPr="00872598">
        <w:t>CPMS</w:t>
      </w:r>
      <w:r w:rsidR="00BE5F6C" w:rsidRPr="00872598">
        <w:t xml:space="preserve"> </w:t>
      </w:r>
      <w:r w:rsidR="00461623" w:rsidRPr="00872598">
        <w:t xml:space="preserve">– for instance, by understanding gaps in their practices – </w:t>
      </w:r>
      <w:r w:rsidR="00BE5F6C" w:rsidRPr="00872598">
        <w:t>and at times,</w:t>
      </w:r>
      <w:r w:rsidR="00AE7E3D" w:rsidRPr="00872598">
        <w:t xml:space="preserve"> to</w:t>
      </w:r>
      <w:r w:rsidR="00BE5F6C" w:rsidRPr="00872598">
        <w:t xml:space="preserve"> </w:t>
      </w:r>
      <w:r w:rsidR="00AE7E3D" w:rsidRPr="00872598">
        <w:t>elicit</w:t>
      </w:r>
      <w:r w:rsidR="00BE5F6C" w:rsidRPr="00872598">
        <w:t xml:space="preserve"> new </w:t>
      </w:r>
      <w:r w:rsidR="005763E4" w:rsidRPr="00872598">
        <w:t>changes in policies/practices to strengthen labour migration governance</w:t>
      </w:r>
      <w:r w:rsidR="00461623" w:rsidRPr="00872598">
        <w:t xml:space="preserve"> (</w:t>
      </w:r>
      <w:r w:rsidR="00CA369F" w:rsidRPr="00872598">
        <w:t xml:space="preserve">more under </w:t>
      </w:r>
      <w:r w:rsidR="006870FE" w:rsidRPr="00872598">
        <w:t>5.3.2.2.</w:t>
      </w:r>
      <w:r w:rsidR="00461623" w:rsidRPr="00872598">
        <w:t>)</w:t>
      </w:r>
      <w:r w:rsidR="00AD5E5D" w:rsidRPr="00872598">
        <w:t xml:space="preserve">. </w:t>
      </w:r>
    </w:p>
    <w:p w14:paraId="087CF94E" w14:textId="278E6DB7" w:rsidR="00AD5E5D" w:rsidRPr="00872598" w:rsidRDefault="00983690" w:rsidP="00AD5E5D">
      <w:r w:rsidRPr="00872598">
        <w:t xml:space="preserve">Overall, the activities </w:t>
      </w:r>
      <w:r w:rsidR="00B962BF" w:rsidRPr="00872598">
        <w:t xml:space="preserve">delivered </w:t>
      </w:r>
      <w:r w:rsidRPr="00872598">
        <w:t>under</w:t>
      </w:r>
      <w:r w:rsidR="00AD5E5D" w:rsidRPr="00872598">
        <w:t xml:space="preserve"> </w:t>
      </w:r>
      <w:r w:rsidR="00AD5E5D" w:rsidRPr="00872598">
        <w:rPr>
          <w:b/>
          <w:bCs/>
        </w:rPr>
        <w:t>Outcome 2</w:t>
      </w:r>
      <w:r w:rsidRPr="00872598">
        <w:t xml:space="preserve"> linked with the desired outcome</w:t>
      </w:r>
      <w:r w:rsidR="007476B4" w:rsidRPr="00872598">
        <w:t>.</w:t>
      </w:r>
      <w:r w:rsidR="00AD5E5D" w:rsidRPr="00872598">
        <w:t xml:space="preserve"> Most activities </w:t>
      </w:r>
      <w:r w:rsidR="0007491B" w:rsidRPr="00872598">
        <w:t xml:space="preserve">delivered </w:t>
      </w:r>
      <w:r w:rsidR="00575D09" w:rsidRPr="00872598">
        <w:t xml:space="preserve">were </w:t>
      </w:r>
      <w:r w:rsidR="00DE7A67" w:rsidRPr="00872598">
        <w:t xml:space="preserve">important </w:t>
      </w:r>
      <w:r w:rsidR="00F126C4" w:rsidRPr="00872598">
        <w:t>for</w:t>
      </w:r>
      <w:r w:rsidR="00B47C3D" w:rsidRPr="00872598">
        <w:t xml:space="preserve"> “</w:t>
      </w:r>
      <w:r w:rsidR="00B47C3D" w:rsidRPr="00872598">
        <w:rPr>
          <w:i/>
          <w:iCs/>
        </w:rPr>
        <w:t xml:space="preserve">selected </w:t>
      </w:r>
      <w:r w:rsidR="0078630D" w:rsidRPr="00872598">
        <w:rPr>
          <w:i/>
          <w:iCs/>
        </w:rPr>
        <w:t>M</w:t>
      </w:r>
      <w:r w:rsidR="00B47C3D" w:rsidRPr="00872598">
        <w:rPr>
          <w:i/>
          <w:iCs/>
        </w:rPr>
        <w:t xml:space="preserve">ember </w:t>
      </w:r>
      <w:r w:rsidR="0078630D" w:rsidRPr="00872598">
        <w:rPr>
          <w:i/>
          <w:iCs/>
        </w:rPr>
        <w:t>S</w:t>
      </w:r>
      <w:r w:rsidR="00B47C3D" w:rsidRPr="00872598">
        <w:rPr>
          <w:i/>
          <w:iCs/>
        </w:rPr>
        <w:t xml:space="preserve">tates </w:t>
      </w:r>
      <w:r w:rsidR="00F126C4" w:rsidRPr="00872598">
        <w:rPr>
          <w:i/>
          <w:iCs/>
        </w:rPr>
        <w:t xml:space="preserve">[to] </w:t>
      </w:r>
      <w:r w:rsidR="00B47C3D" w:rsidRPr="00872598">
        <w:rPr>
          <w:i/>
          <w:iCs/>
        </w:rPr>
        <w:t>have improved labour migration policies</w:t>
      </w:r>
      <w:r w:rsidR="00B47C3D" w:rsidRPr="00872598">
        <w:t>”</w:t>
      </w:r>
      <w:r w:rsidR="0074752B" w:rsidRPr="00872598">
        <w:t>,</w:t>
      </w:r>
      <w:r w:rsidR="00575D09" w:rsidRPr="00872598">
        <w:t xml:space="preserve"> especially, </w:t>
      </w:r>
      <w:r w:rsidR="00C847AE" w:rsidRPr="00872598">
        <w:t xml:space="preserve">the </w:t>
      </w:r>
      <w:r w:rsidR="00575D09" w:rsidRPr="00872598">
        <w:t xml:space="preserve">mapping of existing services for </w:t>
      </w:r>
      <w:r w:rsidR="00002A02" w:rsidRPr="00872598">
        <w:t xml:space="preserve">returnee </w:t>
      </w:r>
      <w:r w:rsidR="00575D09" w:rsidRPr="00872598">
        <w:t>migrant</w:t>
      </w:r>
      <w:r w:rsidR="00002A02" w:rsidRPr="00872598">
        <w:t>s</w:t>
      </w:r>
      <w:r w:rsidR="00794298" w:rsidRPr="00872598">
        <w:t xml:space="preserve"> and piloting</w:t>
      </w:r>
      <w:r w:rsidR="00575D09" w:rsidRPr="00872598">
        <w:t xml:space="preserve">, </w:t>
      </w:r>
      <w:r w:rsidR="00FE51B8" w:rsidRPr="00872598">
        <w:t>policy dialogues</w:t>
      </w:r>
      <w:r w:rsidR="00F95EB8" w:rsidRPr="00872598">
        <w:t xml:space="preserve"> (which resulted in awareness raising)</w:t>
      </w:r>
      <w:r w:rsidR="00FE51B8" w:rsidRPr="00872598">
        <w:t>,</w:t>
      </w:r>
      <w:r w:rsidR="008350F3" w:rsidRPr="00872598">
        <w:rPr>
          <w:rStyle w:val="FootnoteReference"/>
        </w:rPr>
        <w:footnoteReference w:id="51"/>
      </w:r>
      <w:r w:rsidR="00FE51B8" w:rsidRPr="00872598">
        <w:t xml:space="preserve"> and </w:t>
      </w:r>
      <w:r w:rsidR="00AD5E5D" w:rsidRPr="00872598">
        <w:t>developing tools and frameworks</w:t>
      </w:r>
      <w:r w:rsidR="00794298" w:rsidRPr="00872598">
        <w:t>, especially the development of SAQRF</w:t>
      </w:r>
      <w:r w:rsidR="003370B1" w:rsidRPr="00872598">
        <w:t>.</w:t>
      </w:r>
      <w:r w:rsidR="004D185B" w:rsidRPr="00872598">
        <w:rPr>
          <w:rStyle w:val="FootnoteReference"/>
        </w:rPr>
        <w:footnoteReference w:id="52"/>
      </w:r>
      <w:r w:rsidR="003370B1" w:rsidRPr="00872598">
        <w:t xml:space="preserve"> </w:t>
      </w:r>
      <w:r w:rsidR="002113FC" w:rsidRPr="00872598">
        <w:t>However, many among them only contributed to commence improvements.</w:t>
      </w:r>
    </w:p>
    <w:p w14:paraId="1ED9A3F8" w14:textId="60300479" w:rsidR="000B5483" w:rsidRPr="00E12399" w:rsidRDefault="0074752B" w:rsidP="00ED6541">
      <w:r w:rsidRPr="00872598">
        <w:t>Most a</w:t>
      </w:r>
      <w:r w:rsidR="00AD5E5D" w:rsidRPr="00872598">
        <w:t xml:space="preserve">ctivities were well linked to </w:t>
      </w:r>
      <w:r w:rsidR="00AD5E5D" w:rsidRPr="00872598">
        <w:rPr>
          <w:b/>
          <w:bCs/>
        </w:rPr>
        <w:t>Outcome 3</w:t>
      </w:r>
      <w:r w:rsidR="00AD5E5D" w:rsidRPr="00872598">
        <w:t xml:space="preserve">, with several initiatives supporting an increased evidence base on </w:t>
      </w:r>
      <w:r w:rsidR="0044298F" w:rsidRPr="00872598">
        <w:t>labour</w:t>
      </w:r>
      <w:r w:rsidR="00AD5E5D" w:rsidRPr="00872598">
        <w:t xml:space="preserve"> migration governance and the development of new tools and frameworks to address challenges. </w:t>
      </w:r>
      <w:r w:rsidRPr="00872598">
        <w:t>T</w:t>
      </w:r>
      <w:r w:rsidR="00AD5E5D" w:rsidRPr="00872598">
        <w:t xml:space="preserve">he ultimate goal of the activities under this outcome is to </w:t>
      </w:r>
      <w:r w:rsidR="000C5EB3" w:rsidRPr="00872598">
        <w:t>“</w:t>
      </w:r>
      <w:r w:rsidR="00AD5E5D" w:rsidRPr="00872598">
        <w:rPr>
          <w:i/>
          <w:iCs/>
        </w:rPr>
        <w:t>inform knowledge, dialogue, policymaking and action</w:t>
      </w:r>
      <w:r w:rsidR="00580CF6" w:rsidRPr="00872598">
        <w:t>.”</w:t>
      </w:r>
      <w:r w:rsidR="009E55F3" w:rsidRPr="00872598">
        <w:rPr>
          <w:rStyle w:val="FootnoteReference"/>
        </w:rPr>
        <w:footnoteReference w:id="53"/>
      </w:r>
      <w:r w:rsidR="00AD5E5D" w:rsidRPr="00872598">
        <w:t xml:space="preserve"> </w:t>
      </w:r>
      <w:r w:rsidRPr="00872598">
        <w:t>However, t</w:t>
      </w:r>
      <w:r w:rsidR="00AD5E5D" w:rsidRPr="00872598">
        <w:t xml:space="preserve">he skills and capacity of stakeholders to understand and interpret data </w:t>
      </w:r>
      <w:r w:rsidR="00306A42" w:rsidRPr="00872598">
        <w:t>were</w:t>
      </w:r>
      <w:r w:rsidR="00304133" w:rsidRPr="00872598">
        <w:t xml:space="preserve"> not thoroughly addressed </w:t>
      </w:r>
      <w:r w:rsidR="000C5EB3" w:rsidRPr="00872598">
        <w:t>–</w:t>
      </w:r>
      <w:r w:rsidR="00AD5E5D" w:rsidRPr="00872598">
        <w:t xml:space="preserve"> although capacity building was undertaken, data management is resource and capacity</w:t>
      </w:r>
      <w:r w:rsidR="00F12EF3" w:rsidRPr="00872598">
        <w:t>-</w:t>
      </w:r>
      <w:r w:rsidR="00AD5E5D" w:rsidRPr="00872598">
        <w:t>intensive</w:t>
      </w:r>
      <w:r w:rsidR="00304133" w:rsidRPr="00872598">
        <w:t xml:space="preserve"> and </w:t>
      </w:r>
      <w:r w:rsidR="00306A42" w:rsidRPr="00872598">
        <w:t>several</w:t>
      </w:r>
      <w:r w:rsidR="00304133" w:rsidRPr="00872598">
        <w:t xml:space="preserve"> stakeholders </w:t>
      </w:r>
      <w:r w:rsidR="00306A42" w:rsidRPr="00872598">
        <w:t>identified</w:t>
      </w:r>
      <w:r w:rsidR="00304133" w:rsidRPr="00872598">
        <w:t xml:space="preserve"> gaps</w:t>
      </w:r>
      <w:r w:rsidR="00AD5E5D" w:rsidRPr="00872598">
        <w:t>.</w:t>
      </w:r>
      <w:r w:rsidR="00441178" w:rsidRPr="00872598">
        <w:rPr>
          <w:rStyle w:val="FootnoteReference"/>
        </w:rPr>
        <w:footnoteReference w:id="54"/>
      </w:r>
      <w:r w:rsidR="00AD5E5D" w:rsidRPr="00872598">
        <w:t xml:space="preserve"> </w:t>
      </w:r>
    </w:p>
    <w:p w14:paraId="2192B25C" w14:textId="18117324" w:rsidR="00EE06F6" w:rsidRPr="00E12399" w:rsidRDefault="00530F07" w:rsidP="00283DE0">
      <w:r w:rsidRPr="00E12399">
        <w:rPr>
          <w:rFonts w:eastAsia="Calibri" w:cstheme="minorHAnsi"/>
        </w:rPr>
        <w:t xml:space="preserve">Overall, outcomes also contributed to the overall objective, but </w:t>
      </w:r>
      <w:r w:rsidR="000F1174" w:rsidRPr="00E12399">
        <w:t xml:space="preserve">it is not certain </w:t>
      </w:r>
      <w:r w:rsidR="000F3CBC" w:rsidRPr="00E12399">
        <w:t>if</w:t>
      </w:r>
      <w:r w:rsidR="000F1174" w:rsidRPr="00E12399">
        <w:t xml:space="preserve"> certain limitations of the </w:t>
      </w:r>
      <w:r w:rsidR="00A14020" w:rsidRPr="00E12399">
        <w:t>implementation</w:t>
      </w:r>
      <w:r w:rsidR="000F1174" w:rsidRPr="00E12399">
        <w:t xml:space="preserve"> were </w:t>
      </w:r>
      <w:r w:rsidR="00282291" w:rsidRPr="00E12399">
        <w:t>considered</w:t>
      </w:r>
      <w:r w:rsidR="00A14020" w:rsidRPr="00E12399">
        <w:t xml:space="preserve"> during the design</w:t>
      </w:r>
      <w:r w:rsidR="000F1174" w:rsidRPr="00E12399">
        <w:t>:</w:t>
      </w:r>
      <w:r w:rsidR="0078630D" w:rsidRPr="00E12399">
        <w:t xml:space="preserve"> in particular</w:t>
      </w:r>
      <w:r w:rsidR="00B832E3" w:rsidRPr="00E12399">
        <w:t>,</w:t>
      </w:r>
      <w:r w:rsidR="000F1174" w:rsidRPr="00E12399">
        <w:t xml:space="preserve"> the </w:t>
      </w:r>
      <w:r w:rsidR="007D656B" w:rsidRPr="00E12399">
        <w:t>time and resources needed</w:t>
      </w:r>
      <w:r w:rsidR="000F1174" w:rsidRPr="00E12399">
        <w:t xml:space="preserve"> to translate </w:t>
      </w:r>
      <w:r w:rsidR="00282291" w:rsidRPr="00E12399">
        <w:t>regional discourse into national level implementation and practice</w:t>
      </w:r>
      <w:r w:rsidR="000F1174" w:rsidRPr="00E12399">
        <w:t>.</w:t>
      </w:r>
      <w:r w:rsidR="000A0767" w:rsidRPr="00E12399">
        <w:t xml:space="preserve"> At the same time, the </w:t>
      </w:r>
      <w:r w:rsidR="001512B0" w:rsidRPr="00E12399">
        <w:t>objective of “</w:t>
      </w:r>
      <w:r w:rsidR="001512B0" w:rsidRPr="00E12399">
        <w:rPr>
          <w:i/>
          <w:iCs/>
        </w:rPr>
        <w:t xml:space="preserve">safe </w:t>
      </w:r>
      <w:r w:rsidR="00046066" w:rsidRPr="00E12399">
        <w:rPr>
          <w:i/>
          <w:iCs/>
        </w:rPr>
        <w:t xml:space="preserve">and regular </w:t>
      </w:r>
      <w:r w:rsidR="001512B0" w:rsidRPr="00E12399">
        <w:rPr>
          <w:i/>
          <w:iCs/>
        </w:rPr>
        <w:t>labour migration</w:t>
      </w:r>
      <w:r w:rsidR="001512B0" w:rsidRPr="00E12399">
        <w:t xml:space="preserve">” also implies their safety in the country of destination, which was </w:t>
      </w:r>
      <w:r w:rsidR="0078630D" w:rsidRPr="00E12399">
        <w:t xml:space="preserve">given </w:t>
      </w:r>
      <w:r w:rsidR="001512B0" w:rsidRPr="00E12399">
        <w:t xml:space="preserve">less focus in the </w:t>
      </w:r>
      <w:r w:rsidR="00B932DB">
        <w:t>GOALS programme</w:t>
      </w:r>
      <w:r w:rsidR="00046066" w:rsidRPr="00E12399">
        <w:t xml:space="preserve">, as well as </w:t>
      </w:r>
      <w:r w:rsidR="00252335" w:rsidRPr="00E12399">
        <w:t>the focus for improving regular pathways</w:t>
      </w:r>
      <w:r w:rsidR="001512B0" w:rsidRPr="00E12399">
        <w:t>.</w:t>
      </w:r>
    </w:p>
    <w:p w14:paraId="2D8DA61C" w14:textId="77777777" w:rsidR="003B4801" w:rsidRPr="00E12399" w:rsidRDefault="003B4801" w:rsidP="00764D7D">
      <w:pPr>
        <w:pStyle w:val="Heading2"/>
      </w:pPr>
      <w:bookmarkStart w:id="112" w:name="_Toc155871466"/>
      <w:bookmarkStart w:id="113" w:name="_Toc161300592"/>
      <w:bookmarkStart w:id="114" w:name="_Toc161305761"/>
      <w:r w:rsidRPr="00E12399">
        <w:t>Effectiveness</w:t>
      </w:r>
      <w:bookmarkEnd w:id="112"/>
      <w:bookmarkEnd w:id="113"/>
      <w:bookmarkEnd w:id="114"/>
    </w:p>
    <w:p w14:paraId="58953C4E" w14:textId="36718A27" w:rsidR="00283DE0" w:rsidRPr="00E12399" w:rsidRDefault="003B4801" w:rsidP="00ED6541">
      <w:r w:rsidRPr="00872598">
        <w:rPr>
          <w:rFonts w:eastAsia="Palatino Linotype" w:cs="Palatino Linotype"/>
          <w:color w:val="000000"/>
          <w:szCs w:val="20"/>
        </w:rPr>
        <w:t xml:space="preserve">According to the </w:t>
      </w:r>
      <w:r w:rsidR="00F4280C">
        <w:rPr>
          <w:rFonts w:eastAsia="Palatino Linotype" w:cs="Palatino Linotype"/>
          <w:color w:val="000000"/>
          <w:szCs w:val="20"/>
        </w:rPr>
        <w:t>OECD/DAC</w:t>
      </w:r>
      <w:r w:rsidRPr="00872598">
        <w:rPr>
          <w:rFonts w:eastAsia="Palatino Linotype" w:cs="Palatino Linotype"/>
          <w:color w:val="000000"/>
          <w:szCs w:val="20"/>
        </w:rPr>
        <w:t xml:space="preserve"> criteria, the evaluation of effectiveness reports on whether the intervention achieved its intended </w:t>
      </w:r>
      <w:r w:rsidR="00865C5C" w:rsidRPr="00872598">
        <w:rPr>
          <w:rFonts w:eastAsia="Palatino Linotype" w:cs="Palatino Linotype"/>
          <w:color w:val="000000"/>
          <w:szCs w:val="20"/>
        </w:rPr>
        <w:t>outputs</w:t>
      </w:r>
      <w:r w:rsidR="00B2111E" w:rsidRPr="00872598">
        <w:rPr>
          <w:rFonts w:eastAsia="Palatino Linotype" w:cs="Palatino Linotype"/>
          <w:color w:val="000000"/>
          <w:szCs w:val="20"/>
        </w:rPr>
        <w:t xml:space="preserve">, outcomes </w:t>
      </w:r>
      <w:r w:rsidR="00865C5C" w:rsidRPr="00872598">
        <w:rPr>
          <w:rFonts w:eastAsia="Palatino Linotype" w:cs="Palatino Linotype"/>
          <w:color w:val="000000"/>
          <w:szCs w:val="20"/>
        </w:rPr>
        <w:t xml:space="preserve">and </w:t>
      </w:r>
      <w:r w:rsidRPr="00872598">
        <w:rPr>
          <w:rFonts w:eastAsia="Palatino Linotype" w:cs="Palatino Linotype"/>
          <w:color w:val="000000"/>
          <w:szCs w:val="20"/>
        </w:rPr>
        <w:t>objective</w:t>
      </w:r>
      <w:r w:rsidR="00865C5C" w:rsidRPr="00872598">
        <w:rPr>
          <w:rFonts w:eastAsia="Palatino Linotype" w:cs="Palatino Linotype"/>
          <w:color w:val="000000"/>
          <w:szCs w:val="20"/>
        </w:rPr>
        <w:t xml:space="preserve">, and whether any factors contributed or hindered the </w:t>
      </w:r>
      <w:r w:rsidR="001D0AA5" w:rsidRPr="00872598">
        <w:rPr>
          <w:rFonts w:eastAsia="Palatino Linotype" w:cs="Palatino Linotype"/>
          <w:color w:val="000000"/>
          <w:szCs w:val="20"/>
        </w:rPr>
        <w:t>effectiveness of the implementation.</w:t>
      </w:r>
    </w:p>
    <w:p w14:paraId="57B5879D" w14:textId="1B2E4558" w:rsidR="00CC7158" w:rsidRPr="00872598" w:rsidRDefault="00CC7158" w:rsidP="00C22D6F">
      <w:pPr>
        <w:pStyle w:val="Heading3"/>
        <w:rPr>
          <w:lang w:val="en-GB"/>
        </w:rPr>
      </w:pPr>
      <w:bookmarkStart w:id="115" w:name="_Toc160198214"/>
      <w:bookmarkStart w:id="116" w:name="_Toc160198215"/>
      <w:bookmarkStart w:id="117" w:name="_Toc160198216"/>
      <w:bookmarkStart w:id="118" w:name="_Toc160198217"/>
      <w:bookmarkStart w:id="119" w:name="_Toc155871468"/>
      <w:bookmarkStart w:id="120" w:name="_Toc161300593"/>
      <w:bookmarkStart w:id="121" w:name="_Toc161305762"/>
      <w:bookmarkEnd w:id="115"/>
      <w:bookmarkEnd w:id="116"/>
      <w:bookmarkEnd w:id="117"/>
      <w:bookmarkEnd w:id="118"/>
      <w:r w:rsidRPr="00872598">
        <w:rPr>
          <w:lang w:val="en-GB"/>
        </w:rPr>
        <w:t>To what extent were outcomes achieved?</w:t>
      </w:r>
      <w:bookmarkEnd w:id="119"/>
      <w:bookmarkEnd w:id="120"/>
      <w:bookmarkEnd w:id="121"/>
      <w:r w:rsidRPr="00872598">
        <w:rPr>
          <w:lang w:val="en-GB"/>
        </w:rPr>
        <w:t xml:space="preserve"> </w:t>
      </w:r>
    </w:p>
    <w:p w14:paraId="36F525BB" w14:textId="68553E87" w:rsidR="00234772" w:rsidRPr="00E12399" w:rsidRDefault="001D6363" w:rsidP="00ED6541">
      <w:pPr>
        <w:pStyle w:val="Heading4"/>
        <w:ind w:left="1080" w:hanging="1080"/>
      </w:pPr>
      <w:r w:rsidRPr="00E12399">
        <w:t xml:space="preserve">Outcome 1: </w:t>
      </w:r>
      <w:r w:rsidR="00283DE0" w:rsidRPr="00E12399">
        <w:t>To what extent did the CPMS</w:t>
      </w:r>
      <w:r w:rsidR="00F654FB" w:rsidRPr="00E12399">
        <w:t>s</w:t>
      </w:r>
      <w:r w:rsidR="00283DE0" w:rsidRPr="00E12399">
        <w:t xml:space="preserve"> develop actionable commitments for improving regional labour migration governance and policy coherence through multilateral dialogue? </w:t>
      </w:r>
    </w:p>
    <w:tbl>
      <w:tblPr>
        <w:tblStyle w:val="TableGrid"/>
        <w:tblW w:w="9639" w:type="dxa"/>
        <w:shd w:val="clear" w:color="auto" w:fill="FEF8DF" w:themeFill="accent6" w:themeFillTint="33"/>
        <w:tblLook w:val="0400" w:firstRow="0" w:lastRow="0" w:firstColumn="0" w:lastColumn="0" w:noHBand="0" w:noVBand="1"/>
      </w:tblPr>
      <w:tblGrid>
        <w:gridCol w:w="9639"/>
      </w:tblGrid>
      <w:tr w:rsidR="00D97AB9" w:rsidRPr="00E12399" w14:paraId="1D8F6E26" w14:textId="77777777" w:rsidTr="00C22D6F">
        <w:tc>
          <w:tcPr>
            <w:tcW w:w="9639" w:type="dxa"/>
            <w:shd w:val="clear" w:color="auto" w:fill="FEF8DF" w:themeFill="accent6" w:themeFillTint="33"/>
          </w:tcPr>
          <w:p w14:paraId="33BABA72" w14:textId="0CD36BF1" w:rsidR="00D97AB9" w:rsidRPr="00872598" w:rsidRDefault="00902FBE" w:rsidP="00ED6541">
            <w:pPr>
              <w:rPr>
                <w:rFonts w:eastAsia="Palatino Linotype"/>
                <w:szCs w:val="20"/>
              </w:rPr>
            </w:pPr>
            <w:r w:rsidRPr="00872598">
              <w:rPr>
                <w:rFonts w:eastAsia="Palatino Linotype"/>
                <w:b/>
                <w:bCs/>
              </w:rPr>
              <w:t xml:space="preserve">Key finding </w:t>
            </w:r>
            <w:r w:rsidR="007B02D2" w:rsidRPr="00872598">
              <w:rPr>
                <w:rFonts w:eastAsia="Palatino Linotype"/>
                <w:b/>
                <w:bCs/>
              </w:rPr>
              <w:t>12</w:t>
            </w:r>
            <w:r w:rsidRPr="00872598">
              <w:rPr>
                <w:rFonts w:eastAsia="Palatino Linotype"/>
                <w:b/>
                <w:bCs/>
              </w:rPr>
              <w:t>: CPMSs develop</w:t>
            </w:r>
            <w:r w:rsidR="00B2111E" w:rsidRPr="00872598">
              <w:rPr>
                <w:rFonts w:eastAsia="Palatino Linotype"/>
                <w:b/>
                <w:bCs/>
              </w:rPr>
              <w:t>ed</w:t>
            </w:r>
            <w:r w:rsidRPr="00872598">
              <w:rPr>
                <w:rFonts w:eastAsia="Palatino Linotype"/>
                <w:b/>
                <w:bCs/>
              </w:rPr>
              <w:t xml:space="preserve"> actionable commitments for improving regional labour migration governance and policy coherence through multilateral dialogue, but follow-up activities are required.</w:t>
            </w:r>
          </w:p>
        </w:tc>
      </w:tr>
    </w:tbl>
    <w:p w14:paraId="0AE88ACB" w14:textId="5EC9D5A0" w:rsidR="00733566" w:rsidRPr="00872598" w:rsidRDefault="00733566" w:rsidP="00283DE0">
      <w:pPr>
        <w:spacing w:after="240"/>
        <w:rPr>
          <w:rFonts w:eastAsia="Palatino Linotype" w:cs="Palatino Linotype"/>
          <w:szCs w:val="20"/>
        </w:rPr>
      </w:pPr>
      <w:r w:rsidRPr="00872598">
        <w:rPr>
          <w:rFonts w:eastAsia="Palatino Linotype" w:cs="Palatino Linotype"/>
          <w:b/>
        </w:rPr>
        <w:t xml:space="preserve">Both desk research and interviews indicate that </w:t>
      </w:r>
      <w:r w:rsidR="008A3680" w:rsidRPr="00872598">
        <w:rPr>
          <w:rFonts w:eastAsia="Palatino Linotype" w:cs="Palatino Linotype"/>
          <w:b/>
        </w:rPr>
        <w:t>visible</w:t>
      </w:r>
      <w:r w:rsidRPr="00872598">
        <w:rPr>
          <w:rFonts w:eastAsia="Palatino Linotype" w:cs="Palatino Linotype"/>
          <w:b/>
        </w:rPr>
        <w:t xml:space="preserve"> progress was made by the Colombo Process Member States (CPMS) in developing actionable commitments (defined below). </w:t>
      </w:r>
      <w:r w:rsidRPr="00872598">
        <w:rPr>
          <w:rFonts w:eastAsia="Palatino Linotype" w:cs="Palatino Linotype"/>
        </w:rPr>
        <w:t xml:space="preserve">During the implementation period, </w:t>
      </w:r>
      <w:r w:rsidR="0078630D" w:rsidRPr="00872598">
        <w:rPr>
          <w:rFonts w:eastAsia="Palatino Linotype" w:cs="Palatino Linotype"/>
        </w:rPr>
        <w:t xml:space="preserve">12 </w:t>
      </w:r>
      <w:r w:rsidRPr="00872598">
        <w:rPr>
          <w:rFonts w:eastAsia="Palatino Linotype" w:cs="Palatino Linotype"/>
        </w:rPr>
        <w:t xml:space="preserve">TAWG meetings were conducted under Outcome Area One of the Colombo Process. </w:t>
      </w:r>
      <w:r w:rsidRPr="00872598">
        <w:rPr>
          <w:rFonts w:eastAsia="Palatino Linotype" w:cs="Palatino Linotype"/>
          <w:bCs/>
        </w:rPr>
        <w:t>These meetings, facilitated by IOM’s Colombo Process Technical Support Unit (CPTSU), the IOM country staff in GOALS, in collaboration with ILO and UN Women</w:t>
      </w:r>
      <w:r w:rsidR="00925482" w:rsidRPr="00872598">
        <w:rPr>
          <w:rFonts w:eastAsia="Palatino Linotype" w:cs="Palatino Linotype"/>
          <w:bCs/>
        </w:rPr>
        <w:t>,</w:t>
      </w:r>
      <w:r w:rsidRPr="00872598">
        <w:rPr>
          <w:rFonts w:eastAsia="Palatino Linotype" w:cs="Palatino Linotype"/>
          <w:bCs/>
        </w:rPr>
        <w:t xml:space="preserve"> foster</w:t>
      </w:r>
      <w:r w:rsidR="00925482" w:rsidRPr="00872598">
        <w:rPr>
          <w:rFonts w:eastAsia="Palatino Linotype" w:cs="Palatino Linotype"/>
          <w:bCs/>
        </w:rPr>
        <w:t>ed</w:t>
      </w:r>
      <w:r w:rsidRPr="00872598">
        <w:rPr>
          <w:rFonts w:eastAsia="Palatino Linotype" w:cs="Palatino Linotype"/>
          <w:bCs/>
        </w:rPr>
        <w:t xml:space="preserve"> actionable commitments and policy coherence for strengthened labour migration governance </w:t>
      </w:r>
      <w:r w:rsidR="00925482" w:rsidRPr="00872598">
        <w:rPr>
          <w:rFonts w:eastAsia="Palatino Linotype" w:cs="Palatino Linotype"/>
          <w:bCs/>
        </w:rPr>
        <w:t xml:space="preserve">in the </w:t>
      </w:r>
      <w:r w:rsidRPr="00872598">
        <w:rPr>
          <w:rFonts w:eastAsia="Palatino Linotype" w:cs="Palatino Linotype"/>
          <w:bCs/>
        </w:rPr>
        <w:t>C</w:t>
      </w:r>
      <w:r w:rsidR="00925482" w:rsidRPr="00872598">
        <w:rPr>
          <w:rFonts w:eastAsia="Palatino Linotype" w:cs="Palatino Linotype"/>
          <w:bCs/>
        </w:rPr>
        <w:t>P</w:t>
      </w:r>
      <w:r w:rsidRPr="00872598">
        <w:rPr>
          <w:rFonts w:eastAsia="Palatino Linotype" w:cs="Palatino Linotype"/>
          <w:bCs/>
        </w:rPr>
        <w:t>.</w:t>
      </w:r>
      <w:r w:rsidRPr="00872598">
        <w:rPr>
          <w:rFonts w:eastAsia="Palatino Linotype" w:cs="Palatino Linotype"/>
        </w:rPr>
        <w:t xml:space="preserve"> This initiative marked the revival of the stalled TAWG process, </w:t>
      </w:r>
      <w:r w:rsidR="00BE6015" w:rsidRPr="00872598">
        <w:rPr>
          <w:rFonts w:eastAsia="Palatino Linotype" w:cs="Palatino Linotype"/>
        </w:rPr>
        <w:t>a</w:t>
      </w:r>
      <w:r w:rsidRPr="00872598">
        <w:rPr>
          <w:rFonts w:eastAsia="Palatino Linotype" w:cs="Palatino Linotype"/>
        </w:rPr>
        <w:t xml:space="preserve">fter a hiatus of nearly </w:t>
      </w:r>
      <w:r w:rsidR="0078630D" w:rsidRPr="00872598">
        <w:rPr>
          <w:rFonts w:eastAsia="Palatino Linotype" w:cs="Palatino Linotype"/>
        </w:rPr>
        <w:t xml:space="preserve">2 </w:t>
      </w:r>
      <w:r w:rsidRPr="00872598">
        <w:rPr>
          <w:rFonts w:eastAsia="Palatino Linotype" w:cs="Palatino Linotype"/>
        </w:rPr>
        <w:t>years.</w:t>
      </w:r>
      <w:r w:rsidR="0017300F" w:rsidRPr="00872598">
        <w:rPr>
          <w:rStyle w:val="FootnoteReference"/>
          <w:rFonts w:eastAsia="Palatino Linotype" w:cs="Palatino Linotype"/>
        </w:rPr>
        <w:footnoteReference w:id="55"/>
      </w:r>
    </w:p>
    <w:p w14:paraId="54826201" w14:textId="30B8B9E6" w:rsidR="00E46253" w:rsidRPr="00E12399" w:rsidRDefault="006A10A8" w:rsidP="00390156">
      <w:pPr>
        <w:divId w:val="2079208800"/>
        <w:rPr>
          <w:szCs w:val="20"/>
        </w:rPr>
      </w:pPr>
      <w:r w:rsidRPr="00872598">
        <w:lastRenderedPageBreak/>
        <w:t>To</w:t>
      </w:r>
      <w:r w:rsidR="00BA4DFB" w:rsidRPr="00872598">
        <w:t xml:space="preserve"> assess whether the outcome was met, t</w:t>
      </w:r>
      <w:r w:rsidR="00E86749" w:rsidRPr="00872598">
        <w:t xml:space="preserve">he evaluation team </w:t>
      </w:r>
      <w:r w:rsidR="00F90A15" w:rsidRPr="00872598">
        <w:t>defined “</w:t>
      </w:r>
      <w:r w:rsidR="00E86749" w:rsidRPr="00872598">
        <w:t>a</w:t>
      </w:r>
      <w:r w:rsidR="00390156" w:rsidRPr="00872598">
        <w:t>ctionable commitments</w:t>
      </w:r>
      <w:r w:rsidR="00F90A15" w:rsidRPr="00872598">
        <w:t>”</w:t>
      </w:r>
      <w:r w:rsidR="00E86749" w:rsidRPr="00872598">
        <w:t xml:space="preserve"> in the following way</w:t>
      </w:r>
      <w:r w:rsidR="00BA4DFB" w:rsidRPr="00872598">
        <w:t>:</w:t>
      </w:r>
      <w:r w:rsidR="00390156" w:rsidRPr="00872598">
        <w:t xml:space="preserve"> </w:t>
      </w:r>
      <w:r w:rsidR="002834A1" w:rsidRPr="00872598">
        <w:t xml:space="preserve">those </w:t>
      </w:r>
      <w:r w:rsidR="00390156" w:rsidRPr="00872598">
        <w:t xml:space="preserve">outputs </w:t>
      </w:r>
      <w:r w:rsidR="002834A1" w:rsidRPr="00872598">
        <w:t xml:space="preserve">planned in </w:t>
      </w:r>
      <w:r w:rsidR="00390156" w:rsidRPr="00872598">
        <w:t>the TAWGs' work plans</w:t>
      </w:r>
      <w:r w:rsidR="00027AB2" w:rsidRPr="00872598">
        <w:t>,</w:t>
      </w:r>
      <w:r w:rsidR="00390156" w:rsidRPr="00872598">
        <w:t xml:space="preserve"> </w:t>
      </w:r>
      <w:r w:rsidR="002834A1" w:rsidRPr="00872598">
        <w:t xml:space="preserve">which </w:t>
      </w:r>
      <w:r w:rsidR="00BA4DFB" w:rsidRPr="00872598">
        <w:t xml:space="preserve">are </w:t>
      </w:r>
      <w:r w:rsidR="00390156" w:rsidRPr="00872598">
        <w:t>specific (including</w:t>
      </w:r>
      <w:r w:rsidR="00A70B6B" w:rsidRPr="00872598">
        <w:t xml:space="preserve"> defining</w:t>
      </w:r>
      <w:r w:rsidR="00390156" w:rsidRPr="00872598">
        <w:t xml:space="preserve"> specific actions </w:t>
      </w:r>
      <w:r w:rsidR="00E3711F" w:rsidRPr="00872598">
        <w:t>to be taken</w:t>
      </w:r>
      <w:r w:rsidR="00390156" w:rsidRPr="00872598">
        <w:t xml:space="preserve"> by CPMS</w:t>
      </w:r>
      <w:r w:rsidR="00E3711F" w:rsidRPr="00872598">
        <w:t>s</w:t>
      </w:r>
      <w:r w:rsidR="00390156" w:rsidRPr="00872598">
        <w:t xml:space="preserve">), time-bound, and </w:t>
      </w:r>
      <w:r w:rsidR="00E3711F" w:rsidRPr="00872598">
        <w:t>directly result in changes of</w:t>
      </w:r>
      <w:r w:rsidR="008854A7" w:rsidRPr="00872598">
        <w:t xml:space="preserve"> policy or practices to</w:t>
      </w:r>
      <w:r w:rsidR="00390156" w:rsidRPr="00872598">
        <w:t xml:space="preserve"> strengthen labo</w:t>
      </w:r>
      <w:r w:rsidR="00AF7E9A" w:rsidRPr="00872598">
        <w:t>u</w:t>
      </w:r>
      <w:r w:rsidR="00390156" w:rsidRPr="00872598">
        <w:t>r migration</w:t>
      </w:r>
      <w:r w:rsidR="00E3711F" w:rsidRPr="00872598">
        <w:t>.</w:t>
      </w:r>
      <w:r w:rsidR="00156F2C" w:rsidRPr="00872598">
        <w:t xml:space="preserve"> </w:t>
      </w:r>
      <w:r w:rsidR="00840A96" w:rsidRPr="00872598">
        <w:t xml:space="preserve">Therefore, the analysis omits exchanging </w:t>
      </w:r>
      <w:r w:rsidR="00156F2C" w:rsidRPr="00872598">
        <w:t>lessons learned or good practices</w:t>
      </w:r>
      <w:r w:rsidR="00840A96" w:rsidRPr="00872598">
        <w:t>, which</w:t>
      </w:r>
      <w:r w:rsidR="00156F2C" w:rsidRPr="00872598">
        <w:t xml:space="preserve"> may not lead directly to changes in </w:t>
      </w:r>
      <w:r w:rsidR="00733566" w:rsidRPr="00872598">
        <w:t>governance or</w:t>
      </w:r>
      <w:r w:rsidR="00A70B6B" w:rsidRPr="00872598">
        <w:t xml:space="preserve"> might not</w:t>
      </w:r>
      <w:r w:rsidR="00390156" w:rsidRPr="00872598">
        <w:t xml:space="preserve"> have a clear link to the objectives of the TAWGs. </w:t>
      </w:r>
    </w:p>
    <w:p w14:paraId="63B1B90B" w14:textId="2D20D0A1" w:rsidR="002D3DFD" w:rsidRPr="00E12399" w:rsidRDefault="002D3DFD" w:rsidP="003E1D98">
      <w:pPr>
        <w:pStyle w:val="Caption"/>
      </w:pPr>
      <w:bookmarkStart w:id="122" w:name="_Toc161300727"/>
      <w:r w:rsidRPr="00E12399">
        <w:t xml:space="preserve">Table </w:t>
      </w:r>
      <w:r w:rsidRPr="00E12399">
        <w:fldChar w:fldCharType="begin"/>
      </w:r>
      <w:r w:rsidRPr="00E12399">
        <w:instrText xml:space="preserve"> SEQ Table \* ARABIC </w:instrText>
      </w:r>
      <w:r w:rsidRPr="00E12399">
        <w:fldChar w:fldCharType="separate"/>
      </w:r>
      <w:r w:rsidR="00020DD9">
        <w:rPr>
          <w:noProof/>
        </w:rPr>
        <w:t>5</w:t>
      </w:r>
      <w:r w:rsidRPr="00E12399">
        <w:rPr>
          <w:noProof/>
        </w:rPr>
        <w:fldChar w:fldCharType="end"/>
      </w:r>
      <w:r w:rsidRPr="00E12399">
        <w:t>: Actionable Commitments Made by CPMS in TAWG Work Plans</w:t>
      </w:r>
      <w:bookmarkEnd w:id="122"/>
    </w:p>
    <w:tbl>
      <w:tblPr>
        <w:tblStyle w:val="TableGrid"/>
        <w:tblW w:w="9639" w:type="dxa"/>
        <w:tblLook w:val="0480" w:firstRow="0" w:lastRow="0" w:firstColumn="1" w:lastColumn="0" w:noHBand="0" w:noVBand="1"/>
      </w:tblPr>
      <w:tblGrid>
        <w:gridCol w:w="1313"/>
        <w:gridCol w:w="8326"/>
      </w:tblGrid>
      <w:tr w:rsidR="0071329C" w:rsidRPr="00E12399" w14:paraId="35DD5849" w14:textId="77777777" w:rsidTr="00C22D6F">
        <w:tc>
          <w:tcPr>
            <w:cnfStyle w:val="001000000000" w:firstRow="0" w:lastRow="0" w:firstColumn="1" w:lastColumn="0" w:oddVBand="0" w:evenVBand="0" w:oddHBand="0" w:evenHBand="0" w:firstRowFirstColumn="0" w:firstRowLastColumn="0" w:lastRowFirstColumn="0" w:lastRowLastColumn="0"/>
            <w:tcW w:w="0" w:type="dxa"/>
          </w:tcPr>
          <w:p w14:paraId="277C439B" w14:textId="6EC44CCB" w:rsidR="001F62C2" w:rsidRPr="00872598" w:rsidRDefault="002D3DFD" w:rsidP="009E778F">
            <w:pPr>
              <w:rPr>
                <w:rFonts w:eastAsia="Palatino Linotype" w:cs="Palatino Linotype"/>
              </w:rPr>
            </w:pPr>
            <w:r w:rsidRPr="00872598">
              <w:rPr>
                <w:rFonts w:eastAsia="Palatino Linotype" w:cs="Palatino Linotype"/>
              </w:rPr>
              <w:t>Skills &amp; Qualifications TAWG</w:t>
            </w:r>
          </w:p>
        </w:tc>
        <w:tc>
          <w:tcPr>
            <w:tcW w:w="8019" w:type="dxa"/>
          </w:tcPr>
          <w:p w14:paraId="64A1B49E" w14:textId="57AF6A0B" w:rsidR="00162BF7" w:rsidRPr="00872598" w:rsidRDefault="00162BF7" w:rsidP="00CB3C36">
            <w:pPr>
              <w:pStyle w:val="ListParagraph"/>
              <w:numPr>
                <w:ilvl w:val="0"/>
                <w:numId w:val="16"/>
              </w:numPr>
              <w:spacing w:before="0" w:line="276" w:lineRule="auto"/>
              <w:ind w:right="288"/>
              <w:jc w:val="left"/>
              <w:cnfStyle w:val="000000000000" w:firstRow="0" w:lastRow="0" w:firstColumn="0" w:lastColumn="0" w:oddVBand="0" w:evenVBand="0" w:oddHBand="0" w:evenHBand="0" w:firstRowFirstColumn="0" w:firstRowLastColumn="0" w:lastRowFirstColumn="0" w:lastRowLastColumn="0"/>
              <w:rPr>
                <w:rFonts w:eastAsia="Palatino Linotype" w:cs="Palatino Linotype"/>
                <w:sz w:val="16"/>
                <w:szCs w:val="20"/>
              </w:rPr>
            </w:pPr>
            <w:r w:rsidRPr="00872598">
              <w:rPr>
                <w:rFonts w:eastAsia="Palatino Linotype" w:cs="Palatino Linotype"/>
                <w:sz w:val="16"/>
                <w:szCs w:val="20"/>
              </w:rPr>
              <w:t xml:space="preserve">Relevant Ministries </w:t>
            </w:r>
            <w:r w:rsidRPr="00872598">
              <w:rPr>
                <w:rFonts w:eastAsia="Palatino Linotype" w:cs="Palatino Linotype"/>
                <w:b/>
                <w:bCs/>
                <w:sz w:val="16"/>
                <w:szCs w:val="20"/>
              </w:rPr>
              <w:t>CPMS have initiated RPL</w:t>
            </w:r>
            <w:r w:rsidRPr="00872598">
              <w:rPr>
                <w:rFonts w:eastAsia="Palatino Linotype" w:cs="Palatino Linotype"/>
                <w:sz w:val="16"/>
                <w:szCs w:val="20"/>
              </w:rPr>
              <w:t xml:space="preserve"> (Recognition of Prior Learning) systems </w:t>
            </w:r>
          </w:p>
          <w:p w14:paraId="193580EA" w14:textId="1BEC6937" w:rsidR="005211FB" w:rsidRPr="00872598" w:rsidRDefault="00162BF7" w:rsidP="00CB3C36">
            <w:pPr>
              <w:pStyle w:val="ListParagraph"/>
              <w:numPr>
                <w:ilvl w:val="0"/>
                <w:numId w:val="16"/>
              </w:numPr>
              <w:spacing w:before="0" w:line="276" w:lineRule="auto"/>
              <w:ind w:right="288"/>
              <w:jc w:val="left"/>
              <w:cnfStyle w:val="000000000000" w:firstRow="0" w:lastRow="0" w:firstColumn="0" w:lastColumn="0" w:oddVBand="0" w:evenVBand="0" w:oddHBand="0" w:evenHBand="0" w:firstRowFirstColumn="0" w:firstRowLastColumn="0" w:lastRowFirstColumn="0" w:lastRowLastColumn="0"/>
              <w:rPr>
                <w:rFonts w:eastAsia="Palatino Linotype" w:cs="Palatino Linotype"/>
                <w:sz w:val="16"/>
                <w:szCs w:val="20"/>
              </w:rPr>
            </w:pPr>
            <w:r w:rsidRPr="00872598">
              <w:rPr>
                <w:rFonts w:eastAsia="Palatino Linotype" w:cs="Palatino Linotype"/>
                <w:b/>
                <w:bCs/>
                <w:sz w:val="16"/>
                <w:szCs w:val="20"/>
              </w:rPr>
              <w:t>Skills of workers increased/advanced</w:t>
            </w:r>
            <w:r w:rsidRPr="00872598">
              <w:rPr>
                <w:rFonts w:eastAsia="Palatino Linotype" w:cs="Palatino Linotype"/>
                <w:sz w:val="16"/>
                <w:szCs w:val="20"/>
              </w:rPr>
              <w:t xml:space="preserve"> to match and harmoni</w:t>
            </w:r>
            <w:r w:rsidR="00AF7E9A" w:rsidRPr="00E12399">
              <w:rPr>
                <w:rFonts w:eastAsia="Palatino Linotype" w:cs="Palatino Linotype"/>
                <w:sz w:val="16"/>
                <w:szCs w:val="20"/>
              </w:rPr>
              <w:t>s</w:t>
            </w:r>
            <w:r w:rsidRPr="00872598">
              <w:rPr>
                <w:rFonts w:eastAsia="Palatino Linotype" w:cs="Palatino Linotype"/>
                <w:sz w:val="16"/>
                <w:szCs w:val="20"/>
              </w:rPr>
              <w:t xml:space="preserve">e with the demands in CODs. </w:t>
            </w:r>
          </w:p>
          <w:p w14:paraId="1FFC3DD1" w14:textId="77777777" w:rsidR="001F6F9F" w:rsidRPr="00872598" w:rsidRDefault="005211FB" w:rsidP="00CB3C36">
            <w:pPr>
              <w:pStyle w:val="ListParagraph"/>
              <w:numPr>
                <w:ilvl w:val="0"/>
                <w:numId w:val="16"/>
              </w:numPr>
              <w:spacing w:before="0" w:line="276" w:lineRule="auto"/>
              <w:ind w:right="288"/>
              <w:jc w:val="left"/>
              <w:cnfStyle w:val="000000000000" w:firstRow="0" w:lastRow="0" w:firstColumn="0" w:lastColumn="0" w:oddVBand="0" w:evenVBand="0" w:oddHBand="0" w:evenHBand="0" w:firstRowFirstColumn="0" w:firstRowLastColumn="0" w:lastRowFirstColumn="0" w:lastRowLastColumn="0"/>
              <w:rPr>
                <w:rFonts w:eastAsia="Palatino Linotype" w:cs="Palatino Linotype"/>
                <w:sz w:val="16"/>
                <w:szCs w:val="20"/>
              </w:rPr>
            </w:pPr>
            <w:r w:rsidRPr="00872598">
              <w:rPr>
                <w:rFonts w:eastAsia="Palatino Linotype" w:cs="Palatino Linotype"/>
                <w:b/>
                <w:bCs/>
                <w:sz w:val="16"/>
                <w:szCs w:val="20"/>
              </w:rPr>
              <w:t>Regional Skills and qualification frameworks</w:t>
            </w:r>
            <w:r w:rsidRPr="00872598">
              <w:rPr>
                <w:rFonts w:eastAsia="Palatino Linotype" w:cs="Palatino Linotype"/>
                <w:sz w:val="16"/>
                <w:szCs w:val="20"/>
              </w:rPr>
              <w:t xml:space="preserve">, with adherence to international good practices, </w:t>
            </w:r>
            <w:r w:rsidRPr="00872598">
              <w:rPr>
                <w:rFonts w:eastAsia="Palatino Linotype" w:cs="Palatino Linotype"/>
                <w:b/>
                <w:bCs/>
                <w:sz w:val="16"/>
                <w:szCs w:val="20"/>
              </w:rPr>
              <w:t>adopted</w:t>
            </w:r>
            <w:r w:rsidRPr="00872598">
              <w:rPr>
                <w:rFonts w:eastAsia="Palatino Linotype" w:cs="Palatino Linotype"/>
                <w:sz w:val="16"/>
                <w:szCs w:val="20"/>
              </w:rPr>
              <w:t xml:space="preserve"> by South Asian CPMS </w:t>
            </w:r>
          </w:p>
          <w:p w14:paraId="653A5C03" w14:textId="578D261D" w:rsidR="001F62C2" w:rsidRPr="00872598" w:rsidRDefault="005211FB" w:rsidP="00CB3C36">
            <w:pPr>
              <w:pStyle w:val="ListParagraph"/>
              <w:numPr>
                <w:ilvl w:val="0"/>
                <w:numId w:val="16"/>
              </w:numPr>
              <w:spacing w:before="0" w:line="276" w:lineRule="auto"/>
              <w:ind w:right="288"/>
              <w:jc w:val="left"/>
              <w:cnfStyle w:val="000000000000" w:firstRow="0" w:lastRow="0" w:firstColumn="0" w:lastColumn="0" w:oddVBand="0" w:evenVBand="0" w:oddHBand="0" w:evenHBand="0" w:firstRowFirstColumn="0" w:firstRowLastColumn="0" w:lastRowFirstColumn="0" w:lastRowLastColumn="0"/>
              <w:rPr>
                <w:rFonts w:eastAsia="Palatino Linotype" w:cs="Palatino Linotype"/>
                <w:sz w:val="16"/>
                <w:szCs w:val="20"/>
              </w:rPr>
            </w:pPr>
            <w:r w:rsidRPr="00872598">
              <w:rPr>
                <w:rFonts w:eastAsia="Palatino Linotype" w:cs="Palatino Linotype"/>
                <w:sz w:val="16"/>
                <w:szCs w:val="20"/>
              </w:rPr>
              <w:t xml:space="preserve">Exploring possibility of promoting higher wages for skilled workers through </w:t>
            </w:r>
            <w:r w:rsidRPr="00872598">
              <w:rPr>
                <w:rFonts w:eastAsia="Palatino Linotype" w:cs="Palatino Linotype"/>
                <w:b/>
                <w:bCs/>
                <w:sz w:val="16"/>
                <w:szCs w:val="20"/>
              </w:rPr>
              <w:t>reviewing wage structures of CPMS and CODs</w:t>
            </w:r>
            <w:r w:rsidR="001F62C2" w:rsidRPr="00872598">
              <w:rPr>
                <w:rFonts w:eastAsia="Palatino Linotype" w:cs="Palatino Linotype"/>
                <w:sz w:val="16"/>
                <w:szCs w:val="20"/>
              </w:rPr>
              <w:tab/>
            </w:r>
          </w:p>
        </w:tc>
      </w:tr>
      <w:tr w:rsidR="0071329C" w:rsidRPr="00E12399" w14:paraId="407C747C" w14:textId="77777777" w:rsidTr="00C22D6F">
        <w:tc>
          <w:tcPr>
            <w:cnfStyle w:val="001000000000" w:firstRow="0" w:lastRow="0" w:firstColumn="1" w:lastColumn="0" w:oddVBand="0" w:evenVBand="0" w:oddHBand="0" w:evenHBand="0" w:firstRowFirstColumn="0" w:firstRowLastColumn="0" w:lastRowFirstColumn="0" w:lastRowLastColumn="0"/>
            <w:tcW w:w="0" w:type="dxa"/>
          </w:tcPr>
          <w:p w14:paraId="1D982DCC" w14:textId="6323FF37" w:rsidR="001F62C2" w:rsidRPr="00872598" w:rsidRDefault="005211FB" w:rsidP="009E778F">
            <w:pPr>
              <w:rPr>
                <w:rFonts w:eastAsia="Palatino Linotype" w:cs="Palatino Linotype"/>
              </w:rPr>
            </w:pPr>
            <w:r w:rsidRPr="00872598">
              <w:rPr>
                <w:rFonts w:eastAsia="Palatino Linotype" w:cs="Palatino Linotype"/>
              </w:rPr>
              <w:t>Remittances TAWGs</w:t>
            </w:r>
          </w:p>
        </w:tc>
        <w:tc>
          <w:tcPr>
            <w:tcW w:w="8019" w:type="dxa"/>
          </w:tcPr>
          <w:p w14:paraId="77D65CDD" w14:textId="6729E8E2" w:rsidR="00C32FD9" w:rsidRPr="00872598" w:rsidRDefault="00C32FD9" w:rsidP="00CB3C36">
            <w:pPr>
              <w:pStyle w:val="ListParagraph"/>
              <w:numPr>
                <w:ilvl w:val="0"/>
                <w:numId w:val="16"/>
              </w:numPr>
              <w:spacing w:before="0" w:line="276" w:lineRule="auto"/>
              <w:ind w:right="288"/>
              <w:jc w:val="left"/>
              <w:cnfStyle w:val="000000000000" w:firstRow="0" w:lastRow="0" w:firstColumn="0" w:lastColumn="0" w:oddVBand="0" w:evenVBand="0" w:oddHBand="0" w:evenHBand="0" w:firstRowFirstColumn="0" w:firstRowLastColumn="0" w:lastRowFirstColumn="0" w:lastRowLastColumn="0"/>
              <w:rPr>
                <w:rFonts w:eastAsia="Palatino Linotype" w:cs="Palatino Linotype"/>
                <w:sz w:val="16"/>
                <w:szCs w:val="20"/>
              </w:rPr>
            </w:pPr>
            <w:r w:rsidRPr="00872598">
              <w:rPr>
                <w:rFonts w:eastAsia="Palatino Linotype" w:cs="Palatino Linotype"/>
                <w:b/>
                <w:bCs/>
                <w:sz w:val="16"/>
                <w:szCs w:val="20"/>
              </w:rPr>
              <w:t>Improve domestic remittance regulatory frameworks</w:t>
            </w:r>
            <w:r w:rsidRPr="00872598">
              <w:rPr>
                <w:rFonts w:eastAsia="Palatino Linotype" w:cs="Palatino Linotype"/>
                <w:sz w:val="16"/>
                <w:szCs w:val="20"/>
              </w:rPr>
              <w:t xml:space="preserve"> in CPMS that facilitate cheaper, faster and safer remittances </w:t>
            </w:r>
          </w:p>
          <w:p w14:paraId="64F3C150" w14:textId="12D98067" w:rsidR="001F62C2" w:rsidRPr="00872598" w:rsidRDefault="0053697C" w:rsidP="00CB3C36">
            <w:pPr>
              <w:pStyle w:val="ListParagraph"/>
              <w:numPr>
                <w:ilvl w:val="0"/>
                <w:numId w:val="16"/>
              </w:numPr>
              <w:spacing w:before="0" w:line="276" w:lineRule="auto"/>
              <w:ind w:right="288"/>
              <w:jc w:val="left"/>
              <w:cnfStyle w:val="000000000000" w:firstRow="0" w:lastRow="0" w:firstColumn="0" w:lastColumn="0" w:oddVBand="0" w:evenVBand="0" w:oddHBand="0" w:evenHBand="0" w:firstRowFirstColumn="0" w:firstRowLastColumn="0" w:lastRowFirstColumn="0" w:lastRowLastColumn="0"/>
              <w:rPr>
                <w:rFonts w:eastAsia="Palatino Linotype" w:cs="Palatino Linotype"/>
                <w:sz w:val="16"/>
                <w:szCs w:val="20"/>
              </w:rPr>
            </w:pPr>
            <w:r w:rsidRPr="00872598">
              <w:rPr>
                <w:rFonts w:eastAsia="Palatino Linotype" w:cs="Palatino Linotype"/>
                <w:b/>
                <w:bCs/>
                <w:sz w:val="16"/>
                <w:szCs w:val="20"/>
              </w:rPr>
              <w:t>Promote greater choice and availability</w:t>
            </w:r>
            <w:r w:rsidRPr="00872598">
              <w:rPr>
                <w:rFonts w:eastAsia="Palatino Linotype" w:cs="Palatino Linotype"/>
                <w:sz w:val="16"/>
                <w:szCs w:val="20"/>
              </w:rPr>
              <w:t xml:space="preserve"> of regulated money transfer operators (MTOs) </w:t>
            </w:r>
          </w:p>
          <w:p w14:paraId="3090BF8C" w14:textId="78AF4B7F" w:rsidR="0053697C" w:rsidRPr="00872598" w:rsidRDefault="00880A7C" w:rsidP="00CB3C36">
            <w:pPr>
              <w:pStyle w:val="ListParagraph"/>
              <w:numPr>
                <w:ilvl w:val="0"/>
                <w:numId w:val="16"/>
              </w:numPr>
              <w:spacing w:before="0" w:line="276" w:lineRule="auto"/>
              <w:ind w:right="288"/>
              <w:jc w:val="left"/>
              <w:cnfStyle w:val="000000000000" w:firstRow="0" w:lastRow="0" w:firstColumn="0" w:lastColumn="0" w:oddVBand="0" w:evenVBand="0" w:oddHBand="0" w:evenHBand="0" w:firstRowFirstColumn="0" w:firstRowLastColumn="0" w:lastRowFirstColumn="0" w:lastRowLastColumn="0"/>
              <w:rPr>
                <w:rFonts w:eastAsia="Palatino Linotype" w:cs="Palatino Linotype"/>
                <w:sz w:val="16"/>
                <w:szCs w:val="20"/>
              </w:rPr>
            </w:pPr>
            <w:r w:rsidRPr="00872598">
              <w:rPr>
                <w:rFonts w:eastAsia="Palatino Linotype" w:cs="Palatino Linotype"/>
                <w:b/>
                <w:bCs/>
                <w:sz w:val="16"/>
                <w:szCs w:val="20"/>
              </w:rPr>
              <w:t>Improve provision of transparent information</w:t>
            </w:r>
            <w:r w:rsidRPr="00872598">
              <w:rPr>
                <w:rFonts w:eastAsia="Palatino Linotype" w:cs="Palatino Linotype"/>
                <w:sz w:val="16"/>
                <w:szCs w:val="20"/>
              </w:rPr>
              <w:t xml:space="preserve"> on remittance of transfer costs to migrant workers </w:t>
            </w:r>
          </w:p>
          <w:p w14:paraId="7221BA61" w14:textId="6BFDB800" w:rsidR="0053697C" w:rsidRPr="00872598" w:rsidRDefault="001D26CA" w:rsidP="00CB3C36">
            <w:pPr>
              <w:pStyle w:val="ListParagraph"/>
              <w:numPr>
                <w:ilvl w:val="0"/>
                <w:numId w:val="16"/>
              </w:numPr>
              <w:spacing w:before="0" w:line="276" w:lineRule="auto"/>
              <w:ind w:right="288"/>
              <w:jc w:val="left"/>
              <w:cnfStyle w:val="000000000000" w:firstRow="0" w:lastRow="0" w:firstColumn="0" w:lastColumn="0" w:oddVBand="0" w:evenVBand="0" w:oddHBand="0" w:evenHBand="0" w:firstRowFirstColumn="0" w:firstRowLastColumn="0" w:lastRowFirstColumn="0" w:lastRowLastColumn="0"/>
              <w:rPr>
                <w:rFonts w:eastAsia="Palatino Linotype" w:cs="Palatino Linotype"/>
                <w:sz w:val="16"/>
                <w:szCs w:val="20"/>
              </w:rPr>
            </w:pPr>
            <w:r w:rsidRPr="00872598">
              <w:rPr>
                <w:rFonts w:eastAsia="Palatino Linotype" w:cs="Palatino Linotype"/>
                <w:b/>
                <w:bCs/>
                <w:sz w:val="16"/>
                <w:szCs w:val="20"/>
              </w:rPr>
              <w:t>Strengthen financial education</w:t>
            </w:r>
            <w:r w:rsidRPr="00872598">
              <w:rPr>
                <w:rFonts w:eastAsia="Palatino Linotype" w:cs="Palatino Linotype"/>
                <w:sz w:val="16"/>
                <w:szCs w:val="20"/>
              </w:rPr>
              <w:t xml:space="preserve"> to migrant workers and their families </w:t>
            </w:r>
            <w:r w:rsidRPr="00872598">
              <w:rPr>
                <w:rFonts w:eastAsia="Palatino Linotype" w:cs="Palatino Linotype"/>
                <w:b/>
                <w:bCs/>
                <w:sz w:val="16"/>
                <w:szCs w:val="20"/>
              </w:rPr>
              <w:t>through PDO</w:t>
            </w:r>
            <w:r w:rsidRPr="00872598">
              <w:rPr>
                <w:rFonts w:eastAsia="Palatino Linotype" w:cs="Palatino Linotype"/>
                <w:sz w:val="16"/>
                <w:szCs w:val="20"/>
              </w:rPr>
              <w:t xml:space="preserve"> and other suitable avenues </w:t>
            </w:r>
          </w:p>
        </w:tc>
      </w:tr>
      <w:tr w:rsidR="0071329C" w:rsidRPr="00E12399" w14:paraId="33F87E6A" w14:textId="77777777" w:rsidTr="00C22D6F">
        <w:trPr>
          <w:trHeight w:val="535"/>
        </w:trPr>
        <w:tc>
          <w:tcPr>
            <w:cnfStyle w:val="001000000000" w:firstRow="0" w:lastRow="0" w:firstColumn="1" w:lastColumn="0" w:oddVBand="0" w:evenVBand="0" w:oddHBand="0" w:evenHBand="0" w:firstRowFirstColumn="0" w:firstRowLastColumn="0" w:lastRowFirstColumn="0" w:lastRowLastColumn="0"/>
            <w:tcW w:w="0" w:type="dxa"/>
          </w:tcPr>
          <w:p w14:paraId="54444428" w14:textId="0A12878B" w:rsidR="001F62C2" w:rsidRPr="00872598" w:rsidRDefault="00487769" w:rsidP="009E778F">
            <w:pPr>
              <w:rPr>
                <w:rFonts w:eastAsia="Palatino Linotype" w:cs="Palatino Linotype"/>
              </w:rPr>
            </w:pPr>
            <w:r w:rsidRPr="00872598">
              <w:rPr>
                <w:rFonts w:eastAsia="Palatino Linotype" w:cs="Palatino Linotype"/>
              </w:rPr>
              <w:t>Fair and Ethical Recruitment TAWG</w:t>
            </w:r>
          </w:p>
        </w:tc>
        <w:tc>
          <w:tcPr>
            <w:tcW w:w="8019" w:type="dxa"/>
          </w:tcPr>
          <w:p w14:paraId="6A14DD0D" w14:textId="5CFC1D25" w:rsidR="001F62C2" w:rsidRPr="00872598" w:rsidRDefault="00487769" w:rsidP="00CB3C36">
            <w:pPr>
              <w:pStyle w:val="ListParagraph"/>
              <w:numPr>
                <w:ilvl w:val="0"/>
                <w:numId w:val="16"/>
              </w:numPr>
              <w:spacing w:before="0" w:line="276" w:lineRule="auto"/>
              <w:ind w:right="288"/>
              <w:jc w:val="left"/>
              <w:cnfStyle w:val="000000000000" w:firstRow="0" w:lastRow="0" w:firstColumn="0" w:lastColumn="0" w:oddVBand="0" w:evenVBand="0" w:oddHBand="0" w:evenHBand="0" w:firstRowFirstColumn="0" w:firstRowLastColumn="0" w:lastRowFirstColumn="0" w:lastRowLastColumn="0"/>
              <w:rPr>
                <w:rFonts w:eastAsia="Palatino Linotype" w:cs="Palatino Linotype"/>
                <w:sz w:val="16"/>
                <w:szCs w:val="20"/>
              </w:rPr>
            </w:pPr>
            <w:r w:rsidRPr="00872598">
              <w:rPr>
                <w:rFonts w:eastAsia="Palatino Linotype" w:cs="Palatino Linotype"/>
                <w:b/>
                <w:bCs/>
                <w:sz w:val="16"/>
                <w:szCs w:val="20"/>
              </w:rPr>
              <w:t>Evidence generated</w:t>
            </w:r>
            <w:r w:rsidRPr="00872598">
              <w:rPr>
                <w:rFonts w:eastAsia="Palatino Linotype" w:cs="Palatino Linotype"/>
                <w:sz w:val="16"/>
                <w:szCs w:val="20"/>
              </w:rPr>
              <w:t xml:space="preserve"> with employers and workers to understand the current situations and factors affecting the </w:t>
            </w:r>
            <w:r w:rsidRPr="00872598">
              <w:rPr>
                <w:rFonts w:eastAsia="Palatino Linotype" w:cs="Palatino Linotype"/>
                <w:b/>
                <w:bCs/>
                <w:sz w:val="16"/>
                <w:szCs w:val="20"/>
              </w:rPr>
              <w:t>payment of recruitment fees</w:t>
            </w:r>
            <w:r w:rsidR="002B2938" w:rsidRPr="00872598">
              <w:rPr>
                <w:rFonts w:eastAsia="Palatino Linotype" w:cs="Palatino Linotype"/>
                <w:sz w:val="16"/>
                <w:szCs w:val="20"/>
              </w:rPr>
              <w:t xml:space="preserve"> </w:t>
            </w:r>
          </w:p>
          <w:p w14:paraId="282938CE" w14:textId="6837F79A" w:rsidR="00286BA7" w:rsidRPr="00872598" w:rsidRDefault="00286BA7" w:rsidP="00CB3C36">
            <w:pPr>
              <w:pStyle w:val="ListParagraph"/>
              <w:numPr>
                <w:ilvl w:val="0"/>
                <w:numId w:val="16"/>
              </w:numPr>
              <w:spacing w:before="0" w:line="276" w:lineRule="auto"/>
              <w:ind w:right="288"/>
              <w:jc w:val="left"/>
              <w:cnfStyle w:val="000000000000" w:firstRow="0" w:lastRow="0" w:firstColumn="0" w:lastColumn="0" w:oddVBand="0" w:evenVBand="0" w:oddHBand="0" w:evenHBand="0" w:firstRowFirstColumn="0" w:firstRowLastColumn="0" w:lastRowFirstColumn="0" w:lastRowLastColumn="0"/>
              <w:rPr>
                <w:rFonts w:eastAsia="Palatino Linotype" w:cs="Palatino Linotype"/>
                <w:sz w:val="16"/>
                <w:szCs w:val="20"/>
              </w:rPr>
            </w:pPr>
            <w:r w:rsidRPr="00872598">
              <w:rPr>
                <w:rFonts w:eastAsia="Palatino Linotype" w:cs="Palatino Linotype"/>
                <w:b/>
                <w:bCs/>
                <w:sz w:val="16"/>
                <w:szCs w:val="20"/>
              </w:rPr>
              <w:t>Advocacy for the employer-pay model</w:t>
            </w:r>
            <w:r w:rsidRPr="00872598">
              <w:rPr>
                <w:rFonts w:eastAsia="Palatino Linotype" w:cs="Palatino Linotype"/>
                <w:sz w:val="16"/>
                <w:szCs w:val="20"/>
              </w:rPr>
              <w:t xml:space="preserve"> with employer representatives and relevant stakeholders </w:t>
            </w:r>
          </w:p>
          <w:p w14:paraId="6A1CF26B" w14:textId="474EC606" w:rsidR="00286BA7" w:rsidRPr="00872598" w:rsidRDefault="00156FA3" w:rsidP="00CB3C36">
            <w:pPr>
              <w:pStyle w:val="ListParagraph"/>
              <w:numPr>
                <w:ilvl w:val="0"/>
                <w:numId w:val="16"/>
              </w:numPr>
              <w:spacing w:before="0" w:line="276" w:lineRule="auto"/>
              <w:ind w:right="288"/>
              <w:jc w:val="left"/>
              <w:cnfStyle w:val="000000000000" w:firstRow="0" w:lastRow="0" w:firstColumn="0" w:lastColumn="0" w:oddVBand="0" w:evenVBand="0" w:oddHBand="0" w:evenHBand="0" w:firstRowFirstColumn="0" w:firstRowLastColumn="0" w:lastRowFirstColumn="0" w:lastRowLastColumn="0"/>
              <w:rPr>
                <w:rFonts w:eastAsia="Palatino Linotype" w:cs="Palatino Linotype"/>
                <w:sz w:val="16"/>
                <w:szCs w:val="20"/>
              </w:rPr>
            </w:pPr>
            <w:r w:rsidRPr="00872598">
              <w:rPr>
                <w:rFonts w:eastAsia="Palatino Linotype" w:cs="Palatino Linotype"/>
                <w:b/>
                <w:bCs/>
                <w:sz w:val="16"/>
                <w:szCs w:val="20"/>
              </w:rPr>
              <w:t>Strong monitoring</w:t>
            </w:r>
            <w:r w:rsidRPr="00872598">
              <w:rPr>
                <w:rFonts w:eastAsia="Palatino Linotype" w:cs="Palatino Linotype"/>
                <w:sz w:val="16"/>
                <w:szCs w:val="20"/>
              </w:rPr>
              <w:t xml:space="preserve"> of the recruitment fee payment practices in place</w:t>
            </w:r>
          </w:p>
          <w:p w14:paraId="6F97B500" w14:textId="76BC2506" w:rsidR="00156FA3" w:rsidRPr="00872598" w:rsidRDefault="00156FA3" w:rsidP="00CB3C36">
            <w:pPr>
              <w:pStyle w:val="ListParagraph"/>
              <w:numPr>
                <w:ilvl w:val="0"/>
                <w:numId w:val="16"/>
              </w:numPr>
              <w:spacing w:before="0" w:line="276" w:lineRule="auto"/>
              <w:ind w:right="288"/>
              <w:jc w:val="left"/>
              <w:cnfStyle w:val="000000000000" w:firstRow="0" w:lastRow="0" w:firstColumn="0" w:lastColumn="0" w:oddVBand="0" w:evenVBand="0" w:oddHBand="0" w:evenHBand="0" w:firstRowFirstColumn="0" w:firstRowLastColumn="0" w:lastRowFirstColumn="0" w:lastRowLastColumn="0"/>
              <w:rPr>
                <w:rFonts w:eastAsia="Palatino Linotype" w:cs="Palatino Linotype"/>
                <w:sz w:val="16"/>
                <w:szCs w:val="20"/>
              </w:rPr>
            </w:pPr>
            <w:r w:rsidRPr="00872598">
              <w:rPr>
                <w:rFonts w:eastAsia="Palatino Linotype" w:cs="Palatino Linotype"/>
                <w:b/>
                <w:bCs/>
                <w:sz w:val="16"/>
                <w:szCs w:val="20"/>
              </w:rPr>
              <w:t>Evidence gathered</w:t>
            </w:r>
            <w:r w:rsidRPr="00872598">
              <w:rPr>
                <w:rFonts w:eastAsia="Palatino Linotype" w:cs="Palatino Linotype"/>
                <w:sz w:val="16"/>
                <w:szCs w:val="20"/>
              </w:rPr>
              <w:t xml:space="preserve"> on how </w:t>
            </w:r>
            <w:r w:rsidRPr="00872598">
              <w:rPr>
                <w:rFonts w:eastAsia="Palatino Linotype" w:cs="Palatino Linotype"/>
                <w:b/>
                <w:bCs/>
                <w:sz w:val="16"/>
                <w:szCs w:val="20"/>
              </w:rPr>
              <w:t>informal recruitment actors</w:t>
            </w:r>
            <w:r w:rsidRPr="00872598">
              <w:rPr>
                <w:rFonts w:eastAsia="Palatino Linotype" w:cs="Palatino Linotype"/>
                <w:sz w:val="16"/>
                <w:szCs w:val="20"/>
              </w:rPr>
              <w:t xml:space="preserve"> are managed under the current regulatory frameworks</w:t>
            </w:r>
            <w:r w:rsidR="002B2938" w:rsidRPr="00872598">
              <w:rPr>
                <w:rFonts w:eastAsia="Palatino Linotype" w:cs="Palatino Linotype"/>
                <w:sz w:val="16"/>
                <w:szCs w:val="20"/>
              </w:rPr>
              <w:t xml:space="preserve"> </w:t>
            </w:r>
          </w:p>
          <w:p w14:paraId="48335F5B" w14:textId="28F49443" w:rsidR="00371FB6" w:rsidRPr="00872598" w:rsidRDefault="00371FB6" w:rsidP="00CB3C36">
            <w:pPr>
              <w:pStyle w:val="ListParagraph"/>
              <w:numPr>
                <w:ilvl w:val="0"/>
                <w:numId w:val="16"/>
              </w:numPr>
              <w:spacing w:before="0" w:line="276" w:lineRule="auto"/>
              <w:ind w:right="288"/>
              <w:jc w:val="left"/>
              <w:cnfStyle w:val="000000000000" w:firstRow="0" w:lastRow="0" w:firstColumn="0" w:lastColumn="0" w:oddVBand="0" w:evenVBand="0" w:oddHBand="0" w:evenHBand="0" w:firstRowFirstColumn="0" w:firstRowLastColumn="0" w:lastRowFirstColumn="0" w:lastRowLastColumn="0"/>
              <w:rPr>
                <w:rFonts w:eastAsia="Palatino Linotype" w:cs="Palatino Linotype"/>
                <w:sz w:val="16"/>
                <w:szCs w:val="20"/>
              </w:rPr>
            </w:pPr>
            <w:r w:rsidRPr="00872598">
              <w:rPr>
                <w:rFonts w:eastAsia="Palatino Linotype" w:cs="Palatino Linotype"/>
                <w:b/>
                <w:bCs/>
                <w:sz w:val="16"/>
                <w:szCs w:val="20"/>
              </w:rPr>
              <w:t>Adoption and/or amendments to regulatory framework(s)</w:t>
            </w:r>
            <w:r w:rsidRPr="00872598">
              <w:rPr>
                <w:rFonts w:eastAsia="Palatino Linotype" w:cs="Palatino Linotype"/>
                <w:sz w:val="16"/>
                <w:szCs w:val="20"/>
              </w:rPr>
              <w:t xml:space="preserve"> to bring in all the recruitment practices under a transparent regulatory framework. </w:t>
            </w:r>
          </w:p>
          <w:p w14:paraId="59F79FA0" w14:textId="19DAA95A" w:rsidR="00C00741" w:rsidRPr="00872598" w:rsidRDefault="002B2938" w:rsidP="00CB3C36">
            <w:pPr>
              <w:pStyle w:val="ListParagraph"/>
              <w:numPr>
                <w:ilvl w:val="0"/>
                <w:numId w:val="16"/>
              </w:numPr>
              <w:spacing w:before="0" w:line="276" w:lineRule="auto"/>
              <w:ind w:right="288"/>
              <w:jc w:val="left"/>
              <w:cnfStyle w:val="000000000000" w:firstRow="0" w:lastRow="0" w:firstColumn="0" w:lastColumn="0" w:oddVBand="0" w:evenVBand="0" w:oddHBand="0" w:evenHBand="0" w:firstRowFirstColumn="0" w:firstRowLastColumn="0" w:lastRowFirstColumn="0" w:lastRowLastColumn="0"/>
              <w:rPr>
                <w:rFonts w:eastAsia="Palatino Linotype" w:cs="Palatino Linotype"/>
                <w:sz w:val="16"/>
                <w:szCs w:val="20"/>
              </w:rPr>
            </w:pPr>
            <w:r w:rsidRPr="00872598">
              <w:rPr>
                <w:rFonts w:eastAsia="Palatino Linotype" w:cs="Palatino Linotype"/>
                <w:b/>
                <w:bCs/>
                <w:sz w:val="16"/>
                <w:szCs w:val="20"/>
              </w:rPr>
              <w:t>Commonly agreed standard terms of contract</w:t>
            </w:r>
            <w:r w:rsidRPr="00872598">
              <w:rPr>
                <w:rFonts w:eastAsia="Palatino Linotype" w:cs="Palatino Linotype"/>
                <w:sz w:val="16"/>
                <w:szCs w:val="20"/>
              </w:rPr>
              <w:t xml:space="preserve"> to be </w:t>
            </w:r>
            <w:r w:rsidRPr="00872598">
              <w:rPr>
                <w:rFonts w:eastAsia="Palatino Linotype" w:cs="Palatino Linotype"/>
                <w:b/>
                <w:bCs/>
                <w:sz w:val="16"/>
                <w:szCs w:val="20"/>
              </w:rPr>
              <w:t>adopted</w:t>
            </w:r>
            <w:r w:rsidRPr="00872598">
              <w:rPr>
                <w:rFonts w:eastAsia="Palatino Linotype" w:cs="Palatino Linotype"/>
                <w:sz w:val="16"/>
                <w:szCs w:val="20"/>
              </w:rPr>
              <w:t xml:space="preserve"> in CPMS </w:t>
            </w:r>
            <w:r w:rsidRPr="00872598">
              <w:rPr>
                <w:rFonts w:eastAsia="Palatino Linotype" w:cs="Palatino Linotype"/>
                <w:b/>
                <w:bCs/>
                <w:sz w:val="16"/>
                <w:szCs w:val="20"/>
              </w:rPr>
              <w:t>developed</w:t>
            </w:r>
            <w:r w:rsidRPr="00872598">
              <w:rPr>
                <w:rFonts w:eastAsia="Palatino Linotype" w:cs="Palatino Linotype"/>
                <w:sz w:val="16"/>
                <w:szCs w:val="20"/>
              </w:rPr>
              <w:t>.</w:t>
            </w:r>
          </w:p>
        </w:tc>
      </w:tr>
    </w:tbl>
    <w:p w14:paraId="3E2B2280" w14:textId="4EF702E3" w:rsidR="2D8DB126" w:rsidRPr="00872598" w:rsidRDefault="008C18DE" w:rsidP="2D8DB126">
      <w:pPr>
        <w:rPr>
          <w:rFonts w:eastAsia="Palatino Linotype" w:cs="Palatino Linotype"/>
          <w:b/>
          <w:bCs/>
          <w:szCs w:val="20"/>
        </w:rPr>
      </w:pPr>
      <w:r w:rsidRPr="00872598">
        <w:rPr>
          <w:rFonts w:eastAsia="Palatino Linotype" w:cs="Palatino Linotype"/>
          <w:b/>
          <w:bCs/>
          <w:szCs w:val="20"/>
        </w:rPr>
        <w:t>As a result of TAWG’s support</w:t>
      </w:r>
      <w:r w:rsidR="314B4DEE" w:rsidRPr="00872598">
        <w:rPr>
          <w:rFonts w:eastAsia="Palatino Linotype" w:cs="Palatino Linotype"/>
          <w:b/>
          <w:bCs/>
          <w:szCs w:val="20"/>
        </w:rPr>
        <w:t xml:space="preserve">, CPMS </w:t>
      </w:r>
      <w:r w:rsidR="00F7675A" w:rsidRPr="00872598">
        <w:rPr>
          <w:rFonts w:eastAsia="Palatino Linotype" w:cs="Palatino Linotype"/>
          <w:b/>
          <w:bCs/>
          <w:szCs w:val="20"/>
        </w:rPr>
        <w:t>developed and progressed on new policies and practices</w:t>
      </w:r>
      <w:r w:rsidR="314B4DEE" w:rsidRPr="00872598">
        <w:rPr>
          <w:rFonts w:eastAsia="Palatino Linotype" w:cs="Palatino Linotype"/>
          <w:b/>
          <w:bCs/>
          <w:szCs w:val="20"/>
        </w:rPr>
        <w:t>.</w:t>
      </w:r>
      <w:r w:rsidR="314B4DEE" w:rsidRPr="00872598">
        <w:rPr>
          <w:rFonts w:eastAsia="Palatino Linotype" w:cs="Palatino Linotype"/>
          <w:szCs w:val="20"/>
        </w:rPr>
        <w:t xml:space="preserve"> </w:t>
      </w:r>
      <w:r w:rsidR="00AF7B22" w:rsidRPr="00872598">
        <w:rPr>
          <w:rFonts w:eastAsia="Palatino Linotype" w:cs="Palatino Linotype"/>
          <w:szCs w:val="20"/>
        </w:rPr>
        <w:t>For instance,</w:t>
      </w:r>
      <w:r w:rsidR="00733566" w:rsidRPr="00872598">
        <w:rPr>
          <w:rFonts w:eastAsia="Palatino Linotype" w:cs="Palatino Linotype"/>
          <w:szCs w:val="20"/>
        </w:rPr>
        <w:t xml:space="preserve"> the</w:t>
      </w:r>
      <w:r w:rsidR="00F9103F" w:rsidRPr="00872598">
        <w:rPr>
          <w:rFonts w:eastAsia="Palatino Linotype" w:cs="Palatino Linotype"/>
          <w:szCs w:val="20"/>
        </w:rPr>
        <w:t xml:space="preserve"> Government of </w:t>
      </w:r>
      <w:r w:rsidR="00F9103F" w:rsidRPr="00872598">
        <w:rPr>
          <w:rFonts w:eastAsia="Palatino Linotype" w:cs="Palatino Linotype"/>
          <w:b/>
          <w:bCs/>
          <w:szCs w:val="20"/>
        </w:rPr>
        <w:t>Pakistan</w:t>
      </w:r>
      <w:r w:rsidR="00F9103F" w:rsidRPr="00872598">
        <w:rPr>
          <w:rFonts w:eastAsia="Palatino Linotype" w:cs="Palatino Linotype"/>
          <w:szCs w:val="20"/>
        </w:rPr>
        <w:t xml:space="preserve"> </w:t>
      </w:r>
      <w:r w:rsidR="00F923B1" w:rsidRPr="00872598">
        <w:rPr>
          <w:rFonts w:eastAsia="Palatino Linotype" w:cs="Palatino Linotype"/>
          <w:szCs w:val="20"/>
        </w:rPr>
        <w:t xml:space="preserve">piloted </w:t>
      </w:r>
      <w:r w:rsidR="00AF7B22" w:rsidRPr="00872598">
        <w:rPr>
          <w:rFonts w:eastAsia="Palatino Linotype" w:cs="Palatino Linotype"/>
          <w:szCs w:val="20"/>
        </w:rPr>
        <w:t>a new</w:t>
      </w:r>
      <w:r w:rsidR="00F9103F" w:rsidRPr="00872598">
        <w:rPr>
          <w:rFonts w:eastAsia="Palatino Linotype" w:cs="Palatino Linotype"/>
          <w:szCs w:val="20"/>
        </w:rPr>
        <w:t xml:space="preserve"> Skills Passport in collaboration with ILO. </w:t>
      </w:r>
      <w:r w:rsidR="00733566" w:rsidRPr="00872598">
        <w:rPr>
          <w:rFonts w:eastAsia="Palatino Linotype" w:cs="Palatino Linotype"/>
          <w:szCs w:val="20"/>
        </w:rPr>
        <w:t>T</w:t>
      </w:r>
      <w:r w:rsidR="00B62292" w:rsidRPr="00872598">
        <w:rPr>
          <w:rFonts w:eastAsia="Palatino Linotype" w:cs="Palatino Linotype"/>
          <w:szCs w:val="20"/>
        </w:rPr>
        <w:t xml:space="preserve">he </w:t>
      </w:r>
      <w:r w:rsidR="00B62292" w:rsidRPr="00872598">
        <w:rPr>
          <w:rFonts w:eastAsia="Palatino Linotype" w:cs="Palatino Linotype"/>
          <w:b/>
          <w:bCs/>
          <w:szCs w:val="20"/>
        </w:rPr>
        <w:t>Philippines</w:t>
      </w:r>
      <w:r w:rsidR="00B62292" w:rsidRPr="00872598">
        <w:rPr>
          <w:rFonts w:eastAsia="Palatino Linotype" w:cs="Palatino Linotype"/>
          <w:szCs w:val="20"/>
        </w:rPr>
        <w:t xml:space="preserve"> </w:t>
      </w:r>
      <w:r w:rsidR="00F16C9E" w:rsidRPr="00872598">
        <w:rPr>
          <w:rFonts w:eastAsia="Palatino Linotype" w:cs="Palatino Linotype"/>
          <w:szCs w:val="20"/>
        </w:rPr>
        <w:t>considered</w:t>
      </w:r>
      <w:r w:rsidR="00B62292" w:rsidRPr="00872598">
        <w:rPr>
          <w:rFonts w:eastAsia="Palatino Linotype" w:cs="Palatino Linotype"/>
          <w:szCs w:val="20"/>
        </w:rPr>
        <w:t xml:space="preserve"> exploring the implementation of the Bangladesh government</w:t>
      </w:r>
      <w:r w:rsidR="000C5EB3" w:rsidRPr="00872598">
        <w:rPr>
          <w:rFonts w:eastAsia="Palatino Linotype" w:cs="Palatino Linotype"/>
          <w:szCs w:val="20"/>
        </w:rPr>
        <w:t>’</w:t>
      </w:r>
      <w:r w:rsidR="00B62292" w:rsidRPr="00872598">
        <w:rPr>
          <w:rFonts w:eastAsia="Palatino Linotype" w:cs="Palatino Linotype"/>
          <w:szCs w:val="20"/>
        </w:rPr>
        <w:t xml:space="preserve">s recruitment model in their country. Moreover, </w:t>
      </w:r>
      <w:r w:rsidR="00B62292" w:rsidRPr="00872598">
        <w:rPr>
          <w:rFonts w:eastAsia="Palatino Linotype" w:cs="Palatino Linotype"/>
          <w:b/>
          <w:bCs/>
          <w:szCs w:val="20"/>
        </w:rPr>
        <w:t>Bangladesh</w:t>
      </w:r>
      <w:r w:rsidR="00B62292" w:rsidRPr="00872598">
        <w:rPr>
          <w:rFonts w:eastAsia="Palatino Linotype" w:cs="Palatino Linotype"/>
          <w:szCs w:val="20"/>
        </w:rPr>
        <w:t xml:space="preserve"> proposed the inclusion of </w:t>
      </w:r>
      <w:r w:rsidR="000C5EB3" w:rsidRPr="00872598">
        <w:rPr>
          <w:rFonts w:eastAsia="Palatino Linotype" w:cs="Palatino Linotype"/>
          <w:szCs w:val="20"/>
        </w:rPr>
        <w:t>“</w:t>
      </w:r>
      <w:r w:rsidR="00B62292" w:rsidRPr="00872598">
        <w:rPr>
          <w:rFonts w:eastAsia="Palatino Linotype" w:cs="Palatino Linotype"/>
          <w:i/>
          <w:iCs/>
          <w:szCs w:val="20"/>
        </w:rPr>
        <w:t>gender-responsive and rights-based</w:t>
      </w:r>
      <w:r w:rsidR="000C5EB3" w:rsidRPr="00872598">
        <w:rPr>
          <w:rFonts w:eastAsia="Palatino Linotype" w:cs="Palatino Linotype"/>
          <w:szCs w:val="20"/>
        </w:rPr>
        <w:t>”</w:t>
      </w:r>
      <w:r w:rsidR="00B62292" w:rsidRPr="00872598">
        <w:rPr>
          <w:rFonts w:eastAsia="Palatino Linotype" w:cs="Palatino Linotype"/>
          <w:szCs w:val="20"/>
        </w:rPr>
        <w:t xml:space="preserve"> clauses in employment contracts of CPMS during the Fair and Ethical Recruitment TAWG meeting.</w:t>
      </w:r>
      <w:r w:rsidR="006F1B16" w:rsidRPr="00872598">
        <w:rPr>
          <w:rStyle w:val="FootnoteReference"/>
          <w:rFonts w:eastAsia="Palatino Linotype" w:cs="Palatino Linotype"/>
          <w:szCs w:val="20"/>
        </w:rPr>
        <w:footnoteReference w:id="56"/>
      </w:r>
      <w:r w:rsidR="007D7FE0" w:rsidRPr="00872598">
        <w:rPr>
          <w:rFonts w:eastAsia="Palatino Linotype" w:cs="Palatino Linotype"/>
          <w:szCs w:val="20"/>
        </w:rPr>
        <w:t xml:space="preserve"> </w:t>
      </w:r>
      <w:r w:rsidR="00965FD2" w:rsidRPr="00872598">
        <w:rPr>
          <w:rFonts w:eastAsia="Palatino Linotype" w:cs="Palatino Linotype"/>
        </w:rPr>
        <w:t>In 2021,</w:t>
      </w:r>
      <w:r w:rsidR="00F9103F" w:rsidRPr="00872598">
        <w:rPr>
          <w:rFonts w:eastAsia="Palatino Linotype" w:cs="Palatino Linotype"/>
        </w:rPr>
        <w:t xml:space="preserve"> 90% of CPMS representatives agreed that progress has been achieved</w:t>
      </w:r>
      <w:r w:rsidR="0084425E" w:rsidRPr="00872598">
        <w:rPr>
          <w:rFonts w:eastAsia="Palatino Linotype" w:cs="Palatino Linotype"/>
        </w:rPr>
        <w:t>,</w:t>
      </w:r>
      <w:r w:rsidR="00F9103F" w:rsidRPr="00872598">
        <w:rPr>
          <w:rFonts w:eastAsia="Palatino Linotype" w:cs="Palatino Linotype"/>
          <w:vertAlign w:val="superscript"/>
        </w:rPr>
        <w:footnoteReference w:id="57"/>
      </w:r>
      <w:r w:rsidR="0084425E" w:rsidRPr="00872598">
        <w:rPr>
          <w:rFonts w:eastAsia="Palatino Linotype" w:cs="Palatino Linotype"/>
        </w:rPr>
        <w:t xml:space="preserve"> suggesting that – with support – countries progressed on commitments</w:t>
      </w:r>
      <w:r w:rsidR="005A7443" w:rsidRPr="00872598">
        <w:rPr>
          <w:rFonts w:eastAsia="Palatino Linotype" w:cs="Palatino Linotype"/>
        </w:rPr>
        <w:t>, and i</w:t>
      </w:r>
      <w:r w:rsidR="009462CA" w:rsidRPr="00872598">
        <w:rPr>
          <w:rFonts w:eastAsia="Palatino Linotype" w:cs="Palatino Linotype"/>
        </w:rPr>
        <w:t xml:space="preserve">n 2022, </w:t>
      </w:r>
      <w:r w:rsidR="004F61C7" w:rsidRPr="00872598">
        <w:rPr>
          <w:rFonts w:eastAsia="Palatino Linotype" w:cs="Palatino Linotype"/>
        </w:rPr>
        <w:t xml:space="preserve">90% </w:t>
      </w:r>
      <w:r w:rsidR="005A7443" w:rsidRPr="00872598">
        <w:rPr>
          <w:rFonts w:eastAsia="Palatino Linotype" w:cs="Palatino Linotype"/>
        </w:rPr>
        <w:t>among them</w:t>
      </w:r>
      <w:r w:rsidR="004F61C7" w:rsidRPr="00872598">
        <w:rPr>
          <w:rFonts w:eastAsia="Palatino Linotype" w:cs="Palatino Linotype"/>
        </w:rPr>
        <w:t xml:space="preserve"> believed they gained valuable knowledge </w:t>
      </w:r>
      <w:r w:rsidR="005A7443" w:rsidRPr="00872598">
        <w:rPr>
          <w:rFonts w:eastAsia="Palatino Linotype" w:cs="Palatino Linotype"/>
        </w:rPr>
        <w:t>due to</w:t>
      </w:r>
      <w:r w:rsidR="004F61C7" w:rsidRPr="00872598">
        <w:rPr>
          <w:rFonts w:eastAsia="Palatino Linotype" w:cs="Palatino Linotype"/>
        </w:rPr>
        <w:t xml:space="preserve"> </w:t>
      </w:r>
      <w:r w:rsidR="00507F74">
        <w:rPr>
          <w:rFonts w:eastAsia="Palatino Linotype" w:cs="Palatino Linotype"/>
        </w:rPr>
        <w:t>capacity building</w:t>
      </w:r>
      <w:r w:rsidR="004F61C7" w:rsidRPr="00872598">
        <w:rPr>
          <w:rFonts w:eastAsia="Palatino Linotype" w:cs="Palatino Linotype"/>
        </w:rPr>
        <w:t xml:space="preserve"> days attended for their particular TAWG.</w:t>
      </w:r>
      <w:r w:rsidR="004F61C7" w:rsidRPr="00872598">
        <w:rPr>
          <w:rFonts w:eastAsia="Palatino Linotype" w:cs="Palatino Linotype"/>
          <w:vertAlign w:val="superscript"/>
        </w:rPr>
        <w:t xml:space="preserve"> </w:t>
      </w:r>
      <w:r w:rsidR="004F61C7" w:rsidRPr="00872598">
        <w:rPr>
          <w:rFonts w:eastAsia="Palatino Linotype" w:cs="Palatino Linotype"/>
          <w:vertAlign w:val="superscript"/>
        </w:rPr>
        <w:footnoteReference w:id="58"/>
      </w:r>
    </w:p>
    <w:p w14:paraId="39A89A86" w14:textId="5A601492" w:rsidR="00B62292" w:rsidRPr="00872598" w:rsidRDefault="00733566" w:rsidP="00033843">
      <w:pPr>
        <w:rPr>
          <w:rFonts w:eastAsia="Palatino Linotype" w:cs="Palatino Linotype"/>
          <w:szCs w:val="20"/>
        </w:rPr>
      </w:pPr>
      <w:r w:rsidRPr="00872598">
        <w:rPr>
          <w:rFonts w:eastAsia="Palatino Linotype" w:cs="Palatino Linotype"/>
          <w:b/>
          <w:bCs/>
          <w:szCs w:val="20"/>
        </w:rPr>
        <w:t>P</w:t>
      </w:r>
      <w:r w:rsidR="00B62292" w:rsidRPr="00872598">
        <w:rPr>
          <w:rFonts w:eastAsia="Palatino Linotype" w:cs="Palatino Linotype"/>
          <w:b/>
          <w:bCs/>
          <w:szCs w:val="20"/>
        </w:rPr>
        <w:t>rogress ha</w:t>
      </w:r>
      <w:r w:rsidR="004B1ACB" w:rsidRPr="00872598">
        <w:rPr>
          <w:rFonts w:eastAsia="Palatino Linotype" w:cs="Palatino Linotype"/>
          <w:b/>
          <w:bCs/>
          <w:szCs w:val="20"/>
        </w:rPr>
        <w:t>d</w:t>
      </w:r>
      <w:r w:rsidR="00B62292" w:rsidRPr="00872598">
        <w:rPr>
          <w:rFonts w:eastAsia="Palatino Linotype" w:cs="Palatino Linotype"/>
          <w:b/>
          <w:bCs/>
          <w:szCs w:val="20"/>
        </w:rPr>
        <w:t xml:space="preserve"> been achieved in boosting the capacity of </w:t>
      </w:r>
      <w:r w:rsidR="00966D3B" w:rsidRPr="00872598">
        <w:rPr>
          <w:rFonts w:eastAsia="Palatino Linotype" w:cs="Palatino Linotype"/>
          <w:b/>
          <w:bCs/>
          <w:szCs w:val="20"/>
        </w:rPr>
        <w:t>NSAs</w:t>
      </w:r>
      <w:r w:rsidR="00B62292" w:rsidRPr="00872598">
        <w:rPr>
          <w:rFonts w:eastAsia="Palatino Linotype" w:cs="Palatino Linotype"/>
          <w:b/>
          <w:bCs/>
          <w:szCs w:val="20"/>
        </w:rPr>
        <w:t xml:space="preserve"> to actively engage with policymakers and other stakeholders in the field of labour migration (indicator 1.2.A)</w:t>
      </w:r>
      <w:r w:rsidR="009A1669" w:rsidRPr="00872598">
        <w:rPr>
          <w:rFonts w:eastAsia="Palatino Linotype" w:cs="Palatino Linotype"/>
          <w:b/>
          <w:bCs/>
          <w:szCs w:val="20"/>
        </w:rPr>
        <w:t>.</w:t>
      </w:r>
      <w:r w:rsidR="00B62292" w:rsidRPr="00872598">
        <w:rPr>
          <w:rFonts w:eastAsia="Palatino Linotype" w:cs="Palatino Linotype"/>
          <w:szCs w:val="20"/>
        </w:rPr>
        <w:t xml:space="preserve"> </w:t>
      </w:r>
      <w:r w:rsidR="007C21FE" w:rsidRPr="00872598">
        <w:rPr>
          <w:rFonts w:eastAsia="Palatino Linotype" w:cs="Palatino Linotype"/>
          <w:szCs w:val="20"/>
        </w:rPr>
        <w:t>Contributions from social partners, civil society organi</w:t>
      </w:r>
      <w:r w:rsidR="00AF7E9A" w:rsidRPr="00E12399">
        <w:rPr>
          <w:rFonts w:eastAsia="Palatino Linotype" w:cs="Palatino Linotype"/>
          <w:szCs w:val="20"/>
        </w:rPr>
        <w:t>s</w:t>
      </w:r>
      <w:r w:rsidR="007C21FE" w:rsidRPr="00872598">
        <w:rPr>
          <w:rFonts w:eastAsia="Palatino Linotype" w:cs="Palatino Linotype"/>
          <w:szCs w:val="20"/>
        </w:rPr>
        <w:t xml:space="preserve">ations, and academic institutions from the </w:t>
      </w:r>
      <w:r w:rsidR="00DB345B" w:rsidRPr="00872598">
        <w:rPr>
          <w:rFonts w:eastAsia="Palatino Linotype" w:cs="Palatino Linotype"/>
          <w:szCs w:val="20"/>
        </w:rPr>
        <w:t>SALAM</w:t>
      </w:r>
      <w:r w:rsidR="002B09F2" w:rsidRPr="00872598">
        <w:rPr>
          <w:rFonts w:eastAsia="Palatino Linotype" w:cs="Palatino Linotype"/>
          <w:szCs w:val="20"/>
        </w:rPr>
        <w:t xml:space="preserve"> hub</w:t>
      </w:r>
      <w:r w:rsidR="00706101" w:rsidRPr="00872598">
        <w:rPr>
          <w:rFonts w:eastAsia="Palatino Linotype" w:cs="Palatino Linotype"/>
          <w:szCs w:val="20"/>
        </w:rPr>
        <w:t xml:space="preserve"> </w:t>
      </w:r>
      <w:r w:rsidR="007C21FE" w:rsidRPr="00872598">
        <w:rPr>
          <w:rFonts w:eastAsia="Palatino Linotype" w:cs="Palatino Linotype"/>
          <w:szCs w:val="20"/>
        </w:rPr>
        <w:t>enriched TAWG discussions, earning appreciation and consideration from TAWG Chairs</w:t>
      </w:r>
      <w:r w:rsidR="002B09F2" w:rsidRPr="00872598">
        <w:rPr>
          <w:rFonts w:eastAsia="Palatino Linotype" w:cs="Palatino Linotype"/>
          <w:szCs w:val="20"/>
        </w:rPr>
        <w:t>.</w:t>
      </w:r>
      <w:r w:rsidR="007C21FE" w:rsidRPr="00872598">
        <w:rPr>
          <w:rFonts w:eastAsia="Palatino Linotype" w:cs="Palatino Linotype"/>
          <w:szCs w:val="20"/>
          <w:vertAlign w:val="superscript"/>
        </w:rPr>
        <w:footnoteReference w:id="59"/>
      </w:r>
      <w:r w:rsidR="007C21FE" w:rsidRPr="00872598">
        <w:rPr>
          <w:rFonts w:eastAsia="Palatino Linotype" w:cs="Palatino Linotype"/>
          <w:szCs w:val="20"/>
        </w:rPr>
        <w:t xml:space="preserve"> </w:t>
      </w:r>
      <w:r w:rsidR="00AF7E9A" w:rsidRPr="00E12399">
        <w:rPr>
          <w:rFonts w:eastAsia="Palatino Linotype" w:cs="Palatino Linotype"/>
          <w:szCs w:val="20"/>
        </w:rPr>
        <w:t xml:space="preserve">The participation of </w:t>
      </w:r>
      <w:r w:rsidR="00AF7E9A" w:rsidRPr="00E12399">
        <w:t>w</w:t>
      </w:r>
      <w:r w:rsidR="001D71A6" w:rsidRPr="00E12399">
        <w:t>omen's organi</w:t>
      </w:r>
      <w:r w:rsidR="00AF7E9A" w:rsidRPr="00E12399">
        <w:t>s</w:t>
      </w:r>
      <w:r w:rsidR="001D71A6" w:rsidRPr="00E12399">
        <w:t xml:space="preserve">ations in TAWG meetings raised awareness of gender inequalities and often led to gender concerns being included </w:t>
      </w:r>
      <w:r w:rsidR="001D71A6" w:rsidRPr="00E12399">
        <w:lastRenderedPageBreak/>
        <w:t xml:space="preserve">in national policies. </w:t>
      </w:r>
      <w:r w:rsidR="007236F2" w:rsidRPr="00872598">
        <w:rPr>
          <w:rFonts w:eastAsia="Palatino Linotype" w:cs="Palatino Linotype"/>
          <w:szCs w:val="20"/>
        </w:rPr>
        <w:t xml:space="preserve">For instance, </w:t>
      </w:r>
      <w:r w:rsidR="004B402A" w:rsidRPr="00872598">
        <w:rPr>
          <w:rFonts w:eastAsia="Palatino Linotype" w:cs="Palatino Linotype"/>
          <w:szCs w:val="20"/>
        </w:rPr>
        <w:t>stakeholders in</w:t>
      </w:r>
      <w:r w:rsidR="007457B5" w:rsidRPr="00872598">
        <w:rPr>
          <w:rFonts w:eastAsia="Palatino Linotype" w:cs="Palatino Linotype"/>
          <w:szCs w:val="20"/>
        </w:rPr>
        <w:t xml:space="preserve"> </w:t>
      </w:r>
      <w:r w:rsidR="00AF7E9A" w:rsidRPr="00872598">
        <w:rPr>
          <w:rFonts w:eastAsia="Palatino Linotype" w:cs="Palatino Linotype"/>
          <w:b/>
          <w:bCs/>
          <w:szCs w:val="20"/>
        </w:rPr>
        <w:t>Pakistan</w:t>
      </w:r>
      <w:r w:rsidR="00AF7E9A" w:rsidRPr="00E12399">
        <w:rPr>
          <w:rFonts w:eastAsia="Palatino Linotype" w:cs="Palatino Linotype"/>
          <w:szCs w:val="20"/>
        </w:rPr>
        <w:t xml:space="preserve"> and </w:t>
      </w:r>
      <w:r w:rsidR="007236F2" w:rsidRPr="00872598">
        <w:rPr>
          <w:rFonts w:eastAsia="Palatino Linotype" w:cs="Palatino Linotype"/>
          <w:b/>
          <w:bCs/>
          <w:szCs w:val="20"/>
        </w:rPr>
        <w:t>Sri Lanka</w:t>
      </w:r>
      <w:r w:rsidR="004B402A" w:rsidRPr="00872598">
        <w:rPr>
          <w:rFonts w:eastAsia="Palatino Linotype" w:cs="Palatino Linotype"/>
          <w:szCs w:val="20"/>
        </w:rPr>
        <w:t xml:space="preserve"> believed that gender concerns in policymaking increased </w:t>
      </w:r>
      <w:r w:rsidR="001221ED" w:rsidRPr="00872598">
        <w:rPr>
          <w:rFonts w:eastAsia="Palatino Linotype" w:cs="Palatino Linotype"/>
          <w:szCs w:val="20"/>
        </w:rPr>
        <w:t xml:space="preserve">as </w:t>
      </w:r>
      <w:r w:rsidR="004B402A" w:rsidRPr="00872598">
        <w:rPr>
          <w:rFonts w:eastAsia="Palatino Linotype" w:cs="Palatino Linotype"/>
          <w:szCs w:val="20"/>
        </w:rPr>
        <w:t>a result of TAWG meetings.</w:t>
      </w:r>
      <w:r w:rsidR="00724978" w:rsidRPr="00872598">
        <w:rPr>
          <w:rStyle w:val="FootnoteReference"/>
          <w:rFonts w:eastAsia="Palatino Linotype" w:cs="Palatino Linotype"/>
          <w:szCs w:val="20"/>
        </w:rPr>
        <w:footnoteReference w:id="60"/>
      </w:r>
      <w:r w:rsidR="004B402A" w:rsidRPr="00872598">
        <w:rPr>
          <w:rStyle w:val="hgkelc"/>
        </w:rPr>
        <w:t xml:space="preserve"> </w:t>
      </w:r>
    </w:p>
    <w:p w14:paraId="5E2C27B4" w14:textId="3301FB0F" w:rsidR="008A3680" w:rsidRPr="00872598" w:rsidRDefault="2C2E180B" w:rsidP="008A3680">
      <w:pPr>
        <w:rPr>
          <w:rFonts w:eastAsia="Palatino Linotype"/>
          <w:color w:val="353332" w:themeColor="text1" w:themeTint="E6"/>
        </w:rPr>
      </w:pPr>
      <w:r w:rsidRPr="00872598">
        <w:rPr>
          <w:rFonts w:eastAsia="Palatino Linotype"/>
        </w:rPr>
        <w:t xml:space="preserve">However, the </w:t>
      </w:r>
      <w:r w:rsidR="007B0DA1" w:rsidRPr="00872598">
        <w:rPr>
          <w:rFonts w:eastAsia="Palatino Linotype"/>
        </w:rPr>
        <w:t>interviews</w:t>
      </w:r>
      <w:r w:rsidRPr="00872598">
        <w:rPr>
          <w:rFonts w:eastAsia="Palatino Linotype"/>
        </w:rPr>
        <w:t xml:space="preserve"> also revealed </w:t>
      </w:r>
      <w:r w:rsidR="004B402A" w:rsidRPr="00872598">
        <w:rPr>
          <w:rFonts w:eastAsia="Palatino Linotype"/>
        </w:rPr>
        <w:t xml:space="preserve">that </w:t>
      </w:r>
      <w:r w:rsidR="00B477C1" w:rsidRPr="00872598">
        <w:rPr>
          <w:rFonts w:eastAsia="Palatino Linotype"/>
        </w:rPr>
        <w:t>there was</w:t>
      </w:r>
      <w:r w:rsidR="00B477C1" w:rsidRPr="00872598">
        <w:rPr>
          <w:rFonts w:eastAsia="Palatino Linotype"/>
          <w:b/>
          <w:bCs/>
        </w:rPr>
        <w:t xml:space="preserve"> room for improving effectiveness</w:t>
      </w:r>
      <w:r w:rsidR="00B62292" w:rsidRPr="00872598">
        <w:rPr>
          <w:rFonts w:eastAsia="Palatino Linotype"/>
        </w:rPr>
        <w:t>.</w:t>
      </w:r>
      <w:r w:rsidRPr="00872598">
        <w:rPr>
          <w:rFonts w:eastAsia="Palatino Linotype"/>
        </w:rPr>
        <w:t xml:space="preserve"> At the regional level</w:t>
      </w:r>
      <w:r w:rsidR="00B95C44" w:rsidRPr="00872598">
        <w:rPr>
          <w:rFonts w:eastAsia="Palatino Linotype"/>
        </w:rPr>
        <w:t xml:space="preserve"> </w:t>
      </w:r>
      <w:r w:rsidR="0026707E" w:rsidRPr="00872598">
        <w:rPr>
          <w:rFonts w:eastAsia="Palatino Linotype"/>
        </w:rPr>
        <w:t>changes</w:t>
      </w:r>
      <w:r w:rsidR="00B95C44" w:rsidRPr="00872598">
        <w:rPr>
          <w:rFonts w:eastAsia="Palatino Linotype"/>
        </w:rPr>
        <w:t xml:space="preserve"> were </w:t>
      </w:r>
      <w:r w:rsidR="00DF6A62" w:rsidRPr="00872598">
        <w:rPr>
          <w:rFonts w:eastAsia="Palatino Linotype"/>
        </w:rPr>
        <w:t xml:space="preserve">proposed </w:t>
      </w:r>
      <w:r w:rsidR="00B95C44" w:rsidRPr="00872598">
        <w:rPr>
          <w:rFonts w:eastAsia="Palatino Linotype"/>
        </w:rPr>
        <w:t>to</w:t>
      </w:r>
      <w:r w:rsidRPr="00872598">
        <w:rPr>
          <w:rFonts w:eastAsia="Palatino Linotype"/>
        </w:rPr>
        <w:t xml:space="preserve"> the two main CP</w:t>
      </w:r>
      <w:r w:rsidR="007B0DA1" w:rsidRPr="00872598">
        <w:rPr>
          <w:rFonts w:eastAsia="Palatino Linotype"/>
        </w:rPr>
        <w:t xml:space="preserve"> meeting</w:t>
      </w:r>
      <w:r w:rsidRPr="00872598">
        <w:rPr>
          <w:rFonts w:eastAsia="Palatino Linotype"/>
        </w:rPr>
        <w:t xml:space="preserve"> modali</w:t>
      </w:r>
      <w:r w:rsidR="007B0DA1" w:rsidRPr="00872598">
        <w:rPr>
          <w:rFonts w:eastAsia="Palatino Linotype"/>
        </w:rPr>
        <w:t>ties</w:t>
      </w:r>
      <w:r w:rsidR="006234BF" w:rsidRPr="00872598">
        <w:rPr>
          <w:rFonts w:eastAsia="Palatino Linotype"/>
        </w:rPr>
        <w:t xml:space="preserve"> to m</w:t>
      </w:r>
      <w:r w:rsidRPr="00872598">
        <w:rPr>
          <w:rFonts w:eastAsia="Palatino Linotype"/>
        </w:rPr>
        <w:t>ak</w:t>
      </w:r>
      <w:r w:rsidR="006234BF" w:rsidRPr="00872598">
        <w:rPr>
          <w:rFonts w:eastAsia="Palatino Linotype"/>
        </w:rPr>
        <w:t>e</w:t>
      </w:r>
      <w:r w:rsidRPr="00872598">
        <w:rPr>
          <w:rFonts w:eastAsia="Palatino Linotype"/>
        </w:rPr>
        <w:t xml:space="preserve"> </w:t>
      </w:r>
      <w:r w:rsidR="006234BF" w:rsidRPr="00872598">
        <w:rPr>
          <w:rFonts w:eastAsia="Palatino Linotype"/>
        </w:rPr>
        <w:t>them</w:t>
      </w:r>
      <w:r w:rsidRPr="00872598">
        <w:rPr>
          <w:rFonts w:eastAsia="Palatino Linotype"/>
        </w:rPr>
        <w:t xml:space="preserve"> less formal</w:t>
      </w:r>
      <w:r w:rsidR="006234BF" w:rsidRPr="00872598">
        <w:rPr>
          <w:rFonts w:eastAsia="Palatino Linotype"/>
        </w:rPr>
        <w:t>,</w:t>
      </w:r>
      <w:r w:rsidRPr="00872598">
        <w:rPr>
          <w:rFonts w:eastAsia="Palatino Linotype"/>
        </w:rPr>
        <w:t xml:space="preserve"> to foster more productive conversations.</w:t>
      </w:r>
      <w:r w:rsidRPr="00872598">
        <w:rPr>
          <w:rFonts w:eastAsia="Palatino Linotype"/>
          <w:vertAlign w:val="superscript"/>
        </w:rPr>
        <w:footnoteReference w:id="61"/>
      </w:r>
      <w:r w:rsidR="008A3680" w:rsidRPr="00872598">
        <w:rPr>
          <w:rFonts w:eastAsia="Palatino Linotype"/>
        </w:rPr>
        <w:t xml:space="preserve"> </w:t>
      </w:r>
      <w:r w:rsidR="008A3680" w:rsidRPr="00872598">
        <w:rPr>
          <w:rFonts w:eastAsia="Palatino Linotype"/>
          <w:b/>
          <w:color w:val="353332" w:themeColor="text1" w:themeTint="E6"/>
        </w:rPr>
        <w:t>Too little focus on addressing common problems</w:t>
      </w:r>
      <w:r w:rsidR="00E06ADD" w:rsidRPr="00872598">
        <w:rPr>
          <w:rFonts w:eastAsia="Palatino Linotype"/>
          <w:b/>
          <w:color w:val="353332" w:themeColor="text1" w:themeTint="E6"/>
        </w:rPr>
        <w:t>, or other thematic areas,</w:t>
      </w:r>
      <w:r w:rsidR="006234BF" w:rsidRPr="00872598">
        <w:rPr>
          <w:rFonts w:eastAsia="Palatino Linotype"/>
          <w:b/>
          <w:bCs/>
          <w:color w:val="353332" w:themeColor="text1" w:themeTint="E6"/>
        </w:rPr>
        <w:t xml:space="preserve"> </w:t>
      </w:r>
      <w:r w:rsidR="006234BF" w:rsidRPr="00872598">
        <w:rPr>
          <w:rFonts w:eastAsia="Palatino Linotype"/>
          <w:color w:val="353332" w:themeColor="text1" w:themeTint="E6"/>
        </w:rPr>
        <w:t xml:space="preserve">by </w:t>
      </w:r>
      <w:r w:rsidR="008A3680" w:rsidRPr="00872598">
        <w:rPr>
          <w:rFonts w:eastAsia="Palatino Linotype"/>
          <w:bCs/>
          <w:color w:val="353332" w:themeColor="text1" w:themeTint="E6"/>
        </w:rPr>
        <w:t>forming collective positions to leverage regional interests has been identified as another hindrance to the effectiveness of TAWGs</w:t>
      </w:r>
      <w:r w:rsidR="00E06ADD" w:rsidRPr="00872598">
        <w:rPr>
          <w:rFonts w:eastAsia="Palatino Linotype"/>
          <w:vertAlign w:val="superscript"/>
        </w:rPr>
        <w:t xml:space="preserve"> </w:t>
      </w:r>
      <w:r w:rsidR="00E06ADD" w:rsidRPr="00872598">
        <w:rPr>
          <w:rFonts w:eastAsia="Palatino Linotype"/>
          <w:vertAlign w:val="superscript"/>
        </w:rPr>
        <w:footnoteReference w:id="62"/>
      </w:r>
      <w:r w:rsidR="008A3680" w:rsidRPr="00872598">
        <w:rPr>
          <w:rFonts w:ascii="Calibri" w:eastAsia="Calibri" w:hAnsi="Calibri" w:cs="Calibri"/>
        </w:rPr>
        <w:t xml:space="preserve"> </w:t>
      </w:r>
      <w:r w:rsidR="008A3680" w:rsidRPr="00872598">
        <w:rPr>
          <w:rFonts w:eastAsia="Palatino Linotype"/>
          <w:b/>
          <w:bCs/>
          <w:color w:val="353332" w:themeColor="text1" w:themeTint="E6"/>
        </w:rPr>
        <w:t>Time constraints</w:t>
      </w:r>
      <w:r w:rsidR="008A3680" w:rsidRPr="00872598">
        <w:rPr>
          <w:rFonts w:eastAsia="Palatino Linotype"/>
          <w:color w:val="353332" w:themeColor="text1" w:themeTint="E6"/>
        </w:rPr>
        <w:t xml:space="preserve"> in meetings hindered discussions on critical issues like wage loss, bilateral agree</w:t>
      </w:r>
      <w:r w:rsidR="007161C0" w:rsidRPr="00872598">
        <w:rPr>
          <w:rFonts w:eastAsia="Palatino Linotype"/>
          <w:color w:val="353332" w:themeColor="text1" w:themeTint="E6"/>
        </w:rPr>
        <w:t>m</w:t>
      </w:r>
      <w:r w:rsidR="008A3680" w:rsidRPr="00872598">
        <w:rPr>
          <w:rFonts w:eastAsia="Palatino Linotype"/>
          <w:color w:val="353332" w:themeColor="text1" w:themeTint="E6"/>
        </w:rPr>
        <w:t xml:space="preserve">ents, and trafficking affecting CPMS country workers. </w:t>
      </w:r>
    </w:p>
    <w:p w14:paraId="03231C5F" w14:textId="7269B01C" w:rsidR="008A3680" w:rsidRPr="00872598" w:rsidRDefault="00E06ADD" w:rsidP="008A3680">
      <w:pPr>
        <w:rPr>
          <w:rFonts w:eastAsia="Palatino Linotype" w:cs="Palatino Linotype"/>
          <w:i/>
          <w:color w:val="353332" w:themeColor="text1" w:themeTint="E6"/>
          <w:szCs w:val="20"/>
        </w:rPr>
      </w:pPr>
      <w:r w:rsidRPr="00872598">
        <w:rPr>
          <w:rFonts w:eastAsia="Palatino Linotype" w:cs="Palatino Linotype"/>
          <w:b/>
          <w:bCs/>
          <w:color w:val="353332" w:themeColor="text1" w:themeTint="E6"/>
          <w:szCs w:val="20"/>
        </w:rPr>
        <w:t>Lastly</w:t>
      </w:r>
      <w:r w:rsidR="008A3680" w:rsidRPr="00872598">
        <w:rPr>
          <w:rFonts w:eastAsia="Palatino Linotype" w:cs="Palatino Linotype"/>
          <w:b/>
          <w:bCs/>
          <w:color w:val="353332" w:themeColor="text1" w:themeTint="E6"/>
          <w:szCs w:val="20"/>
        </w:rPr>
        <w:t>, absence of a targeted approach addressing the challenge of follow-throughs on areas of particular interest within a limited time of TAWGs constituted another hindrance</w:t>
      </w:r>
      <w:r w:rsidR="008A3680" w:rsidRPr="00872598">
        <w:rPr>
          <w:rFonts w:eastAsia="Palatino Linotype" w:cs="Palatino Linotype"/>
          <w:color w:val="353332" w:themeColor="text1" w:themeTint="E6"/>
          <w:szCs w:val="20"/>
        </w:rPr>
        <w:t>. Key informants stated that panel meetings and facilitation of small</w:t>
      </w:r>
      <w:r w:rsidR="007E298E">
        <w:rPr>
          <w:rFonts w:eastAsia="Palatino Linotype" w:cs="Palatino Linotype"/>
          <w:color w:val="353332" w:themeColor="text1" w:themeTint="E6"/>
          <w:szCs w:val="20"/>
        </w:rPr>
        <w:t xml:space="preserve"> group</w:t>
      </w:r>
      <w:r w:rsidR="008A3680" w:rsidRPr="00872598">
        <w:rPr>
          <w:rFonts w:eastAsia="Palatino Linotype" w:cs="Palatino Linotype"/>
          <w:color w:val="353332" w:themeColor="text1" w:themeTint="E6"/>
          <w:szCs w:val="20"/>
        </w:rPr>
        <w:t xml:space="preserve"> follow-through sessions with one or two to three CMPS would have been of value: </w:t>
      </w:r>
      <w:r w:rsidR="008A3680" w:rsidRPr="00872598">
        <w:rPr>
          <w:rFonts w:eastAsia="Palatino Linotype" w:cs="Palatino Linotype"/>
          <w:i/>
          <w:iCs/>
          <w:color w:val="353332" w:themeColor="text1" w:themeTint="E6"/>
          <w:szCs w:val="20"/>
        </w:rPr>
        <w:t xml:space="preserve">’For instance, if there’s interest in the skills passport, </w:t>
      </w:r>
      <w:r w:rsidR="008A3680" w:rsidRPr="00E12399">
        <w:rPr>
          <w:rFonts w:eastAsia="Palatino Linotype" w:cs="Palatino Linotype"/>
          <w:i/>
          <w:iCs/>
          <w:szCs w:val="20"/>
        </w:rPr>
        <w:t>organi</w:t>
      </w:r>
      <w:r w:rsidR="00735A86" w:rsidRPr="00E12399">
        <w:rPr>
          <w:rFonts w:eastAsia="Palatino Linotype" w:cs="Palatino Linotype"/>
          <w:i/>
          <w:iCs/>
          <w:szCs w:val="20"/>
        </w:rPr>
        <w:t>s</w:t>
      </w:r>
      <w:r w:rsidR="008A3680" w:rsidRPr="00E12399">
        <w:rPr>
          <w:rFonts w:eastAsia="Palatino Linotype" w:cs="Palatino Linotype"/>
          <w:i/>
          <w:iCs/>
          <w:szCs w:val="20"/>
        </w:rPr>
        <w:t>ing small group meetings specifically on how the skills passport is being implemented, as exemplified by Pakistan, could be valuable. This targeted approach could provide a platform for fruitful discussions and mutual learning</w:t>
      </w:r>
      <w:r w:rsidR="00514CBC" w:rsidRPr="00E12399">
        <w:rPr>
          <w:rFonts w:eastAsia="Palatino Linotype" w:cs="Palatino Linotype"/>
          <w:i/>
          <w:iCs/>
          <w:szCs w:val="20"/>
        </w:rPr>
        <w:t>.”</w:t>
      </w:r>
      <w:r w:rsidR="008A3680" w:rsidRPr="00872598">
        <w:rPr>
          <w:rFonts w:eastAsia="Palatino Linotype" w:cs="Palatino Linotype"/>
          <w:i/>
          <w:color w:val="353332" w:themeColor="text1" w:themeTint="E6"/>
          <w:szCs w:val="20"/>
          <w:vertAlign w:val="superscript"/>
        </w:rPr>
        <w:footnoteReference w:id="63"/>
      </w:r>
    </w:p>
    <w:p w14:paraId="3A58593A" w14:textId="714E6B4D" w:rsidR="21CCD973" w:rsidRPr="00E12399" w:rsidRDefault="00680F4E" w:rsidP="00ED6541">
      <w:pPr>
        <w:pStyle w:val="Heading3rev"/>
      </w:pPr>
      <w:r w:rsidRPr="00E12399">
        <w:t xml:space="preserve">Outcome 2: </w:t>
      </w:r>
      <w:r w:rsidR="00D676EE" w:rsidRPr="00E12399">
        <w:t xml:space="preserve">To what extent did GOALS contribute to an </w:t>
      </w:r>
      <w:r w:rsidR="0961951D" w:rsidRPr="00E12399">
        <w:t>improved labour migration policy environment</w:t>
      </w:r>
      <w:r w:rsidR="00D676EE" w:rsidRPr="00E12399">
        <w:t xml:space="preserve"> </w:t>
      </w:r>
      <w:r w:rsidRPr="00E12399">
        <w:t>in particular on skills development and qualifications recognition, fostering fair and ethical recruitment, and sustainable reintegration</w:t>
      </w:r>
      <w:r w:rsidR="00187399" w:rsidRPr="00E12399">
        <w:t>?</w:t>
      </w:r>
    </w:p>
    <w:tbl>
      <w:tblPr>
        <w:tblStyle w:val="TableGrid"/>
        <w:tblW w:w="9498" w:type="dxa"/>
        <w:shd w:val="clear" w:color="auto" w:fill="FEF8DF" w:themeFill="accent6" w:themeFillTint="33"/>
        <w:tblLook w:val="0400" w:firstRow="0" w:lastRow="0" w:firstColumn="0" w:lastColumn="0" w:noHBand="0" w:noVBand="1"/>
      </w:tblPr>
      <w:tblGrid>
        <w:gridCol w:w="9498"/>
      </w:tblGrid>
      <w:tr w:rsidR="008147DC" w:rsidRPr="00E12399" w14:paraId="5FDA9639" w14:textId="77777777" w:rsidTr="00C22D6F">
        <w:tc>
          <w:tcPr>
            <w:tcW w:w="9498" w:type="dxa"/>
            <w:shd w:val="clear" w:color="auto" w:fill="FEF8DF" w:themeFill="accent6" w:themeFillTint="33"/>
          </w:tcPr>
          <w:p w14:paraId="0BA8A550" w14:textId="15AE3974" w:rsidR="008147DC" w:rsidRPr="00E12399" w:rsidRDefault="00902FBE" w:rsidP="00ED6541">
            <w:r w:rsidRPr="00E12399">
              <w:rPr>
                <w:b/>
                <w:bCs/>
              </w:rPr>
              <w:t xml:space="preserve">Key finding </w:t>
            </w:r>
            <w:r w:rsidR="007B02D2" w:rsidRPr="00E12399">
              <w:rPr>
                <w:b/>
                <w:bCs/>
              </w:rPr>
              <w:t>13</w:t>
            </w:r>
            <w:r w:rsidRPr="00E12399">
              <w:rPr>
                <w:b/>
                <w:bCs/>
              </w:rPr>
              <w:t>: Progress was made towards an improved labour migration policy environment</w:t>
            </w:r>
            <w:r w:rsidR="008941B1" w:rsidRPr="00E12399">
              <w:rPr>
                <w:b/>
                <w:bCs/>
              </w:rPr>
              <w:t xml:space="preserve"> (in selected South Asian countries)</w:t>
            </w:r>
            <w:r w:rsidRPr="00E12399">
              <w:rPr>
                <w:b/>
                <w:bCs/>
              </w:rPr>
              <w:t xml:space="preserve"> in particular on skills development and qualifications recognition, fostering fair and ethical recruitment, and sustainable reintegration.</w:t>
            </w:r>
          </w:p>
        </w:tc>
      </w:tr>
    </w:tbl>
    <w:p w14:paraId="6C5BCA8A" w14:textId="00154D78" w:rsidR="0D8D3619" w:rsidRPr="00E12399" w:rsidRDefault="1D96C8A3" w:rsidP="00F05B32">
      <w:pPr>
        <w:rPr>
          <w:rFonts w:eastAsia="Palatino Linotype"/>
        </w:rPr>
      </w:pPr>
      <w:r w:rsidRPr="00E12399">
        <w:rPr>
          <w:rFonts w:eastAsia="Palatino Linotype"/>
          <w:color w:val="353332" w:themeColor="text1" w:themeTint="E6"/>
        </w:rPr>
        <w:t xml:space="preserve">Survey results show that </w:t>
      </w:r>
      <w:r w:rsidR="00752918" w:rsidRPr="00E12399">
        <w:rPr>
          <w:rFonts w:eastAsia="Palatino Linotype"/>
          <w:color w:val="353332" w:themeColor="text1" w:themeTint="E6"/>
        </w:rPr>
        <w:t>72</w:t>
      </w:r>
      <w:r w:rsidRPr="00E12399">
        <w:rPr>
          <w:rFonts w:eastAsia="Palatino Linotype"/>
          <w:color w:val="353332" w:themeColor="text1" w:themeTint="E6"/>
        </w:rPr>
        <w:t xml:space="preserve">% </w:t>
      </w:r>
      <w:r w:rsidRPr="00872598">
        <w:rPr>
          <w:rFonts w:eastAsia="Palatino Linotype"/>
        </w:rPr>
        <w:t xml:space="preserve">of the </w:t>
      </w:r>
      <w:r w:rsidR="74AD2ED5" w:rsidRPr="00872598">
        <w:rPr>
          <w:rFonts w:eastAsia="Palatino Linotype"/>
        </w:rPr>
        <w:t>survey participants responded positively when asked whether</w:t>
      </w:r>
      <w:r w:rsidR="51D012E4" w:rsidRPr="00872598">
        <w:rPr>
          <w:rFonts w:eastAsia="Palatino Linotype"/>
        </w:rPr>
        <w:t xml:space="preserve"> </w:t>
      </w:r>
      <w:r w:rsidR="74AD2ED5" w:rsidRPr="00872598">
        <w:rPr>
          <w:rFonts w:eastAsia="Palatino Linotype"/>
        </w:rPr>
        <w:t xml:space="preserve">they believed that their country has improved its labour migration policies and practices concerning </w:t>
      </w:r>
      <w:r w:rsidR="74AD2ED5" w:rsidRPr="00872598">
        <w:rPr>
          <w:rFonts w:eastAsia="Palatino Linotype"/>
          <w:b/>
          <w:bCs/>
        </w:rPr>
        <w:t xml:space="preserve">skills </w:t>
      </w:r>
      <w:r w:rsidR="0D59F535" w:rsidRPr="00872598">
        <w:rPr>
          <w:rFonts w:eastAsia="Palatino Linotype"/>
          <w:b/>
          <w:bCs/>
        </w:rPr>
        <w:t>development</w:t>
      </w:r>
      <w:r w:rsidR="74AD2ED5" w:rsidRPr="00872598">
        <w:rPr>
          <w:rFonts w:eastAsia="Palatino Linotype"/>
          <w:b/>
          <w:bCs/>
        </w:rPr>
        <w:t xml:space="preserve"> and qualifications recognition</w:t>
      </w:r>
      <w:r w:rsidR="74AD2ED5" w:rsidRPr="00872598">
        <w:rPr>
          <w:rFonts w:eastAsia="Palatino Linotype"/>
        </w:rPr>
        <w:t>.</w:t>
      </w:r>
      <w:r w:rsidR="7E120832" w:rsidRPr="00872598">
        <w:rPr>
          <w:rFonts w:eastAsia="Palatino Linotype"/>
        </w:rPr>
        <w:t xml:space="preserve"> </w:t>
      </w:r>
      <w:r w:rsidR="00F81872" w:rsidRPr="00E12399">
        <w:t>In interviews, most stakeholders agreed that so</w:t>
      </w:r>
      <w:r w:rsidR="00735A86" w:rsidRPr="00E12399">
        <w:t>m</w:t>
      </w:r>
      <w:r w:rsidR="00F81872" w:rsidRPr="00E12399">
        <w:t>e progress had been made in the development and recognition of qualifications, and some said that there was now momentum and a greater understanding of the need for recognition of qualifications.</w:t>
      </w:r>
      <w:r w:rsidR="00F81872" w:rsidRPr="00E12399">
        <w:rPr>
          <w:rStyle w:val="FootnoteReference"/>
          <w:rFonts w:eastAsia="Palatino Linotype"/>
        </w:rPr>
        <w:footnoteReference w:id="64"/>
      </w:r>
    </w:p>
    <w:p w14:paraId="34E2275D" w14:textId="2069DC87" w:rsidR="006D0B22" w:rsidRPr="00E12399" w:rsidRDefault="00EB55FA" w:rsidP="00620FB7">
      <w:pPr>
        <w:rPr>
          <w:rFonts w:eastAsia="Palatino Linotype"/>
        </w:rPr>
      </w:pPr>
      <w:r w:rsidRPr="00E12399">
        <w:rPr>
          <w:rFonts w:eastAsia="Palatino Linotype"/>
        </w:rPr>
        <w:t xml:space="preserve">The </w:t>
      </w:r>
      <w:r w:rsidR="00096561" w:rsidRPr="00E12399">
        <w:rPr>
          <w:rFonts w:eastAsia="Palatino Linotype"/>
          <w:b/>
          <w:bCs/>
        </w:rPr>
        <w:t>SAQRF</w:t>
      </w:r>
      <w:r w:rsidR="009F74F1" w:rsidRPr="00E12399">
        <w:rPr>
          <w:rFonts w:eastAsia="Palatino Linotype"/>
        </w:rPr>
        <w:t xml:space="preserve"> was formalised in </w:t>
      </w:r>
      <w:r w:rsidR="00706101" w:rsidRPr="00E12399">
        <w:rPr>
          <w:rFonts w:eastAsia="Palatino Linotype"/>
        </w:rPr>
        <w:t xml:space="preserve">August </w:t>
      </w:r>
      <w:r w:rsidR="009F74F1" w:rsidRPr="00E12399">
        <w:rPr>
          <w:rFonts w:eastAsia="Palatino Linotype"/>
        </w:rPr>
        <w:t>202</w:t>
      </w:r>
      <w:r w:rsidR="00706101" w:rsidRPr="00E12399">
        <w:rPr>
          <w:rFonts w:eastAsia="Palatino Linotype"/>
        </w:rPr>
        <w:t>3</w:t>
      </w:r>
      <w:r w:rsidR="00096561" w:rsidRPr="00E12399">
        <w:rPr>
          <w:rFonts w:eastAsia="Palatino Linotype"/>
        </w:rPr>
        <w:t>,</w:t>
      </w:r>
      <w:r w:rsidR="009F74F1" w:rsidRPr="00E12399">
        <w:rPr>
          <w:rFonts w:eastAsia="Palatino Linotype"/>
        </w:rPr>
        <w:t xml:space="preserve"> and </w:t>
      </w:r>
      <w:r w:rsidR="002B1E83" w:rsidRPr="00E12399">
        <w:rPr>
          <w:rFonts w:eastAsia="Palatino Linotype"/>
        </w:rPr>
        <w:t xml:space="preserve">formally endorsed by </w:t>
      </w:r>
      <w:r w:rsidR="002B1E83" w:rsidRPr="00E12399">
        <w:rPr>
          <w:rFonts w:eastAsia="Palatino Linotype"/>
          <w:b/>
          <w:bCs/>
        </w:rPr>
        <w:t>Bhutan</w:t>
      </w:r>
      <w:r w:rsidR="002B1E83" w:rsidRPr="00E12399">
        <w:rPr>
          <w:rFonts w:eastAsia="Palatino Linotype"/>
        </w:rPr>
        <w:t xml:space="preserve"> and </w:t>
      </w:r>
      <w:r w:rsidR="002B1E83" w:rsidRPr="00E12399">
        <w:rPr>
          <w:rFonts w:eastAsia="Palatino Linotype"/>
          <w:b/>
          <w:bCs/>
        </w:rPr>
        <w:t>Sri Lanka</w:t>
      </w:r>
      <w:r w:rsidR="002B1E83" w:rsidRPr="00E12399">
        <w:rPr>
          <w:rFonts w:eastAsia="Palatino Linotype"/>
        </w:rPr>
        <w:t xml:space="preserve">, while </w:t>
      </w:r>
      <w:r w:rsidR="00096561" w:rsidRPr="00E12399">
        <w:rPr>
          <w:rFonts w:eastAsia="Palatino Linotype"/>
          <w:b/>
          <w:bCs/>
        </w:rPr>
        <w:t xml:space="preserve">Bangladesh, </w:t>
      </w:r>
      <w:r w:rsidR="00735A86" w:rsidRPr="00E12399">
        <w:rPr>
          <w:rFonts w:eastAsia="Palatino Linotype"/>
          <w:b/>
          <w:bCs/>
        </w:rPr>
        <w:t xml:space="preserve">India, Maldives, Nepal, </w:t>
      </w:r>
      <w:r w:rsidR="00735A86" w:rsidRPr="00872598">
        <w:rPr>
          <w:rFonts w:eastAsia="Palatino Linotype"/>
        </w:rPr>
        <w:t>and</w:t>
      </w:r>
      <w:r w:rsidR="00735A86" w:rsidRPr="00E12399">
        <w:rPr>
          <w:rFonts w:eastAsia="Palatino Linotype"/>
          <w:b/>
          <w:bCs/>
        </w:rPr>
        <w:t xml:space="preserve"> </w:t>
      </w:r>
      <w:r w:rsidR="00E318A1" w:rsidRPr="00E12399">
        <w:rPr>
          <w:rFonts w:eastAsia="Palatino Linotype"/>
          <w:b/>
          <w:bCs/>
        </w:rPr>
        <w:t>Pakistan</w:t>
      </w:r>
      <w:r w:rsidR="00096561" w:rsidRPr="00E12399">
        <w:rPr>
          <w:rFonts w:eastAsia="Palatino Linotype"/>
          <w:b/>
          <w:bCs/>
        </w:rPr>
        <w:t xml:space="preserve"> </w:t>
      </w:r>
      <w:r w:rsidR="002B1E83" w:rsidRPr="00E12399">
        <w:rPr>
          <w:rFonts w:eastAsia="Palatino Linotype"/>
        </w:rPr>
        <w:t xml:space="preserve">are undergoing the process of </w:t>
      </w:r>
      <w:r w:rsidR="003A67D6" w:rsidRPr="00E12399">
        <w:rPr>
          <w:rFonts w:eastAsia="Palatino Linotype"/>
        </w:rPr>
        <w:t>endorsement.</w:t>
      </w:r>
      <w:r w:rsidRPr="00E12399">
        <w:rPr>
          <w:rStyle w:val="FootnoteReference"/>
          <w:rFonts w:eastAsia="Palatino Linotype" w:cs="Palatino Linotype"/>
        </w:rPr>
        <w:footnoteReference w:id="65"/>
      </w:r>
      <w:r w:rsidR="00096561" w:rsidRPr="00E12399">
        <w:rPr>
          <w:rFonts w:eastAsia="Palatino Linotype"/>
        </w:rPr>
        <w:t xml:space="preserve"> </w:t>
      </w:r>
      <w:r w:rsidR="0035015E" w:rsidRPr="00E12399">
        <w:rPr>
          <w:rFonts w:eastAsia="Palatino Linotype"/>
        </w:rPr>
        <w:t xml:space="preserve">The framework is a great step towards </w:t>
      </w:r>
      <w:r w:rsidR="005E7048" w:rsidRPr="00E12399">
        <w:rPr>
          <w:rFonts w:eastAsia="Palatino Linotype"/>
        </w:rPr>
        <w:t xml:space="preserve">progressing </w:t>
      </w:r>
      <w:r w:rsidR="0035015E" w:rsidRPr="00E12399">
        <w:rPr>
          <w:rFonts w:eastAsia="Palatino Linotype"/>
        </w:rPr>
        <w:t xml:space="preserve">the skills qualification systems of </w:t>
      </w:r>
      <w:r w:rsidR="41702A44" w:rsidRPr="00E12399">
        <w:rPr>
          <w:rFonts w:eastAsia="Palatino Linotype"/>
        </w:rPr>
        <w:t xml:space="preserve">South Asian </w:t>
      </w:r>
      <w:r w:rsidR="0035015E" w:rsidRPr="00E12399">
        <w:rPr>
          <w:rFonts w:eastAsia="Palatino Linotype"/>
        </w:rPr>
        <w:t>CP countries</w:t>
      </w:r>
      <w:r w:rsidR="00735A86" w:rsidRPr="00E12399">
        <w:rPr>
          <w:rFonts w:eastAsia="Palatino Linotype"/>
        </w:rPr>
        <w:t xml:space="preserve">. It allows for </w:t>
      </w:r>
      <w:r w:rsidR="000A641E" w:rsidRPr="00E12399">
        <w:rPr>
          <w:rFonts w:eastAsia="Palatino Linotype"/>
        </w:rPr>
        <w:t>comparisons with other regional qualification frameworks and promote</w:t>
      </w:r>
      <w:r w:rsidR="00735A86" w:rsidRPr="00E12399">
        <w:rPr>
          <w:rFonts w:eastAsia="Palatino Linotype"/>
        </w:rPr>
        <w:t>s</w:t>
      </w:r>
      <w:r w:rsidR="000A641E" w:rsidRPr="00E12399">
        <w:rPr>
          <w:rFonts w:eastAsia="Palatino Linotype"/>
        </w:rPr>
        <w:t xml:space="preserve"> mutual understanding</w:t>
      </w:r>
      <w:r w:rsidR="0035015E" w:rsidRPr="00E12399">
        <w:rPr>
          <w:rFonts w:eastAsia="Palatino Linotype"/>
        </w:rPr>
        <w:t>.</w:t>
      </w:r>
      <w:r w:rsidR="00C07E81" w:rsidRPr="00E12399">
        <w:rPr>
          <w:rFonts w:eastAsia="Palatino Linotype"/>
        </w:rPr>
        <w:t xml:space="preserve"> </w:t>
      </w:r>
      <w:r w:rsidR="00A8451B" w:rsidRPr="00E12399">
        <w:rPr>
          <w:rFonts w:eastAsia="Palatino Linotype"/>
        </w:rPr>
        <w:t xml:space="preserve">An unexpected </w:t>
      </w:r>
      <w:r w:rsidR="00D549CE" w:rsidRPr="00E12399">
        <w:rPr>
          <w:rFonts w:eastAsia="Palatino Linotype"/>
        </w:rPr>
        <w:t xml:space="preserve">positive outcome </w:t>
      </w:r>
      <w:r w:rsidR="00C07E81" w:rsidRPr="00E12399">
        <w:rPr>
          <w:rFonts w:eastAsia="Palatino Linotype"/>
        </w:rPr>
        <w:t>of the</w:t>
      </w:r>
      <w:r w:rsidR="0093764B" w:rsidRPr="00E12399">
        <w:rPr>
          <w:rFonts w:eastAsia="Palatino Linotype"/>
        </w:rPr>
        <w:t xml:space="preserve"> SAQRF </w:t>
      </w:r>
      <w:r w:rsidR="00A8451B" w:rsidRPr="00E12399">
        <w:rPr>
          <w:rFonts w:eastAsia="Palatino Linotype"/>
        </w:rPr>
        <w:t xml:space="preserve">was </w:t>
      </w:r>
      <w:r w:rsidR="00C07E81" w:rsidRPr="00E12399">
        <w:rPr>
          <w:rFonts w:eastAsia="Palatino Linotype"/>
        </w:rPr>
        <w:t>that</w:t>
      </w:r>
      <w:r w:rsidR="00D549CE" w:rsidRPr="00E12399">
        <w:rPr>
          <w:rFonts w:eastAsia="Palatino Linotype"/>
        </w:rPr>
        <w:t xml:space="preserve"> </w:t>
      </w:r>
      <w:r w:rsidR="00735A86" w:rsidRPr="00E12399">
        <w:rPr>
          <w:rFonts w:eastAsia="Palatino Linotype"/>
          <w:b/>
        </w:rPr>
        <w:t>M</w:t>
      </w:r>
      <w:r w:rsidR="00D549CE" w:rsidRPr="00E12399">
        <w:rPr>
          <w:rFonts w:eastAsia="Palatino Linotype"/>
          <w:b/>
        </w:rPr>
        <w:t xml:space="preserve">ember </w:t>
      </w:r>
      <w:r w:rsidR="00735A86" w:rsidRPr="00E12399">
        <w:rPr>
          <w:rFonts w:eastAsia="Palatino Linotype"/>
          <w:b/>
        </w:rPr>
        <w:t>S</w:t>
      </w:r>
      <w:r w:rsidR="00D549CE" w:rsidRPr="00E12399">
        <w:rPr>
          <w:rFonts w:eastAsia="Palatino Linotype"/>
          <w:b/>
        </w:rPr>
        <w:t xml:space="preserve">tates have started examining their national qualifications frameworks </w:t>
      </w:r>
      <w:r w:rsidR="00D549CE" w:rsidRPr="00E12399">
        <w:rPr>
          <w:rFonts w:eastAsia="Palatino Linotype"/>
          <w:bCs/>
        </w:rPr>
        <w:t>to unify vocational and educational qualification frameworks in</w:t>
      </w:r>
      <w:r w:rsidR="00D549CE" w:rsidRPr="00E12399">
        <w:rPr>
          <w:rFonts w:eastAsia="Palatino Linotype"/>
          <w:b/>
        </w:rPr>
        <w:t xml:space="preserve"> Bangladesh,</w:t>
      </w:r>
      <w:r w:rsidR="00735A86" w:rsidRPr="00E12399">
        <w:rPr>
          <w:rFonts w:eastAsia="Palatino Linotype"/>
          <w:b/>
        </w:rPr>
        <w:t xml:space="preserve"> Bhutan, Nepal, Pakistan</w:t>
      </w:r>
      <w:r w:rsidR="001B3F20">
        <w:rPr>
          <w:rFonts w:eastAsia="Palatino Linotype"/>
          <w:b/>
        </w:rPr>
        <w:t>,</w:t>
      </w:r>
      <w:r w:rsidR="00D549CE" w:rsidRPr="00E12399">
        <w:rPr>
          <w:rFonts w:eastAsia="Palatino Linotype"/>
          <w:b/>
        </w:rPr>
        <w:t xml:space="preserve"> </w:t>
      </w:r>
      <w:r w:rsidR="00D549CE" w:rsidRPr="00E12399">
        <w:rPr>
          <w:rFonts w:eastAsia="Palatino Linotype"/>
          <w:bCs/>
        </w:rPr>
        <w:t>and</w:t>
      </w:r>
      <w:r w:rsidR="00735A86" w:rsidRPr="00E12399">
        <w:rPr>
          <w:rFonts w:eastAsia="Palatino Linotype"/>
          <w:b/>
        </w:rPr>
        <w:t xml:space="preserve"> Sri Lanka</w:t>
      </w:r>
      <w:r w:rsidR="00D549CE" w:rsidRPr="00E12399">
        <w:rPr>
          <w:rFonts w:eastAsia="Palatino Linotype"/>
        </w:rPr>
        <w:t>.</w:t>
      </w:r>
      <w:r w:rsidR="00D549CE" w:rsidRPr="00E12399">
        <w:rPr>
          <w:rFonts w:eastAsia="Palatino Linotype"/>
          <w:vertAlign w:val="superscript"/>
        </w:rPr>
        <w:footnoteReference w:id="66"/>
      </w:r>
      <w:r w:rsidR="006C7BC3" w:rsidRPr="00E12399">
        <w:rPr>
          <w:rFonts w:eastAsia="Palatino Linotype"/>
        </w:rPr>
        <w:t xml:space="preserve"> </w:t>
      </w:r>
      <w:r w:rsidR="009C230C" w:rsidRPr="00E12399">
        <w:rPr>
          <w:rFonts w:eastAsia="Palatino Linotype"/>
        </w:rPr>
        <w:t xml:space="preserve">Although </w:t>
      </w:r>
      <w:r w:rsidR="00A37588" w:rsidRPr="00E12399">
        <w:rPr>
          <w:rFonts w:eastAsia="Palatino Linotype"/>
        </w:rPr>
        <w:t xml:space="preserve">adopting the </w:t>
      </w:r>
      <w:r w:rsidR="00224335" w:rsidRPr="00E12399">
        <w:rPr>
          <w:rFonts w:eastAsia="Palatino Linotype"/>
        </w:rPr>
        <w:t xml:space="preserve">qualification framework was </w:t>
      </w:r>
      <w:r w:rsidR="00A37588" w:rsidRPr="00E12399">
        <w:rPr>
          <w:rFonts w:eastAsia="Palatino Linotype"/>
        </w:rPr>
        <w:t xml:space="preserve">an </w:t>
      </w:r>
      <w:r w:rsidR="00224335" w:rsidRPr="00E12399">
        <w:rPr>
          <w:rFonts w:eastAsia="Palatino Linotype"/>
        </w:rPr>
        <w:t>on</w:t>
      </w:r>
      <w:r w:rsidR="00A37588" w:rsidRPr="00E12399">
        <w:rPr>
          <w:rFonts w:eastAsia="Palatino Linotype"/>
        </w:rPr>
        <w:t>going process for most countries,</w:t>
      </w:r>
      <w:r w:rsidR="00A37588" w:rsidRPr="00E12399" w:rsidDel="00A37588">
        <w:rPr>
          <w:rFonts w:eastAsia="Palatino Linotype"/>
        </w:rPr>
        <w:t xml:space="preserve"> </w:t>
      </w:r>
      <w:r w:rsidR="006362D1" w:rsidRPr="00E12399">
        <w:rPr>
          <w:rFonts w:eastAsia="Palatino Linotype"/>
        </w:rPr>
        <w:t xml:space="preserve">the finalisation of SAQRF </w:t>
      </w:r>
      <w:r w:rsidR="00F33FCE" w:rsidRPr="00E12399">
        <w:rPr>
          <w:rFonts w:eastAsia="Palatino Linotype"/>
        </w:rPr>
        <w:t>is a stepping stone towards progress in skills development in all the affected countries.</w:t>
      </w:r>
      <w:r w:rsidR="002E1FA6" w:rsidRPr="00E12399">
        <w:rPr>
          <w:rFonts w:eastAsia="Palatino Linotype"/>
        </w:rPr>
        <w:t xml:space="preserve"> </w:t>
      </w:r>
    </w:p>
    <w:p w14:paraId="2A4A9522" w14:textId="0541EA04" w:rsidR="00BA1ACA" w:rsidRPr="00E12399" w:rsidRDefault="00F05B32" w:rsidP="00F05B32">
      <w:pPr>
        <w:spacing w:before="60"/>
      </w:pPr>
      <w:r w:rsidRPr="00E12399">
        <w:t xml:space="preserve">The outcome dimension on </w:t>
      </w:r>
      <w:r w:rsidRPr="00E12399">
        <w:rPr>
          <w:b/>
          <w:bCs/>
        </w:rPr>
        <w:t>sustainable reintegration</w:t>
      </w:r>
      <w:r w:rsidRPr="00E12399">
        <w:t xml:space="preserve"> saw (some) improvement among all South Asian countries</w:t>
      </w:r>
      <w:r w:rsidRPr="00E12399">
        <w:rPr>
          <w:b/>
          <w:bCs/>
        </w:rPr>
        <w:t xml:space="preserve">. </w:t>
      </w:r>
      <w:r w:rsidRPr="00E12399">
        <w:t xml:space="preserve">The majority of survey respondents </w:t>
      </w:r>
      <w:r w:rsidR="00CE7851" w:rsidRPr="00E12399">
        <w:t>(66%)</w:t>
      </w:r>
      <w:r w:rsidRPr="00E12399">
        <w:t xml:space="preserve"> perceive that their country has made progress in </w:t>
      </w:r>
      <w:r w:rsidRPr="00E12399">
        <w:lastRenderedPageBreak/>
        <w:t xml:space="preserve">policies and processes to improve the sustainable reintegration of migrants. </w:t>
      </w:r>
      <w:r w:rsidR="00D0181F" w:rsidRPr="00E12399">
        <w:t>Targets for meeting the</w:t>
      </w:r>
      <w:r w:rsidR="009C4945" w:rsidRPr="00E12399">
        <w:rPr>
          <w:b/>
          <w:bCs/>
        </w:rPr>
        <w:t xml:space="preserve"> outcome on sustainable reintegration</w:t>
      </w:r>
      <w:r w:rsidR="00D0181F" w:rsidRPr="00E12399">
        <w:t xml:space="preserve"> included</w:t>
      </w:r>
      <w:r w:rsidR="009C4945" w:rsidRPr="00E12399">
        <w:t xml:space="preserve"> </w:t>
      </w:r>
      <w:r w:rsidR="00D04041" w:rsidRPr="00E12399">
        <w:t xml:space="preserve">two </w:t>
      </w:r>
      <w:r w:rsidR="009C4945" w:rsidRPr="00E12399">
        <w:t>practices implemented</w:t>
      </w:r>
      <w:r w:rsidR="00D0181F" w:rsidRPr="00E12399">
        <w:t>, including</w:t>
      </w:r>
      <w:r w:rsidR="009C4945" w:rsidRPr="00E12399">
        <w:t xml:space="preserve"> the piloting of gender-responsive reintegration models in </w:t>
      </w:r>
      <w:r w:rsidR="009C4945" w:rsidRPr="00E12399">
        <w:rPr>
          <w:b/>
          <w:bCs/>
        </w:rPr>
        <w:t>India</w:t>
      </w:r>
      <w:r w:rsidR="009C4945" w:rsidRPr="00E12399">
        <w:t xml:space="preserve"> and </w:t>
      </w:r>
      <w:r w:rsidR="009C4945" w:rsidRPr="00E12399">
        <w:rPr>
          <w:b/>
          <w:bCs/>
        </w:rPr>
        <w:t>Sri Lanka</w:t>
      </w:r>
      <w:r w:rsidR="009C4945" w:rsidRPr="00E12399">
        <w:t xml:space="preserve">; </w:t>
      </w:r>
      <w:r w:rsidR="00DD100C" w:rsidRPr="00E12399">
        <w:t>and</w:t>
      </w:r>
      <w:r w:rsidR="009C4945" w:rsidRPr="00E12399">
        <w:t xml:space="preserve"> </w:t>
      </w:r>
      <w:r w:rsidR="00BA1ACA" w:rsidRPr="00E12399">
        <w:t xml:space="preserve">two </w:t>
      </w:r>
      <w:r w:rsidR="009C4945" w:rsidRPr="00E12399">
        <w:t>new practices</w:t>
      </w:r>
      <w:r w:rsidR="00735A86" w:rsidRPr="00E12399">
        <w:t xml:space="preserve"> </w:t>
      </w:r>
      <w:r w:rsidR="00251AFE" w:rsidRPr="00E12399">
        <w:t>/</w:t>
      </w:r>
      <w:r w:rsidR="00735A86" w:rsidRPr="00E12399">
        <w:t xml:space="preserve"> </w:t>
      </w:r>
      <w:r w:rsidR="00251AFE" w:rsidRPr="00E12399">
        <w:t>guidelines</w:t>
      </w:r>
      <w:r w:rsidR="009C4945" w:rsidRPr="00E12399">
        <w:t xml:space="preserve"> developed, the "</w:t>
      </w:r>
      <w:r w:rsidR="009C4945" w:rsidRPr="00E12399">
        <w:rPr>
          <w:i/>
          <w:iCs/>
        </w:rPr>
        <w:t>Manual for Inclusive and Sustainable Reintegration of Returning Migrant Workers in South Asia</w:t>
      </w:r>
      <w:r w:rsidR="009C4945" w:rsidRPr="00E12399">
        <w:t>" by IOM</w:t>
      </w:r>
      <w:r w:rsidR="00251AFE" w:rsidRPr="00E12399">
        <w:t xml:space="preserve"> and UN Women (with input from ILO)</w:t>
      </w:r>
      <w:r w:rsidR="009C4945" w:rsidRPr="00E12399">
        <w:t xml:space="preserve"> and the "</w:t>
      </w:r>
      <w:r w:rsidR="009C4945" w:rsidRPr="00E12399">
        <w:rPr>
          <w:i/>
          <w:iCs/>
        </w:rPr>
        <w:t>Comprehensive Mapping of Reintegration Measures</w:t>
      </w:r>
      <w:r w:rsidR="009C4945" w:rsidRPr="00E12399">
        <w:t>" by IOM and ILO</w:t>
      </w:r>
      <w:r w:rsidR="00251AFE" w:rsidRPr="00E12399">
        <w:t xml:space="preserve"> (with input from UN Women)</w:t>
      </w:r>
      <w:r w:rsidR="009C4945" w:rsidRPr="00E12399">
        <w:t xml:space="preserve">, including practical guidance for policymakers. </w:t>
      </w:r>
    </w:p>
    <w:p w14:paraId="2CB95372" w14:textId="6EB67DF4" w:rsidR="00F05B32" w:rsidRPr="00872598" w:rsidRDefault="009C4945" w:rsidP="00C22D6F">
      <w:pPr>
        <w:spacing w:before="60"/>
        <w:rPr>
          <w:rFonts w:eastAsia="Palatino Linotype" w:cs="Palatino Linotype"/>
          <w:color w:val="353332" w:themeColor="text1" w:themeTint="E6"/>
        </w:rPr>
      </w:pPr>
      <w:r w:rsidRPr="00E12399">
        <w:rPr>
          <w:b/>
          <w:bCs/>
        </w:rPr>
        <w:t>Bangladesh, Nepal, Pakistan</w:t>
      </w:r>
      <w:r w:rsidRPr="00E12399">
        <w:t xml:space="preserve"> and </w:t>
      </w:r>
      <w:r w:rsidRPr="00E12399">
        <w:rPr>
          <w:b/>
          <w:bCs/>
        </w:rPr>
        <w:t>Sri Lanka</w:t>
      </w:r>
      <w:r w:rsidRPr="00E12399">
        <w:t xml:space="preserve"> have already formally endorsed and adopted the Declaration on Inclusive and Sustainable Reintegration linked to the model</w:t>
      </w:r>
      <w:r w:rsidR="001A4EC2" w:rsidRPr="00E12399">
        <w:rPr>
          <w:rFonts w:eastAsia="Palatino Linotype" w:cs="Palatino Linotype"/>
        </w:rPr>
        <w:t>.</w:t>
      </w:r>
      <w:r w:rsidR="001A4EC2" w:rsidRPr="00E12399">
        <w:rPr>
          <w:rStyle w:val="FootnoteReference"/>
          <w:rFonts w:eastAsia="Palatino Linotype" w:cs="Palatino Linotype"/>
        </w:rPr>
        <w:footnoteReference w:id="67"/>
      </w:r>
      <w:r w:rsidR="004F2210" w:rsidRPr="00E12399">
        <w:rPr>
          <w:rFonts w:eastAsia="Palatino Linotype" w:cs="Palatino Linotype"/>
        </w:rPr>
        <w:t xml:space="preserve"> </w:t>
      </w:r>
      <w:r w:rsidR="00F05B32" w:rsidRPr="00E12399">
        <w:rPr>
          <w:rFonts w:eastAsia="Palatino Linotype" w:cs="Palatino Linotype"/>
          <w:color w:val="353332" w:themeColor="text1" w:themeTint="E6"/>
        </w:rPr>
        <w:t>I</w:t>
      </w:r>
      <w:r w:rsidR="3DF0CCA0" w:rsidRPr="00E12399">
        <w:rPr>
          <w:rFonts w:eastAsia="Palatino Linotype" w:cs="Palatino Linotype"/>
          <w:color w:val="353332" w:themeColor="text1" w:themeTint="E6"/>
        </w:rPr>
        <w:t xml:space="preserve">n </w:t>
      </w:r>
      <w:r w:rsidR="00251AFE" w:rsidRPr="00E12399">
        <w:rPr>
          <w:rFonts w:eastAsia="Palatino Linotype" w:cs="Palatino Linotype"/>
          <w:b/>
          <w:color w:val="353332" w:themeColor="text1" w:themeTint="E6"/>
        </w:rPr>
        <w:t>Bangladesh</w:t>
      </w:r>
      <w:r w:rsidR="00735A86" w:rsidRPr="00E12399">
        <w:rPr>
          <w:rFonts w:eastAsia="Palatino Linotype" w:cs="Palatino Linotype"/>
          <w:b/>
          <w:color w:val="353332" w:themeColor="text1" w:themeTint="E6"/>
        </w:rPr>
        <w:t xml:space="preserve"> </w:t>
      </w:r>
      <w:r w:rsidR="00735A86" w:rsidRPr="00872598">
        <w:rPr>
          <w:rFonts w:eastAsia="Palatino Linotype" w:cs="Palatino Linotype"/>
          <w:bCs/>
          <w:color w:val="353332" w:themeColor="text1" w:themeTint="E6"/>
        </w:rPr>
        <w:t>and</w:t>
      </w:r>
      <w:r w:rsidR="00735A86" w:rsidRPr="00E12399">
        <w:rPr>
          <w:rFonts w:eastAsia="Palatino Linotype" w:cs="Palatino Linotype"/>
          <w:b/>
          <w:color w:val="353332" w:themeColor="text1" w:themeTint="E6"/>
        </w:rPr>
        <w:t xml:space="preserve"> Nepal</w:t>
      </w:r>
      <w:r w:rsidR="00F05B32" w:rsidRPr="00E12399">
        <w:rPr>
          <w:rFonts w:eastAsia="Palatino Linotype" w:cs="Palatino Linotype"/>
          <w:b/>
          <w:color w:val="353332" w:themeColor="text1" w:themeTint="E6"/>
        </w:rPr>
        <w:t>,</w:t>
      </w:r>
      <w:r w:rsidR="3DF0CCA0" w:rsidRPr="00E12399">
        <w:rPr>
          <w:rFonts w:eastAsia="Palatino Linotype" w:cs="Palatino Linotype"/>
          <w:color w:val="353332" w:themeColor="text1" w:themeTint="E6"/>
        </w:rPr>
        <w:t xml:space="preserve"> ILO assisted employers</w:t>
      </w:r>
      <w:r w:rsidR="000C5EB3" w:rsidRPr="00E12399">
        <w:rPr>
          <w:rFonts w:eastAsia="Palatino Linotype" w:cs="Palatino Linotype"/>
          <w:color w:val="353332" w:themeColor="text1" w:themeTint="E6"/>
        </w:rPr>
        <w:t>’</w:t>
      </w:r>
      <w:r w:rsidR="3DF0CCA0" w:rsidRPr="00E12399">
        <w:rPr>
          <w:rFonts w:eastAsia="Palatino Linotype" w:cs="Palatino Linotype"/>
          <w:color w:val="353332" w:themeColor="text1" w:themeTint="E6"/>
        </w:rPr>
        <w:t xml:space="preserve"> organi</w:t>
      </w:r>
      <w:r w:rsidR="00735A86" w:rsidRPr="00E12399">
        <w:rPr>
          <w:rFonts w:eastAsia="Palatino Linotype" w:cs="Palatino Linotype"/>
          <w:color w:val="353332" w:themeColor="text1" w:themeTint="E6"/>
        </w:rPr>
        <w:t>s</w:t>
      </w:r>
      <w:r w:rsidR="3DF0CCA0" w:rsidRPr="00E12399">
        <w:rPr>
          <w:rFonts w:eastAsia="Palatino Linotype" w:cs="Palatino Linotype"/>
          <w:color w:val="353332" w:themeColor="text1" w:themeTint="E6"/>
        </w:rPr>
        <w:t xml:space="preserve">ations in developing gender-responsive reintegration guidelines: </w:t>
      </w:r>
      <w:r w:rsidR="00735A86" w:rsidRPr="00E12399">
        <w:rPr>
          <w:rFonts w:eastAsia="Palatino Linotype" w:cs="Palatino Linotype"/>
          <w:i/>
          <w:color w:val="353332" w:themeColor="text1" w:themeTint="E6"/>
        </w:rPr>
        <w:t>“</w:t>
      </w:r>
      <w:r w:rsidR="3DF0CCA0" w:rsidRPr="00E12399">
        <w:rPr>
          <w:rFonts w:eastAsia="Palatino Linotype" w:cs="Palatino Linotype"/>
          <w:i/>
          <w:color w:val="353332" w:themeColor="text1" w:themeTint="E6"/>
        </w:rPr>
        <w:t>Typically, employers</w:t>
      </w:r>
      <w:r w:rsidR="000C5EB3" w:rsidRPr="00E12399">
        <w:rPr>
          <w:rFonts w:eastAsia="Palatino Linotype" w:cs="Palatino Linotype"/>
          <w:i/>
          <w:color w:val="353332" w:themeColor="text1" w:themeTint="E6"/>
        </w:rPr>
        <w:t>’</w:t>
      </w:r>
      <w:r w:rsidR="3DF0CCA0" w:rsidRPr="00E12399">
        <w:rPr>
          <w:rFonts w:eastAsia="Palatino Linotype" w:cs="Palatino Linotype"/>
          <w:i/>
          <w:color w:val="353332" w:themeColor="text1" w:themeTint="E6"/>
        </w:rPr>
        <w:t xml:space="preserve"> organi</w:t>
      </w:r>
      <w:r w:rsidR="00735A86" w:rsidRPr="00E12399">
        <w:rPr>
          <w:rFonts w:eastAsia="Palatino Linotype" w:cs="Palatino Linotype"/>
          <w:i/>
          <w:color w:val="353332" w:themeColor="text1" w:themeTint="E6"/>
        </w:rPr>
        <w:t>s</w:t>
      </w:r>
      <w:r w:rsidR="3DF0CCA0" w:rsidRPr="00E12399">
        <w:rPr>
          <w:rFonts w:eastAsia="Palatino Linotype" w:cs="Palatino Linotype"/>
          <w:i/>
          <w:color w:val="353332" w:themeColor="text1" w:themeTint="E6"/>
        </w:rPr>
        <w:t>ations within the country do not view labo</w:t>
      </w:r>
      <w:r w:rsidR="73256D6E" w:rsidRPr="00E12399">
        <w:rPr>
          <w:rFonts w:eastAsia="Palatino Linotype" w:cs="Palatino Linotype"/>
          <w:i/>
          <w:color w:val="353332" w:themeColor="text1" w:themeTint="E6"/>
        </w:rPr>
        <w:t>u</w:t>
      </w:r>
      <w:r w:rsidR="3DF0CCA0" w:rsidRPr="00E12399">
        <w:rPr>
          <w:rFonts w:eastAsia="Palatino Linotype" w:cs="Palatino Linotype"/>
          <w:i/>
          <w:color w:val="353332" w:themeColor="text1" w:themeTint="E6"/>
        </w:rPr>
        <w:t>r migration as their concern. However, at least in this instance, they have acknowledged it, which is a positive step forward</w:t>
      </w:r>
      <w:r w:rsidR="00735A86" w:rsidRPr="00E12399">
        <w:rPr>
          <w:rFonts w:ascii="Calibri Light" w:eastAsia="Calibri Light" w:hAnsi="Calibri Light" w:cs="Calibri Light"/>
        </w:rPr>
        <w:t>.”</w:t>
      </w:r>
      <w:r w:rsidR="3DF0CCA0" w:rsidRPr="00872598">
        <w:rPr>
          <w:rFonts w:ascii="Calibri Light" w:eastAsia="Calibri Light" w:hAnsi="Calibri Light" w:cs="Calibri Light"/>
          <w:vertAlign w:val="superscript"/>
        </w:rPr>
        <w:footnoteReference w:id="68"/>
      </w:r>
      <w:r w:rsidR="3DF0CCA0" w:rsidRPr="00E12399">
        <w:rPr>
          <w:rFonts w:eastAsia="Palatino Linotype" w:cs="Palatino Linotype"/>
          <w:color w:val="353332" w:themeColor="text1" w:themeTint="E6"/>
        </w:rPr>
        <w:t xml:space="preserve"> </w:t>
      </w:r>
      <w:r w:rsidR="00E02D5F" w:rsidRPr="00872598">
        <w:rPr>
          <w:rFonts w:eastAsia="Palatino Linotype" w:cs="Palatino Linotype"/>
          <w:color w:val="353332" w:themeColor="text1" w:themeTint="E6"/>
        </w:rPr>
        <w:t xml:space="preserve">An </w:t>
      </w:r>
      <w:r w:rsidR="00E02D5F" w:rsidRPr="00872598">
        <w:rPr>
          <w:rFonts w:eastAsia="Palatino Linotype" w:cs="Palatino Linotype"/>
          <w:b/>
          <w:bCs/>
          <w:color w:val="353332" w:themeColor="text1" w:themeTint="E6"/>
        </w:rPr>
        <w:t>unexpected but positive result</w:t>
      </w:r>
      <w:r w:rsidR="00E02D5F" w:rsidRPr="00872598">
        <w:rPr>
          <w:rFonts w:eastAsia="Palatino Linotype" w:cs="Palatino Linotype"/>
          <w:color w:val="353332" w:themeColor="text1" w:themeTint="E6"/>
        </w:rPr>
        <w:t xml:space="preserve"> was the</w:t>
      </w:r>
      <w:r w:rsidR="00E02D5F" w:rsidRPr="00872598">
        <w:rPr>
          <w:rFonts w:eastAsia="Palatino Linotype" w:cs="Palatino Linotype"/>
          <w:b/>
          <w:color w:val="353332" w:themeColor="text1" w:themeTint="E6"/>
        </w:rPr>
        <w:t xml:space="preserve"> </w:t>
      </w:r>
      <w:r w:rsidR="00E02D5F" w:rsidRPr="00872598">
        <w:rPr>
          <w:rFonts w:eastAsia="Palatino Linotype" w:cs="Palatino Linotype"/>
          <w:bCs/>
          <w:color w:val="353332" w:themeColor="text1" w:themeTint="E6"/>
        </w:rPr>
        <w:t xml:space="preserve">activation of training centres with increased resources across various regions of </w:t>
      </w:r>
      <w:r w:rsidR="00E02D5F" w:rsidRPr="00872598">
        <w:rPr>
          <w:rFonts w:eastAsia="Palatino Linotype" w:cs="Palatino Linotype"/>
          <w:b/>
          <w:color w:val="353332" w:themeColor="text1" w:themeTint="E6"/>
        </w:rPr>
        <w:t>Bangladesh</w:t>
      </w:r>
      <w:r w:rsidR="00E02D5F" w:rsidRPr="00872598">
        <w:rPr>
          <w:rFonts w:eastAsia="Palatino Linotype" w:cs="Palatino Linotype"/>
          <w:color w:val="353332" w:themeColor="text1" w:themeTint="E6"/>
        </w:rPr>
        <w:t>.</w:t>
      </w:r>
      <w:r w:rsidR="00E02D5F" w:rsidRPr="00872598">
        <w:rPr>
          <w:rFonts w:ascii="Calibri" w:eastAsia="Calibri" w:hAnsi="Calibri" w:cs="Calibri"/>
          <w:sz w:val="24"/>
        </w:rPr>
        <w:t xml:space="preserve"> </w:t>
      </w:r>
      <w:r w:rsidR="00E02D5F" w:rsidRPr="00872598">
        <w:rPr>
          <w:rFonts w:eastAsia="Palatino Linotype" w:cs="Palatino Linotype"/>
          <w:color w:val="353332" w:themeColor="text1" w:themeTint="E6"/>
        </w:rPr>
        <w:t xml:space="preserve">The </w:t>
      </w:r>
      <w:r w:rsidR="00CC1747">
        <w:rPr>
          <w:rFonts w:eastAsia="Palatino Linotype" w:cs="Palatino Linotype"/>
          <w:color w:val="353332" w:themeColor="text1" w:themeTint="E6"/>
        </w:rPr>
        <w:t>programme</w:t>
      </w:r>
      <w:r w:rsidR="00E02D5F" w:rsidRPr="00872598">
        <w:rPr>
          <w:rFonts w:eastAsia="Palatino Linotype" w:cs="Palatino Linotype"/>
          <w:color w:val="353332" w:themeColor="text1" w:themeTint="E6"/>
        </w:rPr>
        <w:t xml:space="preserve"> has also achieved a significant milestone by facilitating gender-responsive job opportunities for female returnee migrants.</w:t>
      </w:r>
      <w:r w:rsidR="00E02D5F" w:rsidRPr="00872598">
        <w:rPr>
          <w:rFonts w:eastAsia="Palatino Linotype" w:cs="Palatino Linotype"/>
          <w:color w:val="353332" w:themeColor="text1" w:themeTint="E6"/>
          <w:vertAlign w:val="superscript"/>
        </w:rPr>
        <w:footnoteReference w:id="69"/>
      </w:r>
      <w:r w:rsidR="00F05B32" w:rsidRPr="00872598">
        <w:rPr>
          <w:rFonts w:eastAsia="Palatino Linotype" w:cs="Palatino Linotype"/>
          <w:color w:val="353332" w:themeColor="text1" w:themeTint="E6"/>
        </w:rPr>
        <w:t xml:space="preserve"> </w:t>
      </w:r>
    </w:p>
    <w:p w14:paraId="54B7303A" w14:textId="152DE5BA" w:rsidR="149ED282" w:rsidRPr="00872598" w:rsidRDefault="3DF0CCA0" w:rsidP="00F05B32">
      <w:pPr>
        <w:rPr>
          <w:rFonts w:ascii="Calibri Light" w:eastAsia="Calibri Light" w:hAnsi="Calibri Light" w:cs="Calibri Light"/>
        </w:rPr>
      </w:pPr>
      <w:r w:rsidRPr="00E12399">
        <w:rPr>
          <w:rFonts w:eastAsia="Palatino Linotype" w:cs="Palatino Linotype"/>
          <w:b/>
          <w:bCs/>
          <w:color w:val="353332" w:themeColor="text1" w:themeTint="E6"/>
        </w:rPr>
        <w:t xml:space="preserve">However, examples of </w:t>
      </w:r>
      <w:r w:rsidR="001E3C1F" w:rsidRPr="00E12399">
        <w:rPr>
          <w:rFonts w:eastAsia="Palatino Linotype" w:cs="Palatino Linotype"/>
          <w:b/>
          <w:bCs/>
          <w:color w:val="353332" w:themeColor="text1" w:themeTint="E6"/>
        </w:rPr>
        <w:t xml:space="preserve">the </w:t>
      </w:r>
      <w:r w:rsidRPr="00E12399">
        <w:rPr>
          <w:rFonts w:eastAsia="Palatino Linotype" w:cs="Palatino Linotype"/>
          <w:b/>
          <w:bCs/>
          <w:color w:val="353332" w:themeColor="text1" w:themeTint="E6"/>
        </w:rPr>
        <w:t>sustain</w:t>
      </w:r>
      <w:r w:rsidR="001E3C1F" w:rsidRPr="00E12399">
        <w:rPr>
          <w:rFonts w:eastAsia="Palatino Linotype" w:cs="Palatino Linotype"/>
          <w:b/>
          <w:bCs/>
          <w:color w:val="353332" w:themeColor="text1" w:themeTint="E6"/>
        </w:rPr>
        <w:t xml:space="preserve">able </w:t>
      </w:r>
      <w:r w:rsidRPr="00E12399">
        <w:rPr>
          <w:rFonts w:eastAsia="Palatino Linotype" w:cs="Palatino Linotype"/>
          <w:b/>
          <w:bCs/>
          <w:color w:val="353332" w:themeColor="text1" w:themeTint="E6"/>
        </w:rPr>
        <w:t xml:space="preserve">reintegration </w:t>
      </w:r>
      <w:r w:rsidR="001E3C1F" w:rsidRPr="00E12399">
        <w:rPr>
          <w:rFonts w:eastAsia="Palatino Linotype" w:cs="Palatino Linotype"/>
          <w:b/>
          <w:bCs/>
          <w:color w:val="353332" w:themeColor="text1" w:themeTint="E6"/>
        </w:rPr>
        <w:t xml:space="preserve">of returning migrant workers </w:t>
      </w:r>
      <w:r w:rsidRPr="00E12399">
        <w:rPr>
          <w:rFonts w:eastAsia="Palatino Linotype" w:cs="Palatino Linotype"/>
          <w:b/>
          <w:bCs/>
          <w:color w:val="353332" w:themeColor="text1" w:themeTint="E6"/>
        </w:rPr>
        <w:t>remain scarce, emphasi</w:t>
      </w:r>
      <w:r w:rsidR="00327C04" w:rsidRPr="00E12399">
        <w:rPr>
          <w:rFonts w:eastAsia="Palatino Linotype" w:cs="Palatino Linotype"/>
          <w:b/>
          <w:bCs/>
          <w:color w:val="353332" w:themeColor="text1" w:themeTint="E6"/>
        </w:rPr>
        <w:t>s</w:t>
      </w:r>
      <w:r w:rsidRPr="00E12399">
        <w:rPr>
          <w:rFonts w:eastAsia="Palatino Linotype" w:cs="Palatino Linotype"/>
          <w:b/>
          <w:bCs/>
          <w:color w:val="353332" w:themeColor="text1" w:themeTint="E6"/>
        </w:rPr>
        <w:t>ing the complexity and uncertainty of achieving long-term success despite initial efforts</w:t>
      </w:r>
      <w:r w:rsidRPr="00E12399">
        <w:rPr>
          <w:rFonts w:eastAsia="Palatino Linotype" w:cs="Palatino Linotype"/>
          <w:color w:val="353332" w:themeColor="text1" w:themeTint="E6"/>
        </w:rPr>
        <w:t>.</w:t>
      </w:r>
      <w:r w:rsidRPr="00E12399">
        <w:rPr>
          <w:rFonts w:eastAsia="Palatino Linotype" w:cs="Palatino Linotype"/>
          <w:color w:val="353332" w:themeColor="text1" w:themeTint="E6"/>
          <w:vertAlign w:val="superscript"/>
        </w:rPr>
        <w:footnoteReference w:id="70"/>
      </w:r>
      <w:r w:rsidR="3D73CADC" w:rsidRPr="00E12399">
        <w:rPr>
          <w:rFonts w:eastAsia="Palatino Linotype" w:cs="Palatino Linotype"/>
          <w:color w:val="353332" w:themeColor="text1" w:themeTint="E6"/>
          <w:vertAlign w:val="superscript"/>
        </w:rPr>
        <w:t xml:space="preserve"> </w:t>
      </w:r>
      <w:r w:rsidR="00F05B32" w:rsidRPr="00E12399">
        <w:rPr>
          <w:rFonts w:eastAsia="Palatino Linotype" w:cs="Palatino Linotype"/>
          <w:color w:val="353332" w:themeColor="text1" w:themeTint="E6"/>
        </w:rPr>
        <w:t xml:space="preserve">Furthermore, while steps are being taken towards sustainable reintegration, these cannot be attributed solely to the </w:t>
      </w:r>
      <w:r w:rsidR="00B932DB">
        <w:rPr>
          <w:rFonts w:eastAsia="Palatino Linotype" w:cs="Palatino Linotype"/>
          <w:color w:val="353332" w:themeColor="text1" w:themeTint="E6"/>
        </w:rPr>
        <w:t>GOALS programme</w:t>
      </w:r>
      <w:r w:rsidR="00F05B32" w:rsidRPr="00E12399">
        <w:rPr>
          <w:rFonts w:eastAsia="Palatino Linotype" w:cs="Palatino Linotype"/>
          <w:color w:val="353332" w:themeColor="text1" w:themeTint="E6"/>
        </w:rPr>
        <w:t>. The efforts are more comprehensive and involve various contributors and initiatives</w:t>
      </w:r>
      <w:r w:rsidR="00F05B32" w:rsidRPr="00872598">
        <w:rPr>
          <w:rFonts w:ascii="Calibri Light" w:eastAsia="Calibri Light" w:hAnsi="Calibri Light" w:cs="Calibri Light"/>
        </w:rPr>
        <w:t>.</w:t>
      </w:r>
      <w:r w:rsidR="00F05B32" w:rsidRPr="00872598">
        <w:rPr>
          <w:rFonts w:ascii="Calibri Light" w:eastAsia="Calibri Light" w:hAnsi="Calibri Light" w:cs="Calibri Light"/>
          <w:vertAlign w:val="superscript"/>
        </w:rPr>
        <w:footnoteReference w:id="71"/>
      </w:r>
      <w:r w:rsidR="00F05B32" w:rsidRPr="00872598">
        <w:rPr>
          <w:rFonts w:ascii="Calibri Light" w:eastAsia="Calibri Light" w:hAnsi="Calibri Light" w:cs="Calibri Light"/>
          <w:vertAlign w:val="superscript"/>
        </w:rPr>
        <w:t xml:space="preserve"> </w:t>
      </w:r>
    </w:p>
    <w:p w14:paraId="45D850B6" w14:textId="1CD2BE21" w:rsidR="00F05B32" w:rsidRPr="00E12399" w:rsidRDefault="00F05B32" w:rsidP="00F05B32">
      <w:pPr>
        <w:rPr>
          <w:rFonts w:cstheme="minorHAnsi"/>
          <w:szCs w:val="20"/>
        </w:rPr>
      </w:pPr>
      <w:r w:rsidRPr="00E12399">
        <w:rPr>
          <w:rFonts w:eastAsia="Palatino Linotype"/>
        </w:rPr>
        <w:t>Targets were met</w:t>
      </w:r>
      <w:r w:rsidR="00455C12" w:rsidRPr="00E12399">
        <w:rPr>
          <w:rFonts w:eastAsia="Palatino Linotype"/>
        </w:rPr>
        <w:t xml:space="preserve"> and surpassed</w:t>
      </w:r>
      <w:r w:rsidRPr="00E12399">
        <w:rPr>
          <w:rFonts w:eastAsia="Palatino Linotype"/>
        </w:rPr>
        <w:t xml:space="preserve"> for the outcome of </w:t>
      </w:r>
      <w:r w:rsidRPr="00E12399">
        <w:rPr>
          <w:rFonts w:eastAsia="Palatino Linotype"/>
          <w:b/>
        </w:rPr>
        <w:t>progress towards fair and ethical recruitment</w:t>
      </w:r>
      <w:r w:rsidRPr="00E12399">
        <w:rPr>
          <w:rFonts w:eastAsia="Palatino Linotype"/>
        </w:rPr>
        <w:t>.</w:t>
      </w:r>
      <w:r w:rsidR="00BF1E98" w:rsidRPr="00E12399">
        <w:rPr>
          <w:rStyle w:val="FootnoteReference"/>
          <w:rFonts w:eastAsia="Palatino Linotype"/>
        </w:rPr>
        <w:footnoteReference w:id="72"/>
      </w:r>
      <w:r w:rsidRPr="00E12399">
        <w:rPr>
          <w:rFonts w:eastAsia="Palatino Linotype"/>
        </w:rPr>
        <w:t xml:space="preserve"> Many respondents </w:t>
      </w:r>
      <w:r w:rsidR="00527D68" w:rsidRPr="00E12399">
        <w:rPr>
          <w:rFonts w:eastAsia="Palatino Linotype"/>
        </w:rPr>
        <w:t xml:space="preserve">(69%) </w:t>
      </w:r>
      <w:r w:rsidRPr="00E12399">
        <w:rPr>
          <w:rFonts w:eastAsia="Palatino Linotype"/>
        </w:rPr>
        <w:t xml:space="preserve">perceived improvement in fair and ethical recruitment practices in their country. </w:t>
      </w:r>
      <w:r w:rsidR="000758E1" w:rsidRPr="00E12399">
        <w:rPr>
          <w:rFonts w:eastAsia="Palatino Linotype"/>
        </w:rPr>
        <w:t>During interviews</w:t>
      </w:r>
      <w:r w:rsidR="00637006" w:rsidRPr="00E12399">
        <w:rPr>
          <w:rFonts w:eastAsia="Palatino Linotype"/>
        </w:rPr>
        <w:t xml:space="preserve"> in </w:t>
      </w:r>
      <w:r w:rsidR="00637006" w:rsidRPr="00E12399">
        <w:rPr>
          <w:rFonts w:eastAsia="Palatino Linotype"/>
          <w:b/>
        </w:rPr>
        <w:t>India</w:t>
      </w:r>
      <w:r w:rsidR="000758E1" w:rsidRPr="00E12399">
        <w:rPr>
          <w:rFonts w:eastAsia="Palatino Linotype"/>
          <w:b/>
          <w:bCs/>
        </w:rPr>
        <w:t xml:space="preserve">, </w:t>
      </w:r>
      <w:r w:rsidR="00843AC4" w:rsidRPr="00E12399">
        <w:rPr>
          <w:rFonts w:eastAsia="Palatino Linotype"/>
        </w:rPr>
        <w:t>stakeholders were less optimistic</w:t>
      </w:r>
      <w:r w:rsidR="00504C3D" w:rsidRPr="00E12399">
        <w:rPr>
          <w:rFonts w:eastAsia="Palatino Linotype"/>
        </w:rPr>
        <w:t xml:space="preserve"> in this area (compared to the other two)</w:t>
      </w:r>
      <w:r w:rsidR="00843AC4" w:rsidRPr="00E12399">
        <w:rPr>
          <w:rFonts w:eastAsia="Palatino Linotype"/>
        </w:rPr>
        <w:t xml:space="preserve">, stating that </w:t>
      </w:r>
      <w:r w:rsidR="00961719" w:rsidRPr="00E12399">
        <w:rPr>
          <w:rFonts w:eastAsia="Palatino Linotype"/>
        </w:rPr>
        <w:t>more needs to be done</w:t>
      </w:r>
      <w:r w:rsidR="00F5430C" w:rsidRPr="00E12399">
        <w:rPr>
          <w:rFonts w:eastAsia="Palatino Linotype"/>
        </w:rPr>
        <w:t xml:space="preserve">, </w:t>
      </w:r>
      <w:r w:rsidR="000758E1" w:rsidRPr="00E12399">
        <w:rPr>
          <w:rFonts w:eastAsia="Palatino Linotype"/>
        </w:rPr>
        <w:t>such as</w:t>
      </w:r>
      <w:r w:rsidR="00F5430C" w:rsidRPr="00E12399">
        <w:rPr>
          <w:rFonts w:eastAsia="Palatino Linotype"/>
        </w:rPr>
        <w:t xml:space="preserve"> more </w:t>
      </w:r>
      <w:r w:rsidR="00073B74" w:rsidRPr="00E12399">
        <w:rPr>
          <w:rFonts w:eastAsia="Palatino Linotype"/>
        </w:rPr>
        <w:t>awareness raising for migrant workers’ rights</w:t>
      </w:r>
      <w:r w:rsidR="00961719" w:rsidRPr="00E12399">
        <w:rPr>
          <w:rFonts w:eastAsia="Palatino Linotype"/>
        </w:rPr>
        <w:t>.</w:t>
      </w:r>
      <w:r w:rsidR="00961719" w:rsidRPr="00E12399">
        <w:rPr>
          <w:rStyle w:val="FootnoteReference"/>
          <w:rFonts w:eastAsia="Palatino Linotype"/>
        </w:rPr>
        <w:footnoteReference w:id="73"/>
      </w:r>
      <w:r w:rsidR="00637006" w:rsidRPr="00E12399">
        <w:rPr>
          <w:rFonts w:eastAsia="Palatino Linotype"/>
        </w:rPr>
        <w:t xml:space="preserve"> </w:t>
      </w:r>
    </w:p>
    <w:p w14:paraId="17981042" w14:textId="0B46A8F0" w:rsidR="4D26CF4C" w:rsidRPr="00872598" w:rsidRDefault="00742059" w:rsidP="006906B3">
      <w:pPr>
        <w:spacing w:before="240" w:after="240"/>
        <w:rPr>
          <w:rFonts w:eastAsia="Palatino Linotype" w:cs="Palatino Linotype"/>
          <w:color w:val="353332" w:themeColor="text1" w:themeTint="E6"/>
          <w:szCs w:val="20"/>
        </w:rPr>
      </w:pPr>
      <w:r w:rsidRPr="00E12399">
        <w:t xml:space="preserve">In most countries </w:t>
      </w:r>
      <w:r w:rsidR="00327C04" w:rsidRPr="00E12399">
        <w:t xml:space="preserve">stakeholder </w:t>
      </w:r>
      <w:r w:rsidRPr="00E12399">
        <w:t>a</w:t>
      </w:r>
      <w:r w:rsidR="00AF2587" w:rsidRPr="00E12399">
        <w:t xml:space="preserve">wareness </w:t>
      </w:r>
      <w:r w:rsidR="006906B3" w:rsidRPr="00E12399">
        <w:t xml:space="preserve">of </w:t>
      </w:r>
      <w:r w:rsidR="00AF2587" w:rsidRPr="00E12399">
        <w:t>the difficulties migrants face in recruitment</w:t>
      </w:r>
      <w:r w:rsidRPr="00E12399">
        <w:t xml:space="preserve"> increased</w:t>
      </w:r>
      <w:r w:rsidR="00AF2587" w:rsidRPr="00E12399">
        <w:t>.</w:t>
      </w:r>
      <w:r w:rsidR="006906B3" w:rsidRPr="00E12399">
        <w:t xml:space="preserve"> </w:t>
      </w:r>
      <w:r w:rsidR="00CF78E2" w:rsidRPr="00E12399">
        <w:rPr>
          <w:rFonts w:eastAsia="Palatino Linotype" w:cs="Palatino Linotype"/>
          <w:color w:val="353332" w:themeColor="text1" w:themeTint="E6"/>
          <w:szCs w:val="20"/>
        </w:rPr>
        <w:t>The</w:t>
      </w:r>
      <w:r w:rsidR="4D26CF4C" w:rsidRPr="00E12399">
        <w:rPr>
          <w:rFonts w:eastAsia="Palatino Linotype" w:cs="Palatino Linotype"/>
          <w:color w:val="353332" w:themeColor="text1" w:themeTint="E6"/>
          <w:szCs w:val="20"/>
        </w:rPr>
        <w:t xml:space="preserve"> </w:t>
      </w:r>
      <w:r w:rsidR="4D26CF4C" w:rsidRPr="00E12399">
        <w:rPr>
          <w:rFonts w:eastAsia="Palatino Linotype" w:cs="Palatino Linotype"/>
          <w:bCs/>
          <w:color w:val="353332" w:themeColor="text1" w:themeTint="E6"/>
          <w:szCs w:val="20"/>
        </w:rPr>
        <w:t xml:space="preserve">adoption of the Bangla version of </w:t>
      </w:r>
      <w:r w:rsidR="4D26CF4C" w:rsidRPr="00E12399">
        <w:rPr>
          <w:rFonts w:eastAsia="Palatino Linotype" w:cs="Palatino Linotype"/>
          <w:i/>
          <w:color w:val="353332" w:themeColor="text1" w:themeTint="E6"/>
          <w:szCs w:val="20"/>
        </w:rPr>
        <w:t>Gender-Responsive Guidance on Employment Contracts</w:t>
      </w:r>
      <w:r w:rsidR="4D26CF4C" w:rsidRPr="00E12399">
        <w:rPr>
          <w:rFonts w:eastAsia="Palatino Linotype" w:cs="Palatino Linotype"/>
          <w:color w:val="353332" w:themeColor="text1" w:themeTint="E6"/>
          <w:szCs w:val="20"/>
        </w:rPr>
        <w:t xml:space="preserve"> will serve as a reference document for good practices of gender-responsive fair and ethical recruitment in </w:t>
      </w:r>
      <w:r w:rsidR="4D26CF4C" w:rsidRPr="00E12399">
        <w:rPr>
          <w:rFonts w:eastAsia="Palatino Linotype" w:cs="Palatino Linotype"/>
          <w:b/>
          <w:color w:val="353332" w:themeColor="text1" w:themeTint="E6"/>
          <w:szCs w:val="20"/>
        </w:rPr>
        <w:t>Bangladesh</w:t>
      </w:r>
      <w:r w:rsidR="00327C04" w:rsidRPr="00E12399">
        <w:rPr>
          <w:rFonts w:eastAsia="Palatino Linotype" w:cs="Palatino Linotype"/>
          <w:b/>
          <w:color w:val="353332" w:themeColor="text1" w:themeTint="E6"/>
          <w:szCs w:val="20"/>
        </w:rPr>
        <w:t>.</w:t>
      </w:r>
      <w:r w:rsidR="4D26CF4C" w:rsidRPr="00E12399">
        <w:rPr>
          <w:rFonts w:eastAsia="Palatino Linotype" w:cs="Palatino Linotype"/>
          <w:color w:val="353332" w:themeColor="text1" w:themeTint="E6"/>
          <w:szCs w:val="20"/>
          <w:vertAlign w:val="superscript"/>
        </w:rPr>
        <w:footnoteReference w:id="74"/>
      </w:r>
      <w:r w:rsidR="56B99455" w:rsidRPr="00E12399">
        <w:rPr>
          <w:rFonts w:eastAsia="Palatino Linotype" w:cs="Palatino Linotype"/>
          <w:color w:val="353332" w:themeColor="text1" w:themeTint="E6"/>
          <w:szCs w:val="20"/>
        </w:rPr>
        <w:t xml:space="preserve"> </w:t>
      </w:r>
      <w:r w:rsidR="009B15B2" w:rsidRPr="00E12399">
        <w:rPr>
          <w:rFonts w:eastAsia="Palatino Linotype" w:cs="Palatino Linotype"/>
          <w:color w:val="353332" w:themeColor="text1" w:themeTint="E6"/>
          <w:szCs w:val="20"/>
        </w:rPr>
        <w:t xml:space="preserve">The </w:t>
      </w:r>
      <w:r w:rsidR="00F5269C" w:rsidRPr="00E12399">
        <w:rPr>
          <w:rFonts w:eastAsia="Palatino Linotype" w:cs="Palatino Linotype"/>
          <w:color w:val="353332" w:themeColor="text1" w:themeTint="E6"/>
          <w:szCs w:val="20"/>
        </w:rPr>
        <w:t>toolkit</w:t>
      </w:r>
      <w:r w:rsidR="00A94975" w:rsidRPr="00E12399">
        <w:rPr>
          <w:rFonts w:eastAsia="Palatino Linotype" w:cs="Palatino Linotype"/>
          <w:color w:val="353332" w:themeColor="text1" w:themeTint="E6"/>
          <w:szCs w:val="20"/>
        </w:rPr>
        <w:t>’s roll-out in</w:t>
      </w:r>
      <w:r w:rsidR="00F5269C" w:rsidRPr="00E12399">
        <w:rPr>
          <w:rFonts w:eastAsia="Palatino Linotype" w:cs="Palatino Linotype"/>
          <w:color w:val="353332" w:themeColor="text1" w:themeTint="E6"/>
          <w:szCs w:val="20"/>
        </w:rPr>
        <w:t xml:space="preserve"> </w:t>
      </w:r>
      <w:r w:rsidR="00F5269C" w:rsidRPr="00E12399">
        <w:rPr>
          <w:rFonts w:eastAsia="Palatino Linotype" w:cs="Palatino Linotype"/>
          <w:b/>
          <w:bCs/>
          <w:color w:val="353332" w:themeColor="text1" w:themeTint="E6"/>
          <w:szCs w:val="20"/>
        </w:rPr>
        <w:t>Nepal</w:t>
      </w:r>
      <w:r w:rsidR="00A94975" w:rsidRPr="00E12399">
        <w:rPr>
          <w:rFonts w:eastAsia="Palatino Linotype" w:cs="Palatino Linotype"/>
          <w:color w:val="353332" w:themeColor="text1" w:themeTint="E6"/>
          <w:szCs w:val="20"/>
        </w:rPr>
        <w:t xml:space="preserve"> was also supported</w:t>
      </w:r>
      <w:r w:rsidR="00F5269C" w:rsidRPr="00E12399">
        <w:rPr>
          <w:rFonts w:eastAsia="Palatino Linotype" w:cs="Palatino Linotype"/>
          <w:color w:val="353332" w:themeColor="text1" w:themeTint="E6"/>
          <w:szCs w:val="20"/>
        </w:rPr>
        <w:t>.</w:t>
      </w:r>
      <w:r w:rsidR="00F5269C" w:rsidRPr="00E12399">
        <w:rPr>
          <w:rStyle w:val="FootnoteReference"/>
          <w:rFonts w:eastAsia="Palatino Linotype" w:cs="Palatino Linotype"/>
          <w:szCs w:val="20"/>
        </w:rPr>
        <w:footnoteReference w:id="75"/>
      </w:r>
    </w:p>
    <w:p w14:paraId="4F74B4BC" w14:textId="1124BA59" w:rsidR="799FFF7E" w:rsidRPr="00E12399" w:rsidRDefault="001666A9" w:rsidP="004E11D4">
      <w:pPr>
        <w:rPr>
          <w:rFonts w:eastAsia="Palatino Linotype" w:cs="Palatino Linotype"/>
          <w:color w:val="353332" w:themeColor="text1" w:themeTint="E6"/>
        </w:rPr>
      </w:pPr>
      <w:r w:rsidRPr="00872598">
        <w:rPr>
          <w:rFonts w:eastAsia="Palatino Linotype" w:cs="Palatino Linotype"/>
          <w:color w:val="353332" w:themeColor="text1" w:themeTint="E6"/>
        </w:rPr>
        <w:t xml:space="preserve">In </w:t>
      </w:r>
      <w:r w:rsidRPr="00872598">
        <w:rPr>
          <w:rFonts w:eastAsia="Palatino Linotype" w:cs="Palatino Linotype"/>
          <w:b/>
          <w:bCs/>
          <w:color w:val="353332" w:themeColor="text1" w:themeTint="E6"/>
        </w:rPr>
        <w:t>Pakistan</w:t>
      </w:r>
      <w:r w:rsidR="66329A0E" w:rsidRPr="00872598">
        <w:rPr>
          <w:rFonts w:eastAsia="Palatino Linotype" w:cs="Palatino Linotype"/>
          <w:b/>
          <w:bCs/>
          <w:color w:val="353332" w:themeColor="text1" w:themeTint="E6"/>
        </w:rPr>
        <w:t>, Bangladesh</w:t>
      </w:r>
      <w:r w:rsidRPr="00872598">
        <w:rPr>
          <w:rFonts w:eastAsia="Palatino Linotype" w:cs="Palatino Linotype"/>
          <w:color w:val="353332" w:themeColor="text1" w:themeTint="E6"/>
        </w:rPr>
        <w:t xml:space="preserve"> and </w:t>
      </w:r>
      <w:r w:rsidRPr="00872598">
        <w:rPr>
          <w:rFonts w:eastAsia="Palatino Linotype" w:cs="Palatino Linotype"/>
          <w:b/>
          <w:bCs/>
          <w:color w:val="353332" w:themeColor="text1" w:themeTint="E6"/>
        </w:rPr>
        <w:t>Nepal</w:t>
      </w:r>
      <w:r w:rsidRPr="00872598">
        <w:rPr>
          <w:rFonts w:eastAsia="Palatino Linotype" w:cs="Palatino Linotype"/>
          <w:color w:val="353332" w:themeColor="text1" w:themeTint="E6"/>
        </w:rPr>
        <w:t xml:space="preserve">, the </w:t>
      </w:r>
      <w:r w:rsidR="00CC1747">
        <w:rPr>
          <w:rFonts w:eastAsia="Palatino Linotype" w:cs="Palatino Linotype"/>
          <w:color w:val="353332" w:themeColor="text1" w:themeTint="E6"/>
        </w:rPr>
        <w:t>programme</w:t>
      </w:r>
      <w:r w:rsidRPr="00872598">
        <w:rPr>
          <w:rFonts w:eastAsia="Palatino Linotype" w:cs="Palatino Linotype"/>
          <w:color w:val="353332" w:themeColor="text1" w:themeTint="E6"/>
        </w:rPr>
        <w:t xml:space="preserve"> contributed to </w:t>
      </w:r>
      <w:r w:rsidR="00A05559" w:rsidRPr="00872598">
        <w:rPr>
          <w:rFonts w:eastAsia="Palatino Linotype" w:cs="Palatino Linotype"/>
          <w:b/>
          <w:color w:val="353332" w:themeColor="text1" w:themeTint="E6"/>
        </w:rPr>
        <w:t xml:space="preserve">raise awareness of </w:t>
      </w:r>
      <w:r w:rsidRPr="00872598">
        <w:rPr>
          <w:rFonts w:eastAsia="Palatino Linotype" w:cs="Palatino Linotype"/>
          <w:b/>
          <w:color w:val="353332" w:themeColor="text1" w:themeTint="E6"/>
        </w:rPr>
        <w:t>the role of sub-agents</w:t>
      </w:r>
      <w:r w:rsidR="00BF4D6A" w:rsidRPr="00872598">
        <w:rPr>
          <w:rStyle w:val="FootnoteReference"/>
          <w:rFonts w:eastAsia="Palatino Linotype" w:cs="Palatino Linotype"/>
          <w:bCs/>
        </w:rPr>
        <w:footnoteReference w:id="76"/>
      </w:r>
      <w:r w:rsidRPr="00872598">
        <w:rPr>
          <w:rFonts w:eastAsia="Palatino Linotype" w:cs="Palatino Linotype"/>
          <w:color w:val="353332" w:themeColor="text1" w:themeTint="E6"/>
        </w:rPr>
        <w:t xml:space="preserve"> </w:t>
      </w:r>
      <w:r w:rsidR="00407BFF" w:rsidRPr="00872598">
        <w:rPr>
          <w:rFonts w:eastAsia="Palatino Linotype" w:cs="Palatino Linotype"/>
          <w:color w:val="353332" w:themeColor="text1" w:themeTint="E6"/>
        </w:rPr>
        <w:t xml:space="preserve">and initiating policy dialogues. </w:t>
      </w:r>
      <w:r w:rsidR="001263EF" w:rsidRPr="00872598">
        <w:rPr>
          <w:rFonts w:eastAsia="Palatino Linotype" w:cs="Palatino Linotype"/>
          <w:color w:val="353332" w:themeColor="text1" w:themeTint="E6"/>
        </w:rPr>
        <w:t xml:space="preserve">The </w:t>
      </w:r>
      <w:r w:rsidR="009833AD" w:rsidRPr="00872598">
        <w:rPr>
          <w:rFonts w:eastAsia="Palatino Linotype" w:cs="Palatino Linotype"/>
          <w:color w:val="353332" w:themeColor="text1" w:themeTint="E6"/>
        </w:rPr>
        <w:t xml:space="preserve">impact of sub-agents specifically </w:t>
      </w:r>
      <w:r w:rsidR="00327C04" w:rsidRPr="00E12399">
        <w:rPr>
          <w:rFonts w:eastAsia="Palatino Linotype" w:cs="Palatino Linotype"/>
          <w:color w:val="353332" w:themeColor="text1" w:themeTint="E6"/>
        </w:rPr>
        <w:t xml:space="preserve">on </w:t>
      </w:r>
      <w:r w:rsidR="009833AD" w:rsidRPr="00872598">
        <w:rPr>
          <w:rFonts w:eastAsia="Palatino Linotype" w:cs="Palatino Linotype"/>
          <w:color w:val="353332" w:themeColor="text1" w:themeTint="E6"/>
        </w:rPr>
        <w:t xml:space="preserve">women was </w:t>
      </w:r>
      <w:r w:rsidR="00712531" w:rsidRPr="00872598">
        <w:rPr>
          <w:rFonts w:eastAsia="Palatino Linotype" w:cs="Palatino Linotype"/>
          <w:color w:val="353332" w:themeColor="text1" w:themeTint="E6"/>
        </w:rPr>
        <w:t xml:space="preserve">addressed in a </w:t>
      </w:r>
      <w:r w:rsidR="00565EC0" w:rsidRPr="00872598">
        <w:rPr>
          <w:rFonts w:eastAsia="Palatino Linotype" w:cs="Palatino Linotype"/>
          <w:color w:val="353332" w:themeColor="text1" w:themeTint="E6"/>
        </w:rPr>
        <w:t xml:space="preserve">national </w:t>
      </w:r>
      <w:r w:rsidR="00712531" w:rsidRPr="00872598">
        <w:rPr>
          <w:rFonts w:eastAsia="Palatino Linotype" w:cs="Palatino Linotype"/>
          <w:color w:val="353332" w:themeColor="text1" w:themeTint="E6"/>
        </w:rPr>
        <w:t xml:space="preserve">dialogue </w:t>
      </w:r>
      <w:r w:rsidR="00565EC0" w:rsidRPr="00872598">
        <w:rPr>
          <w:rFonts w:eastAsia="Palatino Linotype" w:cs="Palatino Linotype"/>
          <w:color w:val="353332" w:themeColor="text1" w:themeTint="E6"/>
        </w:rPr>
        <w:t xml:space="preserve">in </w:t>
      </w:r>
      <w:r w:rsidR="00565EC0" w:rsidRPr="00872598">
        <w:rPr>
          <w:rFonts w:eastAsia="Palatino Linotype" w:cs="Palatino Linotype"/>
          <w:b/>
          <w:bCs/>
          <w:color w:val="353332" w:themeColor="text1" w:themeTint="E6"/>
        </w:rPr>
        <w:t>Nepal</w:t>
      </w:r>
      <w:r w:rsidR="00712531" w:rsidRPr="00872598">
        <w:rPr>
          <w:rFonts w:eastAsia="Palatino Linotype" w:cs="Palatino Linotype"/>
          <w:color w:val="353332" w:themeColor="text1" w:themeTint="E6"/>
        </w:rPr>
        <w:t xml:space="preserve"> organised by UN Women</w:t>
      </w:r>
      <w:r w:rsidR="00A05559" w:rsidRPr="00872598">
        <w:rPr>
          <w:rFonts w:eastAsia="Palatino Linotype" w:cs="Palatino Linotype"/>
          <w:color w:val="353332" w:themeColor="text1" w:themeTint="E6"/>
        </w:rPr>
        <w:t xml:space="preserve"> and ILO</w:t>
      </w:r>
      <w:r w:rsidR="00712531" w:rsidRPr="00872598">
        <w:rPr>
          <w:rFonts w:eastAsia="Palatino Linotype" w:cs="Palatino Linotype"/>
          <w:color w:val="353332" w:themeColor="text1" w:themeTint="E6"/>
        </w:rPr>
        <w:t>.</w:t>
      </w:r>
      <w:r w:rsidR="002E5949" w:rsidRPr="00872598">
        <w:rPr>
          <w:rFonts w:eastAsia="Palatino Linotype" w:cs="Palatino Linotype"/>
          <w:color w:val="353332" w:themeColor="text1" w:themeTint="E6"/>
        </w:rPr>
        <w:t xml:space="preserve"> </w:t>
      </w:r>
      <w:r w:rsidR="799FFF7E" w:rsidRPr="00E12399">
        <w:rPr>
          <w:rFonts w:eastAsia="Palatino Linotype" w:cs="Palatino Linotype"/>
          <w:color w:val="353332" w:themeColor="text1" w:themeTint="E6"/>
        </w:rPr>
        <w:t xml:space="preserve">The programme has also conducted </w:t>
      </w:r>
      <w:r w:rsidR="799FFF7E" w:rsidRPr="00E12399">
        <w:rPr>
          <w:rFonts w:eastAsia="Palatino Linotype" w:cs="Palatino Linotype"/>
          <w:bCs/>
          <w:color w:val="353332" w:themeColor="text1" w:themeTint="E6"/>
        </w:rPr>
        <w:t>training on rights-based and gender-responsive bilateral level migration agreements</w:t>
      </w:r>
      <w:r w:rsidR="799FFF7E" w:rsidRPr="00E12399">
        <w:rPr>
          <w:rFonts w:eastAsia="Palatino Linotype" w:cs="Palatino Linotype"/>
          <w:color w:val="353332" w:themeColor="text1" w:themeTint="E6"/>
        </w:rPr>
        <w:t xml:space="preserve"> (BLMAs) at the regional level to build awareness and the application of the UN Network’s global guidance on BLMAs.</w:t>
      </w:r>
      <w:r w:rsidR="799FFF7E" w:rsidRPr="00E12399">
        <w:rPr>
          <w:color w:val="353332" w:themeColor="text1" w:themeTint="E6"/>
          <w:vertAlign w:val="superscript"/>
        </w:rPr>
        <w:footnoteReference w:id="77"/>
      </w:r>
      <w:r w:rsidR="3A34D5AE" w:rsidRPr="00E12399">
        <w:rPr>
          <w:rFonts w:eastAsia="Palatino Linotype" w:cs="Palatino Linotype"/>
          <w:color w:val="353332" w:themeColor="text1" w:themeTint="E6"/>
        </w:rPr>
        <w:t xml:space="preserve"> </w:t>
      </w:r>
    </w:p>
    <w:p w14:paraId="1AA7DBA9" w14:textId="490D9E81" w:rsidR="006906B3" w:rsidRPr="00E12399" w:rsidRDefault="0046420C" w:rsidP="006906B3">
      <w:pPr>
        <w:rPr>
          <w:rFonts w:eastAsia="Palatino Linotype"/>
        </w:rPr>
      </w:pPr>
      <w:r w:rsidRPr="00E12399">
        <w:rPr>
          <w:rFonts w:eastAsia="Palatino Linotype" w:cs="Palatino Linotype"/>
          <w:color w:val="353332" w:themeColor="text1" w:themeTint="E6"/>
        </w:rPr>
        <w:lastRenderedPageBreak/>
        <w:t>Although</w:t>
      </w:r>
      <w:r w:rsidR="00F44F7E" w:rsidRPr="00E12399">
        <w:rPr>
          <w:rFonts w:eastAsia="Palatino Linotype" w:cs="Palatino Linotype"/>
          <w:color w:val="353332" w:themeColor="text1" w:themeTint="E6"/>
        </w:rPr>
        <w:t xml:space="preserve"> </w:t>
      </w:r>
      <w:r w:rsidR="00327C04" w:rsidRPr="00E12399">
        <w:rPr>
          <w:rFonts w:eastAsia="Palatino Linotype" w:cs="Palatino Linotype"/>
          <w:color w:val="353332" w:themeColor="text1" w:themeTint="E6"/>
        </w:rPr>
        <w:t xml:space="preserve">the </w:t>
      </w:r>
      <w:r w:rsidR="00B932DB">
        <w:rPr>
          <w:rFonts w:eastAsia="Palatino Linotype" w:cs="Palatino Linotype"/>
          <w:color w:val="353332" w:themeColor="text1" w:themeTint="E6"/>
        </w:rPr>
        <w:t>GOALS programme</w:t>
      </w:r>
      <w:r w:rsidR="00F44F7E" w:rsidRPr="00E12399">
        <w:rPr>
          <w:rFonts w:eastAsia="Palatino Linotype" w:cs="Palatino Linotype"/>
          <w:color w:val="353332" w:themeColor="text1" w:themeTint="E6"/>
        </w:rPr>
        <w:t xml:space="preserve"> contributed to fostering engagement of stakeholders in fair and ethical recruitment, </w:t>
      </w:r>
      <w:r w:rsidR="00F44F7E" w:rsidRPr="00E12399">
        <w:rPr>
          <w:rFonts w:eastAsia="Palatino Linotype" w:cs="Palatino Linotype"/>
          <w:b/>
          <w:bCs/>
          <w:color w:val="353332" w:themeColor="text1" w:themeTint="E6"/>
        </w:rPr>
        <w:t>the engagement of the private sector was less than anticipated</w:t>
      </w:r>
      <w:r w:rsidR="00F44F7E" w:rsidRPr="00E12399">
        <w:rPr>
          <w:rFonts w:eastAsia="Palatino Linotype" w:cs="Palatino Linotype"/>
          <w:color w:val="353332" w:themeColor="text1" w:themeTint="E6"/>
        </w:rPr>
        <w:t xml:space="preserve">. Additionally, </w:t>
      </w:r>
      <w:r w:rsidR="0074219A" w:rsidRPr="00E12399">
        <w:rPr>
          <w:rFonts w:eastAsia="Palatino Linotype"/>
        </w:rPr>
        <w:t xml:space="preserve">some activities connected to this outcome were </w:t>
      </w:r>
      <w:r w:rsidR="00794CC6" w:rsidRPr="00E12399">
        <w:rPr>
          <w:rFonts w:eastAsia="Palatino Linotype"/>
        </w:rPr>
        <w:t>changed or deleted in the no-cost extension period</w:t>
      </w:r>
      <w:r w:rsidR="0038622B" w:rsidRPr="00E12399">
        <w:rPr>
          <w:rFonts w:eastAsia="Palatino Linotype"/>
        </w:rPr>
        <w:t>.</w:t>
      </w:r>
      <w:r w:rsidR="0038622B" w:rsidRPr="00E12399">
        <w:rPr>
          <w:rStyle w:val="FootnoteReference"/>
          <w:rFonts w:eastAsia="Palatino Linotype"/>
        </w:rPr>
        <w:footnoteReference w:id="78"/>
      </w:r>
      <w:r w:rsidR="00F44F7E" w:rsidRPr="00E12399">
        <w:rPr>
          <w:rFonts w:eastAsia="Palatino Linotype"/>
        </w:rPr>
        <w:t xml:space="preserve"> </w:t>
      </w:r>
    </w:p>
    <w:tbl>
      <w:tblPr>
        <w:tblStyle w:val="TableGrid"/>
        <w:tblW w:w="9498" w:type="dxa"/>
        <w:tblLook w:val="0400" w:firstRow="0" w:lastRow="0" w:firstColumn="0" w:lastColumn="0" w:noHBand="0" w:noVBand="1"/>
      </w:tblPr>
      <w:tblGrid>
        <w:gridCol w:w="9498"/>
      </w:tblGrid>
      <w:tr w:rsidR="006906B3" w:rsidRPr="00E12399" w14:paraId="40F6337B" w14:textId="77777777" w:rsidTr="00C22D6F">
        <w:trPr>
          <w:trHeight w:val="842"/>
        </w:trPr>
        <w:tc>
          <w:tcPr>
            <w:tcW w:w="9498" w:type="dxa"/>
            <w:shd w:val="clear" w:color="auto" w:fill="D6F2FA" w:themeFill="text2" w:themeFillTint="1A"/>
          </w:tcPr>
          <w:p w14:paraId="55FF5F41" w14:textId="2A86A138" w:rsidR="006906B3" w:rsidRPr="00E12399" w:rsidRDefault="006906B3" w:rsidP="006906B3">
            <w:pPr>
              <w:spacing w:before="0"/>
              <w:rPr>
                <w:rFonts w:eastAsia="Palatino Linotype" w:cs="Palatino Linotype"/>
                <w:color w:val="353332" w:themeColor="text1" w:themeTint="E6"/>
              </w:rPr>
            </w:pPr>
            <w:r w:rsidRPr="00E12399">
              <w:rPr>
                <w:rFonts w:eastAsia="Palatino Linotype" w:cs="Palatino Linotype"/>
                <w:color w:val="353332" w:themeColor="text1" w:themeTint="E6"/>
              </w:rPr>
              <w:t>At the same time, the involvement of SAFE, as an employer organisation has been fruitful: “</w:t>
            </w:r>
            <w:r w:rsidRPr="00E12399">
              <w:rPr>
                <w:rFonts w:eastAsia="Palatino Linotype" w:cs="Palatino Linotype"/>
                <w:i/>
                <w:iCs/>
                <w:color w:val="353332" w:themeColor="text1" w:themeTint="E6"/>
              </w:rPr>
              <w:t xml:space="preserve">The South Asian Federation </w:t>
            </w:r>
            <w:r w:rsidR="005A1C79" w:rsidRPr="00E12399">
              <w:rPr>
                <w:rFonts w:eastAsia="Palatino Linotype" w:cs="Palatino Linotype"/>
                <w:i/>
                <w:iCs/>
                <w:color w:val="353332" w:themeColor="text1" w:themeTint="E6"/>
              </w:rPr>
              <w:t>is</w:t>
            </w:r>
            <w:r w:rsidRPr="00E12399">
              <w:rPr>
                <w:rFonts w:eastAsia="Palatino Linotype" w:cs="Palatino Linotype"/>
                <w:i/>
                <w:iCs/>
                <w:color w:val="353332" w:themeColor="text1" w:themeTint="E6"/>
              </w:rPr>
              <w:t xml:space="preserve"> keen </w:t>
            </w:r>
            <w:r w:rsidR="005A1C79" w:rsidRPr="00E12399">
              <w:rPr>
                <w:rFonts w:eastAsia="Palatino Linotype" w:cs="Palatino Linotype"/>
                <w:i/>
                <w:iCs/>
                <w:color w:val="353332" w:themeColor="text1" w:themeTint="E6"/>
              </w:rPr>
              <w:t xml:space="preserve">to </w:t>
            </w:r>
            <w:r w:rsidRPr="00E12399">
              <w:rPr>
                <w:rFonts w:eastAsia="Palatino Linotype" w:cs="Palatino Linotype"/>
                <w:i/>
                <w:iCs/>
                <w:color w:val="353332" w:themeColor="text1" w:themeTint="E6"/>
              </w:rPr>
              <w:t>contribut</w:t>
            </w:r>
            <w:r w:rsidR="005A1C79" w:rsidRPr="00E12399">
              <w:rPr>
                <w:rFonts w:eastAsia="Palatino Linotype" w:cs="Palatino Linotype"/>
                <w:i/>
                <w:iCs/>
                <w:color w:val="353332" w:themeColor="text1" w:themeTint="E6"/>
              </w:rPr>
              <w:t>e</w:t>
            </w:r>
            <w:r w:rsidRPr="00E12399">
              <w:rPr>
                <w:rFonts w:eastAsia="Palatino Linotype" w:cs="Palatino Linotype"/>
                <w:i/>
                <w:iCs/>
                <w:color w:val="353332" w:themeColor="text1" w:themeTint="E6"/>
              </w:rPr>
              <w:t xml:space="preserve"> to skill development to ensure a dignified future for workers, recogni</w:t>
            </w:r>
            <w:r w:rsidR="007476A0">
              <w:rPr>
                <w:rFonts w:eastAsia="Palatino Linotype" w:cs="Palatino Linotype"/>
                <w:i/>
                <w:iCs/>
                <w:color w:val="353332" w:themeColor="text1" w:themeTint="E6"/>
              </w:rPr>
              <w:t>s</w:t>
            </w:r>
            <w:r w:rsidRPr="00E12399">
              <w:rPr>
                <w:rFonts w:eastAsia="Palatino Linotype" w:cs="Palatino Linotype"/>
                <w:i/>
                <w:iCs/>
                <w:color w:val="353332" w:themeColor="text1" w:themeTint="E6"/>
              </w:rPr>
              <w:t>ing the societal burden if workers return without dignity or financial resources. We have mutually agreed to continue working together on these initiatives, including joint efforts with research.”</w:t>
            </w:r>
            <w:r w:rsidRPr="00E12399">
              <w:rPr>
                <w:rStyle w:val="FootnoteReference"/>
                <w:rFonts w:eastAsia="Palatino Linotype" w:cs="Palatino Linotype"/>
                <w:i/>
                <w:iCs/>
              </w:rPr>
              <w:footnoteReference w:id="79"/>
            </w:r>
            <w:r w:rsidRPr="00E12399">
              <w:rPr>
                <w:rFonts w:eastAsia="Palatino Linotype" w:cs="Palatino Linotype"/>
                <w:color w:val="353332" w:themeColor="text1" w:themeTint="E6"/>
              </w:rPr>
              <w:t xml:space="preserve"> </w:t>
            </w:r>
          </w:p>
        </w:tc>
      </w:tr>
    </w:tbl>
    <w:p w14:paraId="66243ECC" w14:textId="130056E2" w:rsidR="00B35AF9" w:rsidRPr="00E12399" w:rsidRDefault="00B24B4B" w:rsidP="00ED6541">
      <w:pPr>
        <w:pStyle w:val="Heading3rev"/>
        <w:rPr>
          <w:rFonts w:eastAsia="Palatino Linotype" w:cs="Palatino Linotype"/>
          <w:color w:val="353332" w:themeColor="text1" w:themeTint="E6"/>
        </w:rPr>
      </w:pPr>
      <w:r w:rsidRPr="00E12399">
        <w:t>Outcome 3:</w:t>
      </w:r>
      <w:r w:rsidR="00680953" w:rsidRPr="00E12399">
        <w:t xml:space="preserve"> </w:t>
      </w:r>
      <w:r w:rsidR="00D676EE" w:rsidRPr="00E12399">
        <w:t>To what extent did GOALS contribute to an improved evidence base for policymaking on labour migration, including gender</w:t>
      </w:r>
      <w:r w:rsidR="00A74117" w:rsidRPr="00E12399">
        <w:t xml:space="preserve"> –</w:t>
      </w:r>
      <w:r w:rsidR="00B35AF9" w:rsidRPr="00E12399">
        <w:rPr>
          <w:rFonts w:eastAsia="Palatino Linotype"/>
        </w:rPr>
        <w:t xml:space="preserve"> mainly in the South Asia</w:t>
      </w:r>
      <w:r w:rsidR="00A74117" w:rsidRPr="00E12399">
        <w:t>-</w:t>
      </w:r>
      <w:r w:rsidR="00B35AF9" w:rsidRPr="00E12399">
        <w:rPr>
          <w:rFonts w:eastAsia="Palatino Linotype"/>
        </w:rPr>
        <w:t xml:space="preserve">Middle East </w:t>
      </w:r>
      <w:r w:rsidR="00A74117" w:rsidRPr="00E12399">
        <w:t>corridor.</w:t>
      </w:r>
    </w:p>
    <w:tbl>
      <w:tblPr>
        <w:tblStyle w:val="TableGrid"/>
        <w:tblW w:w="9498" w:type="dxa"/>
        <w:shd w:val="clear" w:color="auto" w:fill="FEF8DF" w:themeFill="accent6" w:themeFillTint="33"/>
        <w:tblLook w:val="0400" w:firstRow="0" w:lastRow="0" w:firstColumn="0" w:lastColumn="0" w:noHBand="0" w:noVBand="1"/>
      </w:tblPr>
      <w:tblGrid>
        <w:gridCol w:w="9498"/>
      </w:tblGrid>
      <w:tr w:rsidR="00B35AF9" w:rsidRPr="00E12399" w14:paraId="3C1DDF97" w14:textId="77777777" w:rsidTr="00C22D6F">
        <w:tc>
          <w:tcPr>
            <w:tcW w:w="9498" w:type="dxa"/>
            <w:shd w:val="clear" w:color="auto" w:fill="FEF8DF" w:themeFill="accent6" w:themeFillTint="33"/>
          </w:tcPr>
          <w:p w14:paraId="7D979AE3" w14:textId="2F7CCA5C" w:rsidR="00B35AF9" w:rsidRPr="00E12399" w:rsidRDefault="00156091" w:rsidP="00ED6541">
            <w:pPr>
              <w:rPr>
                <w:rFonts w:eastAsia="Palatino Linotype"/>
              </w:rPr>
            </w:pPr>
            <w:r w:rsidRPr="00E12399">
              <w:rPr>
                <w:rFonts w:eastAsia="Palatino Linotype" w:cs="Palatino Linotype"/>
                <w:b/>
                <w:color w:val="353332" w:themeColor="text1" w:themeTint="E6"/>
              </w:rPr>
              <w:t xml:space="preserve">Key finding </w:t>
            </w:r>
            <w:r w:rsidR="007B02D2" w:rsidRPr="00E12399">
              <w:rPr>
                <w:rFonts w:eastAsia="Palatino Linotype" w:cs="Palatino Linotype"/>
                <w:b/>
                <w:color w:val="353332" w:themeColor="text1" w:themeTint="E6"/>
              </w:rPr>
              <w:t>14</w:t>
            </w:r>
            <w:r w:rsidRPr="00E12399">
              <w:rPr>
                <w:rFonts w:eastAsia="Palatino Linotype" w:cs="Palatino Linotype"/>
                <w:b/>
                <w:color w:val="353332" w:themeColor="text1" w:themeTint="E6"/>
              </w:rPr>
              <w:t>: A</w:t>
            </w:r>
            <w:r w:rsidRPr="00E12399">
              <w:rPr>
                <w:b/>
              </w:rPr>
              <w:t xml:space="preserve">n improved evidence base for policymaking on labour migration, including gender was achieved, with some areas for improvement in the </w:t>
            </w:r>
            <w:r w:rsidR="009641C2" w:rsidRPr="00E12399">
              <w:rPr>
                <w:b/>
              </w:rPr>
              <w:t>regional level</w:t>
            </w:r>
            <w:r w:rsidRPr="00E12399">
              <w:rPr>
                <w:b/>
              </w:rPr>
              <w:t>.</w:t>
            </w:r>
          </w:p>
        </w:tc>
      </w:tr>
    </w:tbl>
    <w:p w14:paraId="581E1EDB" w14:textId="4C49AF1D" w:rsidR="00152201" w:rsidRPr="00E12399" w:rsidRDefault="005D4911" w:rsidP="0C65CB1E">
      <w:pPr>
        <w:rPr>
          <w:rFonts w:eastAsia="Palatino Linotype"/>
          <w:color w:val="auto"/>
          <w:lang w:eastAsia="en-US"/>
        </w:rPr>
      </w:pPr>
      <w:r w:rsidRPr="00E12399">
        <w:rPr>
          <w:rFonts w:eastAsia="Palatino Linotype" w:cs="Palatino Linotype"/>
          <w:b/>
          <w:color w:val="353332" w:themeColor="text1" w:themeTint="E6"/>
        </w:rPr>
        <w:t xml:space="preserve">Overall, the </w:t>
      </w:r>
      <w:r w:rsidR="00B932DB">
        <w:rPr>
          <w:rFonts w:eastAsia="Palatino Linotype" w:cs="Palatino Linotype"/>
          <w:b/>
          <w:color w:val="353332" w:themeColor="text1" w:themeTint="E6"/>
        </w:rPr>
        <w:t>GOALS programme</w:t>
      </w:r>
      <w:r w:rsidRPr="00E12399">
        <w:rPr>
          <w:rFonts w:eastAsia="Palatino Linotype" w:cs="Palatino Linotype"/>
          <w:b/>
          <w:color w:val="353332" w:themeColor="text1" w:themeTint="E6"/>
        </w:rPr>
        <w:t xml:space="preserve"> contributed to an improved evidence base for policymaking on labour migration</w:t>
      </w:r>
      <w:r w:rsidR="00FE28BE" w:rsidRPr="00E12399">
        <w:rPr>
          <w:rFonts w:eastAsia="Palatino Linotype" w:cs="Palatino Linotype"/>
          <w:b/>
          <w:color w:val="353332" w:themeColor="text1" w:themeTint="E6"/>
        </w:rPr>
        <w:t xml:space="preserve">. </w:t>
      </w:r>
      <w:r w:rsidR="00474C2E" w:rsidRPr="00E12399">
        <w:rPr>
          <w:color w:val="auto"/>
          <w:lang w:eastAsia="en-US"/>
        </w:rPr>
        <w:t>Survey r</w:t>
      </w:r>
      <w:r w:rsidR="78FEE1F6" w:rsidRPr="00E12399">
        <w:rPr>
          <w:color w:val="auto"/>
          <w:lang w:eastAsia="en-US"/>
        </w:rPr>
        <w:t xml:space="preserve">espondents </w:t>
      </w:r>
      <w:r w:rsidR="3B0B55F7" w:rsidRPr="00E12399">
        <w:rPr>
          <w:color w:val="auto"/>
          <w:lang w:eastAsia="en-US"/>
        </w:rPr>
        <w:t>observe</w:t>
      </w:r>
      <w:r w:rsidR="00A227E8" w:rsidRPr="00E12399">
        <w:rPr>
          <w:color w:val="auto"/>
          <w:lang w:eastAsia="en-US"/>
        </w:rPr>
        <w:t>d</w:t>
      </w:r>
      <w:r w:rsidR="70B797C7" w:rsidRPr="00E12399">
        <w:rPr>
          <w:color w:val="auto"/>
          <w:lang w:eastAsia="en-US"/>
        </w:rPr>
        <w:t xml:space="preserve"> </w:t>
      </w:r>
      <w:r w:rsidR="3B0B55F7" w:rsidRPr="00E12399">
        <w:rPr>
          <w:color w:val="auto"/>
          <w:lang w:eastAsia="en-US"/>
        </w:rPr>
        <w:t xml:space="preserve">tangible results in strengthening </w:t>
      </w:r>
      <w:r w:rsidR="6710B581" w:rsidRPr="00E12399">
        <w:rPr>
          <w:color w:val="auto"/>
          <w:lang w:eastAsia="en-US"/>
        </w:rPr>
        <w:t>of</w:t>
      </w:r>
      <w:r w:rsidR="3B0B55F7" w:rsidRPr="00E12399">
        <w:rPr>
          <w:color w:val="auto"/>
          <w:lang w:eastAsia="en-US"/>
        </w:rPr>
        <w:t xml:space="preserve"> the evidence base on labour migration, influencing informed knowledge, dialogue, policymaking, and action.</w:t>
      </w:r>
      <w:r w:rsidR="03442689" w:rsidRPr="00E12399">
        <w:rPr>
          <w:color w:val="auto"/>
          <w:lang w:eastAsia="en-US"/>
        </w:rPr>
        <w:t xml:space="preserve"> </w:t>
      </w:r>
    </w:p>
    <w:p w14:paraId="3D4FB39D" w14:textId="2174A05A" w:rsidR="008C0607" w:rsidRPr="00E12399" w:rsidRDefault="008C0607" w:rsidP="003E1D98">
      <w:pPr>
        <w:pStyle w:val="Caption"/>
      </w:pPr>
      <w:bookmarkStart w:id="123" w:name="_Toc161300634"/>
      <w:r w:rsidRPr="00E12399">
        <w:t xml:space="preserve">Figure </w:t>
      </w:r>
      <w:r w:rsidR="00D23C1F" w:rsidRPr="00E12399">
        <w:fldChar w:fldCharType="begin"/>
      </w:r>
      <w:r w:rsidR="00D23C1F" w:rsidRPr="00E12399">
        <w:instrText xml:space="preserve"> SEQ Figure \* ARABIC </w:instrText>
      </w:r>
      <w:r w:rsidR="00D23C1F" w:rsidRPr="00E12399">
        <w:fldChar w:fldCharType="separate"/>
      </w:r>
      <w:r w:rsidR="00D23C1F" w:rsidRPr="00E12399">
        <w:rPr>
          <w:noProof/>
        </w:rPr>
        <w:t>6</w:t>
      </w:r>
      <w:r w:rsidR="00D23C1F" w:rsidRPr="00E12399">
        <w:fldChar w:fldCharType="end"/>
      </w:r>
      <w:r w:rsidRPr="00E12399">
        <w:t>. Share of respondents who perceive an improved evidence</w:t>
      </w:r>
      <w:r w:rsidR="00806BA0">
        <w:t xml:space="preserve"> </w:t>
      </w:r>
      <w:r w:rsidRPr="00E12399">
        <w:t>base on labour migration</w:t>
      </w:r>
      <w:r w:rsidR="00E32230" w:rsidRPr="00E12399">
        <w:t xml:space="preserve"> for policymaking</w:t>
      </w:r>
      <w:bookmarkEnd w:id="123"/>
    </w:p>
    <w:p w14:paraId="4BFA87F9" w14:textId="123854F8" w:rsidR="00E32230" w:rsidRPr="000C6161" w:rsidRDefault="006508EC" w:rsidP="00000103">
      <w:pPr>
        <w:pStyle w:val="Subtitle"/>
        <w:rPr>
          <w:rStyle w:val="FootnoteReference"/>
          <w:color w:val="595653"/>
          <w:vertAlign w:val="baseline"/>
          <w:lang w:val="es-ES"/>
        </w:rPr>
      </w:pPr>
      <w:r w:rsidRPr="00E12399">
        <w:rPr>
          <w:noProof/>
        </w:rPr>
        <w:drawing>
          <wp:inline distT="0" distB="0" distL="0" distR="0" wp14:anchorId="4D098703" wp14:editId="55E7C15A">
            <wp:extent cx="6000750" cy="1104900"/>
            <wp:effectExtent l="0" t="0" r="0" b="0"/>
            <wp:docPr id="929796378" name="Chart 1">
              <a:extLst xmlns:a="http://schemas.openxmlformats.org/drawingml/2006/main">
                <a:ext uri="{FF2B5EF4-FFF2-40B4-BE49-F238E27FC236}">
                  <a16:creationId xmlns:a16="http://schemas.microsoft.com/office/drawing/2014/main" id="{AB0B7BD9-2087-863C-E926-43E2C2394EC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r w:rsidR="00E32230" w:rsidRPr="000C6161">
        <w:rPr>
          <w:rStyle w:val="FootnoteReference"/>
          <w:vertAlign w:val="baseline"/>
          <w:lang w:val="es-ES"/>
        </w:rPr>
        <w:t>Source: Survey conducted by the evaluation team</w:t>
      </w:r>
      <w:r w:rsidR="00E32230" w:rsidRPr="000C6161">
        <w:rPr>
          <w:lang w:val="es-ES"/>
        </w:rPr>
        <w:t xml:space="preserve"> </w:t>
      </w:r>
      <w:r w:rsidR="00E32230" w:rsidRPr="000C6161">
        <w:rPr>
          <w:rStyle w:val="FootnoteReference"/>
          <w:vertAlign w:val="baseline"/>
          <w:lang w:val="es-ES"/>
        </w:rPr>
        <w:t>(n=</w:t>
      </w:r>
      <w:r w:rsidR="00E32230" w:rsidRPr="000C6161">
        <w:rPr>
          <w:lang w:val="es-ES"/>
        </w:rPr>
        <w:t>75</w:t>
      </w:r>
      <w:r w:rsidR="00E32230" w:rsidRPr="000C6161">
        <w:rPr>
          <w:rStyle w:val="FootnoteReference"/>
          <w:vertAlign w:val="baseline"/>
          <w:lang w:val="es-ES"/>
        </w:rPr>
        <w:t>). “I observe tangible results in the strengthening of the evidence base on labo</w:t>
      </w:r>
      <w:r w:rsidR="00E32230" w:rsidRPr="000C6161">
        <w:rPr>
          <w:lang w:val="es-ES"/>
        </w:rPr>
        <w:t>u</w:t>
      </w:r>
      <w:r w:rsidR="00E32230" w:rsidRPr="000C6161">
        <w:rPr>
          <w:rStyle w:val="FootnoteReference"/>
          <w:vertAlign w:val="baseline"/>
          <w:lang w:val="es-ES"/>
        </w:rPr>
        <w:t>r migration, influencing informed knowledge, dialogue, policymaking, and action.</w:t>
      </w:r>
      <w:r w:rsidR="00E32230" w:rsidRPr="000C6161">
        <w:rPr>
          <w:lang w:val="es-ES"/>
        </w:rPr>
        <w:t>”</w:t>
      </w:r>
    </w:p>
    <w:p w14:paraId="5406A98E" w14:textId="16207162" w:rsidR="006906B3" w:rsidRPr="00E12399" w:rsidRDefault="006906B3" w:rsidP="006906B3">
      <w:pPr>
        <w:rPr>
          <w:rFonts w:eastAsia="Palatino Linotype" w:cs="Palatino Linotype"/>
          <w:color w:val="353332" w:themeColor="text1" w:themeTint="E6"/>
        </w:rPr>
      </w:pPr>
      <w:r w:rsidRPr="00E12399">
        <w:rPr>
          <w:color w:val="auto"/>
          <w:lang w:eastAsia="en-US"/>
        </w:rPr>
        <w:t xml:space="preserve">The </w:t>
      </w:r>
      <w:r w:rsidR="00B932DB">
        <w:rPr>
          <w:color w:val="auto"/>
          <w:lang w:eastAsia="en-US"/>
        </w:rPr>
        <w:t>GOALS programme</w:t>
      </w:r>
      <w:r w:rsidRPr="00E12399">
        <w:rPr>
          <w:color w:val="auto"/>
          <w:lang w:eastAsia="en-US"/>
        </w:rPr>
        <w:t xml:space="preserve"> made a valuable contribution to improve</w:t>
      </w:r>
      <w:r w:rsidRPr="00E12399">
        <w:rPr>
          <w:b/>
          <w:color w:val="auto"/>
          <w:lang w:eastAsia="en-US"/>
        </w:rPr>
        <w:t xml:space="preserve"> migration data, specifically gendered migration data</w:t>
      </w:r>
      <w:r w:rsidRPr="00E12399">
        <w:rPr>
          <w:color w:val="auto"/>
          <w:lang w:eastAsia="en-US"/>
        </w:rPr>
        <w:t xml:space="preserve">, particularly </w:t>
      </w:r>
      <w:r w:rsidR="00085E76" w:rsidRPr="00E12399">
        <w:rPr>
          <w:color w:val="auto"/>
          <w:lang w:eastAsia="en-US"/>
        </w:rPr>
        <w:t>on</w:t>
      </w:r>
      <w:r w:rsidRPr="00E12399">
        <w:rPr>
          <w:color w:val="auto"/>
          <w:lang w:eastAsia="en-US"/>
        </w:rPr>
        <w:t xml:space="preserve"> remittances received from women migrant workers, sexual and reproductive health of migrant workers, number of migrant workers in detention centres, those reported as missing, and those residing in shelters in destination countries. </w:t>
      </w:r>
      <w:r w:rsidR="00D73EC6" w:rsidRPr="00E12399">
        <w:rPr>
          <w:rFonts w:eastAsia="Palatino Linotype" w:cs="Palatino Linotype"/>
          <w:color w:val="353332" w:themeColor="text1" w:themeTint="E6"/>
        </w:rPr>
        <w:t>I</w:t>
      </w:r>
      <w:r w:rsidR="005B1C95" w:rsidRPr="00E12399">
        <w:rPr>
          <w:rFonts w:eastAsia="Palatino Linotype" w:cs="Palatino Linotype"/>
          <w:color w:val="353332" w:themeColor="text1" w:themeTint="E6"/>
        </w:rPr>
        <w:t xml:space="preserve">nterviewees in </w:t>
      </w:r>
      <w:r w:rsidR="005B1C95" w:rsidRPr="00E12399">
        <w:rPr>
          <w:rFonts w:eastAsia="Palatino Linotype" w:cs="Palatino Linotype"/>
          <w:b/>
          <w:color w:val="353332" w:themeColor="text1" w:themeTint="E6"/>
        </w:rPr>
        <w:t>India</w:t>
      </w:r>
      <w:r w:rsidR="00D73EC6" w:rsidRPr="00E12399">
        <w:rPr>
          <w:rFonts w:eastAsia="Palatino Linotype" w:cs="Palatino Linotype"/>
          <w:color w:val="353332" w:themeColor="text1" w:themeTint="E6"/>
        </w:rPr>
        <w:t xml:space="preserve"> stated that</w:t>
      </w:r>
      <w:r w:rsidR="00B03FC0" w:rsidRPr="00E12399">
        <w:rPr>
          <w:rFonts w:eastAsia="Palatino Linotype" w:cs="Palatino Linotype"/>
          <w:color w:val="353332" w:themeColor="text1" w:themeTint="E6"/>
        </w:rPr>
        <w:t>,</w:t>
      </w:r>
      <w:r w:rsidR="00D73EC6" w:rsidRPr="00E12399">
        <w:rPr>
          <w:rFonts w:eastAsia="Palatino Linotype" w:cs="Palatino Linotype"/>
          <w:color w:val="353332" w:themeColor="text1" w:themeTint="E6"/>
        </w:rPr>
        <w:t xml:space="preserve"> </w:t>
      </w:r>
      <w:r w:rsidR="00915BA1" w:rsidRPr="00E12399">
        <w:rPr>
          <w:rFonts w:eastAsia="Palatino Linotype" w:cs="Palatino Linotype"/>
          <w:color w:val="353332" w:themeColor="text1" w:themeTint="E6"/>
        </w:rPr>
        <w:t>due to</w:t>
      </w:r>
      <w:r w:rsidR="005B1C95" w:rsidRPr="00E12399">
        <w:rPr>
          <w:rFonts w:eastAsia="Palatino Linotype" w:cs="Palatino Linotype"/>
          <w:color w:val="353332" w:themeColor="text1" w:themeTint="E6"/>
        </w:rPr>
        <w:t xml:space="preserve"> the </w:t>
      </w:r>
      <w:r w:rsidR="005B1C95" w:rsidRPr="00E12399">
        <w:rPr>
          <w:rFonts w:eastAsia="Palatino Linotype" w:cs="Palatino Linotype"/>
          <w:b/>
          <w:bCs/>
          <w:color w:val="353332" w:themeColor="text1" w:themeTint="E6"/>
        </w:rPr>
        <w:t>SALAM network</w:t>
      </w:r>
      <w:r w:rsidR="005B1C95" w:rsidRPr="00E12399">
        <w:rPr>
          <w:rFonts w:eastAsia="Palatino Linotype" w:cs="Palatino Linotype"/>
          <w:color w:val="353332" w:themeColor="text1" w:themeTint="E6"/>
        </w:rPr>
        <w:t xml:space="preserve">, </w:t>
      </w:r>
      <w:r w:rsidR="0031640D" w:rsidRPr="00E12399">
        <w:rPr>
          <w:rFonts w:eastAsia="Palatino Linotype" w:cs="Palatino Linotype"/>
          <w:color w:val="353332" w:themeColor="text1" w:themeTint="E6"/>
        </w:rPr>
        <w:t>a</w:t>
      </w:r>
      <w:r w:rsidR="005B1C95" w:rsidRPr="00E12399">
        <w:rPr>
          <w:rFonts w:eastAsia="Palatino Linotype" w:cs="Palatino Linotype"/>
          <w:color w:val="353332" w:themeColor="text1" w:themeTint="E6"/>
        </w:rPr>
        <w:t>ccess to data</w:t>
      </w:r>
      <w:r w:rsidR="0031640D" w:rsidRPr="00E12399">
        <w:rPr>
          <w:rFonts w:eastAsia="Palatino Linotype" w:cs="Palatino Linotype"/>
          <w:color w:val="353332" w:themeColor="text1" w:themeTint="E6"/>
        </w:rPr>
        <w:t xml:space="preserve"> improved</w:t>
      </w:r>
      <w:r w:rsidR="005B1C95" w:rsidRPr="00E12399">
        <w:rPr>
          <w:rFonts w:eastAsia="Palatino Linotype" w:cs="Palatino Linotype"/>
          <w:color w:val="353332" w:themeColor="text1" w:themeTint="E6"/>
        </w:rPr>
        <w:t xml:space="preserve">, </w:t>
      </w:r>
      <w:r w:rsidR="0031640D" w:rsidRPr="00E12399">
        <w:rPr>
          <w:rFonts w:eastAsia="Palatino Linotype" w:cs="Palatino Linotype"/>
          <w:color w:val="353332" w:themeColor="text1" w:themeTint="E6"/>
        </w:rPr>
        <w:t xml:space="preserve">resulting in </w:t>
      </w:r>
      <w:r w:rsidR="005B1C95" w:rsidRPr="00E12399">
        <w:rPr>
          <w:rFonts w:eastAsia="Palatino Linotype" w:cs="Palatino Linotype"/>
          <w:color w:val="353332" w:themeColor="text1" w:themeTint="E6"/>
        </w:rPr>
        <w:t xml:space="preserve">collaborative work and joint papers </w:t>
      </w:r>
      <w:r w:rsidR="0031640D" w:rsidRPr="00E12399">
        <w:rPr>
          <w:rFonts w:eastAsia="Palatino Linotype" w:cs="Palatino Linotype"/>
          <w:color w:val="353332" w:themeColor="text1" w:themeTint="E6"/>
        </w:rPr>
        <w:t>in the region</w:t>
      </w:r>
      <w:r w:rsidR="005B1C95" w:rsidRPr="00E12399">
        <w:rPr>
          <w:rFonts w:eastAsia="Palatino Linotype" w:cs="Palatino Linotype"/>
          <w:color w:val="353332" w:themeColor="text1" w:themeTint="E6"/>
        </w:rPr>
        <w:t xml:space="preserve">. </w:t>
      </w:r>
    </w:p>
    <w:p w14:paraId="714E2CED" w14:textId="590EB896" w:rsidR="005B1C95" w:rsidRPr="00E12399" w:rsidRDefault="005B1C95" w:rsidP="006906B3">
      <w:pPr>
        <w:rPr>
          <w:szCs w:val="20"/>
        </w:rPr>
      </w:pPr>
      <w:r w:rsidRPr="00E12399">
        <w:rPr>
          <w:rFonts w:eastAsia="Palatino Linotype" w:cs="Palatino Linotype"/>
          <w:color w:val="353332" w:themeColor="text1" w:themeTint="E6"/>
        </w:rPr>
        <w:t>The program</w:t>
      </w:r>
      <w:r w:rsidR="0000668F" w:rsidRPr="00E12399">
        <w:rPr>
          <w:rFonts w:eastAsia="Palatino Linotype" w:cs="Palatino Linotype"/>
          <w:color w:val="353332" w:themeColor="text1" w:themeTint="E6"/>
        </w:rPr>
        <w:t>me</w:t>
      </w:r>
      <w:r w:rsidRPr="00E12399">
        <w:rPr>
          <w:rFonts w:eastAsia="Palatino Linotype" w:cs="Palatino Linotype"/>
          <w:color w:val="353332" w:themeColor="text1" w:themeTint="E6"/>
        </w:rPr>
        <w:t xml:space="preserve"> has </w:t>
      </w:r>
      <w:r w:rsidR="006906B3" w:rsidRPr="00E12399">
        <w:rPr>
          <w:rFonts w:eastAsia="Palatino Linotype" w:cs="Palatino Linotype"/>
          <w:color w:val="353332" w:themeColor="text1" w:themeTint="E6"/>
        </w:rPr>
        <w:t xml:space="preserve">also </w:t>
      </w:r>
      <w:r w:rsidRPr="00E12399">
        <w:rPr>
          <w:rFonts w:eastAsia="Palatino Linotype" w:cs="Palatino Linotype"/>
          <w:color w:val="353332" w:themeColor="text1" w:themeTint="E6"/>
        </w:rPr>
        <w:t>facilitated partnerships, knowledge exchange, and joint initiatives among researchers in different countries, enhancing institutional-level collaboration. While challenges remain, such as data privacy issues, the program</w:t>
      </w:r>
      <w:r w:rsidR="009735E2" w:rsidRPr="00E12399">
        <w:rPr>
          <w:rFonts w:eastAsia="Palatino Linotype" w:cs="Palatino Linotype"/>
          <w:color w:val="353332" w:themeColor="text1" w:themeTint="E6"/>
        </w:rPr>
        <w:t>me</w:t>
      </w:r>
      <w:r w:rsidRPr="00E12399">
        <w:rPr>
          <w:rFonts w:eastAsia="Palatino Linotype" w:cs="Palatino Linotype"/>
          <w:color w:val="353332" w:themeColor="text1" w:themeTint="E6"/>
        </w:rPr>
        <w:t xml:space="preserve"> has successfully fostered a common platform for sharing resources and improving the overall evidence base for policymaking: </w:t>
      </w:r>
      <w:r w:rsidR="00327C04" w:rsidRPr="00E12399">
        <w:rPr>
          <w:rFonts w:eastAsia="Palatino Linotype" w:cs="Palatino Linotype"/>
          <w:color w:val="353332" w:themeColor="text1" w:themeTint="E6"/>
        </w:rPr>
        <w:t>“</w:t>
      </w:r>
      <w:r w:rsidRPr="00E12399">
        <w:rPr>
          <w:rFonts w:eastAsia="Palatino Linotype" w:cs="Palatino Linotype"/>
          <w:i/>
          <w:color w:val="353332" w:themeColor="text1" w:themeTint="E6"/>
        </w:rPr>
        <w:t xml:space="preserve">The </w:t>
      </w:r>
      <w:r w:rsidR="00B932DB">
        <w:rPr>
          <w:rFonts w:eastAsia="Palatino Linotype" w:cs="Palatino Linotype"/>
          <w:i/>
          <w:color w:val="353332" w:themeColor="text1" w:themeTint="E6"/>
        </w:rPr>
        <w:t>GOALS programme</w:t>
      </w:r>
      <w:r w:rsidRPr="00E12399">
        <w:rPr>
          <w:rFonts w:eastAsia="Palatino Linotype" w:cs="Palatino Linotype"/>
          <w:i/>
          <w:color w:val="353332" w:themeColor="text1" w:themeTint="E6"/>
        </w:rPr>
        <w:t xml:space="preserve"> has brought us together </w:t>
      </w:r>
      <w:r w:rsidR="0056138E" w:rsidRPr="00E12399">
        <w:rPr>
          <w:rFonts w:eastAsia="Palatino Linotype" w:cs="Palatino Linotype"/>
          <w:i/>
          <w:color w:val="353332" w:themeColor="text1" w:themeTint="E6"/>
        </w:rPr>
        <w:t>at</w:t>
      </w:r>
      <w:r w:rsidRPr="00E12399">
        <w:rPr>
          <w:rFonts w:eastAsia="Palatino Linotype" w:cs="Palatino Linotype"/>
          <w:i/>
          <w:color w:val="353332" w:themeColor="text1" w:themeTint="E6"/>
        </w:rPr>
        <w:t xml:space="preserve"> one table. That is a great achievement of the programme</w:t>
      </w:r>
      <w:r w:rsidR="00327C04" w:rsidRPr="00E12399">
        <w:rPr>
          <w:rFonts w:eastAsia="Palatino Linotype" w:cs="Palatino Linotype"/>
          <w:i/>
          <w:color w:val="353332" w:themeColor="text1" w:themeTint="E6"/>
        </w:rPr>
        <w:t>.</w:t>
      </w:r>
      <w:r w:rsidR="00327C04" w:rsidRPr="00E12399">
        <w:rPr>
          <w:i/>
        </w:rPr>
        <w:t>”</w:t>
      </w:r>
      <w:r w:rsidRPr="00E12399">
        <w:rPr>
          <w:vertAlign w:val="superscript"/>
        </w:rPr>
        <w:footnoteReference w:id="80"/>
      </w:r>
      <w:r w:rsidRPr="00E12399">
        <w:rPr>
          <w:szCs w:val="20"/>
        </w:rPr>
        <w:t xml:space="preserve"> </w:t>
      </w:r>
    </w:p>
    <w:tbl>
      <w:tblPr>
        <w:tblStyle w:val="TableGrid"/>
        <w:tblW w:w="9639" w:type="dxa"/>
        <w:tblLook w:val="0400" w:firstRow="0" w:lastRow="0" w:firstColumn="0" w:lastColumn="0" w:noHBand="0" w:noVBand="1"/>
      </w:tblPr>
      <w:tblGrid>
        <w:gridCol w:w="9639"/>
      </w:tblGrid>
      <w:tr w:rsidR="00257353" w:rsidRPr="00E12399" w14:paraId="28B44999" w14:textId="77777777" w:rsidTr="00C22D6F">
        <w:tc>
          <w:tcPr>
            <w:tcW w:w="9639" w:type="dxa"/>
            <w:shd w:val="clear" w:color="auto" w:fill="D6F2FA" w:themeFill="text2" w:themeFillTint="1A"/>
          </w:tcPr>
          <w:p w14:paraId="1CE0C62E" w14:textId="4012AB99" w:rsidR="00257353" w:rsidRPr="00E12399" w:rsidRDefault="00257353" w:rsidP="00257353">
            <w:pPr>
              <w:spacing w:after="240"/>
              <w:rPr>
                <w:rFonts w:eastAsia="Palatino Linotype" w:cs="Palatino Linotype"/>
                <w:color w:val="353332" w:themeColor="text1" w:themeTint="E6"/>
              </w:rPr>
            </w:pPr>
            <w:r w:rsidRPr="00E12399">
              <w:rPr>
                <w:rFonts w:eastAsia="Palatino Linotype" w:cs="Palatino Linotype"/>
                <w:color w:val="353332" w:themeColor="text1" w:themeTint="E6"/>
                <w:sz w:val="18"/>
                <w:szCs w:val="22"/>
              </w:rPr>
              <w:t xml:space="preserve">The </w:t>
            </w:r>
            <w:r w:rsidR="00B932DB">
              <w:rPr>
                <w:rFonts w:eastAsia="Palatino Linotype" w:cs="Palatino Linotype"/>
                <w:color w:val="353332" w:themeColor="text1" w:themeTint="E6"/>
                <w:sz w:val="18"/>
                <w:szCs w:val="22"/>
              </w:rPr>
              <w:t>GOALS programme</w:t>
            </w:r>
            <w:r w:rsidRPr="00E12399">
              <w:rPr>
                <w:rFonts w:eastAsia="Palatino Linotype" w:cs="Palatino Linotype"/>
                <w:color w:val="353332" w:themeColor="text1" w:themeTint="E6"/>
                <w:sz w:val="18"/>
                <w:szCs w:val="22"/>
              </w:rPr>
              <w:t xml:space="preserve"> has advocated for the government of</w:t>
            </w:r>
            <w:r w:rsidRPr="00E12399">
              <w:rPr>
                <w:rFonts w:eastAsia="Palatino Linotype" w:cs="Palatino Linotype"/>
                <w:b/>
                <w:color w:val="353332" w:themeColor="text1" w:themeTint="E6"/>
                <w:sz w:val="18"/>
                <w:szCs w:val="22"/>
              </w:rPr>
              <w:t xml:space="preserve"> Bangladesh </w:t>
            </w:r>
            <w:r w:rsidRPr="00E12399">
              <w:rPr>
                <w:rFonts w:eastAsia="Palatino Linotype" w:cs="Palatino Linotype"/>
                <w:bCs/>
                <w:color w:val="353332" w:themeColor="text1" w:themeTint="E6"/>
                <w:sz w:val="18"/>
                <w:szCs w:val="22"/>
              </w:rPr>
              <w:t>to lead the reintegration process and emphasi</w:t>
            </w:r>
            <w:r w:rsidR="00327C04" w:rsidRPr="00E12399">
              <w:rPr>
                <w:rFonts w:eastAsia="Palatino Linotype" w:cs="Palatino Linotype"/>
                <w:bCs/>
                <w:color w:val="353332" w:themeColor="text1" w:themeTint="E6"/>
                <w:sz w:val="18"/>
                <w:szCs w:val="22"/>
              </w:rPr>
              <w:t>s</w:t>
            </w:r>
            <w:r w:rsidRPr="00E12399">
              <w:rPr>
                <w:rFonts w:eastAsia="Palatino Linotype" w:cs="Palatino Linotype"/>
                <w:bCs/>
                <w:color w:val="353332" w:themeColor="text1" w:themeTint="E6"/>
                <w:sz w:val="18"/>
                <w:szCs w:val="22"/>
              </w:rPr>
              <w:t>ed the importance of establishing a systematic database for returnees</w:t>
            </w:r>
            <w:r w:rsidRPr="00E12399">
              <w:rPr>
                <w:rFonts w:eastAsia="Palatino Linotype" w:cs="Palatino Linotype"/>
                <w:color w:val="353332" w:themeColor="text1" w:themeTint="E6"/>
                <w:sz w:val="18"/>
                <w:szCs w:val="22"/>
              </w:rPr>
              <w:t xml:space="preserve">. </w:t>
            </w:r>
            <w:r w:rsidR="00893302" w:rsidRPr="00E12399">
              <w:rPr>
                <w:rFonts w:eastAsia="Palatino Linotype" w:cs="Palatino Linotype"/>
                <w:color w:val="353332" w:themeColor="text1" w:themeTint="E6"/>
                <w:sz w:val="18"/>
                <w:szCs w:val="22"/>
              </w:rPr>
              <w:t>A</w:t>
            </w:r>
            <w:r w:rsidRPr="00E12399">
              <w:rPr>
                <w:rFonts w:eastAsia="Palatino Linotype" w:cs="Palatino Linotype"/>
                <w:color w:val="353332" w:themeColor="text1" w:themeTint="E6"/>
                <w:sz w:val="18"/>
                <w:szCs w:val="22"/>
              </w:rPr>
              <w:t xml:space="preserve"> database was established, </w:t>
            </w:r>
            <w:r w:rsidR="00893302" w:rsidRPr="00E12399">
              <w:rPr>
                <w:rFonts w:eastAsia="Palatino Linotype" w:cs="Palatino Linotype"/>
                <w:color w:val="353332" w:themeColor="text1" w:themeTint="E6"/>
                <w:sz w:val="18"/>
                <w:szCs w:val="22"/>
              </w:rPr>
              <w:t>and</w:t>
            </w:r>
            <w:r w:rsidRPr="00E12399">
              <w:rPr>
                <w:rFonts w:eastAsia="Palatino Linotype" w:cs="Palatino Linotype"/>
                <w:color w:val="353332" w:themeColor="text1" w:themeTint="E6"/>
                <w:sz w:val="18"/>
                <w:szCs w:val="22"/>
              </w:rPr>
              <w:t xml:space="preserve"> the </w:t>
            </w:r>
            <w:r w:rsidRPr="00E12399">
              <w:rPr>
                <w:rFonts w:eastAsia="Palatino Linotype" w:cs="Palatino Linotype"/>
                <w:color w:val="353332" w:themeColor="text1" w:themeTint="E6"/>
                <w:sz w:val="18"/>
                <w:szCs w:val="22"/>
              </w:rPr>
              <w:lastRenderedPageBreak/>
              <w:t xml:space="preserve">Bangladesh government </w:t>
            </w:r>
            <w:r w:rsidR="00277F22" w:rsidRPr="00E12399">
              <w:rPr>
                <w:rFonts w:eastAsia="Palatino Linotype" w:cs="Palatino Linotype"/>
                <w:color w:val="353332" w:themeColor="text1" w:themeTint="E6"/>
                <w:sz w:val="18"/>
                <w:szCs w:val="22"/>
              </w:rPr>
              <w:t>took</w:t>
            </w:r>
            <w:r w:rsidRPr="00E12399">
              <w:rPr>
                <w:rFonts w:eastAsia="Palatino Linotype" w:cs="Palatino Linotype"/>
                <w:color w:val="353332" w:themeColor="text1" w:themeTint="E6"/>
                <w:sz w:val="18"/>
                <w:szCs w:val="22"/>
              </w:rPr>
              <w:t xml:space="preserve"> steps to formulate a reintegration policy:</w:t>
            </w:r>
            <w:r w:rsidR="00327C04" w:rsidRPr="00E12399">
              <w:rPr>
                <w:rFonts w:eastAsia="Palatino Linotype" w:cs="Palatino Linotype"/>
                <w:color w:val="353332" w:themeColor="text1" w:themeTint="E6"/>
                <w:sz w:val="18"/>
                <w:szCs w:val="22"/>
              </w:rPr>
              <w:t xml:space="preserve"> ”</w:t>
            </w:r>
            <w:r w:rsidRPr="00E12399">
              <w:rPr>
                <w:rFonts w:eastAsia="Palatino Linotype" w:cs="Palatino Linotype"/>
                <w:i/>
                <w:color w:val="353332" w:themeColor="text1" w:themeTint="E6"/>
                <w:sz w:val="18"/>
                <w:szCs w:val="22"/>
              </w:rPr>
              <w:t xml:space="preserve">In sum, the </w:t>
            </w:r>
            <w:r w:rsidR="00B932DB">
              <w:rPr>
                <w:rFonts w:eastAsia="Palatino Linotype" w:cs="Palatino Linotype"/>
                <w:i/>
                <w:color w:val="353332" w:themeColor="text1" w:themeTint="E6"/>
                <w:sz w:val="18"/>
                <w:szCs w:val="22"/>
              </w:rPr>
              <w:t>GOALS programme</w:t>
            </w:r>
            <w:r w:rsidRPr="00E12399">
              <w:rPr>
                <w:rFonts w:eastAsia="Palatino Linotype" w:cs="Palatino Linotype"/>
                <w:i/>
                <w:color w:val="353332" w:themeColor="text1" w:themeTint="E6"/>
                <w:sz w:val="18"/>
                <w:szCs w:val="22"/>
              </w:rPr>
              <w:t xml:space="preserve"> brought an alignment of information related to the issue. This database will greatly contribute to the policy formulation</w:t>
            </w:r>
            <w:r w:rsidR="00327C04" w:rsidRPr="00E12399">
              <w:rPr>
                <w:rFonts w:eastAsia="Palatino Linotype" w:cs="Palatino Linotype"/>
                <w:i/>
                <w:color w:val="353332" w:themeColor="text1" w:themeTint="E6"/>
                <w:sz w:val="18"/>
                <w:szCs w:val="22"/>
              </w:rPr>
              <w:t>.”</w:t>
            </w:r>
            <w:r w:rsidRPr="00E12399">
              <w:rPr>
                <w:rFonts w:eastAsia="Palatino Linotype" w:cs="Palatino Linotype"/>
                <w:i/>
                <w:color w:val="353332" w:themeColor="text1" w:themeTint="E6"/>
                <w:sz w:val="18"/>
                <w:szCs w:val="22"/>
                <w:vertAlign w:val="superscript"/>
              </w:rPr>
              <w:footnoteReference w:id="81"/>
            </w:r>
            <w:r w:rsidRPr="00E12399">
              <w:rPr>
                <w:rFonts w:eastAsia="Palatino Linotype" w:cs="Palatino Linotype"/>
                <w:color w:val="353332" w:themeColor="text1" w:themeTint="E6"/>
              </w:rPr>
              <w:t xml:space="preserve"> </w:t>
            </w:r>
          </w:p>
          <w:p w14:paraId="4A6BE81C" w14:textId="274DD69D" w:rsidR="00257353" w:rsidRPr="00E12399" w:rsidRDefault="00257353" w:rsidP="00257353">
            <w:pPr>
              <w:spacing w:after="240"/>
              <w:rPr>
                <w:rFonts w:eastAsia="Palatino Linotype" w:cs="Palatino Linotype"/>
                <w:i/>
                <w:color w:val="353332" w:themeColor="text1" w:themeTint="E6"/>
                <w:sz w:val="18"/>
                <w:szCs w:val="22"/>
              </w:rPr>
            </w:pPr>
            <w:r w:rsidRPr="00E12399">
              <w:rPr>
                <w:rFonts w:eastAsia="Palatino Linotype" w:cs="Palatino Linotype"/>
                <w:color w:val="353332" w:themeColor="text1" w:themeTint="E6"/>
                <w:sz w:val="18"/>
                <w:szCs w:val="22"/>
              </w:rPr>
              <w:t xml:space="preserve">In </w:t>
            </w:r>
            <w:r w:rsidRPr="00E12399">
              <w:rPr>
                <w:rFonts w:eastAsia="Palatino Linotype" w:cs="Palatino Linotype"/>
                <w:b/>
                <w:color w:val="353332" w:themeColor="text1" w:themeTint="E6"/>
                <w:sz w:val="18"/>
                <w:szCs w:val="22"/>
              </w:rPr>
              <w:t>Sri Lanka</w:t>
            </w:r>
            <w:r w:rsidRPr="00E12399">
              <w:rPr>
                <w:rFonts w:eastAsia="Palatino Linotype" w:cs="Palatino Linotype"/>
                <w:color w:val="353332" w:themeColor="text1" w:themeTint="E6"/>
                <w:sz w:val="18"/>
                <w:szCs w:val="22"/>
              </w:rPr>
              <w:t xml:space="preserve">, </w:t>
            </w:r>
            <w:r w:rsidRPr="00E12399">
              <w:rPr>
                <w:rFonts w:eastAsia="Palatino Linotype" w:cs="Palatino Linotype"/>
                <w:bCs/>
                <w:color w:val="353332" w:themeColor="text1" w:themeTint="E6"/>
                <w:sz w:val="18"/>
                <w:szCs w:val="22"/>
              </w:rPr>
              <w:t xml:space="preserve">advice from the </w:t>
            </w:r>
            <w:r w:rsidR="00B932DB">
              <w:rPr>
                <w:rFonts w:eastAsia="Palatino Linotype" w:cs="Palatino Linotype"/>
                <w:bCs/>
                <w:color w:val="353332" w:themeColor="text1" w:themeTint="E6"/>
                <w:sz w:val="18"/>
                <w:szCs w:val="22"/>
              </w:rPr>
              <w:t>GOALS programme</w:t>
            </w:r>
            <w:r w:rsidRPr="00E12399">
              <w:rPr>
                <w:rFonts w:eastAsia="Palatino Linotype" w:cs="Palatino Linotype"/>
                <w:bCs/>
                <w:color w:val="353332" w:themeColor="text1" w:themeTint="E6"/>
                <w:sz w:val="18"/>
                <w:szCs w:val="22"/>
              </w:rPr>
              <w:t xml:space="preserve"> influenced improvements in family background fields and the inclusion of additional gender-related data points.</w:t>
            </w:r>
            <w:r w:rsidRPr="00E12399">
              <w:rPr>
                <w:rFonts w:eastAsia="Palatino Linotype" w:cs="Palatino Linotype"/>
                <w:color w:val="353332" w:themeColor="text1" w:themeTint="E6"/>
                <w:sz w:val="18"/>
                <w:szCs w:val="22"/>
              </w:rPr>
              <w:t xml:space="preserve"> The database modifications enable the identification of first-time migrants, facilitating targeted support initiatives.</w:t>
            </w:r>
            <w:r w:rsidRPr="00E12399">
              <w:rPr>
                <w:rFonts w:eastAsia="Palatino Linotype" w:cs="Palatino Linotype"/>
                <w:color w:val="353332" w:themeColor="text1" w:themeTint="E6"/>
                <w:sz w:val="18"/>
                <w:szCs w:val="22"/>
                <w:vertAlign w:val="superscript"/>
              </w:rPr>
              <w:footnoteReference w:id="82"/>
            </w:r>
            <w:r w:rsidRPr="00E12399">
              <w:rPr>
                <w:rFonts w:eastAsia="Palatino Linotype" w:cs="Palatino Linotype"/>
                <w:color w:val="353332" w:themeColor="text1" w:themeTint="E6"/>
                <w:sz w:val="18"/>
                <w:szCs w:val="22"/>
              </w:rPr>
              <w:t xml:space="preserve"> The programme facilitated the identification of new kinds of data, specifically, during the registration process, the number of children and the source of income was captured, providing a more comprehensive dataset for informed policymaking.</w:t>
            </w:r>
            <w:r w:rsidRPr="00E12399">
              <w:rPr>
                <w:rFonts w:eastAsia="Palatino Linotype" w:cs="Palatino Linotype"/>
                <w:color w:val="353332" w:themeColor="text1" w:themeTint="E6"/>
                <w:sz w:val="18"/>
                <w:szCs w:val="22"/>
                <w:vertAlign w:val="superscript"/>
              </w:rPr>
              <w:footnoteReference w:id="83"/>
            </w:r>
          </w:p>
        </w:tc>
      </w:tr>
    </w:tbl>
    <w:p w14:paraId="2E4151C3" w14:textId="77777777" w:rsidR="005B1C95" w:rsidRPr="00872598" w:rsidRDefault="005B1C95" w:rsidP="005B1C95">
      <w:pPr>
        <w:spacing w:after="0"/>
        <w:rPr>
          <w:rFonts w:ascii="Times New Roman" w:hAnsi="Times New Roman"/>
          <w:sz w:val="24"/>
        </w:rPr>
      </w:pPr>
    </w:p>
    <w:p w14:paraId="49539857" w14:textId="702F0A31" w:rsidR="00FC370D" w:rsidRPr="00E12399" w:rsidRDefault="00127E80" w:rsidP="007F5239">
      <w:pPr>
        <w:rPr>
          <w:rFonts w:eastAsia="Palatino Linotype" w:cs="Palatino Linotype"/>
          <w:color w:val="353332" w:themeColor="text1" w:themeTint="E6"/>
        </w:rPr>
      </w:pPr>
      <w:r w:rsidRPr="00E12399">
        <w:rPr>
          <w:rFonts w:eastAsia="Palatino Linotype" w:cs="Palatino Linotype"/>
          <w:bCs/>
          <w:color w:val="353332" w:themeColor="text1" w:themeTint="E6"/>
        </w:rPr>
        <w:t>One issue</w:t>
      </w:r>
      <w:r w:rsidR="00FC370D" w:rsidRPr="00E12399">
        <w:rPr>
          <w:rFonts w:eastAsia="Palatino Linotype" w:cs="Palatino Linotype"/>
          <w:color w:val="353332" w:themeColor="text1" w:themeTint="E6"/>
        </w:rPr>
        <w:t xml:space="preserve">, however, </w:t>
      </w:r>
      <w:r w:rsidRPr="00E12399">
        <w:rPr>
          <w:rFonts w:eastAsia="Palatino Linotype" w:cs="Palatino Linotype"/>
          <w:color w:val="353332" w:themeColor="text1" w:themeTint="E6"/>
        </w:rPr>
        <w:t xml:space="preserve">was </w:t>
      </w:r>
      <w:r w:rsidR="00FC370D" w:rsidRPr="00E12399">
        <w:rPr>
          <w:rFonts w:eastAsia="Palatino Linotype" w:cs="Palatino Linotype"/>
          <w:color w:val="353332" w:themeColor="text1" w:themeTint="E6"/>
        </w:rPr>
        <w:t xml:space="preserve">identified </w:t>
      </w:r>
      <w:r w:rsidRPr="00E12399">
        <w:rPr>
          <w:rFonts w:eastAsia="Palatino Linotype" w:cs="Palatino Linotype"/>
          <w:color w:val="353332" w:themeColor="text1" w:themeTint="E6"/>
        </w:rPr>
        <w:t xml:space="preserve">with </w:t>
      </w:r>
      <w:r w:rsidR="00FC370D" w:rsidRPr="00E12399">
        <w:rPr>
          <w:rFonts w:eastAsia="Palatino Linotype" w:cs="Palatino Linotype"/>
          <w:color w:val="353332" w:themeColor="text1" w:themeTint="E6"/>
        </w:rPr>
        <w:t xml:space="preserve">the </w:t>
      </w:r>
      <w:r w:rsidR="00FC370D" w:rsidRPr="00E12399">
        <w:rPr>
          <w:rFonts w:eastAsia="Palatino Linotype" w:cs="Palatino Linotype"/>
          <w:b/>
          <w:bCs/>
          <w:color w:val="353332" w:themeColor="text1" w:themeTint="E6"/>
        </w:rPr>
        <w:t>SALAM</w:t>
      </w:r>
      <w:r w:rsidR="00FC370D" w:rsidRPr="00E12399">
        <w:rPr>
          <w:rFonts w:eastAsia="Palatino Linotype" w:cs="Palatino Linotype"/>
          <w:color w:val="353332" w:themeColor="text1" w:themeTint="E6"/>
        </w:rPr>
        <w:t xml:space="preserve"> component of the </w:t>
      </w:r>
      <w:r w:rsidR="00B932DB">
        <w:rPr>
          <w:rFonts w:eastAsia="Palatino Linotype" w:cs="Palatino Linotype"/>
          <w:color w:val="353332" w:themeColor="text1" w:themeTint="E6"/>
        </w:rPr>
        <w:t>GOALS programme</w:t>
      </w:r>
      <w:r w:rsidR="00FC370D" w:rsidRPr="00E12399">
        <w:rPr>
          <w:rFonts w:eastAsia="Palatino Linotype" w:cs="Palatino Linotype"/>
          <w:color w:val="353332" w:themeColor="text1" w:themeTint="E6"/>
        </w:rPr>
        <w:t xml:space="preserve"> </w:t>
      </w:r>
      <w:r w:rsidRPr="00E12399">
        <w:rPr>
          <w:rFonts w:eastAsia="Palatino Linotype" w:cs="Palatino Linotype"/>
          <w:color w:val="353332" w:themeColor="text1" w:themeTint="E6"/>
        </w:rPr>
        <w:t>due to difficulties among</w:t>
      </w:r>
      <w:r w:rsidR="005816A0" w:rsidRPr="00E12399">
        <w:rPr>
          <w:rFonts w:eastAsia="Palatino Linotype" w:cs="Palatino Linotype"/>
          <w:color w:val="353332" w:themeColor="text1" w:themeTint="E6"/>
        </w:rPr>
        <w:t xml:space="preserve"> the </w:t>
      </w:r>
      <w:r w:rsidR="000264EF" w:rsidRPr="00E12399">
        <w:rPr>
          <w:rFonts w:eastAsia="Palatino Linotype" w:cs="Palatino Linotype"/>
          <w:color w:val="353332" w:themeColor="text1" w:themeTint="E6"/>
        </w:rPr>
        <w:t>partners</w:t>
      </w:r>
      <w:r w:rsidR="00FC370D" w:rsidRPr="00E12399">
        <w:rPr>
          <w:rFonts w:eastAsia="Palatino Linotype" w:cs="Palatino Linotype"/>
          <w:color w:val="353332" w:themeColor="text1" w:themeTint="E6"/>
        </w:rPr>
        <w:t>.</w:t>
      </w:r>
      <w:r w:rsidR="00FC370D" w:rsidRPr="00872598">
        <w:rPr>
          <w:rFonts w:ascii="Times New Roman" w:hAnsi="Times New Roman"/>
        </w:rPr>
        <w:t xml:space="preserve"> </w:t>
      </w:r>
      <w:r w:rsidR="00564E4C" w:rsidRPr="00E12399">
        <w:t>Changes post-signing led to reduced contract amounts, prompting audit queries. Expanding deliverables later caused accountability issues, while delays in agreement created further challenges</w:t>
      </w:r>
      <w:r w:rsidR="00FC370D" w:rsidRPr="00E12399">
        <w:rPr>
          <w:rFonts w:eastAsia="Palatino Linotype" w:cs="Palatino Linotype"/>
          <w:color w:val="353332" w:themeColor="text1" w:themeTint="E6"/>
        </w:rPr>
        <w:t>.</w:t>
      </w:r>
      <w:r w:rsidR="00FC370D" w:rsidRPr="00E12399">
        <w:rPr>
          <w:rFonts w:eastAsia="Palatino Linotype" w:cs="Palatino Linotype"/>
          <w:color w:val="353332" w:themeColor="text1" w:themeTint="E6"/>
          <w:vertAlign w:val="superscript"/>
        </w:rPr>
        <w:footnoteReference w:id="84"/>
      </w:r>
      <w:r w:rsidR="00FC370D" w:rsidRPr="00E12399">
        <w:rPr>
          <w:rFonts w:eastAsia="Palatino Linotype" w:cs="Palatino Linotype"/>
          <w:color w:val="353332" w:themeColor="text1" w:themeTint="E6"/>
        </w:rPr>
        <w:t xml:space="preserve"> </w:t>
      </w:r>
    </w:p>
    <w:p w14:paraId="37D8974A" w14:textId="4F45C7FE" w:rsidR="005B1C95" w:rsidRPr="00E12399" w:rsidRDefault="007F5239" w:rsidP="005B1C95">
      <w:pPr>
        <w:spacing w:after="240"/>
        <w:rPr>
          <w:rFonts w:eastAsia="Palatino Linotype" w:cs="Palatino Linotype"/>
          <w:color w:val="353332" w:themeColor="text1" w:themeTint="E6"/>
        </w:rPr>
      </w:pPr>
      <w:r w:rsidRPr="00E12399">
        <w:rPr>
          <w:rFonts w:eastAsia="Palatino Linotype" w:cs="Palatino Linotype"/>
          <w:bCs/>
          <w:color w:val="353332" w:themeColor="text1" w:themeTint="E6"/>
        </w:rPr>
        <w:t>I</w:t>
      </w:r>
      <w:r w:rsidR="5DEEA8A0" w:rsidRPr="00E12399">
        <w:rPr>
          <w:rFonts w:eastAsia="Palatino Linotype" w:cs="Palatino Linotype"/>
          <w:bCs/>
          <w:color w:val="353332" w:themeColor="text1" w:themeTint="E6"/>
        </w:rPr>
        <w:t xml:space="preserve">nterview data reveal also that while GOALS </w:t>
      </w:r>
      <w:r w:rsidR="00327C04" w:rsidRPr="00E12399">
        <w:rPr>
          <w:rFonts w:eastAsia="Palatino Linotype" w:cs="Palatino Linotype"/>
          <w:bCs/>
          <w:color w:val="353332" w:themeColor="text1" w:themeTint="E6"/>
        </w:rPr>
        <w:t xml:space="preserve">has assessed </w:t>
      </w:r>
      <w:r w:rsidR="00AE3D70" w:rsidRPr="00E12399">
        <w:rPr>
          <w:rFonts w:eastAsia="Palatino Linotype" w:cs="Palatino Linotype"/>
          <w:bCs/>
          <w:color w:val="353332" w:themeColor="text1" w:themeTint="E6"/>
        </w:rPr>
        <w:t>of the availability of</w:t>
      </w:r>
      <w:r w:rsidR="5DEEA8A0" w:rsidRPr="00E12399">
        <w:rPr>
          <w:rFonts w:eastAsia="Palatino Linotype" w:cs="Palatino Linotype"/>
          <w:bCs/>
          <w:color w:val="353332" w:themeColor="text1" w:themeTint="E6"/>
        </w:rPr>
        <w:t xml:space="preserve"> gender-disaggregated data,</w:t>
      </w:r>
      <w:r w:rsidR="5DEEA8A0" w:rsidRPr="00E12399">
        <w:rPr>
          <w:rFonts w:eastAsia="Palatino Linotype" w:cs="Palatino Linotype"/>
          <w:b/>
          <w:color w:val="353332" w:themeColor="text1" w:themeTint="E6"/>
        </w:rPr>
        <w:t xml:space="preserve"> there is an urgent need for real advocacy.</w:t>
      </w:r>
      <w:r w:rsidR="5DEEA8A0" w:rsidRPr="00E12399">
        <w:rPr>
          <w:rFonts w:eastAsia="Palatino Linotype" w:cs="Palatino Linotype"/>
          <w:color w:val="353332" w:themeColor="text1" w:themeTint="E6"/>
        </w:rPr>
        <w:t xml:space="preserve"> </w:t>
      </w:r>
      <w:r w:rsidR="00D36B7E" w:rsidRPr="00E12399">
        <w:rPr>
          <w:rFonts w:eastAsia="Palatino Linotype" w:cs="Palatino Linotype"/>
          <w:color w:val="353332" w:themeColor="text1" w:themeTint="E6"/>
        </w:rPr>
        <w:t>W</w:t>
      </w:r>
      <w:r w:rsidR="005B1C95" w:rsidRPr="00E12399">
        <w:rPr>
          <w:rFonts w:eastAsia="Palatino Linotype" w:cs="Palatino Linotype"/>
          <w:color w:val="353332" w:themeColor="text1" w:themeTint="E6"/>
        </w:rPr>
        <w:t xml:space="preserve">hile GOALS has successfully generated data and conducted studies, there is a gap in their application by governments. </w:t>
      </w:r>
      <w:r w:rsidR="005B1C95" w:rsidRPr="00E12399">
        <w:rPr>
          <w:rFonts w:eastAsia="Palatino Linotype" w:cs="Palatino Linotype"/>
          <w:bCs/>
          <w:color w:val="353332" w:themeColor="text1" w:themeTint="E6"/>
        </w:rPr>
        <w:t>Establishing a robust link between the produced data and inform</w:t>
      </w:r>
      <w:r w:rsidR="00D36B7E" w:rsidRPr="00E12399">
        <w:rPr>
          <w:rFonts w:eastAsia="Palatino Linotype" w:cs="Palatino Linotype"/>
          <w:bCs/>
          <w:color w:val="353332" w:themeColor="text1" w:themeTint="E6"/>
        </w:rPr>
        <w:t>ed</w:t>
      </w:r>
      <w:r w:rsidR="005B1C95" w:rsidRPr="00E12399">
        <w:rPr>
          <w:rFonts w:eastAsia="Palatino Linotype" w:cs="Palatino Linotype"/>
          <w:bCs/>
          <w:color w:val="353332" w:themeColor="text1" w:themeTint="E6"/>
        </w:rPr>
        <w:t xml:space="preserve"> policy decisions remains a challenge.</w:t>
      </w:r>
      <w:r w:rsidR="005B1C95" w:rsidRPr="00E12399">
        <w:rPr>
          <w:rFonts w:eastAsia="Palatino Linotype" w:cs="Palatino Linotype"/>
          <w:bCs/>
          <w:color w:val="353332" w:themeColor="text1" w:themeTint="E6"/>
          <w:vertAlign w:val="superscript"/>
        </w:rPr>
        <w:footnoteReference w:id="85"/>
      </w:r>
    </w:p>
    <w:p w14:paraId="4201AD9A" w14:textId="4839919A" w:rsidR="00D429F7" w:rsidRPr="00E12399" w:rsidRDefault="00CF77EF" w:rsidP="00ED6541">
      <w:pPr>
        <w:pStyle w:val="Heading3rev"/>
        <w:rPr>
          <w:rFonts w:eastAsia="Palatino Linotype"/>
        </w:rPr>
      </w:pPr>
      <w:r w:rsidRPr="00E12399">
        <w:rPr>
          <w:rFonts w:eastAsia="Palatino Linotype"/>
        </w:rPr>
        <w:t xml:space="preserve">What results can be seen from the </w:t>
      </w:r>
      <w:r w:rsidR="009F3FEC">
        <w:rPr>
          <w:rFonts w:eastAsia="Palatino Linotype"/>
        </w:rPr>
        <w:t>programme</w:t>
      </w:r>
      <w:r w:rsidRPr="00E12399">
        <w:rPr>
          <w:rFonts w:eastAsia="Palatino Linotype"/>
        </w:rPr>
        <w:t xml:space="preserve">’s </w:t>
      </w:r>
      <w:r w:rsidR="00507F74">
        <w:rPr>
          <w:rFonts w:eastAsia="Palatino Linotype"/>
        </w:rPr>
        <w:t>capacity building</w:t>
      </w:r>
      <w:r w:rsidRPr="00E12399">
        <w:rPr>
          <w:rFonts w:eastAsia="Palatino Linotype"/>
        </w:rPr>
        <w:t xml:space="preserve"> efforts?</w:t>
      </w:r>
    </w:p>
    <w:tbl>
      <w:tblPr>
        <w:tblStyle w:val="TableGrid"/>
        <w:tblW w:w="9498" w:type="dxa"/>
        <w:shd w:val="clear" w:color="auto" w:fill="FEF8DF" w:themeFill="accent6" w:themeFillTint="33"/>
        <w:tblLook w:val="0400" w:firstRow="0" w:lastRow="0" w:firstColumn="0" w:lastColumn="0" w:noHBand="0" w:noVBand="1"/>
      </w:tblPr>
      <w:tblGrid>
        <w:gridCol w:w="9498"/>
      </w:tblGrid>
      <w:tr w:rsidR="005F2E03" w:rsidRPr="00E12399" w14:paraId="1BE16A24" w14:textId="77777777" w:rsidTr="00C22D6F">
        <w:tc>
          <w:tcPr>
            <w:tcW w:w="9498" w:type="dxa"/>
            <w:shd w:val="clear" w:color="auto" w:fill="FEF8DF" w:themeFill="accent6" w:themeFillTint="33"/>
          </w:tcPr>
          <w:p w14:paraId="5D01748F" w14:textId="63938FFE" w:rsidR="005F2E03" w:rsidRPr="00E12399" w:rsidRDefault="005F2E03" w:rsidP="002D7847">
            <w:pPr>
              <w:rPr>
                <w:rFonts w:eastAsia="Palatino Linotype" w:cs="Palatino Linotype"/>
                <w:color w:val="353332" w:themeColor="text1" w:themeTint="E6"/>
              </w:rPr>
            </w:pPr>
            <w:r w:rsidRPr="00E12399">
              <w:rPr>
                <w:rFonts w:eastAsia="Palatino Linotype" w:cs="Palatino Linotype"/>
                <w:b/>
                <w:color w:val="353332" w:themeColor="text1" w:themeTint="E6"/>
              </w:rPr>
              <w:t xml:space="preserve">Key finding </w:t>
            </w:r>
            <w:r w:rsidR="007B02D2" w:rsidRPr="00E12399">
              <w:rPr>
                <w:rFonts w:eastAsia="Palatino Linotype" w:cs="Palatino Linotype"/>
                <w:b/>
                <w:color w:val="353332" w:themeColor="text1" w:themeTint="E6"/>
              </w:rPr>
              <w:t>15</w:t>
            </w:r>
            <w:r w:rsidRPr="00E12399">
              <w:rPr>
                <w:rFonts w:eastAsia="Palatino Linotype" w:cs="Palatino Linotype"/>
                <w:b/>
                <w:color w:val="353332" w:themeColor="text1" w:themeTint="E6"/>
              </w:rPr>
              <w:t xml:space="preserve">: Overall, the </w:t>
            </w:r>
            <w:r w:rsidR="00507F74">
              <w:rPr>
                <w:rFonts w:eastAsia="Palatino Linotype" w:cs="Palatino Linotype"/>
                <w:b/>
                <w:color w:val="353332" w:themeColor="text1" w:themeTint="E6"/>
              </w:rPr>
              <w:t>capacity building</w:t>
            </w:r>
            <w:r w:rsidRPr="00E12399">
              <w:rPr>
                <w:rFonts w:eastAsia="Palatino Linotype" w:cs="Palatino Linotype"/>
                <w:b/>
                <w:color w:val="353332" w:themeColor="text1" w:themeTint="E6"/>
              </w:rPr>
              <w:t xml:space="preserve"> exercises of GOALS proved to be effective and supported the development of internal know-how and knowledge sharing.</w:t>
            </w:r>
          </w:p>
        </w:tc>
      </w:tr>
    </w:tbl>
    <w:p w14:paraId="0F2A3EFD" w14:textId="2F07F551" w:rsidR="00CF77EF" w:rsidRPr="00872598" w:rsidRDefault="0030176C" w:rsidP="00CF77EF">
      <w:pPr>
        <w:rPr>
          <w:rFonts w:eastAsia="Palatino Linotype"/>
        </w:rPr>
      </w:pPr>
      <w:r w:rsidRPr="00872598">
        <w:t xml:space="preserve">This section briefly presents the results of the </w:t>
      </w:r>
      <w:r w:rsidR="00656432" w:rsidRPr="00872598">
        <w:t>stakeholder survey</w:t>
      </w:r>
      <w:r w:rsidR="00AA5B71" w:rsidRPr="00872598">
        <w:t xml:space="preserve">, analysed following the Kirkpatrick levels of learning. </w:t>
      </w:r>
      <w:r w:rsidR="00300599" w:rsidRPr="00872598">
        <w:t>The survey</w:t>
      </w:r>
      <w:r w:rsidR="006508EC" w:rsidRPr="00872598">
        <w:t xml:space="preserve"> </w:t>
      </w:r>
      <w:r w:rsidR="00300599" w:rsidRPr="00872598">
        <w:t>represents only 75 respondents out of the</w:t>
      </w:r>
      <w:r w:rsidR="002B37D1" w:rsidRPr="00872598">
        <w:t xml:space="preserve"> approximately</w:t>
      </w:r>
      <w:r w:rsidR="00300599" w:rsidRPr="00872598">
        <w:t xml:space="preserve"> 500 </w:t>
      </w:r>
      <w:r w:rsidR="002B37D1" w:rsidRPr="00872598">
        <w:t>people</w:t>
      </w:r>
      <w:r w:rsidR="006F4C47" w:rsidRPr="00872598">
        <w:t xml:space="preserve"> who were identified as having taken part in any of the trainings, workshops, meetings, or other capacity</w:t>
      </w:r>
      <w:r w:rsidR="00327C04" w:rsidRPr="00E12399">
        <w:t xml:space="preserve"> </w:t>
      </w:r>
      <w:r w:rsidR="006F4C47" w:rsidRPr="00872598">
        <w:t>building activities</w:t>
      </w:r>
      <w:r w:rsidR="006508EC" w:rsidRPr="00872598">
        <w:t>, which is an acceptable</w:t>
      </w:r>
      <w:r w:rsidR="00D36B7E" w:rsidRPr="00872598">
        <w:t>,</w:t>
      </w:r>
      <w:r w:rsidR="006508EC" w:rsidRPr="00872598">
        <w:t xml:space="preserve"> but relatively </w:t>
      </w:r>
      <w:r w:rsidR="009E6381" w:rsidRPr="00872598">
        <w:t>low response rate</w:t>
      </w:r>
      <w:r w:rsidR="00154DAC" w:rsidRPr="00872598">
        <w:t>.</w:t>
      </w:r>
    </w:p>
    <w:p w14:paraId="58FC7149" w14:textId="5F5AE96F" w:rsidR="00CF77EF" w:rsidRPr="00E12399" w:rsidRDefault="000827AE" w:rsidP="00CF77EF">
      <w:pPr>
        <w:rPr>
          <w:rFonts w:eastAsia="Palatino Linotype" w:cs="Palatino Linotype"/>
          <w:color w:val="auto"/>
          <w:szCs w:val="20"/>
        </w:rPr>
      </w:pPr>
      <w:r w:rsidRPr="00E12399">
        <w:rPr>
          <w:rFonts w:eastAsia="Palatino Linotype" w:cs="Palatino Linotype"/>
        </w:rPr>
        <w:t>As a first result of the capacity</w:t>
      </w:r>
      <w:r w:rsidR="00327C04" w:rsidRPr="00E12399">
        <w:rPr>
          <w:rFonts w:eastAsia="Palatino Linotype" w:cs="Palatino Linotype"/>
        </w:rPr>
        <w:t xml:space="preserve"> </w:t>
      </w:r>
      <w:r w:rsidRPr="00E12399">
        <w:rPr>
          <w:rFonts w:eastAsia="Palatino Linotype" w:cs="Palatino Linotype"/>
        </w:rPr>
        <w:t xml:space="preserve">building efforts, </w:t>
      </w:r>
      <w:r w:rsidR="00B3736B" w:rsidRPr="00E12399">
        <w:rPr>
          <w:rFonts w:eastAsia="Palatino Linotype" w:cs="Palatino Linotype"/>
        </w:rPr>
        <w:t xml:space="preserve">stakeholders nearly unanimously agreed that they obtained new knowledge and/or skills relevant to their work. </w:t>
      </w:r>
      <w:r w:rsidR="00CF77EF" w:rsidRPr="00E12399">
        <w:rPr>
          <w:rFonts w:eastAsia="Palatino Linotype" w:cs="Palatino Linotype"/>
          <w:color w:val="auto"/>
          <w:szCs w:val="20"/>
        </w:rPr>
        <w:t xml:space="preserve">The new and enhanced knowledge and skills </w:t>
      </w:r>
      <w:r w:rsidR="006508EC" w:rsidRPr="00E12399">
        <w:rPr>
          <w:rFonts w:eastAsia="Palatino Linotype" w:cs="Palatino Linotype"/>
          <w:color w:val="auto"/>
          <w:szCs w:val="20"/>
        </w:rPr>
        <w:t>were</w:t>
      </w:r>
      <w:r w:rsidR="00CF77EF" w:rsidRPr="00E12399">
        <w:rPr>
          <w:rFonts w:eastAsia="Palatino Linotype" w:cs="Palatino Linotype"/>
          <w:color w:val="auto"/>
          <w:szCs w:val="20"/>
        </w:rPr>
        <w:t xml:space="preserve"> applied by </w:t>
      </w:r>
      <w:r w:rsidR="00315812" w:rsidRPr="00E12399">
        <w:rPr>
          <w:rFonts w:eastAsia="Palatino Linotype" w:cs="Palatino Linotype"/>
          <w:color w:val="auto"/>
          <w:szCs w:val="20"/>
        </w:rPr>
        <w:t>the majority of</w:t>
      </w:r>
      <w:r w:rsidR="00CF77EF" w:rsidRPr="00E12399">
        <w:rPr>
          <w:rFonts w:eastAsia="Palatino Linotype" w:cs="Palatino Linotype"/>
          <w:color w:val="auto"/>
          <w:szCs w:val="20"/>
        </w:rPr>
        <w:t xml:space="preserve"> respondents</w:t>
      </w:r>
      <w:r w:rsidR="00BA0691" w:rsidRPr="00E12399">
        <w:rPr>
          <w:rFonts w:eastAsia="Palatino Linotype" w:cs="Palatino Linotype"/>
          <w:color w:val="auto"/>
          <w:szCs w:val="20"/>
        </w:rPr>
        <w:t xml:space="preserve">, which </w:t>
      </w:r>
      <w:r w:rsidR="00CF77EF" w:rsidRPr="00E12399">
        <w:rPr>
          <w:rFonts w:eastAsia="Palatino Linotype" w:cs="Palatino Linotype"/>
          <w:color w:val="auto"/>
          <w:szCs w:val="20"/>
        </w:rPr>
        <w:t xml:space="preserve">increased their overall understanding of labour migration governance and its challenges. </w:t>
      </w:r>
    </w:p>
    <w:p w14:paraId="6792ED03" w14:textId="1F73E526" w:rsidR="00CF77EF" w:rsidRPr="00E12399" w:rsidRDefault="00CF77EF" w:rsidP="003E1D98">
      <w:pPr>
        <w:pStyle w:val="Caption"/>
      </w:pPr>
      <w:bookmarkStart w:id="124" w:name="_Toc161300635"/>
      <w:r w:rsidRPr="00E12399">
        <w:lastRenderedPageBreak/>
        <w:t xml:space="preserve">Figure </w:t>
      </w:r>
      <w:r w:rsidR="00D23C1F" w:rsidRPr="00E12399">
        <w:fldChar w:fldCharType="begin"/>
      </w:r>
      <w:r w:rsidR="00D23C1F" w:rsidRPr="00E12399">
        <w:instrText xml:space="preserve"> SEQ Figure \* ARABIC </w:instrText>
      </w:r>
      <w:r w:rsidR="00D23C1F" w:rsidRPr="00E12399">
        <w:fldChar w:fldCharType="separate"/>
      </w:r>
      <w:r w:rsidR="00D23C1F" w:rsidRPr="00E12399">
        <w:rPr>
          <w:noProof/>
        </w:rPr>
        <w:t>7</w:t>
      </w:r>
      <w:r w:rsidR="00D23C1F" w:rsidRPr="00E12399">
        <w:fldChar w:fldCharType="end"/>
      </w:r>
      <w:r w:rsidRPr="00E12399">
        <w:t>. Use of new knowledge and skills by respondents</w:t>
      </w:r>
      <w:bookmarkEnd w:id="124"/>
    </w:p>
    <w:p w14:paraId="0A9B70B9" w14:textId="40F32A0F" w:rsidR="00CF77EF" w:rsidRPr="00E12399" w:rsidRDefault="001E0F41" w:rsidP="001E0F41">
      <w:pPr>
        <w:pStyle w:val="Subtitle"/>
        <w:rPr>
          <w:rStyle w:val="FootnoteReference"/>
          <w:vertAlign w:val="baseline"/>
        </w:rPr>
      </w:pPr>
      <w:r w:rsidRPr="00E12399">
        <w:rPr>
          <w:noProof/>
        </w:rPr>
        <w:drawing>
          <wp:inline distT="0" distB="0" distL="0" distR="0" wp14:anchorId="03ED1912" wp14:editId="72CA678E">
            <wp:extent cx="6124575" cy="1577340"/>
            <wp:effectExtent l="0" t="0" r="9525" b="3810"/>
            <wp:docPr id="1505831621" name="Chart 1">
              <a:extLst xmlns:a="http://schemas.openxmlformats.org/drawingml/2006/main">
                <a:ext uri="{FF2B5EF4-FFF2-40B4-BE49-F238E27FC236}">
                  <a16:creationId xmlns:a16="http://schemas.microsoft.com/office/drawing/2014/main" id="{4B2D5A5D-7931-0EB8-9721-BF20E6CFF5D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r w:rsidR="00CF77EF" w:rsidRPr="00E12399">
        <w:rPr>
          <w:rStyle w:val="FootnoteReference"/>
          <w:vertAlign w:val="baseline"/>
        </w:rPr>
        <w:t>Source: Survey conducted by the evaluation team</w:t>
      </w:r>
      <w:r w:rsidR="00CF77EF" w:rsidRPr="00E12399">
        <w:t xml:space="preserve"> </w:t>
      </w:r>
      <w:r w:rsidR="00CF77EF" w:rsidRPr="00E12399">
        <w:rPr>
          <w:rStyle w:val="FootnoteReference"/>
          <w:vertAlign w:val="baseline"/>
        </w:rPr>
        <w:t>(n=</w:t>
      </w:r>
      <w:r w:rsidR="00CF77EF" w:rsidRPr="00E12399">
        <w:t>75</w:t>
      </w:r>
      <w:r w:rsidR="00CF77EF" w:rsidRPr="00E12399">
        <w:rPr>
          <w:rStyle w:val="FootnoteReference"/>
          <w:vertAlign w:val="baseline"/>
        </w:rPr>
        <w:t xml:space="preserve">). “To what extent do you </w:t>
      </w:r>
      <w:r w:rsidR="00CF77EF" w:rsidRPr="00E12399">
        <w:t xml:space="preserve">agree </w:t>
      </w:r>
      <w:r w:rsidR="00CF77EF" w:rsidRPr="00E12399">
        <w:rPr>
          <w:rStyle w:val="FootnoteReference"/>
          <w:vertAlign w:val="baseline"/>
        </w:rPr>
        <w:t>or disagree with the following statements?”</w:t>
      </w:r>
    </w:p>
    <w:p w14:paraId="08401A83" w14:textId="1B1DB1A5" w:rsidR="00CF77EF" w:rsidRPr="00E12399" w:rsidRDefault="00CF77EF" w:rsidP="00CF77EF">
      <w:pPr>
        <w:rPr>
          <w:rFonts w:eastAsia="Palatino Linotype" w:cs="Palatino Linotype"/>
          <w:color w:val="auto"/>
          <w:szCs w:val="20"/>
        </w:rPr>
      </w:pPr>
      <w:r w:rsidRPr="00E12399">
        <w:rPr>
          <w:rFonts w:eastAsia="Palatino Linotype" w:cs="Palatino Linotype"/>
          <w:color w:val="auto"/>
          <w:szCs w:val="20"/>
        </w:rPr>
        <w:t xml:space="preserve">Lastly, most respondents have noticed that the applied knowledge and skills have created outcomes for their work environment and </w:t>
      </w:r>
      <w:r w:rsidR="00315812" w:rsidRPr="00E12399">
        <w:rPr>
          <w:rFonts w:eastAsia="Palatino Linotype" w:cs="Palatino Linotype"/>
          <w:color w:val="auto"/>
          <w:szCs w:val="20"/>
        </w:rPr>
        <w:t>organisation</w:t>
      </w:r>
      <w:r w:rsidR="006508EC" w:rsidRPr="00E12399">
        <w:rPr>
          <w:rFonts w:eastAsia="Palatino Linotype" w:cs="Palatino Linotype"/>
          <w:color w:val="auto"/>
          <w:szCs w:val="20"/>
        </w:rPr>
        <w:t>, they</w:t>
      </w:r>
      <w:r w:rsidRPr="00E12399">
        <w:rPr>
          <w:rFonts w:eastAsia="Palatino Linotype" w:cs="Palatino Linotype"/>
          <w:color w:val="auto"/>
          <w:szCs w:val="20"/>
        </w:rPr>
        <w:t xml:space="preserve"> </w:t>
      </w:r>
      <w:r w:rsidR="006508EC" w:rsidRPr="00E12399">
        <w:rPr>
          <w:rFonts w:eastAsia="Palatino Linotype" w:cs="Palatino Linotype"/>
          <w:color w:val="auto"/>
          <w:szCs w:val="20"/>
        </w:rPr>
        <w:t>believed the skills and knowledge were used in their organisations, and there was an i</w:t>
      </w:r>
      <w:r w:rsidRPr="00E12399">
        <w:rPr>
          <w:rFonts w:eastAsia="Palatino Linotype" w:cs="Palatino Linotype"/>
          <w:color w:val="auto"/>
          <w:szCs w:val="20"/>
        </w:rPr>
        <w:t xml:space="preserve">ncreased collaboration with other organisations </w:t>
      </w:r>
      <w:r w:rsidR="006508EC" w:rsidRPr="00E12399">
        <w:rPr>
          <w:rFonts w:eastAsia="Palatino Linotype" w:cs="Palatino Linotype"/>
          <w:color w:val="auto"/>
          <w:szCs w:val="20"/>
        </w:rPr>
        <w:t>as well.</w:t>
      </w:r>
    </w:p>
    <w:p w14:paraId="1E45DB00" w14:textId="3DBA2C54" w:rsidR="00CF77EF" w:rsidRPr="00E12399" w:rsidRDefault="00CF77EF" w:rsidP="003E1D98">
      <w:pPr>
        <w:pStyle w:val="Caption"/>
      </w:pPr>
      <w:bookmarkStart w:id="125" w:name="_Toc161300636"/>
      <w:r w:rsidRPr="00E12399">
        <w:t xml:space="preserve">Figure </w:t>
      </w:r>
      <w:r w:rsidR="00D23C1F" w:rsidRPr="00E12399">
        <w:fldChar w:fldCharType="begin"/>
      </w:r>
      <w:r w:rsidR="00D23C1F" w:rsidRPr="00E12399">
        <w:instrText xml:space="preserve"> SEQ Figure \* ARABIC </w:instrText>
      </w:r>
      <w:r w:rsidR="00D23C1F" w:rsidRPr="00E12399">
        <w:fldChar w:fldCharType="separate"/>
      </w:r>
      <w:r w:rsidR="00D23C1F" w:rsidRPr="00E12399">
        <w:rPr>
          <w:noProof/>
        </w:rPr>
        <w:t>8</w:t>
      </w:r>
      <w:r w:rsidR="00D23C1F" w:rsidRPr="00E12399">
        <w:fldChar w:fldCharType="end"/>
      </w:r>
      <w:r w:rsidRPr="00E12399">
        <w:t xml:space="preserve">. Perceived outcomes of </w:t>
      </w:r>
      <w:r w:rsidR="00507F74">
        <w:t>capacity building</w:t>
      </w:r>
      <w:r w:rsidRPr="00E12399">
        <w:t xml:space="preserve"> efforts</w:t>
      </w:r>
      <w:bookmarkEnd w:id="125"/>
    </w:p>
    <w:p w14:paraId="26BF4D43" w14:textId="77777777" w:rsidR="008668F7" w:rsidRPr="00E12399" w:rsidRDefault="008668F7" w:rsidP="008668F7">
      <w:pPr>
        <w:pStyle w:val="Subtitle"/>
      </w:pPr>
      <w:r w:rsidRPr="00E12399">
        <w:rPr>
          <w:noProof/>
        </w:rPr>
        <w:drawing>
          <wp:inline distT="0" distB="0" distL="0" distR="0" wp14:anchorId="35EE3119" wp14:editId="0FEB1D9E">
            <wp:extent cx="6181725" cy="2153285"/>
            <wp:effectExtent l="0" t="0" r="9525" b="18415"/>
            <wp:docPr id="1124495368" name="Chart 1">
              <a:extLst xmlns:a="http://schemas.openxmlformats.org/drawingml/2006/main">
                <a:ext uri="{FF2B5EF4-FFF2-40B4-BE49-F238E27FC236}">
                  <a16:creationId xmlns:a16="http://schemas.microsoft.com/office/drawing/2014/main" id="{EDF638B0-37C5-49F0-B096-4C4C93866C1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r w:rsidRPr="00E12399">
        <w:rPr>
          <w:lang w:eastAsia="lt-LT"/>
        </w:rPr>
        <w:br/>
      </w:r>
      <w:r w:rsidRPr="00E12399">
        <w:rPr>
          <w:rStyle w:val="FootnoteReference"/>
          <w:vertAlign w:val="baseline"/>
        </w:rPr>
        <w:t>Source: Survey conducted by the evaluation team</w:t>
      </w:r>
      <w:r w:rsidRPr="00E12399">
        <w:t xml:space="preserve"> </w:t>
      </w:r>
      <w:r w:rsidRPr="00E12399">
        <w:rPr>
          <w:rStyle w:val="FootnoteReference"/>
          <w:vertAlign w:val="baseline"/>
        </w:rPr>
        <w:t>(n=</w:t>
      </w:r>
      <w:r w:rsidRPr="00E12399">
        <w:t>75</w:t>
      </w:r>
      <w:r w:rsidRPr="00E12399">
        <w:rPr>
          <w:rStyle w:val="FootnoteReference"/>
          <w:vertAlign w:val="baseline"/>
        </w:rPr>
        <w:t xml:space="preserve">). “To what extent do you </w:t>
      </w:r>
      <w:r w:rsidRPr="00E12399">
        <w:t xml:space="preserve">agree </w:t>
      </w:r>
      <w:r w:rsidRPr="00E12399">
        <w:rPr>
          <w:rStyle w:val="FootnoteReference"/>
          <w:vertAlign w:val="baseline"/>
        </w:rPr>
        <w:t>or disagree with the following statements?”</w:t>
      </w:r>
    </w:p>
    <w:p w14:paraId="6A794536" w14:textId="5BC21C9E" w:rsidR="00A80EB7" w:rsidRPr="00E12399" w:rsidRDefault="006508EC" w:rsidP="00A80EB7">
      <w:pPr>
        <w:rPr>
          <w:lang w:eastAsia="en-US"/>
        </w:rPr>
      </w:pPr>
      <w:r w:rsidRPr="00E12399">
        <w:rPr>
          <w:lang w:eastAsia="en-US"/>
        </w:rPr>
        <w:t xml:space="preserve">In </w:t>
      </w:r>
      <w:r w:rsidR="00A80EB7" w:rsidRPr="00E12399">
        <w:rPr>
          <w:lang w:eastAsia="en-US"/>
        </w:rPr>
        <w:t xml:space="preserve">interviews, various examples were found of </w:t>
      </w:r>
      <w:r w:rsidRPr="00E12399">
        <w:rPr>
          <w:lang w:eastAsia="en-US"/>
        </w:rPr>
        <w:t>stakeholders</w:t>
      </w:r>
      <w:r w:rsidR="00A80EB7" w:rsidRPr="00E12399">
        <w:rPr>
          <w:lang w:eastAsia="en-US"/>
        </w:rPr>
        <w:t xml:space="preserve"> us</w:t>
      </w:r>
      <w:r w:rsidRPr="00E12399">
        <w:rPr>
          <w:lang w:eastAsia="en-US"/>
        </w:rPr>
        <w:t>ing increased capacity</w:t>
      </w:r>
      <w:r w:rsidR="00A80EB7" w:rsidRPr="00E12399">
        <w:rPr>
          <w:lang w:eastAsia="en-US"/>
        </w:rPr>
        <w:t xml:space="preserve"> in practice.</w:t>
      </w:r>
    </w:p>
    <w:tbl>
      <w:tblPr>
        <w:tblStyle w:val="TableGrid"/>
        <w:tblW w:w="9781" w:type="dxa"/>
        <w:tblLook w:val="0400" w:firstRow="0" w:lastRow="0" w:firstColumn="0" w:lastColumn="0" w:noHBand="0" w:noVBand="1"/>
      </w:tblPr>
      <w:tblGrid>
        <w:gridCol w:w="9781"/>
      </w:tblGrid>
      <w:tr w:rsidR="00A80EB7" w:rsidRPr="00E12399" w14:paraId="174EC416" w14:textId="77777777" w:rsidTr="00C22D6F">
        <w:tc>
          <w:tcPr>
            <w:tcW w:w="9781" w:type="dxa"/>
            <w:shd w:val="clear" w:color="auto" w:fill="D6F2FA" w:themeFill="text2" w:themeFillTint="1A"/>
          </w:tcPr>
          <w:p w14:paraId="0299B693" w14:textId="2A4366A9" w:rsidR="00A80EB7" w:rsidRPr="00E12399" w:rsidRDefault="00580054" w:rsidP="00A80EB7">
            <w:pPr>
              <w:rPr>
                <w:sz w:val="18"/>
                <w:szCs w:val="22"/>
                <w:lang w:eastAsia="en-US"/>
              </w:rPr>
            </w:pPr>
            <w:r w:rsidRPr="00E12399">
              <w:rPr>
                <w:sz w:val="18"/>
                <w:szCs w:val="22"/>
                <w:lang w:eastAsia="en-US"/>
              </w:rPr>
              <w:t>“</w:t>
            </w:r>
            <w:r w:rsidRPr="00E12399">
              <w:rPr>
                <w:i/>
                <w:iCs/>
                <w:sz w:val="18"/>
                <w:szCs w:val="22"/>
                <w:lang w:eastAsia="en-US"/>
              </w:rPr>
              <w:t xml:space="preserve">The GOALS project strongly supported </w:t>
            </w:r>
            <w:r w:rsidR="00507F74">
              <w:rPr>
                <w:i/>
                <w:iCs/>
                <w:sz w:val="18"/>
                <w:szCs w:val="22"/>
                <w:lang w:eastAsia="en-US"/>
              </w:rPr>
              <w:t>capacity building</w:t>
            </w:r>
            <w:r w:rsidRPr="00E12399">
              <w:rPr>
                <w:i/>
                <w:iCs/>
                <w:sz w:val="18"/>
                <w:szCs w:val="22"/>
                <w:lang w:eastAsia="en-US"/>
              </w:rPr>
              <w:t>, aiding government officials in negotiating bilateral agreements. The training not only enhanced capacity but also fostered networks, creating a platform for future collaboration</w:t>
            </w:r>
            <w:r w:rsidRPr="00E12399">
              <w:rPr>
                <w:sz w:val="18"/>
                <w:szCs w:val="22"/>
                <w:lang w:eastAsia="en-US"/>
              </w:rPr>
              <w:t>.”</w:t>
            </w:r>
            <w:r w:rsidR="00342BA8" w:rsidRPr="00E12399">
              <w:rPr>
                <w:rStyle w:val="FootnoteReference"/>
                <w:sz w:val="18"/>
                <w:szCs w:val="22"/>
                <w:lang w:eastAsia="en-US"/>
              </w:rPr>
              <w:footnoteReference w:id="86"/>
            </w:r>
          </w:p>
          <w:p w14:paraId="0CB0C17D" w14:textId="76C63A8E" w:rsidR="00342BA8" w:rsidRPr="00E12399" w:rsidRDefault="00496906" w:rsidP="00A80EB7">
            <w:pPr>
              <w:rPr>
                <w:sz w:val="18"/>
                <w:szCs w:val="22"/>
                <w:lang w:eastAsia="en-US"/>
              </w:rPr>
            </w:pPr>
            <w:r w:rsidRPr="00E12399">
              <w:rPr>
                <w:sz w:val="18"/>
                <w:szCs w:val="22"/>
                <w:lang w:eastAsia="en-US"/>
              </w:rPr>
              <w:t>“</w:t>
            </w:r>
            <w:r w:rsidRPr="00E12399">
              <w:rPr>
                <w:i/>
                <w:iCs/>
                <w:sz w:val="18"/>
                <w:szCs w:val="22"/>
                <w:lang w:eastAsia="en-US"/>
              </w:rPr>
              <w:t>GOALS enhanced our capacity to assess and address the women migrant workers of our country. We have undertaken two-day long entrepreneurship development programmes with support from ILO, and then we organi</w:t>
            </w:r>
            <w:r w:rsidR="00327C04" w:rsidRPr="00E12399">
              <w:rPr>
                <w:i/>
                <w:iCs/>
                <w:sz w:val="18"/>
                <w:szCs w:val="22"/>
                <w:lang w:eastAsia="en-US"/>
              </w:rPr>
              <w:t>s</w:t>
            </w:r>
            <w:r w:rsidRPr="00E12399">
              <w:rPr>
                <w:i/>
                <w:iCs/>
                <w:sz w:val="18"/>
                <w:szCs w:val="22"/>
                <w:lang w:eastAsia="en-US"/>
              </w:rPr>
              <w:t>ed those programmes in different regions of the country. Returnee migrants were selected by the local NGOs, based on criteria set by us</w:t>
            </w:r>
            <w:r w:rsidRPr="00E12399">
              <w:rPr>
                <w:sz w:val="18"/>
                <w:szCs w:val="22"/>
                <w:lang w:eastAsia="en-US"/>
              </w:rPr>
              <w:t>.”</w:t>
            </w:r>
            <w:r w:rsidRPr="00E12399">
              <w:rPr>
                <w:rStyle w:val="FootnoteReference"/>
                <w:sz w:val="18"/>
                <w:szCs w:val="22"/>
                <w:lang w:eastAsia="en-US"/>
              </w:rPr>
              <w:footnoteReference w:id="87"/>
            </w:r>
          </w:p>
          <w:p w14:paraId="7AE3FC30" w14:textId="0B1212BE" w:rsidR="00342BA8" w:rsidRPr="00E12399" w:rsidRDefault="00A93AD0" w:rsidP="00A80EB7">
            <w:pPr>
              <w:rPr>
                <w:sz w:val="18"/>
                <w:szCs w:val="22"/>
                <w:lang w:eastAsia="en-US"/>
              </w:rPr>
            </w:pPr>
            <w:r w:rsidRPr="00E12399">
              <w:rPr>
                <w:sz w:val="18"/>
                <w:szCs w:val="22"/>
                <w:lang w:eastAsia="en-US"/>
              </w:rPr>
              <w:t>“</w:t>
            </w:r>
            <w:r w:rsidR="007107C7" w:rsidRPr="00E12399">
              <w:rPr>
                <w:i/>
                <w:iCs/>
                <w:sz w:val="18"/>
                <w:szCs w:val="22"/>
                <w:lang w:eastAsia="en-US"/>
              </w:rPr>
              <w:t xml:space="preserve">Before the programme, we didn't pay attention to gender. In </w:t>
            </w:r>
            <w:r w:rsidR="00EA41B4" w:rsidRPr="00E12399">
              <w:rPr>
                <w:i/>
                <w:iCs/>
                <w:sz w:val="18"/>
                <w:szCs w:val="22"/>
                <w:lang w:eastAsia="en-US"/>
              </w:rPr>
              <w:t>legislation</w:t>
            </w:r>
            <w:r w:rsidR="007107C7" w:rsidRPr="00E12399">
              <w:rPr>
                <w:i/>
                <w:iCs/>
                <w:sz w:val="18"/>
                <w:szCs w:val="22"/>
                <w:lang w:eastAsia="en-US"/>
              </w:rPr>
              <w:t xml:space="preserve">, we used to use the term </w:t>
            </w:r>
            <w:r w:rsidR="00F73209" w:rsidRPr="00E12399">
              <w:rPr>
                <w:i/>
                <w:iCs/>
                <w:sz w:val="18"/>
                <w:szCs w:val="22"/>
                <w:lang w:eastAsia="en-US"/>
              </w:rPr>
              <w:t>‘</w:t>
            </w:r>
            <w:r w:rsidR="007107C7" w:rsidRPr="00E12399">
              <w:rPr>
                <w:i/>
                <w:iCs/>
                <w:sz w:val="18"/>
                <w:szCs w:val="22"/>
                <w:lang w:eastAsia="en-US"/>
              </w:rPr>
              <w:t>he</w:t>
            </w:r>
            <w:r w:rsidR="00F73209" w:rsidRPr="00E12399">
              <w:rPr>
                <w:i/>
                <w:iCs/>
                <w:sz w:val="18"/>
                <w:szCs w:val="22"/>
                <w:lang w:eastAsia="en-US"/>
              </w:rPr>
              <w:t>’</w:t>
            </w:r>
            <w:r w:rsidR="007107C7" w:rsidRPr="00E12399">
              <w:rPr>
                <w:i/>
                <w:iCs/>
                <w:sz w:val="18"/>
                <w:szCs w:val="22"/>
                <w:lang w:eastAsia="en-US"/>
              </w:rPr>
              <w:t xml:space="preserve"> in introductions, now we also use </w:t>
            </w:r>
            <w:r w:rsidR="00F73209" w:rsidRPr="00E12399">
              <w:rPr>
                <w:i/>
                <w:iCs/>
                <w:sz w:val="18"/>
                <w:szCs w:val="22"/>
                <w:lang w:eastAsia="en-US"/>
              </w:rPr>
              <w:t>‘</w:t>
            </w:r>
            <w:r w:rsidR="007107C7" w:rsidRPr="00E12399">
              <w:rPr>
                <w:i/>
                <w:iCs/>
                <w:sz w:val="18"/>
                <w:szCs w:val="22"/>
                <w:lang w:eastAsia="en-US"/>
              </w:rPr>
              <w:t>he or she</w:t>
            </w:r>
            <w:r w:rsidR="00580CF6" w:rsidRPr="00E12399">
              <w:rPr>
                <w:i/>
                <w:iCs/>
                <w:sz w:val="18"/>
                <w:szCs w:val="22"/>
                <w:lang w:eastAsia="en-US"/>
              </w:rPr>
              <w:t>.</w:t>
            </w:r>
            <w:r w:rsidR="00F73209" w:rsidRPr="00E12399">
              <w:rPr>
                <w:i/>
                <w:iCs/>
                <w:sz w:val="18"/>
                <w:szCs w:val="22"/>
                <w:lang w:eastAsia="en-US"/>
              </w:rPr>
              <w:t>’</w:t>
            </w:r>
            <w:r w:rsidR="007107C7" w:rsidRPr="00E12399">
              <w:rPr>
                <w:i/>
                <w:iCs/>
                <w:sz w:val="18"/>
                <w:szCs w:val="22"/>
                <w:lang w:eastAsia="en-US"/>
              </w:rPr>
              <w:t xml:space="preserve"> We also got to learn good practices from other countries on gender</w:t>
            </w:r>
            <w:r w:rsidR="00806BA0">
              <w:rPr>
                <w:i/>
                <w:iCs/>
                <w:sz w:val="18"/>
                <w:szCs w:val="22"/>
                <w:lang w:eastAsia="en-US"/>
              </w:rPr>
              <w:t>-</w:t>
            </w:r>
            <w:r w:rsidR="007107C7" w:rsidRPr="00E12399">
              <w:rPr>
                <w:i/>
                <w:iCs/>
                <w:sz w:val="18"/>
                <w:szCs w:val="22"/>
                <w:lang w:eastAsia="en-US"/>
              </w:rPr>
              <w:t xml:space="preserve">responsive programming, and as a result of this </w:t>
            </w:r>
            <w:r w:rsidR="007107C7" w:rsidRPr="00E12399">
              <w:rPr>
                <w:i/>
                <w:iCs/>
                <w:sz w:val="18"/>
                <w:szCs w:val="22"/>
                <w:lang w:eastAsia="en-US"/>
              </w:rPr>
              <w:lastRenderedPageBreak/>
              <w:t xml:space="preserve">exposure we have ensured (in upcoming </w:t>
            </w:r>
            <w:r w:rsidR="006457ED" w:rsidRPr="00E12399">
              <w:rPr>
                <w:i/>
                <w:iCs/>
                <w:sz w:val="18"/>
                <w:szCs w:val="22"/>
                <w:lang w:eastAsia="en-US"/>
              </w:rPr>
              <w:t xml:space="preserve">legal </w:t>
            </w:r>
            <w:r w:rsidR="007107C7" w:rsidRPr="00E12399">
              <w:rPr>
                <w:i/>
                <w:iCs/>
                <w:sz w:val="18"/>
                <w:szCs w:val="22"/>
                <w:lang w:eastAsia="en-US"/>
              </w:rPr>
              <w:t>amendments) that one of the board of directors</w:t>
            </w:r>
            <w:r w:rsidRPr="00E12399">
              <w:rPr>
                <w:i/>
                <w:iCs/>
                <w:sz w:val="18"/>
                <w:szCs w:val="22"/>
                <w:lang w:eastAsia="en-US"/>
              </w:rPr>
              <w:t xml:space="preserve"> of the</w:t>
            </w:r>
            <w:r w:rsidRPr="00E12399">
              <w:rPr>
                <w:i/>
                <w:iCs/>
                <w:sz w:val="18"/>
                <w:szCs w:val="22"/>
              </w:rPr>
              <w:t xml:space="preserve"> </w:t>
            </w:r>
            <w:r w:rsidRPr="00E12399">
              <w:rPr>
                <w:i/>
                <w:iCs/>
                <w:sz w:val="18"/>
                <w:szCs w:val="22"/>
                <w:lang w:eastAsia="en-US"/>
              </w:rPr>
              <w:t>Sri Lanka Bureau of Foreign Employment Act</w:t>
            </w:r>
            <w:r w:rsidR="007107C7" w:rsidRPr="00E12399">
              <w:rPr>
                <w:i/>
                <w:iCs/>
                <w:sz w:val="18"/>
                <w:szCs w:val="22"/>
                <w:lang w:eastAsia="en-US"/>
              </w:rPr>
              <w:t xml:space="preserve"> will be from the migrant workers society. </w:t>
            </w:r>
            <w:r w:rsidR="00EA41B4" w:rsidRPr="00E12399">
              <w:rPr>
                <w:i/>
                <w:iCs/>
                <w:sz w:val="18"/>
                <w:szCs w:val="22"/>
                <w:lang w:eastAsia="en-US"/>
              </w:rPr>
              <w:t>GOALS</w:t>
            </w:r>
            <w:r w:rsidR="007107C7" w:rsidRPr="00E12399">
              <w:rPr>
                <w:i/>
                <w:iCs/>
                <w:sz w:val="18"/>
                <w:szCs w:val="22"/>
                <w:lang w:eastAsia="en-US"/>
              </w:rPr>
              <w:t xml:space="preserve"> influenced all this</w:t>
            </w:r>
            <w:r w:rsidR="007107C7" w:rsidRPr="00E12399">
              <w:rPr>
                <w:sz w:val="18"/>
                <w:szCs w:val="22"/>
                <w:lang w:eastAsia="en-US"/>
              </w:rPr>
              <w:t>.</w:t>
            </w:r>
            <w:r w:rsidRPr="00E12399">
              <w:rPr>
                <w:sz w:val="18"/>
                <w:szCs w:val="22"/>
                <w:lang w:eastAsia="en-US"/>
              </w:rPr>
              <w:t>”</w:t>
            </w:r>
            <w:r w:rsidRPr="00E12399">
              <w:rPr>
                <w:rStyle w:val="FootnoteReference"/>
                <w:sz w:val="18"/>
                <w:szCs w:val="22"/>
                <w:lang w:eastAsia="en-US"/>
              </w:rPr>
              <w:footnoteReference w:id="88"/>
            </w:r>
          </w:p>
        </w:tc>
      </w:tr>
    </w:tbl>
    <w:p w14:paraId="0F09349A" w14:textId="18425824" w:rsidR="004A1B4C" w:rsidRPr="00872598" w:rsidRDefault="004A1B4C" w:rsidP="004A1B4C">
      <w:pPr>
        <w:pStyle w:val="heading2rev"/>
        <w:rPr>
          <w:lang w:val="en-GB"/>
        </w:rPr>
      </w:pPr>
      <w:bookmarkStart w:id="126" w:name="_Toc161300594"/>
      <w:bookmarkStart w:id="127" w:name="_Toc161305763"/>
      <w:r w:rsidRPr="00872598">
        <w:rPr>
          <w:lang w:val="en-GB"/>
        </w:rPr>
        <w:lastRenderedPageBreak/>
        <w:t>What factors influenced the achievement of outcomes?</w:t>
      </w:r>
      <w:bookmarkEnd w:id="126"/>
      <w:bookmarkEnd w:id="127"/>
    </w:p>
    <w:tbl>
      <w:tblPr>
        <w:tblStyle w:val="TableGrid"/>
        <w:tblW w:w="9498" w:type="dxa"/>
        <w:shd w:val="clear" w:color="auto" w:fill="FEF8DF" w:themeFill="accent6" w:themeFillTint="33"/>
        <w:tblLook w:val="0400" w:firstRow="0" w:lastRow="0" w:firstColumn="0" w:lastColumn="0" w:noHBand="0" w:noVBand="1"/>
      </w:tblPr>
      <w:tblGrid>
        <w:gridCol w:w="9498"/>
      </w:tblGrid>
      <w:tr w:rsidR="00CE420F" w:rsidRPr="00E12399" w14:paraId="66CC11C5" w14:textId="77777777" w:rsidTr="00C22D6F">
        <w:tc>
          <w:tcPr>
            <w:tcW w:w="9498" w:type="dxa"/>
            <w:shd w:val="clear" w:color="auto" w:fill="FEF8DF" w:themeFill="accent6" w:themeFillTint="33"/>
          </w:tcPr>
          <w:p w14:paraId="1B6AAF19" w14:textId="1AA3F52A" w:rsidR="000D1814" w:rsidRPr="00E12399" w:rsidRDefault="00CE420F" w:rsidP="00385D2D">
            <w:pPr>
              <w:rPr>
                <w:rFonts w:eastAsia="Palatino Linotype"/>
                <w:b/>
                <w:bCs/>
              </w:rPr>
            </w:pPr>
            <w:r w:rsidRPr="00E12399">
              <w:rPr>
                <w:rFonts w:eastAsia="Palatino Linotype" w:cs="Palatino Linotype"/>
                <w:b/>
                <w:color w:val="353332" w:themeColor="text1" w:themeTint="E6"/>
              </w:rPr>
              <w:t xml:space="preserve">Key finding </w:t>
            </w:r>
            <w:r w:rsidR="007B02D2" w:rsidRPr="00E12399">
              <w:rPr>
                <w:rFonts w:eastAsia="Palatino Linotype" w:cs="Palatino Linotype"/>
                <w:b/>
                <w:color w:val="353332" w:themeColor="text1" w:themeTint="E6"/>
              </w:rPr>
              <w:t>16</w:t>
            </w:r>
            <w:r w:rsidRPr="00E12399">
              <w:rPr>
                <w:rFonts w:eastAsia="Palatino Linotype" w:cs="Palatino Linotype"/>
                <w:b/>
                <w:color w:val="353332" w:themeColor="text1" w:themeTint="E6"/>
              </w:rPr>
              <w:t>: Overall, the programme approach ha</w:t>
            </w:r>
            <w:r w:rsidR="00F73209" w:rsidRPr="00E12399">
              <w:rPr>
                <w:rFonts w:eastAsia="Palatino Linotype" w:cs="Palatino Linotype"/>
                <w:b/>
                <w:color w:val="353332" w:themeColor="text1" w:themeTint="E6"/>
              </w:rPr>
              <w:t>s</w:t>
            </w:r>
            <w:r w:rsidRPr="00E12399">
              <w:rPr>
                <w:rFonts w:eastAsia="Palatino Linotype" w:cs="Palatino Linotype"/>
                <w:b/>
                <w:color w:val="353332" w:themeColor="text1" w:themeTint="E6"/>
              </w:rPr>
              <w:t xml:space="preserve"> prove</w:t>
            </w:r>
            <w:r w:rsidR="00661442" w:rsidRPr="00E12399">
              <w:rPr>
                <w:rFonts w:eastAsia="Palatino Linotype" w:cs="Palatino Linotype"/>
                <w:b/>
                <w:color w:val="353332" w:themeColor="text1" w:themeTint="E6"/>
              </w:rPr>
              <w:t>n</w:t>
            </w:r>
            <w:r w:rsidRPr="00E12399">
              <w:rPr>
                <w:rFonts w:eastAsia="Palatino Linotype" w:cs="Palatino Linotype"/>
                <w:b/>
                <w:color w:val="353332" w:themeColor="text1" w:themeTint="E6"/>
              </w:rPr>
              <w:t xml:space="preserve"> highly strategic and relied on the PUNOs comparative advantage to achieve outcomes.</w:t>
            </w:r>
            <w:r w:rsidR="007B02D2" w:rsidRPr="00E12399">
              <w:rPr>
                <w:rFonts w:eastAsia="Palatino Linotype"/>
                <w:b/>
                <w:bCs/>
                <w:color w:val="353332" w:themeColor="text1" w:themeTint="E6"/>
              </w:rPr>
              <w:t xml:space="preserve"> Multiple factors enabled progress, such as </w:t>
            </w:r>
            <w:r w:rsidR="007B02D2" w:rsidRPr="00872598">
              <w:rPr>
                <w:rFonts w:eastAsia="Palatino Linotype"/>
                <w:b/>
                <w:bCs/>
              </w:rPr>
              <w:t>flexibility and the participatory approach towards stakeholders</w:t>
            </w:r>
          </w:p>
        </w:tc>
      </w:tr>
    </w:tbl>
    <w:p w14:paraId="028CAE6B" w14:textId="2670EB75" w:rsidR="00FA4DCE" w:rsidRPr="00E12399" w:rsidRDefault="00FA4DCE" w:rsidP="00ED6541">
      <w:pPr>
        <w:pStyle w:val="NoSpacing"/>
        <w:rPr>
          <w:rFonts w:eastAsia="Palatino Linotype"/>
        </w:rPr>
      </w:pPr>
      <w:r w:rsidRPr="00DB0A3C">
        <w:rPr>
          <w:rFonts w:eastAsia="Palatino Linotype"/>
        </w:rPr>
        <w:t>Enabling factors</w:t>
      </w:r>
      <w:r w:rsidRPr="00E12399">
        <w:rPr>
          <w:rFonts w:eastAsia="Palatino Linotype"/>
        </w:rPr>
        <w:t xml:space="preserve"> </w:t>
      </w:r>
    </w:p>
    <w:p w14:paraId="5471E9AA" w14:textId="04745197" w:rsidR="00392712" w:rsidRPr="00872598" w:rsidRDefault="00392712" w:rsidP="002D7847">
      <w:pPr>
        <w:spacing w:after="160"/>
        <w:rPr>
          <w:b/>
          <w:bCs/>
          <w:i/>
          <w:iCs/>
        </w:rPr>
      </w:pPr>
      <w:r w:rsidRPr="00E12399">
        <w:rPr>
          <w:rFonts w:eastAsia="Palatino Linotype" w:cs="Palatino Linotype"/>
          <w:b/>
          <w:bCs/>
          <w:color w:val="353332" w:themeColor="text1" w:themeTint="E6"/>
        </w:rPr>
        <w:t>The tri-agency collaboration</w:t>
      </w:r>
      <w:r w:rsidRPr="00E12399">
        <w:rPr>
          <w:rFonts w:eastAsia="Palatino Linotype" w:cs="Palatino Linotype"/>
          <w:color w:val="353332" w:themeColor="text1" w:themeTint="E6"/>
        </w:rPr>
        <w:t xml:space="preserve"> proved beneficial, leveraging individual expertise, mandates, and networks for effective support in </w:t>
      </w:r>
      <w:r w:rsidR="00DA4305" w:rsidRPr="00E12399">
        <w:rPr>
          <w:rFonts w:eastAsia="Palatino Linotype" w:cs="Palatino Linotype"/>
          <w:color w:val="353332" w:themeColor="text1" w:themeTint="E6"/>
        </w:rPr>
        <w:t xml:space="preserve">the </w:t>
      </w:r>
      <w:r w:rsidRPr="00E12399">
        <w:rPr>
          <w:rFonts w:eastAsia="Palatino Linotype" w:cs="Palatino Linotype"/>
          <w:color w:val="353332" w:themeColor="text1" w:themeTint="E6"/>
        </w:rPr>
        <w:t>TAWGs</w:t>
      </w:r>
      <w:r w:rsidR="004B532B" w:rsidRPr="00E12399">
        <w:rPr>
          <w:rFonts w:eastAsia="Palatino Linotype" w:cs="Palatino Linotype"/>
          <w:color w:val="353332" w:themeColor="text1" w:themeTint="E6"/>
        </w:rPr>
        <w:t xml:space="preserve"> and</w:t>
      </w:r>
      <w:r w:rsidRPr="00E12399">
        <w:rPr>
          <w:rFonts w:eastAsia="Palatino Linotype" w:cs="Palatino Linotype"/>
          <w:color w:val="353332" w:themeColor="text1" w:themeTint="E6"/>
        </w:rPr>
        <w:t xml:space="preserve"> reintegration policy and mapping.</w:t>
      </w:r>
      <w:r w:rsidRPr="00E12399">
        <w:rPr>
          <w:rFonts w:eastAsia="Palatino Linotype" w:cs="Palatino Linotype"/>
          <w:vertAlign w:val="superscript"/>
        </w:rPr>
        <w:footnoteReference w:id="89"/>
      </w:r>
      <w:r w:rsidRPr="00E12399">
        <w:rPr>
          <w:rFonts w:eastAsia="Palatino Linotype" w:cs="Palatino Linotype"/>
          <w:color w:val="353332" w:themeColor="text1" w:themeTint="E6"/>
        </w:rPr>
        <w:t xml:space="preserve"> </w:t>
      </w:r>
      <w:r w:rsidRPr="00872598">
        <w:rPr>
          <w:rFonts w:eastAsia="Palatino Linotype" w:cs="Palatino Linotype"/>
          <w:color w:val="353332" w:themeColor="text1" w:themeTint="E6"/>
        </w:rPr>
        <w:t>Interviews show that t</w:t>
      </w:r>
      <w:r w:rsidRPr="00E12399">
        <w:rPr>
          <w:rFonts w:eastAsia="Palatino Linotype" w:cs="Palatino Linotype"/>
          <w:color w:val="353332" w:themeColor="text1" w:themeTint="E6"/>
        </w:rPr>
        <w:t>he strategic approach of engaging with highly speciali</w:t>
      </w:r>
      <w:r w:rsidR="00B932DB">
        <w:rPr>
          <w:rFonts w:eastAsia="Palatino Linotype" w:cs="Palatino Linotype"/>
          <w:color w:val="353332" w:themeColor="text1" w:themeTint="E6"/>
        </w:rPr>
        <w:t>s</w:t>
      </w:r>
      <w:r w:rsidRPr="00E12399">
        <w:rPr>
          <w:rFonts w:eastAsia="Palatino Linotype" w:cs="Palatino Linotype"/>
          <w:color w:val="353332" w:themeColor="text1" w:themeTint="E6"/>
        </w:rPr>
        <w:t>ed technical agencies has been valuable, offering opportunities to interact with diverse stakeholders that would</w:t>
      </w:r>
      <w:r w:rsidR="00D36B7E" w:rsidRPr="00E12399">
        <w:rPr>
          <w:rFonts w:eastAsia="Palatino Linotype" w:cs="Palatino Linotype"/>
          <w:color w:val="353332" w:themeColor="text1" w:themeTint="E6"/>
        </w:rPr>
        <w:t xml:space="preserve"> not</w:t>
      </w:r>
      <w:r w:rsidRPr="00E12399">
        <w:rPr>
          <w:rFonts w:eastAsia="Palatino Linotype" w:cs="Palatino Linotype"/>
          <w:color w:val="353332" w:themeColor="text1" w:themeTint="E6"/>
        </w:rPr>
        <w:t xml:space="preserve"> typically be involved</w:t>
      </w:r>
      <w:r w:rsidRPr="00E12399">
        <w:rPr>
          <w:rFonts w:eastAsia="Palatino Linotype" w:cs="Palatino Linotype"/>
          <w:b/>
          <w:color w:val="353332" w:themeColor="text1" w:themeTint="E6"/>
        </w:rPr>
        <w:t>.</w:t>
      </w:r>
      <w:r w:rsidRPr="00E12399">
        <w:rPr>
          <w:color w:val="353332" w:themeColor="text1" w:themeTint="E6"/>
          <w:vertAlign w:val="superscript"/>
        </w:rPr>
        <w:footnoteReference w:id="90"/>
      </w:r>
      <w:r w:rsidR="00D36B7E" w:rsidRPr="00E12399">
        <w:rPr>
          <w:rFonts w:eastAsia="Palatino Linotype" w:cs="Palatino Linotype"/>
          <w:b/>
          <w:color w:val="353332" w:themeColor="text1" w:themeTint="E6"/>
        </w:rPr>
        <w:t xml:space="preserve"> </w:t>
      </w:r>
      <w:r w:rsidRPr="00E12399">
        <w:rPr>
          <w:rFonts w:eastAsia="Palatino Linotype" w:cs="Palatino Linotype"/>
          <w:color w:val="353332" w:themeColor="text1" w:themeTint="E6"/>
        </w:rPr>
        <w:t xml:space="preserve">UN Women’s contributions </w:t>
      </w:r>
      <w:r w:rsidR="00D36B7E" w:rsidRPr="00E12399">
        <w:rPr>
          <w:rFonts w:eastAsia="Palatino Linotype" w:cs="Palatino Linotype"/>
          <w:color w:val="353332" w:themeColor="text1" w:themeTint="E6"/>
        </w:rPr>
        <w:t xml:space="preserve">on gender dynamics </w:t>
      </w:r>
      <w:r w:rsidRPr="00E12399">
        <w:rPr>
          <w:rFonts w:eastAsia="Palatino Linotype" w:cs="Palatino Linotype"/>
          <w:color w:val="353332" w:themeColor="text1" w:themeTint="E6"/>
        </w:rPr>
        <w:t>were unique and proved valuable for influencing both other agencies and, more importantly, engaging with national stakeholders beyond their typical partners.</w:t>
      </w:r>
      <w:r w:rsidRPr="00E12399">
        <w:rPr>
          <w:rFonts w:eastAsia="Palatino Linotype" w:cs="Palatino Linotype"/>
          <w:color w:val="353332" w:themeColor="text1" w:themeTint="E6"/>
          <w:vertAlign w:val="superscript"/>
        </w:rPr>
        <w:footnoteReference w:id="91"/>
      </w:r>
      <w:r w:rsidR="009F2882" w:rsidRPr="00E12399">
        <w:rPr>
          <w:rFonts w:eastAsia="Palatino Linotype" w:cs="Palatino Linotype"/>
          <w:i/>
          <w:color w:val="353332" w:themeColor="text1" w:themeTint="E6"/>
        </w:rPr>
        <w:t xml:space="preserve"> </w:t>
      </w:r>
      <w:r w:rsidRPr="00E12399">
        <w:rPr>
          <w:rFonts w:eastAsia="Palatino Linotype" w:cs="Palatino Linotype"/>
          <w:i/>
          <w:color w:val="353332" w:themeColor="text1" w:themeTint="E6"/>
        </w:rPr>
        <w:t>‘UN</w:t>
      </w:r>
      <w:r w:rsidR="00AE2731" w:rsidRPr="00E12399">
        <w:rPr>
          <w:rFonts w:eastAsia="Palatino Linotype" w:cs="Palatino Linotype"/>
          <w:i/>
          <w:color w:val="353332" w:themeColor="text1" w:themeTint="E6"/>
        </w:rPr>
        <w:t xml:space="preserve"> </w:t>
      </w:r>
      <w:r w:rsidRPr="00E12399">
        <w:rPr>
          <w:rFonts w:eastAsia="Palatino Linotype" w:cs="Palatino Linotype"/>
          <w:i/>
          <w:color w:val="353332" w:themeColor="text1" w:themeTint="E6"/>
        </w:rPr>
        <w:t>W</w:t>
      </w:r>
      <w:r w:rsidR="00AE2731" w:rsidRPr="00E12399">
        <w:rPr>
          <w:rFonts w:eastAsia="Palatino Linotype" w:cs="Palatino Linotype"/>
          <w:i/>
          <w:color w:val="353332" w:themeColor="text1" w:themeTint="E6"/>
        </w:rPr>
        <w:t>omen</w:t>
      </w:r>
      <w:r w:rsidRPr="00E12399">
        <w:rPr>
          <w:rFonts w:eastAsia="Palatino Linotype" w:cs="Palatino Linotype"/>
          <w:i/>
          <w:color w:val="353332" w:themeColor="text1" w:themeTint="E6"/>
        </w:rPr>
        <w:t xml:space="preserve">’s contribution, albeit smaller in scale, played a crucial role in gradually building awareness and understanding of the significance of incorporating gender perspectives into the </w:t>
      </w:r>
      <w:r w:rsidR="009F3FEC">
        <w:rPr>
          <w:rFonts w:eastAsia="Palatino Linotype" w:cs="Palatino Linotype"/>
          <w:i/>
          <w:color w:val="353332" w:themeColor="text1" w:themeTint="E6"/>
        </w:rPr>
        <w:t>programme</w:t>
      </w:r>
      <w:r w:rsidRPr="00E12399">
        <w:rPr>
          <w:rFonts w:ascii="Times New Roman" w:hAnsi="Times New Roman"/>
          <w:i/>
        </w:rPr>
        <w:t xml:space="preserve">. </w:t>
      </w:r>
      <w:r w:rsidRPr="00E12399">
        <w:rPr>
          <w:rFonts w:eastAsia="Palatino Linotype" w:cs="Palatino Linotype"/>
          <w:i/>
          <w:color w:val="353332" w:themeColor="text1" w:themeTint="E6"/>
        </w:rPr>
        <w:t xml:space="preserve">Over time, there has been progress in clarifying why gender considerations are essential and what value they bring to the </w:t>
      </w:r>
      <w:r w:rsidR="009F3FEC">
        <w:rPr>
          <w:rFonts w:eastAsia="Palatino Linotype" w:cs="Palatino Linotype"/>
          <w:i/>
          <w:color w:val="353332" w:themeColor="text1" w:themeTint="E6"/>
        </w:rPr>
        <w:t>programme</w:t>
      </w:r>
      <w:r w:rsidRPr="00E12399">
        <w:rPr>
          <w:rFonts w:eastAsia="Palatino Linotype" w:cs="Palatino Linotype"/>
          <w:i/>
          <w:color w:val="353332" w:themeColor="text1" w:themeTint="E6"/>
        </w:rPr>
        <w:t>.’</w:t>
      </w:r>
      <w:r w:rsidRPr="00E12399">
        <w:rPr>
          <w:rFonts w:eastAsia="Palatino Linotype" w:cs="Palatino Linotype"/>
          <w:i/>
          <w:color w:val="353332" w:themeColor="text1" w:themeTint="E6"/>
          <w:vertAlign w:val="superscript"/>
        </w:rPr>
        <w:footnoteReference w:id="92"/>
      </w:r>
      <w:r w:rsidR="00AB22EB" w:rsidRPr="00E12399">
        <w:rPr>
          <w:rFonts w:eastAsia="Palatino Linotype" w:cs="Palatino Linotype"/>
          <w:color w:val="353332" w:themeColor="text1" w:themeTint="E6"/>
        </w:rPr>
        <w:t xml:space="preserve"> </w:t>
      </w:r>
      <w:r w:rsidRPr="00E12399">
        <w:rPr>
          <w:rFonts w:eastAsia="Palatino Linotype" w:cs="Palatino Linotype"/>
          <w:color w:val="353332" w:themeColor="text1" w:themeTint="E6"/>
        </w:rPr>
        <w:t>Most importantly, this collaboration has facilitated a more extensive representation of stakeholders, including women’s organi</w:t>
      </w:r>
      <w:r w:rsidR="00B932DB">
        <w:rPr>
          <w:rFonts w:eastAsia="Palatino Linotype" w:cs="Palatino Linotype"/>
          <w:color w:val="353332" w:themeColor="text1" w:themeTint="E6"/>
        </w:rPr>
        <w:t>s</w:t>
      </w:r>
      <w:r w:rsidRPr="00E12399">
        <w:rPr>
          <w:rFonts w:eastAsia="Palatino Linotype" w:cs="Palatino Linotype"/>
          <w:color w:val="353332" w:themeColor="text1" w:themeTint="E6"/>
        </w:rPr>
        <w:t>ations that may not have been represented otherwise.</w:t>
      </w:r>
      <w:r w:rsidRPr="00E12399">
        <w:rPr>
          <w:rFonts w:eastAsia="Palatino Linotype" w:cs="Palatino Linotype"/>
          <w:color w:val="353332" w:themeColor="text1" w:themeTint="E6"/>
          <w:vertAlign w:val="superscript"/>
        </w:rPr>
        <w:footnoteReference w:id="93"/>
      </w:r>
    </w:p>
    <w:p w14:paraId="6743E6D4" w14:textId="05D7D0EA" w:rsidR="00392712" w:rsidRPr="00E12399" w:rsidRDefault="00C0075B" w:rsidP="00392712">
      <w:pPr>
        <w:spacing w:after="240"/>
        <w:rPr>
          <w:rFonts w:eastAsia="Palatino Linotype" w:cs="Palatino Linotype"/>
          <w:color w:val="353332" w:themeColor="text1" w:themeTint="E6"/>
          <w:szCs w:val="20"/>
        </w:rPr>
      </w:pPr>
      <w:r w:rsidRPr="00E12399">
        <w:rPr>
          <w:rFonts w:eastAsia="Palatino Linotype" w:cs="Palatino Linotype"/>
          <w:color w:val="353332" w:themeColor="text1" w:themeTint="E6"/>
        </w:rPr>
        <w:t>At</w:t>
      </w:r>
      <w:r w:rsidR="00392712" w:rsidRPr="00E12399">
        <w:rPr>
          <w:rFonts w:eastAsia="Palatino Linotype" w:cs="Palatino Linotype"/>
          <w:b/>
          <w:bCs/>
          <w:color w:val="353332" w:themeColor="text1" w:themeTint="E6"/>
        </w:rPr>
        <w:t xml:space="preserve"> a regional level, a proactive engagement of relevant agencies </w:t>
      </w:r>
      <w:r w:rsidR="00392712" w:rsidRPr="00E12399">
        <w:rPr>
          <w:rFonts w:eastAsia="Palatino Linotype" w:cs="Palatino Linotype"/>
          <w:color w:val="353332" w:themeColor="text1" w:themeTint="E6"/>
        </w:rPr>
        <w:t xml:space="preserve">rather than a </w:t>
      </w:r>
      <w:r w:rsidR="00FC0A19" w:rsidRPr="00E12399">
        <w:rPr>
          <w:rFonts w:eastAsia="Palatino Linotype" w:cs="Palatino Linotype"/>
          <w:color w:val="353332" w:themeColor="text1" w:themeTint="E6"/>
        </w:rPr>
        <w:t xml:space="preserve">passive </w:t>
      </w:r>
      <w:r w:rsidR="00392712" w:rsidRPr="00E12399">
        <w:rPr>
          <w:rFonts w:eastAsia="Palatino Linotype" w:cs="Palatino Linotype"/>
          <w:color w:val="353332" w:themeColor="text1" w:themeTint="E6"/>
        </w:rPr>
        <w:t>follow-up process within the Colombo Process structure ha</w:t>
      </w:r>
      <w:r w:rsidRPr="00E12399">
        <w:rPr>
          <w:rFonts w:eastAsia="Palatino Linotype" w:cs="Palatino Linotype"/>
          <w:color w:val="353332" w:themeColor="text1" w:themeTint="E6"/>
        </w:rPr>
        <w:t>d</w:t>
      </w:r>
      <w:r w:rsidR="00392712" w:rsidRPr="00E12399">
        <w:rPr>
          <w:rFonts w:eastAsia="Palatino Linotype" w:cs="Palatino Linotype"/>
          <w:color w:val="353332" w:themeColor="text1" w:themeTint="E6"/>
        </w:rPr>
        <w:t xml:space="preserve"> </w:t>
      </w:r>
      <w:r w:rsidR="00BE42C3" w:rsidRPr="00E12399">
        <w:rPr>
          <w:rFonts w:eastAsia="Palatino Linotype" w:cs="Palatino Linotype"/>
          <w:color w:val="353332" w:themeColor="text1" w:themeTint="E6"/>
        </w:rPr>
        <w:t>enabl</w:t>
      </w:r>
      <w:r w:rsidRPr="00E12399">
        <w:rPr>
          <w:rFonts w:eastAsia="Palatino Linotype" w:cs="Palatino Linotype"/>
          <w:color w:val="353332" w:themeColor="text1" w:themeTint="E6"/>
        </w:rPr>
        <w:t>ed</w:t>
      </w:r>
      <w:r w:rsidR="00BE42C3" w:rsidRPr="00E12399">
        <w:rPr>
          <w:rFonts w:eastAsia="Palatino Linotype" w:cs="Palatino Linotype"/>
          <w:color w:val="353332" w:themeColor="text1" w:themeTint="E6"/>
        </w:rPr>
        <w:t xml:space="preserve"> success</w:t>
      </w:r>
      <w:r w:rsidR="00392712" w:rsidRPr="00E12399">
        <w:rPr>
          <w:rFonts w:eastAsia="Palatino Linotype" w:cs="Palatino Linotype"/>
          <w:color w:val="353332" w:themeColor="text1" w:themeTint="E6"/>
        </w:rPr>
        <w:t xml:space="preserve">. </w:t>
      </w:r>
      <w:r w:rsidR="003940A4" w:rsidRPr="00E12399">
        <w:rPr>
          <w:rFonts w:eastAsia="Palatino Linotype" w:cs="Palatino Linotype"/>
          <w:color w:val="353332" w:themeColor="text1" w:themeTint="E6"/>
        </w:rPr>
        <w:t xml:space="preserve">When states expressed an interest for national-level practices to be piloted, support was usually </w:t>
      </w:r>
      <w:r w:rsidR="00E5047D" w:rsidRPr="00E12399">
        <w:rPr>
          <w:rFonts w:eastAsia="Palatino Linotype" w:cs="Palatino Linotype"/>
          <w:color w:val="353332" w:themeColor="text1" w:themeTint="E6"/>
        </w:rPr>
        <w:t>received from the</w:t>
      </w:r>
      <w:r w:rsidR="00392712" w:rsidRPr="00E12399">
        <w:rPr>
          <w:rFonts w:eastAsia="Palatino Linotype" w:cs="Palatino Linotype"/>
          <w:color w:val="353332" w:themeColor="text1" w:themeTint="E6"/>
        </w:rPr>
        <w:t xml:space="preserve"> </w:t>
      </w:r>
      <w:r w:rsidR="00B932DB">
        <w:rPr>
          <w:rFonts w:eastAsia="Palatino Linotype" w:cs="Palatino Linotype"/>
          <w:color w:val="353332" w:themeColor="text1" w:themeTint="E6"/>
        </w:rPr>
        <w:t>GOALS programme</w:t>
      </w:r>
      <w:r w:rsidR="00392712" w:rsidRPr="00E12399">
        <w:rPr>
          <w:rFonts w:eastAsia="Palatino Linotype" w:cs="Palatino Linotype"/>
          <w:color w:val="353332" w:themeColor="text1" w:themeTint="E6"/>
        </w:rPr>
        <w:t>.</w:t>
      </w:r>
      <w:r w:rsidR="00392712" w:rsidRPr="00E12399">
        <w:rPr>
          <w:rFonts w:eastAsia="Palatino Linotype" w:cs="Palatino Linotype"/>
          <w:color w:val="353332" w:themeColor="text1" w:themeTint="E6"/>
          <w:vertAlign w:val="superscript"/>
        </w:rPr>
        <w:footnoteReference w:id="94"/>
      </w:r>
      <w:r w:rsidR="00E75A83" w:rsidRPr="00E12399">
        <w:rPr>
          <w:rFonts w:eastAsia="Palatino Linotype" w:cs="Palatino Linotype"/>
          <w:color w:val="353332" w:themeColor="text1" w:themeTint="E6"/>
        </w:rPr>
        <w:t xml:space="preserve"> </w:t>
      </w:r>
      <w:r w:rsidR="001C0E30" w:rsidRPr="00E12399">
        <w:rPr>
          <w:rFonts w:eastAsia="Palatino Linotype" w:cs="Palatino Linotype"/>
          <w:color w:val="353332" w:themeColor="text1" w:themeTint="E6"/>
        </w:rPr>
        <w:t>The PUNOs</w:t>
      </w:r>
      <w:r w:rsidR="00E75A83" w:rsidRPr="00E12399">
        <w:rPr>
          <w:rFonts w:eastAsia="Palatino Linotype" w:cs="Palatino Linotype"/>
          <w:color w:val="353332" w:themeColor="text1" w:themeTint="E6"/>
        </w:rPr>
        <w:t xml:space="preserve"> also </w:t>
      </w:r>
      <w:r w:rsidR="00FC0A19" w:rsidRPr="00E12399">
        <w:rPr>
          <w:rFonts w:eastAsia="Palatino Linotype" w:cs="Palatino Linotype"/>
          <w:color w:val="353332" w:themeColor="text1" w:themeTint="E6"/>
        </w:rPr>
        <w:t xml:space="preserve">reported </w:t>
      </w:r>
      <w:r w:rsidR="00E75A83" w:rsidRPr="00E12399">
        <w:rPr>
          <w:rFonts w:eastAsia="Palatino Linotype" w:cs="Palatino Linotype"/>
          <w:color w:val="353332" w:themeColor="text1" w:themeTint="E6"/>
        </w:rPr>
        <w:t xml:space="preserve">that </w:t>
      </w:r>
      <w:r w:rsidR="001C0E30" w:rsidRPr="00E12399">
        <w:rPr>
          <w:rFonts w:eastAsia="Palatino Linotype" w:cs="Palatino Linotype"/>
          <w:color w:val="353332" w:themeColor="text1" w:themeTint="E6"/>
        </w:rPr>
        <w:t xml:space="preserve">the </w:t>
      </w:r>
      <w:r w:rsidR="00E75A83" w:rsidRPr="00E12399">
        <w:rPr>
          <w:rFonts w:eastAsia="Palatino Linotype" w:cs="Palatino Linotype"/>
          <w:color w:val="353332" w:themeColor="text1" w:themeTint="E6"/>
        </w:rPr>
        <w:t xml:space="preserve">TAWG meetings </w:t>
      </w:r>
      <w:r w:rsidR="001C0E30" w:rsidRPr="00E12399">
        <w:rPr>
          <w:rFonts w:eastAsia="Palatino Linotype" w:cs="Palatino Linotype"/>
          <w:color w:val="353332" w:themeColor="text1" w:themeTint="E6"/>
        </w:rPr>
        <w:t xml:space="preserve">became </w:t>
      </w:r>
      <w:r w:rsidR="00E75A83" w:rsidRPr="00E12399">
        <w:rPr>
          <w:rFonts w:eastAsia="Palatino Linotype" w:cs="Palatino Linotype"/>
          <w:color w:val="353332" w:themeColor="text1" w:themeTint="E6"/>
        </w:rPr>
        <w:t>more interactive, participatory and practical.</w:t>
      </w:r>
      <w:r w:rsidR="00E75A83" w:rsidRPr="00E12399">
        <w:rPr>
          <w:rStyle w:val="FootnoteReference"/>
          <w:rFonts w:eastAsia="Palatino Linotype" w:cs="Palatino Linotype"/>
        </w:rPr>
        <w:footnoteReference w:id="95"/>
      </w:r>
    </w:p>
    <w:p w14:paraId="210E7893" w14:textId="2CC4F408" w:rsidR="00CC7158" w:rsidRPr="00872598" w:rsidRDefault="00392712" w:rsidP="002B0F52">
      <w:pPr>
        <w:spacing w:after="240"/>
      </w:pPr>
      <w:r w:rsidRPr="00E12399">
        <w:rPr>
          <w:rFonts w:eastAsia="Palatino Linotype" w:cs="Palatino Linotype"/>
          <w:color w:val="353332" w:themeColor="text1" w:themeTint="E6"/>
        </w:rPr>
        <w:t>At national level,</w:t>
      </w:r>
      <w:r w:rsidRPr="00E12399">
        <w:rPr>
          <w:rFonts w:eastAsia="Palatino Linotype" w:cs="Palatino Linotype"/>
          <w:b/>
          <w:bCs/>
          <w:color w:val="353332" w:themeColor="text1" w:themeTint="E6"/>
        </w:rPr>
        <w:t xml:space="preserve"> the </w:t>
      </w:r>
      <w:r w:rsidR="00D36B7E" w:rsidRPr="00E12399">
        <w:rPr>
          <w:rFonts w:eastAsia="Palatino Linotype" w:cs="Palatino Linotype"/>
          <w:b/>
          <w:bCs/>
          <w:color w:val="353332" w:themeColor="text1" w:themeTint="E6"/>
        </w:rPr>
        <w:t xml:space="preserve">participatory approach </w:t>
      </w:r>
      <w:r w:rsidR="00E2756C" w:rsidRPr="00E12399">
        <w:rPr>
          <w:rFonts w:eastAsia="Palatino Linotype" w:cs="Palatino Linotype"/>
          <w:color w:val="353332" w:themeColor="text1" w:themeTint="E6"/>
        </w:rPr>
        <w:t xml:space="preserve">was paramount for </w:t>
      </w:r>
      <w:r w:rsidRPr="00E12399">
        <w:rPr>
          <w:rFonts w:eastAsia="Palatino Linotype" w:cs="Palatino Linotype"/>
          <w:color w:val="353332" w:themeColor="text1" w:themeTint="E6"/>
        </w:rPr>
        <w:t xml:space="preserve">fostering collaboration by bringing stakeholders together and providing a platform for interaction: </w:t>
      </w:r>
      <w:r w:rsidRPr="00E12399">
        <w:rPr>
          <w:rFonts w:eastAsia="Palatino Linotype" w:cs="Palatino Linotype"/>
          <w:i/>
          <w:iCs/>
          <w:color w:val="353332" w:themeColor="text1" w:themeTint="E6"/>
        </w:rPr>
        <w:t xml:space="preserve">‘The most important contribution was to bring all the stakeholders under one umbrella. With this combined approach, the </w:t>
      </w:r>
      <w:r w:rsidR="00B932DB">
        <w:rPr>
          <w:rFonts w:eastAsia="Palatino Linotype" w:cs="Palatino Linotype"/>
          <w:i/>
          <w:iCs/>
          <w:color w:val="353332" w:themeColor="text1" w:themeTint="E6"/>
        </w:rPr>
        <w:t>GOALS programme</w:t>
      </w:r>
      <w:r w:rsidRPr="00E12399">
        <w:rPr>
          <w:rFonts w:eastAsia="Palatino Linotype" w:cs="Palatino Linotype"/>
          <w:i/>
          <w:iCs/>
          <w:color w:val="353332" w:themeColor="text1" w:themeTint="E6"/>
        </w:rPr>
        <w:t xml:space="preserve"> helped us to understand the views of </w:t>
      </w:r>
      <w:r w:rsidR="00421C9F" w:rsidRPr="00E12399">
        <w:rPr>
          <w:rFonts w:eastAsia="Palatino Linotype" w:cs="Palatino Linotype"/>
          <w:i/>
          <w:iCs/>
          <w:color w:val="353332" w:themeColor="text1" w:themeTint="E6"/>
        </w:rPr>
        <w:t xml:space="preserve">different </w:t>
      </w:r>
      <w:r w:rsidRPr="00E12399">
        <w:rPr>
          <w:rFonts w:eastAsia="Palatino Linotype" w:cs="Palatino Linotype"/>
          <w:i/>
          <w:iCs/>
          <w:color w:val="353332" w:themeColor="text1" w:themeTint="E6"/>
        </w:rPr>
        <w:t>stakeholders and thereby assisted all the stakeholders to formulate a workable policy framework</w:t>
      </w:r>
      <w:r w:rsidRPr="00872598">
        <w:rPr>
          <w:rFonts w:eastAsia="Palatino Linotype" w:cs="Palatino Linotype"/>
          <w:i/>
          <w:iCs/>
        </w:rPr>
        <w:t>.’</w:t>
      </w:r>
      <w:r w:rsidRPr="00872598">
        <w:rPr>
          <w:rFonts w:eastAsia="Palatino Linotype" w:cs="Palatino Linotype"/>
          <w:i/>
          <w:iCs/>
          <w:vertAlign w:val="superscript"/>
        </w:rPr>
        <w:footnoteReference w:id="96"/>
      </w:r>
      <w:r w:rsidR="00D36B7E" w:rsidRPr="00872598">
        <w:rPr>
          <w:rFonts w:eastAsia="Palatino Linotype" w:cs="Palatino Linotype"/>
          <w:i/>
          <w:iCs/>
          <w:szCs w:val="20"/>
        </w:rPr>
        <w:t xml:space="preserve"> </w:t>
      </w:r>
      <w:r w:rsidR="002B0F52" w:rsidRPr="00E12399">
        <w:rPr>
          <w:rFonts w:eastAsia="Palatino Linotype" w:cs="Palatino Linotype"/>
          <w:color w:val="353332" w:themeColor="text1" w:themeTint="E6"/>
        </w:rPr>
        <w:br/>
      </w:r>
      <w:r w:rsidR="00FD5E1C" w:rsidRPr="00E12399">
        <w:rPr>
          <w:rFonts w:eastAsia="Palatino Linotype" w:cs="Palatino Linotype"/>
          <w:color w:val="353332" w:themeColor="text1" w:themeTint="E6"/>
        </w:rPr>
        <w:t>Interviewees noted that address</w:t>
      </w:r>
      <w:r w:rsidR="00944A43" w:rsidRPr="00E12399">
        <w:rPr>
          <w:rFonts w:eastAsia="Palatino Linotype" w:cs="Palatino Linotype"/>
          <w:color w:val="353332" w:themeColor="text1" w:themeTint="E6"/>
        </w:rPr>
        <w:t>ing</w:t>
      </w:r>
      <w:r w:rsidR="00FD5E1C" w:rsidRPr="00E12399">
        <w:rPr>
          <w:rFonts w:eastAsia="Palatino Linotype" w:cs="Palatino Linotype"/>
          <w:color w:val="353332" w:themeColor="text1" w:themeTint="E6"/>
        </w:rPr>
        <w:t xml:space="preserve"> these challenges effectively</w:t>
      </w:r>
      <w:r w:rsidR="00E61EE0" w:rsidRPr="00E12399">
        <w:rPr>
          <w:rFonts w:eastAsia="Palatino Linotype" w:cs="Palatino Linotype"/>
          <w:color w:val="353332" w:themeColor="text1" w:themeTint="E6"/>
        </w:rPr>
        <w:t xml:space="preserve"> requires</w:t>
      </w:r>
      <w:r w:rsidR="00FD5E1C" w:rsidRPr="00E12399">
        <w:rPr>
          <w:rFonts w:eastAsia="Palatino Linotype" w:cs="Palatino Linotype"/>
          <w:b/>
          <w:bCs/>
          <w:color w:val="353332" w:themeColor="text1" w:themeTint="E6"/>
        </w:rPr>
        <w:t xml:space="preserve"> work at the grassroots level, addressing societal perceptions and biases alongside high-level policy considerations</w:t>
      </w:r>
      <w:r w:rsidR="00FD5E1C" w:rsidRPr="00E12399">
        <w:rPr>
          <w:rFonts w:eastAsia="Palatino Linotype" w:cs="Palatino Linotype"/>
          <w:color w:val="353332" w:themeColor="text1" w:themeTint="E6"/>
        </w:rPr>
        <w:t>. Thus, the</w:t>
      </w:r>
      <w:r w:rsidR="00FA4DCE" w:rsidRPr="00E12399">
        <w:rPr>
          <w:rFonts w:eastAsia="Palatino Linotype" w:cs="Palatino Linotype"/>
          <w:color w:val="353332" w:themeColor="text1" w:themeTint="E6"/>
        </w:rPr>
        <w:t xml:space="preserve"> </w:t>
      </w:r>
      <w:r w:rsidR="009F3FEC">
        <w:rPr>
          <w:rFonts w:eastAsia="Palatino Linotype" w:cs="Palatino Linotype"/>
          <w:color w:val="353332" w:themeColor="text1" w:themeTint="E6"/>
        </w:rPr>
        <w:t>programme</w:t>
      </w:r>
      <w:r w:rsidR="00FD5E1C" w:rsidRPr="00E12399">
        <w:rPr>
          <w:rFonts w:eastAsia="Palatino Linotype" w:cs="Palatino Linotype"/>
          <w:color w:val="353332" w:themeColor="text1" w:themeTint="E6"/>
        </w:rPr>
        <w:t xml:space="preserve"> allowing for input</w:t>
      </w:r>
      <w:r w:rsidR="00D36B7E" w:rsidRPr="00E12399">
        <w:rPr>
          <w:rFonts w:eastAsia="Palatino Linotype" w:cs="Palatino Linotype"/>
          <w:color w:val="353332" w:themeColor="text1" w:themeTint="E6"/>
        </w:rPr>
        <w:t>s</w:t>
      </w:r>
      <w:r w:rsidR="00FD5E1C" w:rsidRPr="00E12399">
        <w:rPr>
          <w:rFonts w:eastAsia="Palatino Linotype" w:cs="Palatino Linotype"/>
          <w:color w:val="353332" w:themeColor="text1" w:themeTint="E6"/>
        </w:rPr>
        <w:t xml:space="preserve"> from a diversity of grassroots organisations constituted an important initial step.</w:t>
      </w:r>
      <w:r w:rsidR="00FD5E1C" w:rsidRPr="00E12399">
        <w:rPr>
          <w:rFonts w:eastAsia="Palatino Linotype" w:cs="Palatino Linotype"/>
          <w:color w:val="353332" w:themeColor="text1" w:themeTint="E6"/>
          <w:vertAlign w:val="superscript"/>
        </w:rPr>
        <w:footnoteReference w:id="97"/>
      </w:r>
      <w:r w:rsidR="00FD5E1C" w:rsidRPr="00E12399">
        <w:rPr>
          <w:rFonts w:eastAsia="Palatino Linotype" w:cs="Palatino Linotype"/>
          <w:color w:val="353332" w:themeColor="text1" w:themeTint="E6"/>
          <w:vertAlign w:val="superscript"/>
        </w:rPr>
        <w:t xml:space="preserve"> </w:t>
      </w:r>
    </w:p>
    <w:p w14:paraId="4E803C34" w14:textId="2F51A5C2" w:rsidR="00BA5653" w:rsidRPr="00872598" w:rsidRDefault="00BA5653" w:rsidP="00ED6541">
      <w:pPr>
        <w:pStyle w:val="NoSpacing"/>
        <w:rPr>
          <w:rFonts w:eastAsia="Palatino Linotype"/>
        </w:rPr>
      </w:pPr>
      <w:r w:rsidRPr="00872598">
        <w:rPr>
          <w:rFonts w:eastAsia="Palatino Linotype"/>
        </w:rPr>
        <w:t>Hindering factors</w:t>
      </w:r>
    </w:p>
    <w:p w14:paraId="1115A9DC" w14:textId="6030995D" w:rsidR="001642BB" w:rsidRPr="00872598" w:rsidRDefault="00741957" w:rsidP="00D36B7E">
      <w:pPr>
        <w:spacing w:before="240" w:after="240"/>
        <w:rPr>
          <w:rFonts w:eastAsia="Palatino Linotype" w:cs="Palatino Linotype"/>
          <w:i/>
          <w:iCs/>
          <w:szCs w:val="20"/>
        </w:rPr>
      </w:pPr>
      <w:r w:rsidRPr="00872598">
        <w:rPr>
          <w:rFonts w:eastAsia="Palatino Linotype" w:cs="Palatino Linotype"/>
          <w:color w:val="353332" w:themeColor="text1" w:themeTint="E6"/>
          <w:szCs w:val="20"/>
        </w:rPr>
        <w:lastRenderedPageBreak/>
        <w:t>T</w:t>
      </w:r>
      <w:r w:rsidR="001642BB" w:rsidRPr="00E12399">
        <w:rPr>
          <w:rFonts w:eastAsia="Palatino Linotype" w:cs="Palatino Linotype"/>
          <w:color w:val="353332" w:themeColor="text1" w:themeTint="E6"/>
          <w:szCs w:val="20"/>
        </w:rPr>
        <w:t xml:space="preserve">he main challenge identified by some informants </w:t>
      </w:r>
      <w:r w:rsidR="00BA5653" w:rsidRPr="00E12399">
        <w:rPr>
          <w:rFonts w:eastAsia="Palatino Linotype" w:cs="Palatino Linotype"/>
          <w:color w:val="353332" w:themeColor="text1" w:themeTint="E6"/>
          <w:szCs w:val="20"/>
        </w:rPr>
        <w:t>was the</w:t>
      </w:r>
      <w:r w:rsidR="001642BB" w:rsidRPr="00E12399">
        <w:rPr>
          <w:rFonts w:eastAsia="Palatino Linotype" w:cs="Palatino Linotype"/>
          <w:color w:val="353332" w:themeColor="text1" w:themeTint="E6"/>
          <w:szCs w:val="20"/>
        </w:rPr>
        <w:t xml:space="preserve"> </w:t>
      </w:r>
      <w:r w:rsidR="001642BB" w:rsidRPr="00E12399">
        <w:rPr>
          <w:rFonts w:eastAsia="Palatino Linotype" w:cs="Palatino Linotype"/>
          <w:b/>
          <w:bCs/>
          <w:color w:val="353332" w:themeColor="text1" w:themeTint="E6"/>
          <w:szCs w:val="20"/>
        </w:rPr>
        <w:t>team</w:t>
      </w:r>
      <w:r w:rsidR="000C5EB3" w:rsidRPr="00E12399">
        <w:rPr>
          <w:rFonts w:eastAsia="Palatino Linotype" w:cs="Palatino Linotype"/>
          <w:b/>
          <w:bCs/>
          <w:color w:val="353332" w:themeColor="text1" w:themeTint="E6"/>
          <w:szCs w:val="20"/>
        </w:rPr>
        <w:t>’</w:t>
      </w:r>
      <w:r w:rsidR="001642BB" w:rsidRPr="00E12399">
        <w:rPr>
          <w:rFonts w:eastAsia="Palatino Linotype" w:cs="Palatino Linotype"/>
          <w:b/>
          <w:bCs/>
          <w:color w:val="353332" w:themeColor="text1" w:themeTint="E6"/>
          <w:szCs w:val="20"/>
        </w:rPr>
        <w:t xml:space="preserve">s limited </w:t>
      </w:r>
      <w:r w:rsidR="00481D0F" w:rsidRPr="00E12399">
        <w:rPr>
          <w:rFonts w:eastAsia="Palatino Linotype" w:cs="Palatino Linotype"/>
          <w:b/>
          <w:bCs/>
          <w:color w:val="353332" w:themeColor="text1" w:themeTint="E6"/>
          <w:szCs w:val="20"/>
        </w:rPr>
        <w:t>human resources</w:t>
      </w:r>
      <w:r w:rsidR="001642BB" w:rsidRPr="00E12399">
        <w:rPr>
          <w:rFonts w:eastAsia="Palatino Linotype" w:cs="Palatino Linotype"/>
          <w:b/>
          <w:bCs/>
          <w:color w:val="353332" w:themeColor="text1" w:themeTint="E6"/>
          <w:szCs w:val="20"/>
        </w:rPr>
        <w:t>, with only one staff member in certain country offices.</w:t>
      </w:r>
      <w:r w:rsidR="001642BB" w:rsidRPr="00E12399">
        <w:rPr>
          <w:rFonts w:eastAsia="Palatino Linotype" w:cs="Palatino Linotype"/>
          <w:color w:val="353332" w:themeColor="text1" w:themeTint="E6"/>
          <w:szCs w:val="20"/>
        </w:rPr>
        <w:t xml:space="preserve"> This </w:t>
      </w:r>
      <w:r w:rsidR="00A74707" w:rsidRPr="00E12399">
        <w:rPr>
          <w:rFonts w:eastAsia="Palatino Linotype" w:cs="Palatino Linotype"/>
          <w:color w:val="353332" w:themeColor="text1" w:themeTint="E6"/>
          <w:szCs w:val="20"/>
        </w:rPr>
        <w:t xml:space="preserve">was </w:t>
      </w:r>
      <w:r w:rsidR="00BA5653" w:rsidRPr="00E12399">
        <w:rPr>
          <w:rFonts w:eastAsia="Palatino Linotype" w:cs="Palatino Linotype"/>
          <w:color w:val="353332" w:themeColor="text1" w:themeTint="E6"/>
          <w:szCs w:val="20"/>
        </w:rPr>
        <w:t>intensified</w:t>
      </w:r>
      <w:r w:rsidR="001642BB" w:rsidRPr="00E12399">
        <w:rPr>
          <w:rFonts w:eastAsia="Palatino Linotype" w:cs="Palatino Linotype"/>
          <w:color w:val="353332" w:themeColor="text1" w:themeTint="E6"/>
          <w:szCs w:val="20"/>
        </w:rPr>
        <w:t xml:space="preserve"> by frequent reliance on country office staff, who already have substantial workloads. The </w:t>
      </w:r>
      <w:r w:rsidR="00BA5653" w:rsidRPr="00E12399">
        <w:rPr>
          <w:rFonts w:eastAsia="Palatino Linotype" w:cs="Palatino Linotype"/>
          <w:color w:val="353332" w:themeColor="text1" w:themeTint="E6"/>
          <w:szCs w:val="20"/>
        </w:rPr>
        <w:t>national</w:t>
      </w:r>
      <w:r w:rsidR="001642BB" w:rsidRPr="00E12399">
        <w:rPr>
          <w:rFonts w:eastAsia="Palatino Linotype" w:cs="Palatino Linotype"/>
          <w:color w:val="353332" w:themeColor="text1" w:themeTint="E6"/>
          <w:szCs w:val="20"/>
        </w:rPr>
        <w:t>-level interventions</w:t>
      </w:r>
      <w:r w:rsidR="00BA5653" w:rsidRPr="00E12399">
        <w:rPr>
          <w:rFonts w:eastAsia="Palatino Linotype" w:cs="Palatino Linotype"/>
          <w:color w:val="353332" w:themeColor="text1" w:themeTint="E6"/>
          <w:szCs w:val="20"/>
        </w:rPr>
        <w:t xml:space="preserve"> made</w:t>
      </w:r>
      <w:r w:rsidR="001642BB" w:rsidRPr="00E12399">
        <w:rPr>
          <w:rFonts w:eastAsia="Palatino Linotype" w:cs="Palatino Linotype"/>
          <w:color w:val="353332" w:themeColor="text1" w:themeTint="E6"/>
          <w:szCs w:val="20"/>
        </w:rPr>
        <w:t xml:space="preserve"> it difficult for both the </w:t>
      </w:r>
      <w:r w:rsidR="009F3FEC">
        <w:rPr>
          <w:rFonts w:eastAsia="Palatino Linotype" w:cs="Palatino Linotype"/>
          <w:color w:val="353332" w:themeColor="text1" w:themeTint="E6"/>
          <w:szCs w:val="20"/>
        </w:rPr>
        <w:t>programme</w:t>
      </w:r>
      <w:r w:rsidR="001642BB" w:rsidRPr="00E12399">
        <w:rPr>
          <w:rFonts w:eastAsia="Palatino Linotype" w:cs="Palatino Linotype"/>
          <w:color w:val="353332" w:themeColor="text1" w:themeTint="E6"/>
          <w:szCs w:val="20"/>
        </w:rPr>
        <w:t xml:space="preserve"> team and count</w:t>
      </w:r>
      <w:r w:rsidR="00CA52A0" w:rsidRPr="00E12399">
        <w:rPr>
          <w:rFonts w:eastAsia="Palatino Linotype" w:cs="Palatino Linotype"/>
          <w:color w:val="353332" w:themeColor="text1" w:themeTint="E6"/>
          <w:szCs w:val="20"/>
        </w:rPr>
        <w:t>r</w:t>
      </w:r>
      <w:r w:rsidR="001642BB" w:rsidRPr="00E12399">
        <w:rPr>
          <w:rFonts w:eastAsia="Palatino Linotype" w:cs="Palatino Linotype"/>
          <w:color w:val="353332" w:themeColor="text1" w:themeTint="E6"/>
          <w:szCs w:val="20"/>
        </w:rPr>
        <w:t>y offices to provide effective support</w:t>
      </w:r>
      <w:r w:rsidR="00A74707" w:rsidRPr="00E12399">
        <w:rPr>
          <w:rFonts w:eastAsia="Palatino Linotype" w:cs="Palatino Linotype"/>
          <w:color w:val="353332" w:themeColor="text1" w:themeTint="E6"/>
          <w:szCs w:val="20"/>
        </w:rPr>
        <w:t>,</w:t>
      </w:r>
      <w:r w:rsidR="00D36B7E" w:rsidRPr="00E12399">
        <w:rPr>
          <w:rFonts w:eastAsia="Palatino Linotype" w:cs="Palatino Linotype"/>
          <w:color w:val="353332" w:themeColor="text1" w:themeTint="E6"/>
          <w:szCs w:val="20"/>
        </w:rPr>
        <w:t xml:space="preserve"> </w:t>
      </w:r>
      <w:r w:rsidR="00A74707" w:rsidRPr="00E12399">
        <w:rPr>
          <w:rFonts w:eastAsia="Palatino Linotype" w:cs="Palatino Linotype"/>
          <w:color w:val="353332" w:themeColor="text1" w:themeTint="E6"/>
          <w:szCs w:val="20"/>
        </w:rPr>
        <w:t xml:space="preserve">as </w:t>
      </w:r>
      <w:r w:rsidR="00D36B7E" w:rsidRPr="00E12399">
        <w:rPr>
          <w:rFonts w:eastAsia="Palatino Linotype" w:cs="Palatino Linotype"/>
          <w:color w:val="353332" w:themeColor="text1" w:themeTint="E6"/>
          <w:szCs w:val="20"/>
        </w:rPr>
        <w:t>noted</w:t>
      </w:r>
      <w:r w:rsidR="007D2374" w:rsidRPr="00E12399">
        <w:rPr>
          <w:rFonts w:eastAsia="Palatino Linotype" w:cs="Palatino Linotype"/>
          <w:color w:val="353332" w:themeColor="text1" w:themeTint="E6"/>
          <w:szCs w:val="20"/>
        </w:rPr>
        <w:t xml:space="preserve">: </w:t>
      </w:r>
      <w:r w:rsidR="00D36B7E" w:rsidRPr="00E12399">
        <w:rPr>
          <w:rFonts w:eastAsia="Palatino Linotype" w:cs="Palatino Linotype"/>
          <w:color w:val="353332" w:themeColor="text1" w:themeTint="E6"/>
          <w:szCs w:val="20"/>
        </w:rPr>
        <w:t>“</w:t>
      </w:r>
      <w:r w:rsidR="00D36B7E" w:rsidRPr="00E12399">
        <w:rPr>
          <w:rFonts w:eastAsia="Palatino Linotype" w:cs="Palatino Linotype"/>
          <w:i/>
          <w:iCs/>
          <w:color w:val="353332" w:themeColor="text1" w:themeTint="E6"/>
          <w:szCs w:val="20"/>
        </w:rPr>
        <w:t xml:space="preserve">if a regional </w:t>
      </w:r>
      <w:r w:rsidR="009F3FEC">
        <w:rPr>
          <w:rFonts w:eastAsia="Palatino Linotype" w:cs="Palatino Linotype"/>
          <w:i/>
          <w:iCs/>
          <w:color w:val="353332" w:themeColor="text1" w:themeTint="E6"/>
          <w:szCs w:val="20"/>
        </w:rPr>
        <w:t>programme</w:t>
      </w:r>
      <w:r w:rsidR="00D36B7E" w:rsidRPr="00E12399">
        <w:rPr>
          <w:rFonts w:eastAsia="Palatino Linotype" w:cs="Palatino Linotype"/>
          <w:i/>
          <w:iCs/>
          <w:color w:val="353332" w:themeColor="text1" w:themeTint="E6"/>
          <w:szCs w:val="20"/>
        </w:rPr>
        <w:t xml:space="preserve"> aims to implement interventions at the country level, it should be equipped with adequate resources, perhaps allocating a certain percentage of staff specifically to the </w:t>
      </w:r>
      <w:r w:rsidR="009F3FEC">
        <w:rPr>
          <w:rFonts w:eastAsia="Palatino Linotype" w:cs="Palatino Linotype"/>
          <w:i/>
          <w:iCs/>
          <w:color w:val="353332" w:themeColor="text1" w:themeTint="E6"/>
          <w:szCs w:val="20"/>
        </w:rPr>
        <w:t>programme</w:t>
      </w:r>
      <w:r w:rsidR="00D36B7E" w:rsidRPr="00E12399">
        <w:rPr>
          <w:rFonts w:eastAsia="Palatino Linotype" w:cs="Palatino Linotype"/>
          <w:i/>
          <w:iCs/>
          <w:color w:val="353332" w:themeColor="text1" w:themeTint="E6"/>
          <w:szCs w:val="20"/>
        </w:rPr>
        <w:t xml:space="preserve"> to manage the demand for support</w:t>
      </w:r>
      <w:r w:rsidR="00D36B7E" w:rsidRPr="00E12399">
        <w:rPr>
          <w:rFonts w:eastAsia="Palatino Linotype" w:cs="Palatino Linotype"/>
          <w:color w:val="353332" w:themeColor="text1" w:themeTint="E6"/>
          <w:szCs w:val="20"/>
        </w:rPr>
        <w:t>.”</w:t>
      </w:r>
      <w:r w:rsidR="001642BB" w:rsidRPr="00872598">
        <w:rPr>
          <w:rFonts w:eastAsia="Palatino Linotype" w:cs="Palatino Linotype"/>
          <w:i/>
          <w:vertAlign w:val="superscript"/>
        </w:rPr>
        <w:footnoteReference w:id="98"/>
      </w:r>
    </w:p>
    <w:p w14:paraId="07221379" w14:textId="7D9BFD3B" w:rsidR="1B16C403" w:rsidRPr="00E12399" w:rsidRDefault="407E613F" w:rsidP="373A9FD8">
      <w:pPr>
        <w:spacing w:before="240" w:after="240"/>
        <w:rPr>
          <w:rFonts w:eastAsia="Palatino Linotype" w:cs="Palatino Linotype"/>
          <w:color w:val="353332" w:themeColor="text1" w:themeTint="E6"/>
          <w:szCs w:val="20"/>
        </w:rPr>
      </w:pPr>
      <w:r w:rsidRPr="00E12399">
        <w:rPr>
          <w:rFonts w:eastAsia="Palatino Linotype" w:cs="Palatino Linotype"/>
          <w:b/>
          <w:color w:val="353332" w:themeColor="text1" w:themeTint="E6"/>
        </w:rPr>
        <w:t xml:space="preserve">Some informants stated that the coordination at the national level fell short of </w:t>
      </w:r>
      <w:r w:rsidRPr="00872598">
        <w:rPr>
          <w:rFonts w:eastAsia="Palatino Linotype" w:cs="Palatino Linotype"/>
          <w:b/>
          <w:color w:val="353332" w:themeColor="text1" w:themeTint="E6"/>
        </w:rPr>
        <w:t>their</w:t>
      </w:r>
      <w:r w:rsidRPr="00E12399">
        <w:rPr>
          <w:rFonts w:eastAsia="Palatino Linotype" w:cs="Palatino Linotype"/>
          <w:b/>
          <w:color w:val="353332" w:themeColor="text1" w:themeTint="E6"/>
        </w:rPr>
        <w:t xml:space="preserve"> expectations.</w:t>
      </w:r>
      <w:r w:rsidRPr="00E12399">
        <w:rPr>
          <w:rFonts w:eastAsia="Palatino Linotype" w:cs="Palatino Linotype"/>
          <w:color w:val="353332" w:themeColor="text1" w:themeTint="E6"/>
        </w:rPr>
        <w:t xml:space="preserve"> The main obstacle</w:t>
      </w:r>
      <w:r w:rsidRPr="00872598">
        <w:rPr>
          <w:rFonts w:eastAsia="Palatino Linotype" w:cs="Palatino Linotype"/>
          <w:color w:val="353332" w:themeColor="text1" w:themeTint="E6"/>
        </w:rPr>
        <w:t xml:space="preserve"> identified</w:t>
      </w:r>
      <w:r w:rsidRPr="00E12399">
        <w:rPr>
          <w:rFonts w:eastAsia="Palatino Linotype" w:cs="Palatino Linotype"/>
          <w:color w:val="353332" w:themeColor="text1" w:themeTint="E6"/>
        </w:rPr>
        <w:t xml:space="preserve"> was the limited budgetary support for coordination at the national level.</w:t>
      </w:r>
      <w:r w:rsidR="1B16C403" w:rsidRPr="00E12399">
        <w:rPr>
          <w:rFonts w:eastAsia="Palatino Linotype" w:cs="Palatino Linotype"/>
          <w:color w:val="353332" w:themeColor="text1" w:themeTint="E6"/>
          <w:vertAlign w:val="superscript"/>
        </w:rPr>
        <w:footnoteReference w:id="99"/>
      </w:r>
      <w:r w:rsidR="00741957" w:rsidRPr="00E12399">
        <w:rPr>
          <w:rFonts w:eastAsia="Palatino Linotype" w:cs="Palatino Linotype"/>
          <w:color w:val="353332" w:themeColor="text1" w:themeTint="E6"/>
        </w:rPr>
        <w:t xml:space="preserve"> The </w:t>
      </w:r>
      <w:r w:rsidR="009F3FEC">
        <w:rPr>
          <w:rFonts w:eastAsia="Palatino Linotype" w:cs="Palatino Linotype"/>
          <w:color w:val="353332" w:themeColor="text1" w:themeTint="E6"/>
        </w:rPr>
        <w:t>programme</w:t>
      </w:r>
      <w:r w:rsidR="00741957" w:rsidRPr="00E12399">
        <w:rPr>
          <w:rFonts w:eastAsia="Palatino Linotype" w:cs="Palatino Linotype"/>
          <w:color w:val="353332" w:themeColor="text1" w:themeTint="E6"/>
        </w:rPr>
        <w:t xml:space="preserve"> team having to work remotely added</w:t>
      </w:r>
      <w:r w:rsidRPr="00E12399">
        <w:rPr>
          <w:rFonts w:eastAsia="Palatino Linotype" w:cs="Palatino Linotype"/>
          <w:color w:val="353332" w:themeColor="text1" w:themeTint="E6"/>
        </w:rPr>
        <w:t xml:space="preserve"> another layer of difficulty, as close monitoring of interventions and timely technical assistance bec</w:t>
      </w:r>
      <w:r w:rsidR="00741957" w:rsidRPr="00E12399">
        <w:rPr>
          <w:rFonts w:eastAsia="Palatino Linotype" w:cs="Palatino Linotype"/>
          <w:color w:val="353332" w:themeColor="text1" w:themeTint="E6"/>
        </w:rPr>
        <w:t>a</w:t>
      </w:r>
      <w:r w:rsidRPr="00E12399">
        <w:rPr>
          <w:rFonts w:eastAsia="Palatino Linotype" w:cs="Palatino Linotype"/>
          <w:color w:val="353332" w:themeColor="text1" w:themeTint="E6"/>
        </w:rPr>
        <w:t>me challenging.</w:t>
      </w:r>
      <w:r w:rsidR="1B16C403" w:rsidRPr="00E12399">
        <w:rPr>
          <w:color w:val="353332" w:themeColor="text1" w:themeTint="E6"/>
          <w:vertAlign w:val="superscript"/>
        </w:rPr>
        <w:footnoteReference w:id="100"/>
      </w:r>
    </w:p>
    <w:p w14:paraId="4151C56D" w14:textId="77777777" w:rsidR="4DF1C805" w:rsidRPr="00E12399" w:rsidRDefault="640CE338" w:rsidP="0E0B548C">
      <w:pPr>
        <w:spacing w:before="240" w:after="240"/>
        <w:rPr>
          <w:rFonts w:eastAsia="Palatino Linotype" w:cs="Palatino Linotype"/>
          <w:color w:val="353332" w:themeColor="text1" w:themeTint="E6"/>
          <w:szCs w:val="20"/>
        </w:rPr>
      </w:pPr>
      <w:r w:rsidRPr="00E12399">
        <w:rPr>
          <w:rFonts w:eastAsia="Palatino Linotype" w:cs="Palatino Linotype"/>
          <w:bCs/>
          <w:color w:val="353332" w:themeColor="text1" w:themeTint="E6"/>
        </w:rPr>
        <w:t>Another significant challenge stems from the vast</w:t>
      </w:r>
      <w:r w:rsidRPr="00E12399">
        <w:rPr>
          <w:rFonts w:eastAsia="Palatino Linotype" w:cs="Palatino Linotype"/>
          <w:b/>
          <w:color w:val="353332" w:themeColor="text1" w:themeTint="E6"/>
        </w:rPr>
        <w:t xml:space="preserve"> size and diversity of the region, where countries follow diverse procedures and involve various stakeholders at different levels.</w:t>
      </w:r>
      <w:r w:rsidRPr="00E12399">
        <w:rPr>
          <w:rFonts w:eastAsia="Palatino Linotype" w:cs="Palatino Linotype"/>
          <w:color w:val="353332" w:themeColor="text1" w:themeTint="E6"/>
        </w:rPr>
        <w:t xml:space="preserve"> Addressing this complexity demands thorough coordination, a profound understanding of how different issues are handled in each country, and the identification of pertinent regional and sub-regional forums.</w:t>
      </w:r>
      <w:r w:rsidR="1B16C403" w:rsidRPr="00E12399">
        <w:rPr>
          <w:rFonts w:eastAsia="Palatino Linotype" w:cs="Palatino Linotype"/>
          <w:color w:val="353332" w:themeColor="text1" w:themeTint="E6"/>
          <w:vertAlign w:val="superscript"/>
        </w:rPr>
        <w:footnoteReference w:id="101"/>
      </w:r>
      <w:r w:rsidR="3AA5F190" w:rsidRPr="00E12399">
        <w:rPr>
          <w:rFonts w:eastAsia="Palatino Linotype" w:cs="Palatino Linotype"/>
          <w:color w:val="353332" w:themeColor="text1" w:themeTint="E6"/>
        </w:rPr>
        <w:t xml:space="preserve"> </w:t>
      </w:r>
    </w:p>
    <w:p w14:paraId="52F8E7FC" w14:textId="3BB9E4F7" w:rsidR="008F3133" w:rsidRPr="00E12399" w:rsidRDefault="35183E3B" w:rsidP="00564425">
      <w:pPr>
        <w:spacing w:after="0"/>
        <w:rPr>
          <w:rFonts w:eastAsia="Palatino Linotype" w:cs="Palatino Linotype"/>
          <w:i/>
          <w:color w:val="353332" w:themeColor="text1" w:themeTint="E6"/>
        </w:rPr>
      </w:pPr>
      <w:r w:rsidRPr="00E12399">
        <w:rPr>
          <w:rFonts w:eastAsia="Palatino Linotype" w:cs="Palatino Linotype"/>
          <w:color w:val="353332" w:themeColor="text1" w:themeTint="E6"/>
        </w:rPr>
        <w:t xml:space="preserve">Furthermore, </w:t>
      </w:r>
      <w:r w:rsidRPr="00E12399">
        <w:rPr>
          <w:rFonts w:eastAsia="Palatino Linotype" w:cs="Palatino Linotype"/>
          <w:b/>
          <w:color w:val="353332" w:themeColor="text1" w:themeTint="E6"/>
        </w:rPr>
        <w:t>insufficient collaboration</w:t>
      </w:r>
      <w:r w:rsidR="00243385" w:rsidRPr="00E12399">
        <w:rPr>
          <w:rFonts w:eastAsia="Palatino Linotype" w:cs="Palatino Linotype"/>
          <w:b/>
          <w:color w:val="353332" w:themeColor="text1" w:themeTint="E6"/>
        </w:rPr>
        <w:t xml:space="preserve"> within </w:t>
      </w:r>
      <w:r w:rsidRPr="00E12399">
        <w:rPr>
          <w:rFonts w:eastAsia="Palatino Linotype" w:cs="Palatino Linotype"/>
          <w:b/>
          <w:color w:val="353332" w:themeColor="text1" w:themeTint="E6"/>
        </w:rPr>
        <w:t>the governments</w:t>
      </w:r>
      <w:r w:rsidRPr="00E12399">
        <w:rPr>
          <w:rFonts w:eastAsia="Palatino Linotype" w:cs="Palatino Linotype"/>
          <w:color w:val="353332" w:themeColor="text1" w:themeTint="E6"/>
        </w:rPr>
        <w:t xml:space="preserve"> has been raised by interviewees as another hindrance to fully reaching the GOALS objectives. </w:t>
      </w:r>
      <w:r w:rsidR="00243385" w:rsidRPr="00E12399">
        <w:rPr>
          <w:rFonts w:eastAsia="Palatino Linotype" w:cs="Palatino Linotype"/>
          <w:color w:val="353332" w:themeColor="text1" w:themeTint="E6"/>
        </w:rPr>
        <w:t>T</w:t>
      </w:r>
      <w:r w:rsidRPr="00E12399">
        <w:rPr>
          <w:rFonts w:eastAsia="Palatino Linotype" w:cs="Palatino Linotype"/>
          <w:color w:val="353332" w:themeColor="text1" w:themeTint="E6"/>
        </w:rPr>
        <w:t xml:space="preserve">he region </w:t>
      </w:r>
      <w:r w:rsidR="00243385" w:rsidRPr="00E12399">
        <w:rPr>
          <w:rFonts w:eastAsia="Palatino Linotype" w:cs="Palatino Linotype"/>
          <w:color w:val="353332" w:themeColor="text1" w:themeTint="E6"/>
        </w:rPr>
        <w:t xml:space="preserve">lacked </w:t>
      </w:r>
      <w:r w:rsidRPr="00E12399">
        <w:rPr>
          <w:rFonts w:eastAsia="Palatino Linotype" w:cs="Palatino Linotype"/>
          <w:color w:val="353332" w:themeColor="text1" w:themeTint="E6"/>
        </w:rPr>
        <w:t xml:space="preserve">a widespread adoption of </w:t>
      </w:r>
      <w:r w:rsidRPr="00E12399">
        <w:rPr>
          <w:rFonts w:eastAsia="Palatino Linotype" w:cs="Palatino Linotype"/>
          <w:bCs/>
          <w:color w:val="353332" w:themeColor="text1" w:themeTint="E6"/>
        </w:rPr>
        <w:t xml:space="preserve">social dialogue practice: </w:t>
      </w:r>
      <w:r w:rsidR="0097768B">
        <w:rPr>
          <w:rFonts w:eastAsia="Palatino Linotype" w:cs="Palatino Linotype"/>
          <w:i/>
          <w:color w:val="353332" w:themeColor="text1" w:themeTint="E6"/>
        </w:rPr>
        <w:t>“</w:t>
      </w:r>
      <w:r w:rsidRPr="00E12399">
        <w:rPr>
          <w:rFonts w:eastAsia="Palatino Linotype" w:cs="Palatino Linotype"/>
          <w:i/>
          <w:color w:val="353332" w:themeColor="text1" w:themeTint="E6"/>
        </w:rPr>
        <w:t>Governments don</w:t>
      </w:r>
      <w:r w:rsidR="000C5EB3" w:rsidRPr="00E12399">
        <w:rPr>
          <w:rFonts w:eastAsia="Palatino Linotype" w:cs="Palatino Linotype"/>
          <w:i/>
          <w:color w:val="353332" w:themeColor="text1" w:themeTint="E6"/>
        </w:rPr>
        <w:t>’</w:t>
      </w:r>
      <w:r w:rsidRPr="00E12399">
        <w:rPr>
          <w:rFonts w:eastAsia="Palatino Linotype" w:cs="Palatino Linotype"/>
          <w:i/>
          <w:color w:val="353332" w:themeColor="text1" w:themeTint="E6"/>
        </w:rPr>
        <w:t>t always extend invitations to unions, employers, or recruitment agency associations to contribute to changes in migration policies or agreements. We often need to actively remind them of the importance of including these stakeholders.</w:t>
      </w:r>
      <w:r w:rsidR="0097768B">
        <w:rPr>
          <w:rFonts w:eastAsia="Palatino Linotype" w:cs="Palatino Linotype"/>
          <w:i/>
          <w:color w:val="353332" w:themeColor="text1" w:themeTint="E6"/>
        </w:rPr>
        <w:t>”</w:t>
      </w:r>
      <w:r w:rsidRPr="00E12399">
        <w:rPr>
          <w:rFonts w:eastAsia="Palatino Linotype" w:cs="Palatino Linotype"/>
          <w:i/>
          <w:color w:val="353332" w:themeColor="text1" w:themeTint="E6"/>
          <w:vertAlign w:val="superscript"/>
        </w:rPr>
        <w:footnoteReference w:id="102"/>
      </w:r>
      <w:r w:rsidR="0682F1BF" w:rsidRPr="00E12399">
        <w:rPr>
          <w:rFonts w:eastAsia="Palatino Linotype" w:cs="Palatino Linotype"/>
          <w:color w:val="353332" w:themeColor="text1" w:themeTint="E6"/>
        </w:rPr>
        <w:t xml:space="preserve"> Union counterparts in destination countries provide valuable insights to the government in the origin country during labour migration negotiations.</w:t>
      </w:r>
      <w:r w:rsidR="0682F1BF" w:rsidRPr="00E12399">
        <w:rPr>
          <w:rFonts w:eastAsia="Palatino Linotype" w:cs="Palatino Linotype"/>
          <w:b/>
          <w:color w:val="353332" w:themeColor="text1" w:themeTint="E6"/>
        </w:rPr>
        <w:t xml:space="preserve"> </w:t>
      </w:r>
      <w:r w:rsidR="0682F1BF" w:rsidRPr="00E12399">
        <w:rPr>
          <w:rFonts w:eastAsia="Palatino Linotype" w:cs="Palatino Linotype"/>
          <w:color w:val="353332" w:themeColor="text1" w:themeTint="E6"/>
        </w:rPr>
        <w:t>Despite the potential for mutual benefit,</w:t>
      </w:r>
      <w:r w:rsidR="0682F1BF" w:rsidRPr="00E12399">
        <w:rPr>
          <w:rFonts w:eastAsia="Palatino Linotype" w:cs="Palatino Linotype"/>
          <w:b/>
          <w:color w:val="353332" w:themeColor="text1" w:themeTint="E6"/>
        </w:rPr>
        <w:t xml:space="preserve"> awareness and trust issues </w:t>
      </w:r>
      <w:r w:rsidR="001642BB" w:rsidRPr="00E12399">
        <w:rPr>
          <w:rFonts w:eastAsia="Palatino Linotype" w:cs="Palatino Linotype"/>
          <w:b/>
          <w:color w:val="353332" w:themeColor="text1" w:themeTint="E6"/>
        </w:rPr>
        <w:t>hindered the process</w:t>
      </w:r>
      <w:r w:rsidR="0682F1BF" w:rsidRPr="00E12399">
        <w:rPr>
          <w:rFonts w:eastAsia="Palatino Linotype" w:cs="Palatino Linotype"/>
          <w:color w:val="353332" w:themeColor="text1" w:themeTint="E6"/>
        </w:rPr>
        <w:t>.</w:t>
      </w:r>
      <w:r w:rsidRPr="00E12399">
        <w:rPr>
          <w:rFonts w:eastAsia="Palatino Linotype" w:cs="Palatino Linotype"/>
          <w:color w:val="353332" w:themeColor="text1" w:themeTint="E6"/>
          <w:vertAlign w:val="superscript"/>
        </w:rPr>
        <w:footnoteReference w:id="103"/>
      </w:r>
    </w:p>
    <w:p w14:paraId="3869AFB6" w14:textId="77777777" w:rsidR="00087479" w:rsidRPr="00E12399" w:rsidRDefault="00087479" w:rsidP="00C22D6F">
      <w:pPr>
        <w:pStyle w:val="Heading2"/>
        <w:spacing w:before="240"/>
      </w:pPr>
      <w:bookmarkStart w:id="128" w:name="_Toc161300595"/>
      <w:bookmarkStart w:id="129" w:name="_Toc161305764"/>
      <w:r w:rsidRPr="00E12399">
        <w:t>Human rights and gender equality</w:t>
      </w:r>
      <w:bookmarkEnd w:id="128"/>
      <w:bookmarkEnd w:id="129"/>
    </w:p>
    <w:p w14:paraId="4CAA99EA" w14:textId="218C9D42" w:rsidR="0036434C" w:rsidRPr="00872598" w:rsidRDefault="002F2754" w:rsidP="007316DA">
      <w:pPr>
        <w:pStyle w:val="heading2rev"/>
        <w:rPr>
          <w:lang w:val="en-GB"/>
        </w:rPr>
      </w:pPr>
      <w:bookmarkStart w:id="130" w:name="_Toc161300596"/>
      <w:bookmarkStart w:id="131" w:name="_Toc161305765"/>
      <w:r w:rsidRPr="00872598">
        <w:rPr>
          <w:lang w:val="en-GB"/>
        </w:rPr>
        <w:t xml:space="preserve">To what extent </w:t>
      </w:r>
      <w:r w:rsidR="00B30093" w:rsidRPr="00872598">
        <w:rPr>
          <w:lang w:val="en-GB"/>
        </w:rPr>
        <w:t xml:space="preserve">did </w:t>
      </w:r>
      <w:r w:rsidRPr="00872598">
        <w:rPr>
          <w:lang w:val="en-GB"/>
        </w:rPr>
        <w:t xml:space="preserve">the results of the </w:t>
      </w:r>
      <w:r w:rsidR="009F3FEC">
        <w:rPr>
          <w:lang w:val="en-GB"/>
        </w:rPr>
        <w:t>programme</w:t>
      </w:r>
      <w:r w:rsidRPr="00872598">
        <w:rPr>
          <w:lang w:val="en-GB"/>
        </w:rPr>
        <w:t xml:space="preserve"> improve gender equality in the context of the implementation?</w:t>
      </w:r>
      <w:bookmarkEnd w:id="130"/>
      <w:bookmarkEnd w:id="131"/>
      <w:r w:rsidRPr="00872598">
        <w:rPr>
          <w:lang w:val="en-GB"/>
        </w:rPr>
        <w:t xml:space="preserve"> </w:t>
      </w:r>
    </w:p>
    <w:tbl>
      <w:tblPr>
        <w:tblStyle w:val="TableGrid"/>
        <w:tblW w:w="9639" w:type="dxa"/>
        <w:tblLook w:val="0400" w:firstRow="0" w:lastRow="0" w:firstColumn="0" w:lastColumn="0" w:noHBand="0" w:noVBand="1"/>
      </w:tblPr>
      <w:tblGrid>
        <w:gridCol w:w="9639"/>
      </w:tblGrid>
      <w:tr w:rsidR="009547E1" w:rsidRPr="00E12399" w14:paraId="12507B25" w14:textId="77777777" w:rsidTr="00C22D6F">
        <w:tc>
          <w:tcPr>
            <w:tcW w:w="9639" w:type="dxa"/>
            <w:shd w:val="clear" w:color="auto" w:fill="FEF8DF" w:themeFill="accent6" w:themeFillTint="33"/>
          </w:tcPr>
          <w:p w14:paraId="4382F3A2" w14:textId="7FBF6748" w:rsidR="00AD205E" w:rsidRPr="00E12399" w:rsidRDefault="00AD205E" w:rsidP="00AD205E">
            <w:pPr>
              <w:rPr>
                <w:b/>
                <w:bCs/>
                <w:lang w:eastAsia="en-US"/>
              </w:rPr>
            </w:pPr>
            <w:r w:rsidRPr="00E12399">
              <w:rPr>
                <w:b/>
                <w:bCs/>
                <w:lang w:eastAsia="en-US"/>
              </w:rPr>
              <w:t xml:space="preserve">Key finding </w:t>
            </w:r>
            <w:r w:rsidR="00446354" w:rsidRPr="00E12399">
              <w:rPr>
                <w:b/>
                <w:bCs/>
                <w:lang w:eastAsia="en-US"/>
              </w:rPr>
              <w:t>1</w:t>
            </w:r>
            <w:r w:rsidR="00F6521E">
              <w:rPr>
                <w:b/>
                <w:bCs/>
                <w:lang w:eastAsia="en-US"/>
              </w:rPr>
              <w:t>7</w:t>
            </w:r>
            <w:r w:rsidRPr="00E12399">
              <w:rPr>
                <w:b/>
                <w:bCs/>
                <w:lang w:eastAsia="en-US"/>
              </w:rPr>
              <w:t xml:space="preserve">: The </w:t>
            </w:r>
            <w:r w:rsidR="009F3FEC">
              <w:rPr>
                <w:b/>
                <w:bCs/>
                <w:lang w:eastAsia="en-US"/>
              </w:rPr>
              <w:t>programme</w:t>
            </w:r>
            <w:r w:rsidRPr="00E12399">
              <w:rPr>
                <w:b/>
                <w:bCs/>
                <w:lang w:eastAsia="en-US"/>
              </w:rPr>
              <w:t xml:space="preserve"> advanced women migrants' rights through gender integration in TAWGs and CP meetings, fostering organi</w:t>
            </w:r>
            <w:r w:rsidR="00DB0A3C">
              <w:rPr>
                <w:b/>
                <w:bCs/>
                <w:lang w:eastAsia="en-US"/>
              </w:rPr>
              <w:t>s</w:t>
            </w:r>
            <w:r w:rsidRPr="00E12399">
              <w:rPr>
                <w:b/>
                <w:bCs/>
                <w:lang w:eastAsia="en-US"/>
              </w:rPr>
              <w:t>ational impacts, and generating valuable data.</w:t>
            </w:r>
            <w:r w:rsidR="00F14398" w:rsidRPr="00E12399">
              <w:rPr>
                <w:b/>
                <w:bCs/>
                <w:lang w:eastAsia="en-US"/>
              </w:rPr>
              <w:t xml:space="preserve"> </w:t>
            </w:r>
          </w:p>
          <w:p w14:paraId="15B66BC1" w14:textId="71A329DB" w:rsidR="0036434C" w:rsidRPr="00E12399" w:rsidRDefault="00AD205E" w:rsidP="0036434C">
            <w:pPr>
              <w:rPr>
                <w:b/>
              </w:rPr>
            </w:pPr>
            <w:r w:rsidRPr="00E12399">
              <w:rPr>
                <w:b/>
                <w:bCs/>
                <w:lang w:eastAsia="en-US"/>
              </w:rPr>
              <w:t xml:space="preserve">Key finding </w:t>
            </w:r>
            <w:r w:rsidR="00446354" w:rsidRPr="00E12399">
              <w:rPr>
                <w:b/>
                <w:bCs/>
                <w:lang w:eastAsia="en-US"/>
              </w:rPr>
              <w:t>1</w:t>
            </w:r>
            <w:r w:rsidR="00F6521E">
              <w:rPr>
                <w:b/>
                <w:bCs/>
                <w:lang w:eastAsia="en-US"/>
              </w:rPr>
              <w:t>8</w:t>
            </w:r>
            <w:r w:rsidRPr="00E12399">
              <w:rPr>
                <w:b/>
                <w:bCs/>
                <w:lang w:eastAsia="en-US"/>
              </w:rPr>
              <w:t xml:space="preserve">: The </w:t>
            </w:r>
            <w:r w:rsidR="00B932DB">
              <w:rPr>
                <w:b/>
                <w:bCs/>
                <w:lang w:eastAsia="en-US"/>
              </w:rPr>
              <w:t>GOALS programme</w:t>
            </w:r>
            <w:r w:rsidRPr="00E12399">
              <w:rPr>
                <w:b/>
                <w:bCs/>
                <w:lang w:eastAsia="en-US"/>
              </w:rPr>
              <w:t xml:space="preserve"> aided NSAs in addressing women's labour rights, marking a shift towards participation of women's organi</w:t>
            </w:r>
            <w:r w:rsidR="00DB0A3C">
              <w:rPr>
                <w:b/>
                <w:bCs/>
                <w:lang w:eastAsia="en-US"/>
              </w:rPr>
              <w:t>s</w:t>
            </w:r>
            <w:r w:rsidRPr="00E12399">
              <w:rPr>
                <w:b/>
                <w:bCs/>
                <w:lang w:eastAsia="en-US"/>
              </w:rPr>
              <w:t>ations, despite not directly involving migrant workers.</w:t>
            </w:r>
          </w:p>
        </w:tc>
      </w:tr>
    </w:tbl>
    <w:p w14:paraId="0AD6C9A1" w14:textId="41CFC00E" w:rsidR="00BC42F3" w:rsidRPr="00E12399" w:rsidRDefault="007B16A6" w:rsidP="00EA3E72">
      <w:r w:rsidRPr="00E12399">
        <w:rPr>
          <w:lang w:eastAsia="en-US"/>
        </w:rPr>
        <w:t>T</w:t>
      </w:r>
      <w:r w:rsidR="00693A02" w:rsidRPr="00E12399">
        <w:rPr>
          <w:lang w:eastAsia="en-US"/>
        </w:rPr>
        <w:t xml:space="preserve">he </w:t>
      </w:r>
      <w:r w:rsidR="009F3FEC">
        <w:rPr>
          <w:lang w:eastAsia="en-US"/>
        </w:rPr>
        <w:t>programme</w:t>
      </w:r>
      <w:r w:rsidR="00693A02" w:rsidRPr="00E12399">
        <w:rPr>
          <w:lang w:eastAsia="en-US"/>
        </w:rPr>
        <w:t xml:space="preserve"> undertook </w:t>
      </w:r>
      <w:r w:rsidRPr="00E12399">
        <w:rPr>
          <w:lang w:eastAsia="en-US"/>
        </w:rPr>
        <w:t>numerous</w:t>
      </w:r>
      <w:r w:rsidR="00693A02" w:rsidRPr="00E12399">
        <w:rPr>
          <w:lang w:eastAsia="en-US"/>
        </w:rPr>
        <w:t xml:space="preserve"> initiatives and activities such as capacity</w:t>
      </w:r>
      <w:r w:rsidR="00DB0A3C">
        <w:rPr>
          <w:lang w:eastAsia="en-US"/>
        </w:rPr>
        <w:t xml:space="preserve"> </w:t>
      </w:r>
      <w:r w:rsidR="00693A02" w:rsidRPr="00E12399">
        <w:rPr>
          <w:lang w:eastAsia="en-US"/>
        </w:rPr>
        <w:t>building workshops</w:t>
      </w:r>
      <w:r w:rsidRPr="00E12399">
        <w:rPr>
          <w:lang w:eastAsia="en-US"/>
        </w:rPr>
        <w:t>, support to</w:t>
      </w:r>
      <w:r w:rsidR="00693A02" w:rsidRPr="00E12399">
        <w:rPr>
          <w:lang w:eastAsia="en-US"/>
        </w:rPr>
        <w:t xml:space="preserve"> TAWG meetings and meetings with CP </w:t>
      </w:r>
      <w:r w:rsidR="007A3002">
        <w:rPr>
          <w:lang w:eastAsia="en-US"/>
        </w:rPr>
        <w:t>Member States</w:t>
      </w:r>
      <w:r w:rsidR="00693A02" w:rsidRPr="00E12399">
        <w:rPr>
          <w:b/>
          <w:bCs/>
          <w:lang w:eastAsia="en-US"/>
        </w:rPr>
        <w:t xml:space="preserve"> for mainstreaming gender</w:t>
      </w:r>
      <w:r w:rsidR="00693A02" w:rsidRPr="00E12399">
        <w:rPr>
          <w:lang w:eastAsia="en-US"/>
        </w:rPr>
        <w:t xml:space="preserve"> in labour migration policies </w:t>
      </w:r>
      <w:r w:rsidR="008150DC" w:rsidRPr="00E12399">
        <w:rPr>
          <w:lang w:eastAsia="en-US"/>
        </w:rPr>
        <w:t xml:space="preserve">(including bilateral labour agreements) </w:t>
      </w:r>
      <w:r w:rsidR="00693A02" w:rsidRPr="00E12399">
        <w:rPr>
          <w:lang w:eastAsia="en-US"/>
        </w:rPr>
        <w:t>and operations.</w:t>
      </w:r>
      <w:r w:rsidR="00C76B80" w:rsidRPr="00E12399">
        <w:rPr>
          <w:rStyle w:val="FootnoteReference"/>
          <w:lang w:eastAsia="en-US"/>
        </w:rPr>
        <w:footnoteReference w:id="104"/>
      </w:r>
      <w:r w:rsidR="00736032" w:rsidRPr="00E12399">
        <w:rPr>
          <w:lang w:eastAsia="en-US"/>
        </w:rPr>
        <w:t xml:space="preserve"> </w:t>
      </w:r>
      <w:r w:rsidR="00426F04" w:rsidRPr="00E12399">
        <w:rPr>
          <w:lang w:eastAsia="en-US"/>
        </w:rPr>
        <w:t>The</w:t>
      </w:r>
      <w:r w:rsidR="00736032" w:rsidRPr="00E12399">
        <w:rPr>
          <w:lang w:eastAsia="en-US"/>
        </w:rPr>
        <w:t xml:space="preserve"> workplans and objectives </w:t>
      </w:r>
      <w:r w:rsidR="00426F04" w:rsidRPr="00E12399">
        <w:rPr>
          <w:lang w:eastAsia="en-US"/>
        </w:rPr>
        <w:t xml:space="preserve">of TAWGs </w:t>
      </w:r>
      <w:r w:rsidR="00736032" w:rsidRPr="00E12399">
        <w:rPr>
          <w:lang w:eastAsia="en-US"/>
        </w:rPr>
        <w:t xml:space="preserve">were </w:t>
      </w:r>
      <w:r w:rsidR="001C4545" w:rsidRPr="00E12399">
        <w:rPr>
          <w:lang w:eastAsia="en-US"/>
        </w:rPr>
        <w:t>enhanced</w:t>
      </w:r>
      <w:r w:rsidR="00736032" w:rsidRPr="00E12399">
        <w:rPr>
          <w:lang w:eastAsia="en-US"/>
        </w:rPr>
        <w:t xml:space="preserve"> to become gender-responsive and reflect changing priorities, while meeting</w:t>
      </w:r>
      <w:r w:rsidR="00DF3B04" w:rsidRPr="00E12399">
        <w:rPr>
          <w:lang w:eastAsia="en-US"/>
        </w:rPr>
        <w:t>s</w:t>
      </w:r>
      <w:r w:rsidR="00736032" w:rsidRPr="00E12399">
        <w:rPr>
          <w:lang w:eastAsia="en-US"/>
        </w:rPr>
        <w:t xml:space="preserve"> were </w:t>
      </w:r>
      <w:r w:rsidR="00DF3B04" w:rsidRPr="00E12399">
        <w:rPr>
          <w:lang w:eastAsia="en-US"/>
        </w:rPr>
        <w:t>adjusted with the aim</w:t>
      </w:r>
      <w:r w:rsidR="00736032" w:rsidRPr="00E12399">
        <w:rPr>
          <w:lang w:eastAsia="en-US"/>
        </w:rPr>
        <w:t xml:space="preserve"> </w:t>
      </w:r>
      <w:r w:rsidR="00426F04" w:rsidRPr="00E12399">
        <w:rPr>
          <w:lang w:eastAsia="en-US"/>
        </w:rPr>
        <w:t xml:space="preserve">of </w:t>
      </w:r>
      <w:r w:rsidR="007713CA" w:rsidRPr="00E12399">
        <w:rPr>
          <w:lang w:eastAsia="en-US"/>
        </w:rPr>
        <w:t>increasing</w:t>
      </w:r>
      <w:r w:rsidR="00736032" w:rsidRPr="00E12399">
        <w:rPr>
          <w:lang w:eastAsia="en-US"/>
        </w:rPr>
        <w:t xml:space="preserve"> the participation of women-led organi</w:t>
      </w:r>
      <w:r w:rsidR="00DB0A3C">
        <w:rPr>
          <w:lang w:eastAsia="en-US"/>
        </w:rPr>
        <w:t>s</w:t>
      </w:r>
      <w:r w:rsidR="00736032" w:rsidRPr="00E12399">
        <w:rPr>
          <w:lang w:eastAsia="en-US"/>
        </w:rPr>
        <w:t>ations</w:t>
      </w:r>
      <w:r w:rsidR="00426F04" w:rsidRPr="00E12399">
        <w:rPr>
          <w:lang w:eastAsia="en-US"/>
        </w:rPr>
        <w:t>.</w:t>
      </w:r>
      <w:r w:rsidR="00DF3B04" w:rsidRPr="00E12399">
        <w:rPr>
          <w:rStyle w:val="FootnoteReference"/>
          <w:lang w:eastAsia="en-US"/>
        </w:rPr>
        <w:footnoteReference w:id="105"/>
      </w:r>
      <w:r w:rsidR="007A6809" w:rsidRPr="00E12399">
        <w:t xml:space="preserve"> </w:t>
      </w:r>
      <w:r w:rsidR="00FE3AC5" w:rsidRPr="00E12399">
        <w:rPr>
          <w:b/>
          <w:bCs/>
          <w:lang w:eastAsia="en-US"/>
        </w:rPr>
        <w:t>TAWGs</w:t>
      </w:r>
      <w:r w:rsidR="00FE3AC5" w:rsidRPr="00E12399">
        <w:rPr>
          <w:lang w:eastAsia="en-US"/>
        </w:rPr>
        <w:t xml:space="preserve"> meetings </w:t>
      </w:r>
      <w:r w:rsidR="00201DCA" w:rsidRPr="00E12399">
        <w:rPr>
          <w:lang w:eastAsia="en-US"/>
        </w:rPr>
        <w:lastRenderedPageBreak/>
        <w:t>saw</w:t>
      </w:r>
      <w:r w:rsidR="00FE3AC5" w:rsidRPr="00E12399">
        <w:rPr>
          <w:lang w:eastAsia="en-US"/>
        </w:rPr>
        <w:t xml:space="preserve"> a significant increase in the number of women representatives from the CPMS: from 33% in 2021 to 56% in 2022.</w:t>
      </w:r>
      <w:r w:rsidR="00FE3AC5" w:rsidRPr="00E12399">
        <w:rPr>
          <w:rStyle w:val="FootnoteReference"/>
          <w:lang w:eastAsia="en-US"/>
        </w:rPr>
        <w:footnoteReference w:id="106"/>
      </w:r>
    </w:p>
    <w:p w14:paraId="14630B27" w14:textId="36AFA060" w:rsidR="001B3F20" w:rsidRDefault="00A616E3" w:rsidP="001B3F20">
      <w:pPr>
        <w:spacing w:before="240"/>
        <w:rPr>
          <w:rStyle w:val="normaltextrun"/>
          <w:rFonts w:cs="Calibri"/>
          <w:szCs w:val="20"/>
        </w:rPr>
      </w:pPr>
      <w:r w:rsidRPr="00E12399">
        <w:rPr>
          <w:rStyle w:val="normaltextrun"/>
          <w:rFonts w:cs="Calibri"/>
          <w:szCs w:val="20"/>
        </w:rPr>
        <w:t xml:space="preserve">The </w:t>
      </w:r>
      <w:r w:rsidR="009F3FEC">
        <w:rPr>
          <w:rStyle w:val="normaltextrun"/>
          <w:rFonts w:cs="Calibri"/>
          <w:szCs w:val="20"/>
        </w:rPr>
        <w:t>programme</w:t>
      </w:r>
      <w:r w:rsidRPr="00E12399">
        <w:rPr>
          <w:rStyle w:val="normaltextrun"/>
          <w:rFonts w:cs="Calibri"/>
          <w:szCs w:val="20"/>
        </w:rPr>
        <w:t xml:space="preserve"> </w:t>
      </w:r>
      <w:r w:rsidR="006B1C64" w:rsidRPr="00E12399">
        <w:rPr>
          <w:rStyle w:val="normaltextrun"/>
          <w:rFonts w:cs="Calibri"/>
          <w:szCs w:val="20"/>
        </w:rPr>
        <w:t>had</w:t>
      </w:r>
      <w:r w:rsidRPr="00E12399">
        <w:rPr>
          <w:rStyle w:val="normaltextrun"/>
          <w:rFonts w:cs="Calibri"/>
          <w:szCs w:val="20"/>
        </w:rPr>
        <w:t xml:space="preserve"> a positive impact at organisational leve</w:t>
      </w:r>
      <w:r w:rsidR="007B16A6" w:rsidRPr="00E12399">
        <w:rPr>
          <w:rStyle w:val="normaltextrun"/>
          <w:rFonts w:cs="Calibri"/>
          <w:szCs w:val="20"/>
        </w:rPr>
        <w:t>l as well</w:t>
      </w:r>
      <w:r w:rsidR="009E3F70" w:rsidRPr="00E12399">
        <w:rPr>
          <w:rStyle w:val="normaltextrun"/>
          <w:rFonts w:cs="Calibri"/>
          <w:szCs w:val="20"/>
        </w:rPr>
        <w:t>.</w:t>
      </w:r>
      <w:r w:rsidRPr="00E12399">
        <w:rPr>
          <w:rStyle w:val="normaltextrun"/>
          <w:rFonts w:cs="Calibri"/>
          <w:szCs w:val="20"/>
        </w:rPr>
        <w:t xml:space="preserve"> </w:t>
      </w:r>
      <w:r w:rsidR="006A0E00" w:rsidRPr="00E12399">
        <w:rPr>
          <w:rStyle w:val="normaltextrun"/>
          <w:rFonts w:cs="Calibri"/>
          <w:szCs w:val="20"/>
        </w:rPr>
        <w:t xml:space="preserve">Interviewees at national level commented that the </w:t>
      </w:r>
      <w:r w:rsidR="009F3FEC">
        <w:rPr>
          <w:rStyle w:val="normaltextrun"/>
          <w:rFonts w:cs="Calibri"/>
          <w:szCs w:val="20"/>
        </w:rPr>
        <w:t>programme</w:t>
      </w:r>
      <w:r w:rsidR="006A0E00" w:rsidRPr="00E12399">
        <w:rPr>
          <w:rStyle w:val="normaltextrun"/>
          <w:rFonts w:cs="Calibri"/>
          <w:szCs w:val="20"/>
        </w:rPr>
        <w:t xml:space="preserve"> </w:t>
      </w:r>
      <w:r w:rsidR="002F36D7" w:rsidRPr="00E12399">
        <w:rPr>
          <w:rStyle w:val="normaltextrun"/>
          <w:rFonts w:cs="Calibri"/>
          <w:szCs w:val="20"/>
        </w:rPr>
        <w:t xml:space="preserve">enhanced their skills and </w:t>
      </w:r>
      <w:r w:rsidR="009719E3" w:rsidRPr="00E12399">
        <w:rPr>
          <w:rStyle w:val="normaltextrun"/>
          <w:rFonts w:cs="Calibri"/>
          <w:szCs w:val="20"/>
        </w:rPr>
        <w:t>knowledge</w:t>
      </w:r>
      <w:r w:rsidR="007B16A6" w:rsidRPr="00E12399">
        <w:rPr>
          <w:rStyle w:val="normaltextrun"/>
          <w:rFonts w:cs="Calibri"/>
          <w:szCs w:val="20"/>
        </w:rPr>
        <w:t xml:space="preserve"> related to the specific needs of women migrants</w:t>
      </w:r>
      <w:r w:rsidR="00154BF4" w:rsidRPr="00E12399">
        <w:rPr>
          <w:rStyle w:val="normaltextrun"/>
          <w:rFonts w:cs="Calibri"/>
          <w:szCs w:val="20"/>
        </w:rPr>
        <w:t>.</w:t>
      </w:r>
      <w:r w:rsidR="00154BF4" w:rsidRPr="00E12399">
        <w:rPr>
          <w:rStyle w:val="FootnoteReference"/>
          <w:rFonts w:cs="Calibri"/>
          <w:szCs w:val="20"/>
        </w:rPr>
        <w:footnoteReference w:id="107"/>
      </w:r>
      <w:r w:rsidR="00154BF4" w:rsidRPr="00E12399">
        <w:rPr>
          <w:rStyle w:val="normaltextrun"/>
          <w:rFonts w:cs="Calibri"/>
          <w:szCs w:val="20"/>
        </w:rPr>
        <w:t xml:space="preserve"> </w:t>
      </w:r>
      <w:r w:rsidR="006B1C64" w:rsidRPr="00E12399">
        <w:rPr>
          <w:rStyle w:val="normaltextrun"/>
          <w:rFonts w:cs="Calibri"/>
          <w:szCs w:val="20"/>
        </w:rPr>
        <w:t>A</w:t>
      </w:r>
      <w:r w:rsidR="000C2230" w:rsidRPr="00E12399">
        <w:rPr>
          <w:rStyle w:val="normaltextrun"/>
          <w:rFonts w:cs="Calibri"/>
          <w:szCs w:val="20"/>
        </w:rPr>
        <w:t>mong the 75</w:t>
      </w:r>
      <w:r w:rsidR="00D60AED" w:rsidRPr="00E12399">
        <w:rPr>
          <w:rStyle w:val="normaltextrun"/>
          <w:rFonts w:cs="Calibri"/>
          <w:szCs w:val="20"/>
        </w:rPr>
        <w:t xml:space="preserve"> survey</w:t>
      </w:r>
      <w:r w:rsidR="000C2230" w:rsidRPr="00E12399">
        <w:rPr>
          <w:rStyle w:val="normaltextrun"/>
          <w:rFonts w:cs="Calibri"/>
          <w:szCs w:val="20"/>
        </w:rPr>
        <w:t xml:space="preserve"> respondents, more than two</w:t>
      </w:r>
      <w:r w:rsidR="00DB0A3C">
        <w:rPr>
          <w:rStyle w:val="normaltextrun"/>
          <w:rFonts w:cs="Calibri"/>
          <w:szCs w:val="20"/>
        </w:rPr>
        <w:t xml:space="preserve"> </w:t>
      </w:r>
      <w:r w:rsidR="000C2230" w:rsidRPr="00E12399">
        <w:rPr>
          <w:rStyle w:val="normaltextrun"/>
          <w:rFonts w:cs="Calibri"/>
          <w:szCs w:val="20"/>
        </w:rPr>
        <w:t>thirds</w:t>
      </w:r>
      <w:r w:rsidR="007B16A6" w:rsidRPr="00E12399">
        <w:rPr>
          <w:rStyle w:val="normaltextrun"/>
          <w:rFonts w:cs="Calibri"/>
          <w:szCs w:val="20"/>
        </w:rPr>
        <w:t xml:space="preserve"> saw a better reflection of women migrant’s needs in their organisation’s documents</w:t>
      </w:r>
      <w:r w:rsidR="000C2230" w:rsidRPr="00E12399">
        <w:rPr>
          <w:rStyle w:val="normaltextrun"/>
          <w:rFonts w:cs="Calibri"/>
          <w:szCs w:val="20"/>
        </w:rPr>
        <w:t xml:space="preserve">. </w:t>
      </w:r>
    </w:p>
    <w:p w14:paraId="33629A5D" w14:textId="7A4E41B4" w:rsidR="000C2230" w:rsidRPr="00E12399" w:rsidRDefault="000C2230" w:rsidP="003E1D98">
      <w:pPr>
        <w:pStyle w:val="Caption"/>
      </w:pPr>
      <w:bookmarkStart w:id="132" w:name="_Toc161300637"/>
      <w:r w:rsidRPr="00E12399">
        <w:t xml:space="preserve">Figure </w:t>
      </w:r>
      <w:r w:rsidR="00D23C1F" w:rsidRPr="00E12399">
        <w:fldChar w:fldCharType="begin"/>
      </w:r>
      <w:r w:rsidR="00D23C1F" w:rsidRPr="00E12399">
        <w:instrText xml:space="preserve"> SEQ Figure \* ARABIC </w:instrText>
      </w:r>
      <w:r w:rsidR="00D23C1F" w:rsidRPr="00E12399">
        <w:fldChar w:fldCharType="separate"/>
      </w:r>
      <w:r w:rsidR="00D23C1F" w:rsidRPr="00E12399">
        <w:rPr>
          <w:noProof/>
        </w:rPr>
        <w:t>9</w:t>
      </w:r>
      <w:r w:rsidR="00D23C1F" w:rsidRPr="00E12399">
        <w:fldChar w:fldCharType="end"/>
      </w:r>
      <w:r w:rsidRPr="00872598">
        <w:t>. Share of respondents who perceive that their organisa</w:t>
      </w:r>
      <w:r w:rsidR="00FB7B8C" w:rsidRPr="00872598">
        <w:t>t</w:t>
      </w:r>
      <w:r w:rsidRPr="00872598">
        <w:t>ion's documents better reflect the specific needs of women migrants.</w:t>
      </w:r>
      <w:bookmarkEnd w:id="132"/>
    </w:p>
    <w:p w14:paraId="68C8A3F2" w14:textId="4881B750" w:rsidR="000C2230" w:rsidRPr="00872598" w:rsidRDefault="0036289B" w:rsidP="000C2230">
      <w:pPr>
        <w:spacing w:after="0"/>
        <w:jc w:val="left"/>
      </w:pPr>
      <w:r w:rsidRPr="00E12399">
        <w:rPr>
          <w:noProof/>
        </w:rPr>
        <w:drawing>
          <wp:inline distT="0" distB="0" distL="0" distR="0" wp14:anchorId="3362435E" wp14:editId="12BC0007">
            <wp:extent cx="6076950" cy="1060450"/>
            <wp:effectExtent l="0" t="0" r="0" b="6350"/>
            <wp:docPr id="2030523244" name="Chart 1">
              <a:extLst xmlns:a="http://schemas.openxmlformats.org/drawingml/2006/main">
                <a:ext uri="{FF2B5EF4-FFF2-40B4-BE49-F238E27FC236}">
                  <a16:creationId xmlns:a16="http://schemas.microsoft.com/office/drawing/2014/main" id="{7B6B6941-FA31-9A56-08A8-CA0E8BEDB7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3395555A" w14:textId="40006300" w:rsidR="000C2230" w:rsidRPr="00E12399" w:rsidRDefault="000C2230" w:rsidP="007B16A6">
      <w:pPr>
        <w:pStyle w:val="Subtitle"/>
      </w:pPr>
      <w:r w:rsidRPr="00E12399">
        <w:t>Source: Survey conducted by the evaluation team(n=75).; “My organisa</w:t>
      </w:r>
      <w:r w:rsidR="001D6317" w:rsidRPr="00E12399">
        <w:t>t</w:t>
      </w:r>
      <w:r w:rsidRPr="00E12399">
        <w:t>ion's documents (e.g. activity plans, strategies, reports) better reflect the specific needs of women migrants</w:t>
      </w:r>
      <w:r w:rsidR="00030BB1">
        <w:t>.</w:t>
      </w:r>
      <w:r w:rsidR="00DB0A3C">
        <w:t>”</w:t>
      </w:r>
      <w:r w:rsidRPr="00E12399">
        <w:t xml:space="preserve"> </w:t>
      </w:r>
    </w:p>
    <w:p w14:paraId="355F059E" w14:textId="68C0B17A" w:rsidR="009B38F7" w:rsidRPr="00E12399" w:rsidRDefault="009B38F7" w:rsidP="009B38F7">
      <w:pPr>
        <w:rPr>
          <w:szCs w:val="20"/>
          <w:lang w:eastAsia="en-US"/>
        </w:rPr>
      </w:pPr>
      <w:r w:rsidRPr="00E12399">
        <w:rPr>
          <w:lang w:eastAsia="en-US"/>
        </w:rPr>
        <w:t xml:space="preserve">The </w:t>
      </w:r>
      <w:r w:rsidR="009F3FEC">
        <w:rPr>
          <w:lang w:eastAsia="en-US"/>
        </w:rPr>
        <w:t>programme</w:t>
      </w:r>
      <w:r w:rsidRPr="00E12399">
        <w:rPr>
          <w:lang w:eastAsia="en-US"/>
        </w:rPr>
        <w:t xml:space="preserve"> increased awareness and a better understanding of women migrant workers</w:t>
      </w:r>
      <w:r w:rsidR="00B00F83" w:rsidRPr="00E12399">
        <w:rPr>
          <w:lang w:eastAsia="en-US"/>
        </w:rPr>
        <w:t>’ difficulties</w:t>
      </w:r>
      <w:r w:rsidRPr="00E12399">
        <w:t xml:space="preserve"> </w:t>
      </w:r>
      <w:r w:rsidRPr="00E12399">
        <w:rPr>
          <w:lang w:eastAsia="en-US"/>
        </w:rPr>
        <w:t>among governmental stakeholders.</w:t>
      </w:r>
      <w:r w:rsidRPr="00E12399">
        <w:rPr>
          <w:rStyle w:val="FootnoteReference"/>
          <w:lang w:eastAsia="en-US"/>
        </w:rPr>
        <w:footnoteReference w:id="108"/>
      </w:r>
      <w:r w:rsidRPr="00E12399">
        <w:t xml:space="preserve"> </w:t>
      </w:r>
      <w:r w:rsidR="001A5125" w:rsidRPr="00E12399">
        <w:t xml:space="preserve">One example in </w:t>
      </w:r>
      <w:r w:rsidR="001A5125" w:rsidRPr="00E12399">
        <w:rPr>
          <w:b/>
          <w:bCs/>
        </w:rPr>
        <w:t>Sri Lanka</w:t>
      </w:r>
      <w:r w:rsidR="001A5125" w:rsidRPr="00E12399">
        <w:t xml:space="preserve"> showed how GOALS </w:t>
      </w:r>
      <w:r w:rsidR="00A769C5" w:rsidRPr="00E12399">
        <w:t xml:space="preserve">changed the view of </w:t>
      </w:r>
      <w:r w:rsidR="001A5125" w:rsidRPr="00E12399">
        <w:t>imposing strict bans on women's migration</w:t>
      </w:r>
      <w:r w:rsidR="00A769C5" w:rsidRPr="00E12399">
        <w:t>, which</w:t>
      </w:r>
      <w:r w:rsidR="001A5125" w:rsidRPr="00E12399">
        <w:t xml:space="preserve"> could increase their vulnerability. </w:t>
      </w:r>
      <w:r w:rsidR="007F10CB" w:rsidRPr="00872598">
        <w:t xml:space="preserve">Consequently, the </w:t>
      </w:r>
      <w:r w:rsidR="00030BB1">
        <w:t>m</w:t>
      </w:r>
      <w:r w:rsidR="007F10CB" w:rsidRPr="00872598">
        <w:t>inistry revised restrictions to facilitate the migration of women with children.</w:t>
      </w:r>
      <w:r w:rsidR="007F10CB" w:rsidRPr="00872598">
        <w:rPr>
          <w:rStyle w:val="FootnoteReference"/>
        </w:rPr>
        <w:footnoteReference w:id="109"/>
      </w:r>
      <w:r w:rsidR="007F10CB" w:rsidRPr="00872598">
        <w:t xml:space="preserve"> </w:t>
      </w:r>
      <w:r w:rsidRPr="00E12399">
        <w:rPr>
          <w:lang w:eastAsia="en-US"/>
        </w:rPr>
        <w:t xml:space="preserve">The </w:t>
      </w:r>
      <w:r w:rsidR="009F3FEC">
        <w:rPr>
          <w:lang w:eastAsia="en-US"/>
        </w:rPr>
        <w:t>programme</w:t>
      </w:r>
      <w:r w:rsidRPr="00E12399">
        <w:rPr>
          <w:lang w:eastAsia="en-US"/>
        </w:rPr>
        <w:t xml:space="preserve"> actively encouraged the engagement of women's rights organisations in policy dialogues and advocacy meetings, a commitment that was affirmed through interviews.</w:t>
      </w:r>
    </w:p>
    <w:p w14:paraId="3CAC6630" w14:textId="08C28E7A" w:rsidR="000C2230" w:rsidRPr="00E12399" w:rsidRDefault="00D142B3" w:rsidP="00F54B4B">
      <w:pPr>
        <w:rPr>
          <w:rStyle w:val="normaltextrun"/>
          <w:rFonts w:cs="Calibri"/>
          <w:szCs w:val="20"/>
        </w:rPr>
      </w:pPr>
      <w:r w:rsidRPr="00E12399">
        <w:rPr>
          <w:rStyle w:val="normaltextrun"/>
          <w:rFonts w:cs="Calibri"/>
          <w:color w:val="000000"/>
        </w:rPr>
        <w:t xml:space="preserve">Further, </w:t>
      </w:r>
      <w:r w:rsidR="00F76925" w:rsidRPr="00E12399">
        <w:rPr>
          <w:rStyle w:val="normaltextrun"/>
          <w:rFonts w:cs="Calibri"/>
          <w:bCs/>
          <w:color w:val="000000"/>
        </w:rPr>
        <w:t>GOALS</w:t>
      </w:r>
      <w:r w:rsidRPr="00E12399">
        <w:rPr>
          <w:rStyle w:val="normaltextrun"/>
          <w:rFonts w:cs="Calibri"/>
          <w:bCs/>
          <w:color w:val="000000"/>
        </w:rPr>
        <w:t xml:space="preserve"> produced valuable</w:t>
      </w:r>
      <w:r w:rsidRPr="00E12399">
        <w:rPr>
          <w:rStyle w:val="normaltextrun"/>
          <w:rFonts w:cs="Calibri"/>
          <w:b/>
          <w:color w:val="000000"/>
        </w:rPr>
        <w:t xml:space="preserve"> knowledge and insights, along with a significant body of studies that specifically addressed gender issues </w:t>
      </w:r>
      <w:r w:rsidRPr="00E12399">
        <w:rPr>
          <w:rStyle w:val="normaltextrun"/>
          <w:rFonts w:cs="Calibri"/>
          <w:color w:val="000000"/>
        </w:rPr>
        <w:t xml:space="preserve">in the context of </w:t>
      </w:r>
      <w:r w:rsidR="0044298F" w:rsidRPr="00E12399">
        <w:rPr>
          <w:rStyle w:val="normaltextrun"/>
          <w:rFonts w:cs="Calibri"/>
          <w:color w:val="000000"/>
        </w:rPr>
        <w:t>labour</w:t>
      </w:r>
      <w:r w:rsidR="00C14BC3" w:rsidRPr="00E12399">
        <w:rPr>
          <w:rStyle w:val="normaltextrun"/>
          <w:rFonts w:cs="Calibri"/>
          <w:color w:val="000000"/>
        </w:rPr>
        <w:t xml:space="preserve"> </w:t>
      </w:r>
      <w:r w:rsidRPr="00E12399">
        <w:rPr>
          <w:rStyle w:val="normaltextrun"/>
          <w:rFonts w:cs="Calibri"/>
          <w:color w:val="000000"/>
        </w:rPr>
        <w:t>migration in South Asian countries</w:t>
      </w:r>
      <w:r w:rsidR="00F30A12" w:rsidRPr="00E12399">
        <w:rPr>
          <w:rStyle w:val="normaltextrun"/>
          <w:rFonts w:cs="Calibri"/>
          <w:color w:val="000000"/>
        </w:rPr>
        <w:t xml:space="preserve">. As such, two Gender Assessments of Skills Development Opportunities for </w:t>
      </w:r>
      <w:r w:rsidR="00F30A12" w:rsidRPr="00E12399">
        <w:rPr>
          <w:rStyle w:val="findhit"/>
          <w:rFonts w:cs="Calibri"/>
          <w:color w:val="000000"/>
        </w:rPr>
        <w:t>Women</w:t>
      </w:r>
      <w:r w:rsidR="00F30A12" w:rsidRPr="00E12399">
        <w:rPr>
          <w:rStyle w:val="normaltextrun"/>
          <w:rFonts w:cs="Calibri"/>
          <w:color w:val="000000"/>
        </w:rPr>
        <w:t xml:space="preserve"> Migrant Workers from </w:t>
      </w:r>
      <w:r w:rsidR="00030BB1">
        <w:rPr>
          <w:rStyle w:val="normaltextrun"/>
          <w:rFonts w:cs="Calibri"/>
          <w:color w:val="000000"/>
        </w:rPr>
        <w:t xml:space="preserve">Pakistan and </w:t>
      </w:r>
      <w:r w:rsidR="00F30A12" w:rsidRPr="00E12399">
        <w:rPr>
          <w:rStyle w:val="normaltextrun"/>
          <w:rFonts w:cs="Calibri"/>
          <w:color w:val="000000"/>
        </w:rPr>
        <w:t xml:space="preserve">Sri Lanka were produced. </w:t>
      </w:r>
      <w:r w:rsidR="00F76925" w:rsidRPr="00E12399">
        <w:rPr>
          <w:rStyle w:val="normaltextrun"/>
          <w:rFonts w:cs="Calibri"/>
        </w:rPr>
        <w:t xml:space="preserve">The </w:t>
      </w:r>
      <w:r w:rsidR="009F3FEC">
        <w:rPr>
          <w:rStyle w:val="normaltextrun"/>
          <w:rFonts w:cs="Calibri"/>
        </w:rPr>
        <w:t>programme</w:t>
      </w:r>
      <w:r w:rsidR="00F76925" w:rsidRPr="00E12399">
        <w:rPr>
          <w:rStyle w:val="normaltextrun"/>
          <w:rFonts w:cs="Calibri"/>
        </w:rPr>
        <w:t xml:space="preserve"> additionally conducted </w:t>
      </w:r>
      <w:r w:rsidR="00F30A12" w:rsidRPr="00E12399">
        <w:rPr>
          <w:rStyle w:val="normaltextrun"/>
          <w:rFonts w:cs="Calibri"/>
        </w:rPr>
        <w:t>assessments of existing gender data on migration in Bangladesh and in Nepal</w:t>
      </w:r>
      <w:r w:rsidR="00F41AA8" w:rsidRPr="00E12399">
        <w:rPr>
          <w:rStyle w:val="normaltextrun"/>
          <w:rFonts w:cs="Calibri"/>
        </w:rPr>
        <w:t>.</w:t>
      </w:r>
      <w:r w:rsidR="00F30A12" w:rsidRPr="00E12399">
        <w:rPr>
          <w:rStyle w:val="normaltextrun"/>
          <w:rFonts w:cs="Calibri"/>
        </w:rPr>
        <w:t xml:space="preserve"> </w:t>
      </w:r>
      <w:r w:rsidR="008167AE" w:rsidRPr="00E12399">
        <w:rPr>
          <w:rStyle w:val="normaltextrun"/>
          <w:rFonts w:cs="Calibri"/>
        </w:rPr>
        <w:t>B</w:t>
      </w:r>
      <w:r w:rsidR="00F30A12" w:rsidRPr="00E12399">
        <w:rPr>
          <w:rStyle w:val="normaltextrun"/>
          <w:rFonts w:cs="Calibri"/>
        </w:rPr>
        <w:t>oth assessments show that available migration-related data and data sources do not have gender statistical data in key areas of labour migration</w:t>
      </w:r>
      <w:r w:rsidR="00260DB4" w:rsidRPr="00E12399">
        <w:rPr>
          <w:rStyle w:val="normaltextrun"/>
          <w:rFonts w:cs="Calibri"/>
        </w:rPr>
        <w:t>.</w:t>
      </w:r>
      <w:r w:rsidR="00030BB1">
        <w:rPr>
          <w:rStyle w:val="normaltextrun"/>
          <w:rFonts w:cs="Calibri"/>
        </w:rPr>
        <w:t xml:space="preserve"> Furthermore</w:t>
      </w:r>
      <w:r w:rsidR="00A36F6A" w:rsidRPr="00E12399">
        <w:rPr>
          <w:rStyle w:val="normaltextrun"/>
          <w:rFonts w:cs="Calibri"/>
        </w:rPr>
        <w:t xml:space="preserve">, </w:t>
      </w:r>
      <w:r w:rsidR="00553904" w:rsidRPr="00E12399">
        <w:rPr>
          <w:rStyle w:val="normaltextrun"/>
          <w:rFonts w:cs="Calibri"/>
        </w:rPr>
        <w:t xml:space="preserve">a research study on </w:t>
      </w:r>
      <w:r w:rsidR="000A218B" w:rsidRPr="00E12399">
        <w:rPr>
          <w:rStyle w:val="normaltextrun"/>
          <w:rFonts w:cs="Calibri"/>
        </w:rPr>
        <w:t>“</w:t>
      </w:r>
      <w:r w:rsidR="00A36F6A" w:rsidRPr="00E12399">
        <w:rPr>
          <w:rStyle w:val="normaltextrun"/>
          <w:rFonts w:cs="Calibri"/>
          <w:i/>
          <w:iCs/>
        </w:rPr>
        <w:t xml:space="preserve">Mapping of the South Asian Countries of Origin on </w:t>
      </w:r>
      <w:r w:rsidR="00443910" w:rsidRPr="00E12399">
        <w:rPr>
          <w:rStyle w:val="normaltextrun"/>
          <w:rFonts w:cs="Calibri"/>
          <w:i/>
          <w:iCs/>
        </w:rPr>
        <w:t>R</w:t>
      </w:r>
      <w:r w:rsidR="00A36F6A" w:rsidRPr="00E12399">
        <w:rPr>
          <w:rStyle w:val="normaltextrun"/>
          <w:rFonts w:cs="Calibri"/>
          <w:i/>
          <w:iCs/>
        </w:rPr>
        <w:t>eintegration Measures</w:t>
      </w:r>
      <w:r w:rsidR="000A218B" w:rsidRPr="00E12399">
        <w:rPr>
          <w:rStyle w:val="normaltextrun"/>
          <w:rFonts w:cs="Calibri"/>
        </w:rPr>
        <w:t>”</w:t>
      </w:r>
      <w:r w:rsidR="00553904" w:rsidRPr="00E12399">
        <w:rPr>
          <w:rStyle w:val="normaltextrun"/>
          <w:rFonts w:cs="Calibri"/>
        </w:rPr>
        <w:t xml:space="preserve"> and </w:t>
      </w:r>
      <w:r w:rsidR="00A36F6A" w:rsidRPr="00E12399">
        <w:rPr>
          <w:rStyle w:val="normaltextrun"/>
          <w:rFonts w:cs="Calibri"/>
        </w:rPr>
        <w:t xml:space="preserve">the </w:t>
      </w:r>
      <w:r w:rsidR="000A218B" w:rsidRPr="00E12399">
        <w:rPr>
          <w:rStyle w:val="normaltextrun"/>
          <w:rFonts w:cs="Calibri"/>
        </w:rPr>
        <w:t>“</w:t>
      </w:r>
      <w:r w:rsidR="00A36F6A" w:rsidRPr="00E12399">
        <w:rPr>
          <w:rStyle w:val="normaltextrun"/>
          <w:rFonts w:cs="Calibri"/>
          <w:i/>
          <w:iCs/>
        </w:rPr>
        <w:t>Framework for the Prevention of Gender-based Violence and Harassment against Women Migrant Workers in South and Southeast Asia</w:t>
      </w:r>
      <w:r w:rsidR="000A218B" w:rsidRPr="00E12399">
        <w:rPr>
          <w:rStyle w:val="normaltextrun"/>
          <w:rFonts w:cs="Calibri"/>
        </w:rPr>
        <w:t>”</w:t>
      </w:r>
      <w:r w:rsidR="00553904" w:rsidRPr="00E12399">
        <w:rPr>
          <w:rStyle w:val="normaltextrun"/>
          <w:rFonts w:cs="Calibri"/>
        </w:rPr>
        <w:t xml:space="preserve"> w</w:t>
      </w:r>
      <w:r w:rsidR="00443910" w:rsidRPr="00E12399">
        <w:rPr>
          <w:rStyle w:val="normaltextrun"/>
          <w:rFonts w:cs="Calibri"/>
        </w:rPr>
        <w:t>as</w:t>
      </w:r>
      <w:r w:rsidR="00553904" w:rsidRPr="00E12399">
        <w:rPr>
          <w:rStyle w:val="normaltextrun"/>
          <w:rFonts w:cs="Calibri"/>
        </w:rPr>
        <w:t xml:space="preserve"> completed by the </w:t>
      </w:r>
      <w:r w:rsidR="009F3FEC">
        <w:rPr>
          <w:rStyle w:val="normaltextrun"/>
          <w:rFonts w:cs="Calibri"/>
        </w:rPr>
        <w:t>programme</w:t>
      </w:r>
      <w:r w:rsidR="00A35E72" w:rsidRPr="00E12399">
        <w:rPr>
          <w:rStyle w:val="normaltextrun"/>
          <w:rFonts w:cs="Calibri"/>
        </w:rPr>
        <w:t xml:space="preserve">, </w:t>
      </w:r>
      <w:r w:rsidR="00030BB1">
        <w:rPr>
          <w:rStyle w:val="normaltextrun"/>
          <w:rFonts w:cs="Calibri"/>
        </w:rPr>
        <w:t xml:space="preserve">which noted, in particular, </w:t>
      </w:r>
      <w:r w:rsidR="00A35E72" w:rsidRPr="00E12399">
        <w:rPr>
          <w:rStyle w:val="normaltextrun"/>
          <w:rFonts w:cs="Calibri"/>
        </w:rPr>
        <w:t>the need for structural</w:t>
      </w:r>
      <w:r w:rsidR="002E6A1D" w:rsidRPr="00E12399">
        <w:rPr>
          <w:rStyle w:val="normaltextrun"/>
          <w:rFonts w:cs="Calibri"/>
        </w:rPr>
        <w:t>-level initiatives</w:t>
      </w:r>
      <w:r w:rsidR="00397C40" w:rsidRPr="00E12399">
        <w:rPr>
          <w:rStyle w:val="normaltextrun"/>
          <w:rFonts w:cs="Calibri"/>
        </w:rPr>
        <w:t>, and psychosociological support for women</w:t>
      </w:r>
      <w:r w:rsidR="00553904" w:rsidRPr="00E12399">
        <w:rPr>
          <w:rStyle w:val="normaltextrun"/>
          <w:rFonts w:cs="Calibri"/>
        </w:rPr>
        <w:t>.</w:t>
      </w:r>
      <w:r w:rsidR="00553904" w:rsidRPr="00E12399">
        <w:rPr>
          <w:rStyle w:val="FootnoteReference"/>
          <w:rFonts w:cs="Calibri"/>
        </w:rPr>
        <w:footnoteReference w:id="110"/>
      </w:r>
      <w:r w:rsidR="00780290" w:rsidRPr="00E12399">
        <w:rPr>
          <w:rStyle w:val="normaltextrun"/>
          <w:rFonts w:cs="Calibri"/>
        </w:rPr>
        <w:t xml:space="preserve"> </w:t>
      </w:r>
    </w:p>
    <w:p w14:paraId="12471BF4" w14:textId="341D62BF" w:rsidR="00441A74" w:rsidRPr="00E12399" w:rsidRDefault="00230453" w:rsidP="00EC23AD">
      <w:pPr>
        <w:spacing w:before="240"/>
      </w:pPr>
      <w:r w:rsidRPr="00872598">
        <w:rPr>
          <w:b/>
          <w:bCs/>
        </w:rPr>
        <w:t>The</w:t>
      </w:r>
      <w:r w:rsidR="00056516" w:rsidRPr="00872598">
        <w:rPr>
          <w:b/>
          <w:bCs/>
        </w:rPr>
        <w:t xml:space="preserve"> interviews indicate that having UN Women as a key and integral member of the </w:t>
      </w:r>
      <w:r w:rsidR="009F3FEC">
        <w:rPr>
          <w:b/>
          <w:bCs/>
        </w:rPr>
        <w:t>programme</w:t>
      </w:r>
      <w:r w:rsidR="00056516" w:rsidRPr="00872598">
        <w:rPr>
          <w:b/>
          <w:bCs/>
        </w:rPr>
        <w:t xml:space="preserve"> team had a positive impact on gender</w:t>
      </w:r>
      <w:r w:rsidR="00443910" w:rsidRPr="00872598">
        <w:rPr>
          <w:b/>
          <w:bCs/>
        </w:rPr>
        <w:t>-</w:t>
      </w:r>
      <w:r w:rsidR="00056516" w:rsidRPr="00872598">
        <w:rPr>
          <w:b/>
          <w:bCs/>
        </w:rPr>
        <w:t>related dimension</w:t>
      </w:r>
      <w:r w:rsidR="00443910" w:rsidRPr="00872598">
        <w:rPr>
          <w:b/>
          <w:bCs/>
        </w:rPr>
        <w:t>s</w:t>
      </w:r>
      <w:r w:rsidR="00056516" w:rsidRPr="00872598">
        <w:rPr>
          <w:b/>
          <w:bCs/>
        </w:rPr>
        <w:t xml:space="preserve"> and aspects of the </w:t>
      </w:r>
      <w:r w:rsidR="009F3FEC">
        <w:rPr>
          <w:b/>
          <w:bCs/>
        </w:rPr>
        <w:t>programme</w:t>
      </w:r>
      <w:r w:rsidR="00056516" w:rsidRPr="00872598">
        <w:rPr>
          <w:b/>
          <w:bCs/>
        </w:rPr>
        <w:t xml:space="preserve"> implementation</w:t>
      </w:r>
      <w:r w:rsidR="00056516" w:rsidRPr="00872598">
        <w:t xml:space="preserve">. UN Women provided advice and guidance that </w:t>
      </w:r>
      <w:r w:rsidR="005A79E3">
        <w:t xml:space="preserve">was </w:t>
      </w:r>
      <w:r w:rsidR="00056516" w:rsidRPr="00872598">
        <w:t xml:space="preserve">often beyond planned </w:t>
      </w:r>
      <w:r w:rsidR="005A79E3">
        <w:t xml:space="preserve">activities of </w:t>
      </w:r>
      <w:r w:rsidR="00056516" w:rsidRPr="00872598">
        <w:t>GOALS</w:t>
      </w:r>
      <w:r w:rsidR="00E61977" w:rsidRPr="00872598">
        <w:t xml:space="preserve">, as noted by one </w:t>
      </w:r>
      <w:r w:rsidR="00D44FC7" w:rsidRPr="00872598">
        <w:t>interview at national level,</w:t>
      </w:r>
      <w:r w:rsidR="00056516" w:rsidRPr="00872598">
        <w:t xml:space="preserve"> “</w:t>
      </w:r>
      <w:r w:rsidR="00056516" w:rsidRPr="00872598">
        <w:rPr>
          <w:i/>
          <w:iCs/>
        </w:rPr>
        <w:t>the</w:t>
      </w:r>
      <w:r w:rsidR="00056516" w:rsidRPr="00872598">
        <w:rPr>
          <w:i/>
        </w:rPr>
        <w:t xml:space="preserve"> involvement of UN Women ensured that gender considerations were woven into the fabric of our </w:t>
      </w:r>
      <w:r w:rsidR="009F3FEC">
        <w:rPr>
          <w:i/>
        </w:rPr>
        <w:t>programme</w:t>
      </w:r>
      <w:r w:rsidR="00580CF6" w:rsidRPr="00872598">
        <w:t>.”</w:t>
      </w:r>
      <w:r w:rsidR="00056516" w:rsidRPr="00872598">
        <w:t xml:space="preserve"> </w:t>
      </w:r>
      <w:r w:rsidR="00E61977" w:rsidRPr="00872598">
        <w:t>Although s</w:t>
      </w:r>
      <w:r w:rsidR="00C02B8E" w:rsidRPr="00872598">
        <w:t xml:space="preserve">ome interviews </w:t>
      </w:r>
      <w:r w:rsidR="005E2913" w:rsidRPr="00872598">
        <w:t xml:space="preserve">underscored that UN Women should have been </w:t>
      </w:r>
      <w:r w:rsidR="005E2913" w:rsidRPr="00872598">
        <w:lastRenderedPageBreak/>
        <w:t xml:space="preserve">even more involved in the </w:t>
      </w:r>
      <w:r w:rsidR="009F3FEC">
        <w:t>programme</w:t>
      </w:r>
      <w:r w:rsidR="005E2913" w:rsidRPr="00872598">
        <w:t>’s activities</w:t>
      </w:r>
      <w:r w:rsidR="008914E2" w:rsidRPr="00872598">
        <w:t xml:space="preserve"> </w:t>
      </w:r>
      <w:r w:rsidR="00CC0396" w:rsidRPr="00872598">
        <w:t>by</w:t>
      </w:r>
      <w:r w:rsidR="00891E07" w:rsidRPr="00872598">
        <w:t xml:space="preserve"> </w:t>
      </w:r>
      <w:r w:rsidR="00897CC7" w:rsidRPr="00872598">
        <w:t>increasing the timeframe and resources for the gender-related activities on the ground</w:t>
      </w:r>
      <w:r w:rsidR="00AC5720" w:rsidRPr="00872598">
        <w:t>.</w:t>
      </w:r>
      <w:r w:rsidR="00897CC7" w:rsidRPr="00872598">
        <w:rPr>
          <w:rStyle w:val="FootnoteReference"/>
        </w:rPr>
        <w:footnoteReference w:id="111"/>
      </w:r>
      <w:r w:rsidR="005E2913" w:rsidRPr="00872598">
        <w:t xml:space="preserve"> </w:t>
      </w:r>
    </w:p>
    <w:p w14:paraId="431A0E37" w14:textId="3B985F6D" w:rsidR="00D13DA9" w:rsidRPr="00872598" w:rsidRDefault="009462C2" w:rsidP="003A450C">
      <w:pPr>
        <w:rPr>
          <w:rFonts w:eastAsia="Calibri Light" w:cs="Calibri Light"/>
          <w:color w:val="auto"/>
          <w:szCs w:val="20"/>
        </w:rPr>
      </w:pPr>
      <w:r w:rsidRPr="00872598">
        <w:rPr>
          <w:rFonts w:eastAsia="Calibri Light" w:cs="Calibri Light"/>
          <w:color w:val="auto"/>
        </w:rPr>
        <w:t xml:space="preserve">While </w:t>
      </w:r>
      <w:r w:rsidR="006B20BE" w:rsidRPr="00872598">
        <w:rPr>
          <w:rFonts w:eastAsia="Calibri Light" w:cs="Calibri Light"/>
          <w:color w:val="auto"/>
        </w:rPr>
        <w:t xml:space="preserve">the </w:t>
      </w:r>
      <w:r w:rsidR="00B932DB">
        <w:rPr>
          <w:rFonts w:eastAsia="Calibri Light" w:cs="Calibri Light"/>
          <w:color w:val="auto"/>
        </w:rPr>
        <w:t>GOALS programme</w:t>
      </w:r>
      <w:r w:rsidRPr="00872598">
        <w:rPr>
          <w:rFonts w:eastAsia="Calibri Light" w:cs="Calibri Light"/>
          <w:color w:val="auto"/>
        </w:rPr>
        <w:t xml:space="preserve"> did not</w:t>
      </w:r>
      <w:r w:rsidR="001E67F6" w:rsidRPr="00872598">
        <w:rPr>
          <w:rFonts w:eastAsia="Calibri Light" w:cs="Calibri Light"/>
          <w:color w:val="auto"/>
        </w:rPr>
        <w:t xml:space="preserve"> directly</w:t>
      </w:r>
      <w:r w:rsidRPr="00872598">
        <w:rPr>
          <w:rFonts w:eastAsia="Calibri Light" w:cs="Calibri Light"/>
          <w:color w:val="auto"/>
        </w:rPr>
        <w:t xml:space="preserve"> i</w:t>
      </w:r>
      <w:r w:rsidR="006B20BE" w:rsidRPr="00872598">
        <w:rPr>
          <w:rFonts w:eastAsia="Calibri Light" w:cs="Calibri Light"/>
          <w:color w:val="auto"/>
        </w:rPr>
        <w:t>nvolve</w:t>
      </w:r>
      <w:r w:rsidRPr="00872598">
        <w:rPr>
          <w:rFonts w:eastAsia="Calibri Light" w:cs="Calibri Light"/>
          <w:color w:val="auto"/>
        </w:rPr>
        <w:t xml:space="preserve"> </w:t>
      </w:r>
      <w:r w:rsidR="007B16A6" w:rsidRPr="00872598">
        <w:rPr>
          <w:rFonts w:eastAsia="Calibri Light" w:cs="Calibri Light"/>
          <w:color w:val="auto"/>
        </w:rPr>
        <w:t>(women)</w:t>
      </w:r>
      <w:r w:rsidR="009C4B1B" w:rsidRPr="00872598">
        <w:rPr>
          <w:rFonts w:eastAsia="Calibri Light" w:cs="Calibri Light"/>
          <w:color w:val="auto"/>
        </w:rPr>
        <w:t xml:space="preserve"> </w:t>
      </w:r>
      <w:r w:rsidRPr="00872598">
        <w:rPr>
          <w:rFonts w:eastAsia="Calibri Light" w:cs="Calibri Light"/>
          <w:color w:val="auto"/>
        </w:rPr>
        <w:t>migrants in their activities</w:t>
      </w:r>
      <w:r w:rsidR="0036434C" w:rsidRPr="00872598">
        <w:rPr>
          <w:rFonts w:eastAsia="Calibri Light" w:cs="Calibri Light"/>
          <w:color w:val="auto"/>
        </w:rPr>
        <w:t xml:space="preserve"> (except </w:t>
      </w:r>
      <w:r w:rsidR="003D784A" w:rsidRPr="00872598">
        <w:rPr>
          <w:rFonts w:eastAsia="Calibri Light" w:cs="Calibri Light"/>
          <w:color w:val="auto"/>
        </w:rPr>
        <w:t xml:space="preserve">for </w:t>
      </w:r>
      <w:r w:rsidR="0036434C" w:rsidRPr="00872598">
        <w:rPr>
          <w:rFonts w:eastAsia="Calibri Light" w:cs="Calibri Light"/>
          <w:color w:val="auto"/>
        </w:rPr>
        <w:t>pilots</w:t>
      </w:r>
      <w:r w:rsidR="00281358" w:rsidRPr="00872598">
        <w:rPr>
          <w:rFonts w:eastAsia="Calibri Light" w:cs="Calibri Light"/>
          <w:color w:val="auto"/>
        </w:rPr>
        <w:t>, studies and assessments</w:t>
      </w:r>
      <w:r w:rsidR="0036434C" w:rsidRPr="00872598">
        <w:rPr>
          <w:rFonts w:eastAsia="Calibri Light" w:cs="Calibri Light"/>
          <w:color w:val="auto"/>
        </w:rPr>
        <w:t>)</w:t>
      </w:r>
      <w:r w:rsidRPr="00872598">
        <w:rPr>
          <w:rFonts w:eastAsia="Calibri Light" w:cs="Calibri Light"/>
          <w:color w:val="auto"/>
        </w:rPr>
        <w:t xml:space="preserve">, </w:t>
      </w:r>
      <w:r w:rsidRPr="00872598">
        <w:rPr>
          <w:rFonts w:eastAsia="Calibri Light" w:cs="Calibri Light"/>
          <w:b/>
          <w:bCs/>
          <w:color w:val="auto"/>
        </w:rPr>
        <w:t xml:space="preserve">the </w:t>
      </w:r>
      <w:r w:rsidR="009F3FEC">
        <w:rPr>
          <w:rFonts w:eastAsia="Calibri Light" w:cs="Calibri Light"/>
          <w:b/>
          <w:bCs/>
          <w:color w:val="auto"/>
        </w:rPr>
        <w:t>programme</w:t>
      </w:r>
      <w:r w:rsidRPr="00872598">
        <w:rPr>
          <w:rFonts w:eastAsia="Calibri Light" w:cs="Calibri Light"/>
          <w:b/>
          <w:bCs/>
          <w:color w:val="auto"/>
        </w:rPr>
        <w:t xml:space="preserve"> </w:t>
      </w:r>
      <w:r w:rsidR="00E1550D" w:rsidRPr="00872598">
        <w:rPr>
          <w:rFonts w:eastAsia="Calibri Light" w:cs="Calibri Light"/>
          <w:b/>
          <w:bCs/>
          <w:color w:val="auto"/>
        </w:rPr>
        <w:t>created space</w:t>
      </w:r>
      <w:r w:rsidR="00A978A7" w:rsidRPr="00872598">
        <w:rPr>
          <w:rFonts w:eastAsia="Calibri Light" w:cs="Calibri Light"/>
          <w:b/>
          <w:bCs/>
          <w:color w:val="auto"/>
        </w:rPr>
        <w:t xml:space="preserve"> for </w:t>
      </w:r>
      <w:r w:rsidR="007B16A6" w:rsidRPr="00872598">
        <w:rPr>
          <w:rFonts w:eastAsia="Calibri Light" w:cs="Calibri Light"/>
          <w:b/>
          <w:bCs/>
          <w:color w:val="auto"/>
        </w:rPr>
        <w:t>NSAs</w:t>
      </w:r>
      <w:r w:rsidR="00A978A7" w:rsidRPr="00872598">
        <w:rPr>
          <w:rFonts w:eastAsia="Calibri Light" w:cs="Calibri Light"/>
          <w:b/>
          <w:bCs/>
          <w:color w:val="auto"/>
        </w:rPr>
        <w:t xml:space="preserve"> to get </w:t>
      </w:r>
      <w:r w:rsidR="0045547E" w:rsidRPr="00872598">
        <w:rPr>
          <w:rFonts w:eastAsia="Calibri Light" w:cs="Calibri Light"/>
          <w:b/>
          <w:bCs/>
          <w:color w:val="auto"/>
        </w:rPr>
        <w:t>involved</w:t>
      </w:r>
      <w:r w:rsidR="0045547E" w:rsidRPr="00872598">
        <w:rPr>
          <w:rFonts w:eastAsia="Calibri Light" w:cs="Calibri Light"/>
          <w:color w:val="auto"/>
        </w:rPr>
        <w:t xml:space="preserve"> in</w:t>
      </w:r>
      <w:r w:rsidR="00FE0112" w:rsidRPr="00872598">
        <w:rPr>
          <w:rFonts w:eastAsia="Calibri Light" w:cs="Calibri Light"/>
          <w:color w:val="auto"/>
        </w:rPr>
        <w:t xml:space="preserve"> its activities</w:t>
      </w:r>
      <w:r w:rsidR="00CC7301" w:rsidRPr="00872598">
        <w:rPr>
          <w:rFonts w:eastAsia="Calibri Light" w:cs="Calibri Light"/>
          <w:color w:val="auto"/>
        </w:rPr>
        <w:t xml:space="preserve">. </w:t>
      </w:r>
      <w:r w:rsidR="00BB4BDA" w:rsidRPr="00872598">
        <w:rPr>
          <w:rFonts w:eastAsia="Calibri Light" w:cs="Calibri Light"/>
          <w:color w:val="auto"/>
        </w:rPr>
        <w:t>For instance, in the</w:t>
      </w:r>
      <w:r w:rsidR="005E40EB" w:rsidRPr="00872598">
        <w:rPr>
          <w:rFonts w:eastAsia="Calibri Light" w:cs="Calibri Light"/>
          <w:color w:val="auto"/>
        </w:rPr>
        <w:t xml:space="preserve"> three hybrid T</w:t>
      </w:r>
      <w:r w:rsidR="003D784A" w:rsidRPr="00872598">
        <w:rPr>
          <w:rFonts w:eastAsia="Calibri Light" w:cs="Calibri Light"/>
          <w:color w:val="auto"/>
        </w:rPr>
        <w:t>A</w:t>
      </w:r>
      <w:r w:rsidR="005E40EB" w:rsidRPr="00872598">
        <w:rPr>
          <w:rFonts w:eastAsia="Calibri Light" w:cs="Calibri Light"/>
          <w:color w:val="auto"/>
        </w:rPr>
        <w:t>WGs</w:t>
      </w:r>
      <w:r w:rsidR="008750FA" w:rsidRPr="00872598">
        <w:rPr>
          <w:rFonts w:eastAsia="Calibri Light" w:cs="Calibri Light"/>
          <w:color w:val="auto"/>
        </w:rPr>
        <w:t xml:space="preserve">, </w:t>
      </w:r>
      <w:r w:rsidR="00384ED2" w:rsidRPr="00872598">
        <w:rPr>
          <w:rFonts w:eastAsia="Calibri Light" w:cs="Calibri Light"/>
          <w:color w:val="auto"/>
        </w:rPr>
        <w:t xml:space="preserve">more than half of </w:t>
      </w:r>
      <w:r w:rsidR="006F4E7F" w:rsidRPr="00872598">
        <w:rPr>
          <w:rFonts w:eastAsia="Calibri Light" w:cs="Calibri Light"/>
          <w:color w:val="auto"/>
        </w:rPr>
        <w:t xml:space="preserve">the </w:t>
      </w:r>
      <w:r w:rsidR="00384ED2" w:rsidRPr="00872598">
        <w:rPr>
          <w:rFonts w:eastAsia="Calibri Light" w:cs="Calibri Light"/>
          <w:color w:val="auto"/>
        </w:rPr>
        <w:t xml:space="preserve">representatives were </w:t>
      </w:r>
      <w:r w:rsidR="008750FA" w:rsidRPr="00872598">
        <w:rPr>
          <w:rFonts w:eastAsia="Calibri Light" w:cs="Calibri Light"/>
          <w:color w:val="auto"/>
        </w:rPr>
        <w:t>women</w:t>
      </w:r>
      <w:r w:rsidR="000401EB" w:rsidRPr="00872598">
        <w:rPr>
          <w:rFonts w:eastAsia="Calibri Light" w:cs="Calibri Light"/>
          <w:color w:val="auto"/>
        </w:rPr>
        <w:t xml:space="preserve"> (6</w:t>
      </w:r>
      <w:r w:rsidR="00360BD0" w:rsidRPr="00872598">
        <w:rPr>
          <w:rFonts w:eastAsia="Calibri Light" w:cs="Calibri Light"/>
          <w:color w:val="auto"/>
        </w:rPr>
        <w:t>2%).</w:t>
      </w:r>
      <w:r w:rsidR="00360BD0" w:rsidRPr="00872598">
        <w:rPr>
          <w:rStyle w:val="FootnoteReference"/>
          <w:rFonts w:eastAsia="Calibri Light" w:cs="Calibri Light"/>
        </w:rPr>
        <w:footnoteReference w:id="112"/>
      </w:r>
      <w:r w:rsidR="0045547E" w:rsidRPr="00872598">
        <w:rPr>
          <w:rFonts w:eastAsia="Calibri Light" w:cs="Calibri Light"/>
          <w:color w:val="auto"/>
        </w:rPr>
        <w:t xml:space="preserve"> </w:t>
      </w:r>
      <w:r w:rsidR="0036434C" w:rsidRPr="00872598">
        <w:rPr>
          <w:rFonts w:eastAsia="Calibri Light" w:cs="Calibri Light"/>
          <w:color w:val="auto"/>
        </w:rPr>
        <w:t>T</w:t>
      </w:r>
      <w:r w:rsidR="00BB4D52" w:rsidRPr="00872598">
        <w:rPr>
          <w:rFonts w:eastAsia="Calibri Light" w:cs="Calibri Light"/>
          <w:color w:val="auto"/>
        </w:rPr>
        <w:t xml:space="preserve">he </w:t>
      </w:r>
      <w:r w:rsidR="009F3FEC">
        <w:rPr>
          <w:rFonts w:eastAsia="Calibri Light" w:cs="Calibri Light"/>
          <w:color w:val="auto"/>
        </w:rPr>
        <w:t>programme</w:t>
      </w:r>
      <w:r w:rsidR="00BB4D52" w:rsidRPr="00872598">
        <w:rPr>
          <w:rFonts w:eastAsia="Calibri Light" w:cs="Calibri Light"/>
          <w:color w:val="auto"/>
        </w:rPr>
        <w:t xml:space="preserve"> supported </w:t>
      </w:r>
      <w:r w:rsidR="00C62CCD" w:rsidRPr="00872598">
        <w:rPr>
          <w:rFonts w:eastAsia="Calibri Light" w:cs="Calibri Light"/>
          <w:color w:val="auto"/>
        </w:rPr>
        <w:t xml:space="preserve">programmes such as </w:t>
      </w:r>
      <w:r w:rsidR="00D13DA9" w:rsidRPr="00872598">
        <w:rPr>
          <w:rFonts w:eastAsia="Calibri Light" w:cs="Calibri Light"/>
          <w:color w:val="auto"/>
        </w:rPr>
        <w:t xml:space="preserve">Training-of-Trainers </w:t>
      </w:r>
      <w:r w:rsidR="00D952A5" w:rsidRPr="00872598">
        <w:rPr>
          <w:rFonts w:eastAsia="Calibri Light" w:cs="Calibri Light"/>
          <w:color w:val="auto"/>
        </w:rPr>
        <w:t>targeting</w:t>
      </w:r>
      <w:r w:rsidR="00D13DA9" w:rsidRPr="00872598">
        <w:rPr>
          <w:rFonts w:eastAsia="Calibri Light" w:cs="Calibri Light"/>
          <w:color w:val="auto"/>
        </w:rPr>
        <w:t xml:space="preserve"> Trade Unions and CSOs </w:t>
      </w:r>
      <w:r w:rsidR="00BB4D52" w:rsidRPr="00872598">
        <w:rPr>
          <w:rFonts w:eastAsia="Calibri Light" w:cs="Calibri Light"/>
          <w:color w:val="auto"/>
        </w:rPr>
        <w:t>to</w:t>
      </w:r>
      <w:r w:rsidR="00D952A5" w:rsidRPr="00872598">
        <w:rPr>
          <w:rFonts w:eastAsia="Calibri Light" w:cs="Calibri Light"/>
          <w:color w:val="auto"/>
        </w:rPr>
        <w:t xml:space="preserve"> help them</w:t>
      </w:r>
      <w:r w:rsidR="00BB4D52" w:rsidRPr="00872598">
        <w:rPr>
          <w:rFonts w:eastAsia="Calibri Light" w:cs="Calibri Light"/>
          <w:color w:val="auto"/>
        </w:rPr>
        <w:t xml:space="preserve"> reach women migrant </w:t>
      </w:r>
      <w:r w:rsidR="0064597D" w:rsidRPr="00872598">
        <w:rPr>
          <w:rFonts w:eastAsia="Calibri Light" w:cs="Calibri Light"/>
          <w:color w:val="auto"/>
        </w:rPr>
        <w:t>returnees</w:t>
      </w:r>
      <w:r w:rsidR="00D952A5" w:rsidRPr="00872598">
        <w:rPr>
          <w:rFonts w:eastAsia="Calibri Light" w:cs="Calibri Light"/>
          <w:color w:val="auto"/>
        </w:rPr>
        <w:t xml:space="preserve"> in Bangladesh and Nepal. </w:t>
      </w:r>
      <w:r w:rsidR="005C2A83" w:rsidRPr="00872598">
        <w:rPr>
          <w:rFonts w:eastAsia="Calibri Light" w:cs="Calibri Light"/>
          <w:color w:val="auto"/>
        </w:rPr>
        <w:t xml:space="preserve">As highlighted by one </w:t>
      </w:r>
      <w:r w:rsidR="003D591F" w:rsidRPr="00872598">
        <w:rPr>
          <w:rFonts w:eastAsia="Calibri Light" w:cs="Calibri Light"/>
          <w:color w:val="auto"/>
        </w:rPr>
        <w:t>interviewee at regional level “</w:t>
      </w:r>
      <w:r w:rsidR="005C2A83" w:rsidRPr="00872598">
        <w:rPr>
          <w:rFonts w:eastAsia="Calibri Light" w:cs="Calibri Light"/>
          <w:i/>
          <w:color w:val="auto"/>
        </w:rPr>
        <w:t xml:space="preserve">Unlike previous practices, the </w:t>
      </w:r>
      <w:r w:rsidR="00B932DB">
        <w:rPr>
          <w:rFonts w:eastAsia="Calibri Light" w:cs="Calibri Light"/>
          <w:i/>
          <w:color w:val="auto"/>
        </w:rPr>
        <w:t>GOALS programme</w:t>
      </w:r>
      <w:r w:rsidR="005C2A83" w:rsidRPr="00872598">
        <w:rPr>
          <w:rFonts w:eastAsia="Calibri Light" w:cs="Calibri Light"/>
          <w:i/>
          <w:color w:val="auto"/>
        </w:rPr>
        <w:t xml:space="preserve"> ensured the meaningful participation of w</w:t>
      </w:r>
      <w:r w:rsidR="00BA489F" w:rsidRPr="00872598">
        <w:rPr>
          <w:rFonts w:eastAsia="Calibri Light" w:cs="Calibri Light"/>
          <w:i/>
          <w:color w:val="auto"/>
        </w:rPr>
        <w:t>o</w:t>
      </w:r>
      <w:r w:rsidR="005C2A83" w:rsidRPr="00872598">
        <w:rPr>
          <w:rFonts w:eastAsia="Calibri Light" w:cs="Calibri Light"/>
          <w:i/>
          <w:color w:val="auto"/>
        </w:rPr>
        <w:t>men's organi</w:t>
      </w:r>
      <w:r w:rsidR="005A79E3">
        <w:rPr>
          <w:rFonts w:eastAsia="Calibri Light" w:cs="Calibri Light"/>
          <w:i/>
          <w:color w:val="auto"/>
        </w:rPr>
        <w:t>s</w:t>
      </w:r>
      <w:r w:rsidR="005C2A83" w:rsidRPr="00872598">
        <w:rPr>
          <w:rFonts w:eastAsia="Calibri Light" w:cs="Calibri Light"/>
          <w:i/>
          <w:color w:val="auto"/>
        </w:rPr>
        <w:t>ations, CSOs, trade unions, and emplo</w:t>
      </w:r>
      <w:r w:rsidR="00BA489F" w:rsidRPr="00872598">
        <w:rPr>
          <w:rFonts w:eastAsia="Calibri Light" w:cs="Calibri Light"/>
          <w:i/>
          <w:color w:val="auto"/>
        </w:rPr>
        <w:t>y</w:t>
      </w:r>
      <w:r w:rsidR="005C2A83" w:rsidRPr="00872598">
        <w:rPr>
          <w:rFonts w:eastAsia="Calibri Light" w:cs="Calibri Light"/>
          <w:i/>
          <w:color w:val="auto"/>
        </w:rPr>
        <w:t xml:space="preserve">ers' </w:t>
      </w:r>
      <w:r w:rsidR="005A79E3" w:rsidRPr="005A79E3">
        <w:rPr>
          <w:rFonts w:eastAsia="Calibri Light" w:cs="Calibri Light"/>
          <w:i/>
          <w:color w:val="auto"/>
        </w:rPr>
        <w:t>organ</w:t>
      </w:r>
      <w:r w:rsidR="005A79E3">
        <w:rPr>
          <w:rFonts w:eastAsia="Calibri Light" w:cs="Calibri Light"/>
          <w:i/>
          <w:color w:val="auto"/>
        </w:rPr>
        <w:t>i</w:t>
      </w:r>
      <w:r w:rsidR="005A79E3" w:rsidRPr="005A79E3">
        <w:rPr>
          <w:rFonts w:eastAsia="Calibri Light" w:cs="Calibri Light"/>
          <w:i/>
          <w:color w:val="auto"/>
        </w:rPr>
        <w:t>sations</w:t>
      </w:r>
      <w:r w:rsidR="005C2A83" w:rsidRPr="00872598">
        <w:rPr>
          <w:rFonts w:eastAsia="Calibri Light" w:cs="Calibri Light"/>
          <w:i/>
          <w:color w:val="auto"/>
        </w:rPr>
        <w:t xml:space="preserve"> in these discussions. This approach enhanced the gender inclusivity of </w:t>
      </w:r>
      <w:r w:rsidR="003D591F" w:rsidRPr="00872598">
        <w:rPr>
          <w:rFonts w:eastAsia="Calibri Light" w:cs="Calibri Light"/>
          <w:i/>
          <w:color w:val="auto"/>
        </w:rPr>
        <w:t>GOALS</w:t>
      </w:r>
      <w:r w:rsidR="005C2A83" w:rsidRPr="00872598">
        <w:rPr>
          <w:rFonts w:eastAsia="Calibri Light" w:cs="Calibri Light"/>
          <w:i/>
          <w:color w:val="auto"/>
        </w:rPr>
        <w:t xml:space="preserve"> activities</w:t>
      </w:r>
      <w:r w:rsidR="00580CF6" w:rsidRPr="00872598">
        <w:rPr>
          <w:rFonts w:eastAsia="Calibri Light" w:cs="Calibri Light"/>
          <w:color w:val="auto"/>
        </w:rPr>
        <w:t>.”</w:t>
      </w:r>
      <w:r w:rsidR="005C2A83" w:rsidRPr="00872598">
        <w:rPr>
          <w:rFonts w:eastAsia="Calibri Light" w:cs="Calibri Light"/>
          <w:color w:val="auto"/>
        </w:rPr>
        <w:t xml:space="preserve"> </w:t>
      </w:r>
    </w:p>
    <w:p w14:paraId="2ECCAEB7" w14:textId="20D701B2" w:rsidR="0036434C" w:rsidRPr="00E12399" w:rsidRDefault="0036434C" w:rsidP="0036434C">
      <w:pPr>
        <w:spacing w:before="240"/>
        <w:rPr>
          <w:lang w:eastAsia="en-US"/>
        </w:rPr>
      </w:pPr>
      <w:r w:rsidRPr="00E12399">
        <w:rPr>
          <w:lang w:eastAsia="en-US"/>
        </w:rPr>
        <w:t xml:space="preserve">Despite the </w:t>
      </w:r>
      <w:r w:rsidR="009F3FEC">
        <w:rPr>
          <w:lang w:eastAsia="en-US"/>
        </w:rPr>
        <w:t>programme</w:t>
      </w:r>
      <w:r w:rsidRPr="00E12399">
        <w:rPr>
          <w:lang w:eastAsia="en-US"/>
        </w:rPr>
        <w:t>’s efforts to incorporate and advance gender mainstreaming and equality in its activities and initiatives,</w:t>
      </w:r>
      <w:r w:rsidRPr="00E12399">
        <w:rPr>
          <w:b/>
          <w:bCs/>
          <w:lang w:eastAsia="en-US"/>
        </w:rPr>
        <w:t xml:space="preserve"> certain constraints emerged due to the socio-cultural context of the region</w:t>
      </w:r>
      <w:r w:rsidRPr="00E12399">
        <w:rPr>
          <w:lang w:eastAsia="en-US"/>
        </w:rPr>
        <w:t>. Notably, in policy dialogues held in various locations in Pakistan</w:t>
      </w:r>
      <w:r w:rsidR="0073617A" w:rsidRPr="00E12399">
        <w:rPr>
          <w:lang w:eastAsia="en-US"/>
        </w:rPr>
        <w:t>,</w:t>
      </w:r>
      <w:r w:rsidRPr="00E12399">
        <w:rPr>
          <w:lang w:eastAsia="en-US"/>
        </w:rPr>
        <w:t xml:space="preserve"> </w:t>
      </w:r>
      <w:r w:rsidR="005A79E3">
        <w:rPr>
          <w:lang w:eastAsia="en-US"/>
        </w:rPr>
        <w:t xml:space="preserve">it was observed that the majority of participants were </w:t>
      </w:r>
      <w:r w:rsidRPr="00E12399">
        <w:rPr>
          <w:lang w:eastAsia="en-US"/>
        </w:rPr>
        <w:t>men.</w:t>
      </w:r>
      <w:r w:rsidRPr="00E12399">
        <w:rPr>
          <w:rStyle w:val="FootnoteReference"/>
          <w:lang w:eastAsia="en-US"/>
        </w:rPr>
        <w:footnoteReference w:id="113"/>
      </w:r>
      <w:r w:rsidRPr="00E12399">
        <w:rPr>
          <w:lang w:eastAsia="en-US"/>
        </w:rPr>
        <w:t xml:space="preserve"> This lack of female representation, particularly from the government sector, emerged often during interviews. Interviewees emphasi</w:t>
      </w:r>
      <w:r w:rsidR="005A79E3">
        <w:rPr>
          <w:lang w:eastAsia="en-US"/>
        </w:rPr>
        <w:t>s</w:t>
      </w:r>
      <w:r w:rsidRPr="00E12399">
        <w:rPr>
          <w:lang w:eastAsia="en-US"/>
        </w:rPr>
        <w:t xml:space="preserve">ed that in many countries labour migration falls under the ministries that </w:t>
      </w:r>
      <w:r w:rsidR="005A79E3">
        <w:rPr>
          <w:lang w:eastAsia="en-US"/>
        </w:rPr>
        <w:t xml:space="preserve">are </w:t>
      </w:r>
      <w:r w:rsidRPr="00E12399">
        <w:rPr>
          <w:lang w:eastAsia="en-US"/>
        </w:rPr>
        <w:t>largely dominated by</w:t>
      </w:r>
      <w:r w:rsidR="005A79E3">
        <w:rPr>
          <w:lang w:eastAsia="en-US"/>
        </w:rPr>
        <w:t xml:space="preserve"> male </w:t>
      </w:r>
      <w:r w:rsidRPr="00E12399">
        <w:rPr>
          <w:lang w:eastAsia="en-US"/>
        </w:rPr>
        <w:t>officials, resulting in limited discussions on gender-related issues</w:t>
      </w:r>
      <w:r w:rsidR="005A765F" w:rsidRPr="00E12399">
        <w:rPr>
          <w:lang w:eastAsia="en-US"/>
        </w:rPr>
        <w:t xml:space="preserve">: </w:t>
      </w:r>
      <w:r w:rsidRPr="00E12399">
        <w:rPr>
          <w:lang w:eastAsia="en-US"/>
        </w:rPr>
        <w:t>"</w:t>
      </w:r>
      <w:r w:rsidRPr="00E12399">
        <w:rPr>
          <w:i/>
          <w:iCs/>
          <w:lang w:eastAsia="en-US"/>
        </w:rPr>
        <w:t>Despite women being a significant force in migration within our region, there is a relative invisibility in these discussions</w:t>
      </w:r>
      <w:r w:rsidR="00580CF6" w:rsidRPr="00E12399">
        <w:rPr>
          <w:lang w:eastAsia="en-US"/>
        </w:rPr>
        <w:t>.”</w:t>
      </w:r>
    </w:p>
    <w:p w14:paraId="62B6E72F" w14:textId="3EC13C8C" w:rsidR="003B16F9" w:rsidRPr="00E12399" w:rsidRDefault="0077412F" w:rsidP="007316DA">
      <w:pPr>
        <w:pStyle w:val="heading2rev"/>
        <w:rPr>
          <w:rStyle w:val="normaltextrun"/>
          <w:rFonts w:ascii="Palatino Linotype" w:hAnsi="Palatino Linotype"/>
          <w:b w:val="0"/>
          <w:sz w:val="20"/>
          <w:szCs w:val="24"/>
          <w:lang w:val="en-GB" w:eastAsia="en-GB"/>
        </w:rPr>
      </w:pPr>
      <w:bookmarkStart w:id="133" w:name="_Toc161300597"/>
      <w:bookmarkStart w:id="134" w:name="_Toc161305766"/>
      <w:r w:rsidRPr="00872598">
        <w:rPr>
          <w:lang w:val="en-GB"/>
        </w:rPr>
        <w:t xml:space="preserve">To what extent has the </w:t>
      </w:r>
      <w:r w:rsidR="009F3FEC">
        <w:rPr>
          <w:lang w:val="en-GB"/>
        </w:rPr>
        <w:t>programme</w:t>
      </w:r>
      <w:r w:rsidRPr="00872598">
        <w:rPr>
          <w:lang w:val="en-GB"/>
        </w:rPr>
        <w:t xml:space="preserve"> applied a rights-based approach in its implementation?</w:t>
      </w:r>
      <w:bookmarkEnd w:id="133"/>
      <w:bookmarkEnd w:id="134"/>
    </w:p>
    <w:p w14:paraId="786E9CCE" w14:textId="2E6F4A64" w:rsidR="00475D16" w:rsidRPr="00E12399" w:rsidRDefault="00433CCC" w:rsidP="00ED6541">
      <w:pPr>
        <w:pStyle w:val="Heading3rev"/>
      </w:pPr>
      <w:r w:rsidRPr="00E12399">
        <w:t xml:space="preserve">To what extent did the </w:t>
      </w:r>
      <w:r w:rsidR="009F3FEC">
        <w:t>programme</w:t>
      </w:r>
      <w:r w:rsidRPr="00E12399">
        <w:t xml:space="preserve"> include marginali</w:t>
      </w:r>
      <w:r w:rsidR="00E340A8" w:rsidRPr="00E12399">
        <w:t>s</w:t>
      </w:r>
      <w:r w:rsidRPr="00E12399">
        <w:t>ed groups in its design and implementation?</w:t>
      </w:r>
    </w:p>
    <w:p w14:paraId="0C404C1B" w14:textId="23CC7F15" w:rsidR="002D0435" w:rsidRPr="00872598" w:rsidRDefault="002D0435">
      <w:pPr>
        <w:shd w:val="clear" w:color="auto" w:fill="FEF2BF" w:themeFill="accent6" w:themeFillTint="66"/>
        <w:spacing w:after="0" w:line="240" w:lineRule="auto"/>
        <w:rPr>
          <w:b/>
          <w:bCs/>
        </w:rPr>
      </w:pPr>
      <w:r w:rsidRPr="00E12399">
        <w:rPr>
          <w:b/>
          <w:bCs/>
        </w:rPr>
        <w:t xml:space="preserve">Key finding </w:t>
      </w:r>
      <w:r w:rsidR="00F6521E">
        <w:rPr>
          <w:b/>
          <w:bCs/>
        </w:rPr>
        <w:t>19</w:t>
      </w:r>
      <w:r w:rsidRPr="00E12399">
        <w:rPr>
          <w:b/>
          <w:bCs/>
        </w:rPr>
        <w:t xml:space="preserve">: </w:t>
      </w:r>
      <w:r w:rsidRPr="00872598">
        <w:rPr>
          <w:b/>
          <w:bCs/>
        </w:rPr>
        <w:t xml:space="preserve">The evaluation underscores the limited focus of the </w:t>
      </w:r>
      <w:r w:rsidR="009F3FEC">
        <w:rPr>
          <w:b/>
          <w:bCs/>
        </w:rPr>
        <w:t>programme</w:t>
      </w:r>
      <w:r w:rsidRPr="00872598">
        <w:rPr>
          <w:b/>
          <w:bCs/>
        </w:rPr>
        <w:t xml:space="preserve"> on marginali</w:t>
      </w:r>
      <w:r w:rsidR="00B924E7" w:rsidRPr="00872598">
        <w:rPr>
          <w:b/>
          <w:bCs/>
        </w:rPr>
        <w:t>s</w:t>
      </w:r>
      <w:r w:rsidRPr="00872598">
        <w:rPr>
          <w:b/>
          <w:bCs/>
        </w:rPr>
        <w:t>ed communities within the context of labo</w:t>
      </w:r>
      <w:r w:rsidR="00B924E7" w:rsidRPr="00872598">
        <w:rPr>
          <w:b/>
          <w:bCs/>
        </w:rPr>
        <w:t>u</w:t>
      </w:r>
      <w:r w:rsidRPr="00872598">
        <w:rPr>
          <w:b/>
          <w:bCs/>
        </w:rPr>
        <w:t>r migration, emphasi</w:t>
      </w:r>
      <w:r w:rsidR="00B924E7" w:rsidRPr="00872598">
        <w:rPr>
          <w:b/>
          <w:bCs/>
        </w:rPr>
        <w:t>s</w:t>
      </w:r>
      <w:r w:rsidRPr="00872598">
        <w:rPr>
          <w:b/>
          <w:bCs/>
        </w:rPr>
        <w:t>ing the need for more targeted and inclusive initiatives to address their distinct needs.</w:t>
      </w:r>
    </w:p>
    <w:p w14:paraId="53DEDD1D" w14:textId="5A07BC5D" w:rsidR="0064497A" w:rsidRPr="00E12399" w:rsidRDefault="00B13696" w:rsidP="00B13696">
      <w:pPr>
        <w:spacing w:after="0" w:line="240" w:lineRule="auto"/>
        <w:rPr>
          <w:rFonts w:eastAsia="Calibri Light" w:cs="Calibri Light"/>
          <w:color w:val="353332" w:themeColor="text1" w:themeTint="E6"/>
        </w:rPr>
      </w:pPr>
      <w:r w:rsidRPr="00872598">
        <w:rPr>
          <w:b/>
        </w:rPr>
        <w:t xml:space="preserve">The </w:t>
      </w:r>
      <w:r w:rsidR="009F3FEC">
        <w:rPr>
          <w:b/>
        </w:rPr>
        <w:t>programme</w:t>
      </w:r>
      <w:r w:rsidRPr="00872598">
        <w:rPr>
          <w:b/>
        </w:rPr>
        <w:t xml:space="preserve"> </w:t>
      </w:r>
      <w:r w:rsidRPr="00872598">
        <w:rPr>
          <w:b/>
          <w:bCs/>
        </w:rPr>
        <w:t>made</w:t>
      </w:r>
      <w:r w:rsidRPr="00872598">
        <w:rPr>
          <w:b/>
        </w:rPr>
        <w:t xml:space="preserve"> some contribution toward </w:t>
      </w:r>
      <w:r w:rsidR="005A79E3">
        <w:rPr>
          <w:b/>
        </w:rPr>
        <w:t xml:space="preserve">raising awareness </w:t>
      </w:r>
      <w:r w:rsidRPr="00872598">
        <w:rPr>
          <w:rFonts w:eastAsia="Calibri Light" w:cs="Calibri Light"/>
          <w:b/>
          <w:color w:val="353332" w:themeColor="text1" w:themeTint="E6"/>
        </w:rPr>
        <w:t xml:space="preserve">about discriminatory provisions </w:t>
      </w:r>
      <w:r w:rsidR="005A7BBF" w:rsidRPr="00872598">
        <w:rPr>
          <w:rFonts w:eastAsia="Calibri Light" w:cs="Calibri Light"/>
          <w:b/>
          <w:color w:val="353332" w:themeColor="text1" w:themeTint="E6"/>
        </w:rPr>
        <w:t xml:space="preserve">within </w:t>
      </w:r>
      <w:r w:rsidRPr="00872598">
        <w:rPr>
          <w:rFonts w:eastAsia="Calibri Light" w:cs="Calibri Light"/>
          <w:b/>
          <w:color w:val="353332" w:themeColor="text1" w:themeTint="E6"/>
        </w:rPr>
        <w:t>the overall framework of labour migration</w:t>
      </w:r>
      <w:r w:rsidRPr="00872598">
        <w:rPr>
          <w:rFonts w:eastAsia="Calibri Light" w:cs="Calibri Light"/>
          <w:b/>
          <w:bCs/>
          <w:color w:val="353332" w:themeColor="text1" w:themeTint="E6"/>
        </w:rPr>
        <w:t xml:space="preserve">, </w:t>
      </w:r>
      <w:r w:rsidR="005A79E3" w:rsidRPr="00872598">
        <w:rPr>
          <w:rFonts w:eastAsia="Calibri Light" w:cs="Calibri Light"/>
          <w:color w:val="353332" w:themeColor="text1" w:themeTint="E6"/>
        </w:rPr>
        <w:t>but it did not</w:t>
      </w:r>
      <w:r w:rsidR="005A79E3">
        <w:rPr>
          <w:rFonts w:eastAsia="Calibri Light" w:cs="Calibri Light"/>
          <w:b/>
          <w:bCs/>
          <w:color w:val="353332" w:themeColor="text1" w:themeTint="E6"/>
        </w:rPr>
        <w:t xml:space="preserve"> </w:t>
      </w:r>
      <w:r w:rsidRPr="00872598">
        <w:rPr>
          <w:rFonts w:eastAsia="Calibri Light" w:cs="Calibri Light"/>
          <w:color w:val="353332" w:themeColor="text1" w:themeTint="E6"/>
        </w:rPr>
        <w:t>focus on marginali</w:t>
      </w:r>
      <w:r w:rsidR="00D06B4B" w:rsidRPr="00872598">
        <w:rPr>
          <w:rFonts w:eastAsia="Calibri Light" w:cs="Calibri Light"/>
          <w:color w:val="353332" w:themeColor="text1" w:themeTint="E6"/>
        </w:rPr>
        <w:t>s</w:t>
      </w:r>
      <w:r w:rsidRPr="00872598">
        <w:rPr>
          <w:rFonts w:eastAsia="Calibri Light" w:cs="Calibri Light"/>
          <w:color w:val="353332" w:themeColor="text1" w:themeTint="E6"/>
        </w:rPr>
        <w:t>ed communities.</w:t>
      </w:r>
      <w:r w:rsidRPr="00E12399">
        <w:rPr>
          <w:rFonts w:eastAsia="Calibri Light" w:cs="Calibri Light"/>
          <w:color w:val="353332" w:themeColor="text1" w:themeTint="E6"/>
        </w:rPr>
        <w:t xml:space="preserve"> </w:t>
      </w:r>
      <w:r w:rsidR="0064497A" w:rsidRPr="00E12399">
        <w:t xml:space="preserve">The mid-term evaluation noted </w:t>
      </w:r>
      <w:r w:rsidR="005A79E3">
        <w:t>,</w:t>
      </w:r>
      <w:r w:rsidR="0064497A" w:rsidRPr="00E12399">
        <w:t>“</w:t>
      </w:r>
      <w:r w:rsidR="0064497A" w:rsidRPr="00E12399">
        <w:rPr>
          <w:i/>
          <w:iCs/>
        </w:rPr>
        <w:t xml:space="preserve">The </w:t>
      </w:r>
      <w:r w:rsidR="009F3FEC">
        <w:rPr>
          <w:i/>
          <w:iCs/>
        </w:rPr>
        <w:t>programme</w:t>
      </w:r>
      <w:r w:rsidR="0064497A" w:rsidRPr="00E12399">
        <w:rPr>
          <w:i/>
          <w:iCs/>
        </w:rPr>
        <w:t xml:space="preserve"> is not disability inclusive and thus excludes one particularly vulnerable group and does not address the intersection of vulnerability which women with disabilities face</w:t>
      </w:r>
      <w:r w:rsidR="00580CF6" w:rsidRPr="00E12399">
        <w:t>.”</w:t>
      </w:r>
      <w:r w:rsidR="0064497A" w:rsidRPr="00E12399">
        <w:rPr>
          <w:rStyle w:val="FootnoteReference"/>
        </w:rPr>
        <w:footnoteReference w:id="114"/>
      </w:r>
      <w:r w:rsidR="0064497A" w:rsidRPr="00E12399">
        <w:rPr>
          <w:rStyle w:val="FootnoteReference"/>
        </w:rPr>
        <w:t xml:space="preserve"> </w:t>
      </w:r>
      <w:r w:rsidR="0064497A" w:rsidRPr="00E12399">
        <w:t>A similar observation aligns with feedback obtained from interviews with various stakeholders in the region, who either reported minimal or no efforts concerning marginali</w:t>
      </w:r>
      <w:r w:rsidR="005A79E3">
        <w:t>s</w:t>
      </w:r>
      <w:r w:rsidR="0064497A" w:rsidRPr="00E12399">
        <w:t xml:space="preserve">ed communities. According to one interviewee, the </w:t>
      </w:r>
      <w:r w:rsidR="009F3FEC">
        <w:t>programme</w:t>
      </w:r>
      <w:r w:rsidR="0064497A" w:rsidRPr="00E12399">
        <w:t xml:space="preserve"> did not significantly contribute to their ability to assess and address the needs of marginali</w:t>
      </w:r>
      <w:r w:rsidR="005A79E3">
        <w:t>s</w:t>
      </w:r>
      <w:r w:rsidR="0064497A" w:rsidRPr="00E12399">
        <w:t>ed sectors or groups of people.</w:t>
      </w:r>
      <w:r w:rsidR="0064497A" w:rsidRPr="00872598">
        <w:rPr>
          <w:rStyle w:val="FootnoteReference"/>
          <w:rFonts w:ascii="Palatino Linotype" w:hAnsi="Palatino Linotype"/>
        </w:rPr>
        <w:footnoteReference w:id="115"/>
      </w:r>
    </w:p>
    <w:p w14:paraId="4632694B" w14:textId="77777777" w:rsidR="0064497A" w:rsidRPr="00E12399" w:rsidRDefault="0064497A" w:rsidP="00B13696">
      <w:pPr>
        <w:spacing w:after="0" w:line="240" w:lineRule="auto"/>
        <w:rPr>
          <w:rFonts w:eastAsia="Calibri Light" w:cs="Calibri Light"/>
          <w:color w:val="353332" w:themeColor="text1" w:themeTint="E6"/>
        </w:rPr>
      </w:pPr>
    </w:p>
    <w:p w14:paraId="720925CC" w14:textId="327D2112" w:rsidR="00B13696" w:rsidRPr="00872598" w:rsidRDefault="00B13696" w:rsidP="00B13696">
      <w:pPr>
        <w:spacing w:after="0" w:line="240" w:lineRule="auto"/>
      </w:pPr>
      <w:r w:rsidRPr="00872598">
        <w:t>Stakeholders participating in GOALS activities have collaborated with marginali</w:t>
      </w:r>
      <w:r w:rsidR="00D06B4B" w:rsidRPr="00872598">
        <w:t>s</w:t>
      </w:r>
      <w:r w:rsidRPr="00872598">
        <w:t xml:space="preserve">ed communities, however, this involvement was not specifically linked to the </w:t>
      </w:r>
      <w:r w:rsidR="005A79E3">
        <w:t>P</w:t>
      </w:r>
      <w:r w:rsidRPr="00872598">
        <w:t>rogramme</w:t>
      </w:r>
      <w:r w:rsidR="009359C1" w:rsidRPr="00872598">
        <w:t xml:space="preserve">, but </w:t>
      </w:r>
      <w:r w:rsidR="005A79E3">
        <w:t xml:space="preserve">was </w:t>
      </w:r>
      <w:r w:rsidR="009359C1" w:rsidRPr="00872598">
        <w:t>a</w:t>
      </w:r>
      <w:r w:rsidRPr="00872598">
        <w:t xml:space="preserve"> common practice for certain organi</w:t>
      </w:r>
      <w:r w:rsidR="005A79E3">
        <w:t>s</w:t>
      </w:r>
      <w:r w:rsidRPr="00872598">
        <w:t xml:space="preserve">ations before their involvement in the </w:t>
      </w:r>
      <w:r w:rsidR="00B932DB">
        <w:t>GOALS programme</w:t>
      </w:r>
      <w:r w:rsidRPr="00872598">
        <w:t>.</w:t>
      </w:r>
      <w:r w:rsidRPr="00872598">
        <w:rPr>
          <w:rStyle w:val="FootnoteReference"/>
          <w:rFonts w:ascii="Palatino Linotype" w:hAnsi="Palatino Linotype"/>
        </w:rPr>
        <w:footnoteReference w:id="116"/>
      </w:r>
    </w:p>
    <w:p w14:paraId="77BEECEA" w14:textId="03D6E74C" w:rsidR="00207FC8" w:rsidRPr="00E12399" w:rsidRDefault="00433CCC" w:rsidP="00ED6541">
      <w:pPr>
        <w:pStyle w:val="Heading3rev"/>
      </w:pPr>
      <w:r w:rsidRPr="00E12399">
        <w:lastRenderedPageBreak/>
        <w:t>To what extent did it achieve progress towards international human rights?</w:t>
      </w:r>
    </w:p>
    <w:p w14:paraId="76AF922D" w14:textId="1B74202F" w:rsidR="00306FB3" w:rsidRPr="00E12399" w:rsidRDefault="00306FB3" w:rsidP="002D7847">
      <w:pPr>
        <w:shd w:val="clear" w:color="auto" w:fill="FEF2BF" w:themeFill="accent6" w:themeFillTint="66"/>
        <w:rPr>
          <w:b/>
          <w:bCs/>
        </w:rPr>
      </w:pPr>
      <w:r w:rsidRPr="00E12399">
        <w:rPr>
          <w:b/>
          <w:bCs/>
        </w:rPr>
        <w:t xml:space="preserve">Key finding </w:t>
      </w:r>
      <w:r w:rsidR="00446354" w:rsidRPr="00E12399">
        <w:rPr>
          <w:b/>
          <w:bCs/>
        </w:rPr>
        <w:t>2</w:t>
      </w:r>
      <w:r w:rsidR="00F6521E">
        <w:rPr>
          <w:b/>
          <w:bCs/>
        </w:rPr>
        <w:t>0</w:t>
      </w:r>
      <w:r w:rsidRPr="00E12399">
        <w:rPr>
          <w:b/>
          <w:bCs/>
        </w:rPr>
        <w:t xml:space="preserve">: </w:t>
      </w:r>
      <w:r w:rsidR="00A43D57" w:rsidRPr="00E12399">
        <w:rPr>
          <w:b/>
          <w:bCs/>
        </w:rPr>
        <w:t xml:space="preserve">The </w:t>
      </w:r>
      <w:r w:rsidR="009F3FEC">
        <w:rPr>
          <w:b/>
          <w:bCs/>
        </w:rPr>
        <w:t>programme</w:t>
      </w:r>
      <w:r w:rsidR="00E3422C" w:rsidRPr="00E12399">
        <w:rPr>
          <w:b/>
          <w:bCs/>
        </w:rPr>
        <w:t xml:space="preserve"> </w:t>
      </w:r>
      <w:r w:rsidR="00982355" w:rsidRPr="00E12399">
        <w:rPr>
          <w:b/>
          <w:bCs/>
        </w:rPr>
        <w:t>adequately</w:t>
      </w:r>
      <w:r w:rsidR="00E3422C" w:rsidRPr="00E12399">
        <w:rPr>
          <w:b/>
          <w:bCs/>
        </w:rPr>
        <w:t xml:space="preserve"> address</w:t>
      </w:r>
      <w:r w:rsidR="00982355" w:rsidRPr="00E12399">
        <w:rPr>
          <w:b/>
          <w:bCs/>
        </w:rPr>
        <w:t>ed</w:t>
      </w:r>
      <w:r w:rsidR="00E3422C" w:rsidRPr="00E12399">
        <w:rPr>
          <w:b/>
          <w:bCs/>
        </w:rPr>
        <w:t xml:space="preserve"> </w:t>
      </w:r>
      <w:r w:rsidR="00F97665" w:rsidRPr="00E12399">
        <w:rPr>
          <w:b/>
          <w:bCs/>
        </w:rPr>
        <w:t>human</w:t>
      </w:r>
      <w:r w:rsidR="00982355" w:rsidRPr="00E12399">
        <w:rPr>
          <w:b/>
          <w:bCs/>
        </w:rPr>
        <w:t xml:space="preserve"> rights and labour rights</w:t>
      </w:r>
      <w:r w:rsidR="00A43D57" w:rsidRPr="00E12399">
        <w:rPr>
          <w:b/>
          <w:bCs/>
        </w:rPr>
        <w:t xml:space="preserve"> </w:t>
      </w:r>
      <w:r w:rsidR="00982355" w:rsidRPr="00E12399">
        <w:rPr>
          <w:b/>
          <w:bCs/>
        </w:rPr>
        <w:t>in accordance with g</w:t>
      </w:r>
      <w:r w:rsidR="001B3F20">
        <w:rPr>
          <w:b/>
          <w:bCs/>
        </w:rPr>
        <w:t>l</w:t>
      </w:r>
      <w:r w:rsidR="00982355" w:rsidRPr="00E12399">
        <w:rPr>
          <w:b/>
          <w:bCs/>
        </w:rPr>
        <w:t xml:space="preserve">obal </w:t>
      </w:r>
      <w:r w:rsidR="00B65246" w:rsidRPr="00E12399">
        <w:rPr>
          <w:b/>
          <w:bCs/>
        </w:rPr>
        <w:t>conventions</w:t>
      </w:r>
      <w:r w:rsidR="00982355" w:rsidRPr="00E12399">
        <w:rPr>
          <w:b/>
          <w:bCs/>
        </w:rPr>
        <w:t xml:space="preserve">. </w:t>
      </w:r>
    </w:p>
    <w:p w14:paraId="2AD0502D" w14:textId="136E9D5F" w:rsidR="00A242A1" w:rsidRPr="00E12399" w:rsidRDefault="00A242A1" w:rsidP="001B3F20">
      <w:pPr>
        <w:rPr>
          <w:szCs w:val="20"/>
        </w:rPr>
      </w:pPr>
      <w:r w:rsidRPr="00E12399">
        <w:t xml:space="preserve">The </w:t>
      </w:r>
      <w:r w:rsidR="00B932DB">
        <w:t>GOALS programme</w:t>
      </w:r>
      <w:r w:rsidRPr="00E12399">
        <w:t xml:space="preserve"> was designed in line with GCM's objectives, and the activities carried out, such as policy dialogues, support for regional meetings and improvements in skills development, as well as the successful implementation of two pilot projects on dignified return and reintegration, have effectively contributed to the achievement of these objectives (as detailed in 5.5.3.2.). The GCM’s strong focus on safe migration pathways were supported to some extent but the results have been lagging, partly because in the region "</w:t>
      </w:r>
      <w:r w:rsidRPr="00E12399">
        <w:rPr>
          <w:i/>
          <w:iCs/>
        </w:rPr>
        <w:t>most of these agreements [BLAs], however, tend to have weak monitoring and enforcement mechanisms and focus more on recruitment procedures and less on welfare and protection</w:t>
      </w:r>
      <w:r w:rsidR="00580CF6" w:rsidRPr="00E12399">
        <w:t>.”</w:t>
      </w:r>
      <w:r w:rsidRPr="00E12399">
        <w:rPr>
          <w:rStyle w:val="FootnoteReference"/>
        </w:rPr>
        <w:footnoteReference w:id="117"/>
      </w:r>
    </w:p>
    <w:p w14:paraId="283BBC03" w14:textId="77019A3F" w:rsidR="009467EE" w:rsidRPr="00E12399" w:rsidRDefault="00A242A1" w:rsidP="00266063">
      <w:r w:rsidRPr="00E12399">
        <w:t xml:space="preserve">While the GCM agreement targets advancements in international human rights, its non-binding nature means its effectiveness in promoting improved human rights hinges on state capacity and interests. </w:t>
      </w:r>
      <w:r w:rsidRPr="00E12399">
        <w:rPr>
          <w:b/>
          <w:bCs/>
        </w:rPr>
        <w:t xml:space="preserve">GOALS served as a crucial intervention by bridging the gap between the CPMS's </w:t>
      </w:r>
      <w:r w:rsidR="00507F74">
        <w:rPr>
          <w:b/>
          <w:bCs/>
        </w:rPr>
        <w:t>capacity building</w:t>
      </w:r>
      <w:r w:rsidRPr="00E12399">
        <w:rPr>
          <w:b/>
          <w:bCs/>
        </w:rPr>
        <w:t xml:space="preserve"> requirements, such as enhancing evidence bases and reintegration services, and the objectives outlined in the GCM.</w:t>
      </w:r>
      <w:r w:rsidRPr="00E12399">
        <w:t xml:space="preserve"> Capacity</w:t>
      </w:r>
      <w:r w:rsidR="00EA700D">
        <w:t xml:space="preserve"> </w:t>
      </w:r>
      <w:r w:rsidRPr="00E12399">
        <w:t>building efforts have been successful (as detailed in point 5.3.2.4.), and policy dialogues and support to TAWGs have raised awareness of discrimination against migrant workers, particularly women (as detailed in point 5.3.2.1.). While political will and capacity were strengthened, they remain a challenge to progress on international human rights. Alignment and contribution to frameworks such as the SDG targets, 90% of which are linked to international human rights and labour standards,</w:t>
      </w:r>
      <w:r w:rsidRPr="00E12399">
        <w:rPr>
          <w:rStyle w:val="FootnoteReference"/>
        </w:rPr>
        <w:footnoteReference w:id="118"/>
      </w:r>
      <w:r w:rsidRPr="00E12399">
        <w:t xml:space="preserve"> as well as the ILS is further elaborated in </w:t>
      </w:r>
      <w:r w:rsidR="00E12E8C">
        <w:t>Section 5</w:t>
      </w:r>
      <w:r w:rsidRPr="00E12399">
        <w:t xml:space="preserve">.1.2. Overall, despite remaining implementation challenges, the project has contributed to a better understanding of the difficulties and discrimination faced by migrant workers, particularly women. </w:t>
      </w:r>
    </w:p>
    <w:p w14:paraId="17F431DD" w14:textId="05BB6C10" w:rsidR="0077412F" w:rsidRPr="00E12399" w:rsidRDefault="00433CCC" w:rsidP="00764D7D">
      <w:pPr>
        <w:pStyle w:val="Heading2"/>
      </w:pPr>
      <w:bookmarkStart w:id="135" w:name="_Toc161300598"/>
      <w:bookmarkStart w:id="136" w:name="_Toc161305767"/>
      <w:r w:rsidRPr="00E12399">
        <w:t>Efficiency</w:t>
      </w:r>
      <w:bookmarkEnd w:id="135"/>
      <w:bookmarkEnd w:id="136"/>
    </w:p>
    <w:p w14:paraId="5EA321DD" w14:textId="6AB27C38" w:rsidR="001A7974" w:rsidRPr="00E12399" w:rsidRDefault="00811EF9" w:rsidP="001A7974">
      <w:pPr>
        <w:rPr>
          <w:lang w:eastAsia="en-US"/>
        </w:rPr>
      </w:pPr>
      <w:r w:rsidRPr="00E12399">
        <w:rPr>
          <w:lang w:eastAsia="en-US"/>
        </w:rPr>
        <w:t xml:space="preserve">According to </w:t>
      </w:r>
      <w:r w:rsidR="00F4280C">
        <w:rPr>
          <w:lang w:eastAsia="en-US"/>
        </w:rPr>
        <w:t>OECD/DAC</w:t>
      </w:r>
      <w:r w:rsidRPr="00E12399">
        <w:rPr>
          <w:lang w:eastAsia="en-US"/>
        </w:rPr>
        <w:t xml:space="preserve"> criteria</w:t>
      </w:r>
      <w:r w:rsidR="00F90FF5" w:rsidRPr="00E12399">
        <w:rPr>
          <w:lang w:eastAsia="en-US"/>
        </w:rPr>
        <w:t xml:space="preserve">, </w:t>
      </w:r>
      <w:r w:rsidRPr="00E12399">
        <w:rPr>
          <w:lang w:eastAsia="en-US"/>
        </w:rPr>
        <w:t xml:space="preserve">efficiency focuses on the utilisation of resources and </w:t>
      </w:r>
      <w:r w:rsidR="002716D6" w:rsidRPr="00E12399">
        <w:rPr>
          <w:lang w:eastAsia="en-US"/>
        </w:rPr>
        <w:t xml:space="preserve">the </w:t>
      </w:r>
      <w:r w:rsidR="00091EF4" w:rsidRPr="00E12399">
        <w:rPr>
          <w:lang w:eastAsia="en-US"/>
        </w:rPr>
        <w:t xml:space="preserve">productivity of </w:t>
      </w:r>
      <w:r w:rsidRPr="00E12399">
        <w:rPr>
          <w:lang w:eastAsia="en-US"/>
        </w:rPr>
        <w:t>operational processes, including monitoring.</w:t>
      </w:r>
      <w:r w:rsidR="002716D6" w:rsidRPr="00E12399">
        <w:rPr>
          <w:lang w:eastAsia="en-US"/>
        </w:rPr>
        <w:t xml:space="preserve"> D</w:t>
      </w:r>
      <w:r w:rsidRPr="00E12399">
        <w:rPr>
          <w:lang w:eastAsia="en-US"/>
        </w:rPr>
        <w:t xml:space="preserve">ue to the tri-agency </w:t>
      </w:r>
      <w:r w:rsidR="00F046FF" w:rsidRPr="00E12399">
        <w:rPr>
          <w:lang w:eastAsia="en-US"/>
        </w:rPr>
        <w:t xml:space="preserve">cooperation in this </w:t>
      </w:r>
      <w:r w:rsidR="009F3FEC">
        <w:rPr>
          <w:lang w:eastAsia="en-US"/>
        </w:rPr>
        <w:t>programme</w:t>
      </w:r>
      <w:r w:rsidRPr="00E12399">
        <w:rPr>
          <w:lang w:eastAsia="en-US"/>
        </w:rPr>
        <w:t xml:space="preserve">, this chapter focuses </w:t>
      </w:r>
      <w:r w:rsidR="00F046FF" w:rsidRPr="00E12399">
        <w:rPr>
          <w:lang w:eastAsia="en-US"/>
        </w:rPr>
        <w:t xml:space="preserve">on </w:t>
      </w:r>
      <w:r w:rsidR="008359A7" w:rsidRPr="00E12399">
        <w:rPr>
          <w:lang w:eastAsia="en-US"/>
        </w:rPr>
        <w:t>operational challenges and opportunities</w:t>
      </w:r>
      <w:r w:rsidR="003B5B48" w:rsidRPr="00E12399">
        <w:rPr>
          <w:lang w:eastAsia="en-US"/>
        </w:rPr>
        <w:t xml:space="preserve"> in </w:t>
      </w:r>
      <w:r w:rsidR="008359A7" w:rsidRPr="00E12399">
        <w:rPr>
          <w:lang w:eastAsia="en-US"/>
        </w:rPr>
        <w:t>this novel structure</w:t>
      </w:r>
      <w:r w:rsidRPr="00E12399">
        <w:rPr>
          <w:lang w:eastAsia="en-US"/>
        </w:rPr>
        <w:t>.</w:t>
      </w:r>
    </w:p>
    <w:p w14:paraId="7A444783" w14:textId="2EC4B8A7" w:rsidR="006A59EA" w:rsidRPr="00872598" w:rsidRDefault="006A59EA" w:rsidP="007316DA">
      <w:pPr>
        <w:pStyle w:val="heading2rev"/>
        <w:rPr>
          <w:lang w:val="en-GB"/>
        </w:rPr>
      </w:pPr>
      <w:bookmarkStart w:id="137" w:name="_Toc161300599"/>
      <w:bookmarkStart w:id="138" w:name="_Toc161305768"/>
      <w:r w:rsidRPr="00872598">
        <w:rPr>
          <w:lang w:val="en-GB"/>
        </w:rPr>
        <w:t xml:space="preserve">To what extent was the </w:t>
      </w:r>
      <w:r w:rsidR="009F3FEC">
        <w:rPr>
          <w:lang w:val="en-GB"/>
        </w:rPr>
        <w:t>programme</w:t>
      </w:r>
      <w:r w:rsidRPr="00872598">
        <w:rPr>
          <w:lang w:val="en-GB"/>
        </w:rPr>
        <w:t xml:space="preserve"> implemented efficiently?</w:t>
      </w:r>
      <w:bookmarkEnd w:id="137"/>
      <w:bookmarkEnd w:id="138"/>
    </w:p>
    <w:p w14:paraId="17913DF0" w14:textId="3C615CCE" w:rsidR="005657BC" w:rsidRPr="00E12399" w:rsidRDefault="005657BC" w:rsidP="00ED6541">
      <w:pPr>
        <w:pStyle w:val="Heading3rev"/>
      </w:pPr>
      <w:r w:rsidRPr="00E12399">
        <w:t>Were sufficient financial and human resources available to achieve the objectives?</w:t>
      </w:r>
    </w:p>
    <w:tbl>
      <w:tblPr>
        <w:tblStyle w:val="TableGrid"/>
        <w:tblW w:w="9498" w:type="dxa"/>
        <w:tblLook w:val="0400" w:firstRow="0" w:lastRow="0" w:firstColumn="0" w:lastColumn="0" w:noHBand="0" w:noVBand="1"/>
      </w:tblPr>
      <w:tblGrid>
        <w:gridCol w:w="9498"/>
      </w:tblGrid>
      <w:tr w:rsidR="00E20EA1" w:rsidRPr="00E12399" w14:paraId="4FA4D193" w14:textId="77777777" w:rsidTr="00C22D6F">
        <w:trPr>
          <w:trHeight w:val="893"/>
        </w:trPr>
        <w:tc>
          <w:tcPr>
            <w:tcW w:w="9498" w:type="dxa"/>
            <w:tcBorders>
              <w:top w:val="nil"/>
              <w:left w:val="nil"/>
              <w:bottom w:val="nil"/>
              <w:right w:val="nil"/>
            </w:tcBorders>
            <w:shd w:val="clear" w:color="auto" w:fill="FEF8DF" w:themeFill="accent6" w:themeFillTint="33"/>
          </w:tcPr>
          <w:p w14:paraId="29BC85E0" w14:textId="3E53EE94" w:rsidR="00E20EA1" w:rsidRPr="00E12399" w:rsidRDefault="00E20EA1">
            <w:pPr>
              <w:rPr>
                <w:b/>
                <w:bCs/>
                <w:lang w:eastAsia="en-US"/>
              </w:rPr>
            </w:pPr>
            <w:r w:rsidRPr="00E12399">
              <w:rPr>
                <w:b/>
                <w:bCs/>
                <w:lang w:eastAsia="en-US"/>
              </w:rPr>
              <w:t>Key findin</w:t>
            </w:r>
            <w:r w:rsidR="00751E63" w:rsidRPr="00E12399">
              <w:rPr>
                <w:b/>
                <w:bCs/>
                <w:lang w:eastAsia="en-US"/>
              </w:rPr>
              <w:t xml:space="preserve">g </w:t>
            </w:r>
            <w:r w:rsidR="00446354" w:rsidRPr="00E12399">
              <w:rPr>
                <w:b/>
                <w:bCs/>
                <w:lang w:eastAsia="en-US"/>
              </w:rPr>
              <w:t>2</w:t>
            </w:r>
            <w:r w:rsidR="00F6521E">
              <w:rPr>
                <w:b/>
                <w:bCs/>
                <w:lang w:eastAsia="en-US"/>
              </w:rPr>
              <w:t>1</w:t>
            </w:r>
            <w:r w:rsidR="00751E63" w:rsidRPr="00E12399">
              <w:rPr>
                <w:b/>
                <w:bCs/>
                <w:lang w:eastAsia="en-US"/>
              </w:rPr>
              <w:t xml:space="preserve">: </w:t>
            </w:r>
            <w:r w:rsidR="006451C8" w:rsidRPr="00E12399">
              <w:rPr>
                <w:b/>
                <w:bCs/>
                <w:lang w:eastAsia="en-US"/>
              </w:rPr>
              <w:t>S</w:t>
            </w:r>
            <w:r w:rsidR="00F80187" w:rsidRPr="00E12399">
              <w:rPr>
                <w:b/>
                <w:bCs/>
                <w:lang w:eastAsia="en-US"/>
              </w:rPr>
              <w:t xml:space="preserve">ome agencies would have </w:t>
            </w:r>
            <w:r w:rsidR="005A7BBF" w:rsidRPr="00E12399">
              <w:rPr>
                <w:b/>
                <w:bCs/>
                <w:lang w:eastAsia="en-US"/>
              </w:rPr>
              <w:t xml:space="preserve">benefited from </w:t>
            </w:r>
            <w:r w:rsidR="00F80187" w:rsidRPr="00E12399">
              <w:rPr>
                <w:b/>
                <w:bCs/>
                <w:lang w:eastAsia="en-US"/>
              </w:rPr>
              <w:t xml:space="preserve">additional resources to further advance in national-level implementation. </w:t>
            </w:r>
          </w:p>
          <w:p w14:paraId="33A4AD9B" w14:textId="237AA9DC" w:rsidR="009C1F0D" w:rsidRPr="00E12399" w:rsidRDefault="009C1F0D" w:rsidP="009C1F0D">
            <w:pPr>
              <w:pStyle w:val="Heading4"/>
              <w:numPr>
                <w:ilvl w:val="0"/>
                <w:numId w:val="0"/>
              </w:numPr>
              <w:rPr>
                <w:lang w:eastAsia="en-US"/>
              </w:rPr>
            </w:pPr>
            <w:r w:rsidRPr="00E12399">
              <w:rPr>
                <w:rFonts w:ascii="Palatino Linotype" w:hAnsi="Palatino Linotype"/>
                <w:bCs/>
                <w:iCs w:val="0"/>
                <w:color w:val="353332"/>
                <w:lang w:eastAsia="en-US"/>
              </w:rPr>
              <w:t xml:space="preserve">Key finding </w:t>
            </w:r>
            <w:r w:rsidR="00446354" w:rsidRPr="00E12399">
              <w:rPr>
                <w:rFonts w:ascii="Palatino Linotype" w:hAnsi="Palatino Linotype"/>
                <w:bCs/>
                <w:iCs w:val="0"/>
                <w:color w:val="353332"/>
                <w:lang w:eastAsia="en-US"/>
              </w:rPr>
              <w:t>2</w:t>
            </w:r>
            <w:r w:rsidR="00F6521E">
              <w:rPr>
                <w:rFonts w:ascii="Palatino Linotype" w:hAnsi="Palatino Linotype"/>
                <w:bCs/>
                <w:iCs w:val="0"/>
                <w:color w:val="353332"/>
                <w:lang w:eastAsia="en-US"/>
              </w:rPr>
              <w:t>2</w:t>
            </w:r>
            <w:r w:rsidRPr="00E12399">
              <w:rPr>
                <w:rFonts w:ascii="Palatino Linotype" w:hAnsi="Palatino Linotype"/>
                <w:bCs/>
                <w:iCs w:val="0"/>
                <w:color w:val="353332"/>
                <w:lang w:eastAsia="en-US"/>
              </w:rPr>
              <w:t xml:space="preserve">: Overall, the collaboration of the three agencies led to some inefficiencies in </w:t>
            </w:r>
            <w:r w:rsidR="009F3FEC">
              <w:rPr>
                <w:rFonts w:ascii="Palatino Linotype" w:hAnsi="Palatino Linotype"/>
                <w:bCs/>
                <w:iCs w:val="0"/>
                <w:color w:val="353332"/>
                <w:lang w:eastAsia="en-US"/>
              </w:rPr>
              <w:t>programme</w:t>
            </w:r>
            <w:r w:rsidRPr="00E12399">
              <w:rPr>
                <w:rFonts w:ascii="Palatino Linotype" w:hAnsi="Palatino Linotype"/>
                <w:bCs/>
                <w:iCs w:val="0"/>
                <w:color w:val="353332"/>
                <w:lang w:eastAsia="en-US"/>
              </w:rPr>
              <w:t xml:space="preserve"> implementation but cost sharing and synergies partly compensated for them. </w:t>
            </w:r>
            <w:r w:rsidR="005A7BBF" w:rsidRPr="00E12399">
              <w:rPr>
                <w:rFonts w:ascii="Palatino Linotype" w:hAnsi="Palatino Linotype"/>
                <w:bCs/>
                <w:iCs w:val="0"/>
                <w:color w:val="353332"/>
                <w:lang w:eastAsia="en-US"/>
              </w:rPr>
              <w:t xml:space="preserve">Based on </w:t>
            </w:r>
            <w:r w:rsidR="00286978" w:rsidRPr="00E12399">
              <w:rPr>
                <w:rFonts w:ascii="Palatino Linotype" w:hAnsi="Palatino Linotype"/>
                <w:bCs/>
                <w:iCs w:val="0"/>
                <w:color w:val="353332"/>
                <w:lang w:eastAsia="en-US"/>
              </w:rPr>
              <w:t>budget utilisation projections, the rate of expenditure is normal</w:t>
            </w:r>
            <w:r w:rsidRPr="00E12399">
              <w:rPr>
                <w:rFonts w:ascii="Palatino Linotype" w:hAnsi="Palatino Linotype"/>
                <w:bCs/>
                <w:iCs w:val="0"/>
                <w:color w:val="353332"/>
                <w:lang w:eastAsia="en-US"/>
              </w:rPr>
              <w:t>.</w:t>
            </w:r>
          </w:p>
        </w:tc>
      </w:tr>
    </w:tbl>
    <w:p w14:paraId="2124431F" w14:textId="3913ABED" w:rsidR="00527C0E" w:rsidRPr="00E12399" w:rsidRDefault="008E4BDE" w:rsidP="008E4BDE">
      <w:r w:rsidRPr="00E12399">
        <w:t xml:space="preserve">The overall budget of the </w:t>
      </w:r>
      <w:r w:rsidR="009F3FEC">
        <w:t>programme</w:t>
      </w:r>
      <w:r w:rsidRPr="00E12399">
        <w:t xml:space="preserve"> was USD</w:t>
      </w:r>
      <w:r w:rsidR="00EA700D">
        <w:t> </w:t>
      </w:r>
      <w:r w:rsidRPr="00E12399">
        <w:t>5</w:t>
      </w:r>
      <w:r w:rsidR="00EA700D">
        <w:t> </w:t>
      </w:r>
      <w:r w:rsidRPr="00E12399">
        <w:t>165</w:t>
      </w:r>
      <w:r w:rsidR="00EA700D">
        <w:t> </w:t>
      </w:r>
      <w:r w:rsidRPr="00E12399">
        <w:t xml:space="preserve">289, out of which 46% was allocated to staff and 41% to </w:t>
      </w:r>
      <w:r w:rsidR="00530A27" w:rsidRPr="00E12399">
        <w:t>spending on</w:t>
      </w:r>
      <w:r w:rsidRPr="00E12399">
        <w:t xml:space="preserve"> activities</w:t>
      </w:r>
      <w:r w:rsidR="00530A27" w:rsidRPr="00E12399">
        <w:t xml:space="preserve"> under specific outputs</w:t>
      </w:r>
      <w:r w:rsidR="00481A63" w:rsidRPr="00E12399">
        <w:t xml:space="preserve"> (</w:t>
      </w:r>
      <w:r w:rsidR="00EA700D">
        <w:fldChar w:fldCharType="begin"/>
      </w:r>
      <w:r w:rsidR="00EA700D">
        <w:instrText xml:space="preserve"> REF _Ref160972707 \h </w:instrText>
      </w:r>
      <w:r w:rsidR="00EA700D">
        <w:fldChar w:fldCharType="separate"/>
      </w:r>
      <w:r w:rsidR="00EA700D" w:rsidRPr="00E12399">
        <w:t xml:space="preserve">Figure </w:t>
      </w:r>
      <w:r w:rsidR="00EA700D" w:rsidRPr="00E12399">
        <w:rPr>
          <w:noProof/>
        </w:rPr>
        <w:t>10</w:t>
      </w:r>
      <w:r w:rsidR="00EA700D">
        <w:fldChar w:fldCharType="end"/>
      </w:r>
      <w:r w:rsidR="00EA700D">
        <w:t xml:space="preserve"> </w:t>
      </w:r>
      <w:r w:rsidR="00481A63" w:rsidRPr="00E12399">
        <w:t>below)</w:t>
      </w:r>
      <w:r w:rsidRPr="00E12399">
        <w:t xml:space="preserve">. </w:t>
      </w:r>
      <w:r w:rsidR="004E048D" w:rsidRPr="00E12399">
        <w:t>T</w:t>
      </w:r>
      <w:r w:rsidRPr="00E12399">
        <w:t>he financial resources were</w:t>
      </w:r>
      <w:r w:rsidR="00286978" w:rsidRPr="00E12399">
        <w:t xml:space="preserve"> modest</w:t>
      </w:r>
      <w:r w:rsidR="00866462" w:rsidRPr="00E12399">
        <w:t xml:space="preserve"> – although outputs were mostly achieved, resources were low for activities and human resources. Finances </w:t>
      </w:r>
      <w:r w:rsidR="00866462" w:rsidRPr="00E12399">
        <w:lastRenderedPageBreak/>
        <w:t xml:space="preserve">were also </w:t>
      </w:r>
      <w:r w:rsidR="0092092F" w:rsidRPr="00E12399">
        <w:t>affected by inflation soaring between 2020 and 2023.</w:t>
      </w:r>
      <w:r w:rsidRPr="00E12399">
        <w:t xml:space="preserve"> </w:t>
      </w:r>
      <w:r w:rsidR="00527C0E" w:rsidRPr="00E12399">
        <w:t>UN</w:t>
      </w:r>
      <w:r w:rsidR="00A26C32" w:rsidRPr="00E12399">
        <w:t xml:space="preserve"> </w:t>
      </w:r>
      <w:r w:rsidR="00527C0E" w:rsidRPr="00E12399">
        <w:t>W</w:t>
      </w:r>
      <w:r w:rsidR="00A26C32" w:rsidRPr="00E12399">
        <w:t>omen</w:t>
      </w:r>
      <w:r w:rsidR="00527C0E" w:rsidRPr="00E12399">
        <w:t xml:space="preserve"> </w:t>
      </w:r>
      <w:r w:rsidR="004E048D" w:rsidRPr="00E12399">
        <w:t>mobilised additional</w:t>
      </w:r>
      <w:r w:rsidR="00527C0E" w:rsidRPr="00E12399">
        <w:t xml:space="preserve"> resources for follow-up activities during the no-cost extension period.</w:t>
      </w:r>
    </w:p>
    <w:p w14:paraId="60469565" w14:textId="283585DA" w:rsidR="008E4BDE" w:rsidRPr="00E12399" w:rsidRDefault="00481A63" w:rsidP="008E4BDE">
      <w:pPr>
        <w:rPr>
          <w:szCs w:val="20"/>
        </w:rPr>
      </w:pPr>
      <w:r w:rsidRPr="00E12399">
        <w:t>F</w:t>
      </w:r>
      <w:r w:rsidR="008E4BDE" w:rsidRPr="00E12399">
        <w:t xml:space="preserve">inancial resources allocated to output 2.3. </w:t>
      </w:r>
      <w:r w:rsidR="00D14CD4" w:rsidRPr="00E12399">
        <w:t>were</w:t>
      </w:r>
      <w:r w:rsidR="008E4BDE" w:rsidRPr="00E12399">
        <w:t xml:space="preserve"> the most generous (16%) whereas for most other activities, </w:t>
      </w:r>
      <w:r w:rsidR="004F40A3" w:rsidRPr="00E12399">
        <w:t>they were</w:t>
      </w:r>
      <w:r w:rsidR="008E4BDE" w:rsidRPr="00E12399">
        <w:t xml:space="preserve"> relatively low</w:t>
      </w:r>
      <w:r w:rsidR="007D4BCC" w:rsidRPr="00E12399">
        <w:t xml:space="preserve"> in comparison</w:t>
      </w:r>
      <w:r w:rsidR="008E4BDE" w:rsidRPr="00E12399">
        <w:t xml:space="preserve">. </w:t>
      </w:r>
      <w:r w:rsidR="007D4BCC" w:rsidRPr="00E12399">
        <w:t xml:space="preserve">This is </w:t>
      </w:r>
      <w:r w:rsidR="00057224" w:rsidRPr="00E12399">
        <w:t>understandable,</w:t>
      </w:r>
      <w:r w:rsidR="008E4BDE" w:rsidRPr="00E12399">
        <w:t xml:space="preserve"> as </w:t>
      </w:r>
      <w:r w:rsidR="007D4BCC" w:rsidRPr="00E12399">
        <w:t>reintegration</w:t>
      </w:r>
      <w:r w:rsidR="003B1377" w:rsidRPr="00E12399">
        <w:t xml:space="preserve"> was among </w:t>
      </w:r>
      <w:r w:rsidR="008E4BDE" w:rsidRPr="00E12399">
        <w:t xml:space="preserve">the </w:t>
      </w:r>
      <w:r w:rsidR="003B1377" w:rsidRPr="00E12399">
        <w:t>highest priorities</w:t>
      </w:r>
      <w:r w:rsidR="008E4BDE" w:rsidRPr="00E12399">
        <w:t xml:space="preserve"> </w:t>
      </w:r>
      <w:r w:rsidR="00057224" w:rsidRPr="00E12399">
        <w:t xml:space="preserve">of governments </w:t>
      </w:r>
      <w:r w:rsidR="003B1377" w:rsidRPr="00E12399">
        <w:t>at the time of the implementation</w:t>
      </w:r>
      <w:r w:rsidR="00057224" w:rsidRPr="00E12399">
        <w:t>.</w:t>
      </w:r>
      <w:r w:rsidR="00905A73" w:rsidRPr="00E12399">
        <w:t xml:space="preserve"> </w:t>
      </w:r>
      <w:r w:rsidR="0022651E" w:rsidRPr="00E12399">
        <w:t xml:space="preserve">Communication and visibility activities did not have dedicated resources. Although this did not hinder the achievement of objectives, a stronger public/visual presence is usually beneficial to implementation. </w:t>
      </w:r>
    </w:p>
    <w:p w14:paraId="77F938B3" w14:textId="33C42DF3" w:rsidR="00CC5CE5" w:rsidRPr="00E12399" w:rsidRDefault="00CC5CE5" w:rsidP="003E1D98">
      <w:pPr>
        <w:pStyle w:val="Caption"/>
      </w:pPr>
      <w:bookmarkStart w:id="139" w:name="_Ref160972707"/>
      <w:bookmarkStart w:id="140" w:name="_Toc161300638"/>
      <w:r w:rsidRPr="00E12399">
        <w:t xml:space="preserve">Figure </w:t>
      </w:r>
      <w:r w:rsidR="00D23C1F" w:rsidRPr="00E12399">
        <w:fldChar w:fldCharType="begin"/>
      </w:r>
      <w:r w:rsidR="00D23C1F" w:rsidRPr="00E12399">
        <w:instrText xml:space="preserve"> SEQ Figure \* ARABIC </w:instrText>
      </w:r>
      <w:r w:rsidR="00D23C1F" w:rsidRPr="00E12399">
        <w:fldChar w:fldCharType="separate"/>
      </w:r>
      <w:r w:rsidR="001B3F20">
        <w:rPr>
          <w:noProof/>
        </w:rPr>
        <w:t>10</w:t>
      </w:r>
      <w:r w:rsidR="00D23C1F" w:rsidRPr="00E12399">
        <w:fldChar w:fldCharType="end"/>
      </w:r>
      <w:bookmarkEnd w:id="139"/>
      <w:r w:rsidRPr="00E12399">
        <w:t>: Budget Allocated to Different OuTputs and to the three Agencies</w:t>
      </w:r>
      <w:bookmarkEnd w:id="140"/>
    </w:p>
    <w:p w14:paraId="38AFD9E8" w14:textId="51A50613" w:rsidR="00CC5CE5" w:rsidRPr="00E12399" w:rsidRDefault="009B55B6" w:rsidP="0044298F">
      <w:pPr>
        <w:pStyle w:val="Subtitle"/>
      </w:pPr>
      <w:r w:rsidRPr="00E12399">
        <w:rPr>
          <w:noProof/>
        </w:rPr>
        <w:drawing>
          <wp:inline distT="0" distB="0" distL="0" distR="0" wp14:anchorId="14D5226C" wp14:editId="2DD1F871">
            <wp:extent cx="5791200" cy="1893195"/>
            <wp:effectExtent l="0" t="0" r="0" b="12065"/>
            <wp:docPr id="1467486820" name="Chart 1">
              <a:extLst xmlns:a="http://schemas.openxmlformats.org/drawingml/2006/main">
                <a:ext uri="{FF2B5EF4-FFF2-40B4-BE49-F238E27FC236}">
                  <a16:creationId xmlns:a16="http://schemas.microsoft.com/office/drawing/2014/main" id="{4767D868-44F6-A99C-9C80-8AF94F09A5D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r w:rsidR="00CC5CE5" w:rsidRPr="00E12399">
        <w:t xml:space="preserve">Source: </w:t>
      </w:r>
      <w:r w:rsidR="00C100FE" w:rsidRPr="00E12399">
        <w:t>Figure developed by evaluation team based on financial documentation provided</w:t>
      </w:r>
      <w:r w:rsidR="00EA700D">
        <w:t>.</w:t>
      </w:r>
    </w:p>
    <w:p w14:paraId="0DC31A55" w14:textId="2E874203" w:rsidR="009C1F0D" w:rsidRPr="00E12399" w:rsidRDefault="2300D0D8" w:rsidP="009C1F0D">
      <w:r w:rsidRPr="00E12399">
        <w:t>Lack of human resources w</w:t>
      </w:r>
      <w:r w:rsidR="00884BC3" w:rsidRPr="00E12399">
        <w:t>as</w:t>
      </w:r>
      <w:r w:rsidRPr="00E12399">
        <w:t xml:space="preserve"> noted by both ILO and UN</w:t>
      </w:r>
      <w:r w:rsidR="00A26C32" w:rsidRPr="00E12399">
        <w:t xml:space="preserve"> </w:t>
      </w:r>
      <w:r w:rsidRPr="00E12399">
        <w:t>W</w:t>
      </w:r>
      <w:r w:rsidR="00A26C32" w:rsidRPr="00E12399">
        <w:t>omen</w:t>
      </w:r>
      <w:r w:rsidRPr="00E12399">
        <w:t xml:space="preserve"> staff. </w:t>
      </w:r>
      <w:r w:rsidR="00822CD7" w:rsidRPr="00E12399">
        <w:t xml:space="preserve">The </w:t>
      </w:r>
      <w:r w:rsidRPr="00E12399">
        <w:t>national-level staff</w:t>
      </w:r>
      <w:r w:rsidR="00822CD7" w:rsidRPr="00E12399">
        <w:t xml:space="preserve"> of these organisations</w:t>
      </w:r>
      <w:r w:rsidRPr="00E12399">
        <w:t xml:space="preserve"> in </w:t>
      </w:r>
      <w:r w:rsidR="005878DB" w:rsidRPr="00E12399">
        <w:t xml:space="preserve">some </w:t>
      </w:r>
      <w:r w:rsidRPr="00E12399">
        <w:t>countries was not covered by the GOALS budget</w:t>
      </w:r>
      <w:r w:rsidR="00D12593" w:rsidRPr="00E12399">
        <w:t>.</w:t>
      </w:r>
      <w:r w:rsidR="001C2CD4" w:rsidRPr="00E12399">
        <w:t xml:space="preserve"> </w:t>
      </w:r>
      <w:r w:rsidR="00245B3E" w:rsidRPr="00E12399">
        <w:t xml:space="preserve">For instance, </w:t>
      </w:r>
      <w:r w:rsidR="00B95D53" w:rsidRPr="00E12399">
        <w:t>staff</w:t>
      </w:r>
      <w:r w:rsidR="002C27D3" w:rsidRPr="00E12399">
        <w:t xml:space="preserve"> in </w:t>
      </w:r>
      <w:r w:rsidR="00245B3E" w:rsidRPr="00E12399">
        <w:rPr>
          <w:b/>
          <w:bCs/>
        </w:rPr>
        <w:t>Bangladesh</w:t>
      </w:r>
      <w:r w:rsidR="00C07C60" w:rsidRPr="00E12399">
        <w:rPr>
          <w:b/>
          <w:bCs/>
        </w:rPr>
        <w:t xml:space="preserve">, </w:t>
      </w:r>
      <w:r w:rsidR="00EA700D">
        <w:rPr>
          <w:b/>
          <w:bCs/>
        </w:rPr>
        <w:t xml:space="preserve">India, </w:t>
      </w:r>
      <w:r w:rsidR="00EA700D" w:rsidRPr="00872598">
        <w:t xml:space="preserve">and </w:t>
      </w:r>
      <w:r w:rsidR="00C07C60" w:rsidRPr="00E12399">
        <w:rPr>
          <w:b/>
          <w:bCs/>
        </w:rPr>
        <w:t>Nepal</w:t>
      </w:r>
      <w:r w:rsidR="00245B3E" w:rsidRPr="00E12399">
        <w:t xml:space="preserve"> </w:t>
      </w:r>
      <w:r w:rsidR="00B95D53" w:rsidRPr="00E12399">
        <w:t xml:space="preserve">mentioned that </w:t>
      </w:r>
      <w:r w:rsidR="00884BC3" w:rsidRPr="00E12399">
        <w:t xml:space="preserve">a </w:t>
      </w:r>
      <w:r w:rsidR="00A60109" w:rsidRPr="00E12399">
        <w:t>lack of</w:t>
      </w:r>
      <w:r w:rsidR="002C27D3" w:rsidRPr="00E12399">
        <w:t xml:space="preserve"> human resources</w:t>
      </w:r>
      <w:r w:rsidR="00041B70" w:rsidRPr="00E12399">
        <w:t xml:space="preserve"> affected implementation</w:t>
      </w:r>
      <w:r w:rsidR="002C27D3" w:rsidRPr="00E12399">
        <w:t>.</w:t>
      </w:r>
      <w:r w:rsidR="002C27D3" w:rsidRPr="00E12399">
        <w:rPr>
          <w:rStyle w:val="FootnoteReference"/>
        </w:rPr>
        <w:footnoteReference w:id="119"/>
      </w:r>
      <w:r w:rsidR="00245B3E" w:rsidRPr="00E12399">
        <w:t xml:space="preserve"> </w:t>
      </w:r>
      <w:r w:rsidR="00B25A3B" w:rsidRPr="00E12399">
        <w:t>T</w:t>
      </w:r>
      <w:r w:rsidR="007E627A" w:rsidRPr="00E12399">
        <w:t xml:space="preserve">his was partly compensated by establishing synergies among projects (analysed in detail below), </w:t>
      </w:r>
      <w:r w:rsidR="00B25A3B" w:rsidRPr="00E12399">
        <w:t xml:space="preserve">and </w:t>
      </w:r>
      <w:r w:rsidR="00542ED7" w:rsidRPr="00E12399">
        <w:t xml:space="preserve">the </w:t>
      </w:r>
      <w:r w:rsidR="00B25A3B" w:rsidRPr="00E12399">
        <w:t>reliance on</w:t>
      </w:r>
      <w:r w:rsidRPr="00E12399">
        <w:t xml:space="preserve"> partners</w:t>
      </w:r>
      <w:r w:rsidR="004C2217" w:rsidRPr="00E12399">
        <w:t>. H</w:t>
      </w:r>
      <w:r w:rsidR="00B25A3B" w:rsidRPr="00E12399">
        <w:t>owever,</w:t>
      </w:r>
      <w:r w:rsidR="007E627A" w:rsidRPr="00E12399">
        <w:t xml:space="preserve"> </w:t>
      </w:r>
      <w:r w:rsidR="00B25A3B" w:rsidRPr="00E12399">
        <w:t>one example</w:t>
      </w:r>
      <w:r w:rsidR="004C2217" w:rsidRPr="00E12399">
        <w:t xml:space="preserve"> shows that</w:t>
      </w:r>
      <w:r w:rsidR="00B25A3B" w:rsidRPr="00E12399">
        <w:t xml:space="preserve"> </w:t>
      </w:r>
      <w:r w:rsidRPr="00E12399">
        <w:t xml:space="preserve">staff found it hard to follow up with partners due to </w:t>
      </w:r>
      <w:r w:rsidR="00B16DAA" w:rsidRPr="00E12399">
        <w:t xml:space="preserve">time </w:t>
      </w:r>
      <w:r w:rsidRPr="00E12399">
        <w:t>limitations</w:t>
      </w:r>
      <w:r w:rsidR="00B25A3B" w:rsidRPr="00E12399">
        <w:t xml:space="preserve"> and various other engagements</w:t>
      </w:r>
      <w:r w:rsidRPr="00E12399">
        <w:t>.</w:t>
      </w:r>
      <w:r w:rsidR="007D4525" w:rsidRPr="00E12399">
        <w:rPr>
          <w:rStyle w:val="FootnoteReference"/>
        </w:rPr>
        <w:footnoteReference w:id="120"/>
      </w:r>
      <w:r w:rsidRPr="00E12399">
        <w:t xml:space="preserve"> </w:t>
      </w:r>
      <w:r w:rsidR="00EA0419" w:rsidRPr="00E12399">
        <w:t xml:space="preserve">Moreover, the effective implementation of </w:t>
      </w:r>
      <w:r w:rsidRPr="00E12399">
        <w:t xml:space="preserve">national-level </w:t>
      </w:r>
      <w:r w:rsidR="00EA0419" w:rsidRPr="00E12399">
        <w:t>initiatives necessitates regular</w:t>
      </w:r>
      <w:r w:rsidRPr="00E12399">
        <w:t xml:space="preserve"> meetings with the government</w:t>
      </w:r>
      <w:r w:rsidR="00FD168C" w:rsidRPr="00E12399">
        <w:t>, especially as p</w:t>
      </w:r>
      <w:r w:rsidR="00EA0419" w:rsidRPr="00E12399">
        <w:t>olicy</w:t>
      </w:r>
      <w:r w:rsidRPr="00E12399">
        <w:t xml:space="preserve"> and institutional changes</w:t>
      </w:r>
      <w:r w:rsidR="00F81010" w:rsidRPr="00E12399">
        <w:t xml:space="preserve"> demand</w:t>
      </w:r>
      <w:r w:rsidR="00EA0419" w:rsidRPr="00E12399">
        <w:t xml:space="preserve"> considerable</w:t>
      </w:r>
      <w:r w:rsidRPr="00E12399">
        <w:t xml:space="preserve"> time, advocacy</w:t>
      </w:r>
      <w:r w:rsidR="000C1845" w:rsidRPr="00E12399">
        <w:t>,</w:t>
      </w:r>
      <w:r w:rsidRPr="00E12399">
        <w:t xml:space="preserve"> and engagement</w:t>
      </w:r>
      <w:r w:rsidR="00891AE6" w:rsidRPr="00E12399">
        <w:t>.</w:t>
      </w:r>
      <w:r w:rsidR="009C1F0D" w:rsidRPr="00E12399">
        <w:t xml:space="preserve"> </w:t>
      </w:r>
    </w:p>
    <w:p w14:paraId="5ACE1BE9" w14:textId="14D6B4CB" w:rsidR="00E17884" w:rsidRPr="00E12399" w:rsidRDefault="00DF5911" w:rsidP="00BA0A28">
      <w:r w:rsidRPr="00E12399">
        <w:t>The team introduced several</w:t>
      </w:r>
      <w:r w:rsidR="00BA0A28" w:rsidRPr="00E12399">
        <w:t xml:space="preserve"> strategies </w:t>
      </w:r>
      <w:r w:rsidRPr="00E12399">
        <w:t xml:space="preserve">to </w:t>
      </w:r>
      <w:r w:rsidRPr="00E12399">
        <w:rPr>
          <w:b/>
          <w:bCs/>
        </w:rPr>
        <w:t>increase</w:t>
      </w:r>
      <w:r w:rsidR="00BA0A28" w:rsidRPr="00E12399">
        <w:rPr>
          <w:b/>
          <w:bCs/>
        </w:rPr>
        <w:t xml:space="preserve"> efficiency</w:t>
      </w:r>
      <w:r w:rsidRPr="00E12399">
        <w:t>.</w:t>
      </w:r>
      <w:r w:rsidR="00BA0A28" w:rsidRPr="00E12399">
        <w:t xml:space="preserve"> </w:t>
      </w:r>
      <w:r w:rsidR="00E51E2B" w:rsidRPr="00E12399">
        <w:t>Synergies with</w:t>
      </w:r>
      <w:r w:rsidR="00BA0A28" w:rsidRPr="00E12399">
        <w:t xml:space="preserve"> other projects w</w:t>
      </w:r>
      <w:r w:rsidR="001F7AF6" w:rsidRPr="00E12399">
        <w:t>ere</w:t>
      </w:r>
      <w:r w:rsidR="00BA0A28" w:rsidRPr="00E12399">
        <w:t xml:space="preserve"> common, </w:t>
      </w:r>
      <w:r w:rsidRPr="00E12399">
        <w:t xml:space="preserve">such as </w:t>
      </w:r>
      <w:r w:rsidR="00BA0A28" w:rsidRPr="00E12399">
        <w:t xml:space="preserve">sharing </w:t>
      </w:r>
      <w:r w:rsidRPr="00E12399">
        <w:t xml:space="preserve">costs </w:t>
      </w:r>
      <w:r w:rsidR="00BA0A28" w:rsidRPr="00E12399">
        <w:t>with the</w:t>
      </w:r>
      <w:r w:rsidR="005F5A64" w:rsidRPr="00E12399">
        <w:t xml:space="preserve"> </w:t>
      </w:r>
      <w:r w:rsidRPr="00E12399">
        <w:t>ILO</w:t>
      </w:r>
      <w:r w:rsidR="007B66FA" w:rsidRPr="00E12399">
        <w:t>’</w:t>
      </w:r>
      <w:r w:rsidRPr="00E12399">
        <w:t>s</w:t>
      </w:r>
      <w:r w:rsidR="00BA0A28" w:rsidRPr="00E12399">
        <w:t xml:space="preserve"> REFRAME project</w:t>
      </w:r>
      <w:r w:rsidR="008B437E" w:rsidRPr="00E12399">
        <w:t>, SLMP</w:t>
      </w:r>
      <w:r w:rsidR="00BA0A28" w:rsidRPr="00E12399">
        <w:t>,</w:t>
      </w:r>
      <w:r w:rsidR="008B437E" w:rsidRPr="00E12399">
        <w:t xml:space="preserve"> or the</w:t>
      </w:r>
      <w:r w:rsidR="00BA0A28" w:rsidRPr="00E12399">
        <w:t xml:space="preserve"> MIRIDEW project </w:t>
      </w:r>
      <w:r w:rsidRPr="00E12399">
        <w:t xml:space="preserve">providing funding for </w:t>
      </w:r>
      <w:r w:rsidR="00BA0A28" w:rsidRPr="00E12399">
        <w:t xml:space="preserve">the recruitment </w:t>
      </w:r>
      <w:r w:rsidRPr="00E12399">
        <w:t xml:space="preserve">cost survey </w:t>
      </w:r>
      <w:r w:rsidR="006A0DF4" w:rsidRPr="00E12399">
        <w:t xml:space="preserve">or </w:t>
      </w:r>
      <w:r w:rsidR="008B437E" w:rsidRPr="00E12399">
        <w:t>co-developing</w:t>
      </w:r>
      <w:r w:rsidR="00BA0A28" w:rsidRPr="00E12399">
        <w:t xml:space="preserve"> tools </w:t>
      </w:r>
      <w:r w:rsidR="008B437E" w:rsidRPr="00E12399">
        <w:t>with</w:t>
      </w:r>
      <w:r w:rsidR="00BA0A28" w:rsidRPr="00E12399">
        <w:t xml:space="preserve"> </w:t>
      </w:r>
      <w:r w:rsidR="006A0DF4" w:rsidRPr="00E12399">
        <w:t>the</w:t>
      </w:r>
      <w:r w:rsidR="008B437E" w:rsidRPr="00E12399">
        <w:t xml:space="preserve"> UN Women</w:t>
      </w:r>
      <w:r w:rsidR="00B15591" w:rsidRPr="00E12399">
        <w:t>-ILO</w:t>
      </w:r>
      <w:r w:rsidR="006A0DF4" w:rsidRPr="00E12399">
        <w:t xml:space="preserve"> </w:t>
      </w:r>
      <w:r w:rsidR="00BA0A28" w:rsidRPr="00E12399">
        <w:t>Safe and Fair project. GOALS could</w:t>
      </w:r>
      <w:r w:rsidR="006131BE" w:rsidRPr="00E12399">
        <w:t xml:space="preserve"> also</w:t>
      </w:r>
      <w:r w:rsidR="00BA0A28" w:rsidRPr="00E12399">
        <w:t xml:space="preserve"> rely on its international </w:t>
      </w:r>
      <w:r w:rsidR="000376BA" w:rsidRPr="00E12399">
        <w:t xml:space="preserve">NSA </w:t>
      </w:r>
      <w:r w:rsidR="00BA0A28" w:rsidRPr="00E12399">
        <w:t>partners</w:t>
      </w:r>
      <w:r w:rsidR="000376BA" w:rsidRPr="00E12399">
        <w:t>, such as MFA and SARTUC,</w:t>
      </w:r>
      <w:r w:rsidR="00BA0A28" w:rsidRPr="00E12399">
        <w:t xml:space="preserve"> to coordinate </w:t>
      </w:r>
      <w:r w:rsidR="000376BA" w:rsidRPr="00E12399">
        <w:t>their</w:t>
      </w:r>
      <w:r w:rsidR="00BA0A28" w:rsidRPr="00E12399">
        <w:t xml:space="preserve"> networks of stakeholders, thereby increasing the efficiency of multiple activities. </w:t>
      </w:r>
      <w:r w:rsidR="006131BE" w:rsidRPr="00E12399">
        <w:t>T</w:t>
      </w:r>
      <w:r w:rsidR="00A62BF0" w:rsidRPr="00E12399">
        <w:t xml:space="preserve">he </w:t>
      </w:r>
      <w:r w:rsidR="007B4F88">
        <w:t xml:space="preserve">COVID-19 </w:t>
      </w:r>
      <w:r w:rsidR="00A62BF0" w:rsidRPr="00E12399">
        <w:t xml:space="preserve">pandemic also </w:t>
      </w:r>
      <w:r w:rsidR="006131BE" w:rsidRPr="00E12399">
        <w:t>resulted in</w:t>
      </w:r>
      <w:r w:rsidR="00A62BF0" w:rsidRPr="00E12399">
        <w:t xml:space="preserve"> savings because online meetings reduced the resources for TAWGs’ support.</w:t>
      </w:r>
      <w:r w:rsidR="00E173A9" w:rsidRPr="00E12399">
        <w:t xml:space="preserve"> </w:t>
      </w:r>
      <w:r w:rsidR="000376BA" w:rsidRPr="00E12399">
        <w:t xml:space="preserve">Other </w:t>
      </w:r>
      <w:r w:rsidR="00A62BF0" w:rsidRPr="00E12399">
        <w:t>cost-saving</w:t>
      </w:r>
      <w:r w:rsidR="00CC51B4" w:rsidRPr="00E12399">
        <w:t xml:space="preserve"> strategies included c</w:t>
      </w:r>
      <w:r w:rsidR="00BA0A28" w:rsidRPr="00E12399">
        <w:t xml:space="preserve">ombining TAWG meetings on different thematic areas and </w:t>
      </w:r>
      <w:r w:rsidR="004229A0" w:rsidRPr="00E12399">
        <w:t xml:space="preserve">keeping </w:t>
      </w:r>
      <w:r w:rsidR="000376BA" w:rsidRPr="00E12399">
        <w:t xml:space="preserve">the </w:t>
      </w:r>
      <w:r w:rsidR="00BA0A28" w:rsidRPr="00E12399">
        <w:t xml:space="preserve">meetings </w:t>
      </w:r>
      <w:r w:rsidR="004229A0" w:rsidRPr="00E12399">
        <w:t xml:space="preserve">short and </w:t>
      </w:r>
      <w:r w:rsidR="00BA0A28" w:rsidRPr="00E12399">
        <w:t>efficient</w:t>
      </w:r>
      <w:r w:rsidR="004229A0" w:rsidRPr="00E12399">
        <w:t>.</w:t>
      </w:r>
      <w:r w:rsidR="00BA0A28" w:rsidRPr="00E12399">
        <w:t xml:space="preserve"> </w:t>
      </w:r>
      <w:r w:rsidR="00E173A9" w:rsidRPr="00E12399">
        <w:t xml:space="preserve">The NCE </w:t>
      </w:r>
      <w:r w:rsidR="00BA0A28" w:rsidRPr="00E12399">
        <w:t xml:space="preserve">provided an opportunity to increase </w:t>
      </w:r>
      <w:r w:rsidR="00884BC3" w:rsidRPr="00E12399">
        <w:t xml:space="preserve">the </w:t>
      </w:r>
      <w:r w:rsidR="00BA0A28" w:rsidRPr="00E12399">
        <w:t xml:space="preserve">efficiency of </w:t>
      </w:r>
      <w:r w:rsidR="00A62BF0" w:rsidRPr="00E12399">
        <w:t>regional</w:t>
      </w:r>
      <w:r w:rsidR="00BA0A28" w:rsidRPr="00E12399">
        <w:t xml:space="preserve"> activities: more TAWG meetings were held online to capitali</w:t>
      </w:r>
      <w:r w:rsidR="007B4F88">
        <w:t>s</w:t>
      </w:r>
      <w:r w:rsidR="00BA0A28" w:rsidRPr="00E12399">
        <w:t xml:space="preserve">e on the momentum, and some follow-up activities were introduced </w:t>
      </w:r>
      <w:r w:rsidR="007B4F88">
        <w:t xml:space="preserve">so as not </w:t>
      </w:r>
      <w:r w:rsidR="00BA0A28" w:rsidRPr="00E12399">
        <w:t xml:space="preserve">to lose resources. </w:t>
      </w:r>
    </w:p>
    <w:p w14:paraId="4495EEE3" w14:textId="412CF99E" w:rsidR="00BA0A28" w:rsidRPr="00E12399" w:rsidRDefault="00CE1A76" w:rsidP="00BA0A28">
      <w:r w:rsidRPr="00E12399">
        <w:t>At the same time, the tri-agency</w:t>
      </w:r>
      <w:r w:rsidR="00BA0A28" w:rsidRPr="00E12399">
        <w:t xml:space="preserve"> structure </w:t>
      </w:r>
      <w:r w:rsidRPr="00E12399">
        <w:t>led to</w:t>
      </w:r>
      <w:r w:rsidR="00BA0A28" w:rsidRPr="00E12399">
        <w:t xml:space="preserve"> inefficiencies, many </w:t>
      </w:r>
      <w:r w:rsidR="00936419" w:rsidRPr="00E12399">
        <w:t xml:space="preserve">of </w:t>
      </w:r>
      <w:r w:rsidR="00BA0A28" w:rsidRPr="00E12399">
        <w:t xml:space="preserve">which </w:t>
      </w:r>
      <w:r w:rsidR="00936419" w:rsidRPr="00E12399">
        <w:t>were</w:t>
      </w:r>
      <w:r w:rsidR="00BA0A28" w:rsidRPr="00E12399">
        <w:t xml:space="preserve"> addressed in detail </w:t>
      </w:r>
      <w:r w:rsidR="00936419" w:rsidRPr="00E12399">
        <w:t>in</w:t>
      </w:r>
      <w:r w:rsidR="00BA0A28" w:rsidRPr="00E12399">
        <w:t xml:space="preserve"> the mid-term evaluation. These included </w:t>
      </w:r>
      <w:r w:rsidR="00936419" w:rsidRPr="00E12399">
        <w:t>common organi</w:t>
      </w:r>
      <w:r w:rsidR="007B4F88">
        <w:t>s</w:t>
      </w:r>
      <w:r w:rsidR="00936419" w:rsidRPr="00E12399">
        <w:t>ational</w:t>
      </w:r>
      <w:r w:rsidR="00BA0A28" w:rsidRPr="00E12399">
        <w:t xml:space="preserve"> challenges, such as delays </w:t>
      </w:r>
      <w:r w:rsidR="00012AB9" w:rsidRPr="00E12399">
        <w:t xml:space="preserve">and budgeting </w:t>
      </w:r>
      <w:r w:rsidR="00BA0A28" w:rsidRPr="00E12399">
        <w:t>(</w:t>
      </w:r>
      <w:r w:rsidR="00936419" w:rsidRPr="00E12399">
        <w:t>the tri-agency structure is evaluated</w:t>
      </w:r>
      <w:r w:rsidR="00BA0A28" w:rsidRPr="00E12399">
        <w:t xml:space="preserve"> below</w:t>
      </w:r>
      <w:r w:rsidR="00936419" w:rsidRPr="00E12399">
        <w:t xml:space="preserve"> and in </w:t>
      </w:r>
      <w:r w:rsidR="00012AB9" w:rsidRPr="00E12399">
        <w:t xml:space="preserve">Annex 1., </w:t>
      </w:r>
      <w:r w:rsidR="00936419" w:rsidRPr="00E12399">
        <w:t xml:space="preserve">Case Study 4). </w:t>
      </w:r>
    </w:p>
    <w:p w14:paraId="2D23AE64" w14:textId="7571085F" w:rsidR="006A59EA" w:rsidRPr="00DA319C" w:rsidRDefault="006A59EA" w:rsidP="007316DA">
      <w:pPr>
        <w:pStyle w:val="heading2rev"/>
        <w:rPr>
          <w:lang w:val="en-GB"/>
        </w:rPr>
      </w:pPr>
      <w:bookmarkStart w:id="141" w:name="_Toc161300600"/>
      <w:bookmarkStart w:id="142" w:name="_Toc161305769"/>
      <w:r w:rsidRPr="00DA319C">
        <w:rPr>
          <w:lang w:val="en-GB"/>
        </w:rPr>
        <w:lastRenderedPageBreak/>
        <w:t xml:space="preserve">Did the implementation catch up </w:t>
      </w:r>
      <w:r w:rsidR="007B4F88">
        <w:rPr>
          <w:lang w:val="en-GB"/>
        </w:rPr>
        <w:t xml:space="preserve">with </w:t>
      </w:r>
      <w:r w:rsidRPr="00DA319C">
        <w:rPr>
          <w:lang w:val="en-GB"/>
        </w:rPr>
        <w:t>the originally planned timeline?</w:t>
      </w:r>
      <w:bookmarkEnd w:id="141"/>
      <w:bookmarkEnd w:id="142"/>
    </w:p>
    <w:p w14:paraId="1ABD8FFB" w14:textId="77777777" w:rsidR="002D28B3" w:rsidRPr="00E12399" w:rsidRDefault="002D28B3" w:rsidP="00ED6541">
      <w:pPr>
        <w:pStyle w:val="Heading3rev"/>
      </w:pPr>
      <w:r w:rsidRPr="00E12399">
        <w:t>Were the activities implemented according to the foreseen timeline?</w:t>
      </w:r>
    </w:p>
    <w:tbl>
      <w:tblPr>
        <w:tblW w:w="9498" w:type="dxa"/>
        <w:tblLook w:val="0400" w:firstRow="0" w:lastRow="0" w:firstColumn="0" w:lastColumn="0" w:noHBand="0" w:noVBand="1"/>
      </w:tblPr>
      <w:tblGrid>
        <w:gridCol w:w="9498"/>
      </w:tblGrid>
      <w:tr w:rsidR="00F16286" w:rsidRPr="00E12399" w14:paraId="1CE25130" w14:textId="77777777" w:rsidTr="00C22D6F">
        <w:trPr>
          <w:trHeight w:val="693"/>
        </w:trPr>
        <w:tc>
          <w:tcPr>
            <w:tcW w:w="9498" w:type="dxa"/>
            <w:tcBorders>
              <w:top w:val="nil"/>
              <w:left w:val="nil"/>
              <w:bottom w:val="nil"/>
              <w:right w:val="nil"/>
            </w:tcBorders>
            <w:shd w:val="clear" w:color="auto" w:fill="FEF8DF" w:themeFill="accent6" w:themeFillTint="33"/>
          </w:tcPr>
          <w:p w14:paraId="064B96BC" w14:textId="4778B911" w:rsidR="00F16286" w:rsidRPr="00E12399" w:rsidRDefault="00F16286">
            <w:r w:rsidRPr="00E12399">
              <w:rPr>
                <w:b/>
                <w:bCs/>
                <w:lang w:eastAsia="en-US"/>
              </w:rPr>
              <w:t>Key findin</w:t>
            </w:r>
            <w:r w:rsidR="007F5067" w:rsidRPr="00E12399">
              <w:rPr>
                <w:b/>
                <w:bCs/>
                <w:lang w:eastAsia="en-US"/>
              </w:rPr>
              <w:t xml:space="preserve">g </w:t>
            </w:r>
            <w:r w:rsidR="00446354" w:rsidRPr="00E12399">
              <w:rPr>
                <w:b/>
                <w:bCs/>
                <w:lang w:eastAsia="en-US"/>
              </w:rPr>
              <w:t>2</w:t>
            </w:r>
            <w:r w:rsidR="00F6521E">
              <w:rPr>
                <w:b/>
                <w:bCs/>
                <w:lang w:eastAsia="en-US"/>
              </w:rPr>
              <w:t>3</w:t>
            </w:r>
            <w:r w:rsidR="007F5067" w:rsidRPr="00E12399">
              <w:rPr>
                <w:b/>
                <w:bCs/>
                <w:lang w:eastAsia="en-US"/>
              </w:rPr>
              <w:t xml:space="preserve">: </w:t>
            </w:r>
            <w:r w:rsidRPr="00E12399">
              <w:rPr>
                <w:b/>
                <w:bCs/>
              </w:rPr>
              <w:t xml:space="preserve">The </w:t>
            </w:r>
            <w:r w:rsidR="009F3FEC">
              <w:rPr>
                <w:b/>
                <w:bCs/>
              </w:rPr>
              <w:t>programme</w:t>
            </w:r>
            <w:r w:rsidRPr="00E12399">
              <w:rPr>
                <w:b/>
                <w:bCs/>
              </w:rPr>
              <w:t xml:space="preserve"> was expected to end in July 2023, but a </w:t>
            </w:r>
            <w:r w:rsidR="00755FA9">
              <w:rPr>
                <w:b/>
                <w:bCs/>
              </w:rPr>
              <w:t>six-month</w:t>
            </w:r>
            <w:r w:rsidRPr="00E12399">
              <w:rPr>
                <w:b/>
                <w:bCs/>
              </w:rPr>
              <w:t xml:space="preserve"> no-cost extension was approved to extend activities until January 2024. Most deliverables were completed by this new deadline, overcoming initial delays.</w:t>
            </w:r>
            <w:r w:rsidRPr="00E12399">
              <w:t xml:space="preserve"> </w:t>
            </w:r>
          </w:p>
        </w:tc>
      </w:tr>
    </w:tbl>
    <w:p w14:paraId="351846F1" w14:textId="42B78003" w:rsidR="00EF0F55" w:rsidRPr="00E12399" w:rsidRDefault="0064497A" w:rsidP="00EF0F55">
      <w:pPr>
        <w:rPr>
          <w:szCs w:val="20"/>
        </w:rPr>
      </w:pPr>
      <w:r w:rsidRPr="00E12399">
        <w:t xml:space="preserve">The </w:t>
      </w:r>
      <w:r w:rsidR="009F3FEC">
        <w:t>programme</w:t>
      </w:r>
      <w:r w:rsidR="004E1F96" w:rsidRPr="00E12399">
        <w:t xml:space="preserve"> </w:t>
      </w:r>
      <w:r w:rsidR="00F37B22" w:rsidRPr="00E12399">
        <w:t xml:space="preserve">implementation </w:t>
      </w:r>
      <w:r w:rsidR="00644C25" w:rsidRPr="00E12399">
        <w:t>began</w:t>
      </w:r>
      <w:r w:rsidR="00F37B22" w:rsidRPr="00E12399">
        <w:t xml:space="preserve"> with significant delays</w:t>
      </w:r>
      <w:r w:rsidR="00E67776" w:rsidRPr="00E12399">
        <w:t>, caused by the</w:t>
      </w:r>
      <w:r w:rsidR="00EF0F55" w:rsidRPr="00E12399">
        <w:t xml:space="preserve"> COVID-19 pandemic</w:t>
      </w:r>
      <w:r w:rsidR="002B6E8A" w:rsidRPr="00E12399">
        <w:t>. S</w:t>
      </w:r>
      <w:r w:rsidR="00BD45F0" w:rsidRPr="00E12399">
        <w:t xml:space="preserve">everal </w:t>
      </w:r>
      <w:r w:rsidR="00EF0F55" w:rsidRPr="00E12399">
        <w:t xml:space="preserve">travel restrictions </w:t>
      </w:r>
      <w:r w:rsidR="00644C25" w:rsidRPr="00E12399">
        <w:t>continued</w:t>
      </w:r>
      <w:r w:rsidR="00EF0F55" w:rsidRPr="00E12399">
        <w:t xml:space="preserve"> until </w:t>
      </w:r>
      <w:r w:rsidR="00644C25" w:rsidRPr="00E12399">
        <w:t>early</w:t>
      </w:r>
      <w:r w:rsidR="00EF0F55" w:rsidRPr="00E12399">
        <w:t xml:space="preserve"> 2022</w:t>
      </w:r>
      <w:r w:rsidR="002B6E8A" w:rsidRPr="00E12399">
        <w:t xml:space="preserve"> affecting</w:t>
      </w:r>
      <w:r w:rsidR="00BD45F0" w:rsidRPr="00E12399">
        <w:t xml:space="preserve"> activities at the </w:t>
      </w:r>
      <w:r w:rsidR="00EF0F55" w:rsidRPr="00E12399">
        <w:t>national</w:t>
      </w:r>
      <w:r w:rsidR="00644C25" w:rsidRPr="00E12399">
        <w:t xml:space="preserve"> </w:t>
      </w:r>
      <w:r w:rsidR="00EF0F55" w:rsidRPr="00E12399">
        <w:t>level</w:t>
      </w:r>
      <w:r w:rsidR="00BD45F0" w:rsidRPr="00E12399">
        <w:t>.</w:t>
      </w:r>
      <w:r w:rsidR="00EF0F55" w:rsidRPr="00E12399">
        <w:t xml:space="preserve"> </w:t>
      </w:r>
      <w:r w:rsidR="00644C25" w:rsidRPr="00E12399">
        <w:t>In addition</w:t>
      </w:r>
      <w:r w:rsidR="00EF0F55" w:rsidRPr="00E12399">
        <w:t xml:space="preserve">, the </w:t>
      </w:r>
      <w:r w:rsidR="009F3FEC">
        <w:t>programme</w:t>
      </w:r>
      <w:r w:rsidR="00EF0F55" w:rsidRPr="00E12399">
        <w:t xml:space="preserve"> started without a proper inception phase</w:t>
      </w:r>
      <w:r w:rsidR="001E01F3" w:rsidRPr="00E12399">
        <w:t xml:space="preserve"> planned</w:t>
      </w:r>
      <w:r w:rsidR="00EF0F55" w:rsidRPr="00E12399">
        <w:t xml:space="preserve">, </w:t>
      </w:r>
      <w:r w:rsidR="00C03F87" w:rsidRPr="00E12399">
        <w:t xml:space="preserve">thus, </w:t>
      </w:r>
      <w:r w:rsidR="001B7B6C" w:rsidRPr="00E12399">
        <w:t xml:space="preserve">organisational </w:t>
      </w:r>
      <w:r w:rsidR="00EF0F55" w:rsidRPr="00E12399">
        <w:t>procedures</w:t>
      </w:r>
      <w:r w:rsidR="001B7B6C" w:rsidRPr="00E12399">
        <w:t xml:space="preserve">, monitoring </w:t>
      </w:r>
      <w:r w:rsidR="00EF0F55" w:rsidRPr="00E12399">
        <w:t xml:space="preserve">activities </w:t>
      </w:r>
      <w:r w:rsidR="00BD45F0" w:rsidRPr="00E12399">
        <w:t xml:space="preserve">and </w:t>
      </w:r>
      <w:r w:rsidR="005E7AC0" w:rsidRPr="00E12399">
        <w:t>the results framework</w:t>
      </w:r>
      <w:r w:rsidR="00BD45F0" w:rsidRPr="00E12399">
        <w:t xml:space="preserve"> </w:t>
      </w:r>
      <w:r w:rsidR="00EF0F55" w:rsidRPr="00E12399">
        <w:t xml:space="preserve">had to be renegotiated at the beginning of the </w:t>
      </w:r>
      <w:r w:rsidR="009F3FEC">
        <w:t>programme</w:t>
      </w:r>
      <w:r w:rsidR="00EF0F55" w:rsidRPr="00E12399">
        <w:t xml:space="preserve">. </w:t>
      </w:r>
      <w:r w:rsidR="00644C25" w:rsidRPr="00E12399">
        <w:t>There were</w:t>
      </w:r>
      <w:r w:rsidR="00EF0F55" w:rsidRPr="00E12399">
        <w:t xml:space="preserve"> also </w:t>
      </w:r>
      <w:r w:rsidR="00644C25" w:rsidRPr="00E12399">
        <w:t xml:space="preserve">delays in </w:t>
      </w:r>
      <w:r w:rsidR="00EF0F55" w:rsidRPr="00E12399">
        <w:t xml:space="preserve">recruitment and onboarding of partner </w:t>
      </w:r>
      <w:r w:rsidR="00644C25" w:rsidRPr="00E12399">
        <w:t>organi</w:t>
      </w:r>
      <w:r w:rsidR="007B4F88">
        <w:t>s</w:t>
      </w:r>
      <w:r w:rsidR="00644C25" w:rsidRPr="00E12399">
        <w:t xml:space="preserve">ations. </w:t>
      </w:r>
    </w:p>
    <w:p w14:paraId="35A2BACE" w14:textId="59C87AE2" w:rsidR="00196884" w:rsidRPr="00E12399" w:rsidRDefault="007B4F88" w:rsidP="00196884">
      <w:pPr>
        <w:rPr>
          <w:szCs w:val="20"/>
        </w:rPr>
      </w:pPr>
      <w:r>
        <w:rPr>
          <w:b/>
          <w:bCs/>
        </w:rPr>
        <w:t>While t</w:t>
      </w:r>
      <w:r w:rsidR="005E7AC0" w:rsidRPr="00E12399">
        <w:rPr>
          <w:b/>
          <w:bCs/>
        </w:rPr>
        <w:t>he tri-agency structure</w:t>
      </w:r>
      <w:r w:rsidR="00EF0F55" w:rsidRPr="00E12399">
        <w:rPr>
          <w:b/>
          <w:bCs/>
        </w:rPr>
        <w:t xml:space="preserve"> </w:t>
      </w:r>
      <w:r w:rsidR="005E7AC0" w:rsidRPr="00E12399">
        <w:rPr>
          <w:b/>
          <w:bCs/>
        </w:rPr>
        <w:t xml:space="preserve">was </w:t>
      </w:r>
      <w:r w:rsidR="00012AB9" w:rsidRPr="00E12399">
        <w:rPr>
          <w:b/>
          <w:bCs/>
        </w:rPr>
        <w:t>time-consuming</w:t>
      </w:r>
      <w:r>
        <w:rPr>
          <w:b/>
          <w:bCs/>
        </w:rPr>
        <w:t>,</w:t>
      </w:r>
      <w:r w:rsidR="00BA539F" w:rsidRPr="00E12399">
        <w:rPr>
          <w:b/>
          <w:bCs/>
        </w:rPr>
        <w:t xml:space="preserve"> it did not result in </w:t>
      </w:r>
      <w:r w:rsidR="001D2C9B" w:rsidRPr="00E12399">
        <w:rPr>
          <w:b/>
          <w:bCs/>
        </w:rPr>
        <w:t>unmet deadlines</w:t>
      </w:r>
      <w:r w:rsidR="002E581D" w:rsidRPr="00E12399">
        <w:t>.</w:t>
      </w:r>
      <w:r w:rsidR="00EF0F55" w:rsidRPr="00E12399">
        <w:t xml:space="preserve"> </w:t>
      </w:r>
      <w:r w:rsidR="006E535F" w:rsidRPr="00E12399">
        <w:t>In</w:t>
      </w:r>
      <w:r w:rsidR="00EF0F55" w:rsidRPr="00E12399">
        <w:t xml:space="preserve"> many cases, all three agencies </w:t>
      </w:r>
      <w:r w:rsidR="002E581D" w:rsidRPr="00E12399">
        <w:t>decided</w:t>
      </w:r>
      <w:r w:rsidR="00EF0F55" w:rsidRPr="00E12399">
        <w:t xml:space="preserve"> on actions </w:t>
      </w:r>
      <w:r w:rsidR="002E581D" w:rsidRPr="00E12399">
        <w:t>together, causing</w:t>
      </w:r>
      <w:r w:rsidR="00EF0F55" w:rsidRPr="00E12399">
        <w:t xml:space="preserve"> delays in implementation. Some of these inefficiencies were due to design: </w:t>
      </w:r>
      <w:r w:rsidR="008009F5" w:rsidRPr="00E12399">
        <w:t>for instance,</w:t>
      </w:r>
      <w:r w:rsidR="00EF0F55" w:rsidRPr="00E12399">
        <w:t xml:space="preserve"> </w:t>
      </w:r>
      <w:r w:rsidR="00884BC3" w:rsidRPr="00E12399">
        <w:t xml:space="preserve">the </w:t>
      </w:r>
      <w:r w:rsidR="00EF0F55" w:rsidRPr="00E12399">
        <w:t xml:space="preserve">budget </w:t>
      </w:r>
      <w:r w:rsidR="002E581D" w:rsidRPr="00E12399">
        <w:t xml:space="preserve">for </w:t>
      </w:r>
      <w:r w:rsidR="001B3CEB" w:rsidRPr="00E12399">
        <w:t>joint</w:t>
      </w:r>
      <w:r w:rsidR="00EF0F55" w:rsidRPr="00E12399">
        <w:t xml:space="preserve"> activities</w:t>
      </w:r>
      <w:r w:rsidR="000E37BA" w:rsidRPr="00E12399">
        <w:t xml:space="preserve"> </w:t>
      </w:r>
      <w:r w:rsidR="002E581D" w:rsidRPr="00E12399">
        <w:t xml:space="preserve">was shared </w:t>
      </w:r>
      <w:r w:rsidR="000E37BA" w:rsidRPr="00E12399">
        <w:t xml:space="preserve">between </w:t>
      </w:r>
      <w:r w:rsidR="002E581D" w:rsidRPr="00E12399">
        <w:t xml:space="preserve">the </w:t>
      </w:r>
      <w:r w:rsidR="000E37BA" w:rsidRPr="00E12399">
        <w:t>agencies</w:t>
      </w:r>
      <w:r w:rsidR="001B3CEB" w:rsidRPr="00E12399">
        <w:t>,</w:t>
      </w:r>
      <w:r w:rsidR="00EF0F55" w:rsidRPr="00E12399">
        <w:t xml:space="preserve"> </w:t>
      </w:r>
      <w:r w:rsidR="002E581D" w:rsidRPr="00E12399">
        <w:t>although</w:t>
      </w:r>
      <w:r w:rsidR="00EF0F55" w:rsidRPr="00E12399">
        <w:t xml:space="preserve"> </w:t>
      </w:r>
      <w:r w:rsidR="001B3CEB" w:rsidRPr="00E12399">
        <w:t xml:space="preserve">staff reported that lead agencies </w:t>
      </w:r>
      <w:r w:rsidR="002E581D" w:rsidRPr="00E12399">
        <w:t>had been</w:t>
      </w:r>
      <w:r w:rsidR="001B3CEB" w:rsidRPr="00E12399">
        <w:t xml:space="preserve"> identified</w:t>
      </w:r>
      <w:r w:rsidR="00EF0F55" w:rsidRPr="00E12399">
        <w:t xml:space="preserve">. </w:t>
      </w:r>
      <w:r w:rsidR="00353F9B" w:rsidRPr="00E12399">
        <w:t>O</w:t>
      </w:r>
      <w:r w:rsidR="00DF7C3B" w:rsidRPr="00E12399">
        <w:t>rganisational</w:t>
      </w:r>
      <w:r w:rsidR="00EF0F55" w:rsidRPr="00E12399">
        <w:t xml:space="preserve"> differences affected reporting</w:t>
      </w:r>
      <w:r w:rsidR="002E581D" w:rsidRPr="00E12399">
        <w:t>,</w:t>
      </w:r>
      <w:r w:rsidR="00DF7C3B" w:rsidRPr="00E12399">
        <w:rPr>
          <w:rStyle w:val="FootnoteReference"/>
        </w:rPr>
        <w:footnoteReference w:id="121"/>
      </w:r>
      <w:r w:rsidR="002E581D" w:rsidRPr="00E12399">
        <w:t xml:space="preserve"> and</w:t>
      </w:r>
      <w:r w:rsidR="00E0131E" w:rsidRPr="00E12399">
        <w:t xml:space="preserve"> </w:t>
      </w:r>
      <w:r w:rsidR="002E581D" w:rsidRPr="00E12399">
        <w:t>agreeing</w:t>
      </w:r>
      <w:r w:rsidR="00E0131E" w:rsidRPr="00E12399">
        <w:t xml:space="preserve"> </w:t>
      </w:r>
      <w:r w:rsidR="00AB3B15" w:rsidRPr="00E12399">
        <w:t xml:space="preserve">on </w:t>
      </w:r>
      <w:r w:rsidR="00E0131E" w:rsidRPr="00E12399">
        <w:t xml:space="preserve">protocols for </w:t>
      </w:r>
      <w:r w:rsidR="002E581D" w:rsidRPr="00E12399">
        <w:t>publication</w:t>
      </w:r>
      <w:r w:rsidR="00353F9B" w:rsidRPr="00E12399">
        <w:t>s</w:t>
      </w:r>
      <w:r w:rsidR="00E0131E" w:rsidRPr="00E12399">
        <w:t xml:space="preserve"> also </w:t>
      </w:r>
      <w:r w:rsidR="002E581D" w:rsidRPr="00E12399">
        <w:t>caused</w:t>
      </w:r>
      <w:r w:rsidR="00EF0F55" w:rsidRPr="00E12399">
        <w:t xml:space="preserve"> delays.</w:t>
      </w:r>
      <w:r w:rsidR="00AB3B15" w:rsidRPr="00E12399">
        <w:rPr>
          <w:rStyle w:val="FootnoteReference"/>
        </w:rPr>
        <w:footnoteReference w:id="122"/>
      </w:r>
      <w:r w:rsidR="00411953" w:rsidRPr="00E12399">
        <w:t xml:space="preserve"> Lastly, UN Women staff mentioned delays in attaining funding due to </w:t>
      </w:r>
      <w:r>
        <w:t xml:space="preserve">the </w:t>
      </w:r>
      <w:r w:rsidR="00411953" w:rsidRPr="00E12399">
        <w:t>transfer of funds from Administrative Agent and then to the Agencies.</w:t>
      </w:r>
      <w:r w:rsidR="00411953" w:rsidRPr="00E12399">
        <w:rPr>
          <w:rStyle w:val="FootnoteReference"/>
        </w:rPr>
        <w:footnoteReference w:id="123"/>
      </w:r>
      <w:r w:rsidR="002E581D" w:rsidRPr="00E12399">
        <w:t xml:space="preserve"> </w:t>
      </w:r>
      <w:r w:rsidR="001C6B2B" w:rsidRPr="00E12399">
        <w:t xml:space="preserve">To the extent that </w:t>
      </w:r>
      <w:r w:rsidR="002036E3" w:rsidRPr="00E12399">
        <w:t xml:space="preserve">it was </w:t>
      </w:r>
      <w:r w:rsidR="001C6B2B" w:rsidRPr="00E12399">
        <w:t>within</w:t>
      </w:r>
      <w:r w:rsidR="002036E3" w:rsidRPr="00E12399">
        <w:t xml:space="preserve"> the purview of t</w:t>
      </w:r>
      <w:r w:rsidR="008154B7" w:rsidRPr="00E12399">
        <w:t xml:space="preserve">he </w:t>
      </w:r>
      <w:r w:rsidR="009F3FEC">
        <w:t>programme</w:t>
      </w:r>
      <w:r w:rsidR="008154B7" w:rsidRPr="00E12399">
        <w:t xml:space="preserve"> management team</w:t>
      </w:r>
      <w:r w:rsidR="002036E3" w:rsidRPr="00E12399">
        <w:t xml:space="preserve">, mitigation strategies were </w:t>
      </w:r>
      <w:r w:rsidR="001C6B2B" w:rsidRPr="00E12399">
        <w:t>developed</w:t>
      </w:r>
      <w:r w:rsidR="008154B7" w:rsidRPr="00E12399">
        <w:t xml:space="preserve"> to </w:t>
      </w:r>
      <w:r w:rsidR="001C6B2B" w:rsidRPr="00E12399">
        <w:t>address these</w:t>
      </w:r>
      <w:r w:rsidR="008154B7" w:rsidRPr="00E12399">
        <w:t xml:space="preserve"> issues </w:t>
      </w:r>
      <w:r w:rsidR="00C506E1" w:rsidRPr="00E12399">
        <w:t>(</w:t>
      </w:r>
      <w:r w:rsidR="009E3B32" w:rsidRPr="00E12399">
        <w:t xml:space="preserve">as further detailed </w:t>
      </w:r>
      <w:r w:rsidR="00884BC3" w:rsidRPr="00E12399">
        <w:t>in</w:t>
      </w:r>
      <w:r w:rsidR="009E3B32" w:rsidRPr="00E12399">
        <w:t xml:space="preserve"> point </w:t>
      </w:r>
      <w:r w:rsidR="00C506E1" w:rsidRPr="00E12399">
        <w:t>5.5.</w:t>
      </w:r>
      <w:r w:rsidR="00866608" w:rsidRPr="00E12399">
        <w:t>3.3.)</w:t>
      </w:r>
      <w:r w:rsidR="009C71CB" w:rsidRPr="00E12399">
        <w:t xml:space="preserve">. </w:t>
      </w:r>
    </w:p>
    <w:p w14:paraId="00BBFB6E" w14:textId="70D01417" w:rsidR="006A59EA" w:rsidRPr="00DA319C" w:rsidRDefault="006A59EA" w:rsidP="007316DA">
      <w:pPr>
        <w:pStyle w:val="heading2rev"/>
        <w:rPr>
          <w:lang w:val="en-GB"/>
        </w:rPr>
      </w:pPr>
      <w:bookmarkStart w:id="143" w:name="_Toc161300601"/>
      <w:bookmarkStart w:id="144" w:name="_Toc161305770"/>
      <w:r w:rsidRPr="00DA319C">
        <w:rPr>
          <w:lang w:val="en-GB"/>
        </w:rPr>
        <w:t xml:space="preserve">Did the </w:t>
      </w:r>
      <w:r w:rsidR="009F3FEC">
        <w:rPr>
          <w:lang w:val="en-GB"/>
        </w:rPr>
        <w:t>programme</w:t>
      </w:r>
      <w:r w:rsidRPr="00DA319C">
        <w:rPr>
          <w:lang w:val="en-GB"/>
        </w:rPr>
        <w:t xml:space="preserve"> governance mechanism, management capacities, and structure support an efficient delivery of results?</w:t>
      </w:r>
      <w:bookmarkEnd w:id="143"/>
      <w:bookmarkEnd w:id="144"/>
    </w:p>
    <w:p w14:paraId="4B1EDC0A" w14:textId="7E7EE574" w:rsidR="008D20A1" w:rsidRPr="00E12399" w:rsidRDefault="008D20A1" w:rsidP="00ED6541">
      <w:pPr>
        <w:pStyle w:val="Heading3rev"/>
      </w:pPr>
      <w:r w:rsidRPr="00E12399">
        <w:t xml:space="preserve">To what extent did the </w:t>
      </w:r>
      <w:r w:rsidR="009F3FEC">
        <w:t>programme</w:t>
      </w:r>
      <w:r w:rsidRPr="00E12399">
        <w:t xml:space="preserve"> management capacity and structure contribute to efficiency</w:t>
      </w:r>
      <w:r w:rsidR="0064497A" w:rsidRPr="00E12399">
        <w:t xml:space="preserve"> and identification of solutions to challenges</w:t>
      </w:r>
      <w:r w:rsidRPr="00E12399">
        <w:t xml:space="preserve">? </w:t>
      </w:r>
    </w:p>
    <w:tbl>
      <w:tblPr>
        <w:tblW w:w="0" w:type="auto"/>
        <w:tblLook w:val="0400" w:firstRow="0" w:lastRow="0" w:firstColumn="0" w:lastColumn="0" w:noHBand="0" w:noVBand="1"/>
      </w:tblPr>
      <w:tblGrid>
        <w:gridCol w:w="9065"/>
      </w:tblGrid>
      <w:tr w:rsidR="00AD4143" w:rsidRPr="00E12399" w14:paraId="78C5902A" w14:textId="77777777">
        <w:trPr>
          <w:trHeight w:val="693"/>
        </w:trPr>
        <w:tc>
          <w:tcPr>
            <w:tcW w:w="9065" w:type="dxa"/>
            <w:tcBorders>
              <w:top w:val="nil"/>
              <w:left w:val="nil"/>
              <w:bottom w:val="nil"/>
              <w:right w:val="nil"/>
            </w:tcBorders>
            <w:shd w:val="clear" w:color="auto" w:fill="FEF8DF" w:themeFill="accent6" w:themeFillTint="33"/>
          </w:tcPr>
          <w:p w14:paraId="435D990E" w14:textId="7CA68B74" w:rsidR="0064497A" w:rsidRPr="00E12399" w:rsidRDefault="00AD4143" w:rsidP="00ED6541">
            <w:r w:rsidRPr="00E12399">
              <w:rPr>
                <w:b/>
                <w:bCs/>
                <w:lang w:eastAsia="en-US"/>
              </w:rPr>
              <w:t>Key findin</w:t>
            </w:r>
            <w:r w:rsidR="00461896" w:rsidRPr="00E12399">
              <w:rPr>
                <w:b/>
                <w:bCs/>
                <w:lang w:eastAsia="en-US"/>
              </w:rPr>
              <w:t xml:space="preserve">g </w:t>
            </w:r>
            <w:r w:rsidR="00446354" w:rsidRPr="00E12399">
              <w:rPr>
                <w:b/>
                <w:bCs/>
                <w:lang w:eastAsia="en-US"/>
              </w:rPr>
              <w:t>2</w:t>
            </w:r>
            <w:r w:rsidR="00F6521E">
              <w:rPr>
                <w:b/>
                <w:bCs/>
                <w:lang w:eastAsia="en-US"/>
              </w:rPr>
              <w:t>4</w:t>
            </w:r>
            <w:r w:rsidR="00461896" w:rsidRPr="00E12399">
              <w:rPr>
                <w:b/>
                <w:bCs/>
                <w:lang w:eastAsia="en-US"/>
              </w:rPr>
              <w:t>:</w:t>
            </w:r>
            <w:r w:rsidRPr="00E12399">
              <w:rPr>
                <w:b/>
                <w:bCs/>
                <w:lang w:eastAsia="en-US"/>
              </w:rPr>
              <w:t xml:space="preserve"> </w:t>
            </w:r>
            <w:r w:rsidR="00E032FF" w:rsidRPr="00E12399">
              <w:rPr>
                <w:b/>
                <w:bCs/>
              </w:rPr>
              <w:t xml:space="preserve">The Programme Technical Team (PTT) operated </w:t>
            </w:r>
            <w:r w:rsidR="00480E35" w:rsidRPr="00E12399">
              <w:rPr>
                <w:b/>
                <w:bCs/>
              </w:rPr>
              <w:t xml:space="preserve">and communicated </w:t>
            </w:r>
            <w:r w:rsidR="00E032FF" w:rsidRPr="00E12399">
              <w:rPr>
                <w:b/>
                <w:bCs/>
              </w:rPr>
              <w:t>well</w:t>
            </w:r>
            <w:r w:rsidR="00006160" w:rsidRPr="00E12399">
              <w:rPr>
                <w:b/>
                <w:bCs/>
              </w:rPr>
              <w:t>.</w:t>
            </w:r>
            <w:r w:rsidR="00006160" w:rsidRPr="00E12399">
              <w:t xml:space="preserve"> </w:t>
            </w:r>
            <w:r w:rsidR="00006160" w:rsidRPr="00E12399">
              <w:rPr>
                <w:b/>
                <w:bCs/>
              </w:rPr>
              <w:t>Solutions were found to several challenges during implementation</w:t>
            </w:r>
            <w:r w:rsidR="00736B25" w:rsidRPr="00E12399">
              <w:rPr>
                <w:b/>
                <w:bCs/>
              </w:rPr>
              <w:t>, however, some problems – due to their scope – could not be solved.</w:t>
            </w:r>
          </w:p>
        </w:tc>
      </w:tr>
    </w:tbl>
    <w:p w14:paraId="575969DA" w14:textId="14B6C690" w:rsidR="0064497A" w:rsidRPr="00E12399" w:rsidRDefault="000E1ED8" w:rsidP="0064497A">
      <w:r w:rsidRPr="00E12399">
        <w:t xml:space="preserve">In many cases, </w:t>
      </w:r>
      <w:r w:rsidRPr="00E12399">
        <w:rPr>
          <w:b/>
          <w:bCs/>
        </w:rPr>
        <w:t xml:space="preserve">the PTT was able to find solutions for challenges and risks identified during the </w:t>
      </w:r>
      <w:r w:rsidR="009F3FEC">
        <w:rPr>
          <w:b/>
          <w:bCs/>
        </w:rPr>
        <w:t>programme</w:t>
      </w:r>
      <w:r w:rsidRPr="00E12399">
        <w:t xml:space="preserve">. </w:t>
      </w:r>
      <w:r w:rsidR="0064497A" w:rsidRPr="00E12399">
        <w:t xml:space="preserve">Problems with common budget lines were overcome by establishing Joint Technical Review Panels (JTRPs) for common activities. Later in implementation, these structures could support implementation and improve the lengthy process of budget negotiations. The team also addressed the issue of frequent staff turnover in the TAWG’s officials, which was – successfully – addressed through individual briefings. </w:t>
      </w:r>
    </w:p>
    <w:p w14:paraId="47E9435F" w14:textId="624BF517" w:rsidR="008703FB" w:rsidRPr="00E12399" w:rsidRDefault="008703FB" w:rsidP="008703FB">
      <w:r w:rsidRPr="00E12399">
        <w:t xml:space="preserve">Stakeholders felt that it took time to build trust and cohesion among the core PUNOs that make up the PTT. </w:t>
      </w:r>
      <w:r w:rsidR="008908E9" w:rsidRPr="00E12399">
        <w:t xml:space="preserve">Towards </w:t>
      </w:r>
      <w:r w:rsidRPr="00E12399">
        <w:t xml:space="preserve">the </w:t>
      </w:r>
      <w:r w:rsidR="008908E9" w:rsidRPr="00E12399">
        <w:t xml:space="preserve">second part </w:t>
      </w:r>
      <w:r w:rsidRPr="00E12399">
        <w:t>of the implementation</w:t>
      </w:r>
      <w:r w:rsidRPr="00E12399">
        <w:rPr>
          <w:b/>
          <w:bCs/>
        </w:rPr>
        <w:t>, management was working more seamlessly</w:t>
      </w:r>
      <w:r w:rsidRPr="00E12399">
        <w:t>, and most stakeholders were satisfied with its operations.</w:t>
      </w:r>
      <w:r w:rsidRPr="00E12399">
        <w:rPr>
          <w:rStyle w:val="FootnoteReference"/>
        </w:rPr>
        <w:footnoteReference w:id="124"/>
      </w:r>
      <w:r w:rsidRPr="00E12399">
        <w:t xml:space="preserve"> Stakeholders noted that the alignment of the core team proved beneficial in overcoming difficulties.</w:t>
      </w:r>
    </w:p>
    <w:p w14:paraId="12E5D6C1" w14:textId="6620017B" w:rsidR="00933A11" w:rsidRPr="00E12399" w:rsidRDefault="00933A11" w:rsidP="00933A11">
      <w:r w:rsidRPr="00E12399">
        <w:rPr>
          <w:b/>
          <w:bCs/>
        </w:rPr>
        <w:lastRenderedPageBreak/>
        <w:t>Governments were engaged and well</w:t>
      </w:r>
      <w:r w:rsidR="007E298E">
        <w:rPr>
          <w:b/>
          <w:bCs/>
        </w:rPr>
        <w:t xml:space="preserve"> </w:t>
      </w:r>
      <w:r w:rsidRPr="00E12399">
        <w:rPr>
          <w:b/>
          <w:bCs/>
        </w:rPr>
        <w:t>informed about the activities</w:t>
      </w:r>
      <w:r w:rsidRPr="00E12399">
        <w:t>. In some countries, daily meetings between the GOALS team and stakeholders were reported. NSAs also reported frequent and respectful communication with the team. Communication worked best where country offices already had good contacts with the government and the GOALS team built on the existing relationships, which was not the case in all countries at the outset. Staff emphasi</w:t>
      </w:r>
      <w:r w:rsidR="00B40744">
        <w:t>s</w:t>
      </w:r>
      <w:r w:rsidRPr="00E12399">
        <w:t>ed the positive impact of physical presence on communication effectiveness. It is worth noting that not all agencies had designated focal points in every country, a factor perceived as a limitation that impeded continuous communication.</w:t>
      </w:r>
    </w:p>
    <w:p w14:paraId="0A7446AF" w14:textId="2467D1B0" w:rsidR="00933A11" w:rsidRPr="00E12399" w:rsidRDefault="00933A11" w:rsidP="00933A11">
      <w:r w:rsidRPr="00E12399">
        <w:t xml:space="preserve">The effectiveness of </w:t>
      </w:r>
      <w:r w:rsidRPr="00E12399">
        <w:rPr>
          <w:b/>
        </w:rPr>
        <w:t>communication and information</w:t>
      </w:r>
      <w:r w:rsidRPr="00E12399">
        <w:rPr>
          <w:bCs/>
        </w:rPr>
        <w:t xml:space="preserve"> sharing at the CP level was critici</w:t>
      </w:r>
      <w:r w:rsidR="00B40744">
        <w:rPr>
          <w:bCs/>
        </w:rPr>
        <w:t>s</w:t>
      </w:r>
      <w:r w:rsidRPr="00E12399">
        <w:rPr>
          <w:bCs/>
        </w:rPr>
        <w:t>ed</w:t>
      </w:r>
      <w:r w:rsidRPr="00E12399">
        <w:t>. One stakeholder believed that more follow-up on issues raised in TAWG meetings would be desirable.</w:t>
      </w:r>
      <w:r w:rsidRPr="00E12399">
        <w:rPr>
          <w:rStyle w:val="FootnoteReference"/>
        </w:rPr>
        <w:footnoteReference w:id="125"/>
      </w:r>
      <w:r w:rsidRPr="00E12399">
        <w:t xml:space="preserve"> This finding is echoed in the TAWG surveys conducted by GOALS, which gave the opportunity for respondents to note “areas of improvement</w:t>
      </w:r>
      <w:r w:rsidR="00580CF6" w:rsidRPr="00E12399">
        <w:t>.”</w:t>
      </w:r>
      <w:r w:rsidRPr="00E12399">
        <w:t xml:space="preserve"> Two among the 49 respondents of the available surveys noted that: “</w:t>
      </w:r>
      <w:r w:rsidRPr="00E12399">
        <w:rPr>
          <w:i/>
        </w:rPr>
        <w:t>Presentations should be prepared well in advanced and shared with all participants, so that appropriate questions can be asked</w:t>
      </w:r>
      <w:r w:rsidRPr="00E12399">
        <w:t>” and “</w:t>
      </w:r>
      <w:r w:rsidRPr="00E12399">
        <w:rPr>
          <w:i/>
        </w:rPr>
        <w:t xml:space="preserve">For future conferences, </w:t>
      </w:r>
      <w:r w:rsidR="00B40744">
        <w:rPr>
          <w:i/>
        </w:rPr>
        <w:t xml:space="preserve">the </w:t>
      </w:r>
      <w:r w:rsidRPr="00E12399">
        <w:rPr>
          <w:i/>
        </w:rPr>
        <w:t>organi</w:t>
      </w:r>
      <w:r w:rsidR="00B40744">
        <w:rPr>
          <w:i/>
        </w:rPr>
        <w:t>s</w:t>
      </w:r>
      <w:r w:rsidRPr="00E12399">
        <w:rPr>
          <w:i/>
        </w:rPr>
        <w:t>ing committee should consider sending glossary or basic reading materials, so that participants can contribute constructively during the discussions</w:t>
      </w:r>
      <w:r w:rsidRPr="00E12399">
        <w:t>.”</w:t>
      </w:r>
      <w:r w:rsidRPr="00E12399">
        <w:rPr>
          <w:rStyle w:val="FootnoteReference"/>
        </w:rPr>
        <w:footnoteReference w:id="126"/>
      </w:r>
    </w:p>
    <w:p w14:paraId="1C3EBEA4" w14:textId="2358D4E6" w:rsidR="0064497A" w:rsidRPr="00E12399" w:rsidRDefault="00330788" w:rsidP="0064497A">
      <w:r w:rsidRPr="00E12399">
        <w:t>Furthermore</w:t>
      </w:r>
      <w:r w:rsidR="0064497A" w:rsidRPr="00E12399">
        <w:t xml:space="preserve">, no effective solution was found to the problem of </w:t>
      </w:r>
      <w:r w:rsidR="0064497A" w:rsidRPr="00E12399">
        <w:rPr>
          <w:b/>
          <w:bCs/>
        </w:rPr>
        <w:t>lack of visibility and communication</w:t>
      </w:r>
      <w:r w:rsidR="0064497A" w:rsidRPr="00E12399">
        <w:t xml:space="preserve"> plan of the </w:t>
      </w:r>
      <w:r w:rsidR="009F3FEC">
        <w:t>programme</w:t>
      </w:r>
      <w:r w:rsidR="0064497A" w:rsidRPr="00E12399">
        <w:t xml:space="preserve">. The </w:t>
      </w:r>
      <w:r w:rsidR="00B932DB">
        <w:t>GOALS programme</w:t>
      </w:r>
      <w:r w:rsidR="0064497A" w:rsidRPr="00E12399">
        <w:t xml:space="preserve"> did not initially receive funding for this, but during the implementation, it was decided that the PUNOs would finance it from their budget</w:t>
      </w:r>
      <w:r w:rsidR="00BC3D53" w:rsidRPr="00E12399">
        <w:t>. A</w:t>
      </w:r>
      <w:r w:rsidR="0064497A" w:rsidRPr="00E12399">
        <w:t xml:space="preserve"> plan was to be developed; however, at the end of the implementation, </w:t>
      </w:r>
      <w:r w:rsidR="00214E98" w:rsidRPr="00E12399">
        <w:t>few communication activities were implemente</w:t>
      </w:r>
      <w:r w:rsidR="0064497A" w:rsidRPr="00E12399">
        <w:t>d. According to the TAWGs’ assessment, a visibility plan for TAWGs was also lacking. As</w:t>
      </w:r>
      <w:r w:rsidR="00B40744">
        <w:t xml:space="preserve"> was noted</w:t>
      </w:r>
      <w:r w:rsidR="0064497A" w:rsidRPr="00E12399">
        <w:t>, “</w:t>
      </w:r>
      <w:r w:rsidR="0064497A" w:rsidRPr="00E12399">
        <w:rPr>
          <w:i/>
          <w:iCs/>
        </w:rPr>
        <w:t>Several CPMS that were interviewed as part of this assessment mentioned that it can be difficult to secure buy-in from their governments without the communications tools to articulate the value</w:t>
      </w:r>
      <w:r w:rsidR="007E298E">
        <w:rPr>
          <w:i/>
          <w:iCs/>
        </w:rPr>
        <w:t xml:space="preserve"> </w:t>
      </w:r>
      <w:r w:rsidR="0064497A" w:rsidRPr="00E12399">
        <w:rPr>
          <w:i/>
          <w:iCs/>
        </w:rPr>
        <w:t>added of the TAWGs to the CPMS</w:t>
      </w:r>
      <w:r w:rsidR="00580CF6" w:rsidRPr="00E12399">
        <w:t>.”</w:t>
      </w:r>
      <w:r w:rsidR="0064497A" w:rsidRPr="00E12399">
        <w:rPr>
          <w:rStyle w:val="FootnoteReference"/>
        </w:rPr>
        <w:footnoteReference w:id="127"/>
      </w:r>
    </w:p>
    <w:p w14:paraId="12466D53" w14:textId="40E60186" w:rsidR="00B20201" w:rsidRPr="00E12399" w:rsidRDefault="0064497A" w:rsidP="00C22D6F">
      <w:r w:rsidRPr="00E12399">
        <w:t xml:space="preserve">There was </w:t>
      </w:r>
      <w:r w:rsidRPr="00E12399">
        <w:rPr>
          <w:b/>
          <w:bCs/>
        </w:rPr>
        <w:t>no effective solution to political challenges</w:t>
      </w:r>
      <w:r w:rsidRPr="00E12399">
        <w:t>, which were beyond the scope of the GOALS team. With the fall of the internationally recogni</w:t>
      </w:r>
      <w:r w:rsidR="00B40744">
        <w:t>s</w:t>
      </w:r>
      <w:r w:rsidRPr="00E12399">
        <w:t xml:space="preserve">ed government of Afghanistan, the Colombo Process was unable to continue ministerial meetings and the financial sustainability of the CP was threatened. </w:t>
      </w:r>
      <w:r w:rsidR="00B40744">
        <w:t>T</w:t>
      </w:r>
      <w:r w:rsidRPr="00E12399">
        <w:t>he team was able to mitigate this, as its continued support to the TAWGs resulted in an operational Colombo Process despite the difficulties. However, the team had hoped that a new Chair would be elected by 2023, which did not happen, despite management’s efforts.</w:t>
      </w:r>
    </w:p>
    <w:p w14:paraId="1E2860D6" w14:textId="46A95BBD" w:rsidR="00433CCC" w:rsidRPr="00DA319C" w:rsidRDefault="006A59EA" w:rsidP="007316DA">
      <w:pPr>
        <w:pStyle w:val="heading2rev"/>
        <w:rPr>
          <w:lang w:val="en-GB"/>
        </w:rPr>
      </w:pPr>
      <w:bookmarkStart w:id="145" w:name="_Toc160198229"/>
      <w:bookmarkStart w:id="146" w:name="_Toc160198230"/>
      <w:bookmarkStart w:id="147" w:name="_Toc161300602"/>
      <w:bookmarkStart w:id="148" w:name="_Toc161305771"/>
      <w:bookmarkEnd w:id="145"/>
      <w:bookmarkEnd w:id="146"/>
      <w:r w:rsidRPr="00DA319C">
        <w:rPr>
          <w:lang w:val="en-GB"/>
        </w:rPr>
        <w:t>Were the monitoring mechanisms adequate to increase efficiency?</w:t>
      </w:r>
      <w:bookmarkEnd w:id="147"/>
      <w:bookmarkEnd w:id="148"/>
    </w:p>
    <w:p w14:paraId="25159332" w14:textId="1028E89C" w:rsidR="00254713" w:rsidRPr="00E12399" w:rsidRDefault="00254713" w:rsidP="00ED6541">
      <w:pPr>
        <w:pStyle w:val="Heading3rev"/>
      </w:pPr>
      <w:r w:rsidRPr="00E12399">
        <w:t xml:space="preserve">Did the </w:t>
      </w:r>
      <w:r w:rsidR="009F3FEC">
        <w:t>programme</w:t>
      </w:r>
      <w:r w:rsidRPr="00E12399">
        <w:t xml:space="preserve"> management team employ a results-based and gender-based monitoring approach?</w:t>
      </w:r>
    </w:p>
    <w:tbl>
      <w:tblPr>
        <w:tblW w:w="9498" w:type="dxa"/>
        <w:tblLook w:val="0400" w:firstRow="0" w:lastRow="0" w:firstColumn="0" w:lastColumn="0" w:noHBand="0" w:noVBand="1"/>
      </w:tblPr>
      <w:tblGrid>
        <w:gridCol w:w="9498"/>
      </w:tblGrid>
      <w:tr w:rsidR="00577F0C" w:rsidRPr="00E12399" w14:paraId="6BA7431F" w14:textId="77777777" w:rsidTr="00C22D6F">
        <w:trPr>
          <w:trHeight w:val="693"/>
        </w:trPr>
        <w:tc>
          <w:tcPr>
            <w:tcW w:w="9498" w:type="dxa"/>
            <w:tcBorders>
              <w:top w:val="nil"/>
              <w:left w:val="nil"/>
              <w:bottom w:val="nil"/>
              <w:right w:val="nil"/>
            </w:tcBorders>
            <w:shd w:val="clear" w:color="auto" w:fill="FEF8DF" w:themeFill="accent6" w:themeFillTint="33"/>
          </w:tcPr>
          <w:p w14:paraId="7EC5219B" w14:textId="7C856794" w:rsidR="00577F0C" w:rsidRPr="00E12399" w:rsidRDefault="00577F0C">
            <w:r w:rsidRPr="00E12399">
              <w:rPr>
                <w:b/>
                <w:bCs/>
                <w:lang w:eastAsia="en-US"/>
              </w:rPr>
              <w:t>Key findin</w:t>
            </w:r>
            <w:r w:rsidR="00653A6F" w:rsidRPr="00E12399">
              <w:rPr>
                <w:b/>
                <w:bCs/>
                <w:lang w:eastAsia="en-US"/>
              </w:rPr>
              <w:t xml:space="preserve">g </w:t>
            </w:r>
            <w:r w:rsidR="00330788" w:rsidRPr="00E12399">
              <w:rPr>
                <w:b/>
                <w:bCs/>
                <w:lang w:eastAsia="en-US"/>
              </w:rPr>
              <w:t>2</w:t>
            </w:r>
            <w:r w:rsidR="00F6521E">
              <w:rPr>
                <w:b/>
                <w:bCs/>
                <w:lang w:eastAsia="en-US"/>
              </w:rPr>
              <w:t>5</w:t>
            </w:r>
            <w:r w:rsidR="00653A6F" w:rsidRPr="00E12399">
              <w:rPr>
                <w:b/>
                <w:bCs/>
                <w:lang w:eastAsia="en-US"/>
              </w:rPr>
              <w:t xml:space="preserve">: </w:t>
            </w:r>
            <w:r w:rsidRPr="00E12399">
              <w:rPr>
                <w:b/>
                <w:bCs/>
              </w:rPr>
              <w:t>The conditions for results- and gender-based monitoring were met, but there were some shortcomings in monitoring.</w:t>
            </w:r>
          </w:p>
        </w:tc>
      </w:tr>
    </w:tbl>
    <w:p w14:paraId="660A630D" w14:textId="1204967F" w:rsidR="008E5F42" w:rsidRPr="00E12399" w:rsidRDefault="008E5F42" w:rsidP="008E5F42">
      <w:pPr>
        <w:rPr>
          <w:szCs w:val="20"/>
        </w:rPr>
      </w:pPr>
      <w:r w:rsidRPr="00E12399">
        <w:t>The monitoring and evaluation plan was developed late in the program</w:t>
      </w:r>
      <w:r w:rsidR="00E02F4B" w:rsidRPr="00E12399">
        <w:t>me</w:t>
      </w:r>
      <w:r w:rsidRPr="00E12399">
        <w:t xml:space="preserve">, in July 2021, </w:t>
      </w:r>
      <w:r w:rsidR="00BC459B" w:rsidRPr="00E12399">
        <w:t xml:space="preserve">because </w:t>
      </w:r>
      <w:r w:rsidRPr="00E12399">
        <w:t>it required inter-agency consensus. Due to the relatively late involvement of UN</w:t>
      </w:r>
      <w:r w:rsidR="00E72883" w:rsidRPr="00E12399">
        <w:t xml:space="preserve"> </w:t>
      </w:r>
      <w:r w:rsidRPr="00E12399">
        <w:t>W</w:t>
      </w:r>
      <w:r w:rsidR="00E72883" w:rsidRPr="00E12399">
        <w:t>omen</w:t>
      </w:r>
      <w:r w:rsidRPr="00E12399">
        <w:t xml:space="preserve">, gender-based monitoring was integrated </w:t>
      </w:r>
      <w:r w:rsidR="00D614AA" w:rsidRPr="00E12399">
        <w:t>later in</w:t>
      </w:r>
      <w:r w:rsidR="00BC459B" w:rsidRPr="00E12399">
        <w:t>to</w:t>
      </w:r>
      <w:r w:rsidRPr="00E12399">
        <w:t xml:space="preserve"> the </w:t>
      </w:r>
      <w:r w:rsidR="009F3FEC">
        <w:t>programme</w:t>
      </w:r>
      <w:r w:rsidRPr="00E12399">
        <w:t xml:space="preserve"> design and </w:t>
      </w:r>
      <w:r w:rsidR="00D614AA" w:rsidRPr="00E12399">
        <w:t xml:space="preserve">the </w:t>
      </w:r>
      <w:r w:rsidRPr="00E12399">
        <w:t xml:space="preserve">gender needs assessment </w:t>
      </w:r>
      <w:r w:rsidR="008C5FF9" w:rsidRPr="00E12399">
        <w:t xml:space="preserve">was </w:t>
      </w:r>
      <w:r w:rsidR="00D614AA" w:rsidRPr="00E12399">
        <w:t>conducted</w:t>
      </w:r>
      <w:r w:rsidR="008C5FF9" w:rsidRPr="00E12399">
        <w:t xml:space="preserve"> during implementation</w:t>
      </w:r>
      <w:r w:rsidR="00BC459B" w:rsidRPr="00E12399">
        <w:t>. T</w:t>
      </w:r>
      <w:r w:rsidR="0026689D" w:rsidRPr="00E12399">
        <w:t>herefore</w:t>
      </w:r>
      <w:r w:rsidR="00BC459B" w:rsidRPr="00E12399">
        <w:t xml:space="preserve">, it was </w:t>
      </w:r>
      <w:r w:rsidR="0026689D" w:rsidRPr="00E12399">
        <w:t>not</w:t>
      </w:r>
      <w:r w:rsidR="00D614AA" w:rsidRPr="00E12399">
        <w:t xml:space="preserve"> used</w:t>
      </w:r>
      <w:r w:rsidR="00B71E2D" w:rsidRPr="00E12399">
        <w:t xml:space="preserve"> to establish baseline conditions</w:t>
      </w:r>
      <w:r w:rsidRPr="00E12399">
        <w:t xml:space="preserve">. </w:t>
      </w:r>
    </w:p>
    <w:p w14:paraId="4D1BBFA9" w14:textId="24F7A817" w:rsidR="008E5F42" w:rsidRPr="00E12399" w:rsidRDefault="008E5F42" w:rsidP="008E5F42">
      <w:r w:rsidRPr="00E12399">
        <w:t>UN</w:t>
      </w:r>
      <w:r w:rsidR="00240676" w:rsidRPr="00E12399">
        <w:t xml:space="preserve"> </w:t>
      </w:r>
      <w:r w:rsidRPr="00E12399">
        <w:t>W</w:t>
      </w:r>
      <w:r w:rsidR="00240676" w:rsidRPr="00E12399">
        <w:t>omen</w:t>
      </w:r>
      <w:r w:rsidRPr="00E12399">
        <w:t xml:space="preserve"> provided technical support and a part-time monitoring and evaluation specialist was involved to ensure that relevant outputs such as policy frameworks, practices and monitoring processes were </w:t>
      </w:r>
      <w:r w:rsidRPr="00E12399">
        <w:lastRenderedPageBreak/>
        <w:t>gender</w:t>
      </w:r>
      <w:r w:rsidR="00B72717" w:rsidRPr="00E12399">
        <w:t>-</w:t>
      </w:r>
      <w:r w:rsidRPr="00E12399">
        <w:t xml:space="preserve">responsive. Stakeholders </w:t>
      </w:r>
      <w:r w:rsidR="00B40744">
        <w:t xml:space="preserve">agreed </w:t>
      </w:r>
      <w:r w:rsidRPr="00E12399">
        <w:t>that gender is well integrated into monitoring.</w:t>
      </w:r>
      <w:r w:rsidRPr="00E12399">
        <w:rPr>
          <w:rStyle w:val="FootnoteReference"/>
        </w:rPr>
        <w:footnoteReference w:id="128"/>
      </w:r>
      <w:r w:rsidRPr="00E12399">
        <w:t xml:space="preserve"> Many indicators developed for monitoring required gender-disaggregated data, for example for training outputs. It is not clear </w:t>
      </w:r>
      <w:r w:rsidR="00323B70" w:rsidRPr="00E12399">
        <w:t>why</w:t>
      </w:r>
      <w:r w:rsidRPr="00E12399">
        <w:t xml:space="preserve"> </w:t>
      </w:r>
      <w:r w:rsidR="00B077F3" w:rsidRPr="00E12399">
        <w:t xml:space="preserve">one </w:t>
      </w:r>
      <w:r w:rsidRPr="00E12399">
        <w:t>indicator</w:t>
      </w:r>
      <w:r w:rsidR="00B077F3" w:rsidRPr="00E12399">
        <w:t>,</w:t>
      </w:r>
      <w:r w:rsidRPr="00E12399">
        <w:t xml:space="preserve"> 2.1.B </w:t>
      </w:r>
      <w:r w:rsidRPr="00E12399">
        <w:rPr>
          <w:i/>
          <w:iCs/>
        </w:rPr>
        <w:t>“# of migrants beneficiaries participating in reintegration</w:t>
      </w:r>
      <w:r w:rsidRPr="00E12399">
        <w:t xml:space="preserve">” </w:t>
      </w:r>
      <w:r w:rsidR="00B077F3" w:rsidRPr="00E12399">
        <w:t xml:space="preserve">is not </w:t>
      </w:r>
      <w:r w:rsidR="008B3230" w:rsidRPr="00E12399">
        <w:t>gender-disaggregated.</w:t>
      </w:r>
      <w:r w:rsidRPr="00E12399">
        <w:t xml:space="preserve"> </w:t>
      </w:r>
      <w:r w:rsidR="000E1ED8" w:rsidRPr="00E12399">
        <w:t>This is elaborated in the first case study.</w:t>
      </w:r>
    </w:p>
    <w:p w14:paraId="070F80D8" w14:textId="73AEB068" w:rsidR="000E1ED8" w:rsidRPr="00E12399" w:rsidRDefault="000E1ED8" w:rsidP="00B72717">
      <w:r w:rsidRPr="00E12399">
        <w:t xml:space="preserve">Outputs are achievable and relevant, and the indicators are measurable, but in some cases, they are not specific enough or they lack a clear timeframe. The indicator for output 1.1. was </w:t>
      </w:r>
      <w:r w:rsidRPr="00E12399">
        <w:rPr>
          <w:i/>
          <w:iCs/>
        </w:rPr>
        <w:t>“</w:t>
      </w:r>
      <w:r w:rsidRPr="00E12399">
        <w:rPr>
          <w:rFonts w:cstheme="minorBidi"/>
          <w:i/>
          <w:iCs/>
        </w:rPr>
        <w:t># of TAWGs making progress on Key Tasks in their work plans</w:t>
      </w:r>
      <w:r w:rsidRPr="00E12399">
        <w:rPr>
          <w:rFonts w:cstheme="minorBidi"/>
        </w:rPr>
        <w:t>”, which is too broad, and its monitoring was made more difficult by the fact that there was no practice of results-reporting in the TAWGs.</w:t>
      </w:r>
      <w:r w:rsidRPr="00E12399">
        <w:rPr>
          <w:rStyle w:val="FootnoteReference"/>
          <w:rFonts w:cstheme="minorBidi"/>
        </w:rPr>
        <w:footnoteReference w:id="129"/>
      </w:r>
      <w:r w:rsidRPr="00E12399">
        <w:rPr>
          <w:rFonts w:cstheme="minorBidi"/>
        </w:rPr>
        <w:t xml:space="preserve"> </w:t>
      </w:r>
      <w:r w:rsidRPr="00E12399">
        <w:t>T</w:t>
      </w:r>
      <w:r w:rsidR="008E5F42" w:rsidRPr="00E12399">
        <w:t xml:space="preserve">he policy change indicators were </w:t>
      </w:r>
      <w:r w:rsidR="00373072" w:rsidRPr="00E12399">
        <w:t>numeric</w:t>
      </w:r>
      <w:r w:rsidR="008E5F42" w:rsidRPr="00E12399">
        <w:t xml:space="preserve">, making </w:t>
      </w:r>
      <w:r w:rsidR="00A1391E" w:rsidRPr="00E12399">
        <w:t>on</w:t>
      </w:r>
      <w:r w:rsidR="00656970">
        <w:t>going</w:t>
      </w:r>
      <w:r w:rsidR="00A1391E" w:rsidRPr="00E12399">
        <w:t xml:space="preserve"> </w:t>
      </w:r>
      <w:r w:rsidR="008E5F42" w:rsidRPr="00E12399">
        <w:t>progress in changing policy or practice invisible</w:t>
      </w:r>
      <w:r w:rsidR="00A93ACD" w:rsidRPr="00E12399">
        <w:t>; f</w:t>
      </w:r>
      <w:r w:rsidR="008170C6" w:rsidRPr="00E12399">
        <w:t>or instance</w:t>
      </w:r>
      <w:r w:rsidR="00A93ACD" w:rsidRPr="00E12399">
        <w:t xml:space="preserve">: 2.C outcome indicator is </w:t>
      </w:r>
      <w:r w:rsidR="00A93ACD" w:rsidRPr="00E12399">
        <w:rPr>
          <w:i/>
          <w:iCs/>
        </w:rPr>
        <w:t>“# of new or revised regional/sub-regional and/or national policy frameworks and/or practices on gender-responsive re</w:t>
      </w:r>
      <w:r w:rsidR="00656970">
        <w:rPr>
          <w:i/>
          <w:iCs/>
        </w:rPr>
        <w:t>integration</w:t>
      </w:r>
      <w:r w:rsidR="00A93ACD" w:rsidRPr="00E12399">
        <w:rPr>
          <w:i/>
          <w:iCs/>
        </w:rPr>
        <w:t xml:space="preserve"> developed or implemented through GOALS interventions</w:t>
      </w:r>
      <w:r w:rsidR="00580CF6" w:rsidRPr="00E12399">
        <w:t>.”</w:t>
      </w:r>
      <w:r w:rsidR="008D601A" w:rsidRPr="00E12399">
        <w:t xml:space="preserve"> </w:t>
      </w:r>
      <w:r w:rsidR="008E5F42" w:rsidRPr="00E12399">
        <w:t xml:space="preserve">This usually affects </w:t>
      </w:r>
      <w:r w:rsidR="009F3FEC">
        <w:t>programme</w:t>
      </w:r>
      <w:r w:rsidR="008E5F42" w:rsidRPr="00E12399">
        <w:t xml:space="preserve"> manage</w:t>
      </w:r>
      <w:r w:rsidR="0092327B" w:rsidRPr="00E12399">
        <w:t>m</w:t>
      </w:r>
      <w:r w:rsidR="008E5F42" w:rsidRPr="00E12399">
        <w:t>ent</w:t>
      </w:r>
      <w:r w:rsidR="007B66FA" w:rsidRPr="00E12399">
        <w:t>’</w:t>
      </w:r>
      <w:r w:rsidR="008E5F42" w:rsidRPr="00E12399">
        <w:t xml:space="preserve">s ability to learn and steer the </w:t>
      </w:r>
      <w:r w:rsidR="009F3FEC">
        <w:t>programme</w:t>
      </w:r>
      <w:r w:rsidR="008E5F42" w:rsidRPr="00E12399">
        <w:t xml:space="preserve"> in the right direction</w:t>
      </w:r>
      <w:r w:rsidRPr="00E12399">
        <w:t>, but also does not reflect on the content and quality of the policies</w:t>
      </w:r>
      <w:r w:rsidR="008E5F42" w:rsidRPr="00E12399">
        <w:t xml:space="preserve">. </w:t>
      </w:r>
    </w:p>
    <w:p w14:paraId="68FA4865" w14:textId="77777777" w:rsidR="00896C0B" w:rsidRPr="00E12399" w:rsidRDefault="00896C0B" w:rsidP="00764D7D">
      <w:pPr>
        <w:pStyle w:val="Heading2"/>
      </w:pPr>
      <w:bookmarkStart w:id="149" w:name="_Toc155871479"/>
      <w:bookmarkStart w:id="150" w:name="_Toc161300603"/>
      <w:bookmarkStart w:id="151" w:name="_Toc161305772"/>
      <w:r w:rsidRPr="00E12399">
        <w:t>Impact</w:t>
      </w:r>
      <w:bookmarkEnd w:id="149"/>
      <w:bookmarkEnd w:id="150"/>
      <w:bookmarkEnd w:id="151"/>
    </w:p>
    <w:p w14:paraId="0D9E543A" w14:textId="2FF30C83" w:rsidR="0088134B" w:rsidRPr="00DA319C" w:rsidRDefault="0088134B" w:rsidP="0088134B">
      <w:pPr>
        <w:rPr>
          <w:rFonts w:eastAsia="Palatino Linotype"/>
          <w:color w:val="353332" w:themeColor="text1" w:themeTint="E6"/>
        </w:rPr>
      </w:pPr>
      <w:r w:rsidRPr="00DA319C">
        <w:rPr>
          <w:rFonts w:eastAsia="Palatino Linotype" w:cs="Palatino Linotype"/>
          <w:color w:val="353332" w:themeColor="text1" w:themeTint="E6"/>
          <w:szCs w:val="20"/>
        </w:rPr>
        <w:t xml:space="preserve">According to the </w:t>
      </w:r>
      <w:r w:rsidR="00F4280C">
        <w:rPr>
          <w:rFonts w:eastAsia="Palatino Linotype" w:cs="Palatino Linotype"/>
          <w:color w:val="353332" w:themeColor="text1" w:themeTint="E6"/>
          <w:szCs w:val="20"/>
        </w:rPr>
        <w:t>OECD/DAC</w:t>
      </w:r>
      <w:r w:rsidRPr="00DA319C">
        <w:rPr>
          <w:rFonts w:eastAsia="Palatino Linotype" w:cs="Palatino Linotype"/>
          <w:color w:val="353332" w:themeColor="text1" w:themeTint="E6"/>
          <w:szCs w:val="20"/>
        </w:rPr>
        <w:t xml:space="preserve"> criteria, impact focuses on the extent to which a </w:t>
      </w:r>
      <w:r w:rsidR="009F3FEC">
        <w:rPr>
          <w:rFonts w:eastAsia="Palatino Linotype" w:cs="Palatino Linotype"/>
          <w:color w:val="353332" w:themeColor="text1" w:themeTint="E6"/>
          <w:szCs w:val="20"/>
        </w:rPr>
        <w:t>programme</w:t>
      </w:r>
      <w:r w:rsidRPr="00DA319C">
        <w:rPr>
          <w:rFonts w:eastAsia="Palatino Linotype" w:cs="Palatino Linotype"/>
          <w:color w:val="353332" w:themeColor="text1" w:themeTint="E6"/>
          <w:szCs w:val="20"/>
        </w:rPr>
        <w:t xml:space="preserve"> can create higher-level changes in terms of significance, transformative potential, scope, or timescale. The chapter will consider the extent to which the </w:t>
      </w:r>
      <w:r w:rsidR="009F3FEC">
        <w:rPr>
          <w:rFonts w:eastAsia="Palatino Linotype" w:cs="Palatino Linotype"/>
          <w:color w:val="353332" w:themeColor="text1" w:themeTint="E6"/>
          <w:szCs w:val="20"/>
        </w:rPr>
        <w:t>programme</w:t>
      </w:r>
      <w:r w:rsidRPr="00DA319C">
        <w:rPr>
          <w:rFonts w:eastAsia="Palatino Linotype" w:cs="Palatino Linotype"/>
          <w:color w:val="353332" w:themeColor="text1" w:themeTint="E6"/>
          <w:szCs w:val="20"/>
        </w:rPr>
        <w:t xml:space="preserve"> outcomes will be able to</w:t>
      </w:r>
      <w:r w:rsidRPr="00E12399">
        <w:rPr>
          <w:rFonts w:eastAsia="Palatino Linotype" w:cs="Palatino Linotype"/>
          <w:color w:val="353332" w:themeColor="text1" w:themeTint="E6"/>
          <w:szCs w:val="20"/>
        </w:rPr>
        <w:t xml:space="preserve"> promote safe, orderly and regular migration in the region covering Sout</w:t>
      </w:r>
      <w:r w:rsidR="00DB7CE6" w:rsidRPr="00E12399">
        <w:rPr>
          <w:rFonts w:eastAsia="Palatino Linotype" w:cs="Palatino Linotype"/>
          <w:color w:val="353332" w:themeColor="text1" w:themeTint="E6"/>
          <w:szCs w:val="20"/>
        </w:rPr>
        <w:t>h</w:t>
      </w:r>
      <w:r w:rsidRPr="00E12399">
        <w:rPr>
          <w:rFonts w:eastAsia="Palatino Linotype" w:cs="Palatino Linotype"/>
          <w:color w:val="353332" w:themeColor="text1" w:themeTint="E6"/>
          <w:szCs w:val="20"/>
        </w:rPr>
        <w:t xml:space="preserve"> Asia and Sout</w:t>
      </w:r>
      <w:r w:rsidR="00DB7CE6" w:rsidRPr="00E12399">
        <w:rPr>
          <w:rFonts w:eastAsia="Palatino Linotype" w:cs="Palatino Linotype"/>
          <w:color w:val="353332" w:themeColor="text1" w:themeTint="E6"/>
          <w:szCs w:val="20"/>
        </w:rPr>
        <w:t>h</w:t>
      </w:r>
      <w:r w:rsidRPr="00E12399">
        <w:rPr>
          <w:rFonts w:eastAsia="Palatino Linotype" w:cs="Palatino Linotype"/>
          <w:color w:val="353332" w:themeColor="text1" w:themeTint="E6"/>
          <w:szCs w:val="20"/>
        </w:rPr>
        <w:t>-East Asia. Usually, long-term impact occurs only months or years after</w:t>
      </w:r>
      <w:r w:rsidR="00A37C1F" w:rsidRPr="00E12399">
        <w:rPr>
          <w:rFonts w:eastAsia="Palatino Linotype" w:cs="Palatino Linotype"/>
          <w:color w:val="353332" w:themeColor="text1" w:themeTint="E6"/>
          <w:szCs w:val="20"/>
        </w:rPr>
        <w:t xml:space="preserve"> </w:t>
      </w:r>
      <w:r w:rsidR="009F3FEC">
        <w:rPr>
          <w:rFonts w:eastAsia="Palatino Linotype" w:cs="Palatino Linotype"/>
          <w:color w:val="353332" w:themeColor="text1" w:themeTint="E6"/>
          <w:szCs w:val="20"/>
        </w:rPr>
        <w:t>programme</w:t>
      </w:r>
      <w:r w:rsidRPr="00E12399">
        <w:rPr>
          <w:rFonts w:eastAsia="Palatino Linotype" w:cs="Palatino Linotype"/>
          <w:color w:val="353332" w:themeColor="text1" w:themeTint="E6"/>
          <w:szCs w:val="20"/>
        </w:rPr>
        <w:t xml:space="preserve"> completion</w:t>
      </w:r>
      <w:r w:rsidR="00A37C1F" w:rsidRPr="00E12399">
        <w:rPr>
          <w:rFonts w:eastAsia="Palatino Linotype" w:cs="Palatino Linotype"/>
          <w:color w:val="353332" w:themeColor="text1" w:themeTint="E6"/>
          <w:szCs w:val="20"/>
        </w:rPr>
        <w:t>, thus</w:t>
      </w:r>
      <w:r w:rsidRPr="00E12399">
        <w:rPr>
          <w:rFonts w:eastAsia="Palatino Linotype" w:cs="Palatino Linotype"/>
          <w:color w:val="353332" w:themeColor="text1" w:themeTint="E6"/>
          <w:szCs w:val="20"/>
        </w:rPr>
        <w:t xml:space="preserve">, the current chapter measures </w:t>
      </w:r>
      <w:r w:rsidR="00C844B0" w:rsidRPr="00E12399">
        <w:rPr>
          <w:rFonts w:eastAsia="Palatino Linotype" w:cs="Palatino Linotype"/>
          <w:color w:val="353332" w:themeColor="text1" w:themeTint="E6"/>
          <w:szCs w:val="20"/>
        </w:rPr>
        <w:t xml:space="preserve">whether signs exist, and sufficient measures are in place, to ensure that </w:t>
      </w:r>
      <w:r w:rsidRPr="00E12399">
        <w:rPr>
          <w:rFonts w:eastAsia="Palatino Linotype" w:cs="Palatino Linotype"/>
          <w:color w:val="353332" w:themeColor="text1" w:themeTint="E6"/>
          <w:szCs w:val="20"/>
        </w:rPr>
        <w:t xml:space="preserve">impact will occur in the future. </w:t>
      </w:r>
    </w:p>
    <w:p w14:paraId="64B83F47" w14:textId="77777777" w:rsidR="00896C0B" w:rsidRPr="00DA319C" w:rsidRDefault="00896C0B" w:rsidP="007316DA">
      <w:pPr>
        <w:pStyle w:val="heading2rev"/>
        <w:rPr>
          <w:lang w:val="en-GB"/>
        </w:rPr>
      </w:pPr>
      <w:bookmarkStart w:id="152" w:name="_Toc155871480"/>
      <w:bookmarkStart w:id="153" w:name="_Toc161300604"/>
      <w:bookmarkStart w:id="154" w:name="_Toc161305773"/>
      <w:r w:rsidRPr="00DA319C">
        <w:rPr>
          <w:lang w:val="en-GB"/>
        </w:rPr>
        <w:t>To what extent are there signs of impact?</w:t>
      </w:r>
      <w:bookmarkEnd w:id="152"/>
      <w:bookmarkEnd w:id="153"/>
      <w:bookmarkEnd w:id="154"/>
    </w:p>
    <w:p w14:paraId="49EFFD86" w14:textId="58668824" w:rsidR="00E449A0" w:rsidRPr="00E12399" w:rsidRDefault="00962D91" w:rsidP="00ED6541">
      <w:pPr>
        <w:pStyle w:val="Heading3rev"/>
      </w:pPr>
      <w:r w:rsidRPr="00E12399">
        <w:t xml:space="preserve">To what extent are there signs of strengthened collaboration among CPMSs? </w:t>
      </w:r>
    </w:p>
    <w:tbl>
      <w:tblPr>
        <w:tblStyle w:val="TableGrid"/>
        <w:tblW w:w="9639" w:type="dxa"/>
        <w:tblLook w:val="0400" w:firstRow="0" w:lastRow="0" w:firstColumn="0" w:lastColumn="0" w:noHBand="0" w:noVBand="1"/>
      </w:tblPr>
      <w:tblGrid>
        <w:gridCol w:w="9639"/>
      </w:tblGrid>
      <w:tr w:rsidR="00E449A0" w:rsidRPr="00E12399" w14:paraId="078F1B74" w14:textId="77777777" w:rsidTr="00C22D6F">
        <w:tc>
          <w:tcPr>
            <w:tcW w:w="9639" w:type="dxa"/>
            <w:shd w:val="clear" w:color="auto" w:fill="FEF8DF" w:themeFill="accent6" w:themeFillTint="33"/>
          </w:tcPr>
          <w:p w14:paraId="18AEDE33" w14:textId="4B19CC49" w:rsidR="00793201" w:rsidRPr="00E12399" w:rsidRDefault="006321DF" w:rsidP="00E449A0">
            <w:pPr>
              <w:rPr>
                <w:b/>
                <w:bCs/>
              </w:rPr>
            </w:pPr>
            <w:r w:rsidRPr="00E12399">
              <w:rPr>
                <w:b/>
                <w:bCs/>
              </w:rPr>
              <w:t xml:space="preserve">Key Finding </w:t>
            </w:r>
            <w:r w:rsidR="00330788" w:rsidRPr="00E12399">
              <w:rPr>
                <w:b/>
                <w:bCs/>
              </w:rPr>
              <w:t>2</w:t>
            </w:r>
            <w:r w:rsidR="00F6521E">
              <w:rPr>
                <w:b/>
                <w:bCs/>
              </w:rPr>
              <w:t>6</w:t>
            </w:r>
            <w:r w:rsidRPr="00E12399">
              <w:rPr>
                <w:b/>
                <w:bCs/>
              </w:rPr>
              <w:t xml:space="preserve">: </w:t>
            </w:r>
            <w:r w:rsidR="00E375C0" w:rsidRPr="00E12399">
              <w:rPr>
                <w:b/>
                <w:bCs/>
              </w:rPr>
              <w:t xml:space="preserve">Signs of impact can be found in the interest of CPMS to exchange lessons learned and good practices, and </w:t>
            </w:r>
            <w:r w:rsidR="00271571" w:rsidRPr="00E12399">
              <w:rPr>
                <w:b/>
                <w:bCs/>
              </w:rPr>
              <w:t>an increased understanding of CPMS on the value of cross-national collaboration.</w:t>
            </w:r>
          </w:p>
        </w:tc>
      </w:tr>
    </w:tbl>
    <w:p w14:paraId="51715E4B" w14:textId="42EC4320" w:rsidR="00962D91" w:rsidRPr="00DA319C" w:rsidRDefault="00962D91" w:rsidP="00962D91">
      <w:pPr>
        <w:spacing w:after="240"/>
        <w:rPr>
          <w:rFonts w:eastAsia="Palatino Linotype" w:cs="Palatino Linotype"/>
          <w:color w:val="353332" w:themeColor="text1" w:themeTint="E6"/>
          <w:szCs w:val="20"/>
        </w:rPr>
      </w:pPr>
      <w:r w:rsidRPr="00DA319C">
        <w:rPr>
          <w:rFonts w:eastAsia="Palatino Linotype" w:cs="Palatino Linotype"/>
          <w:b/>
          <w:color w:val="353332" w:themeColor="text1" w:themeTint="E6"/>
        </w:rPr>
        <w:t>O</w:t>
      </w:r>
      <w:r w:rsidRPr="00E12399">
        <w:rPr>
          <w:rFonts w:eastAsia="Palatino Linotype" w:cs="Palatino Linotype"/>
          <w:b/>
          <w:color w:val="353332" w:themeColor="text1" w:themeTint="E6"/>
        </w:rPr>
        <w:t>vera</w:t>
      </w:r>
      <w:r w:rsidRPr="00DA319C">
        <w:rPr>
          <w:rFonts w:eastAsia="Palatino Linotype" w:cs="Palatino Linotype"/>
          <w:b/>
          <w:color w:val="353332" w:themeColor="text1" w:themeTint="E6"/>
        </w:rPr>
        <w:t>l</w:t>
      </w:r>
      <w:r w:rsidRPr="00E12399">
        <w:rPr>
          <w:rFonts w:eastAsia="Palatino Linotype" w:cs="Palatino Linotype"/>
          <w:b/>
          <w:color w:val="353332" w:themeColor="text1" w:themeTint="E6"/>
        </w:rPr>
        <w:t>l,</w:t>
      </w:r>
      <w:r w:rsidRPr="00DA319C">
        <w:rPr>
          <w:rFonts w:eastAsia="Palatino Linotype" w:cs="Palatino Linotype"/>
          <w:b/>
          <w:color w:val="353332" w:themeColor="text1" w:themeTint="E6"/>
        </w:rPr>
        <w:t xml:space="preserve"> the </w:t>
      </w:r>
      <w:r w:rsidR="00B932DB">
        <w:rPr>
          <w:rFonts w:eastAsia="Palatino Linotype" w:cs="Palatino Linotype"/>
          <w:b/>
          <w:color w:val="353332" w:themeColor="text1" w:themeTint="E6"/>
        </w:rPr>
        <w:t>GOALS programme</w:t>
      </w:r>
      <w:r w:rsidRPr="00DA319C">
        <w:rPr>
          <w:rFonts w:eastAsia="Palatino Linotype" w:cs="Palatino Linotype"/>
          <w:b/>
          <w:color w:val="353332" w:themeColor="text1" w:themeTint="E6"/>
        </w:rPr>
        <w:t xml:space="preserve"> contributed to strengthened collaboration among </w:t>
      </w:r>
      <w:r w:rsidR="007C17D1" w:rsidRPr="00DA319C">
        <w:rPr>
          <w:rFonts w:eastAsia="Palatino Linotype" w:cs="Palatino Linotype"/>
          <w:b/>
          <w:color w:val="353332" w:themeColor="text1" w:themeTint="E6"/>
        </w:rPr>
        <w:t>CPMS</w:t>
      </w:r>
      <w:r w:rsidRPr="00DA319C">
        <w:rPr>
          <w:rFonts w:eastAsia="Palatino Linotype" w:cs="Palatino Linotype"/>
          <w:b/>
          <w:color w:val="353332" w:themeColor="text1" w:themeTint="E6"/>
        </w:rPr>
        <w:t xml:space="preserve">. </w:t>
      </w:r>
      <w:r w:rsidRPr="00DA319C">
        <w:rPr>
          <w:rFonts w:eastAsia="Palatino Linotype" w:cs="Palatino Linotype"/>
          <w:color w:val="353332" w:themeColor="text1" w:themeTint="E6"/>
        </w:rPr>
        <w:t>The initiative prompted governments to acknowledge the importance of</w:t>
      </w:r>
      <w:r w:rsidR="007C17D1" w:rsidRPr="00DA319C">
        <w:rPr>
          <w:rFonts w:eastAsia="Palatino Linotype" w:cs="Palatino Linotype"/>
          <w:color w:val="353332" w:themeColor="text1" w:themeTint="E6"/>
        </w:rPr>
        <w:t xml:space="preserve"> cross-country information</w:t>
      </w:r>
      <w:r w:rsidRPr="00DA319C">
        <w:rPr>
          <w:rFonts w:eastAsia="Palatino Linotype" w:cs="Palatino Linotype"/>
          <w:color w:val="353332" w:themeColor="text1" w:themeTint="E6"/>
        </w:rPr>
        <w:t xml:space="preserve"> </w:t>
      </w:r>
      <w:r w:rsidR="007C17D1" w:rsidRPr="00DA319C">
        <w:rPr>
          <w:rFonts w:eastAsia="Palatino Linotype" w:cs="Palatino Linotype"/>
          <w:color w:val="353332" w:themeColor="text1" w:themeTint="E6"/>
        </w:rPr>
        <w:t>exchange</w:t>
      </w:r>
      <w:r w:rsidRPr="00DA319C">
        <w:rPr>
          <w:rFonts w:eastAsia="Palatino Linotype" w:cs="Palatino Linotype"/>
          <w:color w:val="353332" w:themeColor="text1" w:themeTint="E6"/>
        </w:rPr>
        <w:t xml:space="preserve"> and the significance of collective assurances </w:t>
      </w:r>
      <w:r w:rsidR="00590DB8" w:rsidRPr="00DA319C">
        <w:rPr>
          <w:rFonts w:eastAsia="Palatino Linotype" w:cs="Palatino Linotype"/>
          <w:color w:val="353332" w:themeColor="text1" w:themeTint="E6"/>
        </w:rPr>
        <w:t xml:space="preserve">in </w:t>
      </w:r>
      <w:r w:rsidRPr="00DA319C">
        <w:rPr>
          <w:rFonts w:eastAsia="Palatino Linotype" w:cs="Palatino Linotype"/>
          <w:color w:val="353332" w:themeColor="text1" w:themeTint="E6"/>
        </w:rPr>
        <w:t>internationally recogni</w:t>
      </w:r>
      <w:r w:rsidR="00B40744">
        <w:rPr>
          <w:rFonts w:eastAsia="Palatino Linotype" w:cs="Palatino Linotype"/>
          <w:color w:val="353332" w:themeColor="text1" w:themeTint="E6"/>
        </w:rPr>
        <w:t>s</w:t>
      </w:r>
      <w:r w:rsidRPr="00DA319C">
        <w:rPr>
          <w:rFonts w:eastAsia="Palatino Linotype" w:cs="Palatino Linotype"/>
          <w:color w:val="353332" w:themeColor="text1" w:themeTint="E6"/>
        </w:rPr>
        <w:t>ed skills standards.</w:t>
      </w:r>
      <w:r w:rsidRPr="00DA319C">
        <w:rPr>
          <w:color w:val="353332" w:themeColor="text1" w:themeTint="E6"/>
          <w:vertAlign w:val="superscript"/>
        </w:rPr>
        <w:footnoteReference w:id="130"/>
      </w:r>
    </w:p>
    <w:p w14:paraId="7BB3FFFD" w14:textId="23D5B13A" w:rsidR="00962D91" w:rsidRPr="00DA319C" w:rsidRDefault="00962D91" w:rsidP="00962D91">
      <w:pPr>
        <w:rPr>
          <w:rFonts w:eastAsia="Palatino Linotype" w:cs="Palatino Linotype"/>
          <w:color w:val="353332" w:themeColor="text1" w:themeTint="E6"/>
        </w:rPr>
      </w:pPr>
      <w:r w:rsidRPr="00DA319C">
        <w:rPr>
          <w:rFonts w:eastAsia="Palatino Linotype" w:cs="Palatino Linotype"/>
          <w:color w:val="353332" w:themeColor="text1" w:themeTint="E6"/>
        </w:rPr>
        <w:t xml:space="preserve">Interviews have shown that </w:t>
      </w:r>
      <w:r w:rsidRPr="00E12399">
        <w:rPr>
          <w:rFonts w:eastAsia="Palatino Linotype" w:cs="Palatino Linotype"/>
          <w:color w:val="353332" w:themeColor="text1" w:themeTint="E6"/>
        </w:rPr>
        <w:t xml:space="preserve">there </w:t>
      </w:r>
      <w:r w:rsidRPr="00DA319C">
        <w:rPr>
          <w:rFonts w:eastAsia="Palatino Linotype" w:cs="Palatino Linotype"/>
          <w:color w:val="353332" w:themeColor="text1" w:themeTint="E6"/>
        </w:rPr>
        <w:t>is a noticeable interest from Member States to engage with the Colombo Process and discussions about a new country taking on the role of the chair.</w:t>
      </w:r>
      <w:r w:rsidRPr="00DA319C">
        <w:rPr>
          <w:rFonts w:ascii="Calibri" w:eastAsia="Calibri" w:hAnsi="Calibri" w:cs="Calibri"/>
        </w:rPr>
        <w:t xml:space="preserve"> </w:t>
      </w:r>
      <w:r w:rsidRPr="00DA319C">
        <w:rPr>
          <w:rFonts w:eastAsia="Palatino Linotype" w:cs="Palatino Linotype"/>
          <w:bCs/>
          <w:color w:val="353332" w:themeColor="text1" w:themeTint="E6"/>
        </w:rPr>
        <w:t xml:space="preserve">The </w:t>
      </w:r>
      <w:r w:rsidR="00B932DB">
        <w:rPr>
          <w:rFonts w:eastAsia="Palatino Linotype" w:cs="Palatino Linotype"/>
          <w:bCs/>
          <w:color w:val="353332" w:themeColor="text1" w:themeTint="E6"/>
        </w:rPr>
        <w:t>GOALS programme</w:t>
      </w:r>
      <w:r w:rsidRPr="00DA319C">
        <w:rPr>
          <w:rFonts w:eastAsia="Palatino Linotype" w:cs="Palatino Linotype"/>
          <w:bCs/>
          <w:color w:val="353332" w:themeColor="text1" w:themeTint="E6"/>
        </w:rPr>
        <w:t xml:space="preserve"> and the ongoing work of TAWG has played a crucial role in</w:t>
      </w:r>
      <w:r w:rsidRPr="00DA319C">
        <w:rPr>
          <w:rFonts w:eastAsia="Palatino Linotype" w:cs="Palatino Linotype"/>
          <w:b/>
          <w:color w:val="353332" w:themeColor="text1" w:themeTint="E6"/>
        </w:rPr>
        <w:t xml:space="preserve"> facilitating these discussions and preventing the Colombo Process from becoming dormant.</w:t>
      </w:r>
      <w:r w:rsidRPr="00DA319C">
        <w:rPr>
          <w:rFonts w:ascii="Calibri" w:eastAsia="Calibri" w:hAnsi="Calibri" w:cs="Calibri"/>
          <w:b/>
        </w:rPr>
        <w:t xml:space="preserve"> </w:t>
      </w:r>
      <w:r w:rsidR="005E7F3C" w:rsidRPr="00DA319C">
        <w:rPr>
          <w:rFonts w:eastAsia="Palatino Linotype" w:cs="Palatino Linotype"/>
          <w:color w:val="353332" w:themeColor="text1" w:themeTint="E6"/>
        </w:rPr>
        <w:t>T</w:t>
      </w:r>
      <w:r w:rsidRPr="00DA319C">
        <w:rPr>
          <w:rFonts w:eastAsia="Palatino Linotype" w:cs="Palatino Linotype"/>
          <w:color w:val="353332" w:themeColor="text1" w:themeTint="E6"/>
        </w:rPr>
        <w:t xml:space="preserve">he Colombo Process stands out as an active and engaging platform. Colombo Process Member States are also members of the Abu Dhabi Dialogue as individuals, but there </w:t>
      </w:r>
      <w:r w:rsidR="005E7F3C" w:rsidRPr="00DA319C">
        <w:rPr>
          <w:rFonts w:eastAsia="Palatino Linotype" w:cs="Palatino Linotype"/>
          <w:color w:val="353332" w:themeColor="text1" w:themeTint="E6"/>
        </w:rPr>
        <w:t xml:space="preserve">have not </w:t>
      </w:r>
      <w:r w:rsidRPr="00DA319C">
        <w:rPr>
          <w:rFonts w:eastAsia="Palatino Linotype" w:cs="Palatino Linotype"/>
          <w:color w:val="353332" w:themeColor="text1" w:themeTint="E6"/>
        </w:rPr>
        <w:t>been meetings for some time. Continuing discussions in the Colombo Process could lead to the re</w:t>
      </w:r>
      <w:r w:rsidR="00B40744">
        <w:rPr>
          <w:rFonts w:eastAsia="Palatino Linotype" w:cs="Palatino Linotype"/>
          <w:color w:val="353332" w:themeColor="text1" w:themeTint="E6"/>
        </w:rPr>
        <w:t>-</w:t>
      </w:r>
      <w:r w:rsidRPr="00DA319C">
        <w:rPr>
          <w:rFonts w:eastAsia="Palatino Linotype" w:cs="Palatino Linotype"/>
          <w:color w:val="353332" w:themeColor="text1" w:themeTint="E6"/>
        </w:rPr>
        <w:t>emergence of the Abu Dhabi Dialogue with more activities.</w:t>
      </w:r>
      <w:r w:rsidRPr="00DA319C">
        <w:rPr>
          <w:rFonts w:eastAsia="Palatino Linotype" w:cs="Palatino Linotype"/>
          <w:color w:val="353332" w:themeColor="text1" w:themeTint="E6"/>
          <w:vertAlign w:val="superscript"/>
        </w:rPr>
        <w:footnoteReference w:id="131"/>
      </w:r>
    </w:p>
    <w:p w14:paraId="50299071" w14:textId="60EB10F4" w:rsidR="00C31BBE" w:rsidRPr="00DA319C" w:rsidRDefault="00C31BBE" w:rsidP="00C31BBE">
      <w:pPr>
        <w:spacing w:line="257" w:lineRule="auto"/>
        <w:rPr>
          <w:rFonts w:eastAsia="Palatino Linotype" w:cs="Palatino Linotype"/>
          <w:color w:val="353332" w:themeColor="text1" w:themeTint="E6"/>
        </w:rPr>
      </w:pPr>
      <w:r w:rsidRPr="00DA319C">
        <w:rPr>
          <w:rFonts w:eastAsia="Palatino Linotype" w:cs="Palatino Linotype"/>
          <w:b/>
          <w:color w:val="353332" w:themeColor="text1" w:themeTint="E6"/>
        </w:rPr>
        <w:t>Interviewees state that GOALS has undoubtedly ensured the continuity of the regional consultative process:</w:t>
      </w:r>
      <w:r w:rsidRPr="00DA319C">
        <w:rPr>
          <w:rFonts w:eastAsia="Palatino Linotype" w:cs="Palatino Linotype"/>
          <w:color w:val="353332" w:themeColor="text1" w:themeTint="E6"/>
        </w:rPr>
        <w:t xml:space="preserve"> </w:t>
      </w:r>
      <w:r w:rsidRPr="00DA319C">
        <w:rPr>
          <w:rFonts w:eastAsia="Palatino Linotype" w:cs="Palatino Linotype"/>
          <w:i/>
          <w:color w:val="353332" w:themeColor="text1" w:themeTint="E6"/>
        </w:rPr>
        <w:t>’t</w:t>
      </w:r>
      <w:r w:rsidRPr="00E12399">
        <w:rPr>
          <w:rFonts w:eastAsia="Palatino Linotype" w:cs="Palatino Linotype"/>
          <w:i/>
          <w:color w:val="353332" w:themeColor="text1" w:themeTint="E6"/>
        </w:rPr>
        <w:t xml:space="preserve">hanks to the </w:t>
      </w:r>
      <w:r w:rsidR="009F3FEC">
        <w:rPr>
          <w:rFonts w:eastAsia="Palatino Linotype" w:cs="Palatino Linotype"/>
          <w:i/>
          <w:color w:val="353332" w:themeColor="text1" w:themeTint="E6"/>
        </w:rPr>
        <w:t>programme</w:t>
      </w:r>
      <w:r w:rsidRPr="00E12399">
        <w:rPr>
          <w:rFonts w:eastAsia="Palatino Linotype" w:cs="Palatino Linotype"/>
          <w:i/>
          <w:color w:val="353332" w:themeColor="text1" w:themeTint="E6"/>
        </w:rPr>
        <w:t xml:space="preserve">’s interventions, it facilitated the ongoing dialogue within the Colombo Process, </w:t>
      </w:r>
      <w:r w:rsidRPr="00E12399">
        <w:rPr>
          <w:rFonts w:eastAsia="Palatino Linotype" w:cs="Palatino Linotype"/>
          <w:i/>
          <w:color w:val="353332" w:themeColor="text1" w:themeTint="E6"/>
        </w:rPr>
        <w:lastRenderedPageBreak/>
        <w:t>enabling the coordination mechanism to persist. This has undoubtedly had a substantial impact on the member countries.’</w:t>
      </w:r>
      <w:r w:rsidRPr="00E12399">
        <w:rPr>
          <w:rFonts w:eastAsia="Palatino Linotype" w:cs="Palatino Linotype"/>
          <w:i/>
          <w:color w:val="353332" w:themeColor="text1" w:themeTint="E6"/>
          <w:vertAlign w:val="superscript"/>
        </w:rPr>
        <w:footnoteReference w:id="132"/>
      </w:r>
      <w:r w:rsidRPr="00DA319C">
        <w:rPr>
          <w:rFonts w:eastAsia="Palatino Linotype" w:cs="Palatino Linotype"/>
          <w:color w:val="353332" w:themeColor="text1" w:themeTint="E6"/>
        </w:rPr>
        <w:t xml:space="preserve"> In </w:t>
      </w:r>
      <w:r w:rsidRPr="00DA319C">
        <w:rPr>
          <w:rFonts w:eastAsia="Palatino Linotype" w:cs="Palatino Linotype"/>
          <w:b/>
          <w:color w:val="353332" w:themeColor="text1" w:themeTint="E6"/>
        </w:rPr>
        <w:t>Pakistan</w:t>
      </w:r>
      <w:r w:rsidRPr="00DA319C">
        <w:rPr>
          <w:rFonts w:eastAsia="Palatino Linotype" w:cs="Palatino Linotype"/>
          <w:color w:val="353332" w:themeColor="text1" w:themeTint="E6"/>
        </w:rPr>
        <w:t xml:space="preserve">, </w:t>
      </w:r>
      <w:r w:rsidR="001837F8">
        <w:rPr>
          <w:rFonts w:eastAsia="Palatino Linotype" w:cs="Palatino Linotype"/>
          <w:color w:val="353332" w:themeColor="text1" w:themeTint="E6"/>
        </w:rPr>
        <w:t xml:space="preserve">policymakers have been able to maintain their attention on crucial areas through </w:t>
      </w:r>
      <w:r w:rsidRPr="00DA319C">
        <w:rPr>
          <w:rFonts w:eastAsia="Palatino Linotype" w:cs="Palatino Linotype"/>
          <w:color w:val="353332" w:themeColor="text1" w:themeTint="E6"/>
        </w:rPr>
        <w:t>regular meetings and events. An unforeseen impact is the initiation of rule amendments to eliminate gender-biased provisions in the Emigration Ordinance of 1979.</w:t>
      </w:r>
      <w:r w:rsidRPr="00DA319C">
        <w:rPr>
          <w:rFonts w:eastAsia="Palatino Linotype" w:cs="Palatino Linotype"/>
          <w:color w:val="353332" w:themeColor="text1" w:themeTint="E6"/>
          <w:vertAlign w:val="superscript"/>
        </w:rPr>
        <w:footnoteReference w:id="133"/>
      </w:r>
    </w:p>
    <w:p w14:paraId="10115DF2" w14:textId="20E2C416" w:rsidR="007A7CD3" w:rsidRPr="00DA319C" w:rsidRDefault="00962D91" w:rsidP="007A7CD3">
      <w:pPr>
        <w:spacing w:line="257" w:lineRule="auto"/>
        <w:rPr>
          <w:rFonts w:eastAsia="Palatino Linotype" w:cs="Palatino Linotype"/>
          <w:b/>
          <w:color w:val="353332" w:themeColor="text1" w:themeTint="E6"/>
        </w:rPr>
      </w:pPr>
      <w:r w:rsidRPr="00DA319C">
        <w:rPr>
          <w:rFonts w:eastAsia="Palatino Linotype" w:cs="Palatino Linotype"/>
          <w:color w:val="353332" w:themeColor="text1" w:themeTint="E6"/>
        </w:rPr>
        <w:t xml:space="preserve">Furthermore, </w:t>
      </w:r>
      <w:r w:rsidR="001837F8" w:rsidRPr="00917592">
        <w:rPr>
          <w:rFonts w:eastAsia="Palatino Linotype" w:cs="Palatino Linotype"/>
          <w:color w:val="353332" w:themeColor="text1" w:themeTint="E6"/>
        </w:rPr>
        <w:t>the regional-level coordination</w:t>
      </w:r>
      <w:r w:rsidR="001837F8" w:rsidRPr="001837F8">
        <w:rPr>
          <w:rFonts w:eastAsia="Palatino Linotype" w:cs="Palatino Linotype"/>
          <w:color w:val="353332" w:themeColor="text1" w:themeTint="E6"/>
        </w:rPr>
        <w:t xml:space="preserve"> </w:t>
      </w:r>
      <w:r w:rsidR="001837F8">
        <w:rPr>
          <w:rFonts w:eastAsia="Palatino Linotype" w:cs="Palatino Linotype"/>
          <w:color w:val="353332" w:themeColor="text1" w:themeTint="E6"/>
        </w:rPr>
        <w:t xml:space="preserve">has led to the development of </w:t>
      </w:r>
      <w:r w:rsidRPr="00DA319C">
        <w:rPr>
          <w:rFonts w:eastAsia="Palatino Linotype" w:cs="Palatino Linotype"/>
          <w:color w:val="353332" w:themeColor="text1" w:themeTint="E6"/>
        </w:rPr>
        <w:t xml:space="preserve">various initiatives, </w:t>
      </w:r>
      <w:r w:rsidR="001837F8">
        <w:rPr>
          <w:rFonts w:eastAsia="Palatino Linotype" w:cs="Palatino Linotype"/>
          <w:color w:val="353332" w:themeColor="text1" w:themeTint="E6"/>
        </w:rPr>
        <w:t xml:space="preserve">including </w:t>
      </w:r>
      <w:r w:rsidRPr="00DA319C">
        <w:rPr>
          <w:rFonts w:eastAsia="Palatino Linotype" w:cs="Palatino Linotype"/>
          <w:color w:val="353332" w:themeColor="text1" w:themeTint="E6"/>
        </w:rPr>
        <w:t xml:space="preserve">the creation of a skills passport in </w:t>
      </w:r>
      <w:r w:rsidR="1C6ABC99" w:rsidRPr="00DA319C">
        <w:rPr>
          <w:rFonts w:eastAsia="Palatino Linotype" w:cs="Palatino Linotype"/>
          <w:color w:val="353332" w:themeColor="text1" w:themeTint="E6"/>
        </w:rPr>
        <w:t>Pakistan</w:t>
      </w:r>
      <w:r w:rsidRPr="00DA319C">
        <w:rPr>
          <w:rFonts w:eastAsia="Palatino Linotype" w:cs="Palatino Linotype"/>
          <w:color w:val="353332" w:themeColor="text1" w:themeTint="E6"/>
        </w:rPr>
        <w:t xml:space="preserve">. The sharing of experiences </w:t>
      </w:r>
      <w:r w:rsidR="2D2FC440" w:rsidRPr="00DA319C">
        <w:rPr>
          <w:rFonts w:eastAsia="Palatino Linotype" w:cs="Palatino Linotype"/>
          <w:color w:val="353332" w:themeColor="text1" w:themeTint="E6"/>
        </w:rPr>
        <w:t>from Sri Lanka</w:t>
      </w:r>
      <w:r w:rsidRPr="00DA319C">
        <w:rPr>
          <w:rFonts w:eastAsia="Palatino Linotype" w:cs="Palatino Linotype"/>
          <w:color w:val="353332" w:themeColor="text1" w:themeTint="E6"/>
        </w:rPr>
        <w:t xml:space="preserve"> has sparked interest from countries like Pakistan in replicating successful models</w:t>
      </w:r>
      <w:r w:rsidRPr="00DA319C">
        <w:rPr>
          <w:rFonts w:eastAsia="Palatino Linotype" w:cs="Palatino Linotype"/>
          <w:b/>
          <w:color w:val="353332" w:themeColor="text1" w:themeTint="E6"/>
        </w:rPr>
        <w:t xml:space="preserve">. </w:t>
      </w:r>
      <w:r w:rsidR="007A7CD3" w:rsidRPr="00DA319C">
        <w:rPr>
          <w:rFonts w:eastAsia="Palatino Linotype" w:cs="Palatino Linotype"/>
          <w:bCs/>
          <w:color w:val="353332" w:themeColor="text1" w:themeTint="E6"/>
        </w:rPr>
        <w:t>Another example is the focus on pre-departure orientation program</w:t>
      </w:r>
      <w:r w:rsidR="001837F8">
        <w:rPr>
          <w:rFonts w:eastAsia="Palatino Linotype" w:cs="Palatino Linotype"/>
          <w:bCs/>
          <w:color w:val="353332" w:themeColor="text1" w:themeTint="E6"/>
        </w:rPr>
        <w:t>mes</w:t>
      </w:r>
      <w:r w:rsidR="007A7CD3" w:rsidRPr="00DA319C">
        <w:rPr>
          <w:rFonts w:eastAsia="Palatino Linotype" w:cs="Palatino Linotype"/>
          <w:bCs/>
          <w:color w:val="353332" w:themeColor="text1" w:themeTint="E6"/>
        </w:rPr>
        <w:t xml:space="preserve"> in a CP meeting. </w:t>
      </w:r>
      <w:r w:rsidR="007A7CD3" w:rsidRPr="00DA319C">
        <w:rPr>
          <w:rFonts w:eastAsia="Palatino Linotype" w:cs="Palatino Linotype"/>
          <w:color w:val="353332" w:themeColor="text1" w:themeTint="E6"/>
        </w:rPr>
        <w:t xml:space="preserve">After a visit to the Philippines, the Government of Pakistan established an internal committee to enhance mechanisms in this area, showcasing the positive impact of the </w:t>
      </w:r>
      <w:r w:rsidR="009F3FEC">
        <w:rPr>
          <w:rFonts w:eastAsia="Palatino Linotype" w:cs="Palatino Linotype"/>
          <w:color w:val="353332" w:themeColor="text1" w:themeTint="E6"/>
        </w:rPr>
        <w:t>programme</w:t>
      </w:r>
      <w:r w:rsidR="00656385" w:rsidRPr="00DA319C">
        <w:rPr>
          <w:rFonts w:eastAsia="Palatino Linotype" w:cs="Palatino Linotype"/>
          <w:color w:val="353332" w:themeColor="text1" w:themeTint="E6"/>
        </w:rPr>
        <w:t xml:space="preserve">’s </w:t>
      </w:r>
      <w:r w:rsidR="007A7CD3" w:rsidRPr="00DA319C">
        <w:rPr>
          <w:rFonts w:eastAsia="Palatino Linotype" w:cs="Palatino Linotype"/>
          <w:color w:val="353332" w:themeColor="text1" w:themeTint="E6"/>
        </w:rPr>
        <w:t>work.</w:t>
      </w:r>
      <w:r w:rsidR="007A7CD3" w:rsidRPr="00DA319C">
        <w:rPr>
          <w:rFonts w:eastAsia="Palatino Linotype" w:cs="Palatino Linotype"/>
          <w:vertAlign w:val="superscript"/>
        </w:rPr>
        <w:footnoteReference w:id="134"/>
      </w:r>
      <w:r w:rsidR="007A7CD3" w:rsidRPr="00DA319C">
        <w:rPr>
          <w:rFonts w:eastAsia="Palatino Linotype" w:cs="Palatino Linotype"/>
          <w:color w:val="353332" w:themeColor="text1" w:themeTint="E6"/>
        </w:rPr>
        <w:t xml:space="preserve"> </w:t>
      </w:r>
      <w:r w:rsidRPr="00DA319C">
        <w:rPr>
          <w:rFonts w:eastAsia="Palatino Linotype" w:cs="Palatino Linotype"/>
          <w:b/>
          <w:color w:val="353332" w:themeColor="text1" w:themeTint="E6"/>
        </w:rPr>
        <w:t>This demonstrates the concrete impact of members learning from one another and adapting initiatives to suit their specific contexts.</w:t>
      </w:r>
      <w:r w:rsidRPr="00DA319C">
        <w:rPr>
          <w:rFonts w:eastAsia="Palatino Linotype" w:cs="Palatino Linotype"/>
          <w:color w:val="353332" w:themeColor="text1" w:themeTint="E6"/>
          <w:vertAlign w:val="superscript"/>
        </w:rPr>
        <w:footnoteReference w:id="135"/>
      </w:r>
      <w:r w:rsidRPr="00DA319C">
        <w:rPr>
          <w:rFonts w:eastAsia="Palatino Linotype" w:cs="Palatino Linotype"/>
          <w:b/>
          <w:color w:val="353332" w:themeColor="text1" w:themeTint="E6"/>
        </w:rPr>
        <w:t xml:space="preserve"> </w:t>
      </w:r>
    </w:p>
    <w:p w14:paraId="6AB7E164" w14:textId="551C6B7D" w:rsidR="007817C2" w:rsidRPr="00E12399" w:rsidRDefault="007817C2" w:rsidP="00ED6541">
      <w:pPr>
        <w:pStyle w:val="Heading3rev"/>
      </w:pPr>
      <w:r w:rsidRPr="00E12399">
        <w:t xml:space="preserve">To what extent are there signs of improvement in </w:t>
      </w:r>
      <w:r w:rsidR="00896C0B" w:rsidRPr="00E12399">
        <w:t>labour migrants’</w:t>
      </w:r>
      <w:r w:rsidRPr="00E12399">
        <w:t xml:space="preserve"> working and living conditions, including women (home or abroad)? </w:t>
      </w:r>
    </w:p>
    <w:tbl>
      <w:tblPr>
        <w:tblStyle w:val="TableGrid"/>
        <w:tblW w:w="9639" w:type="dxa"/>
        <w:tblLook w:val="0400" w:firstRow="0" w:lastRow="0" w:firstColumn="0" w:lastColumn="0" w:noHBand="0" w:noVBand="1"/>
      </w:tblPr>
      <w:tblGrid>
        <w:gridCol w:w="9639"/>
      </w:tblGrid>
      <w:tr w:rsidR="005422CC" w:rsidRPr="00E12399" w14:paraId="6F6262AA" w14:textId="77777777" w:rsidTr="001B3F20">
        <w:trPr>
          <w:trHeight w:val="878"/>
        </w:trPr>
        <w:tc>
          <w:tcPr>
            <w:tcW w:w="9639" w:type="dxa"/>
            <w:shd w:val="clear" w:color="auto" w:fill="FEF8DF" w:themeFill="accent6" w:themeFillTint="33"/>
          </w:tcPr>
          <w:p w14:paraId="74CCC9B0" w14:textId="35486039" w:rsidR="009619A1" w:rsidRPr="00E12399" w:rsidRDefault="005422CC" w:rsidP="005422CC">
            <w:r w:rsidRPr="00E12399">
              <w:rPr>
                <w:b/>
                <w:bCs/>
              </w:rPr>
              <w:t xml:space="preserve">Key finding </w:t>
            </w:r>
            <w:r w:rsidR="00330788" w:rsidRPr="00E12399">
              <w:rPr>
                <w:b/>
                <w:bCs/>
              </w:rPr>
              <w:t>2</w:t>
            </w:r>
            <w:r w:rsidR="00F6521E">
              <w:rPr>
                <w:b/>
                <w:bCs/>
              </w:rPr>
              <w:t>7</w:t>
            </w:r>
            <w:r w:rsidRPr="00E12399">
              <w:rPr>
                <w:b/>
                <w:bCs/>
              </w:rPr>
              <w:t xml:space="preserve">: </w:t>
            </w:r>
            <w:r w:rsidR="00F15E3A" w:rsidRPr="00E12399">
              <w:rPr>
                <w:b/>
                <w:bCs/>
              </w:rPr>
              <w:t xml:space="preserve">Signs of impact </w:t>
            </w:r>
            <w:r w:rsidR="00074AA1" w:rsidRPr="00E12399">
              <w:rPr>
                <w:b/>
                <w:bCs/>
              </w:rPr>
              <w:t xml:space="preserve">for </w:t>
            </w:r>
            <w:r w:rsidR="00F15E3A" w:rsidRPr="00E12399">
              <w:rPr>
                <w:b/>
                <w:bCs/>
              </w:rPr>
              <w:t>the conditions of migrant workers mostly link to the adoption and implementation of new</w:t>
            </w:r>
            <w:r w:rsidR="00074AA1" w:rsidRPr="00E12399">
              <w:rPr>
                <w:b/>
                <w:bCs/>
              </w:rPr>
              <w:t>, more sensitive</w:t>
            </w:r>
            <w:r w:rsidR="00F15E3A" w:rsidRPr="00E12399">
              <w:rPr>
                <w:b/>
                <w:bCs/>
              </w:rPr>
              <w:t xml:space="preserve"> laws and policies, and tools and mechanisms.</w:t>
            </w:r>
            <w:r w:rsidR="00BC3D53" w:rsidRPr="00E12399">
              <w:rPr>
                <w:b/>
                <w:bCs/>
              </w:rPr>
              <w:t xml:space="preserve"> </w:t>
            </w:r>
            <w:r w:rsidR="009619A1" w:rsidRPr="00E12399">
              <w:rPr>
                <w:b/>
                <w:bCs/>
              </w:rPr>
              <w:t>The impact on migrant works may be hindered by deep-rooted s</w:t>
            </w:r>
            <w:r w:rsidR="009A31A8" w:rsidRPr="00E12399">
              <w:rPr>
                <w:b/>
                <w:bCs/>
              </w:rPr>
              <w:t>tigmas in both countries of origin and destination.</w:t>
            </w:r>
          </w:p>
        </w:tc>
      </w:tr>
    </w:tbl>
    <w:p w14:paraId="29B4F483" w14:textId="7CD80108" w:rsidR="00896C0B" w:rsidRPr="00E12399" w:rsidRDefault="00896C0B" w:rsidP="00837417">
      <w:r w:rsidRPr="00DA319C">
        <w:rPr>
          <w:rFonts w:eastAsia="Palatino Linotype" w:cs="Palatino Linotype"/>
          <w:bCs/>
          <w:color w:val="353332" w:themeColor="text1" w:themeTint="E6"/>
        </w:rPr>
        <w:t xml:space="preserve">Overall, both desk research and interview data show that the </w:t>
      </w:r>
      <w:r w:rsidR="00B932DB">
        <w:rPr>
          <w:rFonts w:eastAsia="Palatino Linotype" w:cs="Palatino Linotype"/>
          <w:b/>
          <w:color w:val="353332" w:themeColor="text1" w:themeTint="E6"/>
        </w:rPr>
        <w:t>GOALS programme</w:t>
      </w:r>
      <w:r w:rsidRPr="00DA319C">
        <w:rPr>
          <w:rFonts w:eastAsia="Palatino Linotype" w:cs="Palatino Linotype"/>
          <w:b/>
          <w:color w:val="353332" w:themeColor="text1" w:themeTint="E6"/>
        </w:rPr>
        <w:t xml:space="preserve"> play</w:t>
      </w:r>
      <w:r w:rsidR="00CA6194" w:rsidRPr="00DA319C">
        <w:rPr>
          <w:rFonts w:eastAsia="Palatino Linotype" w:cs="Palatino Linotype"/>
          <w:b/>
          <w:color w:val="353332" w:themeColor="text1" w:themeTint="E6"/>
        </w:rPr>
        <w:t>ed</w:t>
      </w:r>
      <w:r w:rsidRPr="00DA319C">
        <w:rPr>
          <w:rFonts w:eastAsia="Palatino Linotype" w:cs="Palatino Linotype"/>
          <w:b/>
          <w:color w:val="353332" w:themeColor="text1" w:themeTint="E6"/>
        </w:rPr>
        <w:t xml:space="preserve"> a crucial role in shaping a more supportive environment for individuals engaged in </w:t>
      </w:r>
      <w:r w:rsidR="001837F8" w:rsidRPr="001837F8">
        <w:rPr>
          <w:rFonts w:eastAsia="Palatino Linotype" w:cs="Palatino Linotype"/>
          <w:b/>
          <w:color w:val="353332" w:themeColor="text1" w:themeTint="E6"/>
        </w:rPr>
        <w:t>labour</w:t>
      </w:r>
      <w:r w:rsidRPr="00DA319C">
        <w:rPr>
          <w:rFonts w:eastAsia="Palatino Linotype" w:cs="Palatino Linotype"/>
          <w:b/>
          <w:color w:val="353332" w:themeColor="text1" w:themeTint="E6"/>
        </w:rPr>
        <w:t xml:space="preserve"> migration.</w:t>
      </w:r>
      <w:r w:rsidR="00AB41C3" w:rsidRPr="00DA319C">
        <w:rPr>
          <w:rFonts w:eastAsia="Palatino Linotype" w:cs="Palatino Linotype"/>
          <w:bCs/>
          <w:color w:val="353332" w:themeColor="text1" w:themeTint="E6"/>
        </w:rPr>
        <w:t xml:space="preserve"> However, as the GOALS </w:t>
      </w:r>
      <w:r w:rsidR="001837F8">
        <w:rPr>
          <w:rFonts w:eastAsia="Palatino Linotype" w:cs="Palatino Linotype"/>
          <w:bCs/>
          <w:color w:val="353332" w:themeColor="text1" w:themeTint="E6"/>
        </w:rPr>
        <w:t>P</w:t>
      </w:r>
      <w:r w:rsidR="00AB41C3" w:rsidRPr="00DA319C">
        <w:rPr>
          <w:rFonts w:eastAsia="Palatino Linotype" w:cs="Palatino Linotype"/>
          <w:bCs/>
          <w:color w:val="353332" w:themeColor="text1" w:themeTint="E6"/>
        </w:rPr>
        <w:t>rogramme has only recently</w:t>
      </w:r>
      <w:r w:rsidR="001837F8" w:rsidRPr="001837F8">
        <w:rPr>
          <w:rFonts w:eastAsia="Palatino Linotype" w:cs="Palatino Linotype"/>
          <w:bCs/>
          <w:color w:val="353332" w:themeColor="text1" w:themeTint="E6"/>
        </w:rPr>
        <w:t xml:space="preserve"> </w:t>
      </w:r>
      <w:r w:rsidR="001837F8" w:rsidRPr="00917592">
        <w:rPr>
          <w:rFonts w:eastAsia="Palatino Linotype" w:cs="Palatino Linotype"/>
          <w:bCs/>
          <w:color w:val="353332" w:themeColor="text1" w:themeTint="E6"/>
        </w:rPr>
        <w:t>ended</w:t>
      </w:r>
      <w:r w:rsidR="00AB41C3" w:rsidRPr="00DA319C">
        <w:rPr>
          <w:rFonts w:eastAsia="Palatino Linotype" w:cs="Palatino Linotype"/>
          <w:bCs/>
          <w:color w:val="353332" w:themeColor="text1" w:themeTint="E6"/>
        </w:rPr>
        <w:t>, and migrants themselves were not consulted in the evaluation, there is a limitation on the validity of the findings presented in this section.</w:t>
      </w:r>
    </w:p>
    <w:p w14:paraId="671BF63E" w14:textId="30C27B2A" w:rsidR="5089221E" w:rsidRPr="00DA319C" w:rsidRDefault="00896C0B" w:rsidP="6AE457E9">
      <w:pPr>
        <w:spacing w:after="240"/>
        <w:rPr>
          <w:rFonts w:eastAsia="Palatino Linotype" w:cs="Palatino Linotype"/>
          <w:color w:val="353332" w:themeColor="text1" w:themeTint="E6"/>
          <w:szCs w:val="20"/>
        </w:rPr>
      </w:pPr>
      <w:r w:rsidRPr="00DA319C">
        <w:rPr>
          <w:rFonts w:eastAsia="Palatino Linotype" w:cs="Palatino Linotype"/>
          <w:color w:val="353332" w:themeColor="text1" w:themeTint="E6"/>
        </w:rPr>
        <w:t xml:space="preserve">The </w:t>
      </w:r>
      <w:r w:rsidR="001837F8">
        <w:rPr>
          <w:rFonts w:eastAsia="Palatino Linotype" w:cs="Palatino Linotype"/>
          <w:color w:val="353332" w:themeColor="text1" w:themeTint="E6"/>
        </w:rPr>
        <w:t>P</w:t>
      </w:r>
      <w:r w:rsidRPr="00DA319C">
        <w:rPr>
          <w:rFonts w:eastAsia="Palatino Linotype" w:cs="Palatino Linotype"/>
          <w:color w:val="353332" w:themeColor="text1" w:themeTint="E6"/>
        </w:rPr>
        <w:t>rogramme</w:t>
      </w:r>
      <w:r w:rsidR="5089221E" w:rsidRPr="00DA319C">
        <w:rPr>
          <w:rFonts w:eastAsia="Palatino Linotype" w:cs="Palatino Linotype"/>
          <w:color w:val="353332" w:themeColor="text1" w:themeTint="E6"/>
        </w:rPr>
        <w:t xml:space="preserve"> efforts in improving the policy environment, </w:t>
      </w:r>
      <w:r w:rsidR="5089221E" w:rsidRPr="00DA319C">
        <w:rPr>
          <w:rFonts w:eastAsia="Palatino Linotype" w:cs="Palatino Linotype"/>
          <w:b/>
          <w:color w:val="353332" w:themeColor="text1" w:themeTint="E6"/>
        </w:rPr>
        <w:t>developing labour legislation, and regulatory frameworks contribute significantly to long-term impact</w:t>
      </w:r>
      <w:r w:rsidRPr="00DA319C">
        <w:rPr>
          <w:rFonts w:eastAsia="Palatino Linotype" w:cs="Palatino Linotype"/>
          <w:b/>
          <w:color w:val="353332" w:themeColor="text1" w:themeTint="E6"/>
        </w:rPr>
        <w:t xml:space="preserve">, </w:t>
      </w:r>
      <w:r w:rsidRPr="00DA319C">
        <w:rPr>
          <w:rFonts w:eastAsia="Palatino Linotype" w:cs="Palatino Linotype"/>
          <w:bCs/>
          <w:color w:val="353332" w:themeColor="text1" w:themeTint="E6"/>
        </w:rPr>
        <w:t xml:space="preserve">which is the improvement of </w:t>
      </w:r>
      <w:r w:rsidRPr="00E12399">
        <w:rPr>
          <w:bCs/>
        </w:rPr>
        <w:t>labour migrants’ working and living conditions, including women</w:t>
      </w:r>
      <w:r w:rsidRPr="00DA319C">
        <w:rPr>
          <w:rFonts w:eastAsia="Palatino Linotype" w:cs="Palatino Linotype"/>
          <w:bCs/>
          <w:color w:val="353332" w:themeColor="text1" w:themeTint="E6"/>
        </w:rPr>
        <w:t>.</w:t>
      </w:r>
      <w:r w:rsidR="5089221E" w:rsidRPr="00DA319C">
        <w:rPr>
          <w:rFonts w:eastAsia="Palatino Linotype" w:cs="Palatino Linotype"/>
          <w:color w:val="353332" w:themeColor="text1" w:themeTint="E6"/>
        </w:rPr>
        <w:t xml:space="preserve"> The inclusion of gender perspectives in these efforts enhances </w:t>
      </w:r>
      <w:r w:rsidR="000225AD" w:rsidRPr="00DA319C">
        <w:rPr>
          <w:rFonts w:eastAsia="Palatino Linotype" w:cs="Palatino Linotype"/>
          <w:color w:val="353332" w:themeColor="text1" w:themeTint="E6"/>
        </w:rPr>
        <w:t>its impact on</w:t>
      </w:r>
      <w:r w:rsidR="5089221E" w:rsidRPr="00DA319C">
        <w:rPr>
          <w:rFonts w:eastAsia="Palatino Linotype" w:cs="Palatino Linotype"/>
          <w:color w:val="353332" w:themeColor="text1" w:themeTint="E6"/>
        </w:rPr>
        <w:t xml:space="preserve"> the lives of migrants and their families.</w:t>
      </w:r>
      <w:r w:rsidR="5089221E" w:rsidRPr="00DA319C">
        <w:rPr>
          <w:rFonts w:eastAsia="Palatino Linotype" w:cs="Palatino Linotype"/>
          <w:color w:val="353332" w:themeColor="text1" w:themeTint="E6"/>
          <w:vertAlign w:val="superscript"/>
        </w:rPr>
        <w:footnoteReference w:id="136"/>
      </w:r>
      <w:r w:rsidR="000225AD" w:rsidRPr="00DA319C">
        <w:rPr>
          <w:rFonts w:eastAsia="Palatino Linotype" w:cs="Palatino Linotype"/>
          <w:color w:val="353332" w:themeColor="text1" w:themeTint="E6"/>
        </w:rPr>
        <w:t xml:space="preserve"> </w:t>
      </w:r>
      <w:r w:rsidR="5089221E" w:rsidRPr="00DA319C">
        <w:rPr>
          <w:rFonts w:eastAsia="Palatino Linotype" w:cs="Palatino Linotype"/>
          <w:color w:val="353332" w:themeColor="text1" w:themeTint="E6"/>
        </w:rPr>
        <w:t xml:space="preserve">Achieving </w:t>
      </w:r>
      <w:r w:rsidR="00DA319C">
        <w:rPr>
          <w:rFonts w:eastAsia="Palatino Linotype" w:cs="Palatino Linotype"/>
          <w:color w:val="353332" w:themeColor="text1" w:themeTint="E6"/>
        </w:rPr>
        <w:t>the p</w:t>
      </w:r>
      <w:r w:rsidRPr="00DA319C">
        <w:rPr>
          <w:rFonts w:eastAsia="Palatino Linotype" w:cs="Palatino Linotype"/>
          <w:color w:val="353332" w:themeColor="text1" w:themeTint="E6"/>
        </w:rPr>
        <w:t>rogramme</w:t>
      </w:r>
      <w:r w:rsidR="00DA319C">
        <w:rPr>
          <w:rFonts w:eastAsia="Palatino Linotype" w:cs="Palatino Linotype"/>
          <w:color w:val="353332" w:themeColor="text1" w:themeTint="E6"/>
        </w:rPr>
        <w:t>’s</w:t>
      </w:r>
      <w:r w:rsidR="5089221E" w:rsidRPr="00DA319C">
        <w:rPr>
          <w:rFonts w:eastAsia="Palatino Linotype" w:cs="Palatino Linotype"/>
          <w:color w:val="353332" w:themeColor="text1" w:themeTint="E6"/>
        </w:rPr>
        <w:t xml:space="preserve"> goals is an </w:t>
      </w:r>
      <w:r w:rsidR="5089221E" w:rsidRPr="00DA319C">
        <w:rPr>
          <w:rFonts w:eastAsia="Palatino Linotype" w:cs="Palatino Linotype"/>
          <w:b/>
          <w:color w:val="353332" w:themeColor="text1" w:themeTint="E6"/>
        </w:rPr>
        <w:t>incremental process</w:t>
      </w:r>
      <w:r w:rsidR="5089221E" w:rsidRPr="00DA319C">
        <w:rPr>
          <w:rFonts w:eastAsia="Palatino Linotype" w:cs="Palatino Linotype"/>
          <w:color w:val="353332" w:themeColor="text1" w:themeTint="E6"/>
        </w:rPr>
        <w:t xml:space="preserve"> that requires consistent encouragement and advocacy. Governments often prioriti</w:t>
      </w:r>
      <w:r w:rsidR="001837F8">
        <w:rPr>
          <w:rFonts w:eastAsia="Palatino Linotype" w:cs="Palatino Linotype"/>
          <w:color w:val="353332" w:themeColor="text1" w:themeTint="E6"/>
        </w:rPr>
        <w:t>s</w:t>
      </w:r>
      <w:r w:rsidR="5089221E" w:rsidRPr="00DA319C">
        <w:rPr>
          <w:rFonts w:eastAsia="Palatino Linotype" w:cs="Palatino Linotype"/>
          <w:color w:val="353332" w:themeColor="text1" w:themeTint="E6"/>
        </w:rPr>
        <w:t>e remittances, necessitating a persistent focus on emphasi</w:t>
      </w:r>
      <w:r w:rsidR="001837F8">
        <w:rPr>
          <w:rFonts w:eastAsia="Palatino Linotype" w:cs="Palatino Linotype"/>
          <w:color w:val="353332" w:themeColor="text1" w:themeTint="E6"/>
        </w:rPr>
        <w:t>s</w:t>
      </w:r>
      <w:r w:rsidR="5089221E" w:rsidRPr="00DA319C">
        <w:rPr>
          <w:rFonts w:eastAsia="Palatino Linotype" w:cs="Palatino Linotype"/>
          <w:color w:val="353332" w:themeColor="text1" w:themeTint="E6"/>
        </w:rPr>
        <w:t>ing the safety, security, and overall well-being of migrant workers.</w:t>
      </w:r>
      <w:r w:rsidR="5089221E" w:rsidRPr="00DA319C">
        <w:rPr>
          <w:rFonts w:eastAsia="Palatino Linotype" w:cs="Palatino Linotype"/>
          <w:color w:val="353332" w:themeColor="text1" w:themeTint="E6"/>
          <w:vertAlign w:val="superscript"/>
        </w:rPr>
        <w:footnoteReference w:id="137"/>
      </w:r>
    </w:p>
    <w:p w14:paraId="20723281" w14:textId="2BB2C0F2" w:rsidR="452FFB5C" w:rsidRPr="00DA319C" w:rsidRDefault="452FFB5C" w:rsidP="6AE457E9">
      <w:pPr>
        <w:spacing w:after="240"/>
        <w:rPr>
          <w:color w:val="353332" w:themeColor="text1" w:themeTint="E6"/>
          <w:szCs w:val="20"/>
          <w:vertAlign w:val="superscript"/>
        </w:rPr>
      </w:pPr>
      <w:r w:rsidRPr="00DA319C">
        <w:rPr>
          <w:rFonts w:eastAsia="Palatino Linotype" w:cs="Palatino Linotype"/>
          <w:color w:val="353332" w:themeColor="text1" w:themeTint="E6"/>
        </w:rPr>
        <w:t>Furthermore, despite not being immediately visible, there are signs of sensiti</w:t>
      </w:r>
      <w:r w:rsidR="00046DCD">
        <w:rPr>
          <w:rFonts w:eastAsia="Palatino Linotype" w:cs="Palatino Linotype"/>
          <w:color w:val="353332" w:themeColor="text1" w:themeTint="E6"/>
        </w:rPr>
        <w:t>s</w:t>
      </w:r>
      <w:r w:rsidRPr="00DA319C">
        <w:rPr>
          <w:rFonts w:eastAsia="Palatino Linotype" w:cs="Palatino Linotype"/>
          <w:color w:val="353332" w:themeColor="text1" w:themeTint="E6"/>
        </w:rPr>
        <w:t xml:space="preserve">ation at government levels, </w:t>
      </w:r>
      <w:r w:rsidR="00046DCD">
        <w:rPr>
          <w:rFonts w:eastAsia="Palatino Linotype" w:cs="Palatino Linotype"/>
          <w:color w:val="353332" w:themeColor="text1" w:themeTint="E6"/>
        </w:rPr>
        <w:t xml:space="preserve">which is </w:t>
      </w:r>
      <w:r w:rsidRPr="00DA319C">
        <w:rPr>
          <w:rFonts w:eastAsia="Palatino Linotype" w:cs="Palatino Linotype"/>
          <w:color w:val="353332" w:themeColor="text1" w:themeTint="E6"/>
        </w:rPr>
        <w:t xml:space="preserve">particularly observed in major consultation meetings. During these meetings, the countries presented a narrative of improvement, indicating positive shifts in their approach. </w:t>
      </w:r>
      <w:r w:rsidRPr="00DA319C">
        <w:rPr>
          <w:rFonts w:eastAsia="Palatino Linotype" w:cs="Palatino Linotype"/>
          <w:b/>
          <w:color w:val="353332" w:themeColor="text1" w:themeTint="E6"/>
        </w:rPr>
        <w:t>Positive changes include the initiation of gender-</w:t>
      </w:r>
      <w:r w:rsidR="00C10ED4" w:rsidRPr="00DA319C">
        <w:rPr>
          <w:rFonts w:eastAsia="Palatino Linotype" w:cs="Palatino Linotype"/>
          <w:b/>
          <w:color w:val="353332" w:themeColor="text1" w:themeTint="E6"/>
        </w:rPr>
        <w:t xml:space="preserve">disaggregated </w:t>
      </w:r>
      <w:r w:rsidRPr="00DA319C">
        <w:rPr>
          <w:rFonts w:eastAsia="Palatino Linotype" w:cs="Palatino Linotype"/>
          <w:b/>
          <w:color w:val="353332" w:themeColor="text1" w:themeTint="E6"/>
        </w:rPr>
        <w:t xml:space="preserve">data collection in </w:t>
      </w:r>
      <w:r w:rsidR="00046DCD" w:rsidRPr="00917592">
        <w:rPr>
          <w:rFonts w:eastAsia="Palatino Linotype" w:cs="Palatino Linotype"/>
          <w:b/>
          <w:color w:val="353332" w:themeColor="text1" w:themeTint="E6"/>
        </w:rPr>
        <w:t>Bangladesh</w:t>
      </w:r>
      <w:r w:rsidR="00046DCD">
        <w:rPr>
          <w:rFonts w:eastAsia="Palatino Linotype" w:cs="Palatino Linotype"/>
          <w:b/>
          <w:color w:val="353332" w:themeColor="text1" w:themeTint="E6"/>
        </w:rPr>
        <w:t>,</w:t>
      </w:r>
      <w:r w:rsidR="00046DCD" w:rsidRPr="00046DCD">
        <w:rPr>
          <w:rFonts w:eastAsia="Palatino Linotype" w:cs="Palatino Linotype"/>
          <w:b/>
          <w:color w:val="353332" w:themeColor="text1" w:themeTint="E6"/>
        </w:rPr>
        <w:t xml:space="preserve"> </w:t>
      </w:r>
      <w:r w:rsidRPr="00DA319C">
        <w:rPr>
          <w:rFonts w:eastAsia="Palatino Linotype" w:cs="Palatino Linotype"/>
          <w:b/>
          <w:color w:val="353332" w:themeColor="text1" w:themeTint="E6"/>
        </w:rPr>
        <w:t>Nepal</w:t>
      </w:r>
      <w:r w:rsidR="00046DCD">
        <w:rPr>
          <w:rFonts w:eastAsia="Palatino Linotype" w:cs="Palatino Linotype"/>
          <w:b/>
          <w:color w:val="353332" w:themeColor="text1" w:themeTint="E6"/>
        </w:rPr>
        <w:t>,</w:t>
      </w:r>
      <w:r w:rsidRPr="00DA319C">
        <w:rPr>
          <w:rFonts w:eastAsia="Palatino Linotype" w:cs="Palatino Linotype"/>
          <w:b/>
          <w:color w:val="353332" w:themeColor="text1" w:themeTint="E6"/>
        </w:rPr>
        <w:t xml:space="preserve"> </w:t>
      </w:r>
      <w:r w:rsidR="00246C84" w:rsidRPr="00DA319C">
        <w:rPr>
          <w:rFonts w:eastAsia="Palatino Linotype" w:cs="Palatino Linotype"/>
          <w:bCs/>
          <w:color w:val="353332" w:themeColor="text1" w:themeTint="E6"/>
        </w:rPr>
        <w:t>and</w:t>
      </w:r>
      <w:r w:rsidR="00246C84" w:rsidRPr="00DA319C">
        <w:rPr>
          <w:rFonts w:eastAsia="Palatino Linotype" w:cs="Palatino Linotype"/>
          <w:b/>
          <w:color w:val="353332" w:themeColor="text1" w:themeTint="E6"/>
        </w:rPr>
        <w:t xml:space="preserve"> Pakistan</w:t>
      </w:r>
      <w:r w:rsidR="00246C84" w:rsidRPr="00DA319C">
        <w:rPr>
          <w:color w:val="353332" w:themeColor="text1" w:themeTint="E6"/>
          <w:vertAlign w:val="superscript"/>
        </w:rPr>
        <w:footnoteReference w:id="138"/>
      </w:r>
      <w:r w:rsidRPr="00DA319C">
        <w:rPr>
          <w:rFonts w:eastAsia="Palatino Linotype" w:cs="Palatino Linotype"/>
          <w:b/>
          <w:color w:val="353332" w:themeColor="text1" w:themeTint="E6"/>
        </w:rPr>
        <w:t xml:space="preserve"> </w:t>
      </w:r>
      <w:r w:rsidRPr="00DA319C">
        <w:rPr>
          <w:rFonts w:eastAsia="Palatino Linotype" w:cs="Palatino Linotype"/>
          <w:color w:val="353332" w:themeColor="text1" w:themeTint="E6"/>
        </w:rPr>
        <w:t>at the migration level, a</w:t>
      </w:r>
      <w:r w:rsidR="003A7437" w:rsidRPr="00DA319C">
        <w:rPr>
          <w:rFonts w:eastAsia="Palatino Linotype" w:cs="Palatino Linotype"/>
          <w:color w:val="353332" w:themeColor="text1" w:themeTint="E6"/>
        </w:rPr>
        <w:t>n</w:t>
      </w:r>
      <w:r w:rsidRPr="00DA319C">
        <w:rPr>
          <w:rFonts w:eastAsia="Palatino Linotype" w:cs="Palatino Linotype"/>
          <w:color w:val="353332" w:themeColor="text1" w:themeTint="E6"/>
        </w:rPr>
        <w:t xml:space="preserve"> improvement attributed to the </w:t>
      </w:r>
      <w:r w:rsidR="00B932DB">
        <w:rPr>
          <w:rFonts w:eastAsia="Palatino Linotype" w:cs="Palatino Linotype"/>
          <w:color w:val="353332" w:themeColor="text1" w:themeTint="E6"/>
        </w:rPr>
        <w:t>GOALS programme</w:t>
      </w:r>
      <w:r w:rsidR="00896C0B" w:rsidRPr="00DA319C">
        <w:rPr>
          <w:rFonts w:eastAsia="Palatino Linotype" w:cs="Palatino Linotype"/>
          <w:color w:val="353332" w:themeColor="text1" w:themeTint="E6"/>
        </w:rPr>
        <w:t>.</w:t>
      </w:r>
    </w:p>
    <w:p w14:paraId="0ED3876E" w14:textId="03A0C747" w:rsidR="007D6C49" w:rsidRPr="00E12399" w:rsidRDefault="00060F3D" w:rsidP="00325353">
      <w:pPr>
        <w:spacing w:after="240"/>
        <w:rPr>
          <w:rFonts w:eastAsia="Palatino Linotype" w:cs="Palatino Linotype"/>
          <w:color w:val="353332" w:themeColor="text1" w:themeTint="E6"/>
        </w:rPr>
      </w:pPr>
      <w:r w:rsidRPr="00E12399">
        <w:rPr>
          <w:rFonts w:eastAsia="Palatino Linotype" w:cs="Palatino Linotype"/>
          <w:b/>
          <w:color w:val="353332" w:themeColor="text1" w:themeTint="E6"/>
        </w:rPr>
        <w:lastRenderedPageBreak/>
        <w:t xml:space="preserve">Improved </w:t>
      </w:r>
      <w:r w:rsidR="00896C0B" w:rsidRPr="00E12399">
        <w:rPr>
          <w:rFonts w:eastAsia="Palatino Linotype" w:cs="Palatino Linotype"/>
          <w:b/>
          <w:color w:val="353332" w:themeColor="text1" w:themeTint="E6"/>
        </w:rPr>
        <w:t xml:space="preserve">gender sensitivity at the policy level, particularly for the challenges faced by female migrants, has been a positive impact of the </w:t>
      </w:r>
      <w:r w:rsidR="009F3FEC">
        <w:rPr>
          <w:rFonts w:eastAsia="Palatino Linotype" w:cs="Palatino Linotype"/>
          <w:b/>
          <w:color w:val="353332" w:themeColor="text1" w:themeTint="E6"/>
        </w:rPr>
        <w:t>programme</w:t>
      </w:r>
      <w:r w:rsidR="00880438" w:rsidRPr="00E12399">
        <w:rPr>
          <w:rFonts w:eastAsia="Palatino Linotype" w:cs="Palatino Linotype"/>
          <w:color w:val="353332" w:themeColor="text1" w:themeTint="E6"/>
        </w:rPr>
        <w:t>,</w:t>
      </w:r>
      <w:r w:rsidR="00896C0B" w:rsidRPr="00E12399">
        <w:rPr>
          <w:rFonts w:eastAsia="Palatino Linotype" w:cs="Palatino Linotype"/>
          <w:color w:val="353332" w:themeColor="text1" w:themeTint="E6"/>
        </w:rPr>
        <w:t xml:space="preserve"> </w:t>
      </w:r>
      <w:r w:rsidR="00880438" w:rsidRPr="00E12399">
        <w:rPr>
          <w:rFonts w:eastAsia="Palatino Linotype" w:cs="Palatino Linotype"/>
          <w:color w:val="353332" w:themeColor="text1" w:themeTint="E6"/>
        </w:rPr>
        <w:t xml:space="preserve">despite </w:t>
      </w:r>
      <w:r w:rsidR="00896C0B" w:rsidRPr="00E12399">
        <w:rPr>
          <w:rFonts w:eastAsia="Palatino Linotype" w:cs="Palatino Linotype"/>
          <w:color w:val="353332" w:themeColor="text1" w:themeTint="E6"/>
        </w:rPr>
        <w:t xml:space="preserve">challenges, </w:t>
      </w:r>
      <w:r w:rsidRPr="00E12399">
        <w:rPr>
          <w:rFonts w:eastAsia="Palatino Linotype" w:cs="Palatino Linotype"/>
          <w:color w:val="353332" w:themeColor="text1" w:themeTint="E6"/>
        </w:rPr>
        <w:t xml:space="preserve">stakeholders </w:t>
      </w:r>
      <w:r w:rsidR="00880438" w:rsidRPr="00E12399">
        <w:rPr>
          <w:rFonts w:eastAsia="Palatino Linotype" w:cs="Palatino Linotype"/>
          <w:color w:val="353332" w:themeColor="text1" w:themeTint="E6"/>
        </w:rPr>
        <w:t>were</w:t>
      </w:r>
      <w:r w:rsidRPr="00E12399">
        <w:rPr>
          <w:rFonts w:eastAsia="Palatino Linotype" w:cs="Palatino Linotype"/>
          <w:color w:val="353332" w:themeColor="text1" w:themeTint="E6"/>
        </w:rPr>
        <w:t xml:space="preserve"> optimistic </w:t>
      </w:r>
      <w:r w:rsidR="00754777" w:rsidRPr="00E12399">
        <w:rPr>
          <w:rFonts w:eastAsia="Palatino Linotype" w:cs="Palatino Linotype"/>
          <w:color w:val="353332" w:themeColor="text1" w:themeTint="E6"/>
        </w:rPr>
        <w:t>about</w:t>
      </w:r>
      <w:r w:rsidRPr="00E12399">
        <w:rPr>
          <w:rFonts w:eastAsia="Palatino Linotype" w:cs="Palatino Linotype"/>
          <w:color w:val="353332" w:themeColor="text1" w:themeTint="E6"/>
        </w:rPr>
        <w:t xml:space="preserve"> future transformations, for instance</w:t>
      </w:r>
      <w:r w:rsidR="00880438" w:rsidRPr="00E12399">
        <w:rPr>
          <w:rFonts w:eastAsia="Palatino Linotype" w:cs="Palatino Linotype"/>
          <w:color w:val="353332" w:themeColor="text1" w:themeTint="E6"/>
        </w:rPr>
        <w:t>,</w:t>
      </w:r>
      <w:r w:rsidR="0080566C" w:rsidRPr="00E12399">
        <w:rPr>
          <w:rFonts w:eastAsia="Palatino Linotype" w:cs="Palatino Linotype"/>
          <w:color w:val="353332" w:themeColor="text1" w:themeTint="E6"/>
        </w:rPr>
        <w:t xml:space="preserve"> </w:t>
      </w:r>
      <w:r w:rsidR="00754777" w:rsidRPr="00E12399">
        <w:rPr>
          <w:rFonts w:eastAsia="Palatino Linotype" w:cs="Palatino Linotype"/>
          <w:color w:val="353332" w:themeColor="text1" w:themeTint="E6"/>
        </w:rPr>
        <w:t xml:space="preserve">in </w:t>
      </w:r>
      <w:r w:rsidR="00880438" w:rsidRPr="00E12399">
        <w:rPr>
          <w:rFonts w:eastAsia="Palatino Linotype" w:cs="Palatino Linotype"/>
          <w:color w:val="353332" w:themeColor="text1" w:themeTint="E6"/>
        </w:rPr>
        <w:t>commitments to rely on reintegration</w:t>
      </w:r>
      <w:r w:rsidR="0080566C" w:rsidRPr="00E12399">
        <w:rPr>
          <w:rFonts w:eastAsia="Palatino Linotype" w:cs="Palatino Linotype"/>
          <w:color w:val="353332" w:themeColor="text1" w:themeTint="E6"/>
        </w:rPr>
        <w:t xml:space="preserve"> </w:t>
      </w:r>
      <w:r w:rsidR="00880438" w:rsidRPr="00E12399">
        <w:rPr>
          <w:rFonts w:eastAsia="Palatino Linotype" w:cs="Palatino Linotype"/>
          <w:color w:val="353332" w:themeColor="text1" w:themeTint="E6"/>
        </w:rPr>
        <w:t xml:space="preserve">guidelines </w:t>
      </w:r>
      <w:r w:rsidR="0080566C" w:rsidRPr="00E12399">
        <w:rPr>
          <w:rFonts w:eastAsia="Palatino Linotype" w:cs="Palatino Linotype"/>
          <w:color w:val="353332" w:themeColor="text1" w:themeTint="E6"/>
        </w:rPr>
        <w:t>in Nepal</w:t>
      </w:r>
      <w:r w:rsidR="00C31BBE" w:rsidRPr="00DA319C">
        <w:rPr>
          <w:rFonts w:eastAsia="Palatino Linotype" w:cs="Palatino Linotype"/>
          <w:color w:val="353332" w:themeColor="text1" w:themeTint="E6"/>
        </w:rPr>
        <w:t>.</w:t>
      </w:r>
      <w:r w:rsidR="00C31BBE" w:rsidRPr="00DA319C">
        <w:rPr>
          <w:rStyle w:val="FootnoteReference"/>
          <w:rFonts w:eastAsia="Palatino Linotype" w:cs="Palatino Linotype"/>
        </w:rPr>
        <w:footnoteReference w:id="139"/>
      </w:r>
    </w:p>
    <w:tbl>
      <w:tblPr>
        <w:tblStyle w:val="TableGrid"/>
        <w:tblW w:w="9639" w:type="dxa"/>
        <w:tblLook w:val="0400" w:firstRow="0" w:lastRow="0" w:firstColumn="0" w:lastColumn="0" w:noHBand="0" w:noVBand="1"/>
      </w:tblPr>
      <w:tblGrid>
        <w:gridCol w:w="9639"/>
      </w:tblGrid>
      <w:tr w:rsidR="007D6C49" w:rsidRPr="00E12399" w14:paraId="1158ECA1" w14:textId="77777777" w:rsidTr="00C22D6F">
        <w:tc>
          <w:tcPr>
            <w:tcW w:w="9639" w:type="dxa"/>
            <w:shd w:val="clear" w:color="auto" w:fill="D6F2FA" w:themeFill="text2" w:themeFillTint="1A"/>
          </w:tcPr>
          <w:p w14:paraId="2560E5B4" w14:textId="70550F35" w:rsidR="007D6C49" w:rsidRPr="00E12399" w:rsidRDefault="00EC7BD3" w:rsidP="00325353">
            <w:pPr>
              <w:spacing w:after="240"/>
              <w:rPr>
                <w:rFonts w:eastAsia="Palatino Linotype" w:cs="Palatino Linotype"/>
                <w:color w:val="353332" w:themeColor="text1" w:themeTint="E6"/>
                <w:sz w:val="18"/>
                <w:szCs w:val="22"/>
              </w:rPr>
            </w:pPr>
            <w:r w:rsidRPr="00E12399">
              <w:rPr>
                <w:rFonts w:eastAsia="Palatino Linotype" w:cs="Palatino Linotype"/>
                <w:color w:val="353332" w:themeColor="text1" w:themeTint="E6"/>
                <w:sz w:val="18"/>
                <w:szCs w:val="22"/>
              </w:rPr>
              <w:t>“</w:t>
            </w:r>
            <w:r w:rsidR="00F87006" w:rsidRPr="00E12399">
              <w:rPr>
                <w:rFonts w:eastAsia="Palatino Linotype" w:cs="Palatino Linotype"/>
                <w:i/>
                <w:color w:val="353332" w:themeColor="text1" w:themeTint="E6"/>
                <w:sz w:val="18"/>
                <w:szCs w:val="22"/>
              </w:rPr>
              <w:t xml:space="preserve">Earlier, prospective women migrant workers were often called ‘bua’, to insult their profession as housewife in the destination countries. However, the situation has now changed a bit. People, especially officials in the Ministries, now </w:t>
            </w:r>
            <w:r w:rsidR="00A77443" w:rsidRPr="00E12399">
              <w:rPr>
                <w:rFonts w:eastAsia="Palatino Linotype" w:cs="Palatino Linotype"/>
                <w:i/>
                <w:color w:val="353332" w:themeColor="text1" w:themeTint="E6"/>
                <w:sz w:val="18"/>
                <w:szCs w:val="22"/>
              </w:rPr>
              <w:t>refer to</w:t>
            </w:r>
            <w:r w:rsidR="00F87006" w:rsidRPr="00E12399">
              <w:rPr>
                <w:rFonts w:eastAsia="Palatino Linotype" w:cs="Palatino Linotype"/>
                <w:i/>
                <w:color w:val="353332" w:themeColor="text1" w:themeTint="E6"/>
                <w:sz w:val="18"/>
                <w:szCs w:val="22"/>
              </w:rPr>
              <w:t xml:space="preserve"> these </w:t>
            </w:r>
            <w:r w:rsidR="00A77443" w:rsidRPr="00E12399">
              <w:rPr>
                <w:rFonts w:eastAsia="Palatino Linotype" w:cs="Palatino Linotype"/>
                <w:i/>
                <w:color w:val="353332" w:themeColor="text1" w:themeTint="E6"/>
                <w:sz w:val="18"/>
                <w:szCs w:val="22"/>
              </w:rPr>
              <w:t xml:space="preserve">women migrant workers </w:t>
            </w:r>
            <w:r w:rsidR="00F87006" w:rsidRPr="00E12399">
              <w:rPr>
                <w:rFonts w:eastAsia="Palatino Linotype" w:cs="Palatino Linotype"/>
                <w:i/>
                <w:color w:val="353332" w:themeColor="text1" w:themeTint="E6"/>
                <w:sz w:val="18"/>
                <w:szCs w:val="22"/>
              </w:rPr>
              <w:t xml:space="preserve">with </w:t>
            </w:r>
            <w:r w:rsidR="00A77443" w:rsidRPr="00E12399">
              <w:rPr>
                <w:rFonts w:eastAsia="Palatino Linotype" w:cs="Palatino Linotype"/>
                <w:i/>
                <w:color w:val="353332" w:themeColor="text1" w:themeTint="E6"/>
                <w:sz w:val="18"/>
                <w:szCs w:val="22"/>
              </w:rPr>
              <w:t xml:space="preserve">more </w:t>
            </w:r>
            <w:r w:rsidR="00F87006" w:rsidRPr="00E12399">
              <w:rPr>
                <w:rFonts w:eastAsia="Palatino Linotype" w:cs="Palatino Linotype"/>
                <w:i/>
                <w:color w:val="353332" w:themeColor="text1" w:themeTint="E6"/>
                <w:sz w:val="18"/>
                <w:szCs w:val="22"/>
              </w:rPr>
              <w:t>respect.</w:t>
            </w:r>
            <w:r w:rsidR="00C94752" w:rsidRPr="00E12399">
              <w:rPr>
                <w:i/>
                <w:sz w:val="18"/>
                <w:szCs w:val="22"/>
              </w:rPr>
              <w:t xml:space="preserve"> </w:t>
            </w:r>
            <w:r w:rsidR="00C94752" w:rsidRPr="00E12399">
              <w:rPr>
                <w:rFonts w:eastAsia="Palatino Linotype" w:cs="Palatino Linotype"/>
                <w:i/>
                <w:color w:val="353332" w:themeColor="text1" w:themeTint="E6"/>
                <w:sz w:val="18"/>
                <w:szCs w:val="22"/>
              </w:rPr>
              <w:t>Host countries’ policy towards women migrant workers from Bangladesh, especially in Saudi Arabia, has also improved, especially with regard to ensuring the rights of these migrants</w:t>
            </w:r>
            <w:r w:rsidR="00580CF6" w:rsidRPr="00E12399">
              <w:rPr>
                <w:rFonts w:eastAsia="Palatino Linotype" w:cs="Palatino Linotype"/>
                <w:color w:val="353332" w:themeColor="text1" w:themeTint="E6"/>
                <w:sz w:val="18"/>
                <w:szCs w:val="22"/>
              </w:rPr>
              <w:t>.”</w:t>
            </w:r>
            <w:r w:rsidR="00C94752" w:rsidRPr="00E12399">
              <w:rPr>
                <w:rStyle w:val="FootnoteReference"/>
                <w:rFonts w:eastAsia="Palatino Linotype" w:cs="Palatino Linotype"/>
                <w:sz w:val="18"/>
                <w:szCs w:val="22"/>
              </w:rPr>
              <w:footnoteReference w:id="140"/>
            </w:r>
          </w:p>
        </w:tc>
      </w:tr>
    </w:tbl>
    <w:p w14:paraId="0AB0C114" w14:textId="0A355B8B" w:rsidR="00C239AF" w:rsidRPr="00DA319C" w:rsidRDefault="00093585" w:rsidP="00C93393">
      <w:pPr>
        <w:spacing w:after="240"/>
        <w:rPr>
          <w:rFonts w:eastAsia="Palatino Linotype" w:cs="Palatino Linotype"/>
          <w:color w:val="353332" w:themeColor="text1" w:themeTint="E6"/>
          <w:vertAlign w:val="superscript"/>
        </w:rPr>
      </w:pPr>
      <w:r w:rsidRPr="00E12399">
        <w:rPr>
          <w:rFonts w:eastAsia="Palatino Linotype" w:cs="Palatino Linotype"/>
          <w:color w:val="353332" w:themeColor="text1" w:themeTint="E6"/>
        </w:rPr>
        <w:br/>
      </w:r>
      <w:r w:rsidR="00C239AF" w:rsidRPr="00DA319C">
        <w:rPr>
          <w:rFonts w:eastAsia="Palatino Linotype" w:cs="Palatino Linotype"/>
          <w:b/>
          <w:bCs/>
          <w:color w:val="353332" w:themeColor="text1" w:themeTint="E6"/>
        </w:rPr>
        <w:t>However, the extent to which impact will be achieved strongly depends on the capacity and willingness of the CPMS to not only adopt, but implement the new laws, policies, frameworks, etc.</w:t>
      </w:r>
      <w:r w:rsidR="00C239AF" w:rsidRPr="00DA319C">
        <w:rPr>
          <w:rFonts w:eastAsia="Palatino Linotype" w:cs="Palatino Linotype"/>
          <w:color w:val="353332" w:themeColor="text1" w:themeTint="E6"/>
        </w:rPr>
        <w:t xml:space="preserve"> In this regard, the relatively short timeframe of the </w:t>
      </w:r>
      <w:r w:rsidR="00B932DB">
        <w:rPr>
          <w:rFonts w:eastAsia="Palatino Linotype" w:cs="Palatino Linotype"/>
          <w:color w:val="353332" w:themeColor="text1" w:themeTint="E6"/>
        </w:rPr>
        <w:t>GOALS programme</w:t>
      </w:r>
      <w:r w:rsidR="00C239AF" w:rsidRPr="00DA319C">
        <w:rPr>
          <w:rFonts w:eastAsia="Palatino Linotype" w:cs="Palatino Linotype"/>
          <w:color w:val="353332" w:themeColor="text1" w:themeTint="E6"/>
        </w:rPr>
        <w:t xml:space="preserve"> hinders the PUNOs from providing technical support not only to the design of policies, but also to their implementation. </w:t>
      </w:r>
    </w:p>
    <w:p w14:paraId="410BC3FC" w14:textId="3E7A94C0" w:rsidR="02683D1F" w:rsidRPr="00DA319C" w:rsidRDefault="009619A1" w:rsidP="002D7847">
      <w:pPr>
        <w:spacing w:line="257" w:lineRule="auto"/>
        <w:rPr>
          <w:rFonts w:eastAsia="Palatino Linotype" w:cs="Palatino Linotype"/>
          <w:color w:val="353332" w:themeColor="text1" w:themeTint="E6"/>
          <w:szCs w:val="20"/>
        </w:rPr>
      </w:pPr>
      <w:r w:rsidRPr="00DA319C">
        <w:rPr>
          <w:rFonts w:eastAsia="Palatino Linotype" w:cs="Palatino Linotype"/>
          <w:color w:val="353332" w:themeColor="text1" w:themeTint="E6"/>
        </w:rPr>
        <w:t>A</w:t>
      </w:r>
      <w:r w:rsidR="00896C0B" w:rsidRPr="00DA319C">
        <w:rPr>
          <w:rFonts w:eastAsia="Palatino Linotype" w:cs="Palatino Linotype"/>
          <w:color w:val="353332" w:themeColor="text1" w:themeTint="E6"/>
        </w:rPr>
        <w:t>ccording to some national key informants, the program</w:t>
      </w:r>
      <w:r w:rsidR="0000668F" w:rsidRPr="00DA319C">
        <w:rPr>
          <w:rFonts w:eastAsia="Palatino Linotype" w:cs="Palatino Linotype"/>
          <w:color w:val="353332" w:themeColor="text1" w:themeTint="E6"/>
        </w:rPr>
        <w:t>me</w:t>
      </w:r>
      <w:r w:rsidR="00896C0B" w:rsidRPr="00DA319C">
        <w:rPr>
          <w:rFonts w:eastAsia="Palatino Linotype" w:cs="Palatino Linotype"/>
          <w:color w:val="353332" w:themeColor="text1" w:themeTint="E6"/>
        </w:rPr>
        <w:t xml:space="preserve"> had limited impact on the working and living conditions of women, primarily due to </w:t>
      </w:r>
      <w:r w:rsidR="00896C0B" w:rsidRPr="00DA319C">
        <w:rPr>
          <w:rFonts w:eastAsia="Palatino Linotype" w:cs="Palatino Linotype"/>
          <w:b/>
          <w:color w:val="353332" w:themeColor="text1" w:themeTint="E6"/>
        </w:rPr>
        <w:t>deeply rooted socio-cultural barriers that present a significant challenge.</w:t>
      </w:r>
      <w:r w:rsidR="00896C0B" w:rsidRPr="00DA319C">
        <w:rPr>
          <w:rFonts w:eastAsia="Palatino Linotype" w:cs="Palatino Linotype"/>
          <w:color w:val="353332" w:themeColor="text1" w:themeTint="E6"/>
        </w:rPr>
        <w:t xml:space="preserve"> These barriers restrict the </w:t>
      </w:r>
      <w:r w:rsidR="009F3FEC">
        <w:rPr>
          <w:rFonts w:eastAsia="Palatino Linotype" w:cs="Palatino Linotype"/>
          <w:color w:val="353332" w:themeColor="text1" w:themeTint="E6"/>
        </w:rPr>
        <w:t>programme</w:t>
      </w:r>
      <w:r w:rsidR="00A92E5D" w:rsidRPr="00DA319C">
        <w:rPr>
          <w:rFonts w:eastAsia="Palatino Linotype" w:cs="Palatino Linotype"/>
          <w:color w:val="353332" w:themeColor="text1" w:themeTint="E6"/>
        </w:rPr>
        <w:t>’s</w:t>
      </w:r>
      <w:r w:rsidR="00896C0B" w:rsidRPr="00DA319C">
        <w:rPr>
          <w:rFonts w:eastAsia="Palatino Linotype" w:cs="Palatino Linotype"/>
          <w:color w:val="353332" w:themeColor="text1" w:themeTint="E6"/>
        </w:rPr>
        <w:t xml:space="preserve"> reach and its ability to positively influence working women. Additionally, the challenges faced by women migrants are exacerbated by limited access to informed decision-making.</w:t>
      </w:r>
      <w:r w:rsidR="00896C0B" w:rsidRPr="00E12399">
        <w:rPr>
          <w:rFonts w:eastAsia="Palatino Linotype" w:cs="Palatino Linotype"/>
          <w:vertAlign w:val="superscript"/>
        </w:rPr>
        <w:footnoteReference w:id="141"/>
      </w:r>
    </w:p>
    <w:p w14:paraId="2EF22573" w14:textId="77777777" w:rsidR="0069248D" w:rsidRPr="00DA319C" w:rsidRDefault="0069248D" w:rsidP="007316DA">
      <w:pPr>
        <w:pStyle w:val="heading2rev"/>
        <w:rPr>
          <w:lang w:val="en-GB"/>
        </w:rPr>
      </w:pPr>
      <w:bookmarkStart w:id="155" w:name="_Toc155871482"/>
      <w:bookmarkStart w:id="156" w:name="_Toc161300605"/>
      <w:bookmarkStart w:id="157" w:name="_Toc161305774"/>
      <w:r w:rsidRPr="00DA319C">
        <w:rPr>
          <w:lang w:val="en-GB"/>
        </w:rPr>
        <w:t>To what extent are there signs of impact on the work of non-state actors?</w:t>
      </w:r>
      <w:bookmarkEnd w:id="155"/>
      <w:bookmarkEnd w:id="156"/>
      <w:bookmarkEnd w:id="157"/>
    </w:p>
    <w:p w14:paraId="49294463" w14:textId="7C6F77E3" w:rsidR="005905B4" w:rsidRPr="00E12399" w:rsidRDefault="005905B4" w:rsidP="00ED6541">
      <w:pPr>
        <w:pStyle w:val="Heading3rev"/>
      </w:pPr>
      <w:r w:rsidRPr="00E12399">
        <w:t>To what extent are there signs of impact on the work of non-state actors (CSOS/TUS/employer organisations)?</w:t>
      </w:r>
    </w:p>
    <w:tbl>
      <w:tblPr>
        <w:tblStyle w:val="TableGrid"/>
        <w:tblW w:w="0" w:type="auto"/>
        <w:tblLook w:val="0400" w:firstRow="0" w:lastRow="0" w:firstColumn="0" w:lastColumn="0" w:noHBand="0" w:noVBand="1"/>
      </w:tblPr>
      <w:tblGrid>
        <w:gridCol w:w="9065"/>
      </w:tblGrid>
      <w:tr w:rsidR="007F37E8" w:rsidRPr="00E12399" w14:paraId="5D324A4A" w14:textId="77777777" w:rsidTr="001B3F20">
        <w:trPr>
          <w:trHeight w:val="524"/>
        </w:trPr>
        <w:tc>
          <w:tcPr>
            <w:tcW w:w="9065" w:type="dxa"/>
            <w:shd w:val="clear" w:color="auto" w:fill="FEF8DF" w:themeFill="accent6" w:themeFillTint="33"/>
          </w:tcPr>
          <w:p w14:paraId="33DA6A71" w14:textId="55C9CCD1" w:rsidR="007F37E8" w:rsidRPr="00E12399" w:rsidRDefault="007F37E8" w:rsidP="0082348B">
            <w:pPr>
              <w:rPr>
                <w:sz w:val="22"/>
                <w:szCs w:val="28"/>
              </w:rPr>
            </w:pPr>
            <w:r w:rsidRPr="00E12399">
              <w:rPr>
                <w:b/>
                <w:bCs/>
              </w:rPr>
              <w:t xml:space="preserve">Key finding </w:t>
            </w:r>
            <w:r w:rsidR="00330788" w:rsidRPr="00E12399">
              <w:rPr>
                <w:b/>
                <w:bCs/>
              </w:rPr>
              <w:t>2</w:t>
            </w:r>
            <w:r w:rsidR="00F6521E">
              <w:rPr>
                <w:b/>
                <w:bCs/>
              </w:rPr>
              <w:t>8</w:t>
            </w:r>
            <w:r w:rsidRPr="00E12399">
              <w:rPr>
                <w:b/>
                <w:bCs/>
              </w:rPr>
              <w:t xml:space="preserve">: </w:t>
            </w:r>
            <w:r w:rsidRPr="00DA319C">
              <w:rPr>
                <w:rFonts w:eastAsia="Palatino Linotype" w:cs="Palatino Linotype"/>
                <w:b/>
                <w:bCs/>
                <w:color w:val="353332" w:themeColor="text1" w:themeTint="E6"/>
                <w:szCs w:val="20"/>
              </w:rPr>
              <w:t xml:space="preserve">Survey results and interview data show that signs of impact on the work of non-state actors are </w:t>
            </w:r>
            <w:r w:rsidR="005E0E10" w:rsidRPr="00DA319C">
              <w:rPr>
                <w:rFonts w:eastAsia="Palatino Linotype" w:cs="Palatino Linotype"/>
                <w:b/>
                <w:bCs/>
                <w:color w:val="353332" w:themeColor="text1" w:themeTint="E6"/>
                <w:szCs w:val="20"/>
              </w:rPr>
              <w:t>visible as well</w:t>
            </w:r>
            <w:r w:rsidRPr="00DA319C">
              <w:rPr>
                <w:rFonts w:eastAsia="Palatino Linotype" w:cs="Palatino Linotype"/>
                <w:b/>
                <w:bCs/>
                <w:color w:val="353332" w:themeColor="text1" w:themeTint="E6"/>
                <w:szCs w:val="20"/>
              </w:rPr>
              <w:t>.</w:t>
            </w:r>
          </w:p>
        </w:tc>
      </w:tr>
    </w:tbl>
    <w:p w14:paraId="36962E01" w14:textId="6870CD3B" w:rsidR="220DBBDB" w:rsidRPr="00DA319C" w:rsidRDefault="00AA08BC" w:rsidP="7A8863CD">
      <w:pPr>
        <w:spacing w:before="240" w:after="240"/>
        <w:rPr>
          <w:rFonts w:eastAsia="Palatino Linotype" w:cs="Palatino Linotype"/>
          <w:color w:val="353332" w:themeColor="text1" w:themeTint="E6"/>
          <w:szCs w:val="20"/>
        </w:rPr>
      </w:pPr>
      <w:r w:rsidRPr="00DA319C">
        <w:rPr>
          <w:rFonts w:eastAsia="Palatino Linotype" w:cs="Palatino Linotype"/>
          <w:color w:val="353332" w:themeColor="text1" w:themeTint="E6"/>
          <w:szCs w:val="20"/>
        </w:rPr>
        <w:t xml:space="preserve">Interview data show that migrant workers are now better informed about labour migration due to </w:t>
      </w:r>
      <w:r w:rsidRPr="00DA319C">
        <w:rPr>
          <w:rFonts w:eastAsia="Palatino Linotype" w:cs="Palatino Linotype"/>
          <w:b/>
          <w:bCs/>
          <w:color w:val="353332" w:themeColor="text1" w:themeTint="E6"/>
          <w:szCs w:val="20"/>
        </w:rPr>
        <w:t>efforts by non-state actors in promoting and providing information</w:t>
      </w:r>
      <w:r w:rsidRPr="00DA319C">
        <w:rPr>
          <w:rFonts w:eastAsia="Palatino Linotype" w:cs="Palatino Linotype"/>
          <w:color w:val="353332" w:themeColor="text1" w:themeTint="E6"/>
          <w:szCs w:val="20"/>
        </w:rPr>
        <w:t xml:space="preserve"> about both origin and destination countries. </w:t>
      </w:r>
      <w:r w:rsidR="220DBBDB" w:rsidRPr="00DA319C">
        <w:rPr>
          <w:rFonts w:eastAsia="Palatino Linotype" w:cs="Palatino Linotype"/>
          <w:color w:val="353332" w:themeColor="text1" w:themeTint="E6"/>
          <w:szCs w:val="20"/>
        </w:rPr>
        <w:t>When asked if their organi</w:t>
      </w:r>
      <w:r w:rsidR="00046DCD">
        <w:rPr>
          <w:rFonts w:eastAsia="Palatino Linotype" w:cs="Palatino Linotype"/>
          <w:color w:val="353332" w:themeColor="text1" w:themeTint="E6"/>
          <w:szCs w:val="20"/>
        </w:rPr>
        <w:t>s</w:t>
      </w:r>
      <w:r w:rsidR="220DBBDB" w:rsidRPr="00DA319C">
        <w:rPr>
          <w:rFonts w:eastAsia="Palatino Linotype" w:cs="Palatino Linotype"/>
          <w:color w:val="353332" w:themeColor="text1" w:themeTint="E6"/>
          <w:szCs w:val="20"/>
        </w:rPr>
        <w:t>ation was now able to better represent/advise/provide services to migrant workers, nearly 80% of the survey participants responded positively.</w:t>
      </w:r>
      <w:r w:rsidR="220DBBDB" w:rsidRPr="00DA319C">
        <w:rPr>
          <w:rFonts w:eastAsia="Palatino Linotype" w:cs="Palatino Linotype"/>
          <w:color w:val="353332" w:themeColor="text1" w:themeTint="E6"/>
          <w:szCs w:val="20"/>
          <w:vertAlign w:val="superscript"/>
        </w:rPr>
        <w:footnoteReference w:id="142"/>
      </w:r>
    </w:p>
    <w:p w14:paraId="5CD3C58A" w14:textId="6EDCCF68" w:rsidR="00076583" w:rsidRPr="00E12399" w:rsidRDefault="00076583" w:rsidP="003E1D98">
      <w:pPr>
        <w:pStyle w:val="Caption"/>
      </w:pPr>
      <w:bookmarkStart w:id="158" w:name="_Toc161300639"/>
      <w:r w:rsidRPr="00E12399">
        <w:lastRenderedPageBreak/>
        <w:t xml:space="preserve">Figure </w:t>
      </w:r>
      <w:r w:rsidR="00D23C1F" w:rsidRPr="00E12399">
        <w:fldChar w:fldCharType="begin"/>
      </w:r>
      <w:r w:rsidR="00D23C1F" w:rsidRPr="00E12399">
        <w:instrText xml:space="preserve"> SEQ Figure \* ARABIC </w:instrText>
      </w:r>
      <w:r w:rsidR="00D23C1F" w:rsidRPr="00E12399">
        <w:fldChar w:fldCharType="separate"/>
      </w:r>
      <w:r w:rsidR="00D23C1F" w:rsidRPr="00E12399">
        <w:rPr>
          <w:noProof/>
        </w:rPr>
        <w:t>11</w:t>
      </w:r>
      <w:r w:rsidR="00D23C1F" w:rsidRPr="00E12399">
        <w:fldChar w:fldCharType="end"/>
      </w:r>
      <w:r w:rsidRPr="00E12399">
        <w:t>. Perceived improved capacity of non-state actors to provide support to migrants</w:t>
      </w:r>
      <w:bookmarkEnd w:id="158"/>
    </w:p>
    <w:p w14:paraId="0246EB5D" w14:textId="0141B1ED" w:rsidR="00DE7E00" w:rsidRPr="00DA319C" w:rsidRDefault="00E64A19" w:rsidP="001F389B">
      <w:pPr>
        <w:pStyle w:val="Subtitle"/>
        <w:rPr>
          <w:rFonts w:eastAsia="Palatino Linotype" w:cs="Palatino Linotype"/>
          <w:color w:val="353332" w:themeColor="text1" w:themeTint="E6"/>
          <w:sz w:val="19"/>
          <w:szCs w:val="19"/>
        </w:rPr>
      </w:pPr>
      <w:r w:rsidRPr="00E12399">
        <w:rPr>
          <w:noProof/>
        </w:rPr>
        <w:drawing>
          <wp:inline distT="0" distB="0" distL="0" distR="0" wp14:anchorId="1DB76F56" wp14:editId="0C3E4282">
            <wp:extent cx="6057900" cy="1116330"/>
            <wp:effectExtent l="0" t="0" r="0" b="7620"/>
            <wp:docPr id="1284145541" name="Chart 1">
              <a:extLst xmlns:a="http://schemas.openxmlformats.org/drawingml/2006/main">
                <a:ext uri="{FF2B5EF4-FFF2-40B4-BE49-F238E27FC236}">
                  <a16:creationId xmlns:a16="http://schemas.microsoft.com/office/drawing/2014/main" id="{29297D93-28D9-D7D8-03AA-CAA937588BF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r w:rsidR="00DE7E00" w:rsidRPr="00E12399">
        <w:t>Source: Survey conducted by the evaluation team, data for non-state respondents (n=42). “</w:t>
      </w:r>
      <w:r w:rsidR="00076583" w:rsidRPr="00E12399">
        <w:t>My organisation is better able to represent/advise/provide services to migrant workers</w:t>
      </w:r>
      <w:r w:rsidR="00046DCD">
        <w:t>.</w:t>
      </w:r>
      <w:r w:rsidR="00076583" w:rsidRPr="00E12399">
        <w:t>”</w:t>
      </w:r>
    </w:p>
    <w:p w14:paraId="0CB41D3A" w14:textId="67051B16" w:rsidR="232CB37E" w:rsidRPr="00DA319C" w:rsidRDefault="00DD424E" w:rsidP="7A8863CD">
      <w:pPr>
        <w:spacing w:before="240" w:after="240"/>
        <w:rPr>
          <w:rFonts w:eastAsia="Palatino Linotype" w:cs="Palatino Linotype"/>
          <w:i/>
          <w:iCs/>
          <w:color w:val="353332" w:themeColor="text1" w:themeTint="E6"/>
          <w:szCs w:val="20"/>
        </w:rPr>
      </w:pPr>
      <w:r w:rsidRPr="00DA319C">
        <w:rPr>
          <w:rFonts w:eastAsia="Palatino Linotype" w:cs="Palatino Linotype"/>
          <w:color w:val="353332" w:themeColor="text1" w:themeTint="E6"/>
          <w:szCs w:val="20"/>
        </w:rPr>
        <w:t xml:space="preserve">Some signs of impact </w:t>
      </w:r>
      <w:r w:rsidR="232CB37E" w:rsidRPr="00DA319C">
        <w:rPr>
          <w:rFonts w:eastAsia="Palatino Linotype" w:cs="Palatino Linotype"/>
          <w:color w:val="353332" w:themeColor="text1" w:themeTint="E6"/>
          <w:szCs w:val="20"/>
        </w:rPr>
        <w:t xml:space="preserve">include </w:t>
      </w:r>
      <w:r w:rsidR="232CB37E" w:rsidRPr="00DA319C">
        <w:rPr>
          <w:rFonts w:eastAsia="Palatino Linotype" w:cs="Palatino Linotype"/>
          <w:b/>
          <w:bCs/>
          <w:color w:val="353332" w:themeColor="text1" w:themeTint="E6"/>
          <w:szCs w:val="20"/>
        </w:rPr>
        <w:t>increased trust</w:t>
      </w:r>
      <w:r w:rsidR="232CB37E" w:rsidRPr="00DA319C">
        <w:rPr>
          <w:rFonts w:eastAsia="Palatino Linotype" w:cs="Palatino Linotype"/>
          <w:color w:val="353332" w:themeColor="text1" w:themeTint="E6"/>
          <w:szCs w:val="20"/>
        </w:rPr>
        <w:t xml:space="preserve"> among migrant worker communities, including women, towards union organi</w:t>
      </w:r>
      <w:r w:rsidR="00046DCD">
        <w:rPr>
          <w:rFonts w:eastAsia="Palatino Linotype" w:cs="Palatino Linotype"/>
          <w:color w:val="353332" w:themeColor="text1" w:themeTint="E6"/>
          <w:szCs w:val="20"/>
        </w:rPr>
        <w:t>s</w:t>
      </w:r>
      <w:r w:rsidR="232CB37E" w:rsidRPr="00DA319C">
        <w:rPr>
          <w:rFonts w:eastAsia="Palatino Linotype" w:cs="Palatino Linotype"/>
          <w:color w:val="353332" w:themeColor="text1" w:themeTint="E6"/>
          <w:szCs w:val="20"/>
        </w:rPr>
        <w:t xml:space="preserve">ations: </w:t>
      </w:r>
      <w:r w:rsidR="232CB37E" w:rsidRPr="00DA319C">
        <w:rPr>
          <w:rFonts w:eastAsia="Palatino Linotype" w:cs="Palatino Linotype"/>
          <w:i/>
          <w:color w:val="353332" w:themeColor="text1" w:themeTint="E6"/>
          <w:szCs w:val="20"/>
        </w:rPr>
        <w:t>’Another positive outcome is the increased trust built among the migrant worker communities, including women, towards the union organi</w:t>
      </w:r>
      <w:r w:rsidR="00046DCD">
        <w:rPr>
          <w:rFonts w:eastAsia="Palatino Linotype" w:cs="Palatino Linotype"/>
          <w:i/>
          <w:color w:val="353332" w:themeColor="text1" w:themeTint="E6"/>
          <w:szCs w:val="20"/>
        </w:rPr>
        <w:t>s</w:t>
      </w:r>
      <w:r w:rsidR="232CB37E" w:rsidRPr="00DA319C">
        <w:rPr>
          <w:rFonts w:eastAsia="Palatino Linotype" w:cs="Palatino Linotype"/>
          <w:i/>
          <w:color w:val="353332" w:themeColor="text1" w:themeTint="E6"/>
          <w:szCs w:val="20"/>
        </w:rPr>
        <w:t>ations. Additionally, there is a greater openness and willingness from unions in destination countries to organi</w:t>
      </w:r>
      <w:r w:rsidR="00046DCD">
        <w:rPr>
          <w:rFonts w:eastAsia="Palatino Linotype" w:cs="Palatino Linotype"/>
          <w:i/>
          <w:color w:val="353332" w:themeColor="text1" w:themeTint="E6"/>
          <w:szCs w:val="20"/>
        </w:rPr>
        <w:t>s</w:t>
      </w:r>
      <w:r w:rsidR="232CB37E" w:rsidRPr="00DA319C">
        <w:rPr>
          <w:rFonts w:eastAsia="Palatino Linotype" w:cs="Palatino Linotype"/>
          <w:i/>
          <w:color w:val="353332" w:themeColor="text1" w:themeTint="E6"/>
          <w:szCs w:val="20"/>
        </w:rPr>
        <w:t>e migrant workers. I must mention that our affiliated union in Bahrain has established the Domestic Workers Union, with most of its members being migrant women workers. This is a significant development, but as you mentioned, we still need to work on increasing the number of such unions and organi</w:t>
      </w:r>
      <w:r w:rsidR="00046DCD">
        <w:rPr>
          <w:rFonts w:eastAsia="Palatino Linotype" w:cs="Palatino Linotype"/>
          <w:i/>
          <w:color w:val="353332" w:themeColor="text1" w:themeTint="E6"/>
          <w:szCs w:val="20"/>
        </w:rPr>
        <w:t>s</w:t>
      </w:r>
      <w:r w:rsidR="232CB37E" w:rsidRPr="00DA319C">
        <w:rPr>
          <w:rFonts w:eastAsia="Palatino Linotype" w:cs="Palatino Linotype"/>
          <w:i/>
          <w:color w:val="353332" w:themeColor="text1" w:themeTint="E6"/>
          <w:szCs w:val="20"/>
        </w:rPr>
        <w:t>ations</w:t>
      </w:r>
      <w:r w:rsidR="37166355" w:rsidRPr="00DA319C">
        <w:rPr>
          <w:rFonts w:eastAsia="Palatino Linotype" w:cs="Palatino Linotype"/>
          <w:i/>
          <w:color w:val="353332" w:themeColor="text1" w:themeTint="E6"/>
          <w:szCs w:val="20"/>
        </w:rPr>
        <w:t>.</w:t>
      </w:r>
      <w:r w:rsidR="232CB37E" w:rsidRPr="00DA319C">
        <w:rPr>
          <w:rFonts w:eastAsia="Palatino Linotype" w:cs="Palatino Linotype"/>
          <w:i/>
          <w:color w:val="353332" w:themeColor="text1" w:themeTint="E6"/>
          <w:szCs w:val="20"/>
          <w:vertAlign w:val="superscript"/>
        </w:rPr>
        <w:footnoteReference w:id="143"/>
      </w:r>
    </w:p>
    <w:p w14:paraId="04DC2E98" w14:textId="23C6D20D" w:rsidR="60781504" w:rsidRPr="00DA319C" w:rsidRDefault="60781504" w:rsidP="7A8863CD">
      <w:pPr>
        <w:spacing w:before="240" w:after="240"/>
        <w:rPr>
          <w:rFonts w:eastAsia="Palatino Linotype" w:cs="Palatino Linotype"/>
          <w:color w:val="353332" w:themeColor="text1" w:themeTint="E6"/>
          <w:szCs w:val="20"/>
        </w:rPr>
      </w:pPr>
      <w:r w:rsidRPr="00DA319C">
        <w:rPr>
          <w:rFonts w:eastAsia="Palatino Linotype" w:cs="Palatino Linotype"/>
          <w:b/>
          <w:color w:val="353332" w:themeColor="text1" w:themeTint="E6"/>
        </w:rPr>
        <w:t>At the regional level, collaborative engagement between governments and non-state actors at different levels has strengthened,</w:t>
      </w:r>
      <w:r w:rsidRPr="00DA319C">
        <w:rPr>
          <w:rFonts w:eastAsia="Palatino Linotype" w:cs="Palatino Linotype"/>
          <w:color w:val="353332" w:themeColor="text1" w:themeTint="E6"/>
        </w:rPr>
        <w:t xml:space="preserve"> highlighting the shared responsibility in enhancing overall labour migration governance.</w:t>
      </w:r>
      <w:r w:rsidRPr="00DA319C">
        <w:rPr>
          <w:rFonts w:eastAsia="Palatino Linotype" w:cs="Palatino Linotype"/>
          <w:color w:val="353332" w:themeColor="text1" w:themeTint="E6"/>
          <w:vertAlign w:val="superscript"/>
        </w:rPr>
        <w:footnoteReference w:id="144"/>
      </w:r>
      <w:r w:rsidR="5BD974DE" w:rsidRPr="00DA319C">
        <w:rPr>
          <w:rFonts w:eastAsia="Palatino Linotype" w:cs="Palatino Linotype"/>
          <w:color w:val="353332" w:themeColor="text1" w:themeTint="E6"/>
        </w:rPr>
        <w:t xml:space="preserve"> Interview data point to a more comprehensive representation of stakeholders in discussions. Trade union members, employers, and </w:t>
      </w:r>
      <w:r w:rsidR="003C09E9" w:rsidRPr="00DA319C">
        <w:rPr>
          <w:rFonts w:eastAsia="Palatino Linotype" w:cs="Palatino Linotype"/>
          <w:color w:val="353332" w:themeColor="text1" w:themeTint="E6"/>
        </w:rPr>
        <w:t>women’s</w:t>
      </w:r>
      <w:r w:rsidR="5BD974DE" w:rsidRPr="00DA319C">
        <w:rPr>
          <w:rFonts w:eastAsia="Palatino Linotype" w:cs="Palatino Linotype"/>
          <w:color w:val="353332" w:themeColor="text1" w:themeTint="E6"/>
        </w:rPr>
        <w:t xml:space="preserve"> organi</w:t>
      </w:r>
      <w:r w:rsidR="00046DCD">
        <w:rPr>
          <w:rFonts w:eastAsia="Palatino Linotype" w:cs="Palatino Linotype"/>
          <w:color w:val="353332" w:themeColor="text1" w:themeTint="E6"/>
        </w:rPr>
        <w:t>s</w:t>
      </w:r>
      <w:r w:rsidR="5BD974DE" w:rsidRPr="00DA319C">
        <w:rPr>
          <w:rFonts w:eastAsia="Palatino Linotype" w:cs="Palatino Linotype"/>
          <w:color w:val="353332" w:themeColor="text1" w:themeTint="E6"/>
        </w:rPr>
        <w:t>ations were regularly included in thematic area working groups as a result of this collaboration. The tri-agency collaboration brought diverse strengths and constituents to the table, enriching the discussions. Unlike previous government-centric discussions, the collaboration allowed for a more inclusive dialogue involving various stakeholders, contributing to a more comprehensive and enriched policy.</w:t>
      </w:r>
      <w:r w:rsidRPr="00DA319C">
        <w:rPr>
          <w:rFonts w:eastAsia="Palatino Linotype" w:cs="Palatino Linotype"/>
          <w:color w:val="353332" w:themeColor="text1" w:themeTint="E6"/>
          <w:vertAlign w:val="superscript"/>
        </w:rPr>
        <w:footnoteReference w:id="145"/>
      </w:r>
    </w:p>
    <w:p w14:paraId="53BFAA25" w14:textId="4F4B7A65" w:rsidR="6307AC50" w:rsidRPr="00DA319C" w:rsidRDefault="6307AC50" w:rsidP="7A8863CD">
      <w:pPr>
        <w:rPr>
          <w:rFonts w:eastAsia="Palatino Linotype" w:cs="Palatino Linotype"/>
          <w:vertAlign w:val="superscript"/>
        </w:rPr>
      </w:pPr>
      <w:r w:rsidRPr="00DA319C">
        <w:rPr>
          <w:rFonts w:eastAsia="Palatino Linotype" w:cs="Palatino Linotype"/>
        </w:rPr>
        <w:t xml:space="preserve">At the national level, in </w:t>
      </w:r>
      <w:r w:rsidRPr="00DA319C">
        <w:rPr>
          <w:rFonts w:eastAsia="Palatino Linotype" w:cs="Palatino Linotype"/>
          <w:b/>
        </w:rPr>
        <w:t>India</w:t>
      </w:r>
      <w:r w:rsidRPr="00DA319C">
        <w:rPr>
          <w:rFonts w:eastAsia="Palatino Linotype" w:cs="Palatino Linotype"/>
        </w:rPr>
        <w:t xml:space="preserve">, the </w:t>
      </w:r>
      <w:r w:rsidR="009F3FEC">
        <w:rPr>
          <w:rFonts w:eastAsia="Palatino Linotype" w:cs="Palatino Linotype"/>
        </w:rPr>
        <w:t>programme</w:t>
      </w:r>
      <w:r w:rsidRPr="00DA319C">
        <w:rPr>
          <w:rFonts w:eastAsia="Palatino Linotype" w:cs="Palatino Linotype"/>
        </w:rPr>
        <w:t xml:space="preserve"> created an opportunity </w:t>
      </w:r>
      <w:r w:rsidR="00896C0B" w:rsidRPr="00DA319C">
        <w:rPr>
          <w:rFonts w:eastAsia="Palatino Linotype" w:cs="Palatino Linotype"/>
        </w:rPr>
        <w:t>of</w:t>
      </w:r>
      <w:r w:rsidRPr="00DA319C">
        <w:rPr>
          <w:rFonts w:eastAsia="Palatino Linotype" w:cs="Palatino Linotype"/>
        </w:rPr>
        <w:t xml:space="preserve"> collaboration with </w:t>
      </w:r>
      <w:r w:rsidRPr="00DA319C">
        <w:rPr>
          <w:rFonts w:eastAsia="Palatino Linotype" w:cs="Palatino Linotype"/>
          <w:b/>
        </w:rPr>
        <w:t>different government departments.</w:t>
      </w:r>
      <w:r w:rsidRPr="00DA319C">
        <w:rPr>
          <w:rFonts w:eastAsia="Palatino Linotype" w:cs="Palatino Linotype"/>
        </w:rPr>
        <w:t xml:space="preserve"> This collaboration allowed </w:t>
      </w:r>
      <w:r w:rsidR="00046DCD">
        <w:rPr>
          <w:rFonts w:eastAsia="Palatino Linotype" w:cs="Palatino Linotype"/>
        </w:rPr>
        <w:t xml:space="preserve">an </w:t>
      </w:r>
      <w:r w:rsidRPr="00DA319C">
        <w:rPr>
          <w:rFonts w:eastAsia="Palatino Linotype" w:cs="Palatino Linotype"/>
        </w:rPr>
        <w:t>understanding of referral places for workers, increasing awareness and sensitivity to the needs of the workers. Working together with different entities enabled bridging of gaps and effective utili</w:t>
      </w:r>
      <w:r w:rsidR="00046DCD">
        <w:rPr>
          <w:rFonts w:eastAsia="Palatino Linotype" w:cs="Palatino Linotype"/>
        </w:rPr>
        <w:t>s</w:t>
      </w:r>
      <w:r w:rsidRPr="00DA319C">
        <w:rPr>
          <w:rFonts w:eastAsia="Palatino Linotype" w:cs="Palatino Linotype"/>
        </w:rPr>
        <w:t>ation of available resources.</w:t>
      </w:r>
      <w:r w:rsidRPr="00DA319C">
        <w:rPr>
          <w:rFonts w:eastAsia="Palatino Linotype" w:cs="Palatino Linotype"/>
          <w:vertAlign w:val="superscript"/>
        </w:rPr>
        <w:footnoteReference w:id="146"/>
      </w:r>
    </w:p>
    <w:p w14:paraId="5758EF00" w14:textId="1DA35B58" w:rsidR="00896C0B" w:rsidRPr="00DA319C" w:rsidRDefault="00896C0B" w:rsidP="00896C0B">
      <w:pPr>
        <w:rPr>
          <w:rFonts w:eastAsia="Palatino Linotype" w:cs="Palatino Linotype"/>
          <w:color w:val="353332" w:themeColor="text1" w:themeTint="E6"/>
          <w:szCs w:val="20"/>
        </w:rPr>
      </w:pPr>
      <w:r w:rsidRPr="00DA319C">
        <w:rPr>
          <w:rFonts w:eastAsia="Palatino Linotype" w:cs="Palatino Linotype"/>
          <w:b/>
          <w:color w:val="353332" w:themeColor="text1" w:themeTint="E6"/>
        </w:rPr>
        <w:t>Mo</w:t>
      </w:r>
      <w:r w:rsidRPr="00E12399">
        <w:rPr>
          <w:rFonts w:eastAsia="Palatino Linotype" w:cs="Palatino Linotype"/>
          <w:b/>
          <w:color w:val="353332" w:themeColor="text1" w:themeTint="E6"/>
        </w:rPr>
        <w:t>reover, the interviewees pointed to an</w:t>
      </w:r>
      <w:r w:rsidRPr="00DA319C">
        <w:rPr>
          <w:rFonts w:eastAsia="Palatino Linotype" w:cs="Palatino Linotype"/>
          <w:b/>
          <w:color w:val="353332" w:themeColor="text1" w:themeTint="E6"/>
        </w:rPr>
        <w:t xml:space="preserve"> increased enthusiasm and expanded possibilities</w:t>
      </w:r>
      <w:r w:rsidRPr="00DA319C">
        <w:rPr>
          <w:rFonts w:eastAsia="Palatino Linotype" w:cs="Palatino Linotype"/>
          <w:color w:val="353332" w:themeColor="text1" w:themeTint="E6"/>
        </w:rPr>
        <w:t xml:space="preserve">. Collaborating with the government has enhanced their skills, capacities, and understanding, making them valuable resources. This has not only resulted in personal growth but </w:t>
      </w:r>
      <w:r w:rsidR="00046DCD">
        <w:rPr>
          <w:rFonts w:eastAsia="Palatino Linotype" w:cs="Palatino Linotype"/>
          <w:color w:val="353332" w:themeColor="text1" w:themeTint="E6"/>
        </w:rPr>
        <w:t xml:space="preserve">has </w:t>
      </w:r>
      <w:r w:rsidRPr="00DA319C">
        <w:rPr>
          <w:rFonts w:eastAsia="Palatino Linotype" w:cs="Palatino Linotype"/>
          <w:color w:val="353332" w:themeColor="text1" w:themeTint="E6"/>
        </w:rPr>
        <w:t>also had an overall impact on the organi</w:t>
      </w:r>
      <w:r w:rsidR="00046DCD">
        <w:rPr>
          <w:rFonts w:eastAsia="Palatino Linotype" w:cs="Palatino Linotype"/>
          <w:color w:val="353332" w:themeColor="text1" w:themeTint="E6"/>
        </w:rPr>
        <w:t>s</w:t>
      </w:r>
      <w:r w:rsidRPr="00DA319C">
        <w:rPr>
          <w:rFonts w:eastAsia="Palatino Linotype" w:cs="Palatino Linotype"/>
          <w:color w:val="353332" w:themeColor="text1" w:themeTint="E6"/>
        </w:rPr>
        <w:t>ation, enabling effective collaboration with different departments and individuals.</w:t>
      </w:r>
      <w:r w:rsidRPr="00DA319C">
        <w:rPr>
          <w:rFonts w:eastAsia="Palatino Linotype" w:cs="Palatino Linotype"/>
          <w:color w:val="353332" w:themeColor="text1" w:themeTint="E6"/>
          <w:vertAlign w:val="superscript"/>
        </w:rPr>
        <w:footnoteReference w:id="147"/>
      </w:r>
    </w:p>
    <w:p w14:paraId="09D5AF9D" w14:textId="11EF9D1F" w:rsidR="00896C0B" w:rsidRPr="00DA319C" w:rsidRDefault="00896C0B" w:rsidP="00896C0B">
      <w:pPr>
        <w:spacing w:line="257" w:lineRule="auto"/>
        <w:rPr>
          <w:rFonts w:eastAsia="Palatino Linotype" w:cs="Palatino Linotype"/>
          <w:color w:val="353332" w:themeColor="text1" w:themeTint="E6"/>
          <w:szCs w:val="20"/>
        </w:rPr>
      </w:pPr>
      <w:r w:rsidRPr="00DA319C">
        <w:rPr>
          <w:rFonts w:eastAsia="Palatino Linotype" w:cs="Palatino Linotype"/>
          <w:color w:val="353332" w:themeColor="text1" w:themeTint="E6"/>
        </w:rPr>
        <w:t xml:space="preserve">In </w:t>
      </w:r>
      <w:r w:rsidRPr="00DA319C">
        <w:rPr>
          <w:rFonts w:eastAsia="Palatino Linotype" w:cs="Palatino Linotype"/>
          <w:b/>
          <w:color w:val="353332" w:themeColor="text1" w:themeTint="E6"/>
        </w:rPr>
        <w:t>Bangladesh</w:t>
      </w:r>
      <w:r w:rsidRPr="00DA319C">
        <w:rPr>
          <w:rFonts w:eastAsia="Palatino Linotype" w:cs="Palatino Linotype"/>
          <w:color w:val="353332" w:themeColor="text1" w:themeTint="E6"/>
        </w:rPr>
        <w:t xml:space="preserve">, the </w:t>
      </w:r>
      <w:r w:rsidR="00B932DB">
        <w:rPr>
          <w:rFonts w:eastAsia="Palatino Linotype" w:cs="Palatino Linotype"/>
          <w:color w:val="353332" w:themeColor="text1" w:themeTint="E6"/>
        </w:rPr>
        <w:t>GOALS programme</w:t>
      </w:r>
      <w:r w:rsidRPr="00DA319C">
        <w:rPr>
          <w:rFonts w:eastAsia="Palatino Linotype" w:cs="Palatino Linotype"/>
          <w:color w:val="353332" w:themeColor="text1" w:themeTint="E6"/>
        </w:rPr>
        <w:t xml:space="preserve"> provided </w:t>
      </w:r>
      <w:r w:rsidR="00046DCD">
        <w:rPr>
          <w:rFonts w:eastAsia="Palatino Linotype" w:cs="Palatino Linotype"/>
          <w:color w:val="353332" w:themeColor="text1" w:themeTint="E6"/>
        </w:rPr>
        <w:t xml:space="preserve">a </w:t>
      </w:r>
      <w:r w:rsidRPr="00DA319C">
        <w:rPr>
          <w:rFonts w:eastAsia="Palatino Linotype" w:cs="Palatino Linotype"/>
          <w:color w:val="353332" w:themeColor="text1" w:themeTint="E6"/>
        </w:rPr>
        <w:t>platform</w:t>
      </w:r>
      <w:r w:rsidR="00685725" w:rsidRPr="00DA319C">
        <w:rPr>
          <w:rFonts w:eastAsia="Palatino Linotype" w:cs="Palatino Linotype"/>
          <w:color w:val="353332" w:themeColor="text1" w:themeTint="E6"/>
        </w:rPr>
        <w:t xml:space="preserve"> to RMMRU</w:t>
      </w:r>
      <w:r w:rsidRPr="00DA319C">
        <w:rPr>
          <w:rFonts w:eastAsia="Palatino Linotype" w:cs="Palatino Linotype"/>
          <w:color w:val="353332" w:themeColor="text1" w:themeTint="E6"/>
        </w:rPr>
        <w:t xml:space="preserve"> that facilitated </w:t>
      </w:r>
      <w:r w:rsidRPr="00DA319C">
        <w:rPr>
          <w:rFonts w:eastAsia="Palatino Linotype" w:cs="Palatino Linotype"/>
          <w:b/>
          <w:color w:val="353332" w:themeColor="text1" w:themeTint="E6"/>
        </w:rPr>
        <w:t xml:space="preserve">collaboration among all stakeholders, significantly strengthening networking </w:t>
      </w:r>
      <w:r w:rsidRPr="00DA319C">
        <w:rPr>
          <w:rFonts w:eastAsia="Palatino Linotype" w:cs="Palatino Linotype"/>
          <w:color w:val="353332" w:themeColor="text1" w:themeTint="E6"/>
        </w:rPr>
        <w:t xml:space="preserve">through the </w:t>
      </w:r>
      <w:r w:rsidR="00B932DB">
        <w:rPr>
          <w:rFonts w:eastAsia="Palatino Linotype" w:cs="Palatino Linotype"/>
          <w:color w:val="353332" w:themeColor="text1" w:themeTint="E6"/>
        </w:rPr>
        <w:t>GOALS programme</w:t>
      </w:r>
      <w:r w:rsidRPr="00DA319C">
        <w:rPr>
          <w:rFonts w:eastAsia="Palatino Linotype" w:cs="Palatino Linotype"/>
          <w:color w:val="353332" w:themeColor="text1" w:themeTint="E6"/>
        </w:rPr>
        <w:t>.</w:t>
      </w:r>
      <w:r w:rsidRPr="00DA319C">
        <w:rPr>
          <w:rFonts w:eastAsia="Palatino Linotype" w:cs="Palatino Linotype"/>
          <w:color w:val="353332" w:themeColor="text1" w:themeTint="E6"/>
          <w:vertAlign w:val="superscript"/>
        </w:rPr>
        <w:footnoteReference w:id="148"/>
      </w:r>
      <w:r w:rsidRPr="00DA319C">
        <w:rPr>
          <w:rFonts w:eastAsia="Palatino Linotype" w:cs="Palatino Linotype"/>
          <w:color w:val="353332" w:themeColor="text1" w:themeTint="E6"/>
        </w:rPr>
        <w:t xml:space="preserve"> </w:t>
      </w:r>
      <w:r w:rsidR="00046DCD">
        <w:rPr>
          <w:rFonts w:eastAsia="Palatino Linotype" w:cs="Palatino Linotype"/>
          <w:color w:val="353332" w:themeColor="text1" w:themeTint="E6"/>
        </w:rPr>
        <w:t xml:space="preserve">The </w:t>
      </w:r>
      <w:r w:rsidR="00B932DB">
        <w:rPr>
          <w:rFonts w:eastAsia="Palatino Linotype" w:cs="Palatino Linotype"/>
          <w:color w:val="353332" w:themeColor="text1" w:themeTint="E6"/>
        </w:rPr>
        <w:t>GOALS programme</w:t>
      </w:r>
      <w:r w:rsidR="00046DCD">
        <w:rPr>
          <w:rFonts w:eastAsia="Palatino Linotype" w:cs="Palatino Linotype"/>
          <w:color w:val="353332" w:themeColor="text1" w:themeTint="E6"/>
        </w:rPr>
        <w:t xml:space="preserve"> also had a positive impact on </w:t>
      </w:r>
      <w:r w:rsidR="00507F74">
        <w:rPr>
          <w:rFonts w:eastAsia="Palatino Linotype" w:cs="Palatino Linotype"/>
          <w:color w:val="353332" w:themeColor="text1" w:themeTint="E6"/>
        </w:rPr>
        <w:t>capacity building</w:t>
      </w:r>
      <w:r w:rsidRPr="00DA319C">
        <w:rPr>
          <w:rFonts w:eastAsia="Palatino Linotype" w:cs="Palatino Linotype"/>
          <w:color w:val="353332" w:themeColor="text1" w:themeTint="E6"/>
        </w:rPr>
        <w:t xml:space="preserve"> training for area leaders (returnee female migrants) from regional centres. Furthermore, the programme also increased opportunities for team-building and networking with other NGOs focused on female labour migration in Bangladesh. </w:t>
      </w:r>
      <w:r w:rsidRPr="00DA319C">
        <w:rPr>
          <w:rFonts w:eastAsia="Palatino Linotype" w:cs="Palatino Linotype"/>
          <w:color w:val="353332" w:themeColor="text1" w:themeTint="E6"/>
        </w:rPr>
        <w:lastRenderedPageBreak/>
        <w:t>GOALS also contributed to incorporating the voice of female labour migrants in the training module, enhancing the inclusivity of the program</w:t>
      </w:r>
      <w:r w:rsidR="00046DCD">
        <w:rPr>
          <w:rFonts w:eastAsia="Palatino Linotype" w:cs="Palatino Linotype"/>
          <w:color w:val="353332" w:themeColor="text1" w:themeTint="E6"/>
        </w:rPr>
        <w:t>me</w:t>
      </w:r>
      <w:r w:rsidRPr="00DA319C">
        <w:rPr>
          <w:rFonts w:eastAsia="Palatino Linotype" w:cs="Palatino Linotype"/>
          <w:color w:val="353332" w:themeColor="text1" w:themeTint="E6"/>
        </w:rPr>
        <w:t>.</w:t>
      </w:r>
      <w:r w:rsidRPr="00DA319C">
        <w:rPr>
          <w:rFonts w:eastAsia="Palatino Linotype" w:cs="Palatino Linotype"/>
          <w:color w:val="353332" w:themeColor="text1" w:themeTint="E6"/>
          <w:vertAlign w:val="superscript"/>
        </w:rPr>
        <w:footnoteReference w:id="149"/>
      </w:r>
    </w:p>
    <w:p w14:paraId="6695B83C" w14:textId="4D20E533" w:rsidR="00254713" w:rsidRPr="00E12399" w:rsidRDefault="005905B4" w:rsidP="00764D7D">
      <w:pPr>
        <w:pStyle w:val="Heading2"/>
      </w:pPr>
      <w:bookmarkStart w:id="159" w:name="_Toc161300606"/>
      <w:bookmarkStart w:id="160" w:name="_Toc161305775"/>
      <w:r w:rsidRPr="00E12399">
        <w:t>Sustainability</w:t>
      </w:r>
      <w:bookmarkEnd w:id="159"/>
      <w:bookmarkEnd w:id="160"/>
    </w:p>
    <w:p w14:paraId="55B9640D" w14:textId="1562ABC0" w:rsidR="00BA6008" w:rsidRPr="00E12399" w:rsidRDefault="00C37176" w:rsidP="00BA6008">
      <w:pPr>
        <w:rPr>
          <w:lang w:eastAsia="en-US"/>
        </w:rPr>
      </w:pPr>
      <w:r w:rsidRPr="00E12399">
        <w:t xml:space="preserve">According to </w:t>
      </w:r>
      <w:r w:rsidR="00F4280C">
        <w:t>OECD/DAC</w:t>
      </w:r>
      <w:r w:rsidRPr="00E12399">
        <w:t xml:space="preserve"> criteria, sustainability is defined as the capacity of the </w:t>
      </w:r>
      <w:r w:rsidR="009F3FEC">
        <w:t>programme</w:t>
      </w:r>
      <w:r w:rsidRPr="00E12399">
        <w:t xml:space="preserve"> results to endure over time while maintaining positive outcomes. The analysis aims to gauge the </w:t>
      </w:r>
      <w:r w:rsidR="009F3FEC">
        <w:t>programme</w:t>
      </w:r>
      <w:r w:rsidR="007B66FA" w:rsidRPr="00E12399">
        <w:t>’</w:t>
      </w:r>
      <w:r w:rsidRPr="00E12399">
        <w:t>s long-term viability</w:t>
      </w:r>
      <w:r w:rsidR="007D1EE6" w:rsidRPr="00E12399">
        <w:t xml:space="preserve">, </w:t>
      </w:r>
      <w:r w:rsidR="00046DCD">
        <w:t xml:space="preserve">with a particular focus on </w:t>
      </w:r>
      <w:r w:rsidR="007D1EE6" w:rsidRPr="00E12399">
        <w:t>new practices or policies developed, and regional cooperation platforms</w:t>
      </w:r>
      <w:r w:rsidRPr="00E12399">
        <w:t>.</w:t>
      </w:r>
    </w:p>
    <w:p w14:paraId="67AF9522" w14:textId="2A588030" w:rsidR="00EE5A09" w:rsidRDefault="00EE5A09" w:rsidP="007316DA">
      <w:pPr>
        <w:pStyle w:val="heading2rev"/>
      </w:pPr>
      <w:bookmarkStart w:id="161" w:name="_Toc161300607"/>
      <w:bookmarkStart w:id="162" w:name="_Toc161305776"/>
      <w:r w:rsidRPr="00DA319C">
        <w:rPr>
          <w:lang w:val="en-GB"/>
        </w:rPr>
        <w:t xml:space="preserve">To what extent is the </w:t>
      </w:r>
      <w:r w:rsidR="009F3FEC">
        <w:rPr>
          <w:lang w:val="en-GB"/>
        </w:rPr>
        <w:t>programme</w:t>
      </w:r>
      <w:r w:rsidRPr="00DA319C">
        <w:rPr>
          <w:lang w:val="en-GB"/>
        </w:rPr>
        <w:t xml:space="preserve"> likely to be sustainable</w:t>
      </w:r>
      <w:r>
        <w:t>?</w:t>
      </w:r>
      <w:bookmarkEnd w:id="161"/>
      <w:bookmarkEnd w:id="162"/>
    </w:p>
    <w:p w14:paraId="7DC17940" w14:textId="2E2FCC27" w:rsidR="002A3CEF" w:rsidRPr="00E12399" w:rsidRDefault="00CD2573" w:rsidP="00ED6541">
      <w:pPr>
        <w:pStyle w:val="Heading3rev"/>
        <w:rPr>
          <w:rStyle w:val="eop"/>
          <w:szCs w:val="20"/>
          <w:shd w:val="clear" w:color="auto" w:fill="FFFFFF"/>
        </w:rPr>
      </w:pPr>
      <w:r w:rsidRPr="00E12399">
        <w:t xml:space="preserve">To what extent do the CPMS </w:t>
      </w:r>
      <w:r w:rsidR="00FB75FF" w:rsidRPr="00E12399">
        <w:t xml:space="preserve">and NSAs </w:t>
      </w:r>
      <w:r w:rsidRPr="00E12399">
        <w:t>have sufficient ownership</w:t>
      </w:r>
      <w:r w:rsidR="00F041C6" w:rsidRPr="00E12399">
        <w:t xml:space="preserve"> </w:t>
      </w:r>
      <w:r w:rsidRPr="00E12399">
        <w:t xml:space="preserve">of the </w:t>
      </w:r>
      <w:r w:rsidR="009F3FEC">
        <w:t>programme</w:t>
      </w:r>
      <w:r w:rsidRPr="00E12399">
        <w:t xml:space="preserve"> results?</w:t>
      </w:r>
    </w:p>
    <w:tbl>
      <w:tblPr>
        <w:tblStyle w:val="TableGrid"/>
        <w:tblW w:w="9498" w:type="dxa"/>
        <w:tblLook w:val="0400" w:firstRow="0" w:lastRow="0" w:firstColumn="0" w:lastColumn="0" w:noHBand="0" w:noVBand="1"/>
      </w:tblPr>
      <w:tblGrid>
        <w:gridCol w:w="9498"/>
      </w:tblGrid>
      <w:tr w:rsidR="00EF1CC5" w:rsidRPr="00E12399" w14:paraId="5721FD6C" w14:textId="77777777" w:rsidTr="00C22D6F">
        <w:tc>
          <w:tcPr>
            <w:tcW w:w="9498" w:type="dxa"/>
            <w:tcBorders>
              <w:top w:val="nil"/>
              <w:left w:val="nil"/>
              <w:bottom w:val="nil"/>
              <w:right w:val="nil"/>
            </w:tcBorders>
            <w:shd w:val="clear" w:color="auto" w:fill="FEF8DF" w:themeFill="accent6" w:themeFillTint="33"/>
          </w:tcPr>
          <w:p w14:paraId="62D316E3" w14:textId="13FF8850" w:rsidR="00EF1CC5" w:rsidRPr="00E12399" w:rsidRDefault="00EF1CC5">
            <w:pPr>
              <w:rPr>
                <w:b/>
                <w:bCs/>
              </w:rPr>
            </w:pPr>
            <w:bookmarkStart w:id="163" w:name="_Hlk158641797"/>
            <w:r w:rsidRPr="00E12399">
              <w:rPr>
                <w:b/>
                <w:bCs/>
                <w:lang w:eastAsia="en-US"/>
              </w:rPr>
              <w:t>Key findin</w:t>
            </w:r>
            <w:r w:rsidR="00653A6F" w:rsidRPr="00E12399">
              <w:rPr>
                <w:b/>
                <w:bCs/>
                <w:lang w:eastAsia="en-US"/>
              </w:rPr>
              <w:t xml:space="preserve">g </w:t>
            </w:r>
            <w:r w:rsidR="00F6521E">
              <w:rPr>
                <w:b/>
                <w:bCs/>
                <w:lang w:eastAsia="en-US"/>
              </w:rPr>
              <w:t>29</w:t>
            </w:r>
            <w:r w:rsidR="00653A6F" w:rsidRPr="00E12399">
              <w:rPr>
                <w:b/>
                <w:bCs/>
                <w:lang w:eastAsia="en-US"/>
              </w:rPr>
              <w:t>:</w:t>
            </w:r>
            <w:r w:rsidRPr="00E12399">
              <w:rPr>
                <w:b/>
                <w:bCs/>
                <w:lang w:eastAsia="en-US"/>
              </w:rPr>
              <w:t xml:space="preserve"> </w:t>
            </w:r>
            <w:r w:rsidRPr="00E12399">
              <w:rPr>
                <w:b/>
                <w:bCs/>
              </w:rPr>
              <w:t xml:space="preserve">While some signs of ownership </w:t>
            </w:r>
            <w:r w:rsidR="00FB75FF" w:rsidRPr="00E12399">
              <w:rPr>
                <w:b/>
                <w:bCs/>
              </w:rPr>
              <w:t xml:space="preserve">of CPMS </w:t>
            </w:r>
            <w:r w:rsidRPr="00E12399">
              <w:rPr>
                <w:b/>
                <w:bCs/>
              </w:rPr>
              <w:t>were found, several concerns regarding ownership were voiced as well.</w:t>
            </w:r>
            <w:r w:rsidR="00775930" w:rsidRPr="00E12399">
              <w:rPr>
                <w:b/>
                <w:bCs/>
              </w:rPr>
              <w:t xml:space="preserve"> </w:t>
            </w:r>
            <w:r w:rsidR="00FB75FF" w:rsidRPr="00E12399">
              <w:rPr>
                <w:b/>
              </w:rPr>
              <w:t xml:space="preserve">NSAs were highly committed to </w:t>
            </w:r>
            <w:r w:rsidR="00E735E7" w:rsidRPr="00E12399">
              <w:rPr>
                <w:b/>
                <w:bCs/>
              </w:rPr>
              <w:t>maintaining GOALS results.</w:t>
            </w:r>
          </w:p>
        </w:tc>
      </w:tr>
    </w:tbl>
    <w:bookmarkEnd w:id="163"/>
    <w:p w14:paraId="3254F571" w14:textId="33BF2646" w:rsidR="00AB5810" w:rsidRPr="00E12399" w:rsidRDefault="00AB5810" w:rsidP="00012799">
      <w:r w:rsidRPr="00E12399">
        <w:rPr>
          <w:bCs/>
        </w:rPr>
        <w:t xml:space="preserve">Notably, </w:t>
      </w:r>
      <w:r w:rsidR="008509D0" w:rsidRPr="00E12399">
        <w:rPr>
          <w:bCs/>
        </w:rPr>
        <w:t>in comparison to all KIIs, fewer</w:t>
      </w:r>
      <w:r w:rsidR="00887689" w:rsidRPr="00E12399">
        <w:rPr>
          <w:bCs/>
        </w:rPr>
        <w:t xml:space="preserve"> </w:t>
      </w:r>
      <w:r w:rsidRPr="00E12399">
        <w:rPr>
          <w:bCs/>
        </w:rPr>
        <w:t>government representatives</w:t>
      </w:r>
      <w:r w:rsidR="008509D0" w:rsidRPr="00E12399">
        <w:rPr>
          <w:bCs/>
        </w:rPr>
        <w:t xml:space="preserve"> than needed were interviewed (government representatives </w:t>
      </w:r>
      <w:r w:rsidR="00AA08BC" w:rsidRPr="00E12399">
        <w:rPr>
          <w:bCs/>
        </w:rPr>
        <w:t>comprised</w:t>
      </w:r>
      <w:r w:rsidR="008509D0" w:rsidRPr="00E12399">
        <w:rPr>
          <w:bCs/>
        </w:rPr>
        <w:t xml:space="preserve"> 28% of all interviews</w:t>
      </w:r>
      <w:r w:rsidR="008509D0" w:rsidRPr="00E12399">
        <w:rPr>
          <w:rStyle w:val="FootnoteReference"/>
          <w:bCs/>
        </w:rPr>
        <w:t xml:space="preserve"> </w:t>
      </w:r>
      <w:r w:rsidRPr="00E12399">
        <w:rPr>
          <w:rStyle w:val="FootnoteReference"/>
          <w:bCs/>
        </w:rPr>
        <w:footnoteReference w:id="150"/>
      </w:r>
      <w:r w:rsidR="00887689" w:rsidRPr="00E12399">
        <w:rPr>
          <w:bCs/>
        </w:rPr>
        <w:t>)</w:t>
      </w:r>
      <w:r w:rsidR="008509D0" w:rsidRPr="00E12399">
        <w:rPr>
          <w:bCs/>
        </w:rPr>
        <w:t xml:space="preserve">, which </w:t>
      </w:r>
      <w:r w:rsidR="00046DCD">
        <w:rPr>
          <w:bCs/>
        </w:rPr>
        <w:t xml:space="preserve">made it difficult to </w:t>
      </w:r>
      <w:r w:rsidR="003F7A5D" w:rsidRPr="00E12399">
        <w:rPr>
          <w:bCs/>
        </w:rPr>
        <w:t>assess ownership of governments.</w:t>
      </w:r>
    </w:p>
    <w:p w14:paraId="1D21EA2A" w14:textId="4749AA27" w:rsidR="00523F24" w:rsidRPr="00E12399" w:rsidRDefault="002847AA" w:rsidP="00012799">
      <w:r w:rsidRPr="00E12399">
        <w:t xml:space="preserve">Based on the interviews conducted, </w:t>
      </w:r>
      <w:r w:rsidRPr="00E12399">
        <w:rPr>
          <w:b/>
          <w:bCs/>
        </w:rPr>
        <w:t>partner governments were supportive of the results and believed they should be continued</w:t>
      </w:r>
      <w:r w:rsidRPr="00E12399">
        <w:t xml:space="preserve">, but few examples of </w:t>
      </w:r>
      <w:r w:rsidR="00216ABA" w:rsidRPr="00E12399">
        <w:t>proactive ownership were found</w:t>
      </w:r>
      <w:r w:rsidRPr="00E12399">
        <w:t xml:space="preserve">. </w:t>
      </w:r>
      <w:r w:rsidRPr="00E12399">
        <w:rPr>
          <w:b/>
          <w:bCs/>
        </w:rPr>
        <w:t>Bangladesh</w:t>
      </w:r>
      <w:r w:rsidRPr="00E12399">
        <w:t xml:space="preserve">, which chaired the TAWG on Fair and Ethical Recruitment, expressed its commitment to move forward on fair and ethical recruitment, which is a notable achievement, </w:t>
      </w:r>
      <w:r w:rsidR="00046DCD">
        <w:t xml:space="preserve">also </w:t>
      </w:r>
      <w:r w:rsidR="00F44D7F" w:rsidRPr="00E12399">
        <w:t xml:space="preserve">supported by programmes </w:t>
      </w:r>
      <w:r w:rsidR="00046DCD" w:rsidRPr="00E12399">
        <w:t xml:space="preserve">other </w:t>
      </w:r>
      <w:r w:rsidR="00F44D7F" w:rsidRPr="00E12399">
        <w:t xml:space="preserve">than </w:t>
      </w:r>
      <w:r w:rsidRPr="00E12399">
        <w:t>GOALS</w:t>
      </w:r>
      <w:r w:rsidR="00207902" w:rsidRPr="00E12399">
        <w:t>.</w:t>
      </w:r>
      <w:r w:rsidR="00B8220E" w:rsidRPr="00E12399">
        <w:rPr>
          <w:rStyle w:val="FootnoteReference"/>
        </w:rPr>
        <w:footnoteReference w:id="151"/>
      </w:r>
      <w:r w:rsidR="00207902" w:rsidRPr="00E12399">
        <w:t xml:space="preserve"> </w:t>
      </w:r>
      <w:r w:rsidR="00E14EB2" w:rsidRPr="00E12399">
        <w:t>After reintegration activities were</w:t>
      </w:r>
      <w:r w:rsidR="00046DCD">
        <w:t xml:space="preserve"> completed</w:t>
      </w:r>
      <w:r w:rsidR="00E14EB2" w:rsidRPr="00E12399">
        <w:t xml:space="preserve">, </w:t>
      </w:r>
      <w:r w:rsidR="00E14EB2" w:rsidRPr="00E12399">
        <w:rPr>
          <w:b/>
          <w:bCs/>
        </w:rPr>
        <w:t>Sri Lanka</w:t>
      </w:r>
      <w:r w:rsidR="009F5ACF" w:rsidRPr="00E12399">
        <w:t xml:space="preserve">, also a chair of the Skills and Qualifications TAWG, </w:t>
      </w:r>
      <w:r w:rsidR="00E14EB2" w:rsidRPr="00E12399">
        <w:t xml:space="preserve">was engaged and committed to </w:t>
      </w:r>
      <w:r w:rsidR="00420E0A" w:rsidRPr="00E12399">
        <w:t>scale up activities</w:t>
      </w:r>
      <w:r w:rsidR="009F5ACF" w:rsidRPr="00E12399">
        <w:t xml:space="preserve"> in reintegration support</w:t>
      </w:r>
      <w:r w:rsidR="00E14EB2" w:rsidRPr="00E12399">
        <w:t>.</w:t>
      </w:r>
      <w:r w:rsidR="00F014A2" w:rsidRPr="00E12399">
        <w:rPr>
          <w:rStyle w:val="FootnoteReference"/>
        </w:rPr>
        <w:footnoteReference w:id="152"/>
      </w:r>
      <w:r w:rsidR="00826F9C" w:rsidRPr="00E12399">
        <w:t xml:space="preserve"> </w:t>
      </w:r>
      <w:r w:rsidR="00F07676" w:rsidRPr="00E12399">
        <w:t xml:space="preserve">This shows that countries </w:t>
      </w:r>
      <w:r w:rsidR="00D461BC" w:rsidRPr="00E12399">
        <w:t>benefiting from</w:t>
      </w:r>
      <w:r w:rsidR="00F07676" w:rsidRPr="00E12399">
        <w:t xml:space="preserve"> multiple </w:t>
      </w:r>
      <w:r w:rsidR="00D461BC" w:rsidRPr="00E12399">
        <w:t xml:space="preserve">activities and </w:t>
      </w:r>
      <w:r w:rsidR="00F07676" w:rsidRPr="00E12399">
        <w:t xml:space="preserve">projects on one specific area </w:t>
      </w:r>
      <w:r w:rsidR="009F5ACF" w:rsidRPr="00E12399">
        <w:t xml:space="preserve">– either by </w:t>
      </w:r>
      <w:r w:rsidR="0074561B" w:rsidRPr="00E12399">
        <w:t xml:space="preserve">separate activities in </w:t>
      </w:r>
      <w:r w:rsidR="0074561B" w:rsidRPr="00E12399">
        <w:rPr>
          <w:b/>
          <w:bCs/>
        </w:rPr>
        <w:t>Bangladesh</w:t>
      </w:r>
      <w:r w:rsidR="0074561B" w:rsidRPr="00E12399">
        <w:t xml:space="preserve"> or </w:t>
      </w:r>
      <w:r w:rsidR="00AA08BC" w:rsidRPr="00E12399">
        <w:t xml:space="preserve">activity </w:t>
      </w:r>
      <w:r w:rsidR="0074561B" w:rsidRPr="00E12399">
        <w:t>pilot</w:t>
      </w:r>
      <w:r w:rsidR="00AA08BC" w:rsidRPr="00E12399">
        <w:t>s</w:t>
      </w:r>
      <w:r w:rsidR="0074561B" w:rsidRPr="00E12399">
        <w:t xml:space="preserve"> in </w:t>
      </w:r>
      <w:r w:rsidR="0074561B" w:rsidRPr="00E12399">
        <w:rPr>
          <w:b/>
          <w:bCs/>
        </w:rPr>
        <w:t>Sri Lanka</w:t>
      </w:r>
      <w:r w:rsidR="0074561B" w:rsidRPr="00E12399">
        <w:t xml:space="preserve"> </w:t>
      </w:r>
      <w:r w:rsidR="00F07676" w:rsidRPr="00E12399">
        <w:t>–</w:t>
      </w:r>
      <w:r w:rsidR="0074561B" w:rsidRPr="00E12399">
        <w:t xml:space="preserve"> </w:t>
      </w:r>
      <w:r w:rsidR="00C5516D" w:rsidRPr="00E12399">
        <w:t>have more ownership.</w:t>
      </w:r>
      <w:r w:rsidR="0022326D" w:rsidRPr="00E12399">
        <w:t xml:space="preserve"> </w:t>
      </w:r>
      <w:r w:rsidR="00C93290" w:rsidRPr="00E12399">
        <w:t>These examples</w:t>
      </w:r>
      <w:r w:rsidR="00D45E73" w:rsidRPr="00E12399">
        <w:t xml:space="preserve"> also </w:t>
      </w:r>
      <w:r w:rsidR="00C93290" w:rsidRPr="00E12399">
        <w:t>support</w:t>
      </w:r>
      <w:r w:rsidR="00D45E73" w:rsidRPr="00E12399">
        <w:t xml:space="preserve"> </w:t>
      </w:r>
      <w:r w:rsidR="0074561B" w:rsidRPr="00E12399">
        <w:t>the finding that</w:t>
      </w:r>
      <w:r w:rsidR="00D45E73" w:rsidRPr="00E12399">
        <w:t xml:space="preserve"> “</w:t>
      </w:r>
      <w:r w:rsidR="00D45E73" w:rsidRPr="00E12399">
        <w:rPr>
          <w:i/>
          <w:iCs/>
        </w:rPr>
        <w:t xml:space="preserve">having an opportunity to chair a TAWG meeting is an excellent way to build the capacity of </w:t>
      </w:r>
      <w:r w:rsidR="00046DCD">
        <w:rPr>
          <w:i/>
          <w:iCs/>
        </w:rPr>
        <w:t>M</w:t>
      </w:r>
      <w:r w:rsidR="00D45E73" w:rsidRPr="00E12399">
        <w:rPr>
          <w:i/>
          <w:iCs/>
        </w:rPr>
        <w:t xml:space="preserve">ember </w:t>
      </w:r>
      <w:r w:rsidR="00046DCD">
        <w:rPr>
          <w:i/>
          <w:iCs/>
        </w:rPr>
        <w:t>S</w:t>
      </w:r>
      <w:r w:rsidR="00D45E73" w:rsidRPr="00E12399">
        <w:rPr>
          <w:i/>
          <w:iCs/>
        </w:rPr>
        <w:t xml:space="preserve">tates in both diplomatic </w:t>
      </w:r>
      <w:r w:rsidR="00046DCD" w:rsidRPr="00E12399">
        <w:rPr>
          <w:i/>
          <w:iCs/>
        </w:rPr>
        <w:t>endeavours</w:t>
      </w:r>
      <w:r w:rsidR="00D45E73" w:rsidRPr="00E12399">
        <w:rPr>
          <w:i/>
          <w:iCs/>
        </w:rPr>
        <w:t xml:space="preserve"> as well as technical expertise in the TAWG’s thematic area.</w:t>
      </w:r>
      <w:r w:rsidR="00D45E73" w:rsidRPr="00E12399">
        <w:t>”</w:t>
      </w:r>
      <w:r w:rsidR="00D45E73" w:rsidRPr="00E12399">
        <w:rPr>
          <w:rStyle w:val="FootnoteReference"/>
        </w:rPr>
        <w:footnoteReference w:id="153"/>
      </w:r>
      <w:r w:rsidR="00D45E73" w:rsidRPr="00E12399">
        <w:t xml:space="preserve"> </w:t>
      </w:r>
      <w:r w:rsidR="00033777" w:rsidRPr="00E12399">
        <w:t>In Nepal, interviews reported that the government take the results of GOALS as their own.</w:t>
      </w:r>
      <w:r w:rsidR="00033777" w:rsidRPr="00E12399">
        <w:rPr>
          <w:rStyle w:val="FootnoteReference"/>
        </w:rPr>
        <w:footnoteReference w:id="154"/>
      </w:r>
    </w:p>
    <w:p w14:paraId="315B1A0B" w14:textId="75CBA6E5" w:rsidR="00D94095" w:rsidRPr="00E12399" w:rsidRDefault="00C5516D" w:rsidP="000C299F">
      <w:r w:rsidRPr="00E12399">
        <w:t>I</w:t>
      </w:r>
      <w:r w:rsidR="00427C11" w:rsidRPr="00E12399">
        <w:t xml:space="preserve">n some instances, </w:t>
      </w:r>
      <w:r w:rsidR="00427C11" w:rsidRPr="00E12399">
        <w:rPr>
          <w:b/>
          <w:bCs/>
        </w:rPr>
        <w:t>the ownership of countries can be scrutinised</w:t>
      </w:r>
      <w:r w:rsidR="00427C11" w:rsidRPr="00E12399">
        <w:t xml:space="preserve">. </w:t>
      </w:r>
      <w:r w:rsidR="00A74317" w:rsidRPr="00E12399">
        <w:t xml:space="preserve">Some of the </w:t>
      </w:r>
      <w:r w:rsidR="00B347D8" w:rsidRPr="00E12399">
        <w:t>national interviewees</w:t>
      </w:r>
      <w:r w:rsidR="00A74317" w:rsidRPr="00E12399">
        <w:t xml:space="preserve"> signalled that they would like to see more commitment and coordination from the government’s side</w:t>
      </w:r>
      <w:r w:rsidR="00A74317" w:rsidRPr="00E12399">
        <w:rPr>
          <w:rStyle w:val="FootnoteReference"/>
        </w:rPr>
        <w:footnoteReference w:id="155"/>
      </w:r>
      <w:r w:rsidR="00EE6CAE" w:rsidRPr="00E12399">
        <w:t xml:space="preserve"> or they would like to see more coordination on the government level</w:t>
      </w:r>
      <w:r w:rsidR="00A74317" w:rsidRPr="00E12399">
        <w:t>.</w:t>
      </w:r>
      <w:r w:rsidR="00A74317" w:rsidRPr="00E12399">
        <w:rPr>
          <w:rStyle w:val="FootnoteReference"/>
        </w:rPr>
        <w:footnoteReference w:id="156"/>
      </w:r>
      <w:r w:rsidR="0055271D" w:rsidRPr="00E12399">
        <w:t xml:space="preserve"> </w:t>
      </w:r>
      <w:r w:rsidR="00D94095" w:rsidRPr="00E12399">
        <w:t>This w</w:t>
      </w:r>
      <w:r w:rsidR="00832127" w:rsidRPr="00E12399">
        <w:t xml:space="preserve">as the case in </w:t>
      </w:r>
      <w:r w:rsidR="00832127" w:rsidRPr="00E12399">
        <w:rPr>
          <w:b/>
          <w:bCs/>
        </w:rPr>
        <w:t>Nepal</w:t>
      </w:r>
      <w:r w:rsidR="00832127" w:rsidRPr="00E12399">
        <w:t xml:space="preserve">, where, although the government expressed that the </w:t>
      </w:r>
      <w:r w:rsidR="00FD0297">
        <w:t>P</w:t>
      </w:r>
      <w:r w:rsidR="00832127" w:rsidRPr="00E12399">
        <w:t>rogramme helped in r</w:t>
      </w:r>
      <w:r w:rsidR="00BA03CD" w:rsidRPr="00E12399">
        <w:t xml:space="preserve">aising their self-confidence to address issues, another state body noted that </w:t>
      </w:r>
      <w:r w:rsidR="00297F1C" w:rsidRPr="00E12399">
        <w:t>there is a need for legal recognition and support from the government for full ownership and capacity.</w:t>
      </w:r>
      <w:r w:rsidR="00297F1C" w:rsidRPr="00E12399">
        <w:rPr>
          <w:rStyle w:val="FootnoteReference"/>
        </w:rPr>
        <w:footnoteReference w:id="157"/>
      </w:r>
    </w:p>
    <w:p w14:paraId="5145C65A" w14:textId="6B4B1EE6" w:rsidR="000C299F" w:rsidRPr="00E12399" w:rsidRDefault="00CC7518" w:rsidP="000C299F">
      <w:r w:rsidRPr="00E12399">
        <w:lastRenderedPageBreak/>
        <w:t>Similarly in</w:t>
      </w:r>
      <w:r w:rsidR="0055271D" w:rsidRPr="00E12399">
        <w:t xml:space="preserve"> </w:t>
      </w:r>
      <w:r w:rsidR="0055271D" w:rsidRPr="00E12399">
        <w:rPr>
          <w:b/>
          <w:bCs/>
        </w:rPr>
        <w:t>Pakistan</w:t>
      </w:r>
      <w:r w:rsidR="0055271D" w:rsidRPr="00E12399">
        <w:t xml:space="preserve"> and </w:t>
      </w:r>
      <w:r w:rsidR="0055271D" w:rsidRPr="00E12399">
        <w:rPr>
          <w:b/>
          <w:bCs/>
        </w:rPr>
        <w:t>Sri Lanka</w:t>
      </w:r>
      <w:r w:rsidRPr="00E12399">
        <w:t>, despite</w:t>
      </w:r>
      <w:r w:rsidR="0055271D" w:rsidRPr="00E12399">
        <w:t xml:space="preserve"> reported ownership, </w:t>
      </w:r>
      <w:r w:rsidR="00611A97" w:rsidRPr="00E12399">
        <w:t xml:space="preserve">only one </w:t>
      </w:r>
      <w:r w:rsidRPr="00E12399">
        <w:t>stakeholder</w:t>
      </w:r>
      <w:r w:rsidR="00611A97" w:rsidRPr="00E12399">
        <w:t xml:space="preserve"> elaborated on</w:t>
      </w:r>
      <w:r w:rsidR="0055271D" w:rsidRPr="00E12399">
        <w:t xml:space="preserve"> </w:t>
      </w:r>
      <w:r w:rsidRPr="00E12399">
        <w:t>actions to be taken</w:t>
      </w:r>
      <w:r w:rsidR="0055271D" w:rsidRPr="00E12399">
        <w:t>.</w:t>
      </w:r>
      <w:r w:rsidR="00B05931" w:rsidRPr="00E12399">
        <w:t xml:space="preserve"> </w:t>
      </w:r>
      <w:r w:rsidRPr="00E12399">
        <w:t>I</w:t>
      </w:r>
      <w:r w:rsidR="000C299F" w:rsidRPr="00E12399">
        <w:t xml:space="preserve">n some cases, contact </w:t>
      </w:r>
      <w:r w:rsidR="00065CB0" w:rsidRPr="00E12399">
        <w:t>with</w:t>
      </w:r>
      <w:r w:rsidR="000C299F" w:rsidRPr="00E12399">
        <w:t xml:space="preserve"> </w:t>
      </w:r>
      <w:r w:rsidR="00065CB0" w:rsidRPr="00E12399">
        <w:t>the</w:t>
      </w:r>
      <w:r w:rsidR="000C299F" w:rsidRPr="00E12399">
        <w:t xml:space="preserve"> GOALS team was limited to a few specialised government agencies, making it difficult to enhance ownership. </w:t>
      </w:r>
      <w:r w:rsidR="008D74EC" w:rsidRPr="00E12399">
        <w:t xml:space="preserve">For instance, a </w:t>
      </w:r>
      <w:r w:rsidR="004F77DC" w:rsidRPr="00E12399">
        <w:t xml:space="preserve">stakeholder in </w:t>
      </w:r>
      <w:r w:rsidR="004F77DC" w:rsidRPr="00E12399">
        <w:rPr>
          <w:b/>
          <w:bCs/>
        </w:rPr>
        <w:t>India</w:t>
      </w:r>
      <w:r w:rsidR="004F77DC" w:rsidRPr="00E12399">
        <w:t xml:space="preserve"> noted, that</w:t>
      </w:r>
      <w:r w:rsidR="0007556C" w:rsidRPr="00E12399">
        <w:t xml:space="preserve"> the central government did not participate in </w:t>
      </w:r>
      <w:r w:rsidR="003506FD" w:rsidRPr="00E12399">
        <w:t>ma</w:t>
      </w:r>
      <w:r w:rsidR="00D774C4" w:rsidRPr="00E12399">
        <w:t>jor consultations, and there is a lack of response and participation</w:t>
      </w:r>
      <w:r w:rsidR="002A20E5" w:rsidRPr="00E12399">
        <w:t>,</w:t>
      </w:r>
      <w:r w:rsidR="005D4BCB" w:rsidRPr="00E12399">
        <w:rPr>
          <w:rStyle w:val="FootnoteReference"/>
        </w:rPr>
        <w:footnoteReference w:id="158"/>
      </w:r>
      <w:r w:rsidR="002A20E5" w:rsidRPr="00E12399">
        <w:t xml:space="preserve"> which </w:t>
      </w:r>
      <w:r w:rsidR="00190877" w:rsidRPr="00E12399">
        <w:t>is needed for scaling up activities</w:t>
      </w:r>
      <w:r w:rsidRPr="00E12399">
        <w:t xml:space="preserve"> of the reintegration pilot</w:t>
      </w:r>
      <w:r w:rsidR="00190877" w:rsidRPr="00E12399">
        <w:t>.</w:t>
      </w:r>
      <w:r w:rsidR="005D4BCB" w:rsidRPr="00E12399">
        <w:t xml:space="preserve"> </w:t>
      </w:r>
    </w:p>
    <w:p w14:paraId="2B1E3638" w14:textId="00FDD6C8" w:rsidR="000C299F" w:rsidRPr="00E12399" w:rsidRDefault="000C299F" w:rsidP="00DF1E2E">
      <w:r w:rsidRPr="00E12399">
        <w:t xml:space="preserve">Some </w:t>
      </w:r>
      <w:r w:rsidR="00FD0297">
        <w:t xml:space="preserve">of the </w:t>
      </w:r>
      <w:r w:rsidRPr="00E12399">
        <w:t>frameworks established also rely on continued support from UN agencies instead of transferring responsibility to other – government-led – bodies. For example, it was noted that since SAARC has not</w:t>
      </w:r>
      <w:r w:rsidR="00CB6742" w:rsidRPr="00E12399">
        <w:t xml:space="preserve"> yet</w:t>
      </w:r>
      <w:r w:rsidRPr="00E12399">
        <w:t xml:space="preserve"> taken ownership of </w:t>
      </w:r>
      <w:r w:rsidR="00075713" w:rsidRPr="00E12399">
        <w:t>the SAQRF</w:t>
      </w:r>
      <w:r w:rsidRPr="00E12399">
        <w:t>, the ILO will fund related activities needed</w:t>
      </w:r>
      <w:r w:rsidRPr="00E12399">
        <w:rPr>
          <w:rStyle w:val="FootnoteReference"/>
        </w:rPr>
        <w:footnoteReference w:id="159"/>
      </w:r>
      <w:r w:rsidRPr="00E12399">
        <w:t xml:space="preserve"> to make progress in implementing the framework. The need for continued support could be either due to </w:t>
      </w:r>
      <w:r w:rsidR="00065CB0" w:rsidRPr="00E12399">
        <w:t xml:space="preserve">a </w:t>
      </w:r>
      <w:r w:rsidRPr="00E12399">
        <w:t>lack of commitment</w:t>
      </w:r>
      <w:r w:rsidR="00075713" w:rsidRPr="00E12399">
        <w:t>, resources</w:t>
      </w:r>
      <w:r w:rsidRPr="00E12399">
        <w:t xml:space="preserve"> or broad political support established in the respective countries.</w:t>
      </w:r>
    </w:p>
    <w:p w14:paraId="3604558D" w14:textId="1FA07D7D" w:rsidR="00F14436" w:rsidRPr="00E12399" w:rsidRDefault="00733D58" w:rsidP="00733D58">
      <w:r w:rsidRPr="00E12399">
        <w:rPr>
          <w:b/>
          <w:bCs/>
        </w:rPr>
        <w:t xml:space="preserve">Non-state actors, including most representatives of employers reported </w:t>
      </w:r>
      <w:r w:rsidR="00FD0297">
        <w:rPr>
          <w:b/>
          <w:bCs/>
        </w:rPr>
        <w:t xml:space="preserve">that they own </w:t>
      </w:r>
      <w:r w:rsidRPr="00E12399">
        <w:rPr>
          <w:b/>
          <w:bCs/>
        </w:rPr>
        <w:t xml:space="preserve">the </w:t>
      </w:r>
      <w:r w:rsidR="009F3FEC">
        <w:rPr>
          <w:b/>
          <w:bCs/>
        </w:rPr>
        <w:t>programme</w:t>
      </w:r>
      <w:r w:rsidRPr="00E12399">
        <w:rPr>
          <w:b/>
          <w:bCs/>
        </w:rPr>
        <w:t xml:space="preserve"> results.</w:t>
      </w:r>
      <w:r w:rsidRPr="00E12399">
        <w:t xml:space="preserve"> Civil society partners and regional trade unions have a long history of advocacy or service provision for migrants and aim to continue </w:t>
      </w:r>
      <w:r w:rsidR="00FD0297">
        <w:t xml:space="preserve">their </w:t>
      </w:r>
      <w:r w:rsidRPr="00E12399">
        <w:t>activities.</w:t>
      </w:r>
      <w:r w:rsidRPr="00E12399">
        <w:rPr>
          <w:rStyle w:val="FootnoteReference"/>
        </w:rPr>
        <w:footnoteReference w:id="160"/>
      </w:r>
      <w:r w:rsidRPr="00E12399">
        <w:t xml:space="preserve"> </w:t>
      </w:r>
      <w:r w:rsidR="00854217" w:rsidRPr="00E12399">
        <w:t>For instance, ITUC remained committed to maintain</w:t>
      </w:r>
      <w:r w:rsidR="00FD0297">
        <w:t>ing</w:t>
      </w:r>
      <w:r w:rsidR="00854217" w:rsidRPr="00E12399">
        <w:t xml:space="preserve"> the</w:t>
      </w:r>
      <w:r w:rsidR="000A2620" w:rsidRPr="00E12399">
        <w:t xml:space="preserve"> tools employed, such as </w:t>
      </w:r>
      <w:r w:rsidR="00854217" w:rsidRPr="00E12399">
        <w:t>MRA Migrant Advis</w:t>
      </w:r>
      <w:r w:rsidR="007476A0">
        <w:t>e</w:t>
      </w:r>
      <w:r w:rsidR="00854217" w:rsidRPr="00E12399">
        <w:t xml:space="preserve">r. </w:t>
      </w:r>
      <w:r w:rsidRPr="00E12399">
        <w:t>Research organisations were also engaged. For instance, representatives of the SALAM network said that the network has plans to continue activities if there is no further funding, including a plan to apply for joint funding.</w:t>
      </w:r>
      <w:r w:rsidRPr="00E12399">
        <w:rPr>
          <w:rStyle w:val="FootnoteReference"/>
        </w:rPr>
        <w:footnoteReference w:id="161"/>
      </w:r>
      <w:r w:rsidRPr="00E12399">
        <w:t xml:space="preserve"> </w:t>
      </w:r>
    </w:p>
    <w:p w14:paraId="7E407635" w14:textId="7F9195C3" w:rsidR="009932B4" w:rsidRPr="00E12399" w:rsidRDefault="009932B4" w:rsidP="00ED6541">
      <w:pPr>
        <w:pStyle w:val="Heading3rev"/>
      </w:pPr>
      <w:r w:rsidRPr="00E12399">
        <w:t xml:space="preserve">To what extent </w:t>
      </w:r>
      <w:r w:rsidR="0030340B" w:rsidRPr="00E12399">
        <w:t>is it likely that the regional and national-level results will be sustainable in the future</w:t>
      </w:r>
      <w:r w:rsidRPr="00E12399">
        <w:t xml:space="preserve">? </w:t>
      </w:r>
      <w:r w:rsidR="009E2C15" w:rsidRPr="00E12399">
        <w:t>How well do they address the future needs of stakeholders?</w:t>
      </w:r>
    </w:p>
    <w:tbl>
      <w:tblPr>
        <w:tblStyle w:val="TableGrid"/>
        <w:tblW w:w="0" w:type="auto"/>
        <w:tblLook w:val="0400" w:firstRow="0" w:lastRow="0" w:firstColumn="0" w:lastColumn="0" w:noHBand="0" w:noVBand="1"/>
      </w:tblPr>
      <w:tblGrid>
        <w:gridCol w:w="9281"/>
      </w:tblGrid>
      <w:tr w:rsidR="00D82702" w:rsidRPr="00E12399" w14:paraId="2F448BEC" w14:textId="77777777">
        <w:tc>
          <w:tcPr>
            <w:tcW w:w="9281" w:type="dxa"/>
            <w:tcBorders>
              <w:top w:val="nil"/>
              <w:left w:val="nil"/>
              <w:bottom w:val="nil"/>
              <w:right w:val="nil"/>
            </w:tcBorders>
            <w:shd w:val="clear" w:color="auto" w:fill="FEF8DF" w:themeFill="accent6" w:themeFillTint="33"/>
          </w:tcPr>
          <w:p w14:paraId="3E4EEFFF" w14:textId="73FD8CDE" w:rsidR="00D82702" w:rsidRPr="00E12399" w:rsidRDefault="00D82702">
            <w:pPr>
              <w:rPr>
                <w:b/>
                <w:bCs/>
              </w:rPr>
            </w:pPr>
            <w:r w:rsidRPr="00E12399">
              <w:rPr>
                <w:b/>
                <w:bCs/>
                <w:lang w:eastAsia="en-US"/>
              </w:rPr>
              <w:t>Key findin</w:t>
            </w:r>
            <w:r w:rsidR="007F4612" w:rsidRPr="00E12399">
              <w:rPr>
                <w:b/>
                <w:bCs/>
                <w:lang w:eastAsia="en-US"/>
              </w:rPr>
              <w:t xml:space="preserve">g </w:t>
            </w:r>
            <w:r w:rsidR="00D85F22" w:rsidRPr="00E12399">
              <w:rPr>
                <w:b/>
                <w:bCs/>
                <w:lang w:eastAsia="en-US"/>
              </w:rPr>
              <w:t>3</w:t>
            </w:r>
            <w:r w:rsidR="00F6521E">
              <w:rPr>
                <w:b/>
                <w:bCs/>
                <w:lang w:eastAsia="en-US"/>
              </w:rPr>
              <w:t>0</w:t>
            </w:r>
            <w:r w:rsidR="007F4612" w:rsidRPr="00E12399">
              <w:rPr>
                <w:b/>
                <w:bCs/>
                <w:lang w:eastAsia="en-US"/>
              </w:rPr>
              <w:t xml:space="preserve">: </w:t>
            </w:r>
            <w:r w:rsidRPr="00E12399">
              <w:rPr>
                <w:b/>
                <w:bCs/>
              </w:rPr>
              <w:t xml:space="preserve">Some of the </w:t>
            </w:r>
            <w:r w:rsidR="002969F6" w:rsidRPr="00E12399">
              <w:rPr>
                <w:b/>
                <w:bCs/>
              </w:rPr>
              <w:t xml:space="preserve">supported </w:t>
            </w:r>
            <w:r w:rsidRPr="00E12399">
              <w:rPr>
                <w:b/>
                <w:bCs/>
              </w:rPr>
              <w:t xml:space="preserve">platforms </w:t>
            </w:r>
            <w:r w:rsidR="002969F6" w:rsidRPr="00E12399">
              <w:rPr>
                <w:b/>
                <w:bCs/>
              </w:rPr>
              <w:t>face</w:t>
            </w:r>
            <w:r w:rsidRPr="00E12399">
              <w:rPr>
                <w:b/>
                <w:bCs/>
              </w:rPr>
              <w:t xml:space="preserve"> difficulties in </w:t>
            </w:r>
            <w:r w:rsidR="002969F6" w:rsidRPr="00E12399">
              <w:rPr>
                <w:b/>
                <w:bCs/>
              </w:rPr>
              <w:t xml:space="preserve">their sustainability </w:t>
            </w:r>
            <w:r w:rsidRPr="00E12399">
              <w:rPr>
                <w:b/>
                <w:bCs/>
              </w:rPr>
              <w:t>despite their potential</w:t>
            </w:r>
            <w:r w:rsidR="006E7191" w:rsidRPr="00E12399">
              <w:rPr>
                <w:b/>
                <w:bCs/>
              </w:rPr>
              <w:t>,</w:t>
            </w:r>
            <w:r w:rsidR="003D5BE3" w:rsidRPr="00E12399">
              <w:rPr>
                <w:b/>
                <w:bCs/>
              </w:rPr>
              <w:t xml:space="preserve"> due to multiple external factors and difficulties in funding.</w:t>
            </w:r>
          </w:p>
          <w:p w14:paraId="04D66099" w14:textId="0BA089B1" w:rsidR="00F71A05" w:rsidRPr="00E12399" w:rsidRDefault="0030340B" w:rsidP="00D809F9">
            <w:pPr>
              <w:rPr>
                <w:b/>
              </w:rPr>
            </w:pPr>
            <w:r w:rsidRPr="00E12399">
              <w:rPr>
                <w:b/>
                <w:bCs/>
              </w:rPr>
              <w:t xml:space="preserve">Key finding </w:t>
            </w:r>
            <w:r w:rsidR="00D85F22" w:rsidRPr="00E12399">
              <w:rPr>
                <w:b/>
                <w:bCs/>
              </w:rPr>
              <w:t>3</w:t>
            </w:r>
            <w:r w:rsidR="00F6521E">
              <w:rPr>
                <w:b/>
                <w:bCs/>
              </w:rPr>
              <w:t>1</w:t>
            </w:r>
            <w:r w:rsidRPr="00E12399">
              <w:rPr>
                <w:b/>
                <w:bCs/>
              </w:rPr>
              <w:t xml:space="preserve">: Despite high potential for sustainability of national-level mechanisms or policy frameworks </w:t>
            </w:r>
            <w:r w:rsidR="00AD5BF7" w:rsidRPr="00E12399">
              <w:rPr>
                <w:b/>
                <w:bCs/>
              </w:rPr>
              <w:t>(</w:t>
            </w:r>
            <w:r w:rsidRPr="00E12399">
              <w:rPr>
                <w:b/>
                <w:bCs/>
              </w:rPr>
              <w:t>due to their relevance, timeliness, and integration into local actors’ activities</w:t>
            </w:r>
            <w:r w:rsidR="00AD5BF7" w:rsidRPr="00E12399">
              <w:rPr>
                <w:b/>
                <w:bCs/>
              </w:rPr>
              <w:t>)</w:t>
            </w:r>
            <w:r w:rsidRPr="00E12399">
              <w:rPr>
                <w:b/>
                <w:bCs/>
              </w:rPr>
              <w:t xml:space="preserve">, many stakeholders noted that lack of support with implementation will affect the </w:t>
            </w:r>
            <w:r w:rsidR="00561930" w:rsidRPr="00E12399">
              <w:rPr>
                <w:b/>
                <w:bCs/>
              </w:rPr>
              <w:t>momentum</w:t>
            </w:r>
            <w:r w:rsidRPr="00E12399">
              <w:rPr>
                <w:b/>
                <w:bCs/>
              </w:rPr>
              <w:t>.</w:t>
            </w:r>
          </w:p>
        </w:tc>
      </w:tr>
    </w:tbl>
    <w:p w14:paraId="05CB3D67" w14:textId="2561CB40" w:rsidR="00B26D8B" w:rsidRPr="00E12399" w:rsidRDefault="003D1364" w:rsidP="003D1364">
      <w:r w:rsidRPr="00E12399">
        <w:t xml:space="preserve">Maintaining the results achieved in the </w:t>
      </w:r>
      <w:r w:rsidRPr="00E12399">
        <w:rPr>
          <w:b/>
        </w:rPr>
        <w:t xml:space="preserve">Colombo Process TAWGs </w:t>
      </w:r>
      <w:r w:rsidRPr="00E12399">
        <w:t>faces significant challenges.</w:t>
      </w:r>
      <w:r w:rsidRPr="00E12399">
        <w:rPr>
          <w:rStyle w:val="FootnoteReference"/>
        </w:rPr>
        <w:footnoteReference w:id="162"/>
      </w:r>
      <w:r w:rsidR="00AA08BC" w:rsidRPr="00E12399">
        <w:t xml:space="preserve"> </w:t>
      </w:r>
      <w:r w:rsidR="004F41EB" w:rsidRPr="00E12399">
        <w:t>T</w:t>
      </w:r>
      <w:r w:rsidRPr="00E12399">
        <w:t>he absence of a Chair poses a</w:t>
      </w:r>
      <w:r w:rsidR="00585422" w:rsidRPr="00E12399">
        <w:t>n</w:t>
      </w:r>
      <w:r w:rsidRPr="00E12399">
        <w:t xml:space="preserve"> obstacle, given that the Chair </w:t>
      </w:r>
      <w:r w:rsidR="00477791" w:rsidRPr="00E12399">
        <w:t>allocates</w:t>
      </w:r>
      <w:r w:rsidRPr="00E12399">
        <w:t xml:space="preserve"> funding from the self-financing mechanism, </w:t>
      </w:r>
      <w:r w:rsidR="00477791" w:rsidRPr="00E12399">
        <w:t xml:space="preserve">organises </w:t>
      </w:r>
      <w:r w:rsidRPr="00E12399">
        <w:t>Senior Officials</w:t>
      </w:r>
      <w:r w:rsidR="007B66FA" w:rsidRPr="00E12399">
        <w:t>’</w:t>
      </w:r>
      <w:r w:rsidRPr="00E12399">
        <w:t xml:space="preserve"> or Ministerial meetings, and </w:t>
      </w:r>
      <w:r w:rsidR="00477791" w:rsidRPr="00E12399">
        <w:t xml:space="preserve">oversees </w:t>
      </w:r>
      <w:r w:rsidR="00FD0297">
        <w:t xml:space="preserve">implementation of </w:t>
      </w:r>
      <w:r w:rsidRPr="00E12399">
        <w:t xml:space="preserve">recommendations. </w:t>
      </w:r>
      <w:r w:rsidR="00C70FC4" w:rsidRPr="00E12399">
        <w:t>T</w:t>
      </w:r>
      <w:r w:rsidRPr="00E12399">
        <w:t>here are indications that countries are willing to assume the Chair</w:t>
      </w:r>
      <w:r w:rsidR="007B66FA" w:rsidRPr="00E12399">
        <w:t>’</w:t>
      </w:r>
      <w:r w:rsidRPr="00E12399">
        <w:t>s responsibilities</w:t>
      </w:r>
      <w:r w:rsidR="00C70FC4" w:rsidRPr="00E12399">
        <w:t xml:space="preserve">. </w:t>
      </w:r>
      <w:r w:rsidR="00B26D8B" w:rsidRPr="00E12399">
        <w:t xml:space="preserve">Despite emphasising the need for independent financial support for the TAWG meetings, the </w:t>
      </w:r>
      <w:r w:rsidR="00FD0297">
        <w:t xml:space="preserve">limited </w:t>
      </w:r>
      <w:r w:rsidR="00B26D8B" w:rsidRPr="00E12399">
        <w:t>interviewee data point to the partners</w:t>
      </w:r>
      <w:r w:rsidR="00FD0297">
        <w:t>’</w:t>
      </w:r>
      <w:r w:rsidR="00B26D8B" w:rsidRPr="00E12399">
        <w:t xml:space="preserve"> inability to </w:t>
      </w:r>
      <w:r w:rsidR="00FD0297">
        <w:t xml:space="preserve">obtain </w:t>
      </w:r>
      <w:r w:rsidR="00B26D8B" w:rsidRPr="00E12399">
        <w:t xml:space="preserve">them. For instance, one of the stakeholders </w:t>
      </w:r>
      <w:r w:rsidR="004660AD" w:rsidRPr="00E12399">
        <w:t>said</w:t>
      </w:r>
      <w:r w:rsidR="00B26D8B" w:rsidRPr="00E12399">
        <w:t xml:space="preserve"> they are not very familiar with searching for financial support for the platform.</w:t>
      </w:r>
      <w:r w:rsidR="00B26D8B" w:rsidRPr="00E12399">
        <w:rPr>
          <w:rStyle w:val="FootnoteReference"/>
        </w:rPr>
        <w:footnoteReference w:id="163"/>
      </w:r>
    </w:p>
    <w:p w14:paraId="4A534C8F" w14:textId="61DBCD13" w:rsidR="003D1364" w:rsidRPr="00E12399" w:rsidRDefault="00B26D8B" w:rsidP="003D1364">
      <w:r w:rsidRPr="00E12399">
        <w:t>F</w:t>
      </w:r>
      <w:r w:rsidR="003D1364" w:rsidRPr="00E12399">
        <w:t xml:space="preserve">inancial constraints of most CP countries, primarily lower-middle-income countries with </w:t>
      </w:r>
      <w:r w:rsidR="003D1364" w:rsidRPr="00E12399">
        <w:rPr>
          <w:b/>
          <w:bCs/>
        </w:rPr>
        <w:t>Afghanistan</w:t>
      </w:r>
      <w:r w:rsidR="003D1364" w:rsidRPr="00E12399">
        <w:t xml:space="preserve"> and </w:t>
      </w:r>
      <w:r w:rsidR="003D1364" w:rsidRPr="00E12399">
        <w:rPr>
          <w:b/>
          <w:bCs/>
        </w:rPr>
        <w:t>Nepal</w:t>
      </w:r>
      <w:r w:rsidR="003D1364" w:rsidRPr="00E12399">
        <w:t xml:space="preserve"> classified as low-income, raise concerns about the availability of funding at the national level. </w:t>
      </w:r>
      <w:r w:rsidRPr="00E12399">
        <w:t>R</w:t>
      </w:r>
      <w:r w:rsidR="009919A8" w:rsidRPr="00E12399">
        <w:t>ecommendations made in the TAWG assessment to</w:t>
      </w:r>
      <w:r w:rsidR="0072356E" w:rsidRPr="00E12399">
        <w:t xml:space="preserve"> support the sustainability of the CP</w:t>
      </w:r>
      <w:r w:rsidR="00576142" w:rsidRPr="00E12399">
        <w:t xml:space="preserve"> – to improve ownership –</w:t>
      </w:r>
      <w:r w:rsidRPr="00E12399">
        <w:t xml:space="preserve"> included </w:t>
      </w:r>
      <w:r w:rsidR="009919A8" w:rsidRPr="00E12399">
        <w:t xml:space="preserve">increasing </w:t>
      </w:r>
      <w:r w:rsidR="006D0882" w:rsidRPr="00E12399">
        <w:t>their</w:t>
      </w:r>
      <w:r w:rsidR="009919A8" w:rsidRPr="00E12399">
        <w:t xml:space="preserve"> visibility</w:t>
      </w:r>
      <w:r w:rsidR="00576142" w:rsidRPr="00E12399">
        <w:t xml:space="preserve">, </w:t>
      </w:r>
      <w:r w:rsidR="009919A8" w:rsidRPr="00E12399">
        <w:t xml:space="preserve">monitoring and </w:t>
      </w:r>
      <w:r w:rsidR="007172E0" w:rsidRPr="00E12399">
        <w:t>formalising the</w:t>
      </w:r>
      <w:r w:rsidR="009919A8" w:rsidRPr="00E12399">
        <w:t xml:space="preserve"> link between </w:t>
      </w:r>
      <w:r w:rsidR="007172E0" w:rsidRPr="00E12399">
        <w:t xml:space="preserve">TAWGs and </w:t>
      </w:r>
      <w:r w:rsidR="007172E0" w:rsidRPr="00E12399">
        <w:lastRenderedPageBreak/>
        <w:t>Senior Officials’ and Ministerial meetings</w:t>
      </w:r>
      <w:r w:rsidR="00576142" w:rsidRPr="00E12399">
        <w:t>,</w:t>
      </w:r>
      <w:r w:rsidR="007172E0" w:rsidRPr="00E12399">
        <w:rPr>
          <w:rStyle w:val="FootnoteReference"/>
        </w:rPr>
        <w:footnoteReference w:id="164"/>
      </w:r>
      <w:r w:rsidR="006E7191" w:rsidRPr="00E12399">
        <w:t xml:space="preserve"> </w:t>
      </w:r>
      <w:r w:rsidR="00576142" w:rsidRPr="00E12399">
        <w:t>and</w:t>
      </w:r>
      <w:r w:rsidR="007172E0" w:rsidRPr="00E12399">
        <w:t xml:space="preserve"> </w:t>
      </w:r>
      <w:r w:rsidR="006D0882" w:rsidRPr="00E12399">
        <w:t xml:space="preserve">introducing </w:t>
      </w:r>
      <w:r w:rsidR="007172E0" w:rsidRPr="00E12399">
        <w:t>a more flexible modality</w:t>
      </w:r>
      <w:r w:rsidR="00576142" w:rsidRPr="00E12399">
        <w:t xml:space="preserve"> to </w:t>
      </w:r>
      <w:r w:rsidR="006E7191" w:rsidRPr="00E12399">
        <w:t>focus on fewer</w:t>
      </w:r>
      <w:r w:rsidR="0016561E" w:rsidRPr="00E12399">
        <w:t>,</w:t>
      </w:r>
      <w:r w:rsidR="006E7191" w:rsidRPr="00E12399">
        <w:t xml:space="preserve"> but </w:t>
      </w:r>
      <w:r w:rsidR="0016561E" w:rsidRPr="00E12399">
        <w:t>overall,</w:t>
      </w:r>
      <w:r w:rsidR="006E7191" w:rsidRPr="00E12399">
        <w:t xml:space="preserve"> the most relevant issues </w:t>
      </w:r>
      <w:r w:rsidR="008444CD" w:rsidRPr="00E12399">
        <w:t>for</w:t>
      </w:r>
      <w:r w:rsidR="006E7191" w:rsidRPr="00E12399">
        <w:t xml:space="preserve"> CPMS</w:t>
      </w:r>
      <w:r w:rsidR="0016561E" w:rsidRPr="00E12399">
        <w:t>s</w:t>
      </w:r>
      <w:r w:rsidR="006E7191" w:rsidRPr="00E12399">
        <w:t>.</w:t>
      </w:r>
      <w:r w:rsidR="00EC71D2" w:rsidRPr="00E12399">
        <w:t xml:space="preserve"> </w:t>
      </w:r>
    </w:p>
    <w:p w14:paraId="50D87AA1" w14:textId="727B35CE" w:rsidR="009932B4" w:rsidRPr="00E12399" w:rsidRDefault="001C3AE2" w:rsidP="00ED6541">
      <w:r w:rsidRPr="00E12399">
        <w:t>T</w:t>
      </w:r>
      <w:r w:rsidR="00065CB0" w:rsidRPr="00E12399">
        <w:t xml:space="preserve">he </w:t>
      </w:r>
      <w:r w:rsidR="00113798" w:rsidRPr="00E12399">
        <w:t xml:space="preserve">sustainability of the </w:t>
      </w:r>
      <w:r w:rsidR="00113798" w:rsidRPr="00E12399">
        <w:rPr>
          <w:b/>
        </w:rPr>
        <w:t>SALAM network</w:t>
      </w:r>
      <w:r w:rsidR="00113798" w:rsidRPr="00E12399">
        <w:t xml:space="preserve"> </w:t>
      </w:r>
      <w:r w:rsidRPr="00E12399">
        <w:t>was analysed</w:t>
      </w:r>
      <w:r w:rsidR="00113798" w:rsidRPr="00E12399">
        <w:t xml:space="preserve"> in the mid-term </w:t>
      </w:r>
      <w:r w:rsidRPr="00E12399">
        <w:t>evaluation, since then</w:t>
      </w:r>
      <w:r w:rsidR="00113798" w:rsidRPr="00E12399">
        <w:t xml:space="preserve">, the </w:t>
      </w:r>
      <w:r w:rsidR="00B932DB">
        <w:t>GOALS programme</w:t>
      </w:r>
      <w:r w:rsidR="00113798" w:rsidRPr="00E12399">
        <w:t xml:space="preserve"> team developed a sustainability strategy note </w:t>
      </w:r>
      <w:r w:rsidR="003D0432" w:rsidRPr="00E12399">
        <w:t>for it</w:t>
      </w:r>
      <w:r w:rsidR="00113798" w:rsidRPr="00E12399">
        <w:t xml:space="preserve">. Stakeholders were </w:t>
      </w:r>
      <w:r w:rsidR="00EB0313" w:rsidRPr="00E12399">
        <w:t>mostly</w:t>
      </w:r>
      <w:r w:rsidR="00113798" w:rsidRPr="00E12399">
        <w:t xml:space="preserve"> optimistic about the future of the platform, </w:t>
      </w:r>
      <w:r w:rsidR="00AA08BC" w:rsidRPr="00E12399">
        <w:t>as</w:t>
      </w:r>
      <w:r w:rsidR="00113798" w:rsidRPr="00E12399">
        <w:t xml:space="preserve"> one event in January </w:t>
      </w:r>
      <w:r w:rsidR="00644BFD" w:rsidRPr="00E12399">
        <w:t xml:space="preserve">2024 </w:t>
      </w:r>
      <w:r w:rsidR="006F0F60" w:rsidRPr="00E12399">
        <w:t>was already organised</w:t>
      </w:r>
      <w:r w:rsidR="00644BFD" w:rsidRPr="00E12399">
        <w:t xml:space="preserve"> </w:t>
      </w:r>
      <w:r w:rsidR="00113798" w:rsidRPr="00E12399">
        <w:t xml:space="preserve">signalling ongoing efforts to maintain results. However, </w:t>
      </w:r>
      <w:r w:rsidR="003D0432" w:rsidRPr="00E12399">
        <w:t xml:space="preserve">one </w:t>
      </w:r>
      <w:r w:rsidR="00113798" w:rsidRPr="00E12399">
        <w:t>stakeholder expressed that there is still no “</w:t>
      </w:r>
      <w:r w:rsidR="00113798" w:rsidRPr="00E12399">
        <w:rPr>
          <w:i/>
          <w:iCs/>
        </w:rPr>
        <w:t>viable solution</w:t>
      </w:r>
      <w:r w:rsidR="00113798" w:rsidRPr="00E12399">
        <w:t>” to continuing funding.</w:t>
      </w:r>
      <w:r w:rsidR="00113798" w:rsidRPr="00E12399">
        <w:rPr>
          <w:rStyle w:val="FootnoteReference"/>
        </w:rPr>
        <w:footnoteReference w:id="165"/>
      </w:r>
      <w:r w:rsidR="006F0F60" w:rsidRPr="00E12399">
        <w:t xml:space="preserve"> </w:t>
      </w:r>
      <w:r w:rsidR="00BF6D89" w:rsidRPr="00E12399">
        <w:t xml:space="preserve">The </w:t>
      </w:r>
      <w:r w:rsidR="00BF6D89" w:rsidRPr="00E12399">
        <w:rPr>
          <w:b/>
        </w:rPr>
        <w:t>MRA platform</w:t>
      </w:r>
      <w:r w:rsidR="00BF6D89" w:rsidRPr="00E12399">
        <w:t xml:space="preserve"> has been online and in use by migrant workers in the </w:t>
      </w:r>
      <w:r w:rsidR="00AA08BC" w:rsidRPr="00E12399">
        <w:t>region and</w:t>
      </w:r>
      <w:r w:rsidR="003D0432" w:rsidRPr="00E12399">
        <w:t xml:space="preserve"> </w:t>
      </w:r>
      <w:r w:rsidR="00BF6D89" w:rsidRPr="00E12399">
        <w:t xml:space="preserve">will likely remain sustainable – the </w:t>
      </w:r>
      <w:r w:rsidR="009F3FEC">
        <w:t>programme</w:t>
      </w:r>
      <w:r w:rsidR="003D0432" w:rsidRPr="00E12399">
        <w:t>’s</w:t>
      </w:r>
      <w:r w:rsidR="00BF6D89" w:rsidRPr="00E12399">
        <w:t xml:space="preserve"> contribution lies in the support given to the NSAs to ensure that migrant workers are aware of the function. </w:t>
      </w:r>
    </w:p>
    <w:p w14:paraId="3F8B93C4" w14:textId="07DA96F2" w:rsidR="00BA063D" w:rsidRPr="00E12399" w:rsidRDefault="00C90ACC" w:rsidP="00A11B03">
      <w:r w:rsidRPr="00E12399">
        <w:t xml:space="preserve">As detailed in the relevance section, the interventions were highly relevant to national actors, which supported sustainability, according to </w:t>
      </w:r>
      <w:r w:rsidR="00B84F3A" w:rsidRPr="00E12399">
        <w:t xml:space="preserve">stakeholders. </w:t>
      </w:r>
      <w:r w:rsidR="00DD2636" w:rsidRPr="00E12399">
        <w:t xml:space="preserve">Examples of </w:t>
      </w:r>
      <w:r w:rsidR="00A11B03" w:rsidRPr="00E12399">
        <w:t>practices</w:t>
      </w:r>
      <w:r w:rsidR="00EF3A11" w:rsidRPr="00E12399">
        <w:t xml:space="preserve"> </w:t>
      </w:r>
      <w:r w:rsidR="00B208A4" w:rsidRPr="00E12399">
        <w:t xml:space="preserve">which elicited government commitment to continue </w:t>
      </w:r>
      <w:r w:rsidR="00A11B03" w:rsidRPr="00E12399">
        <w:t xml:space="preserve">are reintegration support in </w:t>
      </w:r>
      <w:r w:rsidR="00A11B03" w:rsidRPr="00E12399">
        <w:rPr>
          <w:b/>
          <w:bCs/>
        </w:rPr>
        <w:t>Sri Lanka</w:t>
      </w:r>
      <w:r w:rsidR="00A11B03" w:rsidRPr="00E12399">
        <w:t>,</w:t>
      </w:r>
      <w:r w:rsidR="00A11B03" w:rsidRPr="00E12399">
        <w:rPr>
          <w:rStyle w:val="FootnoteReference"/>
        </w:rPr>
        <w:footnoteReference w:id="166"/>
      </w:r>
      <w:r w:rsidR="00A11B03" w:rsidRPr="00E12399">
        <w:t xml:space="preserve"> </w:t>
      </w:r>
      <w:r w:rsidR="00FD352A" w:rsidRPr="00E12399">
        <w:t xml:space="preserve">Skills Passport </w:t>
      </w:r>
      <w:r w:rsidR="00B208A4" w:rsidRPr="00E12399">
        <w:t xml:space="preserve">piloting </w:t>
      </w:r>
      <w:r w:rsidR="00FD352A" w:rsidRPr="00E12399">
        <w:t xml:space="preserve">in </w:t>
      </w:r>
      <w:r w:rsidR="00FD352A" w:rsidRPr="00E12399">
        <w:rPr>
          <w:b/>
          <w:bCs/>
        </w:rPr>
        <w:t>Pakistan</w:t>
      </w:r>
      <w:r w:rsidR="00FD352A" w:rsidRPr="00E12399">
        <w:t xml:space="preserve">, </w:t>
      </w:r>
      <w:r w:rsidR="009334A1" w:rsidRPr="00E12399">
        <w:t>and the</w:t>
      </w:r>
      <w:r w:rsidR="00CF57A8" w:rsidRPr="00E12399">
        <w:t xml:space="preserve"> increased interest and engagement in </w:t>
      </w:r>
      <w:r w:rsidR="00CF57A8" w:rsidRPr="00E12399">
        <w:rPr>
          <w:b/>
          <w:bCs/>
        </w:rPr>
        <w:t>Nepal</w:t>
      </w:r>
      <w:r w:rsidR="00CF57A8" w:rsidRPr="00E12399">
        <w:t xml:space="preserve"> and </w:t>
      </w:r>
      <w:r w:rsidR="00CF57A8" w:rsidRPr="00E12399">
        <w:rPr>
          <w:b/>
          <w:bCs/>
        </w:rPr>
        <w:t>Bangladesh</w:t>
      </w:r>
      <w:r w:rsidR="00CF57A8" w:rsidRPr="00E12399">
        <w:t xml:space="preserve"> to </w:t>
      </w:r>
      <w:r w:rsidR="00972DB1" w:rsidRPr="00E12399">
        <w:t>regularise sub-agents</w:t>
      </w:r>
      <w:r w:rsidR="00CF57A8" w:rsidRPr="00E12399">
        <w:t xml:space="preserve"> – however, stakeholders in the letter case noted that new policies are needed.</w:t>
      </w:r>
      <w:r w:rsidR="00D16101" w:rsidRPr="00E12399">
        <w:t xml:space="preserve"> </w:t>
      </w:r>
    </w:p>
    <w:p w14:paraId="321D80F6" w14:textId="1DE20704" w:rsidR="00FD3D5C" w:rsidRPr="00E12399" w:rsidRDefault="00FD3D5C" w:rsidP="00FD3D5C">
      <w:r w:rsidRPr="00E12399">
        <w:t>More ownership of governments</w:t>
      </w:r>
      <w:r w:rsidR="00D85C6D" w:rsidRPr="00E12399">
        <w:t>, more coordination on the national level</w:t>
      </w:r>
      <w:r w:rsidR="00880ED7" w:rsidRPr="00E12399">
        <w:t xml:space="preserve"> and</w:t>
      </w:r>
      <w:r w:rsidR="00D85C6D" w:rsidRPr="00E12399">
        <w:t xml:space="preserve"> monitoring</w:t>
      </w:r>
      <w:r w:rsidRPr="00E12399">
        <w:t xml:space="preserve"> would </w:t>
      </w:r>
      <w:r w:rsidR="00A713A9" w:rsidRPr="00E12399">
        <w:t>further support sustainability. F</w:t>
      </w:r>
      <w:r w:rsidRPr="00E12399">
        <w:t xml:space="preserve">or instance, a stakeholder in </w:t>
      </w:r>
      <w:r w:rsidRPr="00E12399">
        <w:rPr>
          <w:b/>
          <w:bCs/>
        </w:rPr>
        <w:t>Bangladesh</w:t>
      </w:r>
      <w:r w:rsidRPr="00E12399">
        <w:t xml:space="preserve"> noted that a monitoring system should be set up to make further progress and that "</w:t>
      </w:r>
      <w:r w:rsidRPr="00E12399">
        <w:rPr>
          <w:i/>
          <w:iCs/>
        </w:rPr>
        <w:t>the government needs to take the lead</w:t>
      </w:r>
      <w:r w:rsidR="00580CF6" w:rsidRPr="00E12399">
        <w:t>.”</w:t>
      </w:r>
      <w:r w:rsidRPr="00E12399">
        <w:rPr>
          <w:rStyle w:val="FootnoteReference"/>
        </w:rPr>
        <w:footnoteReference w:id="167"/>
      </w:r>
      <w:r w:rsidR="00FC54A8" w:rsidRPr="00E12399">
        <w:t xml:space="preserve"> Stakeholders in </w:t>
      </w:r>
      <w:r w:rsidR="00FC54A8" w:rsidRPr="00E12399">
        <w:rPr>
          <w:b/>
          <w:bCs/>
        </w:rPr>
        <w:t>Sri Lanka</w:t>
      </w:r>
      <w:r w:rsidR="00FC54A8" w:rsidRPr="00E12399">
        <w:t xml:space="preserve"> </w:t>
      </w:r>
      <w:r w:rsidR="007D21B9" w:rsidRPr="00E12399">
        <w:t xml:space="preserve">expressed concern that the lack of </w:t>
      </w:r>
      <w:r w:rsidR="00FC54A8" w:rsidRPr="00E12399">
        <w:t xml:space="preserve">TAWG meetings </w:t>
      </w:r>
      <w:r w:rsidR="007D21B9" w:rsidRPr="00E12399">
        <w:t>will halt</w:t>
      </w:r>
      <w:r w:rsidR="00FC54A8" w:rsidRPr="00E12399">
        <w:t xml:space="preserve"> progress on national policies: “</w:t>
      </w:r>
      <w:r w:rsidR="00FC54A8" w:rsidRPr="00E12399">
        <w:rPr>
          <w:i/>
          <w:iCs/>
        </w:rPr>
        <w:t>The ongoing dialogue provides motivation and opportunities to learn new best practices. Discontinuation may impact the momentum and make it more challenging to sustain these positive initiatives.</w:t>
      </w:r>
      <w:r w:rsidR="00FC54A8" w:rsidRPr="00E12399">
        <w:t>”</w:t>
      </w:r>
      <w:r w:rsidR="00FC54A8" w:rsidRPr="00E12399">
        <w:rPr>
          <w:rStyle w:val="FootnoteReference"/>
        </w:rPr>
        <w:footnoteReference w:id="168"/>
      </w:r>
      <w:r w:rsidR="004D2FE2" w:rsidRPr="00E12399">
        <w:t xml:space="preserve"> Other stakeholder in the country listed that </w:t>
      </w:r>
      <w:r w:rsidR="00D3179B" w:rsidRPr="00E12399">
        <w:t>"</w:t>
      </w:r>
      <w:r w:rsidR="00D3179B" w:rsidRPr="00E12399">
        <w:rPr>
          <w:i/>
          <w:iCs/>
        </w:rPr>
        <w:t>supporting coordination mechanisms at sub-national level</w:t>
      </w:r>
      <w:r w:rsidR="00D3179B" w:rsidRPr="00E12399">
        <w:t xml:space="preserve">” and financial, as well as structural support </w:t>
      </w:r>
      <w:r w:rsidR="006D2A8A" w:rsidRPr="00E12399">
        <w:t xml:space="preserve">(capacity building) </w:t>
      </w:r>
      <w:r w:rsidR="00D3179B" w:rsidRPr="00E12399">
        <w:t xml:space="preserve">are required to </w:t>
      </w:r>
      <w:r w:rsidR="007F39A4" w:rsidRPr="00E12399">
        <w:t>maintain results, because “</w:t>
      </w:r>
      <w:r w:rsidR="007F39A4" w:rsidRPr="00E12399">
        <w:rPr>
          <w:i/>
          <w:iCs/>
        </w:rPr>
        <w:t>Without further support, it would be difficult to sustain these mechanisms</w:t>
      </w:r>
      <w:r w:rsidR="007F39A4" w:rsidRPr="00E12399">
        <w:t>.”</w:t>
      </w:r>
      <w:r w:rsidR="007F39A4" w:rsidRPr="00E12399">
        <w:rPr>
          <w:rStyle w:val="FootnoteReference"/>
        </w:rPr>
        <w:footnoteReference w:id="169"/>
      </w:r>
      <w:r w:rsidR="00E67C80" w:rsidRPr="00E12399">
        <w:t xml:space="preserve"> </w:t>
      </w:r>
      <w:r w:rsidR="003328D8" w:rsidRPr="00E12399">
        <w:t xml:space="preserve">A stakeholder in </w:t>
      </w:r>
      <w:r w:rsidR="003328D8" w:rsidRPr="00E12399">
        <w:rPr>
          <w:b/>
          <w:bCs/>
        </w:rPr>
        <w:t>Nepal</w:t>
      </w:r>
      <w:r w:rsidR="003328D8" w:rsidRPr="00E12399">
        <w:t xml:space="preserve"> also noted that </w:t>
      </w:r>
      <w:r w:rsidR="00880ED7" w:rsidRPr="00E12399">
        <w:t xml:space="preserve">coordination between ministries is paramount </w:t>
      </w:r>
      <w:r w:rsidR="00FD0297">
        <w:t xml:space="preserve">if progress is to </w:t>
      </w:r>
      <w:r w:rsidR="00880ED7" w:rsidRPr="00E12399">
        <w:t>continue.</w:t>
      </w:r>
      <w:r w:rsidR="00880ED7" w:rsidRPr="00E12399">
        <w:rPr>
          <w:rStyle w:val="FootnoteReference"/>
        </w:rPr>
        <w:footnoteReference w:id="170"/>
      </w:r>
    </w:p>
    <w:p w14:paraId="2793407A" w14:textId="18859066" w:rsidR="0061365F" w:rsidRPr="00E12399" w:rsidRDefault="00ED23BF" w:rsidP="0061365F">
      <w:r w:rsidRPr="00E12399">
        <w:t>Stakeholders also believed that more support is needed in sustaining the implementation of policies or practices.</w:t>
      </w:r>
      <w:r w:rsidR="00177F9C" w:rsidRPr="00E12399">
        <w:t xml:space="preserve"> </w:t>
      </w:r>
      <w:r w:rsidRPr="00E12399">
        <w:t xml:space="preserve">Stakeholders from </w:t>
      </w:r>
      <w:r w:rsidRPr="00E12399">
        <w:rPr>
          <w:b/>
          <w:bCs/>
        </w:rPr>
        <w:t>Sri Lanka</w:t>
      </w:r>
      <w:r w:rsidRPr="00E12399">
        <w:t xml:space="preserve"> said that more activities are needed to progress on skills assessment to sustain progress.</w:t>
      </w:r>
      <w:r w:rsidRPr="00E12399">
        <w:rPr>
          <w:rStyle w:val="FootnoteReference"/>
        </w:rPr>
        <w:footnoteReference w:id="171"/>
      </w:r>
      <w:r w:rsidRPr="00E12399">
        <w:t xml:space="preserve"> A stakeholder from </w:t>
      </w:r>
      <w:r w:rsidRPr="00E12399">
        <w:rPr>
          <w:b/>
          <w:bCs/>
        </w:rPr>
        <w:t>Pakistan</w:t>
      </w:r>
      <w:r w:rsidRPr="00E12399">
        <w:t xml:space="preserve"> also noted that “</w:t>
      </w:r>
      <w:r w:rsidR="00E51F15" w:rsidRPr="00E12399">
        <w:rPr>
          <w:i/>
          <w:iCs/>
        </w:rPr>
        <w:t>Constant coordination and pragmatic efforts would make the programme more sustainable and productive. The political instability in the country and non-implementation of policies and plans can obstruct the program</w:t>
      </w:r>
      <w:r w:rsidR="00FD0297">
        <w:rPr>
          <w:i/>
          <w:iCs/>
        </w:rPr>
        <w:t>me</w:t>
      </w:r>
      <w:r w:rsidR="00E51F15" w:rsidRPr="00E12399">
        <w:rPr>
          <w:i/>
          <w:iCs/>
        </w:rPr>
        <w:t>.</w:t>
      </w:r>
      <w:r w:rsidR="00E51F15" w:rsidRPr="00E12399">
        <w:t>”</w:t>
      </w:r>
      <w:r w:rsidR="00E51F15" w:rsidRPr="00E12399">
        <w:rPr>
          <w:rStyle w:val="FootnoteReference"/>
        </w:rPr>
        <w:footnoteReference w:id="172"/>
      </w:r>
      <w:r w:rsidR="00E51F15" w:rsidRPr="00E12399">
        <w:t xml:space="preserve"> </w:t>
      </w:r>
      <w:r w:rsidR="004266FC" w:rsidRPr="00E12399">
        <w:t>Concerning the future of the SAQRF, s</w:t>
      </w:r>
      <w:r w:rsidR="00B676D0" w:rsidRPr="00E12399">
        <w:t xml:space="preserve">takeholders believed that </w:t>
      </w:r>
      <w:r w:rsidR="004266FC" w:rsidRPr="00E12399">
        <w:t>its implementation</w:t>
      </w:r>
      <w:r w:rsidR="00B676D0" w:rsidRPr="00E12399">
        <w:t xml:space="preserve"> will take time</w:t>
      </w:r>
      <w:r w:rsidR="000941FA" w:rsidRPr="00E12399">
        <w:t xml:space="preserve">, and </w:t>
      </w:r>
      <w:r w:rsidR="004266FC" w:rsidRPr="00E12399">
        <w:t>many believed that its success will depend on whether other countries will reference the framework –which they were not sure of</w:t>
      </w:r>
      <w:r w:rsidR="000941FA" w:rsidRPr="00E12399">
        <w:t>.</w:t>
      </w:r>
      <w:r w:rsidR="000941FA" w:rsidRPr="00E12399">
        <w:rPr>
          <w:rStyle w:val="FootnoteReference"/>
        </w:rPr>
        <w:footnoteReference w:id="173"/>
      </w:r>
      <w:r w:rsidR="00B676D0" w:rsidRPr="00E12399">
        <w:t xml:space="preserve"> </w:t>
      </w:r>
      <w:r w:rsidR="00E51F15" w:rsidRPr="00E12399">
        <w:t>In</w:t>
      </w:r>
      <w:r w:rsidR="000D7FDA" w:rsidRPr="00E12399">
        <w:t xml:space="preserve"> </w:t>
      </w:r>
      <w:r w:rsidR="000D7FDA" w:rsidRPr="00E12399">
        <w:rPr>
          <w:b/>
          <w:bCs/>
        </w:rPr>
        <w:t>Nepal</w:t>
      </w:r>
      <w:r w:rsidR="00E51F15" w:rsidRPr="00E12399">
        <w:t>, a stakeholder noted that in order to progress on initiatives of fair and ethical recruitment, more awareness</w:t>
      </w:r>
      <w:r w:rsidR="00FD0297">
        <w:t>-</w:t>
      </w:r>
      <w:r w:rsidR="00E51F15" w:rsidRPr="00E12399">
        <w:t>raising activities for migrants are required.</w:t>
      </w:r>
      <w:r w:rsidR="00E51F15" w:rsidRPr="00E12399">
        <w:rPr>
          <w:rStyle w:val="FootnoteReference"/>
        </w:rPr>
        <w:footnoteReference w:id="174"/>
      </w:r>
    </w:p>
    <w:p w14:paraId="2A8362C4" w14:textId="590B393A" w:rsidR="00DA4631" w:rsidRPr="00E12399" w:rsidRDefault="005A3FB3" w:rsidP="00DA4631">
      <w:r w:rsidRPr="00E12399">
        <w:lastRenderedPageBreak/>
        <w:t>Multiple</w:t>
      </w:r>
      <w:r w:rsidR="0061365F" w:rsidRPr="00E12399">
        <w:t xml:space="preserve"> stakeholders</w:t>
      </w:r>
      <w:r w:rsidR="00791828" w:rsidRPr="00E12399">
        <w:t xml:space="preserve"> noted</w:t>
      </w:r>
      <w:r w:rsidR="0061365F" w:rsidRPr="00E12399">
        <w:t xml:space="preserve"> that </w:t>
      </w:r>
      <w:r w:rsidR="0061365F" w:rsidRPr="00E12399">
        <w:rPr>
          <w:b/>
          <w:bCs/>
        </w:rPr>
        <w:t>improving cooperation</w:t>
      </w:r>
      <w:r w:rsidR="00791828" w:rsidRPr="00E12399">
        <w:rPr>
          <w:b/>
          <w:bCs/>
        </w:rPr>
        <w:t>/relations</w:t>
      </w:r>
      <w:r w:rsidR="0061365F" w:rsidRPr="00E12399">
        <w:rPr>
          <w:b/>
          <w:bCs/>
        </w:rPr>
        <w:t xml:space="preserve"> with other countries</w:t>
      </w:r>
      <w:r w:rsidR="0061365F" w:rsidRPr="00E12399">
        <w:t>, i.e. destination countries, or improving bilateral agreements would significantly help with sustaining result</w:t>
      </w:r>
      <w:r w:rsidR="00FD0297">
        <w:t>s</w:t>
      </w:r>
      <w:r w:rsidR="0061365F" w:rsidRPr="00E12399">
        <w:t xml:space="preserve">, </w:t>
      </w:r>
      <w:r w:rsidR="00791828" w:rsidRPr="00E12399">
        <w:t>and</w:t>
      </w:r>
      <w:r w:rsidR="00AB0139" w:rsidRPr="00E12399">
        <w:t xml:space="preserve"> lack of improvement in this area can hinder it. For instance, </w:t>
      </w:r>
      <w:r w:rsidR="009334A1" w:rsidRPr="00E12399">
        <w:t xml:space="preserve">a </w:t>
      </w:r>
      <w:r w:rsidR="00AB0139" w:rsidRPr="00E12399">
        <w:t>regional actor noted that</w:t>
      </w:r>
      <w:r w:rsidR="00DA319C">
        <w:t xml:space="preserve"> </w:t>
      </w:r>
      <w:r w:rsidR="00AB0139" w:rsidRPr="00E12399">
        <w:t>“</w:t>
      </w:r>
      <w:r w:rsidR="00DA319C">
        <w:rPr>
          <w:i/>
          <w:iCs/>
        </w:rPr>
        <w:t>t</w:t>
      </w:r>
      <w:r w:rsidR="00791828" w:rsidRPr="00E12399">
        <w:rPr>
          <w:i/>
          <w:iCs/>
        </w:rPr>
        <w:t>he government has pledged to protect the migrant</w:t>
      </w:r>
      <w:r w:rsidR="009334A1" w:rsidRPr="00E12399">
        <w:rPr>
          <w:i/>
          <w:iCs/>
        </w:rPr>
        <w:t>’s</w:t>
      </w:r>
      <w:r w:rsidR="00791828" w:rsidRPr="00E12399">
        <w:rPr>
          <w:i/>
          <w:iCs/>
        </w:rPr>
        <w:t xml:space="preserve"> equivalent to one month's salary, but the implementation is lacking due to the absence of a bilateral agreement between the two countries.</w:t>
      </w:r>
      <w:r w:rsidR="00791828" w:rsidRPr="00E12399">
        <w:t>”</w:t>
      </w:r>
      <w:r w:rsidR="00791828" w:rsidRPr="00E12399">
        <w:rPr>
          <w:rStyle w:val="FootnoteReference"/>
        </w:rPr>
        <w:footnoteReference w:id="175"/>
      </w:r>
      <w:r w:rsidR="00791828" w:rsidRPr="00E12399">
        <w:t xml:space="preserve"> </w:t>
      </w:r>
    </w:p>
    <w:p w14:paraId="10D5AEA4" w14:textId="21231171" w:rsidR="00CE436F" w:rsidRPr="00E12399" w:rsidRDefault="000D7FDA" w:rsidP="00BA063D">
      <w:r w:rsidRPr="00E12399">
        <w:t>The team employed multiple strategies to support the sustainability of th</w:t>
      </w:r>
      <w:r w:rsidR="00E03A39" w:rsidRPr="00E12399">
        <w:t>e</w:t>
      </w:r>
      <w:r w:rsidRPr="00E12399">
        <w:t xml:space="preserve">se practices, policies, and frameworks. ILO </w:t>
      </w:r>
      <w:r w:rsidR="00826364" w:rsidRPr="00E12399">
        <w:t>will continue</w:t>
      </w:r>
      <w:r w:rsidRPr="00E12399">
        <w:t xml:space="preserve"> funding activities to implement the SAQRF framework. PUNO’s other projects</w:t>
      </w:r>
      <w:r w:rsidR="00826364" w:rsidRPr="00E12399">
        <w:t xml:space="preserve"> will also support sustainability</w:t>
      </w:r>
      <w:r w:rsidRPr="00E12399">
        <w:t xml:space="preserve">, for instance, ILO </w:t>
      </w:r>
      <w:r w:rsidR="45C427AA" w:rsidRPr="00E12399">
        <w:t>Reintegration Project</w:t>
      </w:r>
      <w:r w:rsidRPr="00E12399">
        <w:t xml:space="preserve"> and MIRIDEW</w:t>
      </w:r>
      <w:r w:rsidR="00826364" w:rsidRPr="00E12399">
        <w:t>,</w:t>
      </w:r>
      <w:r w:rsidRPr="00E12399">
        <w:t xml:space="preserve"> to continue activities </w:t>
      </w:r>
      <w:r w:rsidR="00CE436F" w:rsidRPr="00E12399">
        <w:t xml:space="preserve">in </w:t>
      </w:r>
      <w:r w:rsidR="00CE436F" w:rsidRPr="00E12399">
        <w:rPr>
          <w:b/>
          <w:bCs/>
        </w:rPr>
        <w:t>Bangladesh</w:t>
      </w:r>
      <w:r w:rsidR="00CE436F" w:rsidRPr="00E12399">
        <w:t xml:space="preserve"> and </w:t>
      </w:r>
      <w:r w:rsidR="00CE436F" w:rsidRPr="00E12399">
        <w:rPr>
          <w:b/>
          <w:bCs/>
        </w:rPr>
        <w:t>Nepal</w:t>
      </w:r>
      <w:r w:rsidR="00BD7116" w:rsidRPr="00E12399">
        <w:t>; and</w:t>
      </w:r>
      <w:r w:rsidR="00CE436F" w:rsidRPr="00E12399">
        <w:t xml:space="preserve"> </w:t>
      </w:r>
      <w:r w:rsidR="00826364" w:rsidRPr="00E12399">
        <w:t>involvement of</w:t>
      </w:r>
      <w:r w:rsidR="00CE436F" w:rsidRPr="00E12399">
        <w:t xml:space="preserve"> the Refugee and Migratory Movements Research Unit (RMMRU) in </w:t>
      </w:r>
      <w:r w:rsidR="00CE436F" w:rsidRPr="00E12399">
        <w:rPr>
          <w:b/>
          <w:bCs/>
        </w:rPr>
        <w:t>Bangladesh</w:t>
      </w:r>
      <w:r w:rsidR="00CE436F" w:rsidRPr="00E12399">
        <w:t xml:space="preserve"> to continue advocacy work.</w:t>
      </w:r>
      <w:r w:rsidR="00CE436F" w:rsidRPr="00E12399">
        <w:rPr>
          <w:rStyle w:val="FootnoteReference"/>
        </w:rPr>
        <w:footnoteReference w:id="176"/>
      </w:r>
      <w:r w:rsidR="00D1311C" w:rsidRPr="00E12399">
        <w:t xml:space="preserve"> </w:t>
      </w:r>
    </w:p>
    <w:p w14:paraId="298A1A42" w14:textId="58697CC0" w:rsidR="00C74556" w:rsidRPr="00E12399" w:rsidRDefault="00AA5E2F" w:rsidP="00C74556">
      <w:r w:rsidRPr="00E12399">
        <w:rPr>
          <w:b/>
          <w:bCs/>
        </w:rPr>
        <w:t xml:space="preserve">Many outputs were relevant </w:t>
      </w:r>
      <w:r w:rsidR="00E854D8" w:rsidRPr="00E12399">
        <w:rPr>
          <w:b/>
          <w:bCs/>
        </w:rPr>
        <w:t>for CPMS</w:t>
      </w:r>
      <w:r w:rsidRPr="00E12399">
        <w:rPr>
          <w:b/>
          <w:bCs/>
        </w:rPr>
        <w:t xml:space="preserve"> and </w:t>
      </w:r>
      <w:r w:rsidR="00E854D8" w:rsidRPr="00E12399">
        <w:rPr>
          <w:b/>
          <w:bCs/>
        </w:rPr>
        <w:t xml:space="preserve">to </w:t>
      </w:r>
      <w:r w:rsidRPr="00E12399">
        <w:rPr>
          <w:b/>
          <w:bCs/>
        </w:rPr>
        <w:t>understand gaps in policymaking and services,</w:t>
      </w:r>
      <w:r w:rsidR="00BE334D" w:rsidRPr="00E12399">
        <w:rPr>
          <w:b/>
          <w:bCs/>
        </w:rPr>
        <w:t xml:space="preserve"> but more activities could have been done to</w:t>
      </w:r>
      <w:r w:rsidR="007F5057" w:rsidRPr="00E12399">
        <w:rPr>
          <w:b/>
          <w:bCs/>
        </w:rPr>
        <w:t xml:space="preserve"> ensure that these results address the future needs of stakeholders in practice</w:t>
      </w:r>
      <w:r w:rsidR="00265501" w:rsidRPr="00E12399">
        <w:rPr>
          <w:b/>
          <w:bCs/>
        </w:rPr>
        <w:t>.</w:t>
      </w:r>
      <w:r w:rsidR="00C74556" w:rsidRPr="00E12399">
        <w:t xml:space="preserve"> For instance, the “</w:t>
      </w:r>
      <w:r w:rsidR="00C74556" w:rsidRPr="00E12399">
        <w:rPr>
          <w:i/>
          <w:iCs/>
        </w:rPr>
        <w:t>Gender Assessment of Skills Development Opportunities for Women Migrant Workers from Sri Lanka</w:t>
      </w:r>
      <w:r w:rsidR="00C74556" w:rsidRPr="00E12399">
        <w:t>” revealed gaps in the provision of skills development</w:t>
      </w:r>
      <w:r w:rsidR="004F14A4" w:rsidRPr="00E12399">
        <w:t xml:space="preserve"> in the country</w:t>
      </w:r>
      <w:r w:rsidR="00C74556" w:rsidRPr="00E12399">
        <w:t>,</w:t>
      </w:r>
      <w:r w:rsidR="00C43FB0" w:rsidRPr="00E12399">
        <w:t xml:space="preserve"> while </w:t>
      </w:r>
      <w:r w:rsidR="008F5EF0" w:rsidRPr="00E12399">
        <w:t>studies</w:t>
      </w:r>
      <w:r w:rsidR="00C74556" w:rsidRPr="00E12399">
        <w:t xml:space="preserve"> on the</w:t>
      </w:r>
      <w:r w:rsidR="00C74556" w:rsidRPr="00E12399">
        <w:rPr>
          <w:rFonts w:eastAsia="Calibri"/>
        </w:rPr>
        <w:t xml:space="preserve"> </w:t>
      </w:r>
      <w:r w:rsidR="00C74556" w:rsidRPr="00E12399">
        <w:rPr>
          <w:rFonts w:eastAsia="Calibri" w:cstheme="minorHAnsi"/>
          <w:i/>
          <w:iCs/>
          <w:szCs w:val="20"/>
        </w:rPr>
        <w:t>Rehabilitation and Reintegration</w:t>
      </w:r>
      <w:r w:rsidR="00C74556" w:rsidRPr="00E12399">
        <w:t xml:space="preserve"> of Bangladeshi and Nepali workers at the time of COVID-19 illuminate</w:t>
      </w:r>
      <w:r w:rsidR="00C43FB0" w:rsidRPr="00E12399">
        <w:t>d</w:t>
      </w:r>
      <w:r w:rsidR="00C74556" w:rsidRPr="00E12399">
        <w:t xml:space="preserve"> gaps in reintegration support. Activities </w:t>
      </w:r>
      <w:r w:rsidR="005709AB" w:rsidRPr="00E12399">
        <w:t>supporting</w:t>
      </w:r>
      <w:r w:rsidR="00C74556" w:rsidRPr="00E12399">
        <w:t xml:space="preserve"> quality and gender-disaggregated data </w:t>
      </w:r>
      <w:r w:rsidR="00FB0CCA" w:rsidRPr="00E12399">
        <w:t xml:space="preserve">were </w:t>
      </w:r>
      <w:r w:rsidR="00C74556" w:rsidRPr="00E12399">
        <w:t>also important for sending countries</w:t>
      </w:r>
      <w:r w:rsidR="00B95D13" w:rsidRPr="00E12399">
        <w:t xml:space="preserve"> who are in the process of improving their data systems</w:t>
      </w:r>
      <w:r w:rsidR="00B57337" w:rsidRPr="00E12399">
        <w:t xml:space="preserve">. </w:t>
      </w:r>
      <w:r w:rsidR="00A30C2E" w:rsidRPr="00E12399">
        <w:t>However, a</w:t>
      </w:r>
      <w:r w:rsidR="00E854D8" w:rsidRPr="00E12399">
        <w:t xml:space="preserve">s mentioned above, it is not </w:t>
      </w:r>
      <w:r w:rsidR="00AE4E30" w:rsidRPr="00E12399">
        <w:t>certain</w:t>
      </w:r>
      <w:r w:rsidR="00E854D8" w:rsidRPr="00E12399">
        <w:t xml:space="preserve"> that all tools will be used by countries.</w:t>
      </w:r>
    </w:p>
    <w:p w14:paraId="17670E06" w14:textId="6A934087" w:rsidR="003D62C6" w:rsidRPr="00E12399" w:rsidRDefault="008D3F96" w:rsidP="004D0096">
      <w:r w:rsidRPr="00E12399">
        <w:t xml:space="preserve">Although involvement of NSAs in high-level policy discussions can have a long-term positive effect on addressing the needs of stakeholders, </w:t>
      </w:r>
      <w:r w:rsidR="006D0BA1" w:rsidRPr="00E12399">
        <w:rPr>
          <w:b/>
          <w:bCs/>
        </w:rPr>
        <w:t>s</w:t>
      </w:r>
      <w:r w:rsidR="004D0096" w:rsidRPr="00E12399">
        <w:rPr>
          <w:b/>
          <w:bCs/>
        </w:rPr>
        <w:t>takeholders emphasi</w:t>
      </w:r>
      <w:r w:rsidR="00FD0297">
        <w:rPr>
          <w:b/>
          <w:bCs/>
        </w:rPr>
        <w:t>s</w:t>
      </w:r>
      <w:r w:rsidR="004D0096" w:rsidRPr="00E12399">
        <w:rPr>
          <w:b/>
          <w:bCs/>
        </w:rPr>
        <w:t xml:space="preserve">ed the need for a bigger emphasis on capacity building for </w:t>
      </w:r>
      <w:r w:rsidR="006D0BA1" w:rsidRPr="00E12399">
        <w:rPr>
          <w:b/>
          <w:bCs/>
        </w:rPr>
        <w:t xml:space="preserve">these </w:t>
      </w:r>
      <w:r w:rsidR="004D0096" w:rsidRPr="00E12399">
        <w:rPr>
          <w:b/>
          <w:bCs/>
        </w:rPr>
        <w:t>stakeholders within the programme design.</w:t>
      </w:r>
      <w:r w:rsidR="004D0096" w:rsidRPr="00E12399">
        <w:t xml:space="preserve"> They believed that, given the evolving challenges in labour migration governance, and a limited practice of tripartism, many government representatives and NSAs lack the necessary level of preparedness</w:t>
      </w:r>
      <w:r w:rsidR="007161C0" w:rsidRPr="00E12399">
        <w:t xml:space="preserve"> to sustain the results</w:t>
      </w:r>
      <w:r w:rsidR="004D0096" w:rsidRPr="00E12399">
        <w:t>.</w:t>
      </w:r>
    </w:p>
    <w:p w14:paraId="57302296" w14:textId="407DE639" w:rsidR="004D0096" w:rsidRPr="00E12399" w:rsidRDefault="00B82DF8" w:rsidP="004D0096">
      <w:r w:rsidRPr="00E12399">
        <w:t>Furthermore, i</w:t>
      </w:r>
      <w:r w:rsidRPr="00E12399">
        <w:rPr>
          <w:rFonts w:eastAsia="Palatino Linotype" w:cs="Palatino Linotype"/>
          <w:color w:val="353332" w:themeColor="text1" w:themeTint="E6"/>
        </w:rPr>
        <w:t xml:space="preserve">nterviewees see a need to address the challenges faced by female workers in </w:t>
      </w:r>
      <w:r w:rsidRPr="00E12399">
        <w:rPr>
          <w:rFonts w:eastAsia="Palatino Linotype" w:cs="Palatino Linotype"/>
          <w:b/>
          <w:color w:val="353332" w:themeColor="text1" w:themeTint="E6"/>
        </w:rPr>
        <w:t>destination countries</w:t>
      </w:r>
      <w:r w:rsidRPr="00E12399">
        <w:rPr>
          <w:rFonts w:eastAsia="Palatino Linotype" w:cs="Palatino Linotype"/>
          <w:bCs/>
          <w:color w:val="353332" w:themeColor="text1" w:themeTint="E6"/>
        </w:rPr>
        <w:t xml:space="preserve">, such as Saudi Arabia. Specifically, visa restrictions and the lack of safe working conditions, were not adequately addressed by the </w:t>
      </w:r>
      <w:r w:rsidR="00B932DB">
        <w:rPr>
          <w:rFonts w:eastAsia="Palatino Linotype" w:cs="Palatino Linotype"/>
          <w:bCs/>
          <w:color w:val="353332" w:themeColor="text1" w:themeTint="E6"/>
        </w:rPr>
        <w:t>GOALS programme</w:t>
      </w:r>
      <w:r w:rsidRPr="00E12399">
        <w:rPr>
          <w:rFonts w:eastAsia="Palatino Linotype" w:cs="Palatino Linotype"/>
          <w:color w:val="353332" w:themeColor="text1" w:themeTint="E6"/>
        </w:rPr>
        <w:t>:</w:t>
      </w:r>
      <w:r w:rsidRPr="00E12399">
        <w:rPr>
          <w:rFonts w:eastAsia="Palatino Linotype" w:cs="Palatino Linotype"/>
          <w:b/>
          <w:i/>
          <w:color w:val="353332" w:themeColor="text1" w:themeTint="E6"/>
        </w:rPr>
        <w:t xml:space="preserve"> </w:t>
      </w:r>
      <w:r w:rsidR="00DA319C">
        <w:rPr>
          <w:rFonts w:eastAsia="Palatino Linotype" w:cs="Palatino Linotype"/>
          <w:i/>
          <w:color w:val="353332" w:themeColor="text1" w:themeTint="E6"/>
        </w:rPr>
        <w:t>“</w:t>
      </w:r>
      <w:r w:rsidRPr="00E12399">
        <w:rPr>
          <w:rFonts w:eastAsia="Palatino Linotype" w:cs="Palatino Linotype"/>
          <w:i/>
          <w:color w:val="353332" w:themeColor="text1" w:themeTint="E6"/>
        </w:rPr>
        <w:t xml:space="preserve">I found that </w:t>
      </w:r>
      <w:r w:rsidRPr="00DA319C">
        <w:rPr>
          <w:rFonts w:eastAsia="Palatino Linotype" w:cs="Palatino Linotype"/>
          <w:i/>
          <w:color w:val="353332" w:themeColor="text1" w:themeTint="E6"/>
        </w:rPr>
        <w:t xml:space="preserve">holistic approach (by engaging the destination courtiers) was missing in the </w:t>
      </w:r>
      <w:r w:rsidR="00B932DB">
        <w:rPr>
          <w:rFonts w:eastAsia="Palatino Linotype" w:cs="Palatino Linotype"/>
          <w:i/>
          <w:color w:val="353332" w:themeColor="text1" w:themeTint="E6"/>
        </w:rPr>
        <w:t>GOALS programme</w:t>
      </w:r>
      <w:r w:rsidR="00DA319C">
        <w:rPr>
          <w:rFonts w:eastAsia="Palatino Linotype" w:cs="Palatino Linotype"/>
          <w:i/>
          <w:color w:val="353332" w:themeColor="text1" w:themeTint="E6"/>
        </w:rPr>
        <w:t>”</w:t>
      </w:r>
      <w:r w:rsidRPr="00DA319C">
        <w:rPr>
          <w:rFonts w:eastAsia="Palatino Linotype" w:cs="Palatino Linotype"/>
          <w:i/>
          <w:color w:val="353332" w:themeColor="text1" w:themeTint="E6"/>
        </w:rPr>
        <w:t>.</w:t>
      </w:r>
      <w:r w:rsidRPr="00E12399">
        <w:rPr>
          <w:rFonts w:eastAsia="Palatino Linotype" w:cs="Palatino Linotype"/>
          <w:i/>
          <w:color w:val="353332" w:themeColor="text1" w:themeTint="E6"/>
          <w:vertAlign w:val="superscript"/>
        </w:rPr>
        <w:footnoteReference w:id="177"/>
      </w:r>
    </w:p>
    <w:p w14:paraId="0B54B7E0" w14:textId="77777777" w:rsidR="00EE5A09" w:rsidRPr="00DA319C" w:rsidRDefault="00EE5A09" w:rsidP="007316DA">
      <w:pPr>
        <w:pStyle w:val="heading2rev"/>
        <w:rPr>
          <w:lang w:val="en-GB"/>
        </w:rPr>
      </w:pPr>
      <w:bookmarkStart w:id="164" w:name="_Toc161300608"/>
      <w:bookmarkStart w:id="165" w:name="_Toc161305777"/>
      <w:r w:rsidRPr="00DA319C">
        <w:rPr>
          <w:lang w:val="en-GB"/>
        </w:rPr>
        <w:t>What factors may influence sustainability?</w:t>
      </w:r>
      <w:bookmarkEnd w:id="164"/>
      <w:bookmarkEnd w:id="165"/>
      <w:r w:rsidRPr="00DA319C">
        <w:rPr>
          <w:lang w:val="en-GB"/>
        </w:rPr>
        <w:t xml:space="preserve"> </w:t>
      </w:r>
    </w:p>
    <w:tbl>
      <w:tblPr>
        <w:tblStyle w:val="TableGrid"/>
        <w:tblW w:w="9498" w:type="dxa"/>
        <w:tblLook w:val="0400" w:firstRow="0" w:lastRow="0" w:firstColumn="0" w:lastColumn="0" w:noHBand="0" w:noVBand="1"/>
      </w:tblPr>
      <w:tblGrid>
        <w:gridCol w:w="9498"/>
      </w:tblGrid>
      <w:tr w:rsidR="005E691D" w:rsidRPr="00E12399" w14:paraId="15239CEC" w14:textId="77777777" w:rsidTr="001B3F20">
        <w:trPr>
          <w:trHeight w:val="591"/>
        </w:trPr>
        <w:tc>
          <w:tcPr>
            <w:tcW w:w="9498" w:type="dxa"/>
            <w:tcBorders>
              <w:top w:val="nil"/>
              <w:left w:val="nil"/>
              <w:bottom w:val="nil"/>
              <w:right w:val="nil"/>
            </w:tcBorders>
            <w:shd w:val="clear" w:color="auto" w:fill="FEF8DF" w:themeFill="accent6" w:themeFillTint="33"/>
          </w:tcPr>
          <w:p w14:paraId="5842C8F1" w14:textId="65DAE090" w:rsidR="005E691D" w:rsidRPr="00E12399" w:rsidRDefault="005E691D">
            <w:pPr>
              <w:rPr>
                <w:b/>
                <w:bCs/>
                <w:szCs w:val="18"/>
                <w:lang w:eastAsia="en-US"/>
              </w:rPr>
            </w:pPr>
            <w:r w:rsidRPr="00E12399">
              <w:rPr>
                <w:b/>
                <w:bCs/>
                <w:lang w:eastAsia="en-US"/>
              </w:rPr>
              <w:t>Key findin</w:t>
            </w:r>
            <w:r w:rsidR="00B33C94" w:rsidRPr="00E12399">
              <w:rPr>
                <w:b/>
                <w:bCs/>
                <w:lang w:eastAsia="en-US"/>
              </w:rPr>
              <w:t xml:space="preserve">g </w:t>
            </w:r>
            <w:r w:rsidR="00D85F22" w:rsidRPr="00E12399">
              <w:rPr>
                <w:b/>
                <w:bCs/>
                <w:lang w:eastAsia="en-US"/>
              </w:rPr>
              <w:t>3</w:t>
            </w:r>
            <w:r w:rsidR="00F6521E">
              <w:rPr>
                <w:b/>
                <w:bCs/>
                <w:lang w:eastAsia="en-US"/>
              </w:rPr>
              <w:t>2</w:t>
            </w:r>
            <w:r w:rsidR="00B33C94" w:rsidRPr="00E12399">
              <w:rPr>
                <w:b/>
                <w:bCs/>
                <w:lang w:eastAsia="en-US"/>
              </w:rPr>
              <w:t xml:space="preserve">: </w:t>
            </w:r>
            <w:r w:rsidR="00EE2E7B" w:rsidRPr="00E12399">
              <w:rPr>
                <w:b/>
                <w:bCs/>
                <w:lang w:eastAsia="en-US"/>
              </w:rPr>
              <w:t>Increased awareness</w:t>
            </w:r>
            <w:r w:rsidR="00BC14B8" w:rsidRPr="00E12399">
              <w:rPr>
                <w:b/>
                <w:bCs/>
                <w:lang w:eastAsia="en-US"/>
              </w:rPr>
              <w:t xml:space="preserve"> and strengthened collaboration can support sustainability, while institutional instability, lack of resources and </w:t>
            </w:r>
            <w:r w:rsidR="00E431B5" w:rsidRPr="00E12399">
              <w:rPr>
                <w:b/>
                <w:bCs/>
                <w:lang w:eastAsia="en-US"/>
              </w:rPr>
              <w:t xml:space="preserve">harmonised </w:t>
            </w:r>
            <w:r w:rsidR="00BC14B8" w:rsidRPr="00E12399">
              <w:rPr>
                <w:b/>
                <w:bCs/>
                <w:lang w:eastAsia="en-US"/>
              </w:rPr>
              <w:t>commitment can hinder it.</w:t>
            </w:r>
          </w:p>
        </w:tc>
      </w:tr>
    </w:tbl>
    <w:p w14:paraId="40A85D8A" w14:textId="2509DA62" w:rsidR="005E769E" w:rsidRPr="00E12399" w:rsidRDefault="005E769E" w:rsidP="005E769E">
      <w:r w:rsidRPr="00E12399">
        <w:rPr>
          <w:b/>
          <w:bCs/>
        </w:rPr>
        <w:t xml:space="preserve">Multiple factors can support maintaining the results of the </w:t>
      </w:r>
      <w:r w:rsidR="00FD0297">
        <w:rPr>
          <w:b/>
          <w:bCs/>
        </w:rPr>
        <w:t>P</w:t>
      </w:r>
      <w:r w:rsidRPr="00E12399">
        <w:rPr>
          <w:b/>
          <w:bCs/>
        </w:rPr>
        <w:t>rogramme.</w:t>
      </w:r>
      <w:r w:rsidRPr="00E12399">
        <w:t xml:space="preserve"> Since the </w:t>
      </w:r>
      <w:r w:rsidR="00FD0297">
        <w:t>P</w:t>
      </w:r>
      <w:r w:rsidRPr="00E12399">
        <w:t xml:space="preserve">rogramme has contributed to increased awareness among stakeholders of labour migration governance challenges, especially challenges faced by women, activities will </w:t>
      </w:r>
      <w:r w:rsidR="000776C9" w:rsidRPr="00E12399">
        <w:t>likely</w:t>
      </w:r>
      <w:r w:rsidRPr="00E12399">
        <w:t xml:space="preserve"> receive adequate attention </w:t>
      </w:r>
      <w:r w:rsidR="00CD739D" w:rsidRPr="00E12399">
        <w:t xml:space="preserve">– by </w:t>
      </w:r>
      <w:r w:rsidRPr="00E12399">
        <w:t xml:space="preserve">the </w:t>
      </w:r>
      <w:r w:rsidR="00CD739D" w:rsidRPr="00E12399">
        <w:t>partaking partners</w:t>
      </w:r>
      <w:r w:rsidRPr="00E12399">
        <w:t xml:space="preserve">. </w:t>
      </w:r>
      <w:r w:rsidR="00377620" w:rsidRPr="00E12399">
        <w:t>R</w:t>
      </w:r>
      <w:r w:rsidRPr="00E12399">
        <w:t>egional</w:t>
      </w:r>
      <w:r w:rsidR="000776C9" w:rsidRPr="00E12399">
        <w:t>-</w:t>
      </w:r>
      <w:r w:rsidRPr="00E12399">
        <w:t xml:space="preserve">level cooperation can be fruitful for incentivising national-level interventions </w:t>
      </w:r>
      <w:r w:rsidR="00377620" w:rsidRPr="00E12399">
        <w:t>– as shown –</w:t>
      </w:r>
      <w:r w:rsidRPr="00E12399">
        <w:t xml:space="preserve"> if country ownership and commitment</w:t>
      </w:r>
      <w:r w:rsidR="00377620" w:rsidRPr="00E12399">
        <w:t xml:space="preserve"> are present</w:t>
      </w:r>
      <w:r w:rsidRPr="00E12399">
        <w:t>.</w:t>
      </w:r>
      <w:r w:rsidR="009F584F" w:rsidRPr="00E12399">
        <w:t xml:space="preserve"> Engagement of NSAs</w:t>
      </w:r>
      <w:r w:rsidR="009C2BF2" w:rsidRPr="00E12399">
        <w:t xml:space="preserve"> and their networks</w:t>
      </w:r>
      <w:r w:rsidR="009F584F" w:rsidRPr="00E12399">
        <w:t xml:space="preserve"> </w:t>
      </w:r>
      <w:r w:rsidR="009C2BF2" w:rsidRPr="00E12399">
        <w:t xml:space="preserve">is also crucial, </w:t>
      </w:r>
      <w:r w:rsidR="00C26B53" w:rsidRPr="00E12399">
        <w:t xml:space="preserve">a stakeholder suggesting </w:t>
      </w:r>
      <w:r w:rsidR="009F584F" w:rsidRPr="00E12399">
        <w:t xml:space="preserve">that a more “grassroots-level approach” could </w:t>
      </w:r>
      <w:r w:rsidR="00C26B53" w:rsidRPr="00E12399">
        <w:t xml:space="preserve">have </w:t>
      </w:r>
      <w:r w:rsidR="009F584F" w:rsidRPr="00E12399">
        <w:t>even increase</w:t>
      </w:r>
      <w:r w:rsidR="00C26B53" w:rsidRPr="00E12399">
        <w:t>d</w:t>
      </w:r>
      <w:r w:rsidR="009F584F" w:rsidRPr="00E12399">
        <w:t xml:space="preserve"> it.</w:t>
      </w:r>
      <w:r w:rsidR="009F584F" w:rsidRPr="00E12399">
        <w:rPr>
          <w:rStyle w:val="FootnoteReference"/>
        </w:rPr>
        <w:footnoteReference w:id="178"/>
      </w:r>
      <w:r w:rsidR="009F584F" w:rsidRPr="00E12399">
        <w:t xml:space="preserve"> </w:t>
      </w:r>
      <w:r w:rsidR="00377620" w:rsidRPr="00E12399">
        <w:t>C</w:t>
      </w:r>
      <w:r w:rsidRPr="00E12399">
        <w:t>ooperation among PUNOs</w:t>
      </w:r>
      <w:r w:rsidR="00377620" w:rsidRPr="00E12399">
        <w:t>, and more multiple-agency programmes</w:t>
      </w:r>
      <w:r w:rsidRPr="00E12399">
        <w:t xml:space="preserve"> can also support sustainability</w:t>
      </w:r>
      <w:r w:rsidR="00377620" w:rsidRPr="00E12399">
        <w:t>,</w:t>
      </w:r>
      <w:r w:rsidRPr="00E12399">
        <w:t xml:space="preserve"> </w:t>
      </w:r>
      <w:r w:rsidRPr="00E12399">
        <w:lastRenderedPageBreak/>
        <w:t xml:space="preserve">because </w:t>
      </w:r>
      <w:r w:rsidR="00C26B53" w:rsidRPr="00E12399">
        <w:t>they</w:t>
      </w:r>
      <w:r w:rsidRPr="00E12399">
        <w:t xml:space="preserve"> allow for knowledge</w:t>
      </w:r>
      <w:r w:rsidR="00FD32D2">
        <w:t xml:space="preserve"> </w:t>
      </w:r>
      <w:r w:rsidRPr="00E12399">
        <w:t xml:space="preserve">sharing between and inside of UN organisations, making it more likely that they will build on GOALS’s knowledge products and lessons learned. </w:t>
      </w:r>
    </w:p>
    <w:p w14:paraId="73BC59D7" w14:textId="088B9447" w:rsidR="00D54709" w:rsidRPr="00E12399" w:rsidRDefault="00697A87" w:rsidP="005E769E">
      <w:r w:rsidRPr="00E12399">
        <w:rPr>
          <w:b/>
          <w:bCs/>
        </w:rPr>
        <w:t xml:space="preserve">Political instability, lack of resources and high turnover among government officials can hinder results. </w:t>
      </w:r>
      <w:r w:rsidR="00CD0C24" w:rsidRPr="00E12399">
        <w:t>Lack of resources affects the sustainability of CP, and national-level implementation. F</w:t>
      </w:r>
      <w:r w:rsidRPr="00E12399">
        <w:t xml:space="preserve">ace-to-face TAWG meetings proved to be the most efficient, but they were also costly. </w:t>
      </w:r>
      <w:r w:rsidR="00CD0C24" w:rsidRPr="00E12399">
        <w:t>T</w:t>
      </w:r>
      <w:r w:rsidRPr="00E12399">
        <w:t xml:space="preserve">he CP process itself is hindered by the lack of </w:t>
      </w:r>
      <w:r w:rsidR="00FD0297">
        <w:t xml:space="preserve">a </w:t>
      </w:r>
      <w:r w:rsidRPr="00E12399">
        <w:t xml:space="preserve">Chair to organise high-level meetings and a lack of clear funding arrangements. </w:t>
      </w:r>
      <w:r w:rsidR="00275C5F" w:rsidRPr="00E12399">
        <w:t>The assessment</w:t>
      </w:r>
      <w:r w:rsidRPr="00E12399">
        <w:t xml:space="preserve"> also noted that </w:t>
      </w:r>
      <w:r w:rsidR="000800DB" w:rsidRPr="00E12399">
        <w:t xml:space="preserve">there are no </w:t>
      </w:r>
      <w:r w:rsidRPr="00E12399">
        <w:t>clear monitoring mechanisms, and therefore</w:t>
      </w:r>
      <w:r w:rsidR="000800DB" w:rsidRPr="00E12399">
        <w:t>,</w:t>
      </w:r>
      <w:r w:rsidRPr="00E12399">
        <w:t xml:space="preserve"> it is not certain that all activities will be implemented</w:t>
      </w:r>
      <w:r w:rsidR="00275C5F" w:rsidRPr="00E12399">
        <w:t xml:space="preserve"> among</w:t>
      </w:r>
      <w:r w:rsidR="0011006A" w:rsidRPr="00E12399">
        <w:t xml:space="preserve"> the </w:t>
      </w:r>
      <w:r w:rsidR="00275C5F" w:rsidRPr="00E12399">
        <w:t>TAWGs’ tasks</w:t>
      </w:r>
      <w:r w:rsidRPr="00E12399">
        <w:t xml:space="preserve">. </w:t>
      </w:r>
      <w:r w:rsidR="00275C5F" w:rsidRPr="00E12399">
        <w:t>M</w:t>
      </w:r>
      <w:r w:rsidR="0011006A" w:rsidRPr="00E12399">
        <w:t xml:space="preserve">any government representatives noted that </w:t>
      </w:r>
      <w:r w:rsidR="009C0C9C" w:rsidRPr="00E12399">
        <w:t>they lack resources to continue activities</w:t>
      </w:r>
      <w:r w:rsidR="00275C5F" w:rsidRPr="00E12399">
        <w:t xml:space="preserve"> on the national level</w:t>
      </w:r>
      <w:r w:rsidR="009C0C9C" w:rsidRPr="00E12399">
        <w:t xml:space="preserve">, and </w:t>
      </w:r>
      <w:r w:rsidR="00275C5F" w:rsidRPr="00E12399">
        <w:t>added that</w:t>
      </w:r>
      <w:r w:rsidR="009C0C9C" w:rsidRPr="00E12399">
        <w:t xml:space="preserve"> the lack of a functioning data system </w:t>
      </w:r>
      <w:r w:rsidR="00275C5F" w:rsidRPr="00E12399">
        <w:t>is a major hindrance</w:t>
      </w:r>
      <w:r w:rsidR="009C0C9C" w:rsidRPr="00E12399">
        <w:t xml:space="preserve"> to </w:t>
      </w:r>
      <w:r w:rsidR="00275C5F" w:rsidRPr="00E12399">
        <w:t>sustainability</w:t>
      </w:r>
      <w:r w:rsidR="009C0C9C" w:rsidRPr="00E12399">
        <w:t>.</w:t>
      </w:r>
      <w:r w:rsidR="009C0C9C" w:rsidRPr="00E12399">
        <w:rPr>
          <w:rStyle w:val="FootnoteReference"/>
        </w:rPr>
        <w:footnoteReference w:id="179"/>
      </w:r>
    </w:p>
    <w:p w14:paraId="4E78C419" w14:textId="54B1FEFA" w:rsidR="00B74125" w:rsidRPr="00392633" w:rsidRDefault="00B74125" w:rsidP="00764D7D">
      <w:pPr>
        <w:pStyle w:val="Heading1"/>
        <w:rPr>
          <w:lang w:val="en-GB"/>
        </w:rPr>
      </w:pPr>
      <w:bookmarkStart w:id="166" w:name="_Toc161305778"/>
      <w:r w:rsidRPr="00392633">
        <w:rPr>
          <w:lang w:val="en-GB"/>
        </w:rPr>
        <w:lastRenderedPageBreak/>
        <w:t>Conclusions</w:t>
      </w:r>
      <w:bookmarkEnd w:id="166"/>
    </w:p>
    <w:p w14:paraId="370FB9FC" w14:textId="68FB0F53" w:rsidR="00C14B79" w:rsidRPr="00392633" w:rsidRDefault="00C14B79" w:rsidP="00C14B79">
      <w:pPr>
        <w:rPr>
          <w:lang w:eastAsia="en-US"/>
        </w:rPr>
      </w:pPr>
      <w:r w:rsidRPr="00392633">
        <w:rPr>
          <w:b/>
          <w:bCs/>
          <w:lang w:eastAsia="en-US"/>
        </w:rPr>
        <w:t>Taking into consideration all findings</w:t>
      </w:r>
      <w:r w:rsidR="002B201F" w:rsidRPr="00392633">
        <w:rPr>
          <w:b/>
          <w:bCs/>
          <w:lang w:eastAsia="en-US"/>
        </w:rPr>
        <w:t xml:space="preserve"> across the evaluation criteria, countries, and data sources, the evaluation team has prepared the following conclusions</w:t>
      </w:r>
      <w:r w:rsidR="002B201F" w:rsidRPr="00392633">
        <w:rPr>
          <w:lang w:eastAsia="en-US"/>
        </w:rPr>
        <w:t>.</w:t>
      </w:r>
    </w:p>
    <w:p w14:paraId="32D7FFFE" w14:textId="395AED6B" w:rsidR="002B201F" w:rsidRPr="00392633" w:rsidRDefault="002B201F" w:rsidP="00C14B79">
      <w:pPr>
        <w:rPr>
          <w:lang w:eastAsia="en-US"/>
        </w:rPr>
      </w:pPr>
      <w:r w:rsidRPr="00392633">
        <w:rPr>
          <w:lang w:eastAsia="en-US"/>
        </w:rPr>
        <w:t xml:space="preserve">The </w:t>
      </w:r>
      <w:r w:rsidR="00B932DB">
        <w:rPr>
          <w:lang w:eastAsia="en-US"/>
        </w:rPr>
        <w:t>GOALS programme</w:t>
      </w:r>
      <w:r w:rsidRPr="00392633">
        <w:rPr>
          <w:lang w:eastAsia="en-US"/>
        </w:rPr>
        <w:t xml:space="preserve"> was </w:t>
      </w:r>
      <w:r w:rsidR="00B96581" w:rsidRPr="00392633">
        <w:rPr>
          <w:lang w:eastAsia="en-US"/>
        </w:rPr>
        <w:t xml:space="preserve">designed to address the </w:t>
      </w:r>
      <w:r w:rsidR="00064847" w:rsidRPr="00392633">
        <w:rPr>
          <w:lang w:eastAsia="en-US"/>
        </w:rPr>
        <w:t>needs of a vulnerable population in the South and South-East Asian region, namely migrant workers</w:t>
      </w:r>
      <w:r w:rsidR="0040156F" w:rsidRPr="00392633">
        <w:rPr>
          <w:lang w:eastAsia="en-US"/>
        </w:rPr>
        <w:t>,</w:t>
      </w:r>
      <w:r w:rsidR="00064847" w:rsidRPr="00392633">
        <w:rPr>
          <w:lang w:eastAsia="en-US"/>
        </w:rPr>
        <w:t xml:space="preserve"> and women migrant workers in particular</w:t>
      </w:r>
      <w:r w:rsidR="002D0D2B" w:rsidRPr="00392633">
        <w:rPr>
          <w:lang w:eastAsia="en-US"/>
        </w:rPr>
        <w:t xml:space="preserve"> (Key finding </w:t>
      </w:r>
      <w:r w:rsidR="005F3B46" w:rsidRPr="00392633">
        <w:rPr>
          <w:lang w:eastAsia="en-US"/>
        </w:rPr>
        <w:t>3</w:t>
      </w:r>
      <w:r w:rsidR="002D0D2B" w:rsidRPr="00392633">
        <w:rPr>
          <w:lang w:eastAsia="en-US"/>
        </w:rPr>
        <w:t>)</w:t>
      </w:r>
      <w:r w:rsidR="00064847" w:rsidRPr="00392633">
        <w:rPr>
          <w:lang w:eastAsia="en-US"/>
        </w:rPr>
        <w:t xml:space="preserve">. </w:t>
      </w:r>
      <w:r w:rsidR="00936F31" w:rsidRPr="00392633">
        <w:rPr>
          <w:lang w:eastAsia="en-US"/>
        </w:rPr>
        <w:t xml:space="preserve">The programme reacted in particular to the needs of the Colombo Process Member States </w:t>
      </w:r>
      <w:r w:rsidR="00760CDF" w:rsidRPr="00392633">
        <w:rPr>
          <w:lang w:eastAsia="en-US"/>
        </w:rPr>
        <w:t xml:space="preserve">to enhance </w:t>
      </w:r>
      <w:r w:rsidR="00AD4116" w:rsidRPr="00392633">
        <w:rPr>
          <w:lang w:eastAsia="en-US"/>
        </w:rPr>
        <w:t>labour migration governance in the CP region</w:t>
      </w:r>
      <w:r w:rsidR="00BD2369" w:rsidRPr="00392633">
        <w:rPr>
          <w:lang w:eastAsia="en-US"/>
        </w:rPr>
        <w:t xml:space="preserve"> and address gaps in the knowledge, data, and capacity of CPMS to put into place effective and gender-sensitive labour migration mechanisms. </w:t>
      </w:r>
      <w:r w:rsidR="002D0D2B" w:rsidRPr="00392633">
        <w:rPr>
          <w:lang w:eastAsia="en-US"/>
        </w:rPr>
        <w:t>(Key findings 1, 2</w:t>
      </w:r>
      <w:r w:rsidR="000A2C40" w:rsidRPr="00392633">
        <w:rPr>
          <w:lang w:eastAsia="en-US"/>
        </w:rPr>
        <w:t>)</w:t>
      </w:r>
    </w:p>
    <w:p w14:paraId="43B5415F" w14:textId="7052FFE7" w:rsidR="00BD2369" w:rsidRPr="00392633" w:rsidRDefault="00BD2369" w:rsidP="00C14B79">
      <w:pPr>
        <w:rPr>
          <w:lang w:eastAsia="en-US"/>
        </w:rPr>
      </w:pPr>
      <w:r w:rsidRPr="00392633">
        <w:rPr>
          <w:lang w:eastAsia="en-US"/>
        </w:rPr>
        <w:t xml:space="preserve">The COVID-19 pandemic had already commenced when GOALS </w:t>
      </w:r>
      <w:r w:rsidR="002349BD" w:rsidRPr="00392633">
        <w:rPr>
          <w:lang w:eastAsia="en-US"/>
        </w:rPr>
        <w:t>was launched.</w:t>
      </w:r>
      <w:r w:rsidR="006F0E8F" w:rsidRPr="00392633">
        <w:rPr>
          <w:lang w:eastAsia="en-US"/>
        </w:rPr>
        <w:t xml:space="preserve"> Global studies on COVID-19 and migrant workers point out that the pandemic </w:t>
      </w:r>
      <w:r w:rsidR="00BF7C57" w:rsidRPr="00392633">
        <w:rPr>
          <w:lang w:eastAsia="en-US"/>
        </w:rPr>
        <w:t>worsened</w:t>
      </w:r>
      <w:r w:rsidR="006F0E8F" w:rsidRPr="00392633">
        <w:rPr>
          <w:lang w:eastAsia="en-US"/>
        </w:rPr>
        <w:t xml:space="preserve"> migrants’ vulnerability and led to unprecedented return processes.</w:t>
      </w:r>
      <w:r w:rsidR="002349BD" w:rsidRPr="00392633">
        <w:rPr>
          <w:lang w:eastAsia="en-US"/>
        </w:rPr>
        <w:t xml:space="preserve"> The fact that the pandemic did not affect the relevance of the </w:t>
      </w:r>
      <w:r w:rsidR="009F3FEC">
        <w:rPr>
          <w:lang w:eastAsia="en-US"/>
        </w:rPr>
        <w:t>programme</w:t>
      </w:r>
      <w:r w:rsidR="00570E0A" w:rsidRPr="00392633">
        <w:rPr>
          <w:lang w:eastAsia="en-US"/>
        </w:rPr>
        <w:t>, but rather enhanced the relevance of the activities and objectives, demonstrates th</w:t>
      </w:r>
      <w:r w:rsidR="00D7018F" w:rsidRPr="00392633">
        <w:rPr>
          <w:lang w:eastAsia="en-US"/>
        </w:rPr>
        <w:t xml:space="preserve">at the chosen activities </w:t>
      </w:r>
      <w:r w:rsidR="006F0E8F" w:rsidRPr="00392633">
        <w:rPr>
          <w:lang w:eastAsia="en-US"/>
        </w:rPr>
        <w:t xml:space="preserve">were directly in line with capacity gaps of CPMS and were the most suitable to address key vulnerabilities of migrant workers </w:t>
      </w:r>
      <w:r w:rsidR="00DE09AB" w:rsidRPr="00392633">
        <w:rPr>
          <w:lang w:eastAsia="en-US"/>
        </w:rPr>
        <w:t xml:space="preserve">and women migrant workers in particular, </w:t>
      </w:r>
      <w:r w:rsidR="006F0E8F" w:rsidRPr="00392633">
        <w:rPr>
          <w:lang w:eastAsia="en-US"/>
        </w:rPr>
        <w:t>in the CP region.</w:t>
      </w:r>
      <w:r w:rsidR="003D50F4" w:rsidRPr="00392633">
        <w:rPr>
          <w:lang w:eastAsia="en-US"/>
        </w:rPr>
        <w:t xml:space="preserve"> (key finding </w:t>
      </w:r>
      <w:r w:rsidR="003C48DE" w:rsidRPr="00392633">
        <w:rPr>
          <w:lang w:eastAsia="en-US"/>
        </w:rPr>
        <w:t>6</w:t>
      </w:r>
      <w:r w:rsidR="003D50F4" w:rsidRPr="00392633">
        <w:rPr>
          <w:lang w:eastAsia="en-US"/>
        </w:rPr>
        <w:t>)</w:t>
      </w:r>
      <w:r w:rsidR="001A18A8" w:rsidRPr="00392633">
        <w:rPr>
          <w:lang w:eastAsia="en-US"/>
        </w:rPr>
        <w:t>. However, limited attention was paid to countries of destination, despite their important role in migrant protection.</w:t>
      </w:r>
    </w:p>
    <w:p w14:paraId="38C68471" w14:textId="00AC3FC9" w:rsidR="005A375F" w:rsidRPr="00392633" w:rsidRDefault="001E2E92" w:rsidP="00C14B79">
      <w:pPr>
        <w:rPr>
          <w:lang w:eastAsia="en-US"/>
        </w:rPr>
      </w:pPr>
      <w:r w:rsidRPr="00392633">
        <w:rPr>
          <w:lang w:eastAsia="en-US"/>
        </w:rPr>
        <w:t xml:space="preserve">Despite the delays caused by the pandemic, little adjustments were needed in the overall Theory of Change and execution of the </w:t>
      </w:r>
      <w:r w:rsidR="009F3FEC">
        <w:rPr>
          <w:lang w:eastAsia="en-US"/>
        </w:rPr>
        <w:t>programme</w:t>
      </w:r>
      <w:r w:rsidRPr="00392633">
        <w:rPr>
          <w:lang w:eastAsia="en-US"/>
        </w:rPr>
        <w:t xml:space="preserve">. </w:t>
      </w:r>
      <w:r w:rsidR="003B0E3B" w:rsidRPr="00392633">
        <w:rPr>
          <w:lang w:eastAsia="en-US"/>
        </w:rPr>
        <w:t>The</w:t>
      </w:r>
      <w:r w:rsidRPr="00392633">
        <w:rPr>
          <w:lang w:eastAsia="en-US"/>
        </w:rPr>
        <w:t xml:space="preserve"> </w:t>
      </w:r>
      <w:r w:rsidR="009F3FEC">
        <w:rPr>
          <w:lang w:eastAsia="en-US"/>
        </w:rPr>
        <w:t>programme</w:t>
      </w:r>
      <w:r w:rsidRPr="00392633">
        <w:rPr>
          <w:lang w:eastAsia="en-US"/>
        </w:rPr>
        <w:t xml:space="preserve"> was able to meet or exceed </w:t>
      </w:r>
      <w:r w:rsidR="00431869" w:rsidRPr="00392633">
        <w:rPr>
          <w:lang w:eastAsia="en-US"/>
        </w:rPr>
        <w:t>most of</w:t>
      </w:r>
      <w:r w:rsidRPr="00392633">
        <w:rPr>
          <w:lang w:eastAsia="en-US"/>
        </w:rPr>
        <w:t xml:space="preserve"> </w:t>
      </w:r>
      <w:r w:rsidR="002A1678" w:rsidRPr="00392633">
        <w:rPr>
          <w:lang w:eastAsia="en-US"/>
        </w:rPr>
        <w:t>its</w:t>
      </w:r>
      <w:r w:rsidR="00D0782F" w:rsidRPr="00392633">
        <w:rPr>
          <w:lang w:eastAsia="en-US"/>
        </w:rPr>
        <w:t xml:space="preserve"> outcome and output</w:t>
      </w:r>
      <w:r w:rsidR="002A1678" w:rsidRPr="00392633">
        <w:rPr>
          <w:lang w:eastAsia="en-US"/>
        </w:rPr>
        <w:t xml:space="preserve"> targets</w:t>
      </w:r>
      <w:r w:rsidR="003B0E3B" w:rsidRPr="00392633">
        <w:rPr>
          <w:lang w:eastAsia="en-US"/>
        </w:rPr>
        <w:t xml:space="preserve"> and made important progress towards the envisaged outcomes</w:t>
      </w:r>
      <w:r w:rsidR="003D5EE4" w:rsidRPr="00392633">
        <w:rPr>
          <w:lang w:eastAsia="en-US"/>
        </w:rPr>
        <w:t xml:space="preserve"> (key finding</w:t>
      </w:r>
      <w:r w:rsidR="003C48DE" w:rsidRPr="00392633">
        <w:rPr>
          <w:lang w:eastAsia="en-US"/>
        </w:rPr>
        <w:t>s 12-15</w:t>
      </w:r>
      <w:r w:rsidR="000A3384" w:rsidRPr="00392633">
        <w:rPr>
          <w:lang w:eastAsia="en-US"/>
        </w:rPr>
        <w:t>)</w:t>
      </w:r>
      <w:r w:rsidR="003B0E3B" w:rsidRPr="00392633">
        <w:rPr>
          <w:lang w:eastAsia="en-US"/>
        </w:rPr>
        <w:t>.</w:t>
      </w:r>
      <w:r w:rsidR="0050792E" w:rsidRPr="00392633">
        <w:rPr>
          <w:lang w:eastAsia="en-US"/>
        </w:rPr>
        <w:t xml:space="preserve"> Actionable commitments from CPMS increased</w:t>
      </w:r>
      <w:r w:rsidR="00337DBC" w:rsidRPr="00392633">
        <w:rPr>
          <w:lang w:eastAsia="en-US"/>
        </w:rPr>
        <w:t xml:space="preserve">; however, by the end of the </w:t>
      </w:r>
      <w:r w:rsidR="009F3FEC">
        <w:rPr>
          <w:lang w:eastAsia="en-US"/>
        </w:rPr>
        <w:t>programme</w:t>
      </w:r>
      <w:r w:rsidR="003343AD" w:rsidRPr="00392633">
        <w:rPr>
          <w:lang w:eastAsia="en-US"/>
        </w:rPr>
        <w:t xml:space="preserve">, </w:t>
      </w:r>
      <w:r w:rsidR="0050792E" w:rsidRPr="00392633">
        <w:rPr>
          <w:lang w:eastAsia="en-US"/>
        </w:rPr>
        <w:t>a few examples of achieved policy changes are visible</w:t>
      </w:r>
      <w:r w:rsidR="003343AD" w:rsidRPr="00392633">
        <w:rPr>
          <w:lang w:eastAsia="en-US"/>
        </w:rPr>
        <w:t xml:space="preserve"> and the continuation of CP might be needed to sustain commitments</w:t>
      </w:r>
      <w:r w:rsidR="0050792E" w:rsidRPr="00392633">
        <w:rPr>
          <w:lang w:eastAsia="en-US"/>
        </w:rPr>
        <w:t>.</w:t>
      </w:r>
      <w:r w:rsidR="00A235A4" w:rsidRPr="00392633">
        <w:rPr>
          <w:lang w:eastAsia="en-US"/>
        </w:rPr>
        <w:t xml:space="preserve"> Evidence base also </w:t>
      </w:r>
      <w:r w:rsidR="00D23C20" w:rsidRPr="00D23C20">
        <w:rPr>
          <w:lang w:eastAsia="en-US"/>
        </w:rPr>
        <w:t>increased;</w:t>
      </w:r>
      <w:r w:rsidR="00A235A4" w:rsidRPr="00392633">
        <w:rPr>
          <w:lang w:eastAsia="en-US"/>
        </w:rPr>
        <w:t xml:space="preserve"> however, data gaps are still notable (key finding 14).</w:t>
      </w:r>
      <w:r w:rsidR="003B0E3B" w:rsidRPr="00392633">
        <w:rPr>
          <w:lang w:eastAsia="en-US"/>
        </w:rPr>
        <w:t xml:space="preserve"> </w:t>
      </w:r>
      <w:r w:rsidR="005C5E0B" w:rsidRPr="00392633">
        <w:rPr>
          <w:lang w:eastAsia="en-US"/>
        </w:rPr>
        <w:t xml:space="preserve">In the national level, reintegration pilots were </w:t>
      </w:r>
      <w:r w:rsidR="00CB3C36" w:rsidRPr="00392633">
        <w:rPr>
          <w:lang w:eastAsia="en-US"/>
        </w:rPr>
        <w:t>successful,</w:t>
      </w:r>
      <w:r w:rsidR="00FA2779" w:rsidRPr="00392633">
        <w:rPr>
          <w:lang w:eastAsia="en-US"/>
        </w:rPr>
        <w:t xml:space="preserve"> and ownership was expressed to maintain them</w:t>
      </w:r>
      <w:r w:rsidR="00CB3C36" w:rsidRPr="00392633">
        <w:rPr>
          <w:lang w:eastAsia="en-US"/>
        </w:rPr>
        <w:t xml:space="preserve">; </w:t>
      </w:r>
      <w:r w:rsidR="005C5E0B" w:rsidRPr="00392633">
        <w:rPr>
          <w:lang w:eastAsia="en-US"/>
        </w:rPr>
        <w:t>progress were made towards</w:t>
      </w:r>
      <w:r w:rsidR="00A235A4" w:rsidRPr="00392633">
        <w:rPr>
          <w:lang w:eastAsia="en-US"/>
        </w:rPr>
        <w:t xml:space="preserve"> skills development, and fair and ethical recruitment, with</w:t>
      </w:r>
      <w:r w:rsidR="00FA2779" w:rsidRPr="00392633">
        <w:rPr>
          <w:lang w:eastAsia="en-US"/>
        </w:rPr>
        <w:t xml:space="preserve"> </w:t>
      </w:r>
      <w:r w:rsidR="00CB3C36" w:rsidRPr="00392633">
        <w:rPr>
          <w:lang w:eastAsia="en-US"/>
        </w:rPr>
        <w:t xml:space="preserve">more areas remaining for improvement (i.e. inclusion of the private sector). </w:t>
      </w:r>
      <w:r w:rsidR="00BA6F7D" w:rsidRPr="00392633">
        <w:rPr>
          <w:lang w:eastAsia="en-US"/>
        </w:rPr>
        <w:t xml:space="preserve">Furthermore, the </w:t>
      </w:r>
      <w:r w:rsidR="009F3FEC">
        <w:rPr>
          <w:lang w:eastAsia="en-US"/>
        </w:rPr>
        <w:t>programme</w:t>
      </w:r>
      <w:r w:rsidR="00BA6F7D" w:rsidRPr="00392633">
        <w:rPr>
          <w:lang w:eastAsia="en-US"/>
        </w:rPr>
        <w:t xml:space="preserve"> achieved various unintended outcomes linked to </w:t>
      </w:r>
      <w:r w:rsidR="008624E9" w:rsidRPr="00392633">
        <w:rPr>
          <w:lang w:eastAsia="en-US"/>
        </w:rPr>
        <w:t xml:space="preserve">peer learning exchanges between countries on a variety of topics, demonstrating how the </w:t>
      </w:r>
      <w:r w:rsidR="009F3FEC">
        <w:rPr>
          <w:lang w:eastAsia="en-US"/>
        </w:rPr>
        <w:t>programme</w:t>
      </w:r>
      <w:r w:rsidR="008624E9" w:rsidRPr="00392633">
        <w:rPr>
          <w:lang w:eastAsia="en-US"/>
        </w:rPr>
        <w:t xml:space="preserve"> has promoted and enhanced collaboration between CPMS on labour migration</w:t>
      </w:r>
      <w:r w:rsidR="00D87103" w:rsidRPr="00392633">
        <w:rPr>
          <w:lang w:eastAsia="en-US"/>
        </w:rPr>
        <w:t xml:space="preserve"> (key finding </w:t>
      </w:r>
      <w:r w:rsidR="00961328" w:rsidRPr="00392633">
        <w:rPr>
          <w:lang w:eastAsia="en-US"/>
        </w:rPr>
        <w:t>2</w:t>
      </w:r>
      <w:r w:rsidR="00636651">
        <w:rPr>
          <w:lang w:eastAsia="en-US"/>
        </w:rPr>
        <w:t>6</w:t>
      </w:r>
      <w:r w:rsidR="00485407" w:rsidRPr="00392633">
        <w:rPr>
          <w:lang w:eastAsia="en-US"/>
        </w:rPr>
        <w:t>)</w:t>
      </w:r>
      <w:r w:rsidR="008624E9" w:rsidRPr="00392633">
        <w:rPr>
          <w:lang w:eastAsia="en-US"/>
        </w:rPr>
        <w:t xml:space="preserve">. </w:t>
      </w:r>
    </w:p>
    <w:p w14:paraId="1966A8B2" w14:textId="08EBDEB5" w:rsidR="00DB1429" w:rsidRPr="00392633" w:rsidRDefault="00A415C6" w:rsidP="00C14B79">
      <w:pPr>
        <w:rPr>
          <w:lang w:eastAsia="en-US"/>
        </w:rPr>
      </w:pPr>
      <w:r w:rsidRPr="00392633">
        <w:rPr>
          <w:lang w:eastAsia="en-US"/>
        </w:rPr>
        <w:t xml:space="preserve">The </w:t>
      </w:r>
      <w:r w:rsidR="00507F74">
        <w:rPr>
          <w:lang w:eastAsia="en-US"/>
        </w:rPr>
        <w:t>capacity building</w:t>
      </w:r>
      <w:r w:rsidRPr="00392633">
        <w:rPr>
          <w:lang w:eastAsia="en-US"/>
        </w:rPr>
        <w:t xml:space="preserve"> aspect integrated across all outcome dimensions</w:t>
      </w:r>
      <w:r w:rsidR="00DA4901" w:rsidRPr="00392633">
        <w:rPr>
          <w:lang w:eastAsia="en-US"/>
        </w:rPr>
        <w:t xml:space="preserve">, in combination with the perceived relevance and importance of the </w:t>
      </w:r>
      <w:r w:rsidR="009F3FEC">
        <w:rPr>
          <w:lang w:eastAsia="en-US"/>
        </w:rPr>
        <w:t>programme</w:t>
      </w:r>
      <w:r w:rsidR="00DA4901" w:rsidRPr="00392633">
        <w:rPr>
          <w:lang w:eastAsia="en-US"/>
        </w:rPr>
        <w:t>,</w:t>
      </w:r>
      <w:r w:rsidRPr="00392633">
        <w:rPr>
          <w:lang w:eastAsia="en-US"/>
        </w:rPr>
        <w:t xml:space="preserve"> </w:t>
      </w:r>
      <w:r w:rsidR="007B77D5" w:rsidRPr="00392633">
        <w:rPr>
          <w:lang w:eastAsia="en-US"/>
        </w:rPr>
        <w:t xml:space="preserve">ensured that </w:t>
      </w:r>
      <w:r w:rsidR="00745B1A" w:rsidRPr="00392633">
        <w:rPr>
          <w:lang w:eastAsia="en-US"/>
        </w:rPr>
        <w:t xml:space="preserve">outcomes </w:t>
      </w:r>
      <w:r w:rsidR="00DA4901" w:rsidRPr="00392633">
        <w:rPr>
          <w:lang w:eastAsia="en-US"/>
        </w:rPr>
        <w:t>could also be</w:t>
      </w:r>
      <w:r w:rsidR="00745B1A" w:rsidRPr="00392633">
        <w:rPr>
          <w:lang w:eastAsia="en-US"/>
        </w:rPr>
        <w:t xml:space="preserve"> achieved through the effective use of tools by stakeholders</w:t>
      </w:r>
      <w:r w:rsidR="00485407" w:rsidRPr="00392633">
        <w:rPr>
          <w:lang w:eastAsia="en-US"/>
        </w:rPr>
        <w:t xml:space="preserve"> (key finding </w:t>
      </w:r>
      <w:r w:rsidR="004A1B4C" w:rsidRPr="00392633">
        <w:rPr>
          <w:lang w:eastAsia="en-US"/>
        </w:rPr>
        <w:t>15</w:t>
      </w:r>
      <w:r w:rsidR="00485407" w:rsidRPr="00392633">
        <w:rPr>
          <w:lang w:eastAsia="en-US"/>
        </w:rPr>
        <w:t>)</w:t>
      </w:r>
      <w:r w:rsidR="00745B1A" w:rsidRPr="00392633">
        <w:rPr>
          <w:lang w:eastAsia="en-US"/>
        </w:rPr>
        <w:t>.</w:t>
      </w:r>
      <w:r w:rsidR="005A375F" w:rsidRPr="00392633">
        <w:rPr>
          <w:lang w:eastAsia="en-US"/>
        </w:rPr>
        <w:t xml:space="preserve"> </w:t>
      </w:r>
      <w:r w:rsidR="00CA731F" w:rsidRPr="00392633">
        <w:rPr>
          <w:lang w:eastAsia="en-US"/>
        </w:rPr>
        <w:t xml:space="preserve">The tri-agency approach ensured that all </w:t>
      </w:r>
      <w:r w:rsidR="001616E3" w:rsidRPr="00392633">
        <w:rPr>
          <w:lang w:eastAsia="en-US"/>
        </w:rPr>
        <w:t>developed tools and mechanisms are holistic, benefiting from the migration, the labour, and the gender perspectives</w:t>
      </w:r>
      <w:r w:rsidR="00800CBD" w:rsidRPr="00392633">
        <w:rPr>
          <w:lang w:eastAsia="en-US"/>
        </w:rPr>
        <w:t xml:space="preserve"> </w:t>
      </w:r>
      <w:r w:rsidR="0044653C" w:rsidRPr="00392633">
        <w:rPr>
          <w:lang w:eastAsia="en-US"/>
        </w:rPr>
        <w:t xml:space="preserve">and expertise </w:t>
      </w:r>
      <w:r w:rsidR="00800CBD" w:rsidRPr="00392633">
        <w:rPr>
          <w:lang w:eastAsia="en-US"/>
        </w:rPr>
        <w:t>simultaneously</w:t>
      </w:r>
      <w:r w:rsidR="00485407" w:rsidRPr="00392633">
        <w:rPr>
          <w:lang w:eastAsia="en-US"/>
        </w:rPr>
        <w:t xml:space="preserve"> (key finding </w:t>
      </w:r>
      <w:r w:rsidR="00586403" w:rsidRPr="00392633">
        <w:rPr>
          <w:lang w:eastAsia="en-US"/>
        </w:rPr>
        <w:t>16</w:t>
      </w:r>
      <w:r w:rsidR="00661D11" w:rsidRPr="00392633">
        <w:rPr>
          <w:lang w:eastAsia="en-US"/>
        </w:rPr>
        <w:t>, case study 4</w:t>
      </w:r>
      <w:r w:rsidR="00485407" w:rsidRPr="00392633">
        <w:rPr>
          <w:lang w:eastAsia="en-US"/>
        </w:rPr>
        <w:t>)</w:t>
      </w:r>
      <w:r w:rsidR="00800CBD" w:rsidRPr="00392633">
        <w:rPr>
          <w:lang w:eastAsia="en-US"/>
        </w:rPr>
        <w:t>.</w:t>
      </w:r>
      <w:r w:rsidR="00CA731F" w:rsidRPr="00392633">
        <w:rPr>
          <w:lang w:eastAsia="en-US"/>
        </w:rPr>
        <w:t xml:space="preserve"> </w:t>
      </w:r>
      <w:r w:rsidR="00F77FB1" w:rsidRPr="00392633">
        <w:rPr>
          <w:lang w:eastAsia="en-US"/>
        </w:rPr>
        <w:t>The “elevator approach” used to bring both national results to the regional level, and using regional activities to the national level, was proven effective as well</w:t>
      </w:r>
      <w:r w:rsidR="00485407" w:rsidRPr="00392633">
        <w:rPr>
          <w:lang w:eastAsia="en-US"/>
        </w:rPr>
        <w:t xml:space="preserve"> (</w:t>
      </w:r>
      <w:r w:rsidR="00CE5745" w:rsidRPr="00392633">
        <w:rPr>
          <w:lang w:eastAsia="en-US"/>
        </w:rPr>
        <w:t xml:space="preserve">case study </w:t>
      </w:r>
      <w:r w:rsidR="0071305D" w:rsidRPr="00392633">
        <w:rPr>
          <w:lang w:eastAsia="en-US"/>
        </w:rPr>
        <w:t>3</w:t>
      </w:r>
      <w:r w:rsidR="00485407" w:rsidRPr="00392633">
        <w:rPr>
          <w:lang w:eastAsia="en-US"/>
        </w:rPr>
        <w:t>)</w:t>
      </w:r>
      <w:r w:rsidR="00F77FB1" w:rsidRPr="00392633">
        <w:rPr>
          <w:lang w:eastAsia="en-US"/>
        </w:rPr>
        <w:t xml:space="preserve">. </w:t>
      </w:r>
    </w:p>
    <w:p w14:paraId="3C6EAD81" w14:textId="3D0D14E5" w:rsidR="0051743F" w:rsidRPr="00392633" w:rsidRDefault="0051743F" w:rsidP="0051743F">
      <w:r w:rsidRPr="00392633">
        <w:t xml:space="preserve">The achievement of these results was supported by the cohesive teamwork within the </w:t>
      </w:r>
      <w:r w:rsidR="009F3FEC">
        <w:t>programme</w:t>
      </w:r>
      <w:r w:rsidRPr="00392633">
        <w:t xml:space="preserve"> team, the supportive role extended to external stakeholders, and the effective utili</w:t>
      </w:r>
      <w:r w:rsidR="00D23C20">
        <w:t>s</w:t>
      </w:r>
      <w:r w:rsidRPr="00392633">
        <w:t>ation of technical resources from partner agencies</w:t>
      </w:r>
      <w:r w:rsidR="007B66FA" w:rsidRPr="00392633">
        <w:t xml:space="preserve"> (key finding </w:t>
      </w:r>
      <w:r w:rsidR="00586403" w:rsidRPr="00392633">
        <w:t>16</w:t>
      </w:r>
      <w:r w:rsidR="00E67B19" w:rsidRPr="00392633">
        <w:t xml:space="preserve">, </w:t>
      </w:r>
      <w:r w:rsidR="00636651">
        <w:t>22</w:t>
      </w:r>
      <w:r w:rsidR="007B66FA" w:rsidRPr="00392633">
        <w:t>)</w:t>
      </w:r>
      <w:r w:rsidRPr="00392633">
        <w:t>. At a national level, the financial and technical support received from the UN Agencies has been considered an important factor. The outbreak of the COVID-19 pandemic and the fall of the internationally recogni</w:t>
      </w:r>
      <w:r w:rsidR="00D23C20">
        <w:t>s</w:t>
      </w:r>
      <w:r w:rsidRPr="00392633">
        <w:t xml:space="preserve">ed government in Afghanistan posed significant barriers to the programme implementation. </w:t>
      </w:r>
      <w:r w:rsidR="00D431E7" w:rsidRPr="00392633">
        <w:t>Lastly, the effectiveness of communication and information sharing at the CP level was somewhat critici</w:t>
      </w:r>
      <w:r w:rsidR="00D23C20">
        <w:t>s</w:t>
      </w:r>
      <w:r w:rsidR="00D431E7" w:rsidRPr="00392633">
        <w:t xml:space="preserve">ed. </w:t>
      </w:r>
      <w:r w:rsidR="00CC6AA2" w:rsidRPr="00392633">
        <w:t>Some</w:t>
      </w:r>
      <w:r w:rsidR="00D431E7" w:rsidRPr="00392633">
        <w:t xml:space="preserve"> stakeholder</w:t>
      </w:r>
      <w:r w:rsidR="00CC6AA2" w:rsidRPr="00392633">
        <w:t>s</w:t>
      </w:r>
      <w:r w:rsidR="00D431E7" w:rsidRPr="00392633">
        <w:t xml:space="preserve"> believed that more follow-up on issues raised in TAWG meetings would be desirable</w:t>
      </w:r>
      <w:r w:rsidR="007B66FA" w:rsidRPr="00392633">
        <w:t xml:space="preserve"> (key finding </w:t>
      </w:r>
      <w:r w:rsidR="00636651">
        <w:t>24</w:t>
      </w:r>
      <w:r w:rsidR="007B66FA" w:rsidRPr="00392633">
        <w:t>)</w:t>
      </w:r>
      <w:r w:rsidR="00D431E7" w:rsidRPr="00392633">
        <w:t>.</w:t>
      </w:r>
    </w:p>
    <w:p w14:paraId="20FF7A50" w14:textId="78D26247" w:rsidR="00CA598C" w:rsidRPr="00392633" w:rsidRDefault="00CA598C" w:rsidP="0051743F">
      <w:r w:rsidRPr="00392633">
        <w:lastRenderedPageBreak/>
        <w:t xml:space="preserve">As the objective of the </w:t>
      </w:r>
      <w:r w:rsidR="009F3FEC">
        <w:t>programme</w:t>
      </w:r>
      <w:r w:rsidRPr="00392633">
        <w:t xml:space="preserve"> was to create results particularly for women, the </w:t>
      </w:r>
      <w:r w:rsidR="009F3FEC">
        <w:t>programme</w:t>
      </w:r>
      <w:r w:rsidRPr="00392633">
        <w:t xml:space="preserve"> was expected to have mainstreamed gender throughout its design and implementation, resulting in concrete achievements positively affecting women. The </w:t>
      </w:r>
      <w:r w:rsidR="009F3FEC">
        <w:t>programme</w:t>
      </w:r>
      <w:r w:rsidRPr="00392633">
        <w:t xml:space="preserve"> has </w:t>
      </w:r>
      <w:r w:rsidR="00530800" w:rsidRPr="00392633">
        <w:t xml:space="preserve">indeed </w:t>
      </w:r>
      <w:r w:rsidRPr="00392633">
        <w:t xml:space="preserve">included research on gender in migration in the </w:t>
      </w:r>
      <w:r w:rsidR="009F3FEC">
        <w:t>programme</w:t>
      </w:r>
      <w:r w:rsidRPr="00392633">
        <w:t xml:space="preserve">’s background research and design, ensuring </w:t>
      </w:r>
      <w:r w:rsidR="00530800" w:rsidRPr="00392633">
        <w:t xml:space="preserve">that activities were organised with a gender lens. </w:t>
      </w:r>
      <w:r w:rsidR="005201AC" w:rsidRPr="00392633">
        <w:t xml:space="preserve">(key finding </w:t>
      </w:r>
      <w:r w:rsidR="00B4269A" w:rsidRPr="00392633">
        <w:t>1</w:t>
      </w:r>
      <w:r w:rsidR="00636651">
        <w:t>7</w:t>
      </w:r>
      <w:r w:rsidR="00B4269A" w:rsidRPr="00392633">
        <w:t>-2</w:t>
      </w:r>
      <w:r w:rsidR="00636651">
        <w:t>1</w:t>
      </w:r>
      <w:r w:rsidR="0071305D" w:rsidRPr="00392633">
        <w:t>, case study 1 and 5</w:t>
      </w:r>
      <w:r w:rsidR="005201AC" w:rsidRPr="00392633">
        <w:t>)</w:t>
      </w:r>
    </w:p>
    <w:p w14:paraId="4A16E7F7" w14:textId="651A4769" w:rsidR="00C234CD" w:rsidRPr="00392633" w:rsidRDefault="00C234CD" w:rsidP="00C234CD">
      <w:r w:rsidRPr="00392633">
        <w:t xml:space="preserve">The </w:t>
      </w:r>
      <w:r w:rsidR="00B932DB">
        <w:t>GOALS programme</w:t>
      </w:r>
      <w:r w:rsidRPr="00392633">
        <w:t xml:space="preserve"> </w:t>
      </w:r>
      <w:r w:rsidR="00D23C20" w:rsidRPr="00D23C20">
        <w:t>endeavours</w:t>
      </w:r>
      <w:r w:rsidRPr="00392633">
        <w:t xml:space="preserve"> played a crucial role in shaping a more supportive environment for migrant workers. Efforts to improve the policy environment, and develop labour legislation, and regulatory frameworks contribute significantly to long-term impact</w:t>
      </w:r>
      <w:r w:rsidR="00653A6F" w:rsidRPr="00392633">
        <w:t xml:space="preserve"> (key finding </w:t>
      </w:r>
      <w:r w:rsidR="00C27FB2" w:rsidRPr="00392633">
        <w:t>2</w:t>
      </w:r>
      <w:r w:rsidR="00636651">
        <w:t>6</w:t>
      </w:r>
      <w:r w:rsidR="00C27FB2" w:rsidRPr="00392633">
        <w:t>, 2</w:t>
      </w:r>
      <w:r w:rsidR="00636651">
        <w:t>7</w:t>
      </w:r>
      <w:r w:rsidR="00653A6F" w:rsidRPr="00392633">
        <w:t>)</w:t>
      </w:r>
      <w:r w:rsidRPr="00392633">
        <w:t xml:space="preserve">. The inclusion of gender perspectives in these efforts enhances their impact on the lives of migrants and their families. </w:t>
      </w:r>
      <w:r w:rsidR="0051270F" w:rsidRPr="00392633">
        <w:t>However, the actual achievement of safe, orderly and regular migration, with support for migrants’ rights, will depend on the ability of national and regional stakeholders to take the results further in the upcoming years.</w:t>
      </w:r>
      <w:r w:rsidR="00653A6F" w:rsidRPr="00392633">
        <w:t xml:space="preserve"> (key finding </w:t>
      </w:r>
      <w:r w:rsidR="00C27FB2" w:rsidRPr="00392633">
        <w:t>2</w:t>
      </w:r>
      <w:r w:rsidR="00636651">
        <w:t>7</w:t>
      </w:r>
      <w:r w:rsidR="00653A6F" w:rsidRPr="00392633">
        <w:t>)</w:t>
      </w:r>
    </w:p>
    <w:p w14:paraId="221E9D64" w14:textId="71020036" w:rsidR="00401637" w:rsidRPr="00E12399" w:rsidRDefault="00401637" w:rsidP="00401637">
      <w:r w:rsidRPr="00E12399">
        <w:t>However, several stakeholders expressed concern that CPMSs did not sufficiently develop ownership for results.</w:t>
      </w:r>
      <w:r w:rsidRPr="00E12399">
        <w:rPr>
          <w:b/>
          <w:bCs/>
        </w:rPr>
        <w:t xml:space="preserve"> </w:t>
      </w:r>
      <w:r w:rsidRPr="00E12399">
        <w:t>Although there is a growing awareness of pertinent issues and a recogni</w:t>
      </w:r>
      <w:r w:rsidR="00F316E7">
        <w:t>s</w:t>
      </w:r>
      <w:r w:rsidRPr="00E12399">
        <w:t>ed value of GOALS activities, partner governments were uncertain about the future of results.</w:t>
      </w:r>
      <w:r w:rsidR="00653A6F" w:rsidRPr="00E12399">
        <w:t xml:space="preserve"> (key finding </w:t>
      </w:r>
      <w:r w:rsidR="00636651">
        <w:t>29</w:t>
      </w:r>
      <w:r w:rsidR="00653A6F" w:rsidRPr="00E12399">
        <w:t>)</w:t>
      </w:r>
      <w:r w:rsidRPr="00E12399">
        <w:t xml:space="preserve"> Some frameworks established also rely on continued support from UN agencies instead of transferring responsibility to other – government-led – bodies</w:t>
      </w:r>
      <w:r w:rsidR="007F4612" w:rsidRPr="00E12399">
        <w:t xml:space="preserve"> (key finding </w:t>
      </w:r>
      <w:r w:rsidR="00C27FB2" w:rsidRPr="00E12399">
        <w:t>3</w:t>
      </w:r>
      <w:r w:rsidR="00636651">
        <w:t>0</w:t>
      </w:r>
      <w:r w:rsidR="00C27FB2" w:rsidRPr="00E12399">
        <w:t>, 3</w:t>
      </w:r>
      <w:r w:rsidR="00636651">
        <w:t>1</w:t>
      </w:r>
      <w:r w:rsidR="007F4612" w:rsidRPr="00E12399">
        <w:t>)</w:t>
      </w:r>
      <w:r w:rsidRPr="00E12399">
        <w:t xml:space="preserve">. </w:t>
      </w:r>
      <w:r w:rsidR="00B66AE5" w:rsidRPr="00E12399">
        <w:t xml:space="preserve">These findings may affect both the impact and sustainability of the </w:t>
      </w:r>
      <w:r w:rsidR="009F3FEC">
        <w:t>programme</w:t>
      </w:r>
      <w:r w:rsidR="00B66AE5" w:rsidRPr="00E12399">
        <w:t xml:space="preserve"> in the future.</w:t>
      </w:r>
    </w:p>
    <w:p w14:paraId="52ADB709" w14:textId="77777777" w:rsidR="00E829B5" w:rsidRPr="00392633" w:rsidRDefault="00E829B5" w:rsidP="0051743F"/>
    <w:p w14:paraId="1F75373E" w14:textId="7D030214" w:rsidR="00495455" w:rsidRPr="00E12399" w:rsidRDefault="00495455" w:rsidP="00495455">
      <w:pPr>
        <w:rPr>
          <w:lang w:eastAsia="en-US"/>
        </w:rPr>
      </w:pPr>
    </w:p>
    <w:p w14:paraId="7BE0CD0B" w14:textId="3D0B917B" w:rsidR="00725140" w:rsidRPr="00392633" w:rsidRDefault="00725140" w:rsidP="00764D7D">
      <w:pPr>
        <w:pStyle w:val="Heading1"/>
        <w:rPr>
          <w:lang w:val="en-GB"/>
        </w:rPr>
      </w:pPr>
      <w:bookmarkStart w:id="167" w:name="_Toc161305779"/>
      <w:r w:rsidRPr="00392633">
        <w:rPr>
          <w:lang w:val="en-GB"/>
        </w:rPr>
        <w:lastRenderedPageBreak/>
        <w:t xml:space="preserve">Lessons learned </w:t>
      </w:r>
      <w:r w:rsidR="00176046" w:rsidRPr="00392633">
        <w:rPr>
          <w:lang w:val="en-GB"/>
        </w:rPr>
        <w:t xml:space="preserve">and </w:t>
      </w:r>
      <w:r w:rsidR="00283EAE">
        <w:rPr>
          <w:lang w:val="en-GB"/>
        </w:rPr>
        <w:t>g</w:t>
      </w:r>
      <w:r w:rsidR="00176046" w:rsidRPr="00392633">
        <w:rPr>
          <w:lang w:val="en-GB"/>
        </w:rPr>
        <w:t xml:space="preserve">ood </w:t>
      </w:r>
      <w:r w:rsidR="00F316E7" w:rsidRPr="003D4133">
        <w:rPr>
          <w:lang w:val="en-GB"/>
        </w:rPr>
        <w:t>p</w:t>
      </w:r>
      <w:r w:rsidR="00176046" w:rsidRPr="00392633">
        <w:rPr>
          <w:lang w:val="en-GB"/>
        </w:rPr>
        <w:t>ractices</w:t>
      </w:r>
      <w:bookmarkEnd w:id="167"/>
    </w:p>
    <w:p w14:paraId="3E845A64" w14:textId="6B7F51FE" w:rsidR="00F63626" w:rsidRPr="003D4133" w:rsidRDefault="00725140" w:rsidP="00725140">
      <w:pPr>
        <w:rPr>
          <w:lang w:eastAsia="en-US"/>
        </w:rPr>
      </w:pPr>
      <w:r w:rsidRPr="00392633">
        <w:rPr>
          <w:b/>
          <w:lang w:eastAsia="en-US"/>
        </w:rPr>
        <w:t xml:space="preserve">Lesson Learned </w:t>
      </w:r>
      <w:r w:rsidR="007E53B2" w:rsidRPr="00392633">
        <w:rPr>
          <w:b/>
          <w:lang w:eastAsia="en-US"/>
        </w:rPr>
        <w:t>#1</w:t>
      </w:r>
      <w:r w:rsidR="007E53B2" w:rsidRPr="00392633">
        <w:rPr>
          <w:lang w:eastAsia="en-US"/>
        </w:rPr>
        <w:t xml:space="preserve">: </w:t>
      </w:r>
      <w:r w:rsidR="00604038" w:rsidRPr="00392633">
        <w:rPr>
          <w:lang w:eastAsia="en-US"/>
        </w:rPr>
        <w:t>Sustainability is highly dependent on eliciting poli</w:t>
      </w:r>
      <w:r w:rsidR="00F63626" w:rsidRPr="00392633">
        <w:rPr>
          <w:lang w:eastAsia="en-US"/>
        </w:rPr>
        <w:t>tical commitment, which should therefore be a priority of the programme from the start of its design.</w:t>
      </w:r>
      <w:r w:rsidR="005B5EBB" w:rsidRPr="00392633">
        <w:rPr>
          <w:lang w:eastAsia="en-US"/>
        </w:rPr>
        <w:t xml:space="preserve"> The </w:t>
      </w:r>
      <w:r w:rsidR="009F3FEC">
        <w:rPr>
          <w:lang w:eastAsia="en-US"/>
        </w:rPr>
        <w:t>programme</w:t>
      </w:r>
      <w:r w:rsidR="005B5EBB" w:rsidRPr="00392633">
        <w:rPr>
          <w:lang w:eastAsia="en-US"/>
        </w:rPr>
        <w:t xml:space="preserve"> design relied on the effectiveness of TAWG meetings to elicit actionable commitments from the partner organisations. </w:t>
      </w:r>
      <w:r w:rsidR="00283EAE">
        <w:rPr>
          <w:lang w:eastAsia="en-US"/>
        </w:rPr>
        <w:t xml:space="preserve">It would have been beneficial to include </w:t>
      </w:r>
      <w:r w:rsidR="00455AB9" w:rsidRPr="00392633">
        <w:rPr>
          <w:lang w:eastAsia="en-US"/>
        </w:rPr>
        <w:t>activities and methods to engage partner governments</w:t>
      </w:r>
      <w:r w:rsidR="00283EAE" w:rsidRPr="00283EAE">
        <w:rPr>
          <w:lang w:eastAsia="en-US"/>
        </w:rPr>
        <w:t xml:space="preserve"> </w:t>
      </w:r>
      <w:r w:rsidR="00283EAE" w:rsidRPr="00917592">
        <w:rPr>
          <w:lang w:eastAsia="en-US"/>
        </w:rPr>
        <w:t xml:space="preserve">at the design phase of the </w:t>
      </w:r>
      <w:r w:rsidR="009F3FEC">
        <w:rPr>
          <w:lang w:eastAsia="en-US"/>
        </w:rPr>
        <w:t>programme</w:t>
      </w:r>
      <w:r w:rsidR="00455AB9" w:rsidRPr="003D4133">
        <w:rPr>
          <w:lang w:eastAsia="en-US"/>
        </w:rPr>
        <w:t xml:space="preserve">. </w:t>
      </w:r>
      <w:r w:rsidR="00653227" w:rsidRPr="003D4133">
        <w:rPr>
          <w:lang w:eastAsia="en-US"/>
        </w:rPr>
        <w:t xml:space="preserve">For instance, </w:t>
      </w:r>
      <w:r w:rsidR="00283EAE">
        <w:rPr>
          <w:lang w:eastAsia="en-US"/>
        </w:rPr>
        <w:t xml:space="preserve">the </w:t>
      </w:r>
      <w:r w:rsidR="009F3FEC">
        <w:rPr>
          <w:lang w:eastAsia="en-US"/>
        </w:rPr>
        <w:t>programme</w:t>
      </w:r>
      <w:r w:rsidR="00283EAE">
        <w:rPr>
          <w:lang w:eastAsia="en-US"/>
        </w:rPr>
        <w:t xml:space="preserve"> could </w:t>
      </w:r>
      <w:r w:rsidR="00455AB9" w:rsidRPr="003D4133">
        <w:rPr>
          <w:lang w:eastAsia="en-US"/>
        </w:rPr>
        <w:t>support a shared vision for the region</w:t>
      </w:r>
      <w:r w:rsidR="00283EAE">
        <w:rPr>
          <w:lang w:eastAsia="en-US"/>
        </w:rPr>
        <w:t xml:space="preserve"> by</w:t>
      </w:r>
      <w:r w:rsidR="00455AB9" w:rsidRPr="003D4133">
        <w:rPr>
          <w:lang w:eastAsia="en-US"/>
        </w:rPr>
        <w:t xml:space="preserve"> </w:t>
      </w:r>
      <w:r w:rsidR="00176046" w:rsidRPr="003D4133">
        <w:rPr>
          <w:lang w:eastAsia="en-US"/>
        </w:rPr>
        <w:t xml:space="preserve">following up and encouraging partner governments to </w:t>
      </w:r>
      <w:r w:rsidR="00283EAE">
        <w:rPr>
          <w:lang w:eastAsia="en-US"/>
        </w:rPr>
        <w:t xml:space="preserve">ensure that </w:t>
      </w:r>
      <w:r w:rsidR="00176046" w:rsidRPr="003D4133">
        <w:rPr>
          <w:lang w:eastAsia="en-US"/>
        </w:rPr>
        <w:t>activities</w:t>
      </w:r>
      <w:r w:rsidR="00283EAE">
        <w:rPr>
          <w:lang w:eastAsia="en-US"/>
        </w:rPr>
        <w:t xml:space="preserve"> </w:t>
      </w:r>
      <w:r w:rsidR="00176046" w:rsidRPr="003D4133">
        <w:rPr>
          <w:lang w:eastAsia="en-US"/>
        </w:rPr>
        <w:t>and commitments</w:t>
      </w:r>
      <w:r w:rsidR="00283EAE">
        <w:rPr>
          <w:lang w:eastAsia="en-US"/>
        </w:rPr>
        <w:t xml:space="preserve"> are carried out. Additionally</w:t>
      </w:r>
      <w:r w:rsidR="003D4133">
        <w:rPr>
          <w:lang w:eastAsia="en-US"/>
        </w:rPr>
        <w:t>,</w:t>
      </w:r>
      <w:r w:rsidR="00283EAE">
        <w:rPr>
          <w:lang w:eastAsia="en-US"/>
        </w:rPr>
        <w:t xml:space="preserve"> </w:t>
      </w:r>
      <w:r w:rsidR="00176046" w:rsidRPr="003D4133">
        <w:rPr>
          <w:lang w:eastAsia="en-US"/>
        </w:rPr>
        <w:t xml:space="preserve">longer term national-level structures </w:t>
      </w:r>
      <w:r w:rsidR="00283EAE">
        <w:rPr>
          <w:lang w:eastAsia="en-US"/>
        </w:rPr>
        <w:t xml:space="preserve">that include </w:t>
      </w:r>
      <w:r w:rsidR="00176046" w:rsidRPr="003D4133">
        <w:rPr>
          <w:lang w:eastAsia="en-US"/>
        </w:rPr>
        <w:t>all stakeholders</w:t>
      </w:r>
      <w:r w:rsidR="00283EAE">
        <w:rPr>
          <w:lang w:eastAsia="en-US"/>
        </w:rPr>
        <w:t xml:space="preserve"> </w:t>
      </w:r>
      <w:r w:rsidR="00176046" w:rsidRPr="003D4133">
        <w:rPr>
          <w:lang w:eastAsia="en-US"/>
        </w:rPr>
        <w:t>– for instance policy committees</w:t>
      </w:r>
      <w:r w:rsidR="00283EAE">
        <w:rPr>
          <w:lang w:eastAsia="en-US"/>
        </w:rPr>
        <w:t xml:space="preserve"> could be established to encourage policy dialogues. This would have increased </w:t>
      </w:r>
      <w:r w:rsidR="005B5EBB" w:rsidRPr="003D4133">
        <w:rPr>
          <w:lang w:eastAsia="en-US"/>
        </w:rPr>
        <w:t xml:space="preserve">political commitment from the beginning of the </w:t>
      </w:r>
      <w:r w:rsidR="009F3FEC">
        <w:rPr>
          <w:lang w:eastAsia="en-US"/>
        </w:rPr>
        <w:t>programme</w:t>
      </w:r>
      <w:r w:rsidR="005B5EBB" w:rsidRPr="003D4133">
        <w:rPr>
          <w:lang w:eastAsia="en-US"/>
        </w:rPr>
        <w:t>, paving the way for long-term sustai</w:t>
      </w:r>
      <w:r w:rsidR="00D33208" w:rsidRPr="003D4133">
        <w:rPr>
          <w:lang w:eastAsia="en-US"/>
        </w:rPr>
        <w:t xml:space="preserve">nability. </w:t>
      </w:r>
    </w:p>
    <w:p w14:paraId="58192C7A" w14:textId="091C07F2" w:rsidR="00CB47DB" w:rsidRPr="003D4133" w:rsidRDefault="00F63626" w:rsidP="00725140">
      <w:pPr>
        <w:rPr>
          <w:lang w:eastAsia="en-US"/>
        </w:rPr>
      </w:pPr>
      <w:r w:rsidRPr="003D4133">
        <w:rPr>
          <w:b/>
          <w:lang w:eastAsia="en-US"/>
        </w:rPr>
        <w:t>Lesson Lear</w:t>
      </w:r>
      <w:r w:rsidR="00CB47DB" w:rsidRPr="003D4133">
        <w:rPr>
          <w:b/>
          <w:lang w:eastAsia="en-US"/>
        </w:rPr>
        <w:t>n</w:t>
      </w:r>
      <w:r w:rsidRPr="003D4133">
        <w:rPr>
          <w:b/>
          <w:lang w:eastAsia="en-US"/>
        </w:rPr>
        <w:t>ed #2</w:t>
      </w:r>
      <w:r w:rsidRPr="003D4133">
        <w:rPr>
          <w:lang w:eastAsia="en-US"/>
        </w:rPr>
        <w:t xml:space="preserve">: </w:t>
      </w:r>
      <w:r w:rsidR="00CB47DB" w:rsidRPr="003D4133">
        <w:rPr>
          <w:lang w:eastAsia="en-US"/>
        </w:rPr>
        <w:t xml:space="preserve">The </w:t>
      </w:r>
      <w:r w:rsidR="00355B73" w:rsidRPr="003D4133">
        <w:rPr>
          <w:lang w:eastAsia="en-US"/>
        </w:rPr>
        <w:t xml:space="preserve">number of countries </w:t>
      </w:r>
      <w:r w:rsidR="00DC4269">
        <w:rPr>
          <w:lang w:eastAsia="en-US"/>
        </w:rPr>
        <w:t xml:space="preserve">that receive </w:t>
      </w:r>
      <w:r w:rsidR="00355B73" w:rsidRPr="003D4133">
        <w:rPr>
          <w:lang w:eastAsia="en-US"/>
        </w:rPr>
        <w:t xml:space="preserve">in-depth support should </w:t>
      </w:r>
      <w:r w:rsidR="00DC4269">
        <w:rPr>
          <w:lang w:eastAsia="en-US"/>
        </w:rPr>
        <w:t xml:space="preserve">depend </w:t>
      </w:r>
      <w:r w:rsidR="00355B73" w:rsidRPr="003D4133">
        <w:rPr>
          <w:lang w:eastAsia="en-US"/>
        </w:rPr>
        <w:t xml:space="preserve">on the resources available </w:t>
      </w:r>
      <w:r w:rsidR="00DC4269">
        <w:rPr>
          <w:lang w:eastAsia="en-US"/>
        </w:rPr>
        <w:t xml:space="preserve">from </w:t>
      </w:r>
      <w:r w:rsidR="00FE385C" w:rsidRPr="003D4133">
        <w:rPr>
          <w:lang w:eastAsia="en-US"/>
        </w:rPr>
        <w:t xml:space="preserve">development partners. </w:t>
      </w:r>
      <w:r w:rsidR="00DC4269">
        <w:rPr>
          <w:lang w:eastAsia="en-US"/>
        </w:rPr>
        <w:t xml:space="preserve">If there are not </w:t>
      </w:r>
      <w:r w:rsidR="00FE385C" w:rsidRPr="003D4133">
        <w:rPr>
          <w:lang w:eastAsia="en-US"/>
        </w:rPr>
        <w:t xml:space="preserve">sufficient </w:t>
      </w:r>
      <w:r w:rsidR="00893188" w:rsidRPr="003D4133">
        <w:rPr>
          <w:lang w:eastAsia="en-US"/>
        </w:rPr>
        <w:t xml:space="preserve">resources available for technical support at </w:t>
      </w:r>
      <w:r w:rsidR="00DC4269">
        <w:rPr>
          <w:lang w:eastAsia="en-US"/>
        </w:rPr>
        <w:t xml:space="preserve">the </w:t>
      </w:r>
      <w:r w:rsidR="00893188" w:rsidRPr="003D4133">
        <w:rPr>
          <w:lang w:eastAsia="en-US"/>
        </w:rPr>
        <w:t xml:space="preserve">national level, the </w:t>
      </w:r>
      <w:r w:rsidR="009F3FEC">
        <w:rPr>
          <w:lang w:eastAsia="en-US"/>
        </w:rPr>
        <w:t>programme</w:t>
      </w:r>
      <w:r w:rsidR="00893188" w:rsidRPr="003D4133">
        <w:rPr>
          <w:lang w:eastAsia="en-US"/>
        </w:rPr>
        <w:t xml:space="preserve">’s impact and sustainability are at risk. </w:t>
      </w:r>
      <w:r w:rsidR="005E03C1" w:rsidRPr="003D4133">
        <w:rPr>
          <w:lang w:eastAsia="en-US"/>
        </w:rPr>
        <w:t xml:space="preserve">Governments may </w:t>
      </w:r>
      <w:r w:rsidR="00DC4269">
        <w:rPr>
          <w:lang w:eastAsia="en-US"/>
        </w:rPr>
        <w:t xml:space="preserve">not have the </w:t>
      </w:r>
      <w:r w:rsidR="005E03C1" w:rsidRPr="003D4133">
        <w:rPr>
          <w:lang w:eastAsia="en-US"/>
        </w:rPr>
        <w:t xml:space="preserve">capacity to continue working on labour migration governance if technical support </w:t>
      </w:r>
      <w:r w:rsidR="00DC4269">
        <w:rPr>
          <w:lang w:eastAsia="en-US"/>
        </w:rPr>
        <w:t>is in</w:t>
      </w:r>
      <w:r w:rsidR="005E03C1" w:rsidRPr="003D4133">
        <w:rPr>
          <w:lang w:eastAsia="en-US"/>
        </w:rPr>
        <w:t>sufficient.</w:t>
      </w:r>
      <w:r w:rsidR="00D33208" w:rsidRPr="003D4133">
        <w:rPr>
          <w:lang w:eastAsia="en-US"/>
        </w:rPr>
        <w:t xml:space="preserve"> </w:t>
      </w:r>
    </w:p>
    <w:p w14:paraId="3872772C" w14:textId="579DB552" w:rsidR="00B921D9" w:rsidRPr="003D4133" w:rsidRDefault="00176046" w:rsidP="00725140">
      <w:pPr>
        <w:rPr>
          <w:lang w:eastAsia="en-US"/>
        </w:rPr>
      </w:pPr>
      <w:r w:rsidRPr="003D4133">
        <w:rPr>
          <w:b/>
          <w:bCs/>
          <w:lang w:eastAsia="en-US"/>
        </w:rPr>
        <w:t>Good Practice</w:t>
      </w:r>
      <w:r w:rsidR="00B921D9" w:rsidRPr="003D4133">
        <w:rPr>
          <w:b/>
          <w:bCs/>
          <w:lang w:eastAsia="en-US"/>
        </w:rPr>
        <w:t xml:space="preserve"> </w:t>
      </w:r>
      <w:r w:rsidR="002936CF" w:rsidRPr="003D4133">
        <w:rPr>
          <w:b/>
          <w:bCs/>
          <w:lang w:eastAsia="en-US"/>
        </w:rPr>
        <w:t>#</w:t>
      </w:r>
      <w:r w:rsidRPr="003D4133">
        <w:rPr>
          <w:b/>
          <w:bCs/>
          <w:lang w:eastAsia="en-US"/>
        </w:rPr>
        <w:t>1</w:t>
      </w:r>
      <w:r w:rsidR="002936CF" w:rsidRPr="003D4133">
        <w:rPr>
          <w:b/>
          <w:bCs/>
          <w:lang w:eastAsia="en-US"/>
        </w:rPr>
        <w:t xml:space="preserve">: </w:t>
      </w:r>
      <w:r w:rsidR="002936CF" w:rsidRPr="003D4133">
        <w:rPr>
          <w:lang w:eastAsia="en-US"/>
        </w:rPr>
        <w:t>The use of a tri-agency approach can create greater harmony and coherence among agencies and their other ongoing projects, as well as provide more speciali</w:t>
      </w:r>
      <w:r w:rsidR="00DC4269">
        <w:rPr>
          <w:lang w:eastAsia="en-US"/>
        </w:rPr>
        <w:t>s</w:t>
      </w:r>
      <w:r w:rsidR="002936CF" w:rsidRPr="003D4133">
        <w:rPr>
          <w:lang w:eastAsia="en-US"/>
        </w:rPr>
        <w:t xml:space="preserve">ed support in complex projects (e.g. migration by IOM, labour </w:t>
      </w:r>
      <w:r w:rsidR="535F4728" w:rsidRPr="003D4133">
        <w:rPr>
          <w:lang w:eastAsia="en-US"/>
        </w:rPr>
        <w:t xml:space="preserve">standards </w:t>
      </w:r>
      <w:r w:rsidR="002936CF" w:rsidRPr="003D4133">
        <w:rPr>
          <w:lang w:eastAsia="en-US"/>
        </w:rPr>
        <w:t>by ILO, gender</w:t>
      </w:r>
      <w:r w:rsidR="00FD32D2">
        <w:rPr>
          <w:lang w:eastAsia="en-US"/>
        </w:rPr>
        <w:t xml:space="preserve"> sensitivity</w:t>
      </w:r>
      <w:r w:rsidR="002936CF" w:rsidRPr="003D4133">
        <w:rPr>
          <w:lang w:eastAsia="en-US"/>
        </w:rPr>
        <w:t xml:space="preserve"> by UN WOMEN) and therefore provide more comprehensive support to the stakeholders. The benefits of the tri-agency approach outweigh </w:t>
      </w:r>
      <w:r w:rsidR="002F57F3" w:rsidRPr="003D4133">
        <w:rPr>
          <w:lang w:eastAsia="en-US"/>
        </w:rPr>
        <w:t>any</w:t>
      </w:r>
      <w:r w:rsidR="002936CF" w:rsidRPr="003D4133">
        <w:rPr>
          <w:lang w:eastAsia="en-US"/>
        </w:rPr>
        <w:t xml:space="preserve"> </w:t>
      </w:r>
      <w:r w:rsidR="002F57F3" w:rsidRPr="003D4133">
        <w:rPr>
          <w:lang w:eastAsia="en-US"/>
        </w:rPr>
        <w:t>downsides related to efficiency</w:t>
      </w:r>
      <w:r w:rsidR="00D6170A" w:rsidRPr="003D4133">
        <w:rPr>
          <w:lang w:eastAsia="en-US"/>
        </w:rPr>
        <w:t xml:space="preserve">, because it paves the way for long-term cooperation inside the UN system. </w:t>
      </w:r>
    </w:p>
    <w:p w14:paraId="1049D838" w14:textId="3A4C9A8C" w:rsidR="002F57F3" w:rsidRPr="003D4133" w:rsidRDefault="005416DC" w:rsidP="00725140">
      <w:pPr>
        <w:rPr>
          <w:lang w:eastAsia="en-US"/>
        </w:rPr>
      </w:pPr>
      <w:r w:rsidRPr="003D4133">
        <w:rPr>
          <w:b/>
          <w:bCs/>
          <w:lang w:eastAsia="en-US"/>
        </w:rPr>
        <w:t>Good Practice</w:t>
      </w:r>
      <w:r w:rsidR="002F57F3" w:rsidRPr="003D4133">
        <w:rPr>
          <w:b/>
          <w:bCs/>
          <w:lang w:eastAsia="en-US"/>
        </w:rPr>
        <w:t xml:space="preserve"> #</w:t>
      </w:r>
      <w:r w:rsidR="00D6170A" w:rsidRPr="003D4133">
        <w:rPr>
          <w:b/>
          <w:bCs/>
          <w:lang w:eastAsia="en-US"/>
        </w:rPr>
        <w:t>2</w:t>
      </w:r>
      <w:r w:rsidR="002F57F3" w:rsidRPr="003D4133">
        <w:rPr>
          <w:b/>
          <w:bCs/>
          <w:lang w:eastAsia="en-US"/>
        </w:rPr>
        <w:t>:</w:t>
      </w:r>
      <w:r w:rsidR="001E6068" w:rsidRPr="003D4133">
        <w:rPr>
          <w:b/>
          <w:bCs/>
          <w:lang w:eastAsia="en-US"/>
        </w:rPr>
        <w:t xml:space="preserve"> </w:t>
      </w:r>
      <w:r w:rsidR="001E6068" w:rsidRPr="003D4133">
        <w:rPr>
          <w:lang w:eastAsia="en-US"/>
        </w:rPr>
        <w:t>Parallel support to regional platform and national level implementation supports dialogue and multi-stakeholder engagement.</w:t>
      </w:r>
      <w:r w:rsidR="00D6170A" w:rsidRPr="003D4133">
        <w:rPr>
          <w:lang w:eastAsia="en-US"/>
        </w:rPr>
        <w:t xml:space="preserve"> </w:t>
      </w:r>
      <w:r w:rsidR="005620A6" w:rsidRPr="003D4133">
        <w:rPr>
          <w:lang w:eastAsia="en-US"/>
        </w:rPr>
        <w:t>Dialogue is valuable because, first, l</w:t>
      </w:r>
      <w:r w:rsidR="00D6170A" w:rsidRPr="003D4133">
        <w:rPr>
          <w:lang w:eastAsia="en-US"/>
        </w:rPr>
        <w:t>abour</w:t>
      </w:r>
      <w:r w:rsidR="00AC675D">
        <w:rPr>
          <w:lang w:eastAsia="en-US"/>
        </w:rPr>
        <w:t>-</w:t>
      </w:r>
      <w:r w:rsidR="00D6170A" w:rsidRPr="003D4133">
        <w:rPr>
          <w:lang w:eastAsia="en-US"/>
        </w:rPr>
        <w:t xml:space="preserve">sending countries can share similar issues in labour migration governance, and thus, they can learn from each other. </w:t>
      </w:r>
      <w:r w:rsidR="005620A6" w:rsidRPr="003D4133">
        <w:rPr>
          <w:lang w:eastAsia="en-US"/>
        </w:rPr>
        <w:t xml:space="preserve">Second, since </w:t>
      </w:r>
      <w:r w:rsidR="00AC675D">
        <w:rPr>
          <w:lang w:eastAsia="en-US"/>
        </w:rPr>
        <w:t xml:space="preserve">the development of </w:t>
      </w:r>
      <w:r w:rsidR="005620A6" w:rsidRPr="003D4133">
        <w:rPr>
          <w:lang w:eastAsia="en-US"/>
        </w:rPr>
        <w:t xml:space="preserve">countries towards labour migration is varied, </w:t>
      </w:r>
      <w:r w:rsidR="00AC675D">
        <w:rPr>
          <w:lang w:eastAsia="en-US"/>
        </w:rPr>
        <w:t xml:space="preserve">some countries </w:t>
      </w:r>
      <w:r w:rsidR="005620A6" w:rsidRPr="003D4133">
        <w:rPr>
          <w:lang w:eastAsia="en-US"/>
        </w:rPr>
        <w:t>might be more advanced in some areas, but less in others</w:t>
      </w:r>
      <w:r w:rsidR="00AC675D">
        <w:rPr>
          <w:lang w:eastAsia="en-US"/>
        </w:rPr>
        <w:t>. Therefore</w:t>
      </w:r>
      <w:r w:rsidR="005620A6" w:rsidRPr="003D4133">
        <w:rPr>
          <w:lang w:eastAsia="en-US"/>
        </w:rPr>
        <w:t xml:space="preserve"> the regional platform can complemen</w:t>
      </w:r>
      <w:r w:rsidR="00AC675D">
        <w:rPr>
          <w:lang w:eastAsia="en-US"/>
        </w:rPr>
        <w:t>t practices in areas where some countries are less advanced</w:t>
      </w:r>
      <w:r w:rsidR="005620A6" w:rsidRPr="003D4133">
        <w:rPr>
          <w:lang w:eastAsia="en-US"/>
        </w:rPr>
        <w:t xml:space="preserve">. </w:t>
      </w:r>
      <w:r w:rsidR="00D6170A" w:rsidRPr="003D4133">
        <w:rPr>
          <w:lang w:eastAsia="en-US"/>
        </w:rPr>
        <w:t xml:space="preserve">Regional platforms are </w:t>
      </w:r>
      <w:r w:rsidR="005620A6" w:rsidRPr="003D4133">
        <w:rPr>
          <w:lang w:eastAsia="en-US"/>
        </w:rPr>
        <w:t>also important</w:t>
      </w:r>
      <w:r w:rsidR="00D6170A" w:rsidRPr="003D4133">
        <w:rPr>
          <w:lang w:eastAsia="en-US"/>
        </w:rPr>
        <w:t xml:space="preserve"> </w:t>
      </w:r>
      <w:r w:rsidR="005620A6" w:rsidRPr="003D4133">
        <w:rPr>
          <w:lang w:eastAsia="en-US"/>
        </w:rPr>
        <w:t xml:space="preserve">in </w:t>
      </w:r>
      <w:r w:rsidR="00D6170A" w:rsidRPr="003D4133">
        <w:rPr>
          <w:lang w:eastAsia="en-US"/>
        </w:rPr>
        <w:t>support</w:t>
      </w:r>
      <w:r w:rsidR="00AC675D">
        <w:rPr>
          <w:lang w:eastAsia="en-US"/>
        </w:rPr>
        <w:t>ing</w:t>
      </w:r>
      <w:r w:rsidR="00D6170A" w:rsidRPr="003D4133">
        <w:rPr>
          <w:lang w:eastAsia="en-US"/>
        </w:rPr>
        <w:t xml:space="preserve"> regional NSAs, who have </w:t>
      </w:r>
      <w:r w:rsidR="00AC675D">
        <w:rPr>
          <w:lang w:eastAsia="en-US"/>
        </w:rPr>
        <w:t xml:space="preserve">a unique </w:t>
      </w:r>
      <w:r w:rsidR="00D6170A" w:rsidRPr="003D4133">
        <w:rPr>
          <w:lang w:eastAsia="en-US"/>
        </w:rPr>
        <w:t xml:space="preserve">understanding of </w:t>
      </w:r>
      <w:r w:rsidR="00AC675D">
        <w:rPr>
          <w:lang w:eastAsia="en-US"/>
        </w:rPr>
        <w:t xml:space="preserve">the grievances of </w:t>
      </w:r>
      <w:r w:rsidR="00D6170A" w:rsidRPr="003D4133">
        <w:rPr>
          <w:lang w:eastAsia="en-US"/>
        </w:rPr>
        <w:t xml:space="preserve">migrant workers. </w:t>
      </w:r>
      <w:r w:rsidR="005620A6" w:rsidRPr="003D4133">
        <w:rPr>
          <w:lang w:eastAsia="en-US"/>
        </w:rPr>
        <w:t>Lastly, national level implementation – although somewhat moderate in some countries – can inform regional models. Already, lessons learned from piloting gender-based reintegration models in India and Sri Lanka can inform the model.</w:t>
      </w:r>
    </w:p>
    <w:p w14:paraId="595A3416" w14:textId="525F6462" w:rsidR="00656385" w:rsidRPr="003D4133" w:rsidRDefault="00656385" w:rsidP="00725140">
      <w:pPr>
        <w:rPr>
          <w:b/>
          <w:bCs/>
          <w:lang w:eastAsia="en-US"/>
        </w:rPr>
      </w:pPr>
      <w:r w:rsidRPr="003D4133">
        <w:rPr>
          <w:b/>
          <w:bCs/>
          <w:lang w:eastAsia="en-US"/>
        </w:rPr>
        <w:t>Good practice #3:</w:t>
      </w:r>
      <w:r w:rsidRPr="003D4133">
        <w:rPr>
          <w:lang w:eastAsia="en-US"/>
        </w:rPr>
        <w:t xml:space="preserve"> </w:t>
      </w:r>
      <w:r w:rsidR="00AC675D">
        <w:rPr>
          <w:lang w:eastAsia="en-US"/>
        </w:rPr>
        <w:t>P</w:t>
      </w:r>
      <w:r w:rsidRPr="003D4133">
        <w:rPr>
          <w:lang w:eastAsia="en-US"/>
        </w:rPr>
        <w:t>eer learning and study visits</w:t>
      </w:r>
      <w:r w:rsidR="00AC675D">
        <w:rPr>
          <w:lang w:eastAsia="en-US"/>
        </w:rPr>
        <w:t xml:space="preserve"> have </w:t>
      </w:r>
      <w:r w:rsidRPr="003D4133">
        <w:rPr>
          <w:lang w:eastAsia="en-US"/>
        </w:rPr>
        <w:t xml:space="preserve">proven to be effective </w:t>
      </w:r>
      <w:r w:rsidR="006454D9" w:rsidRPr="003D4133">
        <w:rPr>
          <w:lang w:eastAsia="en-US"/>
        </w:rPr>
        <w:t xml:space="preserve">both </w:t>
      </w:r>
      <w:r w:rsidR="00AC675D">
        <w:rPr>
          <w:lang w:eastAsia="en-US"/>
        </w:rPr>
        <w:t xml:space="preserve">in achieving </w:t>
      </w:r>
      <w:r w:rsidR="006454D9" w:rsidRPr="003D4133">
        <w:rPr>
          <w:lang w:eastAsia="en-US"/>
        </w:rPr>
        <w:t xml:space="preserve">the official </w:t>
      </w:r>
      <w:r w:rsidR="009F3FEC">
        <w:rPr>
          <w:lang w:eastAsia="en-US"/>
        </w:rPr>
        <w:t>programme</w:t>
      </w:r>
      <w:r w:rsidR="006454D9" w:rsidRPr="003D4133">
        <w:rPr>
          <w:lang w:eastAsia="en-US"/>
        </w:rPr>
        <w:t xml:space="preserve"> objectives as well as activities and initiatives beyond the </w:t>
      </w:r>
      <w:r w:rsidR="009F3FEC">
        <w:rPr>
          <w:lang w:eastAsia="en-US"/>
        </w:rPr>
        <w:t>programme</w:t>
      </w:r>
      <w:r w:rsidR="006454D9" w:rsidRPr="003D4133">
        <w:rPr>
          <w:lang w:eastAsia="en-US"/>
        </w:rPr>
        <w:t>’s scope.</w:t>
      </w:r>
      <w:r w:rsidR="00C930B7" w:rsidRPr="003D4133">
        <w:rPr>
          <w:lang w:eastAsia="en-US"/>
        </w:rPr>
        <w:t xml:space="preserve"> </w:t>
      </w:r>
      <w:r w:rsidR="00AA322F" w:rsidRPr="003D4133">
        <w:rPr>
          <w:lang w:eastAsia="en-US"/>
        </w:rPr>
        <w:t>Achievements brought forth in one country were presented to other countries during study visits, resulting in the fact that such achievements were also reached in countries where they were not initia</w:t>
      </w:r>
      <w:r w:rsidR="0082176B" w:rsidRPr="003D4133">
        <w:rPr>
          <w:lang w:eastAsia="en-US"/>
        </w:rPr>
        <w:t xml:space="preserve">lly </w:t>
      </w:r>
      <w:r w:rsidR="00D34E94" w:rsidRPr="003D4133">
        <w:rPr>
          <w:lang w:eastAsia="en-US"/>
        </w:rPr>
        <w:t xml:space="preserve">foreseen to be implemented. The </w:t>
      </w:r>
      <w:r w:rsidR="00B932DB">
        <w:rPr>
          <w:lang w:eastAsia="en-US"/>
        </w:rPr>
        <w:t>GOALS programme</w:t>
      </w:r>
      <w:r w:rsidR="00D34E94" w:rsidRPr="003D4133">
        <w:rPr>
          <w:lang w:eastAsia="en-US"/>
        </w:rPr>
        <w:t xml:space="preserve"> focused on enhancing the interest in collaboration among CPMS members, which has stimulated these results.</w:t>
      </w:r>
    </w:p>
    <w:p w14:paraId="299AA6A5" w14:textId="77777777" w:rsidR="00CB47DB" w:rsidRPr="003D4133" w:rsidRDefault="00CB47DB" w:rsidP="00725140">
      <w:pPr>
        <w:rPr>
          <w:lang w:eastAsia="en-US"/>
        </w:rPr>
      </w:pPr>
    </w:p>
    <w:p w14:paraId="5E3D66F2" w14:textId="14D7B428" w:rsidR="00B74125" w:rsidRPr="003D4133" w:rsidRDefault="00B74125" w:rsidP="00764D7D">
      <w:pPr>
        <w:pStyle w:val="Heading1"/>
        <w:rPr>
          <w:lang w:val="en-GB"/>
        </w:rPr>
      </w:pPr>
      <w:bookmarkStart w:id="168" w:name="_Toc161305780"/>
      <w:r w:rsidRPr="003D4133">
        <w:rPr>
          <w:lang w:val="en-GB"/>
        </w:rPr>
        <w:lastRenderedPageBreak/>
        <w:t>Recommendations</w:t>
      </w:r>
      <w:bookmarkEnd w:id="168"/>
      <w:r w:rsidRPr="003D4133">
        <w:rPr>
          <w:lang w:val="en-GB"/>
        </w:rPr>
        <w:t xml:space="preserve"> </w:t>
      </w:r>
    </w:p>
    <w:p w14:paraId="7D746CED" w14:textId="582D4BB1" w:rsidR="00BF61D1" w:rsidRPr="003D4133" w:rsidRDefault="00BF61D1" w:rsidP="00BF61D1">
      <w:pPr>
        <w:rPr>
          <w:lang w:eastAsia="en-US"/>
        </w:rPr>
      </w:pPr>
      <w:r w:rsidRPr="003D4133">
        <w:rPr>
          <w:lang w:eastAsia="en-US"/>
        </w:rPr>
        <w:t>Based on the findings of the evaluation, and its conclusions, the following recommendations have been developed for future programming on labour migration in the region.</w:t>
      </w:r>
      <w:r w:rsidR="00E51C1A" w:rsidRPr="003D4133">
        <w:rPr>
          <w:lang w:eastAsia="en-US"/>
        </w:rPr>
        <w:t xml:space="preserve"> </w:t>
      </w:r>
      <w:r w:rsidR="00714BB7" w:rsidRPr="003D4133">
        <w:rPr>
          <w:lang w:eastAsia="en-US"/>
        </w:rPr>
        <w:t>They</w:t>
      </w:r>
      <w:r w:rsidR="00E51C1A" w:rsidRPr="003D4133">
        <w:rPr>
          <w:lang w:eastAsia="en-US"/>
        </w:rPr>
        <w:t xml:space="preserve"> were </w:t>
      </w:r>
      <w:r w:rsidR="00714BB7" w:rsidRPr="003D4133">
        <w:rPr>
          <w:lang w:eastAsia="en-US"/>
        </w:rPr>
        <w:t>validated with stakeholders and programme staff</w:t>
      </w:r>
      <w:r w:rsidR="00067303" w:rsidRPr="003D4133">
        <w:rPr>
          <w:lang w:eastAsia="en-US"/>
        </w:rPr>
        <w:t xml:space="preserve"> during two validation workshops</w:t>
      </w:r>
      <w:r w:rsidR="001E4582" w:rsidRPr="003D4133">
        <w:rPr>
          <w:lang w:eastAsia="en-US"/>
        </w:rPr>
        <w:t>.</w:t>
      </w:r>
    </w:p>
    <w:p w14:paraId="4AB66074" w14:textId="459AE537" w:rsidR="00BF61D1" w:rsidRPr="003D4133" w:rsidRDefault="00385255" w:rsidP="00CB3C36">
      <w:pPr>
        <w:pStyle w:val="ListParagraph"/>
        <w:numPr>
          <w:ilvl w:val="0"/>
          <w:numId w:val="34"/>
        </w:numPr>
        <w:spacing w:after="120"/>
        <w:ind w:left="714" w:hanging="357"/>
        <w:rPr>
          <w:lang w:eastAsia="en-US"/>
        </w:rPr>
      </w:pPr>
      <w:r w:rsidRPr="003D4133">
        <w:rPr>
          <w:b/>
          <w:bCs/>
          <w:lang w:eastAsia="en-US"/>
        </w:rPr>
        <w:t xml:space="preserve">Dedicate specific attention </w:t>
      </w:r>
      <w:r w:rsidR="00BD1712" w:rsidRPr="003D4133">
        <w:rPr>
          <w:b/>
          <w:bCs/>
          <w:lang w:eastAsia="en-US"/>
        </w:rPr>
        <w:t>to ownership and sustainability of the programme results</w:t>
      </w:r>
      <w:r w:rsidR="00A01AAB" w:rsidRPr="003D4133">
        <w:rPr>
          <w:lang w:eastAsia="en-US"/>
        </w:rPr>
        <w:t>.</w:t>
      </w:r>
    </w:p>
    <w:p w14:paraId="79C103C8" w14:textId="4D9D43DB" w:rsidR="001804A0" w:rsidRPr="003D4133" w:rsidRDefault="004370C8" w:rsidP="004370C8">
      <w:pPr>
        <w:rPr>
          <w:lang w:eastAsia="en-US"/>
        </w:rPr>
      </w:pPr>
      <w:r w:rsidRPr="003D4133">
        <w:rPr>
          <w:lang w:eastAsia="en-US"/>
        </w:rPr>
        <w:t xml:space="preserve">The evaluation found that, despite the achievements made, </w:t>
      </w:r>
      <w:r w:rsidR="00F64878" w:rsidRPr="003D4133">
        <w:rPr>
          <w:lang w:eastAsia="en-US"/>
        </w:rPr>
        <w:t xml:space="preserve">a limited sense of ownership was perceived by stakeholders both at regional and at national level. </w:t>
      </w:r>
      <w:r w:rsidR="00150030" w:rsidRPr="003D4133">
        <w:rPr>
          <w:lang w:eastAsia="en-US"/>
        </w:rPr>
        <w:t>They</w:t>
      </w:r>
      <w:r w:rsidR="00513558" w:rsidRPr="003D4133">
        <w:rPr>
          <w:lang w:eastAsia="en-US"/>
        </w:rPr>
        <w:t xml:space="preserve"> were not always sufficiently involved, to ensure that they would have the ownership to continue working on </w:t>
      </w:r>
      <w:r w:rsidR="00443978" w:rsidRPr="003D4133">
        <w:rPr>
          <w:lang w:eastAsia="en-US"/>
        </w:rPr>
        <w:t>labour migration governance.</w:t>
      </w:r>
      <w:r w:rsidR="00DB1FCC" w:rsidRPr="003D4133">
        <w:rPr>
          <w:lang w:eastAsia="en-US"/>
        </w:rPr>
        <w:t xml:space="preserve"> </w:t>
      </w:r>
      <w:r w:rsidR="00313DDD" w:rsidRPr="003D4133">
        <w:rPr>
          <w:lang w:eastAsia="en-US"/>
        </w:rPr>
        <w:t xml:space="preserve">Future programming </w:t>
      </w:r>
      <w:r w:rsidR="00BD4B02" w:rsidRPr="003D4133">
        <w:rPr>
          <w:lang w:eastAsia="en-US"/>
        </w:rPr>
        <w:t>sh</w:t>
      </w:r>
      <w:r w:rsidR="00313DDD" w:rsidRPr="003D4133">
        <w:rPr>
          <w:lang w:eastAsia="en-US"/>
        </w:rPr>
        <w:t>ould focus on the following actions:</w:t>
      </w:r>
    </w:p>
    <w:p w14:paraId="265A24B2" w14:textId="3468245D" w:rsidR="00A21CA7" w:rsidRPr="003D4133" w:rsidRDefault="00A21CA7" w:rsidP="00CB3C36">
      <w:pPr>
        <w:pStyle w:val="ListParagraph"/>
        <w:numPr>
          <w:ilvl w:val="0"/>
          <w:numId w:val="7"/>
        </w:numPr>
        <w:rPr>
          <w:lang w:eastAsia="en-US"/>
        </w:rPr>
      </w:pPr>
      <w:r w:rsidRPr="003D4133">
        <w:rPr>
          <w:lang w:eastAsia="en-US"/>
        </w:rPr>
        <w:t>Together with key stakeholders, develop a sustainability plan at the start of the programme</w:t>
      </w:r>
      <w:r w:rsidR="00362CF1" w:rsidRPr="003D4133">
        <w:rPr>
          <w:lang w:eastAsia="en-US"/>
        </w:rPr>
        <w:t>.</w:t>
      </w:r>
    </w:p>
    <w:p w14:paraId="7A6049F2" w14:textId="7216BDFC" w:rsidR="00443978" w:rsidRPr="003D4133" w:rsidRDefault="006D03F4" w:rsidP="00CB3C36">
      <w:pPr>
        <w:pStyle w:val="ListParagraph"/>
        <w:numPr>
          <w:ilvl w:val="0"/>
          <w:numId w:val="7"/>
        </w:numPr>
        <w:rPr>
          <w:lang w:eastAsia="en-US"/>
        </w:rPr>
      </w:pPr>
      <w:r w:rsidRPr="003D4133">
        <w:rPr>
          <w:lang w:eastAsia="en-US"/>
        </w:rPr>
        <w:t xml:space="preserve">Ensure that key stakeholders play a leading role in introducing and </w:t>
      </w:r>
      <w:r w:rsidR="00173F94" w:rsidRPr="003D4133">
        <w:rPr>
          <w:lang w:eastAsia="en-US"/>
        </w:rPr>
        <w:t>implementing policy change</w:t>
      </w:r>
      <w:r w:rsidR="00976AEF" w:rsidRPr="003D4133">
        <w:rPr>
          <w:lang w:eastAsia="en-US"/>
        </w:rPr>
        <w:t>.</w:t>
      </w:r>
    </w:p>
    <w:p w14:paraId="376F3303" w14:textId="32271CAD" w:rsidR="00056C37" w:rsidRPr="003D4133" w:rsidRDefault="00056C37" w:rsidP="00CB3C36">
      <w:pPr>
        <w:pStyle w:val="ListParagraph"/>
        <w:numPr>
          <w:ilvl w:val="0"/>
          <w:numId w:val="7"/>
        </w:numPr>
        <w:rPr>
          <w:lang w:eastAsia="en-US"/>
        </w:rPr>
      </w:pPr>
      <w:r w:rsidRPr="003D4133">
        <w:rPr>
          <w:lang w:eastAsia="en-US"/>
        </w:rPr>
        <w:t xml:space="preserve">Encourage </w:t>
      </w:r>
      <w:r w:rsidR="0040033C" w:rsidRPr="003D4133">
        <w:rPr>
          <w:lang w:eastAsia="en-US"/>
        </w:rPr>
        <w:t xml:space="preserve">government officials to </w:t>
      </w:r>
      <w:r w:rsidR="00A25CEF" w:rsidRPr="003D4133">
        <w:rPr>
          <w:lang w:eastAsia="en-US"/>
        </w:rPr>
        <w:t>lead the organi</w:t>
      </w:r>
      <w:r w:rsidR="00A36DDC">
        <w:rPr>
          <w:lang w:eastAsia="en-US"/>
        </w:rPr>
        <w:t>s</w:t>
      </w:r>
      <w:r w:rsidR="00A25CEF" w:rsidRPr="003D4133">
        <w:rPr>
          <w:lang w:eastAsia="en-US"/>
        </w:rPr>
        <w:t>ation of events, workshops, etc.</w:t>
      </w:r>
    </w:p>
    <w:p w14:paraId="633072B1" w14:textId="2183F0E4" w:rsidR="008A4F12" w:rsidRPr="003D4133" w:rsidRDefault="008A4F12" w:rsidP="00CB3C36">
      <w:pPr>
        <w:pStyle w:val="ListParagraph"/>
        <w:numPr>
          <w:ilvl w:val="0"/>
          <w:numId w:val="7"/>
        </w:numPr>
        <w:rPr>
          <w:lang w:eastAsia="en-US"/>
        </w:rPr>
      </w:pPr>
      <w:r w:rsidRPr="003D4133">
        <w:rPr>
          <w:lang w:eastAsia="en-US"/>
        </w:rPr>
        <w:t xml:space="preserve">Adopt a “scaffolding approach” </w:t>
      </w:r>
      <w:r w:rsidR="005E4BED" w:rsidRPr="003D4133">
        <w:rPr>
          <w:lang w:eastAsia="en-US"/>
        </w:rPr>
        <w:t xml:space="preserve">by </w:t>
      </w:r>
      <w:r w:rsidR="0091709F" w:rsidRPr="003D4133">
        <w:rPr>
          <w:lang w:eastAsia="en-US"/>
        </w:rPr>
        <w:t xml:space="preserve">commencing </w:t>
      </w:r>
      <w:r w:rsidR="00A5436F" w:rsidRPr="003D4133">
        <w:rPr>
          <w:lang w:eastAsia="en-US"/>
        </w:rPr>
        <w:t xml:space="preserve">with comprehensive support </w:t>
      </w:r>
      <w:r w:rsidR="00CA3295" w:rsidRPr="003D4133">
        <w:rPr>
          <w:lang w:eastAsia="en-US"/>
        </w:rPr>
        <w:t>for reforms</w:t>
      </w:r>
      <w:r w:rsidR="00A5436F" w:rsidRPr="003D4133">
        <w:rPr>
          <w:lang w:eastAsia="en-US"/>
        </w:rPr>
        <w:t xml:space="preserve"> and </w:t>
      </w:r>
      <w:r w:rsidR="00495F9B" w:rsidRPr="003D4133">
        <w:rPr>
          <w:lang w:eastAsia="en-US"/>
        </w:rPr>
        <w:t>slowly reduce support step by step until the</w:t>
      </w:r>
      <w:r w:rsidR="00CA3295" w:rsidRPr="003D4133">
        <w:rPr>
          <w:lang w:eastAsia="en-US"/>
        </w:rPr>
        <w:t xml:space="preserve"> government can continue the work independently.</w:t>
      </w:r>
      <w:r w:rsidR="00495F9B" w:rsidRPr="003D4133">
        <w:rPr>
          <w:lang w:eastAsia="en-US"/>
        </w:rPr>
        <w:t xml:space="preserve"> </w:t>
      </w:r>
    </w:p>
    <w:tbl>
      <w:tblPr>
        <w:tblStyle w:val="TableGrid"/>
        <w:tblW w:w="0" w:type="auto"/>
        <w:tblInd w:w="-142" w:type="dxa"/>
        <w:tblLook w:val="0400" w:firstRow="0" w:lastRow="0" w:firstColumn="0" w:lastColumn="0" w:noHBand="0" w:noVBand="1"/>
      </w:tblPr>
      <w:tblGrid>
        <w:gridCol w:w="2836"/>
        <w:gridCol w:w="1701"/>
        <w:gridCol w:w="2551"/>
        <w:gridCol w:w="2119"/>
      </w:tblGrid>
      <w:tr w:rsidR="00E607F9" w:rsidRPr="00E12399" w14:paraId="224E0A59" w14:textId="77777777" w:rsidTr="00C22D6F">
        <w:trPr>
          <w:trHeight w:val="583"/>
        </w:trPr>
        <w:tc>
          <w:tcPr>
            <w:tcW w:w="2836" w:type="dxa"/>
          </w:tcPr>
          <w:p w14:paraId="0C089156" w14:textId="628A2971" w:rsidR="00E607F9" w:rsidRPr="003D4133" w:rsidRDefault="00E607F9" w:rsidP="00D85F09">
            <w:pPr>
              <w:jc w:val="center"/>
              <w:rPr>
                <w:b/>
                <w:sz w:val="16"/>
                <w:szCs w:val="20"/>
                <w:lang w:eastAsia="en-US"/>
              </w:rPr>
            </w:pPr>
            <w:r w:rsidRPr="003D4133">
              <w:rPr>
                <w:b/>
                <w:sz w:val="16"/>
                <w:szCs w:val="20"/>
                <w:lang w:eastAsia="en-US"/>
              </w:rPr>
              <w:t>Addressee</w:t>
            </w:r>
          </w:p>
        </w:tc>
        <w:tc>
          <w:tcPr>
            <w:tcW w:w="1701" w:type="dxa"/>
          </w:tcPr>
          <w:p w14:paraId="3FBC52A1" w14:textId="2A5D1847" w:rsidR="00E607F9" w:rsidRPr="003D4133" w:rsidRDefault="00E607F9" w:rsidP="00D85F09">
            <w:pPr>
              <w:jc w:val="center"/>
              <w:rPr>
                <w:b/>
                <w:sz w:val="16"/>
                <w:szCs w:val="20"/>
                <w:lang w:eastAsia="en-US"/>
              </w:rPr>
            </w:pPr>
            <w:r w:rsidRPr="003D4133">
              <w:rPr>
                <w:b/>
                <w:sz w:val="16"/>
                <w:szCs w:val="20"/>
                <w:lang w:eastAsia="en-US"/>
              </w:rPr>
              <w:t>priority</w:t>
            </w:r>
          </w:p>
        </w:tc>
        <w:tc>
          <w:tcPr>
            <w:tcW w:w="2551" w:type="dxa"/>
          </w:tcPr>
          <w:p w14:paraId="4F579BC5" w14:textId="1D5BA18F" w:rsidR="00E607F9" w:rsidRPr="003D4133" w:rsidRDefault="00E607F9" w:rsidP="00D85F09">
            <w:pPr>
              <w:jc w:val="center"/>
              <w:rPr>
                <w:b/>
                <w:sz w:val="16"/>
                <w:szCs w:val="20"/>
                <w:lang w:eastAsia="en-US"/>
              </w:rPr>
            </w:pPr>
            <w:r w:rsidRPr="003D4133">
              <w:rPr>
                <w:b/>
                <w:sz w:val="16"/>
                <w:szCs w:val="20"/>
                <w:lang w:eastAsia="en-US"/>
              </w:rPr>
              <w:t>Timeframe</w:t>
            </w:r>
          </w:p>
        </w:tc>
        <w:tc>
          <w:tcPr>
            <w:tcW w:w="2119" w:type="dxa"/>
          </w:tcPr>
          <w:p w14:paraId="36BAC1C8" w14:textId="5025A5D4" w:rsidR="00E607F9" w:rsidRPr="003D4133" w:rsidRDefault="00E607F9" w:rsidP="00D85F09">
            <w:pPr>
              <w:jc w:val="center"/>
              <w:rPr>
                <w:b/>
                <w:sz w:val="16"/>
                <w:szCs w:val="20"/>
                <w:lang w:eastAsia="en-US"/>
              </w:rPr>
            </w:pPr>
            <w:r w:rsidRPr="003D4133">
              <w:rPr>
                <w:b/>
                <w:sz w:val="16"/>
                <w:szCs w:val="20"/>
                <w:lang w:eastAsia="en-US"/>
              </w:rPr>
              <w:t>corresponding findings</w:t>
            </w:r>
          </w:p>
        </w:tc>
      </w:tr>
      <w:tr w:rsidR="00E607F9" w:rsidRPr="00E12399" w14:paraId="6B4CE986" w14:textId="77777777" w:rsidTr="00C22D6F">
        <w:trPr>
          <w:trHeight w:val="600"/>
        </w:trPr>
        <w:tc>
          <w:tcPr>
            <w:tcW w:w="2836" w:type="dxa"/>
          </w:tcPr>
          <w:p w14:paraId="26EFC8BB" w14:textId="28E6593D" w:rsidR="00E607F9" w:rsidRPr="003D4133" w:rsidRDefault="00E607F9" w:rsidP="009E3A92">
            <w:pPr>
              <w:jc w:val="center"/>
              <w:rPr>
                <w:sz w:val="16"/>
                <w:szCs w:val="20"/>
                <w:lang w:eastAsia="en-US"/>
              </w:rPr>
            </w:pPr>
            <w:r w:rsidRPr="003D4133">
              <w:rPr>
                <w:sz w:val="16"/>
                <w:szCs w:val="20"/>
                <w:lang w:eastAsia="en-US"/>
              </w:rPr>
              <w:t>PUNOs and key stakeholders involved in future programmes</w:t>
            </w:r>
          </w:p>
        </w:tc>
        <w:tc>
          <w:tcPr>
            <w:tcW w:w="1701" w:type="dxa"/>
          </w:tcPr>
          <w:p w14:paraId="57F483F3" w14:textId="12467E2A" w:rsidR="00E607F9" w:rsidRPr="003D4133" w:rsidRDefault="00E607F9" w:rsidP="009E3A92">
            <w:pPr>
              <w:jc w:val="center"/>
              <w:rPr>
                <w:sz w:val="16"/>
                <w:szCs w:val="20"/>
                <w:lang w:eastAsia="en-US"/>
              </w:rPr>
            </w:pPr>
            <w:r w:rsidRPr="003D4133">
              <w:rPr>
                <w:sz w:val="16"/>
                <w:szCs w:val="20"/>
                <w:lang w:eastAsia="en-US"/>
              </w:rPr>
              <w:t>High</w:t>
            </w:r>
          </w:p>
        </w:tc>
        <w:tc>
          <w:tcPr>
            <w:tcW w:w="2551" w:type="dxa"/>
          </w:tcPr>
          <w:p w14:paraId="3077A12A" w14:textId="0B1FA042" w:rsidR="00E607F9" w:rsidRPr="003D4133" w:rsidRDefault="00E607F9" w:rsidP="009E3A92">
            <w:pPr>
              <w:jc w:val="center"/>
              <w:rPr>
                <w:sz w:val="16"/>
                <w:szCs w:val="20"/>
                <w:lang w:eastAsia="en-US"/>
              </w:rPr>
            </w:pPr>
            <w:r w:rsidRPr="003D4133">
              <w:rPr>
                <w:sz w:val="16"/>
                <w:szCs w:val="20"/>
                <w:lang w:eastAsia="en-US"/>
              </w:rPr>
              <w:t>At the design and inception phases of future programmes</w:t>
            </w:r>
          </w:p>
        </w:tc>
        <w:tc>
          <w:tcPr>
            <w:tcW w:w="2119" w:type="dxa"/>
          </w:tcPr>
          <w:p w14:paraId="5A76EF32" w14:textId="07C77F35" w:rsidR="00E607F9" w:rsidRPr="003D4133" w:rsidRDefault="00F6521E" w:rsidP="009E3A92">
            <w:pPr>
              <w:jc w:val="center"/>
              <w:rPr>
                <w:sz w:val="16"/>
                <w:highlight w:val="yellow"/>
              </w:rPr>
            </w:pPr>
            <w:r>
              <w:rPr>
                <w:sz w:val="16"/>
                <w:szCs w:val="20"/>
                <w:lang w:eastAsia="en-US"/>
              </w:rPr>
              <w:t xml:space="preserve">29, </w:t>
            </w:r>
            <w:r w:rsidR="00C21719" w:rsidRPr="003D4133">
              <w:rPr>
                <w:sz w:val="16"/>
                <w:szCs w:val="20"/>
                <w:lang w:eastAsia="en-US"/>
              </w:rPr>
              <w:t>30, 31, 32</w:t>
            </w:r>
          </w:p>
        </w:tc>
      </w:tr>
    </w:tbl>
    <w:p w14:paraId="36E20CF5" w14:textId="77777777" w:rsidR="00234C19" w:rsidRPr="003D4133" w:rsidRDefault="00234C19" w:rsidP="00234C19">
      <w:pPr>
        <w:pStyle w:val="ListParagraph"/>
        <w:numPr>
          <w:ilvl w:val="0"/>
          <w:numId w:val="0"/>
        </w:numPr>
        <w:ind w:left="720"/>
        <w:rPr>
          <w:lang w:eastAsia="en-US"/>
        </w:rPr>
      </w:pPr>
    </w:p>
    <w:p w14:paraId="4C32F8E2" w14:textId="3A50733A" w:rsidR="007161C0" w:rsidRPr="003D4133" w:rsidRDefault="007161C0" w:rsidP="00CB3C36">
      <w:pPr>
        <w:pStyle w:val="ListParagraph"/>
        <w:numPr>
          <w:ilvl w:val="0"/>
          <w:numId w:val="34"/>
        </w:numPr>
        <w:spacing w:after="120"/>
        <w:ind w:left="714" w:hanging="357"/>
        <w:rPr>
          <w:lang w:eastAsia="en-US"/>
        </w:rPr>
      </w:pPr>
      <w:r w:rsidRPr="003D4133">
        <w:rPr>
          <w:b/>
          <w:bCs/>
          <w:lang w:eastAsia="en-US"/>
        </w:rPr>
        <w:t>Enhance the focus on collaboration with countries of destination, particularly in the context of designing</w:t>
      </w:r>
      <w:r w:rsidR="00A60D78" w:rsidRPr="003D4133">
        <w:rPr>
          <w:b/>
          <w:bCs/>
          <w:lang w:eastAsia="en-US"/>
        </w:rPr>
        <w:t xml:space="preserve"> and negotiating </w:t>
      </w:r>
      <w:r w:rsidRPr="003D4133">
        <w:rPr>
          <w:b/>
          <w:bCs/>
          <w:lang w:eastAsia="en-US"/>
        </w:rPr>
        <w:t xml:space="preserve">bilateral labour </w:t>
      </w:r>
      <w:r w:rsidR="00A60D78" w:rsidRPr="003D4133">
        <w:rPr>
          <w:b/>
          <w:bCs/>
          <w:lang w:eastAsia="en-US"/>
        </w:rPr>
        <w:t xml:space="preserve">migration </w:t>
      </w:r>
      <w:r w:rsidRPr="003D4133">
        <w:rPr>
          <w:b/>
          <w:bCs/>
          <w:lang w:eastAsia="en-US"/>
        </w:rPr>
        <w:t>agreements</w:t>
      </w:r>
      <w:r w:rsidRPr="003D4133">
        <w:rPr>
          <w:lang w:eastAsia="en-US"/>
        </w:rPr>
        <w:t>.</w:t>
      </w:r>
    </w:p>
    <w:p w14:paraId="650BF43E" w14:textId="3B501BB0" w:rsidR="007C3CF1" w:rsidRPr="003D4133" w:rsidRDefault="007161C0" w:rsidP="007C3CF1">
      <w:pPr>
        <w:rPr>
          <w:lang w:eastAsia="en-US"/>
        </w:rPr>
      </w:pPr>
      <w:r w:rsidRPr="003D4133">
        <w:rPr>
          <w:lang w:eastAsia="en-US"/>
        </w:rPr>
        <w:t xml:space="preserve">The </w:t>
      </w:r>
      <w:r w:rsidR="00B932DB">
        <w:rPr>
          <w:lang w:eastAsia="en-US"/>
        </w:rPr>
        <w:t>GOALS programme</w:t>
      </w:r>
      <w:r w:rsidRPr="003D4133">
        <w:rPr>
          <w:lang w:eastAsia="en-US"/>
        </w:rPr>
        <w:t xml:space="preserve"> touched, to some extent, on the topic of bilateral labour agreements. The training</w:t>
      </w:r>
      <w:r w:rsidR="007C3CF1" w:rsidRPr="003D4133">
        <w:rPr>
          <w:lang w:eastAsia="en-US"/>
        </w:rPr>
        <w:t xml:space="preserve"> and activities</w:t>
      </w:r>
      <w:r w:rsidRPr="003D4133">
        <w:rPr>
          <w:lang w:eastAsia="en-US"/>
        </w:rPr>
        <w:t xml:space="preserve"> on this topic</w:t>
      </w:r>
      <w:r w:rsidR="007C3CF1" w:rsidRPr="003D4133">
        <w:rPr>
          <w:lang w:eastAsia="en-US"/>
        </w:rPr>
        <w:t xml:space="preserve"> (including the gender dimension)</w:t>
      </w:r>
      <w:r w:rsidRPr="003D4133">
        <w:rPr>
          <w:lang w:eastAsia="en-US"/>
        </w:rPr>
        <w:t xml:space="preserve"> were considered highly relevant by stakeholders, particularly due to their understanding that migrants can only be sufficiently protected if the country of destination is engaged in the labour migration </w:t>
      </w:r>
      <w:r w:rsidR="007C3CF1" w:rsidRPr="003D4133">
        <w:rPr>
          <w:lang w:eastAsia="en-US"/>
        </w:rPr>
        <w:t>governance</w:t>
      </w:r>
      <w:r w:rsidRPr="003D4133">
        <w:rPr>
          <w:lang w:eastAsia="en-US"/>
        </w:rPr>
        <w:t xml:space="preserve"> as well. </w:t>
      </w:r>
      <w:r w:rsidR="007C3CF1" w:rsidRPr="003D4133">
        <w:rPr>
          <w:lang w:eastAsia="en-US"/>
        </w:rPr>
        <w:t>Future programming should include the following dimensions:</w:t>
      </w:r>
    </w:p>
    <w:p w14:paraId="7548B84F" w14:textId="3F0CCEA3" w:rsidR="007C3CF1" w:rsidRPr="003D4133" w:rsidRDefault="007C3CF1" w:rsidP="00CB3C36">
      <w:pPr>
        <w:pStyle w:val="ListParagraph"/>
        <w:numPr>
          <w:ilvl w:val="0"/>
          <w:numId w:val="7"/>
        </w:numPr>
        <w:rPr>
          <w:lang w:eastAsia="en-US"/>
        </w:rPr>
      </w:pPr>
      <w:r w:rsidRPr="003D4133">
        <w:rPr>
          <w:lang w:eastAsia="en-US"/>
        </w:rPr>
        <w:t xml:space="preserve">Support to the CPMS on how they can jointly negotiate labour migration agreements. </w:t>
      </w:r>
    </w:p>
    <w:p w14:paraId="6309050C" w14:textId="39F1883B" w:rsidR="007C3CF1" w:rsidRPr="003D4133" w:rsidRDefault="007C3CF1" w:rsidP="00CB3C36">
      <w:pPr>
        <w:pStyle w:val="ListParagraph"/>
        <w:numPr>
          <w:ilvl w:val="0"/>
          <w:numId w:val="7"/>
        </w:numPr>
        <w:rPr>
          <w:lang w:eastAsia="en-US"/>
        </w:rPr>
      </w:pPr>
      <w:r w:rsidRPr="003D4133">
        <w:rPr>
          <w:lang w:eastAsia="en-US"/>
        </w:rPr>
        <w:t>Support to the TAWGs and CPMS on closing bilateral labour migration agreements.</w:t>
      </w:r>
    </w:p>
    <w:p w14:paraId="4B85861C" w14:textId="2652249A" w:rsidR="00287A6C" w:rsidRPr="003D4133" w:rsidRDefault="007C3CF1" w:rsidP="00CB3C36">
      <w:pPr>
        <w:pStyle w:val="ListParagraph"/>
        <w:numPr>
          <w:ilvl w:val="0"/>
          <w:numId w:val="7"/>
        </w:numPr>
        <w:rPr>
          <w:lang w:eastAsia="en-US"/>
        </w:rPr>
      </w:pPr>
      <w:r w:rsidRPr="003D4133">
        <w:rPr>
          <w:lang w:eastAsia="en-US"/>
        </w:rPr>
        <w:t>Act as mediator and facilitator between the countries of origin and destination.</w:t>
      </w:r>
    </w:p>
    <w:tbl>
      <w:tblPr>
        <w:tblStyle w:val="TableGrid"/>
        <w:tblW w:w="0" w:type="auto"/>
        <w:tblInd w:w="426" w:type="dxa"/>
        <w:tblLook w:val="0400" w:firstRow="0" w:lastRow="0" w:firstColumn="0" w:lastColumn="0" w:noHBand="0" w:noVBand="1"/>
      </w:tblPr>
      <w:tblGrid>
        <w:gridCol w:w="3118"/>
        <w:gridCol w:w="1418"/>
        <w:gridCol w:w="1842"/>
        <w:gridCol w:w="2261"/>
      </w:tblGrid>
      <w:tr w:rsidR="007C3CF1" w:rsidRPr="00E12399" w14:paraId="28189978" w14:textId="77777777" w:rsidTr="00040FD3">
        <w:trPr>
          <w:trHeight w:val="583"/>
        </w:trPr>
        <w:tc>
          <w:tcPr>
            <w:tcW w:w="3118" w:type="dxa"/>
          </w:tcPr>
          <w:p w14:paraId="65715518" w14:textId="77777777" w:rsidR="007C3CF1" w:rsidRPr="003D4133" w:rsidRDefault="007C3CF1">
            <w:pPr>
              <w:jc w:val="center"/>
              <w:rPr>
                <w:b/>
                <w:sz w:val="16"/>
                <w:szCs w:val="20"/>
                <w:lang w:eastAsia="en-US"/>
              </w:rPr>
            </w:pPr>
            <w:r w:rsidRPr="003D4133">
              <w:rPr>
                <w:b/>
                <w:sz w:val="16"/>
                <w:szCs w:val="20"/>
                <w:lang w:eastAsia="en-US"/>
              </w:rPr>
              <w:t>Addressee</w:t>
            </w:r>
          </w:p>
        </w:tc>
        <w:tc>
          <w:tcPr>
            <w:tcW w:w="1418" w:type="dxa"/>
          </w:tcPr>
          <w:p w14:paraId="47DA5AFA" w14:textId="77777777" w:rsidR="007C3CF1" w:rsidRPr="003D4133" w:rsidRDefault="007C3CF1">
            <w:pPr>
              <w:jc w:val="center"/>
              <w:rPr>
                <w:b/>
                <w:sz w:val="16"/>
                <w:szCs w:val="20"/>
                <w:lang w:eastAsia="en-US"/>
              </w:rPr>
            </w:pPr>
            <w:r w:rsidRPr="003D4133">
              <w:rPr>
                <w:b/>
                <w:sz w:val="16"/>
                <w:szCs w:val="20"/>
                <w:lang w:eastAsia="en-US"/>
              </w:rPr>
              <w:t>priority</w:t>
            </w:r>
          </w:p>
        </w:tc>
        <w:tc>
          <w:tcPr>
            <w:tcW w:w="1842" w:type="dxa"/>
          </w:tcPr>
          <w:p w14:paraId="1EE0F9D2" w14:textId="77777777" w:rsidR="007C3CF1" w:rsidRPr="003D4133" w:rsidRDefault="007C3CF1">
            <w:pPr>
              <w:jc w:val="center"/>
              <w:rPr>
                <w:b/>
                <w:sz w:val="16"/>
                <w:szCs w:val="20"/>
                <w:lang w:eastAsia="en-US"/>
              </w:rPr>
            </w:pPr>
            <w:r w:rsidRPr="003D4133">
              <w:rPr>
                <w:b/>
                <w:sz w:val="16"/>
                <w:szCs w:val="20"/>
                <w:lang w:eastAsia="en-US"/>
              </w:rPr>
              <w:t>time frame</w:t>
            </w:r>
          </w:p>
        </w:tc>
        <w:tc>
          <w:tcPr>
            <w:tcW w:w="2261" w:type="dxa"/>
          </w:tcPr>
          <w:p w14:paraId="37DCAE54" w14:textId="77777777" w:rsidR="007C3CF1" w:rsidRPr="003D4133" w:rsidRDefault="007C3CF1">
            <w:pPr>
              <w:jc w:val="center"/>
              <w:rPr>
                <w:b/>
                <w:sz w:val="16"/>
                <w:szCs w:val="20"/>
                <w:lang w:eastAsia="en-US"/>
              </w:rPr>
            </w:pPr>
            <w:r w:rsidRPr="003D4133">
              <w:rPr>
                <w:b/>
                <w:sz w:val="16"/>
                <w:szCs w:val="20"/>
                <w:lang w:eastAsia="en-US"/>
              </w:rPr>
              <w:t>corresponding findings</w:t>
            </w:r>
          </w:p>
        </w:tc>
      </w:tr>
      <w:tr w:rsidR="007C3CF1" w:rsidRPr="00E12399" w14:paraId="1E7DD758" w14:textId="77777777" w:rsidTr="00040FD3">
        <w:trPr>
          <w:trHeight w:val="600"/>
        </w:trPr>
        <w:tc>
          <w:tcPr>
            <w:tcW w:w="3118" w:type="dxa"/>
          </w:tcPr>
          <w:p w14:paraId="52C458F9" w14:textId="48EF9B4D" w:rsidR="007C3CF1" w:rsidRPr="003D4133" w:rsidRDefault="00033433">
            <w:pPr>
              <w:jc w:val="center"/>
              <w:rPr>
                <w:sz w:val="16"/>
                <w:szCs w:val="20"/>
                <w:lang w:eastAsia="en-US"/>
              </w:rPr>
            </w:pPr>
            <w:r w:rsidRPr="003D4133">
              <w:rPr>
                <w:sz w:val="16"/>
                <w:szCs w:val="20"/>
                <w:lang w:eastAsia="en-US"/>
              </w:rPr>
              <w:t>PUNOs</w:t>
            </w:r>
            <w:r w:rsidR="007C3CF1" w:rsidRPr="003D4133">
              <w:rPr>
                <w:sz w:val="16"/>
                <w:szCs w:val="20"/>
                <w:lang w:eastAsia="en-US"/>
              </w:rPr>
              <w:t>, donors, and key stakeholders involved in future programmes</w:t>
            </w:r>
          </w:p>
        </w:tc>
        <w:tc>
          <w:tcPr>
            <w:tcW w:w="1418" w:type="dxa"/>
          </w:tcPr>
          <w:p w14:paraId="51963421" w14:textId="77777777" w:rsidR="007C3CF1" w:rsidRPr="003D4133" w:rsidRDefault="007C3CF1">
            <w:pPr>
              <w:jc w:val="center"/>
              <w:rPr>
                <w:sz w:val="16"/>
                <w:szCs w:val="20"/>
                <w:lang w:eastAsia="en-US"/>
              </w:rPr>
            </w:pPr>
            <w:r w:rsidRPr="003D4133">
              <w:rPr>
                <w:sz w:val="16"/>
                <w:szCs w:val="20"/>
                <w:lang w:eastAsia="en-US"/>
              </w:rPr>
              <w:t>High</w:t>
            </w:r>
          </w:p>
        </w:tc>
        <w:tc>
          <w:tcPr>
            <w:tcW w:w="1842" w:type="dxa"/>
          </w:tcPr>
          <w:p w14:paraId="0A5AB081" w14:textId="44B4D5A3" w:rsidR="007C3CF1" w:rsidRPr="003D4133" w:rsidRDefault="007C3CF1">
            <w:pPr>
              <w:jc w:val="center"/>
              <w:rPr>
                <w:sz w:val="16"/>
                <w:szCs w:val="20"/>
                <w:lang w:eastAsia="en-US"/>
              </w:rPr>
            </w:pPr>
            <w:r w:rsidRPr="003D4133">
              <w:rPr>
                <w:sz w:val="16"/>
                <w:szCs w:val="20"/>
                <w:lang w:eastAsia="en-US"/>
              </w:rPr>
              <w:t xml:space="preserve">At the design stage of the </w:t>
            </w:r>
            <w:r w:rsidR="00A36DDC">
              <w:rPr>
                <w:sz w:val="16"/>
                <w:szCs w:val="20"/>
                <w:lang w:eastAsia="en-US"/>
              </w:rPr>
              <w:t>p</w:t>
            </w:r>
            <w:r w:rsidRPr="003D4133">
              <w:rPr>
                <w:sz w:val="16"/>
                <w:szCs w:val="20"/>
                <w:lang w:eastAsia="en-US"/>
              </w:rPr>
              <w:t>rogramme</w:t>
            </w:r>
          </w:p>
        </w:tc>
        <w:tc>
          <w:tcPr>
            <w:tcW w:w="2261" w:type="dxa"/>
          </w:tcPr>
          <w:p w14:paraId="54320886" w14:textId="4B1E833C" w:rsidR="007C3CF1" w:rsidRPr="003D4133" w:rsidRDefault="00C21719">
            <w:pPr>
              <w:jc w:val="center"/>
              <w:rPr>
                <w:sz w:val="16"/>
                <w:szCs w:val="20"/>
                <w:lang w:eastAsia="en-US"/>
              </w:rPr>
            </w:pPr>
            <w:r w:rsidRPr="003D4133">
              <w:rPr>
                <w:sz w:val="16"/>
                <w:szCs w:val="20"/>
                <w:lang w:eastAsia="en-US"/>
              </w:rPr>
              <w:t xml:space="preserve">1, </w:t>
            </w:r>
            <w:r w:rsidR="00E86634">
              <w:rPr>
                <w:sz w:val="16"/>
                <w:szCs w:val="20"/>
                <w:lang w:eastAsia="en-US"/>
              </w:rPr>
              <w:t>13</w:t>
            </w:r>
            <w:r w:rsidR="007C3CF1" w:rsidRPr="003D4133">
              <w:rPr>
                <w:sz w:val="16"/>
                <w:szCs w:val="20"/>
                <w:lang w:eastAsia="en-US"/>
              </w:rPr>
              <w:t xml:space="preserve"> </w:t>
            </w:r>
          </w:p>
        </w:tc>
      </w:tr>
    </w:tbl>
    <w:p w14:paraId="2ED3EF10" w14:textId="0C2A0B26" w:rsidR="00BF61D1" w:rsidRPr="003D4133" w:rsidRDefault="000E4D4B" w:rsidP="00CB3C36">
      <w:pPr>
        <w:pStyle w:val="ListParagraph"/>
        <w:numPr>
          <w:ilvl w:val="0"/>
          <w:numId w:val="34"/>
        </w:numPr>
        <w:spacing w:after="120"/>
        <w:ind w:left="714" w:hanging="357"/>
        <w:rPr>
          <w:lang w:eastAsia="en-US"/>
        </w:rPr>
      </w:pPr>
      <w:r w:rsidRPr="003D4133">
        <w:rPr>
          <w:b/>
          <w:bCs/>
          <w:lang w:eastAsia="en-US"/>
        </w:rPr>
        <w:t>Ensure that future programmes include an inception phase</w:t>
      </w:r>
      <w:r w:rsidR="00280F21" w:rsidRPr="003D4133">
        <w:rPr>
          <w:b/>
          <w:bCs/>
          <w:lang w:eastAsia="en-US"/>
        </w:rPr>
        <w:t xml:space="preserve"> to establish the managerial </w:t>
      </w:r>
      <w:r w:rsidR="0026362B" w:rsidRPr="003D4133">
        <w:rPr>
          <w:b/>
          <w:bCs/>
          <w:lang w:eastAsia="en-US"/>
        </w:rPr>
        <w:t xml:space="preserve">and conceptual foundations of the </w:t>
      </w:r>
      <w:r w:rsidR="00A36DDC">
        <w:rPr>
          <w:b/>
          <w:bCs/>
          <w:lang w:eastAsia="en-US"/>
        </w:rPr>
        <w:t>p</w:t>
      </w:r>
      <w:r w:rsidR="0026362B" w:rsidRPr="003D4133">
        <w:rPr>
          <w:b/>
          <w:bCs/>
          <w:lang w:eastAsia="en-US"/>
        </w:rPr>
        <w:t>rogramme</w:t>
      </w:r>
      <w:r w:rsidR="00BC4DFD" w:rsidRPr="003D4133">
        <w:rPr>
          <w:lang w:eastAsia="en-US"/>
        </w:rPr>
        <w:t>.</w:t>
      </w:r>
    </w:p>
    <w:p w14:paraId="4788CFFD" w14:textId="21820A8C" w:rsidR="00812D47" w:rsidRPr="003D4133" w:rsidRDefault="00BC4DFD" w:rsidP="00812D47">
      <w:pPr>
        <w:rPr>
          <w:lang w:eastAsia="en-US"/>
        </w:rPr>
      </w:pPr>
      <w:r w:rsidRPr="003D4133">
        <w:rPr>
          <w:lang w:eastAsia="en-US"/>
        </w:rPr>
        <w:t xml:space="preserve">The absence of an inception phase in the </w:t>
      </w:r>
      <w:r w:rsidR="00E35D22">
        <w:rPr>
          <w:lang w:eastAsia="en-US"/>
        </w:rPr>
        <w:t>p</w:t>
      </w:r>
      <w:r w:rsidRPr="003D4133">
        <w:rPr>
          <w:lang w:eastAsia="en-US"/>
        </w:rPr>
        <w:t xml:space="preserve">rogramme has created several challenges in its implementation. </w:t>
      </w:r>
      <w:r w:rsidR="00C318C2" w:rsidRPr="003D4133">
        <w:rPr>
          <w:lang w:eastAsia="en-US"/>
        </w:rPr>
        <w:t xml:space="preserve">The evaluation found that the absence created initial delays, prolonged difficulties in staff recruitment by some agencies, </w:t>
      </w:r>
      <w:r w:rsidR="00A36DDC">
        <w:rPr>
          <w:lang w:eastAsia="en-US"/>
        </w:rPr>
        <w:t xml:space="preserve">led to </w:t>
      </w:r>
      <w:r w:rsidR="00C318C2" w:rsidRPr="003D4133">
        <w:rPr>
          <w:lang w:eastAsia="en-US"/>
        </w:rPr>
        <w:t xml:space="preserve">resource constraints at the national level for key positions, and </w:t>
      </w:r>
      <w:r w:rsidR="00A36DDC">
        <w:rPr>
          <w:lang w:eastAsia="en-US"/>
        </w:rPr>
        <w:t xml:space="preserve">to </w:t>
      </w:r>
      <w:r w:rsidR="00C318C2" w:rsidRPr="003D4133">
        <w:rPr>
          <w:lang w:eastAsia="en-US"/>
        </w:rPr>
        <w:t>a lack of stakeholder awareness regarding the comprehensive coverage of the program</w:t>
      </w:r>
      <w:r w:rsidR="00092107" w:rsidRPr="003D4133">
        <w:rPr>
          <w:lang w:eastAsia="en-US"/>
        </w:rPr>
        <w:t xml:space="preserve">me. </w:t>
      </w:r>
      <w:r w:rsidR="00812D47" w:rsidRPr="003D4133">
        <w:rPr>
          <w:lang w:eastAsia="en-US"/>
        </w:rPr>
        <w:t xml:space="preserve">Future programming </w:t>
      </w:r>
      <w:r w:rsidR="00BD4B02" w:rsidRPr="003D4133">
        <w:rPr>
          <w:lang w:eastAsia="en-US"/>
        </w:rPr>
        <w:t>sh</w:t>
      </w:r>
      <w:r w:rsidR="00812D47" w:rsidRPr="003D4133">
        <w:rPr>
          <w:lang w:eastAsia="en-US"/>
        </w:rPr>
        <w:t>ould focus on the following actions:</w:t>
      </w:r>
    </w:p>
    <w:p w14:paraId="45F83010" w14:textId="10FCAC04" w:rsidR="00812D47" w:rsidRPr="003D4133" w:rsidRDefault="00812D47" w:rsidP="00CB3C36">
      <w:pPr>
        <w:pStyle w:val="ListParagraph"/>
        <w:numPr>
          <w:ilvl w:val="0"/>
          <w:numId w:val="7"/>
        </w:numPr>
        <w:rPr>
          <w:lang w:eastAsia="en-US"/>
        </w:rPr>
      </w:pPr>
      <w:r w:rsidRPr="003D4133">
        <w:rPr>
          <w:lang w:eastAsia="en-US"/>
        </w:rPr>
        <w:lastRenderedPageBreak/>
        <w:t xml:space="preserve">Dedicate </w:t>
      </w:r>
      <w:r w:rsidR="006468D9" w:rsidRPr="003D4133">
        <w:rPr>
          <w:lang w:eastAsia="en-US"/>
        </w:rPr>
        <w:t xml:space="preserve">an initial </w:t>
      </w:r>
      <w:r w:rsidR="00E35D22">
        <w:rPr>
          <w:lang w:eastAsia="en-US"/>
        </w:rPr>
        <w:t>i</w:t>
      </w:r>
      <w:r w:rsidR="006468D9" w:rsidRPr="003D4133">
        <w:rPr>
          <w:lang w:eastAsia="en-US"/>
        </w:rPr>
        <w:t xml:space="preserve">nception </w:t>
      </w:r>
      <w:r w:rsidR="00E35D22">
        <w:rPr>
          <w:lang w:eastAsia="en-US"/>
        </w:rPr>
        <w:t>p</w:t>
      </w:r>
      <w:r w:rsidR="006468D9" w:rsidRPr="003D4133">
        <w:rPr>
          <w:lang w:eastAsia="en-US"/>
        </w:rPr>
        <w:t>hase</w:t>
      </w:r>
      <w:r w:rsidR="00275585" w:rsidRPr="003D4133">
        <w:rPr>
          <w:lang w:eastAsia="en-US"/>
        </w:rPr>
        <w:t xml:space="preserve"> solely for recruitment, stakeholder engagement, needs assessments, set-up of the M&amp;E system, development of sustainability plans, etc.</w:t>
      </w:r>
    </w:p>
    <w:p w14:paraId="06F3711F" w14:textId="5529BD46" w:rsidR="00275585" w:rsidRPr="003D4133" w:rsidRDefault="00543D90" w:rsidP="00CB3C36">
      <w:pPr>
        <w:pStyle w:val="ListParagraph"/>
        <w:numPr>
          <w:ilvl w:val="0"/>
          <w:numId w:val="7"/>
        </w:numPr>
        <w:rPr>
          <w:lang w:eastAsia="en-US"/>
        </w:rPr>
      </w:pPr>
      <w:r w:rsidRPr="003D4133">
        <w:rPr>
          <w:lang w:eastAsia="en-US"/>
        </w:rPr>
        <w:t xml:space="preserve">Agree on the </w:t>
      </w:r>
      <w:r w:rsidR="002A1B65" w:rsidRPr="003D4133">
        <w:rPr>
          <w:lang w:eastAsia="en-US"/>
        </w:rPr>
        <w:t>management set-up from the start (based on the programme needs) to ensure that all agencies are fully on board and have assigned responsibilities before commencing activities.</w:t>
      </w:r>
    </w:p>
    <w:tbl>
      <w:tblPr>
        <w:tblStyle w:val="TableGrid"/>
        <w:tblW w:w="0" w:type="auto"/>
        <w:tblInd w:w="426" w:type="dxa"/>
        <w:tblLook w:val="0400" w:firstRow="0" w:lastRow="0" w:firstColumn="0" w:lastColumn="0" w:noHBand="0" w:noVBand="1"/>
      </w:tblPr>
      <w:tblGrid>
        <w:gridCol w:w="3118"/>
        <w:gridCol w:w="1418"/>
        <w:gridCol w:w="1842"/>
        <w:gridCol w:w="2261"/>
      </w:tblGrid>
      <w:tr w:rsidR="00E607F9" w:rsidRPr="00E12399" w14:paraId="74FF988D" w14:textId="77777777" w:rsidTr="00E0303B">
        <w:trPr>
          <w:trHeight w:val="583"/>
        </w:trPr>
        <w:tc>
          <w:tcPr>
            <w:tcW w:w="3118" w:type="dxa"/>
          </w:tcPr>
          <w:p w14:paraId="5E81DA3F" w14:textId="77777777" w:rsidR="00E607F9" w:rsidRPr="003D4133" w:rsidRDefault="00E607F9">
            <w:pPr>
              <w:jc w:val="center"/>
              <w:rPr>
                <w:b/>
                <w:sz w:val="16"/>
                <w:szCs w:val="20"/>
                <w:lang w:eastAsia="en-US"/>
              </w:rPr>
            </w:pPr>
            <w:r w:rsidRPr="003D4133">
              <w:rPr>
                <w:b/>
                <w:sz w:val="16"/>
                <w:szCs w:val="20"/>
                <w:lang w:eastAsia="en-US"/>
              </w:rPr>
              <w:t>Addressee</w:t>
            </w:r>
          </w:p>
        </w:tc>
        <w:tc>
          <w:tcPr>
            <w:tcW w:w="1418" w:type="dxa"/>
          </w:tcPr>
          <w:p w14:paraId="369E7B9A" w14:textId="77777777" w:rsidR="00E607F9" w:rsidRPr="003D4133" w:rsidRDefault="00E607F9">
            <w:pPr>
              <w:jc w:val="center"/>
              <w:rPr>
                <w:b/>
                <w:sz w:val="16"/>
                <w:szCs w:val="20"/>
                <w:lang w:eastAsia="en-US"/>
              </w:rPr>
            </w:pPr>
            <w:r w:rsidRPr="003D4133">
              <w:rPr>
                <w:b/>
                <w:sz w:val="16"/>
                <w:szCs w:val="20"/>
                <w:lang w:eastAsia="en-US"/>
              </w:rPr>
              <w:t>priority</w:t>
            </w:r>
          </w:p>
        </w:tc>
        <w:tc>
          <w:tcPr>
            <w:tcW w:w="1842" w:type="dxa"/>
          </w:tcPr>
          <w:p w14:paraId="3ECF1D83" w14:textId="609E9E8F" w:rsidR="00E607F9" w:rsidRPr="003D4133" w:rsidRDefault="00E607F9">
            <w:pPr>
              <w:jc w:val="center"/>
              <w:rPr>
                <w:b/>
                <w:sz w:val="16"/>
                <w:szCs w:val="20"/>
                <w:lang w:eastAsia="en-US"/>
              </w:rPr>
            </w:pPr>
            <w:r w:rsidRPr="003D4133">
              <w:rPr>
                <w:b/>
                <w:sz w:val="16"/>
                <w:szCs w:val="20"/>
                <w:lang w:eastAsia="en-US"/>
              </w:rPr>
              <w:t>time frame</w:t>
            </w:r>
          </w:p>
        </w:tc>
        <w:tc>
          <w:tcPr>
            <w:tcW w:w="2261" w:type="dxa"/>
          </w:tcPr>
          <w:p w14:paraId="78F89F2E" w14:textId="19572264" w:rsidR="00E607F9" w:rsidRPr="003D4133" w:rsidRDefault="00E607F9">
            <w:pPr>
              <w:jc w:val="center"/>
              <w:rPr>
                <w:b/>
                <w:sz w:val="16"/>
                <w:szCs w:val="20"/>
                <w:lang w:eastAsia="en-US"/>
              </w:rPr>
            </w:pPr>
            <w:r w:rsidRPr="003D4133">
              <w:rPr>
                <w:b/>
                <w:sz w:val="16"/>
                <w:szCs w:val="20"/>
                <w:lang w:eastAsia="en-US"/>
              </w:rPr>
              <w:t>corresponding findings</w:t>
            </w:r>
          </w:p>
        </w:tc>
      </w:tr>
      <w:tr w:rsidR="00E607F9" w:rsidRPr="00E12399" w14:paraId="09EE1E8B" w14:textId="77777777" w:rsidTr="00E0303B">
        <w:trPr>
          <w:trHeight w:val="600"/>
        </w:trPr>
        <w:tc>
          <w:tcPr>
            <w:tcW w:w="3118" w:type="dxa"/>
          </w:tcPr>
          <w:p w14:paraId="0C8C4858" w14:textId="77777777" w:rsidR="00E607F9" w:rsidRPr="003D4133" w:rsidRDefault="00E607F9">
            <w:pPr>
              <w:jc w:val="center"/>
              <w:rPr>
                <w:sz w:val="16"/>
                <w:szCs w:val="20"/>
                <w:lang w:eastAsia="en-US"/>
              </w:rPr>
            </w:pPr>
            <w:r w:rsidRPr="003D4133">
              <w:rPr>
                <w:sz w:val="16"/>
                <w:szCs w:val="20"/>
                <w:lang w:eastAsia="en-US"/>
              </w:rPr>
              <w:t>PUNOs and key stakeholders involved in future programmes</w:t>
            </w:r>
          </w:p>
        </w:tc>
        <w:tc>
          <w:tcPr>
            <w:tcW w:w="1418" w:type="dxa"/>
          </w:tcPr>
          <w:p w14:paraId="7CC019D4" w14:textId="77777777" w:rsidR="00E607F9" w:rsidRPr="003D4133" w:rsidRDefault="00E607F9">
            <w:pPr>
              <w:jc w:val="center"/>
              <w:rPr>
                <w:sz w:val="16"/>
                <w:szCs w:val="20"/>
                <w:lang w:eastAsia="en-US"/>
              </w:rPr>
            </w:pPr>
            <w:r w:rsidRPr="003D4133">
              <w:rPr>
                <w:sz w:val="16"/>
                <w:szCs w:val="20"/>
                <w:lang w:eastAsia="en-US"/>
              </w:rPr>
              <w:t>High</w:t>
            </w:r>
          </w:p>
        </w:tc>
        <w:tc>
          <w:tcPr>
            <w:tcW w:w="1842" w:type="dxa"/>
          </w:tcPr>
          <w:p w14:paraId="744A73EC" w14:textId="0BA3A0B8" w:rsidR="00E607F9" w:rsidRPr="003D4133" w:rsidRDefault="00594C10">
            <w:pPr>
              <w:jc w:val="center"/>
              <w:rPr>
                <w:sz w:val="16"/>
                <w:szCs w:val="20"/>
                <w:lang w:eastAsia="en-US"/>
              </w:rPr>
            </w:pPr>
            <w:r w:rsidRPr="003D4133">
              <w:rPr>
                <w:sz w:val="16"/>
                <w:szCs w:val="20"/>
                <w:lang w:eastAsia="en-US"/>
              </w:rPr>
              <w:t>At the design stage of the programme</w:t>
            </w:r>
          </w:p>
        </w:tc>
        <w:tc>
          <w:tcPr>
            <w:tcW w:w="2261" w:type="dxa"/>
          </w:tcPr>
          <w:p w14:paraId="70ABCD41" w14:textId="2B6E2218" w:rsidR="00E607F9" w:rsidRPr="003D4133" w:rsidRDefault="00C21719">
            <w:pPr>
              <w:jc w:val="center"/>
              <w:rPr>
                <w:sz w:val="16"/>
                <w:szCs w:val="20"/>
                <w:lang w:eastAsia="en-US"/>
              </w:rPr>
            </w:pPr>
            <w:r w:rsidRPr="003D4133">
              <w:rPr>
                <w:sz w:val="16"/>
                <w:szCs w:val="20"/>
                <w:lang w:eastAsia="en-US"/>
              </w:rPr>
              <w:t xml:space="preserve">24, </w:t>
            </w:r>
            <w:r w:rsidR="00431F2E" w:rsidRPr="003D4133">
              <w:rPr>
                <w:sz w:val="16"/>
                <w:szCs w:val="20"/>
                <w:lang w:eastAsia="en-US"/>
              </w:rPr>
              <w:t>tri-agency case study, mid-term evaluation</w:t>
            </w:r>
          </w:p>
        </w:tc>
      </w:tr>
    </w:tbl>
    <w:p w14:paraId="7215D3F5" w14:textId="77777777" w:rsidR="001500D6" w:rsidRPr="003D4133" w:rsidRDefault="001500D6" w:rsidP="001500D6">
      <w:pPr>
        <w:pStyle w:val="ListParagraph"/>
        <w:numPr>
          <w:ilvl w:val="0"/>
          <w:numId w:val="0"/>
        </w:numPr>
        <w:ind w:left="720"/>
        <w:rPr>
          <w:lang w:eastAsia="en-US"/>
        </w:rPr>
      </w:pPr>
    </w:p>
    <w:p w14:paraId="2FE169E3" w14:textId="49A102D2" w:rsidR="002A1B65" w:rsidRPr="003D4133" w:rsidRDefault="001500D6" w:rsidP="00CB3C36">
      <w:pPr>
        <w:pStyle w:val="ListParagraph"/>
        <w:numPr>
          <w:ilvl w:val="0"/>
          <w:numId w:val="34"/>
        </w:numPr>
        <w:spacing w:after="120"/>
        <w:ind w:left="714" w:hanging="357"/>
        <w:rPr>
          <w:lang w:eastAsia="en-US"/>
        </w:rPr>
      </w:pPr>
      <w:r w:rsidRPr="003D4133">
        <w:rPr>
          <w:b/>
          <w:bCs/>
          <w:lang w:eastAsia="en-US"/>
        </w:rPr>
        <w:t>Continue exploring opportunities to enhance the tri-agency approach</w:t>
      </w:r>
      <w:r w:rsidR="002A23C4" w:rsidRPr="003D4133">
        <w:rPr>
          <w:b/>
          <w:bCs/>
          <w:lang w:eastAsia="en-US"/>
        </w:rPr>
        <w:t xml:space="preserve"> (or One-UN approach)</w:t>
      </w:r>
      <w:r w:rsidRPr="003D4133">
        <w:rPr>
          <w:b/>
          <w:bCs/>
          <w:lang w:eastAsia="en-US"/>
        </w:rPr>
        <w:t xml:space="preserve"> in development programming</w:t>
      </w:r>
      <w:r w:rsidR="006B3DE7" w:rsidRPr="003D4133">
        <w:rPr>
          <w:b/>
          <w:bCs/>
          <w:lang w:eastAsia="en-US"/>
        </w:rPr>
        <w:t>, particularly for labour migration governance</w:t>
      </w:r>
      <w:r w:rsidRPr="003D4133">
        <w:rPr>
          <w:lang w:eastAsia="en-US"/>
        </w:rPr>
        <w:t>.</w:t>
      </w:r>
    </w:p>
    <w:p w14:paraId="2B1D95F9" w14:textId="1EE2962B" w:rsidR="007C3470" w:rsidRPr="003D4133" w:rsidRDefault="0013721A" w:rsidP="001500D6">
      <w:pPr>
        <w:rPr>
          <w:lang w:eastAsia="en-US"/>
        </w:rPr>
      </w:pPr>
      <w:r w:rsidRPr="003D4133">
        <w:rPr>
          <w:lang w:eastAsia="en-US"/>
        </w:rPr>
        <w:t xml:space="preserve">The GOALS </w:t>
      </w:r>
      <w:r w:rsidR="00E35D22">
        <w:rPr>
          <w:lang w:eastAsia="en-US"/>
        </w:rPr>
        <w:t>p</w:t>
      </w:r>
      <w:r w:rsidRPr="003D4133">
        <w:rPr>
          <w:lang w:eastAsia="en-US"/>
        </w:rPr>
        <w:t>rogramme is an excellent example of a development aid programme addressing a complex issue requiring the expertise of multiple agencies</w:t>
      </w:r>
      <w:r w:rsidR="00736157" w:rsidRPr="003D4133">
        <w:rPr>
          <w:lang w:eastAsia="en-US"/>
        </w:rPr>
        <w:t xml:space="preserve">. </w:t>
      </w:r>
      <w:r w:rsidRPr="003D4133">
        <w:rPr>
          <w:lang w:eastAsia="en-US"/>
        </w:rPr>
        <w:t xml:space="preserve">The topic of the GOALS </w:t>
      </w:r>
      <w:r w:rsidR="00E35D22">
        <w:rPr>
          <w:lang w:eastAsia="en-US"/>
        </w:rPr>
        <w:t>p</w:t>
      </w:r>
      <w:r w:rsidRPr="003D4133">
        <w:rPr>
          <w:lang w:eastAsia="en-US"/>
        </w:rPr>
        <w:t xml:space="preserve">rogramme includes migration (IOM), labour </w:t>
      </w:r>
      <w:r w:rsidR="7EBA753D" w:rsidRPr="003D4133">
        <w:rPr>
          <w:lang w:eastAsia="en-US"/>
        </w:rPr>
        <w:t xml:space="preserve">standards </w:t>
      </w:r>
      <w:r w:rsidRPr="003D4133">
        <w:rPr>
          <w:lang w:eastAsia="en-US"/>
        </w:rPr>
        <w:t>(ILO), and women’s rights (UNWOMEN) and therefore lends itself to a tri-agency approach.</w:t>
      </w:r>
      <w:r w:rsidR="00BE57C2" w:rsidRPr="003D4133">
        <w:rPr>
          <w:lang w:eastAsia="en-US"/>
        </w:rPr>
        <w:t xml:space="preserve"> </w:t>
      </w:r>
      <w:r w:rsidR="00BD4B02" w:rsidRPr="003D4133">
        <w:rPr>
          <w:lang w:eastAsia="en-US"/>
        </w:rPr>
        <w:t>Future programming should focus on the following actions:</w:t>
      </w:r>
    </w:p>
    <w:p w14:paraId="5A1528BD" w14:textId="4B0BB16C" w:rsidR="008D57D2" w:rsidRPr="003D4133" w:rsidRDefault="008D57D2" w:rsidP="00CB3C36">
      <w:pPr>
        <w:pStyle w:val="ListParagraph"/>
        <w:numPr>
          <w:ilvl w:val="0"/>
          <w:numId w:val="7"/>
        </w:numPr>
        <w:rPr>
          <w:lang w:eastAsia="en-US"/>
        </w:rPr>
      </w:pPr>
      <w:r w:rsidRPr="003D4133">
        <w:rPr>
          <w:lang w:eastAsia="en-US"/>
        </w:rPr>
        <w:t>Further exploring the One-UN approach at country level, where</w:t>
      </w:r>
      <w:r w:rsidR="00D13F3A" w:rsidRPr="003D4133">
        <w:rPr>
          <w:lang w:eastAsia="en-US"/>
        </w:rPr>
        <w:t xml:space="preserve">, instead of having </w:t>
      </w:r>
      <w:r w:rsidR="00F43FF5" w:rsidRPr="003D4133">
        <w:rPr>
          <w:lang w:eastAsia="en-US"/>
        </w:rPr>
        <w:t>three different offices</w:t>
      </w:r>
      <w:r w:rsidR="00D13F3A" w:rsidRPr="003D4133">
        <w:rPr>
          <w:lang w:eastAsia="en-US"/>
        </w:rPr>
        <w:t xml:space="preserve">, the </w:t>
      </w:r>
      <w:r w:rsidR="001C7708" w:rsidRPr="003D4133">
        <w:rPr>
          <w:lang w:eastAsia="en-US"/>
        </w:rPr>
        <w:t xml:space="preserve">programme </w:t>
      </w:r>
      <w:r w:rsidR="008163D8" w:rsidRPr="003D4133">
        <w:rPr>
          <w:lang w:eastAsia="en-US"/>
        </w:rPr>
        <w:t>could</w:t>
      </w:r>
      <w:r w:rsidR="001C7708" w:rsidRPr="003D4133">
        <w:rPr>
          <w:lang w:eastAsia="en-US"/>
        </w:rPr>
        <w:t xml:space="preserve"> establish “one team” for the programme.</w:t>
      </w:r>
    </w:p>
    <w:p w14:paraId="14CF0BB5" w14:textId="36152C4E" w:rsidR="00BC4DFD" w:rsidRPr="003D4133" w:rsidRDefault="00F67175" w:rsidP="00CB3C36">
      <w:pPr>
        <w:pStyle w:val="ListParagraph"/>
        <w:numPr>
          <w:ilvl w:val="0"/>
          <w:numId w:val="7"/>
        </w:numPr>
        <w:rPr>
          <w:lang w:eastAsia="en-US"/>
        </w:rPr>
      </w:pPr>
      <w:r w:rsidRPr="003D4133">
        <w:rPr>
          <w:lang w:eastAsia="en-US"/>
        </w:rPr>
        <w:t xml:space="preserve">Exploring with donors the opportunity to fund additional </w:t>
      </w:r>
      <w:r w:rsidR="006B3DE7" w:rsidRPr="003D4133">
        <w:rPr>
          <w:lang w:eastAsia="en-US"/>
        </w:rPr>
        <w:t xml:space="preserve">programmes that build on GOALS and </w:t>
      </w:r>
      <w:r w:rsidR="005F0904" w:rsidRPr="003D4133">
        <w:rPr>
          <w:lang w:eastAsia="en-US"/>
        </w:rPr>
        <w:t xml:space="preserve">rely on </w:t>
      </w:r>
      <w:r w:rsidR="00FC2FBB" w:rsidRPr="003D4133">
        <w:rPr>
          <w:lang w:eastAsia="en-US"/>
        </w:rPr>
        <w:t>a partnership of the three agencies</w:t>
      </w:r>
      <w:r w:rsidR="0018432B" w:rsidRPr="003D4133">
        <w:rPr>
          <w:lang w:eastAsia="en-US"/>
        </w:rPr>
        <w:t xml:space="preserve"> to provide coherent, strategic support</w:t>
      </w:r>
      <w:r w:rsidR="005F0904" w:rsidRPr="003D4133">
        <w:rPr>
          <w:lang w:eastAsia="en-US"/>
        </w:rPr>
        <w:t>.</w:t>
      </w:r>
    </w:p>
    <w:p w14:paraId="59702690" w14:textId="75A7B1EE" w:rsidR="007C6C5F" w:rsidRPr="003D4133" w:rsidRDefault="00E62653" w:rsidP="00CB3C36">
      <w:pPr>
        <w:pStyle w:val="ListParagraph"/>
        <w:numPr>
          <w:ilvl w:val="0"/>
          <w:numId w:val="7"/>
        </w:numPr>
        <w:rPr>
          <w:lang w:eastAsia="en-US"/>
        </w:rPr>
      </w:pPr>
      <w:r w:rsidRPr="003D4133">
        <w:rPr>
          <w:lang w:eastAsia="en-US"/>
        </w:rPr>
        <w:t xml:space="preserve">Introduce other mechanisms for collaboration outside the scope of </w:t>
      </w:r>
      <w:r w:rsidR="00A36DDC">
        <w:rPr>
          <w:lang w:eastAsia="en-US"/>
        </w:rPr>
        <w:t xml:space="preserve">the </w:t>
      </w:r>
      <w:r w:rsidRPr="003D4133">
        <w:rPr>
          <w:lang w:eastAsia="en-US"/>
        </w:rPr>
        <w:t xml:space="preserve">specific </w:t>
      </w:r>
      <w:r w:rsidR="00A36DDC">
        <w:rPr>
          <w:lang w:eastAsia="en-US"/>
        </w:rPr>
        <w:t>p</w:t>
      </w:r>
      <w:r w:rsidRPr="003D4133">
        <w:rPr>
          <w:lang w:eastAsia="en-US"/>
        </w:rPr>
        <w:t xml:space="preserve">rogramme. For example, following GOALS, introduce </w:t>
      </w:r>
      <w:r w:rsidR="00865940" w:rsidRPr="003D4133">
        <w:rPr>
          <w:lang w:eastAsia="en-US"/>
        </w:rPr>
        <w:t xml:space="preserve">a platform or mechanism for </w:t>
      </w:r>
      <w:r w:rsidRPr="003D4133">
        <w:rPr>
          <w:lang w:eastAsia="en-US"/>
        </w:rPr>
        <w:t>regular meetings between the three PUNOs to discuss progress regarding labour migration governance in the region</w:t>
      </w:r>
      <w:r w:rsidR="00865940" w:rsidRPr="003D4133">
        <w:rPr>
          <w:lang w:eastAsia="en-US"/>
        </w:rPr>
        <w:t xml:space="preserve"> and jointly explore other projects</w:t>
      </w:r>
      <w:r w:rsidRPr="003D4133">
        <w:rPr>
          <w:lang w:eastAsia="en-US"/>
        </w:rPr>
        <w:t>.</w:t>
      </w:r>
    </w:p>
    <w:p w14:paraId="640E1831" w14:textId="62951035" w:rsidR="003B08AA" w:rsidRPr="003D4133" w:rsidRDefault="007C6C5F" w:rsidP="00CB3C36">
      <w:pPr>
        <w:pStyle w:val="ListParagraph"/>
        <w:numPr>
          <w:ilvl w:val="0"/>
          <w:numId w:val="7"/>
        </w:numPr>
        <w:rPr>
          <w:lang w:eastAsia="en-US"/>
        </w:rPr>
      </w:pPr>
      <w:r w:rsidRPr="003D4133">
        <w:rPr>
          <w:lang w:eastAsia="en-US"/>
        </w:rPr>
        <w:t>Where relevant, in projects involving one UN agency, invite members of the other agencies to provide training, review, technical support or other input necessary based on their expertise.</w:t>
      </w:r>
      <w:r w:rsidR="00E62653" w:rsidRPr="003D4133">
        <w:rPr>
          <w:lang w:eastAsia="en-US"/>
        </w:rPr>
        <w:t xml:space="preserve"> </w:t>
      </w:r>
    </w:p>
    <w:tbl>
      <w:tblPr>
        <w:tblStyle w:val="TableGrid"/>
        <w:tblW w:w="0" w:type="auto"/>
        <w:tblInd w:w="284" w:type="dxa"/>
        <w:tblLook w:val="0400" w:firstRow="0" w:lastRow="0" w:firstColumn="0" w:lastColumn="0" w:noHBand="0" w:noVBand="1"/>
      </w:tblPr>
      <w:tblGrid>
        <w:gridCol w:w="3260"/>
        <w:gridCol w:w="1418"/>
        <w:gridCol w:w="1842"/>
        <w:gridCol w:w="2261"/>
      </w:tblGrid>
      <w:tr w:rsidR="00594C10" w:rsidRPr="00E12399" w14:paraId="759E48FB" w14:textId="77777777" w:rsidTr="008163D8">
        <w:trPr>
          <w:trHeight w:val="583"/>
        </w:trPr>
        <w:tc>
          <w:tcPr>
            <w:tcW w:w="3260" w:type="dxa"/>
          </w:tcPr>
          <w:p w14:paraId="4DAB360E" w14:textId="77777777" w:rsidR="00594C10" w:rsidRPr="003D4133" w:rsidRDefault="00594C10">
            <w:pPr>
              <w:jc w:val="center"/>
              <w:rPr>
                <w:b/>
                <w:sz w:val="16"/>
                <w:szCs w:val="20"/>
                <w:lang w:eastAsia="en-US"/>
              </w:rPr>
            </w:pPr>
            <w:r w:rsidRPr="003D4133">
              <w:rPr>
                <w:b/>
                <w:sz w:val="16"/>
                <w:szCs w:val="20"/>
                <w:lang w:eastAsia="en-US"/>
              </w:rPr>
              <w:t>Addressee</w:t>
            </w:r>
          </w:p>
        </w:tc>
        <w:tc>
          <w:tcPr>
            <w:tcW w:w="1418" w:type="dxa"/>
          </w:tcPr>
          <w:p w14:paraId="3C458D7B" w14:textId="77777777" w:rsidR="00594C10" w:rsidRPr="003D4133" w:rsidRDefault="00594C10">
            <w:pPr>
              <w:jc w:val="center"/>
              <w:rPr>
                <w:b/>
                <w:sz w:val="16"/>
                <w:szCs w:val="20"/>
                <w:lang w:eastAsia="en-US"/>
              </w:rPr>
            </w:pPr>
            <w:r w:rsidRPr="003D4133">
              <w:rPr>
                <w:b/>
                <w:sz w:val="16"/>
                <w:szCs w:val="20"/>
                <w:lang w:eastAsia="en-US"/>
              </w:rPr>
              <w:t>priority</w:t>
            </w:r>
          </w:p>
        </w:tc>
        <w:tc>
          <w:tcPr>
            <w:tcW w:w="1842" w:type="dxa"/>
          </w:tcPr>
          <w:p w14:paraId="7CC9EFD0" w14:textId="64348414" w:rsidR="00594C10" w:rsidRPr="003D4133" w:rsidRDefault="00594C10">
            <w:pPr>
              <w:jc w:val="center"/>
              <w:rPr>
                <w:b/>
                <w:sz w:val="16"/>
                <w:szCs w:val="20"/>
                <w:lang w:eastAsia="en-US"/>
              </w:rPr>
            </w:pPr>
            <w:r w:rsidRPr="003D4133">
              <w:rPr>
                <w:b/>
                <w:sz w:val="16"/>
                <w:szCs w:val="20"/>
                <w:lang w:eastAsia="en-US"/>
              </w:rPr>
              <w:t>time frame</w:t>
            </w:r>
          </w:p>
        </w:tc>
        <w:tc>
          <w:tcPr>
            <w:tcW w:w="2261" w:type="dxa"/>
          </w:tcPr>
          <w:p w14:paraId="53516BB8" w14:textId="54A94507" w:rsidR="00594C10" w:rsidRPr="003D4133" w:rsidRDefault="00594C10">
            <w:pPr>
              <w:jc w:val="center"/>
              <w:rPr>
                <w:b/>
                <w:sz w:val="16"/>
                <w:szCs w:val="20"/>
                <w:lang w:eastAsia="en-US"/>
              </w:rPr>
            </w:pPr>
            <w:r w:rsidRPr="003D4133">
              <w:rPr>
                <w:b/>
                <w:sz w:val="16"/>
                <w:szCs w:val="20"/>
                <w:lang w:eastAsia="en-US"/>
              </w:rPr>
              <w:t>corresponding findings</w:t>
            </w:r>
          </w:p>
        </w:tc>
      </w:tr>
      <w:tr w:rsidR="00594C10" w:rsidRPr="00E12399" w14:paraId="7A520C37" w14:textId="77777777" w:rsidTr="008163D8">
        <w:trPr>
          <w:trHeight w:val="600"/>
        </w:trPr>
        <w:tc>
          <w:tcPr>
            <w:tcW w:w="3260" w:type="dxa"/>
          </w:tcPr>
          <w:p w14:paraId="5462CEE7" w14:textId="37F5C497" w:rsidR="00594C10" w:rsidRPr="003D4133" w:rsidRDefault="00594C10" w:rsidP="00D85F09">
            <w:pPr>
              <w:rPr>
                <w:sz w:val="16"/>
                <w:szCs w:val="20"/>
                <w:lang w:eastAsia="en-US"/>
              </w:rPr>
            </w:pPr>
            <w:r w:rsidRPr="003D4133">
              <w:rPr>
                <w:sz w:val="16"/>
                <w:szCs w:val="20"/>
                <w:lang w:eastAsia="en-US"/>
              </w:rPr>
              <w:t>PUNOs involved in future programmes, donor organisations, and other potential partners</w:t>
            </w:r>
          </w:p>
        </w:tc>
        <w:tc>
          <w:tcPr>
            <w:tcW w:w="1418" w:type="dxa"/>
          </w:tcPr>
          <w:p w14:paraId="6DA8485C" w14:textId="4636EF57" w:rsidR="00594C10" w:rsidRPr="003D4133" w:rsidRDefault="00594C10">
            <w:pPr>
              <w:jc w:val="center"/>
              <w:rPr>
                <w:sz w:val="16"/>
                <w:szCs w:val="20"/>
                <w:lang w:eastAsia="en-US"/>
              </w:rPr>
            </w:pPr>
            <w:r w:rsidRPr="003D4133">
              <w:rPr>
                <w:sz w:val="16"/>
                <w:szCs w:val="20"/>
                <w:lang w:eastAsia="en-US"/>
              </w:rPr>
              <w:t>Medium</w:t>
            </w:r>
          </w:p>
        </w:tc>
        <w:tc>
          <w:tcPr>
            <w:tcW w:w="1842" w:type="dxa"/>
          </w:tcPr>
          <w:p w14:paraId="61D12553" w14:textId="58DED947" w:rsidR="00594C10" w:rsidRPr="003D4133" w:rsidRDefault="002300C2">
            <w:pPr>
              <w:jc w:val="center"/>
              <w:rPr>
                <w:sz w:val="16"/>
                <w:szCs w:val="20"/>
                <w:lang w:eastAsia="en-US"/>
              </w:rPr>
            </w:pPr>
            <w:r w:rsidRPr="003D4133">
              <w:rPr>
                <w:sz w:val="16"/>
                <w:szCs w:val="20"/>
                <w:lang w:eastAsia="en-US"/>
              </w:rPr>
              <w:t>Medium-term, during the conception of new programmes</w:t>
            </w:r>
          </w:p>
        </w:tc>
        <w:tc>
          <w:tcPr>
            <w:tcW w:w="2261" w:type="dxa"/>
          </w:tcPr>
          <w:p w14:paraId="6BECE675" w14:textId="4940F252" w:rsidR="00594C10" w:rsidRPr="003D4133" w:rsidRDefault="00431F2E">
            <w:pPr>
              <w:jc w:val="center"/>
              <w:rPr>
                <w:sz w:val="16"/>
                <w:szCs w:val="20"/>
                <w:lang w:eastAsia="en-US"/>
              </w:rPr>
            </w:pPr>
            <w:r w:rsidRPr="003D4133">
              <w:rPr>
                <w:sz w:val="16"/>
                <w:szCs w:val="20"/>
                <w:lang w:eastAsia="en-US"/>
              </w:rPr>
              <w:t>16, 23</w:t>
            </w:r>
            <w:r w:rsidR="005E0E10" w:rsidRPr="003D4133">
              <w:rPr>
                <w:sz w:val="16"/>
                <w:szCs w:val="20"/>
                <w:lang w:eastAsia="en-US"/>
              </w:rPr>
              <w:t>, case study on tri-agency approach</w:t>
            </w:r>
          </w:p>
        </w:tc>
      </w:tr>
    </w:tbl>
    <w:p w14:paraId="1C5E6946" w14:textId="277037AA" w:rsidR="00ED5187" w:rsidRPr="003D4133" w:rsidRDefault="00ED5187" w:rsidP="00CB3C36">
      <w:pPr>
        <w:pStyle w:val="ListParagraph"/>
        <w:numPr>
          <w:ilvl w:val="0"/>
          <w:numId w:val="34"/>
        </w:numPr>
        <w:spacing w:after="120"/>
        <w:ind w:left="714" w:hanging="357"/>
        <w:rPr>
          <w:lang w:eastAsia="en-US"/>
        </w:rPr>
      </w:pPr>
      <w:r w:rsidRPr="003D4133">
        <w:rPr>
          <w:b/>
          <w:bCs/>
          <w:lang w:eastAsia="en-US"/>
        </w:rPr>
        <w:t>Continue supporting regional organisations and regional structures to enhance labour migration governance</w:t>
      </w:r>
      <w:r w:rsidR="00E56224" w:rsidRPr="003D4133">
        <w:rPr>
          <w:b/>
          <w:bCs/>
          <w:lang w:eastAsia="en-US"/>
        </w:rPr>
        <w:t xml:space="preserve"> at both regional and national levels</w:t>
      </w:r>
      <w:r w:rsidRPr="003D4133">
        <w:rPr>
          <w:lang w:eastAsia="en-US"/>
        </w:rPr>
        <w:t>.</w:t>
      </w:r>
    </w:p>
    <w:p w14:paraId="25D5BAD7" w14:textId="3D61EE26" w:rsidR="00442589" w:rsidRPr="003D4133" w:rsidRDefault="00615FF4" w:rsidP="00ED5187">
      <w:pPr>
        <w:rPr>
          <w:lang w:eastAsia="en-US"/>
        </w:rPr>
      </w:pPr>
      <w:r w:rsidRPr="003D4133">
        <w:rPr>
          <w:lang w:eastAsia="en-US"/>
        </w:rPr>
        <w:t xml:space="preserve">The </w:t>
      </w:r>
      <w:r w:rsidR="00B932DB">
        <w:rPr>
          <w:lang w:eastAsia="en-US"/>
        </w:rPr>
        <w:t>GOALS programme</w:t>
      </w:r>
      <w:r w:rsidRPr="003D4133">
        <w:rPr>
          <w:lang w:eastAsia="en-US"/>
        </w:rPr>
        <w:t>, particularly the dual regional and national focus, has proven the value of working on the regional level</w:t>
      </w:r>
      <w:r w:rsidR="00313794" w:rsidRPr="003D4133">
        <w:rPr>
          <w:lang w:eastAsia="en-US"/>
        </w:rPr>
        <w:t xml:space="preserve">. As the ownership and capacity of national governments is </w:t>
      </w:r>
      <w:r w:rsidR="00164710" w:rsidRPr="003D4133">
        <w:rPr>
          <w:lang w:eastAsia="en-US"/>
        </w:rPr>
        <w:t>not yet fully sufficient</w:t>
      </w:r>
      <w:r w:rsidR="006834A2" w:rsidRPr="003D4133">
        <w:rPr>
          <w:lang w:eastAsia="en-US"/>
        </w:rPr>
        <w:t>,</w:t>
      </w:r>
      <w:r w:rsidR="003C2F2D" w:rsidRPr="003D4133">
        <w:rPr>
          <w:lang w:eastAsia="en-US"/>
        </w:rPr>
        <w:t xml:space="preserve"> </w:t>
      </w:r>
      <w:r w:rsidR="006834A2" w:rsidRPr="003D4133">
        <w:rPr>
          <w:lang w:eastAsia="en-US"/>
        </w:rPr>
        <w:t xml:space="preserve">regional organisations and frameworks may provide support to national governments (e.g. the peer learning and adoption of regional frameworks). Furthermore, a regional structure can hold national governments somewhat accountable if they are lagging behind. </w:t>
      </w:r>
      <w:r w:rsidR="00442589" w:rsidRPr="003D4133">
        <w:rPr>
          <w:lang w:eastAsia="en-US"/>
        </w:rPr>
        <w:t>Therefore, the three agencies are recommended to continue their support for the CP</w:t>
      </w:r>
      <w:r w:rsidR="005A3BE4" w:rsidRPr="003D4133">
        <w:rPr>
          <w:lang w:eastAsia="en-US"/>
        </w:rPr>
        <w:t xml:space="preserve"> processes and TAWGs, for example:</w:t>
      </w:r>
    </w:p>
    <w:p w14:paraId="50D87E04" w14:textId="2505C567" w:rsidR="005A3BE4" w:rsidRPr="003D4133" w:rsidRDefault="005A3BE4" w:rsidP="00CB3C36">
      <w:pPr>
        <w:pStyle w:val="ListParagraph"/>
        <w:numPr>
          <w:ilvl w:val="0"/>
          <w:numId w:val="7"/>
        </w:numPr>
        <w:rPr>
          <w:lang w:eastAsia="en-US"/>
        </w:rPr>
      </w:pPr>
      <w:r w:rsidRPr="003D4133">
        <w:rPr>
          <w:lang w:eastAsia="en-US"/>
        </w:rPr>
        <w:t xml:space="preserve">Through regular technical support for the development of </w:t>
      </w:r>
      <w:r w:rsidR="0096307A" w:rsidRPr="003D4133">
        <w:rPr>
          <w:lang w:eastAsia="en-US"/>
        </w:rPr>
        <w:t>regional policies and frameworks</w:t>
      </w:r>
      <w:r w:rsidR="009D6E75" w:rsidRPr="003D4133">
        <w:rPr>
          <w:lang w:eastAsia="en-US"/>
        </w:rPr>
        <w:t>.</w:t>
      </w:r>
    </w:p>
    <w:p w14:paraId="3F52941D" w14:textId="44B70167" w:rsidR="0096307A" w:rsidRPr="003D4133" w:rsidRDefault="009D6E75" w:rsidP="00CB3C36">
      <w:pPr>
        <w:pStyle w:val="ListParagraph"/>
        <w:numPr>
          <w:ilvl w:val="0"/>
          <w:numId w:val="7"/>
        </w:numPr>
        <w:rPr>
          <w:lang w:eastAsia="en-US"/>
        </w:rPr>
      </w:pPr>
      <w:r w:rsidRPr="003D4133">
        <w:rPr>
          <w:lang w:eastAsia="en-US"/>
        </w:rPr>
        <w:t>Through follow-up programmes on the implementation of regional solutions at national levels.</w:t>
      </w:r>
    </w:p>
    <w:tbl>
      <w:tblPr>
        <w:tblStyle w:val="TableGrid"/>
        <w:tblW w:w="8639" w:type="dxa"/>
        <w:tblInd w:w="426" w:type="dxa"/>
        <w:tblLook w:val="0400" w:firstRow="0" w:lastRow="0" w:firstColumn="0" w:lastColumn="0" w:noHBand="0" w:noVBand="1"/>
      </w:tblPr>
      <w:tblGrid>
        <w:gridCol w:w="3118"/>
        <w:gridCol w:w="1418"/>
        <w:gridCol w:w="1842"/>
        <w:gridCol w:w="2261"/>
      </w:tblGrid>
      <w:tr w:rsidR="002300C2" w:rsidRPr="00E12399" w14:paraId="6FB049C0" w14:textId="77777777" w:rsidTr="007B4141">
        <w:trPr>
          <w:trHeight w:val="583"/>
        </w:trPr>
        <w:tc>
          <w:tcPr>
            <w:tcW w:w="3118" w:type="dxa"/>
          </w:tcPr>
          <w:p w14:paraId="7EC5087D" w14:textId="77777777" w:rsidR="002300C2" w:rsidRPr="003D4133" w:rsidRDefault="002300C2" w:rsidP="002300C2">
            <w:pPr>
              <w:jc w:val="center"/>
              <w:rPr>
                <w:b/>
                <w:sz w:val="16"/>
                <w:szCs w:val="20"/>
                <w:lang w:eastAsia="en-US"/>
              </w:rPr>
            </w:pPr>
            <w:r w:rsidRPr="003D4133">
              <w:rPr>
                <w:b/>
                <w:sz w:val="16"/>
                <w:szCs w:val="20"/>
                <w:lang w:eastAsia="en-US"/>
              </w:rPr>
              <w:t>Addressee</w:t>
            </w:r>
          </w:p>
        </w:tc>
        <w:tc>
          <w:tcPr>
            <w:tcW w:w="1418" w:type="dxa"/>
          </w:tcPr>
          <w:p w14:paraId="67E38F3B" w14:textId="77777777" w:rsidR="002300C2" w:rsidRPr="003D4133" w:rsidRDefault="002300C2" w:rsidP="002300C2">
            <w:pPr>
              <w:jc w:val="center"/>
              <w:rPr>
                <w:b/>
                <w:sz w:val="16"/>
                <w:szCs w:val="20"/>
                <w:lang w:eastAsia="en-US"/>
              </w:rPr>
            </w:pPr>
            <w:r w:rsidRPr="003D4133">
              <w:rPr>
                <w:b/>
                <w:sz w:val="16"/>
                <w:szCs w:val="20"/>
                <w:lang w:eastAsia="en-US"/>
              </w:rPr>
              <w:t>priority</w:t>
            </w:r>
          </w:p>
        </w:tc>
        <w:tc>
          <w:tcPr>
            <w:tcW w:w="1842" w:type="dxa"/>
          </w:tcPr>
          <w:p w14:paraId="7963C85E" w14:textId="66358EF3" w:rsidR="002300C2" w:rsidRPr="003D4133" w:rsidRDefault="002300C2" w:rsidP="002300C2">
            <w:pPr>
              <w:jc w:val="center"/>
              <w:rPr>
                <w:b/>
                <w:sz w:val="16"/>
                <w:szCs w:val="20"/>
                <w:lang w:eastAsia="en-US"/>
              </w:rPr>
            </w:pPr>
            <w:r w:rsidRPr="003D4133">
              <w:rPr>
                <w:b/>
                <w:sz w:val="16"/>
                <w:szCs w:val="20"/>
                <w:lang w:eastAsia="en-US"/>
              </w:rPr>
              <w:t>time frame</w:t>
            </w:r>
          </w:p>
        </w:tc>
        <w:tc>
          <w:tcPr>
            <w:tcW w:w="2261" w:type="dxa"/>
          </w:tcPr>
          <w:p w14:paraId="1FFAB2F6" w14:textId="490C8E67" w:rsidR="002300C2" w:rsidRPr="003D4133" w:rsidRDefault="002300C2" w:rsidP="002300C2">
            <w:pPr>
              <w:jc w:val="center"/>
              <w:rPr>
                <w:b/>
                <w:sz w:val="16"/>
                <w:szCs w:val="20"/>
                <w:lang w:eastAsia="en-US"/>
              </w:rPr>
            </w:pPr>
            <w:r w:rsidRPr="003D4133">
              <w:rPr>
                <w:b/>
                <w:sz w:val="16"/>
                <w:szCs w:val="20"/>
                <w:lang w:eastAsia="en-US"/>
              </w:rPr>
              <w:t>corresponding findings</w:t>
            </w:r>
          </w:p>
        </w:tc>
      </w:tr>
      <w:tr w:rsidR="002300C2" w:rsidRPr="00E12399" w14:paraId="532F155D" w14:textId="77777777" w:rsidTr="007B4141">
        <w:trPr>
          <w:trHeight w:val="600"/>
        </w:trPr>
        <w:tc>
          <w:tcPr>
            <w:tcW w:w="3118" w:type="dxa"/>
          </w:tcPr>
          <w:p w14:paraId="590A4867" w14:textId="77777777" w:rsidR="002300C2" w:rsidRPr="003D4133" w:rsidRDefault="002300C2" w:rsidP="002300C2">
            <w:pPr>
              <w:jc w:val="center"/>
              <w:rPr>
                <w:sz w:val="16"/>
                <w:szCs w:val="20"/>
                <w:lang w:eastAsia="en-US"/>
              </w:rPr>
            </w:pPr>
            <w:r w:rsidRPr="003D4133">
              <w:rPr>
                <w:sz w:val="16"/>
                <w:szCs w:val="20"/>
                <w:lang w:eastAsia="en-US"/>
              </w:rPr>
              <w:lastRenderedPageBreak/>
              <w:t>PUNOs and key stakeholders involved in future programmes</w:t>
            </w:r>
          </w:p>
        </w:tc>
        <w:tc>
          <w:tcPr>
            <w:tcW w:w="1418" w:type="dxa"/>
          </w:tcPr>
          <w:p w14:paraId="7A8888C8" w14:textId="6B31E607" w:rsidR="002300C2" w:rsidRPr="003D4133" w:rsidRDefault="002300C2" w:rsidP="002300C2">
            <w:pPr>
              <w:jc w:val="center"/>
              <w:rPr>
                <w:sz w:val="16"/>
                <w:szCs w:val="20"/>
                <w:lang w:eastAsia="en-US"/>
              </w:rPr>
            </w:pPr>
            <w:r w:rsidRPr="003D4133">
              <w:rPr>
                <w:sz w:val="16"/>
                <w:szCs w:val="20"/>
                <w:lang w:eastAsia="en-US"/>
              </w:rPr>
              <w:t>Medium</w:t>
            </w:r>
          </w:p>
        </w:tc>
        <w:tc>
          <w:tcPr>
            <w:tcW w:w="1842" w:type="dxa"/>
          </w:tcPr>
          <w:p w14:paraId="766CA3C7" w14:textId="70F9F6DA" w:rsidR="002300C2" w:rsidRPr="003D4133" w:rsidRDefault="002300C2" w:rsidP="002300C2">
            <w:pPr>
              <w:jc w:val="center"/>
              <w:rPr>
                <w:sz w:val="16"/>
                <w:szCs w:val="20"/>
                <w:lang w:eastAsia="en-US"/>
              </w:rPr>
            </w:pPr>
            <w:r w:rsidRPr="003D4133">
              <w:rPr>
                <w:sz w:val="16"/>
                <w:szCs w:val="20"/>
                <w:lang w:eastAsia="en-US"/>
              </w:rPr>
              <w:t>Short</w:t>
            </w:r>
            <w:r w:rsidR="007E298E">
              <w:rPr>
                <w:sz w:val="16"/>
                <w:szCs w:val="20"/>
                <w:lang w:eastAsia="en-US"/>
              </w:rPr>
              <w:t xml:space="preserve"> term</w:t>
            </w:r>
            <w:r w:rsidRPr="003D4133">
              <w:rPr>
                <w:sz w:val="16"/>
                <w:szCs w:val="20"/>
                <w:lang w:eastAsia="en-US"/>
              </w:rPr>
              <w:t xml:space="preserve"> as not to lose momentum</w:t>
            </w:r>
          </w:p>
        </w:tc>
        <w:tc>
          <w:tcPr>
            <w:tcW w:w="2261" w:type="dxa"/>
          </w:tcPr>
          <w:p w14:paraId="62F45A0A" w14:textId="3E4FB7B0" w:rsidR="002300C2" w:rsidRPr="003D4133" w:rsidRDefault="00F6521E" w:rsidP="002300C2">
            <w:pPr>
              <w:jc w:val="center"/>
              <w:rPr>
                <w:sz w:val="16"/>
                <w:szCs w:val="20"/>
                <w:lang w:eastAsia="en-US"/>
              </w:rPr>
            </w:pPr>
            <w:r>
              <w:rPr>
                <w:sz w:val="16"/>
                <w:szCs w:val="20"/>
                <w:lang w:eastAsia="en-US"/>
              </w:rPr>
              <w:t xml:space="preserve">29, </w:t>
            </w:r>
            <w:r w:rsidR="003800C3" w:rsidRPr="003D4133">
              <w:rPr>
                <w:sz w:val="16"/>
                <w:szCs w:val="20"/>
                <w:lang w:eastAsia="en-US"/>
              </w:rPr>
              <w:t>30, 31, 32</w:t>
            </w:r>
          </w:p>
        </w:tc>
      </w:tr>
    </w:tbl>
    <w:p w14:paraId="33EF6CAD" w14:textId="77777777" w:rsidR="00922A21" w:rsidRPr="003D4133" w:rsidRDefault="00922A21" w:rsidP="00922A21">
      <w:pPr>
        <w:pStyle w:val="ListParagraph"/>
        <w:numPr>
          <w:ilvl w:val="0"/>
          <w:numId w:val="0"/>
        </w:numPr>
        <w:ind w:left="720"/>
        <w:rPr>
          <w:lang w:eastAsia="en-US"/>
        </w:rPr>
      </w:pPr>
    </w:p>
    <w:p w14:paraId="34F644F8" w14:textId="52F7157E" w:rsidR="00DF33E4" w:rsidRPr="003D4133" w:rsidRDefault="00BF13DE" w:rsidP="00CB3C36">
      <w:pPr>
        <w:pStyle w:val="ListParagraph"/>
        <w:numPr>
          <w:ilvl w:val="0"/>
          <w:numId w:val="34"/>
        </w:numPr>
        <w:spacing w:after="120"/>
        <w:ind w:left="714" w:hanging="357"/>
        <w:rPr>
          <w:lang w:eastAsia="en-US"/>
        </w:rPr>
      </w:pPr>
      <w:r w:rsidRPr="003D4133">
        <w:rPr>
          <w:b/>
          <w:bCs/>
          <w:lang w:eastAsia="en-US"/>
        </w:rPr>
        <w:t xml:space="preserve">Enhance attention to societal perceptions of </w:t>
      </w:r>
      <w:r w:rsidR="0043082E" w:rsidRPr="003D4133">
        <w:rPr>
          <w:b/>
          <w:bCs/>
          <w:lang w:eastAsia="en-US"/>
        </w:rPr>
        <w:t xml:space="preserve">(women) </w:t>
      </w:r>
      <w:r w:rsidRPr="003D4133">
        <w:rPr>
          <w:b/>
          <w:bCs/>
          <w:lang w:eastAsia="en-US"/>
        </w:rPr>
        <w:t>migrants, for example through more active collaboration with grassroot organisations</w:t>
      </w:r>
      <w:r w:rsidRPr="003D4133">
        <w:rPr>
          <w:lang w:eastAsia="en-US"/>
        </w:rPr>
        <w:t xml:space="preserve">. </w:t>
      </w:r>
    </w:p>
    <w:p w14:paraId="68B4292F" w14:textId="750D6A3E" w:rsidR="00BF13DE" w:rsidRPr="003D4133" w:rsidRDefault="00CC7971" w:rsidP="00ED5187">
      <w:pPr>
        <w:rPr>
          <w:lang w:eastAsia="en-US"/>
        </w:rPr>
      </w:pPr>
      <w:r w:rsidRPr="003D4133">
        <w:rPr>
          <w:lang w:eastAsia="en-US"/>
        </w:rPr>
        <w:t>The evaluation found examples of</w:t>
      </w:r>
      <w:r w:rsidR="00BF13DE" w:rsidRPr="003D4133">
        <w:rPr>
          <w:lang w:eastAsia="en-US"/>
        </w:rPr>
        <w:t xml:space="preserve"> challenges associated with societal perceptions and negative stereotypes related </w:t>
      </w:r>
      <w:r w:rsidR="00A518E6" w:rsidRPr="003D4133">
        <w:rPr>
          <w:lang w:eastAsia="en-US"/>
        </w:rPr>
        <w:t>t</w:t>
      </w:r>
      <w:r w:rsidR="00BF13DE" w:rsidRPr="003D4133">
        <w:rPr>
          <w:lang w:eastAsia="en-US"/>
        </w:rPr>
        <w:t>o women's labo</w:t>
      </w:r>
      <w:r w:rsidRPr="003D4133">
        <w:rPr>
          <w:lang w:eastAsia="en-US"/>
        </w:rPr>
        <w:t>u</w:t>
      </w:r>
      <w:r w:rsidR="00BF13DE" w:rsidRPr="003D4133">
        <w:rPr>
          <w:lang w:eastAsia="en-US"/>
        </w:rPr>
        <w:t xml:space="preserve">r migration, especially during the reintegration phase reported in some countries. </w:t>
      </w:r>
      <w:r w:rsidR="002C5C53" w:rsidRPr="003D4133">
        <w:rPr>
          <w:lang w:eastAsia="en-US"/>
        </w:rPr>
        <w:t xml:space="preserve">As the rights and treatment of migrants strongly depends on the implementation of laws and policies on the ground – by the employer – the actual </w:t>
      </w:r>
      <w:r w:rsidR="007E212B" w:rsidRPr="003D4133">
        <w:rPr>
          <w:lang w:eastAsia="en-US"/>
        </w:rPr>
        <w:t xml:space="preserve">achievements to support women migrants’ rights is affected by the perceptions of employers as well. </w:t>
      </w:r>
      <w:r w:rsidR="00AB70B4" w:rsidRPr="003D4133">
        <w:rPr>
          <w:lang w:eastAsia="en-US"/>
        </w:rPr>
        <w:t>Future programming should focus on the following actions:</w:t>
      </w:r>
    </w:p>
    <w:p w14:paraId="0101E18B" w14:textId="54990405" w:rsidR="00751BC6" w:rsidRPr="003D4133" w:rsidRDefault="00751BC6" w:rsidP="00CB3C36">
      <w:pPr>
        <w:pStyle w:val="ListParagraph"/>
        <w:numPr>
          <w:ilvl w:val="0"/>
          <w:numId w:val="7"/>
        </w:numPr>
        <w:rPr>
          <w:lang w:eastAsia="en-US"/>
        </w:rPr>
      </w:pPr>
      <w:r w:rsidRPr="003D4133">
        <w:rPr>
          <w:lang w:eastAsia="en-US"/>
        </w:rPr>
        <w:t>Continued capacity</w:t>
      </w:r>
      <w:r w:rsidR="008C0BA0">
        <w:rPr>
          <w:lang w:eastAsia="en-US"/>
        </w:rPr>
        <w:t xml:space="preserve"> building</w:t>
      </w:r>
      <w:r w:rsidRPr="003D4133">
        <w:rPr>
          <w:lang w:eastAsia="en-US"/>
        </w:rPr>
        <w:t xml:space="preserve"> efforts at national level, for employer representatives, on the added value of migrant workers and the legal obligations for the rights and treatment of migrant workers.</w:t>
      </w:r>
    </w:p>
    <w:p w14:paraId="03D7224B" w14:textId="16D3D1BB" w:rsidR="00751BC6" w:rsidRPr="003D4133" w:rsidRDefault="00367978" w:rsidP="00CB3C36">
      <w:pPr>
        <w:pStyle w:val="ListParagraph"/>
        <w:numPr>
          <w:ilvl w:val="0"/>
          <w:numId w:val="7"/>
        </w:numPr>
        <w:rPr>
          <w:lang w:eastAsia="en-US"/>
        </w:rPr>
      </w:pPr>
      <w:r w:rsidRPr="003D4133">
        <w:rPr>
          <w:lang w:eastAsia="en-US"/>
        </w:rPr>
        <w:t>Continued capacity</w:t>
      </w:r>
      <w:r w:rsidR="008C0BA0">
        <w:rPr>
          <w:lang w:eastAsia="en-US"/>
        </w:rPr>
        <w:t xml:space="preserve"> building</w:t>
      </w:r>
      <w:r w:rsidRPr="003D4133">
        <w:rPr>
          <w:lang w:eastAsia="en-US"/>
        </w:rPr>
        <w:t xml:space="preserve"> efforts for grassroot organisations on the (new) frameworks being established </w:t>
      </w:r>
      <w:r w:rsidR="00930F74" w:rsidRPr="003D4133">
        <w:rPr>
          <w:lang w:eastAsia="en-US"/>
        </w:rPr>
        <w:t>through</w:t>
      </w:r>
      <w:r w:rsidRPr="003D4133">
        <w:rPr>
          <w:lang w:eastAsia="en-US"/>
        </w:rPr>
        <w:t xml:space="preserve"> GOALS, and how these </w:t>
      </w:r>
      <w:r w:rsidR="00FF1FF2" w:rsidRPr="003D4133">
        <w:rPr>
          <w:lang w:eastAsia="en-US"/>
        </w:rPr>
        <w:t xml:space="preserve">can </w:t>
      </w:r>
      <w:r w:rsidR="00930F74" w:rsidRPr="003D4133">
        <w:rPr>
          <w:lang w:eastAsia="en-US"/>
        </w:rPr>
        <w:t xml:space="preserve">be </w:t>
      </w:r>
      <w:r w:rsidR="00FF1FF2" w:rsidRPr="003D4133">
        <w:rPr>
          <w:lang w:eastAsia="en-US"/>
        </w:rPr>
        <w:t>use</w:t>
      </w:r>
      <w:r w:rsidR="00930F74" w:rsidRPr="003D4133">
        <w:rPr>
          <w:lang w:eastAsia="en-US"/>
        </w:rPr>
        <w:t>d</w:t>
      </w:r>
      <w:r w:rsidR="00FF1FF2" w:rsidRPr="003D4133">
        <w:rPr>
          <w:lang w:eastAsia="en-US"/>
        </w:rPr>
        <w:t xml:space="preserve"> to help </w:t>
      </w:r>
      <w:r w:rsidR="001F3CBF" w:rsidRPr="003D4133">
        <w:rPr>
          <w:lang w:eastAsia="en-US"/>
        </w:rPr>
        <w:t>migrant workers integrate in society.</w:t>
      </w:r>
    </w:p>
    <w:p w14:paraId="44A34733" w14:textId="1E0B9B5A" w:rsidR="00960BE7" w:rsidRPr="003D4133" w:rsidRDefault="00960BE7" w:rsidP="00CB3C36">
      <w:pPr>
        <w:pStyle w:val="ListParagraph"/>
        <w:numPr>
          <w:ilvl w:val="0"/>
          <w:numId w:val="7"/>
        </w:numPr>
        <w:rPr>
          <w:lang w:eastAsia="en-US"/>
        </w:rPr>
      </w:pPr>
      <w:r w:rsidRPr="003D4133">
        <w:rPr>
          <w:lang w:eastAsia="en-US"/>
        </w:rPr>
        <w:t>Promote the inclusion of gender-sensitive language in such activities and promote activities aimed at empowerment of women migrants and their representative organisations.</w:t>
      </w:r>
    </w:p>
    <w:p w14:paraId="41DD2124" w14:textId="12F24A5A" w:rsidR="001F3CBF" w:rsidRPr="003D4133" w:rsidRDefault="00E16D94" w:rsidP="00CB3C36">
      <w:pPr>
        <w:pStyle w:val="ListParagraph"/>
        <w:numPr>
          <w:ilvl w:val="0"/>
          <w:numId w:val="7"/>
        </w:numPr>
        <w:rPr>
          <w:lang w:eastAsia="en-US"/>
        </w:rPr>
      </w:pPr>
      <w:r w:rsidRPr="003D4133">
        <w:rPr>
          <w:lang w:eastAsia="en-US"/>
        </w:rPr>
        <w:t xml:space="preserve">Enhanced budget and attention for </w:t>
      </w:r>
      <w:r w:rsidR="004E7C56" w:rsidRPr="003D4133">
        <w:rPr>
          <w:lang w:eastAsia="en-US"/>
        </w:rPr>
        <w:t>the</w:t>
      </w:r>
      <w:r w:rsidRPr="003D4133">
        <w:rPr>
          <w:lang w:eastAsia="en-US"/>
        </w:rPr>
        <w:t xml:space="preserve"> visibility of programme activities, to also demonstrate the value of the programme, and the value of migrant workers, more broadly in the region. </w:t>
      </w:r>
    </w:p>
    <w:tbl>
      <w:tblPr>
        <w:tblStyle w:val="TableGrid"/>
        <w:tblW w:w="0" w:type="auto"/>
        <w:tblInd w:w="284" w:type="dxa"/>
        <w:tblLook w:val="0400" w:firstRow="0" w:lastRow="0" w:firstColumn="0" w:lastColumn="0" w:noHBand="0" w:noVBand="1"/>
      </w:tblPr>
      <w:tblGrid>
        <w:gridCol w:w="3260"/>
        <w:gridCol w:w="1418"/>
        <w:gridCol w:w="1984"/>
        <w:gridCol w:w="2410"/>
      </w:tblGrid>
      <w:tr w:rsidR="003B08AA" w:rsidRPr="00E12399" w14:paraId="6661CC21" w14:textId="77777777" w:rsidTr="00C22D6F">
        <w:trPr>
          <w:trHeight w:val="583"/>
        </w:trPr>
        <w:tc>
          <w:tcPr>
            <w:tcW w:w="3260" w:type="dxa"/>
          </w:tcPr>
          <w:p w14:paraId="73C2266D" w14:textId="77777777" w:rsidR="003B08AA" w:rsidRPr="003D4133" w:rsidRDefault="003B08AA">
            <w:pPr>
              <w:jc w:val="center"/>
              <w:rPr>
                <w:b/>
                <w:sz w:val="16"/>
                <w:szCs w:val="20"/>
                <w:lang w:eastAsia="en-US"/>
              </w:rPr>
            </w:pPr>
            <w:r w:rsidRPr="003D4133">
              <w:rPr>
                <w:b/>
                <w:sz w:val="16"/>
                <w:szCs w:val="20"/>
                <w:lang w:eastAsia="en-US"/>
              </w:rPr>
              <w:t>Addressee</w:t>
            </w:r>
          </w:p>
        </w:tc>
        <w:tc>
          <w:tcPr>
            <w:tcW w:w="1418" w:type="dxa"/>
          </w:tcPr>
          <w:p w14:paraId="7A4920BA" w14:textId="77777777" w:rsidR="003B08AA" w:rsidRPr="003D4133" w:rsidRDefault="003B08AA">
            <w:pPr>
              <w:jc w:val="center"/>
              <w:rPr>
                <w:b/>
                <w:sz w:val="16"/>
                <w:szCs w:val="20"/>
                <w:lang w:eastAsia="en-US"/>
              </w:rPr>
            </w:pPr>
            <w:r w:rsidRPr="003D4133">
              <w:rPr>
                <w:b/>
                <w:sz w:val="16"/>
                <w:szCs w:val="20"/>
                <w:lang w:eastAsia="en-US"/>
              </w:rPr>
              <w:t>priority</w:t>
            </w:r>
          </w:p>
        </w:tc>
        <w:tc>
          <w:tcPr>
            <w:tcW w:w="1984" w:type="dxa"/>
          </w:tcPr>
          <w:p w14:paraId="50B2EB1A" w14:textId="1C095BC9" w:rsidR="003B08AA" w:rsidRPr="003D4133" w:rsidRDefault="003B08AA">
            <w:pPr>
              <w:jc w:val="center"/>
              <w:rPr>
                <w:b/>
                <w:sz w:val="16"/>
                <w:szCs w:val="20"/>
                <w:lang w:eastAsia="en-US"/>
              </w:rPr>
            </w:pPr>
            <w:r w:rsidRPr="003D4133">
              <w:rPr>
                <w:b/>
                <w:sz w:val="16"/>
                <w:szCs w:val="20"/>
                <w:lang w:eastAsia="en-US"/>
              </w:rPr>
              <w:t>time frame</w:t>
            </w:r>
          </w:p>
        </w:tc>
        <w:tc>
          <w:tcPr>
            <w:tcW w:w="2410" w:type="dxa"/>
          </w:tcPr>
          <w:p w14:paraId="62796698" w14:textId="6AE43ADC" w:rsidR="003B08AA" w:rsidRPr="003D4133" w:rsidRDefault="003B08AA">
            <w:pPr>
              <w:jc w:val="center"/>
              <w:rPr>
                <w:b/>
                <w:sz w:val="16"/>
                <w:szCs w:val="20"/>
                <w:lang w:eastAsia="en-US"/>
              </w:rPr>
            </w:pPr>
            <w:r w:rsidRPr="003D4133">
              <w:rPr>
                <w:b/>
                <w:sz w:val="16"/>
                <w:szCs w:val="20"/>
                <w:lang w:eastAsia="en-US"/>
              </w:rPr>
              <w:t>corresponding findings</w:t>
            </w:r>
          </w:p>
        </w:tc>
      </w:tr>
      <w:tr w:rsidR="003B08AA" w:rsidRPr="00E12399" w14:paraId="60A9AE1D" w14:textId="77777777" w:rsidTr="00C22D6F">
        <w:trPr>
          <w:trHeight w:val="600"/>
        </w:trPr>
        <w:tc>
          <w:tcPr>
            <w:tcW w:w="3260" w:type="dxa"/>
          </w:tcPr>
          <w:p w14:paraId="50E0F1F1" w14:textId="38D5D52E" w:rsidR="003B08AA" w:rsidRPr="003D4133" w:rsidRDefault="003B08AA">
            <w:pPr>
              <w:jc w:val="center"/>
              <w:rPr>
                <w:sz w:val="16"/>
                <w:szCs w:val="20"/>
                <w:lang w:eastAsia="en-US"/>
              </w:rPr>
            </w:pPr>
            <w:r w:rsidRPr="003D4133">
              <w:rPr>
                <w:sz w:val="16"/>
                <w:szCs w:val="20"/>
                <w:lang w:eastAsia="en-US"/>
              </w:rPr>
              <w:t>PUNOs in collaboration with NGOs</w:t>
            </w:r>
          </w:p>
        </w:tc>
        <w:tc>
          <w:tcPr>
            <w:tcW w:w="1418" w:type="dxa"/>
          </w:tcPr>
          <w:p w14:paraId="60AE903A" w14:textId="77777777" w:rsidR="003B08AA" w:rsidRPr="003D4133" w:rsidRDefault="003B08AA">
            <w:pPr>
              <w:jc w:val="center"/>
              <w:rPr>
                <w:sz w:val="16"/>
                <w:szCs w:val="20"/>
                <w:lang w:eastAsia="en-US"/>
              </w:rPr>
            </w:pPr>
            <w:r w:rsidRPr="003D4133">
              <w:rPr>
                <w:sz w:val="16"/>
                <w:szCs w:val="20"/>
                <w:lang w:eastAsia="en-US"/>
              </w:rPr>
              <w:t>High</w:t>
            </w:r>
          </w:p>
        </w:tc>
        <w:tc>
          <w:tcPr>
            <w:tcW w:w="1984" w:type="dxa"/>
          </w:tcPr>
          <w:p w14:paraId="2AC27843" w14:textId="3B3BE6E7" w:rsidR="003B08AA" w:rsidRPr="003D4133" w:rsidRDefault="003B08AA" w:rsidP="00C22D6F">
            <w:pPr>
              <w:jc w:val="left"/>
              <w:rPr>
                <w:sz w:val="16"/>
                <w:szCs w:val="20"/>
                <w:lang w:eastAsia="en-US"/>
              </w:rPr>
            </w:pPr>
            <w:r w:rsidRPr="003D4133">
              <w:rPr>
                <w:sz w:val="16"/>
                <w:szCs w:val="20"/>
                <w:lang w:eastAsia="en-US"/>
              </w:rPr>
              <w:t xml:space="preserve">Medium-term, accompanying recommendation </w:t>
            </w:r>
            <w:r w:rsidR="00E86634">
              <w:rPr>
                <w:sz w:val="16"/>
                <w:szCs w:val="20"/>
                <w:lang w:eastAsia="en-US"/>
              </w:rPr>
              <w:t>5</w:t>
            </w:r>
          </w:p>
        </w:tc>
        <w:tc>
          <w:tcPr>
            <w:tcW w:w="2410" w:type="dxa"/>
          </w:tcPr>
          <w:p w14:paraId="23DFED92" w14:textId="6778F17E" w:rsidR="003B08AA" w:rsidRPr="003D4133" w:rsidRDefault="00F6521E">
            <w:pPr>
              <w:jc w:val="center"/>
              <w:rPr>
                <w:sz w:val="16"/>
                <w:szCs w:val="20"/>
                <w:lang w:eastAsia="en-US"/>
              </w:rPr>
            </w:pPr>
            <w:r>
              <w:rPr>
                <w:sz w:val="16"/>
                <w:szCs w:val="20"/>
                <w:lang w:eastAsia="en-US"/>
              </w:rPr>
              <w:t xml:space="preserve">18, </w:t>
            </w:r>
            <w:r w:rsidR="003800C3" w:rsidRPr="003D4133">
              <w:rPr>
                <w:sz w:val="16"/>
                <w:szCs w:val="20"/>
                <w:lang w:eastAsia="en-US"/>
              </w:rPr>
              <w:t>19</w:t>
            </w:r>
          </w:p>
        </w:tc>
      </w:tr>
    </w:tbl>
    <w:p w14:paraId="7A34FC2E" w14:textId="77777777" w:rsidR="00B417EE" w:rsidRPr="003D4133" w:rsidRDefault="00B417EE" w:rsidP="00B417EE">
      <w:pPr>
        <w:pStyle w:val="ListParagraph"/>
        <w:numPr>
          <w:ilvl w:val="0"/>
          <w:numId w:val="0"/>
        </w:numPr>
        <w:ind w:left="720"/>
        <w:rPr>
          <w:lang w:eastAsia="en-US"/>
        </w:rPr>
      </w:pPr>
    </w:p>
    <w:p w14:paraId="636CA4FC" w14:textId="7790C6B0" w:rsidR="00B417EE" w:rsidRPr="003D4133" w:rsidRDefault="00B417EE" w:rsidP="00CB3C36">
      <w:pPr>
        <w:pStyle w:val="ListParagraph"/>
        <w:numPr>
          <w:ilvl w:val="0"/>
          <w:numId w:val="34"/>
        </w:numPr>
        <w:spacing w:after="120"/>
        <w:ind w:left="714" w:hanging="357"/>
        <w:rPr>
          <w:b/>
          <w:bCs/>
          <w:lang w:eastAsia="en-US"/>
        </w:rPr>
      </w:pPr>
      <w:r w:rsidRPr="003D4133">
        <w:rPr>
          <w:b/>
          <w:bCs/>
          <w:lang w:eastAsia="en-US"/>
        </w:rPr>
        <w:t xml:space="preserve">Allocate time for implementation of new laws, policies, and frameworks within the </w:t>
      </w:r>
      <w:r w:rsidR="00FA54F0" w:rsidRPr="003D4133">
        <w:rPr>
          <w:b/>
          <w:bCs/>
          <w:lang w:eastAsia="en-US"/>
        </w:rPr>
        <w:t>programme</w:t>
      </w:r>
      <w:r w:rsidRPr="003D4133">
        <w:rPr>
          <w:b/>
          <w:bCs/>
          <w:lang w:eastAsia="en-US"/>
        </w:rPr>
        <w:t xml:space="preserve"> timeline</w:t>
      </w:r>
      <w:r w:rsidR="00FA54F0" w:rsidRPr="003D4133">
        <w:rPr>
          <w:b/>
          <w:bCs/>
          <w:lang w:eastAsia="en-US"/>
        </w:rPr>
        <w:t>.</w:t>
      </w:r>
    </w:p>
    <w:p w14:paraId="16FF27DE" w14:textId="4B863FAB" w:rsidR="00B417EE" w:rsidRPr="003D4133" w:rsidRDefault="008E24A3" w:rsidP="00B417EE">
      <w:pPr>
        <w:rPr>
          <w:lang w:eastAsia="en-US"/>
        </w:rPr>
      </w:pPr>
      <w:r w:rsidRPr="003D4133">
        <w:rPr>
          <w:lang w:eastAsia="en-US"/>
        </w:rPr>
        <w:t xml:space="preserve">The GOALS </w:t>
      </w:r>
      <w:r w:rsidR="002C3294">
        <w:rPr>
          <w:lang w:eastAsia="en-US"/>
        </w:rPr>
        <w:t>p</w:t>
      </w:r>
      <w:r w:rsidRPr="003D4133">
        <w:rPr>
          <w:lang w:eastAsia="en-US"/>
        </w:rPr>
        <w:t xml:space="preserve">rogramme has contributed to the development and adoption of various frameworks, models, tools, and to commitments for policy change at national level. </w:t>
      </w:r>
      <w:r w:rsidR="001C0DCC" w:rsidRPr="003D4133">
        <w:rPr>
          <w:lang w:eastAsia="en-US"/>
        </w:rPr>
        <w:t>T</w:t>
      </w:r>
      <w:r w:rsidR="00D55410" w:rsidRPr="003D4133">
        <w:rPr>
          <w:lang w:eastAsia="en-US"/>
        </w:rPr>
        <w:t xml:space="preserve">o ensure that these </w:t>
      </w:r>
      <w:r w:rsidR="00F71826" w:rsidRPr="003D4133">
        <w:rPr>
          <w:lang w:eastAsia="en-US"/>
        </w:rPr>
        <w:t>frameworks become effective on the ground, the</w:t>
      </w:r>
      <w:r w:rsidR="00C953E5" w:rsidRPr="003D4133">
        <w:rPr>
          <w:lang w:eastAsia="en-US"/>
        </w:rPr>
        <w:t>y need to be implemented as well. This includes various dimensions:</w:t>
      </w:r>
    </w:p>
    <w:p w14:paraId="3A6D62E4" w14:textId="59C96A22" w:rsidR="00C953E5" w:rsidRPr="003D4133" w:rsidRDefault="00C953E5" w:rsidP="00CB3C36">
      <w:pPr>
        <w:pStyle w:val="ListParagraph"/>
        <w:numPr>
          <w:ilvl w:val="0"/>
          <w:numId w:val="7"/>
        </w:numPr>
        <w:ind w:right="247"/>
        <w:rPr>
          <w:lang w:eastAsia="en-US"/>
        </w:rPr>
      </w:pPr>
      <w:r w:rsidRPr="003D4133">
        <w:rPr>
          <w:lang w:eastAsia="en-US"/>
        </w:rPr>
        <w:t xml:space="preserve">Integration of the new policy (and its </w:t>
      </w:r>
      <w:r w:rsidR="000C55C2" w:rsidRPr="003D4133">
        <w:rPr>
          <w:lang w:eastAsia="en-US"/>
        </w:rPr>
        <w:t>conditions) in budget lines and government planning to ensure that resources are allocated for its implementation.</w:t>
      </w:r>
    </w:p>
    <w:p w14:paraId="6677A49B" w14:textId="72110FC6" w:rsidR="000C55C2" w:rsidRPr="003D4133" w:rsidRDefault="00D43EA3" w:rsidP="00CB3C36">
      <w:pPr>
        <w:pStyle w:val="ListParagraph"/>
        <w:numPr>
          <w:ilvl w:val="0"/>
          <w:numId w:val="7"/>
        </w:numPr>
        <w:rPr>
          <w:lang w:eastAsia="en-US"/>
        </w:rPr>
      </w:pPr>
      <w:r w:rsidRPr="003D4133">
        <w:rPr>
          <w:lang w:eastAsia="en-US"/>
        </w:rPr>
        <w:t>Training of staff (e.g. labour inspection</w:t>
      </w:r>
      <w:r w:rsidR="006516F2" w:rsidRPr="003D4133">
        <w:rPr>
          <w:lang w:eastAsia="en-US"/>
        </w:rPr>
        <w:t>, qualifications agencies</w:t>
      </w:r>
      <w:r w:rsidRPr="003D4133">
        <w:rPr>
          <w:lang w:eastAsia="en-US"/>
        </w:rPr>
        <w:t>) on the provisions</w:t>
      </w:r>
      <w:r w:rsidR="00604D03" w:rsidRPr="003D4133">
        <w:rPr>
          <w:lang w:eastAsia="en-US"/>
        </w:rPr>
        <w:t xml:space="preserve"> of the new laws and policies</w:t>
      </w:r>
      <w:r w:rsidR="00DA753E" w:rsidRPr="003D4133">
        <w:rPr>
          <w:lang w:eastAsia="en-US"/>
        </w:rPr>
        <w:t xml:space="preserve"> and how to apply them during their work.</w:t>
      </w:r>
    </w:p>
    <w:p w14:paraId="22CFB7DC" w14:textId="11AE9FF7" w:rsidR="00DA753E" w:rsidRPr="003D4133" w:rsidRDefault="00A33F0D" w:rsidP="00CB3C36">
      <w:pPr>
        <w:pStyle w:val="ListParagraph"/>
        <w:numPr>
          <w:ilvl w:val="0"/>
          <w:numId w:val="7"/>
        </w:numPr>
        <w:rPr>
          <w:lang w:eastAsia="en-US"/>
        </w:rPr>
      </w:pPr>
      <w:r w:rsidRPr="003D4133">
        <w:rPr>
          <w:lang w:eastAsia="en-US"/>
        </w:rPr>
        <w:t>Updating related documentation and procedures to align with the new policies and legislation.</w:t>
      </w:r>
    </w:p>
    <w:p w14:paraId="14223FB7" w14:textId="4AA12260" w:rsidR="00A33F0D" w:rsidRPr="003D4133" w:rsidRDefault="00D3237E" w:rsidP="00A33F0D">
      <w:pPr>
        <w:rPr>
          <w:lang w:eastAsia="en-US"/>
        </w:rPr>
      </w:pPr>
      <w:r w:rsidRPr="003D4133">
        <w:rPr>
          <w:lang w:eastAsia="en-US"/>
        </w:rPr>
        <w:t xml:space="preserve">Policy reform can be a highly lengthy process which is often not within the scope of development programmes. However, the extension of the timeline </w:t>
      </w:r>
      <w:r w:rsidR="002B2644" w:rsidRPr="003D4133">
        <w:rPr>
          <w:lang w:eastAsia="en-US"/>
        </w:rPr>
        <w:t>by</w:t>
      </w:r>
      <w:r w:rsidRPr="003D4133">
        <w:rPr>
          <w:lang w:eastAsia="en-US"/>
        </w:rPr>
        <w:t xml:space="preserve"> at least one year after policy adoption can at least </w:t>
      </w:r>
      <w:r w:rsidR="00164C06" w:rsidRPr="003D4133">
        <w:rPr>
          <w:lang w:eastAsia="en-US"/>
        </w:rPr>
        <w:t xml:space="preserve">provide a starting point. </w:t>
      </w:r>
      <w:r w:rsidR="002B2644" w:rsidRPr="003D4133">
        <w:rPr>
          <w:lang w:eastAsia="en-US"/>
        </w:rPr>
        <w:t xml:space="preserve">Then, the action points under Recommendation 1 can be applied here as well. </w:t>
      </w:r>
    </w:p>
    <w:tbl>
      <w:tblPr>
        <w:tblStyle w:val="TableGrid"/>
        <w:tblW w:w="0" w:type="auto"/>
        <w:tblInd w:w="426" w:type="dxa"/>
        <w:tblLook w:val="0400" w:firstRow="0" w:lastRow="0" w:firstColumn="0" w:lastColumn="0" w:noHBand="0" w:noVBand="1"/>
      </w:tblPr>
      <w:tblGrid>
        <w:gridCol w:w="3155"/>
        <w:gridCol w:w="1278"/>
        <w:gridCol w:w="1845"/>
        <w:gridCol w:w="2361"/>
      </w:tblGrid>
      <w:tr w:rsidR="003B08AA" w:rsidRPr="00E12399" w14:paraId="7122AED2" w14:textId="77777777" w:rsidTr="000B30AC">
        <w:trPr>
          <w:trHeight w:val="583"/>
        </w:trPr>
        <w:tc>
          <w:tcPr>
            <w:tcW w:w="3155" w:type="dxa"/>
          </w:tcPr>
          <w:p w14:paraId="57568815" w14:textId="77777777" w:rsidR="003B08AA" w:rsidRPr="003D4133" w:rsidRDefault="003B08AA">
            <w:pPr>
              <w:jc w:val="center"/>
              <w:rPr>
                <w:b/>
                <w:sz w:val="16"/>
                <w:szCs w:val="20"/>
                <w:lang w:eastAsia="en-US"/>
              </w:rPr>
            </w:pPr>
            <w:r w:rsidRPr="003D4133">
              <w:rPr>
                <w:b/>
                <w:sz w:val="16"/>
                <w:szCs w:val="20"/>
                <w:lang w:eastAsia="en-US"/>
              </w:rPr>
              <w:t>Addressee</w:t>
            </w:r>
          </w:p>
        </w:tc>
        <w:tc>
          <w:tcPr>
            <w:tcW w:w="1278" w:type="dxa"/>
          </w:tcPr>
          <w:p w14:paraId="2DAF7CE6" w14:textId="77777777" w:rsidR="003B08AA" w:rsidRPr="003D4133" w:rsidRDefault="003B08AA">
            <w:pPr>
              <w:jc w:val="center"/>
              <w:rPr>
                <w:b/>
                <w:sz w:val="16"/>
                <w:szCs w:val="20"/>
                <w:lang w:eastAsia="en-US"/>
              </w:rPr>
            </w:pPr>
            <w:r w:rsidRPr="003D4133">
              <w:rPr>
                <w:b/>
                <w:sz w:val="16"/>
                <w:szCs w:val="20"/>
                <w:lang w:eastAsia="en-US"/>
              </w:rPr>
              <w:t>priority</w:t>
            </w:r>
          </w:p>
        </w:tc>
        <w:tc>
          <w:tcPr>
            <w:tcW w:w="1845" w:type="dxa"/>
          </w:tcPr>
          <w:p w14:paraId="153B9E78" w14:textId="6CB0812B" w:rsidR="003B08AA" w:rsidRPr="003D4133" w:rsidRDefault="003B08AA">
            <w:pPr>
              <w:jc w:val="center"/>
              <w:rPr>
                <w:b/>
                <w:sz w:val="16"/>
                <w:szCs w:val="20"/>
                <w:lang w:eastAsia="en-US"/>
              </w:rPr>
            </w:pPr>
            <w:r w:rsidRPr="003D4133">
              <w:rPr>
                <w:b/>
                <w:sz w:val="16"/>
                <w:szCs w:val="20"/>
                <w:lang w:eastAsia="en-US"/>
              </w:rPr>
              <w:t>time frame</w:t>
            </w:r>
          </w:p>
        </w:tc>
        <w:tc>
          <w:tcPr>
            <w:tcW w:w="2361" w:type="dxa"/>
          </w:tcPr>
          <w:p w14:paraId="40575347" w14:textId="4DDC3DCC" w:rsidR="003B08AA" w:rsidRPr="003D4133" w:rsidRDefault="003B08AA">
            <w:pPr>
              <w:jc w:val="center"/>
              <w:rPr>
                <w:b/>
                <w:sz w:val="16"/>
                <w:szCs w:val="20"/>
                <w:lang w:eastAsia="en-US"/>
              </w:rPr>
            </w:pPr>
            <w:r w:rsidRPr="003D4133">
              <w:rPr>
                <w:b/>
                <w:sz w:val="16"/>
                <w:szCs w:val="20"/>
                <w:lang w:eastAsia="en-US"/>
              </w:rPr>
              <w:t>corresponding findings</w:t>
            </w:r>
          </w:p>
        </w:tc>
      </w:tr>
      <w:tr w:rsidR="003B08AA" w:rsidRPr="00E12399" w14:paraId="651922EB" w14:textId="77777777" w:rsidTr="000B30AC">
        <w:trPr>
          <w:trHeight w:val="600"/>
        </w:trPr>
        <w:tc>
          <w:tcPr>
            <w:tcW w:w="3155" w:type="dxa"/>
          </w:tcPr>
          <w:p w14:paraId="5A999AEF" w14:textId="72E547B8" w:rsidR="003B08AA" w:rsidRPr="003D4133" w:rsidRDefault="003B08AA">
            <w:pPr>
              <w:jc w:val="center"/>
              <w:rPr>
                <w:sz w:val="16"/>
                <w:szCs w:val="20"/>
                <w:lang w:eastAsia="en-US"/>
              </w:rPr>
            </w:pPr>
            <w:r w:rsidRPr="003D4133">
              <w:rPr>
                <w:sz w:val="16"/>
                <w:szCs w:val="20"/>
                <w:lang w:eastAsia="en-US"/>
              </w:rPr>
              <w:t>PUNOs involved in the design of future programmes</w:t>
            </w:r>
            <w:r w:rsidR="008B1112" w:rsidRPr="003D4133">
              <w:rPr>
                <w:sz w:val="16"/>
                <w:szCs w:val="20"/>
                <w:lang w:eastAsia="en-US"/>
              </w:rPr>
              <w:t xml:space="preserve"> and donors</w:t>
            </w:r>
          </w:p>
        </w:tc>
        <w:tc>
          <w:tcPr>
            <w:tcW w:w="1278" w:type="dxa"/>
          </w:tcPr>
          <w:p w14:paraId="51D9AB59" w14:textId="7450EB66" w:rsidR="003B08AA" w:rsidRPr="003D4133" w:rsidRDefault="003B08AA">
            <w:pPr>
              <w:jc w:val="center"/>
              <w:rPr>
                <w:sz w:val="16"/>
                <w:szCs w:val="20"/>
                <w:lang w:eastAsia="en-US"/>
              </w:rPr>
            </w:pPr>
            <w:r w:rsidRPr="003D4133">
              <w:rPr>
                <w:sz w:val="16"/>
                <w:szCs w:val="20"/>
                <w:lang w:eastAsia="en-US"/>
              </w:rPr>
              <w:t>Medium</w:t>
            </w:r>
          </w:p>
        </w:tc>
        <w:tc>
          <w:tcPr>
            <w:tcW w:w="1845" w:type="dxa"/>
          </w:tcPr>
          <w:p w14:paraId="189185F3" w14:textId="0E3090F2" w:rsidR="003B08AA" w:rsidRPr="003D4133" w:rsidRDefault="003B08AA">
            <w:pPr>
              <w:jc w:val="center"/>
              <w:rPr>
                <w:sz w:val="16"/>
                <w:szCs w:val="20"/>
                <w:lang w:eastAsia="en-US"/>
              </w:rPr>
            </w:pPr>
            <w:r w:rsidRPr="003D4133">
              <w:rPr>
                <w:sz w:val="16"/>
                <w:szCs w:val="20"/>
                <w:lang w:eastAsia="en-US"/>
              </w:rPr>
              <w:t>In the design phase of future programmes</w:t>
            </w:r>
          </w:p>
        </w:tc>
        <w:tc>
          <w:tcPr>
            <w:tcW w:w="2361" w:type="dxa"/>
          </w:tcPr>
          <w:p w14:paraId="268F5E15" w14:textId="3AD03071" w:rsidR="003B08AA" w:rsidRPr="003D4133" w:rsidRDefault="00F6521E">
            <w:pPr>
              <w:jc w:val="center"/>
              <w:rPr>
                <w:sz w:val="16"/>
                <w:szCs w:val="20"/>
                <w:lang w:eastAsia="en-US"/>
              </w:rPr>
            </w:pPr>
            <w:r>
              <w:rPr>
                <w:sz w:val="16"/>
                <w:szCs w:val="20"/>
                <w:lang w:eastAsia="en-US"/>
              </w:rPr>
              <w:t xml:space="preserve">29, </w:t>
            </w:r>
            <w:r w:rsidR="003800C3" w:rsidRPr="003D4133">
              <w:rPr>
                <w:sz w:val="16"/>
                <w:szCs w:val="20"/>
                <w:lang w:eastAsia="en-US"/>
              </w:rPr>
              <w:t>30, 31, 32</w:t>
            </w:r>
          </w:p>
        </w:tc>
      </w:tr>
    </w:tbl>
    <w:p w14:paraId="2E2B6613" w14:textId="6CA8C67B" w:rsidR="005905B4" w:rsidRDefault="00A33E5A" w:rsidP="00C22D6F">
      <w:pPr>
        <w:pStyle w:val="Heading1"/>
        <w:numPr>
          <w:ilvl w:val="0"/>
          <w:numId w:val="0"/>
        </w:numPr>
        <w:ind w:left="357"/>
      </w:pPr>
      <w:bookmarkStart w:id="169" w:name="_Toc161305781"/>
      <w:r>
        <w:lastRenderedPageBreak/>
        <w:t xml:space="preserve">Annex 1. </w:t>
      </w:r>
      <w:r w:rsidR="009B5A64">
        <w:t>Case studies</w:t>
      </w:r>
      <w:bookmarkEnd w:id="169"/>
      <w:r w:rsidR="009B5A64">
        <w:t xml:space="preserve"> </w:t>
      </w:r>
    </w:p>
    <w:p w14:paraId="7FA702E3" w14:textId="741505A1" w:rsidR="00F05EE6" w:rsidRDefault="0054249A" w:rsidP="00C22D6F">
      <w:pPr>
        <w:pStyle w:val="Heading2"/>
        <w:numPr>
          <w:ilvl w:val="0"/>
          <w:numId w:val="0"/>
        </w:numPr>
        <w:ind w:left="357"/>
        <w:rPr>
          <w:lang w:val="en-US"/>
        </w:rPr>
      </w:pPr>
      <w:bookmarkStart w:id="170" w:name="_Toc161300613"/>
      <w:bookmarkStart w:id="171" w:name="_Toc161305782"/>
      <w:r w:rsidRPr="0054249A">
        <w:rPr>
          <w:lang w:val="en-US"/>
        </w:rPr>
        <w:t>Case study on gender mainstreaming in the programme design</w:t>
      </w:r>
      <w:bookmarkEnd w:id="170"/>
      <w:bookmarkEnd w:id="171"/>
    </w:p>
    <w:p w14:paraId="0D34442E" w14:textId="71F54AA1" w:rsidR="000A5C65" w:rsidRDefault="000A5C65" w:rsidP="000A5C65">
      <w:pPr>
        <w:rPr>
          <w:lang w:eastAsia="en-US"/>
        </w:rPr>
      </w:pPr>
      <w:r>
        <w:rPr>
          <w:lang w:eastAsia="en-US"/>
        </w:rPr>
        <w:t xml:space="preserve">This case study explores to what extent the concept of gender was mainstreamed throughout the </w:t>
      </w:r>
      <w:r w:rsidR="00B932DB">
        <w:rPr>
          <w:lang w:eastAsia="en-US"/>
        </w:rPr>
        <w:t>GOALS programme</w:t>
      </w:r>
      <w:r>
        <w:rPr>
          <w:lang w:eastAsia="en-US"/>
        </w:rPr>
        <w:t>, considering its overarching principles and objectives, its design, implementation, and M&amp;E. Gender mainstreaming, in this regard, is measured beyond the mere implementation of activities targeting women, but considers whether gender equality has been included in all dimensions of the programme</w:t>
      </w:r>
    </w:p>
    <w:tbl>
      <w:tblPr>
        <w:tblStyle w:val="TableGrid"/>
        <w:tblW w:w="9493" w:type="dxa"/>
        <w:tblLook w:val="0400" w:firstRow="0" w:lastRow="0" w:firstColumn="0" w:lastColumn="0" w:noHBand="0" w:noVBand="1"/>
      </w:tblPr>
      <w:tblGrid>
        <w:gridCol w:w="9493"/>
      </w:tblGrid>
      <w:tr w:rsidR="000A5C65" w14:paraId="0A86B909" w14:textId="77777777" w:rsidTr="00C22D6F">
        <w:tc>
          <w:tcPr>
            <w:tcW w:w="9493" w:type="dxa"/>
            <w:tcBorders>
              <w:top w:val="single" w:sz="4" w:space="0" w:color="auto"/>
              <w:left w:val="single" w:sz="4" w:space="0" w:color="auto"/>
              <w:bottom w:val="single" w:sz="4" w:space="0" w:color="auto"/>
              <w:right w:val="single" w:sz="4" w:space="0" w:color="auto"/>
            </w:tcBorders>
            <w:shd w:val="clear" w:color="auto" w:fill="D6F2FA" w:themeFill="text2" w:themeFillTint="1A"/>
          </w:tcPr>
          <w:p w14:paraId="29284FB6" w14:textId="77777777" w:rsidR="000A5C65" w:rsidRDefault="000A5C65">
            <w:pPr>
              <w:rPr>
                <w:lang w:eastAsia="en-US"/>
              </w:rPr>
            </w:pPr>
            <w:r w:rsidRPr="00DB457D">
              <w:rPr>
                <w:lang w:eastAsia="en-US"/>
              </w:rPr>
              <w:t>The 1997 agreed conclusions of ECOSOC defined gender mainstreaming as: “</w:t>
            </w:r>
            <w:r w:rsidRPr="004C04AD">
              <w:rPr>
                <w:i/>
                <w:iCs/>
                <w:lang w:eastAsia="en-US"/>
              </w:rPr>
              <w:t>The process of assessing the implications for women and men of any planned action, including legislation, policies or programmes, in all areas and at all levels. It is a strategy for making women’s as well as men’s concerns and experiences an integral dimension of the design, implementation, monitoring and evaluation of policies and programmes in all political, economic and societal spheres so that women and men benefit equally and inequality is not perpetuated. The ultimate goal is to achieve gender equality</w:t>
            </w:r>
            <w:r w:rsidRPr="00DB457D">
              <w:rPr>
                <w:lang w:eastAsia="en-US"/>
              </w:rPr>
              <w:t>.”</w:t>
            </w:r>
          </w:p>
        </w:tc>
      </w:tr>
    </w:tbl>
    <w:p w14:paraId="6D753F6C" w14:textId="77777777" w:rsidR="000A5C65" w:rsidRDefault="000A5C65" w:rsidP="000A5C65">
      <w:pPr>
        <w:rPr>
          <w:lang w:eastAsia="en-US"/>
        </w:rPr>
      </w:pPr>
      <w:r>
        <w:rPr>
          <w:lang w:eastAsia="en-US"/>
        </w:rPr>
        <w:br/>
        <w:t>UN Women adds in this regard that</w:t>
      </w:r>
      <w:r w:rsidRPr="004C04AD">
        <w:rPr>
          <w:lang w:eastAsia="en-US"/>
        </w:rPr>
        <w:t xml:space="preserve"> gender equality is the overarching and long-term development goal, while gender mainstreaming is a set of specific, strategic approaches as well as technical and institutional processes adopted to achieve that goal.</w:t>
      </w:r>
      <w:r>
        <w:rPr>
          <w:rStyle w:val="FootnoteReference"/>
          <w:lang w:eastAsia="en-US"/>
        </w:rPr>
        <w:footnoteReference w:id="180"/>
      </w:r>
      <w:r w:rsidRPr="004C04AD">
        <w:rPr>
          <w:lang w:eastAsia="en-US"/>
        </w:rPr>
        <w:t xml:space="preserve"> </w:t>
      </w:r>
    </w:p>
    <w:p w14:paraId="77ED7C20" w14:textId="2297BC94" w:rsidR="00A07F29" w:rsidRDefault="008D3EF7" w:rsidP="00CB3C36">
      <w:pPr>
        <w:pStyle w:val="ListParagraph"/>
        <w:numPr>
          <w:ilvl w:val="0"/>
          <w:numId w:val="7"/>
        </w:numPr>
        <w:rPr>
          <w:lang w:eastAsia="en-US"/>
        </w:rPr>
      </w:pPr>
      <w:r>
        <w:rPr>
          <w:lang w:eastAsia="en-US"/>
        </w:rPr>
        <w:t xml:space="preserve">Inspired by the definition of ECOSOC and UN Women, the case study assesses to what extent GOALS integrated </w:t>
      </w:r>
      <w:r w:rsidR="00A07F29">
        <w:rPr>
          <w:lang w:eastAsia="en-US"/>
        </w:rPr>
        <w:t>gender perspectives and considerations in terms of its:Overarching approach and design</w:t>
      </w:r>
    </w:p>
    <w:p w14:paraId="5DE37840" w14:textId="742FB456" w:rsidR="00A07F29" w:rsidRDefault="00A07F29" w:rsidP="00CB3C36">
      <w:pPr>
        <w:pStyle w:val="ListParagraph"/>
        <w:numPr>
          <w:ilvl w:val="0"/>
          <w:numId w:val="7"/>
        </w:numPr>
        <w:rPr>
          <w:lang w:eastAsia="en-US"/>
        </w:rPr>
      </w:pPr>
      <w:r>
        <w:rPr>
          <w:lang w:eastAsia="en-US"/>
        </w:rPr>
        <w:t>Implementation</w:t>
      </w:r>
    </w:p>
    <w:p w14:paraId="6980473A" w14:textId="0B93CC7D" w:rsidR="00A07F29" w:rsidRDefault="00A07F29" w:rsidP="00CB3C36">
      <w:pPr>
        <w:pStyle w:val="ListParagraph"/>
        <w:numPr>
          <w:ilvl w:val="0"/>
          <w:numId w:val="7"/>
        </w:numPr>
        <w:rPr>
          <w:lang w:eastAsia="en-US"/>
        </w:rPr>
      </w:pPr>
      <w:r>
        <w:rPr>
          <w:lang w:eastAsia="en-US"/>
        </w:rPr>
        <w:t>Results</w:t>
      </w:r>
    </w:p>
    <w:p w14:paraId="13A363A4" w14:textId="0DD73B28" w:rsidR="00A07F29" w:rsidRPr="00A07F29" w:rsidRDefault="00A07F29" w:rsidP="00CB3C36">
      <w:pPr>
        <w:pStyle w:val="ListParagraph"/>
        <w:numPr>
          <w:ilvl w:val="0"/>
          <w:numId w:val="7"/>
        </w:numPr>
        <w:rPr>
          <w:lang w:eastAsia="en-US"/>
        </w:rPr>
      </w:pPr>
      <w:r>
        <w:rPr>
          <w:lang w:eastAsia="en-US"/>
        </w:rPr>
        <w:t>Monitoring and evaluation</w:t>
      </w:r>
    </w:p>
    <w:p w14:paraId="460EF211" w14:textId="77777777" w:rsidR="000A5C65" w:rsidRDefault="000A5C65" w:rsidP="000A5C65">
      <w:pPr>
        <w:rPr>
          <w:b/>
          <w:bCs/>
          <w:lang w:eastAsia="en-US"/>
        </w:rPr>
      </w:pPr>
      <w:r>
        <w:rPr>
          <w:b/>
          <w:bCs/>
          <w:lang w:eastAsia="en-US"/>
        </w:rPr>
        <w:t>Overarching objectives and principles</w:t>
      </w:r>
    </w:p>
    <w:p w14:paraId="46695C4E" w14:textId="77777777" w:rsidR="000A5C65" w:rsidRDefault="000A5C65" w:rsidP="000A5C65">
      <w:pPr>
        <w:rPr>
          <w:lang w:eastAsia="en-US"/>
        </w:rPr>
      </w:pPr>
      <w:r>
        <w:rPr>
          <w:lang w:eastAsia="en-US"/>
        </w:rPr>
        <w:t>The overarching objective of the programme “</w:t>
      </w:r>
      <w:r w:rsidRPr="00FD2E2C">
        <w:rPr>
          <w:i/>
          <w:iCs/>
          <w:lang w:eastAsia="en-US"/>
        </w:rPr>
        <w:t>labour migration is safe, orderly and regular for all women and men from Colombo Process Member States through strengthened collaboration and effective migration governance</w:t>
      </w:r>
      <w:r>
        <w:rPr>
          <w:lang w:eastAsia="en-US"/>
        </w:rPr>
        <w:t>” refers particularly to both men and women, highlighting both as distinct target groups of the programme. According to the initial Project Documen</w:t>
      </w:r>
      <w:r w:rsidRPr="004A6CF4">
        <w:rPr>
          <w:lang w:eastAsia="en-US"/>
        </w:rPr>
        <w:t>t</w:t>
      </w:r>
      <w:r>
        <w:rPr>
          <w:lang w:eastAsia="en-US"/>
        </w:rPr>
        <w:t>, GOALS</w:t>
      </w:r>
      <w:r w:rsidRPr="004A6CF4">
        <w:rPr>
          <w:lang w:eastAsia="en-US"/>
        </w:rPr>
        <w:t xml:space="preserve"> envision</w:t>
      </w:r>
      <w:r>
        <w:rPr>
          <w:lang w:eastAsia="en-US"/>
        </w:rPr>
        <w:t>ed</w:t>
      </w:r>
      <w:r w:rsidRPr="004A6CF4">
        <w:rPr>
          <w:lang w:eastAsia="en-US"/>
        </w:rPr>
        <w:t xml:space="preserve"> a three-year strategic and comprehensive focus for positive change, increased social and economic benefits for </w:t>
      </w:r>
      <w:r w:rsidRPr="004A6CF4">
        <w:rPr>
          <w:i/>
          <w:iCs/>
          <w:lang w:eastAsia="en-US"/>
        </w:rPr>
        <w:t>women</w:t>
      </w:r>
      <w:r w:rsidRPr="004A6CF4">
        <w:rPr>
          <w:lang w:eastAsia="en-US"/>
        </w:rPr>
        <w:t xml:space="preserve"> and men migrant workers, their families</w:t>
      </w:r>
      <w:r>
        <w:rPr>
          <w:lang w:eastAsia="en-US"/>
        </w:rPr>
        <w:t>,</w:t>
      </w:r>
      <w:r w:rsidRPr="004A6CF4">
        <w:rPr>
          <w:lang w:eastAsia="en-US"/>
        </w:rPr>
        <w:t xml:space="preserve"> and the countries of origin.</w:t>
      </w:r>
      <w:r>
        <w:rPr>
          <w:rStyle w:val="FootnoteReference"/>
          <w:lang w:eastAsia="en-US"/>
        </w:rPr>
        <w:footnoteReference w:id="181"/>
      </w:r>
    </w:p>
    <w:p w14:paraId="5306E5EA" w14:textId="77777777" w:rsidR="000A5C65" w:rsidRDefault="000A5C65" w:rsidP="000A5C65">
      <w:pPr>
        <w:rPr>
          <w:lang w:eastAsia="en-US"/>
        </w:rPr>
      </w:pPr>
      <w:r>
        <w:rPr>
          <w:lang w:eastAsia="en-US"/>
        </w:rPr>
        <w:t>While the outcomes under the overall objective do not refer to gender, the Project Document indicates that “</w:t>
      </w:r>
      <w:r w:rsidRPr="00525E76">
        <w:rPr>
          <w:i/>
          <w:iCs/>
          <w:lang w:eastAsia="en-US"/>
        </w:rPr>
        <w:t>all interventions identify and address the barriers facing gender equitable labour migration</w:t>
      </w:r>
      <w:r>
        <w:rPr>
          <w:lang w:eastAsia="en-US"/>
        </w:rPr>
        <w:t>” and that “</w:t>
      </w:r>
      <w:r w:rsidRPr="00CB512F">
        <w:rPr>
          <w:i/>
          <w:iCs/>
          <w:lang w:eastAsia="en-US"/>
        </w:rPr>
        <w:t>the empowerment and protection of women and men migrant workers’ rights and the strengthening of links between regional discourse and national action, will cut across all key intervention areas proposed under this programme</w:t>
      </w:r>
      <w:r w:rsidRPr="00CB512F">
        <w:rPr>
          <w:lang w:eastAsia="en-US"/>
        </w:rPr>
        <w:t>.</w:t>
      </w:r>
      <w:r>
        <w:rPr>
          <w:lang w:eastAsia="en-US"/>
        </w:rPr>
        <w:t>”</w:t>
      </w:r>
    </w:p>
    <w:tbl>
      <w:tblPr>
        <w:tblStyle w:val="TableGrid"/>
        <w:tblW w:w="0" w:type="auto"/>
        <w:tblInd w:w="108" w:type="dxa"/>
        <w:tblLook w:val="0400" w:firstRow="0" w:lastRow="0" w:firstColumn="0" w:lastColumn="0" w:noHBand="0" w:noVBand="1"/>
      </w:tblPr>
      <w:tblGrid>
        <w:gridCol w:w="9173"/>
      </w:tblGrid>
      <w:tr w:rsidR="000A5C65" w14:paraId="3CEE4CEF" w14:textId="77777777">
        <w:tc>
          <w:tcPr>
            <w:tcW w:w="9173" w:type="dxa"/>
            <w:tcBorders>
              <w:top w:val="single" w:sz="4" w:space="0" w:color="auto"/>
              <w:left w:val="single" w:sz="4" w:space="0" w:color="auto"/>
              <w:bottom w:val="single" w:sz="4" w:space="0" w:color="auto"/>
              <w:right w:val="single" w:sz="4" w:space="0" w:color="auto"/>
            </w:tcBorders>
            <w:shd w:val="clear" w:color="auto" w:fill="D6F2FA" w:themeFill="text2" w:themeFillTint="1A"/>
          </w:tcPr>
          <w:p w14:paraId="4AAF2A15" w14:textId="77777777" w:rsidR="000A5C65" w:rsidRDefault="000A5C65">
            <w:pPr>
              <w:rPr>
                <w:lang w:eastAsia="en-US"/>
              </w:rPr>
            </w:pPr>
            <w:r>
              <w:rPr>
                <w:lang w:eastAsia="en-US"/>
              </w:rPr>
              <w:t>“</w:t>
            </w:r>
            <w:r w:rsidRPr="00C609E6">
              <w:rPr>
                <w:i/>
                <w:iCs/>
                <w:lang w:eastAsia="en-US"/>
              </w:rPr>
              <w:t xml:space="preserve">The programme will promote equality for women migrant workers using a cross-cutting, gender mainstreaming approach, in line with the Kathmandu Declaration’s commitment to mainstream a gender lens into all working </w:t>
            </w:r>
            <w:r w:rsidRPr="00C609E6">
              <w:rPr>
                <w:i/>
                <w:iCs/>
                <w:lang w:eastAsia="en-US"/>
              </w:rPr>
              <w:lastRenderedPageBreak/>
              <w:t>group discussions in order to address the specific needs and vulnerabilities of women migrant workers, and promote equal opportunities for them</w:t>
            </w:r>
            <w:r w:rsidRPr="00C609E6">
              <w:rPr>
                <w:lang w:eastAsia="en-US"/>
              </w:rPr>
              <w:t>.</w:t>
            </w:r>
            <w:r>
              <w:rPr>
                <w:lang w:eastAsia="en-US"/>
              </w:rPr>
              <w:t>”</w:t>
            </w:r>
            <w:r>
              <w:rPr>
                <w:rStyle w:val="FootnoteReference"/>
                <w:lang w:eastAsia="en-US"/>
              </w:rPr>
              <w:footnoteReference w:id="182"/>
            </w:r>
          </w:p>
        </w:tc>
      </w:tr>
    </w:tbl>
    <w:p w14:paraId="1D0A367B" w14:textId="795AA9EB" w:rsidR="000A5C65" w:rsidRPr="009E1619" w:rsidRDefault="000A5C65" w:rsidP="000A5C65">
      <w:pPr>
        <w:rPr>
          <w:lang w:eastAsia="en-US"/>
        </w:rPr>
      </w:pPr>
      <w:r>
        <w:rPr>
          <w:lang w:eastAsia="en-US"/>
        </w:rPr>
        <w:lastRenderedPageBreak/>
        <w:br/>
        <w:t xml:space="preserve">Additionally, the Project Document refers to the Global Compact for Migration and its </w:t>
      </w:r>
      <w:r w:rsidRPr="00FD34A5">
        <w:rPr>
          <w:lang w:eastAsia="en-US"/>
        </w:rPr>
        <w:t xml:space="preserve">gender-responsive principle which </w:t>
      </w:r>
      <w:r>
        <w:rPr>
          <w:lang w:eastAsia="en-US"/>
        </w:rPr>
        <w:t>“</w:t>
      </w:r>
      <w:r w:rsidRPr="00FD34A5">
        <w:rPr>
          <w:i/>
          <w:iCs/>
          <w:lang w:eastAsia="en-US"/>
        </w:rPr>
        <w:t>seeks to mainstream a gender perspective, promote gender equality and the empowerment of all women and girls, and to move away from addressing migrant women primarily through a lens of victimhood</w:t>
      </w:r>
      <w:r w:rsidR="00580CF6">
        <w:rPr>
          <w:lang w:eastAsia="en-US"/>
        </w:rPr>
        <w:t>.”</w:t>
      </w:r>
      <w:r>
        <w:rPr>
          <w:lang w:eastAsia="en-US"/>
        </w:rPr>
        <w:t xml:space="preserve"> It also refers to CEDAW recommendation nr 26 which provides a “</w:t>
      </w:r>
      <w:r w:rsidRPr="0056725D">
        <w:rPr>
          <w:i/>
          <w:iCs/>
          <w:lang w:eastAsia="en-US"/>
        </w:rPr>
        <w:t>framework for developing gender-responsive migration policies to eliminate discrimination in line with State obligations under CEDAW</w:t>
      </w:r>
      <w:r w:rsidR="00580CF6">
        <w:rPr>
          <w:lang w:eastAsia="en-US"/>
        </w:rPr>
        <w:t>.”</w:t>
      </w:r>
    </w:p>
    <w:p w14:paraId="2BD8D55E" w14:textId="06DD84F4" w:rsidR="000A5C65" w:rsidRDefault="000A5C65" w:rsidP="000A5C65">
      <w:pPr>
        <w:rPr>
          <w:lang w:eastAsia="en-US"/>
        </w:rPr>
      </w:pPr>
      <w:r>
        <w:rPr>
          <w:lang w:eastAsia="en-US"/>
        </w:rPr>
        <w:t xml:space="preserve">Therefore, from a theoretical perspective, the evaluation concludes that the overarching approach to the </w:t>
      </w:r>
      <w:r w:rsidR="009F3FEC">
        <w:rPr>
          <w:lang w:eastAsia="en-US"/>
        </w:rPr>
        <w:t>programme</w:t>
      </w:r>
      <w:r>
        <w:rPr>
          <w:lang w:eastAsia="en-US"/>
        </w:rPr>
        <w:t xml:space="preserve"> was guided by international frameworks for woman migrants and women’s rights, and that the needs of women migrants were proposed to be included as horizontal and cross-cutting concern throughout the </w:t>
      </w:r>
      <w:r w:rsidR="009F3FEC">
        <w:rPr>
          <w:lang w:eastAsia="en-US"/>
        </w:rPr>
        <w:t>programme</w:t>
      </w:r>
      <w:r>
        <w:rPr>
          <w:lang w:eastAsia="en-US"/>
        </w:rPr>
        <w:t>.</w:t>
      </w:r>
    </w:p>
    <w:p w14:paraId="387E31F8" w14:textId="1543E2F3" w:rsidR="000A5C65" w:rsidRDefault="000A5C65" w:rsidP="000A5C65">
      <w:pPr>
        <w:rPr>
          <w:lang w:eastAsia="en-US"/>
        </w:rPr>
      </w:pPr>
      <w:r>
        <w:rPr>
          <w:lang w:eastAsia="en-US"/>
        </w:rPr>
        <w:t xml:space="preserve">However, there is also some information missing. The Project Document refers extensively to lessons learned from previous ILO and IOM programmes in the region but does not refer to lessons learned from prior programmes supporting women migrants (or other programmes, for example by UN Women). The engagement of UN Women at </w:t>
      </w:r>
      <w:r w:rsidR="00C62A0A">
        <w:rPr>
          <w:lang w:eastAsia="en-US"/>
        </w:rPr>
        <w:t xml:space="preserve">a later stage in the </w:t>
      </w:r>
      <w:r w:rsidR="009F3FEC">
        <w:rPr>
          <w:lang w:eastAsia="en-US"/>
        </w:rPr>
        <w:t>programme</w:t>
      </w:r>
      <w:r w:rsidR="00F607AC">
        <w:rPr>
          <w:lang w:eastAsia="en-US"/>
        </w:rPr>
        <w:t>’s design phase</w:t>
      </w:r>
      <w:r>
        <w:rPr>
          <w:lang w:eastAsia="en-US"/>
        </w:rPr>
        <w:t xml:space="preserve"> may have been one of the reasons that the assignment was to a </w:t>
      </w:r>
      <w:r w:rsidR="009A108C">
        <w:rPr>
          <w:lang w:eastAsia="en-US"/>
        </w:rPr>
        <w:t>lesser</w:t>
      </w:r>
      <w:r>
        <w:rPr>
          <w:lang w:eastAsia="en-US"/>
        </w:rPr>
        <w:t xml:space="preserve"> extent built upon their experiences and lessons learned (reference was made only to the “</w:t>
      </w:r>
      <w:r w:rsidRPr="009E27E3">
        <w:rPr>
          <w:i/>
          <w:iCs/>
          <w:lang w:eastAsia="en-US"/>
        </w:rPr>
        <w:t>Empowering women migrant workers in South Asia through the implementation of Standard Terms of Employment (STOEs)</w:t>
      </w:r>
      <w:r w:rsidRPr="009E27E3">
        <w:rPr>
          <w:lang w:eastAsia="en-US"/>
        </w:rPr>
        <w:t xml:space="preserve"> project</w:t>
      </w:r>
      <w:r>
        <w:rPr>
          <w:lang w:eastAsia="en-US"/>
        </w:rPr>
        <w:t xml:space="preserve">”). </w:t>
      </w:r>
    </w:p>
    <w:p w14:paraId="5C4FC11F" w14:textId="77777777" w:rsidR="000A5C65" w:rsidRDefault="000A5C65" w:rsidP="000A5C65">
      <w:pPr>
        <w:rPr>
          <w:b/>
          <w:bCs/>
          <w:lang w:eastAsia="en-US"/>
        </w:rPr>
      </w:pPr>
      <w:r>
        <w:rPr>
          <w:b/>
          <w:bCs/>
          <w:lang w:eastAsia="en-US"/>
        </w:rPr>
        <w:t>Programme design</w:t>
      </w:r>
    </w:p>
    <w:p w14:paraId="7AB0ADC8" w14:textId="77777777" w:rsidR="000A5C65" w:rsidRDefault="000A5C65" w:rsidP="000A5C65">
      <w:pPr>
        <w:spacing w:after="160"/>
        <w:rPr>
          <w:lang w:eastAsia="en-US"/>
        </w:rPr>
      </w:pPr>
      <w:r>
        <w:rPr>
          <w:lang w:eastAsia="en-US"/>
        </w:rPr>
        <w:t>Gender mainstreaming in programme design applies to the development of the ToC and the design of specific methodologies or approaches for the implementation of activities supporting the achievement of the objectives.</w:t>
      </w:r>
      <w:r w:rsidRPr="00DD2BFC">
        <w:rPr>
          <w:lang w:eastAsia="en-US"/>
        </w:rPr>
        <w:t xml:space="preserve"> </w:t>
      </w:r>
    </w:p>
    <w:p w14:paraId="6707C498" w14:textId="341013CE" w:rsidR="000A5C65" w:rsidRPr="00DD0396" w:rsidRDefault="000A5C65" w:rsidP="000A5C65">
      <w:pPr>
        <w:spacing w:after="160"/>
        <w:rPr>
          <w:rFonts w:eastAsia="Palatino Linotype" w:cs="Palatino Linotype"/>
          <w:iCs/>
          <w:color w:val="353332" w:themeColor="text1" w:themeTint="E6"/>
          <w:szCs w:val="20"/>
        </w:rPr>
      </w:pPr>
      <w:r>
        <w:rPr>
          <w:lang w:eastAsia="en-US"/>
        </w:rPr>
        <w:t xml:space="preserve">Interviewees noted that the value of UN Women was indispensable in the </w:t>
      </w:r>
      <w:r w:rsidR="009F3FEC">
        <w:rPr>
          <w:lang w:eastAsia="en-US"/>
        </w:rPr>
        <w:t>programme</w:t>
      </w:r>
      <w:r>
        <w:rPr>
          <w:lang w:eastAsia="en-US"/>
        </w:rPr>
        <w:t xml:space="preserve">: </w:t>
      </w:r>
      <w:r w:rsidRPr="755DF0BC">
        <w:rPr>
          <w:rFonts w:eastAsia="Palatino Linotype" w:cs="Palatino Linotype"/>
          <w:i/>
          <w:color w:val="353332" w:themeColor="text1" w:themeTint="E6"/>
        </w:rPr>
        <w:t>‘UN</w:t>
      </w:r>
      <w:r w:rsidR="00E72883">
        <w:rPr>
          <w:rFonts w:eastAsia="Palatino Linotype" w:cs="Palatino Linotype"/>
          <w:i/>
          <w:color w:val="353332" w:themeColor="text1" w:themeTint="E6"/>
        </w:rPr>
        <w:t xml:space="preserve"> </w:t>
      </w:r>
      <w:r w:rsidRPr="755DF0BC">
        <w:rPr>
          <w:rFonts w:eastAsia="Palatino Linotype" w:cs="Palatino Linotype"/>
          <w:i/>
          <w:color w:val="353332" w:themeColor="text1" w:themeTint="E6"/>
        </w:rPr>
        <w:t>W</w:t>
      </w:r>
      <w:r w:rsidR="00E72883">
        <w:rPr>
          <w:rFonts w:eastAsia="Palatino Linotype" w:cs="Palatino Linotype"/>
          <w:i/>
          <w:color w:val="353332" w:themeColor="text1" w:themeTint="E6"/>
        </w:rPr>
        <w:t>omen</w:t>
      </w:r>
      <w:r w:rsidRPr="755DF0BC">
        <w:rPr>
          <w:rFonts w:eastAsia="Palatino Linotype" w:cs="Palatino Linotype"/>
          <w:i/>
          <w:color w:val="353332" w:themeColor="text1" w:themeTint="E6"/>
        </w:rPr>
        <w:t xml:space="preserve">’s contribution, albeit smaller in scale, played a crucial role in gradually building awareness and understanding of the significance of incorporating gender perspectives into the </w:t>
      </w:r>
      <w:r w:rsidR="009F3FEC">
        <w:rPr>
          <w:rFonts w:eastAsia="Palatino Linotype" w:cs="Palatino Linotype"/>
          <w:i/>
          <w:color w:val="353332" w:themeColor="text1" w:themeTint="E6"/>
        </w:rPr>
        <w:t>programme</w:t>
      </w:r>
      <w:r w:rsidRPr="755DF0BC">
        <w:rPr>
          <w:rFonts w:ascii="Times New Roman" w:hAnsi="Times New Roman"/>
          <w:i/>
        </w:rPr>
        <w:t xml:space="preserve">. </w:t>
      </w:r>
      <w:r w:rsidRPr="755DF0BC">
        <w:rPr>
          <w:rFonts w:eastAsia="Palatino Linotype" w:cs="Palatino Linotype"/>
          <w:i/>
          <w:color w:val="353332" w:themeColor="text1" w:themeTint="E6"/>
        </w:rPr>
        <w:t xml:space="preserve">Over time, there has been progress in clarifying why gender considerations are essential and what value they bring to the </w:t>
      </w:r>
      <w:r w:rsidR="009F3FEC">
        <w:rPr>
          <w:rFonts w:eastAsia="Palatino Linotype" w:cs="Palatino Linotype"/>
          <w:i/>
          <w:color w:val="353332" w:themeColor="text1" w:themeTint="E6"/>
        </w:rPr>
        <w:t>programme</w:t>
      </w:r>
      <w:r w:rsidRPr="755DF0BC">
        <w:rPr>
          <w:rFonts w:eastAsia="Palatino Linotype" w:cs="Palatino Linotype"/>
          <w:i/>
          <w:color w:val="353332" w:themeColor="text1" w:themeTint="E6"/>
        </w:rPr>
        <w:t>.’</w:t>
      </w:r>
      <w:r w:rsidRPr="755DF0BC">
        <w:rPr>
          <w:rFonts w:eastAsia="Palatino Linotype" w:cs="Palatino Linotype"/>
          <w:i/>
          <w:color w:val="353332" w:themeColor="text1" w:themeTint="E6"/>
          <w:vertAlign w:val="superscript"/>
        </w:rPr>
        <w:footnoteReference w:id="183"/>
      </w:r>
      <w:r>
        <w:rPr>
          <w:rFonts w:eastAsia="Palatino Linotype" w:cs="Palatino Linotype"/>
          <w:i/>
          <w:color w:val="353332" w:themeColor="text1" w:themeTint="E6"/>
        </w:rPr>
        <w:t xml:space="preserve"> </w:t>
      </w:r>
      <w:r>
        <w:rPr>
          <w:rFonts w:eastAsia="Palatino Linotype" w:cs="Palatino Linotype"/>
          <w:iCs/>
          <w:color w:val="353332" w:themeColor="text1" w:themeTint="E6"/>
        </w:rPr>
        <w:t xml:space="preserve">Another interviewee at national level noted that </w:t>
      </w:r>
      <w:r w:rsidRPr="00DD0396">
        <w:rPr>
          <w:rFonts w:eastAsia="Palatino Linotype" w:cs="Palatino Linotype"/>
          <w:iCs/>
          <w:color w:val="353332" w:themeColor="text1" w:themeTint="E6"/>
        </w:rPr>
        <w:t>“</w:t>
      </w:r>
      <w:r w:rsidRPr="00DD0396">
        <w:rPr>
          <w:rFonts w:eastAsia="Palatino Linotype" w:cs="Palatino Linotype"/>
          <w:i/>
          <w:color w:val="353332" w:themeColor="text1" w:themeTint="E6"/>
        </w:rPr>
        <w:t>the involvement of UN Women ensured that gender considerations were woven into the fabric of our project</w:t>
      </w:r>
      <w:r w:rsidR="00580CF6">
        <w:rPr>
          <w:rFonts w:eastAsia="Palatino Linotype" w:cs="Palatino Linotype"/>
          <w:iCs/>
          <w:color w:val="353332" w:themeColor="text1" w:themeTint="E6"/>
        </w:rPr>
        <w:t>.”</w:t>
      </w:r>
    </w:p>
    <w:p w14:paraId="300DEDA3" w14:textId="77777777" w:rsidR="000A5C65" w:rsidRDefault="000A5C65" w:rsidP="000A5C65">
      <w:pPr>
        <w:rPr>
          <w:lang w:eastAsia="en-US"/>
        </w:rPr>
      </w:pPr>
      <w:r>
        <w:rPr>
          <w:lang w:eastAsia="en-US"/>
        </w:rPr>
        <w:t>The Project Document comprises a detailed background/situation analysis reflecting on the needs of women migrants and the challenges faced by migrant women in the CP region in general. However, in the description of specific migration-related topics, the specific needs of women are not always highlighted (e.g. the analysis of recruitment practices, sustainable reintegration, or skills development). It is therefore not clear from the Project Document why those dimensions were chosen in relation to the overall objective of improving labour migration governance for women migrants.</w:t>
      </w:r>
    </w:p>
    <w:p w14:paraId="216247B4" w14:textId="42CB612C" w:rsidR="000A5C65" w:rsidRDefault="000A5C65" w:rsidP="000A5C65">
      <w:pPr>
        <w:rPr>
          <w:lang w:eastAsia="en-US"/>
        </w:rPr>
      </w:pPr>
      <w:r>
        <w:rPr>
          <w:lang w:eastAsia="en-US"/>
        </w:rPr>
        <w:t xml:space="preserve">A lack of clear information on the gender dimension of these aspects of migration could hinder the development of gender-sensitive fair and ethical recruitment procedures. However, to some extent, this gap was addressed through the commissioning of various studies related to gender and migration, for example the two </w:t>
      </w:r>
      <w:r w:rsidRPr="004F56BD">
        <w:rPr>
          <w:lang w:eastAsia="en-US"/>
        </w:rPr>
        <w:t>Gender Assessments of Skills Development Opportunities for Women Migrant Workers from Sri Lanka and Pakistan</w:t>
      </w:r>
      <w:r>
        <w:rPr>
          <w:lang w:eastAsia="en-US"/>
        </w:rPr>
        <w:t xml:space="preserve">. </w:t>
      </w:r>
    </w:p>
    <w:p w14:paraId="526594CA" w14:textId="6DBA482E" w:rsidR="000A5C65" w:rsidRDefault="000A5C65" w:rsidP="000A5C65">
      <w:pPr>
        <w:rPr>
          <w:lang w:eastAsia="en-US"/>
        </w:rPr>
      </w:pPr>
      <w:r>
        <w:rPr>
          <w:lang w:eastAsia="en-US"/>
        </w:rPr>
        <w:lastRenderedPageBreak/>
        <w:t>While UN</w:t>
      </w:r>
      <w:r w:rsidRPr="00BD350C">
        <w:rPr>
          <w:lang w:eastAsia="en-US"/>
        </w:rPr>
        <w:t xml:space="preserve"> Women supported the programme from the beginning, the Programme Specialist was fully on board only in April 202</w:t>
      </w:r>
      <w:r w:rsidR="00467854">
        <w:rPr>
          <w:lang w:eastAsia="en-US"/>
        </w:rPr>
        <w:t>1</w:t>
      </w:r>
      <w:r>
        <w:rPr>
          <w:lang w:eastAsia="en-US"/>
        </w:rPr>
        <w:t xml:space="preserve">, which, according to some interviewees, limited the ability of UN Women to fully participate in the design of the </w:t>
      </w:r>
      <w:r w:rsidR="00B932DB">
        <w:rPr>
          <w:lang w:eastAsia="en-US"/>
        </w:rPr>
        <w:t>GOALS programme</w:t>
      </w:r>
      <w:r>
        <w:rPr>
          <w:lang w:eastAsia="en-US"/>
        </w:rPr>
        <w:t xml:space="preserve">. </w:t>
      </w:r>
      <w:r>
        <w:rPr>
          <w:rStyle w:val="normaltextrun"/>
          <w:rFonts w:cs="Calibri"/>
          <w:color w:val="000000"/>
        </w:rPr>
        <w:t>W</w:t>
      </w:r>
      <w:r w:rsidRPr="00E35BF7">
        <w:rPr>
          <w:rStyle w:val="normaltextrun"/>
          <w:rFonts w:cs="Calibri"/>
          <w:color w:val="000000"/>
        </w:rPr>
        <w:t xml:space="preserve">hen it entered the </w:t>
      </w:r>
      <w:r w:rsidR="009F3FEC">
        <w:rPr>
          <w:rStyle w:val="normaltextrun"/>
          <w:rFonts w:cs="Calibri"/>
          <w:color w:val="000000"/>
        </w:rPr>
        <w:t>p</w:t>
      </w:r>
      <w:r w:rsidRPr="00E35BF7">
        <w:rPr>
          <w:rStyle w:val="normaltextrun"/>
          <w:rFonts w:cs="Calibri"/>
          <w:color w:val="000000"/>
        </w:rPr>
        <w:t>rogramme</w:t>
      </w:r>
      <w:r w:rsidR="00467854">
        <w:rPr>
          <w:rStyle w:val="normaltextrun"/>
          <w:rFonts w:cs="Calibri"/>
          <w:color w:val="000000"/>
        </w:rPr>
        <w:t>’s design p</w:t>
      </w:r>
      <w:r w:rsidR="009F3FEC">
        <w:rPr>
          <w:rStyle w:val="normaltextrun"/>
          <w:rFonts w:cs="Calibri"/>
          <w:color w:val="000000"/>
        </w:rPr>
        <w:t>hase</w:t>
      </w:r>
      <w:r w:rsidRPr="00E35BF7">
        <w:rPr>
          <w:rStyle w:val="normaltextrun"/>
          <w:rFonts w:cs="Calibri"/>
          <w:color w:val="000000"/>
        </w:rPr>
        <w:t xml:space="preserve"> later, it assumed a lead role and engaged a consultant to refine the </w:t>
      </w:r>
      <w:r w:rsidR="009F3FEC">
        <w:rPr>
          <w:rStyle w:val="normaltextrun"/>
          <w:rFonts w:cs="Calibri"/>
          <w:color w:val="000000"/>
        </w:rPr>
        <w:t>programme</w:t>
      </w:r>
      <w:r w:rsidRPr="00E35BF7">
        <w:rPr>
          <w:rStyle w:val="normaltextrun"/>
          <w:rFonts w:cs="Calibri"/>
          <w:color w:val="000000"/>
        </w:rPr>
        <w:t>’s design within the existing context and budget</w:t>
      </w:r>
      <w:r w:rsidRPr="68C18339">
        <w:rPr>
          <w:lang w:val="en-US" w:eastAsia="en-US"/>
        </w:rPr>
        <w:t>.</w:t>
      </w:r>
      <w:r w:rsidRPr="68C18339">
        <w:rPr>
          <w:rStyle w:val="FootnoteReference"/>
          <w:rFonts w:ascii="Palatino Linotype" w:hAnsi="Palatino Linotype"/>
          <w:lang w:val="en-US" w:eastAsia="en-US"/>
        </w:rPr>
        <w:footnoteReference w:id="184"/>
      </w:r>
    </w:p>
    <w:p w14:paraId="1E09DF67" w14:textId="77777777" w:rsidR="000A5C65" w:rsidRDefault="000A5C65" w:rsidP="000A5C65">
      <w:pPr>
        <w:rPr>
          <w:b/>
          <w:bCs/>
          <w:lang w:eastAsia="en-US"/>
        </w:rPr>
      </w:pPr>
      <w:r>
        <w:rPr>
          <w:b/>
          <w:bCs/>
          <w:lang w:eastAsia="en-US"/>
        </w:rPr>
        <w:t>Programme implementation</w:t>
      </w:r>
    </w:p>
    <w:p w14:paraId="7BCC39F9" w14:textId="3957BF2E" w:rsidR="000A5C65" w:rsidRDefault="000A5C65" w:rsidP="000A5C65">
      <w:pPr>
        <w:rPr>
          <w:lang w:eastAsia="en-US"/>
        </w:rPr>
      </w:pPr>
      <w:r>
        <w:rPr>
          <w:lang w:eastAsia="en-US"/>
        </w:rPr>
        <w:t xml:space="preserve">The integration of gender in the programme activities was twofold. Firstly, the evaluation found gender-specific activities, such as the </w:t>
      </w:r>
      <w:r w:rsidRPr="006556E1">
        <w:rPr>
          <w:lang w:eastAsia="en-US"/>
        </w:rPr>
        <w:t xml:space="preserve">capacity building </w:t>
      </w:r>
      <w:r>
        <w:rPr>
          <w:lang w:eastAsia="en-US"/>
        </w:rPr>
        <w:t xml:space="preserve">workshop </w:t>
      </w:r>
      <w:r w:rsidRPr="006556E1">
        <w:rPr>
          <w:lang w:eastAsia="en-US"/>
        </w:rPr>
        <w:t xml:space="preserve">for CP </w:t>
      </w:r>
      <w:r w:rsidR="007A3002">
        <w:rPr>
          <w:lang w:eastAsia="en-US"/>
        </w:rPr>
        <w:t>Member States</w:t>
      </w:r>
      <w:r w:rsidRPr="006556E1">
        <w:rPr>
          <w:lang w:eastAsia="en-US"/>
        </w:rPr>
        <w:t xml:space="preserve"> on “Gender-responsive migration governance”</w:t>
      </w:r>
      <w:r>
        <w:rPr>
          <w:lang w:eastAsia="en-US"/>
        </w:rPr>
        <w:t xml:space="preserve"> and the various gender-sensitive tools and gender-related studies that were carried out. </w:t>
      </w:r>
    </w:p>
    <w:p w14:paraId="64D8F134" w14:textId="2307B6BB" w:rsidR="000A5C65" w:rsidRDefault="000A5C65" w:rsidP="000A5C65">
      <w:pPr>
        <w:rPr>
          <w:lang w:eastAsia="en-US"/>
        </w:rPr>
      </w:pPr>
      <w:r>
        <w:rPr>
          <w:lang w:eastAsia="en-US"/>
        </w:rPr>
        <w:t xml:space="preserve">Secondly, the </w:t>
      </w:r>
      <w:r w:rsidR="009F3FEC">
        <w:rPr>
          <w:lang w:eastAsia="en-US"/>
        </w:rPr>
        <w:t>programme</w:t>
      </w:r>
      <w:r>
        <w:rPr>
          <w:lang w:eastAsia="en-US"/>
        </w:rPr>
        <w:t xml:space="preserve"> aimed to introduce a gender</w:t>
      </w:r>
      <w:r w:rsidR="00FD32D2">
        <w:rPr>
          <w:lang w:eastAsia="en-US"/>
        </w:rPr>
        <w:t xml:space="preserve"> </w:t>
      </w:r>
      <w:r>
        <w:rPr>
          <w:lang w:eastAsia="en-US"/>
        </w:rPr>
        <w:t>lens in its more general labour migration policies. For example, a</w:t>
      </w:r>
      <w:r w:rsidRPr="00DB1D86">
        <w:rPr>
          <w:lang w:eastAsia="en-US"/>
        </w:rPr>
        <w:t>n increase in gender equality and human rights themes was observed in TAWGs meeting agendas and work plans alike</w:t>
      </w:r>
      <w:r>
        <w:rPr>
          <w:lang w:eastAsia="en-US"/>
        </w:rPr>
        <w:t>, as it was decided to integrate gender equality as cross-cutting theme in all five TAWGs</w:t>
      </w:r>
      <w:r w:rsidRPr="00DB1D86">
        <w:rPr>
          <w:lang w:eastAsia="en-US"/>
        </w:rPr>
        <w:t>.</w:t>
      </w:r>
    </w:p>
    <w:p w14:paraId="71AA3985" w14:textId="75182F5F" w:rsidR="000A5C65" w:rsidRPr="00EC4717" w:rsidRDefault="000A5C65" w:rsidP="000A5C65">
      <w:pPr>
        <w:spacing w:line="240" w:lineRule="auto"/>
        <w:rPr>
          <w:szCs w:val="20"/>
        </w:rPr>
      </w:pPr>
      <w:r w:rsidRPr="68C18339">
        <w:rPr>
          <w:lang w:val="en-US" w:eastAsia="en-US"/>
        </w:rPr>
        <w:t xml:space="preserve">According to the survey results, government and non-state entities alike reported an improved awareness among their colleagues regarding the rights and needs of migrant women as a direct result of their involvement in the </w:t>
      </w:r>
      <w:r w:rsidR="009F3FEC">
        <w:rPr>
          <w:lang w:val="en-US" w:eastAsia="en-US"/>
        </w:rPr>
        <w:t>programme</w:t>
      </w:r>
      <w:r w:rsidRPr="68C18339">
        <w:rPr>
          <w:lang w:val="en-US" w:eastAsia="en-US"/>
        </w:rPr>
        <w:t>'s activities and initiatives.</w:t>
      </w:r>
      <w:r w:rsidRPr="00EC4717">
        <w:rPr>
          <w:szCs w:val="20"/>
        </w:rPr>
        <w:t xml:space="preserve"> </w:t>
      </w:r>
      <w:r w:rsidRPr="68C18339">
        <w:t>Similar examples emerged also during the interviews with stakeholders at the national level who reported positive changes within their organisations and their work.</w:t>
      </w:r>
      <w:r w:rsidRPr="68C18339">
        <w:rPr>
          <w:rStyle w:val="FootnoteReference"/>
        </w:rPr>
        <w:footnoteReference w:id="185"/>
      </w:r>
      <w:r w:rsidRPr="00326D2D">
        <w:rPr>
          <w:szCs w:val="20"/>
        </w:rPr>
        <w:t xml:space="preserve"> </w:t>
      </w:r>
    </w:p>
    <w:p w14:paraId="2A6D9728" w14:textId="2AAEF060" w:rsidR="000A5C65" w:rsidRDefault="000A5C65" w:rsidP="003E1D98">
      <w:pPr>
        <w:pStyle w:val="Caption"/>
      </w:pPr>
      <w:bookmarkStart w:id="172" w:name="_Toc161300640"/>
      <w:r w:rsidRPr="00E26097">
        <w:t xml:space="preserve">Figure </w:t>
      </w:r>
      <w:r w:rsidR="00D23C1F">
        <w:fldChar w:fldCharType="begin"/>
      </w:r>
      <w:r w:rsidR="00D23C1F">
        <w:instrText xml:space="preserve"> SEQ Figure \* ARABIC </w:instrText>
      </w:r>
      <w:r w:rsidR="00D23C1F">
        <w:fldChar w:fldCharType="separate"/>
      </w:r>
      <w:r w:rsidR="00D23C1F">
        <w:rPr>
          <w:noProof/>
        </w:rPr>
        <w:t>12</w:t>
      </w:r>
      <w:r w:rsidR="00D23C1F">
        <w:fldChar w:fldCharType="end"/>
      </w:r>
      <w:r w:rsidRPr="00E26097">
        <w:rPr>
          <w:lang w:val="en-US"/>
        </w:rPr>
        <w:t xml:space="preserve">. Perception of governmental and non-state actors </w:t>
      </w:r>
      <w:r>
        <w:rPr>
          <w:lang w:val="en-US"/>
        </w:rPr>
        <w:t>ABOUT</w:t>
      </w:r>
      <w:r w:rsidRPr="00E26097">
        <w:rPr>
          <w:lang w:val="en-US"/>
        </w:rPr>
        <w:t xml:space="preserve"> THEIR COLLEAGUES improved understanding on the needs and rights of women migrants</w:t>
      </w:r>
      <w:bookmarkEnd w:id="172"/>
    </w:p>
    <w:p w14:paraId="494CAC7A" w14:textId="77777777" w:rsidR="000A5C65" w:rsidRPr="00326D2D" w:rsidRDefault="000A5C65" w:rsidP="000A5C65">
      <w:pPr>
        <w:spacing w:line="240" w:lineRule="auto"/>
        <w:jc w:val="left"/>
        <w:rPr>
          <w:b/>
          <w:lang w:eastAsia="en-US"/>
        </w:rPr>
      </w:pPr>
      <w:r w:rsidRPr="00326D2D">
        <w:rPr>
          <w:noProof/>
          <w:szCs w:val="20"/>
        </w:rPr>
        <w:drawing>
          <wp:inline distT="0" distB="0" distL="0" distR="0" wp14:anchorId="5EB887B5" wp14:editId="683B19CC">
            <wp:extent cx="5676900" cy="1571625"/>
            <wp:effectExtent l="0" t="0" r="0" b="9525"/>
            <wp:docPr id="276898223" name="Chart 1">
              <a:extLst xmlns:a="http://schemas.openxmlformats.org/drawingml/2006/main">
                <a:ext uri="{FF2B5EF4-FFF2-40B4-BE49-F238E27FC236}">
                  <a16:creationId xmlns:a16="http://schemas.microsoft.com/office/drawing/2014/main" id="{664DB68C-2738-DE2F-0504-CD45139A123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1D81A115" w14:textId="7466C826" w:rsidR="000A5C65" w:rsidRPr="00344223" w:rsidRDefault="000A5C65" w:rsidP="000A5C65">
      <w:pPr>
        <w:spacing w:line="240" w:lineRule="auto"/>
        <w:rPr>
          <w:rFonts w:ascii="Corbel" w:hAnsi="Corbel"/>
          <w:sz w:val="16"/>
          <w:szCs w:val="16"/>
          <w:lang w:eastAsia="en-US"/>
        </w:rPr>
      </w:pPr>
      <w:r w:rsidRPr="00344223">
        <w:rPr>
          <w:rFonts w:ascii="Corbel" w:hAnsi="Corbel"/>
          <w:sz w:val="16"/>
          <w:szCs w:val="16"/>
        </w:rPr>
        <w:t>Source: Survey conducted by the evaluation team, disaggregated by governmental and non-state respondents (n=75). “To what extent do you agree or disagree with the following statement: My colleagues started demonstrating a better understanding of the needs and rights of women migrants</w:t>
      </w:r>
      <w:r w:rsidR="00580CF6">
        <w:rPr>
          <w:rFonts w:ascii="Corbel" w:hAnsi="Corbel"/>
          <w:sz w:val="16"/>
          <w:szCs w:val="16"/>
        </w:rPr>
        <w:t>.”</w:t>
      </w:r>
    </w:p>
    <w:p w14:paraId="110D7787" w14:textId="77777777" w:rsidR="000A5C65" w:rsidRDefault="000A5C65" w:rsidP="000A5C65">
      <w:pPr>
        <w:rPr>
          <w:rFonts w:eastAsia="Cambria" w:cs="Cambria"/>
          <w:lang w:val="en-CA"/>
        </w:rPr>
      </w:pPr>
      <w:r w:rsidRPr="3C824F41">
        <w:rPr>
          <w:rFonts w:eastAsia="Cambria" w:cs="Cambria"/>
          <w:lang w:val="en-CA"/>
        </w:rPr>
        <w:t>Consultations with stakeholders indicate that many stakeholders believed that government representatives from CPMS engaged in the TAWGs remain open to the idea of making the Colombo Process more gender-responsive. A case in point comes from Nepal which advocated for the creation of a dedicated TAWG specifically focusing on gender equality.</w:t>
      </w:r>
      <w:r w:rsidRPr="3C824F41">
        <w:rPr>
          <w:rStyle w:val="FootnoteReference"/>
          <w:rFonts w:ascii="Palatino Linotype" w:eastAsia="Cambria" w:hAnsi="Palatino Linotype" w:cs="Cambria"/>
          <w:lang w:val="en-CA"/>
        </w:rPr>
        <w:footnoteReference w:id="186"/>
      </w:r>
      <w:r w:rsidRPr="3C824F41">
        <w:rPr>
          <w:rFonts w:eastAsia="Cambria" w:cs="Cambria"/>
          <w:lang w:val="en-CA"/>
        </w:rPr>
        <w:t xml:space="preserve"> Instead, it was agreed that gender equality and human rights would be mainstreamed throughout all TAWGs.</w:t>
      </w:r>
    </w:p>
    <w:p w14:paraId="4CAF21CD" w14:textId="55512E72" w:rsidR="000A5C65" w:rsidRDefault="000A5C65" w:rsidP="000A5C65">
      <w:pPr>
        <w:rPr>
          <w:lang w:eastAsia="en-US"/>
        </w:rPr>
      </w:pPr>
      <w:r w:rsidRPr="68C18339">
        <w:rPr>
          <w:lang w:eastAsia="en-US"/>
        </w:rPr>
        <w:lastRenderedPageBreak/>
        <w:t xml:space="preserve">In addition, the </w:t>
      </w:r>
      <w:r w:rsidR="009F3FEC">
        <w:rPr>
          <w:lang w:eastAsia="en-US"/>
        </w:rPr>
        <w:t>programme</w:t>
      </w:r>
      <w:r w:rsidRPr="68C18339">
        <w:rPr>
          <w:lang w:eastAsia="en-US"/>
        </w:rPr>
        <w:t xml:space="preserve"> contributed to the generation of statistics and data regarding the situation of labour migrants, encompassing gender-related data. GOALS provided training to officials from national statistical offices, policymakers, representatives of employers and trade unions, academia as well as civil society on the techniques for measuring and analysing labour migration statistics.</w:t>
      </w:r>
      <w:r w:rsidRPr="68C18339">
        <w:rPr>
          <w:rStyle w:val="FootnoteReference"/>
          <w:rFonts w:ascii="Palatino Linotype" w:hAnsi="Palatino Linotype"/>
          <w:lang w:eastAsia="en-US"/>
        </w:rPr>
        <w:footnoteReference w:id="187"/>
      </w:r>
      <w:r w:rsidRPr="68C18339">
        <w:rPr>
          <w:lang w:eastAsia="en-US"/>
        </w:rPr>
        <w:t xml:space="preserve"> </w:t>
      </w:r>
    </w:p>
    <w:p w14:paraId="75B0924E" w14:textId="438CC4BC" w:rsidR="000A5C65" w:rsidRDefault="000A5C65" w:rsidP="000A5C65">
      <w:pPr>
        <w:rPr>
          <w:lang w:eastAsia="en-US"/>
        </w:rPr>
      </w:pPr>
      <w:r w:rsidRPr="68C18339">
        <w:rPr>
          <w:lang w:eastAsia="en-US"/>
        </w:rPr>
        <w:t>It is noteworthy to underline that the contribution of GOALS to gender-related data w</w:t>
      </w:r>
      <w:r w:rsidR="00755FA9">
        <w:rPr>
          <w:lang w:eastAsia="en-US"/>
        </w:rPr>
        <w:t>ere</w:t>
      </w:r>
      <w:r w:rsidRPr="68C18339">
        <w:rPr>
          <w:lang w:eastAsia="en-US"/>
        </w:rPr>
        <w:t xml:space="preserve"> highly appreciated among the interviewees due to the extensive lack of data on labour migration and especially the lack of gender-segregated data in the region. According to a </w:t>
      </w:r>
      <w:r>
        <w:rPr>
          <w:lang w:eastAsia="en-US"/>
        </w:rPr>
        <w:t>stakeholder</w:t>
      </w:r>
      <w:r w:rsidRPr="68C18339">
        <w:rPr>
          <w:lang w:eastAsia="en-US"/>
        </w:rPr>
        <w:t xml:space="preserve"> from India “</w:t>
      </w:r>
      <w:r w:rsidRPr="68C18339">
        <w:rPr>
          <w:i/>
          <w:lang w:eastAsia="en-US"/>
        </w:rPr>
        <w:t>we can only convince our governments to get more sensitive about labour migration if we have data. This data can help us to make the migration safe, orderly and regular, for both women and men</w:t>
      </w:r>
      <w:r w:rsidR="00580CF6">
        <w:rPr>
          <w:lang w:eastAsia="en-US"/>
        </w:rPr>
        <w:t>.”</w:t>
      </w:r>
      <w:r w:rsidRPr="68C18339">
        <w:rPr>
          <w:lang w:eastAsia="en-US"/>
        </w:rPr>
        <w:t xml:space="preserve"> </w:t>
      </w:r>
    </w:p>
    <w:p w14:paraId="11E9BC91" w14:textId="321C5A46" w:rsidR="000A5C65" w:rsidRDefault="000A5C65" w:rsidP="000A5C65">
      <w:pPr>
        <w:rPr>
          <w:rFonts w:eastAsia="Cambria" w:cs="Cambria"/>
          <w:lang w:val="en-CA"/>
        </w:rPr>
      </w:pPr>
      <w:r w:rsidRPr="68C18339">
        <w:rPr>
          <w:lang w:eastAsia="en-US"/>
        </w:rPr>
        <w:t xml:space="preserve">The </w:t>
      </w:r>
      <w:r w:rsidR="00B932DB">
        <w:rPr>
          <w:lang w:eastAsia="en-US"/>
        </w:rPr>
        <w:t>GOALS programme</w:t>
      </w:r>
      <w:r w:rsidRPr="68C18339">
        <w:rPr>
          <w:lang w:eastAsia="en-US"/>
        </w:rPr>
        <w:t xml:space="preserve"> made a particularly valuable contribution in generating migration and gender-related data, particularly in crucial areas, namely remittances received from women migrant workers, the sexual and reproductive health of migrant workers, the count of migrant workers in detention cent</w:t>
      </w:r>
      <w:r w:rsidR="007476A0">
        <w:rPr>
          <w:lang w:eastAsia="en-US"/>
        </w:rPr>
        <w:t>re</w:t>
      </w:r>
      <w:r w:rsidRPr="68C18339">
        <w:rPr>
          <w:lang w:eastAsia="en-US"/>
        </w:rPr>
        <w:t>s, those reported as missing, and those residing in shelters in destination countries.</w:t>
      </w:r>
    </w:p>
    <w:p w14:paraId="4EF3AE76" w14:textId="668C14DC" w:rsidR="000A5C65" w:rsidRDefault="000A5C65" w:rsidP="000A5C65">
      <w:pPr>
        <w:rPr>
          <w:rFonts w:eastAsia="Palatino Linotype" w:cs="Palatino Linotype"/>
          <w:color w:val="auto"/>
          <w:lang w:val="en-US"/>
        </w:rPr>
      </w:pPr>
      <w:r>
        <w:rPr>
          <w:rStyle w:val="normaltextrun"/>
          <w:rFonts w:cs="Calibri"/>
          <w:color w:val="000000"/>
        </w:rPr>
        <w:t>However, a</w:t>
      </w:r>
      <w:r w:rsidRPr="003D6B5A">
        <w:rPr>
          <w:rStyle w:val="normaltextrun"/>
          <w:rFonts w:cs="Calibri"/>
          <w:color w:val="000000"/>
        </w:rPr>
        <w:t xml:space="preserve">ccording to some interviewees, the </w:t>
      </w:r>
      <w:r w:rsidR="009F3FEC">
        <w:rPr>
          <w:rStyle w:val="normaltextrun"/>
          <w:rFonts w:cs="Calibri"/>
          <w:color w:val="000000"/>
        </w:rPr>
        <w:t>programme</w:t>
      </w:r>
      <w:r w:rsidRPr="003D6B5A">
        <w:rPr>
          <w:rStyle w:val="normaltextrun"/>
          <w:rFonts w:cs="Calibri"/>
          <w:color w:val="000000"/>
        </w:rPr>
        <w:t xml:space="preserve"> had limited impact </w:t>
      </w:r>
      <w:r>
        <w:rPr>
          <w:rStyle w:val="normaltextrun"/>
          <w:rFonts w:cs="Calibri"/>
          <w:color w:val="000000"/>
        </w:rPr>
        <w:t xml:space="preserve">so far </w:t>
      </w:r>
      <w:r w:rsidRPr="003D6B5A">
        <w:rPr>
          <w:rStyle w:val="normaltextrun"/>
          <w:rFonts w:cs="Calibri"/>
          <w:color w:val="000000"/>
        </w:rPr>
        <w:t>on the working and living conditions of women, primarily due to deeply rooted socio-cultural barriers that present a significant challenge</w:t>
      </w:r>
      <w:r w:rsidRPr="68C18339">
        <w:rPr>
          <w:rFonts w:eastAsia="Palatino Linotype" w:cs="Palatino Linotype"/>
          <w:color w:val="353332" w:themeColor="text1" w:themeTint="E6"/>
          <w:lang w:val="en-US"/>
        </w:rPr>
        <w:t>.</w:t>
      </w:r>
      <w:r w:rsidRPr="68C18339">
        <w:rPr>
          <w:rStyle w:val="FootnoteReference"/>
          <w:rFonts w:ascii="Palatino Linotype" w:eastAsia="Palatino Linotype" w:hAnsi="Palatino Linotype" w:cs="Palatino Linotype"/>
          <w:lang w:val="en-US"/>
        </w:rPr>
        <w:footnoteReference w:id="188"/>
      </w:r>
      <w:r w:rsidRPr="68C18339">
        <w:rPr>
          <w:rFonts w:eastAsia="Palatino Linotype" w:cs="Palatino Linotype"/>
          <w:color w:val="353332" w:themeColor="text1" w:themeTint="E6"/>
          <w:lang w:val="en-US"/>
        </w:rPr>
        <w:t xml:space="preserve"> </w:t>
      </w:r>
      <w:r w:rsidRPr="003D6B5A">
        <w:rPr>
          <w:rFonts w:eastAsia="Palatino Linotype" w:cs="Palatino Linotype"/>
          <w:color w:val="auto"/>
          <w:lang w:val="en-US"/>
        </w:rPr>
        <w:t>According to an interviewee “</w:t>
      </w:r>
      <w:r w:rsidRPr="003D6B5A">
        <w:rPr>
          <w:rFonts w:eastAsia="Palatino Linotype" w:cs="Palatino Linotype"/>
          <w:i/>
          <w:color w:val="auto"/>
          <w:lang w:val="en-US"/>
        </w:rPr>
        <w:t>When agencies present their reports during PSC meetings, I find that the gender aspect is well reflected. However, when the gender moves to discussions with stakeholders, particularly in the migration governance space, then there is where you understand that more work needs to be done</w:t>
      </w:r>
      <w:r w:rsidR="00580CF6">
        <w:rPr>
          <w:rFonts w:eastAsia="Palatino Linotype" w:cs="Palatino Linotype"/>
          <w:color w:val="auto"/>
          <w:lang w:val="en-US"/>
        </w:rPr>
        <w:t>.”</w:t>
      </w:r>
      <w:r w:rsidRPr="003D6B5A">
        <w:rPr>
          <w:rStyle w:val="FootnoteReference"/>
          <w:rFonts w:ascii="Palatino Linotype" w:eastAsia="Palatino Linotype" w:hAnsi="Palatino Linotype" w:cs="Palatino Linotype"/>
          <w:color w:val="auto"/>
          <w:lang w:val="en-US"/>
        </w:rPr>
        <w:footnoteReference w:id="189"/>
      </w:r>
      <w:r w:rsidRPr="003D6B5A">
        <w:rPr>
          <w:rFonts w:eastAsia="Palatino Linotype" w:cs="Palatino Linotype"/>
          <w:color w:val="auto"/>
          <w:lang w:val="en-US"/>
        </w:rPr>
        <w:t xml:space="preserve"> These barriers have restricted to some extent the </w:t>
      </w:r>
      <w:r w:rsidR="009F3FEC">
        <w:rPr>
          <w:rFonts w:eastAsia="Palatino Linotype" w:cs="Palatino Linotype"/>
          <w:color w:val="auto"/>
          <w:lang w:val="en-US"/>
        </w:rPr>
        <w:t>programme</w:t>
      </w:r>
      <w:r w:rsidRPr="003D6B5A">
        <w:rPr>
          <w:rFonts w:eastAsia="Palatino Linotype" w:cs="Palatino Linotype"/>
          <w:color w:val="auto"/>
          <w:lang w:val="en-US"/>
        </w:rPr>
        <w:t>'s reach and its ability to positively influence migrant women.</w:t>
      </w:r>
      <w:r w:rsidRPr="00AC228E">
        <w:rPr>
          <w:rFonts w:eastAsia="Palatino Linotype" w:cs="Palatino Linotype"/>
          <w:vertAlign w:val="superscript"/>
        </w:rPr>
        <w:t xml:space="preserve"> </w:t>
      </w:r>
      <w:r w:rsidRPr="68C18339">
        <w:rPr>
          <w:rFonts w:eastAsia="Palatino Linotype" w:cs="Palatino Linotype"/>
          <w:vertAlign w:val="superscript"/>
        </w:rPr>
        <w:footnoteReference w:id="190"/>
      </w:r>
      <w:r w:rsidRPr="00326D2D">
        <w:rPr>
          <w:szCs w:val="20"/>
        </w:rPr>
        <w:t xml:space="preserve"> </w:t>
      </w:r>
    </w:p>
    <w:p w14:paraId="7578D003" w14:textId="27F29578" w:rsidR="000A5C65" w:rsidRDefault="000A5C65" w:rsidP="000A5C65">
      <w:pPr>
        <w:rPr>
          <w:lang w:eastAsia="en-US"/>
        </w:rPr>
      </w:pPr>
      <w:r w:rsidRPr="003D6B5A">
        <w:rPr>
          <w:rFonts w:eastAsia="Palatino Linotype" w:cs="Palatino Linotype"/>
          <w:color w:val="auto"/>
          <w:lang w:val="en-US"/>
        </w:rPr>
        <w:t>Additionally, the challenges faced by women migrants are exacerbated by limited access to informed decision-making</w:t>
      </w:r>
      <w:r w:rsidRPr="68C18339">
        <w:rPr>
          <w:rFonts w:eastAsia="Palatino Linotype" w:cs="Palatino Linotype"/>
          <w:color w:val="353332" w:themeColor="text1" w:themeTint="E6"/>
          <w:lang w:val="en-US"/>
        </w:rPr>
        <w:t>.</w:t>
      </w:r>
      <w:r w:rsidRPr="00326D2D">
        <w:rPr>
          <w:szCs w:val="20"/>
        </w:rPr>
        <w:t xml:space="preserve"> </w:t>
      </w:r>
      <w:r>
        <w:rPr>
          <w:lang w:eastAsia="en-US"/>
        </w:rPr>
        <w:t>Interviewees emphasi</w:t>
      </w:r>
      <w:r w:rsidR="007476A0">
        <w:rPr>
          <w:lang w:eastAsia="en-US"/>
        </w:rPr>
        <w:t>s</w:t>
      </w:r>
      <w:r>
        <w:rPr>
          <w:lang w:eastAsia="en-US"/>
        </w:rPr>
        <w:t>ed that in many countries in South Asia, labour migration falls under the ministries that largely are dominated by men officials, resulting in limited discussions on gender-related issues. In the words of one interviewee at national</w:t>
      </w:r>
      <w:r w:rsidDel="000C5EB3">
        <w:rPr>
          <w:lang w:eastAsia="en-US"/>
        </w:rPr>
        <w:t xml:space="preserve"> </w:t>
      </w:r>
      <w:r>
        <w:rPr>
          <w:lang w:eastAsia="en-US"/>
        </w:rPr>
        <w:t>level, "</w:t>
      </w:r>
      <w:r w:rsidRPr="00EE215F">
        <w:rPr>
          <w:i/>
          <w:iCs/>
          <w:lang w:eastAsia="en-US"/>
        </w:rPr>
        <w:t>Despite women being a significant force in migration within our region, there is a relative invisibility in these discussions</w:t>
      </w:r>
      <w:r w:rsidR="00580CF6">
        <w:rPr>
          <w:lang w:eastAsia="en-US"/>
        </w:rPr>
        <w:t>.”</w:t>
      </w:r>
      <w:r>
        <w:rPr>
          <w:lang w:eastAsia="en-US"/>
        </w:rPr>
        <w:t xml:space="preserve"> Potentially, the </w:t>
      </w:r>
      <w:r w:rsidR="009F3FEC">
        <w:rPr>
          <w:lang w:eastAsia="en-US"/>
        </w:rPr>
        <w:t>programme</w:t>
      </w:r>
      <w:r>
        <w:rPr>
          <w:lang w:eastAsia="en-US"/>
        </w:rPr>
        <w:t xml:space="preserve"> could have made a greater effort to ensure that more women could take part in national-level policy discussions, noting of course that the </w:t>
      </w:r>
      <w:r w:rsidR="009F3FEC">
        <w:rPr>
          <w:lang w:eastAsia="en-US"/>
        </w:rPr>
        <w:t>programme</w:t>
      </w:r>
      <w:r>
        <w:rPr>
          <w:lang w:eastAsia="en-US"/>
        </w:rPr>
        <w:t xml:space="preserve"> could not have just changed the composition of a Ministry.</w:t>
      </w:r>
    </w:p>
    <w:p w14:paraId="36D0F98D" w14:textId="77777777" w:rsidR="000A5C65" w:rsidRDefault="000A5C65" w:rsidP="000A5C65">
      <w:pPr>
        <w:rPr>
          <w:b/>
          <w:bCs/>
          <w:szCs w:val="20"/>
        </w:rPr>
      </w:pPr>
      <w:r>
        <w:rPr>
          <w:b/>
          <w:bCs/>
          <w:szCs w:val="20"/>
        </w:rPr>
        <w:t>Gender-sensitive monitoring and evaluation</w:t>
      </w:r>
    </w:p>
    <w:p w14:paraId="0A0276CF" w14:textId="77777777" w:rsidR="000A5C65" w:rsidRDefault="000A5C65" w:rsidP="000A5C65">
      <w:r>
        <w:t>Gender mainstreaming also includes applying a gender lens in programme monitoring and evaluation, as well as the data sources. It goes beyond merely reporting the number of female participants (for example) but aims to measure whether higher-level results are indeed applicable equally for men and women.</w:t>
      </w:r>
    </w:p>
    <w:p w14:paraId="1B949BD9" w14:textId="77777777" w:rsidR="000A5C65" w:rsidRDefault="000A5C65" w:rsidP="000A5C65">
      <w:r>
        <w:t xml:space="preserve">In the majority of output indicators, a gender dimension is included. For example, output 1.2. is measured by an indicator that does not only check whether women participated in TAWG meetings, but whether they have actually contributed to the meetings, which is a more meaningful way to measure women’s engagement. Other outputs are measured through indicators measuring the development of gender-sensitive tools and frameworks, or the adoption of gender-sensitive tools. </w:t>
      </w:r>
    </w:p>
    <w:p w14:paraId="2F2B9399" w14:textId="1E7B4951" w:rsidR="000A5C65" w:rsidRDefault="000A5C65" w:rsidP="000A5C65">
      <w:r>
        <w:t xml:space="preserve">However, some gaps exist in the measurement of outcomes, specifically outcome 1 on the development of actionable commitments. While not all such commitments need to relate to gender specifically, it would </w:t>
      </w:r>
      <w:r>
        <w:lastRenderedPageBreak/>
        <w:t>have benefited from one indicator measuring the extent to which CPMS have introduced new laws, policies, regulations etc</w:t>
      </w:r>
      <w:r w:rsidR="00022784">
        <w:t>.</w:t>
      </w:r>
      <w:r>
        <w:t xml:space="preserve">, with gender-sensitive content. </w:t>
      </w:r>
    </w:p>
    <w:p w14:paraId="35CA1E2A" w14:textId="77777777" w:rsidR="000A5C65" w:rsidRDefault="000A5C65" w:rsidP="000A5C65">
      <w:r>
        <w:t>Similarly, as gender equality was integrated as cross-cutting topic in all TAWG meetings, it could have been worth creating a gender-sensitive indicator for output 1.1., which measures the increased capacity of CPMS in different thematic areas. This could have been measured through reference to gender equality in the work plans and minutes.</w:t>
      </w:r>
    </w:p>
    <w:p w14:paraId="25F3F2F9" w14:textId="77777777" w:rsidR="000A5C65" w:rsidRDefault="000A5C65" w:rsidP="000A5C65">
      <w:pPr>
        <w:rPr>
          <w:b/>
          <w:bCs/>
        </w:rPr>
      </w:pPr>
      <w:r>
        <w:rPr>
          <w:b/>
          <w:bCs/>
        </w:rPr>
        <w:t>Concluding remarks</w:t>
      </w:r>
    </w:p>
    <w:p w14:paraId="3E1ECD5E" w14:textId="0D9AB1F9" w:rsidR="00B643CF" w:rsidRDefault="000A5C65" w:rsidP="000A5C65">
      <w:pPr>
        <w:rPr>
          <w:szCs w:val="20"/>
          <w:lang w:eastAsia="en-US"/>
        </w:rPr>
      </w:pPr>
      <w:r w:rsidRPr="00282F35">
        <w:t>GOALS fostered the understanding of CP</w:t>
      </w:r>
      <w:r>
        <w:t xml:space="preserve">MS </w:t>
      </w:r>
      <w:r w:rsidRPr="00282F35">
        <w:t xml:space="preserve">and non-state actors in gender-responsive labour migration governance. </w:t>
      </w:r>
      <w:r>
        <w:t>It ensured that gender equality was a cross-cutting concern in the overall approach, design, implementation and M&amp;E of the programme. However, external factors related to socio-cultural norms and ministry compositions hindered its full effectiveness for women migrants</w:t>
      </w:r>
      <w:r w:rsidR="007D4448" w:rsidRPr="007D4448">
        <w:rPr>
          <w:szCs w:val="20"/>
          <w:lang w:eastAsia="en-US"/>
        </w:rPr>
        <w:t>.</w:t>
      </w:r>
    </w:p>
    <w:p w14:paraId="397C6040" w14:textId="007295A5" w:rsidR="0054249A" w:rsidRDefault="00173FAA" w:rsidP="00C22D6F">
      <w:pPr>
        <w:pStyle w:val="Heading2"/>
        <w:numPr>
          <w:ilvl w:val="0"/>
          <w:numId w:val="0"/>
        </w:numPr>
        <w:ind w:left="357"/>
        <w:rPr>
          <w:lang w:val="en-US"/>
        </w:rPr>
      </w:pPr>
      <w:bookmarkStart w:id="173" w:name="_Toc161300614"/>
      <w:bookmarkStart w:id="174" w:name="_Toc161305783"/>
      <w:r w:rsidRPr="1FB75111">
        <w:rPr>
          <w:lang w:val="en-US"/>
        </w:rPr>
        <w:t>Case study on the South Asia Qualifications Referencing Framework (SAQRF)</w:t>
      </w:r>
      <w:bookmarkEnd w:id="173"/>
      <w:bookmarkEnd w:id="174"/>
    </w:p>
    <w:p w14:paraId="33F5EE9E" w14:textId="6665CA1E" w:rsidR="58C71CCF" w:rsidRPr="007C2D78" w:rsidRDefault="58C71CCF" w:rsidP="1FB75111">
      <w:pPr>
        <w:spacing w:after="160" w:line="257" w:lineRule="auto"/>
        <w:rPr>
          <w:rFonts w:eastAsia="Palatino Linotype" w:cs="Palatino Linotype"/>
          <w:i/>
          <w:iCs/>
          <w:color w:val="auto"/>
          <w:szCs w:val="20"/>
          <w:lang w:val="en-US"/>
        </w:rPr>
      </w:pPr>
      <w:r w:rsidRPr="007C2D78">
        <w:rPr>
          <w:rFonts w:eastAsia="Palatino Linotype" w:cs="Palatino Linotype"/>
          <w:i/>
          <w:iCs/>
          <w:color w:val="auto"/>
          <w:szCs w:val="20"/>
          <w:lang w:val="en-US"/>
        </w:rPr>
        <w:t>Research Question: Which factors influenced the development and implementation of SAQ</w:t>
      </w:r>
      <w:r w:rsidR="000C434B">
        <w:rPr>
          <w:rFonts w:eastAsia="Palatino Linotype" w:cs="Palatino Linotype"/>
          <w:i/>
          <w:iCs/>
          <w:color w:val="auto"/>
          <w:szCs w:val="20"/>
          <w:lang w:val="en-US"/>
        </w:rPr>
        <w:t>R</w:t>
      </w:r>
      <w:r w:rsidRPr="007C2D78">
        <w:rPr>
          <w:rFonts w:eastAsia="Palatino Linotype" w:cs="Palatino Linotype"/>
          <w:i/>
          <w:iCs/>
          <w:color w:val="auto"/>
          <w:szCs w:val="20"/>
          <w:lang w:val="en-US"/>
        </w:rPr>
        <w:t xml:space="preserve">F? </w:t>
      </w:r>
    </w:p>
    <w:p w14:paraId="2782FF28" w14:textId="4B16AE64" w:rsidR="58C71CCF" w:rsidRPr="007C2D78" w:rsidRDefault="58C71CCF" w:rsidP="1FB75111">
      <w:pPr>
        <w:spacing w:after="160" w:line="257" w:lineRule="auto"/>
        <w:rPr>
          <w:rFonts w:eastAsia="Palatino Linotype" w:cs="Palatino Linotype"/>
          <w:i/>
          <w:iCs/>
          <w:color w:val="auto"/>
          <w:szCs w:val="20"/>
          <w:lang w:val="en-US"/>
        </w:rPr>
      </w:pPr>
      <w:r w:rsidRPr="007C2D78">
        <w:rPr>
          <w:rFonts w:eastAsia="Palatino Linotype" w:cs="Palatino Linotype"/>
          <w:i/>
          <w:iCs/>
          <w:color w:val="auto"/>
          <w:szCs w:val="20"/>
          <w:lang w:val="en-US"/>
        </w:rPr>
        <w:t xml:space="preserve">Based on the example of </w:t>
      </w:r>
      <w:r w:rsidRPr="007C2D78">
        <w:rPr>
          <w:rFonts w:eastAsia="Palatino Linotype" w:cs="Palatino Linotype"/>
          <w:b/>
          <w:bCs/>
          <w:i/>
          <w:iCs/>
          <w:color w:val="auto"/>
          <w:szCs w:val="20"/>
          <w:lang w:val="en-US"/>
        </w:rPr>
        <w:t>Nepal</w:t>
      </w:r>
      <w:r w:rsidR="3555B265" w:rsidRPr="007C2D78">
        <w:rPr>
          <w:rFonts w:eastAsia="Palatino Linotype" w:cs="Palatino Linotype"/>
          <w:b/>
          <w:bCs/>
          <w:i/>
          <w:iCs/>
          <w:color w:val="auto"/>
          <w:szCs w:val="20"/>
          <w:lang w:val="en-US"/>
        </w:rPr>
        <w:t xml:space="preserve"> </w:t>
      </w:r>
      <w:r w:rsidRPr="007C2D78">
        <w:rPr>
          <w:rFonts w:eastAsia="Palatino Linotype" w:cs="Palatino Linotype"/>
          <w:i/>
          <w:iCs/>
          <w:color w:val="auto"/>
          <w:szCs w:val="20"/>
          <w:lang w:val="en-US"/>
        </w:rPr>
        <w:t>and the application of selected evaluation criteria, what was its relevance</w:t>
      </w:r>
      <w:r w:rsidR="4EFC40AF" w:rsidRPr="007C2D78">
        <w:rPr>
          <w:rFonts w:eastAsia="Palatino Linotype" w:cs="Palatino Linotype"/>
          <w:i/>
          <w:iCs/>
          <w:color w:val="auto"/>
          <w:szCs w:val="20"/>
          <w:lang w:val="en-US"/>
        </w:rPr>
        <w:t xml:space="preserve"> as well as the main</w:t>
      </w:r>
      <w:r w:rsidRPr="007C2D78">
        <w:rPr>
          <w:rFonts w:eastAsia="Palatino Linotype" w:cs="Palatino Linotype"/>
          <w:i/>
          <w:iCs/>
          <w:color w:val="auto"/>
          <w:szCs w:val="20"/>
          <w:lang w:val="en-US"/>
        </w:rPr>
        <w:t xml:space="preserve"> hindering and enabling factors playing </w:t>
      </w:r>
      <w:r w:rsidR="000776C9" w:rsidRPr="007C2D78">
        <w:rPr>
          <w:rFonts w:eastAsia="Palatino Linotype" w:cs="Palatino Linotype"/>
          <w:i/>
          <w:iCs/>
          <w:color w:val="auto"/>
          <w:szCs w:val="20"/>
          <w:lang w:val="en-US"/>
        </w:rPr>
        <w:t xml:space="preserve">a </w:t>
      </w:r>
      <w:r w:rsidRPr="007C2D78">
        <w:rPr>
          <w:rFonts w:eastAsia="Palatino Linotype" w:cs="Palatino Linotype"/>
          <w:i/>
          <w:iCs/>
          <w:color w:val="auto"/>
          <w:szCs w:val="20"/>
          <w:lang w:val="en-US"/>
        </w:rPr>
        <w:t xml:space="preserve">part in </w:t>
      </w:r>
      <w:r w:rsidR="08412AFE" w:rsidRPr="007C2D78">
        <w:rPr>
          <w:rFonts w:eastAsia="Palatino Linotype" w:cs="Palatino Linotype"/>
          <w:i/>
          <w:iCs/>
          <w:color w:val="auto"/>
          <w:szCs w:val="20"/>
          <w:lang w:val="en-US"/>
        </w:rPr>
        <w:t>the</w:t>
      </w:r>
      <w:r w:rsidRPr="007C2D78">
        <w:rPr>
          <w:rFonts w:eastAsia="Palatino Linotype" w:cs="Palatino Linotype"/>
          <w:i/>
          <w:iCs/>
          <w:color w:val="auto"/>
          <w:szCs w:val="20"/>
          <w:lang w:val="en-US"/>
        </w:rPr>
        <w:t xml:space="preserve"> development</w:t>
      </w:r>
      <w:r w:rsidR="0C5C5258" w:rsidRPr="007C2D78">
        <w:rPr>
          <w:rFonts w:eastAsia="Palatino Linotype" w:cs="Palatino Linotype"/>
          <w:i/>
          <w:iCs/>
          <w:color w:val="auto"/>
          <w:szCs w:val="20"/>
          <w:lang w:val="en-US"/>
        </w:rPr>
        <w:t xml:space="preserve"> of SAQRF</w:t>
      </w:r>
      <w:r w:rsidRPr="007C2D78">
        <w:rPr>
          <w:rFonts w:eastAsia="Palatino Linotype" w:cs="Palatino Linotype"/>
          <w:i/>
          <w:iCs/>
          <w:color w:val="auto"/>
          <w:szCs w:val="20"/>
          <w:lang w:val="en-US"/>
        </w:rPr>
        <w:t xml:space="preserve">? Have there been any overlaps with other initiatives? What is </w:t>
      </w:r>
      <w:r w:rsidR="1E308B62" w:rsidRPr="007C2D78">
        <w:rPr>
          <w:rFonts w:eastAsia="Palatino Linotype" w:cs="Palatino Linotype"/>
          <w:i/>
          <w:iCs/>
          <w:color w:val="auto"/>
          <w:szCs w:val="20"/>
          <w:lang w:val="en-US"/>
        </w:rPr>
        <w:t xml:space="preserve">its </w:t>
      </w:r>
      <w:r w:rsidRPr="007C2D78">
        <w:rPr>
          <w:rFonts w:eastAsia="Palatino Linotype" w:cs="Palatino Linotype"/>
          <w:i/>
          <w:iCs/>
          <w:color w:val="auto"/>
          <w:szCs w:val="20"/>
          <w:lang w:val="en-US"/>
        </w:rPr>
        <w:t>expected long-term impact?</w:t>
      </w:r>
    </w:p>
    <w:p w14:paraId="4ECC58A2" w14:textId="6A07C394" w:rsidR="58C71CCF" w:rsidRPr="007C2D78" w:rsidRDefault="58C71CCF" w:rsidP="00C63CAB">
      <w:pPr>
        <w:spacing w:after="160" w:line="257" w:lineRule="auto"/>
        <w:rPr>
          <w:rFonts w:eastAsia="Palatino Linotype" w:cs="Palatino Linotype"/>
          <w:i/>
          <w:iCs/>
          <w:color w:val="auto"/>
          <w:szCs w:val="20"/>
          <w:lang w:val="en-US"/>
        </w:rPr>
      </w:pPr>
      <w:r w:rsidRPr="007C2D78">
        <w:rPr>
          <w:rFonts w:eastAsia="Palatino Linotype" w:cs="Palatino Linotype"/>
          <w:i/>
          <w:iCs/>
          <w:color w:val="auto"/>
          <w:szCs w:val="20"/>
          <w:lang w:val="en-US"/>
        </w:rPr>
        <w:t>Background</w:t>
      </w:r>
    </w:p>
    <w:p w14:paraId="1749B788" w14:textId="7326D811" w:rsidR="58C71CCF" w:rsidRPr="007C2D78" w:rsidRDefault="58C71CCF" w:rsidP="00B643CF">
      <w:r w:rsidRPr="007C2D78">
        <w:rPr>
          <w:rFonts w:eastAsia="Palatino Linotype"/>
          <w:lang w:val="en-US"/>
        </w:rPr>
        <w:t>The SAARC (South Asian Association for Regional Cooperation) was established with the signing of the SAARC Charter in Dhaka on 8 December 1985. Comprising eight Member States – Afghanistan, Bangladesh, Bhutan, India, Maldives, Nepal, Pakistan, and Sri Lanka – the SAARC Secretariat was established in Kathmandu on 17 January 1987.</w:t>
      </w:r>
      <w:r w:rsidR="004B020A">
        <w:rPr>
          <w:rFonts w:eastAsia="Palatino Linotype"/>
          <w:lang w:val="en-US"/>
        </w:rPr>
        <w:t xml:space="preserve"> </w:t>
      </w:r>
      <w:r w:rsidRPr="007C2D78">
        <w:rPr>
          <w:rFonts w:eastAsia="Palatino Linotype"/>
          <w:lang w:val="en-US"/>
        </w:rPr>
        <w:t>The objectives outlined in the SAARC Charter aim to enhance the well-being of South Asian peoples by fostering economic growth, social progress, and cultural development. Additionally, SAARC aims to strengthen cooperation with other developing countries, collaborate in international forums, and work with similar-minded international and regional organi</w:t>
      </w:r>
      <w:r w:rsidR="007476A0">
        <w:rPr>
          <w:rFonts w:eastAsia="Palatino Linotype"/>
          <w:lang w:val="en-US"/>
        </w:rPr>
        <w:t>s</w:t>
      </w:r>
      <w:r w:rsidRPr="007C2D78">
        <w:rPr>
          <w:rFonts w:eastAsia="Palatino Linotype"/>
          <w:lang w:val="en-US"/>
        </w:rPr>
        <w:t>ations.</w:t>
      </w:r>
    </w:p>
    <w:p w14:paraId="34A88F7C" w14:textId="6D09CEB4" w:rsidR="58C71CCF" w:rsidRDefault="58C71CCF" w:rsidP="00B643CF">
      <w:r w:rsidRPr="1FB75111">
        <w:rPr>
          <w:rFonts w:eastAsia="Palatino Linotype"/>
          <w:lang w:val="en-US"/>
        </w:rPr>
        <w:t>The SAARC Plan of Action on Migration, endorsed in Kathmandu in May 2016, advocate</w:t>
      </w:r>
      <w:r w:rsidR="00B643CF">
        <w:rPr>
          <w:rFonts w:eastAsia="Palatino Linotype"/>
          <w:lang w:val="en-US"/>
        </w:rPr>
        <w:t>d</w:t>
      </w:r>
      <w:r w:rsidRPr="1FB75111">
        <w:rPr>
          <w:rFonts w:eastAsia="Palatino Linotype"/>
          <w:lang w:val="en-US"/>
        </w:rPr>
        <w:t xml:space="preserve"> for establishing a </w:t>
      </w:r>
      <w:r w:rsidRPr="00B643CF">
        <w:rPr>
          <w:rFonts w:eastAsia="Palatino Linotype"/>
          <w:b/>
          <w:bCs/>
          <w:lang w:val="en-US"/>
        </w:rPr>
        <w:t>South Asian Qualifications Reference Framework</w:t>
      </w:r>
      <w:r w:rsidRPr="1FB75111">
        <w:rPr>
          <w:rFonts w:eastAsia="Palatino Linotype"/>
          <w:lang w:val="en-US"/>
        </w:rPr>
        <w:t>. This framework seeks to standardi</w:t>
      </w:r>
      <w:r w:rsidR="007476A0">
        <w:rPr>
          <w:rFonts w:eastAsia="Palatino Linotype"/>
          <w:lang w:val="en-US"/>
        </w:rPr>
        <w:t>s</w:t>
      </w:r>
      <w:r w:rsidRPr="1FB75111">
        <w:rPr>
          <w:rFonts w:eastAsia="Palatino Linotype"/>
          <w:lang w:val="en-US"/>
        </w:rPr>
        <w:t>e skills qualifications across the region, enhancing the recognition of skills held by South Asian migrant workers in their destination countries.</w:t>
      </w:r>
    </w:p>
    <w:p w14:paraId="32C90E2A" w14:textId="402D0BCB" w:rsidR="58C71CCF" w:rsidRDefault="58C71CCF" w:rsidP="00B643CF">
      <w:r w:rsidRPr="1FB75111">
        <w:rPr>
          <w:rFonts w:eastAsia="Palatino Linotype"/>
          <w:lang w:val="en-US"/>
        </w:rPr>
        <w:t xml:space="preserve">During the IX Inter-Regional Expert Forum on Skills and Migration in the South Asia – Middle East Corridor in New Delhi (July 2017), a key recommendation was to engage with the SAARC Secretariat. The proposal aimed to leverage existing </w:t>
      </w:r>
      <w:r w:rsidRPr="1FB75111">
        <w:rPr>
          <w:rFonts w:eastAsia="Palatino Linotype"/>
          <w:b/>
          <w:bCs/>
          <w:lang w:val="en-US"/>
        </w:rPr>
        <w:t>SAARC frameworks on education and migration to support the establishment of a South Asian Qualification Reference Framework.</w:t>
      </w:r>
      <w:r w:rsidRPr="1FB75111">
        <w:rPr>
          <w:rFonts w:eastAsia="Palatino Linotype"/>
          <w:lang w:val="en-US"/>
        </w:rPr>
        <w:t xml:space="preserve"> This framework would facilitate</w:t>
      </w:r>
      <w:r w:rsidRPr="1FB75111">
        <w:rPr>
          <w:rFonts w:ascii="Times New Roman" w:hAnsi="Times New Roman"/>
          <w:sz w:val="24"/>
          <w:lang w:val="en-US"/>
        </w:rPr>
        <w:t xml:space="preserve"> </w:t>
      </w:r>
      <w:r w:rsidRPr="1FB75111">
        <w:rPr>
          <w:rFonts w:eastAsia="Palatino Linotype"/>
          <w:lang w:val="en-US"/>
        </w:rPr>
        <w:t>the comparison of qualifications across SAARC Member States and improve the acknowledg</w:t>
      </w:r>
      <w:r w:rsidR="000776C9">
        <w:rPr>
          <w:rFonts w:eastAsia="Palatino Linotype"/>
          <w:lang w:val="en-US"/>
        </w:rPr>
        <w:t>e</w:t>
      </w:r>
      <w:r w:rsidRPr="1FB75111">
        <w:rPr>
          <w:rFonts w:eastAsia="Palatino Linotype"/>
          <w:lang w:val="en-US"/>
        </w:rPr>
        <w:t>ment of skills among South Asian migrant workers in destination countries.</w:t>
      </w:r>
    </w:p>
    <w:p w14:paraId="325A5806" w14:textId="3D7D8854" w:rsidR="58C71CCF" w:rsidRDefault="58C71CCF" w:rsidP="1FB75111">
      <w:pPr>
        <w:ind w:left="-20" w:right="-20"/>
        <w:rPr>
          <w:rFonts w:eastAsia="Palatino Linotype" w:cs="Palatino Linotype"/>
          <w:szCs w:val="20"/>
          <w:lang w:val="en-US"/>
        </w:rPr>
      </w:pPr>
      <w:r w:rsidRPr="1FB75111">
        <w:rPr>
          <w:rFonts w:eastAsia="Palatino Linotype" w:cs="Palatino Linotype"/>
          <w:b/>
          <w:bCs/>
          <w:szCs w:val="20"/>
          <w:lang w:val="en-US"/>
        </w:rPr>
        <w:t>The ILO played a key role in initiating the development of the South Asia Qualifications Reference Framework (SAQRF)</w:t>
      </w:r>
      <w:r w:rsidRPr="1FB75111">
        <w:rPr>
          <w:rFonts w:eastAsia="Palatino Linotype" w:cs="Palatino Linotype"/>
          <w:szCs w:val="20"/>
          <w:lang w:val="en-US"/>
        </w:rPr>
        <w:t xml:space="preserve"> in the latter part of 2020. This involved surveys and interviews, leading to a comprehensive background report (Bateman 2020a).</w:t>
      </w:r>
    </w:p>
    <w:p w14:paraId="5EB5CF18" w14:textId="1D6DB0A6" w:rsidR="00B34785" w:rsidRDefault="008F65BF" w:rsidP="1FB75111">
      <w:pPr>
        <w:ind w:left="-20" w:right="-20"/>
      </w:pPr>
      <w:r>
        <w:rPr>
          <w:rFonts w:eastAsia="Palatino Linotype" w:cs="Palatino Linotype"/>
          <w:b/>
          <w:bCs/>
          <w:szCs w:val="20"/>
          <w:lang w:val="en-US"/>
        </w:rPr>
        <w:lastRenderedPageBreak/>
        <w:t xml:space="preserve">During the </w:t>
      </w:r>
      <w:r w:rsidR="00B932DB">
        <w:rPr>
          <w:rFonts w:eastAsia="Palatino Linotype" w:cs="Palatino Linotype"/>
          <w:b/>
          <w:bCs/>
          <w:szCs w:val="20"/>
          <w:lang w:val="en-US"/>
        </w:rPr>
        <w:t>GOALS programme</w:t>
      </w:r>
      <w:r>
        <w:rPr>
          <w:rFonts w:eastAsia="Palatino Linotype" w:cs="Palatino Linotype"/>
          <w:b/>
          <w:bCs/>
          <w:szCs w:val="20"/>
          <w:lang w:val="en-US"/>
        </w:rPr>
        <w:t xml:space="preserve">, an Interim Task Force was set up to progress on the validation of the SAQRF. </w:t>
      </w:r>
      <w:r w:rsidRPr="008F65BF">
        <w:rPr>
          <w:rFonts w:eastAsia="Palatino Linotype" w:cs="Palatino Linotype"/>
          <w:szCs w:val="20"/>
          <w:lang w:val="en-US"/>
        </w:rPr>
        <w:t>The framework h</w:t>
      </w:r>
      <w:r w:rsidR="000C5EB3">
        <w:rPr>
          <w:rFonts w:eastAsia="Palatino Linotype" w:cs="Palatino Linotype"/>
          <w:szCs w:val="20"/>
          <w:lang w:val="en-US"/>
        </w:rPr>
        <w:pgNum/>
      </w:r>
      <w:r w:rsidR="000C5EB3">
        <w:rPr>
          <w:rFonts w:eastAsia="Palatino Linotype" w:cs="Palatino Linotype"/>
          <w:szCs w:val="20"/>
          <w:lang w:val="en-US"/>
        </w:rPr>
        <w:t>inalized</w:t>
      </w:r>
      <w:r w:rsidRPr="008F65BF">
        <w:rPr>
          <w:rFonts w:eastAsia="Palatino Linotype" w:cs="Palatino Linotype"/>
          <w:szCs w:val="20"/>
          <w:lang w:val="en-US"/>
        </w:rPr>
        <w:t xml:space="preserve">inalised in 2022, since then, it received formal approval of the technical team comprised of government bodies from seven South Asian countries. The framework has been formally endorsed by Bhutan and Sri Lanka while five other </w:t>
      </w:r>
      <w:r>
        <w:rPr>
          <w:rFonts w:eastAsia="Palatino Linotype" w:cs="Palatino Linotype"/>
          <w:szCs w:val="20"/>
          <w:lang w:val="en-US"/>
        </w:rPr>
        <w:t>Colombo Process Member States</w:t>
      </w:r>
      <w:r w:rsidRPr="008F65BF">
        <w:rPr>
          <w:rFonts w:eastAsia="Palatino Linotype" w:cs="Palatino Linotype"/>
          <w:szCs w:val="20"/>
          <w:lang w:val="en-US"/>
        </w:rPr>
        <w:t xml:space="preserve"> are currently undergoing that process.</w:t>
      </w:r>
      <w:r>
        <w:rPr>
          <w:rFonts w:eastAsia="Palatino Linotype" w:cs="Palatino Linotype"/>
          <w:szCs w:val="20"/>
          <w:lang w:val="en-US"/>
        </w:rPr>
        <w:t xml:space="preserve"> </w:t>
      </w:r>
    </w:p>
    <w:p w14:paraId="6D1B2122" w14:textId="2ED49FEF" w:rsidR="58C71CCF" w:rsidRDefault="58C71CCF" w:rsidP="1FB75111">
      <w:pPr>
        <w:ind w:left="-20" w:right="-20"/>
      </w:pPr>
      <w:r w:rsidRPr="0048132B">
        <w:rPr>
          <w:rFonts w:eastAsia="Palatino Linotype" w:cs="Palatino Linotype"/>
          <w:i/>
          <w:szCs w:val="20"/>
        </w:rPr>
        <w:t>Purpose</w:t>
      </w:r>
    </w:p>
    <w:p w14:paraId="77A5EDEE" w14:textId="77777777" w:rsidR="00107ACA" w:rsidRDefault="58C71CCF" w:rsidP="1FB75111">
      <w:pPr>
        <w:ind w:left="-20" w:right="-20"/>
        <w:rPr>
          <w:rFonts w:eastAsia="Palatino Linotype" w:cs="Palatino Linotype"/>
          <w:b/>
          <w:bCs/>
          <w:szCs w:val="20"/>
          <w:lang w:val="en-US"/>
        </w:rPr>
      </w:pPr>
      <w:r w:rsidRPr="1FB75111">
        <w:rPr>
          <w:rFonts w:eastAsia="Palatino Linotype" w:cs="Palatino Linotype"/>
          <w:szCs w:val="20"/>
          <w:lang w:val="en-US"/>
        </w:rPr>
        <w:t xml:space="preserve">Acknowledging the European Qualifications Framework (EQF) and the ASEAN Qualifications Reference Framework (AQRF) as benchmarks, SAARC Member States endorse the SAQRF. Framed within political and legal considerations, </w:t>
      </w:r>
      <w:r w:rsidRPr="1FB75111">
        <w:rPr>
          <w:rFonts w:eastAsia="Palatino Linotype" w:cs="Palatino Linotype"/>
          <w:b/>
          <w:bCs/>
          <w:szCs w:val="20"/>
          <w:lang w:val="en-US"/>
        </w:rPr>
        <w:t xml:space="preserve">SAQRF serves as a regional policy and instrument, promoting transparency of qualifications and mutual trust. It complements national efforts and aligns with respective laws and practices. </w:t>
      </w:r>
    </w:p>
    <w:p w14:paraId="7EAC1FFA" w14:textId="04F8CF0A" w:rsidR="58C71CCF" w:rsidRDefault="58C71CCF" w:rsidP="1FB75111">
      <w:pPr>
        <w:ind w:left="-20" w:right="-20"/>
      </w:pPr>
      <w:r w:rsidRPr="1FB75111">
        <w:rPr>
          <w:rFonts w:eastAsia="Palatino Linotype" w:cs="Palatino Linotype"/>
          <w:szCs w:val="20"/>
          <w:lang w:val="en-US"/>
        </w:rPr>
        <w:t>The SAQRF functions as a referencing tool for national qualifications frameworks in participating Member States, enabling comparisons of qualifications. Emphasi</w:t>
      </w:r>
      <w:r w:rsidR="007476A0">
        <w:rPr>
          <w:rFonts w:eastAsia="Palatino Linotype" w:cs="Palatino Linotype"/>
          <w:szCs w:val="20"/>
          <w:lang w:val="en-US"/>
        </w:rPr>
        <w:t>s</w:t>
      </w:r>
      <w:r w:rsidRPr="1FB75111">
        <w:rPr>
          <w:rFonts w:eastAsia="Palatino Linotype" w:cs="Palatino Linotype"/>
          <w:szCs w:val="20"/>
          <w:lang w:val="en-US"/>
        </w:rPr>
        <w:t>ing alignment with SAQRF qualification levels, this approach aims to improve recognition, ease student and labour mobility, enhance transparency in qualifications and quality assurance, acknowledge non-formal learning, promote lifelong learning, reinforce regional identity, and align with broader regional initiatives. Furthermore, it establishes a connection to international qualifications frameworks.</w:t>
      </w:r>
    </w:p>
    <w:p w14:paraId="458E3A01" w14:textId="15290F8B" w:rsidR="58C71CCF" w:rsidRDefault="58C71CCF" w:rsidP="1FB75111">
      <w:pPr>
        <w:ind w:left="-20" w:right="-20"/>
      </w:pPr>
      <w:r w:rsidRPr="1FB75111">
        <w:rPr>
          <w:rFonts w:eastAsia="Palatino Linotype" w:cs="Palatino Linotype"/>
          <w:i/>
          <w:iCs/>
          <w:szCs w:val="20"/>
          <w:lang w:val="en-US"/>
        </w:rPr>
        <w:t>Principles of functioning</w:t>
      </w:r>
    </w:p>
    <w:p w14:paraId="70B19B0F" w14:textId="62557004" w:rsidR="58C71CCF" w:rsidRDefault="58C71CCF" w:rsidP="1FB75111">
      <w:pPr>
        <w:ind w:left="-20" w:right="-20"/>
      </w:pPr>
      <w:r w:rsidRPr="1FB75111">
        <w:rPr>
          <w:rFonts w:eastAsia="Palatino Linotype" w:cs="Palatino Linotype"/>
          <w:szCs w:val="20"/>
          <w:lang w:val="en-US"/>
        </w:rPr>
        <w:t xml:space="preserve">The SAQRF operates as a neutral influence, grounded in mutual agreements among Member States. </w:t>
      </w:r>
      <w:r w:rsidRPr="1FB75111">
        <w:rPr>
          <w:rFonts w:eastAsia="Palatino Linotype" w:cs="Palatino Linotype"/>
          <w:b/>
          <w:bCs/>
          <w:szCs w:val="20"/>
          <w:lang w:val="en-US"/>
        </w:rPr>
        <w:t>It doesn't replace or define national frameworks but uses them for specific qualifications referencing</w:t>
      </w:r>
      <w:r w:rsidRPr="1FB75111">
        <w:rPr>
          <w:rFonts w:eastAsia="Palatino Linotype" w:cs="Palatino Linotype"/>
          <w:szCs w:val="20"/>
          <w:lang w:val="en-US"/>
        </w:rPr>
        <w:t xml:space="preserve">. Employing a hierarchy of learning outcomes, aims to boost transparency, comparability, and transportability of qualifications, promoting lifelong learning and acknowledging prior learning. Member States engage </w:t>
      </w:r>
      <w:r w:rsidRPr="1FB75111">
        <w:rPr>
          <w:rFonts w:eastAsia="Palatino Linotype" w:cs="Palatino Linotype"/>
          <w:b/>
          <w:bCs/>
          <w:szCs w:val="20"/>
          <w:lang w:val="en-US"/>
        </w:rPr>
        <w:t>voluntarily</w:t>
      </w:r>
      <w:r w:rsidRPr="1FB75111">
        <w:rPr>
          <w:rFonts w:eastAsia="Palatino Linotype" w:cs="Palatino Linotype"/>
          <w:szCs w:val="20"/>
          <w:lang w:val="en-US"/>
        </w:rPr>
        <w:t>, allowing for revisions as needed. The SAQRF undergoes periodic reviews and evaluations in consultation with Member States and regional stakeholders for potential updates.</w:t>
      </w:r>
    </w:p>
    <w:p w14:paraId="17B52DFD" w14:textId="651F3F37" w:rsidR="58C71CCF" w:rsidRDefault="58C71CCF" w:rsidP="1FB75111">
      <w:pPr>
        <w:ind w:left="-20" w:right="-20"/>
        <w:rPr>
          <w:vertAlign w:val="superscript"/>
          <w:lang w:val="en-US"/>
        </w:rPr>
      </w:pPr>
      <w:r w:rsidRPr="23564602">
        <w:rPr>
          <w:rFonts w:eastAsia="Palatino Linotype" w:cs="Palatino Linotype"/>
          <w:b/>
          <w:lang w:val="en-US"/>
        </w:rPr>
        <w:t>The primary goal of any SAQRF referencing activity is to improve comprehension and trust in a Member State's qualifications.</w:t>
      </w:r>
      <w:r w:rsidRPr="23564602">
        <w:rPr>
          <w:rFonts w:eastAsia="Palatino Linotype" w:cs="Palatino Linotype"/>
          <w:lang w:val="en-US"/>
        </w:rPr>
        <w:t xml:space="preserve"> This involves generating a Member State referencing report following established criteria, obligations, and governance principles. The referencing process emphasi</w:t>
      </w:r>
      <w:r w:rsidR="007476A0">
        <w:rPr>
          <w:rFonts w:eastAsia="Palatino Linotype" w:cs="Palatino Linotype"/>
          <w:lang w:val="en-US"/>
        </w:rPr>
        <w:t>s</w:t>
      </w:r>
      <w:r w:rsidRPr="23564602">
        <w:rPr>
          <w:rFonts w:eastAsia="Palatino Linotype" w:cs="Palatino Linotype"/>
          <w:lang w:val="en-US"/>
        </w:rPr>
        <w:t>es transparency and accessibility, imposing specific conditions and necessitating the formation of a National SAQRF Committee (NSC) in each member state. To reinforce the process and foster trust, an observer from another Member State is incorporated into the referencing activities.</w:t>
      </w:r>
      <w:r w:rsidRPr="1FB75111">
        <w:rPr>
          <w:vertAlign w:val="superscript"/>
          <w:lang w:val="en-US"/>
        </w:rPr>
        <w:footnoteReference w:id="191"/>
      </w:r>
    </w:p>
    <w:p w14:paraId="18733E41" w14:textId="68448360" w:rsidR="58C71CCF" w:rsidRDefault="58C71CCF" w:rsidP="1FB75111">
      <w:pPr>
        <w:ind w:left="-20" w:right="-20"/>
      </w:pPr>
      <w:r w:rsidRPr="1FB75111">
        <w:rPr>
          <w:rFonts w:eastAsia="Palatino Linotype" w:cs="Palatino Linotype"/>
          <w:b/>
          <w:bCs/>
          <w:i/>
          <w:iCs/>
          <w:szCs w:val="20"/>
          <w:lang w:val="en-US"/>
        </w:rPr>
        <w:t xml:space="preserve">Relevance of the SAQRF in </w:t>
      </w:r>
      <w:r w:rsidR="00BD1C3B" w:rsidRPr="006563CC">
        <w:rPr>
          <w:rFonts w:eastAsia="Palatino Linotype" w:cs="Palatino Linotype"/>
          <w:b/>
          <w:bCs/>
          <w:i/>
          <w:iCs/>
          <w:szCs w:val="20"/>
          <w:lang w:val="en-US"/>
        </w:rPr>
        <w:t>South Asian countries</w:t>
      </w:r>
    </w:p>
    <w:p w14:paraId="1AA1AAB8" w14:textId="06497497" w:rsidR="00E17DF8" w:rsidRDefault="00E17DF8" w:rsidP="00E17DF8">
      <w:pPr>
        <w:ind w:left="-20" w:right="-20"/>
        <w:rPr>
          <w:rFonts w:eastAsia="Palatino Linotype" w:cs="Palatino Linotype"/>
          <w:lang w:val="en-US"/>
        </w:rPr>
      </w:pPr>
      <w:r>
        <w:rPr>
          <w:rFonts w:eastAsia="Palatino Linotype" w:cs="Palatino Linotype"/>
          <w:lang w:val="en-US"/>
        </w:rPr>
        <w:t>The framework can satisfy the needs of Colombo Process Member States in multiple ways: it will allow them to improve the recognition of the migrant workers’ skills, introduce harmony between the regional skills recognition systems, thereby also raising the opportunities of these countries to negotiate better with destination countries.</w:t>
      </w:r>
      <w:r w:rsidR="0026091A">
        <w:rPr>
          <w:rFonts w:eastAsia="Palatino Linotype" w:cs="Palatino Linotype"/>
          <w:lang w:val="en-US"/>
        </w:rPr>
        <w:t xml:space="preserve"> Furthermore, it </w:t>
      </w:r>
      <w:r w:rsidR="00CE57D8">
        <w:rPr>
          <w:rFonts w:eastAsia="Palatino Linotype" w:cs="Palatino Linotype"/>
          <w:lang w:val="en-US"/>
        </w:rPr>
        <w:t xml:space="preserve">can push these countries to review and strengthen their own </w:t>
      </w:r>
      <w:r w:rsidR="00851549">
        <w:rPr>
          <w:rFonts w:eastAsia="Palatino Linotype" w:cs="Palatino Linotype"/>
          <w:lang w:val="en-US"/>
        </w:rPr>
        <w:t xml:space="preserve">vocational and educational qualifications frameworks, such as it happened in Nepal, Bangladesh and </w:t>
      </w:r>
      <w:r w:rsidR="00497FE9">
        <w:rPr>
          <w:rFonts w:eastAsia="Palatino Linotype" w:cs="Palatino Linotype"/>
          <w:lang w:val="en-US"/>
        </w:rPr>
        <w:t>Bhutan.</w:t>
      </w:r>
      <w:r w:rsidR="00497FE9">
        <w:rPr>
          <w:rStyle w:val="FootnoteReference"/>
          <w:rFonts w:eastAsia="Palatino Linotype" w:cs="Palatino Linotype"/>
          <w:lang w:val="en-US"/>
        </w:rPr>
        <w:footnoteReference w:id="192"/>
      </w:r>
    </w:p>
    <w:p w14:paraId="4DA287BE" w14:textId="2BC89078" w:rsidR="00E17DF8" w:rsidRPr="00E17DF8" w:rsidRDefault="58C71CCF" w:rsidP="00E17DF8">
      <w:pPr>
        <w:ind w:left="-20" w:right="-20"/>
        <w:rPr>
          <w:rFonts w:eastAsia="Palatino Linotype" w:cs="Palatino Linotype"/>
          <w:lang w:val="en-US"/>
        </w:rPr>
      </w:pPr>
      <w:r w:rsidRPr="23564602">
        <w:rPr>
          <w:rFonts w:eastAsia="Palatino Linotype" w:cs="Palatino Linotype"/>
          <w:lang w:val="en-US"/>
        </w:rPr>
        <w:t xml:space="preserve">The SAQRF framework is </w:t>
      </w:r>
      <w:r w:rsidRPr="23564602">
        <w:rPr>
          <w:rFonts w:eastAsia="Palatino Linotype" w:cs="Palatino Linotype"/>
          <w:b/>
          <w:lang w:val="en-US"/>
        </w:rPr>
        <w:t>particularly relevant in the context of Nepal</w:t>
      </w:r>
      <w:r w:rsidRPr="23564602">
        <w:rPr>
          <w:rFonts w:eastAsia="Palatino Linotype" w:cs="Palatino Linotype"/>
          <w:lang w:val="en-US"/>
        </w:rPr>
        <w:t xml:space="preserve">, as the other SAARC countries, excluding Nepal, have implemented national-level qualification frameworks. While these </w:t>
      </w:r>
      <w:r w:rsidR="007A3002">
        <w:rPr>
          <w:rFonts w:eastAsia="Palatino Linotype" w:cs="Palatino Linotype"/>
          <w:lang w:val="en-US"/>
        </w:rPr>
        <w:t>Member States</w:t>
      </w:r>
      <w:r w:rsidRPr="23564602">
        <w:rPr>
          <w:rFonts w:eastAsia="Palatino Linotype" w:cs="Palatino Linotype"/>
          <w:lang w:val="en-US"/>
        </w:rPr>
        <w:t xml:space="preserve"> </w:t>
      </w:r>
      <w:r w:rsidRPr="23564602">
        <w:rPr>
          <w:rFonts w:eastAsia="Palatino Linotype" w:cs="Palatino Linotype"/>
          <w:lang w:val="en-US"/>
        </w:rPr>
        <w:lastRenderedPageBreak/>
        <w:t xml:space="preserve">have completed the </w:t>
      </w:r>
      <w:r w:rsidR="4F127300" w:rsidRPr="23564602">
        <w:rPr>
          <w:rFonts w:eastAsia="Palatino Linotype" w:cs="Palatino Linotype"/>
          <w:lang w:val="en-US"/>
        </w:rPr>
        <w:t xml:space="preserve">partial </w:t>
      </w:r>
      <w:r w:rsidRPr="23564602">
        <w:rPr>
          <w:rFonts w:eastAsia="Palatino Linotype" w:cs="Palatino Linotype"/>
          <w:lang w:val="en-US"/>
        </w:rPr>
        <w:t>implementation process</w:t>
      </w:r>
      <w:r w:rsidR="56E3B8D3" w:rsidRPr="23564602">
        <w:rPr>
          <w:rFonts w:eastAsia="Palatino Linotype" w:cs="Palatino Linotype"/>
          <w:lang w:val="en-US"/>
        </w:rPr>
        <w:t xml:space="preserve"> under GOALS as a pilot</w:t>
      </w:r>
      <w:r w:rsidRPr="23564602">
        <w:rPr>
          <w:rFonts w:eastAsia="Palatino Linotype" w:cs="Palatino Linotype"/>
          <w:lang w:val="en-US"/>
        </w:rPr>
        <w:t xml:space="preserve">, </w:t>
      </w:r>
      <w:r w:rsidRPr="23564602">
        <w:rPr>
          <w:rFonts w:eastAsia="Palatino Linotype" w:cs="Palatino Linotype"/>
          <w:b/>
          <w:lang w:val="en-US"/>
        </w:rPr>
        <w:t xml:space="preserve">Nepal is still in the stage where the </w:t>
      </w:r>
      <w:r w:rsidR="3EBC3403" w:rsidRPr="6B451A75">
        <w:rPr>
          <w:rFonts w:eastAsia="Palatino Linotype" w:cs="Palatino Linotype"/>
          <w:b/>
          <w:bCs/>
          <w:lang w:val="en-US"/>
        </w:rPr>
        <w:t xml:space="preserve">national </w:t>
      </w:r>
      <w:r w:rsidRPr="6B451A75">
        <w:rPr>
          <w:rFonts w:eastAsia="Palatino Linotype" w:cs="Palatino Linotype"/>
          <w:b/>
          <w:bCs/>
          <w:lang w:val="en-US"/>
        </w:rPr>
        <w:t xml:space="preserve">framework </w:t>
      </w:r>
      <w:r w:rsidRPr="23564602">
        <w:rPr>
          <w:rFonts w:eastAsia="Palatino Linotype" w:cs="Palatino Linotype"/>
          <w:b/>
          <w:lang w:val="en-US"/>
        </w:rPr>
        <w:t>has been approved but not yet implemented.</w:t>
      </w:r>
      <w:r w:rsidRPr="23564602">
        <w:rPr>
          <w:rFonts w:eastAsia="Palatino Linotype" w:cs="Palatino Linotype"/>
          <w:lang w:val="en-US"/>
        </w:rPr>
        <w:t xml:space="preserve"> The SAQRF framework provides valuable insights for Nepal on how to progress more effectively in this regard. The involvement of Nepal in SAQRF serves as a </w:t>
      </w:r>
      <w:r w:rsidRPr="23564602">
        <w:rPr>
          <w:rFonts w:eastAsia="Palatino Linotype" w:cs="Palatino Linotype"/>
          <w:b/>
          <w:lang w:val="en-US"/>
        </w:rPr>
        <w:t>motivating factor</w:t>
      </w:r>
      <w:r w:rsidRPr="23564602">
        <w:rPr>
          <w:rFonts w:eastAsia="Palatino Linotype" w:cs="Palatino Linotype"/>
          <w:lang w:val="en-US"/>
        </w:rPr>
        <w:t xml:space="preserve">, pushing the government to expedite the </w:t>
      </w:r>
      <w:r w:rsidR="5C27D336" w:rsidRPr="23564602">
        <w:rPr>
          <w:rFonts w:eastAsia="Palatino Linotype" w:cs="Palatino Linotype"/>
          <w:lang w:val="en-US"/>
        </w:rPr>
        <w:t xml:space="preserve">national framework </w:t>
      </w:r>
      <w:r w:rsidRPr="23564602">
        <w:rPr>
          <w:rFonts w:eastAsia="Palatino Linotype" w:cs="Palatino Linotype"/>
          <w:lang w:val="en-US"/>
        </w:rPr>
        <w:t>development process by emphasi</w:t>
      </w:r>
      <w:r w:rsidR="007476A0">
        <w:rPr>
          <w:rFonts w:eastAsia="Palatino Linotype" w:cs="Palatino Linotype"/>
          <w:lang w:val="en-US"/>
        </w:rPr>
        <w:t>s</w:t>
      </w:r>
      <w:r w:rsidRPr="23564602">
        <w:rPr>
          <w:rFonts w:eastAsia="Palatino Linotype" w:cs="Palatino Linotype"/>
          <w:lang w:val="en-US"/>
        </w:rPr>
        <w:t>ing the need for cohesive progress</w:t>
      </w:r>
      <w:r w:rsidR="180DD03E" w:rsidRPr="23564602">
        <w:rPr>
          <w:rFonts w:eastAsia="Palatino Linotype" w:cs="Palatino Linotype"/>
          <w:lang w:val="en-US"/>
        </w:rPr>
        <w:t>.</w:t>
      </w:r>
      <w:r w:rsidRPr="1FB75111">
        <w:rPr>
          <w:vertAlign w:val="superscript"/>
          <w:lang w:val="en-US"/>
        </w:rPr>
        <w:footnoteReference w:id="193"/>
      </w:r>
    </w:p>
    <w:p w14:paraId="17CA870D" w14:textId="090DD652" w:rsidR="58C71CCF" w:rsidRDefault="58C71CCF" w:rsidP="1FB75111">
      <w:pPr>
        <w:ind w:left="-20" w:right="-20"/>
      </w:pPr>
      <w:r w:rsidRPr="1FB75111">
        <w:rPr>
          <w:rFonts w:eastAsia="Palatino Linotype" w:cs="Palatino Linotype"/>
          <w:b/>
          <w:bCs/>
          <w:i/>
          <w:iCs/>
          <w:szCs w:val="20"/>
          <w:lang w:val="en-US"/>
        </w:rPr>
        <w:t>The main supporting factors to the development of SAQRF framework</w:t>
      </w:r>
    </w:p>
    <w:p w14:paraId="0160FC52" w14:textId="48A26909" w:rsidR="58C71CCF" w:rsidRDefault="58C71CCF" w:rsidP="1FB75111">
      <w:pPr>
        <w:ind w:left="-20" w:right="-20"/>
        <w:rPr>
          <w:rFonts w:eastAsia="Palatino Linotype" w:cs="Palatino Linotype"/>
          <w:lang w:val="en-US"/>
        </w:rPr>
      </w:pPr>
      <w:r w:rsidRPr="23564602">
        <w:rPr>
          <w:rFonts w:eastAsia="Palatino Linotype" w:cs="Palatino Linotype"/>
          <w:lang w:val="en-US"/>
        </w:rPr>
        <w:t>Interviews with national stakeholders show</w:t>
      </w:r>
      <w:r w:rsidR="000776C9">
        <w:rPr>
          <w:rFonts w:eastAsia="Palatino Linotype" w:cs="Palatino Linotype"/>
          <w:lang w:val="en-US"/>
        </w:rPr>
        <w:t>ed</w:t>
      </w:r>
      <w:r w:rsidRPr="23564602">
        <w:rPr>
          <w:rFonts w:eastAsia="Palatino Linotype" w:cs="Palatino Linotype"/>
          <w:lang w:val="en-US"/>
        </w:rPr>
        <w:t xml:space="preserve"> that issues faced by migrants, such as inadequate payment and working conditions have been a major supporting factor to the achievement of SAQRF objectives. To address these concerns, a framework-based certification system has been introduced and is now being implemented. The interviews emphasi</w:t>
      </w:r>
      <w:r w:rsidR="007476A0">
        <w:rPr>
          <w:rFonts w:eastAsia="Palatino Linotype" w:cs="Palatino Linotype"/>
          <w:lang w:val="en-US"/>
        </w:rPr>
        <w:t>s</w:t>
      </w:r>
      <w:r w:rsidRPr="23564602">
        <w:rPr>
          <w:rFonts w:eastAsia="Palatino Linotype" w:cs="Palatino Linotype"/>
          <w:lang w:val="en-US"/>
        </w:rPr>
        <w:t xml:space="preserve">e the importance of SAARC countries in </w:t>
      </w:r>
      <w:r w:rsidR="2595AD79" w:rsidRPr="23564602">
        <w:rPr>
          <w:rFonts w:eastAsia="Palatino Linotype" w:cs="Palatino Linotype"/>
          <w:lang w:val="en-US"/>
        </w:rPr>
        <w:t>referencing</w:t>
      </w:r>
      <w:r w:rsidRPr="23564602">
        <w:rPr>
          <w:rFonts w:eastAsia="Palatino Linotype" w:cs="Palatino Linotype"/>
          <w:lang w:val="en-US"/>
        </w:rPr>
        <w:t xml:space="preserve"> to th</w:t>
      </w:r>
      <w:r w:rsidR="58FD82A3" w:rsidRPr="23564602">
        <w:rPr>
          <w:rFonts w:eastAsia="Palatino Linotype" w:cs="Palatino Linotype"/>
          <w:lang w:val="en-US"/>
        </w:rPr>
        <w:t>e</w:t>
      </w:r>
      <w:r w:rsidR="13DDC501" w:rsidRPr="23564602">
        <w:rPr>
          <w:rFonts w:eastAsia="Palatino Linotype" w:cs="Palatino Linotype"/>
          <w:lang w:val="en-US"/>
        </w:rPr>
        <w:t xml:space="preserve"> framework</w:t>
      </w:r>
      <w:r w:rsidRPr="23564602">
        <w:rPr>
          <w:rFonts w:eastAsia="Palatino Linotype" w:cs="Palatino Linotype"/>
          <w:lang w:val="en-US"/>
        </w:rPr>
        <w:t xml:space="preserve">, stating that it </w:t>
      </w:r>
      <w:r w:rsidRPr="23564602">
        <w:rPr>
          <w:rFonts w:eastAsia="Palatino Linotype" w:cs="Palatino Linotype"/>
          <w:b/>
          <w:lang w:val="en-US"/>
        </w:rPr>
        <w:t xml:space="preserve">addresses challenges in labour markets, ensuring recognition of skills </w:t>
      </w:r>
      <w:r w:rsidR="7D5A8AC1" w:rsidRPr="56B3B087">
        <w:rPr>
          <w:rFonts w:eastAsia="Palatino Linotype" w:cs="Palatino Linotype"/>
          <w:b/>
          <w:bCs/>
          <w:lang w:val="en-US"/>
        </w:rPr>
        <w:t xml:space="preserve">and better understanding of </w:t>
      </w:r>
      <w:r w:rsidR="7D5A8AC1" w:rsidRPr="07023751">
        <w:rPr>
          <w:rFonts w:eastAsia="Palatino Linotype" w:cs="Palatino Linotype"/>
          <w:b/>
          <w:bCs/>
          <w:lang w:val="en-US"/>
        </w:rPr>
        <w:t xml:space="preserve">qualifications across </w:t>
      </w:r>
      <w:r w:rsidR="7D5A8AC1" w:rsidRPr="67E1AB21">
        <w:rPr>
          <w:rFonts w:eastAsia="Palatino Linotype" w:cs="Palatino Linotype"/>
          <w:b/>
          <w:bCs/>
          <w:lang w:val="en-US"/>
        </w:rPr>
        <w:t>the region</w:t>
      </w:r>
      <w:r w:rsidRPr="23564602">
        <w:rPr>
          <w:rFonts w:eastAsia="Palatino Linotype" w:cs="Palatino Linotype"/>
          <w:lang w:val="en-US"/>
        </w:rPr>
        <w:t>. Therefore, in this context</w:t>
      </w:r>
      <w:r w:rsidR="000776C9">
        <w:rPr>
          <w:rFonts w:eastAsia="Palatino Linotype" w:cs="Palatino Linotype"/>
          <w:lang w:val="en-US"/>
        </w:rPr>
        <w:t>,</w:t>
      </w:r>
      <w:r w:rsidRPr="23564602">
        <w:rPr>
          <w:rFonts w:eastAsia="Palatino Linotype" w:cs="Palatino Linotype"/>
          <w:lang w:val="en-US"/>
        </w:rPr>
        <w:t xml:space="preserve"> there is a perception of the SAQRF as a highly desirable framework.</w:t>
      </w:r>
      <w:r w:rsidRPr="1FB75111">
        <w:rPr>
          <w:vertAlign w:val="superscript"/>
          <w:lang w:val="en-US"/>
        </w:rPr>
        <w:footnoteReference w:id="194"/>
      </w:r>
    </w:p>
    <w:p w14:paraId="4FAEA554" w14:textId="1BFCB6EE" w:rsidR="00BE0D06" w:rsidRDefault="00BE0D06" w:rsidP="00BE0D06">
      <w:pPr>
        <w:ind w:left="-20" w:right="-20"/>
      </w:pPr>
      <w:r w:rsidRPr="498029AE">
        <w:rPr>
          <w:rFonts w:eastAsia="Palatino Linotype" w:cs="Palatino Linotype"/>
          <w:b/>
          <w:i/>
          <w:lang w:val="en-US"/>
        </w:rPr>
        <w:t xml:space="preserve">The main hindering factors to the </w:t>
      </w:r>
      <w:r w:rsidR="40FEB714" w:rsidRPr="3ADA9F2B">
        <w:rPr>
          <w:rFonts w:eastAsia="Palatino Linotype" w:cs="Palatino Linotype"/>
          <w:b/>
          <w:bCs/>
          <w:i/>
          <w:iCs/>
          <w:lang w:val="en-US"/>
        </w:rPr>
        <w:t>implementation</w:t>
      </w:r>
      <w:r w:rsidRPr="498029AE">
        <w:rPr>
          <w:rFonts w:eastAsia="Palatino Linotype" w:cs="Palatino Linotype"/>
          <w:b/>
          <w:i/>
          <w:lang w:val="en-US"/>
        </w:rPr>
        <w:t xml:space="preserve"> of SAQRF framework</w:t>
      </w:r>
    </w:p>
    <w:p w14:paraId="7A095F07" w14:textId="57F75748" w:rsidR="00BE0D06" w:rsidRDefault="00BE0D06" w:rsidP="00BE0D06">
      <w:pPr>
        <w:ind w:left="-20" w:right="-20"/>
        <w:rPr>
          <w:rFonts w:eastAsia="Palatino Linotype" w:cs="Palatino Linotype"/>
          <w:lang w:val="en-US"/>
        </w:rPr>
      </w:pPr>
      <w:r w:rsidRPr="23564602">
        <w:rPr>
          <w:rFonts w:eastAsia="Palatino Linotype" w:cs="Palatino Linotype"/>
          <w:lang w:val="en-US"/>
        </w:rPr>
        <w:t xml:space="preserve">Regarding the development of the SAQRF framework with support from ILO under the </w:t>
      </w:r>
      <w:r w:rsidR="00B932DB">
        <w:rPr>
          <w:rFonts w:eastAsia="Palatino Linotype" w:cs="Palatino Linotype"/>
          <w:lang w:val="en-US"/>
        </w:rPr>
        <w:t>GOALS programme</w:t>
      </w:r>
      <w:r w:rsidRPr="23564602">
        <w:rPr>
          <w:rFonts w:eastAsia="Palatino Linotype" w:cs="Palatino Linotype"/>
          <w:lang w:val="en-US"/>
        </w:rPr>
        <w:t xml:space="preserve">, while the document has been well-received by all countries, two key challenges remain. Evidence from interviews points to the issues related to </w:t>
      </w:r>
      <w:r w:rsidRPr="23564602">
        <w:rPr>
          <w:rFonts w:eastAsia="Palatino Linotype" w:cs="Palatino Linotype"/>
          <w:b/>
          <w:lang w:val="en-US"/>
        </w:rPr>
        <w:t>governance and implementation as two main hindering factors.</w:t>
      </w:r>
      <w:r w:rsidRPr="23564602">
        <w:rPr>
          <w:rFonts w:eastAsia="Palatino Linotype" w:cs="Palatino Linotype"/>
          <w:lang w:val="en-US"/>
        </w:rPr>
        <w:t xml:space="preserve"> </w:t>
      </w:r>
    </w:p>
    <w:p w14:paraId="548F95BD" w14:textId="06B68615" w:rsidR="00BE0D06" w:rsidRDefault="00BE0D06" w:rsidP="00BE0D06">
      <w:pPr>
        <w:ind w:left="-20" w:right="-20"/>
        <w:rPr>
          <w:vertAlign w:val="superscript"/>
          <w:lang w:val="en-US"/>
        </w:rPr>
      </w:pPr>
      <w:r w:rsidRPr="23564602">
        <w:rPr>
          <w:rFonts w:eastAsia="Palatino Linotype" w:cs="Palatino Linotype"/>
          <w:lang w:val="en-US"/>
        </w:rPr>
        <w:t xml:space="preserve">First is the issue of </w:t>
      </w:r>
      <w:r w:rsidRPr="23564602">
        <w:rPr>
          <w:rFonts w:eastAsia="Palatino Linotype" w:cs="Palatino Linotype"/>
          <w:b/>
          <w:lang w:val="en-US"/>
        </w:rPr>
        <w:t>endorsement</w:t>
      </w:r>
      <w:r w:rsidRPr="23564602">
        <w:rPr>
          <w:rFonts w:eastAsia="Palatino Linotype" w:cs="Palatino Linotype"/>
          <w:lang w:val="en-US"/>
        </w:rPr>
        <w:t xml:space="preserve">, with only two countries, Bhutan and </w:t>
      </w:r>
      <w:r w:rsidR="021D7D18" w:rsidRPr="23564602">
        <w:rPr>
          <w:rFonts w:eastAsia="Palatino Linotype" w:cs="Palatino Linotype"/>
          <w:lang w:val="en-US"/>
        </w:rPr>
        <w:t>Sri Lanka</w:t>
      </w:r>
      <w:r w:rsidRPr="23564602">
        <w:rPr>
          <w:rFonts w:eastAsia="Palatino Linotype" w:cs="Palatino Linotype"/>
          <w:lang w:val="en-US"/>
        </w:rPr>
        <w:t xml:space="preserve">, having completed this step. The second challenge pertains to </w:t>
      </w:r>
      <w:r w:rsidRPr="23564602">
        <w:rPr>
          <w:rFonts w:eastAsia="Palatino Linotype" w:cs="Palatino Linotype"/>
          <w:b/>
          <w:lang w:val="en-US"/>
        </w:rPr>
        <w:t>governance</w:t>
      </w:r>
      <w:r w:rsidRPr="23564602">
        <w:rPr>
          <w:rFonts w:eastAsia="Palatino Linotype" w:cs="Palatino Linotype"/>
          <w:lang w:val="en-US"/>
        </w:rPr>
        <w:t>, emphasi</w:t>
      </w:r>
      <w:r w:rsidR="007476A0">
        <w:rPr>
          <w:rFonts w:eastAsia="Palatino Linotype" w:cs="Palatino Linotype"/>
          <w:lang w:val="en-US"/>
        </w:rPr>
        <w:t>s</w:t>
      </w:r>
      <w:r w:rsidRPr="23564602">
        <w:rPr>
          <w:rFonts w:eastAsia="Palatino Linotype" w:cs="Palatino Linotype"/>
          <w:lang w:val="en-US"/>
        </w:rPr>
        <w:t xml:space="preserve">ing the need for a national approach as it goes beyond the scope of a single agency. The lack of clarity on who should initiate and govern this process remains, with a positive response from </w:t>
      </w:r>
      <w:r w:rsidR="352375AB" w:rsidRPr="23564602">
        <w:rPr>
          <w:rFonts w:eastAsia="Palatino Linotype" w:cs="Palatino Linotype"/>
          <w:lang w:val="en-US"/>
        </w:rPr>
        <w:t xml:space="preserve">all South Asian </w:t>
      </w:r>
      <w:r w:rsidR="007A3002">
        <w:rPr>
          <w:rFonts w:eastAsia="Palatino Linotype" w:cs="Palatino Linotype"/>
          <w:lang w:val="en-US"/>
        </w:rPr>
        <w:t>Member States</w:t>
      </w:r>
      <w:r w:rsidR="352375AB" w:rsidRPr="23564602">
        <w:rPr>
          <w:rFonts w:eastAsia="Palatino Linotype" w:cs="Palatino Linotype"/>
          <w:lang w:val="en-US"/>
        </w:rPr>
        <w:t xml:space="preserve"> </w:t>
      </w:r>
      <w:r w:rsidRPr="23564602">
        <w:rPr>
          <w:rFonts w:eastAsia="Palatino Linotype" w:cs="Palatino Linotype"/>
          <w:lang w:val="en-US"/>
        </w:rPr>
        <w:t>but no formal commitment yet. These challenges are identified as lingering factors in the successful implementation of the SAQRF framework.</w:t>
      </w:r>
      <w:r w:rsidRPr="1FB75111">
        <w:rPr>
          <w:vertAlign w:val="superscript"/>
          <w:lang w:val="en-US"/>
        </w:rPr>
        <w:footnoteReference w:id="195"/>
      </w:r>
    </w:p>
    <w:p w14:paraId="570BED64" w14:textId="15D3D005" w:rsidR="58C71CCF" w:rsidRDefault="58C71CCF" w:rsidP="1FB75111">
      <w:pPr>
        <w:ind w:left="-20" w:right="-20"/>
      </w:pPr>
      <w:r w:rsidRPr="00853226">
        <w:rPr>
          <w:rFonts w:eastAsia="Palatino Linotype" w:cs="Palatino Linotype"/>
          <w:b/>
          <w:bCs/>
          <w:i/>
          <w:iCs/>
          <w:szCs w:val="20"/>
        </w:rPr>
        <w:t>Expected long-term impact</w:t>
      </w:r>
    </w:p>
    <w:p w14:paraId="46A1A978" w14:textId="77777777" w:rsidR="00F43E50" w:rsidRDefault="58C71CCF" w:rsidP="1FB75111">
      <w:pPr>
        <w:ind w:left="-20" w:right="-20"/>
        <w:rPr>
          <w:rFonts w:eastAsia="Palatino Linotype" w:cs="Palatino Linotype"/>
          <w:lang w:val="en-US"/>
        </w:rPr>
      </w:pPr>
      <w:r w:rsidRPr="23564602">
        <w:rPr>
          <w:rFonts w:eastAsia="Palatino Linotype" w:cs="Palatino Linotype"/>
          <w:lang w:val="en-US"/>
        </w:rPr>
        <w:t xml:space="preserve">Interview data reveals that the expected long-term impact of SAQRF implementation in Nepal concerns a </w:t>
      </w:r>
      <w:r w:rsidRPr="23564602">
        <w:rPr>
          <w:rFonts w:eastAsia="Palatino Linotype" w:cs="Palatino Linotype"/>
          <w:b/>
          <w:lang w:val="en-US"/>
        </w:rPr>
        <w:t>shift towards certification-based roles</w:t>
      </w:r>
      <w:r w:rsidRPr="23564602">
        <w:rPr>
          <w:rFonts w:eastAsia="Palatino Linotype" w:cs="Palatino Linotype"/>
          <w:lang w:val="en-US"/>
        </w:rPr>
        <w:t xml:space="preserve">. Although some express concerns about not finding jobs with certificates, the certification system is expected to bring benefits. Finding work in skills-related areas will lead to a more straightforward working environment and increased safety. Implementing a certification system has various positive impacts. It addresses concerns related to payment and creates a more favourable work environment. </w:t>
      </w:r>
    </w:p>
    <w:p w14:paraId="142207BE" w14:textId="59747893" w:rsidR="58C71CCF" w:rsidRDefault="58C71CCF" w:rsidP="1FB75111">
      <w:pPr>
        <w:ind w:left="-20" w:right="-20"/>
        <w:rPr>
          <w:vertAlign w:val="superscript"/>
          <w:lang w:val="en-US"/>
        </w:rPr>
      </w:pPr>
      <w:r w:rsidRPr="23564602">
        <w:rPr>
          <w:rFonts w:eastAsia="Palatino Linotype" w:cs="Palatino Linotype"/>
          <w:lang w:val="en-US"/>
        </w:rPr>
        <w:t xml:space="preserve">The </w:t>
      </w:r>
      <w:r w:rsidR="68476D98" w:rsidRPr="23564602">
        <w:rPr>
          <w:rFonts w:eastAsia="Palatino Linotype" w:cs="Palatino Linotype"/>
          <w:lang w:val="en-US"/>
        </w:rPr>
        <w:t xml:space="preserve">certification </w:t>
      </w:r>
      <w:r w:rsidRPr="23564602">
        <w:rPr>
          <w:rFonts w:eastAsia="Palatino Linotype" w:cs="Palatino Linotype"/>
          <w:lang w:val="en-US"/>
        </w:rPr>
        <w:t>system aims to standardi</w:t>
      </w:r>
      <w:r w:rsidR="007476A0">
        <w:rPr>
          <w:rFonts w:eastAsia="Palatino Linotype" w:cs="Palatino Linotype"/>
          <w:lang w:val="en-US"/>
        </w:rPr>
        <w:t>s</w:t>
      </w:r>
      <w:r w:rsidRPr="23564602">
        <w:rPr>
          <w:rFonts w:eastAsia="Palatino Linotype" w:cs="Palatino Linotype"/>
          <w:lang w:val="en-US"/>
        </w:rPr>
        <w:t xml:space="preserve">e payment commitments, ensuring consistency in remuneration. </w:t>
      </w:r>
      <w:r w:rsidRPr="23564602">
        <w:rPr>
          <w:rFonts w:eastAsia="Palatino Linotype" w:cs="Palatino Linotype"/>
          <w:b/>
          <w:lang w:val="en-US"/>
        </w:rPr>
        <w:t>Importantly, it contributes to improvements in health security, fostering overall well-being and positively impacting both health and the economy</w:t>
      </w:r>
      <w:r w:rsidRPr="23564602">
        <w:rPr>
          <w:rFonts w:eastAsia="Palatino Linotype" w:cs="Palatino Linotype"/>
          <w:lang w:val="en-US"/>
        </w:rPr>
        <w:t>.</w:t>
      </w:r>
      <w:r w:rsidRPr="1FB75111">
        <w:rPr>
          <w:vertAlign w:val="superscript"/>
          <w:lang w:val="en-US"/>
        </w:rPr>
        <w:footnoteReference w:id="196"/>
      </w:r>
    </w:p>
    <w:p w14:paraId="536E467D" w14:textId="67C543F5" w:rsidR="58C71CCF" w:rsidRDefault="58C71CCF" w:rsidP="1FB75111">
      <w:pPr>
        <w:ind w:left="-20" w:right="-20"/>
      </w:pPr>
      <w:r w:rsidRPr="1FB75111">
        <w:rPr>
          <w:rFonts w:eastAsia="Palatino Linotype" w:cs="Palatino Linotype"/>
          <w:b/>
          <w:bCs/>
          <w:i/>
          <w:iCs/>
          <w:szCs w:val="20"/>
          <w:lang w:val="en-US"/>
        </w:rPr>
        <w:t xml:space="preserve">Impact on organisations </w:t>
      </w:r>
    </w:p>
    <w:p w14:paraId="3A4C18E9" w14:textId="48FCBFF5" w:rsidR="58C71CCF" w:rsidRDefault="58C71CCF" w:rsidP="1FB75111">
      <w:pPr>
        <w:ind w:left="-20" w:right="-20"/>
        <w:rPr>
          <w:vertAlign w:val="superscript"/>
          <w:lang w:val="en-US"/>
        </w:rPr>
      </w:pPr>
      <w:r w:rsidRPr="23564602">
        <w:rPr>
          <w:rFonts w:eastAsia="Palatino Linotype" w:cs="Palatino Linotype"/>
          <w:b/>
          <w:lang w:val="en-US"/>
        </w:rPr>
        <w:t>The interviews with stakeholders revealed that the engagement with the SAQRF framework has significantly supported their organization</w:t>
      </w:r>
      <w:r w:rsidRPr="23564602">
        <w:rPr>
          <w:rFonts w:eastAsia="Palatino Linotype" w:cs="Palatino Linotype"/>
          <w:lang w:val="en-US"/>
        </w:rPr>
        <w:t xml:space="preserve">. They have gained assurance from the government and other agencies regarding operating the vocational qualification system effectively. This recognition has elevated </w:t>
      </w:r>
      <w:r w:rsidRPr="23564602">
        <w:rPr>
          <w:rFonts w:eastAsia="Palatino Linotype" w:cs="Palatino Linotype"/>
          <w:lang w:val="en-US"/>
        </w:rPr>
        <w:lastRenderedPageBreak/>
        <w:t>their networking efforts, especially among organi</w:t>
      </w:r>
      <w:r w:rsidR="007476A0">
        <w:rPr>
          <w:rFonts w:eastAsia="Palatino Linotype" w:cs="Palatino Linotype"/>
          <w:lang w:val="en-US"/>
        </w:rPr>
        <w:t>s</w:t>
      </w:r>
      <w:r w:rsidRPr="23564602">
        <w:rPr>
          <w:rFonts w:eastAsia="Palatino Linotype" w:cs="Palatino Linotype"/>
          <w:lang w:val="en-US"/>
        </w:rPr>
        <w:t>ations related to TV</w:t>
      </w:r>
      <w:r w:rsidR="0084630F">
        <w:rPr>
          <w:rFonts w:eastAsia="Palatino Linotype" w:cs="Palatino Linotype"/>
          <w:lang w:val="en-US"/>
        </w:rPr>
        <w:t>E</w:t>
      </w:r>
      <w:r w:rsidRPr="23564602">
        <w:rPr>
          <w:rFonts w:eastAsia="Palatino Linotype" w:cs="Palatino Linotype"/>
          <w:lang w:val="en-US"/>
        </w:rPr>
        <w:t xml:space="preserve">T. The </w:t>
      </w:r>
      <w:r w:rsidR="004E1F96">
        <w:rPr>
          <w:rFonts w:eastAsia="Palatino Linotype" w:cs="Palatino Linotype"/>
          <w:lang w:val="en-US"/>
        </w:rPr>
        <w:t xml:space="preserve">programme </w:t>
      </w:r>
      <w:r w:rsidRPr="23564602">
        <w:rPr>
          <w:rFonts w:eastAsia="Palatino Linotype" w:cs="Palatino Linotype"/>
          <w:lang w:val="en-US"/>
        </w:rPr>
        <w:t>has provided a platform for communication and collaboration, creating a positive impact on our organization:</w:t>
      </w:r>
      <w:r w:rsidRPr="1FB75111">
        <w:rPr>
          <w:rFonts w:ascii="Times New Roman" w:hAnsi="Times New Roman"/>
          <w:sz w:val="24"/>
          <w:lang w:val="en-US"/>
        </w:rPr>
        <w:t xml:space="preserve"> ‘</w:t>
      </w:r>
      <w:r w:rsidR="00FE54B1">
        <w:rPr>
          <w:rFonts w:eastAsia="Palatino Linotype" w:cs="Palatino Linotype"/>
          <w:i/>
          <w:lang w:val="en-US"/>
        </w:rPr>
        <w:t>O</w:t>
      </w:r>
      <w:r w:rsidRPr="23564602">
        <w:rPr>
          <w:rFonts w:eastAsia="Palatino Linotype" w:cs="Palatino Linotype"/>
          <w:i/>
          <w:lang w:val="en-US"/>
        </w:rPr>
        <w:t>ur organization has increased networking among SAARC countries, especially among T</w:t>
      </w:r>
      <w:r w:rsidR="0084630F">
        <w:rPr>
          <w:rFonts w:eastAsia="Palatino Linotype" w:cs="Palatino Linotype"/>
          <w:i/>
          <w:lang w:val="en-US"/>
        </w:rPr>
        <w:t>VE</w:t>
      </w:r>
      <w:r w:rsidRPr="23564602">
        <w:rPr>
          <w:rFonts w:eastAsia="Palatino Linotype" w:cs="Palatino Linotype"/>
          <w:i/>
          <w:lang w:val="en-US"/>
        </w:rPr>
        <w:t>T</w:t>
      </w:r>
      <w:r w:rsidR="00FE54B1">
        <w:rPr>
          <w:rFonts w:eastAsia="Palatino Linotype" w:cs="Palatino Linotype"/>
          <w:i/>
          <w:lang w:val="en-US"/>
        </w:rPr>
        <w:t>-</w:t>
      </w:r>
      <w:r w:rsidRPr="23564602">
        <w:rPr>
          <w:rFonts w:eastAsia="Palatino Linotype" w:cs="Palatino Linotype"/>
          <w:i/>
          <w:lang w:val="en-US"/>
        </w:rPr>
        <w:t>related organi</w:t>
      </w:r>
      <w:r w:rsidR="007476A0">
        <w:rPr>
          <w:rFonts w:eastAsia="Palatino Linotype" w:cs="Palatino Linotype"/>
          <w:i/>
          <w:lang w:val="en-US"/>
        </w:rPr>
        <w:t>s</w:t>
      </w:r>
      <w:r w:rsidRPr="23564602">
        <w:rPr>
          <w:rFonts w:eastAsia="Palatino Linotype" w:cs="Palatino Linotype"/>
          <w:i/>
          <w:lang w:val="en-US"/>
        </w:rPr>
        <w:t>ations. We have created a network among them. Now we can communicate and talk about support’</w:t>
      </w:r>
      <w:r w:rsidRPr="1FB75111">
        <w:rPr>
          <w:rFonts w:ascii="Times New Roman" w:hAnsi="Times New Roman"/>
          <w:sz w:val="24"/>
          <w:lang w:val="en-US"/>
        </w:rPr>
        <w:t xml:space="preserve">. </w:t>
      </w:r>
      <w:r w:rsidRPr="23564602">
        <w:rPr>
          <w:rFonts w:eastAsia="Palatino Linotype" w:cs="Palatino Linotype"/>
          <w:lang w:val="en-US"/>
        </w:rPr>
        <w:t>The long-term impact is yet to be fully reali</w:t>
      </w:r>
      <w:r w:rsidR="007476A0">
        <w:rPr>
          <w:rFonts w:eastAsia="Palatino Linotype" w:cs="Palatino Linotype"/>
          <w:lang w:val="en-US"/>
        </w:rPr>
        <w:t>s</w:t>
      </w:r>
      <w:r w:rsidRPr="23564602">
        <w:rPr>
          <w:rFonts w:eastAsia="Palatino Linotype" w:cs="Palatino Linotype"/>
          <w:lang w:val="en-US"/>
        </w:rPr>
        <w:t>ed, but it is anticipated to be beneficial in the future.</w:t>
      </w:r>
      <w:r w:rsidRPr="1FB75111">
        <w:rPr>
          <w:vertAlign w:val="superscript"/>
          <w:lang w:val="en-US"/>
        </w:rPr>
        <w:footnoteReference w:id="197"/>
      </w:r>
    </w:p>
    <w:p w14:paraId="60F02AF5" w14:textId="3E97531D" w:rsidR="1FB75111" w:rsidRDefault="58C71CCF" w:rsidP="006F6B0D">
      <w:pPr>
        <w:ind w:left="-20" w:right="-20"/>
        <w:rPr>
          <w:rFonts w:eastAsia="Palatino Linotype" w:cs="Palatino Linotype"/>
          <w:lang w:val="en-US"/>
        </w:rPr>
      </w:pPr>
      <w:r w:rsidRPr="23564602">
        <w:rPr>
          <w:rFonts w:eastAsia="Palatino Linotype" w:cs="Palatino Linotype"/>
          <w:color w:val="353332" w:themeColor="text1" w:themeTint="E6"/>
          <w:lang w:val="en-US"/>
        </w:rPr>
        <w:t>Furthermore, the introduction of the SAQRF framework in 2020 has prompted organi</w:t>
      </w:r>
      <w:r w:rsidR="007476A0">
        <w:rPr>
          <w:rFonts w:eastAsia="Palatino Linotype" w:cs="Palatino Linotype"/>
          <w:color w:val="353332" w:themeColor="text1" w:themeTint="E6"/>
          <w:lang w:val="en-US"/>
        </w:rPr>
        <w:t>s</w:t>
      </w:r>
      <w:r w:rsidRPr="23564602">
        <w:rPr>
          <w:rFonts w:eastAsia="Palatino Linotype" w:cs="Palatino Linotype"/>
          <w:color w:val="353332" w:themeColor="text1" w:themeTint="E6"/>
          <w:lang w:val="en-US"/>
        </w:rPr>
        <w:t xml:space="preserve">ational changes. The framework's implementation has accelerated the overall work, </w:t>
      </w:r>
      <w:r w:rsidR="00286B59" w:rsidRPr="23564602">
        <w:rPr>
          <w:rFonts w:eastAsia="Palatino Linotype" w:cs="Palatino Linotype"/>
          <w:color w:val="353332" w:themeColor="text1" w:themeTint="E6"/>
          <w:lang w:val="en-US"/>
        </w:rPr>
        <w:t xml:space="preserve">spurring </w:t>
      </w:r>
      <w:r w:rsidR="00286B59">
        <w:rPr>
          <w:rFonts w:eastAsia="Palatino Linotype" w:cs="Palatino Linotype"/>
          <w:color w:val="353332" w:themeColor="text1" w:themeTint="E6"/>
          <w:lang w:val="en-US"/>
        </w:rPr>
        <w:t>organisations</w:t>
      </w:r>
      <w:r w:rsidRPr="23564602">
        <w:rPr>
          <w:rFonts w:eastAsia="Palatino Linotype" w:cs="Palatino Linotype"/>
          <w:color w:val="353332" w:themeColor="text1" w:themeTint="E6"/>
          <w:lang w:val="en-US"/>
        </w:rPr>
        <w:t xml:space="preserve"> to prepare for various aspects</w:t>
      </w:r>
      <w:r w:rsidR="00286B59">
        <w:rPr>
          <w:rFonts w:eastAsia="Palatino Linotype" w:cs="Palatino Linotype"/>
          <w:color w:val="353332" w:themeColor="text1" w:themeTint="E6"/>
          <w:lang w:val="en-US"/>
        </w:rPr>
        <w:t xml:space="preserve"> of skills </w:t>
      </w:r>
      <w:r w:rsidR="6C10D6AF">
        <w:rPr>
          <w:rFonts w:eastAsia="Palatino Linotype" w:cs="Palatino Linotype"/>
          <w:color w:val="353332" w:themeColor="text1" w:themeTint="E6"/>
          <w:lang w:val="en-US"/>
        </w:rPr>
        <w:t>and qualification</w:t>
      </w:r>
      <w:r w:rsidR="00286B59">
        <w:rPr>
          <w:rFonts w:eastAsia="Palatino Linotype" w:cs="Palatino Linotype"/>
          <w:color w:val="353332" w:themeColor="text1" w:themeTint="E6"/>
          <w:lang w:val="en-US"/>
        </w:rPr>
        <w:t xml:space="preserve"> reco</w:t>
      </w:r>
      <w:r w:rsidR="00B643CF">
        <w:rPr>
          <w:rFonts w:eastAsia="Palatino Linotype" w:cs="Palatino Linotype"/>
          <w:color w:val="353332" w:themeColor="text1" w:themeTint="E6"/>
          <w:lang w:val="en-US"/>
        </w:rPr>
        <w:t>gnition</w:t>
      </w:r>
      <w:r w:rsidRPr="23564602">
        <w:rPr>
          <w:rFonts w:eastAsia="Palatino Linotype" w:cs="Palatino Linotype"/>
          <w:color w:val="353332" w:themeColor="text1" w:themeTint="E6"/>
          <w:lang w:val="en-US"/>
        </w:rPr>
        <w:t>. The anticipation of the f</w:t>
      </w:r>
      <w:r w:rsidR="000C5EB3">
        <w:rPr>
          <w:rFonts w:eastAsia="Palatino Linotype" w:cs="Palatino Linotype"/>
          <w:color w:val="353332" w:themeColor="text1" w:themeTint="E6"/>
          <w:lang w:val="en-US"/>
        </w:rPr>
        <w:t>’</w:t>
      </w:r>
      <w:r w:rsidRPr="23564602">
        <w:rPr>
          <w:rFonts w:eastAsia="Palatino Linotype" w:cs="Palatino Linotype"/>
          <w:color w:val="353332" w:themeColor="text1" w:themeTint="E6"/>
          <w:lang w:val="en-US"/>
        </w:rPr>
        <w:t>amework's readiness has motivated the interviewees to move forward swiftly and make necessary adjustments</w:t>
      </w:r>
      <w:r w:rsidR="791DA103" w:rsidRPr="23564602">
        <w:rPr>
          <w:rFonts w:eastAsia="Palatino Linotype" w:cs="Palatino Linotype"/>
          <w:color w:val="353332" w:themeColor="text1" w:themeTint="E6"/>
          <w:lang w:val="en-US"/>
        </w:rPr>
        <w:t xml:space="preserve"> at the national</w:t>
      </w:r>
      <w:r w:rsidR="00FD32D2">
        <w:rPr>
          <w:rFonts w:eastAsia="Palatino Linotype" w:cs="Palatino Linotype"/>
          <w:color w:val="353332" w:themeColor="text1" w:themeTint="E6"/>
          <w:lang w:val="en-US"/>
        </w:rPr>
        <w:t xml:space="preserve"> </w:t>
      </w:r>
      <w:r w:rsidR="791DA103" w:rsidRPr="23564602">
        <w:rPr>
          <w:rFonts w:eastAsia="Palatino Linotype" w:cs="Palatino Linotype"/>
          <w:color w:val="353332" w:themeColor="text1" w:themeTint="E6"/>
          <w:lang w:val="en-US"/>
        </w:rPr>
        <w:t>level</w:t>
      </w:r>
      <w:r w:rsidRPr="23564602">
        <w:rPr>
          <w:rFonts w:eastAsia="Palatino Linotype" w:cs="Palatino Linotype"/>
          <w:color w:val="353332" w:themeColor="text1" w:themeTint="E6"/>
          <w:lang w:val="en-US"/>
        </w:rPr>
        <w:t>. The encouragement from the government and organi</w:t>
      </w:r>
      <w:r w:rsidR="007476A0">
        <w:rPr>
          <w:rFonts w:eastAsia="Palatino Linotype" w:cs="Palatino Linotype"/>
          <w:color w:val="353332" w:themeColor="text1" w:themeTint="E6"/>
          <w:lang w:val="en-US"/>
        </w:rPr>
        <w:t>s</w:t>
      </w:r>
      <w:r w:rsidRPr="23564602">
        <w:rPr>
          <w:rFonts w:eastAsia="Palatino Linotype" w:cs="Palatino Linotype"/>
          <w:color w:val="353332" w:themeColor="text1" w:themeTint="E6"/>
          <w:lang w:val="en-US"/>
        </w:rPr>
        <w:t>ational changes have played a crucial role in driving the organization forward</w:t>
      </w:r>
      <w:r w:rsidRPr="23564602">
        <w:rPr>
          <w:rFonts w:eastAsia="Palatino Linotype" w:cs="Palatino Linotype"/>
          <w:lang w:val="en-US"/>
        </w:rPr>
        <w:t>.</w:t>
      </w:r>
      <w:r w:rsidRPr="006019B5">
        <w:rPr>
          <w:rFonts w:eastAsia="Palatino Linotype" w:cs="Palatino Linotype"/>
          <w:vertAlign w:val="superscript"/>
          <w:lang w:val="en-US"/>
        </w:rPr>
        <w:footnoteReference w:id="198"/>
      </w:r>
    </w:p>
    <w:p w14:paraId="3CB44395" w14:textId="40A05ECA" w:rsidR="00E3156A" w:rsidRDefault="00E3156A">
      <w:pPr>
        <w:spacing w:after="0" w:line="240" w:lineRule="auto"/>
        <w:jc w:val="left"/>
        <w:rPr>
          <w:rFonts w:eastAsia="Palatino Linotype" w:cs="Palatino Linotype"/>
          <w:szCs w:val="20"/>
          <w:lang w:val="en-US"/>
        </w:rPr>
      </w:pPr>
      <w:r>
        <w:rPr>
          <w:rFonts w:eastAsia="Palatino Linotype" w:cs="Palatino Linotype"/>
          <w:szCs w:val="20"/>
          <w:lang w:val="en-US"/>
        </w:rPr>
        <w:br w:type="page"/>
      </w:r>
    </w:p>
    <w:p w14:paraId="6F9AD82B" w14:textId="18D58032" w:rsidR="00173FAA" w:rsidRDefault="00D541B0" w:rsidP="00C22D6F">
      <w:pPr>
        <w:pStyle w:val="Heading2"/>
        <w:numPr>
          <w:ilvl w:val="0"/>
          <w:numId w:val="0"/>
        </w:numPr>
        <w:ind w:left="357"/>
        <w:rPr>
          <w:lang w:val="en-US"/>
        </w:rPr>
      </w:pPr>
      <w:bookmarkStart w:id="175" w:name="_Toc161300615"/>
      <w:bookmarkStart w:id="176" w:name="_Toc161305784"/>
      <w:r w:rsidRPr="00D541B0">
        <w:rPr>
          <w:lang w:val="en-US"/>
        </w:rPr>
        <w:lastRenderedPageBreak/>
        <w:t>Case study on the elevator approach to improving labour migration governance</w:t>
      </w:r>
      <w:bookmarkEnd w:id="175"/>
      <w:bookmarkEnd w:id="176"/>
    </w:p>
    <w:p w14:paraId="13D1D341" w14:textId="40B34444" w:rsidR="41921764" w:rsidRDefault="41921764" w:rsidP="7E931BE9">
      <w:pPr>
        <w:spacing w:after="240"/>
      </w:pPr>
      <w:r w:rsidRPr="7E931BE9">
        <w:rPr>
          <w:rFonts w:eastAsia="Palatino Linotype" w:cs="Palatino Linotype"/>
          <w:i/>
          <w:iCs/>
          <w:sz w:val="19"/>
          <w:szCs w:val="19"/>
          <w:lang w:val="en-US"/>
        </w:rPr>
        <w:t>Research Question: how did the regional</w:t>
      </w:r>
      <w:r w:rsidR="00FE54B1">
        <w:rPr>
          <w:rFonts w:eastAsia="Palatino Linotype" w:cs="Palatino Linotype"/>
          <w:i/>
          <w:iCs/>
          <w:sz w:val="19"/>
          <w:szCs w:val="19"/>
          <w:lang w:val="en-US"/>
        </w:rPr>
        <w:t>-</w:t>
      </w:r>
      <w:r w:rsidRPr="7E931BE9">
        <w:rPr>
          <w:rFonts w:eastAsia="Palatino Linotype" w:cs="Palatino Linotype"/>
          <w:i/>
          <w:iCs/>
          <w:sz w:val="19"/>
          <w:szCs w:val="19"/>
          <w:lang w:val="en-US"/>
        </w:rPr>
        <w:t>level results influence the national dimension of the GOALS programme? To what extent was the parallel support given to countries and regional cooperation for</w:t>
      </w:r>
      <w:r w:rsidR="007476A0">
        <w:rPr>
          <w:rFonts w:eastAsia="Palatino Linotype" w:cs="Palatino Linotype"/>
          <w:i/>
          <w:iCs/>
          <w:sz w:val="19"/>
          <w:szCs w:val="19"/>
          <w:lang w:val="en-US"/>
        </w:rPr>
        <w:t>ums</w:t>
      </w:r>
      <w:r w:rsidRPr="7E931BE9">
        <w:rPr>
          <w:rFonts w:eastAsia="Palatino Linotype" w:cs="Palatino Linotype"/>
          <w:i/>
          <w:iCs/>
          <w:sz w:val="19"/>
          <w:szCs w:val="19"/>
          <w:lang w:val="en-US"/>
        </w:rPr>
        <w:t xml:space="preserve"> effective in improving labour migration governance?</w:t>
      </w:r>
    </w:p>
    <w:p w14:paraId="5F317291" w14:textId="0B85D4ED" w:rsidR="41921764" w:rsidRDefault="41921764" w:rsidP="7E931BE9">
      <w:pPr>
        <w:ind w:left="-20" w:right="-20"/>
      </w:pPr>
      <w:r w:rsidRPr="7E931BE9">
        <w:rPr>
          <w:rFonts w:eastAsia="Palatino Linotype" w:cs="Palatino Linotype"/>
          <w:i/>
          <w:iCs/>
          <w:szCs w:val="20"/>
          <w:lang w:val="en-US"/>
        </w:rPr>
        <w:t>Definition and purpose of the elevator approach</w:t>
      </w:r>
    </w:p>
    <w:p w14:paraId="6B791B98" w14:textId="2F4D8051" w:rsidR="0075614D" w:rsidRDefault="41921764" w:rsidP="0075614D">
      <w:pPr>
        <w:ind w:left="-20" w:right="-20"/>
        <w:rPr>
          <w:rFonts w:eastAsia="Palatino Linotype" w:cs="Palatino Linotype"/>
          <w:color w:val="353332" w:themeColor="text1" w:themeTint="E6"/>
          <w:sz w:val="19"/>
          <w:szCs w:val="19"/>
          <w:lang w:val="en-US"/>
        </w:rPr>
      </w:pPr>
      <w:r w:rsidRPr="23564602">
        <w:rPr>
          <w:rFonts w:eastAsia="Palatino Linotype" w:cs="Palatino Linotype"/>
          <w:lang w:val="en-US"/>
        </w:rPr>
        <w:t>The elevator approach of the GOALS programme relies o</w:t>
      </w:r>
      <w:r w:rsidR="567E8847" w:rsidRPr="23564602">
        <w:rPr>
          <w:rFonts w:eastAsia="Palatino Linotype" w:cs="Palatino Linotype"/>
          <w:lang w:val="en-US"/>
        </w:rPr>
        <w:t>n</w:t>
      </w:r>
      <w:r w:rsidRPr="23564602">
        <w:rPr>
          <w:rFonts w:eastAsia="Palatino Linotype" w:cs="Palatino Linotype"/>
          <w:lang w:val="en-US"/>
        </w:rPr>
        <w:t xml:space="preserve"> an assumption that decisions and learnings from the national level inform regional strategies and vice</w:t>
      </w:r>
      <w:r w:rsidRPr="23564602" w:rsidDel="000C5EB3">
        <w:rPr>
          <w:rFonts w:eastAsia="Palatino Linotype" w:cs="Palatino Linotype"/>
          <w:lang w:val="en-US"/>
        </w:rPr>
        <w:t xml:space="preserve"> </w:t>
      </w:r>
      <w:r w:rsidRPr="23564602">
        <w:rPr>
          <w:rFonts w:eastAsia="Palatino Linotype" w:cs="Palatino Linotype"/>
          <w:lang w:val="en-US"/>
        </w:rPr>
        <w:t>versa</w:t>
      </w:r>
      <w:r w:rsidRPr="7E931BE9">
        <w:rPr>
          <w:rFonts w:eastAsia="Palatino Linotype" w:cs="Palatino Linotype"/>
          <w:color w:val="353332" w:themeColor="text1" w:themeTint="E6"/>
          <w:sz w:val="19"/>
          <w:szCs w:val="19"/>
          <w:lang w:val="en-US"/>
        </w:rPr>
        <w:t xml:space="preserve">. </w:t>
      </w:r>
      <w:r w:rsidR="0075614D" w:rsidRPr="0075614D">
        <w:rPr>
          <w:rFonts w:eastAsia="Palatino Linotype" w:cs="Palatino Linotype"/>
          <w:color w:val="353332" w:themeColor="text1" w:themeTint="E6"/>
          <w:sz w:val="19"/>
          <w:szCs w:val="19"/>
          <w:lang w:val="en-US"/>
        </w:rPr>
        <w:t xml:space="preserve">The "elevator principle" refers to a strategic approach in governance or </w:t>
      </w:r>
      <w:r w:rsidR="00F73AFC">
        <w:rPr>
          <w:rFonts w:eastAsia="Palatino Linotype" w:cs="Palatino Linotype"/>
          <w:color w:val="353332" w:themeColor="text1" w:themeTint="E6"/>
          <w:sz w:val="19"/>
          <w:szCs w:val="19"/>
          <w:lang w:val="en-US"/>
        </w:rPr>
        <w:t>policymaking</w:t>
      </w:r>
      <w:r w:rsidR="0075614D" w:rsidRPr="0075614D">
        <w:rPr>
          <w:rFonts w:eastAsia="Palatino Linotype" w:cs="Palatino Linotype"/>
          <w:color w:val="353332" w:themeColor="text1" w:themeTint="E6"/>
          <w:sz w:val="19"/>
          <w:szCs w:val="19"/>
          <w:lang w:val="en-US"/>
        </w:rPr>
        <w:t xml:space="preserve"> that involves influencing decisions at various levels of scale, both upwards and downwards.</w:t>
      </w:r>
      <w:r w:rsidR="00F12C1A">
        <w:rPr>
          <w:rStyle w:val="FootnoteReference"/>
          <w:rFonts w:eastAsia="Palatino Linotype" w:cs="Palatino Linotype"/>
          <w:sz w:val="19"/>
          <w:szCs w:val="19"/>
          <w:lang w:val="en-US"/>
        </w:rPr>
        <w:footnoteReference w:id="199"/>
      </w:r>
      <w:r w:rsidR="0075614D" w:rsidRPr="0075614D">
        <w:rPr>
          <w:rFonts w:eastAsia="Palatino Linotype" w:cs="Palatino Linotype"/>
          <w:color w:val="353332" w:themeColor="text1" w:themeTint="E6"/>
          <w:sz w:val="19"/>
          <w:szCs w:val="19"/>
          <w:lang w:val="en-US"/>
        </w:rPr>
        <w:t xml:space="preserve"> SDC (Swiss Agency for Development and Cooperation) uses the elevator principle to strengthen sector</w:t>
      </w:r>
      <w:r w:rsidR="007476A0">
        <w:rPr>
          <w:rFonts w:eastAsia="Palatino Linotype" w:cs="Palatino Linotype"/>
          <w:color w:val="353332" w:themeColor="text1" w:themeTint="E6"/>
          <w:sz w:val="19"/>
          <w:szCs w:val="19"/>
          <w:lang w:val="en-US"/>
        </w:rPr>
        <w:t>al</w:t>
      </w:r>
      <w:r w:rsidR="0075614D" w:rsidRPr="0075614D">
        <w:rPr>
          <w:rFonts w:eastAsia="Palatino Linotype" w:cs="Palatino Linotype"/>
          <w:color w:val="353332" w:themeColor="text1" w:themeTint="E6"/>
          <w:sz w:val="19"/>
          <w:szCs w:val="19"/>
          <w:lang w:val="en-US"/>
        </w:rPr>
        <w:t xml:space="preserve"> governance of selected global themes. The influence moves upwards as the organization engages with higher levels of governance</w:t>
      </w:r>
      <w:r w:rsidR="00270ACC">
        <w:rPr>
          <w:rFonts w:eastAsia="Palatino Linotype" w:cs="Palatino Linotype"/>
          <w:color w:val="353332" w:themeColor="text1" w:themeTint="E6"/>
          <w:sz w:val="19"/>
          <w:szCs w:val="19"/>
          <w:lang w:val="en-US"/>
        </w:rPr>
        <w:t>, in this case, the Colombo Process,</w:t>
      </w:r>
      <w:r w:rsidR="0075614D" w:rsidRPr="0075614D">
        <w:rPr>
          <w:rFonts w:eastAsia="Palatino Linotype" w:cs="Palatino Linotype"/>
          <w:color w:val="353332" w:themeColor="text1" w:themeTint="E6"/>
          <w:sz w:val="19"/>
          <w:szCs w:val="19"/>
          <w:lang w:val="en-US"/>
        </w:rPr>
        <w:t xml:space="preserve"> and downwards as it applies lessons learned and experiences from global themes to inform national initiatives. The elevator principle is a way to ensure a comprehensive and interconnected approach to addressing global challenges across various scales of governance.</w:t>
      </w:r>
    </w:p>
    <w:p w14:paraId="2C95D1CD" w14:textId="4AE17C34" w:rsidR="006E1C8E" w:rsidRDefault="00270ACC" w:rsidP="006E1C8E">
      <w:pPr>
        <w:ind w:left="-20" w:right="-20"/>
        <w:rPr>
          <w:rFonts w:eastAsia="Palatino Linotype" w:cs="Palatino Linotype"/>
          <w:b/>
          <w:color w:val="353332" w:themeColor="text1" w:themeTint="E6"/>
          <w:lang w:val="en-US"/>
        </w:rPr>
      </w:pPr>
      <w:r>
        <w:rPr>
          <w:rFonts w:eastAsia="Palatino Linotype" w:cs="Palatino Linotype"/>
          <w:color w:val="353332" w:themeColor="text1" w:themeTint="E6"/>
          <w:sz w:val="19"/>
          <w:szCs w:val="19"/>
          <w:lang w:val="en-US"/>
        </w:rPr>
        <w:t xml:space="preserve">In the </w:t>
      </w:r>
      <w:r w:rsidR="00B932DB">
        <w:rPr>
          <w:rFonts w:eastAsia="Palatino Linotype" w:cs="Palatino Linotype"/>
          <w:color w:val="353332" w:themeColor="text1" w:themeTint="E6"/>
          <w:sz w:val="19"/>
          <w:szCs w:val="19"/>
          <w:lang w:val="en-US"/>
        </w:rPr>
        <w:t>GOALS programme</w:t>
      </w:r>
      <w:r>
        <w:rPr>
          <w:rFonts w:eastAsia="Palatino Linotype" w:cs="Palatino Linotype"/>
          <w:color w:val="353332" w:themeColor="text1" w:themeTint="E6"/>
          <w:sz w:val="19"/>
          <w:szCs w:val="19"/>
          <w:lang w:val="en-US"/>
        </w:rPr>
        <w:t>, the elevator principle was a central feature of the project design</w:t>
      </w:r>
      <w:r w:rsidR="00406562">
        <w:rPr>
          <w:rFonts w:eastAsia="Palatino Linotype" w:cs="Palatino Linotype"/>
          <w:color w:val="353332" w:themeColor="text1" w:themeTint="E6"/>
          <w:sz w:val="19"/>
          <w:szCs w:val="19"/>
          <w:lang w:val="en-US"/>
        </w:rPr>
        <w:t xml:space="preserve">. Outcome 1, to support TAWGs meetings and capacity building of the Colombo Process Member States and NSAs was to promote Outcome 2, to improve national-level labour migration policies. </w:t>
      </w:r>
      <w:r w:rsidR="41921764" w:rsidRPr="23564602">
        <w:rPr>
          <w:rFonts w:eastAsia="Palatino Linotype" w:cs="Palatino Linotype"/>
          <w:b/>
          <w:color w:val="353332" w:themeColor="text1" w:themeTint="E6"/>
          <w:lang w:val="en-US"/>
        </w:rPr>
        <w:t xml:space="preserve">Overall, in spite of challenges related to funding and staff allocation, evidence confirms the effectiveness of this approach. </w:t>
      </w:r>
    </w:p>
    <w:p w14:paraId="00A9B6E6" w14:textId="67AB223F" w:rsidR="41921764" w:rsidRDefault="41921764" w:rsidP="006E1C8E">
      <w:pPr>
        <w:ind w:left="-20" w:right="-20"/>
        <w:rPr>
          <w:rFonts w:eastAsia="Palatino Linotype" w:cs="Palatino Linotype"/>
          <w:szCs w:val="20"/>
          <w:lang w:val="en-US"/>
        </w:rPr>
      </w:pPr>
      <w:r w:rsidRPr="23564602">
        <w:rPr>
          <w:rFonts w:eastAsia="Palatino Linotype" w:cs="Palatino Linotype"/>
          <w:lang w:val="en-US"/>
        </w:rPr>
        <w:t>Interview data show that technical support offered by IOM at the regional level encourages governments benefiting from national-level support to share their experiences regionally. Simultaneously, practices produced at national level were successfully shared across the region. This cross-sharing of experiences facilitates learning and collaboration</w:t>
      </w:r>
      <w:r w:rsidRPr="23564602">
        <w:rPr>
          <w:rFonts w:eastAsia="Palatino Linotype" w:cs="Palatino Linotype"/>
          <w:i/>
          <w:lang w:val="en-US"/>
        </w:rPr>
        <w:t>: ‘</w:t>
      </w:r>
      <w:r w:rsidRPr="23564602">
        <w:rPr>
          <w:rFonts w:eastAsia="Palatino Linotype" w:cs="Palatino Linotype"/>
          <w:i/>
          <w:color w:val="353332" w:themeColor="text1" w:themeTint="E6"/>
        </w:rPr>
        <w:t>For example, if the government of Bangladesh develops a manual with ILO's support, they can share this achievement at the regional level, providing valuable insights for others.’</w:t>
      </w:r>
      <w:r w:rsidRPr="23564602">
        <w:rPr>
          <w:rFonts w:eastAsia="Palatino Linotype" w:cs="Palatino Linotype"/>
          <w:vertAlign w:val="superscript"/>
          <w:lang w:val="en-US"/>
        </w:rPr>
        <w:footnoteReference w:id="200"/>
      </w:r>
      <w:r w:rsidRPr="23564602">
        <w:rPr>
          <w:rFonts w:eastAsia="Palatino Linotype" w:cs="Palatino Linotype"/>
          <w:lang w:val="en-US"/>
        </w:rPr>
        <w:t xml:space="preserve"> While there may be gaps and challenges, endeavo</w:t>
      </w:r>
      <w:r w:rsidR="007476A0">
        <w:rPr>
          <w:rFonts w:eastAsia="Palatino Linotype" w:cs="Palatino Linotype"/>
          <w:lang w:val="en-US"/>
        </w:rPr>
        <w:t>urs</w:t>
      </w:r>
      <w:r w:rsidRPr="23564602">
        <w:rPr>
          <w:rFonts w:eastAsia="Palatino Linotype" w:cs="Palatino Linotype"/>
          <w:lang w:val="en-US"/>
        </w:rPr>
        <w:t xml:space="preserve"> are undertaken to disseminate pertinent details and experiences among </w:t>
      </w:r>
      <w:r w:rsidR="007A3002">
        <w:rPr>
          <w:rFonts w:eastAsia="Palatino Linotype" w:cs="Palatino Linotype"/>
          <w:lang w:val="en-US"/>
        </w:rPr>
        <w:t>Member States</w:t>
      </w:r>
      <w:r w:rsidRPr="23564602">
        <w:rPr>
          <w:rFonts w:eastAsia="Palatino Linotype" w:cs="Palatino Linotype"/>
          <w:lang w:val="en-US"/>
        </w:rPr>
        <w:t xml:space="preserve">. The objective is to foster an environment where </w:t>
      </w:r>
      <w:r w:rsidR="007A3002">
        <w:rPr>
          <w:rFonts w:eastAsia="Palatino Linotype" w:cs="Palatino Linotype"/>
          <w:lang w:val="en-US"/>
        </w:rPr>
        <w:t>Member States</w:t>
      </w:r>
      <w:r w:rsidRPr="23564602">
        <w:rPr>
          <w:rFonts w:eastAsia="Palatino Linotype" w:cs="Palatino Linotype"/>
          <w:lang w:val="en-US"/>
        </w:rPr>
        <w:t xml:space="preserve"> can gain insights fro</w:t>
      </w:r>
      <w:r w:rsidRPr="23564602" w:rsidDel="000C5EB3">
        <w:rPr>
          <w:rFonts w:eastAsia="Palatino Linotype" w:cs="Palatino Linotype"/>
          <w:lang w:val="en-US"/>
        </w:rPr>
        <w:t>m</w:t>
      </w:r>
      <w:r w:rsidRPr="23564602">
        <w:rPr>
          <w:rFonts w:eastAsia="Palatino Linotype" w:cs="Palatino Linotype"/>
          <w:lang w:val="en-US"/>
        </w:rPr>
        <w:t xml:space="preserve"> each other's national-level experiences.</w:t>
      </w:r>
    </w:p>
    <w:p w14:paraId="27952C22" w14:textId="76B87A34" w:rsidR="0D683D4C" w:rsidRDefault="0D683D4C" w:rsidP="3105FF31">
      <w:pPr>
        <w:ind w:left="-20" w:right="-20"/>
      </w:pPr>
      <w:r w:rsidRPr="73516561">
        <w:rPr>
          <w:rFonts w:eastAsia="Palatino Linotype" w:cs="Palatino Linotype"/>
          <w:i/>
          <w:iCs/>
          <w:sz w:val="19"/>
          <w:szCs w:val="19"/>
          <w:lang w:val="en-US"/>
        </w:rPr>
        <w:t>Challenges</w:t>
      </w:r>
    </w:p>
    <w:p w14:paraId="5B7368E8" w14:textId="499F1149" w:rsidR="0D683D4C" w:rsidRDefault="0D683D4C" w:rsidP="7DF3927E">
      <w:pPr>
        <w:ind w:left="-20" w:right="-20"/>
        <w:rPr>
          <w:rFonts w:eastAsia="Palatino Linotype" w:cs="Palatino Linotype"/>
          <w:lang w:val="en-US"/>
        </w:rPr>
      </w:pPr>
      <w:r w:rsidRPr="0BDE2876">
        <w:rPr>
          <w:rFonts w:eastAsia="Palatino Linotype" w:cs="Palatino Linotype"/>
          <w:lang w:val="en-US"/>
        </w:rPr>
        <w:t>The interviews with regional stakeholders emphasi</w:t>
      </w:r>
      <w:r w:rsidR="007476A0">
        <w:rPr>
          <w:rFonts w:eastAsia="Palatino Linotype" w:cs="Palatino Linotype"/>
          <w:lang w:val="en-US"/>
        </w:rPr>
        <w:t>s</w:t>
      </w:r>
      <w:r w:rsidRPr="0BDE2876">
        <w:rPr>
          <w:rFonts w:eastAsia="Palatino Linotype" w:cs="Palatino Linotype"/>
          <w:lang w:val="en-US"/>
        </w:rPr>
        <w:t>e the consistent support for the "elevator approach", aiming to implement policies not just at the national but also at the regional level. Despite challenges, including resistance and budget constraints, efforts have been made to bridge the gap between regional and national levels. The interviewee</w:t>
      </w:r>
      <w:r w:rsidR="1987E630" w:rsidRPr="0BDE2876">
        <w:rPr>
          <w:rFonts w:eastAsia="Palatino Linotype" w:cs="Palatino Linotype"/>
          <w:lang w:val="en-US"/>
        </w:rPr>
        <w:t>s</w:t>
      </w:r>
      <w:r w:rsidRPr="0BDE2876">
        <w:rPr>
          <w:rFonts w:eastAsia="Palatino Linotype" w:cs="Palatino Linotype"/>
          <w:lang w:val="en-US"/>
        </w:rPr>
        <w:t xml:space="preserve"> </w:t>
      </w:r>
      <w:r w:rsidRPr="1650DCE6">
        <w:rPr>
          <w:rFonts w:eastAsia="Palatino Linotype" w:cs="Palatino Linotype"/>
          <w:lang w:val="en-US"/>
        </w:rPr>
        <w:t>observe</w:t>
      </w:r>
      <w:r w:rsidRPr="0BDE2876">
        <w:rPr>
          <w:rFonts w:eastAsia="Palatino Linotype" w:cs="Palatino Linotype"/>
          <w:lang w:val="en-US"/>
        </w:rPr>
        <w:t xml:space="preserve"> some progress but acknowledges the persistent challenge </w:t>
      </w:r>
      <w:r w:rsidR="00FE54B1">
        <w:rPr>
          <w:rFonts w:eastAsia="Palatino Linotype" w:cs="Palatino Linotype"/>
          <w:lang w:val="en-US"/>
        </w:rPr>
        <w:t>of</w:t>
      </w:r>
      <w:r w:rsidRPr="0BDE2876">
        <w:rPr>
          <w:rFonts w:eastAsia="Palatino Linotype" w:cs="Palatino Linotype"/>
          <w:lang w:val="en-US"/>
        </w:rPr>
        <w:t xml:space="preserve"> connecting individuals working at these different levels:</w:t>
      </w:r>
    </w:p>
    <w:p w14:paraId="1753ABFD" w14:textId="3AEE6C08" w:rsidR="4B3E47FC" w:rsidRDefault="4B3E47FC" w:rsidP="0014503B">
      <w:pPr>
        <w:pBdr>
          <w:top w:val="single" w:sz="4" w:space="4" w:color="000000"/>
          <w:left w:val="single" w:sz="4" w:space="4" w:color="000000"/>
          <w:bottom w:val="single" w:sz="4" w:space="4" w:color="000000"/>
          <w:right w:val="single" w:sz="4" w:space="4" w:color="000000"/>
        </w:pBdr>
        <w:shd w:val="clear" w:color="auto" w:fill="D6F2FA" w:themeFill="text2" w:themeFillTint="1A"/>
        <w:spacing w:after="160" w:line="257" w:lineRule="auto"/>
        <w:rPr>
          <w:rFonts w:eastAsia="Palatino Linotype" w:cs="Palatino Linotype"/>
          <w:i/>
          <w:color w:val="353332" w:themeColor="text1" w:themeTint="E6"/>
          <w:sz w:val="19"/>
          <w:szCs w:val="19"/>
        </w:rPr>
      </w:pPr>
      <w:r w:rsidRPr="40A49EE4">
        <w:rPr>
          <w:rFonts w:eastAsia="Palatino Linotype" w:cs="Palatino Linotype"/>
          <w:i/>
          <w:color w:val="353332" w:themeColor="text1" w:themeTint="E6"/>
          <w:sz w:val="19"/>
          <w:szCs w:val="19"/>
        </w:rPr>
        <w:t xml:space="preserve">We had an ideal in mind – the need for better connections between levels. I distinctly remember engaging in challenging discussions with UN agencies to move in this direction, facing considerable pushback from them. They often cited budget constraints at the national level. In response, we proposed incorporating budget allocations from GOALS, but this concept of connecting the regional and international levels remained a persistent challenge. In some meetings, I observed a slight </w:t>
      </w:r>
      <w:r w:rsidRPr="40A49EE4">
        <w:rPr>
          <w:rFonts w:eastAsia="Palatino Linotype" w:cs="Palatino Linotype"/>
          <w:i/>
          <w:color w:val="353332" w:themeColor="text1" w:themeTint="E6"/>
          <w:sz w:val="19"/>
          <w:szCs w:val="19"/>
        </w:rPr>
        <w:lastRenderedPageBreak/>
        <w:t>shift towards this direction, with attempts to bridge the gap between individuals working at the regional and national levels. However, I believe it continues to pose a challenge.</w:t>
      </w:r>
      <w:r w:rsidRPr="40A49EE4">
        <w:rPr>
          <w:rFonts w:eastAsia="Palatino Linotype" w:cs="Palatino Linotype"/>
          <w:i/>
          <w:iCs/>
          <w:color w:val="353332" w:themeColor="text1" w:themeTint="E6"/>
          <w:sz w:val="19"/>
          <w:szCs w:val="19"/>
          <w:vertAlign w:val="superscript"/>
        </w:rPr>
        <w:footnoteReference w:id="201"/>
      </w:r>
    </w:p>
    <w:p w14:paraId="5A284097" w14:textId="6677E878" w:rsidR="1FF58CAF" w:rsidRDefault="4B3E47FC" w:rsidP="1FF58CAF">
      <w:pPr>
        <w:ind w:left="-20" w:right="-20"/>
        <w:rPr>
          <w:rFonts w:eastAsia="Palatino Linotype" w:cs="Palatino Linotype"/>
          <w:sz w:val="19"/>
          <w:szCs w:val="19"/>
          <w:lang w:val="en-US"/>
        </w:rPr>
      </w:pPr>
      <w:r w:rsidRPr="314AC34F">
        <w:rPr>
          <w:rFonts w:eastAsia="Palatino Linotype" w:cs="Palatino Linotype"/>
          <w:sz w:val="19"/>
          <w:szCs w:val="19"/>
          <w:lang w:val="en-US"/>
        </w:rPr>
        <w:t xml:space="preserve">Furthermore, The UN agencies involved initially showed a </w:t>
      </w:r>
      <w:r w:rsidRPr="314AC34F">
        <w:rPr>
          <w:rFonts w:eastAsia="Palatino Linotype" w:cs="Palatino Linotype"/>
          <w:b/>
          <w:bCs/>
          <w:sz w:val="19"/>
          <w:szCs w:val="19"/>
          <w:lang w:val="en-US"/>
        </w:rPr>
        <w:t>lack of priority</w:t>
      </w:r>
      <w:r w:rsidRPr="314AC34F">
        <w:rPr>
          <w:rFonts w:eastAsia="Palatino Linotype" w:cs="Palatino Linotype"/>
          <w:sz w:val="19"/>
          <w:szCs w:val="19"/>
          <w:lang w:val="en-US"/>
        </w:rPr>
        <w:t xml:space="preserve"> in establishing connections between national and regional levels. However, </w:t>
      </w:r>
      <w:r w:rsidR="0011301A">
        <w:rPr>
          <w:rFonts w:eastAsia="Palatino Linotype" w:cs="Palatino Linotype"/>
          <w:sz w:val="19"/>
          <w:szCs w:val="19"/>
          <w:lang w:val="en-US"/>
        </w:rPr>
        <w:t xml:space="preserve">one example of a changed mindset was </w:t>
      </w:r>
      <w:r w:rsidRPr="314AC34F">
        <w:rPr>
          <w:rFonts w:eastAsia="Palatino Linotype" w:cs="Palatino Linotype"/>
          <w:sz w:val="19"/>
          <w:szCs w:val="19"/>
          <w:lang w:val="en-US"/>
        </w:rPr>
        <w:t xml:space="preserve">during a meeting in Thailand, where ILO brought colleagues from national offices, there was some interest and </w:t>
      </w:r>
      <w:r w:rsidRPr="314AC34F">
        <w:rPr>
          <w:rFonts w:eastAsia="Palatino Linotype" w:cs="Palatino Linotype"/>
          <w:b/>
          <w:bCs/>
          <w:sz w:val="19"/>
          <w:szCs w:val="19"/>
          <w:lang w:val="en-US"/>
        </w:rPr>
        <w:t>perceived value in the idea</w:t>
      </w:r>
      <w:r w:rsidRPr="314AC34F">
        <w:rPr>
          <w:rFonts w:eastAsia="Palatino Linotype" w:cs="Palatino Linotype"/>
          <w:sz w:val="19"/>
          <w:szCs w:val="19"/>
          <w:lang w:val="en-US"/>
        </w:rPr>
        <w:t xml:space="preserve">. </w:t>
      </w:r>
      <w:r w:rsidR="0011301A">
        <w:rPr>
          <w:rFonts w:eastAsia="Palatino Linotype" w:cs="Palatino Linotype"/>
          <w:sz w:val="19"/>
          <w:szCs w:val="19"/>
          <w:lang w:val="en-US"/>
        </w:rPr>
        <w:t xml:space="preserve">Another was IOM’s inclusion of national office staff in TAWG meetings. </w:t>
      </w:r>
      <w:r w:rsidRPr="314AC34F">
        <w:rPr>
          <w:rFonts w:eastAsia="Palatino Linotype" w:cs="Palatino Linotype"/>
          <w:sz w:val="19"/>
          <w:szCs w:val="19"/>
          <w:lang w:val="en-US"/>
        </w:rPr>
        <w:t>The challenge lies in ensuring that this interest translates into practical, day-to-day efforts that genuinely enhance the connection between the two levels.</w:t>
      </w:r>
      <w:r w:rsidRPr="3B639A06">
        <w:rPr>
          <w:rFonts w:eastAsia="Palatino Linotype" w:cs="Palatino Linotype"/>
          <w:sz w:val="19"/>
          <w:szCs w:val="19"/>
          <w:vertAlign w:val="superscript"/>
          <w:lang w:val="en-US"/>
        </w:rPr>
        <w:footnoteReference w:id="202"/>
      </w:r>
    </w:p>
    <w:p w14:paraId="1CA7D497" w14:textId="6E3C7839" w:rsidR="27723356" w:rsidRDefault="27723356" w:rsidP="6363DE63">
      <w:pPr>
        <w:spacing w:after="240"/>
        <w:rPr>
          <w:rFonts w:eastAsia="Palatino Linotype" w:cs="Palatino Linotype"/>
          <w:color w:val="353332" w:themeColor="text1" w:themeTint="E6"/>
          <w:sz w:val="19"/>
          <w:szCs w:val="19"/>
        </w:rPr>
      </w:pPr>
      <w:r w:rsidRPr="6363DE63">
        <w:rPr>
          <w:rFonts w:eastAsia="Palatino Linotype" w:cs="Palatino Linotype"/>
          <w:sz w:val="19"/>
          <w:szCs w:val="19"/>
          <w:lang w:val="en-US"/>
        </w:rPr>
        <w:t xml:space="preserve">According to interview data, the challenges in establishing connections between national and regional levels appear to be linked to </w:t>
      </w:r>
      <w:r w:rsidRPr="6363DE63">
        <w:rPr>
          <w:rFonts w:eastAsia="Palatino Linotype" w:cs="Palatino Linotype"/>
          <w:b/>
          <w:bCs/>
          <w:sz w:val="19"/>
          <w:szCs w:val="19"/>
          <w:lang w:val="en-US"/>
        </w:rPr>
        <w:t>funding streams and staff allocation</w:t>
      </w:r>
      <w:r w:rsidRPr="6363DE63">
        <w:rPr>
          <w:rFonts w:eastAsia="Palatino Linotype" w:cs="Palatino Linotype"/>
          <w:sz w:val="19"/>
          <w:szCs w:val="19"/>
          <w:lang w:val="en-US"/>
        </w:rPr>
        <w:t xml:space="preserve">. Interviewees assumed that competition for resources, both budgetary and personnel, might hinder effective collaboration: </w:t>
      </w:r>
      <w:r w:rsidRPr="6363DE63">
        <w:rPr>
          <w:rFonts w:eastAsia="Palatino Linotype" w:cs="Palatino Linotype"/>
          <w:i/>
          <w:iCs/>
          <w:sz w:val="19"/>
          <w:szCs w:val="19"/>
          <w:lang w:val="en-US"/>
        </w:rPr>
        <w:t>‘</w:t>
      </w:r>
      <w:r w:rsidRPr="6363DE63">
        <w:rPr>
          <w:rFonts w:eastAsia="Palatino Linotype" w:cs="Palatino Linotype"/>
          <w:i/>
          <w:iCs/>
          <w:color w:val="353332" w:themeColor="text1" w:themeTint="E6"/>
          <w:sz w:val="19"/>
          <w:szCs w:val="19"/>
        </w:rPr>
        <w:t>It's not that they lack interest in connecting on a content level, but within their agencies, there seems to be difficulty due to constraints in staffing or budget.</w:t>
      </w:r>
      <w:r w:rsidRPr="6363DE63" w:rsidDel="000C5EB3">
        <w:rPr>
          <w:rFonts w:eastAsia="Palatino Linotype" w:cs="Palatino Linotype"/>
          <w:i/>
          <w:iCs/>
          <w:color w:val="353332" w:themeColor="text1" w:themeTint="E6"/>
          <w:sz w:val="19"/>
          <w:szCs w:val="19"/>
        </w:rPr>
        <w:t xml:space="preserve"> </w:t>
      </w:r>
      <w:r w:rsidRPr="6363DE63">
        <w:rPr>
          <w:rFonts w:eastAsia="Palatino Linotype" w:cs="Palatino Linotype"/>
          <w:i/>
          <w:iCs/>
          <w:color w:val="353332" w:themeColor="text1" w:themeTint="E6"/>
          <w:sz w:val="19"/>
          <w:szCs w:val="19"/>
        </w:rPr>
        <w:t>While I can't speak for other colleagues who may have a closer perspective, I personally find it hard to believe that this works out perfectly well</w:t>
      </w:r>
      <w:r w:rsidRPr="6363DE63">
        <w:rPr>
          <w:rFonts w:eastAsia="Palatino Linotype" w:cs="Palatino Linotype"/>
          <w:color w:val="353332" w:themeColor="text1" w:themeTint="E6"/>
          <w:sz w:val="19"/>
          <w:szCs w:val="19"/>
        </w:rPr>
        <w:t>.’</w:t>
      </w:r>
      <w:r w:rsidRPr="581A087F">
        <w:rPr>
          <w:color w:val="353332" w:themeColor="text1" w:themeTint="E6"/>
          <w:vertAlign w:val="superscript"/>
        </w:rPr>
        <w:footnoteReference w:id="203"/>
      </w:r>
    </w:p>
    <w:p w14:paraId="09592159" w14:textId="47C915C2" w:rsidR="075E34AA" w:rsidRDefault="1251575C" w:rsidP="473200F3">
      <w:pPr>
        <w:spacing w:after="240"/>
        <w:rPr>
          <w:vertAlign w:val="superscript"/>
          <w:lang w:val="en-US"/>
        </w:rPr>
      </w:pPr>
      <w:r w:rsidRPr="075E34AA">
        <w:rPr>
          <w:rFonts w:eastAsia="Palatino Linotype" w:cs="Palatino Linotype"/>
          <w:sz w:val="19"/>
          <w:szCs w:val="19"/>
          <w:lang w:val="en-US"/>
        </w:rPr>
        <w:t xml:space="preserve">Nevertheless, interviews with other stakeholders revealed that UN agencies find inspiration in these regional gatherings, focusing on sharing and learning experiences to translate regional commitments into national actions. For instance, commitments made by </w:t>
      </w:r>
      <w:r w:rsidR="007A3002">
        <w:rPr>
          <w:rFonts w:eastAsia="Palatino Linotype" w:cs="Palatino Linotype"/>
          <w:sz w:val="19"/>
          <w:szCs w:val="19"/>
          <w:lang w:val="en-US"/>
        </w:rPr>
        <w:t>Member States</w:t>
      </w:r>
      <w:r w:rsidRPr="075E34AA">
        <w:rPr>
          <w:rFonts w:eastAsia="Palatino Linotype" w:cs="Palatino Linotype"/>
          <w:sz w:val="19"/>
          <w:szCs w:val="19"/>
          <w:lang w:val="en-US"/>
        </w:rPr>
        <w:t xml:space="preserve"> in a previous Col</w:t>
      </w:r>
      <w:r w:rsidRPr="075E34AA">
        <w:rPr>
          <w:rFonts w:eastAsia="Palatino Linotype" w:cs="Palatino Linotype"/>
          <w:sz w:val="19"/>
          <w:szCs w:val="19"/>
        </w:rPr>
        <w:t xml:space="preserve">ombo </w:t>
      </w:r>
      <w:r w:rsidRPr="075E34AA">
        <w:rPr>
          <w:rFonts w:eastAsia="Palatino Linotype" w:cs="Palatino Linotype"/>
          <w:sz w:val="19"/>
          <w:szCs w:val="19"/>
          <w:lang w:val="en-US"/>
        </w:rPr>
        <w:t>Process meeting on SAQ</w:t>
      </w:r>
      <w:r w:rsidRPr="075E34AA">
        <w:rPr>
          <w:rFonts w:eastAsia="Palatino Linotype" w:cs="Palatino Linotype"/>
          <w:sz w:val="19"/>
          <w:szCs w:val="19"/>
        </w:rPr>
        <w:t>RF</w:t>
      </w:r>
      <w:r w:rsidRPr="075E34AA">
        <w:rPr>
          <w:rFonts w:eastAsia="Palatino Linotype" w:cs="Palatino Linotype"/>
          <w:sz w:val="19"/>
          <w:szCs w:val="19"/>
          <w:lang w:val="en-US"/>
        </w:rPr>
        <w:t xml:space="preserve"> were implemented through</w:t>
      </w:r>
      <w:r w:rsidR="006122AA">
        <w:rPr>
          <w:rFonts w:eastAsia="Palatino Linotype" w:cs="Palatino Linotype"/>
          <w:sz w:val="19"/>
          <w:szCs w:val="19"/>
          <w:lang w:val="en-US"/>
        </w:rPr>
        <w:t xml:space="preserve"> an</w:t>
      </w:r>
      <w:r w:rsidRPr="075E34AA">
        <w:rPr>
          <w:rFonts w:eastAsia="Palatino Linotype" w:cs="Palatino Linotype"/>
          <w:sz w:val="19"/>
          <w:szCs w:val="19"/>
          <w:lang w:val="en-US"/>
        </w:rPr>
        <w:t xml:space="preserve"> ILO project</w:t>
      </w:r>
      <w:r w:rsidRPr="075E34AA">
        <w:rPr>
          <w:rFonts w:eastAsia="Palatino Linotype" w:cs="Palatino Linotype"/>
          <w:b/>
          <w:bCs/>
          <w:sz w:val="19"/>
          <w:szCs w:val="19"/>
          <w:lang w:val="en-US"/>
        </w:rPr>
        <w:t xml:space="preserve">. </w:t>
      </w:r>
      <w:r w:rsidRPr="075E34AA">
        <w:rPr>
          <w:rFonts w:eastAsia="Palatino Linotype" w:cs="Palatino Linotype"/>
          <w:sz w:val="19"/>
          <w:szCs w:val="19"/>
          <w:lang w:val="en-US"/>
        </w:rPr>
        <w:t xml:space="preserve">Additionally, </w:t>
      </w:r>
      <w:r w:rsidRPr="075E34AA">
        <w:rPr>
          <w:rFonts w:eastAsia="Palatino Linotype" w:cs="Palatino Linotype"/>
          <w:b/>
          <w:bCs/>
          <w:sz w:val="19"/>
          <w:szCs w:val="19"/>
          <w:lang w:val="en-US"/>
        </w:rPr>
        <w:t>discussions on bilateral labour migration agreements at the regional level</w:t>
      </w:r>
      <w:r w:rsidRPr="075E34AA">
        <w:rPr>
          <w:rFonts w:eastAsia="Palatino Linotype" w:cs="Palatino Linotype"/>
          <w:sz w:val="19"/>
          <w:szCs w:val="19"/>
          <w:lang w:val="en-US"/>
        </w:rPr>
        <w:t xml:space="preserve"> led to the organization of online courses and a dedicated </w:t>
      </w:r>
      <w:r w:rsidRPr="075E34AA">
        <w:rPr>
          <w:rFonts w:eastAsia="Palatino Linotype" w:cs="Palatino Linotype"/>
          <w:b/>
          <w:bCs/>
          <w:sz w:val="19"/>
          <w:szCs w:val="19"/>
          <w:lang w:val="en-US"/>
        </w:rPr>
        <w:t>regional meeting with a gender focus at the national level</w:t>
      </w:r>
      <w:r w:rsidRPr="075E34AA">
        <w:rPr>
          <w:rFonts w:eastAsia="Palatino Linotype" w:cs="Palatino Linotype"/>
          <w:sz w:val="19"/>
          <w:szCs w:val="19"/>
          <w:lang w:val="en-US"/>
        </w:rPr>
        <w:t>, enabling more in-depth exploration of topics.</w:t>
      </w:r>
      <w:r w:rsidRPr="075E34AA">
        <w:rPr>
          <w:vertAlign w:val="superscript"/>
          <w:lang w:val="en-US"/>
        </w:rPr>
        <w:footnoteReference w:id="204"/>
      </w:r>
    </w:p>
    <w:p w14:paraId="20D766C2" w14:textId="4D802F12" w:rsidR="0D86BA5F" w:rsidRDefault="0D86BA5F" w:rsidP="46807268">
      <w:pPr>
        <w:spacing w:after="240"/>
      </w:pPr>
      <w:r w:rsidRPr="46807268">
        <w:rPr>
          <w:rFonts w:eastAsia="Palatino Linotype" w:cs="Palatino Linotype"/>
          <w:i/>
          <w:iCs/>
          <w:sz w:val="19"/>
          <w:szCs w:val="19"/>
          <w:lang w:val="en-US"/>
        </w:rPr>
        <w:t xml:space="preserve">National level results </w:t>
      </w:r>
    </w:p>
    <w:p w14:paraId="2E20C77E" w14:textId="57DAE68D" w:rsidR="46807268" w:rsidRDefault="0D86BA5F" w:rsidP="473200F3">
      <w:pPr>
        <w:spacing w:before="240" w:after="240"/>
        <w:rPr>
          <w:vertAlign w:val="superscript"/>
          <w:lang w:val="en-US"/>
        </w:rPr>
      </w:pPr>
      <w:r w:rsidRPr="46807268">
        <w:rPr>
          <w:rFonts w:eastAsia="Palatino Linotype" w:cs="Palatino Linotype"/>
          <w:sz w:val="19"/>
          <w:szCs w:val="19"/>
          <w:lang w:val="en-US"/>
        </w:rPr>
        <w:t>At</w:t>
      </w:r>
      <w:r w:rsidRPr="46807268">
        <w:rPr>
          <w:rFonts w:eastAsia="Palatino Linotype" w:cs="Palatino Linotype"/>
          <w:sz w:val="19"/>
          <w:szCs w:val="19"/>
        </w:rPr>
        <w:t xml:space="preserve"> a national level, </w:t>
      </w:r>
      <w:r w:rsidRPr="46807268">
        <w:rPr>
          <w:rFonts w:eastAsia="Palatino Linotype" w:cs="Palatino Linotype"/>
          <w:sz w:val="19"/>
          <w:szCs w:val="19"/>
          <w:lang w:val="en-US"/>
        </w:rPr>
        <w:t>projects led by I</w:t>
      </w:r>
      <w:r w:rsidRPr="46807268">
        <w:rPr>
          <w:rFonts w:eastAsia="Palatino Linotype" w:cs="Palatino Linotype"/>
          <w:sz w:val="19"/>
          <w:szCs w:val="19"/>
        </w:rPr>
        <w:t>LO</w:t>
      </w:r>
      <w:r w:rsidRPr="46807268">
        <w:rPr>
          <w:rFonts w:eastAsia="Palatino Linotype" w:cs="Palatino Linotype"/>
          <w:sz w:val="19"/>
          <w:szCs w:val="19"/>
          <w:lang w:val="en-US"/>
        </w:rPr>
        <w:t xml:space="preserve"> in Bangladesh, Nepal, Sri Lanka, and Pakistan, produced </w:t>
      </w:r>
      <w:r w:rsidRPr="46807268">
        <w:rPr>
          <w:rFonts w:eastAsia="Palatino Linotype" w:cs="Palatino Linotype"/>
          <w:b/>
          <w:bCs/>
          <w:sz w:val="19"/>
          <w:szCs w:val="19"/>
          <w:lang w:val="en-US"/>
        </w:rPr>
        <w:t>noteworthy practices</w:t>
      </w:r>
      <w:r w:rsidRPr="46807268">
        <w:rPr>
          <w:rFonts w:eastAsia="Palatino Linotype" w:cs="Palatino Linotype"/>
          <w:sz w:val="19"/>
          <w:szCs w:val="19"/>
          <w:lang w:val="en-US"/>
        </w:rPr>
        <w:t xml:space="preserve"> that were shared across the region. Governments highlighted achievements such as the </w:t>
      </w:r>
      <w:r w:rsidRPr="46807268">
        <w:rPr>
          <w:rFonts w:eastAsia="Palatino Linotype" w:cs="Palatino Linotype"/>
          <w:b/>
          <w:bCs/>
          <w:sz w:val="19"/>
          <w:szCs w:val="19"/>
          <w:lang w:val="en-US"/>
        </w:rPr>
        <w:t>revision of the Overseas Employment Migration Act (OEMA) in Bangladesh, the formulation of a new migration policy in Sri Lanka, and the updating of reintegration policies</w:t>
      </w:r>
      <w:r w:rsidRPr="46807268">
        <w:rPr>
          <w:rFonts w:eastAsia="Palatino Linotype" w:cs="Palatino Linotype"/>
          <w:sz w:val="19"/>
          <w:szCs w:val="19"/>
          <w:lang w:val="en-US"/>
        </w:rPr>
        <w:t xml:space="preserve"> facilitated by I</w:t>
      </w:r>
      <w:r w:rsidRPr="46807268">
        <w:rPr>
          <w:rFonts w:eastAsia="Palatino Linotype" w:cs="Palatino Linotype"/>
          <w:sz w:val="19"/>
          <w:szCs w:val="19"/>
        </w:rPr>
        <w:t>LO</w:t>
      </w:r>
      <w:r w:rsidRPr="46807268">
        <w:rPr>
          <w:rFonts w:eastAsia="Palatino Linotype" w:cs="Palatino Linotype"/>
          <w:sz w:val="19"/>
          <w:szCs w:val="19"/>
          <w:lang w:val="en-US"/>
        </w:rPr>
        <w:t xml:space="preserve">. These initiatives at the national level served as a forum for </w:t>
      </w:r>
      <w:r w:rsidR="007A3002">
        <w:rPr>
          <w:rFonts w:eastAsia="Palatino Linotype" w:cs="Palatino Linotype"/>
          <w:sz w:val="19"/>
          <w:szCs w:val="19"/>
          <w:lang w:val="en-US"/>
        </w:rPr>
        <w:t>Member States</w:t>
      </w:r>
      <w:r w:rsidRPr="46807268">
        <w:rPr>
          <w:rFonts w:eastAsia="Palatino Linotype" w:cs="Palatino Linotype"/>
          <w:sz w:val="19"/>
          <w:szCs w:val="19"/>
          <w:lang w:val="en-US"/>
        </w:rPr>
        <w:t xml:space="preserve"> to deliberate on the incorporation of national efforts into regional frameworks</w:t>
      </w:r>
      <w:r w:rsidRPr="7E7F13F3">
        <w:rPr>
          <w:rFonts w:eastAsia="Palatino Linotype" w:cs="Palatino Linotype"/>
          <w:sz w:val="19"/>
          <w:szCs w:val="19"/>
          <w:lang w:val="en-US"/>
        </w:rPr>
        <w:t>.</w:t>
      </w:r>
      <w:r w:rsidRPr="7E7F13F3">
        <w:rPr>
          <w:vertAlign w:val="superscript"/>
          <w:lang w:val="en-US"/>
        </w:rPr>
        <w:footnoteReference w:id="205"/>
      </w:r>
    </w:p>
    <w:p w14:paraId="5725371B" w14:textId="5FE13A1D" w:rsidR="2FD0412D" w:rsidRDefault="2FD0412D" w:rsidP="473200F3">
      <w:pPr>
        <w:spacing w:after="240"/>
      </w:pPr>
      <w:r w:rsidRPr="473200F3">
        <w:rPr>
          <w:rFonts w:eastAsia="Palatino Linotype" w:cs="Palatino Linotype"/>
          <w:sz w:val="19"/>
          <w:szCs w:val="19"/>
          <w:lang w:val="en-US"/>
        </w:rPr>
        <w:t>Fu</w:t>
      </w:r>
      <w:r w:rsidRPr="473200F3">
        <w:rPr>
          <w:rFonts w:eastAsia="Palatino Linotype" w:cs="Palatino Linotype"/>
          <w:sz w:val="19"/>
          <w:szCs w:val="19"/>
        </w:rPr>
        <w:t xml:space="preserve">rthermore, </w:t>
      </w:r>
      <w:r w:rsidRPr="473200F3">
        <w:rPr>
          <w:rFonts w:eastAsia="Palatino Linotype" w:cs="Palatino Linotype"/>
          <w:sz w:val="19"/>
          <w:szCs w:val="19"/>
          <w:lang w:val="en-US"/>
        </w:rPr>
        <w:t xml:space="preserve">as discussed in </w:t>
      </w:r>
      <w:r w:rsidR="00E12E8C">
        <w:rPr>
          <w:rFonts w:eastAsia="Palatino Linotype" w:cs="Palatino Linotype"/>
          <w:sz w:val="19"/>
          <w:szCs w:val="19"/>
          <w:lang w:val="en-US"/>
        </w:rPr>
        <w:t>Section 5</w:t>
      </w:r>
      <w:r w:rsidRPr="473200F3">
        <w:rPr>
          <w:rFonts w:eastAsia="Palatino Linotype" w:cs="Palatino Linotype"/>
          <w:sz w:val="19"/>
          <w:szCs w:val="19"/>
          <w:lang w:val="en-US"/>
        </w:rPr>
        <w:t xml:space="preserve">.3.4, according to the interviewees, </w:t>
      </w:r>
      <w:r w:rsidRPr="473200F3">
        <w:rPr>
          <w:rFonts w:eastAsia="Palatino Linotype" w:cs="Palatino Linotype"/>
          <w:sz w:val="19"/>
          <w:szCs w:val="19"/>
        </w:rPr>
        <w:t>t</w:t>
      </w:r>
      <w:r w:rsidRPr="473200F3">
        <w:rPr>
          <w:rFonts w:eastAsia="Palatino Linotype" w:cs="Palatino Linotype"/>
          <w:sz w:val="19"/>
          <w:szCs w:val="19"/>
          <w:lang w:val="en-US"/>
        </w:rPr>
        <w:t>he thematic area working groups (</w:t>
      </w:r>
      <w:r w:rsidRPr="473200F3">
        <w:rPr>
          <w:rFonts w:eastAsia="Palatino Linotype" w:cs="Palatino Linotype"/>
          <w:b/>
          <w:bCs/>
          <w:sz w:val="19"/>
          <w:szCs w:val="19"/>
          <w:lang w:val="en-US"/>
        </w:rPr>
        <w:t>TAWGS</w:t>
      </w:r>
      <w:r w:rsidRPr="473200F3">
        <w:rPr>
          <w:rFonts w:eastAsia="Palatino Linotype" w:cs="Palatino Linotype"/>
          <w:sz w:val="19"/>
          <w:szCs w:val="19"/>
          <w:lang w:val="en-US"/>
        </w:rPr>
        <w:t xml:space="preserve">) play a </w:t>
      </w:r>
      <w:r w:rsidRPr="473200F3">
        <w:rPr>
          <w:rFonts w:eastAsia="Palatino Linotype" w:cs="Palatino Linotype"/>
          <w:b/>
          <w:bCs/>
          <w:sz w:val="19"/>
          <w:szCs w:val="19"/>
          <w:lang w:val="en-US"/>
        </w:rPr>
        <w:t>significant role at the national level</w:t>
      </w:r>
      <w:r w:rsidRPr="473200F3">
        <w:rPr>
          <w:rFonts w:eastAsia="Palatino Linotype" w:cs="Palatino Linotype"/>
          <w:sz w:val="19"/>
          <w:szCs w:val="19"/>
          <w:lang w:val="en-US"/>
        </w:rPr>
        <w:t xml:space="preserve"> by fostering discussions </w:t>
      </w:r>
      <w:r w:rsidR="000C5EB3">
        <w:rPr>
          <w:rFonts w:eastAsia="Palatino Linotype" w:cs="Palatino Linotype"/>
          <w:sz w:val="19"/>
          <w:szCs w:val="19"/>
          <w:lang w:val="en-US"/>
        </w:rPr>
        <w:t>’</w:t>
      </w:r>
      <w:r w:rsidRPr="473200F3">
        <w:rPr>
          <w:rFonts w:eastAsia="Palatino Linotype" w:cs="Palatino Linotype"/>
          <w:sz w:val="19"/>
          <w:szCs w:val="19"/>
          <w:lang w:val="en-US"/>
        </w:rPr>
        <w:t xml:space="preserve">n countries' priorities, policy developments, and legislative revisions. These groups serve as </w:t>
      </w:r>
      <w:r w:rsidRPr="473200F3">
        <w:rPr>
          <w:rFonts w:eastAsia="Palatino Linotype" w:cs="Palatino Linotype"/>
          <w:b/>
          <w:bCs/>
          <w:sz w:val="19"/>
          <w:szCs w:val="19"/>
          <w:lang w:val="en-US"/>
        </w:rPr>
        <w:t>valuable platforms for countries to inquire about and learn fro</w:t>
      </w:r>
      <w:r w:rsidR="008D5EFD">
        <w:rPr>
          <w:rFonts w:eastAsia="Palatino Linotype" w:cs="Palatino Linotype"/>
          <w:b/>
          <w:bCs/>
          <w:sz w:val="19"/>
          <w:szCs w:val="19"/>
          <w:lang w:val="en-US"/>
        </w:rPr>
        <w:t>m</w:t>
      </w:r>
      <w:r w:rsidRPr="473200F3">
        <w:rPr>
          <w:rFonts w:eastAsia="Palatino Linotype" w:cs="Palatino Linotype"/>
          <w:b/>
          <w:bCs/>
          <w:sz w:val="19"/>
          <w:szCs w:val="19"/>
          <w:lang w:val="en-US"/>
        </w:rPr>
        <w:t xml:space="preserve"> each other's experiences</w:t>
      </w:r>
      <w:r w:rsidRPr="473200F3">
        <w:rPr>
          <w:rFonts w:eastAsia="Palatino Linotype" w:cs="Palatino Linotype"/>
          <w:sz w:val="19"/>
          <w:szCs w:val="19"/>
          <w:lang w:val="en-US"/>
        </w:rPr>
        <w:t>:</w:t>
      </w:r>
    </w:p>
    <w:p w14:paraId="13688667" w14:textId="326E972D" w:rsidR="46807268" w:rsidRDefault="46807268" w:rsidP="46807268">
      <w:pPr>
        <w:spacing w:after="0"/>
      </w:pPr>
    </w:p>
    <w:p w14:paraId="1AAFE14C" w14:textId="10579381" w:rsidR="263048CD" w:rsidRDefault="2FD0412D" w:rsidP="00176EB2">
      <w:pPr>
        <w:pBdr>
          <w:top w:val="single" w:sz="4" w:space="4" w:color="000000"/>
          <w:left w:val="single" w:sz="4" w:space="4" w:color="000000"/>
          <w:bottom w:val="single" w:sz="4" w:space="4" w:color="000000"/>
          <w:right w:val="single" w:sz="4" w:space="4" w:color="000000"/>
        </w:pBdr>
        <w:shd w:val="clear" w:color="auto" w:fill="D6F2FA" w:themeFill="text2" w:themeFillTint="1A"/>
        <w:spacing w:after="240"/>
        <w:rPr>
          <w:rFonts w:eastAsia="Palatino Linotype" w:cs="Palatino Linotype"/>
          <w:i/>
          <w:color w:val="353332" w:themeColor="text1" w:themeTint="E6"/>
          <w:sz w:val="19"/>
          <w:szCs w:val="19"/>
        </w:rPr>
      </w:pPr>
      <w:r w:rsidRPr="40A49EE4">
        <w:rPr>
          <w:rFonts w:eastAsia="Palatino Linotype" w:cs="Palatino Linotype"/>
          <w:i/>
          <w:color w:val="353332" w:themeColor="text1" w:themeTint="E6"/>
          <w:sz w:val="19"/>
          <w:szCs w:val="19"/>
        </w:rPr>
        <w:t>There is a strong eagerness to understand how other countries have addressed similar issues. For instance, in the last meeting, Pakistan asked numerous questions, expressing their interest in a comparable reform they were undertaking. This demonstrates how countries draw valuable information and inspiration from the thematic working groups, utili</w:t>
      </w:r>
      <w:r w:rsidR="007476A0">
        <w:rPr>
          <w:rFonts w:eastAsia="Palatino Linotype" w:cs="Palatino Linotype"/>
          <w:i/>
          <w:color w:val="353332" w:themeColor="text1" w:themeTint="E6"/>
          <w:sz w:val="19"/>
          <w:szCs w:val="19"/>
        </w:rPr>
        <w:t>s</w:t>
      </w:r>
      <w:r w:rsidRPr="40A49EE4">
        <w:rPr>
          <w:rFonts w:eastAsia="Palatino Linotype" w:cs="Palatino Linotype"/>
          <w:i/>
          <w:color w:val="353332" w:themeColor="text1" w:themeTint="E6"/>
          <w:sz w:val="19"/>
          <w:szCs w:val="19"/>
        </w:rPr>
        <w:t>ing the experiences of others to implement their own national initiatives, whether they involve policy reforms or other aspects</w:t>
      </w:r>
      <w:r w:rsidR="7B4C762E" w:rsidRPr="40A49EE4">
        <w:rPr>
          <w:rFonts w:eastAsia="Palatino Linotype" w:cs="Palatino Linotype"/>
          <w:i/>
          <w:iCs/>
          <w:color w:val="353332" w:themeColor="text1" w:themeTint="E6"/>
          <w:sz w:val="19"/>
          <w:szCs w:val="19"/>
        </w:rPr>
        <w:t>.</w:t>
      </w:r>
      <w:r w:rsidRPr="40A49EE4">
        <w:rPr>
          <w:rFonts w:eastAsia="Palatino Linotype" w:cs="Palatino Linotype"/>
          <w:i/>
          <w:iCs/>
          <w:color w:val="353332" w:themeColor="text1" w:themeTint="E6"/>
          <w:sz w:val="19"/>
          <w:szCs w:val="19"/>
          <w:vertAlign w:val="superscript"/>
        </w:rPr>
        <w:footnoteReference w:id="206"/>
      </w:r>
    </w:p>
    <w:p w14:paraId="5FE59A58" w14:textId="39623EC5" w:rsidR="2FD0412D" w:rsidRDefault="2FD0412D" w:rsidP="473200F3">
      <w:pPr>
        <w:spacing w:after="240"/>
        <w:rPr>
          <w:vertAlign w:val="superscript"/>
          <w:lang w:val="en-US"/>
        </w:rPr>
      </w:pPr>
      <w:r w:rsidRPr="473200F3">
        <w:rPr>
          <w:rFonts w:eastAsia="Palatino Linotype" w:cs="Palatino Linotype"/>
          <w:sz w:val="19"/>
          <w:szCs w:val="19"/>
          <w:lang w:val="en-US"/>
        </w:rPr>
        <w:lastRenderedPageBreak/>
        <w:t xml:space="preserve">Although the </w:t>
      </w:r>
      <w:r w:rsidRPr="473200F3">
        <w:rPr>
          <w:rFonts w:eastAsia="Palatino Linotype" w:cs="Palatino Linotype"/>
          <w:b/>
          <w:bCs/>
          <w:sz w:val="19"/>
          <w:szCs w:val="19"/>
          <w:lang w:val="en-US"/>
        </w:rPr>
        <w:t>GOALS programme has limited budgets</w:t>
      </w:r>
      <w:r w:rsidRPr="473200F3">
        <w:rPr>
          <w:rFonts w:eastAsia="Palatino Linotype" w:cs="Palatino Linotype"/>
          <w:sz w:val="19"/>
          <w:szCs w:val="19"/>
          <w:lang w:val="en-US"/>
        </w:rPr>
        <w:t xml:space="preserve"> and </w:t>
      </w:r>
      <w:r w:rsidRPr="473200F3">
        <w:rPr>
          <w:rFonts w:eastAsia="Palatino Linotype" w:cs="Palatino Linotype"/>
          <w:b/>
          <w:bCs/>
          <w:sz w:val="19"/>
          <w:szCs w:val="19"/>
          <w:lang w:val="en-US"/>
        </w:rPr>
        <w:t>may not directly fund these reforms</w:t>
      </w:r>
      <w:r w:rsidRPr="473200F3">
        <w:rPr>
          <w:rFonts w:eastAsia="Palatino Linotype" w:cs="Palatino Linotype"/>
          <w:sz w:val="19"/>
          <w:szCs w:val="19"/>
          <w:lang w:val="en-US"/>
        </w:rPr>
        <w:t xml:space="preserve">, it is anticipated that </w:t>
      </w:r>
      <w:r w:rsidRPr="473200F3">
        <w:rPr>
          <w:rFonts w:eastAsia="Palatino Linotype" w:cs="Palatino Linotype"/>
          <w:b/>
          <w:bCs/>
          <w:sz w:val="19"/>
          <w:szCs w:val="19"/>
          <w:lang w:val="en-US"/>
        </w:rPr>
        <w:t xml:space="preserve">CP </w:t>
      </w:r>
      <w:r w:rsidR="007A3002">
        <w:rPr>
          <w:rFonts w:eastAsia="Palatino Linotype" w:cs="Palatino Linotype"/>
          <w:b/>
          <w:bCs/>
          <w:sz w:val="19"/>
          <w:szCs w:val="19"/>
          <w:lang w:val="en-US"/>
        </w:rPr>
        <w:t>Member States</w:t>
      </w:r>
      <w:r w:rsidRPr="473200F3">
        <w:rPr>
          <w:rFonts w:eastAsia="Palatino Linotype" w:cs="Palatino Linotype"/>
          <w:sz w:val="19"/>
          <w:szCs w:val="19"/>
          <w:lang w:val="en-US"/>
        </w:rPr>
        <w:t xml:space="preserve"> will take</w:t>
      </w:r>
      <w:r w:rsidRPr="473200F3">
        <w:rPr>
          <w:rFonts w:eastAsia="Palatino Linotype" w:cs="Palatino Linotype"/>
          <w:b/>
          <w:bCs/>
          <w:sz w:val="19"/>
          <w:szCs w:val="19"/>
          <w:lang w:val="en-US"/>
        </w:rPr>
        <w:t xml:space="preserve"> ownership of work plans and allocate resources</w:t>
      </w:r>
      <w:r w:rsidRPr="473200F3">
        <w:rPr>
          <w:rFonts w:eastAsia="Palatino Linotype" w:cs="Palatino Linotype"/>
          <w:sz w:val="19"/>
          <w:szCs w:val="19"/>
          <w:lang w:val="en-US"/>
        </w:rPr>
        <w:t xml:space="preserve">, either independently or through other projects. The exchange of ideas and good practices within these working groups is crucial in supporting policy reforms </w:t>
      </w:r>
      <w:r w:rsidRPr="473200F3">
        <w:rPr>
          <w:rFonts w:eastAsia="Palatino Linotype" w:cs="Palatino Linotype"/>
          <w:sz w:val="19"/>
          <w:szCs w:val="19"/>
        </w:rPr>
        <w:t>nationally.</w:t>
      </w:r>
      <w:r w:rsidRPr="473200F3">
        <w:rPr>
          <w:vertAlign w:val="superscript"/>
          <w:lang w:val="en-US"/>
        </w:rPr>
        <w:footnoteReference w:id="207"/>
      </w:r>
    </w:p>
    <w:p w14:paraId="024725B2" w14:textId="0A6C80E4" w:rsidR="0E25BD94" w:rsidRDefault="0E25BD94" w:rsidP="473200F3">
      <w:pPr>
        <w:spacing w:after="240"/>
        <w:rPr>
          <w:rFonts w:eastAsia="Palatino Linotype" w:cs="Palatino Linotype"/>
          <w:sz w:val="19"/>
          <w:szCs w:val="19"/>
          <w:lang w:val="en-US"/>
        </w:rPr>
      </w:pPr>
      <w:r w:rsidRPr="473200F3">
        <w:rPr>
          <w:rFonts w:eastAsia="Palatino Linotype" w:cs="Palatino Linotype"/>
          <w:sz w:val="19"/>
          <w:szCs w:val="19"/>
        </w:rPr>
        <w:t xml:space="preserve">According to the interview data, the challenge </w:t>
      </w:r>
      <w:r w:rsidRPr="473200F3">
        <w:rPr>
          <w:rFonts w:eastAsia="Palatino Linotype" w:cs="Palatino Linotype"/>
          <w:sz w:val="19"/>
          <w:szCs w:val="19"/>
          <w:lang w:val="en-US"/>
        </w:rPr>
        <w:t>with supporting the TAW</w:t>
      </w:r>
      <w:r w:rsidRPr="473200F3">
        <w:rPr>
          <w:rFonts w:eastAsia="Palatino Linotype" w:cs="Palatino Linotype"/>
          <w:sz w:val="19"/>
          <w:szCs w:val="19"/>
        </w:rPr>
        <w:t>GS</w:t>
      </w:r>
      <w:r w:rsidRPr="473200F3">
        <w:rPr>
          <w:rFonts w:eastAsia="Palatino Linotype" w:cs="Palatino Linotype"/>
          <w:sz w:val="19"/>
          <w:szCs w:val="19"/>
          <w:lang w:val="en-US"/>
        </w:rPr>
        <w:t xml:space="preserve"> of the CP lies in its sole dependence on t</w:t>
      </w:r>
      <w:r w:rsidRPr="473200F3">
        <w:rPr>
          <w:rFonts w:eastAsia="Palatino Linotype" w:cs="Palatino Linotype"/>
          <w:sz w:val="19"/>
          <w:szCs w:val="19"/>
        </w:rPr>
        <w:t xml:space="preserve">he </w:t>
      </w:r>
      <w:r w:rsidRPr="473200F3">
        <w:rPr>
          <w:rFonts w:eastAsia="Palatino Linotype" w:cs="Palatino Linotype"/>
          <w:sz w:val="19"/>
          <w:szCs w:val="19"/>
          <w:lang w:val="en-US"/>
        </w:rPr>
        <w:t>pr</w:t>
      </w:r>
      <w:r w:rsidRPr="473200F3">
        <w:rPr>
          <w:rFonts w:eastAsia="Palatino Linotype" w:cs="Palatino Linotype"/>
          <w:sz w:val="19"/>
          <w:szCs w:val="19"/>
        </w:rPr>
        <w:t>ogramme</w:t>
      </w:r>
      <w:r w:rsidRPr="473200F3">
        <w:rPr>
          <w:rFonts w:eastAsia="Palatino Linotype" w:cs="Palatino Linotype"/>
          <w:sz w:val="19"/>
          <w:szCs w:val="19"/>
          <w:lang w:val="en-US"/>
        </w:rPr>
        <w:t xml:space="preserve"> for funding. Currently, there is no alternative financial source and the </w:t>
      </w:r>
      <w:r w:rsidRPr="473200F3">
        <w:rPr>
          <w:rFonts w:eastAsia="Palatino Linotype" w:cs="Palatino Linotype"/>
          <w:b/>
          <w:bCs/>
          <w:sz w:val="19"/>
          <w:szCs w:val="19"/>
          <w:lang w:val="en-US"/>
        </w:rPr>
        <w:t>sustainability of these working groups is at risk without additional funding</w:t>
      </w:r>
      <w:r w:rsidRPr="473200F3">
        <w:rPr>
          <w:rFonts w:eastAsia="Palatino Linotype" w:cs="Palatino Linotype"/>
          <w:sz w:val="19"/>
          <w:szCs w:val="19"/>
          <w:lang w:val="en-US"/>
        </w:rPr>
        <w:t>. While there are efforts to pursue potential donor funding and examine internal funding possibilities, there is no definitive solution yet. Thus, it is crucial to acknowledge that the future of the process could be in jeopardy if additional financial resources are not secured.</w:t>
      </w:r>
      <w:r w:rsidRPr="473200F3">
        <w:rPr>
          <w:vertAlign w:val="superscript"/>
          <w:lang w:val="en-US"/>
        </w:rPr>
        <w:footnoteReference w:id="208"/>
      </w:r>
    </w:p>
    <w:p w14:paraId="5E6792A7" w14:textId="74A125EB" w:rsidR="492062EF" w:rsidRDefault="492062EF" w:rsidP="473200F3">
      <w:pPr>
        <w:spacing w:after="240"/>
        <w:rPr>
          <w:vertAlign w:val="superscript"/>
          <w:lang w:val="en-US"/>
        </w:rPr>
      </w:pPr>
      <w:r w:rsidRPr="473200F3">
        <w:rPr>
          <w:rFonts w:eastAsia="Palatino Linotype" w:cs="Palatino Linotype"/>
          <w:sz w:val="19"/>
          <w:szCs w:val="19"/>
          <w:lang w:val="en-US"/>
        </w:rPr>
        <w:t xml:space="preserve">Additionally, in TAWG meetings, there is limited time for in-depth evidence-based discussions. However, after the meetings, official visits to IOM offices provide an opportunity for more thorough engagement in evidence-based policy and </w:t>
      </w:r>
      <w:r w:rsidR="004E1F96">
        <w:rPr>
          <w:rFonts w:eastAsia="Palatino Linotype" w:cs="Palatino Linotype"/>
          <w:sz w:val="19"/>
          <w:szCs w:val="19"/>
          <w:lang w:val="en-US"/>
        </w:rPr>
        <w:t xml:space="preserve">programme </w:t>
      </w:r>
      <w:r w:rsidRPr="473200F3">
        <w:rPr>
          <w:rFonts w:eastAsia="Palatino Linotype" w:cs="Palatino Linotype"/>
          <w:sz w:val="19"/>
          <w:szCs w:val="19"/>
          <w:lang w:val="en-US"/>
        </w:rPr>
        <w:t xml:space="preserve">discussions. These discussions tend to be more productive during </w:t>
      </w:r>
      <w:r w:rsidRPr="473200F3">
        <w:rPr>
          <w:rFonts w:eastAsia="Palatino Linotype" w:cs="Palatino Linotype"/>
          <w:b/>
          <w:bCs/>
          <w:sz w:val="19"/>
          <w:szCs w:val="19"/>
          <w:lang w:val="en-US"/>
        </w:rPr>
        <w:t>in-person visits</w:t>
      </w:r>
      <w:r w:rsidRPr="473200F3">
        <w:rPr>
          <w:rFonts w:eastAsia="Palatino Linotype" w:cs="Palatino Linotype"/>
          <w:i/>
          <w:iCs/>
          <w:sz w:val="19"/>
          <w:szCs w:val="19"/>
          <w:lang w:val="en-US"/>
        </w:rPr>
        <w:t>,</w:t>
      </w:r>
      <w:r w:rsidRPr="473200F3">
        <w:rPr>
          <w:rFonts w:eastAsia="Palatino Linotype" w:cs="Palatino Linotype"/>
          <w:sz w:val="19"/>
          <w:szCs w:val="19"/>
          <w:lang w:val="en-US"/>
        </w:rPr>
        <w:t xml:space="preserve"> enabling a comprehensive exchange of information: </w:t>
      </w:r>
      <w:r w:rsidR="0097768B">
        <w:rPr>
          <w:rFonts w:eastAsia="Palatino Linotype" w:cs="Palatino Linotype"/>
          <w:sz w:val="19"/>
          <w:szCs w:val="19"/>
          <w:lang w:val="en-US"/>
        </w:rPr>
        <w:t>“</w:t>
      </w:r>
      <w:r w:rsidRPr="473200F3">
        <w:rPr>
          <w:rFonts w:eastAsia="Palatino Linotype" w:cs="Palatino Linotype"/>
          <w:i/>
          <w:iCs/>
          <w:sz w:val="19"/>
          <w:szCs w:val="19"/>
          <w:lang w:val="en-US"/>
        </w:rPr>
        <w:t xml:space="preserve">I distinctly remember participating in a study visit to </w:t>
      </w:r>
      <w:r w:rsidRPr="473200F3">
        <w:rPr>
          <w:rFonts w:eastAsia="Palatino Linotype" w:cs="Palatino Linotype"/>
          <w:i/>
          <w:iCs/>
          <w:color w:val="353332" w:themeColor="text1" w:themeTint="E6"/>
          <w:sz w:val="19"/>
          <w:szCs w:val="19"/>
          <w:lang w:val="en-US"/>
        </w:rPr>
        <w:t>the</w:t>
      </w:r>
      <w:r w:rsidRPr="473200F3">
        <w:rPr>
          <w:rFonts w:eastAsia="Palatino Linotype" w:cs="Palatino Linotype"/>
          <w:i/>
          <w:iCs/>
          <w:color w:val="353332" w:themeColor="text1" w:themeTint="E6"/>
          <w:sz w:val="19"/>
          <w:szCs w:val="19"/>
        </w:rPr>
        <w:t xml:space="preserve"> Philippines, where we learned about their improvements in pre-departure orientation program</w:t>
      </w:r>
      <w:r w:rsidR="007476A0">
        <w:rPr>
          <w:rFonts w:eastAsia="Palatino Linotype" w:cs="Palatino Linotype"/>
          <w:i/>
          <w:iCs/>
          <w:color w:val="353332" w:themeColor="text1" w:themeTint="E6"/>
          <w:sz w:val="19"/>
          <w:szCs w:val="19"/>
        </w:rPr>
        <w:t>mes</w:t>
      </w:r>
      <w:r w:rsidRPr="473200F3">
        <w:rPr>
          <w:rFonts w:eastAsia="Palatino Linotype" w:cs="Palatino Linotype"/>
          <w:i/>
          <w:iCs/>
          <w:color w:val="353332" w:themeColor="text1" w:themeTint="E6"/>
          <w:sz w:val="19"/>
          <w:szCs w:val="19"/>
        </w:rPr>
        <w:t>. This directly influenced the Government of Pakistan, which, upon returning, set up a committee to explore replicating these practices</w:t>
      </w:r>
      <w:r w:rsidRPr="473200F3">
        <w:rPr>
          <w:rFonts w:eastAsia="Palatino Linotype" w:cs="Palatino Linotype"/>
          <w:i/>
          <w:iCs/>
          <w:color w:val="353332" w:themeColor="text1" w:themeTint="E6"/>
          <w:sz w:val="19"/>
          <w:szCs w:val="19"/>
          <w:lang w:val="en-US"/>
        </w:rPr>
        <w:t>.</w:t>
      </w:r>
      <w:r w:rsidR="000B3E50">
        <w:rPr>
          <w:rFonts w:eastAsia="Palatino Linotype" w:cs="Palatino Linotype"/>
          <w:i/>
          <w:iCs/>
          <w:color w:val="353332" w:themeColor="text1" w:themeTint="E6"/>
          <w:sz w:val="19"/>
          <w:szCs w:val="19"/>
          <w:lang w:val="en-US"/>
        </w:rPr>
        <w:t>”</w:t>
      </w:r>
      <w:r w:rsidRPr="473200F3">
        <w:rPr>
          <w:vertAlign w:val="superscript"/>
          <w:lang w:val="en-US"/>
        </w:rPr>
        <w:footnoteReference w:id="209"/>
      </w:r>
    </w:p>
    <w:p w14:paraId="7B845254" w14:textId="34C7354E" w:rsidR="0691A05C" w:rsidRDefault="0691A05C" w:rsidP="473200F3">
      <w:pPr>
        <w:spacing w:after="240"/>
        <w:rPr>
          <w:rFonts w:eastAsia="Palatino Linotype" w:cs="Palatino Linotype"/>
          <w:sz w:val="19"/>
          <w:szCs w:val="19"/>
          <w:lang w:val="en-US"/>
        </w:rPr>
      </w:pPr>
      <w:r w:rsidRPr="473200F3">
        <w:rPr>
          <w:rFonts w:eastAsia="Palatino Linotype" w:cs="Palatino Linotype"/>
          <w:sz w:val="19"/>
          <w:szCs w:val="19"/>
          <w:lang w:val="en-US"/>
        </w:rPr>
        <w:t xml:space="preserve">However, in spite of the aspiration for the advancements at the technical level to impact higher-level discussions, </w:t>
      </w:r>
      <w:r w:rsidRPr="473200F3">
        <w:rPr>
          <w:rFonts w:eastAsia="Palatino Linotype" w:cs="Palatino Linotype"/>
          <w:b/>
          <w:bCs/>
          <w:sz w:val="19"/>
          <w:szCs w:val="19"/>
          <w:lang w:val="en-US"/>
        </w:rPr>
        <w:t>the absence of senior officials and ministerial meetings has postponed the inclusion of policy recommendations</w:t>
      </w:r>
      <w:r w:rsidRPr="473200F3">
        <w:rPr>
          <w:rFonts w:eastAsia="Palatino Linotype" w:cs="Palatino Linotype"/>
          <w:sz w:val="19"/>
          <w:szCs w:val="19"/>
          <w:lang w:val="en-US"/>
        </w:rPr>
        <w:t>. Plans are underway to appoint a new chair promptly and resume these essential meetings. Meanwhile, thorough preparations at the technical level have been undertaken to ensure that policy priorities are ready for implementation once the higher-level meetings recommence.</w:t>
      </w:r>
      <w:r w:rsidRPr="473200F3">
        <w:rPr>
          <w:vertAlign w:val="superscript"/>
          <w:lang w:val="en-US"/>
        </w:rPr>
        <w:footnoteReference w:id="210"/>
      </w:r>
    </w:p>
    <w:p w14:paraId="24A90262" w14:textId="3D67ACA7" w:rsidR="01D0A8AE" w:rsidRDefault="01D0A8AE" w:rsidP="473200F3">
      <w:pPr>
        <w:spacing w:after="240"/>
        <w:rPr>
          <w:vertAlign w:val="superscript"/>
          <w:lang w:val="en-US"/>
        </w:rPr>
      </w:pPr>
      <w:r w:rsidRPr="473200F3">
        <w:rPr>
          <w:rFonts w:eastAsia="Palatino Linotype" w:cs="Palatino Linotype"/>
          <w:sz w:val="19"/>
          <w:szCs w:val="19"/>
          <w:lang w:val="en-US"/>
        </w:rPr>
        <w:t xml:space="preserve">Interviews with national stakeholders in </w:t>
      </w:r>
      <w:r w:rsidRPr="473200F3">
        <w:rPr>
          <w:rFonts w:eastAsia="Palatino Linotype" w:cs="Palatino Linotype"/>
          <w:b/>
          <w:bCs/>
          <w:sz w:val="19"/>
          <w:szCs w:val="19"/>
          <w:lang w:val="en-US"/>
        </w:rPr>
        <w:t>Sri Lanka</w:t>
      </w:r>
      <w:r w:rsidRPr="473200F3">
        <w:rPr>
          <w:rFonts w:eastAsia="Palatino Linotype" w:cs="Palatino Linotype"/>
          <w:sz w:val="19"/>
          <w:szCs w:val="19"/>
          <w:lang w:val="en-US"/>
        </w:rPr>
        <w:t xml:space="preserve"> revealed that the regional level of </w:t>
      </w:r>
      <w:r w:rsidR="00B932DB">
        <w:rPr>
          <w:rFonts w:eastAsia="Palatino Linotype" w:cs="Palatino Linotype"/>
          <w:sz w:val="19"/>
          <w:szCs w:val="19"/>
          <w:lang w:val="en-US"/>
        </w:rPr>
        <w:t>GOALS programme</w:t>
      </w:r>
      <w:r w:rsidRPr="473200F3">
        <w:rPr>
          <w:rFonts w:eastAsia="Palatino Linotype" w:cs="Palatino Linotype"/>
          <w:sz w:val="19"/>
          <w:szCs w:val="19"/>
          <w:lang w:val="en-US"/>
        </w:rPr>
        <w:t xml:space="preserve"> led to enhancements in immigration departure and arrivals, with a responsible government agency </w:t>
      </w:r>
      <w:r w:rsidRPr="473200F3">
        <w:rPr>
          <w:rFonts w:eastAsia="Palatino Linotype" w:cs="Palatino Linotype"/>
          <w:b/>
          <w:bCs/>
          <w:sz w:val="19"/>
          <w:szCs w:val="19"/>
          <w:lang w:val="en-US"/>
        </w:rPr>
        <w:t>actively registering migrants and coordinating the process</w:t>
      </w:r>
      <w:r w:rsidRPr="473200F3">
        <w:rPr>
          <w:rFonts w:eastAsia="Palatino Linotype" w:cs="Palatino Linotype"/>
          <w:sz w:val="19"/>
          <w:szCs w:val="19"/>
          <w:lang w:val="en-US"/>
        </w:rPr>
        <w:t xml:space="preserve">. Additionally, the </w:t>
      </w:r>
      <w:r w:rsidRPr="473200F3">
        <w:rPr>
          <w:rFonts w:eastAsia="Palatino Linotype" w:cs="Palatino Linotype"/>
          <w:b/>
          <w:bCs/>
          <w:sz w:val="19"/>
          <w:szCs w:val="19"/>
          <w:lang w:val="en-US"/>
        </w:rPr>
        <w:t>training of data analysts</w:t>
      </w:r>
      <w:r w:rsidRPr="473200F3">
        <w:rPr>
          <w:rFonts w:eastAsia="Palatino Linotype" w:cs="Palatino Linotype"/>
          <w:sz w:val="19"/>
          <w:szCs w:val="19"/>
          <w:lang w:val="en-US"/>
        </w:rPr>
        <w:t xml:space="preserve"> at the regional level, where five individuals from Sir Lanka went to Nepal, provided valuable support for national efforts in this regard.</w:t>
      </w:r>
      <w:r w:rsidRPr="473200F3">
        <w:rPr>
          <w:vertAlign w:val="superscript"/>
          <w:lang w:val="en-US"/>
        </w:rPr>
        <w:footnoteReference w:id="211"/>
      </w:r>
    </w:p>
    <w:p w14:paraId="4C173DC3" w14:textId="63EDDB7D" w:rsidR="06B616BE" w:rsidRDefault="06B616BE" w:rsidP="473200F3">
      <w:pPr>
        <w:spacing w:after="240"/>
        <w:rPr>
          <w:rFonts w:eastAsia="Palatino Linotype" w:cs="Palatino Linotype"/>
          <w:i/>
          <w:iCs/>
          <w:color w:val="353332" w:themeColor="text1" w:themeTint="E6"/>
          <w:sz w:val="18"/>
          <w:szCs w:val="18"/>
          <w:vertAlign w:val="superscript"/>
          <w:lang w:val="en-US"/>
        </w:rPr>
      </w:pPr>
      <w:r w:rsidRPr="473200F3">
        <w:rPr>
          <w:rFonts w:eastAsia="Palatino Linotype" w:cs="Palatino Linotype"/>
          <w:sz w:val="19"/>
          <w:szCs w:val="19"/>
          <w:lang w:val="en-US"/>
        </w:rPr>
        <w:t xml:space="preserve">Moreover, learning from Pakistan has influenced various initiatives in Sri Lanka. This includes the introduction of the Remittance App through the Sri Lanka Central Bank to </w:t>
      </w:r>
      <w:r w:rsidRPr="473200F3">
        <w:rPr>
          <w:rFonts w:eastAsia="Palatino Linotype" w:cs="Palatino Linotype"/>
          <w:b/>
          <w:bCs/>
          <w:sz w:val="19"/>
          <w:szCs w:val="19"/>
          <w:lang w:val="en-US"/>
        </w:rPr>
        <w:t>promote formal channels for remittances</w:t>
      </w:r>
      <w:r w:rsidRPr="473200F3">
        <w:rPr>
          <w:rFonts w:eastAsia="Palatino Linotype" w:cs="Palatino Linotype"/>
          <w:sz w:val="19"/>
          <w:szCs w:val="19"/>
          <w:lang w:val="en-US"/>
        </w:rPr>
        <w:t xml:space="preserve">. Insights from </w:t>
      </w:r>
      <w:r w:rsidR="007370F7">
        <w:rPr>
          <w:rFonts w:eastAsia="Palatino Linotype" w:cs="Palatino Linotype"/>
          <w:sz w:val="19"/>
          <w:szCs w:val="19"/>
          <w:lang w:val="en-US"/>
        </w:rPr>
        <w:t xml:space="preserve">the </w:t>
      </w:r>
      <w:r w:rsidRPr="473200F3">
        <w:rPr>
          <w:rFonts w:eastAsia="Palatino Linotype" w:cs="Palatino Linotype"/>
          <w:sz w:val="19"/>
          <w:szCs w:val="19"/>
          <w:lang w:val="en-US"/>
        </w:rPr>
        <w:t xml:space="preserve">Philippines have also led to </w:t>
      </w:r>
      <w:r w:rsidR="007370F7">
        <w:rPr>
          <w:rFonts w:eastAsia="Palatino Linotype" w:cs="Palatino Linotype"/>
          <w:sz w:val="19"/>
          <w:szCs w:val="19"/>
          <w:lang w:val="en-US"/>
        </w:rPr>
        <w:t xml:space="preserve">the </w:t>
      </w:r>
      <w:r w:rsidRPr="473200F3">
        <w:rPr>
          <w:rFonts w:eastAsia="Palatino Linotype" w:cs="Palatino Linotype"/>
          <w:sz w:val="19"/>
          <w:szCs w:val="19"/>
          <w:lang w:val="en-US"/>
        </w:rPr>
        <w:t>implementation of housing program</w:t>
      </w:r>
      <w:r w:rsidR="007476A0">
        <w:rPr>
          <w:rFonts w:eastAsia="Palatino Linotype" w:cs="Palatino Linotype"/>
          <w:sz w:val="19"/>
          <w:szCs w:val="19"/>
          <w:lang w:val="en-US"/>
        </w:rPr>
        <w:t>mes</w:t>
      </w:r>
      <w:r w:rsidRPr="473200F3">
        <w:rPr>
          <w:rFonts w:eastAsia="Palatino Linotype" w:cs="Palatino Linotype"/>
          <w:sz w:val="19"/>
          <w:szCs w:val="19"/>
          <w:lang w:val="en-US"/>
        </w:rPr>
        <w:t>, promoting skilled labour migration, and emphasi</w:t>
      </w:r>
      <w:r w:rsidR="007476A0">
        <w:rPr>
          <w:rFonts w:eastAsia="Palatino Linotype" w:cs="Palatino Linotype"/>
          <w:sz w:val="19"/>
          <w:szCs w:val="19"/>
          <w:lang w:val="en-US"/>
        </w:rPr>
        <w:t>s</w:t>
      </w:r>
      <w:r w:rsidRPr="473200F3">
        <w:rPr>
          <w:rFonts w:eastAsia="Palatino Linotype" w:cs="Palatino Linotype"/>
          <w:sz w:val="19"/>
          <w:szCs w:val="19"/>
          <w:lang w:val="en-US"/>
        </w:rPr>
        <w:t xml:space="preserve">ing </w:t>
      </w:r>
      <w:r w:rsidRPr="473200F3">
        <w:rPr>
          <w:rFonts w:eastAsia="Palatino Linotype" w:cs="Palatino Linotype"/>
          <w:b/>
          <w:bCs/>
          <w:sz w:val="19"/>
          <w:szCs w:val="19"/>
          <w:lang w:val="en-US"/>
        </w:rPr>
        <w:t>specific training for migration</w:t>
      </w:r>
      <w:r w:rsidRPr="473200F3">
        <w:rPr>
          <w:rFonts w:eastAsia="Palatino Linotype" w:cs="Palatino Linotype"/>
          <w:sz w:val="19"/>
          <w:szCs w:val="19"/>
          <w:lang w:val="en-US"/>
        </w:rPr>
        <w:t xml:space="preserve">, especially in the caregiver and hospitality industry: </w:t>
      </w:r>
      <w:r w:rsidRPr="473200F3">
        <w:rPr>
          <w:rFonts w:eastAsia="Palatino Linotype" w:cs="Palatino Linotype"/>
          <w:i/>
          <w:iCs/>
          <w:sz w:val="19"/>
          <w:szCs w:val="19"/>
          <w:lang w:val="en-US"/>
        </w:rPr>
        <w:t>‘</w:t>
      </w:r>
      <w:r w:rsidRPr="473200F3">
        <w:rPr>
          <w:rFonts w:eastAsia="Palatino Linotype" w:cs="Palatino Linotype"/>
          <w:i/>
          <w:iCs/>
          <w:color w:val="353332" w:themeColor="text1" w:themeTint="E6"/>
          <w:sz w:val="18"/>
          <w:szCs w:val="18"/>
          <w:lang w:val="en-US"/>
        </w:rPr>
        <w:t>We have been motivated to promote skilled labour migration as a result of good practices in the Philippines. We learn</w:t>
      </w:r>
      <w:r w:rsidR="007476A0">
        <w:rPr>
          <w:rFonts w:eastAsia="Palatino Linotype" w:cs="Palatino Linotype"/>
          <w:i/>
          <w:iCs/>
          <w:color w:val="353332" w:themeColor="text1" w:themeTint="E6"/>
          <w:sz w:val="18"/>
          <w:szCs w:val="18"/>
          <w:lang w:val="en-US"/>
        </w:rPr>
        <w:t>ed</w:t>
      </w:r>
      <w:r w:rsidRPr="473200F3">
        <w:rPr>
          <w:rFonts w:eastAsia="Palatino Linotype" w:cs="Palatino Linotype"/>
          <w:i/>
          <w:iCs/>
          <w:color w:val="353332" w:themeColor="text1" w:themeTint="E6"/>
          <w:sz w:val="18"/>
          <w:szCs w:val="18"/>
          <w:lang w:val="en-US"/>
        </w:rPr>
        <w:t xml:space="preserve"> from the Philippines also that training was specifically designed for migration and the importance of English language training.’</w:t>
      </w:r>
      <w:r w:rsidRPr="313FA4FE">
        <w:rPr>
          <w:rFonts w:eastAsia="Palatino Linotype" w:cs="Palatino Linotype"/>
          <w:i/>
          <w:iCs/>
          <w:color w:val="353332" w:themeColor="text1" w:themeTint="E6"/>
          <w:sz w:val="18"/>
          <w:szCs w:val="18"/>
          <w:vertAlign w:val="superscript"/>
          <w:lang w:val="en-US"/>
        </w:rPr>
        <w:footnoteReference w:id="212"/>
      </w:r>
    </w:p>
    <w:p w14:paraId="56E78D6E" w14:textId="43AFE382" w:rsidR="473200F3" w:rsidRPr="00CE3EE3" w:rsidRDefault="4E451874" w:rsidP="00CE3EE3">
      <w:pPr>
        <w:spacing w:after="240"/>
        <w:rPr>
          <w:rFonts w:eastAsia="Palatino Linotype" w:cs="Palatino Linotype"/>
          <w:sz w:val="19"/>
          <w:szCs w:val="19"/>
          <w:lang w:val="en-US"/>
        </w:rPr>
      </w:pPr>
      <w:r w:rsidRPr="40A49EE4">
        <w:rPr>
          <w:rFonts w:eastAsia="Palatino Linotype" w:cs="Palatino Linotype"/>
          <w:sz w:val="19"/>
          <w:szCs w:val="19"/>
          <w:lang w:val="en-US"/>
        </w:rPr>
        <w:t>Government discussions with Technical and Vocational Education Commission (TVEC) have prompted the TVEC Commission to focus on</w:t>
      </w:r>
      <w:r w:rsidRPr="40A49EE4">
        <w:rPr>
          <w:rFonts w:eastAsia="Palatino Linotype" w:cs="Palatino Linotype"/>
          <w:b/>
          <w:bCs/>
          <w:sz w:val="19"/>
          <w:szCs w:val="19"/>
          <w:lang w:val="en-US"/>
        </w:rPr>
        <w:t xml:space="preserve"> foreign-employment</w:t>
      </w:r>
      <w:r w:rsidR="007370F7">
        <w:rPr>
          <w:rFonts w:eastAsia="Palatino Linotype" w:cs="Palatino Linotype"/>
          <w:b/>
          <w:bCs/>
          <w:sz w:val="19"/>
          <w:szCs w:val="19"/>
          <w:lang w:val="en-US"/>
        </w:rPr>
        <w:t>-</w:t>
      </w:r>
      <w:r w:rsidRPr="40A49EE4">
        <w:rPr>
          <w:rFonts w:eastAsia="Palatino Linotype" w:cs="Palatino Linotype"/>
          <w:b/>
          <w:bCs/>
          <w:sz w:val="19"/>
          <w:szCs w:val="19"/>
          <w:lang w:val="en-US"/>
        </w:rPr>
        <w:t>oriented training</w:t>
      </w:r>
      <w:r w:rsidRPr="40A49EE4">
        <w:rPr>
          <w:rFonts w:eastAsia="Palatino Linotype" w:cs="Palatino Linotype"/>
          <w:sz w:val="19"/>
          <w:szCs w:val="19"/>
          <w:lang w:val="en-US"/>
        </w:rPr>
        <w:t>. These learnings are actively shaping the current Sri Lanka national initiatives in this domain.</w:t>
      </w:r>
      <w:r w:rsidRPr="40A49EE4">
        <w:rPr>
          <w:rFonts w:eastAsia="Palatino Linotype" w:cs="Palatino Linotype"/>
          <w:sz w:val="19"/>
          <w:szCs w:val="19"/>
          <w:vertAlign w:val="superscript"/>
          <w:lang w:val="en-US"/>
        </w:rPr>
        <w:footnoteReference w:id="213"/>
      </w:r>
      <w:r w:rsidR="66C0F81A" w:rsidRPr="40A49EE4">
        <w:rPr>
          <w:rFonts w:eastAsia="Palatino Linotype" w:cs="Palatino Linotype"/>
          <w:sz w:val="19"/>
          <w:szCs w:val="19"/>
          <w:lang w:val="en-US"/>
        </w:rPr>
        <w:t xml:space="preserve"> </w:t>
      </w:r>
      <w:r w:rsidRPr="40A49EE4">
        <w:rPr>
          <w:rFonts w:eastAsia="Palatino Linotype" w:cs="Palatino Linotype"/>
          <w:sz w:val="19"/>
          <w:szCs w:val="19"/>
          <w:lang w:val="en-US"/>
        </w:rPr>
        <w:t xml:space="preserve">The reintegration policy of </w:t>
      </w:r>
      <w:r w:rsidR="007370F7">
        <w:rPr>
          <w:rFonts w:eastAsia="Palatino Linotype" w:cs="Palatino Linotype"/>
          <w:sz w:val="19"/>
          <w:szCs w:val="19"/>
          <w:lang w:val="en-US"/>
        </w:rPr>
        <w:t xml:space="preserve">the </w:t>
      </w:r>
      <w:r w:rsidRPr="40A49EE4">
        <w:rPr>
          <w:rFonts w:eastAsia="Palatino Linotype" w:cs="Palatino Linotype"/>
          <w:sz w:val="19"/>
          <w:szCs w:val="19"/>
          <w:lang w:val="en-US"/>
        </w:rPr>
        <w:t xml:space="preserve">Philippines discussed during a CP meeting helped to identify the shortcomings in </w:t>
      </w:r>
      <w:r w:rsidR="007370F7">
        <w:rPr>
          <w:rFonts w:eastAsia="Palatino Linotype" w:cs="Palatino Linotype"/>
          <w:sz w:val="19"/>
          <w:szCs w:val="19"/>
          <w:lang w:val="en-US"/>
        </w:rPr>
        <w:t xml:space="preserve">the </w:t>
      </w:r>
      <w:r w:rsidRPr="40A49EE4">
        <w:rPr>
          <w:rFonts w:eastAsia="Palatino Linotype" w:cs="Palatino Linotype"/>
          <w:sz w:val="19"/>
          <w:szCs w:val="19"/>
          <w:lang w:val="en-US"/>
        </w:rPr>
        <w:t>migration governance of Pakistan.</w:t>
      </w:r>
      <w:r w:rsidRPr="40A49EE4">
        <w:rPr>
          <w:rFonts w:eastAsia="Palatino Linotype" w:cs="Palatino Linotype"/>
          <w:sz w:val="19"/>
          <w:szCs w:val="19"/>
          <w:vertAlign w:val="superscript"/>
          <w:lang w:val="en-US"/>
        </w:rPr>
        <w:footnoteReference w:id="214"/>
      </w:r>
    </w:p>
    <w:p w14:paraId="1B3A8B24" w14:textId="1F9CFA76" w:rsidR="00A30EF5" w:rsidRDefault="008D2FD6" w:rsidP="00C22D6F">
      <w:pPr>
        <w:pStyle w:val="Heading2"/>
        <w:numPr>
          <w:ilvl w:val="0"/>
          <w:numId w:val="0"/>
        </w:numPr>
        <w:ind w:left="357"/>
        <w:rPr>
          <w:lang w:val="en-US"/>
        </w:rPr>
      </w:pPr>
      <w:bookmarkStart w:id="177" w:name="_Toc161300616"/>
      <w:bookmarkStart w:id="178" w:name="_Toc161305785"/>
      <w:r w:rsidRPr="008D2FD6">
        <w:rPr>
          <w:lang w:val="en-US"/>
        </w:rPr>
        <w:lastRenderedPageBreak/>
        <w:t>Case study on the tri-agency cooperation</w:t>
      </w:r>
      <w:bookmarkEnd w:id="177"/>
      <w:bookmarkEnd w:id="178"/>
    </w:p>
    <w:p w14:paraId="258B2F27" w14:textId="74A4B614" w:rsidR="00B13395" w:rsidRDefault="003D701F" w:rsidP="00B13395">
      <w:pPr>
        <w:rPr>
          <w:lang w:eastAsia="en-US"/>
        </w:rPr>
      </w:pPr>
      <w:r>
        <w:rPr>
          <w:i/>
          <w:iCs/>
          <w:lang w:eastAsia="en-US"/>
        </w:rPr>
        <w:t xml:space="preserve">Research Question: </w:t>
      </w:r>
      <w:r w:rsidR="00B13395" w:rsidRPr="002C324D">
        <w:rPr>
          <w:i/>
          <w:iCs/>
          <w:lang w:eastAsia="en-US"/>
        </w:rPr>
        <w:t>How did the tri-agency governance structure affect the programme, either positively or negatively? What practices existed to improve cooperation?</w:t>
      </w:r>
    </w:p>
    <w:p w14:paraId="679CBF63" w14:textId="77777777" w:rsidR="00B13395" w:rsidRPr="00B13395" w:rsidRDefault="00B13395" w:rsidP="00B13395">
      <w:pPr>
        <w:rPr>
          <w:b/>
          <w:bCs/>
          <w:lang w:eastAsia="en-US"/>
        </w:rPr>
      </w:pPr>
      <w:r w:rsidRPr="00B13395">
        <w:rPr>
          <w:b/>
          <w:bCs/>
          <w:lang w:eastAsia="en-US"/>
        </w:rPr>
        <w:t>Background:</w:t>
      </w:r>
    </w:p>
    <w:p w14:paraId="6020E002" w14:textId="389CAD51" w:rsidR="008A498B" w:rsidRDefault="008A498B">
      <w:pPr>
        <w:divId w:val="1152016747"/>
      </w:pPr>
      <w:r>
        <w:t xml:space="preserve">The United Nations comprise a set of different agencies with </w:t>
      </w:r>
      <w:r w:rsidR="00AB7AC6">
        <w:t xml:space="preserve">each a different set of capacities and specialisations. </w:t>
      </w:r>
      <w:r w:rsidR="00D22D25">
        <w:t xml:space="preserve">In 2006, the </w:t>
      </w:r>
      <w:r w:rsidR="00D13DC2">
        <w:t xml:space="preserve">UN General Assembly delivered a </w:t>
      </w:r>
      <w:r w:rsidR="00967BB6">
        <w:t xml:space="preserve">briefing called “Delivering as One” which highlighted the need for UN agencies to better coordinate </w:t>
      </w:r>
      <w:r w:rsidR="004C0BD0">
        <w:t xml:space="preserve">and deliver more coherent development aid. </w:t>
      </w:r>
      <w:r w:rsidR="000D2C32">
        <w:t>According to the UN, this creates</w:t>
      </w:r>
      <w:r w:rsidR="00331FFB">
        <w:t xml:space="preserve"> several benefits, such as:</w:t>
      </w:r>
    </w:p>
    <w:p w14:paraId="399D6DD1" w14:textId="557340DC" w:rsidR="00BB59C2" w:rsidRDefault="00BB59C2" w:rsidP="00CB3C36">
      <w:pPr>
        <w:pStyle w:val="ListParagraph"/>
        <w:numPr>
          <w:ilvl w:val="0"/>
          <w:numId w:val="7"/>
        </w:numPr>
        <w:divId w:val="1152016747"/>
      </w:pPr>
      <w:r w:rsidRPr="00BB59C2">
        <w:rPr>
          <w:b/>
          <w:bCs/>
        </w:rPr>
        <w:t>Creating broad and multi-stakeholder development platforms</w:t>
      </w:r>
      <w:r>
        <w:t>. Combining the speciali</w:t>
      </w:r>
      <w:r w:rsidR="007476A0">
        <w:t>s</w:t>
      </w:r>
      <w:r>
        <w:t xml:space="preserve">ed expertise of several UN Agencies, the SDG Fund brings about joint programmes that convene and put national and local </w:t>
      </w:r>
      <w:r w:rsidR="00DF1255">
        <w:t>governments</w:t>
      </w:r>
      <w:r>
        <w:t>, civil society organi</w:t>
      </w:r>
      <w:r w:rsidR="007476A0">
        <w:t>s</w:t>
      </w:r>
      <w:r>
        <w:t>ations, communities, and private sector to work together.</w:t>
      </w:r>
    </w:p>
    <w:p w14:paraId="678AC2F7" w14:textId="04E071C4" w:rsidR="00BB59C2" w:rsidRDefault="00BB59C2" w:rsidP="00CB3C36">
      <w:pPr>
        <w:pStyle w:val="ListParagraph"/>
        <w:numPr>
          <w:ilvl w:val="0"/>
          <w:numId w:val="7"/>
        </w:numPr>
        <w:divId w:val="1152016747"/>
      </w:pPr>
      <w:r w:rsidRPr="00BB59C2">
        <w:rPr>
          <w:b/>
          <w:bCs/>
        </w:rPr>
        <w:t>Addressing multidimensional and complex priorities</w:t>
      </w:r>
      <w:r w:rsidRPr="00A75CEF">
        <w:t>. Our programmes are able to tackle development priorities that converge and overlap. That’s</w:t>
      </w:r>
      <w:r>
        <w:t xml:space="preserve"> for example the case of multidimensional issues, such as nutrition and food security. By targeting multi</w:t>
      </w:r>
      <w:r w:rsidR="00656970">
        <w:t>dimensional</w:t>
      </w:r>
      <w:r>
        <w:t xml:space="preserve"> development challenges, our programmes have also helped to increase cross-sectoral government interventions.</w:t>
      </w:r>
    </w:p>
    <w:p w14:paraId="583C99FB" w14:textId="6B47D14D" w:rsidR="00331FFB" w:rsidRDefault="00BB59C2" w:rsidP="00CB3C36">
      <w:pPr>
        <w:pStyle w:val="ListParagraph"/>
        <w:numPr>
          <w:ilvl w:val="0"/>
          <w:numId w:val="7"/>
        </w:numPr>
        <w:divId w:val="1152016747"/>
      </w:pPr>
      <w:r w:rsidRPr="00BB59C2">
        <w:rPr>
          <w:b/>
          <w:bCs/>
        </w:rPr>
        <w:t>Promoting dialogue</w:t>
      </w:r>
      <w:r>
        <w:t>. When a multisectoral approach is properly included in the programme design, it not only contributes to improving coordination and effectiveness of the UN System, but also to intersectoral dialogue and coordination among national institutions. This is why almost 50 governments have adopted this modality of work with the UN.</w:t>
      </w:r>
      <w:r>
        <w:rPr>
          <w:rStyle w:val="FootnoteReference"/>
        </w:rPr>
        <w:footnoteReference w:id="215"/>
      </w:r>
    </w:p>
    <w:p w14:paraId="3E930D7E" w14:textId="307E6B56" w:rsidR="00BB59C2" w:rsidRDefault="00BB59C2">
      <w:pPr>
        <w:divId w:val="1152016747"/>
      </w:pPr>
      <w:r>
        <w:t xml:space="preserve">One approach to Deliver as One and </w:t>
      </w:r>
      <w:r w:rsidR="006C01C1">
        <w:t xml:space="preserve">creating the benefits listed above is to create development programmes based on the input of </w:t>
      </w:r>
      <w:r w:rsidR="00D83DBC">
        <w:t xml:space="preserve">several UN agencies. For example, the topic of the GOALS programme includes migration (IOM), labour </w:t>
      </w:r>
      <w:r w:rsidR="79C953A2">
        <w:t>standards</w:t>
      </w:r>
      <w:r w:rsidR="00D83DBC">
        <w:t xml:space="preserve"> (ILO), and women’s rights (UNWOMEN) and therefore lends itself to a tri-agency approach.</w:t>
      </w:r>
    </w:p>
    <w:p w14:paraId="23F704A0" w14:textId="0A75E811" w:rsidR="004B5A6E" w:rsidRDefault="004B5A6E">
      <w:pPr>
        <w:divId w:val="1152016747"/>
      </w:pPr>
      <w:r>
        <w:t>Building on the previous IOM program</w:t>
      </w:r>
      <w:r w:rsidR="00BB59C2">
        <w:t>me</w:t>
      </w:r>
      <w:r>
        <w:t xml:space="preserve">, </w:t>
      </w:r>
      <w:r w:rsidR="00FA1D6C">
        <w:t xml:space="preserve">ILO and UN Women was invited to join the </w:t>
      </w:r>
      <w:r>
        <w:t xml:space="preserve">GOALS </w:t>
      </w:r>
      <w:r w:rsidR="00FA1D6C">
        <w:t>intervention</w:t>
      </w:r>
      <w:r>
        <w:t>. IOM and ILO co-convened the implementation, i.e. they shared the responsibility for organi</w:t>
      </w:r>
      <w:r w:rsidR="007476A0">
        <w:t>s</w:t>
      </w:r>
      <w:r>
        <w:t>ing, facilitating and guiding the programme</w:t>
      </w:r>
      <w:r w:rsidR="009D7E18">
        <w:t xml:space="preserve">, and UN Women joined as </w:t>
      </w:r>
      <w:r w:rsidR="00EC5565">
        <w:t xml:space="preserve">the </w:t>
      </w:r>
      <w:r w:rsidR="000A6896">
        <w:t>implementing agency upon the request of the</w:t>
      </w:r>
      <w:r w:rsidR="000A6896" w:rsidDel="000C5EB3">
        <w:t xml:space="preserve"> </w:t>
      </w:r>
      <w:r w:rsidR="000A6896">
        <w:t>donor.</w:t>
      </w:r>
      <w:r>
        <w:t xml:space="preserve"> All "participating UN organi</w:t>
      </w:r>
      <w:r w:rsidR="007476A0">
        <w:t>s</w:t>
      </w:r>
      <w:r>
        <w:t xml:space="preserve">ations" were responsible for operating in accordance with their own rules, regulations, policies and procedures. However, the mid-term review noted that not all roles and responsibilities were made clear in the </w:t>
      </w:r>
      <w:r w:rsidR="009F3FEC">
        <w:t>programme</w:t>
      </w:r>
      <w:r>
        <w:t xml:space="preserve"> document. </w:t>
      </w:r>
    </w:p>
    <w:p w14:paraId="2AB5DAA8" w14:textId="7D7CAA24" w:rsidR="00B13395" w:rsidRPr="004B5A6E" w:rsidRDefault="004B5A6E" w:rsidP="004B5A6E">
      <w:pPr>
        <w:divId w:val="1152016747"/>
        <w:rPr>
          <w:szCs w:val="20"/>
        </w:rPr>
      </w:pPr>
      <w:r>
        <w:t xml:space="preserve">According to the </w:t>
      </w:r>
      <w:r w:rsidR="009F3FEC">
        <w:t>programme</w:t>
      </w:r>
      <w:r>
        <w:t xml:space="preserve"> management structure, each agency assigned a regional specialist or </w:t>
      </w:r>
      <w:r w:rsidR="004E1F96">
        <w:t xml:space="preserve">programme </w:t>
      </w:r>
      <w:r>
        <w:t xml:space="preserve">manager to the </w:t>
      </w:r>
      <w:r w:rsidR="009F3FEC">
        <w:t>programme</w:t>
      </w:r>
      <w:r>
        <w:t xml:space="preserve">, who worked closely with the </w:t>
      </w:r>
      <w:r w:rsidR="006122AA">
        <w:t>Programme</w:t>
      </w:r>
      <w:r>
        <w:t xml:space="preserve"> Technical Team (PTT). During</w:t>
      </w:r>
      <w:r w:rsidR="00B50DD7">
        <w:t xml:space="preserve"> the</w:t>
      </w:r>
      <w:r>
        <w:t xml:space="preserve"> implementation, the PTT met weekly, more regularly than specified in the </w:t>
      </w:r>
      <w:r w:rsidR="009F3FEC">
        <w:t>programme</w:t>
      </w:r>
      <w:r>
        <w:t xml:space="preserve"> document. PUNO headquarters or regional specialists provided additional technical support to PTT members as needed. The aim of the </w:t>
      </w:r>
      <w:r w:rsidR="006122AA">
        <w:t>Programme</w:t>
      </w:r>
      <w:r>
        <w:t xml:space="preserve"> Steering Committee, consisting of senior staff from all agencies, was also to further harmoni</w:t>
      </w:r>
      <w:r w:rsidR="007476A0">
        <w:t>s</w:t>
      </w:r>
      <w:r>
        <w:t>e the approach of the PUNOs. Support for national-level staff, whose role was to support implementation, varied. It was mentioned that coordination at the national level was less prevalent than at the regiona</w:t>
      </w:r>
      <w:r w:rsidR="000C5EB3">
        <w:t>l</w:t>
      </w:r>
      <w:r>
        <w:t xml:space="preserve"> level, and many of the positive aspects mentioned below were due to cooperation between offices at the regional level. </w:t>
      </w:r>
    </w:p>
    <w:p w14:paraId="1D9235E0" w14:textId="77777777" w:rsidR="00B13395" w:rsidRPr="00B13395" w:rsidRDefault="00B13395" w:rsidP="00B13395">
      <w:pPr>
        <w:rPr>
          <w:b/>
          <w:bCs/>
          <w:lang w:eastAsia="en-US"/>
        </w:rPr>
      </w:pPr>
      <w:r w:rsidRPr="00B13395">
        <w:rPr>
          <w:b/>
          <w:bCs/>
          <w:lang w:eastAsia="en-US"/>
        </w:rPr>
        <w:t xml:space="preserve">Positive effect on the programme: </w:t>
      </w:r>
    </w:p>
    <w:p w14:paraId="10004B57" w14:textId="3CF6AC22" w:rsidR="00B13395" w:rsidRPr="003B5537" w:rsidRDefault="003B5537" w:rsidP="003B5537">
      <w:pPr>
        <w:divId w:val="648288856"/>
      </w:pPr>
      <w:r>
        <w:lastRenderedPageBreak/>
        <w:t xml:space="preserve">A positive effect of the </w:t>
      </w:r>
      <w:r w:rsidR="30A43F61">
        <w:t>three agency</w:t>
      </w:r>
      <w:r>
        <w:t xml:space="preserve"> cooperation is the progress towards greater harmony and alignment between the work of the UN agencies on labour migration governance, as well as the practice of relying on the added value of each organization, which is likely to have an impact on improving labour migration governance in the future. The cooperation at the regional level established through the programme mechanism has enriched the technical expertise of the GOALS team as well as of the other UN agency staff involved. Several agency members noted that the discussions were fruitful and promoted learning within their organi</w:t>
      </w:r>
      <w:r w:rsidR="007476A0">
        <w:t>s</w:t>
      </w:r>
      <w:r>
        <w:t xml:space="preserve">ations. They also felt that sharing partner networks increased the ability of individual agencies to broaden the range of actors with whom they engage. </w:t>
      </w:r>
    </w:p>
    <w:p w14:paraId="03D4CF00" w14:textId="1921F42E" w:rsidR="00B13395" w:rsidRPr="008D7D88" w:rsidRDefault="008D7D88" w:rsidP="008D7D88">
      <w:pPr>
        <w:divId w:val="1716075248"/>
        <w:rPr>
          <w:szCs w:val="20"/>
        </w:rPr>
      </w:pPr>
      <w:r>
        <w:t>Tools for improving labou</w:t>
      </w:r>
      <w:r w:rsidDel="000C5EB3">
        <w:t>r</w:t>
      </w:r>
      <w:r>
        <w:t xml:space="preserve"> migration - whether specific to GOALS or used in other PUNO</w:t>
      </w:r>
      <w:r w:rsidR="000C5EB3">
        <w:t>–</w:t>
      </w:r>
      <w:r>
        <w:t>programmes - have also been improved by sharing lessons learned by national-level colleagues from all organi</w:t>
      </w:r>
      <w:r w:rsidR="007476A0">
        <w:t>s</w:t>
      </w:r>
      <w:r>
        <w:t>ations with regional-level staff. This was done, for example, through knowledge</w:t>
      </w:r>
      <w:r w:rsidR="00FD32D2">
        <w:t xml:space="preserve"> </w:t>
      </w:r>
      <w:r>
        <w:t>sharing events. As not all PUNOs had staff at the national level, tri-agency cooperation was beneficial in this regard</w:t>
      </w:r>
      <w:r w:rsidR="003404B8">
        <w:t>, because it allowed for cross-country knowledge sharing.</w:t>
      </w:r>
    </w:p>
    <w:p w14:paraId="61EF9FB7" w14:textId="464BCBA7" w:rsidR="00B13395" w:rsidRPr="006B543B" w:rsidRDefault="003404B8" w:rsidP="006B543B">
      <w:pPr>
        <w:divId w:val="1844972869"/>
        <w:rPr>
          <w:szCs w:val="20"/>
        </w:rPr>
      </w:pPr>
      <w:r>
        <w:t xml:space="preserve">It was noted that in the PSCs, the three agencies often engaged with stakeholders together and also sought to mitigate problems together. This </w:t>
      </w:r>
      <w:r w:rsidRPr="00AB7BEE">
        <w:rPr>
          <w:b/>
          <w:bCs/>
        </w:rPr>
        <w:t>"unified voice"</w:t>
      </w:r>
      <w:r>
        <w:t xml:space="preserve"> helped to raise awareness of issues more closely related to one of the PUNOs' mandates, such as gender equality.</w:t>
      </w:r>
      <w:r w:rsidR="0098298F">
        <w:rPr>
          <w:rStyle w:val="FootnoteReference"/>
          <w:lang w:eastAsia="en-US"/>
        </w:rPr>
        <w:footnoteReference w:id="216"/>
      </w:r>
      <w:r w:rsidR="00B13395">
        <w:rPr>
          <w:lang w:eastAsia="en-US"/>
        </w:rPr>
        <w:t xml:space="preserve"> </w:t>
      </w:r>
      <w:r w:rsidR="006B543B">
        <w:t>As a result, as UN</w:t>
      </w:r>
      <w:r w:rsidR="00E72883">
        <w:t xml:space="preserve"> </w:t>
      </w:r>
      <w:r w:rsidR="006B543B">
        <w:t>W</w:t>
      </w:r>
      <w:r w:rsidR="00E72883">
        <w:t>omen</w:t>
      </w:r>
      <w:r w:rsidR="006B543B">
        <w:t xml:space="preserve"> was further empowered by the other two PUNOs to talk about issues, the integration of gender into </w:t>
      </w:r>
      <w:r w:rsidR="009F3FEC">
        <w:t>programme</w:t>
      </w:r>
      <w:r w:rsidR="006B543B">
        <w:t xml:space="preserve"> activities and outcomes improved, and an increased awareness and interest in gender issues among </w:t>
      </w:r>
      <w:r w:rsidR="009F3FEC">
        <w:t>programme</w:t>
      </w:r>
      <w:r w:rsidR="006B543B">
        <w:t xml:space="preserve"> partners was observed. </w:t>
      </w:r>
    </w:p>
    <w:p w14:paraId="1C6665EB" w14:textId="64D09D55" w:rsidR="00B13395" w:rsidRPr="00B13395" w:rsidRDefault="00B13395" w:rsidP="00B13395">
      <w:pPr>
        <w:rPr>
          <w:b/>
          <w:bCs/>
          <w:lang w:eastAsia="en-US"/>
        </w:rPr>
      </w:pPr>
      <w:r>
        <w:rPr>
          <w:lang w:eastAsia="en-US"/>
        </w:rPr>
        <w:t xml:space="preserve">Tri-agency cooperation also increased the efficiency of the programme in some respects, such as leveraging the partnerships achieved with governments. Because building good relationships with stakeholders </w:t>
      </w:r>
      <w:r w:rsidR="00EC5565">
        <w:rPr>
          <w:lang w:eastAsia="en-US"/>
        </w:rPr>
        <w:t>is</w:t>
      </w:r>
      <w:r>
        <w:rPr>
          <w:lang w:eastAsia="en-US"/>
        </w:rPr>
        <w:t xml:space="preserve"> usually time-consuming, it proved efficient to be able to rely on relationships achieved by one Agency for activities shared with another organisation. Similarly, tools developed or ongoing </w:t>
      </w:r>
      <w:r w:rsidR="009F3FEC">
        <w:rPr>
          <w:lang w:eastAsia="en-US"/>
        </w:rPr>
        <w:t>programme</w:t>
      </w:r>
      <w:r>
        <w:rPr>
          <w:lang w:eastAsia="en-US"/>
        </w:rPr>
        <w:t xml:space="preserve">s by one PUNO could be exploited for GOALS activities and objectives, increasing efficiency. </w:t>
      </w:r>
    </w:p>
    <w:p w14:paraId="1F60A5F7" w14:textId="77777777" w:rsidR="00B13395" w:rsidRPr="00B13395" w:rsidRDefault="00B13395" w:rsidP="00B13395">
      <w:pPr>
        <w:rPr>
          <w:b/>
          <w:bCs/>
          <w:lang w:eastAsia="en-US"/>
        </w:rPr>
      </w:pPr>
      <w:r w:rsidRPr="00B13395">
        <w:rPr>
          <w:b/>
          <w:bCs/>
          <w:lang w:eastAsia="en-US"/>
        </w:rPr>
        <w:t xml:space="preserve">Negative effect on the programme: </w:t>
      </w:r>
    </w:p>
    <w:p w14:paraId="5B596CBF" w14:textId="3E236E63" w:rsidR="00B13395" w:rsidRPr="00DD60D4" w:rsidRDefault="00DD60D4" w:rsidP="00B60F03">
      <w:pPr>
        <w:divId w:val="401605008"/>
        <w:rPr>
          <w:szCs w:val="20"/>
        </w:rPr>
      </w:pPr>
      <w:r>
        <w:t xml:space="preserve">The tri-agency collaboration required a high level of coordination, which led to some inefficiencies during implementation. Naturally, costs were higher due to the increase in staff on the payroll, which meant that </w:t>
      </w:r>
      <w:r w:rsidR="00BE7E5B">
        <w:t xml:space="preserve">the remaining </w:t>
      </w:r>
      <w:r>
        <w:t xml:space="preserve">resources for implementation were </w:t>
      </w:r>
      <w:r w:rsidR="00BE7E5B">
        <w:t>less</w:t>
      </w:r>
      <w:r>
        <w:t xml:space="preserve">. The lack of country-level staff for all agencies was cited as an implementation constraint, but paying country-level staff for all three agencies would have increased costs even further. </w:t>
      </w:r>
      <w:r w:rsidR="00B60F03">
        <w:t xml:space="preserve">By the end of implementation, some of the results of GOALS will depend on future projects and further cooperation within the UN system. On a positive note, however, the impact already seen on the respective PUNOs suggests that the increased costs could be corrected by future efficiencies achieved through further cooperation. </w:t>
      </w:r>
    </w:p>
    <w:p w14:paraId="2EAB1F56" w14:textId="08F24493" w:rsidR="00B13395" w:rsidRPr="0026652A" w:rsidRDefault="00FB3CB9" w:rsidP="001F4B93">
      <w:pPr>
        <w:divId w:val="79646876"/>
      </w:pPr>
      <w:r>
        <w:t xml:space="preserve">Several negative effects resulting from management inefficiencies have already been detailed in the mid-term review. These included lengthy decision-making processes and shared budget lines for some activities, which often led to delays in </w:t>
      </w:r>
      <w:r w:rsidR="004E1F96">
        <w:t xml:space="preserve">programme </w:t>
      </w:r>
      <w:r>
        <w:t>implementation.</w:t>
      </w:r>
      <w:r>
        <w:rPr>
          <w:rStyle w:val="FootnoteReference"/>
        </w:rPr>
        <w:footnoteReference w:id="217"/>
      </w:r>
      <w:r>
        <w:t xml:space="preserve"> Decisions took time because the </w:t>
      </w:r>
      <w:r w:rsidR="009F3FEC">
        <w:t>programme</w:t>
      </w:r>
      <w:r>
        <w:t xml:space="preserve"> team had to wait for approval from their respective organi</w:t>
      </w:r>
      <w:r w:rsidR="007476A0">
        <w:t>s</w:t>
      </w:r>
      <w:r>
        <w:t>ations for shared activities, even though they were the lead agencies for these activities.</w:t>
      </w:r>
      <w:r w:rsidR="007C2931">
        <w:rPr>
          <w:rStyle w:val="FootnoteReference"/>
        </w:rPr>
        <w:footnoteReference w:id="218"/>
      </w:r>
      <w:r>
        <w:t xml:space="preserve"> Although this reduced the efficiency of implementation, sharing activities and decisions helped to increase the sense of shared responsibility and, particularly with the NCE, all activities were eventually implemented. </w:t>
      </w:r>
    </w:p>
    <w:p w14:paraId="03056E08" w14:textId="1068FD83" w:rsidR="00B13395" w:rsidRPr="00B13395" w:rsidRDefault="00B13395" w:rsidP="00B13395">
      <w:pPr>
        <w:rPr>
          <w:b/>
          <w:bCs/>
          <w:lang w:eastAsia="en-US"/>
        </w:rPr>
      </w:pPr>
      <w:r w:rsidRPr="00B13395">
        <w:rPr>
          <w:b/>
          <w:bCs/>
          <w:lang w:eastAsia="en-US"/>
        </w:rPr>
        <w:lastRenderedPageBreak/>
        <w:t>Best practices and lessons learned in the tri-agency cooperation:</w:t>
      </w:r>
    </w:p>
    <w:p w14:paraId="318A3869" w14:textId="21FBA8E9" w:rsidR="004E48EA" w:rsidRDefault="00D5160F" w:rsidP="00DA4ABB">
      <w:pPr>
        <w:divId w:val="1022560225"/>
      </w:pPr>
      <w:r>
        <w:t xml:space="preserve">The best practices of the UN agencies were the </w:t>
      </w:r>
      <w:r w:rsidRPr="004D33AB">
        <w:rPr>
          <w:b/>
          <w:bCs/>
        </w:rPr>
        <w:t>frequent communication</w:t>
      </w:r>
      <w:r>
        <w:t xml:space="preserve"> of the PTT and, through it, the reporting to the regional offices of the UN agencies, which were well informed about the progress of the program</w:t>
      </w:r>
      <w:r w:rsidR="007476A0">
        <w:t>me</w:t>
      </w:r>
      <w:r>
        <w:t xml:space="preserve">. Many staff felt that the GOALS programme management structure provided a </w:t>
      </w:r>
      <w:r w:rsidR="00C84727">
        <w:t>much</w:t>
      </w:r>
      <w:r w:rsidR="00FD32D2">
        <w:t xml:space="preserve"> </w:t>
      </w:r>
      <w:r w:rsidR="00C84727">
        <w:t>needed</w:t>
      </w:r>
      <w:r>
        <w:t xml:space="preserve"> and valuable communication platform that had previously been lacking, for example between national and regional offices within an organization. However, it was also noted that the </w:t>
      </w:r>
      <w:r w:rsidR="004E1F96">
        <w:t xml:space="preserve">programme </w:t>
      </w:r>
      <w:r>
        <w:t xml:space="preserve">built well on existing platforms for collaboration. </w:t>
      </w:r>
    </w:p>
    <w:p w14:paraId="7C493C10" w14:textId="4E8BBFD2" w:rsidR="001654E3" w:rsidRPr="004E48EA" w:rsidRDefault="001654E3" w:rsidP="00DA4ABB">
      <w:pPr>
        <w:divId w:val="1022560225"/>
        <w:rPr>
          <w:szCs w:val="20"/>
        </w:rPr>
      </w:pPr>
      <w:r>
        <w:t xml:space="preserve">Alignment between the PTT members was built up during the implementation. </w:t>
      </w:r>
      <w:r w:rsidR="001949FA">
        <w:t xml:space="preserve">The PTT met more frequently than envisioned at first, which could support </w:t>
      </w:r>
      <w:r w:rsidR="00F80303" w:rsidRPr="23564602">
        <w:t xml:space="preserve">their </w:t>
      </w:r>
      <w:r w:rsidR="000720B9" w:rsidRPr="23564602">
        <w:t xml:space="preserve">strengthened cooperation. </w:t>
      </w:r>
      <w:r>
        <w:t xml:space="preserve">In some cases, regional offices participated in the recruitment process of other agencies, which created a consensus on </w:t>
      </w:r>
      <w:r w:rsidR="009F3FEC">
        <w:t>programme</w:t>
      </w:r>
      <w:r>
        <w:t xml:space="preserve"> staff</w:t>
      </w:r>
      <w:r>
        <w:rPr>
          <w:rStyle w:val="FootnoteReference"/>
        </w:rPr>
        <w:footnoteReference w:id="219"/>
      </w:r>
      <w:r>
        <w:t xml:space="preserve"> and improved the notion of working as one unit. </w:t>
      </w:r>
    </w:p>
    <w:p w14:paraId="51DFB44A" w14:textId="689B9726" w:rsidR="00723B16" w:rsidRDefault="005A0B29">
      <w:pPr>
        <w:divId w:val="1846288459"/>
        <w:rPr>
          <w:szCs w:val="20"/>
        </w:rPr>
      </w:pPr>
      <w:r>
        <w:t xml:space="preserve">The </w:t>
      </w:r>
      <w:r w:rsidR="004E1F96">
        <w:t xml:space="preserve">programme </w:t>
      </w:r>
      <w:r>
        <w:t xml:space="preserve">was able to build on the </w:t>
      </w:r>
      <w:r w:rsidRPr="00DD17EF">
        <w:rPr>
          <w:b/>
          <w:bCs/>
        </w:rPr>
        <w:t>comparative advantages</w:t>
      </w:r>
      <w:r>
        <w:t xml:space="preserve"> of different UN agencies. </w:t>
      </w:r>
      <w:r w:rsidR="00A11DBA">
        <w:t>The analysis suggests that there were no problems with agency mandates</w:t>
      </w:r>
      <w:r>
        <w:t xml:space="preserve">. For the future, it is recommended that </w:t>
      </w:r>
      <w:r w:rsidR="00A11DBA">
        <w:t xml:space="preserve">all agencies </w:t>
      </w:r>
      <w:r w:rsidR="00336439">
        <w:t>be</w:t>
      </w:r>
      <w:r w:rsidR="005B10D5">
        <w:t xml:space="preserve"> involved </w:t>
      </w:r>
      <w:r>
        <w:t xml:space="preserve">in the </w:t>
      </w:r>
      <w:r w:rsidR="00A11DBA">
        <w:t>design phase</w:t>
      </w:r>
      <w:r w:rsidR="005B10D5">
        <w:t>, which</w:t>
      </w:r>
      <w:r>
        <w:t xml:space="preserve"> can further improve the use of different agencies' expertise. The</w:t>
      </w:r>
      <w:r w:rsidR="00A11DBA">
        <w:t xml:space="preserve"> complementarity achieved during implementation</w:t>
      </w:r>
      <w:r w:rsidR="00027D7C">
        <w:t xml:space="preserve">, especially </w:t>
      </w:r>
      <w:r w:rsidR="00336439">
        <w:t>at</w:t>
      </w:r>
      <w:r w:rsidR="00027D7C">
        <w:t xml:space="preserve"> the regional level,</w:t>
      </w:r>
      <w:r w:rsidR="00A11DBA">
        <w:t xml:space="preserve"> led most staff to believe that the collaboration was valuable and</w:t>
      </w:r>
      <w:r w:rsidR="00ED3176">
        <w:t xml:space="preserve"> </w:t>
      </w:r>
      <w:r w:rsidR="00A11DBA">
        <w:t xml:space="preserve">improved </w:t>
      </w:r>
      <w:r>
        <w:t>their organi</w:t>
      </w:r>
      <w:r w:rsidR="007476A0">
        <w:t>s</w:t>
      </w:r>
      <w:r>
        <w:t>ations'</w:t>
      </w:r>
      <w:r w:rsidR="001F3794">
        <w:t xml:space="preserve"> </w:t>
      </w:r>
      <w:r w:rsidR="00A11DBA">
        <w:t>tools and knowledge</w:t>
      </w:r>
      <w:r>
        <w:t>.</w:t>
      </w:r>
    </w:p>
    <w:p w14:paraId="0BA16183" w14:textId="77777777" w:rsidR="00331040" w:rsidRDefault="00DD17EF" w:rsidP="00331040">
      <w:pPr>
        <w:divId w:val="1091858099"/>
        <w:rPr>
          <w:szCs w:val="20"/>
        </w:rPr>
      </w:pPr>
      <w:r>
        <w:t>Some of the lessons learned</w:t>
      </w:r>
      <w:r w:rsidR="00DF78DF">
        <w:t>, although already</w:t>
      </w:r>
      <w:r>
        <w:t xml:space="preserve"> addressed in the mid-term evaluation</w:t>
      </w:r>
      <w:r w:rsidR="002F49A0">
        <w:t xml:space="preserve">, </w:t>
      </w:r>
      <w:r w:rsidR="00DF78DF">
        <w:t>continued</w:t>
      </w:r>
      <w:r w:rsidR="002F49A0">
        <w:t xml:space="preserve"> </w:t>
      </w:r>
      <w:r w:rsidR="00BC65EF">
        <w:t xml:space="preserve">to affect </w:t>
      </w:r>
      <w:r w:rsidR="00C543D9">
        <w:t xml:space="preserve">the later </w:t>
      </w:r>
      <w:r w:rsidR="00BC65EF">
        <w:t>stages</w:t>
      </w:r>
      <w:r w:rsidR="00C543D9">
        <w:t xml:space="preserve"> of implementation</w:t>
      </w:r>
      <w:r w:rsidR="00BC65EF">
        <w:t>.</w:t>
      </w:r>
      <w:r>
        <w:t xml:space="preserve"> The lack of an inception phase and the</w:t>
      </w:r>
      <w:r w:rsidR="00BC65EF">
        <w:t xml:space="preserve"> </w:t>
      </w:r>
      <w:r w:rsidR="005C53B6">
        <w:t>limited</w:t>
      </w:r>
      <w:r>
        <w:t xml:space="preserve"> involvement of all agencies in the design phase led to </w:t>
      </w:r>
      <w:r w:rsidR="00C543D9">
        <w:t>early delays</w:t>
      </w:r>
      <w:r w:rsidR="00BC65EF">
        <w:t xml:space="preserve"> that</w:t>
      </w:r>
      <w:r w:rsidR="00C543D9">
        <w:t xml:space="preserve"> did not affect the output level</w:t>
      </w:r>
      <w:r w:rsidR="00BC65EF">
        <w:t xml:space="preserve"> results but</w:t>
      </w:r>
      <w:r w:rsidR="00C543D9">
        <w:t xml:space="preserve"> resulted in </w:t>
      </w:r>
      <w:r w:rsidR="008E58CC">
        <w:t xml:space="preserve">considerable work remaining to </w:t>
      </w:r>
      <w:r w:rsidR="00BC65EF">
        <w:t>achieve the</w:t>
      </w:r>
      <w:r w:rsidR="008E58CC">
        <w:t xml:space="preserve"> </w:t>
      </w:r>
      <w:r w:rsidR="00C543D9">
        <w:t>objectives</w:t>
      </w:r>
      <w:r>
        <w:t xml:space="preserve">. </w:t>
      </w:r>
      <w:r w:rsidR="00BC65EF">
        <w:t>In addition,</w:t>
      </w:r>
      <w:r w:rsidR="00B90C01">
        <w:t xml:space="preserve"> a fair</w:t>
      </w:r>
      <w:r>
        <w:t xml:space="preserve"> and </w:t>
      </w:r>
      <w:r w:rsidR="00996CB2">
        <w:t xml:space="preserve">feasible division of </w:t>
      </w:r>
      <w:r w:rsidR="00BC65EF">
        <w:t xml:space="preserve">staff between </w:t>
      </w:r>
      <w:r w:rsidR="00996CB2">
        <w:t>country</w:t>
      </w:r>
      <w:r w:rsidR="00BC65EF">
        <w:t xml:space="preserve"> </w:t>
      </w:r>
      <w:r w:rsidR="00996CB2">
        <w:t>and regional</w:t>
      </w:r>
      <w:r w:rsidR="00BC65EF">
        <w:t xml:space="preserve"> level support requires</w:t>
      </w:r>
      <w:r w:rsidR="00996CB2">
        <w:t xml:space="preserve"> all agencies to be involved and </w:t>
      </w:r>
      <w:r w:rsidR="00BC65EF">
        <w:t>negotiated</w:t>
      </w:r>
      <w:r>
        <w:t xml:space="preserve"> </w:t>
      </w:r>
      <w:r w:rsidR="006A63B4">
        <w:t xml:space="preserve">well in advance. </w:t>
      </w:r>
      <w:r>
        <w:t xml:space="preserve">Therefore, difficulties arising from the tri-agency structure need to be addressed at the design stage. </w:t>
      </w:r>
    </w:p>
    <w:p w14:paraId="6121110A" w14:textId="7030F622" w:rsidR="009B5A64" w:rsidRDefault="00A65C1A" w:rsidP="00C22D6F">
      <w:pPr>
        <w:pStyle w:val="Heading2"/>
        <w:numPr>
          <w:ilvl w:val="0"/>
          <w:numId w:val="0"/>
        </w:numPr>
        <w:ind w:left="357"/>
        <w:rPr>
          <w:lang w:val="en-US"/>
        </w:rPr>
      </w:pPr>
      <w:bookmarkStart w:id="179" w:name="_Toc161300617"/>
      <w:bookmarkStart w:id="180" w:name="_Toc161305786"/>
      <w:r>
        <w:rPr>
          <w:lang w:val="en-US"/>
        </w:rPr>
        <w:t xml:space="preserve">Case study on </w:t>
      </w:r>
      <w:bookmarkStart w:id="181" w:name="_Hlk156553790"/>
      <w:r>
        <w:rPr>
          <w:lang w:val="en-US"/>
        </w:rPr>
        <w:t>gender-based reintegration</w:t>
      </w:r>
      <w:bookmarkEnd w:id="179"/>
      <w:bookmarkEnd w:id="180"/>
      <w:bookmarkEnd w:id="181"/>
    </w:p>
    <w:p w14:paraId="76D11CBF" w14:textId="0DFF317C" w:rsidR="00C71DC7" w:rsidRPr="00C71DC7" w:rsidRDefault="00C71DC7" w:rsidP="00C71DC7">
      <w:pPr>
        <w:rPr>
          <w:i/>
          <w:iCs/>
          <w:lang w:val="en-US" w:eastAsia="en-US"/>
        </w:rPr>
      </w:pPr>
      <w:r>
        <w:rPr>
          <w:i/>
          <w:iCs/>
          <w:lang w:val="en-US" w:eastAsia="en-US"/>
        </w:rPr>
        <w:t xml:space="preserve">Research Question: </w:t>
      </w:r>
      <w:r w:rsidR="00E335B8">
        <w:rPr>
          <w:i/>
          <w:iCs/>
          <w:lang w:val="en-US" w:eastAsia="en-US"/>
        </w:rPr>
        <w:t xml:space="preserve">To which extent were the </w:t>
      </w:r>
      <w:r w:rsidR="00E335B8" w:rsidRPr="00E335B8">
        <w:rPr>
          <w:i/>
          <w:iCs/>
          <w:lang w:val="en-US" w:eastAsia="en-US"/>
        </w:rPr>
        <w:t xml:space="preserve">specific vulnerabilities </w:t>
      </w:r>
      <w:r w:rsidR="00E335B8">
        <w:rPr>
          <w:i/>
          <w:iCs/>
          <w:lang w:val="en-US" w:eastAsia="en-US"/>
        </w:rPr>
        <w:t xml:space="preserve">of </w:t>
      </w:r>
      <w:r w:rsidR="00E335B8" w:rsidRPr="00E335B8">
        <w:rPr>
          <w:i/>
          <w:iCs/>
          <w:lang w:val="en-US" w:eastAsia="en-US"/>
        </w:rPr>
        <w:t>returnee women</w:t>
      </w:r>
      <w:r w:rsidR="00E335B8">
        <w:rPr>
          <w:i/>
          <w:iCs/>
          <w:lang w:val="en-US" w:eastAsia="en-US"/>
        </w:rPr>
        <w:t xml:space="preserve"> migrants</w:t>
      </w:r>
      <w:r w:rsidR="00E335B8" w:rsidRPr="00E335B8">
        <w:rPr>
          <w:i/>
          <w:iCs/>
          <w:lang w:val="en-US" w:eastAsia="en-US"/>
        </w:rPr>
        <w:t xml:space="preserve"> </w:t>
      </w:r>
      <w:r w:rsidR="00E335B8">
        <w:rPr>
          <w:i/>
          <w:iCs/>
          <w:lang w:val="en-US" w:eastAsia="en-US"/>
        </w:rPr>
        <w:t xml:space="preserve">addressed by the gender-based reintegration in their diverse localities and contexts? </w:t>
      </w:r>
    </w:p>
    <w:p w14:paraId="7B319E18" w14:textId="398B902B" w:rsidR="00AE1175" w:rsidRDefault="00AE1175" w:rsidP="00AE1175">
      <w:pPr>
        <w:rPr>
          <w:b/>
          <w:bCs/>
          <w:lang w:eastAsia="en-US"/>
        </w:rPr>
      </w:pPr>
      <w:r w:rsidRPr="00B13395">
        <w:rPr>
          <w:b/>
          <w:bCs/>
          <w:lang w:eastAsia="en-US"/>
        </w:rPr>
        <w:t>Background</w:t>
      </w:r>
    </w:p>
    <w:p w14:paraId="6632BA87" w14:textId="77777777" w:rsidR="00A724D4" w:rsidRDefault="00A724D4" w:rsidP="00A724D4">
      <w:pPr>
        <w:rPr>
          <w:lang w:eastAsia="en-US"/>
        </w:rPr>
      </w:pPr>
      <w:r>
        <w:t>Reintegration is an important aspect of labour migration in South Asia. The majority of migrant workers are temporary migrants who intend to return at some point. In addition, millions of migrant workers went home due to emergency evacuations, forced or voluntary returns, and job losses during the pandemic in 2020.</w:t>
      </w:r>
      <w:r>
        <w:rPr>
          <w:rStyle w:val="FootnoteReference"/>
          <w:lang w:eastAsia="en-US"/>
        </w:rPr>
        <w:footnoteReference w:id="220"/>
      </w:r>
      <w:r>
        <w:rPr>
          <w:lang w:eastAsia="en-US"/>
        </w:rPr>
        <w:t xml:space="preserve"> An immense social need for reintegrating returning workers was emerging in Colombo Process countries. Women were especially affected as </w:t>
      </w:r>
      <w:r>
        <w:t>female migrant workers were more vulnerable to mass job loss due to their placement in the domestic and healthcare sectors</w:t>
      </w:r>
      <w:r>
        <w:rPr>
          <w:lang w:eastAsia="en-US"/>
        </w:rPr>
        <w:t>.</w:t>
      </w:r>
      <w:r>
        <w:rPr>
          <w:rStyle w:val="FootnoteReference"/>
          <w:lang w:eastAsia="en-US"/>
        </w:rPr>
        <w:footnoteReference w:id="221"/>
      </w:r>
      <w:r>
        <w:rPr>
          <w:lang w:eastAsia="en-US"/>
        </w:rPr>
        <w:t xml:space="preserve"> </w:t>
      </w:r>
    </w:p>
    <w:p w14:paraId="432AB0EC" w14:textId="77777777" w:rsidR="00A724D4" w:rsidRPr="00606AD7" w:rsidRDefault="00A724D4" w:rsidP="00A724D4">
      <w:pPr>
        <w:rPr>
          <w:szCs w:val="20"/>
        </w:rPr>
      </w:pPr>
      <w:r>
        <w:t xml:space="preserve">As the GOALS programme began at the time of the pandemic, it was well positioned to address this issue in a timely manner. Sustainable reintegration of returnees is a multidimensional phenomenon that affects not only migrants but also their communities and countries. While many CP countries had some level of reintegration support, a comprehensive and systematic approach was lacking, so the programme focused </w:t>
      </w:r>
      <w:r>
        <w:lastRenderedPageBreak/>
        <w:t xml:space="preserve">on developing a holistic and regional gender-responsive model for reintegration that could address the various needs arising from the pandemic situation. </w:t>
      </w:r>
    </w:p>
    <w:p w14:paraId="57D22C71" w14:textId="77777777" w:rsidR="00A724D4" w:rsidRPr="00120C77" w:rsidRDefault="00A724D4" w:rsidP="00A724D4">
      <w:pPr>
        <w:rPr>
          <w:szCs w:val="20"/>
        </w:rPr>
      </w:pPr>
      <w:r>
        <w:rPr>
          <w:b/>
          <w:bCs/>
        </w:rPr>
        <w:t>Multidimensional needs of returnee women</w:t>
      </w:r>
    </w:p>
    <w:p w14:paraId="34FFDBAB" w14:textId="68B19C03" w:rsidR="00A724D4" w:rsidRPr="00120C77" w:rsidRDefault="00A724D4" w:rsidP="00A724D4">
      <w:pPr>
        <w:rPr>
          <w:szCs w:val="20"/>
        </w:rPr>
      </w:pPr>
      <w:r>
        <w:rPr>
          <w:lang w:eastAsia="en-US"/>
        </w:rPr>
        <w:t>Women returnees face greater difficulties to reintegrate than men, especially in the dimensions of economic and psychosocial reintegration.</w:t>
      </w:r>
      <w:r>
        <w:rPr>
          <w:rStyle w:val="FootnoteReference"/>
          <w:lang w:eastAsia="en-US"/>
        </w:rPr>
        <w:footnoteReference w:id="222"/>
      </w:r>
      <w:r>
        <w:rPr>
          <w:lang w:eastAsia="en-US"/>
        </w:rPr>
        <w:t xml:space="preserve"> </w:t>
      </w:r>
      <w:r>
        <w:t>Reintegration is halted, especially for women, if the return experience was distressing and traumatic.</w:t>
      </w:r>
      <w:r w:rsidRPr="00F909B5">
        <w:rPr>
          <w:rStyle w:val="Heading3Char"/>
        </w:rPr>
        <w:t xml:space="preserve"> </w:t>
      </w:r>
      <w:r>
        <w:rPr>
          <w:rStyle w:val="FootnoteReference"/>
          <w:lang w:eastAsia="en-US"/>
        </w:rPr>
        <w:footnoteReference w:id="223"/>
      </w:r>
      <w:r>
        <w:rPr>
          <w:lang w:eastAsia="en-US"/>
        </w:rPr>
        <w:t xml:space="preserve"> </w:t>
      </w:r>
      <w:r>
        <w:t>Unfortunately, the COVID-19 pandemic has seen an increase in gender-based violence against migrant women, with specific examples reported in South Asian and Pacific countries.</w:t>
      </w:r>
      <w:r>
        <w:rPr>
          <w:rStyle w:val="FootnoteReference"/>
          <w:lang w:eastAsia="en-US"/>
        </w:rPr>
        <w:footnoteReference w:id="224"/>
      </w:r>
      <w:r>
        <w:rPr>
          <w:lang w:eastAsia="en-US"/>
        </w:rPr>
        <w:t xml:space="preserve"> </w:t>
      </w:r>
      <w:r>
        <w:t>In their home communities, women in particular may face stigma and suspicion for having worked abroad.</w:t>
      </w:r>
      <w:r>
        <w:rPr>
          <w:rStyle w:val="FootnoteReference"/>
          <w:lang w:eastAsia="en-US"/>
        </w:rPr>
        <w:footnoteReference w:id="225"/>
      </w:r>
      <w:r>
        <w:rPr>
          <w:lang w:eastAsia="en-US"/>
        </w:rPr>
        <w:t xml:space="preserve"> </w:t>
      </w:r>
      <w:r>
        <w:t>Returnee women also have less access to services such as health</w:t>
      </w:r>
      <w:r w:rsidR="00022784">
        <w:t>care</w:t>
      </w:r>
      <w:r>
        <w:t xml:space="preserve"> and may face limited housing options. </w:t>
      </w:r>
    </w:p>
    <w:p w14:paraId="569B092F" w14:textId="02AB70FA" w:rsidR="00A724D4" w:rsidRPr="00EB3F36" w:rsidRDefault="00A724D4" w:rsidP="00A724D4">
      <w:pPr>
        <w:rPr>
          <w:lang w:eastAsia="en-US"/>
        </w:rPr>
      </w:pPr>
      <w:r>
        <w:t>Many returnees are in debt because they financed their migration. When they return home, they may lack the savings to resume employment or business activities.</w:t>
      </w:r>
      <w:r>
        <w:rPr>
          <w:rStyle w:val="FootnoteReference"/>
          <w:lang w:eastAsia="en-US"/>
        </w:rPr>
        <w:footnoteReference w:id="226"/>
      </w:r>
      <w:r>
        <w:rPr>
          <w:lang w:eastAsia="en-US"/>
        </w:rPr>
        <w:t xml:space="preserve"> But women specifically can face more challenges in accessing training opportunities and employment,</w:t>
      </w:r>
      <w:r>
        <w:rPr>
          <w:rStyle w:val="FootnoteReference"/>
          <w:lang w:eastAsia="en-US"/>
        </w:rPr>
        <w:footnoteReference w:id="227"/>
      </w:r>
      <w:r>
        <w:rPr>
          <w:lang w:eastAsia="en-US"/>
        </w:rPr>
        <w:t xml:space="preserve"> as well as access to credit. </w:t>
      </w:r>
      <w:r>
        <w:t>Their skills may not be recogni</w:t>
      </w:r>
      <w:r w:rsidR="007476A0">
        <w:t>s</w:t>
      </w:r>
      <w:r>
        <w:t>ed when they return, especially if they have been doing domestic work. There may also be no market for their skills at home.</w:t>
      </w:r>
      <w:r>
        <w:rPr>
          <w:rStyle w:val="FootnoteReference"/>
          <w:lang w:eastAsia="en-US"/>
        </w:rPr>
        <w:footnoteReference w:id="228"/>
      </w:r>
    </w:p>
    <w:p w14:paraId="14BC36A7" w14:textId="75727EF4" w:rsidR="00A724D4" w:rsidRPr="00120C77" w:rsidRDefault="00A724D4" w:rsidP="00A724D4">
      <w:pPr>
        <w:rPr>
          <w:b/>
          <w:bCs/>
          <w:szCs w:val="20"/>
        </w:rPr>
      </w:pPr>
      <w:r w:rsidRPr="00120C77">
        <w:rPr>
          <w:b/>
          <w:bCs/>
        </w:rPr>
        <w:t xml:space="preserve">Community </w:t>
      </w:r>
      <w:r w:rsidR="00166435">
        <w:rPr>
          <w:b/>
          <w:bCs/>
        </w:rPr>
        <w:t>n</w:t>
      </w:r>
      <w:r w:rsidRPr="00120C77">
        <w:rPr>
          <w:b/>
          <w:bCs/>
        </w:rPr>
        <w:t>eeds</w:t>
      </w:r>
    </w:p>
    <w:p w14:paraId="138971B3" w14:textId="313EC225" w:rsidR="00A724D4" w:rsidRPr="0094752F" w:rsidRDefault="00A724D4" w:rsidP="00A724D4">
      <w:pPr>
        <w:rPr>
          <w:lang w:eastAsia="en-US"/>
        </w:rPr>
      </w:pPr>
      <w:r>
        <w:t>Migrant women's communities are deeply affected by both labour migration and return. The increased mobility of women has made communities more accepting of women's economic empowerment, but many women still face stigmati</w:t>
      </w:r>
      <w:r w:rsidR="007476A0">
        <w:t>s</w:t>
      </w:r>
      <w:r>
        <w:t>ation and are believed to have engaged in 'immoral activities'.</w:t>
      </w:r>
      <w:r>
        <w:rPr>
          <w:rStyle w:val="FootnoteReference"/>
          <w:lang w:eastAsia="en-US"/>
        </w:rPr>
        <w:footnoteReference w:id="229"/>
      </w:r>
      <w:r>
        <w:rPr>
          <w:lang w:eastAsia="en-US"/>
        </w:rPr>
        <w:t xml:space="preserve"> </w:t>
      </w:r>
      <w:r>
        <w:t>According to a study of returning migrant women, some women experienced a rupture in the family system due to migration, which had to be renegotiated and repaired upon return,</w:t>
      </w:r>
      <w:r>
        <w:rPr>
          <w:rStyle w:val="FootnoteReference"/>
          <w:lang w:eastAsia="en-US"/>
        </w:rPr>
        <w:footnoteReference w:id="230"/>
      </w:r>
      <w:r>
        <w:rPr>
          <w:lang w:eastAsia="en-US"/>
        </w:rPr>
        <w:t xml:space="preserve"> while others spoke of a need to move to avoid scrutiny in the community.</w:t>
      </w:r>
      <w:r>
        <w:rPr>
          <w:rStyle w:val="FootnoteReference"/>
          <w:lang w:eastAsia="en-US"/>
        </w:rPr>
        <w:footnoteReference w:id="231"/>
      </w:r>
      <w:r>
        <w:rPr>
          <w:lang w:eastAsia="en-US"/>
        </w:rPr>
        <w:t xml:space="preserve"> </w:t>
      </w:r>
      <w:r>
        <w:t>Beyond the need for communities to renegotiate values to accommodate women returnees, there is a profound economic need. A study of Bangladeshi households found that remittance-receiving households experienced a 58% decrease in monthly remittances due to the pandemic.</w:t>
      </w:r>
      <w:r>
        <w:rPr>
          <w:rStyle w:val="FootnoteReference"/>
          <w:lang w:eastAsia="en-US"/>
        </w:rPr>
        <w:footnoteReference w:id="232"/>
      </w:r>
      <w:r>
        <w:rPr>
          <w:lang w:eastAsia="en-US"/>
        </w:rPr>
        <w:t xml:space="preserve"> </w:t>
      </w:r>
    </w:p>
    <w:p w14:paraId="1ADB8904" w14:textId="039616CF" w:rsidR="00A724D4" w:rsidRPr="00FE798B" w:rsidRDefault="00A724D4" w:rsidP="00A724D4">
      <w:pPr>
        <w:rPr>
          <w:lang w:eastAsia="en-US"/>
        </w:rPr>
      </w:pPr>
      <w:r>
        <w:t xml:space="preserve">When reintegration is successful, communities can benefit from the increased human and financial capital of returning migrants, and can even increase social cohesion. </w:t>
      </w:r>
      <w:r>
        <w:rPr>
          <w:lang w:eastAsia="en-US"/>
        </w:rPr>
        <w:t>In some cases: “</w:t>
      </w:r>
      <w:r w:rsidRPr="00C00698">
        <w:rPr>
          <w:i/>
          <w:iCs/>
        </w:rPr>
        <w:t xml:space="preserve">some RWMs in Nepal were now seen by family members as authorities, and friends and relatives would consult them on social and employment-related </w:t>
      </w:r>
      <w:r w:rsidRPr="00C00698">
        <w:rPr>
          <w:i/>
          <w:iCs/>
        </w:rPr>
        <w:lastRenderedPageBreak/>
        <w:t>matters. RWMs in Bangladesh were also regularly contacted by women prospective migrants for advice, which allowed them to feel a sense of community and purpose</w:t>
      </w:r>
      <w:r w:rsidR="00580CF6">
        <w:t>.”</w:t>
      </w:r>
      <w:r w:rsidRPr="00C00698">
        <w:rPr>
          <w:rStyle w:val="Heading3Char"/>
        </w:rPr>
        <w:t xml:space="preserve"> </w:t>
      </w:r>
      <w:r>
        <w:rPr>
          <w:rStyle w:val="FootnoteReference"/>
          <w:lang w:eastAsia="en-US"/>
        </w:rPr>
        <w:footnoteReference w:id="233"/>
      </w:r>
    </w:p>
    <w:p w14:paraId="73241FA3" w14:textId="77777777" w:rsidR="00A724D4" w:rsidRPr="00885CC0" w:rsidRDefault="00A724D4" w:rsidP="00A724D4">
      <w:pPr>
        <w:rPr>
          <w:szCs w:val="20"/>
        </w:rPr>
      </w:pPr>
      <w:r>
        <w:rPr>
          <w:b/>
          <w:bCs/>
        </w:rPr>
        <w:t>Country of origin needs</w:t>
      </w:r>
    </w:p>
    <w:p w14:paraId="4BDEB177" w14:textId="50F5BA2D" w:rsidR="00A724D4" w:rsidRDefault="00A724D4" w:rsidP="00A724D4">
      <w:pPr>
        <w:rPr>
          <w:lang w:eastAsia="en-US"/>
        </w:rPr>
      </w:pPr>
      <w:r>
        <w:t>The main problem countries face with returning migrants is the strain on the labour market in the short term. In particular, the mass return of migrants in parallel with a rapid economic downturn can lead to high unemployment, as was observed during the pandemic in the region.</w:t>
      </w:r>
      <w:r>
        <w:rPr>
          <w:rStyle w:val="FootnoteReference"/>
          <w:lang w:eastAsia="en-US"/>
        </w:rPr>
        <w:footnoteReference w:id="234"/>
      </w:r>
      <w:r>
        <w:rPr>
          <w:lang w:eastAsia="en-US"/>
        </w:rPr>
        <w:t xml:space="preserve"> </w:t>
      </w:r>
      <w:r>
        <w:t>Large-scale returns can also strain community resources, such as public education and health</w:t>
      </w:r>
      <w:r w:rsidR="00022784">
        <w:t>care</w:t>
      </w:r>
      <w:r>
        <w:t>.</w:t>
      </w:r>
      <w:r>
        <w:rPr>
          <w:lang w:eastAsia="en-US"/>
        </w:rPr>
        <w:t xml:space="preserve"> For instance, in Bangladesh, 13.35% of returnees were above 40 and 4.56% were above 50 years old.</w:t>
      </w:r>
      <w:r>
        <w:rPr>
          <w:rStyle w:val="FootnoteReference"/>
          <w:lang w:eastAsia="en-US"/>
        </w:rPr>
        <w:footnoteReference w:id="235"/>
      </w:r>
      <w:r>
        <w:rPr>
          <w:lang w:eastAsia="en-US"/>
        </w:rPr>
        <w:t xml:space="preserve"> </w:t>
      </w:r>
      <w:r>
        <w:t>Moreover, if migrant workers return when they are older, they are less likely to participate in the labour market.</w:t>
      </w:r>
      <w:r>
        <w:rPr>
          <w:rStyle w:val="FootnoteReference"/>
          <w:lang w:eastAsia="en-US"/>
        </w:rPr>
        <w:footnoteReference w:id="236"/>
      </w:r>
      <w:r>
        <w:rPr>
          <w:lang w:eastAsia="en-US"/>
        </w:rPr>
        <w:t xml:space="preserve"> </w:t>
      </w:r>
      <w:r>
        <w:t>During return, the lack of documentation and data on returnees was a major obstacle faced by countries, as was the lack of coordination between countries of destination.</w:t>
      </w:r>
      <w:r>
        <w:rPr>
          <w:rStyle w:val="FootnoteReference"/>
          <w:lang w:eastAsia="en-US"/>
        </w:rPr>
        <w:footnoteReference w:id="237"/>
      </w:r>
      <w:r>
        <w:rPr>
          <w:lang w:eastAsia="en-US"/>
        </w:rPr>
        <w:t xml:space="preserve"> </w:t>
      </w:r>
      <w:r>
        <w:t>However, when reintegration is successful, returnees can expand the labour market and are more likely to become entrepreneurs and create jobs.</w:t>
      </w:r>
    </w:p>
    <w:p w14:paraId="394B08CF" w14:textId="677E1FE3" w:rsidR="00A724D4" w:rsidRPr="00D50871" w:rsidRDefault="00A724D4" w:rsidP="00A724D4">
      <w:pPr>
        <w:rPr>
          <w:b/>
          <w:bCs/>
          <w:szCs w:val="20"/>
        </w:rPr>
      </w:pPr>
      <w:r w:rsidRPr="00D50871">
        <w:rPr>
          <w:b/>
          <w:bCs/>
        </w:rPr>
        <w:t xml:space="preserve">Evaluation of the </w:t>
      </w:r>
      <w:r w:rsidR="00166435">
        <w:rPr>
          <w:b/>
          <w:bCs/>
        </w:rPr>
        <w:t>r</w:t>
      </w:r>
      <w:r w:rsidRPr="00D50871">
        <w:rPr>
          <w:b/>
          <w:bCs/>
        </w:rPr>
        <w:t xml:space="preserve">egional </w:t>
      </w:r>
      <w:r w:rsidR="003D4133">
        <w:rPr>
          <w:b/>
          <w:bCs/>
        </w:rPr>
        <w:t>r</w:t>
      </w:r>
      <w:r w:rsidRPr="00D50871">
        <w:rPr>
          <w:b/>
          <w:bCs/>
        </w:rPr>
        <w:t xml:space="preserve">eintegration </w:t>
      </w:r>
      <w:r w:rsidR="00166435">
        <w:rPr>
          <w:b/>
          <w:bCs/>
        </w:rPr>
        <w:t>m</w:t>
      </w:r>
      <w:r w:rsidRPr="00D50871">
        <w:rPr>
          <w:b/>
          <w:bCs/>
        </w:rPr>
        <w:t>odel</w:t>
      </w:r>
    </w:p>
    <w:p w14:paraId="0E9DBA3B" w14:textId="77777777" w:rsidR="00A724D4" w:rsidRDefault="00A724D4" w:rsidP="00A724D4">
      <w:pPr>
        <w:rPr>
          <w:lang w:eastAsia="en-US"/>
        </w:rPr>
      </w:pPr>
      <w:r>
        <w:t xml:space="preserve">Based on the needs of various stakeholders, and in particular returnee women migrant workers, it was essential that a sustainable reintegration model include a </w:t>
      </w:r>
      <w:r w:rsidRPr="0007130B">
        <w:rPr>
          <w:b/>
          <w:bCs/>
        </w:rPr>
        <w:t xml:space="preserve">participatory design </w:t>
      </w:r>
      <w:r>
        <w:t xml:space="preserve">and a </w:t>
      </w:r>
      <w:r w:rsidRPr="0007130B">
        <w:rPr>
          <w:b/>
          <w:bCs/>
        </w:rPr>
        <w:t>whole-of-government</w:t>
      </w:r>
      <w:r>
        <w:t xml:space="preserve"> and </w:t>
      </w:r>
      <w:r w:rsidRPr="0007130B">
        <w:rPr>
          <w:b/>
          <w:bCs/>
        </w:rPr>
        <w:t>systematic</w:t>
      </w:r>
      <w:r>
        <w:t xml:space="preserve"> approach to coordinate with all stakeholders and address diverse needs, with a special focus on women's needs. Accordingly, the development of a regional gender-sensitive reintegration model included a briefing session for government stakeholders on November 3, 2022 and consultations with relevant stakeholders from mid-November to mid-January,</w:t>
      </w:r>
      <w:r>
        <w:rPr>
          <w:rStyle w:val="FootnoteReference"/>
          <w:lang w:eastAsia="en-US"/>
        </w:rPr>
        <w:footnoteReference w:id="238"/>
      </w:r>
      <w:r>
        <w:rPr>
          <w:lang w:eastAsia="en-US"/>
        </w:rPr>
        <w:t xml:space="preserve"> who included civil society and academia as well. </w:t>
      </w:r>
    </w:p>
    <w:p w14:paraId="53FE126B" w14:textId="24E43580" w:rsidR="00A724D4" w:rsidRDefault="00A724D4" w:rsidP="00A724D4">
      <w:r>
        <w:t xml:space="preserve">In addition, </w:t>
      </w:r>
      <w:r w:rsidRPr="0007130B">
        <w:rPr>
          <w:b/>
          <w:bCs/>
        </w:rPr>
        <w:t>the design of the reintegration model is well suited to address the different needs listed above</w:t>
      </w:r>
      <w:r>
        <w:t>. First, three types of interventions have been proposed: individual, community and structural</w:t>
      </w:r>
      <w:r w:rsidR="007E298E">
        <w:t>-</w:t>
      </w:r>
      <w:r>
        <w:t xml:space="preserve">level activities. Some of the recommended good practices/interventions touch on all three levels, while others can strengthen several levels at once. For example, supporting linkages to social services requires improvements at both the structural and community levels, while ensuring that these improvements reach returnee women. </w:t>
      </w:r>
    </w:p>
    <w:p w14:paraId="55157A6C" w14:textId="463EB4DA" w:rsidR="00A724D4" w:rsidRPr="0007130B" w:rsidRDefault="00A724D4" w:rsidP="00A724D4">
      <w:pPr>
        <w:rPr>
          <w:szCs w:val="20"/>
        </w:rPr>
      </w:pPr>
      <w:r>
        <w:t xml:space="preserve">In theory, </w:t>
      </w:r>
      <w:r w:rsidRPr="0007130B">
        <w:rPr>
          <w:b/>
          <w:bCs/>
        </w:rPr>
        <w:t>the organi</w:t>
      </w:r>
      <w:r w:rsidR="007476A0">
        <w:rPr>
          <w:b/>
          <w:bCs/>
        </w:rPr>
        <w:t>s</w:t>
      </w:r>
      <w:r w:rsidRPr="0007130B">
        <w:rPr>
          <w:b/>
          <w:bCs/>
        </w:rPr>
        <w:t>ational structure of GOALS could be used to implement the model, as the programme had direct contact with governments and social partners</w:t>
      </w:r>
      <w:r>
        <w:t>. Therefore, initiatives could be organi</w:t>
      </w:r>
      <w:r w:rsidR="007476A0">
        <w:t>s</w:t>
      </w:r>
      <w:r>
        <w:t>ed top-down, reaching individuals through NGOs and CSOs. The mapping of reintegration support showed that most of the reintegration activities in the region are individual-level initiatives, which means that the many proposed structural-level initiatives are relevant and appropriate. However, the reintegration model could have proposed more community level initiatives and suggested more activities with NGOs and grassroots organi</w:t>
      </w:r>
      <w:r w:rsidR="007476A0">
        <w:t>s</w:t>
      </w:r>
      <w:r>
        <w:t xml:space="preserve">ations, which would also be more feasible to complete during programme implementation. </w:t>
      </w:r>
    </w:p>
    <w:p w14:paraId="34065C20" w14:textId="77777777" w:rsidR="00A724D4" w:rsidRDefault="00A724D4" w:rsidP="00A724D4">
      <w:pPr>
        <w:rPr>
          <w:lang w:eastAsia="en-US"/>
        </w:rPr>
      </w:pPr>
      <w:r>
        <w:t xml:space="preserve">In addition, the model took a </w:t>
      </w:r>
      <w:r w:rsidRPr="00E11C92">
        <w:rPr>
          <w:b/>
          <w:bCs/>
        </w:rPr>
        <w:t>multidimensional approach to reintegration to mutually reinforce the different needs of women returnees</w:t>
      </w:r>
      <w:r>
        <w:t xml:space="preserve">. This included addressing economic reintegration to support women's </w:t>
      </w:r>
      <w:r>
        <w:lastRenderedPageBreak/>
        <w:t>access to the labour market, social reintegration to support access to social services and community goods, and psychosocial reintegration to support coping with the psychological burden of return. Mapping of reintegration services in South Asian countries revealed a lack of especially psychosocial support to address women's needs, particularly in India.</w:t>
      </w:r>
      <w:r>
        <w:rPr>
          <w:rStyle w:val="FootnoteReference"/>
          <w:lang w:eastAsia="en-US"/>
        </w:rPr>
        <w:footnoteReference w:id="239"/>
      </w:r>
      <w:r>
        <w:rPr>
          <w:lang w:eastAsia="en-US"/>
        </w:rPr>
        <w:t xml:space="preserve"> </w:t>
      </w:r>
    </w:p>
    <w:p w14:paraId="7308F7C3" w14:textId="44308879" w:rsidR="00A724D4" w:rsidRDefault="00A724D4" w:rsidP="00A724D4">
      <w:pPr>
        <w:rPr>
          <w:lang w:eastAsia="en-US"/>
        </w:rPr>
      </w:pPr>
      <w:r>
        <w:t xml:space="preserve">Throughout the model, </w:t>
      </w:r>
      <w:r w:rsidRPr="00B9043F">
        <w:rPr>
          <w:b/>
          <w:bCs/>
        </w:rPr>
        <w:t>the specific needs of women are mainstreamed</w:t>
      </w:r>
      <w:r>
        <w:t>, for example: economic reintegration aspects noted the need for childcare, the involvement of women's organi</w:t>
      </w:r>
      <w:r w:rsidR="007476A0">
        <w:t>s</w:t>
      </w:r>
      <w:r>
        <w:t>ations in private partnerships; or social reintegration aspects noted that legal aid "must incorporate a trauma-informed services principle</w:t>
      </w:r>
      <w:r w:rsidR="00580CF6">
        <w:t>.”</w:t>
      </w:r>
      <w:r>
        <w:rPr>
          <w:rStyle w:val="FootnoteReference"/>
          <w:lang w:eastAsia="en-US"/>
        </w:rPr>
        <w:footnoteReference w:id="240"/>
      </w:r>
      <w:r>
        <w:rPr>
          <w:lang w:eastAsia="en-US"/>
        </w:rPr>
        <w:t xml:space="preserve"> </w:t>
      </w:r>
      <w:r>
        <w:t>The formation of collectives or cooperatives is particularly useful to link the needs of communities and women, and to improve economic and social progress, with the added opportunity to increase women's agency in their increased representation.</w:t>
      </w:r>
      <w:r>
        <w:rPr>
          <w:lang w:eastAsia="en-US"/>
        </w:rPr>
        <w:t xml:space="preserve"> </w:t>
      </w:r>
      <w:r>
        <w:t>One area that was less addressed by the model, as mentioned by staff, was supporting returnee women to access justice for gender-based violence.</w:t>
      </w:r>
      <w:r>
        <w:rPr>
          <w:rStyle w:val="FootnoteReference"/>
          <w:lang w:eastAsia="en-US"/>
        </w:rPr>
        <w:footnoteReference w:id="241"/>
      </w:r>
    </w:p>
    <w:p w14:paraId="3A15E043" w14:textId="55EA9CA3" w:rsidR="00A724D4" w:rsidRDefault="00A724D4" w:rsidP="00A724D4">
      <w:pPr>
        <w:rPr>
          <w:b/>
          <w:bCs/>
          <w:lang w:eastAsia="en-US"/>
        </w:rPr>
      </w:pPr>
      <w:r>
        <w:t>Overall, the proposed regional model was highly relevant and able to address the diverse and multidimensional needs arising from the reintegration of migrant women. The mapping exercise also conducted by the programme helped to identify and acknowledge the gaps in the South Asian countries concerned. National stakeholders in Sri Lanka and India acknowledged that as a result of the GOALS programme, various facets of gender-responsive reintegration are now being incorporated into their training program</w:t>
      </w:r>
      <w:r w:rsidR="007476A0">
        <w:t>mes</w:t>
      </w:r>
      <w:r>
        <w:t xml:space="preserve"> and activities.</w:t>
      </w:r>
      <w:r w:rsidRPr="68C18339">
        <w:rPr>
          <w:rStyle w:val="FootnoteReference"/>
          <w:rFonts w:ascii="Palatino Linotype" w:hAnsi="Palatino Linotype"/>
          <w:lang w:val="en-US"/>
        </w:rPr>
        <w:footnoteReference w:id="242"/>
      </w:r>
      <w:r>
        <w:rPr>
          <w:lang w:val="en-US"/>
        </w:rPr>
        <w:t xml:space="preserve"> </w:t>
      </w:r>
    </w:p>
    <w:p w14:paraId="74493DE2" w14:textId="1C8AAC43" w:rsidR="00A724D4" w:rsidRDefault="00A724D4" w:rsidP="00A724D4">
      <w:pPr>
        <w:spacing w:after="160" w:line="240" w:lineRule="auto"/>
        <w:rPr>
          <w:szCs w:val="20"/>
          <w:lang w:val="en-US"/>
        </w:rPr>
      </w:pPr>
      <w:r w:rsidRPr="68C18339">
        <w:t xml:space="preserve">Discussions with key local informants indicate that </w:t>
      </w:r>
      <w:r>
        <w:t>while</w:t>
      </w:r>
      <w:r w:rsidRPr="68C18339">
        <w:t xml:space="preserve"> the guidelines for </w:t>
      </w:r>
      <w:r>
        <w:t xml:space="preserve">the reintegration of </w:t>
      </w:r>
      <w:r w:rsidRPr="68C18339">
        <w:t xml:space="preserve">women returnees </w:t>
      </w:r>
      <w:r>
        <w:t>are</w:t>
      </w:r>
      <w:r w:rsidRPr="68C18339">
        <w:t xml:space="preserve"> satisfactory, </w:t>
      </w:r>
      <w:r w:rsidRPr="00ED07AE">
        <w:rPr>
          <w:b/>
        </w:rPr>
        <w:t xml:space="preserve">the </w:t>
      </w:r>
      <w:r w:rsidRPr="00ED07AE">
        <w:rPr>
          <w:b/>
          <w:bCs/>
        </w:rPr>
        <w:t>main</w:t>
      </w:r>
      <w:r w:rsidRPr="00ED07AE">
        <w:rPr>
          <w:b/>
        </w:rPr>
        <w:t xml:space="preserve"> concern lies in the implementation phase, which requires </w:t>
      </w:r>
      <w:r w:rsidRPr="00ED07AE">
        <w:rPr>
          <w:b/>
          <w:bCs/>
        </w:rPr>
        <w:t xml:space="preserve">more </w:t>
      </w:r>
      <w:r w:rsidRPr="00ED07AE">
        <w:rPr>
          <w:b/>
        </w:rPr>
        <w:t>attention</w:t>
      </w:r>
      <w:r>
        <w:rPr>
          <w:b/>
          <w:bCs/>
        </w:rPr>
        <w:t xml:space="preserve"> and broader involvement of stakeholders</w:t>
      </w:r>
      <w:r w:rsidRPr="00ED07AE">
        <w:rPr>
          <w:b/>
          <w:bCs/>
        </w:rPr>
        <w:t>.</w:t>
      </w:r>
      <w:r w:rsidRPr="68C18339">
        <w:rPr>
          <w:rStyle w:val="FootnoteReference"/>
          <w:rFonts w:ascii="Palatino Linotype" w:hAnsi="Palatino Linotype"/>
        </w:rPr>
        <w:footnoteReference w:id="243"/>
      </w:r>
      <w:r w:rsidRPr="68C18339">
        <w:t xml:space="preserve"> </w:t>
      </w:r>
      <w:r>
        <w:t>Additionally, stakeholders</w:t>
      </w:r>
      <w:r w:rsidRPr="68C18339">
        <w:t xml:space="preserve"> emphasised the limitations</w:t>
      </w:r>
      <w:r w:rsidRPr="003D1F7F">
        <w:rPr>
          <w:szCs w:val="20"/>
        </w:rPr>
        <w:t xml:space="preserve"> </w:t>
      </w:r>
      <w:r w:rsidRPr="68C18339">
        <w:t xml:space="preserve">arriving from the brief duration of the </w:t>
      </w:r>
      <w:r w:rsidR="00B932DB">
        <w:t>GOALS programme</w:t>
      </w:r>
      <w:r w:rsidRPr="68C18339">
        <w:t>, particularly in terms of sustaining its accomplishments. According to an interviewee from Bangladesh “</w:t>
      </w:r>
      <w:r w:rsidRPr="68C18339">
        <w:rPr>
          <w:i/>
        </w:rPr>
        <w:t xml:space="preserve">The </w:t>
      </w:r>
      <w:r w:rsidR="009F3FEC">
        <w:rPr>
          <w:i/>
        </w:rPr>
        <w:t>programme</w:t>
      </w:r>
      <w:r w:rsidRPr="68C18339">
        <w:rPr>
          <w:i/>
        </w:rPr>
        <w:t xml:space="preserve"> would have been more result oriented if we could get more time to implement it</w:t>
      </w:r>
      <w:r w:rsidR="00580CF6">
        <w:rPr>
          <w:szCs w:val="20"/>
        </w:rPr>
        <w:t>.”</w:t>
      </w:r>
      <w:r w:rsidRPr="68C18339">
        <w:rPr>
          <w:rStyle w:val="FootnoteReference"/>
          <w:rFonts w:ascii="Palatino Linotype" w:hAnsi="Palatino Linotype"/>
          <w:lang w:eastAsia="en-US"/>
        </w:rPr>
        <w:footnoteReference w:id="244"/>
      </w:r>
    </w:p>
    <w:p w14:paraId="38D7F53F" w14:textId="77777777" w:rsidR="00A724D4" w:rsidRDefault="00A724D4" w:rsidP="00A724D4">
      <w:pPr>
        <w:spacing w:before="240"/>
        <w:rPr>
          <w:lang w:val="en-US"/>
        </w:rPr>
      </w:pPr>
      <w:r>
        <w:rPr>
          <w:lang w:val="en-US"/>
        </w:rPr>
        <w:t>Additionally, the engagement of the private sector and employers was limited. G</w:t>
      </w:r>
      <w:r w:rsidRPr="68C18339">
        <w:rPr>
          <w:lang w:val="en-US"/>
        </w:rPr>
        <w:t>rassroots and community-based organisations for women returnees to Sri Lanka</w:t>
      </w:r>
      <w:r>
        <w:rPr>
          <w:lang w:val="en-US"/>
        </w:rPr>
        <w:t xml:space="preserve"> were involved but</w:t>
      </w:r>
      <w:r w:rsidRPr="68C18339">
        <w:rPr>
          <w:lang w:val="en-US"/>
        </w:rPr>
        <w:t xml:space="preserve"> workers' and employers' organisations should have been more extensive in the reintegration of women returnees.</w:t>
      </w:r>
      <w:r w:rsidRPr="68C18339">
        <w:rPr>
          <w:rStyle w:val="FootnoteReference"/>
          <w:lang w:val="en-US"/>
        </w:rPr>
        <w:footnoteReference w:id="245"/>
      </w:r>
      <w:r>
        <w:rPr>
          <w:lang w:val="en-US"/>
        </w:rPr>
        <w:t xml:space="preserve"> </w:t>
      </w:r>
    </w:p>
    <w:p w14:paraId="4FE84C53" w14:textId="77777777" w:rsidR="00A724D4" w:rsidRPr="00D11E2F" w:rsidRDefault="00A724D4" w:rsidP="00A724D4">
      <w:pPr>
        <w:spacing w:before="240"/>
        <w:rPr>
          <w:b/>
          <w:bCs/>
          <w:szCs w:val="20"/>
          <w:lang w:val="en-US"/>
        </w:rPr>
      </w:pPr>
      <w:r w:rsidRPr="00D11E2F">
        <w:rPr>
          <w:b/>
          <w:bCs/>
          <w:lang w:val="en-US"/>
        </w:rPr>
        <w:t>Results of piloting models</w:t>
      </w:r>
    </w:p>
    <w:p w14:paraId="1DC4EF36" w14:textId="7B2ED22B" w:rsidR="00A724D4" w:rsidRDefault="00A724D4" w:rsidP="00A724D4">
      <w:pPr>
        <w:rPr>
          <w:lang w:eastAsia="en-US"/>
        </w:rPr>
      </w:pPr>
      <w:r>
        <w:rPr>
          <w:lang w:eastAsia="en-US"/>
        </w:rPr>
        <w:t>Although the piloting of reintegration model is ongoing some activities have already been implemented. In India, Migrant Resource Centres were institutionalised in the state to support women in information gathering, referrals, as well as provide some possible trainings.</w:t>
      </w:r>
      <w:r>
        <w:rPr>
          <w:rStyle w:val="FootnoteReference"/>
          <w:lang w:eastAsia="en-US"/>
        </w:rPr>
        <w:footnoteReference w:id="246"/>
      </w:r>
      <w:r>
        <w:rPr>
          <w:lang w:eastAsia="en-US"/>
        </w:rPr>
        <w:t xml:space="preserve"> Many </w:t>
      </w:r>
      <w:r>
        <w:t>returnees</w:t>
      </w:r>
      <w:r>
        <w:rPr>
          <w:lang w:eastAsia="en-US"/>
        </w:rPr>
        <w:t xml:space="preserve"> were over 40</w:t>
      </w:r>
      <w:r>
        <w:t xml:space="preserve"> years old</w:t>
      </w:r>
      <w:r>
        <w:rPr>
          <w:lang w:eastAsia="en-US"/>
        </w:rPr>
        <w:t xml:space="preserve">; the </w:t>
      </w:r>
      <w:r>
        <w:t>centres</w:t>
      </w:r>
      <w:r>
        <w:rPr>
          <w:lang w:eastAsia="en-US"/>
        </w:rPr>
        <w:t xml:space="preserve"> were very important to introduce the </w:t>
      </w:r>
      <w:r>
        <w:t>possibility</w:t>
      </w:r>
      <w:r>
        <w:rPr>
          <w:lang w:eastAsia="en-US"/>
        </w:rPr>
        <w:t xml:space="preserve"> of reintegration. IOM supported conducting surveys for returnee women, according to the stakeholders, data w</w:t>
      </w:r>
      <w:r w:rsidR="00755FA9">
        <w:rPr>
          <w:lang w:eastAsia="en-US"/>
        </w:rPr>
        <w:t>ere</w:t>
      </w:r>
      <w:r>
        <w:rPr>
          <w:lang w:eastAsia="en-US"/>
        </w:rPr>
        <w:t xml:space="preserve"> also received through the MRCs to inform policymaking which proved to be very helpful. </w:t>
      </w:r>
      <w:r w:rsidRPr="003659EF">
        <w:rPr>
          <w:lang w:eastAsia="en-US"/>
        </w:rPr>
        <w:t>A</w:t>
      </w:r>
      <w:r>
        <w:rPr>
          <w:lang w:eastAsia="en-US"/>
        </w:rPr>
        <w:t>ccording to project documentation, as</w:t>
      </w:r>
      <w:r w:rsidRPr="003659EF">
        <w:rPr>
          <w:lang w:eastAsia="en-US"/>
        </w:rPr>
        <w:t xml:space="preserve"> of 19th </w:t>
      </w:r>
      <w:r w:rsidRPr="003659EF">
        <w:rPr>
          <w:lang w:eastAsia="en-US"/>
        </w:rPr>
        <w:lastRenderedPageBreak/>
        <w:t>January 2024, the MRC staff has directly reached 792 returnee migrant workers; among them, 660 were men and 132 were women.</w:t>
      </w:r>
      <w:r>
        <w:rPr>
          <w:rStyle w:val="FootnoteReference"/>
          <w:lang w:eastAsia="en-US"/>
        </w:rPr>
        <w:footnoteReference w:id="247"/>
      </w:r>
    </w:p>
    <w:p w14:paraId="2719A30A" w14:textId="77777777" w:rsidR="00A724D4" w:rsidRDefault="00A724D4" w:rsidP="00A724D4">
      <w:pPr>
        <w:rPr>
          <w:lang w:eastAsia="en-US"/>
        </w:rPr>
      </w:pPr>
      <w:r>
        <w:rPr>
          <w:lang w:eastAsia="en-US"/>
        </w:rPr>
        <w:t xml:space="preserve">IOM supported the piloting in Telangana state thoroughly, and in addressing the needs of women migrants directly. This was achieved by the IOM India-supported rapid assessment study </w:t>
      </w:r>
      <w:r w:rsidRPr="004E6ADD">
        <w:rPr>
          <w:lang w:eastAsia="en-US"/>
        </w:rPr>
        <w:t>in three districts of Telangana (Hyderabad, Rajanna Sircilla and Nizamabad)</w:t>
      </w:r>
      <w:r>
        <w:rPr>
          <w:lang w:eastAsia="en-US"/>
        </w:rPr>
        <w:t>, which allowed to identify key stakeholders, and the thorough involvement of stakeholders (i.e. in PSC and with the involvement of NWWT). Consequently, the activities done were align with migrant women’s needs: i</w:t>
      </w:r>
      <w:r w:rsidRPr="00E845C8">
        <w:rPr>
          <w:lang w:eastAsia="en-US"/>
        </w:rPr>
        <w:t>n collaboration with NWWT and the iCall team of the Tata Institute of Social Science (TISS), IOM established a toll-free helpline at the MRC Hyderabad.</w:t>
      </w:r>
      <w:r>
        <w:rPr>
          <w:lang w:eastAsia="en-US"/>
        </w:rPr>
        <w:t xml:space="preserve"> IOM also supported livelihood support services to women to address their needs of economic reintegration. However, as seen in the above statistic, the model supported noticeably less women than men. </w:t>
      </w:r>
    </w:p>
    <w:p w14:paraId="1D9087DC" w14:textId="77777777" w:rsidR="00A724D4" w:rsidRPr="008C6EEA" w:rsidRDefault="00A724D4" w:rsidP="00A724D4">
      <w:pPr>
        <w:rPr>
          <w:lang w:eastAsia="en-US"/>
        </w:rPr>
      </w:pPr>
      <w:r>
        <w:rPr>
          <w:lang w:eastAsia="en-US"/>
        </w:rPr>
        <w:t>Overall, stakeholders were positive of the outcome, however, they noted that one of the central needs identified was the lack of acceptance of women returnee’s skills, which needs further work. As per one of them: “</w:t>
      </w:r>
      <w:r w:rsidRPr="00FD7AB2">
        <w:rPr>
          <w:i/>
          <w:iCs/>
          <w:lang w:eastAsia="en-US"/>
        </w:rPr>
        <w:t>And one good object which IOM was able to do is having an MoU that is for driving training (drivers) and pushed the migrants to get trained as drivers, will really help them to get a job immediately.</w:t>
      </w:r>
      <w:r>
        <w:rPr>
          <w:lang w:eastAsia="en-US"/>
        </w:rPr>
        <w:t>”</w:t>
      </w:r>
      <w:r>
        <w:rPr>
          <w:rStyle w:val="FootnoteReference"/>
          <w:lang w:eastAsia="en-US"/>
        </w:rPr>
        <w:footnoteReference w:id="248"/>
      </w:r>
    </w:p>
    <w:p w14:paraId="4CB8B280" w14:textId="56E3883A" w:rsidR="00A724D4" w:rsidRDefault="00A724D4" w:rsidP="00A724D4">
      <w:pPr>
        <w:rPr>
          <w:lang w:eastAsia="en-US"/>
        </w:rPr>
      </w:pPr>
      <w:r w:rsidRPr="001C592E">
        <w:rPr>
          <w:lang w:eastAsia="en-US"/>
        </w:rPr>
        <w:t xml:space="preserve">In Sri Lanka, </w:t>
      </w:r>
      <w:r>
        <w:rPr>
          <w:lang w:eastAsia="en-US"/>
        </w:rPr>
        <w:t xml:space="preserve">IOM translated and distributed manual at both national and sub-national levels. Thorough </w:t>
      </w:r>
      <w:r w:rsidR="00507F74">
        <w:rPr>
          <w:lang w:eastAsia="en-US"/>
        </w:rPr>
        <w:t>capacity building</w:t>
      </w:r>
      <w:r>
        <w:rPr>
          <w:lang w:eastAsia="en-US"/>
        </w:rPr>
        <w:t xml:space="preserve"> activities were </w:t>
      </w:r>
      <w:r w:rsidR="006459B7">
        <w:rPr>
          <w:lang w:eastAsia="en-US"/>
        </w:rPr>
        <w:t>performed</w:t>
      </w:r>
      <w:r>
        <w:rPr>
          <w:lang w:eastAsia="en-US"/>
        </w:rPr>
        <w:t xml:space="preserve">: </w:t>
      </w:r>
      <w:r w:rsidRPr="00D57C12">
        <w:rPr>
          <w:lang w:eastAsia="en-US"/>
        </w:rPr>
        <w:t>IOM organi</w:t>
      </w:r>
      <w:r w:rsidR="007476A0">
        <w:rPr>
          <w:lang w:eastAsia="en-US"/>
        </w:rPr>
        <w:t>s</w:t>
      </w:r>
      <w:r w:rsidRPr="00D57C12">
        <w:rPr>
          <w:lang w:eastAsia="en-US"/>
        </w:rPr>
        <w:t xml:space="preserve">ed a high-level residential </w:t>
      </w:r>
      <w:r w:rsidR="00507F74">
        <w:rPr>
          <w:lang w:eastAsia="en-US"/>
        </w:rPr>
        <w:t>capacity building</w:t>
      </w:r>
      <w:r w:rsidRPr="00D57C12">
        <w:rPr>
          <w:lang w:eastAsia="en-US"/>
        </w:rPr>
        <w:t xml:space="preserve"> training workshop, which targeted </w:t>
      </w:r>
      <w:r w:rsidR="008D5EFD">
        <w:rPr>
          <w:lang w:eastAsia="en-US"/>
        </w:rPr>
        <w:t>50</w:t>
      </w:r>
      <w:r w:rsidRPr="00D57C12">
        <w:rPr>
          <w:lang w:eastAsia="en-US"/>
        </w:rPr>
        <w:t xml:space="preserve"> staff grade officers from </w:t>
      </w:r>
      <w:r w:rsidR="008D5EFD">
        <w:rPr>
          <w:lang w:eastAsia="en-US"/>
        </w:rPr>
        <w:t>20</w:t>
      </w:r>
      <w:r w:rsidRPr="00D57C12">
        <w:rPr>
          <w:lang w:eastAsia="en-US"/>
        </w:rPr>
        <w:t xml:space="preserve"> different government entities. The goal was to enhance their understanding of reintegration principles and the application of guidelines.</w:t>
      </w:r>
      <w:r>
        <w:rPr>
          <w:lang w:eastAsia="en-US"/>
        </w:rPr>
        <w:t xml:space="preserve"> Additionally, </w:t>
      </w:r>
      <w:r w:rsidRPr="004D097C">
        <w:rPr>
          <w:lang w:eastAsia="en-US"/>
        </w:rPr>
        <w:t>IOM provided IT equipment to the Ministry's Training Unit to ensure the sustainability of training efforts even after the project's conclusion.</w:t>
      </w:r>
      <w:r>
        <w:rPr>
          <w:rStyle w:val="FootnoteReference"/>
          <w:lang w:eastAsia="en-US"/>
        </w:rPr>
        <w:footnoteReference w:id="249"/>
      </w:r>
    </w:p>
    <w:p w14:paraId="717927F7" w14:textId="42D7E0A1" w:rsidR="00870EAB" w:rsidRPr="001C592E" w:rsidRDefault="00A724D4" w:rsidP="00A724D4">
      <w:pPr>
        <w:rPr>
          <w:lang w:eastAsia="en-US"/>
        </w:rPr>
      </w:pPr>
      <w:r>
        <w:rPr>
          <w:lang w:eastAsia="en-US"/>
        </w:rPr>
        <w:t xml:space="preserve">Additionally, </w:t>
      </w:r>
      <w:r w:rsidRPr="001C592E">
        <w:rPr>
          <w:lang w:eastAsia="en-US"/>
        </w:rPr>
        <w:t>two Reintegration Resour</w:t>
      </w:r>
      <w:r>
        <w:rPr>
          <w:lang w:eastAsia="en-US"/>
        </w:rPr>
        <w:t>ce Fairs were completed, which were highly publicised.</w:t>
      </w:r>
      <w:r>
        <w:rPr>
          <w:rStyle w:val="FootnoteReference"/>
          <w:lang w:eastAsia="en-US"/>
        </w:rPr>
        <w:footnoteReference w:id="250"/>
      </w:r>
      <w:r>
        <w:rPr>
          <w:lang w:eastAsia="en-US"/>
        </w:rPr>
        <w:t xml:space="preserve"> The fairs proved to be a great opportunity to connect returnee women with trainings and entrepreneurial opportunities. The government aims to repeat the fair in other states as well, signalling their relevance and importance, one caveat mentioned was the large scope of the fair: it was believed that one fair per province cannot cover returnees enough. Additionally, improvements on the availability of data were noted in the IOM Report for the intervention as a recommendation. It was noted that “survey findings should also be made available at the sub-national level to better inform and customise direct service delivery to migrant workers”</w:t>
      </w:r>
      <w:r>
        <w:rPr>
          <w:rStyle w:val="FootnoteReference"/>
          <w:lang w:eastAsia="en-US"/>
        </w:rPr>
        <w:footnoteReference w:id="251"/>
      </w:r>
      <w:r w:rsidR="004148C7">
        <w:rPr>
          <w:lang w:eastAsia="en-US"/>
        </w:rPr>
        <w:t xml:space="preserve">. </w:t>
      </w:r>
    </w:p>
    <w:p w14:paraId="2F62E68B" w14:textId="4C965B0A" w:rsidR="000C5EB3" w:rsidRDefault="000C5EB3" w:rsidP="00AE1175">
      <w:pPr>
        <w:rPr>
          <w:lang w:eastAsia="en-US"/>
        </w:rPr>
      </w:pPr>
      <w:r>
        <w:rPr>
          <w:lang w:eastAsia="en-US"/>
        </w:rPr>
        <w:br w:type="page"/>
      </w:r>
    </w:p>
    <w:p w14:paraId="17B85B67" w14:textId="10D9C178" w:rsidR="00546D70" w:rsidRDefault="00546D70" w:rsidP="00546D70">
      <w:pPr>
        <w:pStyle w:val="Heading1"/>
        <w:numPr>
          <w:ilvl w:val="0"/>
          <w:numId w:val="0"/>
        </w:numPr>
        <w:ind w:left="357" w:hanging="357"/>
      </w:pPr>
      <w:bookmarkStart w:id="182" w:name="_Toc161305787"/>
      <w:r>
        <w:lastRenderedPageBreak/>
        <w:t>Annex 2. Terms of Reference</w:t>
      </w:r>
      <w:bookmarkEnd w:id="182"/>
    </w:p>
    <w:p w14:paraId="16974261" w14:textId="77777777" w:rsidR="00546D70" w:rsidRDefault="00546D70" w:rsidP="00546D70">
      <w:pPr>
        <w:jc w:val="center"/>
        <w:rPr>
          <w:b/>
          <w:bCs/>
          <w:sz w:val="28"/>
          <w:szCs w:val="28"/>
        </w:rPr>
      </w:pPr>
      <w:bookmarkStart w:id="183" w:name="_heading=h.1rvwp1q"/>
      <w:bookmarkEnd w:id="183"/>
      <w:r>
        <w:rPr>
          <w:b/>
          <w:bCs/>
          <w:sz w:val="28"/>
          <w:szCs w:val="28"/>
        </w:rPr>
        <w:t>Terms of Reference</w:t>
      </w:r>
    </w:p>
    <w:p w14:paraId="43DA5369" w14:textId="77777777" w:rsidR="00546D70" w:rsidRDefault="00546D70" w:rsidP="00546D70">
      <w:pPr>
        <w:jc w:val="center"/>
        <w:rPr>
          <w:b/>
          <w:bCs/>
          <w:sz w:val="22"/>
          <w:szCs w:val="22"/>
          <w:u w:val="single"/>
        </w:rPr>
      </w:pPr>
      <w:r>
        <w:rPr>
          <w:b/>
          <w:bCs/>
          <w:u w:val="single"/>
        </w:rPr>
        <w:t>INDEPENDENT FINAL EVALUATION OF GOVERNANCE OF LABOUR MIGRATION IN SOUTH AND SOUTH-EAST ASIA (GOALS) PROGRAMME</w:t>
      </w:r>
    </w:p>
    <w:p w14:paraId="29BECA9F" w14:textId="77777777" w:rsidR="00546D70" w:rsidRDefault="00546D70" w:rsidP="00546D70">
      <w:pPr>
        <w:rPr>
          <w:b/>
          <w:bCs/>
          <w:sz w:val="28"/>
          <w:szCs w:val="28"/>
        </w:rPr>
      </w:pPr>
      <w:r>
        <w:rPr>
          <w:b/>
          <w:bCs/>
          <w:sz w:val="28"/>
          <w:szCs w:val="28"/>
        </w:rPr>
        <w:t xml:space="preserve">1. Introduction </w:t>
      </w:r>
    </w:p>
    <w:p w14:paraId="177009AF" w14:textId="77777777" w:rsidR="00546D70" w:rsidRDefault="00546D70" w:rsidP="00546D70">
      <w:pPr>
        <w:rPr>
          <w:sz w:val="22"/>
          <w:szCs w:val="22"/>
        </w:rPr>
      </w:pPr>
      <w:r>
        <w:t xml:space="preserve">Governance of Labour Migration in South and South-East Asia (GOALS) programme is a joint regional UN programme on labour migration, which started implementation in August 2020 and is scheduled to end in January 2024. This innovative joint UN programme is implemented by the IOM, ILO, and UN Women with a total budget of about USD 5.16 million, supported by the Swiss Agency for Development and Cooperation (SDC). The Mid-term evaluation of the GOALS programme was conducted between February and July 2022. It highlighted the impact of the COVID-19 pandemic as one of the key reasons which had caused delays in implementation. With the easing of the COVID-19 restrictions in 2022 the programme accelerated its implementation of delayed interventions. </w:t>
      </w:r>
    </w:p>
    <w:p w14:paraId="403042D6" w14:textId="77777777" w:rsidR="00546D70" w:rsidRDefault="00546D70" w:rsidP="00546D70">
      <w:r>
        <w:t xml:space="preserve">The programme was conceived in response to various facets of labour migration in the corridors between South and South-East Asia and the Middle East and builds on the first phase of the SDC supported regional project, “Strengthening Labour Migration Governance through Regional Cooperation in Colombo Process Countries.” The participating UN organisations (PUNOs), IOM, ILO and UN Women have come together while partnering with other relevant stakeholders, including migrant workers and their representatives, civil society organisations, private sector including employers’ organisations, trade unions, recruitment agencies, and academia and policy think tanks to support the implementation of this regional programme. </w:t>
      </w:r>
    </w:p>
    <w:p w14:paraId="1680D16E" w14:textId="77777777" w:rsidR="00546D70" w:rsidRDefault="00546D70" w:rsidP="00546D70">
      <w:r>
        <w:t>The national implementation of GOALS interventions is focused on South Asia, while technical support through Thematic Area Working Groups (TAWGs) covers all CP Member States and also delivers technical assistance and support with the overall objective of contributing to the socio-economic recovery post COVID-19 in selected South Asian Colombo Process Member States.</w:t>
      </w:r>
      <w:r>
        <w:rPr>
          <w:rStyle w:val="FootnoteReference"/>
        </w:rPr>
        <w:footnoteReference w:id="252"/>
      </w:r>
      <w:r>
        <w:t xml:space="preserve"> This is intended to improve policies and practices related to labour migration, as well as achieving the Sustainable Development Goals, especially Goal 10.7, and the commitments of the Global Compact for Safe, Orderly and Regular Migration (GCM). The GOALS programme is well placed to ensure strong collaboration for better regional cooperation, as well as to recognise the issues of fair recruitment, skills development and reintegration. </w:t>
      </w:r>
    </w:p>
    <w:p w14:paraId="66EF1996" w14:textId="77777777" w:rsidR="00546D70" w:rsidRDefault="00546D70" w:rsidP="00546D70">
      <w:r>
        <w:t xml:space="preserve">For effective implementation of the programme, synergies have been planned between previous and ongoing national and regional level projects including that of SDC, IOM, ILO and UN Women and GOALS programme. The GOALS programme engages with non-State stakeholders, including but not limited to constituents and stakeholders of the PUNOs during its implementation. </w:t>
      </w:r>
    </w:p>
    <w:p w14:paraId="7DB58B45" w14:textId="77777777" w:rsidR="00546D70" w:rsidRDefault="00546D70" w:rsidP="00546D70">
      <w:r>
        <w:t>AS per the Project Document, the UN Evaluation Group (UNEG) guidelines for joint evaluations</w:t>
      </w:r>
      <w:r>
        <w:rPr>
          <w:rStyle w:val="FootnoteReference"/>
        </w:rPr>
        <w:footnoteReference w:id="253"/>
      </w:r>
      <w:r>
        <w:t>, ILO’s Policy guidelines for results-based evaluation</w:t>
      </w:r>
      <w:r>
        <w:rPr>
          <w:rStyle w:val="FootnoteReference"/>
        </w:rPr>
        <w:footnoteReference w:id="254"/>
      </w:r>
      <w:r>
        <w:t>, UN Women’s Evaluation policy</w:t>
      </w:r>
      <w:r>
        <w:rPr>
          <w:rStyle w:val="FootnoteReference"/>
        </w:rPr>
        <w:footnoteReference w:id="255"/>
      </w:r>
      <w:r>
        <w:t xml:space="preserve"> and IOM’s Monitoring </w:t>
      </w:r>
      <w:r>
        <w:lastRenderedPageBreak/>
        <w:t>and Evaluation Guidelines</w:t>
      </w:r>
      <w:r>
        <w:rPr>
          <w:rStyle w:val="FootnoteReference"/>
        </w:rPr>
        <w:footnoteReference w:id="256"/>
      </w:r>
      <w:r>
        <w:t xml:space="preserve"> will provide the framework for carrying out the final evaluation. (The same set of guidelines was used for the Programme’s independent mid-term evaluation). These PUNOS guidelines adhere to the norms and standards of evaluation adopted by the United Nations Evaluation Group and the OECD/DAC Evaluation Quality Standards. </w:t>
      </w:r>
    </w:p>
    <w:p w14:paraId="38ACD8F8" w14:textId="77777777" w:rsidR="00546D70" w:rsidRDefault="00546D70" w:rsidP="00546D70">
      <w:r>
        <w:t xml:space="preserve">The evaluation will systematically assess the performance of the programme against a set of key criteria and derived questions, document lessons learned and good practices and make recommendations for improved results or the development of future interventions. To ensure that the evaluation addresses the information needs of all parties, the Evaluation Managers will work closely with the Evaluation Management Group (EMG) and Technical Committee of GOALS programme in reviewing and endorsing the Terms of Reference, qualifications of the independent consultants, inception report, evaluation report and schedule of meetings. IOM Regional Evaluation Officer will be the evaluation manager and IOM will issue the contract for the evaluation team. </w:t>
      </w:r>
    </w:p>
    <w:p w14:paraId="5A0C6228" w14:textId="77777777" w:rsidR="00546D70" w:rsidRDefault="00546D70" w:rsidP="00546D70">
      <w:r>
        <w:t xml:space="preserve">The Final Evaluation report will be submitted to IOM Evaluation manager who will then share with ILO, UN Women, and IOM project teams, SDC as well as programme partners. The report will be made publicly available on the respective websites of each PUNO. A management response to the recommendations of the final evaluation will be developed by the GOALS programme team and will be shared with the Project Steering Committee (PSC), SDC, IOM, ILO and UN Women, clearly stating the follow-up actions to be taken. </w:t>
      </w:r>
    </w:p>
    <w:p w14:paraId="281E7DFC" w14:textId="77777777" w:rsidR="00546D70" w:rsidRDefault="00546D70" w:rsidP="00546D70">
      <w:pPr>
        <w:rPr>
          <w:b/>
          <w:bCs/>
          <w:sz w:val="28"/>
          <w:szCs w:val="28"/>
        </w:rPr>
      </w:pPr>
      <w:r>
        <w:rPr>
          <w:b/>
          <w:bCs/>
          <w:sz w:val="28"/>
          <w:szCs w:val="28"/>
        </w:rPr>
        <w:t xml:space="preserve">2. Programme Background </w:t>
      </w:r>
    </w:p>
    <w:p w14:paraId="34D40424" w14:textId="77777777" w:rsidR="00546D70" w:rsidRDefault="00546D70" w:rsidP="00546D70">
      <w:pPr>
        <w:rPr>
          <w:sz w:val="22"/>
          <w:szCs w:val="22"/>
        </w:rPr>
      </w:pPr>
      <w:r>
        <w:t xml:space="preserve">Migration today is often linked directly or indirectly to the search for employment opportunities, to improve livelihood options and development outcomes for individual workers and their families. Labour migration, therefore, has the potential to deliver a triple win. For countries of destination, it contributes to economic growth through the provision of labour, skills and ideas. For countries of origin, the movement of women and men across borders reduces under-employment pressures and increases remittances. For migrant workers, especially women, it gives the opportunity to earn higher incomes to improve their lives and that of their families and develop new skills, and thus greater independence and agency. </w:t>
      </w:r>
    </w:p>
    <w:p w14:paraId="44AF9984" w14:textId="77777777" w:rsidR="00546D70" w:rsidRDefault="00546D70" w:rsidP="00546D70">
      <w:r>
        <w:t xml:space="preserve">Despite the extensive benefits of labour migration stemming from the enjoyment of people’s fundamental rights to movement, occupation, and work, extensive efforts are needed to improve governance of labour migration. The gaps and issues surrounding labour migration stem from ineffective labour migration governance frameworks that are not rights-based, gender-responsive, properly resourced or implemented. Services for protection and empowerment of women and men migrant workers are insufficient at all stages of labour migration including pre-decision, pre-departure, transit, post-arrival, during employment, and on return and reintegration. As a result, women and men migrant workers face debilitating breaches of their rights and protection. All these issues stem from the need for good governance in the labour migration process linking to sound policies, laws and regulations, processes and initiatives, and especially to partnerships and collaborations for positive change. This includes better understanding and responding to the needs and experiences of women migrant workers and ensuring their voices are reflected in labour migration policies and governance. </w:t>
      </w:r>
    </w:p>
    <w:p w14:paraId="1FA13EE3" w14:textId="77777777" w:rsidR="00546D70" w:rsidRDefault="00546D70" w:rsidP="00546D70">
      <w:r>
        <w:t xml:space="preserve">Labour migration from South and South-East Asia occurs primarily under temporary migration regimes particularly for low-and semi-skilled workers. Poorly governed labour migration in the corridors between South and South-East Asia and the Middle East reduce opportunities for decent work and increase the risk of labour exploitation of migrant workers. For low-wage workers, these risks include being trapped into jobs with poor wages and working conditions, often in the informal economy; exposure to violations of </w:t>
      </w:r>
      <w:r>
        <w:lastRenderedPageBreak/>
        <w:t xml:space="preserve">labour and other human rights; dangerous workplaces and occupational safety and health hazards; forced labour; debt bondage; trafficking in persons; and other decent work deficits. Exploitative recruitment practices, at the very start of the migration process in countries of origin in South Asia, add to the challenges through exorbitant recruitment fees and other costs charged to migrant workers. Women migrant workers can experience more situations of vulnerability to multiple forms of discrimination and violence, including sexual and gender-based violence and harassment at work, in the host communities and in private space. The mismatch of skills to the jobs available in destination countries in the Arab states; separation of families; and absence of social protection also contribute to the social and economic costs of migration. It also exacerbates complex governance challenges for countries of origin and destination in this corridor – such governance challenges include low capacity of relevant authorities and policy makers, lack of resources, and lack of coordination within and between countries. </w:t>
      </w:r>
    </w:p>
    <w:p w14:paraId="07F64D74" w14:textId="77777777" w:rsidR="00546D70" w:rsidRDefault="00546D70" w:rsidP="00546D70">
      <w:r>
        <w:t xml:space="preserve">Given the above, GOALS is committed to advancing gender equality and empowerment of women through its design, management, and in implementation. To realise this objective, the programme has integrated a gender equality perspective in every aspect of the programme -from management, implementation to communications. Some key actions taken include balancing gender representation in the programme visibility materials such as the presentation during the launch, incorporating gender perspectives in the set-up of programme coordination and communication plans, and enhancing involvement of both men and women in programme activities. </w:t>
      </w:r>
    </w:p>
    <w:p w14:paraId="0F061D75" w14:textId="77777777" w:rsidR="00546D70" w:rsidRDefault="00546D70" w:rsidP="00546D70">
      <w:bookmarkStart w:id="184" w:name="objectives"/>
      <w:r>
        <w:rPr>
          <w:b/>
          <w:bCs/>
        </w:rPr>
        <w:t>Objectives and strategic approach:</w:t>
      </w:r>
      <w:r>
        <w:t xml:space="preserve"> </w:t>
      </w:r>
      <w:bookmarkEnd w:id="184"/>
      <w:r>
        <w:t xml:space="preserve">The programme seeks to contribute to the following overall and inter-linked outcomes. </w:t>
      </w:r>
    </w:p>
    <w:p w14:paraId="78A4BB76" w14:textId="77777777" w:rsidR="00546D70" w:rsidRDefault="00546D70" w:rsidP="00546D70">
      <w:r>
        <w:t xml:space="preserve">The overall goal of the programme is that labour migration is safe, orderly and regular for all women and men from the Colombo Process Member States through strengthened collaboration and effective labour migration governance. </w:t>
      </w:r>
    </w:p>
    <w:p w14:paraId="62B89347" w14:textId="77777777" w:rsidR="00546D70" w:rsidRDefault="00546D70" w:rsidP="00546D70">
      <w:r>
        <w:t xml:space="preserve">The programme is built on three inter-linked and inter-related outcomes and strategies. </w:t>
      </w:r>
    </w:p>
    <w:p w14:paraId="5DF6FCE8" w14:textId="77777777" w:rsidR="00546D70" w:rsidRDefault="00546D70" w:rsidP="00546D70">
      <w:pPr>
        <w:spacing w:after="0" w:line="240" w:lineRule="auto"/>
      </w:pPr>
      <w:r>
        <w:rPr>
          <w:b/>
          <w:bCs/>
        </w:rPr>
        <w:t>Outcome 1:</w:t>
      </w:r>
      <w:r>
        <w:t xml:space="preserve"> The Colombo Process Member States develop and progress actionable commitments for strengthened labour migration governance and policy coherence through multilateral dialogue. </w:t>
      </w:r>
    </w:p>
    <w:p w14:paraId="6751429F" w14:textId="77777777" w:rsidR="00546D70" w:rsidRDefault="00546D70" w:rsidP="00546D70">
      <w:pPr>
        <w:spacing w:after="0" w:line="240" w:lineRule="auto"/>
      </w:pPr>
    </w:p>
    <w:p w14:paraId="3375AEA5" w14:textId="77777777" w:rsidR="00546D70" w:rsidRDefault="00546D70" w:rsidP="00546D70">
      <w:pPr>
        <w:spacing w:after="0" w:line="240" w:lineRule="auto"/>
        <w:ind w:left="810" w:hanging="360"/>
      </w:pPr>
      <w:r>
        <w:t xml:space="preserve">• Develop capacity of policy makers and Non-sate actors and support participatory and technically informed multilateral dialogue </w:t>
      </w:r>
    </w:p>
    <w:p w14:paraId="44B9C476" w14:textId="77777777" w:rsidR="00546D70" w:rsidRDefault="00546D70" w:rsidP="00546D70">
      <w:pPr>
        <w:spacing w:after="0" w:line="240" w:lineRule="auto"/>
        <w:ind w:left="810" w:hanging="360"/>
      </w:pPr>
      <w:r>
        <w:t xml:space="preserve">• Build multilateral consensus on priorities and support identification of actionable commitments </w:t>
      </w:r>
    </w:p>
    <w:p w14:paraId="25B2B883" w14:textId="77777777" w:rsidR="00546D70" w:rsidRDefault="00546D70" w:rsidP="00546D70">
      <w:pPr>
        <w:spacing w:after="0" w:line="240" w:lineRule="auto"/>
        <w:ind w:left="810" w:hanging="270"/>
        <w:rPr>
          <w:b/>
          <w:bCs/>
        </w:rPr>
      </w:pPr>
    </w:p>
    <w:p w14:paraId="545D44AB" w14:textId="77777777" w:rsidR="00546D70" w:rsidRDefault="00546D70" w:rsidP="00546D70">
      <w:pPr>
        <w:spacing w:after="0" w:line="240" w:lineRule="auto"/>
      </w:pPr>
      <w:r>
        <w:rPr>
          <w:b/>
          <w:bCs/>
        </w:rPr>
        <w:t>Outcome 2:</w:t>
      </w:r>
      <w:r>
        <w:t xml:space="preserve"> Selected Member States in South Asia have improved labour migration policies and practices, in particular on skills development and qualifications recognition, fostering fair and ethical recruitment, and sustainable reintegration. </w:t>
      </w:r>
    </w:p>
    <w:p w14:paraId="19202E1D" w14:textId="77777777" w:rsidR="00546D70" w:rsidRDefault="00546D70" w:rsidP="00546D70">
      <w:pPr>
        <w:spacing w:after="0" w:line="240" w:lineRule="auto"/>
      </w:pPr>
    </w:p>
    <w:p w14:paraId="0295C7C9" w14:textId="77777777" w:rsidR="00546D70" w:rsidRDefault="00546D70" w:rsidP="00546D70">
      <w:pPr>
        <w:spacing w:after="0" w:line="240" w:lineRule="auto"/>
        <w:ind w:left="810" w:hanging="360"/>
      </w:pPr>
      <w:r>
        <w:t xml:space="preserve">• Develop labour migration governance models at the regional level that are evidence-based, rights-based, and gender responsive </w:t>
      </w:r>
    </w:p>
    <w:p w14:paraId="471E14CE" w14:textId="77777777" w:rsidR="00546D70" w:rsidRDefault="00546D70" w:rsidP="00546D70">
      <w:pPr>
        <w:spacing w:after="0" w:line="240" w:lineRule="auto"/>
        <w:ind w:left="810" w:hanging="360"/>
      </w:pPr>
      <w:r>
        <w:t xml:space="preserve">• Develop capacity to adapt models for labour migration governance at the national level that is rights-based and gender-responsive </w:t>
      </w:r>
    </w:p>
    <w:p w14:paraId="6810F1D0" w14:textId="77777777" w:rsidR="00546D70" w:rsidRDefault="00546D70" w:rsidP="00546D70">
      <w:pPr>
        <w:rPr>
          <w:b/>
          <w:bCs/>
        </w:rPr>
      </w:pPr>
    </w:p>
    <w:p w14:paraId="6D199446" w14:textId="77777777" w:rsidR="00546D70" w:rsidRDefault="00546D70" w:rsidP="00546D70">
      <w:r>
        <w:rPr>
          <w:b/>
          <w:bCs/>
        </w:rPr>
        <w:t>Outcome 3:</w:t>
      </w:r>
      <w:r>
        <w:t xml:space="preserve"> The evidence base on labour migration is strengthened to inform knowledge, dialogue, policy making and action. </w:t>
      </w:r>
    </w:p>
    <w:p w14:paraId="095A27DC" w14:textId="77777777" w:rsidR="00546D70" w:rsidRDefault="00546D70" w:rsidP="00546D70">
      <w:pPr>
        <w:spacing w:after="0" w:line="240" w:lineRule="auto"/>
        <w:ind w:left="720" w:hanging="360"/>
      </w:pPr>
      <w:r>
        <w:t xml:space="preserve">• Increase evidence base and develop the capacity for reliable data collection and analysis at the national level </w:t>
      </w:r>
    </w:p>
    <w:p w14:paraId="62B7E216" w14:textId="77777777" w:rsidR="00546D70" w:rsidRDefault="00546D70" w:rsidP="00546D70">
      <w:pPr>
        <w:spacing w:after="0" w:line="240" w:lineRule="auto"/>
        <w:ind w:left="900" w:hanging="450"/>
      </w:pPr>
      <w:r>
        <w:t xml:space="preserve">• Share knowledge and develop capacity to use evidence to inform policy dialogue </w:t>
      </w:r>
    </w:p>
    <w:p w14:paraId="4369448D" w14:textId="77777777" w:rsidR="00546D70" w:rsidRDefault="00546D70" w:rsidP="00546D70">
      <w:pPr>
        <w:spacing w:after="0" w:line="240" w:lineRule="auto"/>
        <w:ind w:left="900" w:hanging="450"/>
      </w:pPr>
    </w:p>
    <w:p w14:paraId="3877B7E7" w14:textId="77777777" w:rsidR="00546D70" w:rsidRDefault="00546D70" w:rsidP="00546D70">
      <w:pPr>
        <w:rPr>
          <w:b/>
          <w:bCs/>
          <w:i/>
          <w:iCs/>
        </w:rPr>
      </w:pPr>
    </w:p>
    <w:p w14:paraId="63D6FB39" w14:textId="77777777" w:rsidR="00546D70" w:rsidRDefault="00546D70" w:rsidP="00546D70">
      <w:pPr>
        <w:rPr>
          <w:b/>
          <w:bCs/>
          <w:i/>
          <w:iCs/>
        </w:rPr>
      </w:pPr>
    </w:p>
    <w:p w14:paraId="49709F89" w14:textId="77777777" w:rsidR="00546D70" w:rsidRDefault="00546D70" w:rsidP="00546D70">
      <w:pPr>
        <w:rPr>
          <w:b/>
          <w:bCs/>
          <w:i/>
          <w:iCs/>
        </w:rPr>
      </w:pPr>
    </w:p>
    <w:p w14:paraId="00A51ED8" w14:textId="77777777" w:rsidR="00546D70" w:rsidRDefault="00546D70" w:rsidP="00546D70">
      <w:pPr>
        <w:rPr>
          <w:b/>
          <w:bCs/>
          <w:i/>
          <w:iCs/>
        </w:rPr>
      </w:pPr>
      <w:r>
        <w:rPr>
          <w:b/>
          <w:bCs/>
          <w:i/>
          <w:iCs/>
        </w:rPr>
        <w:t xml:space="preserve">Figure 1: Theory of Change </w:t>
      </w:r>
    </w:p>
    <w:p w14:paraId="599CF04D" w14:textId="77777777" w:rsidR="00546D70" w:rsidRDefault="00546D70" w:rsidP="00546D70">
      <w:pPr>
        <w:autoSpaceDE w:val="0"/>
        <w:autoSpaceDN w:val="0"/>
        <w:adjustRightInd w:val="0"/>
        <w:spacing w:after="0" w:line="240" w:lineRule="auto"/>
        <w:rPr>
          <w:sz w:val="19"/>
          <w:szCs w:val="19"/>
        </w:rPr>
      </w:pPr>
    </w:p>
    <w:p w14:paraId="74BB9DC7" w14:textId="77777777" w:rsidR="00546D70" w:rsidRDefault="00546D70" w:rsidP="00546D70">
      <w:pPr>
        <w:autoSpaceDE w:val="0"/>
        <w:autoSpaceDN w:val="0"/>
        <w:adjustRightInd w:val="0"/>
        <w:spacing w:after="0" w:line="240" w:lineRule="auto"/>
        <w:rPr>
          <w:sz w:val="19"/>
          <w:szCs w:val="19"/>
        </w:rPr>
      </w:pPr>
      <w:r>
        <w:rPr>
          <w:noProof/>
          <w:sz w:val="22"/>
          <w:szCs w:val="22"/>
        </w:rPr>
        <mc:AlternateContent>
          <mc:Choice Requires="wps">
            <w:drawing>
              <wp:anchor distT="0" distB="0" distL="114300" distR="114300" simplePos="0" relativeHeight="251670536" behindDoc="0" locked="0" layoutInCell="1" allowOverlap="1" wp14:anchorId="7EE9D842" wp14:editId="6C1A4BC4">
                <wp:simplePos x="0" y="0"/>
                <wp:positionH relativeFrom="column">
                  <wp:posOffset>9525</wp:posOffset>
                </wp:positionH>
                <wp:positionV relativeFrom="paragraph">
                  <wp:posOffset>109855</wp:posOffset>
                </wp:positionV>
                <wp:extent cx="4562475" cy="676275"/>
                <wp:effectExtent l="0" t="0" r="28575" b="28575"/>
                <wp:wrapNone/>
                <wp:docPr id="2004394855" name="Text Box 7"/>
                <wp:cNvGraphicFramePr/>
                <a:graphic xmlns:a="http://schemas.openxmlformats.org/drawingml/2006/main">
                  <a:graphicData uri="http://schemas.microsoft.com/office/word/2010/wordprocessingShape">
                    <wps:wsp>
                      <wps:cNvSpPr txBox="1"/>
                      <wps:spPr>
                        <a:xfrm>
                          <a:off x="0" y="0"/>
                          <a:ext cx="4562475" cy="676275"/>
                        </a:xfrm>
                        <a:prstGeom prst="rect">
                          <a:avLst/>
                        </a:prstGeom>
                        <a:solidFill>
                          <a:schemeClr val="lt1"/>
                        </a:solidFill>
                        <a:ln w="6350">
                          <a:solidFill>
                            <a:schemeClr val="accent1"/>
                          </a:solidFill>
                        </a:ln>
                      </wps:spPr>
                      <wps:txbx>
                        <w:txbxContent>
                          <w:p w14:paraId="1F5F8F36" w14:textId="77777777" w:rsidR="00546D70" w:rsidRDefault="00546D70" w:rsidP="00546D70">
                            <w:pPr>
                              <w:autoSpaceDE w:val="0"/>
                              <w:autoSpaceDN w:val="0"/>
                              <w:adjustRightInd w:val="0"/>
                              <w:spacing w:after="0" w:line="240" w:lineRule="auto"/>
                              <w:rPr>
                                <w:sz w:val="19"/>
                                <w:szCs w:val="19"/>
                              </w:rPr>
                            </w:pPr>
                            <w:r>
                              <w:rPr>
                                <w:sz w:val="19"/>
                                <w:szCs w:val="19"/>
                              </w:rPr>
                              <w:t>WHERE Colombo Process Member States develop and progress actionable</w:t>
                            </w:r>
                          </w:p>
                          <w:p w14:paraId="3005CBA8" w14:textId="77777777" w:rsidR="00546D70" w:rsidRDefault="00546D70" w:rsidP="00546D70">
                            <w:pPr>
                              <w:autoSpaceDE w:val="0"/>
                              <w:autoSpaceDN w:val="0"/>
                              <w:adjustRightInd w:val="0"/>
                              <w:spacing w:after="0" w:line="240" w:lineRule="auto"/>
                              <w:rPr>
                                <w:sz w:val="19"/>
                                <w:szCs w:val="19"/>
                              </w:rPr>
                            </w:pPr>
                            <w:r>
                              <w:rPr>
                                <w:sz w:val="19"/>
                                <w:szCs w:val="19"/>
                              </w:rPr>
                              <w:t>commitments for strengthened labour migration governance and policy coherence.</w:t>
                            </w:r>
                          </w:p>
                          <w:p w14:paraId="6962B8FB" w14:textId="77777777" w:rsidR="00546D70" w:rsidRDefault="00546D70" w:rsidP="00546D70">
                            <w:pPr>
                              <w:rPr>
                                <w:sz w:val="22"/>
                                <w:szCs w:val="22"/>
                              </w:rPr>
                            </w:pPr>
                            <w:r>
                              <w:rPr>
                                <w:sz w:val="19"/>
                                <w:szCs w:val="19"/>
                              </w:rPr>
                              <w:t>through multilateral dialogue</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EE9D842" id="_x0000_s1029" type="#_x0000_t202" style="position:absolute;left:0;text-align:left;margin-left:.75pt;margin-top:8.65pt;width:359.25pt;height:53.25pt;z-index:251670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j3sOQIAAH8EAAAOAAAAZHJzL2Uyb0RvYy54bWysVE2P2jAQvVfqf7B8LwEW2DYirCgrqkpo&#10;dyW22rNxbGLJ8bi2IaG/vmOHr6U9Vb2YGc/keebNG6YPba3JXjivwBR00OtTIgyHUpltQX+8Lj99&#10;psQHZkqmwYiCHoSnD7OPH6aNzcUQKtClcARBjM8bW9AqBJtnmeeVqJnvgRUGgxJczQK6bpuVjjWI&#10;Xuts2O9PsgZcaR1w4T3ePnZBOkv4UgoenqX0IhBdUKwtpNOlcxPPbDZl+dYxWyl+LIP9QxU1UwYf&#10;PUM9ssDIzqk/oGrFHXiQocehzkBKxUXqAbsZ9G+6WVfMitQLkuPtmSb//2D5035tXxwJ7VdocYCR&#10;kMb63ONl7KeVro6/WCnBOFJ4ONMm2kA4Xo7Gk+HofkwJx9jkfjJEG2Gyy9fW+fBNQE2iUVCHY0ls&#10;sf3Khy71lBIf86BVuVRaJydKQSy0I3uGQ9Qh1Yjg77K0IQ0+fjfuJ+B3sSSmCwLjXJi/oSCmNlj3&#10;pf9ohXbTElUW9O7EzQbKA1LmoFOTt3ypsK8V8+GFOZQPsoQrEZ7xkBqwLq6VpaQC9+v2LubhNDFC&#10;SYMyLKj/uWNOUKK/G5zzl8FoFHWbnNH4foiOu45sriNmVy8ASRrg0lmezJgf9MmUDuo33Jh5fBVD&#10;zHB8u6DhZC5Ctxy4cVzM5ykJlWpZWJm15RE6DiVO67V9Y84eRxpQDE9wEizLbybb5cYvDcx3AaRK&#10;Y4/8dmweaUeVJ+EcNzKu0bWfsi7/G7PfAAAA//8DAFBLAwQUAAYACAAAACEA75pgFNsAAAAIAQAA&#10;DwAAAGRycy9kb3ducmV2LnhtbExPy07DMBC8I/EP1iJxow6NaKs0ToWoQEKcKBw4buJtkuJHZLtJ&#10;4OtZTnBazc5oHuVutkaMFGLvnYLbRQaCXON171oF72+PNxsQMaHTaLwjBV8UYVddXpRYaD+5VxoP&#10;qRVs4mKBCrqUhkLK2HRkMS78QI65ow8WE8PQSh1wYnNr5DLLVtJi7zihw4EeOmo+D2er4Ok7P2bP&#10;o3nZe7maPI5h/3Gqlbq+mu+3IBLN6U8Mv/W5OlTcqfZnp6MwjO9YyGedg2B6zWkgan4s8w3IqpT/&#10;B1Q/AAAA//8DAFBLAQItABQABgAIAAAAIQC2gziS/gAAAOEBAAATAAAAAAAAAAAAAAAAAAAAAABb&#10;Q29udGVudF9UeXBlc10ueG1sUEsBAi0AFAAGAAgAAAAhADj9If/WAAAAlAEAAAsAAAAAAAAAAAAA&#10;AAAALwEAAF9yZWxzLy5yZWxzUEsBAi0AFAAGAAgAAAAhACaqPew5AgAAfwQAAA4AAAAAAAAAAAAA&#10;AAAALgIAAGRycy9lMm9Eb2MueG1sUEsBAi0AFAAGAAgAAAAhAO+aYBTbAAAACAEAAA8AAAAAAAAA&#10;AAAAAAAAkwQAAGRycy9kb3ducmV2LnhtbFBLBQYAAAAABAAEAPMAAACbBQAAAAA=&#10;" fillcolor="white [3201]" strokecolor="#209eb5 [3204]" strokeweight=".5pt">
                <v:textbox>
                  <w:txbxContent>
                    <w:p w14:paraId="1F5F8F36" w14:textId="77777777" w:rsidR="00546D70" w:rsidRDefault="00546D70" w:rsidP="00546D70">
                      <w:pPr>
                        <w:autoSpaceDE w:val="0"/>
                        <w:autoSpaceDN w:val="0"/>
                        <w:adjustRightInd w:val="0"/>
                        <w:spacing w:after="0" w:line="240" w:lineRule="auto"/>
                        <w:rPr>
                          <w:sz w:val="19"/>
                          <w:szCs w:val="19"/>
                        </w:rPr>
                      </w:pPr>
                      <w:r>
                        <w:rPr>
                          <w:sz w:val="19"/>
                          <w:szCs w:val="19"/>
                        </w:rPr>
                        <w:t>WHERE Colombo Process Member States develop and progress actionable</w:t>
                      </w:r>
                    </w:p>
                    <w:p w14:paraId="3005CBA8" w14:textId="77777777" w:rsidR="00546D70" w:rsidRDefault="00546D70" w:rsidP="00546D70">
                      <w:pPr>
                        <w:autoSpaceDE w:val="0"/>
                        <w:autoSpaceDN w:val="0"/>
                        <w:adjustRightInd w:val="0"/>
                        <w:spacing w:after="0" w:line="240" w:lineRule="auto"/>
                        <w:rPr>
                          <w:sz w:val="19"/>
                          <w:szCs w:val="19"/>
                        </w:rPr>
                      </w:pPr>
                      <w:r>
                        <w:rPr>
                          <w:sz w:val="19"/>
                          <w:szCs w:val="19"/>
                        </w:rPr>
                        <w:t>commitments for strengthened labour migration governance and policy coherence.</w:t>
                      </w:r>
                    </w:p>
                    <w:p w14:paraId="6962B8FB" w14:textId="77777777" w:rsidR="00546D70" w:rsidRDefault="00546D70" w:rsidP="00546D70">
                      <w:pPr>
                        <w:rPr>
                          <w:sz w:val="22"/>
                          <w:szCs w:val="22"/>
                        </w:rPr>
                      </w:pPr>
                      <w:r>
                        <w:rPr>
                          <w:sz w:val="19"/>
                          <w:szCs w:val="19"/>
                        </w:rPr>
                        <w:t>through multilateral dialogue</w:t>
                      </w:r>
                    </w:p>
                  </w:txbxContent>
                </v:textbox>
              </v:shape>
            </w:pict>
          </mc:Fallback>
        </mc:AlternateContent>
      </w:r>
      <w:r>
        <w:rPr>
          <w:noProof/>
          <w:sz w:val="22"/>
          <w:szCs w:val="22"/>
        </w:rPr>
        <mc:AlternateContent>
          <mc:Choice Requires="wps">
            <w:drawing>
              <wp:anchor distT="0" distB="0" distL="114300" distR="114300" simplePos="0" relativeHeight="251672584" behindDoc="0" locked="0" layoutInCell="1" allowOverlap="1" wp14:anchorId="47D99EB4" wp14:editId="02AA4D04">
                <wp:simplePos x="0" y="0"/>
                <wp:positionH relativeFrom="margin">
                  <wp:align>left</wp:align>
                </wp:positionH>
                <wp:positionV relativeFrom="paragraph">
                  <wp:posOffset>2315210</wp:posOffset>
                </wp:positionV>
                <wp:extent cx="4562475" cy="676275"/>
                <wp:effectExtent l="0" t="0" r="28575" b="28575"/>
                <wp:wrapNone/>
                <wp:docPr id="2143641754" name="Text Box 6"/>
                <wp:cNvGraphicFramePr/>
                <a:graphic xmlns:a="http://schemas.openxmlformats.org/drawingml/2006/main">
                  <a:graphicData uri="http://schemas.microsoft.com/office/word/2010/wordprocessingShape">
                    <wps:wsp>
                      <wps:cNvSpPr txBox="1"/>
                      <wps:spPr>
                        <a:xfrm>
                          <a:off x="0" y="0"/>
                          <a:ext cx="4562475" cy="676275"/>
                        </a:xfrm>
                        <a:prstGeom prst="rect">
                          <a:avLst/>
                        </a:prstGeom>
                        <a:solidFill>
                          <a:schemeClr val="lt1"/>
                        </a:solidFill>
                        <a:ln w="6350">
                          <a:solidFill>
                            <a:prstClr val="black"/>
                          </a:solidFill>
                        </a:ln>
                      </wps:spPr>
                      <wps:txbx>
                        <w:txbxContent>
                          <w:p w14:paraId="0B5F63EE" w14:textId="77777777" w:rsidR="00546D70" w:rsidRDefault="00546D70" w:rsidP="00546D70">
                            <w:pPr>
                              <w:autoSpaceDE w:val="0"/>
                              <w:autoSpaceDN w:val="0"/>
                              <w:adjustRightInd w:val="0"/>
                              <w:spacing w:after="0" w:line="240" w:lineRule="auto"/>
                              <w:rPr>
                                <w:sz w:val="19"/>
                                <w:szCs w:val="19"/>
                              </w:rPr>
                            </w:pPr>
                            <w:r>
                              <w:rPr>
                                <w:sz w:val="19"/>
                                <w:szCs w:val="19"/>
                              </w:rPr>
                              <w:t>THEN, labour migration is safe, orderly and regular for all women and men from the</w:t>
                            </w:r>
                          </w:p>
                          <w:p w14:paraId="658966C5" w14:textId="77777777" w:rsidR="00546D70" w:rsidRDefault="00546D70" w:rsidP="00546D70">
                            <w:pPr>
                              <w:autoSpaceDE w:val="0"/>
                              <w:autoSpaceDN w:val="0"/>
                              <w:adjustRightInd w:val="0"/>
                              <w:spacing w:after="0" w:line="240" w:lineRule="auto"/>
                              <w:rPr>
                                <w:sz w:val="19"/>
                                <w:szCs w:val="19"/>
                              </w:rPr>
                            </w:pPr>
                            <w:r>
                              <w:rPr>
                                <w:sz w:val="19"/>
                                <w:szCs w:val="19"/>
                              </w:rPr>
                              <w:t>Colombo Process Member States.</w:t>
                            </w:r>
                          </w:p>
                          <w:p w14:paraId="63386E14" w14:textId="77777777" w:rsidR="00546D70" w:rsidRDefault="00546D70" w:rsidP="00546D70">
                            <w:pPr>
                              <w:rPr>
                                <w:sz w:val="22"/>
                                <w:szCs w:val="22"/>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7D99EB4" id="Text Box 6" o:spid="_x0000_s1030" type="#_x0000_t202" style="position:absolute;left:0;text-align:left;margin-left:0;margin-top:182.3pt;width:359.25pt;height:53.25pt;z-index:2516725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Y1vOgIAAHsEAAAOAAAAZHJzL2Uyb0RvYy54bWysVN+P2jAMfp+0/yHK+ygw4G4V5cQ4MU1C&#10;dydx0z2HNKHR0jhLAi376+ek/Dr2Nu0ltWPns/3Z7vShrTXZC+cVmIIOen1KhOFQKrMt6I/X5ad7&#10;SnxgpmQajCjoQXj6MPv4YdrYXAyhAl0KRxDE+LyxBa1CsHmWeV6JmvkeWGHQKMHVLKDqtlnpWIPo&#10;tc6G/f4ka8CV1gEX3uPtY2eks4QvpeDhWUovAtEFxdxCOl06N/HMZlOWbx2zleLHNNg/ZFEzZTDo&#10;GeqRBUZ2Tv0FVSvuwIMMPQ51BlIqLlINWM2gf1PNumJWpFqQHG/PNPn/B8uf9mv74khov0KLDYyE&#10;NNbnHi9jPa10dfxipgTtSOHhTJtoA+F4ORpPhqO7MSUcbZO7yRBlhMkur63z4ZuAmkShoA7bkthi&#10;+5UPnevJJQbzoFW5VFonJY6CWGhH9gybqEPKEcHfeWlDGgz+edxPwO9sEfr8fqMZ/3lM78oL8bTB&#10;nC+1Rym0m5aoEks88bKB8oB0OegmyVu+VAi/Yj68MIejgwzhOoRnPKQGzIlrZSmpwP2+vYt+2Em0&#10;UNLgCBbU/9oxJyjR3w32+MtgNIozm5TR+G6Iiru2bK4tZlcvAAka4MJZnsToH/RJlA7qN9yWeYyK&#10;JmY4xi5oOImL0C0GbhsX83lywim1LKzM2vIIHRsS6Xxt35izx3YGHIQnOA0ry2+62vnGlwbmuwBS&#10;pZZHfjs2j7TjhKehOW5jXKFrPXld/hmzPwAAAP//AwBQSwMEFAAGAAgAAAAhAHjmjyzcAAAACAEA&#10;AA8AAABkcnMvZG93bnJldi54bWxMjzFPwzAUhHck/oP1kNioEyhpGvJSASosTBTU2Y1fbYvYjmw3&#10;Df8eM8F4utPdd+1mtgObKETjHUK5KICR6700TiF8frzc1MBiEk6KwTtC+KYIm+7yohWN9Gf3TtMu&#10;KZZLXGwEgk5pbDiPvSYr4sKP5LJ39MGKlGVQXAZxzuV24LdFUXErjMsLWoz0rKn/2p0swvZJrVVf&#10;i6C3tTRmmvfHN/WKeH01Pz4ASzSnvzD84md06DLTwZ+cjGxAyEcSwl21rIBle1XW98AOCMtVWQLv&#10;Wv7/QPcDAAD//wMAUEsBAi0AFAAGAAgAAAAhALaDOJL+AAAA4QEAABMAAAAAAAAAAAAAAAAAAAAA&#10;AFtDb250ZW50X1R5cGVzXS54bWxQSwECLQAUAAYACAAAACEAOP0h/9YAAACUAQAACwAAAAAAAAAA&#10;AAAAAAAvAQAAX3JlbHMvLnJlbHNQSwECLQAUAAYACAAAACEABaGNbzoCAAB7BAAADgAAAAAAAAAA&#10;AAAAAAAuAgAAZHJzL2Uyb0RvYy54bWxQSwECLQAUAAYACAAAACEAeOaPLNwAAAAIAQAADwAAAAAA&#10;AAAAAAAAAACUBAAAZHJzL2Rvd25yZXYueG1sUEsFBgAAAAAEAAQA8wAAAJ0FAAAAAA==&#10;" fillcolor="white [3201]" strokeweight=".5pt">
                <v:textbox>
                  <w:txbxContent>
                    <w:p w14:paraId="0B5F63EE" w14:textId="77777777" w:rsidR="00546D70" w:rsidRDefault="00546D70" w:rsidP="00546D70">
                      <w:pPr>
                        <w:autoSpaceDE w:val="0"/>
                        <w:autoSpaceDN w:val="0"/>
                        <w:adjustRightInd w:val="0"/>
                        <w:spacing w:after="0" w:line="240" w:lineRule="auto"/>
                        <w:rPr>
                          <w:sz w:val="19"/>
                          <w:szCs w:val="19"/>
                        </w:rPr>
                      </w:pPr>
                      <w:r>
                        <w:rPr>
                          <w:sz w:val="19"/>
                          <w:szCs w:val="19"/>
                        </w:rPr>
                        <w:t>THEN, labour migration is safe, orderly and regular for all women and men from the</w:t>
                      </w:r>
                    </w:p>
                    <w:p w14:paraId="658966C5" w14:textId="77777777" w:rsidR="00546D70" w:rsidRDefault="00546D70" w:rsidP="00546D70">
                      <w:pPr>
                        <w:autoSpaceDE w:val="0"/>
                        <w:autoSpaceDN w:val="0"/>
                        <w:adjustRightInd w:val="0"/>
                        <w:spacing w:after="0" w:line="240" w:lineRule="auto"/>
                        <w:rPr>
                          <w:sz w:val="19"/>
                          <w:szCs w:val="19"/>
                        </w:rPr>
                      </w:pPr>
                      <w:r>
                        <w:rPr>
                          <w:sz w:val="19"/>
                          <w:szCs w:val="19"/>
                        </w:rPr>
                        <w:t>Colombo Process Member States.</w:t>
                      </w:r>
                    </w:p>
                    <w:p w14:paraId="63386E14" w14:textId="77777777" w:rsidR="00546D70" w:rsidRDefault="00546D70" w:rsidP="00546D70">
                      <w:pPr>
                        <w:rPr>
                          <w:sz w:val="22"/>
                          <w:szCs w:val="22"/>
                        </w:rPr>
                      </w:pPr>
                    </w:p>
                  </w:txbxContent>
                </v:textbox>
                <w10:wrap anchorx="margin"/>
              </v:shape>
            </w:pict>
          </mc:Fallback>
        </mc:AlternateContent>
      </w:r>
      <w:r>
        <w:rPr>
          <w:noProof/>
          <w:sz w:val="22"/>
          <w:szCs w:val="22"/>
        </w:rPr>
        <mc:AlternateContent>
          <mc:Choice Requires="wps">
            <w:drawing>
              <wp:anchor distT="0" distB="0" distL="114300" distR="114300" simplePos="0" relativeHeight="251675656" behindDoc="0" locked="0" layoutInCell="1" allowOverlap="1" wp14:anchorId="5A593BF6" wp14:editId="2C5E3E56">
                <wp:simplePos x="0" y="0"/>
                <wp:positionH relativeFrom="column">
                  <wp:posOffset>2085975</wp:posOffset>
                </wp:positionH>
                <wp:positionV relativeFrom="paragraph">
                  <wp:posOffset>1936115</wp:posOffset>
                </wp:positionV>
                <wp:extent cx="190500" cy="390525"/>
                <wp:effectExtent l="19050" t="0" r="38100" b="47625"/>
                <wp:wrapNone/>
                <wp:docPr id="463913321" name="Arrow: Down 5"/>
                <wp:cNvGraphicFramePr/>
                <a:graphic xmlns:a="http://schemas.openxmlformats.org/drawingml/2006/main">
                  <a:graphicData uri="http://schemas.microsoft.com/office/word/2010/wordprocessingShape">
                    <wps:wsp>
                      <wps:cNvSpPr/>
                      <wps:spPr>
                        <a:xfrm>
                          <a:off x="0" y="0"/>
                          <a:ext cx="190500" cy="3905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3727AF"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5" o:spid="_x0000_s1026" type="#_x0000_t67" style="position:absolute;margin-left:164.25pt;margin-top:152.45pt;width:15pt;height:30.75pt;z-index:251675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gzXQIAAA8FAAAOAAAAZHJzL2Uyb0RvYy54bWysVMFu2zAMvQ/YPwi6r3ayZluDOkXQosOA&#10;oA2WDj2rslQLkEWNUuJkXz9KdpyiHXYYdpElkXwknx91ebVvLdspDAZcxSdnJWfKSaiNe674j4fb&#10;D184C1G4WlhwquIHFfjV4v27y87P1RQasLVCRiAuzDtf8SZGPy+KIBvVinAGXjkyasBWRDric1Gj&#10;6Ai9tcW0LD8VHWDtEaQKgW5veiNfZHytlYz3WgcVma041Rbzinl9SmuxuBTzZxS+MXIoQ/xDFa0w&#10;jpKOUDciCrZF8waqNRIhgI5nEtoCtDZS5R6om0n5qptNI7zKvRA5wY80hf8HK+92G79GoqHzYR5o&#10;m7rYa2zTl+pj+0zWYSRL7SOTdDm5KGclUSrJ9JH201kiszgFewzxq4KWpU3Fa+jcEhG6zJPYrULs&#10;/Y9+FHyqIe/iwapUhnXflWampqzTHJ3loa4tsp2gHyukVC5OelMjatVfU3lUYJ9kjMglZsCErI21&#10;I/YAkKT3FruHGfxTqMrqGoPLvxXWB48ROTO4OAa3xgH+CcBSV0Pm3v9IUk9NYukJ6sMaGUKv7eDl&#10;rSHCVyLEtUASM/0jGtB4T4u20FVcWuM5awB/vb5LfqQtsnDW0VBUPPzcClSc2W+OVHcxOT9PU5QP&#10;57PPUzrgS8vTS4vbttdAv2dCT4CXeZv8oz1uNUL7SPO7TFnJJJyk3FRgxOPhOvbDSi+AVMtldqPJ&#10;8SKu3MbLBJ7YTBp62D8K9IPaIsn0Do4DJOav9Nb7pkgHy20EbbIYT3wOPNPUZcEML0Qa65fn7HV6&#10;xxa/AQAA//8DAFBLAwQUAAYACAAAACEAoVCxjd0AAAALAQAADwAAAGRycy9kb3ducmV2LnhtbEyP&#10;QU/DMAyF70j8h8hI3Fi6dS1baToBUrkzELtmjddWJE7VZFv37/FO7Pbs9/T8udxMzooTjqH3pGA+&#10;S0AgNd701Cr4/qqfViBC1GS09YQKLhhgU93flbow/kyfeNrGVnAJhUIr6GIcCilD06HTYeYHJPYO&#10;fnQ68ji20oz6zOXOykWS5NLpnvhCpwd877D53R6dgpBfxo/1jrKf1Fp6y57rIdZzpR4fptcXEBGn&#10;+B+GKz6jQ8VMe38kE4RVkC5WGUdZJMs1CE6k2XWzZ5HnS5BVKW9/qP4AAAD//wMAUEsBAi0AFAAG&#10;AAgAAAAhALaDOJL+AAAA4QEAABMAAAAAAAAAAAAAAAAAAAAAAFtDb250ZW50X1R5cGVzXS54bWxQ&#10;SwECLQAUAAYACAAAACEAOP0h/9YAAACUAQAACwAAAAAAAAAAAAAAAAAvAQAAX3JlbHMvLnJlbHNQ&#10;SwECLQAUAAYACAAAACEA0f34M10CAAAPBQAADgAAAAAAAAAAAAAAAAAuAgAAZHJzL2Uyb0RvYy54&#10;bWxQSwECLQAUAAYACAAAACEAoVCxjd0AAAALAQAADwAAAAAAAAAAAAAAAAC3BAAAZHJzL2Rvd25y&#10;ZXYueG1sUEsFBgAAAAAEAAQA8wAAAMEFAAAAAA==&#10;" adj="16332" fillcolor="#209eb5 [3204]" strokecolor="#104e5a [1604]" strokeweight="1pt"/>
            </w:pict>
          </mc:Fallback>
        </mc:AlternateContent>
      </w:r>
      <w:r>
        <w:rPr>
          <w:noProof/>
          <w:sz w:val="22"/>
          <w:szCs w:val="22"/>
        </w:rPr>
        <mc:AlternateContent>
          <mc:Choice Requires="wps">
            <w:drawing>
              <wp:anchor distT="0" distB="0" distL="114300" distR="114300" simplePos="0" relativeHeight="251673608" behindDoc="0" locked="0" layoutInCell="1" allowOverlap="1" wp14:anchorId="368A3E49" wp14:editId="70845693">
                <wp:simplePos x="0" y="0"/>
                <wp:positionH relativeFrom="margin">
                  <wp:align>left</wp:align>
                </wp:positionH>
                <wp:positionV relativeFrom="paragraph">
                  <wp:posOffset>3504565</wp:posOffset>
                </wp:positionV>
                <wp:extent cx="4562475" cy="858520"/>
                <wp:effectExtent l="0" t="0" r="28575" b="17780"/>
                <wp:wrapNone/>
                <wp:docPr id="1697961363" name="Text Box 4"/>
                <wp:cNvGraphicFramePr/>
                <a:graphic xmlns:a="http://schemas.openxmlformats.org/drawingml/2006/main">
                  <a:graphicData uri="http://schemas.microsoft.com/office/word/2010/wordprocessingShape">
                    <wps:wsp>
                      <wps:cNvSpPr txBox="1"/>
                      <wps:spPr>
                        <a:xfrm>
                          <a:off x="0" y="0"/>
                          <a:ext cx="4562475" cy="857885"/>
                        </a:xfrm>
                        <a:prstGeom prst="rect">
                          <a:avLst/>
                        </a:prstGeom>
                        <a:solidFill>
                          <a:schemeClr val="lt1"/>
                        </a:solidFill>
                        <a:ln w="6350">
                          <a:solidFill>
                            <a:prstClr val="black"/>
                          </a:solidFill>
                        </a:ln>
                      </wps:spPr>
                      <wps:txbx>
                        <w:txbxContent>
                          <w:p w14:paraId="06E3DF4B" w14:textId="77777777" w:rsidR="00546D70" w:rsidRDefault="00546D70" w:rsidP="00546D70">
                            <w:pPr>
                              <w:autoSpaceDE w:val="0"/>
                              <w:autoSpaceDN w:val="0"/>
                              <w:adjustRightInd w:val="0"/>
                              <w:spacing w:after="0" w:line="240" w:lineRule="auto"/>
                              <w:rPr>
                                <w:sz w:val="19"/>
                                <w:szCs w:val="19"/>
                              </w:rPr>
                            </w:pPr>
                            <w:r>
                              <w:rPr>
                                <w:sz w:val="19"/>
                                <w:szCs w:val="19"/>
                              </w:rPr>
                              <w:t>BECAUSE, strengthening technical capacity within the Colombo Process mechanism,</w:t>
                            </w:r>
                          </w:p>
                          <w:p w14:paraId="6EF9F48B" w14:textId="77777777" w:rsidR="00546D70" w:rsidRDefault="00546D70" w:rsidP="00546D70">
                            <w:pPr>
                              <w:autoSpaceDE w:val="0"/>
                              <w:autoSpaceDN w:val="0"/>
                              <w:adjustRightInd w:val="0"/>
                              <w:spacing w:after="0" w:line="240" w:lineRule="auto"/>
                              <w:rPr>
                                <w:sz w:val="19"/>
                                <w:szCs w:val="19"/>
                              </w:rPr>
                            </w:pPr>
                            <w:r>
                              <w:rPr>
                                <w:sz w:val="19"/>
                                <w:szCs w:val="19"/>
                              </w:rPr>
                              <w:t>increases multilateral consensus on the content and application, of evidence based</w:t>
                            </w:r>
                          </w:p>
                          <w:p w14:paraId="06277076" w14:textId="77777777" w:rsidR="00546D70" w:rsidRDefault="00546D70" w:rsidP="00546D70">
                            <w:pPr>
                              <w:autoSpaceDE w:val="0"/>
                              <w:autoSpaceDN w:val="0"/>
                              <w:adjustRightInd w:val="0"/>
                              <w:spacing w:after="0" w:line="240" w:lineRule="auto"/>
                              <w:rPr>
                                <w:sz w:val="19"/>
                                <w:szCs w:val="19"/>
                              </w:rPr>
                            </w:pPr>
                            <w:r>
                              <w:rPr>
                                <w:sz w:val="19"/>
                                <w:szCs w:val="19"/>
                              </w:rPr>
                              <w:t>models, that improve rights based and gender responsive labour migration governance</w:t>
                            </w:r>
                          </w:p>
                          <w:p w14:paraId="32120B00" w14:textId="77777777" w:rsidR="00546D70" w:rsidRDefault="00546D70" w:rsidP="00546D70">
                            <w:pPr>
                              <w:autoSpaceDE w:val="0"/>
                              <w:autoSpaceDN w:val="0"/>
                              <w:adjustRightInd w:val="0"/>
                              <w:spacing w:after="0" w:line="240" w:lineRule="auto"/>
                              <w:rPr>
                                <w:sz w:val="19"/>
                                <w:szCs w:val="19"/>
                              </w:rPr>
                            </w:pPr>
                            <w:r>
                              <w:rPr>
                                <w:sz w:val="19"/>
                                <w:szCs w:val="19"/>
                              </w:rPr>
                              <w:t>at the national level; in turn reducing unsafe, irregular and exploitative migration for</w:t>
                            </w:r>
                          </w:p>
                          <w:p w14:paraId="793CD850" w14:textId="77777777" w:rsidR="00546D70" w:rsidRDefault="00546D70" w:rsidP="00546D70">
                            <w:pPr>
                              <w:rPr>
                                <w:sz w:val="22"/>
                                <w:szCs w:val="22"/>
                              </w:rPr>
                            </w:pPr>
                            <w:r>
                              <w:rPr>
                                <w:sz w:val="19"/>
                                <w:szCs w:val="19"/>
                              </w:rPr>
                              <w:t>women.</w:t>
                            </w:r>
                          </w:p>
                          <w:p w14:paraId="2E4362AF" w14:textId="77777777" w:rsidR="00546D70" w:rsidRDefault="00546D70" w:rsidP="00546D70"/>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8A3E49" id="Text Box 4" o:spid="_x0000_s1031" type="#_x0000_t202" style="position:absolute;left:0;text-align:left;margin-left:0;margin-top:275.95pt;width:359.25pt;height:67.6pt;z-index:2516736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3TXOQIAAHsEAAAOAAAAZHJzL2Uyb0RvYy54bWysVEuP2jAQvlfqf7B8LwFKgCLCirKiqoR2&#10;V2KrPRvHJlYdj2sbEvrrOzbPpbeqF2de/jzzzUymD22tyV44r8AUtNfpUiIMh1KZbUF/vC4/jSnx&#10;gZmSaTCioAfh6cPs44dpYyeiDxXoUjiCIMZPGlvQKgQ7yTLPK1Ez3wErDDoluJoFVN02Kx1rEL3W&#10;Wb/bHWYNuNI64MJ7tD4enXSW8KUUPDxL6UUguqCYW0inS+cmntlsyiZbx2yl+CkN9g9Z1EwZfPQC&#10;9cgCIzun/oKqFXfgQYYOhzoDKRUXqQaspte9q2ZdMStSLUiOtxea/P+D5U/7tX1xJLRfocUGRkIa&#10;6ycejbGeVro6fjFTgn6k8HChTbSBcDQO8mF/MMop4egb56PxOI8w2fW2dT58E1CTKBTUYVsSW2y/&#10;8uEYeg6Jj3nQqlwqrZMSR0EstCN7hk3UIeWI4O+itCFNQYef824CfueL0Jf7G834z1N6N1GIpw3m&#10;fK09SqHdtESVBU0FRcsGygPS5eA4Sd7ypUL4FfPhhTkcHWQI1yE84yE1YE5cK0tJBe73vS3GYSfR&#10;Q0mDI1hQ/2vHnKBEfzfY4y+9wSDObFIG+aiPirv1bG49ZlcvAAnq4cJZnsQYH/RZlA7qN9yWeXwV&#10;XcxwfLug4SwuwnExcNu4mM9TEE6pZWFl1pZH6NiQSOdr+8acPbUz4CA8wXlY2eSuq8fYeNPAfBdA&#10;qtTyK5sn2nHC09CctjGu0K2eoq7/jNkfAAAA//8DAFBLAwQUAAYACAAAACEA4ISnctwAAAAIAQAA&#10;DwAAAGRycy9kb3ducmV2LnhtbEyPMU/DMBSEdyT+g/WQ2KgTpLRuiFMBKixMtIjZjV9ti/g5it00&#10;/fc1E4ynO91912xm37MJx+gCSSgXBTCkLmhHRsLX/u1BAItJkVZ9IJRwwQib9vamUbUOZ/rEaZcM&#10;yyUUayXBpjTUnMfOoldxEQak7B3D6FXKcjRcj+qcy33PH4tiyb1ylBesGvDVYvezO3kJ2xezNp1Q&#10;o90K7dw0fx8/zLuU93fz8xOwhHP6C8MvfkaHNjMdwol0ZL2EfCRJqKpyDSzbq1JUwA4SlmJVAm8b&#10;/v9AewUAAP//AwBQSwECLQAUAAYACAAAACEAtoM4kv4AAADhAQAAEwAAAAAAAAAAAAAAAAAAAAAA&#10;W0NvbnRlbnRfVHlwZXNdLnhtbFBLAQItABQABgAIAAAAIQA4/SH/1gAAAJQBAAALAAAAAAAAAAAA&#10;AAAAAC8BAABfcmVscy8ucmVsc1BLAQItABQABgAIAAAAIQCDq3TXOQIAAHsEAAAOAAAAAAAAAAAA&#10;AAAAAC4CAABkcnMvZTJvRG9jLnhtbFBLAQItABQABgAIAAAAIQDghKdy3AAAAAgBAAAPAAAAAAAA&#10;AAAAAAAAAJMEAABkcnMvZG93bnJldi54bWxQSwUGAAAAAAQABADzAAAAnAUAAAAA&#10;" fillcolor="white [3201]" strokeweight=".5pt">
                <v:textbox>
                  <w:txbxContent>
                    <w:p w14:paraId="06E3DF4B" w14:textId="77777777" w:rsidR="00546D70" w:rsidRDefault="00546D70" w:rsidP="00546D70">
                      <w:pPr>
                        <w:autoSpaceDE w:val="0"/>
                        <w:autoSpaceDN w:val="0"/>
                        <w:adjustRightInd w:val="0"/>
                        <w:spacing w:after="0" w:line="240" w:lineRule="auto"/>
                        <w:rPr>
                          <w:sz w:val="19"/>
                          <w:szCs w:val="19"/>
                        </w:rPr>
                      </w:pPr>
                      <w:r>
                        <w:rPr>
                          <w:sz w:val="19"/>
                          <w:szCs w:val="19"/>
                        </w:rPr>
                        <w:t>BECAUSE, strengthening technical capacity within the Colombo Process mechanism,</w:t>
                      </w:r>
                    </w:p>
                    <w:p w14:paraId="6EF9F48B" w14:textId="77777777" w:rsidR="00546D70" w:rsidRDefault="00546D70" w:rsidP="00546D70">
                      <w:pPr>
                        <w:autoSpaceDE w:val="0"/>
                        <w:autoSpaceDN w:val="0"/>
                        <w:adjustRightInd w:val="0"/>
                        <w:spacing w:after="0" w:line="240" w:lineRule="auto"/>
                        <w:rPr>
                          <w:sz w:val="19"/>
                          <w:szCs w:val="19"/>
                        </w:rPr>
                      </w:pPr>
                      <w:r>
                        <w:rPr>
                          <w:sz w:val="19"/>
                          <w:szCs w:val="19"/>
                        </w:rPr>
                        <w:t>increases multilateral consensus on the content and application, of evidence based</w:t>
                      </w:r>
                    </w:p>
                    <w:p w14:paraId="06277076" w14:textId="77777777" w:rsidR="00546D70" w:rsidRDefault="00546D70" w:rsidP="00546D70">
                      <w:pPr>
                        <w:autoSpaceDE w:val="0"/>
                        <w:autoSpaceDN w:val="0"/>
                        <w:adjustRightInd w:val="0"/>
                        <w:spacing w:after="0" w:line="240" w:lineRule="auto"/>
                        <w:rPr>
                          <w:sz w:val="19"/>
                          <w:szCs w:val="19"/>
                        </w:rPr>
                      </w:pPr>
                      <w:r>
                        <w:rPr>
                          <w:sz w:val="19"/>
                          <w:szCs w:val="19"/>
                        </w:rPr>
                        <w:t>models, that improve rights based and gender responsive labour migration governance</w:t>
                      </w:r>
                    </w:p>
                    <w:p w14:paraId="32120B00" w14:textId="77777777" w:rsidR="00546D70" w:rsidRDefault="00546D70" w:rsidP="00546D70">
                      <w:pPr>
                        <w:autoSpaceDE w:val="0"/>
                        <w:autoSpaceDN w:val="0"/>
                        <w:adjustRightInd w:val="0"/>
                        <w:spacing w:after="0" w:line="240" w:lineRule="auto"/>
                        <w:rPr>
                          <w:sz w:val="19"/>
                          <w:szCs w:val="19"/>
                        </w:rPr>
                      </w:pPr>
                      <w:r>
                        <w:rPr>
                          <w:sz w:val="19"/>
                          <w:szCs w:val="19"/>
                        </w:rPr>
                        <w:t>at the national level; in turn reducing unsafe, irregular and exploitative migration for</w:t>
                      </w:r>
                    </w:p>
                    <w:p w14:paraId="793CD850" w14:textId="77777777" w:rsidR="00546D70" w:rsidRDefault="00546D70" w:rsidP="00546D70">
                      <w:pPr>
                        <w:rPr>
                          <w:sz w:val="22"/>
                          <w:szCs w:val="22"/>
                        </w:rPr>
                      </w:pPr>
                      <w:r>
                        <w:rPr>
                          <w:sz w:val="19"/>
                          <w:szCs w:val="19"/>
                        </w:rPr>
                        <w:t>women.</w:t>
                      </w:r>
                    </w:p>
                    <w:p w14:paraId="2E4362AF" w14:textId="77777777" w:rsidR="00546D70" w:rsidRDefault="00546D70" w:rsidP="00546D70"/>
                  </w:txbxContent>
                </v:textbox>
                <w10:wrap anchorx="margin"/>
              </v:shape>
            </w:pict>
          </mc:Fallback>
        </mc:AlternateContent>
      </w:r>
      <w:r>
        <w:rPr>
          <w:noProof/>
          <w:sz w:val="22"/>
          <w:szCs w:val="22"/>
        </w:rPr>
        <mc:AlternateContent>
          <mc:Choice Requires="wps">
            <w:drawing>
              <wp:anchor distT="0" distB="0" distL="114300" distR="114300" simplePos="0" relativeHeight="251676680" behindDoc="0" locked="0" layoutInCell="1" allowOverlap="1" wp14:anchorId="1FFA405D" wp14:editId="5E83E61B">
                <wp:simplePos x="0" y="0"/>
                <wp:positionH relativeFrom="column">
                  <wp:posOffset>2066925</wp:posOffset>
                </wp:positionH>
                <wp:positionV relativeFrom="paragraph">
                  <wp:posOffset>3034665</wp:posOffset>
                </wp:positionV>
                <wp:extent cx="197485" cy="438150"/>
                <wp:effectExtent l="19050" t="0" r="12065" b="38100"/>
                <wp:wrapNone/>
                <wp:docPr id="127338233" name="Arrow: Down 3"/>
                <wp:cNvGraphicFramePr/>
                <a:graphic xmlns:a="http://schemas.openxmlformats.org/drawingml/2006/main">
                  <a:graphicData uri="http://schemas.microsoft.com/office/word/2010/wordprocessingShape">
                    <wps:wsp>
                      <wps:cNvSpPr/>
                      <wps:spPr>
                        <a:xfrm>
                          <a:off x="0" y="0"/>
                          <a:ext cx="197485" cy="4381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4E86CB" id="Arrow: Down 3" o:spid="_x0000_s1026" type="#_x0000_t67" style="position:absolute;margin-left:162.75pt;margin-top:238.95pt;width:15.55pt;height:34.5pt;z-index:251676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57zYQIAAA8FAAAOAAAAZHJzL2Uyb0RvYy54bWysVMFu2zAMvQ/YPwi6r46zZG2DOkXQosOA&#10;og3WDj2rslQLkEWNUuJkXz9KdpyiHXYYloMiiuQj9fyoi8tda9lWYTDgKl6eTDhTTkJt3EvFfzze&#10;fDrjLEThamHBqYrvVeCXy48fLjq/UFNowNYKGYG4sOh8xZsY/aIogmxUK8IJeOXIqQFbEcnEl6JG&#10;0RF6a4vpZPKl6ABrjyBVCHR63Tv5MuNrrWS81zqoyGzFqbeYV8zrc1qL5YVYvKDwjZFDG+IfumiF&#10;cVR0hLoWUbANmndQrZEIAXQ8kdAWoLWRKt+BblNO3tzmoRFe5bsQOcGPNIX/Byvvtg9+jURD58Mi&#10;0DbdYqexTf/UH9tlsvYjWWoXmaTD8vx0djbnTJJr9vmsnGcyi2OyxxC/KmhZ2lS8hs6tEKHLPInt&#10;bYhUleIPcWQce8i7uLcqtWHdd6WZqanqNGdneagri2wr6MMKKZWLZe9qRK364/mEfukLU5ExI1sZ&#10;MCFrY+2IPQAk6b3H7mGG+JSqsrrG5MnfGuuTx4xcGVwck1vjAP8EYOlWQ+U+/kBST01i6Rnq/RoZ&#10;Qq/t4OWNIcJvRYhrgSRmkj0NaLynRVvoKi6t8Zw1gL/enqU40hZ5OOtoKCoefm4EKs7sN0eqOy9n&#10;szRF2ZjNT6dk4GvP82uP27RXQJ+npCfAy7xN8dEethqhfaL5XaWq5BJOUm1qMOLBuIr9sNILINVq&#10;lcNocryIt+7BywSe2Ewaetw9CfSD2iLJ9A4OAyQWb/TWx6ZMB6tNBG2yGI98DjzT1GXBDC9EGuvX&#10;do46vmPL3wAAAP//AwBQSwMEFAAGAAgAAAAhAPdl4x/fAAAACwEAAA8AAABkcnMvZG93bnJldi54&#10;bWxMj8FOwzAMQO9I/ENkJG4spVs7VppOCMRhXCgbH5A1oalInCrJ1sLXY05wtPz0/FxvZ2fZWYc4&#10;eBRwu8iAaey8GrAX8H54vrkDFpNEJa1HLeBLR9g2lxe1rJSf8E2f96lnJMFYSQEmpbHiPHZGOxkX&#10;ftRIuw8fnEw0hp6rICeSO8vzLCu5kwPSBSNH/Wh097k/ObK0rdy14eWA5ql35nuXT6/WCXF9NT/c&#10;A0t6Tn8w/OZTOjTUdPQnVJFZAcu8KAgVsFqvN8CIWBZlCewooFiVG+BNzf//0PwAAAD//wMAUEsB&#10;Ai0AFAAGAAgAAAAhALaDOJL+AAAA4QEAABMAAAAAAAAAAAAAAAAAAAAAAFtDb250ZW50X1R5cGVz&#10;XS54bWxQSwECLQAUAAYACAAAACEAOP0h/9YAAACUAQAACwAAAAAAAAAAAAAAAAAvAQAAX3JlbHMv&#10;LnJlbHNQSwECLQAUAAYACAAAACEAPH+e82ECAAAPBQAADgAAAAAAAAAAAAAAAAAuAgAAZHJzL2Uy&#10;b0RvYy54bWxQSwECLQAUAAYACAAAACEA92XjH98AAAALAQAADwAAAAAAAAAAAAAAAAC7BAAAZHJz&#10;L2Rvd25yZXYueG1sUEsFBgAAAAAEAAQA8wAAAMcFAAAAAA==&#10;" adj="16732" fillcolor="#209eb5 [3204]" strokecolor="#104e5a [1604]" strokeweight="1pt"/>
            </w:pict>
          </mc:Fallback>
        </mc:AlternateContent>
      </w:r>
      <w:r>
        <w:rPr>
          <w:noProof/>
          <w:sz w:val="22"/>
          <w:szCs w:val="22"/>
        </w:rPr>
        <mc:AlternateContent>
          <mc:Choice Requires="wps">
            <w:drawing>
              <wp:anchor distT="0" distB="0" distL="114300" distR="114300" simplePos="0" relativeHeight="251671560" behindDoc="0" locked="0" layoutInCell="1" allowOverlap="1" wp14:anchorId="051F8E1A" wp14:editId="269B2B54">
                <wp:simplePos x="0" y="0"/>
                <wp:positionH relativeFrom="margin">
                  <wp:align>left</wp:align>
                </wp:positionH>
                <wp:positionV relativeFrom="paragraph">
                  <wp:posOffset>1210310</wp:posOffset>
                </wp:positionV>
                <wp:extent cx="4562475" cy="676275"/>
                <wp:effectExtent l="0" t="0" r="28575" b="28575"/>
                <wp:wrapNone/>
                <wp:docPr id="961112683" name="Text Box 2"/>
                <wp:cNvGraphicFramePr/>
                <a:graphic xmlns:a="http://schemas.openxmlformats.org/drawingml/2006/main">
                  <a:graphicData uri="http://schemas.microsoft.com/office/word/2010/wordprocessingShape">
                    <wps:wsp>
                      <wps:cNvSpPr txBox="1"/>
                      <wps:spPr>
                        <a:xfrm>
                          <a:off x="0" y="0"/>
                          <a:ext cx="4562475" cy="676275"/>
                        </a:xfrm>
                        <a:prstGeom prst="rect">
                          <a:avLst/>
                        </a:prstGeom>
                        <a:solidFill>
                          <a:schemeClr val="lt1"/>
                        </a:solidFill>
                        <a:ln w="6350">
                          <a:solidFill>
                            <a:prstClr val="black"/>
                          </a:solidFill>
                        </a:ln>
                      </wps:spPr>
                      <wps:txbx>
                        <w:txbxContent>
                          <w:p w14:paraId="6A2DA385" w14:textId="77777777" w:rsidR="00546D70" w:rsidRDefault="00546D70" w:rsidP="00546D70">
                            <w:pPr>
                              <w:autoSpaceDE w:val="0"/>
                              <w:autoSpaceDN w:val="0"/>
                              <w:adjustRightInd w:val="0"/>
                              <w:spacing w:after="0" w:line="240" w:lineRule="auto"/>
                              <w:rPr>
                                <w:sz w:val="19"/>
                                <w:szCs w:val="19"/>
                              </w:rPr>
                            </w:pPr>
                            <w:r>
                              <w:rPr>
                                <w:sz w:val="19"/>
                                <w:szCs w:val="19"/>
                              </w:rPr>
                              <w:t>AND selected Member States in South Asia have improved labour migration policies.</w:t>
                            </w:r>
                          </w:p>
                          <w:p w14:paraId="73E71E3F" w14:textId="77777777" w:rsidR="00546D70" w:rsidRDefault="00546D70" w:rsidP="00546D70">
                            <w:pPr>
                              <w:autoSpaceDE w:val="0"/>
                              <w:autoSpaceDN w:val="0"/>
                              <w:adjustRightInd w:val="0"/>
                              <w:spacing w:after="0" w:line="240" w:lineRule="auto"/>
                              <w:rPr>
                                <w:sz w:val="19"/>
                                <w:szCs w:val="19"/>
                              </w:rPr>
                            </w:pPr>
                            <w:r>
                              <w:rPr>
                                <w:sz w:val="19"/>
                                <w:szCs w:val="19"/>
                              </w:rPr>
                              <w:t>and practices, in particular on skills development and qualifications recognition,</w:t>
                            </w:r>
                          </w:p>
                          <w:p w14:paraId="04805D89" w14:textId="77777777" w:rsidR="00546D70" w:rsidRDefault="00546D70" w:rsidP="00546D70">
                            <w:pPr>
                              <w:autoSpaceDE w:val="0"/>
                              <w:autoSpaceDN w:val="0"/>
                              <w:adjustRightInd w:val="0"/>
                              <w:spacing w:after="0" w:line="240" w:lineRule="auto"/>
                              <w:rPr>
                                <w:sz w:val="19"/>
                                <w:szCs w:val="19"/>
                              </w:rPr>
                            </w:pPr>
                            <w:r>
                              <w:rPr>
                                <w:sz w:val="19"/>
                                <w:szCs w:val="19"/>
                              </w:rPr>
                              <w:t>fostering fair and ethical recruitment, and sustainable reintegration</w:t>
                            </w:r>
                          </w:p>
                          <w:p w14:paraId="4B9113FB" w14:textId="77777777" w:rsidR="00546D70" w:rsidRDefault="00546D70" w:rsidP="00546D70">
                            <w:pPr>
                              <w:rPr>
                                <w:sz w:val="22"/>
                                <w:szCs w:val="22"/>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51F8E1A" id="Text Box 2" o:spid="_x0000_s1032" type="#_x0000_t202" style="position:absolute;left:0;text-align:left;margin-left:0;margin-top:95.3pt;width:359.25pt;height:53.25pt;z-index:2516715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lOgIAAHsEAAAOAAAAZHJzL2Uyb0RvYy54bWysVN+P2jAMfp+0/yHK+ygw4G4V5cQ4MU1C&#10;dydx0z2HNKHR0jhLAi376+ek/Dr2Nu0ltWPns/3Z7vShrTXZC+cVmIIOen1KhOFQKrMt6I/X5ad7&#10;SnxgpmQajCjoQXj6MPv4YdrYXAyhAl0KRxDE+LyxBa1CsHmWeV6JmvkeWGHQKMHVLKDqtlnpWIPo&#10;tc6G/f4ka8CV1gEX3uPtY2eks4QvpeDhWUovAtEFxdxCOl06N/HMZlOWbx2zleLHNNg/ZFEzZTDo&#10;GeqRBUZ2Tv0FVSvuwIMMPQ51BlIqLlINWM2gf1PNumJWpFqQHG/PNPn/B8uf9mv74khov0KLDYyE&#10;NNbnHi9jPa10dfxipgTtSOHhTJtoA+F4ORpPhqO7MSUcbZO7yRBlhMkur63z4ZuAmkShoA7bkthi&#10;+5UPnevJJQbzoFW5VFonJY6CWGhH9gybqEPKEcHfeWlDGgz+edxPwO9sEfr8fqMZ/3lM78oL8bTB&#10;nC+1Rym0m5aoEoFPvGygPCBdDrpJ8pYvFcKvmA8vzOHoIEO4DuEZD6kBc+JaWUoqcL9v76IfdhIt&#10;lDQ4ggX1v3bMCUr0d4M9/jIYjeLMJmU0vhui4q4tm2uL2dULQIIGuHCWJzH6B30SpYP6DbdlHqOi&#10;iRmOsQsaTuIidIuB28bFfJ6ccEotCyuztjxCx4ZEOl/bN+bssZ0BB+EJTsPK8puudr7xpYH5LoBU&#10;qeWR347NI+044WlojtsYV+haT16Xf8bsDwAAAP//AwBQSwMEFAAGAAgAAAAhAIyRz/zcAAAACAEA&#10;AA8AAABkcnMvZG93bnJldi54bWxMj8FOwzAQRO9I/QdrK3GjTirRJiFOBahw4USLOG9j17aI15Ht&#10;puHvMSc4zs5q5k27m93AJhWi9SSgXBXAFPVeWtICPo4vdxWwmJAkDp6UgG8VYdctblpspL/Su5oO&#10;SbMcQrFBASalseE89kY5jCs/Ksre2QeHKcuguQx4zeFu4Oui2HCHlnKDwVE9G9V/HS5OwP5J17qv&#10;MJh9Ja2d5s/zm34V4nY5Pz4AS2pOf8/wi5/RoctMJ38hGdkgIA9J+VoXG2DZ3pbVPbCTgHW9LYF3&#10;Lf8/oPsBAAD//wMAUEsBAi0AFAAGAAgAAAAhALaDOJL+AAAA4QEAABMAAAAAAAAAAAAAAAAAAAAA&#10;AFtDb250ZW50X1R5cGVzXS54bWxQSwECLQAUAAYACAAAACEAOP0h/9YAAACUAQAACwAAAAAAAAAA&#10;AAAAAAAvAQAAX3JlbHMvLnJlbHNQSwECLQAUAAYACAAAACEApLj/pToCAAB7BAAADgAAAAAAAAAA&#10;AAAAAAAuAgAAZHJzL2Uyb0RvYy54bWxQSwECLQAUAAYACAAAACEAjJHP/NwAAAAIAQAADwAAAAAA&#10;AAAAAAAAAACUBAAAZHJzL2Rvd25yZXYueG1sUEsFBgAAAAAEAAQA8wAAAJ0FAAAAAA==&#10;" fillcolor="white [3201]" strokeweight=".5pt">
                <v:textbox>
                  <w:txbxContent>
                    <w:p w14:paraId="6A2DA385" w14:textId="77777777" w:rsidR="00546D70" w:rsidRDefault="00546D70" w:rsidP="00546D70">
                      <w:pPr>
                        <w:autoSpaceDE w:val="0"/>
                        <w:autoSpaceDN w:val="0"/>
                        <w:adjustRightInd w:val="0"/>
                        <w:spacing w:after="0" w:line="240" w:lineRule="auto"/>
                        <w:rPr>
                          <w:sz w:val="19"/>
                          <w:szCs w:val="19"/>
                        </w:rPr>
                      </w:pPr>
                      <w:r>
                        <w:rPr>
                          <w:sz w:val="19"/>
                          <w:szCs w:val="19"/>
                        </w:rPr>
                        <w:t>AND selected Member States in South Asia have improved labour migration policies.</w:t>
                      </w:r>
                    </w:p>
                    <w:p w14:paraId="73E71E3F" w14:textId="77777777" w:rsidR="00546D70" w:rsidRDefault="00546D70" w:rsidP="00546D70">
                      <w:pPr>
                        <w:autoSpaceDE w:val="0"/>
                        <w:autoSpaceDN w:val="0"/>
                        <w:adjustRightInd w:val="0"/>
                        <w:spacing w:after="0" w:line="240" w:lineRule="auto"/>
                        <w:rPr>
                          <w:sz w:val="19"/>
                          <w:szCs w:val="19"/>
                        </w:rPr>
                      </w:pPr>
                      <w:r>
                        <w:rPr>
                          <w:sz w:val="19"/>
                          <w:szCs w:val="19"/>
                        </w:rPr>
                        <w:t>and practices, in particular on skills development and qualifications recognition,</w:t>
                      </w:r>
                    </w:p>
                    <w:p w14:paraId="04805D89" w14:textId="77777777" w:rsidR="00546D70" w:rsidRDefault="00546D70" w:rsidP="00546D70">
                      <w:pPr>
                        <w:autoSpaceDE w:val="0"/>
                        <w:autoSpaceDN w:val="0"/>
                        <w:adjustRightInd w:val="0"/>
                        <w:spacing w:after="0" w:line="240" w:lineRule="auto"/>
                        <w:rPr>
                          <w:sz w:val="19"/>
                          <w:szCs w:val="19"/>
                        </w:rPr>
                      </w:pPr>
                      <w:r>
                        <w:rPr>
                          <w:sz w:val="19"/>
                          <w:szCs w:val="19"/>
                        </w:rPr>
                        <w:t>fostering fair and ethical recruitment, and sustainable reintegration</w:t>
                      </w:r>
                    </w:p>
                    <w:p w14:paraId="4B9113FB" w14:textId="77777777" w:rsidR="00546D70" w:rsidRDefault="00546D70" w:rsidP="00546D70">
                      <w:pPr>
                        <w:rPr>
                          <w:sz w:val="22"/>
                          <w:szCs w:val="22"/>
                        </w:rPr>
                      </w:pPr>
                    </w:p>
                  </w:txbxContent>
                </v:textbox>
                <w10:wrap anchorx="margin"/>
              </v:shape>
            </w:pict>
          </mc:Fallback>
        </mc:AlternateContent>
      </w:r>
      <w:r>
        <w:rPr>
          <w:noProof/>
          <w:sz w:val="22"/>
          <w:szCs w:val="22"/>
        </w:rPr>
        <mc:AlternateContent>
          <mc:Choice Requires="wps">
            <w:drawing>
              <wp:anchor distT="0" distB="0" distL="114300" distR="114300" simplePos="0" relativeHeight="251674632" behindDoc="0" locked="0" layoutInCell="1" allowOverlap="1" wp14:anchorId="29D9EB9E" wp14:editId="2830C56C">
                <wp:simplePos x="0" y="0"/>
                <wp:positionH relativeFrom="column">
                  <wp:posOffset>2105025</wp:posOffset>
                </wp:positionH>
                <wp:positionV relativeFrom="paragraph">
                  <wp:posOffset>866140</wp:posOffset>
                </wp:positionV>
                <wp:extent cx="159385" cy="323850"/>
                <wp:effectExtent l="19050" t="0" r="12065" b="38100"/>
                <wp:wrapNone/>
                <wp:docPr id="1987778683" name="Arrow: Down 1"/>
                <wp:cNvGraphicFramePr/>
                <a:graphic xmlns:a="http://schemas.openxmlformats.org/drawingml/2006/main">
                  <a:graphicData uri="http://schemas.microsoft.com/office/word/2010/wordprocessingShape">
                    <wps:wsp>
                      <wps:cNvSpPr/>
                      <wps:spPr>
                        <a:xfrm>
                          <a:off x="0" y="0"/>
                          <a:ext cx="159385" cy="3238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2BC082" id="Arrow: Down 1" o:spid="_x0000_s1026" type="#_x0000_t67" style="position:absolute;margin-left:165.75pt;margin-top:68.2pt;width:12.55pt;height:25.5pt;z-index:251674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QbYAIAAA8FAAAOAAAAZHJzL2Uyb0RvYy54bWysVMFu2zAMvQ/YPwi6r3bSZmuDOkXQosOA&#10;og2WDj2rslQLkEWNUuJkXz9KdpyiHXYYloMiiuQj9fyoy6tda9lWYTDgKj45KTlTTkJt3EvFfzze&#10;fjrnLEThamHBqYrvVeBXi48fLjs/V1NowNYKGYG4MO98xZsY/bwogmxUK8IJeOXIqQFbEcnEl6JG&#10;0RF6a4tpWX4uOsDaI0gVAp3e9E6+yPhaKxkftA4qMltx6i3mFfP6nNZicSnmLyh8Y+TQhviHLlph&#10;HBUdoW5EFGyD5h1UayRCAB1PJLQFaG2kyneg20zKN7dZN8KrfBciJ/iRpvD/YOX9du1XSDR0PswD&#10;bdMtdhrb9E/9sV0maz+SpXaRSTqczC5Oz2ecSXKdTmmbySyOyR5D/KqgZWlT8Ro6t0SELvMktnch&#10;UlWKP8SRcewh7+LeqtSGdd+VZqamqtOcneWhri2yraAPK6RULk56VyNq1R/PSvqlL0xFxoxsZcCE&#10;rI21I/YAkKT3HruHGeJTqsrqGpPLvzXWJ48ZuTK4OCa3xgH+CcDSrYbKffyBpJ6axNIz1PsVMoRe&#10;28HLW0OE34kQVwJJzCR7GtD4QIu20FVcWuM5awB/vT1LcaQt8nDW0VBUPPzcCFSc2W+OVHcxOTtL&#10;U5SNs9mXKRn42vP82uM27TXQ55nQE+Bl3qb4aA9bjdA+0fwuU1VyCSepNjUY8WBcx35Y6QWQarnM&#10;YTQ5XsQ7t/YygSc2k4Yed08C/aC2SDK9h8MAifkbvfWxKdPBchNBmyzGI58DzzR1WTDDC5HG+rWd&#10;o47v2OI3AAAA//8DAFBLAwQUAAYACAAAACEAwaUrJ98AAAALAQAADwAAAGRycy9kb3ducmV2Lnht&#10;bEyPwU7DMAyG70i8Q2QkLoglo1upStNpICHOFCTELWtMW0icqsm27u0xJ3a0/0+/P1eb2TtxwCkO&#10;gTQsFwoEUhvsQJ2G97fn2wJETIascYFQwwkjbOrLi8qUNhzpFQ9N6gSXUCyNhj6lsZQytj16Exdh&#10;ROLsK0zeJB6nTtrJHLncO3mnVC69GYgv9GbEpx7bn2bvNdwU6tt3n9P2sXGDKl7mlE4fVuvrq3n7&#10;ACLhnP5h+NNndajZaRf2ZKNwGrJsuWaUgyxfgWAiW+c5iB1vivsVyLqS5z/UvwAAAP//AwBQSwEC&#10;LQAUAAYACAAAACEAtoM4kv4AAADhAQAAEwAAAAAAAAAAAAAAAAAAAAAAW0NvbnRlbnRfVHlwZXNd&#10;LnhtbFBLAQItABQABgAIAAAAIQA4/SH/1gAAAJQBAAALAAAAAAAAAAAAAAAAAC8BAABfcmVscy8u&#10;cmVsc1BLAQItABQABgAIAAAAIQB6+QQbYAIAAA8FAAAOAAAAAAAAAAAAAAAAAC4CAABkcnMvZTJv&#10;RG9jLnhtbFBLAQItABQABgAIAAAAIQDBpSsn3wAAAAsBAAAPAAAAAAAAAAAAAAAAALoEAABkcnMv&#10;ZG93bnJldi54bWxQSwUGAAAAAAQABADzAAAAxgUAAAAA&#10;" adj="16285" fillcolor="#209eb5 [3204]" strokecolor="#104e5a [1604]" strokeweight="1pt"/>
            </w:pict>
          </mc:Fallback>
        </mc:AlternateContent>
      </w:r>
    </w:p>
    <w:p w14:paraId="5CA0BE7F" w14:textId="77777777" w:rsidR="00546D70" w:rsidRDefault="00546D70" w:rsidP="00546D70">
      <w:pPr>
        <w:autoSpaceDE w:val="0"/>
        <w:autoSpaceDN w:val="0"/>
        <w:adjustRightInd w:val="0"/>
        <w:spacing w:after="0" w:line="240" w:lineRule="auto"/>
        <w:rPr>
          <w:sz w:val="19"/>
          <w:szCs w:val="19"/>
        </w:rPr>
      </w:pPr>
    </w:p>
    <w:p w14:paraId="1DB8FADC" w14:textId="77777777" w:rsidR="00546D70" w:rsidRDefault="00546D70" w:rsidP="00546D70">
      <w:pPr>
        <w:autoSpaceDE w:val="0"/>
        <w:autoSpaceDN w:val="0"/>
        <w:adjustRightInd w:val="0"/>
        <w:spacing w:after="0" w:line="240" w:lineRule="auto"/>
        <w:rPr>
          <w:sz w:val="19"/>
          <w:szCs w:val="19"/>
        </w:rPr>
      </w:pPr>
    </w:p>
    <w:p w14:paraId="5C7C92E7" w14:textId="77777777" w:rsidR="00546D70" w:rsidRDefault="00546D70" w:rsidP="00546D70">
      <w:pPr>
        <w:autoSpaceDE w:val="0"/>
        <w:autoSpaceDN w:val="0"/>
        <w:adjustRightInd w:val="0"/>
        <w:spacing w:after="0" w:line="240" w:lineRule="auto"/>
        <w:rPr>
          <w:sz w:val="19"/>
          <w:szCs w:val="19"/>
        </w:rPr>
      </w:pPr>
    </w:p>
    <w:p w14:paraId="321C7E9C" w14:textId="77777777" w:rsidR="00546D70" w:rsidRDefault="00546D70" w:rsidP="00546D70">
      <w:pPr>
        <w:autoSpaceDE w:val="0"/>
        <w:autoSpaceDN w:val="0"/>
        <w:adjustRightInd w:val="0"/>
        <w:spacing w:after="0" w:line="240" w:lineRule="auto"/>
        <w:rPr>
          <w:sz w:val="19"/>
          <w:szCs w:val="19"/>
        </w:rPr>
      </w:pPr>
    </w:p>
    <w:p w14:paraId="0A320695" w14:textId="77777777" w:rsidR="00546D70" w:rsidRDefault="00546D70" w:rsidP="00546D70">
      <w:pPr>
        <w:autoSpaceDE w:val="0"/>
        <w:autoSpaceDN w:val="0"/>
        <w:adjustRightInd w:val="0"/>
        <w:spacing w:after="0" w:line="240" w:lineRule="auto"/>
        <w:rPr>
          <w:sz w:val="19"/>
          <w:szCs w:val="19"/>
        </w:rPr>
      </w:pPr>
    </w:p>
    <w:p w14:paraId="3C3348C9" w14:textId="77777777" w:rsidR="00546D70" w:rsidRDefault="00546D70" w:rsidP="00546D70">
      <w:pPr>
        <w:autoSpaceDE w:val="0"/>
        <w:autoSpaceDN w:val="0"/>
        <w:adjustRightInd w:val="0"/>
        <w:spacing w:after="0" w:line="240" w:lineRule="auto"/>
        <w:rPr>
          <w:sz w:val="19"/>
          <w:szCs w:val="19"/>
        </w:rPr>
      </w:pPr>
    </w:p>
    <w:p w14:paraId="167C2BE0" w14:textId="77777777" w:rsidR="00546D70" w:rsidRDefault="00546D70" w:rsidP="00546D70">
      <w:pPr>
        <w:autoSpaceDE w:val="0"/>
        <w:autoSpaceDN w:val="0"/>
        <w:adjustRightInd w:val="0"/>
        <w:spacing w:after="0" w:line="240" w:lineRule="auto"/>
        <w:rPr>
          <w:sz w:val="19"/>
          <w:szCs w:val="19"/>
        </w:rPr>
      </w:pPr>
    </w:p>
    <w:p w14:paraId="34ABF695" w14:textId="77777777" w:rsidR="00546D70" w:rsidRDefault="00546D70" w:rsidP="00546D70">
      <w:pPr>
        <w:autoSpaceDE w:val="0"/>
        <w:autoSpaceDN w:val="0"/>
        <w:adjustRightInd w:val="0"/>
        <w:spacing w:after="0" w:line="240" w:lineRule="auto"/>
        <w:rPr>
          <w:sz w:val="19"/>
          <w:szCs w:val="19"/>
        </w:rPr>
      </w:pPr>
    </w:p>
    <w:p w14:paraId="441F9389" w14:textId="77777777" w:rsidR="00546D70" w:rsidRDefault="00546D70" w:rsidP="00546D70">
      <w:pPr>
        <w:rPr>
          <w:sz w:val="22"/>
          <w:szCs w:val="22"/>
        </w:rPr>
      </w:pPr>
    </w:p>
    <w:p w14:paraId="0A6BCDB5" w14:textId="77777777" w:rsidR="00546D70" w:rsidRDefault="00546D70" w:rsidP="00546D70"/>
    <w:p w14:paraId="64BF518C" w14:textId="77777777" w:rsidR="00546D70" w:rsidRDefault="00546D70" w:rsidP="00546D70"/>
    <w:p w14:paraId="1AA85BED" w14:textId="77777777" w:rsidR="00546D70" w:rsidRDefault="00546D70" w:rsidP="00546D70"/>
    <w:p w14:paraId="47DB546F" w14:textId="77777777" w:rsidR="00546D70" w:rsidRDefault="00546D70" w:rsidP="00546D70"/>
    <w:p w14:paraId="44430F26" w14:textId="77777777" w:rsidR="00546D70" w:rsidRDefault="00546D70" w:rsidP="00546D70"/>
    <w:p w14:paraId="5BA90310" w14:textId="77777777" w:rsidR="00546D70" w:rsidRDefault="00546D70" w:rsidP="00546D70"/>
    <w:p w14:paraId="7DE769FB" w14:textId="77777777" w:rsidR="00546D70" w:rsidRDefault="00546D70" w:rsidP="00546D70"/>
    <w:p w14:paraId="31D9B4FA" w14:textId="77777777" w:rsidR="00546D70" w:rsidRDefault="00546D70" w:rsidP="00546D70"/>
    <w:p w14:paraId="080098CA" w14:textId="77777777" w:rsidR="00546D70" w:rsidRDefault="00546D70" w:rsidP="00546D70"/>
    <w:p w14:paraId="19F2392E" w14:textId="77777777" w:rsidR="00546D70" w:rsidRDefault="00546D70" w:rsidP="00546D70"/>
    <w:p w14:paraId="7C884B3C" w14:textId="77777777" w:rsidR="00546D70" w:rsidRDefault="00546D70" w:rsidP="00546D70">
      <w:r>
        <w:t>A document covering the three outcomes of the programme detailing the results chains for each outcome will also be provided to the evaluator.</w:t>
      </w:r>
    </w:p>
    <w:p w14:paraId="13BB3F7A" w14:textId="77777777" w:rsidR="00546D70" w:rsidRDefault="00546D70" w:rsidP="00546D70">
      <w:pPr>
        <w:rPr>
          <w:b/>
          <w:bCs/>
          <w:sz w:val="24"/>
        </w:rPr>
      </w:pPr>
      <w:r>
        <w:rPr>
          <w:b/>
          <w:bCs/>
          <w:sz w:val="24"/>
        </w:rPr>
        <w:t xml:space="preserve">Coherence with global frameworks and international normative frameworks </w:t>
      </w:r>
    </w:p>
    <w:p w14:paraId="117ED668" w14:textId="77777777" w:rsidR="00546D70" w:rsidRDefault="00546D70" w:rsidP="00546D70">
      <w:pPr>
        <w:rPr>
          <w:b/>
          <w:bCs/>
          <w:i/>
          <w:iCs/>
          <w:sz w:val="22"/>
          <w:szCs w:val="22"/>
        </w:rPr>
      </w:pPr>
      <w:bookmarkStart w:id="185" w:name="frameworks"/>
      <w:r>
        <w:rPr>
          <w:b/>
          <w:bCs/>
          <w:i/>
          <w:iCs/>
        </w:rPr>
        <w:t xml:space="preserve">The Colombo Process and the Technical Area Working Groups </w:t>
      </w:r>
    </w:p>
    <w:bookmarkEnd w:id="185"/>
    <w:p w14:paraId="49F41844" w14:textId="77777777" w:rsidR="00546D70" w:rsidRDefault="00546D70" w:rsidP="00546D70">
      <w:r>
        <w:lastRenderedPageBreak/>
        <w:t xml:space="preserve">The GOALS programme was established within the context of </w:t>
      </w:r>
      <w:r>
        <w:rPr>
          <w:u w:val="single"/>
        </w:rPr>
        <w:t>Colombo Process (</w:t>
      </w:r>
      <w:r>
        <w:t xml:space="preserve">CP), which is a </w:t>
      </w:r>
      <w:r>
        <w:rPr>
          <w:u w:val="single"/>
        </w:rPr>
        <w:t>regional consultative process</w:t>
      </w:r>
      <w:r>
        <w:t xml:space="preserve"> of 12 Asian countries</w:t>
      </w:r>
      <w:r>
        <w:rPr>
          <w:rStyle w:val="FootnoteReference"/>
        </w:rPr>
        <w:footnoteReference w:id="257"/>
      </w:r>
      <w:r>
        <w:t xml:space="preserve"> that focuses on protection of and provision of services to migrant workers and optimising benefits of organised labour migration for both sending and receiving countries along with the migrants and their families. The CP was established in 2003 in Colombo, Sri Lanka It. provides a member state-driven, non-binding platform for countries of origin in Asia to facilitate dialogue and cooperation on issues of common interest and concerns relating to the management of overseas employment and contractual labour. </w:t>
      </w:r>
    </w:p>
    <w:p w14:paraId="3453C34B" w14:textId="77777777" w:rsidR="00546D70" w:rsidRDefault="00546D70" w:rsidP="00546D70">
      <w:r>
        <w:t>The Colombo Process has evolved around the thematic focuses; (1) fostering ethical recruitment practices, (2) pre-departure orientation and empowerment, (3) skills and qualifications recognition processes, (4) promote cheaper, faster and safer transfer of remittances, and (5) labour market analysis (LMA). Colombo Process Member States have established Working Groups on these thematic areas each of which is chaired by a Member State. The LMA TAWG is currently inactive.</w:t>
      </w:r>
    </w:p>
    <w:p w14:paraId="0C77DEE1" w14:textId="77777777" w:rsidR="00546D70" w:rsidRDefault="00546D70" w:rsidP="00546D70">
      <w:pPr>
        <w:rPr>
          <w:b/>
          <w:bCs/>
          <w:i/>
          <w:iCs/>
        </w:rPr>
      </w:pPr>
      <w:r>
        <w:rPr>
          <w:b/>
          <w:bCs/>
          <w:i/>
          <w:iCs/>
        </w:rPr>
        <w:t xml:space="preserve">International Labour Standards </w:t>
      </w:r>
    </w:p>
    <w:p w14:paraId="6DAE0DEA" w14:textId="77777777" w:rsidR="00546D70" w:rsidRDefault="00546D70" w:rsidP="00546D70">
      <w:r>
        <w:t xml:space="preserve">The ILO Private Employment Agencies Convention, 1997 (No. 181), and accompanying Recommendation (No. 188) are the current international standards applicable to private employment agencies. Convention No. 181 establishes the principle that workers shall not be charged “directly or indirectly, in whole or in part, any fees or costs” (Article 7). It also requires ILO Members to provide adequate protection for, and prevent abuses of, migrant workers recruited or placed in its territory by private employment agencies, including through conclusion of bilateral agreements. Other ILO sector-specific instruments contain provisions on recruitment across borders, including the Migration for Employment Convention (Revised), 1949 (No. 97), the Domestic Workers Convention, 2011 (No. 189), the Protocol of 2014 to the Forced Labour Convention, 1930 (No. 29), and the 2006 ILO Multilateral Framework on Labour Migration. </w:t>
      </w:r>
    </w:p>
    <w:p w14:paraId="4958C258" w14:textId="77777777" w:rsidR="00546D70" w:rsidRDefault="00546D70" w:rsidP="00546D70">
      <w:r>
        <w:t>GOALS is also informed by and contribute to the relevant objectives and related actions of multilateral global frameworks including the GCM and the SDG targets and indicators that these South Asian Member States have endorsed. For example, the activities on fair recruitment will contribute to the achievement of GCM Objective 6 while also addressing the SDG indicator 10.7.1 on measuring recruitment costs. The activities on skills development and reintegration contribute to achieving GCM Objectives 18 and 21, respectively. The focus on ensuring that migration governance (including bilateral agreements) is rights-based and gender-responsive also responds specifically to the requirements of the GCM under Articles 21 and 23. By taking a gender-responsive and whole-of-society approach to programme design and implementation, the programme also responds to the overarching principles. Outcome 3 of this project also links to Objective 1 and the Capacity Building Mechanism of the GCM. GOALS also contributes in an overarching manner to ensure that the 10 Guiding Principles of the GCM are adhered to while also achieving Objective 23 on “strengthening international cooperation and global partnerships for safe, orderly and regular migration.” It also contributes to achieving SDG Goals 5, 8, and 17.</w:t>
      </w:r>
    </w:p>
    <w:p w14:paraId="6D247904" w14:textId="77777777" w:rsidR="00546D70" w:rsidRDefault="00546D70" w:rsidP="00546D70">
      <w:r>
        <w:t xml:space="preserve">The importance of gender-responsive governance is also highlighted in the Committee on the Elimination of Discrimination against Women (CEDAW) General Recommendation No. 26. General Recommendation No. 26 provides a framework for developing gender-responsive migration policies to eliminate discrimination in line with State obligations under CEDAW. The Recommendation highlights the formulation of evidence-based, gender-responsive and human rights-based migration policies as a core common responsibility, including through active involvement of women migrant workers and relevant non-governmental organisations (para. 26). Women migrants have specific experiences, needs and barriers throughout the migration process. Globally, evidence shows that policies and programmes for labour </w:t>
      </w:r>
      <w:r>
        <w:lastRenderedPageBreak/>
        <w:t>migration are limited in their response to these issues. To make migration governance gender-responsive, gender-based barriers must be identified and proactively addressed. Recognising and responding specifically to women’s needs through migration policies is the most effective way to ensure equitable and positive migration outcomes. By taking a gender-responsive and whole-of-society approach to programme design and implementation, the programme also responds to the overarching principles.</w:t>
      </w:r>
    </w:p>
    <w:p w14:paraId="2B43807F" w14:textId="77777777" w:rsidR="00546D70" w:rsidRDefault="00546D70" w:rsidP="00546D70">
      <w:r>
        <w:t xml:space="preserve">This project also contributes to governments’ positions at global and regional processes including: the High-level Political Forum on Sustainable Development (HLPF), which plays a central role in the follow-up and review of the 2030 Agenda; International Migration Review Forum (IMRF); the Regional Migration Review Forum in the Asia-Pacific region in 2020; the Global Forum on Migration and Development; Abu Dhabi Dialogue; and SAARC. </w:t>
      </w:r>
    </w:p>
    <w:p w14:paraId="57A54D4B" w14:textId="77777777" w:rsidR="00546D70" w:rsidRDefault="00546D70" w:rsidP="00546D70">
      <w:pPr>
        <w:rPr>
          <w:b/>
          <w:bCs/>
          <w:i/>
          <w:iCs/>
        </w:rPr>
      </w:pPr>
      <w:r>
        <w:rPr>
          <w:b/>
          <w:bCs/>
          <w:i/>
          <w:iCs/>
        </w:rPr>
        <w:t xml:space="preserve">Synergies with SDC strategies and political frameworks </w:t>
      </w:r>
    </w:p>
    <w:p w14:paraId="7B93292F" w14:textId="77777777" w:rsidR="00546D70" w:rsidRDefault="00546D70" w:rsidP="00546D70">
      <w:r>
        <w:t xml:space="preserve">The programme is aligned with the overall goal of SDC’s Regional programme namely, ‘Decent Work for Migrant Workers from South Asia’: “Enhancing the productive potential of labour migration and the well-being of migrant workers and their families through improved labour migration processes, labour market regulations and access to targeted services for migrants, thus increasing the contribution of migration to sustainable development.” </w:t>
      </w:r>
    </w:p>
    <w:p w14:paraId="579FE257" w14:textId="77777777" w:rsidR="00546D70" w:rsidRDefault="00546D70" w:rsidP="00546D70">
      <w:pPr>
        <w:rPr>
          <w:b/>
          <w:bCs/>
          <w:sz w:val="24"/>
        </w:rPr>
      </w:pPr>
      <w:bookmarkStart w:id="186" w:name="stakeholders"/>
      <w:r>
        <w:rPr>
          <w:b/>
          <w:bCs/>
          <w:sz w:val="24"/>
        </w:rPr>
        <w:t xml:space="preserve">Stakeholder engagement </w:t>
      </w:r>
    </w:p>
    <w:bookmarkEnd w:id="186"/>
    <w:p w14:paraId="2BBAFD99" w14:textId="77777777" w:rsidR="00546D70" w:rsidRDefault="00546D70" w:rsidP="00546D70">
      <w:pPr>
        <w:rPr>
          <w:sz w:val="22"/>
          <w:szCs w:val="22"/>
        </w:rPr>
      </w:pPr>
      <w:r>
        <w:rPr>
          <w:b/>
          <w:bCs/>
        </w:rPr>
        <w:t>Government:</w:t>
      </w:r>
      <w:r>
        <w:t xml:space="preserve"> GOALS provides support to the member state policy makers who are directly engaged with the Colombo Process and Thematic Areas Working Groups (TAWGs). </w:t>
      </w:r>
    </w:p>
    <w:p w14:paraId="3F9F8FD4" w14:textId="77777777" w:rsidR="00546D70" w:rsidRDefault="00546D70" w:rsidP="00546D70">
      <w:r>
        <w:rPr>
          <w:b/>
          <w:bCs/>
        </w:rPr>
        <w:t>Private sector:</w:t>
      </w:r>
      <w:r>
        <w:t xml:space="preserve"> The programme engages with employers’ federations like the South Asian Forum of Employers (SAFE) at the regional level, national employment federations in the different countries in South Asia, and other private sector actors (including MNEs, individual employers and labour recruiters), as relevant. </w:t>
      </w:r>
    </w:p>
    <w:p w14:paraId="675D8929" w14:textId="77777777" w:rsidR="00546D70" w:rsidRDefault="00546D70" w:rsidP="00546D70">
      <w:r>
        <w:rPr>
          <w:b/>
          <w:bCs/>
        </w:rPr>
        <w:t>Trade unions, Civil society and workers associations</w:t>
      </w:r>
      <w:r>
        <w:t xml:space="preserve">: GOALS works directly with trade unions and Civil Society Organisations through capacity building work on labour and human rights-based and gender-responsive policy monitoring and strengthening engagement with the Colombo Process and TAWGs. </w:t>
      </w:r>
    </w:p>
    <w:p w14:paraId="0A63DF3C" w14:textId="77777777" w:rsidR="00546D70" w:rsidRDefault="00546D70" w:rsidP="00546D70">
      <w:r>
        <w:rPr>
          <w:b/>
          <w:bCs/>
        </w:rPr>
        <w:t>Countries of Destination:</w:t>
      </w:r>
      <w:r>
        <w:t xml:space="preserve"> The GOALS programme is conceived in response to various facets of labour migration in the corridors between South and South-East Asia and the Middle East and builds on the first phase of the SDC supported regional project, “</w:t>
      </w:r>
      <w:r>
        <w:rPr>
          <w:i/>
          <w:iCs/>
        </w:rPr>
        <w:t>Strengthening Labour Migration Governance through Regional Cooperation in Colombo Process Countries</w:t>
      </w:r>
      <w:r>
        <w:t xml:space="preserve">.” Where possible, GOALS will identify areas to support conversations between countries of destination and origin through existing partnerships and programmes in the country of destination, or through providing other support within the scope of the programme as resources allowed. </w:t>
      </w:r>
    </w:p>
    <w:p w14:paraId="3477C582" w14:textId="77777777" w:rsidR="00546D70" w:rsidRDefault="00546D70" w:rsidP="00546D70">
      <w:pPr>
        <w:rPr>
          <w:b/>
          <w:bCs/>
          <w:sz w:val="24"/>
        </w:rPr>
      </w:pPr>
      <w:r>
        <w:rPr>
          <w:b/>
          <w:bCs/>
          <w:sz w:val="24"/>
        </w:rPr>
        <w:t xml:space="preserve">Institutional framework and management arrangements </w:t>
      </w:r>
    </w:p>
    <w:p w14:paraId="71E0D55B" w14:textId="77777777" w:rsidR="00546D70" w:rsidRDefault="00546D70" w:rsidP="00546D70">
      <w:pPr>
        <w:rPr>
          <w:sz w:val="22"/>
          <w:szCs w:val="22"/>
        </w:rPr>
      </w:pPr>
      <w:r>
        <w:t xml:space="preserve">This Joint Programme is implemented by a consortium of organisations jointly led by IOM and ILO, as co-conveners, leveraging the strengths and complementarities of both organisations, and ensuring the project is conceived and implemented through a whole-of-government and whole-of-society approach. Both organisations work closely with UN Women, also a participating UN organization in this joint programme, and other relevant stakeholders including social partners such as employers’ organisations and trade unions, and civil society organisations to implement some of the activities. As the Administrative Agent, </w:t>
      </w:r>
      <w:r>
        <w:lastRenderedPageBreak/>
        <w:t xml:space="preserve">IOM serves as the administrative interface between the donor, SDC, and the other participating organisations – ILO and UN Women. </w:t>
      </w:r>
    </w:p>
    <w:p w14:paraId="5965E8B0" w14:textId="77777777" w:rsidR="00546D70" w:rsidRPr="002A6F9C" w:rsidRDefault="00546D70" w:rsidP="00546D70">
      <w:r w:rsidRPr="002A6F9C">
        <w:t xml:space="preserve">IOM provides technical and administrative assistance to the Colombo Process through the continuation of the Colombo Process Technical Support Unit (CPTSU). In an administrative role, the CP-TSU provides technical and coordination support to the CP Member States, facilitates the convening of meetings of the TAWGs, and has developed a communications strategy for the CP, to facilitate dialogue and cooperation on labour migration. The IOM activities have been implemented under the overall supervision of the Chief of Mission for IOM Sri Lanka, with technical support from Senior Specialists in IOM Headquarters and its Regional Office for Asia and the Pacific (ROAP), in consultation with IOM’s Regional Office for Middle East and North Africa (MENA) for activities impacting the Middle East. For the effective implementation of the IOM project activities, IOM has recruited a Project Manager with extensive technical expertise, who is based in the IOM country mission in Sri Lanka. </w:t>
      </w:r>
    </w:p>
    <w:p w14:paraId="359C7FAE" w14:textId="77777777" w:rsidR="00546D70" w:rsidRPr="002A6F9C" w:rsidRDefault="00546D70" w:rsidP="00546D70">
      <w:r w:rsidRPr="002A6F9C">
        <w:t>The ILO activities have been implemented under the overall supervision of the ILO Director for the Decent Work Team in New Delhi and with technical and strategic backstopping from the Regional Labour Migration Specialist in the ILO Decent Work Team in New Delhi. The ILO HQs and ILO’s Regional Office for the Asia</w:t>
      </w:r>
      <w:r>
        <w:t>-</w:t>
      </w:r>
      <w:r w:rsidRPr="002A6F9C">
        <w:t xml:space="preserve">Pacific (ROAP) in Bangkok and the Arab States (ROAS) in Beirut also supports with technical inputs and to ensure a strong corridor linkage. For the effective implementation of the ILO project, ILO has recruited a Technical Officer with extensive technical expertise, who is based in the ILO Decent Work Team in New Delhi. </w:t>
      </w:r>
    </w:p>
    <w:p w14:paraId="4FDB0496" w14:textId="77777777" w:rsidR="00546D70" w:rsidRPr="002A6F9C" w:rsidRDefault="00546D70" w:rsidP="00546D70">
      <w:r w:rsidRPr="002A6F9C">
        <w:t xml:space="preserve">UN Women’s engagement with the programme is under the overall supervision of the UN Women Deputy Regional Director based in UN Women’s Regional Office for Asia and the Pacific (UN Women ROAP) in Bangkok, with technical and strategic backstopping from the ROAP Regional Programme Manager for Women’s Economic Empowerment and Migration and technical staff in UN Women’s regional and national offices across South and South-East Asia. For effective implementation of technical gender support to the programme as well as effective implementation of gender-specific interventions, UN Women has recruited a Programme Specialist with extensive expertise, who is based in the UN Women team in Dhaka, Bangladesh. </w:t>
      </w:r>
    </w:p>
    <w:p w14:paraId="204BC82F" w14:textId="77777777" w:rsidR="00546D70" w:rsidRPr="002A6F9C" w:rsidRDefault="00546D70" w:rsidP="00546D70">
      <w:r w:rsidRPr="002A6F9C">
        <w:t xml:space="preserve">To ensure that the programme is run efficiently across the three agencies and offices across the region, the overall responsibility for programme coordination lies with the PUNOs who convene a Project Technical Team meeting of the three agencies once a week. This Project Technical Team discusses the work plans of the programme, shares updates on implementation, and any challenges/issues faced by the programme. </w:t>
      </w:r>
    </w:p>
    <w:p w14:paraId="164B76D0" w14:textId="77777777" w:rsidR="00546D70" w:rsidRDefault="00546D70" w:rsidP="00546D70">
      <w:r w:rsidRPr="002A6F9C">
        <w:t xml:space="preserve">A project steering Committee (PSC) has been established and serves as the overall decision-making body of the </w:t>
      </w:r>
      <w:r>
        <w:t>programme</w:t>
      </w:r>
      <w:r w:rsidRPr="002A6F9C">
        <w:t>. The committee is comprised of senior programme managers of all signatories of the GOALS joint programme, co-chaired by the Co-convening agencies IOM and ILO and SDC. The PSC is chaired on a rotational basis between SDC, IOM and ILO. The PSC also</w:t>
      </w:r>
      <w:r>
        <w:t xml:space="preserve"> includes relevant IOM and ILO staff, UN Women, and SDC. The Project Manager from IOM and the Technical Officer from ILO act as secretaries to the PSC. The PSC makes decisions on priorities, strategy and implementation of the programme and facilitates collaboration with national authorities and other UN organisations. </w:t>
      </w:r>
    </w:p>
    <w:p w14:paraId="6819C4D4" w14:textId="77777777" w:rsidR="00546D70" w:rsidRDefault="00546D70" w:rsidP="00546D70">
      <w:r>
        <w:t xml:space="preserve">The project implements the principle of delivering as One United Nations and in line with its five pillars, to minimise duplication and efficiently advance the goals of sustainable development. </w:t>
      </w:r>
    </w:p>
    <w:p w14:paraId="3FA0ECDB" w14:textId="77777777" w:rsidR="00546D70" w:rsidRDefault="00546D70" w:rsidP="00546D70"/>
    <w:p w14:paraId="1BAB605B" w14:textId="77777777" w:rsidR="00546D70" w:rsidRDefault="00546D70" w:rsidP="00546D70">
      <w:pPr>
        <w:rPr>
          <w:b/>
          <w:bCs/>
          <w:sz w:val="28"/>
          <w:szCs w:val="28"/>
        </w:rPr>
      </w:pPr>
      <w:r>
        <w:rPr>
          <w:b/>
          <w:bCs/>
          <w:sz w:val="28"/>
          <w:szCs w:val="28"/>
        </w:rPr>
        <w:t xml:space="preserve">3. </w:t>
      </w:r>
      <w:r>
        <w:rPr>
          <w:b/>
          <w:bCs/>
          <w:sz w:val="28"/>
          <w:szCs w:val="28"/>
        </w:rPr>
        <w:tab/>
      </w:r>
      <w:bookmarkStart w:id="187" w:name="purpose"/>
      <w:r>
        <w:rPr>
          <w:b/>
          <w:bCs/>
          <w:sz w:val="28"/>
          <w:szCs w:val="28"/>
        </w:rPr>
        <w:t xml:space="preserve">Evaluation Purpose, Objectives, Scope and Users </w:t>
      </w:r>
    </w:p>
    <w:bookmarkEnd w:id="187"/>
    <w:p w14:paraId="189C51E3" w14:textId="77777777" w:rsidR="00546D70" w:rsidRDefault="00546D70" w:rsidP="00546D70">
      <w:pPr>
        <w:rPr>
          <w:sz w:val="22"/>
          <w:szCs w:val="22"/>
        </w:rPr>
      </w:pPr>
      <w:r>
        <w:rPr>
          <w:b/>
          <w:bCs/>
        </w:rPr>
        <w:lastRenderedPageBreak/>
        <w:t>Purpose</w:t>
      </w:r>
      <w:r>
        <w:t>: The evaluation is expected to contribute to organisational learning of the PUNOs by identifying lessons learned and emerging good practices,</w:t>
      </w:r>
      <w:r>
        <w:rPr>
          <w:rStyle w:val="FootnoteReference"/>
        </w:rPr>
        <w:footnoteReference w:id="258"/>
      </w:r>
      <w:r>
        <w:t xml:space="preserve"> provide a direction into future programming strategy and identify areas of possible future interventions in the labour migration area based on stakeholder feedback. </w:t>
      </w:r>
    </w:p>
    <w:p w14:paraId="3FFE283D" w14:textId="77777777" w:rsidR="00546D70" w:rsidRDefault="00546D70" w:rsidP="00546D70">
      <w:pPr>
        <w:rPr>
          <w:b/>
          <w:bCs/>
        </w:rPr>
      </w:pPr>
      <w:r>
        <w:rPr>
          <w:b/>
          <w:bCs/>
        </w:rPr>
        <w:t xml:space="preserve">Final Evaluation objectives </w:t>
      </w:r>
    </w:p>
    <w:p w14:paraId="145A7D89" w14:textId="77777777" w:rsidR="00546D70" w:rsidRDefault="00546D70" w:rsidP="00546D70">
      <w:pPr>
        <w:ind w:left="630" w:hanging="360"/>
      </w:pPr>
      <w:r>
        <w:t>•</w:t>
      </w:r>
      <w:r>
        <w:tab/>
        <w:t>Take stock of the achievements of the current programme and to validate the results achieved in line with the set objectives including assessing the extent to which the mid-term evaluation’s recommendations have been addressed.</w:t>
      </w:r>
    </w:p>
    <w:p w14:paraId="6E8EAE48" w14:textId="77777777" w:rsidR="00546D70" w:rsidRDefault="00546D70" w:rsidP="00546D70">
      <w:pPr>
        <w:ind w:left="630" w:hanging="360"/>
      </w:pPr>
      <w:r>
        <w:t>•</w:t>
      </w:r>
      <w:r>
        <w:tab/>
        <w:t>Assess the relevance of the GOALS programme within the Colombo Process Member States (CPMS), Participating UN organisations (PUNOs), Swiss Development Cooperation (SDC) and other stakeholders.</w:t>
      </w:r>
    </w:p>
    <w:p w14:paraId="72C1053A" w14:textId="77777777" w:rsidR="00546D70" w:rsidRDefault="00546D70" w:rsidP="00546D70">
      <w:pPr>
        <w:ind w:left="630" w:hanging="360"/>
      </w:pPr>
      <w:r>
        <w:t>•</w:t>
      </w:r>
      <w:r>
        <w:tab/>
        <w:t xml:space="preserve">Assess the coherence of the GOALS with respect to the UN system efforts and joint approach with other key partners and stakeholders. </w:t>
      </w:r>
    </w:p>
    <w:p w14:paraId="71F272AF" w14:textId="77777777" w:rsidR="00546D70" w:rsidRDefault="00546D70" w:rsidP="00546D70">
      <w:pPr>
        <w:ind w:left="630" w:hanging="360"/>
      </w:pPr>
      <w:r>
        <w:t>•</w:t>
      </w:r>
      <w:r>
        <w:tab/>
        <w:t xml:space="preserve">Assess strategies and implementation approaches adopted by GOALS for policy support and programme implementation and propose specific measures to be taken by the PUNOs to enhance continuity, replicability and sustainability of the interventions. </w:t>
      </w:r>
    </w:p>
    <w:p w14:paraId="7D26A413" w14:textId="77777777" w:rsidR="00546D70" w:rsidRDefault="00546D70" w:rsidP="00546D70">
      <w:pPr>
        <w:ind w:left="630" w:hanging="360"/>
      </w:pPr>
      <w:r>
        <w:t>•</w:t>
      </w:r>
      <w:r>
        <w:tab/>
        <w:t>Review the efficiency of the management arrangement, coordination structures and processes established to implement the programme; to determine the extent to which the programme has been cost-effective and was implemented in the most efficient manner including the role of the management and coordination mechanisms in supporting and guiding the programme management team (The Mid-term evaluation covered these aspects, and this assessment can further assess and verify the earlier findings)</w:t>
      </w:r>
    </w:p>
    <w:p w14:paraId="4E715A86" w14:textId="77777777" w:rsidR="00546D70" w:rsidRDefault="00546D70" w:rsidP="00546D70">
      <w:pPr>
        <w:ind w:left="630" w:hanging="360"/>
      </w:pPr>
      <w:r>
        <w:t>•</w:t>
      </w:r>
      <w:r>
        <w:tab/>
        <w:t xml:space="preserve">Assess the mitigation strategies adopted by the GOALS technical team on externalities like the impact of COVID-19 pandemic, country and institutional dynamics and other external influences like the effect of political context on the relevance, effectiveness, and efficiency of GOALS programme. </w:t>
      </w:r>
    </w:p>
    <w:p w14:paraId="6DAA96A0" w14:textId="77777777" w:rsidR="00546D70" w:rsidRDefault="00546D70" w:rsidP="00546D70">
      <w:pPr>
        <w:ind w:left="630" w:hanging="360"/>
      </w:pPr>
      <w:r>
        <w:t>•</w:t>
      </w:r>
      <w:r>
        <w:tab/>
        <w:t xml:space="preserve">Assess the extent to which the GOALS implemented a human rights and gender-responsive approach in the design and implementation and its outcomes. </w:t>
      </w:r>
    </w:p>
    <w:p w14:paraId="4461710F" w14:textId="77777777" w:rsidR="00546D70" w:rsidRDefault="00546D70" w:rsidP="00546D70">
      <w:pPr>
        <w:pStyle w:val="ListParagraph"/>
        <w:numPr>
          <w:ilvl w:val="0"/>
          <w:numId w:val="41"/>
        </w:numPr>
        <w:spacing w:after="160" w:line="256" w:lineRule="auto"/>
        <w:ind w:left="630" w:right="0"/>
      </w:pPr>
      <w:r>
        <w:t xml:space="preserve">Identify lessons learned and propose recommendations for future programming; including identification of what needs to change to suit the context that may have evolved; and provide a direction on future programming strategies and areas of possible future interventions in the labour migration area with a special focus on women migrants. </w:t>
      </w:r>
    </w:p>
    <w:p w14:paraId="693B2CE1" w14:textId="77777777" w:rsidR="00546D70" w:rsidRDefault="00546D70" w:rsidP="00546D70">
      <w:pPr>
        <w:pStyle w:val="ListParagraph"/>
        <w:ind w:left="630"/>
      </w:pPr>
    </w:p>
    <w:p w14:paraId="1E35AB2D" w14:textId="77777777" w:rsidR="00546D70" w:rsidRDefault="00546D70" w:rsidP="00546D70">
      <w:r>
        <w:rPr>
          <w:b/>
          <w:bCs/>
        </w:rPr>
        <w:t>Scope</w:t>
      </w:r>
      <w:r>
        <w:t xml:space="preserve">: The final evaluation will assess all aspects of the programme based on standard evaluation criteria under UNEG guidelines and will cover activities of the GOALS programme from its inception in August 2020 to October 2023. The evaluation will broadly focus on 5 countries where national implementation of GOALs project is taking place, that is, Bangladesh, India, Nepal, Pakistan, India and Sri Lanka, but the final decision will be made in discussion with the evaluator during the inception phase. However, the evaluation will also include all other members of Colombo Process Member States with a focus on work related to </w:t>
      </w:r>
      <w:r>
        <w:lastRenderedPageBreak/>
        <w:t xml:space="preserve">TAWGs (Programme Outcome area One) including countries where national level programming has not taken place but where regional level interventions like regional frameworks and standards are covered. </w:t>
      </w:r>
    </w:p>
    <w:p w14:paraId="0BF4A55B" w14:textId="77777777" w:rsidR="00546D70" w:rsidRDefault="00546D70" w:rsidP="00546D70">
      <w:r>
        <w:t>The evaluation will address all cross-cutting issues: COVID19 responsiveness, gender equality, human rights, disability inclusion and non-discrimination, and social transformation. In terms of this evaluation, this implies involving both men and women, families left behind and other vulnerable groups. Moreover, the evaluators should review data and information that are disaggregated by sex at a minimum and assess the relevance and effectiveness of gender-related strategies and outcomes to improve lives of women and men. All this information should be included in the inception report and final evaluation report. The programmes have specific interventions in the areas of reintegration, qualifications and skills recognition, fair and ethical recruitment, capacity building of stakeholders (focusing on non-state stakeholders) and data/information generation for evidence-based decision-making.</w:t>
      </w:r>
    </w:p>
    <w:p w14:paraId="43785CE4" w14:textId="77777777" w:rsidR="00546D70" w:rsidRDefault="00546D70" w:rsidP="00546D70">
      <w:r>
        <w:rPr>
          <w:b/>
          <w:bCs/>
        </w:rPr>
        <w:t>Users of the final evaluation findings</w:t>
      </w:r>
      <w:r>
        <w:t xml:space="preserve"> will be the management team of the GOALS programme, the programme’s donor (SDC), IOM, ILO, and UN Women evaluation units at headquarters, and the IOM, ILO, UN Women regional and field offices and the Colombo Process member state’s focal points. Secondary parties making use of the results will include tripartite constituents (governments, employers’, and workers’ organisations), civil society organisations and academia who have partnered with the programme, as well as other agencies working on labour migration at national and regional levels.</w:t>
      </w:r>
    </w:p>
    <w:p w14:paraId="7B905F95" w14:textId="77777777" w:rsidR="00546D70" w:rsidRDefault="00546D70" w:rsidP="00546D70">
      <w:pPr>
        <w:rPr>
          <w:b/>
          <w:bCs/>
          <w:sz w:val="28"/>
          <w:szCs w:val="28"/>
        </w:rPr>
      </w:pPr>
    </w:p>
    <w:p w14:paraId="6CAFBF47" w14:textId="77777777" w:rsidR="00546D70" w:rsidRDefault="00546D70" w:rsidP="00546D70">
      <w:pPr>
        <w:rPr>
          <w:b/>
          <w:bCs/>
          <w:sz w:val="28"/>
          <w:szCs w:val="28"/>
        </w:rPr>
      </w:pPr>
      <w:r>
        <w:rPr>
          <w:b/>
          <w:bCs/>
          <w:sz w:val="28"/>
          <w:szCs w:val="28"/>
        </w:rPr>
        <w:t xml:space="preserve">4. </w:t>
      </w:r>
      <w:r>
        <w:rPr>
          <w:b/>
          <w:bCs/>
          <w:sz w:val="28"/>
          <w:szCs w:val="28"/>
        </w:rPr>
        <w:tab/>
        <w:t xml:space="preserve">Evaluation Criteria and Questions </w:t>
      </w:r>
    </w:p>
    <w:p w14:paraId="2D49F337" w14:textId="77777777" w:rsidR="00546D70" w:rsidRDefault="00546D70" w:rsidP="00546D70">
      <w:pPr>
        <w:rPr>
          <w:sz w:val="22"/>
          <w:szCs w:val="22"/>
        </w:rPr>
      </w:pPr>
      <w:r>
        <w:t xml:space="preserve">Based on UNEG, IOM, ILO, UN Women evaluation guidelines and standards, (These guidelines adhere to of the OECD-DAC Evaluation Quality Standards) the OECD/DAC criteria in Table 1 will be applied to assess the relevance of the programme to target group needs, the coherence of the programme design, the programme’s efficiency and effectiveness, the potential impact of the results and the potential for sustainability. For each criterion, two or three specific evaluation questions are suggested. The questions seek to address priority issues and concerns of the national constituents and other stakeholders, in consultation with the Evaluation stakeholders. The evaluation team is expected to refine the below key questions and elaborate sub-questions and means for answering them in an evaluation matrix. </w:t>
      </w:r>
    </w:p>
    <w:p w14:paraId="09045887" w14:textId="77777777" w:rsidR="00546D70" w:rsidRDefault="00546D70" w:rsidP="00546D70">
      <w:r>
        <w:t>This evaluation will explicitly apply key principles for human rights and gender-responsive evaluation</w:t>
      </w:r>
      <w:r>
        <w:rPr>
          <w:rStyle w:val="FootnoteReference"/>
        </w:rPr>
        <w:footnoteReference w:id="259"/>
      </w:r>
      <w:r>
        <w:t xml:space="preserve">. This ensures that the process of the evaluation is as important as the focus of the evaluation. </w:t>
      </w:r>
    </w:p>
    <w:p w14:paraId="06C4FAD4" w14:textId="77777777" w:rsidR="00546D70" w:rsidRDefault="00546D70" w:rsidP="00546D70">
      <w:pPr>
        <w:rPr>
          <w:b/>
          <w:bCs/>
        </w:rPr>
      </w:pPr>
      <w:r>
        <w:rPr>
          <w:b/>
          <w:bCs/>
        </w:rPr>
        <w:t xml:space="preserve">Table 1. </w:t>
      </w:r>
      <w:bookmarkStart w:id="188" w:name="questions"/>
      <w:r>
        <w:rPr>
          <w:b/>
          <w:bCs/>
        </w:rPr>
        <w:t xml:space="preserve">Evaluation criteria and key questions </w:t>
      </w:r>
    </w:p>
    <w:bookmarkEnd w:id="188"/>
    <w:p w14:paraId="4DD74AF1" w14:textId="77777777" w:rsidR="00546D70" w:rsidRDefault="00546D70" w:rsidP="00546D70">
      <w:pPr>
        <w:autoSpaceDE w:val="0"/>
        <w:autoSpaceDN w:val="0"/>
        <w:adjustRightInd w:val="0"/>
        <w:spacing w:after="0" w:line="240" w:lineRule="auto"/>
        <w:rPr>
          <w:sz w:val="19"/>
          <w:szCs w:val="19"/>
        </w:rPr>
      </w:pPr>
      <w:r>
        <w:rPr>
          <w:sz w:val="19"/>
          <w:szCs w:val="19"/>
        </w:rPr>
        <w:t>Table 1. Evaluation Criteria and Key Questions</w:t>
      </w:r>
    </w:p>
    <w:p w14:paraId="5762D4AB" w14:textId="77777777" w:rsidR="00546D70" w:rsidRDefault="00546D70" w:rsidP="00546D70">
      <w:pPr>
        <w:autoSpaceDE w:val="0"/>
        <w:autoSpaceDN w:val="0"/>
        <w:adjustRightInd w:val="0"/>
        <w:spacing w:after="0" w:line="240" w:lineRule="auto"/>
        <w:rPr>
          <w:sz w:val="19"/>
          <w:szCs w:val="19"/>
        </w:rPr>
      </w:pPr>
    </w:p>
    <w:tbl>
      <w:tblPr>
        <w:tblStyle w:val="TableGrid"/>
        <w:tblW w:w="9805" w:type="dxa"/>
        <w:tblLook w:val="04A0" w:firstRow="1" w:lastRow="0" w:firstColumn="1" w:lastColumn="0" w:noHBand="0" w:noVBand="1"/>
      </w:tblPr>
      <w:tblGrid>
        <w:gridCol w:w="1885"/>
        <w:gridCol w:w="7920"/>
      </w:tblGrid>
      <w:tr w:rsidR="00546D70" w14:paraId="5295DDC7" w14:textId="77777777" w:rsidTr="003D72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Borders>
              <w:top w:val="single" w:sz="4" w:space="0" w:color="auto"/>
              <w:left w:val="single" w:sz="4" w:space="0" w:color="auto"/>
              <w:bottom w:val="single" w:sz="4" w:space="0" w:color="auto"/>
              <w:right w:val="single" w:sz="4" w:space="0" w:color="auto"/>
            </w:tcBorders>
            <w:hideMark/>
          </w:tcPr>
          <w:p w14:paraId="05858B27" w14:textId="77777777" w:rsidR="00546D70" w:rsidRDefault="00546D70" w:rsidP="003D7282">
            <w:pPr>
              <w:autoSpaceDE w:val="0"/>
              <w:autoSpaceDN w:val="0"/>
              <w:adjustRightInd w:val="0"/>
              <w:spacing w:after="0" w:line="240" w:lineRule="auto"/>
              <w:rPr>
                <w:rFonts w:ascii="Calibri,Bold" w:hAnsi="Calibri,Bold" w:cs="Calibri,Bold"/>
                <w:bCs/>
                <w:sz w:val="19"/>
                <w:szCs w:val="19"/>
              </w:rPr>
            </w:pPr>
            <w:r>
              <w:rPr>
                <w:rFonts w:ascii="Calibri,Bold" w:hAnsi="Calibri,Bold" w:cs="Calibri,Bold"/>
                <w:b w:val="0"/>
                <w:bCs/>
                <w:sz w:val="19"/>
                <w:szCs w:val="19"/>
              </w:rPr>
              <w:t>Assessment Criteria</w:t>
            </w:r>
          </w:p>
        </w:tc>
        <w:tc>
          <w:tcPr>
            <w:tcW w:w="7920" w:type="dxa"/>
            <w:tcBorders>
              <w:top w:val="single" w:sz="4" w:space="0" w:color="auto"/>
              <w:left w:val="single" w:sz="4" w:space="0" w:color="auto"/>
              <w:bottom w:val="single" w:sz="4" w:space="0" w:color="auto"/>
              <w:right w:val="single" w:sz="4" w:space="0" w:color="auto"/>
            </w:tcBorders>
            <w:hideMark/>
          </w:tcPr>
          <w:p w14:paraId="6F380146" w14:textId="77777777" w:rsidR="00546D70" w:rsidRDefault="00546D70" w:rsidP="003D7282">
            <w:pPr>
              <w:autoSpaceDE w:val="0"/>
              <w:autoSpaceDN w:val="0"/>
              <w:adjustRightInd w:val="0"/>
              <w:spacing w:after="0" w:line="240" w:lineRule="auto"/>
              <w:cnfStyle w:val="100000000000" w:firstRow="1" w:lastRow="0" w:firstColumn="0" w:lastColumn="0" w:oddVBand="0" w:evenVBand="0" w:oddHBand="0" w:evenHBand="0" w:firstRowFirstColumn="0" w:firstRowLastColumn="0" w:lastRowFirstColumn="0" w:lastRowLastColumn="0"/>
              <w:rPr>
                <w:rFonts w:ascii="Calibri,Bold" w:hAnsi="Calibri,Bold" w:cs="Calibri,Bold"/>
                <w:b w:val="0"/>
                <w:bCs/>
                <w:sz w:val="19"/>
                <w:szCs w:val="19"/>
              </w:rPr>
            </w:pPr>
            <w:r>
              <w:rPr>
                <w:rFonts w:ascii="Calibri,Bold" w:hAnsi="Calibri,Bold" w:cs="Calibri,Bold"/>
                <w:b w:val="0"/>
                <w:bCs/>
                <w:sz w:val="19"/>
                <w:szCs w:val="19"/>
              </w:rPr>
              <w:t>Questions to be addressed</w:t>
            </w:r>
          </w:p>
        </w:tc>
      </w:tr>
      <w:tr w:rsidR="00546D70" w14:paraId="07AF1B3D" w14:textId="77777777" w:rsidTr="003D7282">
        <w:tc>
          <w:tcPr>
            <w:cnfStyle w:val="001000000000" w:firstRow="0" w:lastRow="0" w:firstColumn="1" w:lastColumn="0" w:oddVBand="0" w:evenVBand="0" w:oddHBand="0" w:evenHBand="0" w:firstRowFirstColumn="0" w:firstRowLastColumn="0" w:lastRowFirstColumn="0" w:lastRowLastColumn="0"/>
            <w:tcW w:w="1885" w:type="dxa"/>
            <w:tcBorders>
              <w:top w:val="single" w:sz="4" w:space="0" w:color="auto"/>
              <w:left w:val="single" w:sz="4" w:space="0" w:color="auto"/>
              <w:bottom w:val="single" w:sz="4" w:space="0" w:color="auto"/>
              <w:right w:val="single" w:sz="4" w:space="0" w:color="auto"/>
            </w:tcBorders>
          </w:tcPr>
          <w:p w14:paraId="5A6A052A" w14:textId="77777777" w:rsidR="00546D70" w:rsidRDefault="00546D70" w:rsidP="003D7282">
            <w:pPr>
              <w:autoSpaceDE w:val="0"/>
              <w:autoSpaceDN w:val="0"/>
              <w:adjustRightInd w:val="0"/>
              <w:spacing w:after="0" w:line="240" w:lineRule="auto"/>
              <w:rPr>
                <w:rFonts w:ascii="Calibri,Bold" w:hAnsi="Calibri,Bold" w:cs="Calibri,Bold"/>
                <w:b w:val="0"/>
                <w:bCs/>
                <w:sz w:val="19"/>
                <w:szCs w:val="19"/>
              </w:rPr>
            </w:pPr>
          </w:p>
          <w:p w14:paraId="30550F59" w14:textId="77777777" w:rsidR="00546D70" w:rsidRDefault="00546D70" w:rsidP="003D7282">
            <w:pPr>
              <w:autoSpaceDE w:val="0"/>
              <w:autoSpaceDN w:val="0"/>
              <w:adjustRightInd w:val="0"/>
              <w:spacing w:after="0" w:line="240" w:lineRule="auto"/>
              <w:rPr>
                <w:rFonts w:ascii="Calibri,Bold" w:hAnsi="Calibri,Bold" w:cs="Calibri,Bold"/>
                <w:b w:val="0"/>
                <w:bCs/>
                <w:sz w:val="19"/>
                <w:szCs w:val="19"/>
              </w:rPr>
            </w:pPr>
            <w:r>
              <w:rPr>
                <w:rFonts w:ascii="Calibri,Bold" w:hAnsi="Calibri,Bold" w:cs="Calibri,Bold"/>
                <w:b w:val="0"/>
                <w:bCs/>
                <w:sz w:val="19"/>
                <w:szCs w:val="19"/>
              </w:rPr>
              <w:t>Relevance</w:t>
            </w:r>
          </w:p>
        </w:tc>
        <w:tc>
          <w:tcPr>
            <w:tcW w:w="7920" w:type="dxa"/>
            <w:tcBorders>
              <w:top w:val="single" w:sz="4" w:space="0" w:color="auto"/>
              <w:left w:val="single" w:sz="4" w:space="0" w:color="auto"/>
              <w:bottom w:val="single" w:sz="4" w:space="0" w:color="auto"/>
              <w:right w:val="single" w:sz="4" w:space="0" w:color="auto"/>
            </w:tcBorders>
          </w:tcPr>
          <w:p w14:paraId="4A3AA32C" w14:textId="77777777" w:rsidR="00546D70"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rFonts w:ascii="Calibri,Bold" w:hAnsi="Calibri,Bold" w:cs="Calibri,Bold"/>
                <w:sz w:val="19"/>
                <w:szCs w:val="19"/>
              </w:rPr>
            </w:pPr>
            <w:r>
              <w:rPr>
                <w:rFonts w:ascii="Calibri,Bold" w:hAnsi="Calibri,Bold" w:cs="Calibri,Bold"/>
                <w:sz w:val="19"/>
                <w:szCs w:val="19"/>
              </w:rPr>
              <w:t xml:space="preserve">To what extent are the objectives of GOALS consistent with beneficiary needs, country priorities of the CPMS, at the regional level, global priorities, international normative frameworks, and partners’, PUNOS and donor policies/strategies etc., especially with regards to migrants’ rights and gender equality? </w:t>
            </w:r>
          </w:p>
          <w:p w14:paraId="4692A0A8" w14:textId="77777777" w:rsidR="00546D70"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rFonts w:ascii="Calibri,Bold" w:hAnsi="Calibri,Bold" w:cs="Calibri,Bold"/>
                <w:sz w:val="19"/>
                <w:szCs w:val="19"/>
              </w:rPr>
            </w:pPr>
          </w:p>
          <w:p w14:paraId="022A266D" w14:textId="77777777" w:rsidR="00546D70"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rFonts w:ascii="Calibri,Bold" w:hAnsi="Calibri,Bold" w:cs="Calibri,Bold"/>
                <w:sz w:val="19"/>
                <w:szCs w:val="19"/>
              </w:rPr>
            </w:pPr>
            <w:r>
              <w:rPr>
                <w:rFonts w:ascii="Calibri,Bold" w:hAnsi="Calibri,Bold" w:cs="Calibri,Bold"/>
                <w:sz w:val="19"/>
                <w:szCs w:val="19"/>
              </w:rPr>
              <w:t>How relevant is the outcome of GOALS to future needs of GOALS stakeholders.</w:t>
            </w:r>
          </w:p>
          <w:p w14:paraId="2610CB76" w14:textId="77777777" w:rsidR="00546D70"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rFonts w:ascii="Calibri,Bold" w:hAnsi="Calibri,Bold" w:cs="Calibri,Bold"/>
                <w:sz w:val="19"/>
                <w:szCs w:val="19"/>
              </w:rPr>
            </w:pPr>
          </w:p>
          <w:p w14:paraId="6D5A399F" w14:textId="77777777" w:rsidR="00546D70"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rFonts w:ascii="Calibri,Bold" w:hAnsi="Calibri,Bold" w:cs="Calibri,Bold"/>
                <w:sz w:val="19"/>
                <w:szCs w:val="19"/>
              </w:rPr>
            </w:pPr>
            <w:r>
              <w:rPr>
                <w:rFonts w:ascii="Calibri,Bold" w:hAnsi="Calibri,Bold" w:cs="Calibri,Bold"/>
                <w:sz w:val="19"/>
                <w:szCs w:val="19"/>
              </w:rPr>
              <w:t>To what extent has GOALS responded and adapted appropriately and according to the</w:t>
            </w:r>
          </w:p>
          <w:p w14:paraId="39616BBE" w14:textId="77777777" w:rsidR="00546D70"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rFonts w:ascii="Calibri,Bold" w:hAnsi="Calibri,Bold" w:cs="Calibri,Bold"/>
                <w:sz w:val="19"/>
                <w:szCs w:val="19"/>
              </w:rPr>
            </w:pPr>
            <w:r>
              <w:rPr>
                <w:rFonts w:ascii="Calibri,Bold" w:hAnsi="Calibri,Bold" w:cs="Calibri,Bold"/>
                <w:sz w:val="19"/>
                <w:szCs w:val="19"/>
              </w:rPr>
              <w:t>priorities and needs of stakeholders within the shifting and dynamic context at regional and country levels, including the situation in COVID-19 pandemic?</w:t>
            </w:r>
          </w:p>
          <w:p w14:paraId="696F2FEA" w14:textId="77777777" w:rsidR="00546D70"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rFonts w:ascii="Calibri,Bold" w:hAnsi="Calibri,Bold" w:cs="Calibri,Bold"/>
                <w:sz w:val="19"/>
                <w:szCs w:val="19"/>
              </w:rPr>
            </w:pPr>
          </w:p>
          <w:p w14:paraId="698E0051" w14:textId="77777777" w:rsidR="00546D70"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rFonts w:ascii="Calibri,Bold" w:hAnsi="Calibri,Bold" w:cs="Calibri,Bold"/>
                <w:sz w:val="19"/>
                <w:szCs w:val="19"/>
              </w:rPr>
            </w:pPr>
            <w:r>
              <w:rPr>
                <w:rFonts w:ascii="Calibri,Bold" w:hAnsi="Calibri,Bold" w:cs="Calibri,Bold"/>
                <w:sz w:val="19"/>
                <w:szCs w:val="19"/>
              </w:rPr>
              <w:t xml:space="preserve">To what extent did the project make adjustments in line with mid-term review results </w:t>
            </w:r>
          </w:p>
        </w:tc>
      </w:tr>
      <w:tr w:rsidR="00546D70" w14:paraId="5D3363EB" w14:textId="77777777" w:rsidTr="003D7282">
        <w:tc>
          <w:tcPr>
            <w:cnfStyle w:val="001000000000" w:firstRow="0" w:lastRow="0" w:firstColumn="1" w:lastColumn="0" w:oddVBand="0" w:evenVBand="0" w:oddHBand="0" w:evenHBand="0" w:firstRowFirstColumn="0" w:firstRowLastColumn="0" w:lastRowFirstColumn="0" w:lastRowLastColumn="0"/>
            <w:tcW w:w="1885" w:type="dxa"/>
            <w:tcBorders>
              <w:top w:val="single" w:sz="4" w:space="0" w:color="auto"/>
              <w:left w:val="single" w:sz="4" w:space="0" w:color="auto"/>
              <w:bottom w:val="single" w:sz="4" w:space="0" w:color="auto"/>
              <w:right w:val="single" w:sz="4" w:space="0" w:color="auto"/>
            </w:tcBorders>
          </w:tcPr>
          <w:p w14:paraId="63B4B7A5" w14:textId="77777777" w:rsidR="00546D70" w:rsidRDefault="00546D70" w:rsidP="003D7282">
            <w:pPr>
              <w:autoSpaceDE w:val="0"/>
              <w:autoSpaceDN w:val="0"/>
              <w:adjustRightInd w:val="0"/>
              <w:spacing w:after="0" w:line="240" w:lineRule="auto"/>
              <w:rPr>
                <w:rFonts w:ascii="Calibri" w:hAnsi="Calibri" w:cs="Calibri"/>
                <w:sz w:val="19"/>
                <w:szCs w:val="19"/>
              </w:rPr>
            </w:pPr>
            <w:r>
              <w:rPr>
                <w:sz w:val="19"/>
                <w:szCs w:val="19"/>
              </w:rPr>
              <w:lastRenderedPageBreak/>
              <w:t>Coherence &amp;</w:t>
            </w:r>
          </w:p>
          <w:p w14:paraId="26F60F88" w14:textId="77777777" w:rsidR="00546D70" w:rsidRDefault="00546D70" w:rsidP="003D7282">
            <w:pPr>
              <w:autoSpaceDE w:val="0"/>
              <w:autoSpaceDN w:val="0"/>
              <w:adjustRightInd w:val="0"/>
              <w:spacing w:after="0" w:line="240" w:lineRule="auto"/>
              <w:rPr>
                <w:sz w:val="19"/>
                <w:szCs w:val="19"/>
              </w:rPr>
            </w:pPr>
            <w:r>
              <w:rPr>
                <w:sz w:val="19"/>
                <w:szCs w:val="19"/>
              </w:rPr>
              <w:t>Validity of</w:t>
            </w:r>
          </w:p>
          <w:p w14:paraId="48BE9F09" w14:textId="77777777" w:rsidR="00546D70" w:rsidRDefault="00546D70" w:rsidP="003D7282">
            <w:pPr>
              <w:autoSpaceDE w:val="0"/>
              <w:autoSpaceDN w:val="0"/>
              <w:adjustRightInd w:val="0"/>
              <w:spacing w:after="0" w:line="240" w:lineRule="auto"/>
              <w:rPr>
                <w:sz w:val="19"/>
                <w:szCs w:val="19"/>
              </w:rPr>
            </w:pPr>
            <w:r>
              <w:rPr>
                <w:sz w:val="19"/>
                <w:szCs w:val="19"/>
              </w:rPr>
              <w:t>Design</w:t>
            </w:r>
          </w:p>
          <w:p w14:paraId="53E7F2D0" w14:textId="77777777" w:rsidR="00546D70" w:rsidRDefault="00546D70" w:rsidP="003D7282">
            <w:pPr>
              <w:autoSpaceDE w:val="0"/>
              <w:autoSpaceDN w:val="0"/>
              <w:adjustRightInd w:val="0"/>
              <w:spacing w:after="0" w:line="240" w:lineRule="auto"/>
              <w:rPr>
                <w:rFonts w:ascii="Calibri,Bold" w:hAnsi="Calibri,Bold" w:cs="Calibri,Bold"/>
                <w:bCs/>
                <w:sz w:val="19"/>
                <w:szCs w:val="19"/>
              </w:rPr>
            </w:pPr>
          </w:p>
        </w:tc>
        <w:tc>
          <w:tcPr>
            <w:tcW w:w="7920" w:type="dxa"/>
            <w:tcBorders>
              <w:top w:val="single" w:sz="4" w:space="0" w:color="auto"/>
              <w:left w:val="single" w:sz="4" w:space="0" w:color="auto"/>
              <w:bottom w:val="single" w:sz="4" w:space="0" w:color="auto"/>
              <w:right w:val="single" w:sz="4" w:space="0" w:color="auto"/>
            </w:tcBorders>
          </w:tcPr>
          <w:p w14:paraId="045AE78A" w14:textId="77777777" w:rsidR="00546D70"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9"/>
                <w:szCs w:val="19"/>
              </w:rPr>
            </w:pPr>
            <w:r>
              <w:rPr>
                <w:sz w:val="19"/>
                <w:szCs w:val="19"/>
              </w:rPr>
              <w:t>To what extent is GOALS being implemented in a manner that maximises coherence of the UN system and state priorities?</w:t>
            </w:r>
          </w:p>
          <w:p w14:paraId="2E7141AC" w14:textId="77777777" w:rsidR="00546D70"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sz w:val="19"/>
                <w:szCs w:val="19"/>
              </w:rPr>
            </w:pPr>
          </w:p>
          <w:p w14:paraId="49F1213A" w14:textId="77777777" w:rsidR="00546D70"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sz w:val="19"/>
                <w:szCs w:val="19"/>
              </w:rPr>
            </w:pPr>
            <w:r>
              <w:rPr>
                <w:sz w:val="19"/>
                <w:szCs w:val="19"/>
              </w:rPr>
              <w:t xml:space="preserve">To what extent are the expected “interlinkages” of the outcomes (specific objectives) </w:t>
            </w:r>
          </w:p>
          <w:p w14:paraId="42947B52" w14:textId="77777777" w:rsidR="00546D70"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sz w:val="19"/>
                <w:szCs w:val="19"/>
              </w:rPr>
            </w:pPr>
            <w:r>
              <w:rPr>
                <w:sz w:val="19"/>
                <w:szCs w:val="19"/>
              </w:rPr>
              <w:t>sufficiently defined and implemented coherently?</w:t>
            </w:r>
          </w:p>
          <w:p w14:paraId="554BDD0B" w14:textId="77777777" w:rsidR="00546D70"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sz w:val="19"/>
                <w:szCs w:val="19"/>
              </w:rPr>
            </w:pPr>
          </w:p>
          <w:p w14:paraId="5A6BCA2F" w14:textId="77777777" w:rsidR="00546D70"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sz w:val="19"/>
                <w:szCs w:val="19"/>
              </w:rPr>
            </w:pPr>
            <w:r>
              <w:rPr>
                <w:sz w:val="19"/>
                <w:szCs w:val="19"/>
              </w:rPr>
              <w:t>To what extent is the overall programme approach strategic and making use of the IOM, ILO and UN Women’s comparative advantages to achieve the outcomes?</w:t>
            </w:r>
          </w:p>
          <w:p w14:paraId="74384915" w14:textId="77777777" w:rsidR="00546D70"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sz w:val="19"/>
                <w:szCs w:val="19"/>
              </w:rPr>
            </w:pPr>
          </w:p>
          <w:p w14:paraId="2E58ACEE" w14:textId="77777777" w:rsidR="00546D70"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sz w:val="19"/>
                <w:szCs w:val="19"/>
              </w:rPr>
            </w:pPr>
            <w:r>
              <w:rPr>
                <w:sz w:val="19"/>
                <w:szCs w:val="19"/>
              </w:rPr>
              <w:t xml:space="preserve">Is the overall programme approach and priorities identified still valid for the next 2-3 years? </w:t>
            </w:r>
          </w:p>
          <w:p w14:paraId="1AEEFB82" w14:textId="77777777" w:rsidR="00546D70"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rFonts w:ascii="Calibri,Bold" w:hAnsi="Calibri,Bold" w:cs="Calibri,Bold"/>
                <w:b/>
                <w:bCs/>
                <w:sz w:val="19"/>
                <w:szCs w:val="19"/>
              </w:rPr>
            </w:pPr>
          </w:p>
        </w:tc>
      </w:tr>
      <w:tr w:rsidR="00546D70" w14:paraId="6973D904" w14:textId="77777777" w:rsidTr="003D7282">
        <w:tc>
          <w:tcPr>
            <w:cnfStyle w:val="001000000000" w:firstRow="0" w:lastRow="0" w:firstColumn="1" w:lastColumn="0" w:oddVBand="0" w:evenVBand="0" w:oddHBand="0" w:evenHBand="0" w:firstRowFirstColumn="0" w:firstRowLastColumn="0" w:lastRowFirstColumn="0" w:lastRowLastColumn="0"/>
            <w:tcW w:w="1885" w:type="dxa"/>
            <w:tcBorders>
              <w:top w:val="single" w:sz="4" w:space="0" w:color="auto"/>
              <w:left w:val="single" w:sz="4" w:space="0" w:color="auto"/>
              <w:bottom w:val="single" w:sz="4" w:space="0" w:color="auto"/>
              <w:right w:val="single" w:sz="4" w:space="0" w:color="auto"/>
            </w:tcBorders>
            <w:hideMark/>
          </w:tcPr>
          <w:p w14:paraId="178D2955" w14:textId="77777777" w:rsidR="00546D70" w:rsidRDefault="00546D70" w:rsidP="003D7282">
            <w:pPr>
              <w:autoSpaceDE w:val="0"/>
              <w:autoSpaceDN w:val="0"/>
              <w:adjustRightInd w:val="0"/>
              <w:spacing w:after="0" w:line="240" w:lineRule="auto"/>
              <w:rPr>
                <w:rFonts w:ascii="Calibri,Bold" w:hAnsi="Calibri,Bold" w:cs="Calibri,Bold"/>
                <w:b w:val="0"/>
                <w:bCs/>
                <w:sz w:val="19"/>
                <w:szCs w:val="19"/>
              </w:rPr>
            </w:pPr>
            <w:r>
              <w:rPr>
                <w:sz w:val="19"/>
                <w:szCs w:val="19"/>
              </w:rPr>
              <w:t>Effectiveness</w:t>
            </w:r>
          </w:p>
        </w:tc>
        <w:tc>
          <w:tcPr>
            <w:tcW w:w="7920" w:type="dxa"/>
            <w:tcBorders>
              <w:top w:val="single" w:sz="4" w:space="0" w:color="auto"/>
              <w:left w:val="single" w:sz="4" w:space="0" w:color="auto"/>
              <w:bottom w:val="single" w:sz="4" w:space="0" w:color="auto"/>
              <w:right w:val="single" w:sz="4" w:space="0" w:color="auto"/>
            </w:tcBorders>
          </w:tcPr>
          <w:p w14:paraId="1D775821" w14:textId="77777777" w:rsidR="00546D70"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rFonts w:ascii="Calibri,Bold" w:hAnsi="Calibri,Bold" w:cs="Calibri,Bold"/>
                <w:sz w:val="19"/>
                <w:szCs w:val="19"/>
              </w:rPr>
            </w:pPr>
            <w:r>
              <w:rPr>
                <w:rFonts w:ascii="Calibri,Bold" w:hAnsi="Calibri,Bold" w:cs="Calibri,Bold"/>
                <w:sz w:val="19"/>
                <w:szCs w:val="19"/>
              </w:rPr>
              <w:t xml:space="preserve">To what extent have GOALS made progress towards the 3 outcomes? </w:t>
            </w:r>
          </w:p>
          <w:p w14:paraId="067CB0F3" w14:textId="77777777" w:rsidR="00546D70"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rStyle w:val="cf01"/>
              </w:rPr>
            </w:pPr>
          </w:p>
          <w:p w14:paraId="789D0E46" w14:textId="77777777" w:rsidR="00546D70"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rFonts w:ascii="Calibri,Bold" w:hAnsi="Calibri,Bold" w:cs="Calibri,Bold"/>
                <w:sz w:val="19"/>
                <w:szCs w:val="19"/>
              </w:rPr>
            </w:pPr>
            <w:r>
              <w:rPr>
                <w:rStyle w:val="cf01"/>
              </w:rPr>
              <w:t>To what extent were expected outcomes achieved and how did programme outputs contribute to these'?</w:t>
            </w:r>
          </w:p>
          <w:p w14:paraId="3C3995E1" w14:textId="77777777" w:rsidR="00546D70"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rFonts w:ascii="Calibri,Bold" w:hAnsi="Calibri,Bold" w:cs="Calibri,Bold"/>
                <w:sz w:val="19"/>
                <w:szCs w:val="19"/>
              </w:rPr>
            </w:pPr>
          </w:p>
          <w:p w14:paraId="0837BBB9" w14:textId="77777777" w:rsidR="00546D70"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rFonts w:ascii="Calibri,Bold" w:hAnsi="Calibri,Bold" w:cs="Calibri,Bold"/>
                <w:sz w:val="19"/>
                <w:szCs w:val="19"/>
              </w:rPr>
            </w:pPr>
            <w:r>
              <w:rPr>
                <w:rFonts w:ascii="Calibri,Bold" w:hAnsi="Calibri,Bold" w:cs="Calibri,Bold"/>
                <w:sz w:val="19"/>
                <w:szCs w:val="19"/>
              </w:rPr>
              <w:t>.</w:t>
            </w:r>
          </w:p>
          <w:p w14:paraId="5D2959A9" w14:textId="77777777" w:rsidR="00546D70"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rFonts w:ascii="Calibri,Bold" w:hAnsi="Calibri,Bold" w:cs="Calibri,Bold"/>
                <w:sz w:val="19"/>
                <w:szCs w:val="19"/>
              </w:rPr>
            </w:pPr>
            <w:r>
              <w:rPr>
                <w:rFonts w:ascii="Calibri,Bold" w:hAnsi="Calibri,Bold" w:cs="Calibri,Bold"/>
                <w:sz w:val="19"/>
                <w:szCs w:val="19"/>
              </w:rPr>
              <w:t>The what extent have foundations for regional level dialogue and knowledge sharing of development impacts and responses to COVID-19 and other emergencies have been laid to date.</w:t>
            </w:r>
          </w:p>
          <w:p w14:paraId="16617DBE" w14:textId="77777777" w:rsidR="00546D70"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rFonts w:ascii="Calibri,Bold" w:hAnsi="Calibri,Bold" w:cs="Calibri,Bold"/>
                <w:sz w:val="19"/>
                <w:szCs w:val="19"/>
              </w:rPr>
            </w:pPr>
            <w:r>
              <w:rPr>
                <w:rFonts w:ascii="Calibri,Bold" w:hAnsi="Calibri,Bold" w:cs="Calibri,Bold"/>
                <w:sz w:val="19"/>
                <w:szCs w:val="19"/>
              </w:rPr>
              <w:t>What were the factors of success?? What were</w:t>
            </w:r>
          </w:p>
          <w:p w14:paraId="3521913B" w14:textId="77777777" w:rsidR="00546D70"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rFonts w:ascii="Calibri,Bold" w:hAnsi="Calibri,Bold" w:cs="Calibri,Bold"/>
                <w:sz w:val="19"/>
                <w:szCs w:val="19"/>
              </w:rPr>
            </w:pPr>
            <w:r>
              <w:rPr>
                <w:rFonts w:ascii="Calibri,Bold" w:hAnsi="Calibri,Bold" w:cs="Calibri,Bold"/>
                <w:sz w:val="19"/>
                <w:szCs w:val="19"/>
              </w:rPr>
              <w:t xml:space="preserve">the challenges? </w:t>
            </w:r>
          </w:p>
          <w:p w14:paraId="63CD488B" w14:textId="77777777" w:rsidR="00546D70"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rFonts w:ascii="Calibri,Bold" w:hAnsi="Calibri,Bold" w:cs="Calibri,Bold"/>
                <w:sz w:val="19"/>
                <w:szCs w:val="19"/>
              </w:rPr>
            </w:pPr>
          </w:p>
          <w:p w14:paraId="5564DA9B" w14:textId="77777777" w:rsidR="00546D70"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rFonts w:ascii="Calibri,Bold" w:hAnsi="Calibri,Bold" w:cs="Calibri,Bold"/>
                <w:sz w:val="19"/>
                <w:szCs w:val="19"/>
              </w:rPr>
            </w:pPr>
            <w:r>
              <w:rPr>
                <w:rFonts w:ascii="Calibri,Bold" w:hAnsi="Calibri,Bold" w:cs="Calibri,Bold"/>
                <w:sz w:val="19"/>
                <w:szCs w:val="19"/>
              </w:rPr>
              <w:t>To what extent have the Thematic area TAWGs been effective in policy making/translating policy to action at national level, considering the context in which it operated?</w:t>
            </w:r>
          </w:p>
          <w:p w14:paraId="19234B8C" w14:textId="77777777" w:rsidR="00546D70"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rFonts w:ascii="Calibri,Bold" w:hAnsi="Calibri,Bold" w:cs="Calibri,Bold"/>
                <w:sz w:val="19"/>
                <w:szCs w:val="19"/>
              </w:rPr>
            </w:pPr>
          </w:p>
          <w:p w14:paraId="7A15E829" w14:textId="77777777" w:rsidR="00546D70"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rFonts w:ascii="Calibri,Bold" w:hAnsi="Calibri,Bold" w:cs="Calibri,Bold"/>
                <w:sz w:val="19"/>
                <w:szCs w:val="19"/>
              </w:rPr>
            </w:pPr>
            <w:r>
              <w:rPr>
                <w:rFonts w:ascii="Calibri,Bold" w:hAnsi="Calibri,Bold" w:cs="Calibri,Bold"/>
                <w:sz w:val="19"/>
                <w:szCs w:val="19"/>
              </w:rPr>
              <w:t>What lessons have been learned so far and good practices that should be replicated in future interventions?</w:t>
            </w:r>
          </w:p>
          <w:p w14:paraId="357876D7" w14:textId="77777777" w:rsidR="00546D70"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rFonts w:ascii="Calibri,Bold" w:hAnsi="Calibri,Bold" w:cs="Calibri,Bold"/>
                <w:b/>
                <w:bCs/>
                <w:sz w:val="19"/>
                <w:szCs w:val="19"/>
              </w:rPr>
            </w:pPr>
          </w:p>
        </w:tc>
      </w:tr>
      <w:tr w:rsidR="00546D70" w14:paraId="237C6D8E" w14:textId="77777777" w:rsidTr="003D7282">
        <w:tc>
          <w:tcPr>
            <w:cnfStyle w:val="001000000000" w:firstRow="0" w:lastRow="0" w:firstColumn="1" w:lastColumn="0" w:oddVBand="0" w:evenVBand="0" w:oddHBand="0" w:evenHBand="0" w:firstRowFirstColumn="0" w:firstRowLastColumn="0" w:lastRowFirstColumn="0" w:lastRowLastColumn="0"/>
            <w:tcW w:w="1885" w:type="dxa"/>
            <w:tcBorders>
              <w:top w:val="single" w:sz="4" w:space="0" w:color="auto"/>
              <w:left w:val="single" w:sz="4" w:space="0" w:color="auto"/>
              <w:bottom w:val="single" w:sz="4" w:space="0" w:color="auto"/>
              <w:right w:val="single" w:sz="4" w:space="0" w:color="auto"/>
            </w:tcBorders>
          </w:tcPr>
          <w:p w14:paraId="1C59502A" w14:textId="77777777" w:rsidR="00546D70" w:rsidRDefault="00546D70" w:rsidP="003D7282">
            <w:pPr>
              <w:autoSpaceDE w:val="0"/>
              <w:autoSpaceDN w:val="0"/>
              <w:adjustRightInd w:val="0"/>
              <w:spacing w:after="0" w:line="240" w:lineRule="auto"/>
              <w:rPr>
                <w:rFonts w:ascii="Calibri" w:hAnsi="Calibri" w:cs="Calibri"/>
                <w:b w:val="0"/>
                <w:sz w:val="19"/>
                <w:szCs w:val="19"/>
              </w:rPr>
            </w:pPr>
            <w:r>
              <w:rPr>
                <w:sz w:val="19"/>
                <w:szCs w:val="19"/>
              </w:rPr>
              <w:t>Human Rights</w:t>
            </w:r>
          </w:p>
          <w:p w14:paraId="29650957" w14:textId="77777777" w:rsidR="00546D70" w:rsidRDefault="00546D70" w:rsidP="003D7282">
            <w:pPr>
              <w:autoSpaceDE w:val="0"/>
              <w:autoSpaceDN w:val="0"/>
              <w:adjustRightInd w:val="0"/>
              <w:spacing w:after="0" w:line="240" w:lineRule="auto"/>
              <w:rPr>
                <w:sz w:val="19"/>
                <w:szCs w:val="19"/>
              </w:rPr>
            </w:pPr>
            <w:r>
              <w:rPr>
                <w:sz w:val="19"/>
                <w:szCs w:val="19"/>
              </w:rPr>
              <w:t>and Gender</w:t>
            </w:r>
          </w:p>
          <w:p w14:paraId="24241D48" w14:textId="77777777" w:rsidR="00546D70" w:rsidRDefault="00546D70" w:rsidP="003D7282">
            <w:pPr>
              <w:autoSpaceDE w:val="0"/>
              <w:autoSpaceDN w:val="0"/>
              <w:adjustRightInd w:val="0"/>
              <w:spacing w:after="0" w:line="240" w:lineRule="auto"/>
              <w:rPr>
                <w:sz w:val="19"/>
                <w:szCs w:val="19"/>
              </w:rPr>
            </w:pPr>
            <w:r>
              <w:rPr>
                <w:sz w:val="19"/>
                <w:szCs w:val="19"/>
              </w:rPr>
              <w:t>Equality</w:t>
            </w:r>
          </w:p>
          <w:p w14:paraId="1884225C" w14:textId="77777777" w:rsidR="00546D70" w:rsidRDefault="00546D70" w:rsidP="003D7282">
            <w:pPr>
              <w:autoSpaceDE w:val="0"/>
              <w:autoSpaceDN w:val="0"/>
              <w:adjustRightInd w:val="0"/>
              <w:spacing w:after="0" w:line="240" w:lineRule="auto"/>
              <w:rPr>
                <w:rFonts w:ascii="Calibri,Bold" w:hAnsi="Calibri,Bold" w:cs="Calibri,Bold"/>
                <w:bCs/>
                <w:sz w:val="19"/>
                <w:szCs w:val="19"/>
              </w:rPr>
            </w:pPr>
          </w:p>
        </w:tc>
        <w:tc>
          <w:tcPr>
            <w:tcW w:w="7920" w:type="dxa"/>
            <w:tcBorders>
              <w:top w:val="single" w:sz="4" w:space="0" w:color="auto"/>
              <w:left w:val="single" w:sz="4" w:space="0" w:color="auto"/>
              <w:bottom w:val="single" w:sz="4" w:space="0" w:color="auto"/>
              <w:right w:val="single" w:sz="4" w:space="0" w:color="auto"/>
            </w:tcBorders>
          </w:tcPr>
          <w:p w14:paraId="2026D6AD" w14:textId="77777777" w:rsidR="00546D70" w:rsidRPr="002A6F9C"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9"/>
                <w:szCs w:val="19"/>
              </w:rPr>
            </w:pPr>
            <w:r w:rsidRPr="002A6F9C">
              <w:rPr>
                <w:sz w:val="19"/>
                <w:szCs w:val="19"/>
              </w:rPr>
              <w:t>To what extent has the programme identified, reached and responded to the priorities and needs of the most excluded groups (</w:t>
            </w:r>
            <w:r w:rsidRPr="002A6F9C">
              <w:rPr>
                <w:rStyle w:val="cf01"/>
              </w:rPr>
              <w:t xml:space="preserve">(including persons with disabilities) </w:t>
            </w:r>
            <w:r w:rsidRPr="002A6F9C">
              <w:rPr>
                <w:sz w:val="19"/>
                <w:szCs w:val="19"/>
              </w:rPr>
              <w:t>of women migrant workers?</w:t>
            </w:r>
          </w:p>
          <w:p w14:paraId="0D06679E" w14:textId="77777777" w:rsidR="00546D70" w:rsidRPr="002A6F9C"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sz w:val="19"/>
                <w:szCs w:val="19"/>
              </w:rPr>
            </w:pPr>
          </w:p>
          <w:p w14:paraId="49C1D7CA" w14:textId="77777777" w:rsidR="00546D70" w:rsidRPr="002A6F9C"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sz w:val="19"/>
                <w:szCs w:val="19"/>
              </w:rPr>
            </w:pPr>
            <w:r w:rsidRPr="002A6F9C">
              <w:rPr>
                <w:sz w:val="19"/>
                <w:szCs w:val="19"/>
              </w:rPr>
              <w:t>To what extent will the programmes interventions contribute to transformative change through addressing the structural barriers and exclusionary norms and harmful practices?</w:t>
            </w:r>
          </w:p>
          <w:p w14:paraId="2C802D7C" w14:textId="77777777" w:rsidR="00546D70" w:rsidRPr="002A6F9C"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sz w:val="19"/>
                <w:szCs w:val="19"/>
              </w:rPr>
            </w:pPr>
          </w:p>
          <w:p w14:paraId="4C5DC45D" w14:textId="77777777" w:rsidR="00546D70" w:rsidRPr="002A6F9C"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sz w:val="19"/>
                <w:szCs w:val="19"/>
              </w:rPr>
            </w:pPr>
            <w:r w:rsidRPr="002A6F9C">
              <w:rPr>
                <w:sz w:val="19"/>
                <w:szCs w:val="19"/>
              </w:rPr>
              <w:t>To what extent has the programme applied a rights-based approach in its implementation (inclusive, participatory, transparent, etc.)?</w:t>
            </w:r>
          </w:p>
          <w:p w14:paraId="44430737" w14:textId="77777777" w:rsidR="00546D70" w:rsidRPr="002A6F9C"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sz w:val="19"/>
                <w:szCs w:val="19"/>
              </w:rPr>
            </w:pPr>
          </w:p>
          <w:p w14:paraId="5A78A43E" w14:textId="77777777" w:rsidR="00546D70" w:rsidRPr="002A6F9C"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sz w:val="19"/>
                <w:szCs w:val="19"/>
              </w:rPr>
            </w:pPr>
            <w:r w:rsidRPr="002A6F9C">
              <w:rPr>
                <w:sz w:val="19"/>
                <w:szCs w:val="19"/>
              </w:rPr>
              <w:t>To what extent have women’s voices and agency been promoted through the programme?</w:t>
            </w:r>
          </w:p>
          <w:p w14:paraId="6141C181" w14:textId="77777777" w:rsidR="00546D70" w:rsidRPr="002A6F9C"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sz w:val="19"/>
                <w:szCs w:val="19"/>
              </w:rPr>
            </w:pPr>
          </w:p>
          <w:p w14:paraId="32A949AE" w14:textId="77777777" w:rsidR="00546D70" w:rsidRPr="002A6F9C"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rFonts w:ascii="Calibri,Bold" w:hAnsi="Calibri,Bold" w:cs="Calibri,Bold"/>
                <w:b/>
                <w:bCs/>
                <w:sz w:val="19"/>
                <w:szCs w:val="19"/>
              </w:rPr>
            </w:pPr>
          </w:p>
        </w:tc>
      </w:tr>
      <w:tr w:rsidR="00546D70" w14:paraId="72A97AD8" w14:textId="77777777" w:rsidTr="003D7282">
        <w:tc>
          <w:tcPr>
            <w:cnfStyle w:val="001000000000" w:firstRow="0" w:lastRow="0" w:firstColumn="1" w:lastColumn="0" w:oddVBand="0" w:evenVBand="0" w:oddHBand="0" w:evenHBand="0" w:firstRowFirstColumn="0" w:firstRowLastColumn="0" w:lastRowFirstColumn="0" w:lastRowLastColumn="0"/>
            <w:tcW w:w="1885" w:type="dxa"/>
            <w:tcBorders>
              <w:top w:val="single" w:sz="4" w:space="0" w:color="auto"/>
              <w:left w:val="single" w:sz="4" w:space="0" w:color="auto"/>
              <w:bottom w:val="single" w:sz="4" w:space="0" w:color="auto"/>
              <w:right w:val="single" w:sz="4" w:space="0" w:color="auto"/>
            </w:tcBorders>
          </w:tcPr>
          <w:p w14:paraId="7783B627" w14:textId="77777777" w:rsidR="00546D70" w:rsidRDefault="00546D70" w:rsidP="003D7282">
            <w:pPr>
              <w:autoSpaceDE w:val="0"/>
              <w:autoSpaceDN w:val="0"/>
              <w:adjustRightInd w:val="0"/>
              <w:spacing w:after="0" w:line="240" w:lineRule="auto"/>
              <w:rPr>
                <w:rFonts w:ascii="Calibri" w:hAnsi="Calibri" w:cs="Calibri"/>
                <w:b w:val="0"/>
                <w:sz w:val="19"/>
                <w:szCs w:val="19"/>
              </w:rPr>
            </w:pPr>
            <w:r>
              <w:rPr>
                <w:sz w:val="19"/>
                <w:szCs w:val="19"/>
              </w:rPr>
              <w:t>Efficiency</w:t>
            </w:r>
          </w:p>
          <w:p w14:paraId="12EFE0A5" w14:textId="77777777" w:rsidR="00546D70" w:rsidRDefault="00546D70" w:rsidP="003D7282">
            <w:pPr>
              <w:autoSpaceDE w:val="0"/>
              <w:autoSpaceDN w:val="0"/>
              <w:adjustRightInd w:val="0"/>
              <w:spacing w:after="0" w:line="240" w:lineRule="auto"/>
              <w:rPr>
                <w:rFonts w:ascii="Calibri,Bold" w:hAnsi="Calibri,Bold" w:cs="Calibri,Bold"/>
                <w:bCs/>
                <w:sz w:val="19"/>
                <w:szCs w:val="19"/>
              </w:rPr>
            </w:pPr>
          </w:p>
        </w:tc>
        <w:tc>
          <w:tcPr>
            <w:tcW w:w="7920" w:type="dxa"/>
            <w:tcBorders>
              <w:top w:val="single" w:sz="4" w:space="0" w:color="auto"/>
              <w:left w:val="single" w:sz="4" w:space="0" w:color="auto"/>
              <w:bottom w:val="single" w:sz="4" w:space="0" w:color="auto"/>
              <w:right w:val="single" w:sz="4" w:space="0" w:color="auto"/>
            </w:tcBorders>
          </w:tcPr>
          <w:p w14:paraId="1789D1C4" w14:textId="77777777" w:rsidR="00546D70"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9"/>
                <w:szCs w:val="19"/>
              </w:rPr>
            </w:pPr>
            <w:r>
              <w:rPr>
                <w:sz w:val="19"/>
                <w:szCs w:val="19"/>
              </w:rPr>
              <w:lastRenderedPageBreak/>
              <w:t>How has the programme applied value-for-money in its design and implementation?</w:t>
            </w:r>
          </w:p>
          <w:p w14:paraId="1D410C0B" w14:textId="77777777" w:rsidR="00546D70"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sz w:val="19"/>
                <w:szCs w:val="19"/>
              </w:rPr>
            </w:pPr>
          </w:p>
          <w:p w14:paraId="6377D28B" w14:textId="77777777" w:rsidR="00546D70"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sz w:val="19"/>
                <w:szCs w:val="19"/>
              </w:rPr>
            </w:pPr>
            <w:r>
              <w:rPr>
                <w:sz w:val="19"/>
                <w:szCs w:val="19"/>
              </w:rPr>
              <w:t>How economically and timely are GOALS resource/inputs (e.g. financial, human, institutional, technical, etc.) converted to results?</w:t>
            </w:r>
          </w:p>
          <w:p w14:paraId="06D50274" w14:textId="77777777" w:rsidR="00546D70"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sz w:val="19"/>
                <w:szCs w:val="19"/>
              </w:rPr>
            </w:pPr>
          </w:p>
          <w:p w14:paraId="34CBDB75" w14:textId="77777777" w:rsidR="00546D70"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sz w:val="19"/>
                <w:szCs w:val="19"/>
              </w:rPr>
            </w:pPr>
            <w:r>
              <w:rPr>
                <w:sz w:val="19"/>
                <w:szCs w:val="19"/>
              </w:rPr>
              <w:t xml:space="preserve">Did the project management capacities and structure (including the operational/implementation arrangements) facilitate good results and efficient delivery? </w:t>
            </w:r>
          </w:p>
          <w:p w14:paraId="0BAEDDA4" w14:textId="77777777" w:rsidR="00546D70"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sz w:val="19"/>
                <w:szCs w:val="19"/>
              </w:rPr>
            </w:pPr>
          </w:p>
          <w:p w14:paraId="4E7990A7" w14:textId="77777777" w:rsidR="00546D70"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sz w:val="19"/>
                <w:szCs w:val="19"/>
              </w:rPr>
            </w:pPr>
            <w:r>
              <w:rPr>
                <w:sz w:val="19"/>
                <w:szCs w:val="19"/>
              </w:rPr>
              <w:t xml:space="preserve">Has there been a clear understanding of roles and responsibilities by all parties involved? </w:t>
            </w:r>
          </w:p>
          <w:p w14:paraId="28AF39BA" w14:textId="77777777" w:rsidR="00546D70"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sz w:val="19"/>
                <w:szCs w:val="19"/>
              </w:rPr>
            </w:pPr>
          </w:p>
          <w:p w14:paraId="65464CFD" w14:textId="77777777" w:rsidR="00546D70"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sz w:val="19"/>
                <w:szCs w:val="19"/>
              </w:rPr>
            </w:pPr>
            <w:r>
              <w:rPr>
                <w:sz w:val="19"/>
                <w:szCs w:val="19"/>
              </w:rPr>
              <w:t>How effective is communication between the programme team, the IOM, ILO, UN Women and the national implementing partners as well as with SDC?</w:t>
            </w:r>
          </w:p>
          <w:p w14:paraId="55047D7F" w14:textId="77777777" w:rsidR="00546D70"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sz w:val="19"/>
                <w:szCs w:val="19"/>
              </w:rPr>
            </w:pPr>
          </w:p>
          <w:p w14:paraId="284F4715" w14:textId="77777777" w:rsidR="00546D70"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sz w:val="19"/>
                <w:szCs w:val="19"/>
              </w:rPr>
            </w:pPr>
            <w:r>
              <w:rPr>
                <w:sz w:val="19"/>
                <w:szCs w:val="19"/>
              </w:rPr>
              <w:t>How effectively does the programme management team employ a results-based monitoring approach?</w:t>
            </w:r>
          </w:p>
          <w:p w14:paraId="0466B139" w14:textId="77777777" w:rsidR="00546D70"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rFonts w:ascii="Calibri,Bold" w:hAnsi="Calibri,Bold" w:cs="Calibri,Bold"/>
                <w:b/>
                <w:bCs/>
                <w:sz w:val="19"/>
                <w:szCs w:val="19"/>
              </w:rPr>
            </w:pPr>
          </w:p>
        </w:tc>
      </w:tr>
      <w:tr w:rsidR="00546D70" w14:paraId="7988DFB2" w14:textId="77777777" w:rsidTr="003D7282">
        <w:tc>
          <w:tcPr>
            <w:cnfStyle w:val="001000000000" w:firstRow="0" w:lastRow="0" w:firstColumn="1" w:lastColumn="0" w:oddVBand="0" w:evenVBand="0" w:oddHBand="0" w:evenHBand="0" w:firstRowFirstColumn="0" w:firstRowLastColumn="0" w:lastRowFirstColumn="0" w:lastRowLastColumn="0"/>
            <w:tcW w:w="1885" w:type="dxa"/>
            <w:tcBorders>
              <w:top w:val="single" w:sz="4" w:space="0" w:color="auto"/>
              <w:left w:val="single" w:sz="4" w:space="0" w:color="auto"/>
              <w:bottom w:val="single" w:sz="4" w:space="0" w:color="auto"/>
              <w:right w:val="single" w:sz="4" w:space="0" w:color="auto"/>
            </w:tcBorders>
            <w:hideMark/>
          </w:tcPr>
          <w:p w14:paraId="6ADAB7F0" w14:textId="77777777" w:rsidR="00546D70" w:rsidRDefault="00546D70" w:rsidP="003D7282">
            <w:pPr>
              <w:autoSpaceDE w:val="0"/>
              <w:autoSpaceDN w:val="0"/>
              <w:adjustRightInd w:val="0"/>
              <w:spacing w:after="0" w:line="240" w:lineRule="auto"/>
              <w:rPr>
                <w:rFonts w:ascii="Calibri" w:hAnsi="Calibri" w:cstheme="minorHAnsi"/>
                <w:b w:val="0"/>
                <w:sz w:val="19"/>
                <w:szCs w:val="19"/>
              </w:rPr>
            </w:pPr>
            <w:r>
              <w:rPr>
                <w:rFonts w:cstheme="minorHAnsi"/>
                <w:sz w:val="19"/>
                <w:szCs w:val="19"/>
              </w:rPr>
              <w:lastRenderedPageBreak/>
              <w:t>Potential</w:t>
            </w:r>
          </w:p>
          <w:p w14:paraId="63CF5B9C" w14:textId="77777777" w:rsidR="00546D70" w:rsidRDefault="00546D70" w:rsidP="003D7282">
            <w:pPr>
              <w:autoSpaceDE w:val="0"/>
              <w:autoSpaceDN w:val="0"/>
              <w:adjustRightInd w:val="0"/>
              <w:spacing w:after="0" w:line="240" w:lineRule="auto"/>
              <w:rPr>
                <w:rFonts w:cstheme="minorHAnsi"/>
                <w:bCs/>
                <w:sz w:val="19"/>
                <w:szCs w:val="19"/>
              </w:rPr>
            </w:pPr>
            <w:r>
              <w:rPr>
                <w:rFonts w:cstheme="minorHAnsi"/>
                <w:sz w:val="19"/>
                <w:szCs w:val="19"/>
              </w:rPr>
              <w:t xml:space="preserve">impact </w:t>
            </w:r>
          </w:p>
        </w:tc>
        <w:tc>
          <w:tcPr>
            <w:tcW w:w="7920" w:type="dxa"/>
            <w:tcBorders>
              <w:top w:val="single" w:sz="4" w:space="0" w:color="auto"/>
              <w:left w:val="single" w:sz="4" w:space="0" w:color="auto"/>
              <w:bottom w:val="single" w:sz="4" w:space="0" w:color="auto"/>
              <w:right w:val="single" w:sz="4" w:space="0" w:color="auto"/>
            </w:tcBorders>
          </w:tcPr>
          <w:p w14:paraId="24FA5F64" w14:textId="77777777" w:rsidR="00546D70"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rFonts w:cstheme="minorHAnsi"/>
                <w:sz w:val="19"/>
                <w:szCs w:val="19"/>
              </w:rPr>
            </w:pPr>
            <w:r>
              <w:rPr>
                <w:rFonts w:cstheme="minorHAnsi"/>
                <w:sz w:val="19"/>
                <w:szCs w:val="19"/>
              </w:rPr>
              <w:t>Has the intervention caused a significant change in the lives of the intended beneficiaries?</w:t>
            </w:r>
          </w:p>
          <w:p w14:paraId="342A5280" w14:textId="77777777" w:rsidR="00546D70"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rFonts w:cstheme="minorHAnsi"/>
                <w:sz w:val="19"/>
                <w:szCs w:val="19"/>
                <w14:ligatures w14:val="standardContextual"/>
              </w:rPr>
            </w:pPr>
          </w:p>
          <w:p w14:paraId="56ABC3CD" w14:textId="77777777" w:rsidR="00546D70"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rFonts w:cstheme="minorHAnsi"/>
                <w:sz w:val="19"/>
                <w:szCs w:val="19"/>
              </w:rPr>
            </w:pPr>
          </w:p>
          <w:p w14:paraId="16837E5F" w14:textId="77777777" w:rsidR="00546D70"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rFonts w:cstheme="minorHAnsi"/>
                <w:sz w:val="19"/>
                <w:szCs w:val="19"/>
              </w:rPr>
            </w:pPr>
            <w:r>
              <w:rPr>
                <w:rFonts w:cstheme="minorHAnsi"/>
                <w:sz w:val="19"/>
                <w:szCs w:val="19"/>
              </w:rPr>
              <w:t>Is the intervention transformative – does it create enduring changes in norms – including gender norms – and systems, whether intended or not?</w:t>
            </w:r>
          </w:p>
          <w:p w14:paraId="4D93AF65" w14:textId="77777777" w:rsidR="00546D70"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rFonts w:cstheme="minorHAnsi"/>
                <w:sz w:val="19"/>
                <w:szCs w:val="19"/>
              </w:rPr>
            </w:pPr>
          </w:p>
          <w:p w14:paraId="35BC87F7" w14:textId="77777777" w:rsidR="00546D70"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rFonts w:cstheme="minorHAnsi"/>
                <w:sz w:val="19"/>
                <w:szCs w:val="19"/>
              </w:rPr>
            </w:pPr>
            <w:r>
              <w:rPr>
                <w:rFonts w:cstheme="minorHAnsi"/>
                <w:sz w:val="19"/>
                <w:szCs w:val="19"/>
              </w:rPr>
              <w:t>Any unintended results/lessons learned?</w:t>
            </w:r>
          </w:p>
          <w:p w14:paraId="1CB8D324" w14:textId="77777777" w:rsidR="00546D70"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rFonts w:cstheme="minorHAnsi"/>
                <w:b/>
                <w:bCs/>
                <w:sz w:val="19"/>
                <w:szCs w:val="19"/>
              </w:rPr>
            </w:pPr>
          </w:p>
        </w:tc>
      </w:tr>
      <w:tr w:rsidR="00546D70" w14:paraId="1BEFC0F9" w14:textId="77777777" w:rsidTr="003D7282">
        <w:tc>
          <w:tcPr>
            <w:cnfStyle w:val="001000000000" w:firstRow="0" w:lastRow="0" w:firstColumn="1" w:lastColumn="0" w:oddVBand="0" w:evenVBand="0" w:oddHBand="0" w:evenHBand="0" w:firstRowFirstColumn="0" w:firstRowLastColumn="0" w:lastRowFirstColumn="0" w:lastRowLastColumn="0"/>
            <w:tcW w:w="1885" w:type="dxa"/>
            <w:tcBorders>
              <w:top w:val="single" w:sz="4" w:space="0" w:color="auto"/>
              <w:left w:val="single" w:sz="4" w:space="0" w:color="auto"/>
              <w:bottom w:val="single" w:sz="4" w:space="0" w:color="auto"/>
              <w:right w:val="single" w:sz="4" w:space="0" w:color="auto"/>
            </w:tcBorders>
          </w:tcPr>
          <w:p w14:paraId="12FAA4C8" w14:textId="77777777" w:rsidR="00546D70" w:rsidRDefault="00546D70" w:rsidP="003D7282">
            <w:pPr>
              <w:autoSpaceDE w:val="0"/>
              <w:autoSpaceDN w:val="0"/>
              <w:adjustRightInd w:val="0"/>
              <w:spacing w:after="0" w:line="240" w:lineRule="auto"/>
              <w:rPr>
                <w:rFonts w:cstheme="minorHAnsi"/>
                <w:b w:val="0"/>
                <w:sz w:val="19"/>
                <w:szCs w:val="19"/>
              </w:rPr>
            </w:pPr>
            <w:r>
              <w:rPr>
                <w:rFonts w:cstheme="minorHAnsi"/>
                <w:sz w:val="19"/>
                <w:szCs w:val="19"/>
              </w:rPr>
              <w:t>Sustainability</w:t>
            </w:r>
          </w:p>
          <w:p w14:paraId="34903C89" w14:textId="77777777" w:rsidR="00546D70" w:rsidRDefault="00546D70" w:rsidP="003D7282">
            <w:pPr>
              <w:autoSpaceDE w:val="0"/>
              <w:autoSpaceDN w:val="0"/>
              <w:adjustRightInd w:val="0"/>
              <w:spacing w:after="0" w:line="240" w:lineRule="auto"/>
              <w:rPr>
                <w:rFonts w:cstheme="minorHAnsi"/>
                <w:sz w:val="19"/>
                <w:szCs w:val="19"/>
              </w:rPr>
            </w:pPr>
          </w:p>
        </w:tc>
        <w:tc>
          <w:tcPr>
            <w:tcW w:w="7920" w:type="dxa"/>
            <w:tcBorders>
              <w:top w:val="single" w:sz="4" w:space="0" w:color="auto"/>
              <w:left w:val="single" w:sz="4" w:space="0" w:color="auto"/>
              <w:bottom w:val="single" w:sz="4" w:space="0" w:color="auto"/>
              <w:right w:val="single" w:sz="4" w:space="0" w:color="auto"/>
            </w:tcBorders>
          </w:tcPr>
          <w:p w14:paraId="1C6F303C" w14:textId="77777777" w:rsidR="00546D70"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rFonts w:cstheme="minorHAnsi"/>
                <w:sz w:val="19"/>
                <w:szCs w:val="19"/>
              </w:rPr>
            </w:pPr>
            <w:r>
              <w:rPr>
                <w:rFonts w:cstheme="minorHAnsi"/>
                <w:sz w:val="19"/>
                <w:szCs w:val="19"/>
              </w:rPr>
              <w:t>To what extent is GOALS’ strategies for outcomes’ sustainability oriented to impact and making direction towards achieving the sustainability of results from an institutional, policy and financial perspective.</w:t>
            </w:r>
          </w:p>
          <w:p w14:paraId="709A26D1" w14:textId="77777777" w:rsidR="00546D70"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rFonts w:cstheme="minorHAnsi"/>
                <w:sz w:val="19"/>
                <w:szCs w:val="19"/>
              </w:rPr>
            </w:pPr>
          </w:p>
          <w:p w14:paraId="64D00288" w14:textId="77777777" w:rsidR="00546D70"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rFonts w:cstheme="minorHAnsi"/>
                <w:sz w:val="19"/>
                <w:szCs w:val="19"/>
              </w:rPr>
            </w:pPr>
            <w:r>
              <w:rPr>
                <w:rFonts w:cstheme="minorHAnsi"/>
                <w:sz w:val="19"/>
                <w:szCs w:val="19"/>
              </w:rPr>
              <w:t>-Are some of the platforms/forums or mechanisms created by GOALS sustainable?</w:t>
            </w:r>
          </w:p>
          <w:p w14:paraId="1AFDF6BF" w14:textId="77777777" w:rsidR="00546D70" w:rsidRDefault="00546D70" w:rsidP="003D7282">
            <w:pPr>
              <w:autoSpaceDE w:val="0"/>
              <w:autoSpaceDN w:val="0"/>
              <w:adjustRightInd w:val="0"/>
              <w:spacing w:after="0" w:line="240" w:lineRule="auto"/>
              <w:cnfStyle w:val="000000000000" w:firstRow="0" w:lastRow="0" w:firstColumn="0" w:lastColumn="0" w:oddVBand="0" w:evenVBand="0" w:oddHBand="0" w:evenHBand="0" w:firstRowFirstColumn="0" w:firstRowLastColumn="0" w:lastRowFirstColumn="0" w:lastRowLastColumn="0"/>
              <w:rPr>
                <w:rFonts w:cstheme="minorHAnsi"/>
                <w:sz w:val="19"/>
                <w:szCs w:val="19"/>
              </w:rPr>
            </w:pPr>
            <w:r>
              <w:rPr>
                <w:rFonts w:cstheme="minorHAnsi"/>
                <w:sz w:val="19"/>
                <w:szCs w:val="19"/>
              </w:rPr>
              <w:t>-Are some of the regional frameworks developed by GOALS sustainable?</w:t>
            </w:r>
          </w:p>
        </w:tc>
      </w:tr>
    </w:tbl>
    <w:p w14:paraId="57CAE427" w14:textId="77777777" w:rsidR="00546D70" w:rsidRDefault="00546D70" w:rsidP="00546D70">
      <w:pPr>
        <w:rPr>
          <w:rFonts w:ascii="Calibri" w:hAnsi="Calibri" w:cstheme="minorHAnsi"/>
          <w:sz w:val="22"/>
          <w:szCs w:val="22"/>
          <w:lang w:eastAsia="en-US"/>
        </w:rPr>
      </w:pPr>
    </w:p>
    <w:p w14:paraId="1D9F81E3" w14:textId="77777777" w:rsidR="00546D70" w:rsidRDefault="00546D70" w:rsidP="00546D70">
      <w:pPr>
        <w:rPr>
          <w:rFonts w:cstheme="minorHAnsi"/>
          <w:b/>
          <w:bCs/>
        </w:rPr>
      </w:pPr>
    </w:p>
    <w:p w14:paraId="0B46B384" w14:textId="77777777" w:rsidR="00546D70" w:rsidRDefault="00546D70" w:rsidP="00546D70">
      <w:pPr>
        <w:rPr>
          <w:rFonts w:cstheme="minorHAnsi"/>
          <w:b/>
          <w:bCs/>
        </w:rPr>
      </w:pPr>
      <w:r>
        <w:rPr>
          <w:rFonts w:cstheme="minorHAnsi"/>
          <w:b/>
          <w:bCs/>
        </w:rPr>
        <w:t xml:space="preserve">Cross-cutting issues </w:t>
      </w:r>
    </w:p>
    <w:p w14:paraId="32617E75" w14:textId="77777777" w:rsidR="00546D70" w:rsidRDefault="00546D70" w:rsidP="00546D70">
      <w:pPr>
        <w:rPr>
          <w:rFonts w:cstheme="minorHAnsi"/>
        </w:rPr>
      </w:pPr>
      <w:r>
        <w:rPr>
          <w:rFonts w:cstheme="minorHAnsi"/>
        </w:rPr>
        <w:t xml:space="preserve">The evaluation will address all cross-cutting issues–COVID-19 responsiveness, gender equality, disability inclusion and non-discrimination, and social transformation. In terms of this evaluation, this implies involving both men and women, families left behind and other segments of beneficiary groups as relevant by country in the consultation, evaluation analysis and evaluation team. Moreover, the evaluators should review data and information that are disaggregated by sex at a minimum and assess the relevance and effectiveness of gender-related strategies and outcomes to improve lives of women and men. All this information should be included in the inception report, draft and final evaluation report. </w:t>
      </w:r>
    </w:p>
    <w:p w14:paraId="613D2E7C" w14:textId="77777777" w:rsidR="00546D70" w:rsidRDefault="00546D70" w:rsidP="00546D70">
      <w:pPr>
        <w:rPr>
          <w:rFonts w:cstheme="minorHAnsi"/>
          <w:b/>
          <w:bCs/>
          <w:sz w:val="28"/>
          <w:szCs w:val="28"/>
        </w:rPr>
      </w:pPr>
      <w:r>
        <w:rPr>
          <w:rFonts w:cstheme="minorHAnsi"/>
          <w:b/>
          <w:bCs/>
          <w:sz w:val="28"/>
          <w:szCs w:val="28"/>
        </w:rPr>
        <w:t xml:space="preserve">5. Evaluation Approach and </w:t>
      </w:r>
      <w:bookmarkStart w:id="189" w:name="methodology"/>
      <w:r>
        <w:rPr>
          <w:rFonts w:cstheme="minorHAnsi"/>
          <w:b/>
          <w:bCs/>
          <w:sz w:val="28"/>
          <w:szCs w:val="28"/>
        </w:rPr>
        <w:t xml:space="preserve">Methodology </w:t>
      </w:r>
      <w:bookmarkEnd w:id="189"/>
    </w:p>
    <w:p w14:paraId="032D3F0A" w14:textId="77777777" w:rsidR="00546D70" w:rsidRDefault="00546D70" w:rsidP="00546D70">
      <w:pPr>
        <w:rPr>
          <w:rFonts w:cs="Calibri"/>
          <w:sz w:val="22"/>
          <w:szCs w:val="22"/>
        </w:rPr>
      </w:pPr>
      <w:r>
        <w:rPr>
          <w:rFonts w:cstheme="minorHAnsi"/>
        </w:rPr>
        <w:t xml:space="preserve">The evaluation will use a mix of evaluation approaches and methods, and ensure triangulation of information using available information like current results achieved, annual reports of GOALS programme, research studies, currently available data sources etc. The following approaches are proposed </w:t>
      </w:r>
      <w:r>
        <w:rPr>
          <w:rFonts w:cstheme="minorHAnsi"/>
        </w:rPr>
        <w:lastRenderedPageBreak/>
        <w:t>to be agreed with and further elaborated by the evaluator. It will, in part, use a theory-based and gender-responsive approach to assessing progress towards the specific objectives. It will use</w:t>
      </w:r>
      <w:r>
        <w:t xml:space="preserve"> </w:t>
      </w:r>
      <w:r>
        <w:rPr>
          <w:rFonts w:cstheme="minorHAnsi"/>
        </w:rPr>
        <w:t xml:space="preserve">a </w:t>
      </w:r>
      <w:r>
        <w:rPr>
          <w:rStyle w:val="cf01"/>
          <w:rFonts w:asciiTheme="minorHAnsi" w:hAnsiTheme="minorHAnsi" w:cstheme="minorHAnsi"/>
        </w:rPr>
        <w:t>Results-based approach</w:t>
      </w:r>
      <w:r>
        <w:t xml:space="preserve"> to examine the project’s achievements. </w:t>
      </w:r>
      <w:bookmarkStart w:id="190" w:name="_Hlk139357100"/>
      <w:r>
        <w:t>It will use a case study approach to examine the countries or modalities (i.e. capacity development) under review</w:t>
      </w:r>
      <w:bookmarkEnd w:id="190"/>
      <w:r>
        <w:t xml:space="preserve">. It will, in part, use a mixed methods approach (e.g. document analysis, interviews, direct observation and surveys) to ensure the validity and reliability of the findings. It will also use a participatory approach in that, to the extent possible, the evaluation will involve key stakeholders such as rights holders, civil society, government, ILO Tripartite Constituents, personnel and strategic partners. </w:t>
      </w:r>
    </w:p>
    <w:p w14:paraId="79D81D00" w14:textId="77777777" w:rsidR="00546D70" w:rsidRDefault="00546D70" w:rsidP="00546D70">
      <w:pPr>
        <w:rPr>
          <w:b/>
          <w:bCs/>
        </w:rPr>
      </w:pPr>
      <w:r>
        <w:rPr>
          <w:b/>
          <w:bCs/>
        </w:rPr>
        <w:t xml:space="preserve">Evaluation methodology </w:t>
      </w:r>
    </w:p>
    <w:p w14:paraId="72DD75F2" w14:textId="77777777" w:rsidR="00546D70" w:rsidRDefault="00546D70" w:rsidP="00546D70">
      <w:r>
        <w:t>It is anticipated that, because of the range of stakeholders scattered across south and southeast Asia, face-to-face data collection may not be possible and virtual consultations are recommended wherever possible, unless there is a critical need to conduct face-to-face consultations. The methodology will be elaborated during the inception phase due to available time and resource limitations in conducting the evaluation. The evaluator may use the remote data collection methods described in ILO and IOM publications where applicable. Some of the approaches for remote data collection applied during COVID -19 are applicable even now to ensure high quality and credible data.</w:t>
      </w:r>
    </w:p>
    <w:p w14:paraId="3502B9E1" w14:textId="77777777" w:rsidR="00546D70" w:rsidRDefault="00546D70" w:rsidP="00546D70">
      <w:pPr>
        <w:rPr>
          <w:b/>
          <w:bCs/>
        </w:rPr>
      </w:pPr>
      <w:r>
        <w:rPr>
          <w:b/>
          <w:bCs/>
        </w:rPr>
        <w:t xml:space="preserve">Stakeholder participation </w:t>
      </w:r>
    </w:p>
    <w:p w14:paraId="44A1B50B" w14:textId="77777777" w:rsidR="00546D70" w:rsidRDefault="00546D70" w:rsidP="00546D70">
      <w:r>
        <w:t xml:space="preserve">Human rights-based approach and Gender-responsive evaluation places people at the centre of the process. It is important to engage with key partners from the planning stage through to the use of evaluation. Evaluation stakeholders will be identified based on their role in the GOALS programme and the stakeholder list for interviews will only be finalised at the beginning of the evaluation. Stakeholders are not only key informants, but they need to be meaningfully engaged in the process to be able to express their beliefs on an equal footing. These fundamental power dynamics amongst stakeholders must be recognised in the process and ways for engaging meaningful stakeholder participation should be proposed by the evaluation team. The evaluation proposal should propose ways in which various stakeholders will be engaged, ensuring that representatives of the most marginalised or groups in vulnerable situations are able to participate throughout the evaluation process. Arrangements will be made to consult vulnerable groups while maintaining the required protocols. </w:t>
      </w:r>
    </w:p>
    <w:p w14:paraId="0AAB4BB4" w14:textId="77777777" w:rsidR="00546D70" w:rsidRDefault="00546D70" w:rsidP="00546D70">
      <w:pPr>
        <w:rPr>
          <w:b/>
          <w:bCs/>
          <w:sz w:val="28"/>
          <w:szCs w:val="28"/>
        </w:rPr>
      </w:pPr>
    </w:p>
    <w:p w14:paraId="6883F0A9" w14:textId="77777777" w:rsidR="00546D70" w:rsidRDefault="00546D70" w:rsidP="00546D70">
      <w:pPr>
        <w:rPr>
          <w:b/>
          <w:bCs/>
          <w:sz w:val="28"/>
          <w:szCs w:val="28"/>
        </w:rPr>
      </w:pPr>
    </w:p>
    <w:p w14:paraId="28B46D0C" w14:textId="77777777" w:rsidR="00546D70" w:rsidRDefault="00546D70" w:rsidP="00546D70">
      <w:pPr>
        <w:rPr>
          <w:b/>
          <w:bCs/>
          <w:sz w:val="28"/>
          <w:szCs w:val="28"/>
        </w:rPr>
      </w:pPr>
      <w:r>
        <w:rPr>
          <w:b/>
          <w:bCs/>
          <w:sz w:val="28"/>
          <w:szCs w:val="28"/>
        </w:rPr>
        <w:t xml:space="preserve">6. </w:t>
      </w:r>
      <w:r>
        <w:rPr>
          <w:b/>
          <w:bCs/>
          <w:sz w:val="28"/>
          <w:szCs w:val="28"/>
        </w:rPr>
        <w:tab/>
        <w:t xml:space="preserve">Expected Deliverables </w:t>
      </w:r>
    </w:p>
    <w:p w14:paraId="2CC81D2F" w14:textId="77777777" w:rsidR="00546D70" w:rsidRDefault="00546D70" w:rsidP="00546D70">
      <w:pPr>
        <w:rPr>
          <w:sz w:val="22"/>
          <w:szCs w:val="22"/>
        </w:rPr>
      </w:pPr>
      <w:r>
        <w:t xml:space="preserve">The deliverables from the evaluation will include: </w:t>
      </w:r>
    </w:p>
    <w:p w14:paraId="141453EB" w14:textId="77777777" w:rsidR="00546D70" w:rsidRDefault="00546D70" w:rsidP="00546D70">
      <w:pPr>
        <w:pStyle w:val="ListParagraph"/>
        <w:numPr>
          <w:ilvl w:val="0"/>
          <w:numId w:val="42"/>
        </w:numPr>
        <w:spacing w:after="160" w:line="256" w:lineRule="auto"/>
        <w:ind w:right="0"/>
      </w:pPr>
      <w:r>
        <w:rPr>
          <w:b/>
          <w:bCs/>
        </w:rPr>
        <w:t>Inception presentation</w:t>
      </w:r>
      <w:r>
        <w:t xml:space="preserve">: this presentation will be made to the Evaluation Management group (EMG) and the Evaluation Reference Group (ERG) to outline key aspects of the inception report. Feedback from the EMG and ERG will be integrated into the inception report. </w:t>
      </w:r>
    </w:p>
    <w:p w14:paraId="6AE4088E" w14:textId="77777777" w:rsidR="00546D70" w:rsidRDefault="00546D70" w:rsidP="00546D70">
      <w:pPr>
        <w:pStyle w:val="ListParagraph"/>
        <w:numPr>
          <w:ilvl w:val="0"/>
          <w:numId w:val="42"/>
        </w:numPr>
        <w:spacing w:after="160" w:line="256" w:lineRule="auto"/>
        <w:ind w:right="0"/>
      </w:pPr>
      <w:r>
        <w:rPr>
          <w:b/>
          <w:bCs/>
        </w:rPr>
        <w:t>Inception report</w:t>
      </w:r>
      <w:r>
        <w:t>: This document constitutes the operational plan of the evaluation and should be aligned with the ToR. The purpose of the inception report is to ensure that a common understanding and agreement on the evaluation approach is reached. The report will include the detailed methodology, evaluation matrix, data collection tools and evaluation workplan.</w:t>
      </w:r>
    </w:p>
    <w:p w14:paraId="4929138A" w14:textId="77777777" w:rsidR="00546D70" w:rsidRDefault="00546D70" w:rsidP="00546D70">
      <w:pPr>
        <w:pStyle w:val="ListParagraph"/>
        <w:numPr>
          <w:ilvl w:val="0"/>
          <w:numId w:val="42"/>
        </w:numPr>
        <w:spacing w:after="160" w:line="256" w:lineRule="auto"/>
        <w:ind w:right="0"/>
      </w:pPr>
      <w:r>
        <w:rPr>
          <w:b/>
          <w:bCs/>
        </w:rPr>
        <w:lastRenderedPageBreak/>
        <w:t>Preliminary findings</w:t>
      </w:r>
      <w:r>
        <w:t>: this is an interim product that presents the preliminary findings and areas for recommendations on the way forward to the EMG and the ERG</w:t>
      </w:r>
      <w:r>
        <w:rPr>
          <w:rStyle w:val="FootnoteReference"/>
        </w:rPr>
        <w:footnoteReference w:id="260"/>
      </w:r>
      <w:r>
        <w:t xml:space="preserve"> for consultation to identify: major gaps, factual errors and errors of interpretation. Feedback received during the presentation will feed into the draft report. </w:t>
      </w:r>
    </w:p>
    <w:p w14:paraId="47DF7AF6" w14:textId="77777777" w:rsidR="00546D70" w:rsidRDefault="00546D70" w:rsidP="00546D70">
      <w:pPr>
        <w:pStyle w:val="ListParagraph"/>
        <w:numPr>
          <w:ilvl w:val="0"/>
          <w:numId w:val="42"/>
        </w:numPr>
        <w:spacing w:after="160" w:line="256" w:lineRule="auto"/>
        <w:ind w:right="0"/>
      </w:pPr>
      <w:r>
        <w:rPr>
          <w:b/>
          <w:bCs/>
        </w:rPr>
        <w:t>Draft evaluation report:</w:t>
      </w:r>
      <w:r>
        <w:t xml:space="preserve"> the evaluation team should submit a complete and readable draft report to the evaluation manager. The draft report should reflect the evaluative reasoning and critical thinking that were used to draw evaluation findings, conclusions, lessons learned and recommendations following the evidence. The evaluation manager, with the support of the EMG members, is responsible for checking the quality of the draft report in terms of adequacy and readability. The evaluation manager circulates the report among stakeholders. </w:t>
      </w:r>
    </w:p>
    <w:p w14:paraId="637D036F" w14:textId="77777777" w:rsidR="00546D70" w:rsidRDefault="00546D70" w:rsidP="00546D70">
      <w:pPr>
        <w:pStyle w:val="ListParagraph"/>
        <w:numPr>
          <w:ilvl w:val="0"/>
          <w:numId w:val="42"/>
        </w:numPr>
        <w:spacing w:after="160" w:line="256" w:lineRule="auto"/>
        <w:ind w:right="0"/>
      </w:pPr>
      <w:r>
        <w:t>A workshop to present the findings to all key stakeholders.</w:t>
      </w:r>
    </w:p>
    <w:p w14:paraId="4DF9B1E2" w14:textId="77777777" w:rsidR="00546D70" w:rsidRDefault="00546D70" w:rsidP="00546D70">
      <w:pPr>
        <w:pStyle w:val="ListParagraph"/>
        <w:numPr>
          <w:ilvl w:val="0"/>
          <w:numId w:val="42"/>
        </w:numPr>
        <w:spacing w:after="160" w:line="256" w:lineRule="auto"/>
        <w:ind w:right="0"/>
      </w:pPr>
      <w:r>
        <w:rPr>
          <w:b/>
          <w:bCs/>
        </w:rPr>
        <w:t>Final evaluation report</w:t>
      </w:r>
      <w:r>
        <w:t xml:space="preserve">: the evaluation manager compiles the comments received and forwards them in a tracking tool for transparency to the evaluator. The evaluator will transparently respond to the feedback in the tracking tool and incorporate feedback as appropriate and submit the final report to the evaluation manager. In general, at least 2 or 3 rounds of revisions should be expected, but the report will not be accepted as final until it meets the quality standards and is approved by the Evaluation Management Group and by IOM Evaluation Unit. Guidance on evaluation reports format and specific editing and branding guidelines of the organisations will be followed. </w:t>
      </w:r>
    </w:p>
    <w:p w14:paraId="7F2A0EE7" w14:textId="77777777" w:rsidR="00546D70" w:rsidRDefault="00546D70" w:rsidP="00546D70">
      <w:r>
        <w:t xml:space="preserve">The evaluation team will consolidate information from the desk review, primary and secondary data collection into a report that will answer the questions set out in the previous section. The length of the report will not exceed 45 pages (excluding annexes). </w:t>
      </w:r>
    </w:p>
    <w:p w14:paraId="0B8AB207" w14:textId="77777777" w:rsidR="00546D70" w:rsidRDefault="00546D70" w:rsidP="00546D70">
      <w:r>
        <w:t xml:space="preserve">The Draft and the Final evaluation reports should include specific and detailed recommendations solidly based on the evaluator’s analysis and, if appropriate, addressed specifically to the organization/institution responsible for implementing it. The report should also include a specific section on lessons learned and good practices that could be replicated or should be avoided in the future. </w:t>
      </w:r>
    </w:p>
    <w:p w14:paraId="62DC5EA1" w14:textId="77777777" w:rsidR="00546D70" w:rsidRDefault="00546D70" w:rsidP="00546D70">
      <w:r>
        <w:t>Ownership of data from the evaluation rests exclusively with the IOM, ILO, and UN Women. All raw data</w:t>
      </w:r>
      <w:r>
        <w:rPr>
          <w:rStyle w:val="FootnoteReference"/>
        </w:rPr>
        <w:footnoteReference w:id="261"/>
      </w:r>
      <w:r>
        <w:t xml:space="preserve"> files, consent forms and relevant documentation must be returned to IOM, ILO and UN Women before release of final payment. The copyright of the evaluation report will rest exclusively with the IOM, ILO, and UN Women. Use of the data for publication and other presentations can only be made with the written agreement of the IOM, ILO, and UN Women. All deliverables will be paid for on satisfactory completion and certification by the EMG led by IOM evaluation manager and in line with the ILO Evaluation report checklist, UN Women Global Evaluation Reports Assessment and Analysis System (GERAAS) and IOM Monitoring and Evaluation Guidelines. </w:t>
      </w:r>
    </w:p>
    <w:p w14:paraId="3B272725" w14:textId="77777777" w:rsidR="00546D70" w:rsidRDefault="00546D70" w:rsidP="00546D70">
      <w:pPr>
        <w:rPr>
          <w:b/>
          <w:bCs/>
          <w:sz w:val="28"/>
          <w:szCs w:val="28"/>
        </w:rPr>
      </w:pPr>
      <w:r>
        <w:rPr>
          <w:b/>
          <w:bCs/>
          <w:sz w:val="28"/>
          <w:szCs w:val="28"/>
        </w:rPr>
        <w:t xml:space="preserve">7. Evaluation </w:t>
      </w:r>
      <w:bookmarkStart w:id="191" w:name="workplan"/>
      <w:r>
        <w:rPr>
          <w:b/>
          <w:bCs/>
          <w:sz w:val="28"/>
          <w:szCs w:val="28"/>
        </w:rPr>
        <w:t xml:space="preserve">Workplan </w:t>
      </w:r>
      <w:bookmarkEnd w:id="191"/>
    </w:p>
    <w:p w14:paraId="68159C6B" w14:textId="77777777" w:rsidR="00546D70" w:rsidRDefault="00546D70" w:rsidP="00546D70">
      <w:pPr>
        <w:rPr>
          <w:sz w:val="22"/>
          <w:szCs w:val="22"/>
        </w:rPr>
      </w:pPr>
      <w:r>
        <w:t xml:space="preserve">It is estimated that the scope of effort required by the evaluation will be approximately 65-70 days. Data collection is expected to begin on 07 September 2023. </w:t>
      </w:r>
      <w:bookmarkStart w:id="192" w:name="_Hlk139022567"/>
      <w:r>
        <w:t xml:space="preserve">Given that a separate assessment of the TAWGs are taking place (independent of this evaluation) with the findings expected to be available by September 2023, there is a possibility that the consultation times with the CPMS (which is expected to be the most time-consuming exercise in terms of consulting respondents to which significant time has been allocated) may be reduced and can be taken into consideration when the consultants propose their work plan for the data collection period. </w:t>
      </w:r>
      <w:bookmarkEnd w:id="192"/>
      <w:r>
        <w:t xml:space="preserve">The successful evaluation consultants will be remunerated on an output- based total fees. </w:t>
      </w:r>
    </w:p>
    <w:tbl>
      <w:tblPr>
        <w:tblStyle w:val="TableGrid"/>
        <w:tblW w:w="0" w:type="auto"/>
        <w:tblLook w:val="04A0" w:firstRow="1" w:lastRow="0" w:firstColumn="1" w:lastColumn="0" w:noHBand="0" w:noVBand="1"/>
      </w:tblPr>
      <w:tblGrid>
        <w:gridCol w:w="4315"/>
        <w:gridCol w:w="2070"/>
        <w:gridCol w:w="2965"/>
      </w:tblGrid>
      <w:tr w:rsidR="00546D70" w14:paraId="65C45B41" w14:textId="77777777" w:rsidTr="003D72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15" w:type="dxa"/>
            <w:tcBorders>
              <w:top w:val="single" w:sz="4" w:space="0" w:color="auto"/>
              <w:left w:val="single" w:sz="4" w:space="0" w:color="auto"/>
              <w:bottom w:val="single" w:sz="4" w:space="0" w:color="auto"/>
              <w:right w:val="single" w:sz="4" w:space="0" w:color="auto"/>
            </w:tcBorders>
            <w:hideMark/>
          </w:tcPr>
          <w:p w14:paraId="201E96E1" w14:textId="77777777" w:rsidR="00546D70" w:rsidRDefault="00546D70" w:rsidP="003D7282">
            <w:pPr>
              <w:spacing w:after="0" w:line="240" w:lineRule="auto"/>
              <w:jc w:val="center"/>
              <w:rPr>
                <w:i/>
                <w:iCs/>
                <w:sz w:val="24"/>
              </w:rPr>
            </w:pPr>
            <w:r>
              <w:rPr>
                <w:i/>
                <w:iCs/>
                <w:sz w:val="24"/>
              </w:rPr>
              <w:lastRenderedPageBreak/>
              <w:t>Evaluation process Tasks</w:t>
            </w:r>
          </w:p>
        </w:tc>
        <w:tc>
          <w:tcPr>
            <w:tcW w:w="2070" w:type="dxa"/>
            <w:tcBorders>
              <w:top w:val="single" w:sz="4" w:space="0" w:color="auto"/>
              <w:left w:val="single" w:sz="4" w:space="0" w:color="auto"/>
              <w:bottom w:val="single" w:sz="4" w:space="0" w:color="auto"/>
              <w:right w:val="single" w:sz="4" w:space="0" w:color="auto"/>
            </w:tcBorders>
            <w:hideMark/>
          </w:tcPr>
          <w:p w14:paraId="508EFFB1" w14:textId="77777777" w:rsidR="00546D70" w:rsidRDefault="00546D70" w:rsidP="003D7282">
            <w:pPr>
              <w:spacing w:after="0" w:line="240" w:lineRule="auto"/>
              <w:cnfStyle w:val="100000000000" w:firstRow="1" w:lastRow="0" w:firstColumn="0" w:lastColumn="0" w:oddVBand="0" w:evenVBand="0" w:oddHBand="0" w:evenHBand="0" w:firstRowFirstColumn="0" w:firstRowLastColumn="0" w:lastRowFirstColumn="0" w:lastRowLastColumn="0"/>
              <w:rPr>
                <w:i/>
                <w:iCs/>
                <w:sz w:val="24"/>
              </w:rPr>
            </w:pPr>
            <w:r>
              <w:rPr>
                <w:i/>
                <w:iCs/>
                <w:sz w:val="24"/>
              </w:rPr>
              <w:t>Responsible person(s)</w:t>
            </w:r>
          </w:p>
        </w:tc>
        <w:tc>
          <w:tcPr>
            <w:tcW w:w="2965" w:type="dxa"/>
            <w:tcBorders>
              <w:top w:val="single" w:sz="4" w:space="0" w:color="auto"/>
              <w:left w:val="single" w:sz="4" w:space="0" w:color="auto"/>
              <w:bottom w:val="single" w:sz="4" w:space="0" w:color="auto"/>
              <w:right w:val="single" w:sz="4" w:space="0" w:color="auto"/>
            </w:tcBorders>
            <w:hideMark/>
          </w:tcPr>
          <w:p w14:paraId="18F40DDB" w14:textId="77777777" w:rsidR="00546D70" w:rsidRDefault="00546D70" w:rsidP="003D7282">
            <w:pPr>
              <w:spacing w:after="0" w:line="240" w:lineRule="auto"/>
              <w:jc w:val="center"/>
              <w:cnfStyle w:val="100000000000" w:firstRow="1" w:lastRow="0" w:firstColumn="0" w:lastColumn="0" w:oddVBand="0" w:evenVBand="0" w:oddHBand="0" w:evenHBand="0" w:firstRowFirstColumn="0" w:firstRowLastColumn="0" w:lastRowFirstColumn="0" w:lastRowLastColumn="0"/>
              <w:rPr>
                <w:i/>
                <w:iCs/>
                <w:sz w:val="24"/>
              </w:rPr>
            </w:pPr>
            <w:r>
              <w:rPr>
                <w:i/>
                <w:iCs/>
                <w:sz w:val="24"/>
              </w:rPr>
              <w:t>Time Frame</w:t>
            </w:r>
          </w:p>
        </w:tc>
      </w:tr>
      <w:tr w:rsidR="00546D70" w14:paraId="6128ACF4" w14:textId="77777777" w:rsidTr="003D7282">
        <w:tc>
          <w:tcPr>
            <w:cnfStyle w:val="001000000000" w:firstRow="0" w:lastRow="0" w:firstColumn="1" w:lastColumn="0" w:oddVBand="0" w:evenVBand="0" w:oddHBand="0" w:evenHBand="0" w:firstRowFirstColumn="0" w:firstRowLastColumn="0" w:lastRowFirstColumn="0" w:lastRowLastColumn="0"/>
            <w:tcW w:w="4315" w:type="dxa"/>
            <w:tcBorders>
              <w:top w:val="single" w:sz="4" w:space="0" w:color="auto"/>
              <w:left w:val="single" w:sz="4" w:space="0" w:color="auto"/>
              <w:bottom w:val="single" w:sz="4" w:space="0" w:color="auto"/>
              <w:right w:val="single" w:sz="4" w:space="0" w:color="auto"/>
            </w:tcBorders>
            <w:hideMark/>
          </w:tcPr>
          <w:p w14:paraId="38EDBE81" w14:textId="77777777" w:rsidR="00546D70" w:rsidRPr="002A6F9C" w:rsidRDefault="00546D70" w:rsidP="003D7282">
            <w:pPr>
              <w:spacing w:after="0" w:line="240" w:lineRule="auto"/>
              <w:rPr>
                <w:sz w:val="20"/>
                <w:szCs w:val="20"/>
              </w:rPr>
            </w:pPr>
            <w:r w:rsidRPr="002A6F9C">
              <w:rPr>
                <w:sz w:val="20"/>
                <w:szCs w:val="20"/>
              </w:rPr>
              <w:t>Call for proposals and selection of evaluator</w:t>
            </w:r>
          </w:p>
        </w:tc>
        <w:tc>
          <w:tcPr>
            <w:tcW w:w="2070" w:type="dxa"/>
            <w:tcBorders>
              <w:top w:val="single" w:sz="4" w:space="0" w:color="auto"/>
              <w:left w:val="single" w:sz="4" w:space="0" w:color="auto"/>
              <w:bottom w:val="single" w:sz="4" w:space="0" w:color="auto"/>
              <w:right w:val="single" w:sz="4" w:space="0" w:color="auto"/>
            </w:tcBorders>
            <w:hideMark/>
          </w:tcPr>
          <w:p w14:paraId="13B2384D" w14:textId="77777777" w:rsidR="00546D70" w:rsidRPr="002A6F9C" w:rsidRDefault="00546D70" w:rsidP="003D7282">
            <w:pPr>
              <w:spacing w:after="0" w:line="240" w:lineRule="auto"/>
              <w:cnfStyle w:val="000000000000" w:firstRow="0" w:lastRow="0" w:firstColumn="0" w:lastColumn="0" w:oddVBand="0" w:evenVBand="0" w:oddHBand="0" w:evenHBand="0" w:firstRowFirstColumn="0" w:firstRowLastColumn="0" w:lastRowFirstColumn="0" w:lastRowLastColumn="0"/>
              <w:rPr>
                <w:szCs w:val="20"/>
              </w:rPr>
            </w:pPr>
            <w:r w:rsidRPr="002A6F9C">
              <w:rPr>
                <w:szCs w:val="20"/>
              </w:rPr>
              <w:t>Evaluation Manager (EM) and EMG</w:t>
            </w:r>
          </w:p>
        </w:tc>
        <w:tc>
          <w:tcPr>
            <w:tcW w:w="2965" w:type="dxa"/>
            <w:tcBorders>
              <w:top w:val="single" w:sz="4" w:space="0" w:color="auto"/>
              <w:left w:val="single" w:sz="4" w:space="0" w:color="auto"/>
              <w:bottom w:val="single" w:sz="4" w:space="0" w:color="auto"/>
              <w:right w:val="single" w:sz="4" w:space="0" w:color="auto"/>
            </w:tcBorders>
            <w:hideMark/>
          </w:tcPr>
          <w:p w14:paraId="3726A8DB" w14:textId="77777777" w:rsidR="00546D70" w:rsidRPr="002A6F9C" w:rsidRDefault="00546D70" w:rsidP="003D7282">
            <w:pPr>
              <w:spacing w:after="0" w:line="240" w:lineRule="auto"/>
              <w:cnfStyle w:val="000000000000" w:firstRow="0" w:lastRow="0" w:firstColumn="0" w:lastColumn="0" w:oddVBand="0" w:evenVBand="0" w:oddHBand="0" w:evenHBand="0" w:firstRowFirstColumn="0" w:firstRowLastColumn="0" w:lastRowFirstColumn="0" w:lastRowLastColumn="0"/>
              <w:rPr>
                <w:szCs w:val="20"/>
              </w:rPr>
            </w:pPr>
            <w:r w:rsidRPr="002A6F9C">
              <w:rPr>
                <w:szCs w:val="20"/>
              </w:rPr>
              <w:t>By August 15, 2023</w:t>
            </w:r>
          </w:p>
        </w:tc>
      </w:tr>
      <w:tr w:rsidR="00546D70" w14:paraId="4877552F" w14:textId="77777777" w:rsidTr="003D7282">
        <w:tc>
          <w:tcPr>
            <w:cnfStyle w:val="001000000000" w:firstRow="0" w:lastRow="0" w:firstColumn="1" w:lastColumn="0" w:oddVBand="0" w:evenVBand="0" w:oddHBand="0" w:evenHBand="0" w:firstRowFirstColumn="0" w:firstRowLastColumn="0" w:lastRowFirstColumn="0" w:lastRowLastColumn="0"/>
            <w:tcW w:w="4315" w:type="dxa"/>
            <w:tcBorders>
              <w:top w:val="single" w:sz="4" w:space="0" w:color="auto"/>
              <w:left w:val="single" w:sz="4" w:space="0" w:color="auto"/>
              <w:bottom w:val="single" w:sz="4" w:space="0" w:color="auto"/>
              <w:right w:val="single" w:sz="4" w:space="0" w:color="auto"/>
            </w:tcBorders>
            <w:hideMark/>
          </w:tcPr>
          <w:p w14:paraId="707FECD9" w14:textId="77777777" w:rsidR="00546D70" w:rsidRPr="002A6F9C" w:rsidRDefault="00546D70" w:rsidP="003D7282">
            <w:pPr>
              <w:spacing w:after="0" w:line="240" w:lineRule="auto"/>
              <w:rPr>
                <w:sz w:val="20"/>
                <w:szCs w:val="20"/>
              </w:rPr>
            </w:pPr>
            <w:r w:rsidRPr="002A6F9C">
              <w:rPr>
                <w:sz w:val="20"/>
                <w:szCs w:val="20"/>
              </w:rPr>
              <w:t>Briefing evaluation team and inception report finali</w:t>
            </w:r>
            <w:r>
              <w:rPr>
                <w:sz w:val="20"/>
                <w:szCs w:val="20"/>
              </w:rPr>
              <w:t>s</w:t>
            </w:r>
            <w:r w:rsidRPr="002A6F9C">
              <w:rPr>
                <w:sz w:val="20"/>
                <w:szCs w:val="20"/>
              </w:rPr>
              <w:t>ation</w:t>
            </w:r>
          </w:p>
        </w:tc>
        <w:tc>
          <w:tcPr>
            <w:tcW w:w="2070" w:type="dxa"/>
            <w:tcBorders>
              <w:top w:val="single" w:sz="4" w:space="0" w:color="auto"/>
              <w:left w:val="single" w:sz="4" w:space="0" w:color="auto"/>
              <w:bottom w:val="single" w:sz="4" w:space="0" w:color="auto"/>
              <w:right w:val="single" w:sz="4" w:space="0" w:color="auto"/>
            </w:tcBorders>
            <w:hideMark/>
          </w:tcPr>
          <w:p w14:paraId="76AE235C" w14:textId="77777777" w:rsidR="00546D70" w:rsidRPr="002A6F9C" w:rsidRDefault="00546D70" w:rsidP="003D7282">
            <w:pPr>
              <w:spacing w:after="0" w:line="240" w:lineRule="auto"/>
              <w:cnfStyle w:val="000000000000" w:firstRow="0" w:lastRow="0" w:firstColumn="0" w:lastColumn="0" w:oddVBand="0" w:evenVBand="0" w:oddHBand="0" w:evenHBand="0" w:firstRowFirstColumn="0" w:firstRowLastColumn="0" w:lastRowFirstColumn="0" w:lastRowLastColumn="0"/>
              <w:rPr>
                <w:szCs w:val="20"/>
              </w:rPr>
            </w:pPr>
            <w:r w:rsidRPr="002A6F9C">
              <w:rPr>
                <w:szCs w:val="20"/>
              </w:rPr>
              <w:t>EM and Evaluator</w:t>
            </w:r>
          </w:p>
        </w:tc>
        <w:tc>
          <w:tcPr>
            <w:tcW w:w="2965" w:type="dxa"/>
            <w:tcBorders>
              <w:top w:val="single" w:sz="4" w:space="0" w:color="auto"/>
              <w:left w:val="single" w:sz="4" w:space="0" w:color="auto"/>
              <w:bottom w:val="single" w:sz="4" w:space="0" w:color="auto"/>
              <w:right w:val="single" w:sz="4" w:space="0" w:color="auto"/>
            </w:tcBorders>
            <w:hideMark/>
          </w:tcPr>
          <w:p w14:paraId="118F7B3C" w14:textId="77777777" w:rsidR="00546D70" w:rsidRPr="002A6F9C" w:rsidRDefault="00546D70" w:rsidP="003D7282">
            <w:pPr>
              <w:spacing w:after="0" w:line="240" w:lineRule="auto"/>
              <w:cnfStyle w:val="000000000000" w:firstRow="0" w:lastRow="0" w:firstColumn="0" w:lastColumn="0" w:oddVBand="0" w:evenVBand="0" w:oddHBand="0" w:evenHBand="0" w:firstRowFirstColumn="0" w:firstRowLastColumn="0" w:lastRowFirstColumn="0" w:lastRowLastColumn="0"/>
              <w:rPr>
                <w:szCs w:val="20"/>
              </w:rPr>
            </w:pPr>
            <w:r w:rsidRPr="002A6F9C">
              <w:rPr>
                <w:szCs w:val="20"/>
              </w:rPr>
              <w:t>By 7 September 2023</w:t>
            </w:r>
          </w:p>
        </w:tc>
      </w:tr>
      <w:tr w:rsidR="00546D70" w14:paraId="38498F3C" w14:textId="77777777" w:rsidTr="003D7282">
        <w:tc>
          <w:tcPr>
            <w:cnfStyle w:val="001000000000" w:firstRow="0" w:lastRow="0" w:firstColumn="1" w:lastColumn="0" w:oddVBand="0" w:evenVBand="0" w:oddHBand="0" w:evenHBand="0" w:firstRowFirstColumn="0" w:firstRowLastColumn="0" w:lastRowFirstColumn="0" w:lastRowLastColumn="0"/>
            <w:tcW w:w="4315" w:type="dxa"/>
            <w:tcBorders>
              <w:top w:val="single" w:sz="4" w:space="0" w:color="auto"/>
              <w:left w:val="single" w:sz="4" w:space="0" w:color="auto"/>
              <w:bottom w:val="single" w:sz="4" w:space="0" w:color="auto"/>
              <w:right w:val="single" w:sz="4" w:space="0" w:color="auto"/>
            </w:tcBorders>
            <w:hideMark/>
          </w:tcPr>
          <w:p w14:paraId="250BC23E" w14:textId="77777777" w:rsidR="00546D70" w:rsidRPr="002A6F9C" w:rsidRDefault="00546D70" w:rsidP="003D7282">
            <w:pPr>
              <w:spacing w:after="0" w:line="240" w:lineRule="auto"/>
              <w:rPr>
                <w:sz w:val="20"/>
                <w:szCs w:val="20"/>
              </w:rPr>
            </w:pPr>
            <w:r w:rsidRPr="002A6F9C">
              <w:rPr>
                <w:sz w:val="20"/>
                <w:szCs w:val="20"/>
              </w:rPr>
              <w:t>Data collection</w:t>
            </w:r>
          </w:p>
        </w:tc>
        <w:tc>
          <w:tcPr>
            <w:tcW w:w="2070" w:type="dxa"/>
            <w:tcBorders>
              <w:top w:val="single" w:sz="4" w:space="0" w:color="auto"/>
              <w:left w:val="single" w:sz="4" w:space="0" w:color="auto"/>
              <w:bottom w:val="single" w:sz="4" w:space="0" w:color="auto"/>
              <w:right w:val="single" w:sz="4" w:space="0" w:color="auto"/>
            </w:tcBorders>
            <w:hideMark/>
          </w:tcPr>
          <w:p w14:paraId="4F279A04" w14:textId="77777777" w:rsidR="00546D70" w:rsidRPr="002A6F9C" w:rsidRDefault="00546D70" w:rsidP="003D7282">
            <w:pPr>
              <w:spacing w:after="0" w:line="240" w:lineRule="auto"/>
              <w:cnfStyle w:val="000000000000" w:firstRow="0" w:lastRow="0" w:firstColumn="0" w:lastColumn="0" w:oddVBand="0" w:evenVBand="0" w:oddHBand="0" w:evenHBand="0" w:firstRowFirstColumn="0" w:firstRowLastColumn="0" w:lastRowFirstColumn="0" w:lastRowLastColumn="0"/>
              <w:rPr>
                <w:szCs w:val="20"/>
              </w:rPr>
            </w:pPr>
            <w:r w:rsidRPr="002A6F9C">
              <w:rPr>
                <w:szCs w:val="20"/>
              </w:rPr>
              <w:t>Evaluator</w:t>
            </w:r>
          </w:p>
        </w:tc>
        <w:tc>
          <w:tcPr>
            <w:tcW w:w="2965" w:type="dxa"/>
            <w:tcBorders>
              <w:top w:val="single" w:sz="4" w:space="0" w:color="auto"/>
              <w:left w:val="single" w:sz="4" w:space="0" w:color="auto"/>
              <w:bottom w:val="single" w:sz="4" w:space="0" w:color="auto"/>
              <w:right w:val="single" w:sz="4" w:space="0" w:color="auto"/>
            </w:tcBorders>
            <w:hideMark/>
          </w:tcPr>
          <w:p w14:paraId="3D4C6EF5" w14:textId="77777777" w:rsidR="00546D70" w:rsidRPr="002A6F9C" w:rsidRDefault="00546D70" w:rsidP="003D7282">
            <w:pPr>
              <w:spacing w:after="0" w:line="240" w:lineRule="auto"/>
              <w:cnfStyle w:val="000000000000" w:firstRow="0" w:lastRow="0" w:firstColumn="0" w:lastColumn="0" w:oddVBand="0" w:evenVBand="0" w:oddHBand="0" w:evenHBand="0" w:firstRowFirstColumn="0" w:firstRowLastColumn="0" w:lastRowFirstColumn="0" w:lastRowLastColumn="0"/>
              <w:rPr>
                <w:szCs w:val="20"/>
              </w:rPr>
            </w:pPr>
            <w:r w:rsidRPr="002A6F9C">
              <w:rPr>
                <w:szCs w:val="20"/>
              </w:rPr>
              <w:t>Sep 7 – November 15 2023</w:t>
            </w:r>
          </w:p>
        </w:tc>
      </w:tr>
      <w:tr w:rsidR="00546D70" w14:paraId="16FD663E" w14:textId="77777777" w:rsidTr="003D7282">
        <w:tc>
          <w:tcPr>
            <w:cnfStyle w:val="001000000000" w:firstRow="0" w:lastRow="0" w:firstColumn="1" w:lastColumn="0" w:oddVBand="0" w:evenVBand="0" w:oddHBand="0" w:evenHBand="0" w:firstRowFirstColumn="0" w:firstRowLastColumn="0" w:lastRowFirstColumn="0" w:lastRowLastColumn="0"/>
            <w:tcW w:w="4315" w:type="dxa"/>
            <w:tcBorders>
              <w:top w:val="single" w:sz="4" w:space="0" w:color="auto"/>
              <w:left w:val="single" w:sz="4" w:space="0" w:color="auto"/>
              <w:bottom w:val="single" w:sz="4" w:space="0" w:color="auto"/>
              <w:right w:val="single" w:sz="4" w:space="0" w:color="auto"/>
            </w:tcBorders>
            <w:hideMark/>
          </w:tcPr>
          <w:p w14:paraId="7908CFA7" w14:textId="77777777" w:rsidR="00546D70" w:rsidRPr="002A6F9C" w:rsidRDefault="00546D70" w:rsidP="003D7282">
            <w:pPr>
              <w:spacing w:after="0" w:line="240" w:lineRule="auto"/>
              <w:rPr>
                <w:sz w:val="20"/>
                <w:szCs w:val="20"/>
              </w:rPr>
            </w:pPr>
            <w:r w:rsidRPr="002A6F9C">
              <w:rPr>
                <w:sz w:val="20"/>
                <w:szCs w:val="20"/>
              </w:rPr>
              <w:t>Consultant present preliminary findings (last week of November)</w:t>
            </w:r>
          </w:p>
        </w:tc>
        <w:tc>
          <w:tcPr>
            <w:tcW w:w="2070" w:type="dxa"/>
            <w:tcBorders>
              <w:top w:val="single" w:sz="4" w:space="0" w:color="auto"/>
              <w:left w:val="single" w:sz="4" w:space="0" w:color="auto"/>
              <w:bottom w:val="single" w:sz="4" w:space="0" w:color="auto"/>
              <w:right w:val="single" w:sz="4" w:space="0" w:color="auto"/>
            </w:tcBorders>
            <w:hideMark/>
          </w:tcPr>
          <w:p w14:paraId="62133838" w14:textId="77777777" w:rsidR="00546D70" w:rsidRPr="002A6F9C" w:rsidRDefault="00546D70" w:rsidP="003D7282">
            <w:pPr>
              <w:spacing w:after="0" w:line="240" w:lineRule="auto"/>
              <w:cnfStyle w:val="000000000000" w:firstRow="0" w:lastRow="0" w:firstColumn="0" w:lastColumn="0" w:oddVBand="0" w:evenVBand="0" w:oddHBand="0" w:evenHBand="0" w:firstRowFirstColumn="0" w:firstRowLastColumn="0" w:lastRowFirstColumn="0" w:lastRowLastColumn="0"/>
              <w:rPr>
                <w:szCs w:val="20"/>
              </w:rPr>
            </w:pPr>
            <w:r w:rsidRPr="002A6F9C">
              <w:rPr>
                <w:szCs w:val="20"/>
              </w:rPr>
              <w:t>Evaluator</w:t>
            </w:r>
          </w:p>
        </w:tc>
        <w:tc>
          <w:tcPr>
            <w:tcW w:w="2965" w:type="dxa"/>
            <w:tcBorders>
              <w:top w:val="single" w:sz="4" w:space="0" w:color="auto"/>
              <w:left w:val="single" w:sz="4" w:space="0" w:color="auto"/>
              <w:bottom w:val="single" w:sz="4" w:space="0" w:color="auto"/>
              <w:right w:val="single" w:sz="4" w:space="0" w:color="auto"/>
            </w:tcBorders>
            <w:hideMark/>
          </w:tcPr>
          <w:p w14:paraId="1660B49B" w14:textId="77777777" w:rsidR="00546D70" w:rsidRPr="002A6F9C" w:rsidRDefault="00546D70" w:rsidP="003D7282">
            <w:pPr>
              <w:spacing w:after="0" w:line="240" w:lineRule="auto"/>
              <w:cnfStyle w:val="000000000000" w:firstRow="0" w:lastRow="0" w:firstColumn="0" w:lastColumn="0" w:oddVBand="0" w:evenVBand="0" w:oddHBand="0" w:evenHBand="0" w:firstRowFirstColumn="0" w:firstRowLastColumn="0" w:lastRowFirstColumn="0" w:lastRowLastColumn="0"/>
              <w:rPr>
                <w:szCs w:val="20"/>
              </w:rPr>
            </w:pPr>
            <w:r w:rsidRPr="002A6F9C">
              <w:rPr>
                <w:szCs w:val="20"/>
              </w:rPr>
              <w:t>By November 30, 2023</w:t>
            </w:r>
          </w:p>
        </w:tc>
      </w:tr>
      <w:tr w:rsidR="00546D70" w14:paraId="58319E9B" w14:textId="77777777" w:rsidTr="003D7282">
        <w:tc>
          <w:tcPr>
            <w:cnfStyle w:val="001000000000" w:firstRow="0" w:lastRow="0" w:firstColumn="1" w:lastColumn="0" w:oddVBand="0" w:evenVBand="0" w:oddHBand="0" w:evenHBand="0" w:firstRowFirstColumn="0" w:firstRowLastColumn="0" w:lastRowFirstColumn="0" w:lastRowLastColumn="0"/>
            <w:tcW w:w="4315" w:type="dxa"/>
            <w:tcBorders>
              <w:top w:val="single" w:sz="4" w:space="0" w:color="auto"/>
              <w:left w:val="single" w:sz="4" w:space="0" w:color="auto"/>
              <w:bottom w:val="single" w:sz="4" w:space="0" w:color="auto"/>
              <w:right w:val="single" w:sz="4" w:space="0" w:color="auto"/>
            </w:tcBorders>
            <w:hideMark/>
          </w:tcPr>
          <w:p w14:paraId="12481A63" w14:textId="77777777" w:rsidR="00546D70" w:rsidRPr="002A6F9C" w:rsidRDefault="00546D70" w:rsidP="003D7282">
            <w:pPr>
              <w:spacing w:after="0" w:line="240" w:lineRule="auto"/>
              <w:rPr>
                <w:sz w:val="20"/>
                <w:szCs w:val="20"/>
              </w:rPr>
            </w:pPr>
            <w:r w:rsidRPr="002A6F9C">
              <w:rPr>
                <w:sz w:val="20"/>
                <w:szCs w:val="20"/>
              </w:rPr>
              <w:t xml:space="preserve">The consultant submits Draft evaluation report </w:t>
            </w:r>
          </w:p>
        </w:tc>
        <w:tc>
          <w:tcPr>
            <w:tcW w:w="2070" w:type="dxa"/>
            <w:tcBorders>
              <w:top w:val="single" w:sz="4" w:space="0" w:color="auto"/>
              <w:left w:val="single" w:sz="4" w:space="0" w:color="auto"/>
              <w:bottom w:val="single" w:sz="4" w:space="0" w:color="auto"/>
              <w:right w:val="single" w:sz="4" w:space="0" w:color="auto"/>
            </w:tcBorders>
            <w:hideMark/>
          </w:tcPr>
          <w:p w14:paraId="732914D7" w14:textId="77777777" w:rsidR="00546D70" w:rsidRPr="002A6F9C" w:rsidRDefault="00546D70" w:rsidP="003D7282">
            <w:pPr>
              <w:spacing w:after="0" w:line="240" w:lineRule="auto"/>
              <w:cnfStyle w:val="000000000000" w:firstRow="0" w:lastRow="0" w:firstColumn="0" w:lastColumn="0" w:oddVBand="0" w:evenVBand="0" w:oddHBand="0" w:evenHBand="0" w:firstRowFirstColumn="0" w:firstRowLastColumn="0" w:lastRowFirstColumn="0" w:lastRowLastColumn="0"/>
              <w:rPr>
                <w:szCs w:val="20"/>
              </w:rPr>
            </w:pPr>
            <w:r w:rsidRPr="002A6F9C">
              <w:rPr>
                <w:szCs w:val="20"/>
              </w:rPr>
              <w:t>Evaluator</w:t>
            </w:r>
          </w:p>
        </w:tc>
        <w:tc>
          <w:tcPr>
            <w:tcW w:w="2965" w:type="dxa"/>
            <w:tcBorders>
              <w:top w:val="single" w:sz="4" w:space="0" w:color="auto"/>
              <w:left w:val="single" w:sz="4" w:space="0" w:color="auto"/>
              <w:bottom w:val="single" w:sz="4" w:space="0" w:color="auto"/>
              <w:right w:val="single" w:sz="4" w:space="0" w:color="auto"/>
            </w:tcBorders>
            <w:hideMark/>
          </w:tcPr>
          <w:p w14:paraId="0A1163E3" w14:textId="77777777" w:rsidR="00546D70" w:rsidRPr="002A6F9C" w:rsidRDefault="00546D70" w:rsidP="003D7282">
            <w:pPr>
              <w:spacing w:after="0" w:line="240" w:lineRule="auto"/>
              <w:cnfStyle w:val="000000000000" w:firstRow="0" w:lastRow="0" w:firstColumn="0" w:lastColumn="0" w:oddVBand="0" w:evenVBand="0" w:oddHBand="0" w:evenHBand="0" w:firstRowFirstColumn="0" w:firstRowLastColumn="0" w:lastRowFirstColumn="0" w:lastRowLastColumn="0"/>
              <w:rPr>
                <w:szCs w:val="20"/>
              </w:rPr>
            </w:pPr>
            <w:r w:rsidRPr="002A6F9C">
              <w:rPr>
                <w:szCs w:val="20"/>
              </w:rPr>
              <w:t>By 15</w:t>
            </w:r>
            <w:r w:rsidRPr="002A6F9C">
              <w:rPr>
                <w:szCs w:val="20"/>
                <w:vertAlign w:val="superscript"/>
              </w:rPr>
              <w:t>th</w:t>
            </w:r>
            <w:r w:rsidRPr="002A6F9C">
              <w:rPr>
                <w:szCs w:val="20"/>
              </w:rPr>
              <w:t xml:space="preserve"> December2023</w:t>
            </w:r>
          </w:p>
        </w:tc>
      </w:tr>
      <w:tr w:rsidR="00546D70" w14:paraId="67EFC903" w14:textId="77777777" w:rsidTr="003D7282">
        <w:tc>
          <w:tcPr>
            <w:cnfStyle w:val="001000000000" w:firstRow="0" w:lastRow="0" w:firstColumn="1" w:lastColumn="0" w:oddVBand="0" w:evenVBand="0" w:oddHBand="0" w:evenHBand="0" w:firstRowFirstColumn="0" w:firstRowLastColumn="0" w:lastRowFirstColumn="0" w:lastRowLastColumn="0"/>
            <w:tcW w:w="4315" w:type="dxa"/>
            <w:tcBorders>
              <w:top w:val="single" w:sz="4" w:space="0" w:color="auto"/>
              <w:left w:val="single" w:sz="4" w:space="0" w:color="auto"/>
              <w:bottom w:val="single" w:sz="4" w:space="0" w:color="auto"/>
              <w:right w:val="single" w:sz="4" w:space="0" w:color="auto"/>
            </w:tcBorders>
            <w:hideMark/>
          </w:tcPr>
          <w:p w14:paraId="029E816B" w14:textId="77777777" w:rsidR="00546D70" w:rsidRPr="002A6F9C" w:rsidRDefault="00546D70" w:rsidP="003D7282">
            <w:pPr>
              <w:spacing w:after="0" w:line="240" w:lineRule="auto"/>
              <w:rPr>
                <w:sz w:val="20"/>
                <w:szCs w:val="20"/>
              </w:rPr>
            </w:pPr>
            <w:r w:rsidRPr="002A6F9C">
              <w:rPr>
                <w:sz w:val="20"/>
                <w:szCs w:val="20"/>
              </w:rPr>
              <w:t>Review and provide feedback/comments on draft evaluation report</w:t>
            </w:r>
          </w:p>
        </w:tc>
        <w:tc>
          <w:tcPr>
            <w:tcW w:w="2070" w:type="dxa"/>
            <w:tcBorders>
              <w:top w:val="single" w:sz="4" w:space="0" w:color="auto"/>
              <w:left w:val="single" w:sz="4" w:space="0" w:color="auto"/>
              <w:bottom w:val="single" w:sz="4" w:space="0" w:color="auto"/>
              <w:right w:val="single" w:sz="4" w:space="0" w:color="auto"/>
            </w:tcBorders>
            <w:hideMark/>
          </w:tcPr>
          <w:p w14:paraId="15D7A8EF" w14:textId="77777777" w:rsidR="00546D70" w:rsidRPr="002A6F9C" w:rsidRDefault="00546D70" w:rsidP="003D7282">
            <w:pPr>
              <w:spacing w:after="0" w:line="240" w:lineRule="auto"/>
              <w:cnfStyle w:val="000000000000" w:firstRow="0" w:lastRow="0" w:firstColumn="0" w:lastColumn="0" w:oddVBand="0" w:evenVBand="0" w:oddHBand="0" w:evenHBand="0" w:firstRowFirstColumn="0" w:firstRowLastColumn="0" w:lastRowFirstColumn="0" w:lastRowLastColumn="0"/>
              <w:rPr>
                <w:szCs w:val="20"/>
              </w:rPr>
            </w:pPr>
            <w:r w:rsidRPr="002A6F9C">
              <w:rPr>
                <w:szCs w:val="20"/>
              </w:rPr>
              <w:t>Project stakeholders and EMG</w:t>
            </w:r>
          </w:p>
        </w:tc>
        <w:tc>
          <w:tcPr>
            <w:tcW w:w="2965" w:type="dxa"/>
            <w:tcBorders>
              <w:top w:val="single" w:sz="4" w:space="0" w:color="auto"/>
              <w:left w:val="single" w:sz="4" w:space="0" w:color="auto"/>
              <w:bottom w:val="single" w:sz="4" w:space="0" w:color="auto"/>
              <w:right w:val="single" w:sz="4" w:space="0" w:color="auto"/>
            </w:tcBorders>
            <w:hideMark/>
          </w:tcPr>
          <w:p w14:paraId="0D78A21C" w14:textId="77777777" w:rsidR="00546D70" w:rsidRPr="002A6F9C" w:rsidRDefault="00546D70" w:rsidP="003D7282">
            <w:pPr>
              <w:spacing w:after="0" w:line="240" w:lineRule="auto"/>
              <w:cnfStyle w:val="000000000000" w:firstRow="0" w:lastRow="0" w:firstColumn="0" w:lastColumn="0" w:oddVBand="0" w:evenVBand="0" w:oddHBand="0" w:evenHBand="0" w:firstRowFirstColumn="0" w:firstRowLastColumn="0" w:lastRowFirstColumn="0" w:lastRowLastColumn="0"/>
              <w:rPr>
                <w:szCs w:val="20"/>
              </w:rPr>
            </w:pPr>
            <w:r w:rsidRPr="002A6F9C">
              <w:rPr>
                <w:szCs w:val="20"/>
              </w:rPr>
              <w:t>By 15</w:t>
            </w:r>
            <w:r w:rsidRPr="002A6F9C">
              <w:rPr>
                <w:szCs w:val="20"/>
                <w:vertAlign w:val="superscript"/>
              </w:rPr>
              <w:t>th</w:t>
            </w:r>
            <w:r w:rsidRPr="002A6F9C">
              <w:rPr>
                <w:szCs w:val="20"/>
              </w:rPr>
              <w:t xml:space="preserve"> January 2023</w:t>
            </w:r>
          </w:p>
        </w:tc>
      </w:tr>
      <w:tr w:rsidR="00546D70" w14:paraId="057A7817" w14:textId="77777777" w:rsidTr="003D7282">
        <w:trPr>
          <w:trHeight w:val="575"/>
        </w:trPr>
        <w:tc>
          <w:tcPr>
            <w:cnfStyle w:val="001000000000" w:firstRow="0" w:lastRow="0" w:firstColumn="1" w:lastColumn="0" w:oddVBand="0" w:evenVBand="0" w:oddHBand="0" w:evenHBand="0" w:firstRowFirstColumn="0" w:firstRowLastColumn="0" w:lastRowFirstColumn="0" w:lastRowLastColumn="0"/>
            <w:tcW w:w="4315" w:type="dxa"/>
            <w:tcBorders>
              <w:top w:val="single" w:sz="4" w:space="0" w:color="auto"/>
              <w:left w:val="single" w:sz="4" w:space="0" w:color="auto"/>
              <w:bottom w:val="single" w:sz="4" w:space="0" w:color="auto"/>
              <w:right w:val="single" w:sz="4" w:space="0" w:color="auto"/>
            </w:tcBorders>
            <w:hideMark/>
          </w:tcPr>
          <w:p w14:paraId="74FF64CF" w14:textId="77777777" w:rsidR="00546D70" w:rsidRPr="002A6F9C" w:rsidRDefault="00546D70" w:rsidP="003D7282">
            <w:pPr>
              <w:spacing w:after="0" w:line="240" w:lineRule="auto"/>
              <w:rPr>
                <w:sz w:val="20"/>
                <w:szCs w:val="20"/>
              </w:rPr>
            </w:pPr>
            <w:r w:rsidRPr="002A6F9C">
              <w:rPr>
                <w:sz w:val="20"/>
                <w:szCs w:val="20"/>
              </w:rPr>
              <w:t>Stakeholder consultation workshop</w:t>
            </w:r>
          </w:p>
        </w:tc>
        <w:tc>
          <w:tcPr>
            <w:tcW w:w="2070" w:type="dxa"/>
            <w:tcBorders>
              <w:top w:val="single" w:sz="4" w:space="0" w:color="auto"/>
              <w:left w:val="single" w:sz="4" w:space="0" w:color="auto"/>
              <w:bottom w:val="single" w:sz="4" w:space="0" w:color="auto"/>
              <w:right w:val="single" w:sz="4" w:space="0" w:color="auto"/>
            </w:tcBorders>
          </w:tcPr>
          <w:p w14:paraId="04CB488C" w14:textId="77777777" w:rsidR="00546D70" w:rsidRPr="002A6F9C" w:rsidRDefault="00546D70" w:rsidP="003D7282">
            <w:pPr>
              <w:spacing w:after="0" w:line="240" w:lineRule="auto"/>
              <w:cnfStyle w:val="000000000000" w:firstRow="0" w:lastRow="0" w:firstColumn="0" w:lastColumn="0" w:oddVBand="0" w:evenVBand="0" w:oddHBand="0" w:evenHBand="0" w:firstRowFirstColumn="0" w:firstRowLastColumn="0" w:lastRowFirstColumn="0" w:lastRowLastColumn="0"/>
              <w:rPr>
                <w:szCs w:val="20"/>
              </w:rPr>
            </w:pPr>
          </w:p>
        </w:tc>
        <w:tc>
          <w:tcPr>
            <w:tcW w:w="2965" w:type="dxa"/>
            <w:tcBorders>
              <w:top w:val="single" w:sz="4" w:space="0" w:color="auto"/>
              <w:left w:val="single" w:sz="4" w:space="0" w:color="auto"/>
              <w:bottom w:val="single" w:sz="4" w:space="0" w:color="auto"/>
              <w:right w:val="single" w:sz="4" w:space="0" w:color="auto"/>
            </w:tcBorders>
            <w:hideMark/>
          </w:tcPr>
          <w:p w14:paraId="05AAD358" w14:textId="77777777" w:rsidR="00546D70" w:rsidRPr="002A6F9C" w:rsidRDefault="00546D70" w:rsidP="003D7282">
            <w:pPr>
              <w:spacing w:after="0" w:line="240" w:lineRule="auto"/>
              <w:cnfStyle w:val="000000000000" w:firstRow="0" w:lastRow="0" w:firstColumn="0" w:lastColumn="0" w:oddVBand="0" w:evenVBand="0" w:oddHBand="0" w:evenHBand="0" w:firstRowFirstColumn="0" w:firstRowLastColumn="0" w:lastRowFirstColumn="0" w:lastRowLastColumn="0"/>
              <w:rPr>
                <w:szCs w:val="20"/>
              </w:rPr>
            </w:pPr>
            <w:r w:rsidRPr="002A6F9C">
              <w:rPr>
                <w:szCs w:val="20"/>
              </w:rPr>
              <w:t>TBC – planned for 3</w:t>
            </w:r>
            <w:r w:rsidRPr="002A6F9C">
              <w:rPr>
                <w:szCs w:val="20"/>
                <w:vertAlign w:val="superscript"/>
              </w:rPr>
              <w:t>rd</w:t>
            </w:r>
            <w:r w:rsidRPr="002A6F9C">
              <w:rPr>
                <w:szCs w:val="20"/>
              </w:rPr>
              <w:t xml:space="preserve"> week of January </w:t>
            </w:r>
            <w:r>
              <w:rPr>
                <w:szCs w:val="20"/>
              </w:rPr>
              <w:t>2024</w:t>
            </w:r>
          </w:p>
        </w:tc>
      </w:tr>
      <w:tr w:rsidR="00546D70" w14:paraId="4665165D" w14:textId="77777777" w:rsidTr="003D7282">
        <w:tc>
          <w:tcPr>
            <w:cnfStyle w:val="001000000000" w:firstRow="0" w:lastRow="0" w:firstColumn="1" w:lastColumn="0" w:oddVBand="0" w:evenVBand="0" w:oddHBand="0" w:evenHBand="0" w:firstRowFirstColumn="0" w:firstRowLastColumn="0" w:lastRowFirstColumn="0" w:lastRowLastColumn="0"/>
            <w:tcW w:w="4315" w:type="dxa"/>
            <w:tcBorders>
              <w:top w:val="single" w:sz="4" w:space="0" w:color="auto"/>
              <w:left w:val="single" w:sz="4" w:space="0" w:color="auto"/>
              <w:bottom w:val="single" w:sz="4" w:space="0" w:color="auto"/>
              <w:right w:val="single" w:sz="4" w:space="0" w:color="auto"/>
            </w:tcBorders>
            <w:hideMark/>
          </w:tcPr>
          <w:p w14:paraId="465DC8C5" w14:textId="77777777" w:rsidR="00546D70" w:rsidRDefault="00546D70" w:rsidP="003D7282">
            <w:pPr>
              <w:spacing w:after="0" w:line="240" w:lineRule="auto"/>
              <w:rPr>
                <w:sz w:val="20"/>
                <w:szCs w:val="20"/>
              </w:rPr>
            </w:pPr>
            <w:r>
              <w:rPr>
                <w:sz w:val="20"/>
                <w:szCs w:val="20"/>
              </w:rPr>
              <w:t>Submission of draft final evaluation report</w:t>
            </w:r>
          </w:p>
        </w:tc>
        <w:tc>
          <w:tcPr>
            <w:tcW w:w="2070" w:type="dxa"/>
            <w:tcBorders>
              <w:top w:val="single" w:sz="4" w:space="0" w:color="auto"/>
              <w:left w:val="single" w:sz="4" w:space="0" w:color="auto"/>
              <w:bottom w:val="single" w:sz="4" w:space="0" w:color="auto"/>
              <w:right w:val="single" w:sz="4" w:space="0" w:color="auto"/>
            </w:tcBorders>
            <w:hideMark/>
          </w:tcPr>
          <w:p w14:paraId="16EC132C" w14:textId="77777777" w:rsidR="00546D70" w:rsidRDefault="00546D70" w:rsidP="003D7282">
            <w:pPr>
              <w:spacing w:after="0" w:line="240" w:lineRule="auto"/>
              <w:cnfStyle w:val="000000000000" w:firstRow="0" w:lastRow="0" w:firstColumn="0" w:lastColumn="0" w:oddVBand="0" w:evenVBand="0" w:oddHBand="0" w:evenHBand="0" w:firstRowFirstColumn="0" w:firstRowLastColumn="0" w:lastRowFirstColumn="0" w:lastRowLastColumn="0"/>
              <w:rPr>
                <w:szCs w:val="20"/>
              </w:rPr>
            </w:pPr>
            <w:r>
              <w:rPr>
                <w:szCs w:val="20"/>
              </w:rPr>
              <w:t>Evaluator</w:t>
            </w:r>
          </w:p>
        </w:tc>
        <w:tc>
          <w:tcPr>
            <w:tcW w:w="2965" w:type="dxa"/>
            <w:tcBorders>
              <w:top w:val="single" w:sz="4" w:space="0" w:color="auto"/>
              <w:left w:val="single" w:sz="4" w:space="0" w:color="auto"/>
              <w:bottom w:val="single" w:sz="4" w:space="0" w:color="auto"/>
              <w:right w:val="single" w:sz="4" w:space="0" w:color="auto"/>
            </w:tcBorders>
            <w:hideMark/>
          </w:tcPr>
          <w:p w14:paraId="79A83E25" w14:textId="77777777" w:rsidR="00546D70" w:rsidRDefault="00546D70" w:rsidP="003D7282">
            <w:pPr>
              <w:spacing w:after="0" w:line="240" w:lineRule="auto"/>
              <w:cnfStyle w:val="000000000000" w:firstRow="0" w:lastRow="0" w:firstColumn="0" w:lastColumn="0" w:oddVBand="0" w:evenVBand="0" w:oddHBand="0" w:evenHBand="0" w:firstRowFirstColumn="0" w:firstRowLastColumn="0" w:lastRowFirstColumn="0" w:lastRowLastColumn="0"/>
              <w:rPr>
                <w:szCs w:val="20"/>
              </w:rPr>
            </w:pPr>
            <w:r>
              <w:rPr>
                <w:szCs w:val="20"/>
              </w:rPr>
              <w:t>1st week of February, 2023</w:t>
            </w:r>
          </w:p>
        </w:tc>
      </w:tr>
      <w:tr w:rsidR="00546D70" w14:paraId="6A3EBA0E" w14:textId="77777777" w:rsidTr="003D7282">
        <w:tc>
          <w:tcPr>
            <w:cnfStyle w:val="001000000000" w:firstRow="0" w:lastRow="0" w:firstColumn="1" w:lastColumn="0" w:oddVBand="0" w:evenVBand="0" w:oddHBand="0" w:evenHBand="0" w:firstRowFirstColumn="0" w:firstRowLastColumn="0" w:lastRowFirstColumn="0" w:lastRowLastColumn="0"/>
            <w:tcW w:w="4315" w:type="dxa"/>
            <w:tcBorders>
              <w:top w:val="single" w:sz="4" w:space="0" w:color="auto"/>
              <w:left w:val="single" w:sz="4" w:space="0" w:color="auto"/>
              <w:bottom w:val="single" w:sz="4" w:space="0" w:color="auto"/>
              <w:right w:val="single" w:sz="4" w:space="0" w:color="auto"/>
            </w:tcBorders>
            <w:hideMark/>
          </w:tcPr>
          <w:p w14:paraId="2F17D09E" w14:textId="77777777" w:rsidR="00546D70" w:rsidRDefault="00546D70" w:rsidP="003D7282">
            <w:pPr>
              <w:spacing w:after="0" w:line="240" w:lineRule="auto"/>
              <w:rPr>
                <w:sz w:val="20"/>
                <w:szCs w:val="20"/>
              </w:rPr>
            </w:pPr>
            <w:r>
              <w:rPr>
                <w:sz w:val="20"/>
                <w:szCs w:val="20"/>
              </w:rPr>
              <w:t>Review and provide feedback and comments by EMG in consultations with other stakeholders to evaluator</w:t>
            </w:r>
          </w:p>
        </w:tc>
        <w:tc>
          <w:tcPr>
            <w:tcW w:w="2070" w:type="dxa"/>
            <w:tcBorders>
              <w:top w:val="single" w:sz="4" w:space="0" w:color="auto"/>
              <w:left w:val="single" w:sz="4" w:space="0" w:color="auto"/>
              <w:bottom w:val="single" w:sz="4" w:space="0" w:color="auto"/>
              <w:right w:val="single" w:sz="4" w:space="0" w:color="auto"/>
            </w:tcBorders>
            <w:hideMark/>
          </w:tcPr>
          <w:p w14:paraId="3FAB0747" w14:textId="77777777" w:rsidR="00546D70" w:rsidRDefault="00546D70" w:rsidP="003D7282">
            <w:pPr>
              <w:spacing w:after="0" w:line="240" w:lineRule="auto"/>
              <w:cnfStyle w:val="000000000000" w:firstRow="0" w:lastRow="0" w:firstColumn="0" w:lastColumn="0" w:oddVBand="0" w:evenVBand="0" w:oddHBand="0" w:evenHBand="0" w:firstRowFirstColumn="0" w:firstRowLastColumn="0" w:lastRowFirstColumn="0" w:lastRowLastColumn="0"/>
              <w:rPr>
                <w:szCs w:val="20"/>
              </w:rPr>
            </w:pPr>
            <w:r>
              <w:rPr>
                <w:szCs w:val="20"/>
              </w:rPr>
              <w:t>EMG</w:t>
            </w:r>
          </w:p>
        </w:tc>
        <w:tc>
          <w:tcPr>
            <w:tcW w:w="2965" w:type="dxa"/>
            <w:tcBorders>
              <w:top w:val="single" w:sz="4" w:space="0" w:color="auto"/>
              <w:left w:val="single" w:sz="4" w:space="0" w:color="auto"/>
              <w:bottom w:val="single" w:sz="4" w:space="0" w:color="auto"/>
              <w:right w:val="single" w:sz="4" w:space="0" w:color="auto"/>
            </w:tcBorders>
            <w:hideMark/>
          </w:tcPr>
          <w:p w14:paraId="1F430C61" w14:textId="77777777" w:rsidR="00546D70" w:rsidRDefault="00546D70" w:rsidP="003D7282">
            <w:pPr>
              <w:spacing w:after="0" w:line="240" w:lineRule="auto"/>
              <w:cnfStyle w:val="000000000000" w:firstRow="0" w:lastRow="0" w:firstColumn="0" w:lastColumn="0" w:oddVBand="0" w:evenVBand="0" w:oddHBand="0" w:evenHBand="0" w:firstRowFirstColumn="0" w:firstRowLastColumn="0" w:lastRowFirstColumn="0" w:lastRowLastColumn="0"/>
              <w:rPr>
                <w:szCs w:val="20"/>
              </w:rPr>
            </w:pPr>
            <w:r>
              <w:rPr>
                <w:szCs w:val="20"/>
              </w:rPr>
              <w:t xml:space="preserve">By 3rd week of February 2023 </w:t>
            </w:r>
          </w:p>
        </w:tc>
      </w:tr>
      <w:tr w:rsidR="00546D70" w14:paraId="2CD6FC4E" w14:textId="77777777" w:rsidTr="003D7282">
        <w:tc>
          <w:tcPr>
            <w:cnfStyle w:val="001000000000" w:firstRow="0" w:lastRow="0" w:firstColumn="1" w:lastColumn="0" w:oddVBand="0" w:evenVBand="0" w:oddHBand="0" w:evenHBand="0" w:firstRowFirstColumn="0" w:firstRowLastColumn="0" w:lastRowFirstColumn="0" w:lastRowLastColumn="0"/>
            <w:tcW w:w="4315" w:type="dxa"/>
            <w:tcBorders>
              <w:top w:val="single" w:sz="4" w:space="0" w:color="auto"/>
              <w:left w:val="single" w:sz="4" w:space="0" w:color="auto"/>
              <w:bottom w:val="single" w:sz="4" w:space="0" w:color="auto"/>
              <w:right w:val="single" w:sz="4" w:space="0" w:color="auto"/>
            </w:tcBorders>
            <w:hideMark/>
          </w:tcPr>
          <w:p w14:paraId="03749C9B" w14:textId="77777777" w:rsidR="00546D70" w:rsidRDefault="00546D70" w:rsidP="003D7282">
            <w:pPr>
              <w:spacing w:after="0" w:line="240" w:lineRule="auto"/>
              <w:rPr>
                <w:sz w:val="20"/>
                <w:szCs w:val="20"/>
              </w:rPr>
            </w:pPr>
            <w:r>
              <w:rPr>
                <w:sz w:val="20"/>
                <w:szCs w:val="20"/>
              </w:rPr>
              <w:t>Approve the final evaluation report on submission of final draft report incorporating any further feedback</w:t>
            </w:r>
          </w:p>
        </w:tc>
        <w:tc>
          <w:tcPr>
            <w:tcW w:w="2070" w:type="dxa"/>
            <w:tcBorders>
              <w:top w:val="single" w:sz="4" w:space="0" w:color="auto"/>
              <w:left w:val="single" w:sz="4" w:space="0" w:color="auto"/>
              <w:bottom w:val="single" w:sz="4" w:space="0" w:color="auto"/>
              <w:right w:val="single" w:sz="4" w:space="0" w:color="auto"/>
            </w:tcBorders>
            <w:hideMark/>
          </w:tcPr>
          <w:p w14:paraId="2BA8A0E7" w14:textId="77777777" w:rsidR="00546D70" w:rsidRDefault="00546D70" w:rsidP="003D7282">
            <w:pPr>
              <w:spacing w:after="0" w:line="240" w:lineRule="auto"/>
              <w:cnfStyle w:val="000000000000" w:firstRow="0" w:lastRow="0" w:firstColumn="0" w:lastColumn="0" w:oddVBand="0" w:evenVBand="0" w:oddHBand="0" w:evenHBand="0" w:firstRowFirstColumn="0" w:firstRowLastColumn="0" w:lastRowFirstColumn="0" w:lastRowLastColumn="0"/>
              <w:rPr>
                <w:szCs w:val="20"/>
              </w:rPr>
            </w:pPr>
            <w:r>
              <w:rPr>
                <w:szCs w:val="20"/>
              </w:rPr>
              <w:t>EMG</w:t>
            </w:r>
          </w:p>
        </w:tc>
        <w:tc>
          <w:tcPr>
            <w:tcW w:w="2965" w:type="dxa"/>
            <w:tcBorders>
              <w:top w:val="single" w:sz="4" w:space="0" w:color="auto"/>
              <w:left w:val="single" w:sz="4" w:space="0" w:color="auto"/>
              <w:bottom w:val="single" w:sz="4" w:space="0" w:color="auto"/>
              <w:right w:val="single" w:sz="4" w:space="0" w:color="auto"/>
            </w:tcBorders>
            <w:hideMark/>
          </w:tcPr>
          <w:p w14:paraId="7F319967" w14:textId="77777777" w:rsidR="00546D70" w:rsidRDefault="00546D70" w:rsidP="003D7282">
            <w:pPr>
              <w:spacing w:after="0" w:line="240" w:lineRule="auto"/>
              <w:cnfStyle w:val="000000000000" w:firstRow="0" w:lastRow="0" w:firstColumn="0" w:lastColumn="0" w:oddVBand="0" w:evenVBand="0" w:oddHBand="0" w:evenHBand="0" w:firstRowFirstColumn="0" w:firstRowLastColumn="0" w:lastRowFirstColumn="0" w:lastRowLastColumn="0"/>
              <w:rPr>
                <w:szCs w:val="20"/>
              </w:rPr>
            </w:pPr>
            <w:r>
              <w:rPr>
                <w:szCs w:val="20"/>
              </w:rPr>
              <w:t>By end February, 2023</w:t>
            </w:r>
          </w:p>
        </w:tc>
      </w:tr>
    </w:tbl>
    <w:p w14:paraId="4E9A07CA" w14:textId="77777777" w:rsidR="00546D70" w:rsidRDefault="00546D70" w:rsidP="00546D70">
      <w:pPr>
        <w:rPr>
          <w:rFonts w:ascii="Calibri" w:hAnsi="Calibri" w:cs="Calibri"/>
          <w:b/>
          <w:bCs/>
          <w:sz w:val="28"/>
          <w:szCs w:val="28"/>
          <w:lang w:eastAsia="en-US"/>
        </w:rPr>
      </w:pPr>
    </w:p>
    <w:p w14:paraId="0629A6DB" w14:textId="77777777" w:rsidR="00546D70" w:rsidRDefault="00546D70" w:rsidP="00546D70">
      <w:pPr>
        <w:rPr>
          <w:b/>
          <w:bCs/>
          <w:sz w:val="28"/>
          <w:szCs w:val="28"/>
        </w:rPr>
      </w:pPr>
      <w:r>
        <w:rPr>
          <w:b/>
          <w:bCs/>
          <w:sz w:val="28"/>
          <w:szCs w:val="28"/>
        </w:rPr>
        <w:t>8. Payment Terms</w:t>
      </w:r>
    </w:p>
    <w:tbl>
      <w:tblPr>
        <w:tblW w:w="10134" w:type="dxa"/>
        <w:tblInd w:w="-5" w:type="dxa"/>
        <w:tblLook w:val="04A0" w:firstRow="1" w:lastRow="0" w:firstColumn="1" w:lastColumn="0" w:noHBand="0" w:noVBand="1"/>
      </w:tblPr>
      <w:tblGrid>
        <w:gridCol w:w="2175"/>
        <w:gridCol w:w="6143"/>
        <w:gridCol w:w="1816"/>
      </w:tblGrid>
      <w:tr w:rsidR="00546D70" w14:paraId="7D2F5AA0" w14:textId="77777777" w:rsidTr="003D7282">
        <w:trPr>
          <w:trHeight w:val="56"/>
        </w:trPr>
        <w:tc>
          <w:tcPr>
            <w:tcW w:w="2175" w:type="dxa"/>
            <w:tcBorders>
              <w:top w:val="single" w:sz="4" w:space="0" w:color="auto"/>
              <w:left w:val="single" w:sz="4" w:space="0" w:color="auto"/>
              <w:bottom w:val="single" w:sz="4" w:space="0" w:color="auto"/>
              <w:right w:val="single" w:sz="4" w:space="0" w:color="auto"/>
            </w:tcBorders>
            <w:hideMark/>
          </w:tcPr>
          <w:p w14:paraId="06F2C434" w14:textId="77777777" w:rsidR="00546D70" w:rsidRDefault="00546D70" w:rsidP="003D7282">
            <w:pPr>
              <w:spacing w:after="0" w:line="240" w:lineRule="auto"/>
              <w:rPr>
                <w:rFonts w:cs="Calibri"/>
                <w:sz w:val="22"/>
                <w:szCs w:val="28"/>
              </w:rPr>
            </w:pPr>
            <w:r>
              <w:rPr>
                <w:rFonts w:cs="Calibri"/>
              </w:rPr>
              <w:t>Payment Number</w:t>
            </w:r>
          </w:p>
        </w:tc>
        <w:tc>
          <w:tcPr>
            <w:tcW w:w="6143" w:type="dxa"/>
            <w:tcBorders>
              <w:top w:val="single" w:sz="4" w:space="0" w:color="auto"/>
              <w:left w:val="single" w:sz="4" w:space="0" w:color="auto"/>
              <w:bottom w:val="single" w:sz="4" w:space="0" w:color="auto"/>
              <w:right w:val="single" w:sz="4" w:space="0" w:color="auto"/>
            </w:tcBorders>
            <w:hideMark/>
          </w:tcPr>
          <w:p w14:paraId="2A5DAB8D" w14:textId="77777777" w:rsidR="00546D70" w:rsidRDefault="00546D70" w:rsidP="003D7282">
            <w:pPr>
              <w:spacing w:after="0" w:line="240" w:lineRule="auto"/>
              <w:rPr>
                <w:rFonts w:cs="Calibri"/>
              </w:rPr>
            </w:pPr>
            <w:r>
              <w:rPr>
                <w:rFonts w:cs="Calibri"/>
              </w:rPr>
              <w:t>Deliverables</w:t>
            </w:r>
          </w:p>
        </w:tc>
        <w:tc>
          <w:tcPr>
            <w:tcW w:w="1816" w:type="dxa"/>
            <w:tcBorders>
              <w:top w:val="single" w:sz="4" w:space="0" w:color="auto"/>
              <w:left w:val="single" w:sz="4" w:space="0" w:color="auto"/>
              <w:bottom w:val="single" w:sz="4" w:space="0" w:color="auto"/>
              <w:right w:val="single" w:sz="4" w:space="0" w:color="auto"/>
            </w:tcBorders>
            <w:hideMark/>
          </w:tcPr>
          <w:p w14:paraId="668AFD96" w14:textId="77777777" w:rsidR="00546D70" w:rsidRDefault="00546D70" w:rsidP="003D7282">
            <w:pPr>
              <w:spacing w:after="0" w:line="240" w:lineRule="auto"/>
              <w:rPr>
                <w:rFonts w:cs="Calibri"/>
              </w:rPr>
            </w:pPr>
            <w:r>
              <w:rPr>
                <w:rFonts w:cs="Calibri"/>
              </w:rPr>
              <w:t xml:space="preserve">Percentage of total payment </w:t>
            </w:r>
          </w:p>
        </w:tc>
      </w:tr>
      <w:tr w:rsidR="00546D70" w14:paraId="4F64A951" w14:textId="77777777" w:rsidTr="003D7282">
        <w:trPr>
          <w:trHeight w:val="56"/>
        </w:trPr>
        <w:tc>
          <w:tcPr>
            <w:tcW w:w="2175" w:type="dxa"/>
            <w:tcBorders>
              <w:top w:val="single" w:sz="4" w:space="0" w:color="auto"/>
              <w:left w:val="single" w:sz="4" w:space="0" w:color="auto"/>
              <w:bottom w:val="single" w:sz="4" w:space="0" w:color="auto"/>
              <w:right w:val="single" w:sz="4" w:space="0" w:color="auto"/>
            </w:tcBorders>
            <w:hideMark/>
          </w:tcPr>
          <w:p w14:paraId="1CB4A4FD" w14:textId="77777777" w:rsidR="00546D70" w:rsidRDefault="00546D70" w:rsidP="003D7282">
            <w:pPr>
              <w:spacing w:after="0" w:line="240" w:lineRule="auto"/>
              <w:rPr>
                <w:rFonts w:cs="Calibri"/>
              </w:rPr>
            </w:pPr>
            <w:r>
              <w:rPr>
                <w:rFonts w:cs="Calibri"/>
              </w:rPr>
              <w:t>1</w:t>
            </w:r>
            <w:r>
              <w:rPr>
                <w:rFonts w:cs="Calibri"/>
                <w:vertAlign w:val="superscript"/>
              </w:rPr>
              <w:t>st</w:t>
            </w:r>
            <w:r>
              <w:rPr>
                <w:rFonts w:cs="Calibri"/>
              </w:rPr>
              <w:t xml:space="preserve"> Payment</w:t>
            </w:r>
          </w:p>
        </w:tc>
        <w:tc>
          <w:tcPr>
            <w:tcW w:w="6143" w:type="dxa"/>
            <w:tcBorders>
              <w:top w:val="single" w:sz="4" w:space="0" w:color="auto"/>
              <w:left w:val="single" w:sz="4" w:space="0" w:color="auto"/>
              <w:bottom w:val="single" w:sz="4" w:space="0" w:color="auto"/>
              <w:right w:val="single" w:sz="4" w:space="0" w:color="auto"/>
            </w:tcBorders>
          </w:tcPr>
          <w:p w14:paraId="592A30EF" w14:textId="77777777" w:rsidR="00546D70" w:rsidRDefault="00546D70" w:rsidP="003D7282">
            <w:pPr>
              <w:spacing w:after="0" w:line="240" w:lineRule="auto"/>
              <w:rPr>
                <w:rFonts w:cs="Calibri"/>
                <w:color w:val="000000"/>
                <w:lang w:eastAsia="en-US"/>
              </w:rPr>
            </w:pPr>
            <w:r>
              <w:rPr>
                <w:rFonts w:cs="Calibri"/>
                <w:color w:val="000000"/>
              </w:rPr>
              <w:t>Upon the approval of the inception report</w:t>
            </w:r>
          </w:p>
          <w:p w14:paraId="42A4356A" w14:textId="77777777" w:rsidR="00546D70" w:rsidRDefault="00546D70" w:rsidP="003D7282">
            <w:pPr>
              <w:spacing w:after="0" w:line="240" w:lineRule="auto"/>
              <w:rPr>
                <w:rFonts w:eastAsia="Calibri" w:cs="Calibri"/>
                <w:color w:val="auto"/>
                <w:highlight w:val="yellow"/>
              </w:rPr>
            </w:pPr>
          </w:p>
        </w:tc>
        <w:tc>
          <w:tcPr>
            <w:tcW w:w="1816" w:type="dxa"/>
            <w:tcBorders>
              <w:top w:val="single" w:sz="4" w:space="0" w:color="auto"/>
              <w:left w:val="single" w:sz="4" w:space="0" w:color="auto"/>
              <w:bottom w:val="single" w:sz="4" w:space="0" w:color="auto"/>
              <w:right w:val="single" w:sz="4" w:space="0" w:color="auto"/>
            </w:tcBorders>
            <w:hideMark/>
          </w:tcPr>
          <w:p w14:paraId="30A1EF43" w14:textId="77777777" w:rsidR="00546D70" w:rsidRDefault="00546D70" w:rsidP="003D7282">
            <w:pPr>
              <w:spacing w:after="0" w:line="240" w:lineRule="auto"/>
              <w:rPr>
                <w:rFonts w:cs="Calibri"/>
              </w:rPr>
            </w:pPr>
            <w:r>
              <w:rPr>
                <w:rFonts w:cs="Calibri"/>
              </w:rPr>
              <w:t>20%</w:t>
            </w:r>
          </w:p>
        </w:tc>
      </w:tr>
      <w:tr w:rsidR="00546D70" w14:paraId="79C5B9FC" w14:textId="77777777" w:rsidTr="003D7282">
        <w:trPr>
          <w:trHeight w:val="144"/>
        </w:trPr>
        <w:tc>
          <w:tcPr>
            <w:tcW w:w="2175" w:type="dxa"/>
            <w:tcBorders>
              <w:top w:val="single" w:sz="4" w:space="0" w:color="auto"/>
              <w:left w:val="single" w:sz="4" w:space="0" w:color="auto"/>
              <w:bottom w:val="single" w:sz="4" w:space="0" w:color="auto"/>
              <w:right w:val="single" w:sz="4" w:space="0" w:color="auto"/>
            </w:tcBorders>
            <w:hideMark/>
          </w:tcPr>
          <w:p w14:paraId="63C0694E" w14:textId="77777777" w:rsidR="00546D70" w:rsidRDefault="00546D70" w:rsidP="003D7282">
            <w:pPr>
              <w:spacing w:after="0" w:line="240" w:lineRule="auto"/>
              <w:rPr>
                <w:rFonts w:cs="Calibri"/>
              </w:rPr>
            </w:pPr>
            <w:r>
              <w:rPr>
                <w:rFonts w:cs="Calibri"/>
              </w:rPr>
              <w:t>2</w:t>
            </w:r>
            <w:r>
              <w:rPr>
                <w:rFonts w:cs="Calibri"/>
                <w:vertAlign w:val="superscript"/>
              </w:rPr>
              <w:t>nd</w:t>
            </w:r>
            <w:r>
              <w:rPr>
                <w:rFonts w:cs="Calibri"/>
              </w:rPr>
              <w:t xml:space="preserve"> Payment </w:t>
            </w:r>
          </w:p>
        </w:tc>
        <w:tc>
          <w:tcPr>
            <w:tcW w:w="6143" w:type="dxa"/>
            <w:tcBorders>
              <w:top w:val="single" w:sz="4" w:space="0" w:color="auto"/>
              <w:left w:val="single" w:sz="4" w:space="0" w:color="auto"/>
              <w:bottom w:val="single" w:sz="4" w:space="0" w:color="auto"/>
              <w:right w:val="single" w:sz="4" w:space="0" w:color="auto"/>
            </w:tcBorders>
            <w:hideMark/>
          </w:tcPr>
          <w:p w14:paraId="6794D037" w14:textId="77777777" w:rsidR="00546D70" w:rsidRDefault="00546D70" w:rsidP="003D7282">
            <w:pPr>
              <w:spacing w:after="0" w:line="240" w:lineRule="auto"/>
              <w:rPr>
                <w:rFonts w:cs="Calibri"/>
                <w:highlight w:val="yellow"/>
              </w:rPr>
            </w:pPr>
            <w:r>
              <w:rPr>
                <w:rFonts w:cs="Calibri"/>
                <w:color w:val="000000"/>
              </w:rPr>
              <w:t xml:space="preserve">Upon submission of draft report and completion of the stakeholders’ workshop </w:t>
            </w:r>
          </w:p>
        </w:tc>
        <w:tc>
          <w:tcPr>
            <w:tcW w:w="1816" w:type="dxa"/>
            <w:tcBorders>
              <w:top w:val="single" w:sz="4" w:space="0" w:color="auto"/>
              <w:left w:val="single" w:sz="4" w:space="0" w:color="auto"/>
              <w:bottom w:val="single" w:sz="4" w:space="0" w:color="auto"/>
              <w:right w:val="single" w:sz="4" w:space="0" w:color="auto"/>
            </w:tcBorders>
            <w:hideMark/>
          </w:tcPr>
          <w:p w14:paraId="5304C9FC" w14:textId="77777777" w:rsidR="00546D70" w:rsidRDefault="00546D70" w:rsidP="003D7282">
            <w:pPr>
              <w:spacing w:after="0" w:line="240" w:lineRule="auto"/>
              <w:rPr>
                <w:rFonts w:cs="Calibri"/>
              </w:rPr>
            </w:pPr>
            <w:r>
              <w:rPr>
                <w:rFonts w:cs="Calibri"/>
              </w:rPr>
              <w:t>50%</w:t>
            </w:r>
          </w:p>
        </w:tc>
      </w:tr>
      <w:tr w:rsidR="00546D70" w14:paraId="6B1321A5" w14:textId="77777777" w:rsidTr="003D7282">
        <w:trPr>
          <w:trHeight w:val="244"/>
        </w:trPr>
        <w:tc>
          <w:tcPr>
            <w:tcW w:w="2175" w:type="dxa"/>
            <w:tcBorders>
              <w:top w:val="single" w:sz="4" w:space="0" w:color="auto"/>
              <w:left w:val="single" w:sz="4" w:space="0" w:color="auto"/>
              <w:bottom w:val="single" w:sz="4" w:space="0" w:color="auto"/>
              <w:right w:val="single" w:sz="4" w:space="0" w:color="auto"/>
            </w:tcBorders>
            <w:hideMark/>
          </w:tcPr>
          <w:p w14:paraId="317CF8E6" w14:textId="77777777" w:rsidR="00546D70" w:rsidRDefault="00546D70" w:rsidP="003D7282">
            <w:pPr>
              <w:spacing w:after="0" w:line="240" w:lineRule="auto"/>
              <w:rPr>
                <w:rFonts w:cs="Calibri"/>
              </w:rPr>
            </w:pPr>
            <w:r>
              <w:rPr>
                <w:rFonts w:cs="Calibri"/>
              </w:rPr>
              <w:t>3</w:t>
            </w:r>
            <w:r>
              <w:rPr>
                <w:rFonts w:cs="Calibri"/>
                <w:vertAlign w:val="superscript"/>
              </w:rPr>
              <w:t>rd</w:t>
            </w:r>
            <w:r>
              <w:rPr>
                <w:rFonts w:cs="Calibri"/>
              </w:rPr>
              <w:t xml:space="preserve"> Payment</w:t>
            </w:r>
          </w:p>
        </w:tc>
        <w:tc>
          <w:tcPr>
            <w:tcW w:w="6143" w:type="dxa"/>
            <w:tcBorders>
              <w:top w:val="single" w:sz="4" w:space="0" w:color="auto"/>
              <w:left w:val="single" w:sz="4" w:space="0" w:color="auto"/>
              <w:bottom w:val="single" w:sz="4" w:space="0" w:color="auto"/>
              <w:right w:val="single" w:sz="4" w:space="0" w:color="auto"/>
            </w:tcBorders>
            <w:hideMark/>
          </w:tcPr>
          <w:p w14:paraId="22656F3E" w14:textId="77777777" w:rsidR="00546D70" w:rsidRDefault="00546D70" w:rsidP="003D7282">
            <w:pPr>
              <w:spacing w:after="0" w:line="240" w:lineRule="auto"/>
              <w:rPr>
                <w:rFonts w:cs="Calibri"/>
                <w:color w:val="000000"/>
                <w:lang w:eastAsia="en-US"/>
              </w:rPr>
            </w:pPr>
            <w:r>
              <w:rPr>
                <w:rFonts w:cs="Calibri"/>
                <w:color w:val="000000"/>
              </w:rPr>
              <w:t xml:space="preserve">Upon the approval of the final evaluation report by IOM/EMG </w:t>
            </w:r>
          </w:p>
        </w:tc>
        <w:tc>
          <w:tcPr>
            <w:tcW w:w="1816" w:type="dxa"/>
            <w:tcBorders>
              <w:top w:val="single" w:sz="4" w:space="0" w:color="auto"/>
              <w:left w:val="single" w:sz="4" w:space="0" w:color="auto"/>
              <w:bottom w:val="single" w:sz="4" w:space="0" w:color="auto"/>
              <w:right w:val="single" w:sz="4" w:space="0" w:color="auto"/>
            </w:tcBorders>
            <w:hideMark/>
          </w:tcPr>
          <w:p w14:paraId="28694F47" w14:textId="77777777" w:rsidR="00546D70" w:rsidRDefault="00546D70" w:rsidP="003D7282">
            <w:pPr>
              <w:spacing w:after="0" w:line="240" w:lineRule="auto"/>
              <w:rPr>
                <w:rFonts w:eastAsia="Calibri" w:cs="Calibri"/>
                <w:color w:val="auto"/>
              </w:rPr>
            </w:pPr>
            <w:r>
              <w:rPr>
                <w:rFonts w:cs="Calibri"/>
              </w:rPr>
              <w:t>30%</w:t>
            </w:r>
          </w:p>
        </w:tc>
      </w:tr>
      <w:tr w:rsidR="00546D70" w14:paraId="5EA89C16" w14:textId="77777777" w:rsidTr="003D7282">
        <w:trPr>
          <w:trHeight w:val="181"/>
        </w:trPr>
        <w:tc>
          <w:tcPr>
            <w:tcW w:w="10134" w:type="dxa"/>
            <w:gridSpan w:val="3"/>
            <w:tcBorders>
              <w:top w:val="single" w:sz="4" w:space="0" w:color="auto"/>
              <w:left w:val="single" w:sz="4" w:space="0" w:color="auto"/>
              <w:bottom w:val="single" w:sz="4" w:space="0" w:color="auto"/>
              <w:right w:val="single" w:sz="4" w:space="0" w:color="auto"/>
            </w:tcBorders>
            <w:hideMark/>
          </w:tcPr>
          <w:p w14:paraId="57FEA263" w14:textId="77777777" w:rsidR="00546D70" w:rsidRDefault="00546D70" w:rsidP="003D7282">
            <w:pPr>
              <w:spacing w:after="0" w:line="240" w:lineRule="auto"/>
              <w:rPr>
                <w:rFonts w:cs="Calibri"/>
              </w:rPr>
            </w:pPr>
            <w:r>
              <w:rPr>
                <w:rFonts w:cs="Calibri"/>
              </w:rPr>
              <w:t>All deliverables to be completed to the complete satisfaction of the IOM</w:t>
            </w:r>
          </w:p>
        </w:tc>
      </w:tr>
      <w:tr w:rsidR="00546D70" w14:paraId="796BF7E9" w14:textId="77777777" w:rsidTr="003D7282">
        <w:trPr>
          <w:trHeight w:val="387"/>
        </w:trPr>
        <w:tc>
          <w:tcPr>
            <w:tcW w:w="2175" w:type="dxa"/>
            <w:tcBorders>
              <w:top w:val="single" w:sz="4" w:space="0" w:color="auto"/>
              <w:left w:val="single" w:sz="4" w:space="0" w:color="auto"/>
              <w:bottom w:val="single" w:sz="4" w:space="0" w:color="auto"/>
              <w:right w:val="single" w:sz="4" w:space="0" w:color="auto"/>
            </w:tcBorders>
            <w:hideMark/>
          </w:tcPr>
          <w:p w14:paraId="0578D5F5" w14:textId="77777777" w:rsidR="00546D70" w:rsidRDefault="00546D70" w:rsidP="003D7282">
            <w:pPr>
              <w:rPr>
                <w:rFonts w:cs="Calibri"/>
              </w:rPr>
            </w:pPr>
          </w:p>
        </w:tc>
        <w:tc>
          <w:tcPr>
            <w:tcW w:w="6143" w:type="dxa"/>
            <w:tcBorders>
              <w:top w:val="single" w:sz="4" w:space="0" w:color="auto"/>
              <w:left w:val="single" w:sz="4" w:space="0" w:color="auto"/>
              <w:bottom w:val="single" w:sz="4" w:space="0" w:color="auto"/>
              <w:right w:val="single" w:sz="4" w:space="0" w:color="auto"/>
            </w:tcBorders>
            <w:hideMark/>
          </w:tcPr>
          <w:p w14:paraId="07B4C2F1" w14:textId="77777777" w:rsidR="00546D70" w:rsidRDefault="00546D70" w:rsidP="003D7282">
            <w:pPr>
              <w:spacing w:after="0" w:line="240" w:lineRule="auto"/>
              <w:rPr>
                <w:rFonts w:cs="Calibri"/>
                <w:sz w:val="22"/>
                <w:szCs w:val="28"/>
                <w:lang w:bidi="th-TH"/>
              </w:rPr>
            </w:pPr>
            <w:r>
              <w:rPr>
                <w:rFonts w:cs="Calibri"/>
              </w:rPr>
              <w:t>Total</w:t>
            </w:r>
          </w:p>
        </w:tc>
        <w:tc>
          <w:tcPr>
            <w:tcW w:w="1816" w:type="dxa"/>
            <w:tcBorders>
              <w:top w:val="single" w:sz="4" w:space="0" w:color="auto"/>
              <w:left w:val="single" w:sz="4" w:space="0" w:color="auto"/>
              <w:bottom w:val="single" w:sz="4" w:space="0" w:color="auto"/>
              <w:right w:val="single" w:sz="4" w:space="0" w:color="auto"/>
            </w:tcBorders>
            <w:hideMark/>
          </w:tcPr>
          <w:p w14:paraId="3CA74E19" w14:textId="77777777" w:rsidR="00546D70" w:rsidRDefault="00546D70" w:rsidP="003D7282">
            <w:pPr>
              <w:spacing w:after="0" w:line="240" w:lineRule="auto"/>
              <w:rPr>
                <w:rFonts w:cs="Calibri"/>
              </w:rPr>
            </w:pPr>
            <w:r>
              <w:rPr>
                <w:rFonts w:cs="Calibri"/>
              </w:rPr>
              <w:t>100%</w:t>
            </w:r>
          </w:p>
        </w:tc>
      </w:tr>
    </w:tbl>
    <w:p w14:paraId="3E1295E3" w14:textId="77777777" w:rsidR="00546D70" w:rsidRDefault="00546D70" w:rsidP="00546D70">
      <w:pPr>
        <w:rPr>
          <w:rFonts w:ascii="Calibri" w:hAnsi="Calibri" w:cs="Calibri"/>
          <w:b/>
          <w:bCs/>
          <w:sz w:val="28"/>
          <w:szCs w:val="28"/>
          <w:lang w:eastAsia="en-US"/>
        </w:rPr>
      </w:pPr>
    </w:p>
    <w:p w14:paraId="6A0D0333" w14:textId="77777777" w:rsidR="00546D70" w:rsidRDefault="00546D70" w:rsidP="00546D70">
      <w:pPr>
        <w:rPr>
          <w:b/>
          <w:bCs/>
          <w:sz w:val="28"/>
          <w:szCs w:val="28"/>
        </w:rPr>
      </w:pPr>
      <w:r>
        <w:rPr>
          <w:b/>
          <w:bCs/>
          <w:sz w:val="28"/>
          <w:szCs w:val="28"/>
        </w:rPr>
        <w:t xml:space="preserve">9. Evaluation Management </w:t>
      </w:r>
    </w:p>
    <w:p w14:paraId="10409E49" w14:textId="77777777" w:rsidR="00546D70" w:rsidRDefault="00546D70" w:rsidP="00546D70">
      <w:pPr>
        <w:rPr>
          <w:b/>
          <w:bCs/>
          <w:sz w:val="22"/>
          <w:szCs w:val="22"/>
        </w:rPr>
      </w:pPr>
      <w:r>
        <w:rPr>
          <w:b/>
          <w:bCs/>
        </w:rPr>
        <w:t xml:space="preserve">Evaluation Management </w:t>
      </w:r>
    </w:p>
    <w:p w14:paraId="1A05196F" w14:textId="77777777" w:rsidR="00546D70" w:rsidRDefault="00546D70" w:rsidP="00546D70">
      <w:r>
        <w:t xml:space="preserve">An IOM Regional Evaluation Officer based at IOM Regional Office for Asia and the Pacific will manage and lead the evaluation process in consultation with members of the Evaluation Management Group (EMG). The Evaluation Management Group (EMG) comprise of IOM, ILO, and UN Women Regional Evaluation Specialists. They provide oversight of the evaluation process ensuring the process and report meets UNEG quality standards, provide input on the evaluation products at each step (from ToR development, selection of consultants, methodological inputs to inception and draft report, through to </w:t>
      </w:r>
      <w:r>
        <w:lastRenderedPageBreak/>
        <w:t xml:space="preserve">using the findings). The evaluation manager develops ToR in consultation with key stakeholders and members of the EMG. The EMG will approve the evaluation TOR and agree on the final report. The evaluation team reports to the IOM evaluation manager. The evaluation manager has overall day-to-day supervision of the evaluation team’s work and sharing of the Evaluation team’s deliverables for review by the EMG and stakeholders. The EMG provides oversight and quality assurance. </w:t>
      </w:r>
    </w:p>
    <w:p w14:paraId="50AD72AB" w14:textId="77777777" w:rsidR="00546D70" w:rsidRDefault="00546D70" w:rsidP="00546D70">
      <w:r>
        <w:t>An Evaluation Reference Group consisting of the key stakeholders of the project representing the diverse perspectives will be set up to provide inputs to the evaluation products at each step: from inception through to using the findings and their role will be to: Review the Inception Report, participate in the preliminary findings’ presentation, review the draft report, validate findings and recommendations and ensure the quality of deliverables.</w:t>
      </w:r>
    </w:p>
    <w:p w14:paraId="2914DE91" w14:textId="77777777" w:rsidR="00546D70" w:rsidRDefault="00546D70" w:rsidP="00546D70">
      <w:r>
        <w:t>The GOALS programme team will be consulted throughout the evaluation process, and they will facilitate in obtaining inputs to first and secondary data. They will provide all relevant documents and support the logistics needed by the evaluation team. IOM GOALS team will provide the necessary budget for this final evaluation and will issue contract for the evaluation team.</w:t>
      </w:r>
    </w:p>
    <w:p w14:paraId="20AB2F5A" w14:textId="77777777" w:rsidR="00546D70" w:rsidRDefault="00546D70" w:rsidP="00546D70">
      <w:r>
        <w:t xml:space="preserve">The management response to the recommendations of the evaluation will be developed jointly. However, the specific recommendations that each agency will be responsible for carrying forward will be clearly specified in the evaluation report. The IOM, ILO, and UN Women will utilise their respective management response approach and tracking systems for the specific recommendations/actions for which they are responsible. </w:t>
      </w:r>
    </w:p>
    <w:p w14:paraId="62445EE5" w14:textId="77777777" w:rsidR="00546D70" w:rsidRDefault="00546D70" w:rsidP="00546D70">
      <w:pPr>
        <w:rPr>
          <w:b/>
          <w:bCs/>
          <w:sz w:val="28"/>
          <w:szCs w:val="28"/>
        </w:rPr>
      </w:pPr>
      <w:r>
        <w:rPr>
          <w:b/>
          <w:bCs/>
          <w:sz w:val="28"/>
          <w:szCs w:val="28"/>
        </w:rPr>
        <w:t xml:space="preserve">10. Evaluation Team Experience and </w:t>
      </w:r>
      <w:bookmarkStart w:id="193" w:name="qualifications"/>
      <w:r>
        <w:rPr>
          <w:b/>
          <w:bCs/>
          <w:sz w:val="28"/>
          <w:szCs w:val="28"/>
        </w:rPr>
        <w:t xml:space="preserve">Qualifications </w:t>
      </w:r>
      <w:bookmarkEnd w:id="193"/>
    </w:p>
    <w:p w14:paraId="73F950CE" w14:textId="77777777" w:rsidR="00546D70" w:rsidRDefault="00546D70" w:rsidP="00546D70">
      <w:pPr>
        <w:rPr>
          <w:sz w:val="22"/>
          <w:szCs w:val="22"/>
        </w:rPr>
      </w:pPr>
      <w:r>
        <w:t xml:space="preserve">A service provider will be contracted for the evaluation and will be the evaluator/evaluation team. The service provider can be a firm or an individual (as the lead evaluator) with a team of support personnel (with complete responsibility of their management and renumeration resting with the lead consultant). </w:t>
      </w:r>
    </w:p>
    <w:p w14:paraId="3E9DD1F7" w14:textId="77777777" w:rsidR="00546D70" w:rsidRDefault="00546D70" w:rsidP="00546D70">
      <w:r>
        <w:t xml:space="preserve">The evaluation service provider will be led by a team leader (an international evaluation consultant) with strong evaluation experience and RBM expertise. Labour migration expertise will be an advantage. The service provider may have a team of 2-3 evaluation team members who are nationals of countries where GOALS is being implemented, with specific labour migration and gender equality expertise to assist the international consultant with data collection. </w:t>
      </w:r>
    </w:p>
    <w:p w14:paraId="478CD68F" w14:textId="77777777" w:rsidR="00546D70" w:rsidRDefault="00546D70" w:rsidP="00546D70">
      <w:r>
        <w:t xml:space="preserve">The responsibilities and profile of the “evaluation team” can be found below. Stakeholders will be consulted on the evaluator selection. The Evaluation team is expected to arrange their own logistics, materials, communication costs and office space required to conduct this evaluation. These costs should be included in the financial proposal. However, GOALS will provide support in contacting key stakeholders. </w:t>
      </w:r>
    </w:p>
    <w:p w14:paraId="01100006" w14:textId="77777777" w:rsidR="00546D70" w:rsidRDefault="00546D70" w:rsidP="00546D70">
      <w:pPr>
        <w:rPr>
          <w:b/>
          <w:bCs/>
        </w:rPr>
      </w:pPr>
      <w:r>
        <w:rPr>
          <w:b/>
          <w:bCs/>
        </w:rPr>
        <w:t xml:space="preserve">Experience and qualifications of the evaluator. </w:t>
      </w:r>
    </w:p>
    <w:p w14:paraId="5DDD9203" w14:textId="77777777" w:rsidR="00546D70" w:rsidRDefault="00546D70" w:rsidP="00546D70">
      <w:pPr>
        <w:autoSpaceDE w:val="0"/>
        <w:autoSpaceDN w:val="0"/>
        <w:adjustRightInd w:val="0"/>
        <w:spacing w:after="0" w:line="268" w:lineRule="auto"/>
        <w:ind w:left="360" w:hanging="180"/>
      </w:pPr>
      <w:r>
        <w:rPr>
          <w:rFonts w:ascii="Symbol" w:hAnsi="Symbol" w:cs="Symbol"/>
        </w:rPr>
        <w:t xml:space="preserve">· </w:t>
      </w:r>
      <w:r>
        <w:t>Post graduate degree in a field of relevance to the evaluation (Gender, Sociology, Political Science, Anthropology, or other Social Science degree)</w:t>
      </w:r>
    </w:p>
    <w:p w14:paraId="183760E6" w14:textId="77777777" w:rsidR="00546D70" w:rsidRDefault="00546D70" w:rsidP="00546D70">
      <w:pPr>
        <w:pStyle w:val="ListParagraph"/>
        <w:numPr>
          <w:ilvl w:val="0"/>
          <w:numId w:val="43"/>
        </w:numPr>
        <w:autoSpaceDE w:val="0"/>
        <w:autoSpaceDN w:val="0"/>
        <w:adjustRightInd w:val="0"/>
        <w:spacing w:after="0" w:line="268" w:lineRule="auto"/>
        <w:ind w:left="360" w:right="0" w:hanging="180"/>
      </w:pPr>
      <w:r>
        <w:t>At least 10 years’ experience in evaluation of policies, strategies, country programmes and organisational effectiveness. The team leader should have at least 5 years’ experience serving as a team leader with experience applying human rights and gender-based approaches to evaluation and RBM.</w:t>
      </w:r>
    </w:p>
    <w:p w14:paraId="1F8D1466" w14:textId="77777777" w:rsidR="00546D70" w:rsidRDefault="00546D70" w:rsidP="00546D70">
      <w:pPr>
        <w:autoSpaceDE w:val="0"/>
        <w:autoSpaceDN w:val="0"/>
        <w:adjustRightInd w:val="0"/>
        <w:spacing w:after="0" w:line="268" w:lineRule="auto"/>
        <w:ind w:left="180"/>
      </w:pPr>
      <w:r>
        <w:rPr>
          <w:rFonts w:ascii="Symbol" w:hAnsi="Symbol" w:cs="Symbol"/>
        </w:rPr>
        <w:t xml:space="preserve">· </w:t>
      </w:r>
      <w:r>
        <w:t>Contextual Knowledge of the UN, IOM, ILO, UN Women, and the South Asia region.</w:t>
      </w:r>
    </w:p>
    <w:p w14:paraId="0254536B" w14:textId="77777777" w:rsidR="00546D70" w:rsidRDefault="00546D70" w:rsidP="00546D70">
      <w:pPr>
        <w:autoSpaceDE w:val="0"/>
        <w:autoSpaceDN w:val="0"/>
        <w:adjustRightInd w:val="0"/>
        <w:spacing w:after="0" w:line="268" w:lineRule="auto"/>
        <w:ind w:left="540" w:hanging="360"/>
      </w:pPr>
      <w:r>
        <w:rPr>
          <w:rFonts w:ascii="Symbol" w:hAnsi="Symbol" w:cs="Symbol"/>
        </w:rPr>
        <w:t xml:space="preserve">· </w:t>
      </w:r>
      <w:r>
        <w:t>Strong RBM expertise and proven evaluation experience.</w:t>
      </w:r>
    </w:p>
    <w:p w14:paraId="7810D27C" w14:textId="77777777" w:rsidR="00546D70" w:rsidRDefault="00546D70" w:rsidP="00546D70">
      <w:pPr>
        <w:autoSpaceDE w:val="0"/>
        <w:autoSpaceDN w:val="0"/>
        <w:adjustRightInd w:val="0"/>
        <w:spacing w:after="0" w:line="268" w:lineRule="auto"/>
        <w:ind w:left="540" w:hanging="360"/>
      </w:pPr>
      <w:r>
        <w:rPr>
          <w:rFonts w:ascii="Symbol" w:hAnsi="Symbol" w:cs="Symbol"/>
        </w:rPr>
        <w:t xml:space="preserve">· </w:t>
      </w:r>
      <w:r>
        <w:t>Demonstrated knowledge and expertise of labour migration will be an added advantage.</w:t>
      </w:r>
    </w:p>
    <w:p w14:paraId="3867DC1B" w14:textId="77777777" w:rsidR="00546D70" w:rsidRDefault="00546D70" w:rsidP="00546D70">
      <w:pPr>
        <w:autoSpaceDE w:val="0"/>
        <w:autoSpaceDN w:val="0"/>
        <w:adjustRightInd w:val="0"/>
        <w:spacing w:after="0" w:line="268" w:lineRule="auto"/>
        <w:ind w:left="540" w:hanging="360"/>
      </w:pPr>
      <w:r>
        <w:rPr>
          <w:rFonts w:ascii="Symbol" w:hAnsi="Symbol" w:cs="Symbol"/>
        </w:rPr>
        <w:t xml:space="preserve">· </w:t>
      </w:r>
      <w:r>
        <w:t>Demonstrated knowledge and experience on gender issues, including gender mainstreaming.</w:t>
      </w:r>
    </w:p>
    <w:p w14:paraId="0373C85C" w14:textId="77777777" w:rsidR="00546D70" w:rsidRDefault="00546D70" w:rsidP="00546D70">
      <w:pPr>
        <w:autoSpaceDE w:val="0"/>
        <w:autoSpaceDN w:val="0"/>
        <w:adjustRightInd w:val="0"/>
        <w:spacing w:after="0" w:line="268" w:lineRule="auto"/>
        <w:ind w:left="540" w:hanging="360"/>
      </w:pPr>
      <w:r>
        <w:rPr>
          <w:rFonts w:ascii="Symbol" w:hAnsi="Symbol" w:cs="Symbol"/>
        </w:rPr>
        <w:lastRenderedPageBreak/>
        <w:t xml:space="preserve">· </w:t>
      </w:r>
      <w:r>
        <w:t>Experience conducting country programme evaluations for UN organisations is an asset.</w:t>
      </w:r>
    </w:p>
    <w:p w14:paraId="0BDA2F04" w14:textId="77777777" w:rsidR="00546D70" w:rsidRDefault="00546D70" w:rsidP="00546D70">
      <w:pPr>
        <w:autoSpaceDE w:val="0"/>
        <w:autoSpaceDN w:val="0"/>
        <w:adjustRightInd w:val="0"/>
        <w:spacing w:after="0" w:line="268" w:lineRule="auto"/>
        <w:ind w:left="360" w:hanging="180"/>
      </w:pPr>
      <w:r>
        <w:rPr>
          <w:rFonts w:ascii="Symbol" w:hAnsi="Symbol" w:cs="Symbol"/>
        </w:rPr>
        <w:t xml:space="preserve">· </w:t>
      </w:r>
      <w:r>
        <w:t>Expertise in qualitative and quantitative evaluation methods and an understanding of issues related to validity and reliability.</w:t>
      </w:r>
    </w:p>
    <w:p w14:paraId="4C4A6BC4" w14:textId="77777777" w:rsidR="00546D70" w:rsidRDefault="00546D70" w:rsidP="00546D70">
      <w:pPr>
        <w:spacing w:line="268" w:lineRule="auto"/>
        <w:ind w:left="540" w:hanging="360"/>
      </w:pPr>
      <w:r>
        <w:rPr>
          <w:rFonts w:ascii="Symbol" w:hAnsi="Symbol" w:cs="Symbol"/>
        </w:rPr>
        <w:t xml:space="preserve">· </w:t>
      </w:r>
      <w:r>
        <w:t>Fluency in spoken and written English</w:t>
      </w:r>
    </w:p>
    <w:p w14:paraId="5E152AB3" w14:textId="77777777" w:rsidR="00546D70" w:rsidRDefault="00546D70" w:rsidP="00546D70">
      <w:pPr>
        <w:rPr>
          <w:b/>
          <w:bCs/>
          <w:sz w:val="28"/>
          <w:szCs w:val="28"/>
        </w:rPr>
      </w:pPr>
      <w:r>
        <w:rPr>
          <w:b/>
          <w:bCs/>
          <w:sz w:val="28"/>
          <w:szCs w:val="28"/>
        </w:rPr>
        <w:t>11. Ethics, Norms and Standards for Evaluation</w:t>
      </w:r>
    </w:p>
    <w:p w14:paraId="6D13EF77" w14:textId="77777777" w:rsidR="00546D70" w:rsidRDefault="00546D70" w:rsidP="00546D70">
      <w:pPr>
        <w:rPr>
          <w:sz w:val="22"/>
          <w:szCs w:val="22"/>
        </w:rPr>
      </w:pPr>
      <w:r>
        <w:t>IOM, ILO, and UN Women abide by the Norms and Standards of UNEG</w:t>
      </w:r>
      <w:r>
        <w:rPr>
          <w:vertAlign w:val="superscript"/>
        </w:rPr>
        <w:footnoteReference w:id="262"/>
      </w:r>
      <w:r>
        <w:t xml:space="preserve"> and expects all evaluation stakeholders and the consultant(s) to be familiar and compliant with the UNEG Ethical Guidelines for Evaluation,</w:t>
      </w:r>
      <w:r>
        <w:rPr>
          <w:vertAlign w:val="superscript"/>
        </w:rPr>
        <w:footnoteReference w:id="263"/>
      </w:r>
      <w:r>
        <w:rPr>
          <w:vertAlign w:val="superscript"/>
        </w:rPr>
        <w:t xml:space="preserve"> </w:t>
      </w:r>
      <w:r>
        <w:t>as well as the UNEG Codes of Conduct for Evaluation in the UN System.</w:t>
      </w:r>
      <w:r>
        <w:rPr>
          <w:vertAlign w:val="superscript"/>
        </w:rPr>
        <w:footnoteReference w:id="264"/>
      </w:r>
      <w:r>
        <w:rPr>
          <w:vertAlign w:val="superscript"/>
        </w:rPr>
        <w:t xml:space="preserve"> </w:t>
      </w:r>
      <w:r>
        <w:t xml:space="preserve">The evaluation must be conducted in full respect of IOM Data Protection Principles. The principles behind the Code of Conduct are fully consistent with the Standards of Conduct for the International Civil Service to which all UN staff are bound. UN staff are also subject to any UN specific staff rules and procedures for the procurement of services. The selected team shall sign and return a copy of the code of conduct with their contract. </w:t>
      </w:r>
    </w:p>
    <w:p w14:paraId="30D68B49" w14:textId="77777777" w:rsidR="00546D70" w:rsidRDefault="00546D70" w:rsidP="00546D70">
      <w:r>
        <w:t>During the inception phase the team will specify the protocol for ensuring an ethical approach to the evaluation in accordance with WHO guidelines on research into violence against women. The plan should include how protection of subjects and respect for confidentiality will be guaranteed and include engagement of an adviser to guide/review ethical protocols. Arrangements to ensure effective referral of survivors of violence to relevant service providers, if required, during the field research, including training of the field team and how referrals will be managed to ensure focal points can provide assistance if required.</w:t>
      </w:r>
    </w:p>
    <w:p w14:paraId="31AA4E74" w14:textId="77777777" w:rsidR="00546D70" w:rsidRDefault="00546D70" w:rsidP="00546D70"/>
    <w:p w14:paraId="6D90974C" w14:textId="77777777" w:rsidR="00546D70" w:rsidRDefault="00546D70" w:rsidP="00546D70">
      <w:pPr>
        <w:rPr>
          <w:szCs w:val="20"/>
        </w:rPr>
      </w:pPr>
    </w:p>
    <w:p w14:paraId="5F0932AC" w14:textId="77777777" w:rsidR="00546D70" w:rsidRDefault="00546D70" w:rsidP="00546D70">
      <w:pPr>
        <w:rPr>
          <w:b/>
          <w:sz w:val="24"/>
        </w:rPr>
      </w:pPr>
      <w:bookmarkStart w:id="194" w:name="_heading=h.4bvk7pj"/>
      <w:bookmarkEnd w:id="194"/>
      <w:r>
        <w:t xml:space="preserve"> </w:t>
      </w:r>
      <w:r>
        <w:br w:type="page"/>
      </w:r>
    </w:p>
    <w:p w14:paraId="45B8E248" w14:textId="3E88F6CE" w:rsidR="009D43D3" w:rsidRDefault="009D43D3" w:rsidP="00764D7D">
      <w:pPr>
        <w:pStyle w:val="Heading1"/>
        <w:numPr>
          <w:ilvl w:val="0"/>
          <w:numId w:val="0"/>
        </w:numPr>
      </w:pPr>
      <w:bookmarkStart w:id="195" w:name="_Toc161305788"/>
      <w:r w:rsidRPr="00033843">
        <w:lastRenderedPageBreak/>
        <w:t xml:space="preserve">Annex </w:t>
      </w:r>
      <w:r w:rsidR="003F1D34">
        <w:t>3</w:t>
      </w:r>
      <w:r w:rsidRPr="00033843">
        <w:t xml:space="preserve">. Evaluation </w:t>
      </w:r>
      <w:r w:rsidR="00166435">
        <w:t>m</w:t>
      </w:r>
      <w:r w:rsidRPr="00033843">
        <w:t>atrix</w:t>
      </w:r>
      <w:bookmarkEnd w:id="195"/>
    </w:p>
    <w:p w14:paraId="7683CD04" w14:textId="2216C8BC" w:rsidR="00020DD9" w:rsidRDefault="00020DD9" w:rsidP="00020DD9">
      <w:pPr>
        <w:pStyle w:val="Caption"/>
      </w:pPr>
      <w:bookmarkStart w:id="196" w:name="_Toc161300728"/>
      <w:r>
        <w:t xml:space="preserve">Table </w:t>
      </w:r>
      <w:r>
        <w:fldChar w:fldCharType="begin"/>
      </w:r>
      <w:r>
        <w:instrText xml:space="preserve"> SEQ Table \* ARABIC </w:instrText>
      </w:r>
      <w:r>
        <w:fldChar w:fldCharType="separate"/>
      </w:r>
      <w:r>
        <w:rPr>
          <w:noProof/>
        </w:rPr>
        <w:t>6</w:t>
      </w:r>
      <w:r>
        <w:fldChar w:fldCharType="end"/>
      </w:r>
      <w:r>
        <w:t>. Evaluation questions for relevance</w:t>
      </w:r>
      <w:bookmarkEnd w:id="196"/>
    </w:p>
    <w:tbl>
      <w:tblPr>
        <w:tblStyle w:val="TableGrid1"/>
        <w:tblW w:w="0" w:type="auto"/>
        <w:tblLook w:val="04A0" w:firstRow="1" w:lastRow="0" w:firstColumn="1" w:lastColumn="0" w:noHBand="0" w:noVBand="1"/>
      </w:tblPr>
      <w:tblGrid>
        <w:gridCol w:w="2646"/>
        <w:gridCol w:w="2446"/>
        <w:gridCol w:w="1833"/>
        <w:gridCol w:w="2463"/>
      </w:tblGrid>
      <w:tr w:rsidR="002C0AF2" w:rsidRPr="00D2482A" w14:paraId="06769D6B"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B96E0CF" w14:textId="77777777" w:rsidR="002C0AF2" w:rsidRPr="00D2482A" w:rsidRDefault="002C0AF2">
            <w:pPr>
              <w:spacing w:after="60" w:line="276" w:lineRule="auto"/>
              <w:rPr>
                <w:lang w:val="en-US" w:eastAsia="en-US"/>
              </w:rPr>
            </w:pPr>
            <w:r w:rsidRPr="00D2482A">
              <w:rPr>
                <w:lang w:val="en-US" w:eastAsia="en-US"/>
              </w:rPr>
              <w:t>Question</w:t>
            </w:r>
          </w:p>
        </w:tc>
        <w:tc>
          <w:tcPr>
            <w:tcW w:w="2446" w:type="dxa"/>
          </w:tcPr>
          <w:p w14:paraId="063B29D6" w14:textId="77777777" w:rsidR="002C0AF2" w:rsidRPr="00D2482A" w:rsidRDefault="002C0AF2">
            <w:pPr>
              <w:spacing w:after="60" w:line="276" w:lineRule="auto"/>
              <w:cnfStyle w:val="100000000000" w:firstRow="1" w:lastRow="0" w:firstColumn="0" w:lastColumn="0" w:oddVBand="0" w:evenVBand="0" w:oddHBand="0" w:evenHBand="0" w:firstRowFirstColumn="0" w:firstRowLastColumn="0" w:lastRowFirstColumn="0" w:lastRowLastColumn="0"/>
              <w:rPr>
                <w:lang w:val="en-US" w:eastAsia="en-US"/>
              </w:rPr>
            </w:pPr>
            <w:r w:rsidRPr="00D2482A">
              <w:rPr>
                <w:lang w:val="en-US" w:eastAsia="en-US"/>
              </w:rPr>
              <w:t xml:space="preserve">Sub-Question </w:t>
            </w:r>
          </w:p>
        </w:tc>
        <w:tc>
          <w:tcPr>
            <w:tcW w:w="1833" w:type="dxa"/>
          </w:tcPr>
          <w:p w14:paraId="26C0B8E8" w14:textId="4E96285B" w:rsidR="002C0AF2" w:rsidRPr="00D2482A" w:rsidRDefault="002C0AF2">
            <w:pPr>
              <w:spacing w:after="60" w:line="276" w:lineRule="auto"/>
              <w:cnfStyle w:val="100000000000" w:firstRow="1" w:lastRow="0" w:firstColumn="0" w:lastColumn="0" w:oddVBand="0" w:evenVBand="0" w:oddHBand="0" w:evenHBand="0" w:firstRowFirstColumn="0" w:firstRowLastColumn="0" w:lastRowFirstColumn="0" w:lastRowLastColumn="0"/>
              <w:rPr>
                <w:lang w:val="en-US" w:eastAsia="en-US"/>
              </w:rPr>
            </w:pPr>
            <w:r w:rsidRPr="00D2482A">
              <w:rPr>
                <w:lang w:val="en-US" w:eastAsia="en-US"/>
              </w:rPr>
              <w:t xml:space="preserve">Method </w:t>
            </w:r>
          </w:p>
        </w:tc>
        <w:tc>
          <w:tcPr>
            <w:tcW w:w="2463" w:type="dxa"/>
          </w:tcPr>
          <w:p w14:paraId="4A825EAB" w14:textId="77777777" w:rsidR="002C0AF2" w:rsidRPr="00D2482A" w:rsidRDefault="002C0AF2">
            <w:pPr>
              <w:spacing w:after="60" w:line="276" w:lineRule="auto"/>
              <w:cnfStyle w:val="100000000000" w:firstRow="1" w:lastRow="0" w:firstColumn="0" w:lastColumn="0" w:oddVBand="0" w:evenVBand="0" w:oddHBand="0" w:evenHBand="0" w:firstRowFirstColumn="0" w:firstRowLastColumn="0" w:lastRowFirstColumn="0" w:lastRowLastColumn="0"/>
              <w:rPr>
                <w:lang w:val="en-US" w:eastAsia="en-US"/>
              </w:rPr>
            </w:pPr>
            <w:r w:rsidRPr="00D2482A">
              <w:rPr>
                <w:lang w:val="en-US" w:eastAsia="en-US"/>
              </w:rPr>
              <w:t>Indicator</w:t>
            </w:r>
          </w:p>
        </w:tc>
      </w:tr>
      <w:tr w:rsidR="002C0AF2" w:rsidRPr="00D2482A" w14:paraId="30B1DD85" w14:textId="77777777">
        <w:tc>
          <w:tcPr>
            <w:cnfStyle w:val="001000000000" w:firstRow="0" w:lastRow="0" w:firstColumn="1" w:lastColumn="0" w:oddVBand="0" w:evenVBand="0" w:oddHBand="0" w:evenHBand="0" w:firstRowFirstColumn="0" w:firstRowLastColumn="0" w:lastRowFirstColumn="0" w:lastRowLastColumn="0"/>
            <w:tcW w:w="0" w:type="auto"/>
            <w:vMerge w:val="restart"/>
          </w:tcPr>
          <w:p w14:paraId="0F81B670" w14:textId="77777777" w:rsidR="002C0AF2" w:rsidRPr="00D2482A" w:rsidRDefault="002C0AF2">
            <w:pPr>
              <w:spacing w:after="60" w:line="276" w:lineRule="auto"/>
              <w:rPr>
                <w:lang w:val="en-US" w:eastAsia="en-US"/>
              </w:rPr>
            </w:pPr>
            <w:r w:rsidRPr="00D2482A">
              <w:rPr>
                <w:lang w:val="en-US" w:eastAsia="en-US"/>
              </w:rPr>
              <w:t xml:space="preserve">To what extent are the objectives of GOALS consistent </w:t>
            </w:r>
            <w:r>
              <w:rPr>
                <w:lang w:val="en-US" w:eastAsia="en-US"/>
              </w:rPr>
              <w:t>with the needs of CP countries (especially selected South Asian countries) to support a gender-sensitive labour migration governance</w:t>
            </w:r>
            <w:r w:rsidRPr="00D2482A">
              <w:rPr>
                <w:lang w:val="en-US" w:eastAsia="en-US"/>
              </w:rPr>
              <w:t>?</w:t>
            </w:r>
          </w:p>
        </w:tc>
        <w:tc>
          <w:tcPr>
            <w:tcW w:w="2446" w:type="dxa"/>
          </w:tcPr>
          <w:p w14:paraId="7E40B2BC" w14:textId="190536F3" w:rsidR="002C0AF2" w:rsidRPr="00031C49" w:rsidRDefault="002C0AF2">
            <w:pPr>
              <w:spacing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 xml:space="preserve">To what extent did the GOALS project support capacity building </w:t>
            </w:r>
            <w:r>
              <w:rPr>
                <w:sz w:val="16"/>
                <w:lang w:eastAsia="lt-LT"/>
              </w:rPr>
              <w:t xml:space="preserve">of (national and regional) institutions </w:t>
            </w:r>
            <w:r w:rsidRPr="00031C49">
              <w:rPr>
                <w:sz w:val="16"/>
                <w:lang w:eastAsia="lt-LT"/>
              </w:rPr>
              <w:t xml:space="preserve">for assessing </w:t>
            </w:r>
            <w:r>
              <w:rPr>
                <w:sz w:val="16"/>
                <w:lang w:eastAsia="lt-LT"/>
              </w:rPr>
              <w:t>and addressing gender</w:t>
            </w:r>
            <w:r w:rsidR="00806BA0">
              <w:rPr>
                <w:sz w:val="16"/>
                <w:lang w:eastAsia="lt-LT"/>
              </w:rPr>
              <w:t>-</w:t>
            </w:r>
            <w:r w:rsidRPr="00031C49">
              <w:rPr>
                <w:sz w:val="16"/>
                <w:lang w:eastAsia="lt-LT"/>
              </w:rPr>
              <w:t xml:space="preserve">specific needs of </w:t>
            </w:r>
            <w:r w:rsidRPr="004849F8">
              <w:rPr>
                <w:sz w:val="16"/>
                <w:lang w:eastAsia="lt-LT"/>
              </w:rPr>
              <w:t>migrant workers</w:t>
            </w:r>
            <w:r>
              <w:rPr>
                <w:sz w:val="16"/>
                <w:lang w:eastAsia="lt-LT"/>
              </w:rPr>
              <w:t xml:space="preserve"> (including</w:t>
            </w:r>
            <w:r w:rsidRPr="00031C49">
              <w:rPr>
                <w:sz w:val="16"/>
                <w:lang w:eastAsia="lt-LT"/>
              </w:rPr>
              <w:t xml:space="preserve"> people with disabilities (PWD), Internally displaced person (IDPs), minorities</w:t>
            </w:r>
            <w:r>
              <w:rPr>
                <w:sz w:val="16"/>
                <w:lang w:eastAsia="lt-LT"/>
              </w:rPr>
              <w:t xml:space="preserve">) </w:t>
            </w:r>
            <w:r w:rsidRPr="00031C49">
              <w:rPr>
                <w:sz w:val="16"/>
                <w:lang w:eastAsia="lt-LT"/>
              </w:rPr>
              <w:t xml:space="preserve">in CP countries? </w:t>
            </w:r>
          </w:p>
        </w:tc>
        <w:tc>
          <w:tcPr>
            <w:tcW w:w="1833" w:type="dxa"/>
          </w:tcPr>
          <w:p w14:paraId="1315E484" w14:textId="77777777" w:rsidR="002C0AF2" w:rsidRPr="00031C49" w:rsidRDefault="002C0AF2" w:rsidP="00CB3C36">
            <w:pPr>
              <w:numPr>
                <w:ilvl w:val="0"/>
                <w:numId w:val="11"/>
              </w:numPr>
              <w:spacing w:before="0" w:after="0" w:line="240" w:lineRule="auto"/>
              <w:ind w:left="221" w:right="21" w:hanging="172"/>
              <w:contextualSpacing/>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 xml:space="preserve">Desk research on the main needs of </w:t>
            </w:r>
            <w:r>
              <w:rPr>
                <w:sz w:val="16"/>
                <w:lang w:eastAsia="lt-LT"/>
              </w:rPr>
              <w:t>women</w:t>
            </w:r>
            <w:r w:rsidRPr="00031C49">
              <w:rPr>
                <w:sz w:val="16"/>
                <w:lang w:eastAsia="lt-LT"/>
              </w:rPr>
              <w:t xml:space="preserve"> beneficiaries and how project addresses them</w:t>
            </w:r>
          </w:p>
          <w:p w14:paraId="49EC4623" w14:textId="77777777" w:rsidR="002C0AF2" w:rsidRDefault="002C0AF2" w:rsidP="00CB3C36">
            <w:pPr>
              <w:numPr>
                <w:ilvl w:val="0"/>
                <w:numId w:val="11"/>
              </w:numPr>
              <w:spacing w:after="0" w:line="240" w:lineRule="auto"/>
              <w:ind w:left="221" w:right="21" w:hanging="172"/>
              <w:contextualSpacing/>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Interviews with project staff and stakeholders</w:t>
            </w:r>
          </w:p>
          <w:p w14:paraId="084B90AC" w14:textId="77777777" w:rsidR="002C0AF2" w:rsidRPr="00031C49" w:rsidRDefault="002C0AF2" w:rsidP="00CB3C36">
            <w:pPr>
              <w:numPr>
                <w:ilvl w:val="0"/>
                <w:numId w:val="11"/>
              </w:numPr>
              <w:spacing w:after="0" w:line="240" w:lineRule="auto"/>
              <w:ind w:left="221" w:right="21" w:hanging="172"/>
              <w:contextualSpacing/>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 xml:space="preserve">Survey </w:t>
            </w:r>
          </w:p>
        </w:tc>
        <w:tc>
          <w:tcPr>
            <w:tcW w:w="2463" w:type="dxa"/>
          </w:tcPr>
          <w:p w14:paraId="55F9D5CC"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 xml:space="preserve">Extent to which </w:t>
            </w:r>
            <w:r w:rsidRPr="00031C49">
              <w:rPr>
                <w:sz w:val="16"/>
                <w:lang w:eastAsia="lt-LT"/>
              </w:rPr>
              <w:t>project objectives</w:t>
            </w:r>
            <w:r>
              <w:rPr>
                <w:sz w:val="16"/>
                <w:lang w:eastAsia="lt-LT"/>
              </w:rPr>
              <w:t xml:space="preserve"> aligned with stakeholders capacity needs as reported in project documents</w:t>
            </w:r>
            <w:r w:rsidRPr="00031C49">
              <w:rPr>
                <w:sz w:val="16"/>
                <w:lang w:eastAsia="lt-LT"/>
              </w:rPr>
              <w:t>.</w:t>
            </w:r>
          </w:p>
          <w:p w14:paraId="6C8BDF9A"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Extent to which s</w:t>
            </w:r>
            <w:r w:rsidRPr="00031C49">
              <w:rPr>
                <w:sz w:val="16"/>
                <w:lang w:eastAsia="lt-LT"/>
              </w:rPr>
              <w:t>takeholders</w:t>
            </w:r>
            <w:r>
              <w:rPr>
                <w:sz w:val="16"/>
                <w:lang w:eastAsia="lt-LT"/>
              </w:rPr>
              <w:t xml:space="preserve"> perceive objectives align with their main gaps in capacity</w:t>
            </w:r>
          </w:p>
          <w:p w14:paraId="4D0E17BF" w14:textId="7819D1C7" w:rsidR="002C0AF2" w:rsidRDefault="002C0AF2">
            <w:pPr>
              <w:spacing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 xml:space="preserve">% of </w:t>
            </w:r>
            <w:r>
              <w:rPr>
                <w:sz w:val="16"/>
                <w:lang w:eastAsia="lt-LT"/>
              </w:rPr>
              <w:t>survey</w:t>
            </w:r>
            <w:r w:rsidRPr="00031C49">
              <w:rPr>
                <w:sz w:val="16"/>
                <w:lang w:eastAsia="lt-LT"/>
              </w:rPr>
              <w:t xml:space="preserve"> respondents who </w:t>
            </w:r>
            <w:r>
              <w:rPr>
                <w:sz w:val="16"/>
                <w:lang w:eastAsia="lt-LT"/>
              </w:rPr>
              <w:t>agree/strongly agree that</w:t>
            </w:r>
            <w:r w:rsidRPr="00031C49">
              <w:rPr>
                <w:sz w:val="16"/>
                <w:lang w:eastAsia="lt-LT"/>
              </w:rPr>
              <w:t xml:space="preserve"> </w:t>
            </w:r>
            <w:r w:rsidR="00507F74">
              <w:rPr>
                <w:sz w:val="16"/>
                <w:lang w:eastAsia="lt-LT"/>
              </w:rPr>
              <w:t>capacity building</w:t>
            </w:r>
            <w:r w:rsidRPr="00031C49">
              <w:rPr>
                <w:sz w:val="16"/>
                <w:lang w:eastAsia="lt-LT"/>
              </w:rPr>
              <w:t xml:space="preserve"> activities were relevant to address the</w:t>
            </w:r>
            <w:r>
              <w:rPr>
                <w:sz w:val="16"/>
                <w:lang w:eastAsia="lt-LT"/>
              </w:rPr>
              <w:t>ir needs</w:t>
            </w:r>
          </w:p>
        </w:tc>
      </w:tr>
      <w:tr w:rsidR="002C0AF2" w:rsidRPr="00D2482A" w14:paraId="01D1D4F0" w14:textId="77777777">
        <w:tc>
          <w:tcPr>
            <w:cnfStyle w:val="001000000000" w:firstRow="0" w:lastRow="0" w:firstColumn="1" w:lastColumn="0" w:oddVBand="0" w:evenVBand="0" w:oddHBand="0" w:evenHBand="0" w:firstRowFirstColumn="0" w:firstRowLastColumn="0" w:lastRowFirstColumn="0" w:lastRowLastColumn="0"/>
            <w:tcW w:w="0" w:type="auto"/>
            <w:vMerge/>
          </w:tcPr>
          <w:p w14:paraId="328BF6B5" w14:textId="77777777" w:rsidR="002C0AF2" w:rsidRPr="00D2482A" w:rsidRDefault="002C0AF2">
            <w:pPr>
              <w:spacing w:after="60" w:line="276" w:lineRule="auto"/>
              <w:rPr>
                <w:lang w:val="en-US" w:eastAsia="en-US"/>
              </w:rPr>
            </w:pPr>
          </w:p>
        </w:tc>
        <w:tc>
          <w:tcPr>
            <w:tcW w:w="2446" w:type="dxa"/>
          </w:tcPr>
          <w:p w14:paraId="3E844ADB" w14:textId="77777777" w:rsidR="002C0AF2" w:rsidRPr="00031C49" w:rsidRDefault="002C0AF2">
            <w:pPr>
              <w:spacing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 xml:space="preserve">To what extent were final beneficiaries consulted/involved in needs identification? </w:t>
            </w:r>
          </w:p>
        </w:tc>
        <w:tc>
          <w:tcPr>
            <w:tcW w:w="1833" w:type="dxa"/>
          </w:tcPr>
          <w:p w14:paraId="743889E0" w14:textId="77777777" w:rsidR="002C0AF2" w:rsidRDefault="002C0AF2" w:rsidP="00CB3C36">
            <w:pPr>
              <w:numPr>
                <w:ilvl w:val="0"/>
                <w:numId w:val="11"/>
              </w:numPr>
              <w:spacing w:after="0" w:line="240" w:lineRule="auto"/>
              <w:ind w:left="221" w:right="21" w:hanging="172"/>
              <w:contextualSpacing/>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Project documentation</w:t>
            </w:r>
          </w:p>
          <w:p w14:paraId="380E39CE" w14:textId="77777777" w:rsidR="002C0AF2" w:rsidRPr="00031C49" w:rsidRDefault="002C0AF2" w:rsidP="00CB3C36">
            <w:pPr>
              <w:numPr>
                <w:ilvl w:val="0"/>
                <w:numId w:val="11"/>
              </w:numPr>
              <w:spacing w:after="0" w:line="240" w:lineRule="auto"/>
              <w:ind w:left="221" w:right="21" w:hanging="172"/>
              <w:contextualSpacing/>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Interview with migrants’ representatives</w:t>
            </w:r>
          </w:p>
        </w:tc>
        <w:tc>
          <w:tcPr>
            <w:tcW w:w="2463" w:type="dxa"/>
          </w:tcPr>
          <w:p w14:paraId="14CC6F2D" w14:textId="1191C6C4" w:rsidR="002C0AF2" w:rsidRDefault="002C0AF2">
            <w:pPr>
              <w:spacing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Examples of needs assessments conducted as part of the programme or mentioned by informants</w:t>
            </w:r>
          </w:p>
        </w:tc>
      </w:tr>
      <w:tr w:rsidR="002C0AF2" w:rsidRPr="00D2482A" w14:paraId="684DC35F" w14:textId="77777777">
        <w:tc>
          <w:tcPr>
            <w:cnfStyle w:val="001000000000" w:firstRow="0" w:lastRow="0" w:firstColumn="1" w:lastColumn="0" w:oddVBand="0" w:evenVBand="0" w:oddHBand="0" w:evenHBand="0" w:firstRowFirstColumn="0" w:firstRowLastColumn="0" w:lastRowFirstColumn="0" w:lastRowLastColumn="0"/>
            <w:tcW w:w="0" w:type="auto"/>
            <w:vMerge/>
          </w:tcPr>
          <w:p w14:paraId="69E2A884" w14:textId="77777777" w:rsidR="002C0AF2" w:rsidRPr="00D2482A" w:rsidRDefault="002C0AF2">
            <w:pPr>
              <w:spacing w:after="60" w:line="276" w:lineRule="auto"/>
              <w:rPr>
                <w:lang w:val="en-US" w:eastAsia="en-US"/>
              </w:rPr>
            </w:pPr>
          </w:p>
        </w:tc>
        <w:tc>
          <w:tcPr>
            <w:tcW w:w="2446" w:type="dxa"/>
          </w:tcPr>
          <w:p w14:paraId="3767CC0A"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 xml:space="preserve">To what extent did the </w:t>
            </w:r>
            <w:r>
              <w:rPr>
                <w:sz w:val="16"/>
                <w:lang w:eastAsia="lt-LT"/>
              </w:rPr>
              <w:t>programme</w:t>
            </w:r>
            <w:r w:rsidRPr="00031C49">
              <w:rPr>
                <w:sz w:val="16"/>
                <w:lang w:eastAsia="lt-LT"/>
              </w:rPr>
              <w:t xml:space="preserve"> </w:t>
            </w:r>
            <w:r>
              <w:rPr>
                <w:sz w:val="16"/>
                <w:lang w:eastAsia="lt-LT"/>
              </w:rPr>
              <w:t xml:space="preserve">assess and </w:t>
            </w:r>
            <w:r w:rsidRPr="00031C49">
              <w:rPr>
                <w:sz w:val="16"/>
                <w:lang w:eastAsia="lt-LT"/>
              </w:rPr>
              <w:t>align with the needs and priorities of the 12 CPMSs to enhance labour migration governance?</w:t>
            </w:r>
          </w:p>
        </w:tc>
        <w:tc>
          <w:tcPr>
            <w:tcW w:w="1833" w:type="dxa"/>
          </w:tcPr>
          <w:p w14:paraId="240B5E52" w14:textId="77777777" w:rsidR="002C0AF2" w:rsidRPr="00031C49" w:rsidRDefault="002C0AF2" w:rsidP="00CB3C36">
            <w:pPr>
              <w:numPr>
                <w:ilvl w:val="0"/>
                <w:numId w:val="11"/>
              </w:numPr>
              <w:spacing w:before="0" w:after="0" w:line="240" w:lineRule="auto"/>
              <w:ind w:left="221" w:right="21" w:hanging="172"/>
              <w:contextualSpacing/>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 xml:space="preserve">Desk research on </w:t>
            </w:r>
            <w:r>
              <w:rPr>
                <w:sz w:val="16"/>
                <w:lang w:eastAsia="lt-LT"/>
              </w:rPr>
              <w:t>programme</w:t>
            </w:r>
            <w:r w:rsidRPr="00031C49">
              <w:rPr>
                <w:sz w:val="16"/>
                <w:lang w:eastAsia="lt-LT"/>
              </w:rPr>
              <w:t xml:space="preserve"> documents</w:t>
            </w:r>
          </w:p>
          <w:p w14:paraId="632E3C97" w14:textId="77777777" w:rsidR="002C0AF2" w:rsidRPr="00031C49" w:rsidRDefault="002C0AF2" w:rsidP="00CB3C36">
            <w:pPr>
              <w:numPr>
                <w:ilvl w:val="0"/>
                <w:numId w:val="11"/>
              </w:numPr>
              <w:spacing w:before="0" w:after="0" w:line="240" w:lineRule="auto"/>
              <w:ind w:left="221" w:right="21" w:hanging="172"/>
              <w:contextualSpacing/>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Interviews with staff and TAWGs</w:t>
            </w:r>
          </w:p>
          <w:p w14:paraId="7FD74DA9" w14:textId="77777777" w:rsidR="002C0AF2" w:rsidRDefault="002C0AF2" w:rsidP="00CB3C36">
            <w:pPr>
              <w:numPr>
                <w:ilvl w:val="0"/>
                <w:numId w:val="11"/>
              </w:numPr>
              <w:spacing w:before="0" w:after="0" w:line="240" w:lineRule="auto"/>
              <w:ind w:left="221" w:right="21" w:hanging="172"/>
              <w:contextualSpacing/>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Survey</w:t>
            </w:r>
          </w:p>
          <w:p w14:paraId="01CB4050" w14:textId="77777777" w:rsidR="002C0AF2" w:rsidRPr="00031C49" w:rsidRDefault="002C0AF2" w:rsidP="00CB3C36">
            <w:pPr>
              <w:numPr>
                <w:ilvl w:val="0"/>
                <w:numId w:val="11"/>
              </w:numPr>
              <w:spacing w:before="0" w:after="0" w:line="240" w:lineRule="auto"/>
              <w:ind w:left="221" w:right="21" w:hanging="172"/>
              <w:contextualSpacing/>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Case studies</w:t>
            </w:r>
          </w:p>
        </w:tc>
        <w:tc>
          <w:tcPr>
            <w:tcW w:w="2463" w:type="dxa"/>
          </w:tcPr>
          <w:p w14:paraId="6D6EF089" w14:textId="77777777" w:rsidR="002C0AF2" w:rsidRPr="00274AAF"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274AAF">
              <w:rPr>
                <w:sz w:val="16"/>
                <w:lang w:eastAsia="lt-LT"/>
              </w:rPr>
              <w:t xml:space="preserve">Examples of assessments of country contexts and policy priorities. </w:t>
            </w:r>
          </w:p>
          <w:p w14:paraId="540EAFCE" w14:textId="77777777" w:rsidR="002C0AF2"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274AAF">
              <w:rPr>
                <w:sz w:val="16"/>
                <w:lang w:eastAsia="lt-LT"/>
              </w:rPr>
              <w:t>Confirmation of GOALS staff that needs assessment took place.</w:t>
            </w:r>
          </w:p>
          <w:p w14:paraId="527B624D"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 xml:space="preserve">Extent to which the programme objectives aligned with the needs of CPMS as reported in programme documents </w:t>
            </w:r>
          </w:p>
          <w:p w14:paraId="62771676" w14:textId="77777777" w:rsidR="002C0AF2"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Extent to which respondents perceive</w:t>
            </w:r>
            <w:r w:rsidRPr="00031C49">
              <w:rPr>
                <w:sz w:val="16"/>
                <w:lang w:eastAsia="lt-LT"/>
              </w:rPr>
              <w:t xml:space="preserve"> that </w:t>
            </w:r>
            <w:r>
              <w:rPr>
                <w:sz w:val="16"/>
                <w:lang w:eastAsia="lt-LT"/>
              </w:rPr>
              <w:t>programme</w:t>
            </w:r>
            <w:r w:rsidRPr="00031C49">
              <w:rPr>
                <w:sz w:val="16"/>
                <w:lang w:eastAsia="lt-LT"/>
              </w:rPr>
              <w:t xml:space="preserve"> activities addressed the needs and priorities of countries to improve labour migration governance. </w:t>
            </w:r>
          </w:p>
          <w:p w14:paraId="0DA59BB1"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p>
          <w:p w14:paraId="25527B37" w14:textId="20831044"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 xml:space="preserve">% of respondents who </w:t>
            </w:r>
            <w:r>
              <w:rPr>
                <w:sz w:val="16"/>
                <w:lang w:eastAsia="lt-LT"/>
              </w:rPr>
              <w:t>agree/ strongly agree</w:t>
            </w:r>
            <w:r w:rsidRPr="00031C49">
              <w:rPr>
                <w:sz w:val="16"/>
                <w:lang w:eastAsia="lt-LT"/>
              </w:rPr>
              <w:t xml:space="preserve"> that the </w:t>
            </w:r>
            <w:r w:rsidR="00507F74">
              <w:rPr>
                <w:sz w:val="16"/>
                <w:lang w:eastAsia="lt-LT"/>
              </w:rPr>
              <w:t>capacity building</w:t>
            </w:r>
            <w:r w:rsidRPr="00031C49">
              <w:rPr>
                <w:sz w:val="16"/>
                <w:lang w:eastAsia="lt-LT"/>
              </w:rPr>
              <w:t xml:space="preserve"> activities were relevant to their needs</w:t>
            </w:r>
          </w:p>
        </w:tc>
      </w:tr>
      <w:tr w:rsidR="002C0AF2" w:rsidRPr="00D2482A" w14:paraId="7DBB37B8" w14:textId="77777777">
        <w:tc>
          <w:tcPr>
            <w:cnfStyle w:val="001000000000" w:firstRow="0" w:lastRow="0" w:firstColumn="1" w:lastColumn="0" w:oddVBand="0" w:evenVBand="0" w:oddHBand="0" w:evenHBand="0" w:firstRowFirstColumn="0" w:firstRowLastColumn="0" w:lastRowFirstColumn="0" w:lastRowLastColumn="0"/>
            <w:tcW w:w="0" w:type="auto"/>
            <w:vMerge w:val="restart"/>
          </w:tcPr>
          <w:p w14:paraId="0A4CFDEA" w14:textId="77777777" w:rsidR="002C0AF2" w:rsidRPr="00D2482A" w:rsidRDefault="002C0AF2">
            <w:pPr>
              <w:spacing w:after="60" w:line="276" w:lineRule="auto"/>
              <w:rPr>
                <w:lang w:val="en-US" w:eastAsia="en-US"/>
              </w:rPr>
            </w:pPr>
            <w:r w:rsidRPr="00D2482A">
              <w:rPr>
                <w:lang w:val="en-US" w:eastAsia="en-US"/>
              </w:rPr>
              <w:t xml:space="preserve">To what extent did the GOALS </w:t>
            </w:r>
            <w:r>
              <w:rPr>
                <w:lang w:val="en-US" w:eastAsia="en-US"/>
              </w:rPr>
              <w:t>programme</w:t>
            </w:r>
            <w:r w:rsidRPr="00D2482A">
              <w:rPr>
                <w:lang w:val="en-US" w:eastAsia="en-US"/>
              </w:rPr>
              <w:t xml:space="preserve"> support the needs and priorities of CMPSs to fully comply with relevant international frameworks? </w:t>
            </w:r>
          </w:p>
        </w:tc>
        <w:tc>
          <w:tcPr>
            <w:tcW w:w="2446" w:type="dxa"/>
          </w:tcPr>
          <w:p w14:paraId="46B5AAC9"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 xml:space="preserve">To what extent did the GOALS </w:t>
            </w:r>
            <w:r>
              <w:rPr>
                <w:sz w:val="16"/>
                <w:lang w:eastAsia="lt-LT"/>
              </w:rPr>
              <w:t>programme</w:t>
            </w:r>
            <w:r w:rsidRPr="00031C49">
              <w:rPr>
                <w:sz w:val="16"/>
                <w:lang w:eastAsia="lt-LT"/>
              </w:rPr>
              <w:t xml:space="preserve"> support the needs and priorities of CMPS to comply with relevant ILO conventions (C181, C97, C189, and C29)? </w:t>
            </w:r>
          </w:p>
        </w:tc>
        <w:tc>
          <w:tcPr>
            <w:tcW w:w="1833" w:type="dxa"/>
          </w:tcPr>
          <w:p w14:paraId="4265C460" w14:textId="77777777" w:rsidR="002C0AF2" w:rsidRPr="00031C49" w:rsidRDefault="002C0AF2" w:rsidP="00CB3C36">
            <w:pPr>
              <w:numPr>
                <w:ilvl w:val="0"/>
                <w:numId w:val="11"/>
              </w:numPr>
              <w:spacing w:before="0" w:after="0" w:line="240" w:lineRule="auto"/>
              <w:ind w:left="221" w:right="21" w:hanging="172"/>
              <w:contextualSpacing/>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 xml:space="preserve">Desk research on </w:t>
            </w:r>
            <w:r>
              <w:rPr>
                <w:sz w:val="16"/>
                <w:lang w:eastAsia="lt-LT"/>
              </w:rPr>
              <w:t>programme</w:t>
            </w:r>
            <w:r w:rsidRPr="00031C49">
              <w:rPr>
                <w:sz w:val="16"/>
                <w:lang w:eastAsia="lt-LT"/>
              </w:rPr>
              <w:t xml:space="preserve"> documents</w:t>
            </w:r>
          </w:p>
        </w:tc>
        <w:tc>
          <w:tcPr>
            <w:tcW w:w="2463" w:type="dxa"/>
          </w:tcPr>
          <w:p w14:paraId="552B6B2B" w14:textId="5D953902"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 xml:space="preserve">Extent to which the programme objectives and activities aligned with </w:t>
            </w:r>
            <w:r w:rsidRPr="00031C49">
              <w:rPr>
                <w:sz w:val="16"/>
                <w:lang w:eastAsia="lt-LT"/>
              </w:rPr>
              <w:t xml:space="preserve">countries’ priorities and needs to comply with ILO Conventions and </w:t>
            </w:r>
            <w:r>
              <w:rPr>
                <w:sz w:val="16"/>
                <w:lang w:eastAsia="lt-LT"/>
              </w:rPr>
              <w:t>programme</w:t>
            </w:r>
            <w:r w:rsidRPr="00031C49">
              <w:rPr>
                <w:sz w:val="16"/>
                <w:lang w:eastAsia="lt-LT"/>
              </w:rPr>
              <w:t xml:space="preserve"> activities</w:t>
            </w:r>
          </w:p>
        </w:tc>
      </w:tr>
      <w:tr w:rsidR="002C0AF2" w:rsidRPr="00D2482A" w14:paraId="1B0B3EA2" w14:textId="77777777">
        <w:tc>
          <w:tcPr>
            <w:cnfStyle w:val="001000000000" w:firstRow="0" w:lastRow="0" w:firstColumn="1" w:lastColumn="0" w:oddVBand="0" w:evenVBand="0" w:oddHBand="0" w:evenHBand="0" w:firstRowFirstColumn="0" w:firstRowLastColumn="0" w:lastRowFirstColumn="0" w:lastRowLastColumn="0"/>
            <w:tcW w:w="0" w:type="auto"/>
            <w:vMerge/>
          </w:tcPr>
          <w:p w14:paraId="12558BA7" w14:textId="77777777" w:rsidR="002C0AF2" w:rsidRPr="00D2482A" w:rsidRDefault="002C0AF2">
            <w:pPr>
              <w:spacing w:after="60" w:line="276" w:lineRule="auto"/>
              <w:rPr>
                <w:lang w:val="en-US" w:eastAsia="en-US"/>
              </w:rPr>
            </w:pPr>
          </w:p>
        </w:tc>
        <w:tc>
          <w:tcPr>
            <w:tcW w:w="2446" w:type="dxa"/>
          </w:tcPr>
          <w:p w14:paraId="76DB383E"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 xml:space="preserve">To what extent did the GOALS </w:t>
            </w:r>
            <w:r>
              <w:rPr>
                <w:sz w:val="16"/>
                <w:lang w:eastAsia="lt-LT"/>
              </w:rPr>
              <w:t>programme</w:t>
            </w:r>
            <w:r w:rsidRPr="00031C49">
              <w:rPr>
                <w:sz w:val="16"/>
                <w:lang w:eastAsia="lt-LT"/>
              </w:rPr>
              <w:t xml:space="preserve"> support the needs and priorities of CMPS to comply with relevant GCM targets?</w:t>
            </w:r>
          </w:p>
        </w:tc>
        <w:tc>
          <w:tcPr>
            <w:tcW w:w="1833" w:type="dxa"/>
          </w:tcPr>
          <w:p w14:paraId="530993AA" w14:textId="77777777" w:rsidR="002C0AF2" w:rsidRPr="00031C49" w:rsidRDefault="002C0AF2" w:rsidP="00CB3C36">
            <w:pPr>
              <w:numPr>
                <w:ilvl w:val="0"/>
                <w:numId w:val="11"/>
              </w:numPr>
              <w:spacing w:before="0" w:after="0" w:line="240" w:lineRule="auto"/>
              <w:ind w:left="221" w:right="21" w:hanging="172"/>
              <w:contextualSpacing/>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 xml:space="preserve">Desk research on </w:t>
            </w:r>
            <w:r>
              <w:rPr>
                <w:sz w:val="16"/>
                <w:lang w:eastAsia="lt-LT"/>
              </w:rPr>
              <w:t>programme</w:t>
            </w:r>
            <w:r w:rsidRPr="00031C49">
              <w:rPr>
                <w:sz w:val="16"/>
                <w:lang w:eastAsia="lt-LT"/>
              </w:rPr>
              <w:t xml:space="preserve"> documents</w:t>
            </w:r>
          </w:p>
        </w:tc>
        <w:tc>
          <w:tcPr>
            <w:tcW w:w="2463" w:type="dxa"/>
          </w:tcPr>
          <w:p w14:paraId="3172C563" w14:textId="6C16BBB9"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 xml:space="preserve">Extent to which the programme objectives and activities aligned with </w:t>
            </w:r>
            <w:r w:rsidRPr="00031C49">
              <w:rPr>
                <w:sz w:val="16"/>
                <w:lang w:eastAsia="lt-LT"/>
              </w:rPr>
              <w:t xml:space="preserve">countries’ priorities and needs to comply with GCM targets and </w:t>
            </w:r>
            <w:r>
              <w:rPr>
                <w:sz w:val="16"/>
                <w:lang w:eastAsia="lt-LT"/>
              </w:rPr>
              <w:t>programme</w:t>
            </w:r>
            <w:r w:rsidRPr="00031C49">
              <w:rPr>
                <w:sz w:val="16"/>
                <w:lang w:eastAsia="lt-LT"/>
              </w:rPr>
              <w:t xml:space="preserve"> activities</w:t>
            </w:r>
          </w:p>
        </w:tc>
      </w:tr>
      <w:tr w:rsidR="002C0AF2" w:rsidRPr="00D2482A" w14:paraId="50CCA76E" w14:textId="77777777">
        <w:tc>
          <w:tcPr>
            <w:cnfStyle w:val="001000000000" w:firstRow="0" w:lastRow="0" w:firstColumn="1" w:lastColumn="0" w:oddVBand="0" w:evenVBand="0" w:oddHBand="0" w:evenHBand="0" w:firstRowFirstColumn="0" w:firstRowLastColumn="0" w:lastRowFirstColumn="0" w:lastRowLastColumn="0"/>
            <w:tcW w:w="0" w:type="auto"/>
            <w:vMerge/>
          </w:tcPr>
          <w:p w14:paraId="196E9443" w14:textId="77777777" w:rsidR="002C0AF2" w:rsidRPr="00D2482A" w:rsidRDefault="002C0AF2">
            <w:pPr>
              <w:spacing w:after="60" w:line="276" w:lineRule="auto"/>
              <w:rPr>
                <w:lang w:val="en-US" w:eastAsia="en-US"/>
              </w:rPr>
            </w:pPr>
          </w:p>
        </w:tc>
        <w:tc>
          <w:tcPr>
            <w:tcW w:w="2446" w:type="dxa"/>
          </w:tcPr>
          <w:p w14:paraId="423A85C9"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 xml:space="preserve">To what extent did the GOALS </w:t>
            </w:r>
            <w:r>
              <w:rPr>
                <w:sz w:val="16"/>
                <w:lang w:eastAsia="lt-LT"/>
              </w:rPr>
              <w:t>programme</w:t>
            </w:r>
            <w:r w:rsidRPr="00031C49">
              <w:rPr>
                <w:sz w:val="16"/>
                <w:lang w:eastAsia="lt-LT"/>
              </w:rPr>
              <w:t xml:space="preserve"> support the needs and priorities of CMPS to </w:t>
            </w:r>
            <w:r w:rsidRPr="00031C49">
              <w:rPr>
                <w:sz w:val="16"/>
                <w:lang w:eastAsia="lt-LT"/>
              </w:rPr>
              <w:lastRenderedPageBreak/>
              <w:t xml:space="preserve">comply with relevant SDG targets? </w:t>
            </w:r>
          </w:p>
        </w:tc>
        <w:tc>
          <w:tcPr>
            <w:tcW w:w="1833" w:type="dxa"/>
          </w:tcPr>
          <w:p w14:paraId="5A2B59BE" w14:textId="77777777" w:rsidR="002C0AF2" w:rsidRPr="00031C49" w:rsidRDefault="002C0AF2" w:rsidP="00CB3C36">
            <w:pPr>
              <w:numPr>
                <w:ilvl w:val="0"/>
                <w:numId w:val="11"/>
              </w:numPr>
              <w:spacing w:before="0" w:after="0" w:line="240" w:lineRule="auto"/>
              <w:ind w:left="221" w:right="21" w:hanging="172"/>
              <w:contextualSpacing/>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lastRenderedPageBreak/>
              <w:t xml:space="preserve">Desk research on </w:t>
            </w:r>
            <w:r>
              <w:rPr>
                <w:sz w:val="16"/>
                <w:lang w:eastAsia="lt-LT"/>
              </w:rPr>
              <w:t>programme</w:t>
            </w:r>
            <w:r w:rsidRPr="00031C49">
              <w:rPr>
                <w:sz w:val="16"/>
                <w:lang w:eastAsia="lt-LT"/>
              </w:rPr>
              <w:t xml:space="preserve"> documents</w:t>
            </w:r>
          </w:p>
        </w:tc>
        <w:tc>
          <w:tcPr>
            <w:tcW w:w="2463" w:type="dxa"/>
          </w:tcPr>
          <w:p w14:paraId="4C1EB32D" w14:textId="088F438D"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 xml:space="preserve">Extent to which the programme objectives and activities aligned with </w:t>
            </w:r>
            <w:r w:rsidRPr="00031C49">
              <w:rPr>
                <w:sz w:val="16"/>
                <w:lang w:eastAsia="lt-LT"/>
              </w:rPr>
              <w:lastRenderedPageBreak/>
              <w:t xml:space="preserve">countries’ priorities and needs to comply with SDG targets and </w:t>
            </w:r>
            <w:r>
              <w:rPr>
                <w:sz w:val="16"/>
                <w:lang w:eastAsia="lt-LT"/>
              </w:rPr>
              <w:t>programme</w:t>
            </w:r>
            <w:r w:rsidRPr="00031C49">
              <w:rPr>
                <w:sz w:val="16"/>
                <w:lang w:eastAsia="lt-LT"/>
              </w:rPr>
              <w:t xml:space="preserve"> activities</w:t>
            </w:r>
          </w:p>
        </w:tc>
      </w:tr>
      <w:tr w:rsidR="002C0AF2" w:rsidRPr="00D2482A" w14:paraId="048CF8B5" w14:textId="77777777">
        <w:tc>
          <w:tcPr>
            <w:cnfStyle w:val="001000000000" w:firstRow="0" w:lastRow="0" w:firstColumn="1" w:lastColumn="0" w:oddVBand="0" w:evenVBand="0" w:oddHBand="0" w:evenHBand="0" w:firstRowFirstColumn="0" w:firstRowLastColumn="0" w:lastRowFirstColumn="0" w:lastRowLastColumn="0"/>
            <w:tcW w:w="0" w:type="auto"/>
            <w:vMerge/>
          </w:tcPr>
          <w:p w14:paraId="563FF7E2" w14:textId="77777777" w:rsidR="002C0AF2" w:rsidRPr="00D2482A" w:rsidRDefault="002C0AF2">
            <w:pPr>
              <w:spacing w:after="60" w:line="276" w:lineRule="auto"/>
              <w:rPr>
                <w:lang w:val="en-US" w:eastAsia="en-US"/>
              </w:rPr>
            </w:pPr>
          </w:p>
        </w:tc>
        <w:tc>
          <w:tcPr>
            <w:tcW w:w="2446" w:type="dxa"/>
          </w:tcPr>
          <w:p w14:paraId="6F157988"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 xml:space="preserve">To what extent did the GOALS </w:t>
            </w:r>
            <w:r>
              <w:rPr>
                <w:sz w:val="16"/>
                <w:lang w:eastAsia="lt-LT"/>
              </w:rPr>
              <w:t>programme</w:t>
            </w:r>
            <w:r w:rsidRPr="00031C49">
              <w:rPr>
                <w:sz w:val="16"/>
                <w:lang w:eastAsia="lt-LT"/>
              </w:rPr>
              <w:t xml:space="preserve"> support the needs and priorities of CMPS to comply with CEDAW recommendations? </w:t>
            </w:r>
          </w:p>
        </w:tc>
        <w:tc>
          <w:tcPr>
            <w:tcW w:w="1833" w:type="dxa"/>
          </w:tcPr>
          <w:p w14:paraId="25E44DD8" w14:textId="77777777" w:rsidR="002C0AF2" w:rsidRPr="00031C49" w:rsidRDefault="002C0AF2" w:rsidP="00CB3C36">
            <w:pPr>
              <w:numPr>
                <w:ilvl w:val="0"/>
                <w:numId w:val="11"/>
              </w:numPr>
              <w:spacing w:before="0" w:after="0" w:line="240" w:lineRule="auto"/>
              <w:ind w:left="221" w:right="21" w:hanging="172"/>
              <w:contextualSpacing/>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 xml:space="preserve">Desk research on </w:t>
            </w:r>
            <w:r>
              <w:rPr>
                <w:sz w:val="16"/>
                <w:lang w:eastAsia="lt-LT"/>
              </w:rPr>
              <w:t>programme</w:t>
            </w:r>
            <w:r w:rsidRPr="00031C49">
              <w:rPr>
                <w:sz w:val="16"/>
                <w:lang w:eastAsia="lt-LT"/>
              </w:rPr>
              <w:t xml:space="preserve"> documents</w:t>
            </w:r>
          </w:p>
          <w:p w14:paraId="428B1FA0" w14:textId="77777777" w:rsidR="002C0AF2" w:rsidRPr="00031C49" w:rsidRDefault="002C0AF2">
            <w:pPr>
              <w:spacing w:before="0" w:after="0" w:line="240" w:lineRule="auto"/>
              <w:ind w:left="49" w:right="21"/>
              <w:contextualSpacing/>
              <w:jc w:val="left"/>
              <w:cnfStyle w:val="000000000000" w:firstRow="0" w:lastRow="0" w:firstColumn="0" w:lastColumn="0" w:oddVBand="0" w:evenVBand="0" w:oddHBand="0" w:evenHBand="0" w:firstRowFirstColumn="0" w:firstRowLastColumn="0" w:lastRowFirstColumn="0" w:lastRowLastColumn="0"/>
              <w:rPr>
                <w:sz w:val="16"/>
                <w:lang w:eastAsia="lt-LT"/>
              </w:rPr>
            </w:pPr>
          </w:p>
        </w:tc>
        <w:tc>
          <w:tcPr>
            <w:tcW w:w="2463" w:type="dxa"/>
          </w:tcPr>
          <w:p w14:paraId="6E4913E4" w14:textId="7B1F2E8B"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 xml:space="preserve">Extent to which the programme objectives and activities aligned with </w:t>
            </w:r>
            <w:r w:rsidRPr="00031C49">
              <w:rPr>
                <w:sz w:val="16"/>
                <w:lang w:eastAsia="lt-LT"/>
              </w:rPr>
              <w:t xml:space="preserve">countries’ priorities and needs to comply with SDG targets and </w:t>
            </w:r>
            <w:r>
              <w:rPr>
                <w:sz w:val="16"/>
                <w:lang w:eastAsia="lt-LT"/>
              </w:rPr>
              <w:t>programme</w:t>
            </w:r>
            <w:r w:rsidRPr="00031C49">
              <w:rPr>
                <w:sz w:val="16"/>
                <w:lang w:eastAsia="lt-LT"/>
              </w:rPr>
              <w:t xml:space="preserve"> activities</w:t>
            </w:r>
          </w:p>
        </w:tc>
      </w:tr>
      <w:tr w:rsidR="002C0AF2" w:rsidRPr="00D2482A" w14:paraId="0B777E6F" w14:textId="77777777">
        <w:tc>
          <w:tcPr>
            <w:cnfStyle w:val="001000000000" w:firstRow="0" w:lastRow="0" w:firstColumn="1" w:lastColumn="0" w:oddVBand="0" w:evenVBand="0" w:oddHBand="0" w:evenHBand="0" w:firstRowFirstColumn="0" w:firstRowLastColumn="0" w:lastRowFirstColumn="0" w:lastRowLastColumn="0"/>
            <w:tcW w:w="0" w:type="auto"/>
          </w:tcPr>
          <w:p w14:paraId="2F2DFA5E" w14:textId="77777777" w:rsidR="002C0AF2" w:rsidRPr="00D2482A" w:rsidRDefault="002C0AF2">
            <w:pPr>
              <w:spacing w:after="60" w:line="276" w:lineRule="auto"/>
              <w:rPr>
                <w:lang w:val="en-US" w:eastAsia="en-US"/>
              </w:rPr>
            </w:pPr>
            <w:r w:rsidRPr="00D2482A">
              <w:rPr>
                <w:szCs w:val="20"/>
                <w:lang w:val="en-US" w:eastAsia="en-US"/>
              </w:rPr>
              <w:t xml:space="preserve">How well did the </w:t>
            </w:r>
            <w:r>
              <w:rPr>
                <w:szCs w:val="20"/>
                <w:lang w:val="en-US" w:eastAsia="en-US"/>
              </w:rPr>
              <w:t>programme</w:t>
            </w:r>
            <w:r w:rsidRPr="00D2482A">
              <w:rPr>
                <w:szCs w:val="20"/>
                <w:lang w:val="en-US" w:eastAsia="en-US"/>
              </w:rPr>
              <w:t xml:space="preserve"> adapt to the shifting needs of stakeholders during the COVID-19 pandemic</w:t>
            </w:r>
            <w:r>
              <w:rPr>
                <w:szCs w:val="20"/>
                <w:lang w:val="en-US" w:eastAsia="en-US"/>
              </w:rPr>
              <w:t xml:space="preserve"> and throughout implementation? </w:t>
            </w:r>
          </w:p>
        </w:tc>
        <w:tc>
          <w:tcPr>
            <w:tcW w:w="2446" w:type="dxa"/>
          </w:tcPr>
          <w:p w14:paraId="11EAADFC"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 xml:space="preserve">How well did the </w:t>
            </w:r>
            <w:r>
              <w:rPr>
                <w:sz w:val="16"/>
                <w:lang w:eastAsia="lt-LT"/>
              </w:rPr>
              <w:t>programme</w:t>
            </w:r>
            <w:r w:rsidRPr="00031C49">
              <w:rPr>
                <w:sz w:val="16"/>
                <w:lang w:eastAsia="lt-LT"/>
              </w:rPr>
              <w:t xml:space="preserve"> adapt to the shifting needs of CP</w:t>
            </w:r>
            <w:r>
              <w:rPr>
                <w:sz w:val="16"/>
                <w:lang w:eastAsia="lt-LT"/>
              </w:rPr>
              <w:t xml:space="preserve">MS </w:t>
            </w:r>
            <w:r w:rsidRPr="00031C49">
              <w:rPr>
                <w:sz w:val="16"/>
                <w:lang w:eastAsia="lt-LT"/>
              </w:rPr>
              <w:t>during the COVID-19 pandemic?</w:t>
            </w:r>
          </w:p>
        </w:tc>
        <w:tc>
          <w:tcPr>
            <w:tcW w:w="1833" w:type="dxa"/>
          </w:tcPr>
          <w:p w14:paraId="73215B1C" w14:textId="77777777" w:rsidR="002C0AF2" w:rsidRPr="00031C49" w:rsidRDefault="002C0AF2" w:rsidP="00CB3C36">
            <w:pPr>
              <w:numPr>
                <w:ilvl w:val="0"/>
                <w:numId w:val="11"/>
              </w:numPr>
              <w:spacing w:before="0" w:after="0" w:line="240" w:lineRule="auto"/>
              <w:ind w:left="221" w:right="21" w:hanging="172"/>
              <w:contextualSpacing/>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 xml:space="preserve">Desk research on </w:t>
            </w:r>
            <w:r>
              <w:rPr>
                <w:sz w:val="16"/>
                <w:lang w:eastAsia="lt-LT"/>
              </w:rPr>
              <w:t>programme</w:t>
            </w:r>
            <w:r w:rsidRPr="00031C49">
              <w:rPr>
                <w:sz w:val="16"/>
                <w:lang w:eastAsia="lt-LT"/>
              </w:rPr>
              <w:t xml:space="preserve"> documents</w:t>
            </w:r>
          </w:p>
          <w:p w14:paraId="61B134B6" w14:textId="77777777" w:rsidR="002C0AF2" w:rsidRPr="00031C49" w:rsidRDefault="002C0AF2" w:rsidP="00CB3C36">
            <w:pPr>
              <w:numPr>
                <w:ilvl w:val="0"/>
                <w:numId w:val="11"/>
              </w:numPr>
              <w:spacing w:before="0" w:after="0" w:line="240" w:lineRule="auto"/>
              <w:ind w:left="221" w:right="21" w:hanging="172"/>
              <w:contextualSpacing/>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Interviews with staff and government officials (from South Asian countries)</w:t>
            </w:r>
          </w:p>
          <w:p w14:paraId="6640078D" w14:textId="77777777" w:rsidR="002C0AF2" w:rsidRPr="00031C49" w:rsidRDefault="002C0AF2">
            <w:pPr>
              <w:spacing w:before="0" w:after="0" w:line="240" w:lineRule="auto"/>
              <w:ind w:right="21"/>
              <w:contextualSpacing/>
              <w:jc w:val="left"/>
              <w:cnfStyle w:val="000000000000" w:firstRow="0" w:lastRow="0" w:firstColumn="0" w:lastColumn="0" w:oddVBand="0" w:evenVBand="0" w:oddHBand="0" w:evenHBand="0" w:firstRowFirstColumn="0" w:firstRowLastColumn="0" w:lastRowFirstColumn="0" w:lastRowLastColumn="0"/>
              <w:rPr>
                <w:sz w:val="16"/>
                <w:lang w:eastAsia="lt-LT"/>
              </w:rPr>
            </w:pPr>
          </w:p>
        </w:tc>
        <w:tc>
          <w:tcPr>
            <w:tcW w:w="2463" w:type="dxa"/>
          </w:tcPr>
          <w:p w14:paraId="416E9978" w14:textId="77777777" w:rsidR="002C0AF2"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Examples of changing needs of CPMS as reported in programme documentation and by respondents</w:t>
            </w:r>
          </w:p>
          <w:p w14:paraId="4B0263FD"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Examples of shifted activities in response to COVID-19</w:t>
            </w:r>
          </w:p>
          <w:p w14:paraId="35C2C11E"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Extent to which respondents perceive that the GOALS programme remained relevant during COVID-19</w:t>
            </w:r>
          </w:p>
        </w:tc>
      </w:tr>
      <w:tr w:rsidR="002C0AF2" w:rsidRPr="00D2482A" w14:paraId="6DEBD442" w14:textId="77777777">
        <w:tc>
          <w:tcPr>
            <w:cnfStyle w:val="001000000000" w:firstRow="0" w:lastRow="0" w:firstColumn="1" w:lastColumn="0" w:oddVBand="0" w:evenVBand="0" w:oddHBand="0" w:evenHBand="0" w:firstRowFirstColumn="0" w:firstRowLastColumn="0" w:lastRowFirstColumn="0" w:lastRowLastColumn="0"/>
            <w:tcW w:w="0" w:type="auto"/>
            <w:vMerge w:val="restart"/>
          </w:tcPr>
          <w:p w14:paraId="023A1656" w14:textId="77777777" w:rsidR="002C0AF2" w:rsidRPr="00D2482A" w:rsidRDefault="002C0AF2">
            <w:pPr>
              <w:spacing w:after="60" w:line="276" w:lineRule="auto"/>
              <w:jc w:val="left"/>
              <w:rPr>
                <w:lang w:val="en-US" w:eastAsia="en-US"/>
              </w:rPr>
            </w:pPr>
            <w:r w:rsidRPr="00D2482A">
              <w:rPr>
                <w:lang w:val="en-US" w:eastAsia="en-US"/>
              </w:rPr>
              <w:t xml:space="preserve">To what extent did the GOALS </w:t>
            </w:r>
            <w:r>
              <w:rPr>
                <w:lang w:val="en-US" w:eastAsia="en-US"/>
              </w:rPr>
              <w:t>programme</w:t>
            </w:r>
            <w:r w:rsidRPr="00D2482A">
              <w:rPr>
                <w:lang w:val="en-US" w:eastAsia="en-US"/>
              </w:rPr>
              <w:t xml:space="preserve"> support the needs and priorities of its </w:t>
            </w:r>
            <w:r>
              <w:rPr>
                <w:lang w:val="en-US" w:eastAsia="en-US"/>
              </w:rPr>
              <w:t xml:space="preserve">non-state actors </w:t>
            </w:r>
            <w:r w:rsidRPr="00D2482A">
              <w:rPr>
                <w:lang w:val="en-US" w:eastAsia="en-US"/>
              </w:rPr>
              <w:t>concerning strengthening labour migration governance and collaboration?</w:t>
            </w:r>
          </w:p>
        </w:tc>
        <w:tc>
          <w:tcPr>
            <w:tcW w:w="2446" w:type="dxa"/>
          </w:tcPr>
          <w:p w14:paraId="09778297"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 xml:space="preserve">To what extent did the GOALS </w:t>
            </w:r>
            <w:r>
              <w:rPr>
                <w:sz w:val="16"/>
                <w:lang w:eastAsia="lt-LT"/>
              </w:rPr>
              <w:t>programme</w:t>
            </w:r>
            <w:r w:rsidRPr="00031C49">
              <w:rPr>
                <w:sz w:val="16"/>
                <w:lang w:eastAsia="lt-LT"/>
              </w:rPr>
              <w:t xml:space="preserve"> support the needs and priorities of employer organisations/private sector concerning strengthening labour migration governance and collaboration?</w:t>
            </w:r>
          </w:p>
        </w:tc>
        <w:tc>
          <w:tcPr>
            <w:tcW w:w="1833" w:type="dxa"/>
          </w:tcPr>
          <w:p w14:paraId="48D987D1" w14:textId="77777777" w:rsidR="002C0AF2" w:rsidRPr="00031C49" w:rsidRDefault="002C0AF2" w:rsidP="00CB3C36">
            <w:pPr>
              <w:numPr>
                <w:ilvl w:val="0"/>
                <w:numId w:val="11"/>
              </w:numPr>
              <w:spacing w:before="0" w:after="0" w:line="240" w:lineRule="auto"/>
              <w:ind w:left="221" w:right="21" w:hanging="172"/>
              <w:contextualSpacing/>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 xml:space="preserve">Desk research on </w:t>
            </w:r>
            <w:r>
              <w:rPr>
                <w:sz w:val="16"/>
                <w:lang w:eastAsia="lt-LT"/>
              </w:rPr>
              <w:t>programme</w:t>
            </w:r>
            <w:r w:rsidRPr="00031C49">
              <w:rPr>
                <w:sz w:val="16"/>
                <w:lang w:eastAsia="lt-LT"/>
              </w:rPr>
              <w:t xml:space="preserve"> documents</w:t>
            </w:r>
          </w:p>
          <w:p w14:paraId="5C3C26CB" w14:textId="77777777" w:rsidR="002C0AF2" w:rsidRPr="00031C49" w:rsidRDefault="002C0AF2" w:rsidP="00CB3C36">
            <w:pPr>
              <w:numPr>
                <w:ilvl w:val="0"/>
                <w:numId w:val="11"/>
              </w:numPr>
              <w:spacing w:before="0" w:after="0" w:line="240" w:lineRule="auto"/>
              <w:ind w:left="221" w:right="21" w:hanging="172"/>
              <w:contextualSpacing/>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Interviews with staff and partners</w:t>
            </w:r>
          </w:p>
          <w:p w14:paraId="0AA92E6A" w14:textId="77777777" w:rsidR="002C0AF2" w:rsidRPr="00031C49" w:rsidRDefault="002C0AF2" w:rsidP="00CB3C36">
            <w:pPr>
              <w:numPr>
                <w:ilvl w:val="0"/>
                <w:numId w:val="11"/>
              </w:numPr>
              <w:spacing w:before="0" w:after="0" w:line="240" w:lineRule="auto"/>
              <w:ind w:left="221" w:right="21" w:hanging="172"/>
              <w:contextualSpacing/>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Survey</w:t>
            </w:r>
          </w:p>
        </w:tc>
        <w:tc>
          <w:tcPr>
            <w:tcW w:w="2463" w:type="dxa"/>
          </w:tcPr>
          <w:p w14:paraId="176644DE"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 xml:space="preserve">Extent to which the programme objectives aligned with the needs of employers as reported in programme documents </w:t>
            </w:r>
          </w:p>
          <w:p w14:paraId="496CC081"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Extent to which respondents perceive</w:t>
            </w:r>
            <w:r w:rsidRPr="00031C49">
              <w:rPr>
                <w:sz w:val="16"/>
                <w:lang w:eastAsia="lt-LT"/>
              </w:rPr>
              <w:t xml:space="preserve"> that </w:t>
            </w:r>
            <w:r>
              <w:rPr>
                <w:sz w:val="16"/>
                <w:lang w:eastAsia="lt-LT"/>
              </w:rPr>
              <w:t>programme</w:t>
            </w:r>
            <w:r w:rsidRPr="00031C49">
              <w:rPr>
                <w:sz w:val="16"/>
                <w:lang w:eastAsia="lt-LT"/>
              </w:rPr>
              <w:t xml:space="preserve"> activities addressed the needs and priorities of </w:t>
            </w:r>
            <w:r>
              <w:rPr>
                <w:sz w:val="16"/>
                <w:lang w:eastAsia="lt-LT"/>
              </w:rPr>
              <w:t>employers</w:t>
            </w:r>
            <w:r w:rsidRPr="00031C49">
              <w:rPr>
                <w:sz w:val="16"/>
                <w:lang w:eastAsia="lt-LT"/>
              </w:rPr>
              <w:t xml:space="preserve"> </w:t>
            </w:r>
          </w:p>
          <w:p w14:paraId="6C21F61E" w14:textId="76497EC8"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 xml:space="preserve">% of </w:t>
            </w:r>
            <w:r>
              <w:rPr>
                <w:sz w:val="16"/>
                <w:lang w:eastAsia="lt-LT"/>
              </w:rPr>
              <w:t>employers</w:t>
            </w:r>
            <w:r w:rsidRPr="00031C49">
              <w:rPr>
                <w:sz w:val="16"/>
                <w:lang w:eastAsia="lt-LT"/>
              </w:rPr>
              <w:t xml:space="preserve"> who </w:t>
            </w:r>
            <w:r>
              <w:rPr>
                <w:sz w:val="16"/>
                <w:lang w:eastAsia="lt-LT"/>
              </w:rPr>
              <w:t>agreed/ strongly agreed that</w:t>
            </w:r>
            <w:r w:rsidRPr="00031C49">
              <w:rPr>
                <w:sz w:val="16"/>
                <w:lang w:eastAsia="lt-LT"/>
              </w:rPr>
              <w:t xml:space="preserve"> the </w:t>
            </w:r>
            <w:r w:rsidR="00507F74">
              <w:rPr>
                <w:sz w:val="16"/>
                <w:lang w:eastAsia="lt-LT"/>
              </w:rPr>
              <w:t>capacity building</w:t>
            </w:r>
            <w:r w:rsidRPr="00031C49">
              <w:rPr>
                <w:sz w:val="16"/>
                <w:lang w:eastAsia="lt-LT"/>
              </w:rPr>
              <w:t xml:space="preserve"> activities were relevant to their needs</w:t>
            </w:r>
          </w:p>
        </w:tc>
      </w:tr>
      <w:tr w:rsidR="002C0AF2" w:rsidRPr="00D2482A" w14:paraId="5F4B0CFE" w14:textId="77777777">
        <w:tc>
          <w:tcPr>
            <w:cnfStyle w:val="001000000000" w:firstRow="0" w:lastRow="0" w:firstColumn="1" w:lastColumn="0" w:oddVBand="0" w:evenVBand="0" w:oddHBand="0" w:evenHBand="0" w:firstRowFirstColumn="0" w:firstRowLastColumn="0" w:lastRowFirstColumn="0" w:lastRowLastColumn="0"/>
            <w:tcW w:w="0" w:type="auto"/>
            <w:vMerge/>
          </w:tcPr>
          <w:p w14:paraId="0B3ACF75" w14:textId="77777777" w:rsidR="002C0AF2" w:rsidRPr="00D2482A" w:rsidRDefault="002C0AF2">
            <w:pPr>
              <w:spacing w:after="60" w:line="276" w:lineRule="auto"/>
              <w:rPr>
                <w:lang w:val="en-US" w:eastAsia="en-US"/>
              </w:rPr>
            </w:pPr>
          </w:p>
        </w:tc>
        <w:tc>
          <w:tcPr>
            <w:tcW w:w="2446" w:type="dxa"/>
          </w:tcPr>
          <w:p w14:paraId="6A356922"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 xml:space="preserve">To what extent did the GOALS </w:t>
            </w:r>
            <w:r>
              <w:rPr>
                <w:sz w:val="16"/>
                <w:lang w:eastAsia="lt-LT"/>
              </w:rPr>
              <w:t>programme</w:t>
            </w:r>
            <w:r w:rsidRPr="00031C49">
              <w:rPr>
                <w:sz w:val="16"/>
                <w:lang w:eastAsia="lt-LT"/>
              </w:rPr>
              <w:t xml:space="preserve"> support the needs and priorities of trade unions/CSOs/workers organisations concerning strengthening labour migration governance and collaboration?</w:t>
            </w:r>
          </w:p>
        </w:tc>
        <w:tc>
          <w:tcPr>
            <w:tcW w:w="1833" w:type="dxa"/>
          </w:tcPr>
          <w:p w14:paraId="1E0F2EF2" w14:textId="77777777" w:rsidR="002C0AF2" w:rsidRPr="00031C49" w:rsidRDefault="002C0AF2" w:rsidP="00CB3C36">
            <w:pPr>
              <w:numPr>
                <w:ilvl w:val="0"/>
                <w:numId w:val="11"/>
              </w:numPr>
              <w:spacing w:before="0" w:after="0" w:line="240" w:lineRule="auto"/>
              <w:ind w:left="221" w:right="21" w:hanging="172"/>
              <w:contextualSpacing/>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 xml:space="preserve">Desk research on </w:t>
            </w:r>
            <w:r>
              <w:rPr>
                <w:sz w:val="16"/>
                <w:lang w:eastAsia="lt-LT"/>
              </w:rPr>
              <w:t>programme</w:t>
            </w:r>
            <w:r w:rsidRPr="00031C49">
              <w:rPr>
                <w:sz w:val="16"/>
                <w:lang w:eastAsia="lt-LT"/>
              </w:rPr>
              <w:t xml:space="preserve"> documents</w:t>
            </w:r>
          </w:p>
          <w:p w14:paraId="4788BB7A" w14:textId="77777777" w:rsidR="002C0AF2" w:rsidRPr="00031C49" w:rsidRDefault="002C0AF2" w:rsidP="00CB3C36">
            <w:pPr>
              <w:numPr>
                <w:ilvl w:val="0"/>
                <w:numId w:val="11"/>
              </w:numPr>
              <w:spacing w:before="0" w:after="0" w:line="240" w:lineRule="auto"/>
              <w:ind w:left="221" w:right="21" w:hanging="172"/>
              <w:contextualSpacing/>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Interviews with staff and partners</w:t>
            </w:r>
          </w:p>
          <w:p w14:paraId="638D0EAF" w14:textId="77777777" w:rsidR="002C0AF2" w:rsidRPr="00031C49" w:rsidRDefault="002C0AF2" w:rsidP="00CB3C36">
            <w:pPr>
              <w:numPr>
                <w:ilvl w:val="0"/>
                <w:numId w:val="11"/>
              </w:numPr>
              <w:spacing w:before="0" w:after="0" w:line="240" w:lineRule="auto"/>
              <w:ind w:left="221" w:right="21" w:hanging="172"/>
              <w:contextualSpacing/>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Survey</w:t>
            </w:r>
          </w:p>
        </w:tc>
        <w:tc>
          <w:tcPr>
            <w:tcW w:w="2463" w:type="dxa"/>
          </w:tcPr>
          <w:p w14:paraId="357947D6"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 xml:space="preserve">Extent to which the programme objectives aligned with the needs of Trade Unions and CSOs as reported in programme documents </w:t>
            </w:r>
          </w:p>
          <w:p w14:paraId="08C5A4AD"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Extent to which respondents perceive</w:t>
            </w:r>
            <w:r w:rsidRPr="00031C49">
              <w:rPr>
                <w:sz w:val="16"/>
                <w:lang w:eastAsia="lt-LT"/>
              </w:rPr>
              <w:t xml:space="preserve"> that </w:t>
            </w:r>
            <w:r>
              <w:rPr>
                <w:sz w:val="16"/>
                <w:lang w:eastAsia="lt-LT"/>
              </w:rPr>
              <w:t>programme</w:t>
            </w:r>
            <w:r w:rsidRPr="00031C49">
              <w:rPr>
                <w:sz w:val="16"/>
                <w:lang w:eastAsia="lt-LT"/>
              </w:rPr>
              <w:t xml:space="preserve"> activities addressed the needs and priorities of </w:t>
            </w:r>
            <w:r>
              <w:rPr>
                <w:sz w:val="16"/>
                <w:lang w:eastAsia="lt-LT"/>
              </w:rPr>
              <w:t>TUs and CSOs</w:t>
            </w:r>
          </w:p>
          <w:p w14:paraId="214B42B6" w14:textId="7C91BB42"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 xml:space="preserve">% of </w:t>
            </w:r>
            <w:r>
              <w:rPr>
                <w:sz w:val="16"/>
                <w:lang w:eastAsia="lt-LT"/>
              </w:rPr>
              <w:t>TU and CSO survey respondents</w:t>
            </w:r>
            <w:r w:rsidRPr="00031C49">
              <w:rPr>
                <w:sz w:val="16"/>
                <w:lang w:eastAsia="lt-LT"/>
              </w:rPr>
              <w:t xml:space="preserve"> who </w:t>
            </w:r>
            <w:r>
              <w:rPr>
                <w:sz w:val="16"/>
                <w:lang w:eastAsia="lt-LT"/>
              </w:rPr>
              <w:t>agreed/ strongly agreed that</w:t>
            </w:r>
            <w:r w:rsidRPr="00031C49">
              <w:rPr>
                <w:sz w:val="16"/>
                <w:lang w:eastAsia="lt-LT"/>
              </w:rPr>
              <w:t xml:space="preserve"> the </w:t>
            </w:r>
            <w:r w:rsidR="00507F74">
              <w:rPr>
                <w:sz w:val="16"/>
                <w:lang w:eastAsia="lt-LT"/>
              </w:rPr>
              <w:t>capacity building</w:t>
            </w:r>
            <w:r w:rsidRPr="00031C49">
              <w:rPr>
                <w:sz w:val="16"/>
                <w:lang w:eastAsia="lt-LT"/>
              </w:rPr>
              <w:t xml:space="preserve"> activities were relevant to their needs</w:t>
            </w:r>
          </w:p>
        </w:tc>
      </w:tr>
    </w:tbl>
    <w:p w14:paraId="5D3E540C" w14:textId="77777777" w:rsidR="002C0AF2" w:rsidRDefault="002C0AF2" w:rsidP="002C0AF2">
      <w:pPr>
        <w:spacing w:after="120" w:line="276" w:lineRule="auto"/>
        <w:rPr>
          <w:b/>
          <w:bCs/>
          <w:lang w:val="en-US" w:eastAsia="en-US"/>
        </w:rPr>
      </w:pPr>
    </w:p>
    <w:p w14:paraId="0548F250" w14:textId="3482B41D" w:rsidR="002C0AF2" w:rsidRDefault="002C0AF2" w:rsidP="003E1D98">
      <w:pPr>
        <w:pStyle w:val="Caption"/>
      </w:pPr>
      <w:bookmarkStart w:id="197" w:name="_Toc150960272"/>
      <w:bookmarkStart w:id="198" w:name="_Toc161300729"/>
      <w:r w:rsidRPr="00E756B8">
        <w:t xml:space="preserve">Table </w:t>
      </w:r>
      <w:r>
        <w:fldChar w:fldCharType="begin"/>
      </w:r>
      <w:r>
        <w:instrText xml:space="preserve"> SEQ Table \* ARABIC </w:instrText>
      </w:r>
      <w:r>
        <w:fldChar w:fldCharType="separate"/>
      </w:r>
      <w:r w:rsidR="00020DD9">
        <w:rPr>
          <w:noProof/>
        </w:rPr>
        <w:t>7</w:t>
      </w:r>
      <w:r>
        <w:rPr>
          <w:noProof/>
        </w:rPr>
        <w:fldChar w:fldCharType="end"/>
      </w:r>
      <w:r w:rsidRPr="00E756B8">
        <w:rPr>
          <w:lang w:val="en-US"/>
        </w:rPr>
        <w:t>.</w:t>
      </w:r>
      <w:r w:rsidRPr="00E756B8">
        <w:t xml:space="preserve"> </w:t>
      </w:r>
      <w:bookmarkEnd w:id="197"/>
      <w:r w:rsidR="00020DD9">
        <w:rPr>
          <w:lang w:val="en-US"/>
        </w:rPr>
        <w:t>Evaluation questions for coherence</w:t>
      </w:r>
      <w:bookmarkEnd w:id="198"/>
    </w:p>
    <w:tbl>
      <w:tblPr>
        <w:tblStyle w:val="TableGrid2"/>
        <w:tblW w:w="0" w:type="auto"/>
        <w:tblLook w:val="04A0" w:firstRow="1" w:lastRow="0" w:firstColumn="1" w:lastColumn="0" w:noHBand="0" w:noVBand="1"/>
      </w:tblPr>
      <w:tblGrid>
        <w:gridCol w:w="1834"/>
        <w:gridCol w:w="2694"/>
        <w:gridCol w:w="2033"/>
        <w:gridCol w:w="2827"/>
      </w:tblGrid>
      <w:tr w:rsidR="002C0AF2" w:rsidRPr="001137E0" w14:paraId="7492847B"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4" w:type="dxa"/>
          </w:tcPr>
          <w:p w14:paraId="5A8487E1" w14:textId="77777777" w:rsidR="002C0AF2" w:rsidRPr="001137E0" w:rsidRDefault="002C0AF2">
            <w:pPr>
              <w:spacing w:after="60" w:line="276" w:lineRule="auto"/>
              <w:rPr>
                <w:lang w:val="en-US" w:eastAsia="en-US"/>
              </w:rPr>
            </w:pPr>
            <w:r w:rsidRPr="001137E0">
              <w:rPr>
                <w:lang w:val="en-US" w:eastAsia="en-US"/>
              </w:rPr>
              <w:t>Question</w:t>
            </w:r>
          </w:p>
        </w:tc>
        <w:tc>
          <w:tcPr>
            <w:tcW w:w="2694" w:type="dxa"/>
          </w:tcPr>
          <w:p w14:paraId="295DB202" w14:textId="77777777" w:rsidR="002C0AF2" w:rsidRPr="001137E0" w:rsidRDefault="002C0AF2">
            <w:pPr>
              <w:spacing w:after="60" w:line="276" w:lineRule="auto"/>
              <w:cnfStyle w:val="100000000000" w:firstRow="1" w:lastRow="0" w:firstColumn="0" w:lastColumn="0" w:oddVBand="0" w:evenVBand="0" w:oddHBand="0" w:evenHBand="0" w:firstRowFirstColumn="0" w:firstRowLastColumn="0" w:lastRowFirstColumn="0" w:lastRowLastColumn="0"/>
              <w:rPr>
                <w:lang w:val="en-US" w:eastAsia="en-US"/>
              </w:rPr>
            </w:pPr>
            <w:r w:rsidRPr="001137E0">
              <w:rPr>
                <w:lang w:val="en-US" w:eastAsia="en-US"/>
              </w:rPr>
              <w:t xml:space="preserve">Sub-Question </w:t>
            </w:r>
          </w:p>
        </w:tc>
        <w:tc>
          <w:tcPr>
            <w:tcW w:w="2033" w:type="dxa"/>
          </w:tcPr>
          <w:p w14:paraId="0A82C674" w14:textId="33023CA2" w:rsidR="002C0AF2" w:rsidRPr="001137E0" w:rsidRDefault="002C0AF2">
            <w:pPr>
              <w:spacing w:after="60" w:line="276" w:lineRule="auto"/>
              <w:cnfStyle w:val="100000000000" w:firstRow="1" w:lastRow="0" w:firstColumn="0" w:lastColumn="0" w:oddVBand="0" w:evenVBand="0" w:oddHBand="0" w:evenHBand="0" w:firstRowFirstColumn="0" w:firstRowLastColumn="0" w:lastRowFirstColumn="0" w:lastRowLastColumn="0"/>
              <w:rPr>
                <w:lang w:val="en-US" w:eastAsia="en-US"/>
              </w:rPr>
            </w:pPr>
            <w:r w:rsidRPr="001137E0">
              <w:rPr>
                <w:lang w:val="en-US" w:eastAsia="en-US"/>
              </w:rPr>
              <w:t xml:space="preserve">Method </w:t>
            </w:r>
          </w:p>
        </w:tc>
        <w:tc>
          <w:tcPr>
            <w:tcW w:w="0" w:type="auto"/>
          </w:tcPr>
          <w:p w14:paraId="56040DCE" w14:textId="77777777" w:rsidR="002C0AF2" w:rsidRPr="001137E0" w:rsidRDefault="002C0AF2">
            <w:pPr>
              <w:spacing w:after="60" w:line="276" w:lineRule="auto"/>
              <w:cnfStyle w:val="100000000000" w:firstRow="1" w:lastRow="0" w:firstColumn="0" w:lastColumn="0" w:oddVBand="0" w:evenVBand="0" w:oddHBand="0" w:evenHBand="0" w:firstRowFirstColumn="0" w:firstRowLastColumn="0" w:lastRowFirstColumn="0" w:lastRowLastColumn="0"/>
              <w:rPr>
                <w:lang w:val="en-US" w:eastAsia="en-US"/>
              </w:rPr>
            </w:pPr>
            <w:r w:rsidRPr="001137E0">
              <w:rPr>
                <w:lang w:val="en-US" w:eastAsia="en-US"/>
              </w:rPr>
              <w:t>Indicator</w:t>
            </w:r>
          </w:p>
        </w:tc>
      </w:tr>
      <w:tr w:rsidR="002C0AF2" w:rsidRPr="001137E0" w14:paraId="2956F048" w14:textId="77777777">
        <w:tc>
          <w:tcPr>
            <w:cnfStyle w:val="001000000000" w:firstRow="0" w:lastRow="0" w:firstColumn="1" w:lastColumn="0" w:oddVBand="0" w:evenVBand="0" w:oddHBand="0" w:evenHBand="0" w:firstRowFirstColumn="0" w:firstRowLastColumn="0" w:lastRowFirstColumn="0" w:lastRowLastColumn="0"/>
            <w:tcW w:w="1834" w:type="dxa"/>
            <w:vMerge w:val="restart"/>
            <w:vAlign w:val="center"/>
          </w:tcPr>
          <w:p w14:paraId="33F14B0F" w14:textId="07B9BB93" w:rsidR="002C0AF2" w:rsidRPr="001137E0" w:rsidRDefault="002C0AF2">
            <w:pPr>
              <w:spacing w:after="60" w:line="276" w:lineRule="auto"/>
              <w:rPr>
                <w:lang w:val="en-US" w:eastAsia="en-US"/>
              </w:rPr>
            </w:pPr>
            <w:r w:rsidRPr="001137E0">
              <w:rPr>
                <w:lang w:val="en-US" w:eastAsia="en-US"/>
              </w:rPr>
              <w:t xml:space="preserve">To what extent has GOALS been </w:t>
            </w:r>
            <w:r>
              <w:rPr>
                <w:lang w:val="en-US" w:eastAsia="en-US"/>
              </w:rPr>
              <w:t xml:space="preserve">coherent with </w:t>
            </w:r>
            <w:r w:rsidRPr="001137E0">
              <w:rPr>
                <w:lang w:val="en-US" w:eastAsia="en-US"/>
              </w:rPr>
              <w:t>regional</w:t>
            </w:r>
            <w:r>
              <w:rPr>
                <w:lang w:val="en-US" w:eastAsia="en-US"/>
              </w:rPr>
              <w:t xml:space="preserve">, </w:t>
            </w:r>
            <w:r w:rsidRPr="001137E0">
              <w:rPr>
                <w:lang w:val="en-US" w:eastAsia="en-US"/>
              </w:rPr>
              <w:t xml:space="preserve">global </w:t>
            </w:r>
            <w:r>
              <w:rPr>
                <w:lang w:val="en-US" w:eastAsia="en-US"/>
              </w:rPr>
              <w:t xml:space="preserve">and state </w:t>
            </w:r>
            <w:r w:rsidRPr="001137E0">
              <w:rPr>
                <w:lang w:val="en-US" w:eastAsia="en-US"/>
              </w:rPr>
              <w:t xml:space="preserve">level </w:t>
            </w:r>
            <w:r>
              <w:rPr>
                <w:lang w:val="en-US" w:eastAsia="en-US"/>
              </w:rPr>
              <w:t>systems</w:t>
            </w:r>
            <w:r w:rsidRPr="001137E0">
              <w:rPr>
                <w:lang w:val="en-US" w:eastAsia="en-US"/>
              </w:rPr>
              <w:t xml:space="preserve"> (</w:t>
            </w:r>
            <w:r w:rsidR="00755FA9">
              <w:rPr>
                <w:lang w:val="en-US" w:eastAsia="en-US"/>
              </w:rPr>
              <w:t>e.g.</w:t>
            </w:r>
            <w:r w:rsidRPr="001137E0">
              <w:rPr>
                <w:lang w:val="en-US" w:eastAsia="en-US"/>
              </w:rPr>
              <w:t xml:space="preserve"> UN </w:t>
            </w:r>
            <w:r>
              <w:rPr>
                <w:lang w:val="en-US" w:eastAsia="en-US"/>
              </w:rPr>
              <w:t>system</w:t>
            </w:r>
            <w:r w:rsidRPr="001137E0">
              <w:rPr>
                <w:lang w:val="en-US" w:eastAsia="en-US"/>
              </w:rPr>
              <w:t xml:space="preserve"> and </w:t>
            </w:r>
            <w:r>
              <w:rPr>
                <w:lang w:val="en-US" w:eastAsia="en-US"/>
              </w:rPr>
              <w:t>national priorities</w:t>
            </w:r>
            <w:r w:rsidRPr="001137E0">
              <w:rPr>
                <w:lang w:val="en-US" w:eastAsia="en-US"/>
              </w:rPr>
              <w:t>)?</w:t>
            </w:r>
          </w:p>
        </w:tc>
        <w:tc>
          <w:tcPr>
            <w:tcW w:w="2694" w:type="dxa"/>
          </w:tcPr>
          <w:p w14:paraId="4AD95956" w14:textId="07A261D9"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To what extent are activities and objectives aligned with other policy frameworks of the UN system (</w:t>
            </w:r>
            <w:r w:rsidR="00755FA9">
              <w:rPr>
                <w:sz w:val="16"/>
                <w:lang w:eastAsia="lt-LT"/>
              </w:rPr>
              <w:t>e.g.</w:t>
            </w:r>
            <w:r w:rsidRPr="00031C49">
              <w:rPr>
                <w:sz w:val="16"/>
                <w:lang w:eastAsia="lt-LT"/>
              </w:rPr>
              <w:t xml:space="preserve"> HLPF framework, </w:t>
            </w:r>
            <w:r>
              <w:rPr>
                <w:sz w:val="16"/>
                <w:lang w:eastAsia="lt-LT"/>
              </w:rPr>
              <w:t>GCM</w:t>
            </w:r>
            <w:r w:rsidRPr="00031C49">
              <w:rPr>
                <w:sz w:val="16"/>
                <w:lang w:eastAsia="lt-LT"/>
              </w:rPr>
              <w:t xml:space="preserve">)? </w:t>
            </w:r>
          </w:p>
        </w:tc>
        <w:tc>
          <w:tcPr>
            <w:tcW w:w="2033" w:type="dxa"/>
          </w:tcPr>
          <w:p w14:paraId="0F451EBF" w14:textId="77777777" w:rsidR="002C0AF2" w:rsidRPr="00031C49" w:rsidRDefault="002C0AF2" w:rsidP="00CB3C36">
            <w:pPr>
              <w:numPr>
                <w:ilvl w:val="0"/>
                <w:numId w:val="11"/>
              </w:numPr>
              <w:spacing w:before="0" w:after="0" w:line="240" w:lineRule="auto"/>
              <w:ind w:left="401" w:right="21" w:hanging="319"/>
              <w:contextualSpacing/>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 xml:space="preserve">Desk research on </w:t>
            </w:r>
            <w:r>
              <w:rPr>
                <w:sz w:val="16"/>
                <w:lang w:eastAsia="lt-LT"/>
              </w:rPr>
              <w:t>programme</w:t>
            </w:r>
            <w:r w:rsidRPr="00031C49">
              <w:rPr>
                <w:sz w:val="16"/>
                <w:lang w:eastAsia="lt-LT"/>
              </w:rPr>
              <w:t xml:space="preserve"> documents</w:t>
            </w:r>
          </w:p>
        </w:tc>
        <w:tc>
          <w:tcPr>
            <w:tcW w:w="0" w:type="auto"/>
          </w:tcPr>
          <w:p w14:paraId="69B94B71" w14:textId="77777777" w:rsidR="002C0AF2" w:rsidRPr="00522461"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522461">
              <w:rPr>
                <w:sz w:val="16"/>
                <w:lang w:eastAsia="lt-LT"/>
              </w:rPr>
              <w:t xml:space="preserve">Extent to which objectives of </w:t>
            </w:r>
            <w:r>
              <w:rPr>
                <w:sz w:val="16"/>
                <w:lang w:eastAsia="lt-LT"/>
              </w:rPr>
              <w:t>GOALS</w:t>
            </w:r>
            <w:r w:rsidRPr="00522461">
              <w:rPr>
                <w:sz w:val="16"/>
                <w:lang w:eastAsia="lt-LT"/>
              </w:rPr>
              <w:t xml:space="preserve"> align with objectives of </w:t>
            </w:r>
            <w:r>
              <w:rPr>
                <w:sz w:val="16"/>
                <w:lang w:eastAsia="lt-LT"/>
              </w:rPr>
              <w:t>UN frameworks</w:t>
            </w:r>
          </w:p>
          <w:p w14:paraId="049027E3"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522461">
              <w:rPr>
                <w:sz w:val="16"/>
                <w:lang w:eastAsia="lt-LT"/>
              </w:rPr>
              <w:t xml:space="preserve">Extent to which interviewees perceive that </w:t>
            </w:r>
            <w:r>
              <w:rPr>
                <w:sz w:val="16"/>
                <w:lang w:eastAsia="lt-LT"/>
              </w:rPr>
              <w:t>GOALS objectives align with other UN objectives</w:t>
            </w:r>
          </w:p>
        </w:tc>
      </w:tr>
      <w:tr w:rsidR="002C0AF2" w:rsidRPr="001137E0" w14:paraId="507F667D" w14:textId="77777777">
        <w:tc>
          <w:tcPr>
            <w:cnfStyle w:val="001000000000" w:firstRow="0" w:lastRow="0" w:firstColumn="1" w:lastColumn="0" w:oddVBand="0" w:evenVBand="0" w:oddHBand="0" w:evenHBand="0" w:firstRowFirstColumn="0" w:firstRowLastColumn="0" w:lastRowFirstColumn="0" w:lastRowLastColumn="0"/>
            <w:tcW w:w="1834" w:type="dxa"/>
            <w:vMerge/>
            <w:vAlign w:val="center"/>
          </w:tcPr>
          <w:p w14:paraId="074CB235" w14:textId="77777777" w:rsidR="002C0AF2" w:rsidRPr="001137E0" w:rsidRDefault="002C0AF2">
            <w:pPr>
              <w:spacing w:after="60" w:line="276" w:lineRule="auto"/>
              <w:rPr>
                <w:lang w:val="en-US" w:eastAsia="en-US"/>
              </w:rPr>
            </w:pPr>
          </w:p>
        </w:tc>
        <w:tc>
          <w:tcPr>
            <w:tcW w:w="2694" w:type="dxa"/>
          </w:tcPr>
          <w:p w14:paraId="245D49A3" w14:textId="77777777" w:rsidR="002C0AF2" w:rsidRPr="00031C49" w:rsidRDefault="002C0AF2">
            <w:pPr>
              <w:spacing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To what extent is the programme coherent with CPMS’s priorities and strategic objectives?</w:t>
            </w:r>
          </w:p>
        </w:tc>
        <w:tc>
          <w:tcPr>
            <w:tcW w:w="2033" w:type="dxa"/>
          </w:tcPr>
          <w:p w14:paraId="29DEB667" w14:textId="77777777" w:rsidR="002C0AF2" w:rsidRPr="00031C49" w:rsidRDefault="002C0AF2" w:rsidP="00CB3C36">
            <w:pPr>
              <w:numPr>
                <w:ilvl w:val="0"/>
                <w:numId w:val="11"/>
              </w:numPr>
              <w:spacing w:before="0" w:after="0" w:line="240" w:lineRule="auto"/>
              <w:ind w:left="401" w:right="21" w:hanging="319"/>
              <w:contextualSpacing/>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 xml:space="preserve">Desk research on </w:t>
            </w:r>
            <w:r>
              <w:rPr>
                <w:sz w:val="16"/>
                <w:lang w:eastAsia="lt-LT"/>
              </w:rPr>
              <w:t>programme</w:t>
            </w:r>
            <w:r w:rsidRPr="00031C49">
              <w:rPr>
                <w:sz w:val="16"/>
                <w:lang w:eastAsia="lt-LT"/>
              </w:rPr>
              <w:t xml:space="preserve"> documents</w:t>
            </w:r>
            <w:r>
              <w:rPr>
                <w:sz w:val="16"/>
                <w:lang w:eastAsia="lt-LT"/>
              </w:rPr>
              <w:t xml:space="preserve"> and the strategic priorities of countries</w:t>
            </w:r>
          </w:p>
          <w:p w14:paraId="60084C22" w14:textId="77777777" w:rsidR="002C0AF2" w:rsidRPr="00031C49" w:rsidRDefault="002C0AF2" w:rsidP="00CB3C36">
            <w:pPr>
              <w:numPr>
                <w:ilvl w:val="0"/>
                <w:numId w:val="11"/>
              </w:numPr>
              <w:spacing w:after="0" w:line="240" w:lineRule="auto"/>
              <w:ind w:left="401" w:right="21" w:hanging="319"/>
              <w:contextualSpacing/>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lastRenderedPageBreak/>
              <w:t>Interviews with government partners (including destination country)</w:t>
            </w:r>
          </w:p>
        </w:tc>
        <w:tc>
          <w:tcPr>
            <w:tcW w:w="0" w:type="auto"/>
          </w:tcPr>
          <w:p w14:paraId="395D8F77" w14:textId="77777777" w:rsidR="002C0AF2" w:rsidRPr="00522461"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522461">
              <w:rPr>
                <w:sz w:val="16"/>
                <w:lang w:eastAsia="lt-LT"/>
              </w:rPr>
              <w:lastRenderedPageBreak/>
              <w:t xml:space="preserve">Extent to which objectives of </w:t>
            </w:r>
            <w:r>
              <w:rPr>
                <w:sz w:val="16"/>
                <w:lang w:eastAsia="lt-LT"/>
              </w:rPr>
              <w:t>GOALS</w:t>
            </w:r>
            <w:r w:rsidRPr="00522461">
              <w:rPr>
                <w:sz w:val="16"/>
                <w:lang w:eastAsia="lt-LT"/>
              </w:rPr>
              <w:t xml:space="preserve"> align with objectives</w:t>
            </w:r>
            <w:r>
              <w:rPr>
                <w:sz w:val="16"/>
                <w:lang w:eastAsia="lt-LT"/>
              </w:rPr>
              <w:t xml:space="preserve"> and strategies</w:t>
            </w:r>
            <w:r w:rsidRPr="00522461">
              <w:rPr>
                <w:sz w:val="16"/>
                <w:lang w:eastAsia="lt-LT"/>
              </w:rPr>
              <w:t xml:space="preserve"> of </w:t>
            </w:r>
            <w:r>
              <w:rPr>
                <w:sz w:val="16"/>
                <w:lang w:eastAsia="lt-LT"/>
              </w:rPr>
              <w:t>countries</w:t>
            </w:r>
          </w:p>
          <w:p w14:paraId="55559D46" w14:textId="77777777" w:rsidR="002C0AF2" w:rsidRPr="00522461" w:rsidRDefault="002C0AF2">
            <w:pPr>
              <w:spacing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522461">
              <w:rPr>
                <w:sz w:val="16"/>
                <w:lang w:eastAsia="lt-LT"/>
              </w:rPr>
              <w:t xml:space="preserve">Extent to which interviewees perceive that </w:t>
            </w:r>
            <w:r>
              <w:rPr>
                <w:sz w:val="16"/>
                <w:lang w:eastAsia="lt-LT"/>
              </w:rPr>
              <w:t>GOALS objectives align their countries’ objectives</w:t>
            </w:r>
          </w:p>
        </w:tc>
      </w:tr>
      <w:tr w:rsidR="002C0AF2" w:rsidRPr="001137E0" w14:paraId="31E1552F" w14:textId="77777777">
        <w:tc>
          <w:tcPr>
            <w:cnfStyle w:val="001000000000" w:firstRow="0" w:lastRow="0" w:firstColumn="1" w:lastColumn="0" w:oddVBand="0" w:evenVBand="0" w:oddHBand="0" w:evenHBand="0" w:firstRowFirstColumn="0" w:firstRowLastColumn="0" w:lastRowFirstColumn="0" w:lastRowLastColumn="0"/>
            <w:tcW w:w="1834" w:type="dxa"/>
            <w:vMerge/>
            <w:vAlign w:val="center"/>
          </w:tcPr>
          <w:p w14:paraId="428B9E01" w14:textId="77777777" w:rsidR="002C0AF2" w:rsidRPr="001137E0" w:rsidRDefault="002C0AF2">
            <w:pPr>
              <w:spacing w:after="60" w:line="276" w:lineRule="auto"/>
              <w:rPr>
                <w:lang w:val="en-US" w:eastAsia="en-US"/>
              </w:rPr>
            </w:pPr>
          </w:p>
        </w:tc>
        <w:tc>
          <w:tcPr>
            <w:tcW w:w="2694" w:type="dxa"/>
          </w:tcPr>
          <w:p w14:paraId="013968FB" w14:textId="77777777" w:rsidR="002C0AF2"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 xml:space="preserve">To what extent did the </w:t>
            </w:r>
            <w:r>
              <w:rPr>
                <w:sz w:val="16"/>
                <w:lang w:eastAsia="lt-LT"/>
              </w:rPr>
              <w:t>programme</w:t>
            </w:r>
            <w:r w:rsidRPr="00031C49">
              <w:rPr>
                <w:sz w:val="16"/>
                <w:lang w:eastAsia="lt-LT"/>
              </w:rPr>
              <w:t xml:space="preserve"> </w:t>
            </w:r>
            <w:r>
              <w:rPr>
                <w:sz w:val="16"/>
                <w:lang w:eastAsia="lt-LT"/>
              </w:rPr>
              <w:t>align with</w:t>
            </w:r>
            <w:r w:rsidRPr="00031C49">
              <w:rPr>
                <w:sz w:val="16"/>
                <w:lang w:eastAsia="lt-LT"/>
              </w:rPr>
              <w:t xml:space="preserve"> the PUNOs</w:t>
            </w:r>
            <w:r>
              <w:rPr>
                <w:sz w:val="16"/>
                <w:lang w:eastAsia="lt-LT"/>
              </w:rPr>
              <w:t>’</w:t>
            </w:r>
            <w:r w:rsidRPr="00031C49">
              <w:rPr>
                <w:sz w:val="16"/>
                <w:lang w:eastAsia="lt-LT"/>
              </w:rPr>
              <w:t xml:space="preserve"> </w:t>
            </w:r>
            <w:r>
              <w:rPr>
                <w:sz w:val="16"/>
                <w:lang w:eastAsia="lt-LT"/>
              </w:rPr>
              <w:t>organisational objectives</w:t>
            </w:r>
            <w:r w:rsidRPr="00031C49">
              <w:rPr>
                <w:sz w:val="16"/>
                <w:lang w:eastAsia="lt-LT"/>
              </w:rPr>
              <w:t xml:space="preserve"> and priorities, including gender mainstreaming? </w:t>
            </w:r>
          </w:p>
          <w:p w14:paraId="127D05C8"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p>
        </w:tc>
        <w:tc>
          <w:tcPr>
            <w:tcW w:w="2033" w:type="dxa"/>
          </w:tcPr>
          <w:p w14:paraId="61537DA8" w14:textId="77777777" w:rsidR="002C0AF2" w:rsidRPr="00031C49" w:rsidRDefault="002C0AF2" w:rsidP="00CB3C36">
            <w:pPr>
              <w:numPr>
                <w:ilvl w:val="0"/>
                <w:numId w:val="11"/>
              </w:numPr>
              <w:spacing w:before="0" w:after="0" w:line="240" w:lineRule="auto"/>
              <w:ind w:left="401" w:right="21" w:hanging="319"/>
              <w:contextualSpacing/>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 xml:space="preserve">Desk research on </w:t>
            </w:r>
            <w:r>
              <w:rPr>
                <w:sz w:val="16"/>
                <w:lang w:eastAsia="lt-LT"/>
              </w:rPr>
              <w:t>programme</w:t>
            </w:r>
            <w:r w:rsidRPr="00031C49">
              <w:rPr>
                <w:sz w:val="16"/>
                <w:lang w:eastAsia="lt-LT"/>
              </w:rPr>
              <w:t xml:space="preserve"> documents</w:t>
            </w:r>
          </w:p>
          <w:p w14:paraId="5B087D9E" w14:textId="77777777" w:rsidR="002C0AF2" w:rsidRPr="00031C49" w:rsidRDefault="002C0AF2" w:rsidP="00CB3C36">
            <w:pPr>
              <w:numPr>
                <w:ilvl w:val="0"/>
                <w:numId w:val="11"/>
              </w:numPr>
              <w:spacing w:before="0" w:after="0" w:line="240" w:lineRule="auto"/>
              <w:ind w:left="401" w:right="21" w:hanging="319"/>
              <w:contextualSpacing/>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Interviews with staff and regional representatives</w:t>
            </w:r>
          </w:p>
        </w:tc>
        <w:tc>
          <w:tcPr>
            <w:tcW w:w="0" w:type="auto"/>
          </w:tcPr>
          <w:p w14:paraId="6FC807FD" w14:textId="77777777" w:rsidR="002C0AF2" w:rsidRPr="00522461"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522461">
              <w:rPr>
                <w:sz w:val="16"/>
                <w:lang w:eastAsia="lt-LT"/>
              </w:rPr>
              <w:t xml:space="preserve">Extent to which objectives of </w:t>
            </w:r>
            <w:r>
              <w:rPr>
                <w:sz w:val="16"/>
                <w:lang w:eastAsia="lt-LT"/>
              </w:rPr>
              <w:t>GOALS</w:t>
            </w:r>
            <w:r w:rsidRPr="00522461">
              <w:rPr>
                <w:sz w:val="16"/>
                <w:lang w:eastAsia="lt-LT"/>
              </w:rPr>
              <w:t xml:space="preserve"> align with objectives of </w:t>
            </w:r>
            <w:r>
              <w:rPr>
                <w:sz w:val="16"/>
                <w:lang w:eastAsia="lt-LT"/>
              </w:rPr>
              <w:t>the PUNOs</w:t>
            </w:r>
          </w:p>
          <w:p w14:paraId="67E75CD5"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522461">
              <w:rPr>
                <w:sz w:val="16"/>
                <w:lang w:eastAsia="lt-LT"/>
              </w:rPr>
              <w:t xml:space="preserve">Extent to which interviewees perceive that </w:t>
            </w:r>
            <w:r>
              <w:rPr>
                <w:sz w:val="16"/>
                <w:lang w:eastAsia="lt-LT"/>
              </w:rPr>
              <w:t>GOALS objectives align their organisations’ objectives</w:t>
            </w:r>
          </w:p>
        </w:tc>
      </w:tr>
      <w:tr w:rsidR="002C0AF2" w:rsidRPr="001137E0" w14:paraId="7BCEA0DA" w14:textId="77777777">
        <w:tc>
          <w:tcPr>
            <w:cnfStyle w:val="001000000000" w:firstRow="0" w:lastRow="0" w:firstColumn="1" w:lastColumn="0" w:oddVBand="0" w:evenVBand="0" w:oddHBand="0" w:evenHBand="0" w:firstRowFirstColumn="0" w:firstRowLastColumn="0" w:lastRowFirstColumn="0" w:lastRowLastColumn="0"/>
            <w:tcW w:w="1834" w:type="dxa"/>
            <w:vMerge w:val="restart"/>
            <w:vAlign w:val="center"/>
          </w:tcPr>
          <w:p w14:paraId="2C8DC4F1" w14:textId="77777777" w:rsidR="002C0AF2" w:rsidRPr="00CF60D0" w:rsidRDefault="002C0AF2">
            <w:pPr>
              <w:spacing w:after="60" w:line="276" w:lineRule="auto"/>
              <w:rPr>
                <w:lang w:eastAsia="en-US"/>
              </w:rPr>
            </w:pPr>
            <w:r w:rsidRPr="001137E0">
              <w:rPr>
                <w:lang w:val="en-US" w:eastAsia="en-US"/>
              </w:rPr>
              <w:t>To what extent was there sufficient coordination with other interventions?</w:t>
            </w:r>
          </w:p>
        </w:tc>
        <w:tc>
          <w:tcPr>
            <w:tcW w:w="2694" w:type="dxa"/>
          </w:tcPr>
          <w:p w14:paraId="55C9155C" w14:textId="77777777" w:rsidR="002C0AF2" w:rsidRDefault="002C0AF2">
            <w:pPr>
              <w:spacing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To what extent did the programme align with and create synergies with other programmes of the PUNOs? To what extent were there overlaps?</w:t>
            </w:r>
          </w:p>
        </w:tc>
        <w:tc>
          <w:tcPr>
            <w:tcW w:w="2033" w:type="dxa"/>
          </w:tcPr>
          <w:p w14:paraId="1E455306" w14:textId="77777777" w:rsidR="002C0AF2" w:rsidRDefault="002C0AF2" w:rsidP="00CB3C36">
            <w:pPr>
              <w:numPr>
                <w:ilvl w:val="0"/>
                <w:numId w:val="11"/>
              </w:numPr>
              <w:spacing w:after="0" w:line="240" w:lineRule="auto"/>
              <w:ind w:left="401" w:right="21" w:hanging="319"/>
              <w:contextualSpacing/>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 xml:space="preserve">Desk research on programme documents </w:t>
            </w:r>
          </w:p>
          <w:p w14:paraId="648ED688" w14:textId="77777777" w:rsidR="002C0AF2" w:rsidRDefault="002C0AF2" w:rsidP="00CB3C36">
            <w:pPr>
              <w:numPr>
                <w:ilvl w:val="0"/>
                <w:numId w:val="11"/>
              </w:numPr>
              <w:spacing w:after="0" w:line="240" w:lineRule="auto"/>
              <w:ind w:left="401" w:right="21" w:hanging="319"/>
              <w:contextualSpacing/>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Interviews with staff and PUNOs</w:t>
            </w:r>
          </w:p>
        </w:tc>
        <w:tc>
          <w:tcPr>
            <w:tcW w:w="0" w:type="auto"/>
          </w:tcPr>
          <w:p w14:paraId="56C918F0" w14:textId="77777777" w:rsidR="002C0AF2" w:rsidRPr="00522461" w:rsidRDefault="002C0AF2">
            <w:pPr>
              <w:spacing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522461">
              <w:rPr>
                <w:sz w:val="16"/>
                <w:lang w:eastAsia="lt-LT"/>
              </w:rPr>
              <w:t>E</w:t>
            </w:r>
            <w:r>
              <w:rPr>
                <w:sz w:val="16"/>
                <w:lang w:eastAsia="lt-LT"/>
              </w:rPr>
              <w:t>xamples of synergies and overlaps with other programmes by PUNOs mentioned in programme documents and interviews</w:t>
            </w:r>
          </w:p>
        </w:tc>
      </w:tr>
      <w:tr w:rsidR="002C0AF2" w:rsidRPr="001137E0" w14:paraId="51ADA934" w14:textId="77777777">
        <w:tc>
          <w:tcPr>
            <w:cnfStyle w:val="001000000000" w:firstRow="0" w:lastRow="0" w:firstColumn="1" w:lastColumn="0" w:oddVBand="0" w:evenVBand="0" w:oddHBand="0" w:evenHBand="0" w:firstRowFirstColumn="0" w:firstRowLastColumn="0" w:lastRowFirstColumn="0" w:lastRowLastColumn="0"/>
            <w:tcW w:w="1834" w:type="dxa"/>
            <w:vMerge/>
          </w:tcPr>
          <w:p w14:paraId="40FDBA17" w14:textId="77777777" w:rsidR="002C0AF2" w:rsidRPr="001137E0" w:rsidRDefault="002C0AF2">
            <w:pPr>
              <w:spacing w:after="60" w:line="276" w:lineRule="auto"/>
              <w:rPr>
                <w:lang w:val="en-US" w:eastAsia="en-US"/>
              </w:rPr>
            </w:pPr>
          </w:p>
        </w:tc>
        <w:tc>
          <w:tcPr>
            <w:tcW w:w="2694" w:type="dxa"/>
          </w:tcPr>
          <w:p w14:paraId="60D8D799"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 xml:space="preserve">To what extent did the </w:t>
            </w:r>
            <w:r>
              <w:rPr>
                <w:sz w:val="16"/>
                <w:lang w:eastAsia="lt-LT"/>
              </w:rPr>
              <w:t>programme</w:t>
            </w:r>
            <w:r w:rsidRPr="00031C49">
              <w:rPr>
                <w:sz w:val="16"/>
                <w:lang w:eastAsia="lt-LT"/>
              </w:rPr>
              <w:t xml:space="preserve"> successfully coordinate with </w:t>
            </w:r>
            <w:r>
              <w:rPr>
                <w:sz w:val="16"/>
                <w:lang w:eastAsia="lt-LT"/>
              </w:rPr>
              <w:t xml:space="preserve">other </w:t>
            </w:r>
            <w:r w:rsidRPr="00031C49">
              <w:rPr>
                <w:sz w:val="16"/>
                <w:lang w:eastAsia="lt-LT"/>
              </w:rPr>
              <w:t xml:space="preserve">international actors </w:t>
            </w:r>
            <w:r>
              <w:rPr>
                <w:sz w:val="16"/>
                <w:lang w:eastAsia="lt-LT"/>
              </w:rPr>
              <w:t>(including SDC)</w:t>
            </w:r>
            <w:r w:rsidRPr="00031C49">
              <w:rPr>
                <w:sz w:val="16"/>
                <w:lang w:eastAsia="lt-LT"/>
              </w:rPr>
              <w:t xml:space="preserve"> in the field?</w:t>
            </w:r>
          </w:p>
        </w:tc>
        <w:tc>
          <w:tcPr>
            <w:tcW w:w="2033" w:type="dxa"/>
          </w:tcPr>
          <w:p w14:paraId="79D40137" w14:textId="77777777" w:rsidR="002C0AF2" w:rsidRPr="00031C49" w:rsidRDefault="002C0AF2" w:rsidP="00CB3C36">
            <w:pPr>
              <w:numPr>
                <w:ilvl w:val="0"/>
                <w:numId w:val="11"/>
              </w:numPr>
              <w:spacing w:before="0" w:after="0" w:line="240" w:lineRule="auto"/>
              <w:ind w:left="401" w:right="21" w:hanging="319"/>
              <w:contextualSpacing/>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 xml:space="preserve">Desk research on </w:t>
            </w:r>
            <w:r>
              <w:rPr>
                <w:sz w:val="16"/>
                <w:lang w:eastAsia="lt-LT"/>
              </w:rPr>
              <w:t>programme</w:t>
            </w:r>
            <w:r w:rsidRPr="00031C49">
              <w:rPr>
                <w:sz w:val="16"/>
                <w:lang w:eastAsia="lt-LT"/>
              </w:rPr>
              <w:t xml:space="preserve"> documents</w:t>
            </w:r>
          </w:p>
          <w:p w14:paraId="553F85C1" w14:textId="77777777" w:rsidR="002C0AF2" w:rsidRDefault="002C0AF2" w:rsidP="00CB3C36">
            <w:pPr>
              <w:numPr>
                <w:ilvl w:val="0"/>
                <w:numId w:val="11"/>
              </w:numPr>
              <w:spacing w:before="0" w:after="0" w:line="240" w:lineRule="auto"/>
              <w:ind w:left="401" w:right="21" w:hanging="319"/>
              <w:contextualSpacing/>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Interviews with staff and stakeholders</w:t>
            </w:r>
          </w:p>
          <w:p w14:paraId="00FB10D0" w14:textId="77777777" w:rsidR="002C0AF2" w:rsidRPr="00031C49" w:rsidRDefault="002C0AF2" w:rsidP="00CB3C36">
            <w:pPr>
              <w:numPr>
                <w:ilvl w:val="0"/>
                <w:numId w:val="11"/>
              </w:numPr>
              <w:spacing w:before="0" w:after="0" w:line="240" w:lineRule="auto"/>
              <w:ind w:left="401" w:right="21" w:hanging="319"/>
              <w:contextualSpacing/>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Interview with SDC</w:t>
            </w:r>
          </w:p>
        </w:tc>
        <w:tc>
          <w:tcPr>
            <w:tcW w:w="0" w:type="auto"/>
          </w:tcPr>
          <w:p w14:paraId="3AC0AAEB"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 xml:space="preserve">Evidence of mechanisms to ensure coordination/examples of </w:t>
            </w:r>
            <w:r>
              <w:rPr>
                <w:sz w:val="16"/>
                <w:lang w:eastAsia="lt-LT"/>
              </w:rPr>
              <w:t xml:space="preserve">synergies or </w:t>
            </w:r>
            <w:r w:rsidRPr="00031C49">
              <w:rPr>
                <w:sz w:val="16"/>
                <w:lang w:eastAsia="lt-LT"/>
              </w:rPr>
              <w:t xml:space="preserve">overlaps between </w:t>
            </w:r>
            <w:r>
              <w:rPr>
                <w:sz w:val="16"/>
                <w:lang w:eastAsia="lt-LT"/>
              </w:rPr>
              <w:t>programme</w:t>
            </w:r>
            <w:r w:rsidRPr="00031C49">
              <w:rPr>
                <w:sz w:val="16"/>
                <w:lang w:eastAsia="lt-LT"/>
              </w:rPr>
              <w:t>s.</w:t>
            </w:r>
          </w:p>
          <w:p w14:paraId="0C69CB6C"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2F5867">
              <w:rPr>
                <w:sz w:val="16"/>
                <w:lang w:eastAsia="lt-LT"/>
              </w:rPr>
              <w:t xml:space="preserve">Extent to which interviewees perceive overlaps or complementarity between </w:t>
            </w:r>
            <w:r>
              <w:rPr>
                <w:sz w:val="16"/>
                <w:lang w:eastAsia="lt-LT"/>
              </w:rPr>
              <w:t xml:space="preserve">GOALS </w:t>
            </w:r>
            <w:r w:rsidRPr="002F5867">
              <w:rPr>
                <w:sz w:val="16"/>
                <w:lang w:eastAsia="lt-LT"/>
              </w:rPr>
              <w:t>and other initiatives</w:t>
            </w:r>
          </w:p>
        </w:tc>
      </w:tr>
      <w:tr w:rsidR="002C0AF2" w:rsidRPr="001137E0" w14:paraId="753527A5" w14:textId="77777777">
        <w:tc>
          <w:tcPr>
            <w:cnfStyle w:val="001000000000" w:firstRow="0" w:lastRow="0" w:firstColumn="1" w:lastColumn="0" w:oddVBand="0" w:evenVBand="0" w:oddHBand="0" w:evenHBand="0" w:firstRowFirstColumn="0" w:firstRowLastColumn="0" w:lastRowFirstColumn="0" w:lastRowLastColumn="0"/>
            <w:tcW w:w="1834" w:type="dxa"/>
            <w:vMerge/>
          </w:tcPr>
          <w:p w14:paraId="0E4107DC" w14:textId="77777777" w:rsidR="002C0AF2" w:rsidRPr="001137E0" w:rsidRDefault="002C0AF2">
            <w:pPr>
              <w:spacing w:after="60" w:line="276" w:lineRule="auto"/>
              <w:rPr>
                <w:lang w:val="en-US" w:eastAsia="en-US"/>
              </w:rPr>
            </w:pPr>
          </w:p>
        </w:tc>
        <w:tc>
          <w:tcPr>
            <w:tcW w:w="2694" w:type="dxa"/>
          </w:tcPr>
          <w:p w14:paraId="6FD73FD6"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 xml:space="preserve">To what extent did the </w:t>
            </w:r>
            <w:r>
              <w:rPr>
                <w:sz w:val="16"/>
                <w:lang w:eastAsia="lt-LT"/>
              </w:rPr>
              <w:t>programme</w:t>
            </w:r>
            <w:r w:rsidRPr="00031C49">
              <w:rPr>
                <w:sz w:val="16"/>
                <w:lang w:eastAsia="lt-LT"/>
              </w:rPr>
              <w:t xml:space="preserve"> successfully coordinate with domestic actors in the field?</w:t>
            </w:r>
          </w:p>
        </w:tc>
        <w:tc>
          <w:tcPr>
            <w:tcW w:w="2033" w:type="dxa"/>
          </w:tcPr>
          <w:p w14:paraId="2FB8E86F" w14:textId="77777777" w:rsidR="002C0AF2" w:rsidRPr="00031C49" w:rsidRDefault="002C0AF2" w:rsidP="00CB3C36">
            <w:pPr>
              <w:numPr>
                <w:ilvl w:val="0"/>
                <w:numId w:val="11"/>
              </w:numPr>
              <w:spacing w:before="0" w:after="0" w:line="240" w:lineRule="auto"/>
              <w:ind w:left="401" w:right="21" w:hanging="319"/>
              <w:contextualSpacing/>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 xml:space="preserve">Desk research on </w:t>
            </w:r>
            <w:r>
              <w:rPr>
                <w:sz w:val="16"/>
                <w:lang w:eastAsia="lt-LT"/>
              </w:rPr>
              <w:t>programme</w:t>
            </w:r>
            <w:r w:rsidRPr="00031C49">
              <w:rPr>
                <w:sz w:val="16"/>
                <w:lang w:eastAsia="lt-LT"/>
              </w:rPr>
              <w:t xml:space="preserve"> documents</w:t>
            </w:r>
          </w:p>
          <w:p w14:paraId="63B9AF2E" w14:textId="77777777" w:rsidR="002C0AF2" w:rsidRPr="00031C49" w:rsidRDefault="002C0AF2" w:rsidP="00CB3C36">
            <w:pPr>
              <w:numPr>
                <w:ilvl w:val="0"/>
                <w:numId w:val="11"/>
              </w:numPr>
              <w:spacing w:before="0" w:after="0" w:line="240" w:lineRule="auto"/>
              <w:ind w:left="401" w:right="21" w:hanging="319"/>
              <w:contextualSpacing/>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Interviews with staff and stakeholders</w:t>
            </w:r>
          </w:p>
        </w:tc>
        <w:tc>
          <w:tcPr>
            <w:tcW w:w="0" w:type="auto"/>
          </w:tcPr>
          <w:p w14:paraId="65827524"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 xml:space="preserve">Evidence of mechanisms to ensure coordination/examples of </w:t>
            </w:r>
            <w:r>
              <w:rPr>
                <w:sz w:val="16"/>
                <w:lang w:eastAsia="lt-LT"/>
              </w:rPr>
              <w:t xml:space="preserve">synergies or </w:t>
            </w:r>
            <w:r w:rsidRPr="00031C49">
              <w:rPr>
                <w:sz w:val="16"/>
                <w:lang w:eastAsia="lt-LT"/>
              </w:rPr>
              <w:t xml:space="preserve">overlaps between </w:t>
            </w:r>
            <w:r>
              <w:rPr>
                <w:sz w:val="16"/>
                <w:lang w:eastAsia="lt-LT"/>
              </w:rPr>
              <w:t>programme</w:t>
            </w:r>
            <w:r w:rsidRPr="00031C49">
              <w:rPr>
                <w:sz w:val="16"/>
                <w:lang w:eastAsia="lt-LT"/>
              </w:rPr>
              <w:t>s.</w:t>
            </w:r>
          </w:p>
          <w:p w14:paraId="58D4C277"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2F5867">
              <w:rPr>
                <w:sz w:val="16"/>
                <w:lang w:eastAsia="lt-LT"/>
              </w:rPr>
              <w:t xml:space="preserve">Extent to which interviewees perceive overlaps or complementarity between </w:t>
            </w:r>
            <w:r>
              <w:rPr>
                <w:sz w:val="16"/>
                <w:lang w:eastAsia="lt-LT"/>
              </w:rPr>
              <w:t xml:space="preserve">GOALS </w:t>
            </w:r>
            <w:r w:rsidRPr="002F5867">
              <w:rPr>
                <w:sz w:val="16"/>
                <w:lang w:eastAsia="lt-LT"/>
              </w:rPr>
              <w:t>and other initiatives</w:t>
            </w:r>
            <w:r>
              <w:rPr>
                <w:sz w:val="16"/>
                <w:lang w:eastAsia="lt-LT"/>
              </w:rPr>
              <w:t xml:space="preserve"> at national level</w:t>
            </w:r>
          </w:p>
        </w:tc>
      </w:tr>
      <w:tr w:rsidR="002C0AF2" w:rsidRPr="001137E0" w14:paraId="09B34B65" w14:textId="77777777">
        <w:tc>
          <w:tcPr>
            <w:cnfStyle w:val="001000000000" w:firstRow="0" w:lastRow="0" w:firstColumn="1" w:lastColumn="0" w:oddVBand="0" w:evenVBand="0" w:oddHBand="0" w:evenHBand="0" w:firstRowFirstColumn="0" w:firstRowLastColumn="0" w:lastRowFirstColumn="0" w:lastRowLastColumn="0"/>
            <w:tcW w:w="1834" w:type="dxa"/>
            <w:vMerge w:val="restart"/>
            <w:vAlign w:val="center"/>
          </w:tcPr>
          <w:p w14:paraId="133ECBAC" w14:textId="77777777" w:rsidR="002C0AF2" w:rsidRPr="001137E0" w:rsidRDefault="002C0AF2">
            <w:pPr>
              <w:spacing w:after="60" w:line="276" w:lineRule="auto"/>
              <w:rPr>
                <w:lang w:val="en-US" w:eastAsia="en-US"/>
              </w:rPr>
            </w:pPr>
            <w:r w:rsidRPr="001137E0">
              <w:rPr>
                <w:lang w:val="en-US" w:eastAsia="en-US"/>
              </w:rPr>
              <w:t xml:space="preserve">To what extent was the </w:t>
            </w:r>
            <w:r>
              <w:rPr>
                <w:lang w:val="en-US" w:eastAsia="en-US"/>
              </w:rPr>
              <w:t>programme</w:t>
            </w:r>
            <w:r w:rsidRPr="001137E0">
              <w:rPr>
                <w:lang w:val="en-US" w:eastAsia="en-US"/>
              </w:rPr>
              <w:t xml:space="preserve"> design coherent? </w:t>
            </w:r>
          </w:p>
        </w:tc>
        <w:tc>
          <w:tcPr>
            <w:tcW w:w="2694" w:type="dxa"/>
          </w:tcPr>
          <w:p w14:paraId="6B183A28"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To what extent do the activities link to the envisioned outcomes?</w:t>
            </w:r>
          </w:p>
        </w:tc>
        <w:tc>
          <w:tcPr>
            <w:tcW w:w="2033" w:type="dxa"/>
          </w:tcPr>
          <w:p w14:paraId="1B7C04F9" w14:textId="77777777" w:rsidR="002C0AF2" w:rsidRPr="00031C49" w:rsidRDefault="002C0AF2" w:rsidP="00CB3C36">
            <w:pPr>
              <w:numPr>
                <w:ilvl w:val="0"/>
                <w:numId w:val="11"/>
              </w:numPr>
              <w:spacing w:before="0" w:after="0" w:line="240" w:lineRule="auto"/>
              <w:ind w:left="401" w:right="21" w:hanging="319"/>
              <w:contextualSpacing/>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 xml:space="preserve">Desk research on </w:t>
            </w:r>
            <w:r>
              <w:rPr>
                <w:sz w:val="16"/>
                <w:lang w:eastAsia="lt-LT"/>
              </w:rPr>
              <w:t>programme</w:t>
            </w:r>
            <w:r w:rsidRPr="00031C49">
              <w:rPr>
                <w:sz w:val="16"/>
                <w:lang w:eastAsia="lt-LT"/>
              </w:rPr>
              <w:t xml:space="preserve"> documents</w:t>
            </w:r>
          </w:p>
        </w:tc>
        <w:tc>
          <w:tcPr>
            <w:tcW w:w="0" w:type="auto"/>
          </w:tcPr>
          <w:p w14:paraId="7FD7826B"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170AF3">
              <w:rPr>
                <w:sz w:val="16"/>
                <w:lang w:eastAsia="lt-LT"/>
              </w:rPr>
              <w:t>Extent to which expected outcomes are the main logical result of activities and outputs</w:t>
            </w:r>
          </w:p>
        </w:tc>
      </w:tr>
      <w:tr w:rsidR="002C0AF2" w:rsidRPr="001137E0" w14:paraId="5915B2F2" w14:textId="77777777">
        <w:tc>
          <w:tcPr>
            <w:cnfStyle w:val="001000000000" w:firstRow="0" w:lastRow="0" w:firstColumn="1" w:lastColumn="0" w:oddVBand="0" w:evenVBand="0" w:oddHBand="0" w:evenHBand="0" w:firstRowFirstColumn="0" w:firstRowLastColumn="0" w:lastRowFirstColumn="0" w:lastRowLastColumn="0"/>
            <w:tcW w:w="1834" w:type="dxa"/>
            <w:vMerge/>
          </w:tcPr>
          <w:p w14:paraId="3E60135F" w14:textId="77777777" w:rsidR="002C0AF2" w:rsidRPr="001137E0" w:rsidRDefault="002C0AF2">
            <w:pPr>
              <w:spacing w:after="60" w:line="276" w:lineRule="auto"/>
              <w:rPr>
                <w:lang w:val="en-US" w:eastAsia="en-US"/>
              </w:rPr>
            </w:pPr>
          </w:p>
        </w:tc>
        <w:tc>
          <w:tcPr>
            <w:tcW w:w="2694" w:type="dxa"/>
          </w:tcPr>
          <w:p w14:paraId="06D3E767"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 xml:space="preserve">To what extent do the outcomes link to the overall objective? </w:t>
            </w:r>
          </w:p>
        </w:tc>
        <w:tc>
          <w:tcPr>
            <w:tcW w:w="2033" w:type="dxa"/>
          </w:tcPr>
          <w:p w14:paraId="0A60FD43" w14:textId="77777777" w:rsidR="002C0AF2" w:rsidRPr="00031C49" w:rsidRDefault="002C0AF2" w:rsidP="00CB3C36">
            <w:pPr>
              <w:numPr>
                <w:ilvl w:val="0"/>
                <w:numId w:val="11"/>
              </w:numPr>
              <w:spacing w:before="0" w:after="0" w:line="240" w:lineRule="auto"/>
              <w:ind w:left="401" w:right="21" w:hanging="319"/>
              <w:contextualSpacing/>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 xml:space="preserve">Desk research on </w:t>
            </w:r>
            <w:r>
              <w:rPr>
                <w:sz w:val="16"/>
                <w:lang w:eastAsia="lt-LT"/>
              </w:rPr>
              <w:t>programme</w:t>
            </w:r>
            <w:r w:rsidRPr="00031C49">
              <w:rPr>
                <w:sz w:val="16"/>
                <w:lang w:eastAsia="lt-LT"/>
              </w:rPr>
              <w:t xml:space="preserve"> documents</w:t>
            </w:r>
          </w:p>
        </w:tc>
        <w:tc>
          <w:tcPr>
            <w:tcW w:w="0" w:type="auto"/>
          </w:tcPr>
          <w:p w14:paraId="45E0B893"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170AF3">
              <w:rPr>
                <w:sz w:val="16"/>
                <w:lang w:eastAsia="lt-LT"/>
              </w:rPr>
              <w:t xml:space="preserve">Extent to which expected </w:t>
            </w:r>
            <w:r>
              <w:rPr>
                <w:sz w:val="16"/>
                <w:lang w:eastAsia="lt-LT"/>
              </w:rPr>
              <w:t>impact is</w:t>
            </w:r>
            <w:r w:rsidRPr="00170AF3">
              <w:rPr>
                <w:sz w:val="16"/>
                <w:lang w:eastAsia="lt-LT"/>
              </w:rPr>
              <w:t xml:space="preserve"> the main logical result of </w:t>
            </w:r>
            <w:r>
              <w:rPr>
                <w:sz w:val="16"/>
                <w:lang w:eastAsia="lt-LT"/>
              </w:rPr>
              <w:t>outcomes</w:t>
            </w:r>
          </w:p>
        </w:tc>
      </w:tr>
      <w:tr w:rsidR="002C0AF2" w:rsidRPr="001137E0" w14:paraId="47DB7254" w14:textId="77777777">
        <w:tc>
          <w:tcPr>
            <w:cnfStyle w:val="001000000000" w:firstRow="0" w:lastRow="0" w:firstColumn="1" w:lastColumn="0" w:oddVBand="0" w:evenVBand="0" w:oddHBand="0" w:evenHBand="0" w:firstRowFirstColumn="0" w:firstRowLastColumn="0" w:lastRowFirstColumn="0" w:lastRowLastColumn="0"/>
            <w:tcW w:w="1834" w:type="dxa"/>
            <w:vMerge/>
          </w:tcPr>
          <w:p w14:paraId="307EDC0F" w14:textId="77777777" w:rsidR="002C0AF2" w:rsidRPr="001137E0" w:rsidRDefault="002C0AF2">
            <w:pPr>
              <w:spacing w:after="60" w:line="276" w:lineRule="auto"/>
              <w:rPr>
                <w:lang w:val="en-US" w:eastAsia="en-US"/>
              </w:rPr>
            </w:pPr>
          </w:p>
        </w:tc>
        <w:tc>
          <w:tcPr>
            <w:tcW w:w="2694" w:type="dxa"/>
          </w:tcPr>
          <w:p w14:paraId="0DCD05BE"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 xml:space="preserve">To what extent could the overall </w:t>
            </w:r>
            <w:r>
              <w:rPr>
                <w:sz w:val="16"/>
                <w:lang w:eastAsia="lt-LT"/>
              </w:rPr>
              <w:t>programme</w:t>
            </w:r>
            <w:r w:rsidRPr="00031C49">
              <w:rPr>
                <w:sz w:val="16"/>
                <w:lang w:eastAsia="lt-LT"/>
              </w:rPr>
              <w:t xml:space="preserve"> approach remain valid in the next years?</w:t>
            </w:r>
          </w:p>
        </w:tc>
        <w:tc>
          <w:tcPr>
            <w:tcW w:w="2033" w:type="dxa"/>
          </w:tcPr>
          <w:p w14:paraId="0D61F8C8" w14:textId="77777777" w:rsidR="002C0AF2" w:rsidRPr="00031C49" w:rsidRDefault="002C0AF2" w:rsidP="00CB3C36">
            <w:pPr>
              <w:numPr>
                <w:ilvl w:val="0"/>
                <w:numId w:val="11"/>
              </w:numPr>
              <w:spacing w:before="0" w:after="0" w:line="240" w:lineRule="auto"/>
              <w:ind w:left="401" w:right="21" w:hanging="319"/>
              <w:contextualSpacing/>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 xml:space="preserve">Desk research on </w:t>
            </w:r>
            <w:r>
              <w:rPr>
                <w:sz w:val="16"/>
                <w:lang w:eastAsia="lt-LT"/>
              </w:rPr>
              <w:t>programme</w:t>
            </w:r>
            <w:r w:rsidRPr="00031C49">
              <w:rPr>
                <w:sz w:val="16"/>
                <w:lang w:eastAsia="lt-LT"/>
              </w:rPr>
              <w:t xml:space="preserve"> documents</w:t>
            </w:r>
          </w:p>
          <w:p w14:paraId="0291D153" w14:textId="77777777" w:rsidR="002C0AF2" w:rsidRPr="00031C49" w:rsidRDefault="002C0AF2" w:rsidP="00CB3C36">
            <w:pPr>
              <w:numPr>
                <w:ilvl w:val="0"/>
                <w:numId w:val="11"/>
              </w:numPr>
              <w:spacing w:before="0" w:after="0" w:line="240" w:lineRule="auto"/>
              <w:ind w:left="401" w:right="21" w:hanging="319"/>
              <w:contextualSpacing/>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 xml:space="preserve">Analysis of previous questions </w:t>
            </w:r>
          </w:p>
        </w:tc>
        <w:tc>
          <w:tcPr>
            <w:tcW w:w="0" w:type="auto"/>
          </w:tcPr>
          <w:p w14:paraId="2F180743" w14:textId="7323CCCD"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Extent to which the theory of change remained relevant through the programme implementation and extent to which it was flexible to adjust to external shocks</w:t>
            </w:r>
          </w:p>
        </w:tc>
      </w:tr>
    </w:tbl>
    <w:p w14:paraId="48BDDAF4" w14:textId="77777777" w:rsidR="002C0AF2" w:rsidRPr="001137E0" w:rsidRDefault="002C0AF2" w:rsidP="002C0AF2">
      <w:pPr>
        <w:rPr>
          <w:i/>
          <w:iCs/>
          <w:lang w:eastAsia="en-US"/>
        </w:rPr>
      </w:pPr>
    </w:p>
    <w:p w14:paraId="40327C73" w14:textId="2589E217" w:rsidR="002C0AF2" w:rsidRDefault="002C0AF2" w:rsidP="003E1D98">
      <w:pPr>
        <w:pStyle w:val="Caption"/>
      </w:pPr>
      <w:bookmarkStart w:id="199" w:name="_Toc150960273"/>
      <w:bookmarkStart w:id="200" w:name="_Toc161300730"/>
      <w:r w:rsidRPr="00E756B8">
        <w:t xml:space="preserve">Table </w:t>
      </w:r>
      <w:r>
        <w:fldChar w:fldCharType="begin"/>
      </w:r>
      <w:r>
        <w:instrText xml:space="preserve"> SEQ Table \* ARABIC </w:instrText>
      </w:r>
      <w:r>
        <w:fldChar w:fldCharType="separate"/>
      </w:r>
      <w:r w:rsidR="00020DD9">
        <w:rPr>
          <w:noProof/>
        </w:rPr>
        <w:t>8</w:t>
      </w:r>
      <w:r>
        <w:rPr>
          <w:noProof/>
        </w:rPr>
        <w:fldChar w:fldCharType="end"/>
      </w:r>
      <w:r w:rsidRPr="00E756B8">
        <w:t>: evaluation questions for effectiveness</w:t>
      </w:r>
      <w:bookmarkEnd w:id="199"/>
      <w:bookmarkEnd w:id="200"/>
    </w:p>
    <w:tbl>
      <w:tblPr>
        <w:tblStyle w:val="TableGrid"/>
        <w:tblW w:w="0" w:type="auto"/>
        <w:tblLook w:val="04A0" w:firstRow="1" w:lastRow="0" w:firstColumn="1" w:lastColumn="0" w:noHBand="0" w:noVBand="1"/>
      </w:tblPr>
      <w:tblGrid>
        <w:gridCol w:w="2068"/>
        <w:gridCol w:w="2425"/>
        <w:gridCol w:w="2020"/>
        <w:gridCol w:w="2552"/>
      </w:tblGrid>
      <w:tr w:rsidR="002C0AF2" w14:paraId="6F28FD25"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8" w:type="dxa"/>
          </w:tcPr>
          <w:p w14:paraId="6BDD18FF" w14:textId="77777777" w:rsidR="002C0AF2" w:rsidRDefault="002C0AF2">
            <w:pPr>
              <w:rPr>
                <w:lang w:val="en-US" w:eastAsia="en-US"/>
              </w:rPr>
            </w:pPr>
            <w:r>
              <w:rPr>
                <w:lang w:val="en-US" w:eastAsia="en-US"/>
              </w:rPr>
              <w:t>questions</w:t>
            </w:r>
          </w:p>
        </w:tc>
        <w:tc>
          <w:tcPr>
            <w:tcW w:w="2425" w:type="dxa"/>
          </w:tcPr>
          <w:p w14:paraId="1C14EAF2" w14:textId="77777777" w:rsidR="002C0AF2" w:rsidRDefault="002C0AF2">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sub-questions</w:t>
            </w:r>
          </w:p>
        </w:tc>
        <w:tc>
          <w:tcPr>
            <w:tcW w:w="2020" w:type="dxa"/>
          </w:tcPr>
          <w:p w14:paraId="69860693" w14:textId="77777777" w:rsidR="002C0AF2" w:rsidRDefault="002C0AF2">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method</w:t>
            </w:r>
          </w:p>
        </w:tc>
        <w:tc>
          <w:tcPr>
            <w:tcW w:w="2552" w:type="dxa"/>
          </w:tcPr>
          <w:p w14:paraId="55B72C3D" w14:textId="77777777" w:rsidR="002C0AF2" w:rsidRDefault="002C0AF2">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indicator</w:t>
            </w:r>
          </w:p>
        </w:tc>
      </w:tr>
      <w:tr w:rsidR="002C0AF2" w14:paraId="603F60AB" w14:textId="77777777">
        <w:tc>
          <w:tcPr>
            <w:cnfStyle w:val="001000000000" w:firstRow="0" w:lastRow="0" w:firstColumn="1" w:lastColumn="0" w:oddVBand="0" w:evenVBand="0" w:oddHBand="0" w:evenHBand="0" w:firstRowFirstColumn="0" w:firstRowLastColumn="0" w:lastRowFirstColumn="0" w:lastRowLastColumn="0"/>
            <w:tcW w:w="2068" w:type="dxa"/>
            <w:vMerge w:val="restart"/>
          </w:tcPr>
          <w:p w14:paraId="12845E3E" w14:textId="77777777" w:rsidR="002C0AF2" w:rsidRDefault="002C0AF2">
            <w:pPr>
              <w:jc w:val="left"/>
              <w:rPr>
                <w:lang w:val="en-US" w:eastAsia="en-US"/>
              </w:rPr>
            </w:pPr>
            <w:r>
              <w:rPr>
                <w:lang w:val="en-US" w:eastAsia="en-US"/>
              </w:rPr>
              <w:t xml:space="preserve">To what extent were outputs achieved? </w:t>
            </w:r>
          </w:p>
        </w:tc>
        <w:tc>
          <w:tcPr>
            <w:tcW w:w="2425" w:type="dxa"/>
          </w:tcPr>
          <w:p w14:paraId="7B203647"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To what extent were outputs achieved?</w:t>
            </w:r>
          </w:p>
        </w:tc>
        <w:tc>
          <w:tcPr>
            <w:tcW w:w="2020" w:type="dxa"/>
          </w:tcPr>
          <w:p w14:paraId="1DCF461E" w14:textId="77777777" w:rsidR="002C0AF2" w:rsidRPr="00031C49"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 xml:space="preserve">Desk research on </w:t>
            </w:r>
            <w:r>
              <w:rPr>
                <w:sz w:val="16"/>
                <w:lang w:eastAsia="lt-LT"/>
              </w:rPr>
              <w:t>programme</w:t>
            </w:r>
            <w:r w:rsidRPr="00031C49">
              <w:rPr>
                <w:sz w:val="16"/>
                <w:lang w:eastAsia="lt-LT"/>
              </w:rPr>
              <w:t xml:space="preserve"> documents</w:t>
            </w:r>
          </w:p>
          <w:p w14:paraId="33C1BE59" w14:textId="77777777" w:rsidR="002C0AF2" w:rsidRPr="00031C49"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Interviews with staff</w:t>
            </w:r>
          </w:p>
        </w:tc>
        <w:tc>
          <w:tcPr>
            <w:tcW w:w="2552" w:type="dxa"/>
          </w:tcPr>
          <w:p w14:paraId="2AB020D1" w14:textId="77777777" w:rsidR="002C0AF2"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 of outputs and targets achieved</w:t>
            </w:r>
          </w:p>
          <w:p w14:paraId="41E7CC84" w14:textId="77777777" w:rsidR="002C0AF2"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 of outputs and targets missed</w:t>
            </w:r>
          </w:p>
          <w:p w14:paraId="749DAE94" w14:textId="356C7ED5"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Extent to which interviewees perceive that all outputs were delivered</w:t>
            </w:r>
            <w:r w:rsidR="00B52B6F">
              <w:rPr>
                <w:sz w:val="16"/>
                <w:lang w:eastAsia="lt-LT"/>
              </w:rPr>
              <w:t>.</w:t>
            </w:r>
          </w:p>
        </w:tc>
      </w:tr>
      <w:tr w:rsidR="002C0AF2" w14:paraId="4A8327FB" w14:textId="77777777">
        <w:tc>
          <w:tcPr>
            <w:cnfStyle w:val="001000000000" w:firstRow="0" w:lastRow="0" w:firstColumn="1" w:lastColumn="0" w:oddVBand="0" w:evenVBand="0" w:oddHBand="0" w:evenHBand="0" w:firstRowFirstColumn="0" w:firstRowLastColumn="0" w:lastRowFirstColumn="0" w:lastRowLastColumn="0"/>
            <w:tcW w:w="2068" w:type="dxa"/>
            <w:vMerge/>
            <w:tcBorders>
              <w:bottom w:val="single" w:sz="4" w:space="0" w:color="D0CECE" w:themeColor="background2" w:themeShade="E6"/>
            </w:tcBorders>
            <w:vAlign w:val="center"/>
          </w:tcPr>
          <w:p w14:paraId="7A6C7887" w14:textId="77777777" w:rsidR="002C0AF2" w:rsidRDefault="002C0AF2">
            <w:pPr>
              <w:rPr>
                <w:lang w:val="en-US" w:eastAsia="en-US"/>
              </w:rPr>
            </w:pPr>
          </w:p>
        </w:tc>
        <w:tc>
          <w:tcPr>
            <w:tcW w:w="2425" w:type="dxa"/>
          </w:tcPr>
          <w:p w14:paraId="2E58CF47"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What were the factors that hindered the achievement of outputs?</w:t>
            </w:r>
          </w:p>
        </w:tc>
        <w:tc>
          <w:tcPr>
            <w:tcW w:w="2020" w:type="dxa"/>
          </w:tcPr>
          <w:p w14:paraId="20149091" w14:textId="77777777" w:rsidR="002C0AF2" w:rsidRPr="00031C49"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 xml:space="preserve">Desk research on </w:t>
            </w:r>
            <w:r>
              <w:rPr>
                <w:sz w:val="16"/>
                <w:lang w:eastAsia="lt-LT"/>
              </w:rPr>
              <w:t>programme</w:t>
            </w:r>
            <w:r w:rsidRPr="00031C49">
              <w:rPr>
                <w:sz w:val="16"/>
                <w:lang w:eastAsia="lt-LT"/>
              </w:rPr>
              <w:t xml:space="preserve"> documents</w:t>
            </w:r>
          </w:p>
          <w:p w14:paraId="4FFABFE0" w14:textId="77777777" w:rsidR="002C0AF2" w:rsidRPr="00031C49"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Interviews with staff</w:t>
            </w:r>
          </w:p>
        </w:tc>
        <w:tc>
          <w:tcPr>
            <w:tcW w:w="2552" w:type="dxa"/>
          </w:tcPr>
          <w:p w14:paraId="619FCCDD"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 xml:space="preserve">Examples of the factors that hindered the achievement of outputs mentioned by </w:t>
            </w:r>
            <w:r>
              <w:rPr>
                <w:sz w:val="16"/>
                <w:lang w:eastAsia="lt-LT"/>
              </w:rPr>
              <w:t>programme</w:t>
            </w:r>
            <w:r w:rsidRPr="00031C49">
              <w:rPr>
                <w:sz w:val="16"/>
                <w:lang w:eastAsia="lt-LT"/>
              </w:rPr>
              <w:t xml:space="preserve"> documentation and staff.</w:t>
            </w:r>
          </w:p>
        </w:tc>
      </w:tr>
      <w:tr w:rsidR="002C0AF2" w14:paraId="7ABF4CF8" w14:textId="77777777">
        <w:tc>
          <w:tcPr>
            <w:cnfStyle w:val="001000000000" w:firstRow="0" w:lastRow="0" w:firstColumn="1" w:lastColumn="0" w:oddVBand="0" w:evenVBand="0" w:oddHBand="0" w:evenHBand="0" w:firstRowFirstColumn="0" w:firstRowLastColumn="0" w:lastRowFirstColumn="0" w:lastRowLastColumn="0"/>
            <w:tcW w:w="2068" w:type="dxa"/>
            <w:tcBorders>
              <w:top w:val="single" w:sz="4" w:space="0" w:color="D0CECE" w:themeColor="background2" w:themeShade="E6"/>
              <w:bottom w:val="nil"/>
              <w:right w:val="single" w:sz="4" w:space="0" w:color="D0CECE" w:themeColor="background2" w:themeShade="E6"/>
            </w:tcBorders>
            <w:vAlign w:val="center"/>
          </w:tcPr>
          <w:p w14:paraId="24A19F07" w14:textId="77777777" w:rsidR="002C0AF2" w:rsidRDefault="002C0AF2">
            <w:pPr>
              <w:rPr>
                <w:lang w:val="en-US" w:eastAsia="en-US"/>
              </w:rPr>
            </w:pPr>
            <w:r>
              <w:rPr>
                <w:lang w:val="en-US" w:eastAsia="en-US"/>
              </w:rPr>
              <w:t xml:space="preserve">To what extent were outcomes achieved? </w:t>
            </w:r>
          </w:p>
        </w:tc>
        <w:tc>
          <w:tcPr>
            <w:tcW w:w="2425" w:type="dxa"/>
            <w:tcBorders>
              <w:left w:val="single" w:sz="4" w:space="0" w:color="D0CECE" w:themeColor="background2" w:themeShade="E6"/>
            </w:tcBorders>
          </w:tcPr>
          <w:p w14:paraId="675E9706"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 xml:space="preserve">To what extent did the CPMSs develop actionable commitments for improving regional labour migration </w:t>
            </w:r>
            <w:r w:rsidRPr="00031C49">
              <w:rPr>
                <w:sz w:val="16"/>
                <w:lang w:eastAsia="lt-LT"/>
              </w:rPr>
              <w:lastRenderedPageBreak/>
              <w:t xml:space="preserve">governance and policy coherence through multilateral dialogue? </w:t>
            </w:r>
          </w:p>
        </w:tc>
        <w:tc>
          <w:tcPr>
            <w:tcW w:w="2020" w:type="dxa"/>
          </w:tcPr>
          <w:p w14:paraId="32D4A5F6" w14:textId="77777777" w:rsidR="002C0AF2" w:rsidRPr="00031C49"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lastRenderedPageBreak/>
              <w:t>Desk research on logframes and annual reports</w:t>
            </w:r>
          </w:p>
          <w:p w14:paraId="22EF8D9C" w14:textId="77777777" w:rsidR="002C0AF2" w:rsidRPr="00031C49"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lastRenderedPageBreak/>
              <w:t>Interviews with staff, government officials, and TAWGs</w:t>
            </w:r>
          </w:p>
          <w:p w14:paraId="5B1858D6" w14:textId="77777777" w:rsidR="002C0AF2" w:rsidRPr="00031C49" w:rsidRDefault="002C0AF2">
            <w:pPr>
              <w:spacing w:before="0" w:after="0" w:line="240" w:lineRule="auto"/>
              <w:ind w:left="82" w:right="21"/>
              <w:jc w:val="left"/>
              <w:cnfStyle w:val="000000000000" w:firstRow="0" w:lastRow="0" w:firstColumn="0" w:lastColumn="0" w:oddVBand="0" w:evenVBand="0" w:oddHBand="0" w:evenHBand="0" w:firstRowFirstColumn="0" w:firstRowLastColumn="0" w:lastRowFirstColumn="0" w:lastRowLastColumn="0"/>
              <w:rPr>
                <w:sz w:val="16"/>
                <w:lang w:eastAsia="lt-LT"/>
              </w:rPr>
            </w:pPr>
          </w:p>
        </w:tc>
        <w:tc>
          <w:tcPr>
            <w:tcW w:w="2552" w:type="dxa"/>
          </w:tcPr>
          <w:p w14:paraId="5014E84D"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lastRenderedPageBreak/>
              <w:t xml:space="preserve">Examples of direct link between support given and actionable commitment produced. </w:t>
            </w:r>
          </w:p>
          <w:p w14:paraId="4D20B4A7"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lastRenderedPageBreak/>
              <w:t>Extent to which interviewees perceive that</w:t>
            </w:r>
            <w:r w:rsidRPr="00031C49">
              <w:rPr>
                <w:sz w:val="16"/>
                <w:lang w:eastAsia="lt-LT"/>
              </w:rPr>
              <w:t xml:space="preserve"> actionable commitments by CPMSs were achieved. </w:t>
            </w:r>
          </w:p>
        </w:tc>
      </w:tr>
      <w:tr w:rsidR="002C0AF2" w14:paraId="14142310" w14:textId="77777777">
        <w:tc>
          <w:tcPr>
            <w:cnfStyle w:val="001000000000" w:firstRow="0" w:lastRow="0" w:firstColumn="1" w:lastColumn="0" w:oddVBand="0" w:evenVBand="0" w:oddHBand="0" w:evenHBand="0" w:firstRowFirstColumn="0" w:firstRowLastColumn="0" w:lastRowFirstColumn="0" w:lastRowLastColumn="0"/>
            <w:tcW w:w="2068" w:type="dxa"/>
            <w:vMerge w:val="restart"/>
            <w:tcBorders>
              <w:top w:val="nil"/>
            </w:tcBorders>
          </w:tcPr>
          <w:p w14:paraId="17F8D24A" w14:textId="77777777" w:rsidR="002C0AF2" w:rsidRDefault="002C0AF2">
            <w:pPr>
              <w:rPr>
                <w:lang w:val="en-US" w:eastAsia="en-US"/>
              </w:rPr>
            </w:pPr>
          </w:p>
        </w:tc>
        <w:tc>
          <w:tcPr>
            <w:tcW w:w="2425" w:type="dxa"/>
          </w:tcPr>
          <w:p w14:paraId="3FA80EAA"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To what extent did GOALS contribute to an improved labour migration policy environment in selected MSs, in terms of gender-sensitive fair and ethical recruitment?</w:t>
            </w:r>
          </w:p>
        </w:tc>
        <w:tc>
          <w:tcPr>
            <w:tcW w:w="2020" w:type="dxa"/>
          </w:tcPr>
          <w:p w14:paraId="2D4768ED" w14:textId="77777777" w:rsidR="002C0AF2" w:rsidRPr="00031C49"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Desk research on logframes and annual reports</w:t>
            </w:r>
          </w:p>
          <w:p w14:paraId="2791056B" w14:textId="77777777" w:rsidR="002C0AF2" w:rsidRPr="00031C49"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Interviews with staff and stakeholders</w:t>
            </w:r>
          </w:p>
          <w:p w14:paraId="0189B1FE" w14:textId="77777777" w:rsidR="002C0AF2" w:rsidRPr="00031C49"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Surveys</w:t>
            </w:r>
          </w:p>
        </w:tc>
        <w:tc>
          <w:tcPr>
            <w:tcW w:w="2552" w:type="dxa"/>
          </w:tcPr>
          <w:p w14:paraId="1A7E01C4"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 xml:space="preserve">Examples of links between </w:t>
            </w:r>
            <w:r>
              <w:rPr>
                <w:sz w:val="16"/>
                <w:lang w:eastAsia="lt-LT"/>
              </w:rPr>
              <w:t>programme</w:t>
            </w:r>
            <w:r w:rsidRPr="00031C49">
              <w:rPr>
                <w:sz w:val="16"/>
                <w:lang w:eastAsia="lt-LT"/>
              </w:rPr>
              <w:t xml:space="preserve"> activities and fairer and more ethical practices of recruitment. </w:t>
            </w:r>
          </w:p>
          <w:p w14:paraId="6F168149"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Extent to which interviewees perceive that</w:t>
            </w:r>
            <w:r w:rsidRPr="00031C49">
              <w:rPr>
                <w:sz w:val="16"/>
                <w:lang w:eastAsia="lt-LT"/>
              </w:rPr>
              <w:t xml:space="preserve"> the </w:t>
            </w:r>
            <w:r>
              <w:rPr>
                <w:sz w:val="16"/>
                <w:lang w:eastAsia="lt-LT"/>
              </w:rPr>
              <w:t>programme</w:t>
            </w:r>
            <w:r w:rsidRPr="00031C49">
              <w:rPr>
                <w:sz w:val="16"/>
                <w:lang w:eastAsia="lt-LT"/>
              </w:rPr>
              <w:t xml:space="preserve"> achieved fairer and more ethical recruitment.</w:t>
            </w:r>
          </w:p>
          <w:p w14:paraId="4D6AC4FE" w14:textId="507C0039"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 xml:space="preserve">% of </w:t>
            </w:r>
            <w:r>
              <w:rPr>
                <w:sz w:val="16"/>
                <w:lang w:eastAsia="lt-LT"/>
              </w:rPr>
              <w:t xml:space="preserve">survey </w:t>
            </w:r>
            <w:r w:rsidRPr="00031C49">
              <w:rPr>
                <w:sz w:val="16"/>
                <w:lang w:eastAsia="lt-LT"/>
              </w:rPr>
              <w:t>respondents</w:t>
            </w:r>
            <w:r>
              <w:rPr>
                <w:sz w:val="16"/>
                <w:lang w:eastAsia="lt-LT"/>
              </w:rPr>
              <w:t xml:space="preserve"> who</w:t>
            </w:r>
            <w:r w:rsidRPr="00031C49">
              <w:rPr>
                <w:sz w:val="16"/>
                <w:lang w:eastAsia="lt-LT"/>
              </w:rPr>
              <w:t xml:space="preserve"> believed that </w:t>
            </w:r>
            <w:r w:rsidR="00507F74">
              <w:rPr>
                <w:sz w:val="16"/>
                <w:lang w:eastAsia="lt-LT"/>
              </w:rPr>
              <w:t>capacity building</w:t>
            </w:r>
            <w:r w:rsidRPr="00031C49">
              <w:rPr>
                <w:sz w:val="16"/>
                <w:lang w:eastAsia="lt-LT"/>
              </w:rPr>
              <w:t xml:space="preserve"> on fairer and more ethical recruitment </w:t>
            </w:r>
            <w:r>
              <w:rPr>
                <w:sz w:val="16"/>
                <w:lang w:eastAsia="lt-LT"/>
              </w:rPr>
              <w:t>was</w:t>
            </w:r>
            <w:r w:rsidRPr="00031C49">
              <w:rPr>
                <w:sz w:val="16"/>
                <w:lang w:eastAsia="lt-LT"/>
              </w:rPr>
              <w:t xml:space="preserve"> effective</w:t>
            </w:r>
            <w:r w:rsidR="00B52B6F">
              <w:rPr>
                <w:sz w:val="16"/>
                <w:lang w:eastAsia="lt-LT"/>
              </w:rPr>
              <w:t>.</w:t>
            </w:r>
            <w:r w:rsidRPr="00031C49">
              <w:rPr>
                <w:sz w:val="16"/>
                <w:lang w:eastAsia="lt-LT"/>
              </w:rPr>
              <w:t xml:space="preserve"> </w:t>
            </w:r>
          </w:p>
        </w:tc>
      </w:tr>
      <w:tr w:rsidR="002C0AF2" w14:paraId="1F9ACAF0" w14:textId="77777777">
        <w:tc>
          <w:tcPr>
            <w:cnfStyle w:val="001000000000" w:firstRow="0" w:lastRow="0" w:firstColumn="1" w:lastColumn="0" w:oddVBand="0" w:evenVBand="0" w:oddHBand="0" w:evenHBand="0" w:firstRowFirstColumn="0" w:firstRowLastColumn="0" w:lastRowFirstColumn="0" w:lastRowLastColumn="0"/>
            <w:tcW w:w="2068" w:type="dxa"/>
            <w:vMerge/>
          </w:tcPr>
          <w:p w14:paraId="6391C7AB" w14:textId="77777777" w:rsidR="002C0AF2" w:rsidRDefault="002C0AF2">
            <w:pPr>
              <w:rPr>
                <w:lang w:val="en-US" w:eastAsia="en-US"/>
              </w:rPr>
            </w:pPr>
          </w:p>
        </w:tc>
        <w:tc>
          <w:tcPr>
            <w:tcW w:w="2425" w:type="dxa"/>
          </w:tcPr>
          <w:p w14:paraId="6AA5E76D"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 xml:space="preserve">To what extent did GOALS contribute to an improved labour migration policy environment in selected MSs, in terms of skills recognition and development? </w:t>
            </w:r>
          </w:p>
        </w:tc>
        <w:tc>
          <w:tcPr>
            <w:tcW w:w="2020" w:type="dxa"/>
          </w:tcPr>
          <w:p w14:paraId="79AC278C" w14:textId="77777777" w:rsidR="002C0AF2" w:rsidRPr="00031C49"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Desk research on logframes and annual reports</w:t>
            </w:r>
          </w:p>
          <w:p w14:paraId="5C7615BA" w14:textId="77777777" w:rsidR="002C0AF2" w:rsidRPr="00031C49"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Interviews with staff and stakeholders</w:t>
            </w:r>
          </w:p>
          <w:p w14:paraId="392C61C1" w14:textId="77777777" w:rsidR="002C0AF2" w:rsidRPr="00031C49"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Surveys</w:t>
            </w:r>
          </w:p>
          <w:p w14:paraId="76AEF324" w14:textId="77777777" w:rsidR="002C0AF2" w:rsidRPr="00031C49"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Case study</w:t>
            </w:r>
          </w:p>
        </w:tc>
        <w:tc>
          <w:tcPr>
            <w:tcW w:w="2552" w:type="dxa"/>
          </w:tcPr>
          <w:p w14:paraId="30B2979A"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 xml:space="preserve">Examples of links between </w:t>
            </w:r>
            <w:r>
              <w:rPr>
                <w:sz w:val="16"/>
                <w:lang w:eastAsia="lt-LT"/>
              </w:rPr>
              <w:t>programme</w:t>
            </w:r>
            <w:r w:rsidRPr="00031C49">
              <w:rPr>
                <w:sz w:val="16"/>
                <w:lang w:eastAsia="lt-LT"/>
              </w:rPr>
              <w:t xml:space="preserve"> activities and better skills recognition and development.</w:t>
            </w:r>
          </w:p>
          <w:p w14:paraId="4E6EBB99"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Extent to which interviewees perceive that</w:t>
            </w:r>
            <w:r w:rsidRPr="00031C49">
              <w:rPr>
                <w:sz w:val="16"/>
                <w:lang w:eastAsia="lt-LT"/>
              </w:rPr>
              <w:t xml:space="preserve"> the </w:t>
            </w:r>
            <w:r>
              <w:rPr>
                <w:sz w:val="16"/>
                <w:lang w:eastAsia="lt-LT"/>
              </w:rPr>
              <w:t>programme</w:t>
            </w:r>
            <w:r w:rsidRPr="00031C49">
              <w:rPr>
                <w:sz w:val="16"/>
                <w:lang w:eastAsia="lt-LT"/>
              </w:rPr>
              <w:t xml:space="preserve"> achieved better skills recognition and development.</w:t>
            </w:r>
          </w:p>
          <w:p w14:paraId="091FAF75" w14:textId="2BF13ED9"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 xml:space="preserve">% of </w:t>
            </w:r>
            <w:r>
              <w:rPr>
                <w:sz w:val="16"/>
                <w:lang w:eastAsia="lt-LT"/>
              </w:rPr>
              <w:t xml:space="preserve">survey </w:t>
            </w:r>
            <w:r w:rsidRPr="00031C49">
              <w:rPr>
                <w:sz w:val="16"/>
                <w:lang w:eastAsia="lt-LT"/>
              </w:rPr>
              <w:t>respondents</w:t>
            </w:r>
            <w:r>
              <w:rPr>
                <w:sz w:val="16"/>
                <w:lang w:eastAsia="lt-LT"/>
              </w:rPr>
              <w:t xml:space="preserve"> </w:t>
            </w:r>
            <w:r w:rsidRPr="00031C49">
              <w:rPr>
                <w:sz w:val="16"/>
                <w:lang w:eastAsia="lt-LT"/>
              </w:rPr>
              <w:t xml:space="preserve">who believed that capacity building on better skills recognition and development </w:t>
            </w:r>
            <w:r>
              <w:rPr>
                <w:sz w:val="16"/>
                <w:lang w:eastAsia="lt-LT"/>
              </w:rPr>
              <w:t>was</w:t>
            </w:r>
            <w:r w:rsidRPr="00031C49">
              <w:rPr>
                <w:sz w:val="16"/>
                <w:lang w:eastAsia="lt-LT"/>
              </w:rPr>
              <w:t xml:space="preserve"> effective</w:t>
            </w:r>
            <w:r w:rsidR="00B52B6F">
              <w:rPr>
                <w:sz w:val="16"/>
                <w:lang w:eastAsia="lt-LT"/>
              </w:rPr>
              <w:t>.</w:t>
            </w:r>
          </w:p>
        </w:tc>
      </w:tr>
      <w:tr w:rsidR="002C0AF2" w14:paraId="4AB565A0" w14:textId="77777777">
        <w:tc>
          <w:tcPr>
            <w:cnfStyle w:val="001000000000" w:firstRow="0" w:lastRow="0" w:firstColumn="1" w:lastColumn="0" w:oddVBand="0" w:evenVBand="0" w:oddHBand="0" w:evenHBand="0" w:firstRowFirstColumn="0" w:firstRowLastColumn="0" w:lastRowFirstColumn="0" w:lastRowLastColumn="0"/>
            <w:tcW w:w="2068" w:type="dxa"/>
            <w:vMerge/>
          </w:tcPr>
          <w:p w14:paraId="10680BD8" w14:textId="77777777" w:rsidR="002C0AF2" w:rsidRDefault="002C0AF2">
            <w:pPr>
              <w:rPr>
                <w:lang w:val="en-US" w:eastAsia="en-US"/>
              </w:rPr>
            </w:pPr>
          </w:p>
        </w:tc>
        <w:tc>
          <w:tcPr>
            <w:tcW w:w="2425" w:type="dxa"/>
          </w:tcPr>
          <w:p w14:paraId="029B08DB"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 xml:space="preserve">To what extent did GOALS contribute to an improved labour migration policy environment in selected MSs, in terms of sustainable reintegration? </w:t>
            </w:r>
          </w:p>
        </w:tc>
        <w:tc>
          <w:tcPr>
            <w:tcW w:w="2020" w:type="dxa"/>
          </w:tcPr>
          <w:p w14:paraId="10AF738E" w14:textId="77777777" w:rsidR="002C0AF2" w:rsidRPr="00031C49"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Desk research on logframes and annual reports</w:t>
            </w:r>
          </w:p>
          <w:p w14:paraId="35F0D8B1" w14:textId="77777777" w:rsidR="002C0AF2" w:rsidRPr="00031C49"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Interviews with staff and stakeholders</w:t>
            </w:r>
          </w:p>
          <w:p w14:paraId="73B5E16E" w14:textId="77777777" w:rsidR="002C0AF2" w:rsidRPr="00031C49"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Surveys</w:t>
            </w:r>
          </w:p>
        </w:tc>
        <w:tc>
          <w:tcPr>
            <w:tcW w:w="2552" w:type="dxa"/>
          </w:tcPr>
          <w:p w14:paraId="23961EB7"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 xml:space="preserve">Examples of links between </w:t>
            </w:r>
            <w:r>
              <w:rPr>
                <w:sz w:val="16"/>
                <w:lang w:eastAsia="lt-LT"/>
              </w:rPr>
              <w:t>programme</w:t>
            </w:r>
            <w:r w:rsidRPr="00031C49">
              <w:rPr>
                <w:sz w:val="16"/>
                <w:lang w:eastAsia="lt-LT"/>
              </w:rPr>
              <w:t xml:space="preserve"> activities and more sustainable reintegration.</w:t>
            </w:r>
          </w:p>
          <w:p w14:paraId="51251FBB"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Extent to which interviewees perceive that</w:t>
            </w:r>
            <w:r w:rsidRPr="00031C49">
              <w:rPr>
                <w:sz w:val="16"/>
                <w:lang w:eastAsia="lt-LT"/>
              </w:rPr>
              <w:t xml:space="preserve"> the </w:t>
            </w:r>
            <w:r>
              <w:rPr>
                <w:sz w:val="16"/>
                <w:lang w:eastAsia="lt-LT"/>
              </w:rPr>
              <w:t>programme</w:t>
            </w:r>
            <w:r w:rsidRPr="00031C49">
              <w:rPr>
                <w:sz w:val="16"/>
                <w:lang w:eastAsia="lt-LT"/>
              </w:rPr>
              <w:t xml:space="preserve"> achieved more sustainable reintegration.</w:t>
            </w:r>
          </w:p>
          <w:p w14:paraId="183F2D31" w14:textId="666701A3"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 xml:space="preserve">% of </w:t>
            </w:r>
            <w:r>
              <w:rPr>
                <w:sz w:val="16"/>
                <w:lang w:eastAsia="lt-LT"/>
              </w:rPr>
              <w:t xml:space="preserve">survey </w:t>
            </w:r>
            <w:r w:rsidRPr="00031C49">
              <w:rPr>
                <w:sz w:val="16"/>
                <w:lang w:eastAsia="lt-LT"/>
              </w:rPr>
              <w:t xml:space="preserve">respondents who believed that </w:t>
            </w:r>
            <w:r w:rsidR="00507F74">
              <w:rPr>
                <w:sz w:val="16"/>
                <w:lang w:eastAsia="lt-LT"/>
              </w:rPr>
              <w:t>capacity building</w:t>
            </w:r>
            <w:r w:rsidRPr="00031C49">
              <w:rPr>
                <w:sz w:val="16"/>
                <w:lang w:eastAsia="lt-LT"/>
              </w:rPr>
              <w:t xml:space="preserve"> activities on sustainable reintegration </w:t>
            </w:r>
            <w:r>
              <w:rPr>
                <w:sz w:val="16"/>
                <w:lang w:eastAsia="lt-LT"/>
              </w:rPr>
              <w:t>was</w:t>
            </w:r>
            <w:r w:rsidRPr="00031C49">
              <w:rPr>
                <w:sz w:val="16"/>
                <w:lang w:eastAsia="lt-LT"/>
              </w:rPr>
              <w:t xml:space="preserve"> effective</w:t>
            </w:r>
            <w:r w:rsidR="00B52B6F">
              <w:rPr>
                <w:sz w:val="16"/>
                <w:lang w:eastAsia="lt-LT"/>
              </w:rPr>
              <w:t>.</w:t>
            </w:r>
          </w:p>
        </w:tc>
      </w:tr>
      <w:tr w:rsidR="002C0AF2" w14:paraId="34FBD3E7" w14:textId="77777777">
        <w:tc>
          <w:tcPr>
            <w:cnfStyle w:val="001000000000" w:firstRow="0" w:lastRow="0" w:firstColumn="1" w:lastColumn="0" w:oddVBand="0" w:evenVBand="0" w:oddHBand="0" w:evenHBand="0" w:firstRowFirstColumn="0" w:firstRowLastColumn="0" w:lastRowFirstColumn="0" w:lastRowLastColumn="0"/>
            <w:tcW w:w="2068" w:type="dxa"/>
            <w:vMerge/>
          </w:tcPr>
          <w:p w14:paraId="2C088723" w14:textId="77777777" w:rsidR="002C0AF2" w:rsidRDefault="002C0AF2">
            <w:pPr>
              <w:rPr>
                <w:lang w:val="en-US" w:eastAsia="en-US"/>
              </w:rPr>
            </w:pPr>
          </w:p>
        </w:tc>
        <w:tc>
          <w:tcPr>
            <w:tcW w:w="2425" w:type="dxa"/>
          </w:tcPr>
          <w:p w14:paraId="5E3525A6"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To what extent did GOALS contribute to an improved evidence base for policymaking on labour migration, including gender?</w:t>
            </w:r>
          </w:p>
        </w:tc>
        <w:tc>
          <w:tcPr>
            <w:tcW w:w="2020" w:type="dxa"/>
          </w:tcPr>
          <w:p w14:paraId="37F24CA3" w14:textId="77777777" w:rsidR="002C0AF2" w:rsidRPr="00031C49"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Desk research on logframes and annual reports</w:t>
            </w:r>
          </w:p>
          <w:p w14:paraId="6572E24D" w14:textId="77777777" w:rsidR="002C0AF2" w:rsidRPr="00031C49"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Interviews with staff and stakeholders and TAWGs</w:t>
            </w:r>
          </w:p>
          <w:p w14:paraId="0360A30E" w14:textId="77777777" w:rsidR="002C0AF2" w:rsidRPr="00031C49"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Surveys</w:t>
            </w:r>
          </w:p>
        </w:tc>
        <w:tc>
          <w:tcPr>
            <w:tcW w:w="2552" w:type="dxa"/>
          </w:tcPr>
          <w:p w14:paraId="2D5C05F6"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Examples of improved evidence base for labour migration governance.</w:t>
            </w:r>
          </w:p>
          <w:p w14:paraId="3E5D78D9"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Extent to which interviewees perceive</w:t>
            </w:r>
            <w:r w:rsidRPr="00031C49">
              <w:rPr>
                <w:sz w:val="16"/>
                <w:lang w:eastAsia="lt-LT"/>
              </w:rPr>
              <w:t xml:space="preserve"> an improved evidence base</w:t>
            </w:r>
            <w:r>
              <w:rPr>
                <w:sz w:val="16"/>
                <w:lang w:eastAsia="lt-LT"/>
              </w:rPr>
              <w:t xml:space="preserve"> for policy making</w:t>
            </w:r>
            <w:r w:rsidRPr="00031C49">
              <w:rPr>
                <w:sz w:val="16"/>
                <w:lang w:eastAsia="lt-LT"/>
              </w:rPr>
              <w:t>.</w:t>
            </w:r>
          </w:p>
          <w:p w14:paraId="22F1E571" w14:textId="0E2A38B1"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 xml:space="preserve">% of respondents (government officials) who believed that the </w:t>
            </w:r>
            <w:r w:rsidR="00507F74">
              <w:rPr>
                <w:sz w:val="16"/>
                <w:lang w:eastAsia="lt-LT"/>
              </w:rPr>
              <w:t>capacity building</w:t>
            </w:r>
            <w:r w:rsidRPr="00031C49">
              <w:rPr>
                <w:sz w:val="16"/>
                <w:lang w:eastAsia="lt-LT"/>
              </w:rPr>
              <w:t xml:space="preserve"> trainings on evidence base improvement </w:t>
            </w:r>
            <w:r>
              <w:rPr>
                <w:sz w:val="16"/>
                <w:lang w:eastAsia="lt-LT"/>
              </w:rPr>
              <w:t>was</w:t>
            </w:r>
            <w:r w:rsidRPr="00031C49">
              <w:rPr>
                <w:sz w:val="16"/>
                <w:lang w:eastAsia="lt-LT"/>
              </w:rPr>
              <w:t xml:space="preserve"> effective</w:t>
            </w:r>
            <w:r w:rsidR="00B52B6F">
              <w:rPr>
                <w:sz w:val="16"/>
                <w:lang w:eastAsia="lt-LT"/>
              </w:rPr>
              <w:t>.</w:t>
            </w:r>
            <w:r w:rsidRPr="00031C49">
              <w:rPr>
                <w:sz w:val="16"/>
                <w:lang w:eastAsia="lt-LT"/>
              </w:rPr>
              <w:t xml:space="preserve"> </w:t>
            </w:r>
          </w:p>
        </w:tc>
      </w:tr>
      <w:tr w:rsidR="002C0AF2" w14:paraId="45F9E14C" w14:textId="77777777">
        <w:tc>
          <w:tcPr>
            <w:cnfStyle w:val="001000000000" w:firstRow="0" w:lastRow="0" w:firstColumn="1" w:lastColumn="0" w:oddVBand="0" w:evenVBand="0" w:oddHBand="0" w:evenHBand="0" w:firstRowFirstColumn="0" w:firstRowLastColumn="0" w:lastRowFirstColumn="0" w:lastRowLastColumn="0"/>
            <w:tcW w:w="2068" w:type="dxa"/>
            <w:vMerge w:val="restart"/>
          </w:tcPr>
          <w:p w14:paraId="3BFD1312" w14:textId="77777777" w:rsidR="002C0AF2" w:rsidRDefault="002C0AF2">
            <w:pPr>
              <w:rPr>
                <w:lang w:val="en-US" w:eastAsia="en-US"/>
              </w:rPr>
            </w:pPr>
            <w:r>
              <w:rPr>
                <w:lang w:val="en-US" w:eastAsia="en-US"/>
              </w:rPr>
              <w:t>What factors influenced the achievement of outcomes?</w:t>
            </w:r>
          </w:p>
        </w:tc>
        <w:tc>
          <w:tcPr>
            <w:tcW w:w="2425" w:type="dxa"/>
          </w:tcPr>
          <w:p w14:paraId="76D15E52"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 xml:space="preserve">What were the main enabling factors contributing to the achievement of GOALS </w:t>
            </w:r>
            <w:r>
              <w:rPr>
                <w:sz w:val="16"/>
                <w:lang w:eastAsia="lt-LT"/>
              </w:rPr>
              <w:t>programme</w:t>
            </w:r>
            <w:r w:rsidRPr="00031C49">
              <w:rPr>
                <w:sz w:val="16"/>
                <w:lang w:eastAsia="lt-LT"/>
              </w:rPr>
              <w:t xml:space="preserve"> objectives?</w:t>
            </w:r>
          </w:p>
        </w:tc>
        <w:tc>
          <w:tcPr>
            <w:tcW w:w="2020" w:type="dxa"/>
          </w:tcPr>
          <w:p w14:paraId="591C6640" w14:textId="77777777" w:rsidR="002C0AF2" w:rsidRPr="00031C49"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Desk research on LogFrames and annual reports</w:t>
            </w:r>
          </w:p>
          <w:p w14:paraId="318B85D5" w14:textId="77777777" w:rsidR="002C0AF2" w:rsidRPr="00031C49"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Interviews with staff and stakeholders and TAWGs</w:t>
            </w:r>
          </w:p>
          <w:p w14:paraId="509A1B63" w14:textId="77777777" w:rsidR="002C0AF2" w:rsidRPr="00031C49"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Case studies</w:t>
            </w:r>
          </w:p>
        </w:tc>
        <w:tc>
          <w:tcPr>
            <w:tcW w:w="2552" w:type="dxa"/>
          </w:tcPr>
          <w:p w14:paraId="43198B18"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Examples of the factors that enabled the achievement of objectives</w:t>
            </w:r>
            <w:r>
              <w:rPr>
                <w:sz w:val="16"/>
                <w:lang w:eastAsia="lt-LT"/>
              </w:rPr>
              <w:t xml:space="preserve"> most commonly</w:t>
            </w:r>
            <w:r w:rsidRPr="00031C49">
              <w:rPr>
                <w:sz w:val="16"/>
                <w:lang w:eastAsia="lt-LT"/>
              </w:rPr>
              <w:t xml:space="preserve"> mentioned by </w:t>
            </w:r>
            <w:r>
              <w:rPr>
                <w:sz w:val="16"/>
                <w:lang w:eastAsia="lt-LT"/>
              </w:rPr>
              <w:t>programme</w:t>
            </w:r>
            <w:r w:rsidRPr="00031C49">
              <w:rPr>
                <w:sz w:val="16"/>
                <w:lang w:eastAsia="lt-LT"/>
              </w:rPr>
              <w:t xml:space="preserve"> documentation and informants.</w:t>
            </w:r>
          </w:p>
        </w:tc>
      </w:tr>
      <w:tr w:rsidR="002C0AF2" w14:paraId="23BF5E9B" w14:textId="77777777">
        <w:tc>
          <w:tcPr>
            <w:cnfStyle w:val="001000000000" w:firstRow="0" w:lastRow="0" w:firstColumn="1" w:lastColumn="0" w:oddVBand="0" w:evenVBand="0" w:oddHBand="0" w:evenHBand="0" w:firstRowFirstColumn="0" w:firstRowLastColumn="0" w:lastRowFirstColumn="0" w:lastRowLastColumn="0"/>
            <w:tcW w:w="2068" w:type="dxa"/>
            <w:vMerge/>
          </w:tcPr>
          <w:p w14:paraId="1E4508B0" w14:textId="77777777" w:rsidR="002C0AF2" w:rsidRDefault="002C0AF2">
            <w:pPr>
              <w:rPr>
                <w:lang w:val="en-US" w:eastAsia="en-US"/>
              </w:rPr>
            </w:pPr>
          </w:p>
        </w:tc>
        <w:tc>
          <w:tcPr>
            <w:tcW w:w="2425" w:type="dxa"/>
          </w:tcPr>
          <w:p w14:paraId="596B06E0" w14:textId="77777777" w:rsidR="002C0AF2" w:rsidRPr="00031C49" w:rsidRDefault="002C0AF2">
            <w:pPr>
              <w:spacing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To what extent was the programme approach strategic and to what extent could it rely on PUNOs comparative advantage to achieve outcomes?</w:t>
            </w:r>
          </w:p>
        </w:tc>
        <w:tc>
          <w:tcPr>
            <w:tcW w:w="2020" w:type="dxa"/>
          </w:tcPr>
          <w:p w14:paraId="79F3AF64" w14:textId="77777777" w:rsidR="002C0AF2" w:rsidRPr="00031C49"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Desk research on LogFrames and annual reports</w:t>
            </w:r>
          </w:p>
          <w:p w14:paraId="149C7E60" w14:textId="77777777" w:rsidR="002C0AF2" w:rsidRPr="00031C49"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 xml:space="preserve">Interviews with staff and </w:t>
            </w:r>
            <w:r w:rsidRPr="00031C49">
              <w:rPr>
                <w:sz w:val="16"/>
                <w:lang w:eastAsia="lt-LT"/>
              </w:rPr>
              <w:lastRenderedPageBreak/>
              <w:t>stakeholders and TAWGs</w:t>
            </w:r>
          </w:p>
          <w:p w14:paraId="52A8E3D8" w14:textId="77777777" w:rsidR="002C0AF2" w:rsidRPr="00031C49" w:rsidRDefault="002C0AF2" w:rsidP="00CB3C36">
            <w:pPr>
              <w:pStyle w:val="ListParagraph"/>
              <w:numPr>
                <w:ilvl w:val="0"/>
                <w:numId w:val="11"/>
              </w:numPr>
              <w:spacing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Case studies</w:t>
            </w:r>
          </w:p>
        </w:tc>
        <w:tc>
          <w:tcPr>
            <w:tcW w:w="2552" w:type="dxa"/>
          </w:tcPr>
          <w:p w14:paraId="3439AD70" w14:textId="77777777" w:rsidR="002C0AF2" w:rsidRPr="00031C49" w:rsidRDefault="002C0AF2">
            <w:pPr>
              <w:spacing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lastRenderedPageBreak/>
              <w:t>Examples/lack of examples of relying on the PUNOs comparative advantage to achieve/progress towards achieving outcomes.</w:t>
            </w:r>
          </w:p>
        </w:tc>
      </w:tr>
      <w:tr w:rsidR="002C0AF2" w14:paraId="1B421389" w14:textId="77777777">
        <w:tc>
          <w:tcPr>
            <w:cnfStyle w:val="001000000000" w:firstRow="0" w:lastRow="0" w:firstColumn="1" w:lastColumn="0" w:oddVBand="0" w:evenVBand="0" w:oddHBand="0" w:evenHBand="0" w:firstRowFirstColumn="0" w:firstRowLastColumn="0" w:lastRowFirstColumn="0" w:lastRowLastColumn="0"/>
            <w:tcW w:w="2068" w:type="dxa"/>
            <w:vMerge/>
          </w:tcPr>
          <w:p w14:paraId="7F9D2DA2" w14:textId="77777777" w:rsidR="002C0AF2" w:rsidRDefault="002C0AF2">
            <w:pPr>
              <w:rPr>
                <w:lang w:val="en-US" w:eastAsia="en-US"/>
              </w:rPr>
            </w:pPr>
          </w:p>
        </w:tc>
        <w:tc>
          <w:tcPr>
            <w:tcW w:w="2425" w:type="dxa"/>
          </w:tcPr>
          <w:p w14:paraId="4BEC8B13"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 xml:space="preserve">What were the main hindering factors to the achievement of GOALS </w:t>
            </w:r>
            <w:r>
              <w:rPr>
                <w:sz w:val="16"/>
                <w:lang w:eastAsia="lt-LT"/>
              </w:rPr>
              <w:t>programme</w:t>
            </w:r>
            <w:r w:rsidRPr="00031C49">
              <w:rPr>
                <w:sz w:val="16"/>
                <w:lang w:eastAsia="lt-LT"/>
              </w:rPr>
              <w:t xml:space="preserve"> objectives?</w:t>
            </w:r>
          </w:p>
        </w:tc>
        <w:tc>
          <w:tcPr>
            <w:tcW w:w="2020" w:type="dxa"/>
          </w:tcPr>
          <w:p w14:paraId="4CA02F0B" w14:textId="77777777" w:rsidR="002C0AF2" w:rsidRPr="00031C49"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Desk research on logframes and annual reports</w:t>
            </w:r>
          </w:p>
          <w:p w14:paraId="38399C5A" w14:textId="77777777" w:rsidR="002C0AF2" w:rsidRPr="00031C49"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Interviews with staff and stakeholders and TAWGs</w:t>
            </w:r>
          </w:p>
          <w:p w14:paraId="152FFCFE" w14:textId="77777777" w:rsidR="002C0AF2" w:rsidRPr="00031C49"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Case studies</w:t>
            </w:r>
          </w:p>
        </w:tc>
        <w:tc>
          <w:tcPr>
            <w:tcW w:w="2552" w:type="dxa"/>
          </w:tcPr>
          <w:p w14:paraId="6D095D02"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 xml:space="preserve">Examples of the factors that hindered the achievement of objectives </w:t>
            </w:r>
            <w:r>
              <w:rPr>
                <w:sz w:val="16"/>
                <w:lang w:eastAsia="lt-LT"/>
              </w:rPr>
              <w:t xml:space="preserve">most commonly </w:t>
            </w:r>
            <w:r w:rsidRPr="00031C49">
              <w:rPr>
                <w:sz w:val="16"/>
                <w:lang w:eastAsia="lt-LT"/>
              </w:rPr>
              <w:t xml:space="preserve">mentioned by </w:t>
            </w:r>
            <w:r>
              <w:rPr>
                <w:sz w:val="16"/>
                <w:lang w:eastAsia="lt-LT"/>
              </w:rPr>
              <w:t>programme</w:t>
            </w:r>
            <w:r w:rsidRPr="00031C49">
              <w:rPr>
                <w:sz w:val="16"/>
                <w:lang w:eastAsia="lt-LT"/>
              </w:rPr>
              <w:t xml:space="preserve"> documentation and informants.</w:t>
            </w:r>
          </w:p>
        </w:tc>
      </w:tr>
      <w:tr w:rsidR="002C0AF2" w14:paraId="798CCA73" w14:textId="77777777">
        <w:tc>
          <w:tcPr>
            <w:cnfStyle w:val="001000000000" w:firstRow="0" w:lastRow="0" w:firstColumn="1" w:lastColumn="0" w:oddVBand="0" w:evenVBand="0" w:oddHBand="0" w:evenHBand="0" w:firstRowFirstColumn="0" w:firstRowLastColumn="0" w:lastRowFirstColumn="0" w:lastRowLastColumn="0"/>
            <w:tcW w:w="2068" w:type="dxa"/>
            <w:vMerge/>
          </w:tcPr>
          <w:p w14:paraId="50F42158" w14:textId="77777777" w:rsidR="002C0AF2" w:rsidRDefault="002C0AF2">
            <w:pPr>
              <w:rPr>
                <w:lang w:val="en-US" w:eastAsia="en-US"/>
              </w:rPr>
            </w:pPr>
          </w:p>
        </w:tc>
        <w:tc>
          <w:tcPr>
            <w:tcW w:w="2425" w:type="dxa"/>
          </w:tcPr>
          <w:p w14:paraId="40B01E1C" w14:textId="77777777" w:rsidR="002C0AF2" w:rsidRPr="00031C49" w:rsidRDefault="002C0AF2">
            <w:pPr>
              <w:spacing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 xml:space="preserve">How well did the programme mitigate risks, especially concerning the COVID-19 pandemic? </w:t>
            </w:r>
          </w:p>
        </w:tc>
        <w:tc>
          <w:tcPr>
            <w:tcW w:w="2020" w:type="dxa"/>
          </w:tcPr>
          <w:p w14:paraId="3F7FFCA7" w14:textId="77777777" w:rsidR="002C0AF2" w:rsidRPr="00031C49"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Desk research on logframes and annual reports</w:t>
            </w:r>
          </w:p>
          <w:p w14:paraId="2C0C5C66" w14:textId="77777777" w:rsidR="002C0AF2" w:rsidRPr="00024565"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Interviews with staff and stakeholders and TAWGs</w:t>
            </w:r>
          </w:p>
        </w:tc>
        <w:tc>
          <w:tcPr>
            <w:tcW w:w="2552" w:type="dxa"/>
          </w:tcPr>
          <w:p w14:paraId="714184B3" w14:textId="77777777" w:rsidR="002C0AF2" w:rsidRPr="00031C49" w:rsidRDefault="002C0AF2">
            <w:pPr>
              <w:spacing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Examples of best practices/lessons learned on mitigating the risk of COVID-19 and their effects noted by interviewees or programme documentation.</w:t>
            </w:r>
          </w:p>
        </w:tc>
      </w:tr>
      <w:tr w:rsidR="002C0AF2" w14:paraId="3EA47572" w14:textId="77777777">
        <w:tc>
          <w:tcPr>
            <w:cnfStyle w:val="001000000000" w:firstRow="0" w:lastRow="0" w:firstColumn="1" w:lastColumn="0" w:oddVBand="0" w:evenVBand="0" w:oddHBand="0" w:evenHBand="0" w:firstRowFirstColumn="0" w:firstRowLastColumn="0" w:lastRowFirstColumn="0" w:lastRowLastColumn="0"/>
            <w:tcW w:w="2068" w:type="dxa"/>
            <w:vMerge w:val="restart"/>
          </w:tcPr>
          <w:p w14:paraId="293F8EB2" w14:textId="77777777" w:rsidR="002C0AF2" w:rsidRPr="00CD1B76" w:rsidRDefault="002C0AF2">
            <w:pPr>
              <w:rPr>
                <w:lang w:val="en-US" w:eastAsia="en-US"/>
              </w:rPr>
            </w:pPr>
            <w:r w:rsidRPr="00CD1B76">
              <w:rPr>
                <w:lang w:val="en-US" w:eastAsia="en-US"/>
              </w:rPr>
              <w:t>To what extent ha</w:t>
            </w:r>
            <w:r>
              <w:rPr>
                <w:lang w:val="en-US" w:eastAsia="en-US"/>
              </w:rPr>
              <w:t>s</w:t>
            </w:r>
            <w:r w:rsidRPr="00CD1B76">
              <w:rPr>
                <w:lang w:val="en-US" w:eastAsia="en-US"/>
              </w:rPr>
              <w:t xml:space="preserve"> the support given to TAWGs made them effective in policymaking/translating policy to action at national level?</w:t>
            </w:r>
          </w:p>
        </w:tc>
        <w:tc>
          <w:tcPr>
            <w:tcW w:w="2425" w:type="dxa"/>
          </w:tcPr>
          <w:p w14:paraId="06521251"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To what extent ha</w:t>
            </w:r>
            <w:r>
              <w:rPr>
                <w:sz w:val="16"/>
                <w:lang w:eastAsia="lt-LT"/>
              </w:rPr>
              <w:t>s</w:t>
            </w:r>
            <w:r w:rsidRPr="00031C49">
              <w:rPr>
                <w:sz w:val="16"/>
                <w:lang w:eastAsia="lt-LT"/>
              </w:rPr>
              <w:t xml:space="preserve"> the support given to TAWGs made them effective in policymaking/translating policy to action at national level?</w:t>
            </w:r>
          </w:p>
        </w:tc>
        <w:tc>
          <w:tcPr>
            <w:tcW w:w="2020" w:type="dxa"/>
          </w:tcPr>
          <w:p w14:paraId="15956420" w14:textId="77777777" w:rsidR="002C0AF2" w:rsidRPr="00031C49"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Desk research on logframes and annual reports</w:t>
            </w:r>
          </w:p>
          <w:p w14:paraId="1F2EEA08" w14:textId="77777777" w:rsidR="002C0AF2" w:rsidRPr="00031C49"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Interviews with staff and TAWGs</w:t>
            </w:r>
          </w:p>
          <w:p w14:paraId="65D4F68B" w14:textId="77777777" w:rsidR="002C0AF2" w:rsidRPr="00031C49"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Surveys</w:t>
            </w:r>
          </w:p>
          <w:p w14:paraId="360310D5" w14:textId="77777777" w:rsidR="002C0AF2" w:rsidRPr="00031C49"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Case study</w:t>
            </w:r>
          </w:p>
        </w:tc>
        <w:tc>
          <w:tcPr>
            <w:tcW w:w="2552" w:type="dxa"/>
          </w:tcPr>
          <w:p w14:paraId="2EA98928"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Examples of direct link</w:t>
            </w:r>
            <w:r>
              <w:rPr>
                <w:sz w:val="16"/>
                <w:lang w:eastAsia="lt-LT"/>
              </w:rPr>
              <w:t>s</w:t>
            </w:r>
            <w:r w:rsidRPr="00031C49">
              <w:rPr>
                <w:sz w:val="16"/>
                <w:lang w:eastAsia="lt-LT"/>
              </w:rPr>
              <w:t xml:space="preserve"> between </w:t>
            </w:r>
            <w:r>
              <w:rPr>
                <w:sz w:val="16"/>
                <w:lang w:eastAsia="lt-LT"/>
              </w:rPr>
              <w:t>programme</w:t>
            </w:r>
            <w:r w:rsidRPr="00031C49">
              <w:rPr>
                <w:sz w:val="16"/>
                <w:lang w:eastAsia="lt-LT"/>
              </w:rPr>
              <w:t xml:space="preserve"> activities and increased efficiency of TAWGs mentioned by informants.</w:t>
            </w:r>
          </w:p>
          <w:p w14:paraId="38FF8BD6"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 of respondents (government officials) believed that support given to TAWGs made them</w:t>
            </w:r>
            <w:r>
              <w:rPr>
                <w:sz w:val="16"/>
                <w:lang w:eastAsia="lt-LT"/>
              </w:rPr>
              <w:t xml:space="preserve"> more</w:t>
            </w:r>
            <w:r w:rsidRPr="00031C49">
              <w:rPr>
                <w:sz w:val="16"/>
                <w:lang w:eastAsia="lt-LT"/>
              </w:rPr>
              <w:t xml:space="preserve"> effective.</w:t>
            </w:r>
          </w:p>
        </w:tc>
      </w:tr>
      <w:tr w:rsidR="002C0AF2" w14:paraId="65B1D87A" w14:textId="77777777">
        <w:tc>
          <w:tcPr>
            <w:cnfStyle w:val="001000000000" w:firstRow="0" w:lastRow="0" w:firstColumn="1" w:lastColumn="0" w:oddVBand="0" w:evenVBand="0" w:oddHBand="0" w:evenHBand="0" w:firstRowFirstColumn="0" w:firstRowLastColumn="0" w:lastRowFirstColumn="0" w:lastRowLastColumn="0"/>
            <w:tcW w:w="2068" w:type="dxa"/>
            <w:vMerge/>
          </w:tcPr>
          <w:p w14:paraId="463A750C" w14:textId="77777777" w:rsidR="002C0AF2" w:rsidRPr="00271B2A" w:rsidRDefault="002C0AF2">
            <w:pPr>
              <w:rPr>
                <w:lang w:val="en-US" w:eastAsia="en-US"/>
              </w:rPr>
            </w:pPr>
          </w:p>
        </w:tc>
        <w:tc>
          <w:tcPr>
            <w:tcW w:w="2425" w:type="dxa"/>
          </w:tcPr>
          <w:p w14:paraId="4BA93702"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What were the factors that hindered the effectiveness of TAWGs?</w:t>
            </w:r>
          </w:p>
        </w:tc>
        <w:tc>
          <w:tcPr>
            <w:tcW w:w="2020" w:type="dxa"/>
          </w:tcPr>
          <w:p w14:paraId="35B025EA" w14:textId="77777777" w:rsidR="002C0AF2" w:rsidRPr="00031C49"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Desk research on logframes and annual reports</w:t>
            </w:r>
          </w:p>
          <w:p w14:paraId="41AB41D9" w14:textId="77777777" w:rsidR="002C0AF2" w:rsidRPr="00031C49"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Interviews with staff and TAWGs</w:t>
            </w:r>
          </w:p>
          <w:p w14:paraId="6209F261" w14:textId="77777777" w:rsidR="002C0AF2" w:rsidRPr="00031C49"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Case study</w:t>
            </w:r>
          </w:p>
        </w:tc>
        <w:tc>
          <w:tcPr>
            <w:tcW w:w="2552" w:type="dxa"/>
          </w:tcPr>
          <w:p w14:paraId="32A45732" w14:textId="77777777" w:rsidR="002C0AF2" w:rsidRPr="00031C4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031C49">
              <w:rPr>
                <w:sz w:val="16"/>
                <w:lang w:eastAsia="lt-LT"/>
              </w:rPr>
              <w:t>Examples of factors that hindered the effectiveness of TAWGs</w:t>
            </w:r>
            <w:r>
              <w:rPr>
                <w:sz w:val="16"/>
                <w:lang w:eastAsia="lt-LT"/>
              </w:rPr>
              <w:t xml:space="preserve"> most commonly listed</w:t>
            </w:r>
            <w:r w:rsidRPr="00031C49">
              <w:rPr>
                <w:sz w:val="16"/>
                <w:lang w:eastAsia="lt-LT"/>
              </w:rPr>
              <w:t xml:space="preserve"> by informants.</w:t>
            </w:r>
          </w:p>
        </w:tc>
      </w:tr>
    </w:tbl>
    <w:p w14:paraId="72CAACD0" w14:textId="77777777" w:rsidR="002C0AF2" w:rsidRDefault="002C0AF2" w:rsidP="002C0AF2">
      <w:pPr>
        <w:spacing w:after="120" w:line="276" w:lineRule="auto"/>
        <w:rPr>
          <w:b/>
          <w:bCs/>
          <w:lang w:val="en-US" w:eastAsia="en-US"/>
        </w:rPr>
      </w:pPr>
    </w:p>
    <w:p w14:paraId="36E722E3" w14:textId="799F1102" w:rsidR="00020DD9" w:rsidRDefault="00020DD9" w:rsidP="00020DD9">
      <w:pPr>
        <w:pStyle w:val="Caption"/>
      </w:pPr>
      <w:bookmarkStart w:id="201" w:name="_Toc161300731"/>
      <w:r>
        <w:t xml:space="preserve">Table </w:t>
      </w:r>
      <w:r>
        <w:fldChar w:fldCharType="begin"/>
      </w:r>
      <w:r>
        <w:instrText xml:space="preserve"> SEQ Table \* ARABIC </w:instrText>
      </w:r>
      <w:r>
        <w:fldChar w:fldCharType="separate"/>
      </w:r>
      <w:r>
        <w:rPr>
          <w:noProof/>
        </w:rPr>
        <w:t>9</w:t>
      </w:r>
      <w:r>
        <w:fldChar w:fldCharType="end"/>
      </w:r>
      <w:r>
        <w:t>. Evaluation questions for human rights and gender equality</w:t>
      </w:r>
      <w:bookmarkEnd w:id="201"/>
    </w:p>
    <w:tbl>
      <w:tblPr>
        <w:tblStyle w:val="TableGrid3"/>
        <w:tblW w:w="0" w:type="auto"/>
        <w:tblLook w:val="04A0" w:firstRow="1" w:lastRow="0" w:firstColumn="1" w:lastColumn="0" w:noHBand="0" w:noVBand="1"/>
      </w:tblPr>
      <w:tblGrid>
        <w:gridCol w:w="1951"/>
        <w:gridCol w:w="2410"/>
        <w:gridCol w:w="2051"/>
        <w:gridCol w:w="2976"/>
      </w:tblGrid>
      <w:tr w:rsidR="002C0AF2" w:rsidRPr="008C393A" w14:paraId="3A46EE87"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tcPr>
          <w:p w14:paraId="0D9A28C4" w14:textId="77777777" w:rsidR="002C0AF2" w:rsidRPr="008C393A" w:rsidRDefault="002C0AF2">
            <w:pPr>
              <w:spacing w:after="60" w:line="276" w:lineRule="auto"/>
              <w:rPr>
                <w:lang w:val="en-US" w:eastAsia="en-US"/>
              </w:rPr>
            </w:pPr>
            <w:r w:rsidRPr="008C393A">
              <w:rPr>
                <w:lang w:val="en-US" w:eastAsia="en-US"/>
              </w:rPr>
              <w:t>questions</w:t>
            </w:r>
          </w:p>
        </w:tc>
        <w:tc>
          <w:tcPr>
            <w:tcW w:w="2410" w:type="dxa"/>
          </w:tcPr>
          <w:p w14:paraId="6E1A8DF0" w14:textId="77777777" w:rsidR="002C0AF2" w:rsidRPr="008C393A" w:rsidRDefault="002C0AF2">
            <w:pPr>
              <w:spacing w:after="60" w:line="276" w:lineRule="auto"/>
              <w:cnfStyle w:val="100000000000" w:firstRow="1" w:lastRow="0" w:firstColumn="0" w:lastColumn="0" w:oddVBand="0" w:evenVBand="0" w:oddHBand="0" w:evenHBand="0" w:firstRowFirstColumn="0" w:firstRowLastColumn="0" w:lastRowFirstColumn="0" w:lastRowLastColumn="0"/>
              <w:rPr>
                <w:lang w:val="en-US" w:eastAsia="en-US"/>
              </w:rPr>
            </w:pPr>
            <w:r w:rsidRPr="008C393A">
              <w:rPr>
                <w:lang w:val="en-US" w:eastAsia="en-US"/>
              </w:rPr>
              <w:t>sub-questions</w:t>
            </w:r>
          </w:p>
        </w:tc>
        <w:tc>
          <w:tcPr>
            <w:tcW w:w="2051" w:type="dxa"/>
          </w:tcPr>
          <w:p w14:paraId="0BC42CDF" w14:textId="77777777" w:rsidR="002C0AF2" w:rsidRPr="008C393A" w:rsidRDefault="002C0AF2">
            <w:pPr>
              <w:spacing w:after="60" w:line="276" w:lineRule="auto"/>
              <w:cnfStyle w:val="100000000000" w:firstRow="1" w:lastRow="0" w:firstColumn="0" w:lastColumn="0" w:oddVBand="0" w:evenVBand="0" w:oddHBand="0" w:evenHBand="0" w:firstRowFirstColumn="0" w:firstRowLastColumn="0" w:lastRowFirstColumn="0" w:lastRowLastColumn="0"/>
              <w:rPr>
                <w:lang w:val="en-US" w:eastAsia="en-US"/>
              </w:rPr>
            </w:pPr>
            <w:r w:rsidRPr="008C393A">
              <w:rPr>
                <w:lang w:val="en-US" w:eastAsia="en-US"/>
              </w:rPr>
              <w:t>method</w:t>
            </w:r>
          </w:p>
        </w:tc>
        <w:tc>
          <w:tcPr>
            <w:tcW w:w="0" w:type="auto"/>
          </w:tcPr>
          <w:p w14:paraId="7FFA2413" w14:textId="77777777" w:rsidR="002C0AF2" w:rsidRPr="008C393A" w:rsidRDefault="002C0AF2">
            <w:pPr>
              <w:spacing w:after="60" w:line="276" w:lineRule="auto"/>
              <w:cnfStyle w:val="100000000000" w:firstRow="1" w:lastRow="0" w:firstColumn="0" w:lastColumn="0" w:oddVBand="0" w:evenVBand="0" w:oddHBand="0" w:evenHBand="0" w:firstRowFirstColumn="0" w:firstRowLastColumn="0" w:lastRowFirstColumn="0" w:lastRowLastColumn="0"/>
              <w:rPr>
                <w:lang w:val="en-US" w:eastAsia="en-US"/>
              </w:rPr>
            </w:pPr>
            <w:r w:rsidRPr="008C393A">
              <w:rPr>
                <w:lang w:val="en-US" w:eastAsia="en-US"/>
              </w:rPr>
              <w:t>indicator</w:t>
            </w:r>
          </w:p>
        </w:tc>
      </w:tr>
      <w:tr w:rsidR="002C0AF2" w:rsidRPr="008C393A" w14:paraId="73627C4C" w14:textId="77777777">
        <w:tc>
          <w:tcPr>
            <w:cnfStyle w:val="001000000000" w:firstRow="0" w:lastRow="0" w:firstColumn="1" w:lastColumn="0" w:oddVBand="0" w:evenVBand="0" w:oddHBand="0" w:evenHBand="0" w:firstRowFirstColumn="0" w:firstRowLastColumn="0" w:lastRowFirstColumn="0" w:lastRowLastColumn="0"/>
            <w:tcW w:w="1951" w:type="dxa"/>
            <w:vMerge w:val="restart"/>
          </w:tcPr>
          <w:p w14:paraId="4E39942C" w14:textId="77777777" w:rsidR="002C0AF2" w:rsidRPr="008C393A" w:rsidRDefault="002C0AF2">
            <w:pPr>
              <w:spacing w:after="60" w:line="276" w:lineRule="auto"/>
              <w:rPr>
                <w:lang w:val="en-US" w:eastAsia="en-US"/>
              </w:rPr>
            </w:pPr>
            <w:r w:rsidRPr="008C393A">
              <w:rPr>
                <w:lang w:val="en-US" w:eastAsia="en-US"/>
              </w:rPr>
              <w:t xml:space="preserve">To what extent could the GOALS </w:t>
            </w:r>
            <w:r>
              <w:rPr>
                <w:lang w:val="en-US" w:eastAsia="en-US"/>
              </w:rPr>
              <w:t>programme</w:t>
            </w:r>
            <w:r w:rsidRPr="008C393A">
              <w:rPr>
                <w:lang w:val="en-US" w:eastAsia="en-US"/>
              </w:rPr>
              <w:t xml:space="preserve"> improve the rights of women</w:t>
            </w:r>
            <w:r>
              <w:rPr>
                <w:lang w:val="en-US" w:eastAsia="en-US"/>
              </w:rPr>
              <w:t xml:space="preserve"> and men</w:t>
            </w:r>
            <w:r w:rsidRPr="008C393A">
              <w:rPr>
                <w:lang w:val="en-US" w:eastAsia="en-US"/>
              </w:rPr>
              <w:t xml:space="preserve"> </w:t>
            </w:r>
            <w:r w:rsidRPr="004849F8">
              <w:rPr>
                <w:lang w:val="en-US" w:eastAsia="en-US"/>
              </w:rPr>
              <w:t>migrant workers</w:t>
            </w:r>
            <w:r w:rsidRPr="008C393A">
              <w:rPr>
                <w:lang w:val="en-US" w:eastAsia="en-US"/>
              </w:rPr>
              <w:t>?</w:t>
            </w:r>
          </w:p>
        </w:tc>
        <w:tc>
          <w:tcPr>
            <w:tcW w:w="2410" w:type="dxa"/>
          </w:tcPr>
          <w:p w14:paraId="11F641BD" w14:textId="77777777" w:rsidR="002C0AF2" w:rsidRPr="0068581C"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 xml:space="preserve">To what extent were the results of the </w:t>
            </w:r>
            <w:r>
              <w:rPr>
                <w:sz w:val="16"/>
                <w:lang w:eastAsia="lt-LT"/>
              </w:rPr>
              <w:t>programme</w:t>
            </w:r>
            <w:r w:rsidRPr="0068581C">
              <w:rPr>
                <w:sz w:val="16"/>
                <w:lang w:eastAsia="lt-LT"/>
              </w:rPr>
              <w:t xml:space="preserve"> transformative enough to improve gender equality in the context of the implementation? </w:t>
            </w:r>
          </w:p>
        </w:tc>
        <w:tc>
          <w:tcPr>
            <w:tcW w:w="2051" w:type="dxa"/>
          </w:tcPr>
          <w:p w14:paraId="2F44BCC3" w14:textId="77777777" w:rsidR="002C0AF2" w:rsidRPr="0068581C" w:rsidRDefault="002C0AF2" w:rsidP="00CB3C36">
            <w:pPr>
              <w:numPr>
                <w:ilvl w:val="0"/>
                <w:numId w:val="11"/>
              </w:numPr>
              <w:spacing w:before="0" w:after="0" w:line="240" w:lineRule="auto"/>
              <w:ind w:left="401" w:right="21" w:hanging="319"/>
              <w:contextualSpacing/>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 xml:space="preserve">Desk research on </w:t>
            </w:r>
            <w:r>
              <w:rPr>
                <w:sz w:val="16"/>
                <w:lang w:eastAsia="lt-LT"/>
              </w:rPr>
              <w:t>programme</w:t>
            </w:r>
            <w:r w:rsidRPr="0068581C">
              <w:rPr>
                <w:sz w:val="16"/>
                <w:lang w:eastAsia="lt-LT"/>
              </w:rPr>
              <w:t xml:space="preserve"> documentation</w:t>
            </w:r>
          </w:p>
          <w:p w14:paraId="7B0A5B27" w14:textId="77777777" w:rsidR="002C0AF2" w:rsidRPr="0068581C" w:rsidRDefault="002C0AF2" w:rsidP="00CB3C36">
            <w:pPr>
              <w:numPr>
                <w:ilvl w:val="0"/>
                <w:numId w:val="11"/>
              </w:numPr>
              <w:spacing w:before="0" w:after="0" w:line="240" w:lineRule="auto"/>
              <w:ind w:left="401" w:right="21" w:hanging="319"/>
              <w:contextualSpacing/>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Interviews with staff and stakeholders</w:t>
            </w:r>
          </w:p>
          <w:p w14:paraId="5757F0F6" w14:textId="77777777" w:rsidR="002C0AF2" w:rsidRPr="0068581C" w:rsidRDefault="002C0AF2" w:rsidP="00CB3C36">
            <w:pPr>
              <w:numPr>
                <w:ilvl w:val="0"/>
                <w:numId w:val="11"/>
              </w:numPr>
              <w:spacing w:before="0" w:after="0" w:line="240" w:lineRule="auto"/>
              <w:ind w:left="401" w:right="21" w:hanging="319"/>
              <w:contextualSpacing/>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Case studies</w:t>
            </w:r>
          </w:p>
        </w:tc>
        <w:tc>
          <w:tcPr>
            <w:tcW w:w="0" w:type="auto"/>
          </w:tcPr>
          <w:p w14:paraId="63C3E8B4" w14:textId="77777777" w:rsidR="002C0AF2" w:rsidRPr="0068581C"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 xml:space="preserve">Examples of improved recruitment/working practices for women, and improved migration conditions mentioned by staff and </w:t>
            </w:r>
            <w:r>
              <w:rPr>
                <w:sz w:val="16"/>
                <w:lang w:eastAsia="lt-LT"/>
              </w:rPr>
              <w:t>programme</w:t>
            </w:r>
            <w:r w:rsidRPr="0068581C">
              <w:rPr>
                <w:sz w:val="16"/>
                <w:lang w:eastAsia="lt-LT"/>
              </w:rPr>
              <w:t xml:space="preserve"> documentation. </w:t>
            </w:r>
          </w:p>
          <w:p w14:paraId="6DC32B56" w14:textId="77777777" w:rsidR="002C0AF2" w:rsidRPr="0068581C"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Extent to which interviewees perceive that r</w:t>
            </w:r>
            <w:r w:rsidRPr="0068581C">
              <w:rPr>
                <w:sz w:val="16"/>
                <w:lang w:eastAsia="lt-LT"/>
              </w:rPr>
              <w:t>ecruitment/</w:t>
            </w:r>
            <w:r>
              <w:rPr>
                <w:sz w:val="16"/>
                <w:lang w:eastAsia="lt-LT"/>
              </w:rPr>
              <w:t xml:space="preserve"> </w:t>
            </w:r>
            <w:r w:rsidRPr="0068581C">
              <w:rPr>
                <w:sz w:val="16"/>
                <w:lang w:eastAsia="lt-LT"/>
              </w:rPr>
              <w:t>working practices and migration conditions improved for women.</w:t>
            </w:r>
          </w:p>
        </w:tc>
      </w:tr>
      <w:tr w:rsidR="002C0AF2" w:rsidRPr="008C393A" w14:paraId="19A38381" w14:textId="77777777">
        <w:tc>
          <w:tcPr>
            <w:cnfStyle w:val="001000000000" w:firstRow="0" w:lastRow="0" w:firstColumn="1" w:lastColumn="0" w:oddVBand="0" w:evenVBand="0" w:oddHBand="0" w:evenHBand="0" w:firstRowFirstColumn="0" w:firstRowLastColumn="0" w:lastRowFirstColumn="0" w:lastRowLastColumn="0"/>
            <w:tcW w:w="1951" w:type="dxa"/>
            <w:vMerge/>
          </w:tcPr>
          <w:p w14:paraId="24476BC4" w14:textId="77777777" w:rsidR="002C0AF2" w:rsidRPr="008C393A" w:rsidRDefault="002C0AF2">
            <w:pPr>
              <w:spacing w:after="60" w:line="276" w:lineRule="auto"/>
              <w:rPr>
                <w:lang w:val="en-US" w:eastAsia="en-US"/>
              </w:rPr>
            </w:pPr>
          </w:p>
        </w:tc>
        <w:tc>
          <w:tcPr>
            <w:tcW w:w="2410" w:type="dxa"/>
          </w:tcPr>
          <w:p w14:paraId="62FE174B" w14:textId="77777777" w:rsidR="002C0AF2" w:rsidRPr="0068581C"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 xml:space="preserve">To what extent did the GOALS </w:t>
            </w:r>
            <w:r>
              <w:rPr>
                <w:sz w:val="16"/>
                <w:lang w:eastAsia="lt-LT"/>
              </w:rPr>
              <w:t>programme</w:t>
            </w:r>
            <w:r w:rsidRPr="0068581C">
              <w:rPr>
                <w:sz w:val="16"/>
                <w:lang w:eastAsia="lt-LT"/>
              </w:rPr>
              <w:t xml:space="preserve"> improve the agency and voice of women </w:t>
            </w:r>
            <w:r w:rsidRPr="00301FDF">
              <w:rPr>
                <w:sz w:val="16"/>
                <w:lang w:eastAsia="lt-LT"/>
              </w:rPr>
              <w:t>migrant workers</w:t>
            </w:r>
            <w:r w:rsidRPr="0068581C">
              <w:rPr>
                <w:sz w:val="16"/>
                <w:lang w:eastAsia="lt-LT"/>
              </w:rPr>
              <w:t>?</w:t>
            </w:r>
          </w:p>
        </w:tc>
        <w:tc>
          <w:tcPr>
            <w:tcW w:w="2051" w:type="dxa"/>
          </w:tcPr>
          <w:p w14:paraId="48D070F6" w14:textId="77777777" w:rsidR="002C0AF2" w:rsidRPr="0068581C" w:rsidRDefault="002C0AF2" w:rsidP="00CB3C36">
            <w:pPr>
              <w:numPr>
                <w:ilvl w:val="0"/>
                <w:numId w:val="11"/>
              </w:numPr>
              <w:spacing w:before="0" w:after="0" w:line="240" w:lineRule="auto"/>
              <w:ind w:left="401" w:right="21" w:hanging="319"/>
              <w:contextualSpacing/>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 xml:space="preserve">Desk research on </w:t>
            </w:r>
            <w:r>
              <w:rPr>
                <w:sz w:val="16"/>
                <w:lang w:eastAsia="lt-LT"/>
              </w:rPr>
              <w:t>programme</w:t>
            </w:r>
            <w:r w:rsidRPr="0068581C">
              <w:rPr>
                <w:sz w:val="16"/>
                <w:lang w:eastAsia="lt-LT"/>
              </w:rPr>
              <w:t xml:space="preserve"> documentation</w:t>
            </w:r>
          </w:p>
          <w:p w14:paraId="7F8A699A" w14:textId="77777777" w:rsidR="002C0AF2" w:rsidRPr="0068581C" w:rsidRDefault="002C0AF2" w:rsidP="00CB3C36">
            <w:pPr>
              <w:numPr>
                <w:ilvl w:val="0"/>
                <w:numId w:val="11"/>
              </w:numPr>
              <w:spacing w:before="0" w:after="0" w:line="240" w:lineRule="auto"/>
              <w:ind w:left="401" w:right="21" w:hanging="319"/>
              <w:contextualSpacing/>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Interviews with staff and stakeholders</w:t>
            </w:r>
          </w:p>
          <w:p w14:paraId="7C0229C9" w14:textId="77777777" w:rsidR="002C0AF2" w:rsidRPr="0068581C" w:rsidRDefault="002C0AF2" w:rsidP="00CB3C36">
            <w:pPr>
              <w:numPr>
                <w:ilvl w:val="0"/>
                <w:numId w:val="11"/>
              </w:numPr>
              <w:spacing w:before="0" w:after="0" w:line="240" w:lineRule="auto"/>
              <w:ind w:left="401" w:right="21" w:hanging="319"/>
              <w:contextualSpacing/>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Case studies</w:t>
            </w:r>
          </w:p>
        </w:tc>
        <w:tc>
          <w:tcPr>
            <w:tcW w:w="0" w:type="auto"/>
          </w:tcPr>
          <w:p w14:paraId="7A09F323" w14:textId="32465B00" w:rsidR="002C0AF2" w:rsidRPr="0068581C"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 xml:space="preserve">Examples of improved agency and voice of women </w:t>
            </w:r>
            <w:r w:rsidRPr="00301FDF">
              <w:rPr>
                <w:sz w:val="16"/>
                <w:lang w:eastAsia="lt-LT"/>
              </w:rPr>
              <w:t>migrant workers</w:t>
            </w:r>
            <w:r w:rsidRPr="0068581C">
              <w:rPr>
                <w:sz w:val="16"/>
                <w:lang w:eastAsia="lt-LT"/>
              </w:rPr>
              <w:t xml:space="preserve">, </w:t>
            </w:r>
            <w:r w:rsidR="00022784">
              <w:rPr>
                <w:sz w:val="16"/>
                <w:lang w:eastAsia="lt-LT"/>
              </w:rPr>
              <w:t>i.e.</w:t>
            </w:r>
            <w:r w:rsidRPr="0068581C">
              <w:rPr>
                <w:sz w:val="16"/>
                <w:lang w:eastAsia="lt-LT"/>
              </w:rPr>
              <w:t xml:space="preserve"> through better representation, advocacy.</w:t>
            </w:r>
          </w:p>
          <w:p w14:paraId="6AC16DF0" w14:textId="77777777" w:rsidR="002C0AF2" w:rsidRPr="0068581C"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Extent to which interviewees perceive an</w:t>
            </w:r>
            <w:r w:rsidRPr="0068581C">
              <w:rPr>
                <w:sz w:val="16"/>
                <w:lang w:eastAsia="lt-LT"/>
              </w:rPr>
              <w:t xml:space="preserve"> improvement of women’s agency and voice.</w:t>
            </w:r>
          </w:p>
        </w:tc>
      </w:tr>
      <w:tr w:rsidR="002C0AF2" w:rsidRPr="008C393A" w14:paraId="3561B2D6" w14:textId="77777777">
        <w:tc>
          <w:tcPr>
            <w:cnfStyle w:val="001000000000" w:firstRow="0" w:lastRow="0" w:firstColumn="1" w:lastColumn="0" w:oddVBand="0" w:evenVBand="0" w:oddHBand="0" w:evenHBand="0" w:firstRowFirstColumn="0" w:firstRowLastColumn="0" w:lastRowFirstColumn="0" w:lastRowLastColumn="0"/>
            <w:tcW w:w="1951" w:type="dxa"/>
            <w:vMerge/>
          </w:tcPr>
          <w:p w14:paraId="30F8B43F" w14:textId="77777777" w:rsidR="002C0AF2" w:rsidRPr="008C393A" w:rsidRDefault="002C0AF2">
            <w:pPr>
              <w:spacing w:after="60" w:line="276" w:lineRule="auto"/>
              <w:rPr>
                <w:lang w:val="en-US" w:eastAsia="en-US"/>
              </w:rPr>
            </w:pPr>
          </w:p>
        </w:tc>
        <w:tc>
          <w:tcPr>
            <w:tcW w:w="2410" w:type="dxa"/>
          </w:tcPr>
          <w:p w14:paraId="50279A32" w14:textId="77777777" w:rsidR="002C0AF2" w:rsidRPr="0068581C"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 xml:space="preserve">To what extent did the GOALS </w:t>
            </w:r>
            <w:r>
              <w:rPr>
                <w:sz w:val="16"/>
                <w:lang w:eastAsia="lt-LT"/>
              </w:rPr>
              <w:t>programme</w:t>
            </w:r>
            <w:r w:rsidRPr="0068581C">
              <w:rPr>
                <w:sz w:val="16"/>
                <w:lang w:eastAsia="lt-LT"/>
              </w:rPr>
              <w:t xml:space="preserve"> have (positive or negative) unintended effects on women’s </w:t>
            </w:r>
            <w:r w:rsidRPr="00301FDF">
              <w:rPr>
                <w:sz w:val="16"/>
                <w:lang w:eastAsia="lt-LT"/>
              </w:rPr>
              <w:t>migrant workers</w:t>
            </w:r>
            <w:r>
              <w:rPr>
                <w:sz w:val="16"/>
                <w:lang w:eastAsia="lt-LT"/>
              </w:rPr>
              <w:t>’</w:t>
            </w:r>
            <w:r w:rsidRPr="0068581C">
              <w:rPr>
                <w:sz w:val="16"/>
                <w:lang w:eastAsia="lt-LT"/>
              </w:rPr>
              <w:t xml:space="preserve"> rights? </w:t>
            </w:r>
          </w:p>
        </w:tc>
        <w:tc>
          <w:tcPr>
            <w:tcW w:w="2051" w:type="dxa"/>
          </w:tcPr>
          <w:p w14:paraId="1A534AAE" w14:textId="77777777" w:rsidR="002C0AF2" w:rsidRPr="0068581C" w:rsidRDefault="002C0AF2" w:rsidP="00CB3C36">
            <w:pPr>
              <w:numPr>
                <w:ilvl w:val="0"/>
                <w:numId w:val="11"/>
              </w:numPr>
              <w:spacing w:before="0" w:after="0" w:line="240" w:lineRule="auto"/>
              <w:ind w:left="401" w:right="21" w:hanging="319"/>
              <w:contextualSpacing/>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 xml:space="preserve">Desk research on </w:t>
            </w:r>
            <w:r>
              <w:rPr>
                <w:sz w:val="16"/>
                <w:lang w:eastAsia="lt-LT"/>
              </w:rPr>
              <w:t>programme</w:t>
            </w:r>
            <w:r w:rsidRPr="0068581C">
              <w:rPr>
                <w:sz w:val="16"/>
                <w:lang w:eastAsia="lt-LT"/>
              </w:rPr>
              <w:t xml:space="preserve"> documentation</w:t>
            </w:r>
          </w:p>
          <w:p w14:paraId="0864B8E0" w14:textId="77777777" w:rsidR="002C0AF2" w:rsidRPr="0068581C" w:rsidRDefault="002C0AF2" w:rsidP="00CB3C36">
            <w:pPr>
              <w:numPr>
                <w:ilvl w:val="0"/>
                <w:numId w:val="11"/>
              </w:numPr>
              <w:spacing w:before="0" w:after="0" w:line="240" w:lineRule="auto"/>
              <w:ind w:left="401" w:right="21" w:hanging="319"/>
              <w:contextualSpacing/>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Interviews with staff and stakeholders</w:t>
            </w:r>
          </w:p>
          <w:p w14:paraId="1B151DAD" w14:textId="77777777" w:rsidR="002C0AF2" w:rsidRPr="0068581C" w:rsidRDefault="002C0AF2" w:rsidP="00CB3C36">
            <w:pPr>
              <w:numPr>
                <w:ilvl w:val="0"/>
                <w:numId w:val="11"/>
              </w:numPr>
              <w:spacing w:before="0" w:after="0" w:line="240" w:lineRule="auto"/>
              <w:ind w:left="401" w:right="21" w:hanging="319"/>
              <w:contextualSpacing/>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Case studies</w:t>
            </w:r>
          </w:p>
        </w:tc>
        <w:tc>
          <w:tcPr>
            <w:tcW w:w="0" w:type="auto"/>
          </w:tcPr>
          <w:p w14:paraId="14204773" w14:textId="77777777" w:rsidR="002C0AF2" w:rsidRPr="0068581C"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 xml:space="preserve">Examples of unintended effects on women’s </w:t>
            </w:r>
            <w:r w:rsidRPr="00301FDF">
              <w:rPr>
                <w:sz w:val="16"/>
                <w:lang w:eastAsia="lt-LT"/>
              </w:rPr>
              <w:t>migrant workers</w:t>
            </w:r>
            <w:r>
              <w:rPr>
                <w:sz w:val="16"/>
                <w:lang w:eastAsia="lt-LT"/>
              </w:rPr>
              <w:t xml:space="preserve">’ </w:t>
            </w:r>
            <w:r w:rsidRPr="0068581C">
              <w:rPr>
                <w:sz w:val="16"/>
                <w:lang w:eastAsia="lt-LT"/>
              </w:rPr>
              <w:t xml:space="preserve">rights mentioned by </w:t>
            </w:r>
            <w:r>
              <w:rPr>
                <w:sz w:val="16"/>
                <w:lang w:eastAsia="lt-LT"/>
              </w:rPr>
              <w:t>programme</w:t>
            </w:r>
            <w:r w:rsidRPr="0068581C">
              <w:rPr>
                <w:sz w:val="16"/>
                <w:lang w:eastAsia="lt-LT"/>
              </w:rPr>
              <w:t xml:space="preserve"> documentation and interviews. </w:t>
            </w:r>
          </w:p>
        </w:tc>
      </w:tr>
      <w:tr w:rsidR="002C0AF2" w:rsidRPr="008C393A" w14:paraId="42DAA9A0" w14:textId="77777777">
        <w:tc>
          <w:tcPr>
            <w:cnfStyle w:val="001000000000" w:firstRow="0" w:lastRow="0" w:firstColumn="1" w:lastColumn="0" w:oddVBand="0" w:evenVBand="0" w:oddHBand="0" w:evenHBand="0" w:firstRowFirstColumn="0" w:firstRowLastColumn="0" w:lastRowFirstColumn="0" w:lastRowLastColumn="0"/>
            <w:tcW w:w="1951" w:type="dxa"/>
            <w:vMerge w:val="restart"/>
          </w:tcPr>
          <w:p w14:paraId="00168E18" w14:textId="77777777" w:rsidR="002C0AF2" w:rsidRPr="008C393A" w:rsidRDefault="002C0AF2">
            <w:pPr>
              <w:spacing w:after="60" w:line="276" w:lineRule="auto"/>
              <w:rPr>
                <w:lang w:val="en-US" w:eastAsia="en-US"/>
              </w:rPr>
            </w:pPr>
            <w:r w:rsidRPr="008C393A">
              <w:rPr>
                <w:lang w:val="en-US" w:eastAsia="en-US"/>
              </w:rPr>
              <w:lastRenderedPageBreak/>
              <w:t xml:space="preserve">To what extent has the </w:t>
            </w:r>
            <w:r>
              <w:rPr>
                <w:lang w:val="en-US" w:eastAsia="en-US"/>
              </w:rPr>
              <w:t>programme</w:t>
            </w:r>
            <w:r w:rsidRPr="008C393A">
              <w:rPr>
                <w:lang w:val="en-US" w:eastAsia="en-US"/>
              </w:rPr>
              <w:t xml:space="preserve"> applied a rights-based approach in its implementation?</w:t>
            </w:r>
          </w:p>
          <w:p w14:paraId="7C55D3BB" w14:textId="77777777" w:rsidR="002C0AF2" w:rsidRPr="008C393A" w:rsidRDefault="002C0AF2">
            <w:pPr>
              <w:spacing w:after="60" w:line="276" w:lineRule="auto"/>
              <w:rPr>
                <w:lang w:val="en-US" w:eastAsia="en-US"/>
              </w:rPr>
            </w:pPr>
          </w:p>
        </w:tc>
        <w:tc>
          <w:tcPr>
            <w:tcW w:w="2410" w:type="dxa"/>
          </w:tcPr>
          <w:p w14:paraId="03A8A2CD" w14:textId="41BF889B" w:rsidR="002C0AF2" w:rsidRPr="0068581C"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 xml:space="preserve">To what extent did the </w:t>
            </w:r>
            <w:r>
              <w:rPr>
                <w:sz w:val="16"/>
                <w:lang w:eastAsia="lt-LT"/>
              </w:rPr>
              <w:t>programme</w:t>
            </w:r>
            <w:r w:rsidRPr="0068581C">
              <w:rPr>
                <w:sz w:val="16"/>
                <w:lang w:eastAsia="lt-LT"/>
              </w:rPr>
              <w:t xml:space="preserve"> include marginali</w:t>
            </w:r>
            <w:r w:rsidR="007476A0">
              <w:rPr>
                <w:sz w:val="16"/>
                <w:lang w:eastAsia="lt-LT"/>
              </w:rPr>
              <w:t>s</w:t>
            </w:r>
            <w:r w:rsidRPr="0068581C">
              <w:rPr>
                <w:sz w:val="16"/>
                <w:lang w:eastAsia="lt-LT"/>
              </w:rPr>
              <w:t xml:space="preserve">ed groups </w:t>
            </w:r>
            <w:r>
              <w:rPr>
                <w:sz w:val="16"/>
                <w:lang w:eastAsia="lt-LT"/>
              </w:rPr>
              <w:t>(including those with disabilities)</w:t>
            </w:r>
            <w:r w:rsidRPr="0068581C">
              <w:rPr>
                <w:sz w:val="16"/>
                <w:lang w:eastAsia="lt-LT"/>
              </w:rPr>
              <w:t xml:space="preserve"> in its design and implementation?</w:t>
            </w:r>
          </w:p>
        </w:tc>
        <w:tc>
          <w:tcPr>
            <w:tcW w:w="2051" w:type="dxa"/>
          </w:tcPr>
          <w:p w14:paraId="777A48F1" w14:textId="77777777" w:rsidR="002C0AF2" w:rsidRPr="0068581C" w:rsidRDefault="002C0AF2" w:rsidP="00CB3C36">
            <w:pPr>
              <w:numPr>
                <w:ilvl w:val="0"/>
                <w:numId w:val="11"/>
              </w:numPr>
              <w:spacing w:before="0" w:after="0" w:line="240" w:lineRule="auto"/>
              <w:ind w:left="401" w:right="21" w:hanging="319"/>
              <w:contextualSpacing/>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 xml:space="preserve">Desk research on </w:t>
            </w:r>
            <w:r>
              <w:rPr>
                <w:sz w:val="16"/>
                <w:lang w:eastAsia="lt-LT"/>
              </w:rPr>
              <w:t>programme</w:t>
            </w:r>
            <w:r w:rsidRPr="0068581C">
              <w:rPr>
                <w:sz w:val="16"/>
                <w:lang w:eastAsia="lt-LT"/>
              </w:rPr>
              <w:t xml:space="preserve"> documentation</w:t>
            </w:r>
          </w:p>
          <w:p w14:paraId="294D47C7" w14:textId="77777777" w:rsidR="002C0AF2" w:rsidRPr="0068581C" w:rsidRDefault="002C0AF2" w:rsidP="00CB3C36">
            <w:pPr>
              <w:numPr>
                <w:ilvl w:val="0"/>
                <w:numId w:val="11"/>
              </w:numPr>
              <w:spacing w:before="0" w:after="0" w:line="240" w:lineRule="auto"/>
              <w:ind w:left="401" w:right="21" w:hanging="319"/>
              <w:contextualSpacing/>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 xml:space="preserve">Interviews with </w:t>
            </w:r>
            <w:r>
              <w:rPr>
                <w:sz w:val="16"/>
                <w:lang w:eastAsia="lt-LT"/>
              </w:rPr>
              <w:t>staff and CSOs</w:t>
            </w:r>
          </w:p>
        </w:tc>
        <w:tc>
          <w:tcPr>
            <w:tcW w:w="0" w:type="auto"/>
          </w:tcPr>
          <w:p w14:paraId="14C76B72" w14:textId="77777777" w:rsidR="002C0AF2" w:rsidRPr="0068581C"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 xml:space="preserve">References to consultations in </w:t>
            </w:r>
            <w:r>
              <w:rPr>
                <w:sz w:val="16"/>
                <w:lang w:eastAsia="lt-LT"/>
              </w:rPr>
              <w:t>programme</w:t>
            </w:r>
            <w:r w:rsidRPr="0068581C">
              <w:rPr>
                <w:sz w:val="16"/>
                <w:lang w:eastAsia="lt-LT"/>
              </w:rPr>
              <w:t xml:space="preserve"> documents</w:t>
            </w:r>
          </w:p>
          <w:p w14:paraId="4171B933" w14:textId="0C2FF780" w:rsidR="002C0AF2" w:rsidRPr="0068581C"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Extent to which interviewees perceive that marginalised groups were engaged in the programme design</w:t>
            </w:r>
            <w:r w:rsidR="00B52B6F">
              <w:rPr>
                <w:sz w:val="16"/>
                <w:lang w:eastAsia="lt-LT"/>
              </w:rPr>
              <w:t>.</w:t>
            </w:r>
          </w:p>
        </w:tc>
      </w:tr>
      <w:tr w:rsidR="002C0AF2" w:rsidRPr="008C393A" w14:paraId="78DDB684" w14:textId="77777777">
        <w:tc>
          <w:tcPr>
            <w:cnfStyle w:val="001000000000" w:firstRow="0" w:lastRow="0" w:firstColumn="1" w:lastColumn="0" w:oddVBand="0" w:evenVBand="0" w:oddHBand="0" w:evenHBand="0" w:firstRowFirstColumn="0" w:firstRowLastColumn="0" w:lastRowFirstColumn="0" w:lastRowLastColumn="0"/>
            <w:tcW w:w="1951" w:type="dxa"/>
            <w:vMerge/>
          </w:tcPr>
          <w:p w14:paraId="59AA3FA2" w14:textId="77777777" w:rsidR="002C0AF2" w:rsidRPr="008C393A" w:rsidRDefault="002C0AF2">
            <w:pPr>
              <w:autoSpaceDE w:val="0"/>
              <w:autoSpaceDN w:val="0"/>
              <w:adjustRightInd w:val="0"/>
              <w:spacing w:after="60" w:line="276" w:lineRule="auto"/>
              <w:rPr>
                <w:sz w:val="19"/>
                <w:szCs w:val="19"/>
              </w:rPr>
            </w:pPr>
          </w:p>
        </w:tc>
        <w:tc>
          <w:tcPr>
            <w:tcW w:w="2410" w:type="dxa"/>
          </w:tcPr>
          <w:p w14:paraId="735801E4" w14:textId="77777777" w:rsidR="002C0AF2" w:rsidRPr="0068581C"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 xml:space="preserve">To what extent did the </w:t>
            </w:r>
            <w:r>
              <w:rPr>
                <w:sz w:val="16"/>
                <w:lang w:eastAsia="lt-LT"/>
              </w:rPr>
              <w:t>programme</w:t>
            </w:r>
            <w:r w:rsidRPr="0068581C">
              <w:rPr>
                <w:sz w:val="16"/>
                <w:lang w:eastAsia="lt-LT"/>
              </w:rPr>
              <w:t xml:space="preserve"> ensure that processes were transparent and access to information was available?</w:t>
            </w:r>
          </w:p>
        </w:tc>
        <w:tc>
          <w:tcPr>
            <w:tcW w:w="2051" w:type="dxa"/>
          </w:tcPr>
          <w:p w14:paraId="124D7214" w14:textId="77777777" w:rsidR="002C0AF2" w:rsidRPr="0068581C" w:rsidRDefault="002C0AF2" w:rsidP="00CB3C36">
            <w:pPr>
              <w:numPr>
                <w:ilvl w:val="0"/>
                <w:numId w:val="11"/>
              </w:numPr>
              <w:spacing w:before="0" w:after="0" w:line="240" w:lineRule="auto"/>
              <w:ind w:left="401" w:right="21" w:hanging="319"/>
              <w:contextualSpacing/>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 xml:space="preserve">Desk research on </w:t>
            </w:r>
            <w:r>
              <w:rPr>
                <w:sz w:val="16"/>
                <w:lang w:eastAsia="lt-LT"/>
              </w:rPr>
              <w:t>programme</w:t>
            </w:r>
            <w:r w:rsidRPr="0068581C">
              <w:rPr>
                <w:sz w:val="16"/>
                <w:lang w:eastAsia="lt-LT"/>
              </w:rPr>
              <w:t xml:space="preserve"> documentation</w:t>
            </w:r>
          </w:p>
          <w:p w14:paraId="401E329F" w14:textId="77777777" w:rsidR="002C0AF2" w:rsidRPr="0068581C" w:rsidRDefault="002C0AF2" w:rsidP="00CB3C36">
            <w:pPr>
              <w:numPr>
                <w:ilvl w:val="0"/>
                <w:numId w:val="11"/>
              </w:numPr>
              <w:spacing w:before="0" w:after="0" w:line="240" w:lineRule="auto"/>
              <w:ind w:left="401" w:right="21" w:hanging="319"/>
              <w:contextualSpacing/>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Interviews with stakeholders</w:t>
            </w:r>
          </w:p>
        </w:tc>
        <w:tc>
          <w:tcPr>
            <w:tcW w:w="0" w:type="auto"/>
          </w:tcPr>
          <w:p w14:paraId="6188D0EE" w14:textId="77777777" w:rsidR="002C0AF2" w:rsidRPr="0068581C"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 xml:space="preserve">References to methods of sharing information on the </w:t>
            </w:r>
            <w:r>
              <w:rPr>
                <w:sz w:val="16"/>
                <w:lang w:eastAsia="lt-LT"/>
              </w:rPr>
              <w:t>programme</w:t>
            </w:r>
            <w:r w:rsidRPr="0068581C">
              <w:rPr>
                <w:sz w:val="16"/>
                <w:lang w:eastAsia="lt-LT"/>
              </w:rPr>
              <w:t>.</w:t>
            </w:r>
          </w:p>
          <w:p w14:paraId="58C42C20" w14:textId="6C1C6CDC" w:rsidR="002C0AF2" w:rsidRPr="0068581C"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Extent to which interviewees perceive that they had sufficient</w:t>
            </w:r>
            <w:r w:rsidRPr="0068581C">
              <w:rPr>
                <w:sz w:val="16"/>
                <w:lang w:eastAsia="lt-LT"/>
              </w:rPr>
              <w:t xml:space="preserve"> access to information about the </w:t>
            </w:r>
            <w:r>
              <w:rPr>
                <w:sz w:val="16"/>
                <w:lang w:eastAsia="lt-LT"/>
              </w:rPr>
              <w:t>programme</w:t>
            </w:r>
            <w:r w:rsidR="00B52B6F">
              <w:rPr>
                <w:sz w:val="16"/>
                <w:lang w:eastAsia="lt-LT"/>
              </w:rPr>
              <w:t>.</w:t>
            </w:r>
          </w:p>
        </w:tc>
      </w:tr>
      <w:tr w:rsidR="002C0AF2" w:rsidRPr="008C393A" w14:paraId="26AE0ED6" w14:textId="77777777">
        <w:tc>
          <w:tcPr>
            <w:cnfStyle w:val="001000000000" w:firstRow="0" w:lastRow="0" w:firstColumn="1" w:lastColumn="0" w:oddVBand="0" w:evenVBand="0" w:oddHBand="0" w:evenHBand="0" w:firstRowFirstColumn="0" w:firstRowLastColumn="0" w:lastRowFirstColumn="0" w:lastRowLastColumn="0"/>
            <w:tcW w:w="1951" w:type="dxa"/>
            <w:vMerge/>
          </w:tcPr>
          <w:p w14:paraId="6CAFDF8F" w14:textId="77777777" w:rsidR="002C0AF2" w:rsidRPr="008C393A" w:rsidRDefault="002C0AF2">
            <w:pPr>
              <w:autoSpaceDE w:val="0"/>
              <w:autoSpaceDN w:val="0"/>
              <w:adjustRightInd w:val="0"/>
              <w:spacing w:after="60" w:line="276" w:lineRule="auto"/>
              <w:rPr>
                <w:sz w:val="19"/>
                <w:szCs w:val="19"/>
              </w:rPr>
            </w:pPr>
          </w:p>
        </w:tc>
        <w:tc>
          <w:tcPr>
            <w:tcW w:w="2410" w:type="dxa"/>
          </w:tcPr>
          <w:p w14:paraId="322069A9" w14:textId="77777777" w:rsidR="002C0AF2" w:rsidRPr="0068581C"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 xml:space="preserve">To what extent did it achieve progress towards international human rights? </w:t>
            </w:r>
          </w:p>
        </w:tc>
        <w:tc>
          <w:tcPr>
            <w:tcW w:w="2051" w:type="dxa"/>
          </w:tcPr>
          <w:p w14:paraId="208243D9" w14:textId="77777777" w:rsidR="002C0AF2" w:rsidRDefault="002C0AF2" w:rsidP="00CB3C36">
            <w:pPr>
              <w:numPr>
                <w:ilvl w:val="0"/>
                <w:numId w:val="11"/>
              </w:numPr>
              <w:spacing w:before="0" w:after="0" w:line="240" w:lineRule="auto"/>
              <w:ind w:left="401" w:right="21" w:hanging="319"/>
              <w:contextualSpacing/>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 xml:space="preserve">Desk research on </w:t>
            </w:r>
            <w:r>
              <w:rPr>
                <w:sz w:val="16"/>
                <w:lang w:eastAsia="lt-LT"/>
              </w:rPr>
              <w:t>programme</w:t>
            </w:r>
            <w:r w:rsidRPr="0068581C">
              <w:rPr>
                <w:sz w:val="16"/>
                <w:lang w:eastAsia="lt-LT"/>
              </w:rPr>
              <w:t xml:space="preserve"> documentation</w:t>
            </w:r>
          </w:p>
          <w:p w14:paraId="4071B24D" w14:textId="77777777" w:rsidR="002C0AF2" w:rsidRPr="0068581C" w:rsidRDefault="002C0AF2" w:rsidP="00CB3C36">
            <w:pPr>
              <w:numPr>
                <w:ilvl w:val="0"/>
                <w:numId w:val="11"/>
              </w:numPr>
              <w:spacing w:before="0" w:after="0" w:line="240" w:lineRule="auto"/>
              <w:ind w:left="401" w:right="21" w:hanging="319"/>
              <w:contextualSpacing/>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Interviews with staff and stakeholders</w:t>
            </w:r>
          </w:p>
        </w:tc>
        <w:tc>
          <w:tcPr>
            <w:tcW w:w="0" w:type="auto"/>
          </w:tcPr>
          <w:p w14:paraId="64D1FEF9" w14:textId="77777777" w:rsidR="002C0AF2"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Extent to which</w:t>
            </w:r>
            <w:r w:rsidRPr="0068581C">
              <w:rPr>
                <w:sz w:val="16"/>
                <w:lang w:eastAsia="lt-LT"/>
              </w:rPr>
              <w:t xml:space="preserve"> </w:t>
            </w:r>
            <w:r>
              <w:rPr>
                <w:sz w:val="16"/>
                <w:lang w:eastAsia="lt-LT"/>
              </w:rPr>
              <w:t>programme</w:t>
            </w:r>
            <w:r w:rsidRPr="0068581C">
              <w:rPr>
                <w:sz w:val="16"/>
                <w:lang w:eastAsia="lt-LT"/>
              </w:rPr>
              <w:t xml:space="preserve"> outcomes </w:t>
            </w:r>
            <w:r>
              <w:rPr>
                <w:sz w:val="16"/>
                <w:lang w:eastAsia="lt-LT"/>
              </w:rPr>
              <w:t>contribute to</w:t>
            </w:r>
            <w:r w:rsidRPr="0068581C">
              <w:rPr>
                <w:sz w:val="16"/>
                <w:lang w:eastAsia="lt-LT"/>
              </w:rPr>
              <w:t xml:space="preserve"> goals of international human rights.</w:t>
            </w:r>
          </w:p>
          <w:p w14:paraId="672F8FD7" w14:textId="77777777" w:rsidR="002C0AF2" w:rsidRPr="0068581C"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Extent to which respondents perceive that GOALS contributed to overall progress towards human rights protection.</w:t>
            </w:r>
          </w:p>
        </w:tc>
      </w:tr>
    </w:tbl>
    <w:p w14:paraId="7E7BF883" w14:textId="38394065" w:rsidR="002C0AF2" w:rsidRDefault="002C0AF2" w:rsidP="002C0AF2">
      <w:pPr>
        <w:rPr>
          <w:lang w:eastAsia="en-US"/>
        </w:rPr>
      </w:pPr>
      <w:r>
        <w:rPr>
          <w:lang w:eastAsia="en-US"/>
        </w:rPr>
        <w:br/>
      </w:r>
    </w:p>
    <w:p w14:paraId="74F9B272" w14:textId="7A30580D" w:rsidR="002C0AF2" w:rsidRDefault="002C0AF2" w:rsidP="003E1D98">
      <w:pPr>
        <w:pStyle w:val="Caption"/>
      </w:pPr>
      <w:bookmarkStart w:id="202" w:name="_Toc150960275"/>
      <w:bookmarkStart w:id="203" w:name="_Toc161300732"/>
      <w:r w:rsidRPr="00E24C22">
        <w:t xml:space="preserve">Table </w:t>
      </w:r>
      <w:r>
        <w:fldChar w:fldCharType="begin"/>
      </w:r>
      <w:r>
        <w:instrText xml:space="preserve"> SEQ Table \* ARABIC </w:instrText>
      </w:r>
      <w:r>
        <w:fldChar w:fldCharType="separate"/>
      </w:r>
      <w:r w:rsidR="00020DD9">
        <w:rPr>
          <w:noProof/>
        </w:rPr>
        <w:t>10</w:t>
      </w:r>
      <w:r>
        <w:rPr>
          <w:noProof/>
        </w:rPr>
        <w:fldChar w:fldCharType="end"/>
      </w:r>
      <w:r w:rsidRPr="00E24C22">
        <w:t>: evaluation questions for efficiency</w:t>
      </w:r>
      <w:bookmarkEnd w:id="202"/>
      <w:bookmarkEnd w:id="203"/>
    </w:p>
    <w:tbl>
      <w:tblPr>
        <w:tblStyle w:val="TableGrid"/>
        <w:tblW w:w="0" w:type="auto"/>
        <w:tblLook w:val="04A0" w:firstRow="1" w:lastRow="0" w:firstColumn="1" w:lastColumn="0" w:noHBand="0" w:noVBand="1"/>
      </w:tblPr>
      <w:tblGrid>
        <w:gridCol w:w="1951"/>
        <w:gridCol w:w="2410"/>
        <w:gridCol w:w="2126"/>
        <w:gridCol w:w="2794"/>
      </w:tblGrid>
      <w:tr w:rsidR="002C0AF2" w14:paraId="32BF94AE"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tcPr>
          <w:p w14:paraId="2A3FBF2B" w14:textId="77777777" w:rsidR="002C0AF2" w:rsidRDefault="002C0AF2">
            <w:pPr>
              <w:rPr>
                <w:lang w:val="en-US" w:eastAsia="en-US"/>
              </w:rPr>
            </w:pPr>
            <w:r>
              <w:rPr>
                <w:lang w:val="en-US" w:eastAsia="en-US"/>
              </w:rPr>
              <w:t>questions</w:t>
            </w:r>
          </w:p>
        </w:tc>
        <w:tc>
          <w:tcPr>
            <w:tcW w:w="2410" w:type="dxa"/>
          </w:tcPr>
          <w:p w14:paraId="6A95A2EB" w14:textId="77777777" w:rsidR="002C0AF2" w:rsidRDefault="002C0AF2">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sub-questions</w:t>
            </w:r>
          </w:p>
        </w:tc>
        <w:tc>
          <w:tcPr>
            <w:tcW w:w="2126" w:type="dxa"/>
          </w:tcPr>
          <w:p w14:paraId="09980A75" w14:textId="77777777" w:rsidR="002C0AF2" w:rsidRDefault="002C0AF2">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method</w:t>
            </w:r>
          </w:p>
        </w:tc>
        <w:tc>
          <w:tcPr>
            <w:tcW w:w="2794" w:type="dxa"/>
          </w:tcPr>
          <w:p w14:paraId="28D5F25D" w14:textId="77777777" w:rsidR="002C0AF2" w:rsidRDefault="002C0AF2">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indicator</w:t>
            </w:r>
          </w:p>
        </w:tc>
      </w:tr>
      <w:tr w:rsidR="002C0AF2" w:rsidRPr="00C66D7D" w14:paraId="071AA07F" w14:textId="77777777">
        <w:tc>
          <w:tcPr>
            <w:cnfStyle w:val="001000000000" w:firstRow="0" w:lastRow="0" w:firstColumn="1" w:lastColumn="0" w:oddVBand="0" w:evenVBand="0" w:oddHBand="0" w:evenHBand="0" w:firstRowFirstColumn="0" w:firstRowLastColumn="0" w:lastRowFirstColumn="0" w:lastRowLastColumn="0"/>
            <w:tcW w:w="1951" w:type="dxa"/>
            <w:vMerge w:val="restart"/>
          </w:tcPr>
          <w:p w14:paraId="7AB7A835" w14:textId="77777777" w:rsidR="002C0AF2" w:rsidRPr="00271B2A" w:rsidRDefault="002C0AF2">
            <w:pPr>
              <w:rPr>
                <w:lang w:val="en-US" w:eastAsia="en-US"/>
              </w:rPr>
            </w:pPr>
            <w:r>
              <w:rPr>
                <w:lang w:val="en-US" w:eastAsia="en-US"/>
              </w:rPr>
              <w:t>To what extent was the programme implemented efficiently?</w:t>
            </w:r>
          </w:p>
        </w:tc>
        <w:tc>
          <w:tcPr>
            <w:tcW w:w="2410" w:type="dxa"/>
          </w:tcPr>
          <w:p w14:paraId="72BCE0A7" w14:textId="77777777" w:rsidR="002C0AF2" w:rsidRPr="0068581C"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Were sufficient financial and human resources available to achieve the objectives?</w:t>
            </w:r>
          </w:p>
        </w:tc>
        <w:tc>
          <w:tcPr>
            <w:tcW w:w="2126" w:type="dxa"/>
          </w:tcPr>
          <w:p w14:paraId="530359FB" w14:textId="77777777" w:rsidR="002C0AF2" w:rsidRPr="0068581C"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 xml:space="preserve">Desk review of </w:t>
            </w:r>
            <w:r>
              <w:rPr>
                <w:sz w:val="16"/>
                <w:lang w:eastAsia="lt-LT"/>
              </w:rPr>
              <w:t>programme</w:t>
            </w:r>
            <w:r w:rsidRPr="0068581C">
              <w:rPr>
                <w:sz w:val="16"/>
                <w:lang w:eastAsia="lt-LT"/>
              </w:rPr>
              <w:t xml:space="preserve"> budget and HR, and of </w:t>
            </w:r>
            <w:r>
              <w:rPr>
                <w:sz w:val="16"/>
                <w:lang w:eastAsia="lt-LT"/>
              </w:rPr>
              <w:t>programme</w:t>
            </w:r>
            <w:r w:rsidRPr="0068581C">
              <w:rPr>
                <w:sz w:val="16"/>
                <w:lang w:eastAsia="lt-LT"/>
              </w:rPr>
              <w:t xml:space="preserve"> objectives</w:t>
            </w:r>
          </w:p>
          <w:p w14:paraId="429FE101" w14:textId="77777777" w:rsidR="002C0AF2" w:rsidRPr="0068581C"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Interviews with staff and donor</w:t>
            </w:r>
          </w:p>
        </w:tc>
        <w:tc>
          <w:tcPr>
            <w:tcW w:w="2794" w:type="dxa"/>
          </w:tcPr>
          <w:p w14:paraId="0A87AFA5" w14:textId="77777777" w:rsidR="002C0AF2" w:rsidRPr="0068581C"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Extent to which budget and HR allocation aligned with expected outcomes and impact</w:t>
            </w:r>
          </w:p>
          <w:p w14:paraId="1269FCF9" w14:textId="77777777" w:rsidR="002C0AF2" w:rsidRPr="0068581C"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Extent to which respondents perceive that resources were sufficient compared to expected results.</w:t>
            </w:r>
          </w:p>
        </w:tc>
      </w:tr>
      <w:tr w:rsidR="002C0AF2" w14:paraId="2C91052B" w14:textId="77777777">
        <w:tc>
          <w:tcPr>
            <w:cnfStyle w:val="001000000000" w:firstRow="0" w:lastRow="0" w:firstColumn="1" w:lastColumn="0" w:oddVBand="0" w:evenVBand="0" w:oddHBand="0" w:evenHBand="0" w:firstRowFirstColumn="0" w:firstRowLastColumn="0" w:lastRowFirstColumn="0" w:lastRowLastColumn="0"/>
            <w:tcW w:w="1951" w:type="dxa"/>
            <w:vMerge/>
          </w:tcPr>
          <w:p w14:paraId="238BD8EB" w14:textId="77777777" w:rsidR="002C0AF2" w:rsidRDefault="002C0AF2">
            <w:pPr>
              <w:rPr>
                <w:lang w:val="en-US" w:eastAsia="en-US"/>
              </w:rPr>
            </w:pPr>
          </w:p>
        </w:tc>
        <w:tc>
          <w:tcPr>
            <w:tcW w:w="2410" w:type="dxa"/>
          </w:tcPr>
          <w:p w14:paraId="470D6C5D" w14:textId="77777777" w:rsidR="002C0AF2" w:rsidRPr="0068581C"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To what extent were resources efficiently used during the implementation</w:t>
            </w:r>
            <w:r>
              <w:rPr>
                <w:sz w:val="16"/>
                <w:lang w:eastAsia="lt-LT"/>
              </w:rPr>
              <w:t xml:space="preserve"> in line with the action plan</w:t>
            </w:r>
            <w:r w:rsidRPr="0068581C">
              <w:rPr>
                <w:sz w:val="16"/>
                <w:lang w:eastAsia="lt-LT"/>
              </w:rPr>
              <w:t xml:space="preserve">? </w:t>
            </w:r>
          </w:p>
        </w:tc>
        <w:tc>
          <w:tcPr>
            <w:tcW w:w="2126" w:type="dxa"/>
          </w:tcPr>
          <w:p w14:paraId="69030014" w14:textId="77777777" w:rsidR="002C0AF2" w:rsidRPr="0068581C"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 xml:space="preserve">Desk review of </w:t>
            </w:r>
            <w:r>
              <w:rPr>
                <w:sz w:val="16"/>
                <w:lang w:eastAsia="lt-LT"/>
              </w:rPr>
              <w:t>programme</w:t>
            </w:r>
            <w:r w:rsidRPr="0068581C">
              <w:rPr>
                <w:sz w:val="16"/>
                <w:lang w:eastAsia="lt-LT"/>
              </w:rPr>
              <w:t xml:space="preserve"> budget and HR, and of </w:t>
            </w:r>
            <w:r>
              <w:rPr>
                <w:sz w:val="16"/>
                <w:lang w:eastAsia="lt-LT"/>
              </w:rPr>
              <w:t>programme</w:t>
            </w:r>
            <w:r w:rsidRPr="0068581C">
              <w:rPr>
                <w:sz w:val="16"/>
                <w:lang w:eastAsia="lt-LT"/>
              </w:rPr>
              <w:t xml:space="preserve"> objectives</w:t>
            </w:r>
          </w:p>
          <w:p w14:paraId="3326E65E" w14:textId="77777777" w:rsidR="002C0AF2" w:rsidRPr="0068581C"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Interviews with staff and donor</w:t>
            </w:r>
          </w:p>
        </w:tc>
        <w:tc>
          <w:tcPr>
            <w:tcW w:w="2794" w:type="dxa"/>
          </w:tcPr>
          <w:p w14:paraId="76607B96" w14:textId="77777777" w:rsidR="002C0AF2" w:rsidRPr="0068581C"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Examples of efficient practices during implementation.</w:t>
            </w:r>
          </w:p>
          <w:p w14:paraId="6E7228B8" w14:textId="0830BC02" w:rsidR="002C0AF2" w:rsidRPr="0068581C"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Extent to which respondents perceive that resources were used efficiently</w:t>
            </w:r>
            <w:r w:rsidR="00B52B6F">
              <w:rPr>
                <w:sz w:val="16"/>
                <w:lang w:eastAsia="lt-LT"/>
              </w:rPr>
              <w:t>.</w:t>
            </w:r>
          </w:p>
        </w:tc>
      </w:tr>
      <w:tr w:rsidR="002C0AF2" w14:paraId="18639C00" w14:textId="77777777">
        <w:tc>
          <w:tcPr>
            <w:cnfStyle w:val="001000000000" w:firstRow="0" w:lastRow="0" w:firstColumn="1" w:lastColumn="0" w:oddVBand="0" w:evenVBand="0" w:oddHBand="0" w:evenHBand="0" w:firstRowFirstColumn="0" w:firstRowLastColumn="0" w:lastRowFirstColumn="0" w:lastRowLastColumn="0"/>
            <w:tcW w:w="1951" w:type="dxa"/>
            <w:vMerge/>
          </w:tcPr>
          <w:p w14:paraId="528012DE" w14:textId="77777777" w:rsidR="002C0AF2" w:rsidRDefault="002C0AF2">
            <w:pPr>
              <w:rPr>
                <w:lang w:val="en-US" w:eastAsia="en-US"/>
              </w:rPr>
            </w:pPr>
          </w:p>
        </w:tc>
        <w:tc>
          <w:tcPr>
            <w:tcW w:w="2410" w:type="dxa"/>
          </w:tcPr>
          <w:p w14:paraId="1660BD18" w14:textId="77777777" w:rsidR="002C0AF2" w:rsidRPr="0068581C"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 xml:space="preserve">Did the </w:t>
            </w:r>
            <w:r>
              <w:rPr>
                <w:sz w:val="16"/>
                <w:lang w:eastAsia="lt-LT"/>
              </w:rPr>
              <w:t>programme</w:t>
            </w:r>
            <w:r w:rsidRPr="0068581C">
              <w:rPr>
                <w:sz w:val="16"/>
                <w:lang w:eastAsia="lt-LT"/>
              </w:rPr>
              <w:t xml:space="preserve"> use a value-for-money approach in its design and implementation?</w:t>
            </w:r>
          </w:p>
        </w:tc>
        <w:tc>
          <w:tcPr>
            <w:tcW w:w="2126" w:type="dxa"/>
          </w:tcPr>
          <w:p w14:paraId="18431185" w14:textId="77777777" w:rsidR="002C0AF2"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 xml:space="preserve">Desk research on </w:t>
            </w:r>
            <w:r>
              <w:rPr>
                <w:sz w:val="16"/>
                <w:lang w:eastAsia="lt-LT"/>
              </w:rPr>
              <w:t>programme</w:t>
            </w:r>
            <w:r w:rsidRPr="0068581C">
              <w:rPr>
                <w:sz w:val="16"/>
                <w:lang w:eastAsia="lt-LT"/>
              </w:rPr>
              <w:t xml:space="preserve"> documentation </w:t>
            </w:r>
          </w:p>
          <w:p w14:paraId="6003DFF3" w14:textId="77777777" w:rsidR="002C0AF2" w:rsidRPr="0068581C"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Interviews with staff and donor</w:t>
            </w:r>
          </w:p>
        </w:tc>
        <w:tc>
          <w:tcPr>
            <w:tcW w:w="2794" w:type="dxa"/>
          </w:tcPr>
          <w:p w14:paraId="0FB355CE" w14:textId="77777777" w:rsidR="002C0AF2"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 xml:space="preserve">Examples of value-for-money (in planning, purchasing services and infrastructure, indicators, etc.) approach in the </w:t>
            </w:r>
            <w:r>
              <w:rPr>
                <w:sz w:val="16"/>
                <w:lang w:eastAsia="lt-LT"/>
              </w:rPr>
              <w:t>programme</w:t>
            </w:r>
            <w:r w:rsidRPr="0068581C">
              <w:rPr>
                <w:sz w:val="16"/>
                <w:lang w:eastAsia="lt-LT"/>
              </w:rPr>
              <w:t xml:space="preserve"> design. </w:t>
            </w:r>
          </w:p>
          <w:p w14:paraId="6DEF8238" w14:textId="77777777" w:rsidR="002C0AF2" w:rsidRPr="0068581C"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Extent to which respondents perceive that the programme used a value-for-money approach.</w:t>
            </w:r>
          </w:p>
        </w:tc>
      </w:tr>
      <w:tr w:rsidR="002C0AF2" w14:paraId="5238812A" w14:textId="77777777">
        <w:tc>
          <w:tcPr>
            <w:cnfStyle w:val="001000000000" w:firstRow="0" w:lastRow="0" w:firstColumn="1" w:lastColumn="0" w:oddVBand="0" w:evenVBand="0" w:oddHBand="0" w:evenHBand="0" w:firstRowFirstColumn="0" w:firstRowLastColumn="0" w:lastRowFirstColumn="0" w:lastRowLastColumn="0"/>
            <w:tcW w:w="1951" w:type="dxa"/>
            <w:vMerge w:val="restart"/>
          </w:tcPr>
          <w:p w14:paraId="40647701" w14:textId="77777777" w:rsidR="002C0AF2" w:rsidRPr="00AC7177" w:rsidRDefault="002C0AF2">
            <w:pPr>
              <w:rPr>
                <w:lang w:val="hu-HU" w:eastAsia="en-US"/>
              </w:rPr>
            </w:pPr>
            <w:r>
              <w:rPr>
                <w:lang w:val="en-US" w:eastAsia="en-US"/>
              </w:rPr>
              <w:t>Did the implementation catch up to the originally</w:t>
            </w:r>
            <w:r w:rsidRPr="000F1F21">
              <w:rPr>
                <w:lang w:val="en-US" w:eastAsia="en-US"/>
              </w:rPr>
              <w:t xml:space="preserve"> planned timeline?</w:t>
            </w:r>
          </w:p>
        </w:tc>
        <w:tc>
          <w:tcPr>
            <w:tcW w:w="2410" w:type="dxa"/>
          </w:tcPr>
          <w:p w14:paraId="69363462" w14:textId="77777777" w:rsidR="002C0AF2" w:rsidRPr="0068581C"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 xml:space="preserve">Were the activities implemented according to the </w:t>
            </w:r>
            <w:r>
              <w:rPr>
                <w:sz w:val="16"/>
                <w:lang w:eastAsia="lt-LT"/>
              </w:rPr>
              <w:t>foreseen</w:t>
            </w:r>
            <w:r w:rsidRPr="0068581C">
              <w:rPr>
                <w:sz w:val="16"/>
                <w:lang w:eastAsia="lt-LT"/>
              </w:rPr>
              <w:t xml:space="preserve"> timeline?</w:t>
            </w:r>
          </w:p>
        </w:tc>
        <w:tc>
          <w:tcPr>
            <w:tcW w:w="2126" w:type="dxa"/>
          </w:tcPr>
          <w:p w14:paraId="5F847754" w14:textId="77777777" w:rsidR="002C0AF2" w:rsidRPr="0068581C"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Desk review of implementation reports</w:t>
            </w:r>
          </w:p>
        </w:tc>
        <w:tc>
          <w:tcPr>
            <w:tcW w:w="2794" w:type="dxa"/>
          </w:tcPr>
          <w:p w14:paraId="77E2C8A6" w14:textId="77777777" w:rsidR="002C0AF2" w:rsidRPr="0068581C"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Examples of deviations from the original timeline.</w:t>
            </w:r>
          </w:p>
        </w:tc>
      </w:tr>
      <w:tr w:rsidR="002C0AF2" w14:paraId="5040B0C9" w14:textId="77777777">
        <w:tc>
          <w:tcPr>
            <w:cnfStyle w:val="001000000000" w:firstRow="0" w:lastRow="0" w:firstColumn="1" w:lastColumn="0" w:oddVBand="0" w:evenVBand="0" w:oddHBand="0" w:evenHBand="0" w:firstRowFirstColumn="0" w:firstRowLastColumn="0" w:lastRowFirstColumn="0" w:lastRowLastColumn="0"/>
            <w:tcW w:w="1951" w:type="dxa"/>
            <w:vMerge/>
          </w:tcPr>
          <w:p w14:paraId="5CC001A5" w14:textId="77777777" w:rsidR="002C0AF2" w:rsidRPr="000F1F21" w:rsidRDefault="002C0AF2">
            <w:pPr>
              <w:rPr>
                <w:lang w:val="en-US" w:eastAsia="en-US"/>
              </w:rPr>
            </w:pPr>
          </w:p>
        </w:tc>
        <w:tc>
          <w:tcPr>
            <w:tcW w:w="2410" w:type="dxa"/>
          </w:tcPr>
          <w:p w14:paraId="4D0C0B88" w14:textId="77777777" w:rsidR="002C0AF2" w:rsidRPr="0068581C"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 xml:space="preserve">What factors affected the timely implementation of the </w:t>
            </w:r>
            <w:r>
              <w:rPr>
                <w:sz w:val="16"/>
                <w:lang w:eastAsia="lt-LT"/>
              </w:rPr>
              <w:t>programme</w:t>
            </w:r>
            <w:r w:rsidRPr="0068581C">
              <w:rPr>
                <w:sz w:val="16"/>
                <w:lang w:eastAsia="lt-LT"/>
              </w:rPr>
              <w:t>?</w:t>
            </w:r>
          </w:p>
        </w:tc>
        <w:tc>
          <w:tcPr>
            <w:tcW w:w="2126" w:type="dxa"/>
          </w:tcPr>
          <w:p w14:paraId="62232C28" w14:textId="77777777" w:rsidR="002C0AF2" w:rsidRPr="0068581C"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Desk review of implementation reports</w:t>
            </w:r>
          </w:p>
          <w:p w14:paraId="7A61ECDE" w14:textId="77777777" w:rsidR="002C0AF2" w:rsidRPr="0068581C"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Interview with staff</w:t>
            </w:r>
          </w:p>
        </w:tc>
        <w:tc>
          <w:tcPr>
            <w:tcW w:w="2794" w:type="dxa"/>
          </w:tcPr>
          <w:p w14:paraId="19C907E6" w14:textId="77777777" w:rsidR="002C0AF2" w:rsidRPr="0068581C"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 xml:space="preserve">Factors most commonly noted by </w:t>
            </w:r>
            <w:r>
              <w:rPr>
                <w:sz w:val="16"/>
                <w:lang w:eastAsia="lt-LT"/>
              </w:rPr>
              <w:t>programme</w:t>
            </w:r>
            <w:r w:rsidRPr="0068581C">
              <w:rPr>
                <w:sz w:val="16"/>
                <w:lang w:eastAsia="lt-LT"/>
              </w:rPr>
              <w:t xml:space="preserve"> documentation and informants and mentioned as affecting the </w:t>
            </w:r>
            <w:r>
              <w:rPr>
                <w:sz w:val="16"/>
                <w:lang w:eastAsia="lt-LT"/>
              </w:rPr>
              <w:t>programme</w:t>
            </w:r>
            <w:r w:rsidRPr="0068581C">
              <w:rPr>
                <w:sz w:val="16"/>
                <w:lang w:eastAsia="lt-LT"/>
              </w:rPr>
              <w:t xml:space="preserve"> timeline.</w:t>
            </w:r>
          </w:p>
        </w:tc>
      </w:tr>
      <w:tr w:rsidR="002C0AF2" w14:paraId="2843288D" w14:textId="77777777">
        <w:tc>
          <w:tcPr>
            <w:cnfStyle w:val="001000000000" w:firstRow="0" w:lastRow="0" w:firstColumn="1" w:lastColumn="0" w:oddVBand="0" w:evenVBand="0" w:oddHBand="0" w:evenHBand="0" w:firstRowFirstColumn="0" w:firstRowLastColumn="0" w:lastRowFirstColumn="0" w:lastRowLastColumn="0"/>
            <w:tcW w:w="1951" w:type="dxa"/>
            <w:vMerge w:val="restart"/>
          </w:tcPr>
          <w:p w14:paraId="5CCAEBA1" w14:textId="77777777" w:rsidR="002C0AF2" w:rsidRPr="000F1F21" w:rsidRDefault="002C0AF2">
            <w:pPr>
              <w:rPr>
                <w:lang w:val="en-US" w:eastAsia="en-US"/>
              </w:rPr>
            </w:pPr>
            <w:r>
              <w:t xml:space="preserve">Did the programme governance mechanism, management capacities, and structure support </w:t>
            </w:r>
            <w:r>
              <w:lastRenderedPageBreak/>
              <w:t>an efficient delivery of results?</w:t>
            </w:r>
          </w:p>
        </w:tc>
        <w:tc>
          <w:tcPr>
            <w:tcW w:w="2410" w:type="dxa"/>
          </w:tcPr>
          <w:p w14:paraId="6FBE6CCE" w14:textId="77777777" w:rsidR="002C0AF2" w:rsidRPr="0068581C"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lastRenderedPageBreak/>
              <w:t xml:space="preserve">To what extent did the </w:t>
            </w:r>
            <w:r>
              <w:rPr>
                <w:sz w:val="16"/>
                <w:lang w:eastAsia="lt-LT"/>
              </w:rPr>
              <w:t>programme</w:t>
            </w:r>
            <w:r w:rsidRPr="0068581C">
              <w:rPr>
                <w:sz w:val="16"/>
                <w:lang w:eastAsia="lt-LT"/>
              </w:rPr>
              <w:t xml:space="preserve"> </w:t>
            </w:r>
            <w:r>
              <w:rPr>
                <w:sz w:val="16"/>
                <w:lang w:eastAsia="lt-LT"/>
              </w:rPr>
              <w:t>management capacity</w:t>
            </w:r>
            <w:r w:rsidRPr="0068581C">
              <w:rPr>
                <w:sz w:val="16"/>
                <w:lang w:eastAsia="lt-LT"/>
              </w:rPr>
              <w:t xml:space="preserve"> </w:t>
            </w:r>
            <w:r>
              <w:rPr>
                <w:sz w:val="16"/>
                <w:lang w:eastAsia="lt-LT"/>
              </w:rPr>
              <w:t>and structure</w:t>
            </w:r>
            <w:r w:rsidRPr="0068581C">
              <w:rPr>
                <w:sz w:val="16"/>
                <w:lang w:eastAsia="lt-LT"/>
              </w:rPr>
              <w:t xml:space="preserve"> contribute to efficiency? </w:t>
            </w:r>
          </w:p>
        </w:tc>
        <w:tc>
          <w:tcPr>
            <w:tcW w:w="2126" w:type="dxa"/>
          </w:tcPr>
          <w:p w14:paraId="77611B8F" w14:textId="77777777" w:rsidR="002C0AF2" w:rsidRPr="0068581C"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Desk review of implementation reports</w:t>
            </w:r>
          </w:p>
          <w:p w14:paraId="636B3F8C" w14:textId="77777777" w:rsidR="002C0AF2" w:rsidRPr="0068581C"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Interview with staff and SDC</w:t>
            </w:r>
          </w:p>
          <w:p w14:paraId="2471CEC7" w14:textId="77777777" w:rsidR="002C0AF2" w:rsidRPr="0068581C"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Case studies</w:t>
            </w:r>
          </w:p>
        </w:tc>
        <w:tc>
          <w:tcPr>
            <w:tcW w:w="2794" w:type="dxa"/>
          </w:tcPr>
          <w:p w14:paraId="3D1677DE" w14:textId="77777777" w:rsidR="002C0AF2" w:rsidRPr="0068581C"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 xml:space="preserve">Examples of efficiency and lack of efficiency </w:t>
            </w:r>
            <w:r>
              <w:rPr>
                <w:sz w:val="16"/>
                <w:lang w:eastAsia="lt-LT"/>
              </w:rPr>
              <w:t>due to</w:t>
            </w:r>
            <w:r w:rsidRPr="0068581C">
              <w:rPr>
                <w:sz w:val="16"/>
                <w:lang w:eastAsia="lt-LT"/>
              </w:rPr>
              <w:t xml:space="preserve"> </w:t>
            </w:r>
            <w:r>
              <w:rPr>
                <w:sz w:val="16"/>
                <w:lang w:eastAsia="lt-LT"/>
              </w:rPr>
              <w:t>programme</w:t>
            </w:r>
            <w:r w:rsidRPr="0068581C">
              <w:rPr>
                <w:sz w:val="16"/>
                <w:lang w:eastAsia="lt-LT"/>
              </w:rPr>
              <w:t xml:space="preserve"> governance mechanism </w:t>
            </w:r>
            <w:r>
              <w:rPr>
                <w:sz w:val="16"/>
                <w:lang w:eastAsia="lt-LT"/>
              </w:rPr>
              <w:t>as reported in programme documents and by respondents</w:t>
            </w:r>
          </w:p>
          <w:p w14:paraId="220155BE" w14:textId="03A3DAF2" w:rsidR="002C0AF2" w:rsidRPr="0068581C"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Extent to which respondents perceive that the programme governance mechanisms contributed to programme efficiency</w:t>
            </w:r>
            <w:r w:rsidR="00B52B6F">
              <w:rPr>
                <w:sz w:val="16"/>
                <w:lang w:eastAsia="lt-LT"/>
              </w:rPr>
              <w:t>.</w:t>
            </w:r>
          </w:p>
        </w:tc>
      </w:tr>
      <w:tr w:rsidR="002C0AF2" w14:paraId="71B5A225" w14:textId="77777777">
        <w:tc>
          <w:tcPr>
            <w:cnfStyle w:val="001000000000" w:firstRow="0" w:lastRow="0" w:firstColumn="1" w:lastColumn="0" w:oddVBand="0" w:evenVBand="0" w:oddHBand="0" w:evenHBand="0" w:firstRowFirstColumn="0" w:firstRowLastColumn="0" w:lastRowFirstColumn="0" w:lastRowLastColumn="0"/>
            <w:tcW w:w="1951" w:type="dxa"/>
            <w:vMerge/>
          </w:tcPr>
          <w:p w14:paraId="33776A7C" w14:textId="77777777" w:rsidR="002C0AF2" w:rsidRPr="00040BBD" w:rsidRDefault="002C0AF2">
            <w:pPr>
              <w:rPr>
                <w:lang w:val="en-US" w:eastAsia="en-US"/>
              </w:rPr>
            </w:pPr>
          </w:p>
        </w:tc>
        <w:tc>
          <w:tcPr>
            <w:tcW w:w="2410" w:type="dxa"/>
          </w:tcPr>
          <w:p w14:paraId="073CF8E8" w14:textId="77777777" w:rsidR="002C0AF2" w:rsidRPr="0068581C"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 xml:space="preserve">To what extent was there an effective communication between the </w:t>
            </w:r>
            <w:r>
              <w:rPr>
                <w:sz w:val="16"/>
                <w:lang w:eastAsia="lt-LT"/>
              </w:rPr>
              <w:t>programme</w:t>
            </w:r>
            <w:r w:rsidRPr="0068581C">
              <w:rPr>
                <w:sz w:val="16"/>
                <w:lang w:eastAsia="lt-LT"/>
              </w:rPr>
              <w:t xml:space="preserve"> team and </w:t>
            </w:r>
            <w:r>
              <w:rPr>
                <w:sz w:val="16"/>
                <w:lang w:eastAsia="lt-LT"/>
              </w:rPr>
              <w:t xml:space="preserve">partners </w:t>
            </w:r>
            <w:r w:rsidRPr="0068581C">
              <w:rPr>
                <w:sz w:val="16"/>
                <w:lang w:eastAsia="lt-LT"/>
              </w:rPr>
              <w:t>?</w:t>
            </w:r>
          </w:p>
        </w:tc>
        <w:tc>
          <w:tcPr>
            <w:tcW w:w="2126" w:type="dxa"/>
          </w:tcPr>
          <w:p w14:paraId="4925984C" w14:textId="77777777" w:rsidR="002C0AF2" w:rsidRPr="0068581C"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Desk review of implementation reports</w:t>
            </w:r>
          </w:p>
          <w:p w14:paraId="42508868" w14:textId="77777777" w:rsidR="002C0AF2" w:rsidRPr="0068581C"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 xml:space="preserve">Interview with staff and government officials (including TAWG members) </w:t>
            </w:r>
          </w:p>
        </w:tc>
        <w:tc>
          <w:tcPr>
            <w:tcW w:w="2794" w:type="dxa"/>
          </w:tcPr>
          <w:p w14:paraId="268DCDBB" w14:textId="77777777" w:rsidR="002C0AF2" w:rsidRPr="0068581C"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Examples of communication strategies</w:t>
            </w:r>
            <w:r>
              <w:rPr>
                <w:sz w:val="16"/>
                <w:lang w:eastAsia="lt-LT"/>
              </w:rPr>
              <w:t xml:space="preserve"> designed for the programme</w:t>
            </w:r>
            <w:r w:rsidRPr="0068581C">
              <w:rPr>
                <w:sz w:val="16"/>
                <w:lang w:eastAsia="lt-LT"/>
              </w:rPr>
              <w:t>.</w:t>
            </w:r>
          </w:p>
          <w:p w14:paraId="291A5182" w14:textId="77777777" w:rsidR="002C0AF2" w:rsidRPr="0068581C"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 xml:space="preserve">Extent to which respondents perceive that </w:t>
            </w:r>
            <w:r w:rsidRPr="0068581C">
              <w:rPr>
                <w:sz w:val="16"/>
                <w:lang w:eastAsia="lt-LT"/>
              </w:rPr>
              <w:t>communication</w:t>
            </w:r>
            <w:r>
              <w:rPr>
                <w:sz w:val="16"/>
                <w:lang w:eastAsia="lt-LT"/>
              </w:rPr>
              <w:t xml:space="preserve"> mechanisms were effective</w:t>
            </w:r>
            <w:r w:rsidRPr="0068581C">
              <w:rPr>
                <w:sz w:val="16"/>
                <w:lang w:eastAsia="lt-LT"/>
              </w:rPr>
              <w:t>.</w:t>
            </w:r>
          </w:p>
        </w:tc>
      </w:tr>
      <w:tr w:rsidR="002C0AF2" w14:paraId="24C4F6B5" w14:textId="77777777">
        <w:tc>
          <w:tcPr>
            <w:cnfStyle w:val="001000000000" w:firstRow="0" w:lastRow="0" w:firstColumn="1" w:lastColumn="0" w:oddVBand="0" w:evenVBand="0" w:oddHBand="0" w:evenHBand="0" w:firstRowFirstColumn="0" w:firstRowLastColumn="0" w:lastRowFirstColumn="0" w:lastRowLastColumn="0"/>
            <w:tcW w:w="1951" w:type="dxa"/>
            <w:vMerge/>
          </w:tcPr>
          <w:p w14:paraId="601A4EF0" w14:textId="77777777" w:rsidR="002C0AF2" w:rsidRPr="00040BBD" w:rsidRDefault="002C0AF2">
            <w:pPr>
              <w:rPr>
                <w:lang w:val="en-US" w:eastAsia="en-US"/>
              </w:rPr>
            </w:pPr>
          </w:p>
        </w:tc>
        <w:tc>
          <w:tcPr>
            <w:tcW w:w="2410" w:type="dxa"/>
          </w:tcPr>
          <w:p w14:paraId="6C5343CC" w14:textId="77777777" w:rsidR="002C0AF2" w:rsidRPr="0068581C"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 xml:space="preserve">To what extent were effective solutions found to challenges in </w:t>
            </w:r>
            <w:r>
              <w:rPr>
                <w:sz w:val="16"/>
                <w:lang w:eastAsia="lt-LT"/>
              </w:rPr>
              <w:t>programme</w:t>
            </w:r>
            <w:r w:rsidRPr="0068581C">
              <w:rPr>
                <w:sz w:val="16"/>
                <w:lang w:eastAsia="lt-LT"/>
              </w:rPr>
              <w:t xml:space="preserve"> implementation?</w:t>
            </w:r>
          </w:p>
        </w:tc>
        <w:tc>
          <w:tcPr>
            <w:tcW w:w="2126" w:type="dxa"/>
          </w:tcPr>
          <w:p w14:paraId="515CD78E" w14:textId="77777777" w:rsidR="002C0AF2" w:rsidRPr="0068581C"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Desk review of implementation reports</w:t>
            </w:r>
          </w:p>
          <w:p w14:paraId="71C63288" w14:textId="77777777" w:rsidR="002C0AF2" w:rsidRPr="0068581C"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Interview with staff</w:t>
            </w:r>
          </w:p>
        </w:tc>
        <w:tc>
          <w:tcPr>
            <w:tcW w:w="2794" w:type="dxa"/>
          </w:tcPr>
          <w:p w14:paraId="5B8D8457" w14:textId="77777777" w:rsidR="002C0AF2" w:rsidRPr="0068581C"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 xml:space="preserve">Examples of solutions to barriers identified in other questions, as listed in </w:t>
            </w:r>
            <w:r>
              <w:rPr>
                <w:sz w:val="16"/>
                <w:lang w:eastAsia="lt-LT"/>
              </w:rPr>
              <w:t>programme</w:t>
            </w:r>
            <w:r w:rsidRPr="0068581C">
              <w:rPr>
                <w:sz w:val="16"/>
                <w:lang w:eastAsia="lt-LT"/>
              </w:rPr>
              <w:t xml:space="preserve"> documents and mentioned by respondents.</w:t>
            </w:r>
          </w:p>
          <w:p w14:paraId="5F1ADE09" w14:textId="340826E5" w:rsidR="002C0AF2" w:rsidRPr="0068581C"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Extent to which respondents perceive that solutions to challenges were effective</w:t>
            </w:r>
            <w:r w:rsidR="00B52B6F">
              <w:rPr>
                <w:sz w:val="16"/>
                <w:lang w:eastAsia="lt-LT"/>
              </w:rPr>
              <w:t>.</w:t>
            </w:r>
          </w:p>
        </w:tc>
      </w:tr>
      <w:tr w:rsidR="002C0AF2" w14:paraId="1B19812E" w14:textId="77777777">
        <w:tc>
          <w:tcPr>
            <w:cnfStyle w:val="001000000000" w:firstRow="0" w:lastRow="0" w:firstColumn="1" w:lastColumn="0" w:oddVBand="0" w:evenVBand="0" w:oddHBand="0" w:evenHBand="0" w:firstRowFirstColumn="0" w:firstRowLastColumn="0" w:lastRowFirstColumn="0" w:lastRowLastColumn="0"/>
            <w:tcW w:w="1951" w:type="dxa"/>
          </w:tcPr>
          <w:p w14:paraId="333945C3" w14:textId="77777777" w:rsidR="002C0AF2" w:rsidRPr="00040BBD" w:rsidRDefault="002C0AF2">
            <w:pPr>
              <w:rPr>
                <w:lang w:val="en-US" w:eastAsia="en-US"/>
              </w:rPr>
            </w:pPr>
            <w:r>
              <w:rPr>
                <w:lang w:val="en-US" w:eastAsia="en-US"/>
              </w:rPr>
              <w:t xml:space="preserve">Were the monitoring mechanisms adequate to increase efficiency? </w:t>
            </w:r>
          </w:p>
        </w:tc>
        <w:tc>
          <w:tcPr>
            <w:tcW w:w="2410" w:type="dxa"/>
          </w:tcPr>
          <w:p w14:paraId="373612AC" w14:textId="77777777" w:rsidR="002C0AF2" w:rsidRPr="0068581C"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 xml:space="preserve">Did the </w:t>
            </w:r>
            <w:r>
              <w:rPr>
                <w:sz w:val="16"/>
                <w:lang w:eastAsia="lt-LT"/>
              </w:rPr>
              <w:t>programme</w:t>
            </w:r>
            <w:r w:rsidRPr="0068581C">
              <w:rPr>
                <w:sz w:val="16"/>
                <w:lang w:eastAsia="lt-LT"/>
              </w:rPr>
              <w:t xml:space="preserve"> management team employ a results-based and gender-based monitoring approach?</w:t>
            </w:r>
          </w:p>
        </w:tc>
        <w:tc>
          <w:tcPr>
            <w:tcW w:w="2126" w:type="dxa"/>
          </w:tcPr>
          <w:p w14:paraId="3077193E" w14:textId="77777777" w:rsidR="002C0AF2"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Desk review of reports and programme documentation</w:t>
            </w:r>
          </w:p>
          <w:p w14:paraId="6410214F" w14:textId="77777777" w:rsidR="002C0AF2" w:rsidRPr="0068581C"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Interviews with staff</w:t>
            </w:r>
          </w:p>
        </w:tc>
        <w:tc>
          <w:tcPr>
            <w:tcW w:w="2794" w:type="dxa"/>
          </w:tcPr>
          <w:p w14:paraId="59DABFF8" w14:textId="77777777" w:rsidR="002C0AF2" w:rsidRPr="0068581C"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Examples of results-based monitoring mentioned by staff and documentation.</w:t>
            </w:r>
          </w:p>
          <w:p w14:paraId="380378FE" w14:textId="77777777" w:rsidR="002C0AF2"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Examples of gender-based monitoring indicators.</w:t>
            </w:r>
          </w:p>
          <w:p w14:paraId="78457153" w14:textId="616B6858" w:rsidR="002C0AF2" w:rsidRPr="0068581C"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Extent to which respondents perceive that the M&amp;E approach was suitable to measure progress especially for gender equality</w:t>
            </w:r>
            <w:r w:rsidR="00B52B6F">
              <w:rPr>
                <w:sz w:val="16"/>
                <w:lang w:eastAsia="lt-LT"/>
              </w:rPr>
              <w:t>.</w:t>
            </w:r>
          </w:p>
        </w:tc>
      </w:tr>
    </w:tbl>
    <w:p w14:paraId="3C7D7749" w14:textId="77777777" w:rsidR="002C0AF2" w:rsidRDefault="002C0AF2" w:rsidP="002C0AF2">
      <w:pPr>
        <w:rPr>
          <w:lang w:eastAsia="en-US"/>
        </w:rPr>
      </w:pPr>
    </w:p>
    <w:p w14:paraId="625D9480" w14:textId="61809D10" w:rsidR="002C0AF2" w:rsidRDefault="002C0AF2" w:rsidP="003E1D98">
      <w:pPr>
        <w:pStyle w:val="Caption"/>
      </w:pPr>
      <w:bookmarkStart w:id="204" w:name="_Toc150960276"/>
      <w:bookmarkStart w:id="205" w:name="_Toc161300733"/>
      <w:r w:rsidRPr="00E24C22">
        <w:t xml:space="preserve">Table </w:t>
      </w:r>
      <w:r>
        <w:fldChar w:fldCharType="begin"/>
      </w:r>
      <w:r>
        <w:instrText xml:space="preserve"> SEQ Table \* ARABIC </w:instrText>
      </w:r>
      <w:r>
        <w:fldChar w:fldCharType="separate"/>
      </w:r>
      <w:r w:rsidR="00020DD9">
        <w:rPr>
          <w:noProof/>
        </w:rPr>
        <w:t>11</w:t>
      </w:r>
      <w:r>
        <w:rPr>
          <w:noProof/>
        </w:rPr>
        <w:fldChar w:fldCharType="end"/>
      </w:r>
      <w:r w:rsidRPr="00E24C22">
        <w:t>: evaluation questions for Potential Impact</w:t>
      </w:r>
      <w:bookmarkEnd w:id="204"/>
      <w:bookmarkEnd w:id="205"/>
    </w:p>
    <w:tbl>
      <w:tblPr>
        <w:tblStyle w:val="TableGrid"/>
        <w:tblW w:w="0" w:type="auto"/>
        <w:tblLook w:val="04A0" w:firstRow="1" w:lastRow="0" w:firstColumn="1" w:lastColumn="0" w:noHBand="0" w:noVBand="1"/>
      </w:tblPr>
      <w:tblGrid>
        <w:gridCol w:w="1862"/>
        <w:gridCol w:w="2580"/>
        <w:gridCol w:w="2152"/>
        <w:gridCol w:w="2794"/>
      </w:tblGrid>
      <w:tr w:rsidR="002C0AF2" w14:paraId="052143EF"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B16CB37" w14:textId="77777777" w:rsidR="002C0AF2" w:rsidRDefault="002C0AF2">
            <w:pPr>
              <w:rPr>
                <w:lang w:val="en-US" w:eastAsia="en-US"/>
              </w:rPr>
            </w:pPr>
            <w:r>
              <w:rPr>
                <w:lang w:val="en-US" w:eastAsia="en-US"/>
              </w:rPr>
              <w:t>questions</w:t>
            </w:r>
          </w:p>
        </w:tc>
        <w:tc>
          <w:tcPr>
            <w:tcW w:w="0" w:type="auto"/>
          </w:tcPr>
          <w:p w14:paraId="747ED937" w14:textId="77777777" w:rsidR="002C0AF2" w:rsidRDefault="002C0AF2">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sub-questions</w:t>
            </w:r>
          </w:p>
        </w:tc>
        <w:tc>
          <w:tcPr>
            <w:tcW w:w="2107" w:type="dxa"/>
          </w:tcPr>
          <w:p w14:paraId="416003D3" w14:textId="77777777" w:rsidR="002C0AF2" w:rsidRDefault="002C0AF2">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method</w:t>
            </w:r>
          </w:p>
        </w:tc>
        <w:tc>
          <w:tcPr>
            <w:tcW w:w="2794" w:type="dxa"/>
          </w:tcPr>
          <w:p w14:paraId="1B7F7E69" w14:textId="77777777" w:rsidR="002C0AF2" w:rsidRDefault="002C0AF2">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indicator</w:t>
            </w:r>
          </w:p>
        </w:tc>
      </w:tr>
      <w:tr w:rsidR="002C0AF2" w14:paraId="28F47C8B" w14:textId="77777777">
        <w:tc>
          <w:tcPr>
            <w:cnfStyle w:val="001000000000" w:firstRow="0" w:lastRow="0" w:firstColumn="1" w:lastColumn="0" w:oddVBand="0" w:evenVBand="0" w:oddHBand="0" w:evenHBand="0" w:firstRowFirstColumn="0" w:firstRowLastColumn="0" w:lastRowFirstColumn="0" w:lastRowLastColumn="0"/>
            <w:tcW w:w="0" w:type="auto"/>
            <w:vMerge w:val="restart"/>
          </w:tcPr>
          <w:p w14:paraId="6837EDBB" w14:textId="77777777" w:rsidR="002C0AF2" w:rsidRDefault="002C0AF2">
            <w:pPr>
              <w:rPr>
                <w:lang w:val="en-US" w:eastAsia="en-US"/>
              </w:rPr>
            </w:pPr>
            <w:r>
              <w:rPr>
                <w:lang w:val="en-US" w:eastAsia="en-US"/>
              </w:rPr>
              <w:t>To what extent are there signs of impact?</w:t>
            </w:r>
          </w:p>
        </w:tc>
        <w:tc>
          <w:tcPr>
            <w:tcW w:w="0" w:type="auto"/>
          </w:tcPr>
          <w:p w14:paraId="44A80AD5" w14:textId="77777777" w:rsidR="002C0AF2" w:rsidRPr="0068581C"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 xml:space="preserve">To what extent are there signs of improvement in </w:t>
            </w:r>
            <w:r w:rsidRPr="00301FDF">
              <w:rPr>
                <w:sz w:val="16"/>
                <w:lang w:eastAsia="lt-LT"/>
              </w:rPr>
              <w:t>migrant workers</w:t>
            </w:r>
            <w:r w:rsidRPr="0068581C">
              <w:rPr>
                <w:sz w:val="16"/>
                <w:lang w:eastAsia="lt-LT"/>
              </w:rPr>
              <w:t xml:space="preserve">’ working and living conditions, including women (home or abroad)? </w:t>
            </w:r>
          </w:p>
        </w:tc>
        <w:tc>
          <w:tcPr>
            <w:tcW w:w="2107" w:type="dxa"/>
          </w:tcPr>
          <w:p w14:paraId="7DB4566E" w14:textId="77777777" w:rsidR="002C0AF2" w:rsidRPr="0068581C"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 xml:space="preserve">Desk research on </w:t>
            </w:r>
            <w:r>
              <w:rPr>
                <w:sz w:val="16"/>
                <w:lang w:eastAsia="lt-LT"/>
              </w:rPr>
              <w:t>programme</w:t>
            </w:r>
            <w:r w:rsidRPr="0068581C">
              <w:rPr>
                <w:sz w:val="16"/>
                <w:lang w:eastAsia="lt-LT"/>
              </w:rPr>
              <w:t xml:space="preserve"> reports</w:t>
            </w:r>
          </w:p>
          <w:p w14:paraId="0A64BDFD" w14:textId="77777777" w:rsidR="002C0AF2" w:rsidRPr="0068581C"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Interviews with stakeholders</w:t>
            </w:r>
          </w:p>
        </w:tc>
        <w:tc>
          <w:tcPr>
            <w:tcW w:w="2794" w:type="dxa"/>
          </w:tcPr>
          <w:p w14:paraId="55D9487C" w14:textId="77777777" w:rsidR="002C0AF2" w:rsidRPr="0068581C"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Examples and signs of impact</w:t>
            </w:r>
            <w:r>
              <w:rPr>
                <w:sz w:val="16"/>
                <w:lang w:eastAsia="lt-LT"/>
              </w:rPr>
              <w:t xml:space="preserve"> on </w:t>
            </w:r>
            <w:r w:rsidRPr="00301FDF">
              <w:rPr>
                <w:sz w:val="16"/>
                <w:lang w:eastAsia="lt-LT"/>
              </w:rPr>
              <w:t>migrant workers</w:t>
            </w:r>
            <w:r w:rsidRPr="00301FDF" w:rsidDel="00301FDF">
              <w:rPr>
                <w:sz w:val="16"/>
                <w:lang w:eastAsia="lt-LT"/>
              </w:rPr>
              <w:t xml:space="preserve"> </w:t>
            </w:r>
            <w:r>
              <w:rPr>
                <w:sz w:val="16"/>
                <w:lang w:eastAsia="lt-LT"/>
              </w:rPr>
              <w:t>(especially women)</w:t>
            </w:r>
            <w:r w:rsidRPr="0068581C">
              <w:rPr>
                <w:sz w:val="16"/>
                <w:lang w:eastAsia="lt-LT"/>
              </w:rPr>
              <w:t xml:space="preserve"> as reported in </w:t>
            </w:r>
            <w:r>
              <w:rPr>
                <w:sz w:val="16"/>
                <w:lang w:eastAsia="lt-LT"/>
              </w:rPr>
              <w:t>programme</w:t>
            </w:r>
            <w:r w:rsidRPr="0068581C">
              <w:rPr>
                <w:sz w:val="16"/>
                <w:lang w:eastAsia="lt-LT"/>
              </w:rPr>
              <w:t xml:space="preserve"> documentation</w:t>
            </w:r>
            <w:r>
              <w:rPr>
                <w:sz w:val="16"/>
                <w:lang w:eastAsia="lt-LT"/>
              </w:rPr>
              <w:t xml:space="preserve"> and </w:t>
            </w:r>
            <w:r w:rsidRPr="0068581C">
              <w:rPr>
                <w:sz w:val="16"/>
                <w:lang w:eastAsia="lt-LT"/>
              </w:rPr>
              <w:t>by respondents.</w:t>
            </w:r>
          </w:p>
          <w:p w14:paraId="0BBE9205" w14:textId="3AF531E6" w:rsidR="002C0AF2" w:rsidRPr="0068581C"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E</w:t>
            </w:r>
            <w:r w:rsidRPr="0068581C">
              <w:rPr>
                <w:sz w:val="16"/>
                <w:lang w:eastAsia="lt-LT"/>
              </w:rPr>
              <w:t xml:space="preserve">xtent to which respondents perceive that </w:t>
            </w:r>
            <w:r w:rsidRPr="00301FDF">
              <w:rPr>
                <w:sz w:val="16"/>
                <w:lang w:eastAsia="lt-LT"/>
              </w:rPr>
              <w:t>migrant workers</w:t>
            </w:r>
            <w:r>
              <w:rPr>
                <w:sz w:val="16"/>
                <w:lang w:eastAsia="lt-LT"/>
              </w:rPr>
              <w:t>’</w:t>
            </w:r>
            <w:r w:rsidRPr="0068581C">
              <w:rPr>
                <w:sz w:val="16"/>
                <w:lang w:eastAsia="lt-LT"/>
              </w:rPr>
              <w:t xml:space="preserve"> working and living conditions improved</w:t>
            </w:r>
          </w:p>
        </w:tc>
      </w:tr>
      <w:tr w:rsidR="002C0AF2" w14:paraId="29E393CA" w14:textId="77777777">
        <w:tc>
          <w:tcPr>
            <w:cnfStyle w:val="001000000000" w:firstRow="0" w:lastRow="0" w:firstColumn="1" w:lastColumn="0" w:oddVBand="0" w:evenVBand="0" w:oddHBand="0" w:evenHBand="0" w:firstRowFirstColumn="0" w:firstRowLastColumn="0" w:lastRowFirstColumn="0" w:lastRowLastColumn="0"/>
            <w:tcW w:w="0" w:type="auto"/>
            <w:vMerge/>
          </w:tcPr>
          <w:p w14:paraId="465AB936" w14:textId="77777777" w:rsidR="002C0AF2" w:rsidRDefault="002C0AF2">
            <w:pPr>
              <w:rPr>
                <w:lang w:val="en-US" w:eastAsia="en-US"/>
              </w:rPr>
            </w:pPr>
          </w:p>
        </w:tc>
        <w:tc>
          <w:tcPr>
            <w:tcW w:w="0" w:type="auto"/>
          </w:tcPr>
          <w:p w14:paraId="218028DB" w14:textId="77777777" w:rsidR="002C0AF2" w:rsidRPr="0068581C"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 xml:space="preserve">To what extent are there signs of strengthened collaboration among CPMSs? </w:t>
            </w:r>
          </w:p>
        </w:tc>
        <w:tc>
          <w:tcPr>
            <w:tcW w:w="2107" w:type="dxa"/>
          </w:tcPr>
          <w:p w14:paraId="4CAC2409" w14:textId="77777777" w:rsidR="002C0AF2" w:rsidRPr="0068581C"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 xml:space="preserve">Desk research on </w:t>
            </w:r>
            <w:r>
              <w:rPr>
                <w:sz w:val="16"/>
                <w:lang w:eastAsia="lt-LT"/>
              </w:rPr>
              <w:t>programme</w:t>
            </w:r>
            <w:r w:rsidRPr="0068581C">
              <w:rPr>
                <w:sz w:val="16"/>
                <w:lang w:eastAsia="lt-LT"/>
              </w:rPr>
              <w:t xml:space="preserve"> reports</w:t>
            </w:r>
          </w:p>
          <w:p w14:paraId="02EF5C3E" w14:textId="77777777" w:rsidR="002C0AF2" w:rsidRPr="0068581C"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Interviews with stakeholders</w:t>
            </w:r>
          </w:p>
          <w:p w14:paraId="33B26A60" w14:textId="77777777" w:rsidR="002C0AF2" w:rsidRPr="0068581C"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Surveys</w:t>
            </w:r>
          </w:p>
          <w:p w14:paraId="5EA7B307" w14:textId="77777777" w:rsidR="002C0AF2" w:rsidRPr="0068581C"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Case study</w:t>
            </w:r>
          </w:p>
        </w:tc>
        <w:tc>
          <w:tcPr>
            <w:tcW w:w="2794" w:type="dxa"/>
          </w:tcPr>
          <w:p w14:paraId="628BEF54" w14:textId="77777777" w:rsidR="002C0AF2" w:rsidRPr="0068581C"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Examples and signs of impact for improved cooperation and policy coherence among CPMSs for fair and ethical migration</w:t>
            </w:r>
            <w:r>
              <w:rPr>
                <w:sz w:val="16"/>
                <w:lang w:eastAsia="lt-LT"/>
              </w:rPr>
              <w:t xml:space="preserve"> as listed on programme documentation and by respondents</w:t>
            </w:r>
            <w:r w:rsidRPr="0068581C">
              <w:rPr>
                <w:sz w:val="16"/>
                <w:lang w:eastAsia="lt-LT"/>
              </w:rPr>
              <w:t>.</w:t>
            </w:r>
          </w:p>
          <w:p w14:paraId="2D6956EA" w14:textId="77777777" w:rsidR="002C0AF2" w:rsidRPr="0068581C"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Extent to which informants perceive that there is an improvement in cooperation and policy coherence among CPMSs for fair and ethical migration.</w:t>
            </w:r>
          </w:p>
          <w:p w14:paraId="3D3809FA" w14:textId="77777777" w:rsidR="002C0AF2" w:rsidRPr="0068581C"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68581C">
              <w:rPr>
                <w:sz w:val="16"/>
                <w:lang w:eastAsia="lt-LT"/>
              </w:rPr>
              <w:t>% of respondents (government officials) who believe that there is an improved cooperation and policy coherence among CPMSs for fair and ethical migration</w:t>
            </w:r>
          </w:p>
        </w:tc>
      </w:tr>
      <w:tr w:rsidR="002C0AF2" w14:paraId="190F0866" w14:textId="77777777">
        <w:tc>
          <w:tcPr>
            <w:cnfStyle w:val="001000000000" w:firstRow="0" w:lastRow="0" w:firstColumn="1" w:lastColumn="0" w:oddVBand="0" w:evenVBand="0" w:oddHBand="0" w:evenHBand="0" w:firstRowFirstColumn="0" w:firstRowLastColumn="0" w:lastRowFirstColumn="0" w:lastRowLastColumn="0"/>
            <w:tcW w:w="0" w:type="auto"/>
            <w:vMerge/>
          </w:tcPr>
          <w:p w14:paraId="1AA9694D" w14:textId="77777777" w:rsidR="002C0AF2" w:rsidRDefault="002C0AF2">
            <w:pPr>
              <w:rPr>
                <w:lang w:val="en-US" w:eastAsia="en-US"/>
              </w:rPr>
            </w:pPr>
          </w:p>
        </w:tc>
        <w:tc>
          <w:tcPr>
            <w:tcW w:w="0" w:type="auto"/>
          </w:tcPr>
          <w:p w14:paraId="70397C4C" w14:textId="77777777" w:rsidR="002C0AF2" w:rsidRPr="002F05C5"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2F05C5">
              <w:rPr>
                <w:sz w:val="16"/>
                <w:lang w:eastAsia="lt-LT"/>
              </w:rPr>
              <w:t xml:space="preserve">What factors (may) have contributed to the (signs of) impact? </w:t>
            </w:r>
          </w:p>
        </w:tc>
        <w:tc>
          <w:tcPr>
            <w:tcW w:w="2107" w:type="dxa"/>
          </w:tcPr>
          <w:p w14:paraId="68625AD4" w14:textId="77777777" w:rsidR="002C0AF2" w:rsidRPr="002F05C5"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2F05C5">
              <w:rPr>
                <w:sz w:val="16"/>
                <w:lang w:eastAsia="lt-LT"/>
              </w:rPr>
              <w:t xml:space="preserve">Desk research on </w:t>
            </w:r>
            <w:r>
              <w:rPr>
                <w:sz w:val="16"/>
                <w:lang w:eastAsia="lt-LT"/>
              </w:rPr>
              <w:t>programme</w:t>
            </w:r>
            <w:r w:rsidRPr="002F05C5">
              <w:rPr>
                <w:sz w:val="16"/>
                <w:lang w:eastAsia="lt-LT"/>
              </w:rPr>
              <w:t xml:space="preserve"> reports</w:t>
            </w:r>
          </w:p>
          <w:p w14:paraId="20437486" w14:textId="77777777" w:rsidR="002C0AF2" w:rsidRPr="002F05C5"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2F05C5">
              <w:rPr>
                <w:sz w:val="16"/>
                <w:lang w:eastAsia="lt-LT"/>
              </w:rPr>
              <w:t>Interviews with stakeholders</w:t>
            </w:r>
          </w:p>
          <w:p w14:paraId="56D9F5AC" w14:textId="77777777" w:rsidR="002C0AF2" w:rsidRPr="002F05C5"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2F05C5">
              <w:rPr>
                <w:sz w:val="16"/>
                <w:lang w:eastAsia="lt-LT"/>
              </w:rPr>
              <w:t>Case studies</w:t>
            </w:r>
          </w:p>
        </w:tc>
        <w:tc>
          <w:tcPr>
            <w:tcW w:w="2794" w:type="dxa"/>
          </w:tcPr>
          <w:p w14:paraId="02B29BC8" w14:textId="2FD76B2D" w:rsidR="002C0AF2" w:rsidRPr="002F05C5"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2F05C5">
              <w:rPr>
                <w:sz w:val="16"/>
                <w:lang w:eastAsia="lt-LT"/>
              </w:rPr>
              <w:t xml:space="preserve">Factors that influenced impact most commonly noted in </w:t>
            </w:r>
            <w:r>
              <w:rPr>
                <w:sz w:val="16"/>
                <w:lang w:eastAsia="lt-LT"/>
              </w:rPr>
              <w:t>programme</w:t>
            </w:r>
            <w:r w:rsidRPr="002F05C5">
              <w:rPr>
                <w:sz w:val="16"/>
                <w:lang w:eastAsia="lt-LT"/>
              </w:rPr>
              <w:t xml:space="preserve"> reports and by respondents</w:t>
            </w:r>
          </w:p>
        </w:tc>
      </w:tr>
      <w:tr w:rsidR="002C0AF2" w14:paraId="49C3E83B" w14:textId="77777777">
        <w:tc>
          <w:tcPr>
            <w:cnfStyle w:val="001000000000" w:firstRow="0" w:lastRow="0" w:firstColumn="1" w:lastColumn="0" w:oddVBand="0" w:evenVBand="0" w:oddHBand="0" w:evenHBand="0" w:firstRowFirstColumn="0" w:firstRowLastColumn="0" w:lastRowFirstColumn="0" w:lastRowLastColumn="0"/>
            <w:tcW w:w="0" w:type="auto"/>
            <w:vMerge w:val="restart"/>
          </w:tcPr>
          <w:p w14:paraId="70C1E222" w14:textId="77777777" w:rsidR="002C0AF2" w:rsidRDefault="002C0AF2">
            <w:pPr>
              <w:rPr>
                <w:lang w:val="en-US" w:eastAsia="en-US"/>
              </w:rPr>
            </w:pPr>
            <w:r>
              <w:rPr>
                <w:lang w:val="en-US" w:eastAsia="en-US"/>
              </w:rPr>
              <w:t xml:space="preserve">To what extent were there unintended impacts? </w:t>
            </w:r>
          </w:p>
        </w:tc>
        <w:tc>
          <w:tcPr>
            <w:tcW w:w="0" w:type="auto"/>
          </w:tcPr>
          <w:p w14:paraId="590D2238" w14:textId="77777777" w:rsidR="002C0AF2" w:rsidRPr="002F05C5"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2F05C5">
              <w:rPr>
                <w:sz w:val="16"/>
                <w:lang w:eastAsia="lt-LT"/>
              </w:rPr>
              <w:t xml:space="preserve">To what extent were there unintended negative or positive impacts? </w:t>
            </w:r>
          </w:p>
        </w:tc>
        <w:tc>
          <w:tcPr>
            <w:tcW w:w="2107" w:type="dxa"/>
          </w:tcPr>
          <w:p w14:paraId="67E69F86" w14:textId="77777777" w:rsidR="002C0AF2" w:rsidRPr="002F05C5"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2F05C5">
              <w:rPr>
                <w:sz w:val="16"/>
                <w:lang w:eastAsia="lt-LT"/>
              </w:rPr>
              <w:t xml:space="preserve">Desk research on </w:t>
            </w:r>
            <w:r>
              <w:rPr>
                <w:sz w:val="16"/>
                <w:lang w:eastAsia="lt-LT"/>
              </w:rPr>
              <w:t>programme</w:t>
            </w:r>
            <w:r w:rsidRPr="002F05C5">
              <w:rPr>
                <w:sz w:val="16"/>
                <w:lang w:eastAsia="lt-LT"/>
              </w:rPr>
              <w:t xml:space="preserve"> reports</w:t>
            </w:r>
          </w:p>
          <w:p w14:paraId="1582C813" w14:textId="77777777" w:rsidR="002C0AF2" w:rsidRPr="002F05C5"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2F05C5">
              <w:rPr>
                <w:sz w:val="16"/>
                <w:lang w:eastAsia="lt-LT"/>
              </w:rPr>
              <w:t>Interviews with stakeholders</w:t>
            </w:r>
          </w:p>
          <w:p w14:paraId="5542460F" w14:textId="77777777" w:rsidR="002C0AF2" w:rsidRPr="002F05C5"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2F05C5">
              <w:rPr>
                <w:sz w:val="16"/>
                <w:lang w:eastAsia="lt-LT"/>
              </w:rPr>
              <w:t>Case studies</w:t>
            </w:r>
          </w:p>
        </w:tc>
        <w:tc>
          <w:tcPr>
            <w:tcW w:w="2794" w:type="dxa"/>
          </w:tcPr>
          <w:p w14:paraId="6A86A063" w14:textId="77777777" w:rsidR="002C0AF2" w:rsidRPr="002F05C5"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2F05C5">
              <w:rPr>
                <w:sz w:val="16"/>
                <w:lang w:eastAsia="lt-LT"/>
              </w:rPr>
              <w:t xml:space="preserve">Examples and signs of unexpected impact most commonly noted in </w:t>
            </w:r>
            <w:r>
              <w:rPr>
                <w:sz w:val="16"/>
                <w:lang w:eastAsia="lt-LT"/>
              </w:rPr>
              <w:t>programme</w:t>
            </w:r>
            <w:r w:rsidRPr="002F05C5">
              <w:rPr>
                <w:sz w:val="16"/>
                <w:lang w:eastAsia="lt-LT"/>
              </w:rPr>
              <w:t xml:space="preserve"> reports and by informants</w:t>
            </w:r>
          </w:p>
        </w:tc>
      </w:tr>
      <w:tr w:rsidR="002C0AF2" w14:paraId="55B7D79B" w14:textId="77777777">
        <w:tc>
          <w:tcPr>
            <w:cnfStyle w:val="001000000000" w:firstRow="0" w:lastRow="0" w:firstColumn="1" w:lastColumn="0" w:oddVBand="0" w:evenVBand="0" w:oddHBand="0" w:evenHBand="0" w:firstRowFirstColumn="0" w:firstRowLastColumn="0" w:lastRowFirstColumn="0" w:lastRowLastColumn="0"/>
            <w:tcW w:w="0" w:type="auto"/>
            <w:vMerge/>
          </w:tcPr>
          <w:p w14:paraId="7BB0F958" w14:textId="77777777" w:rsidR="002C0AF2" w:rsidRDefault="002C0AF2">
            <w:pPr>
              <w:rPr>
                <w:lang w:val="en-US" w:eastAsia="en-US"/>
              </w:rPr>
            </w:pPr>
          </w:p>
        </w:tc>
        <w:tc>
          <w:tcPr>
            <w:tcW w:w="0" w:type="auto"/>
          </w:tcPr>
          <w:p w14:paraId="4F5AA3F9" w14:textId="77777777" w:rsidR="002C0AF2" w:rsidRPr="002F05C5"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2F05C5">
              <w:rPr>
                <w:sz w:val="16"/>
                <w:lang w:eastAsia="lt-LT"/>
              </w:rPr>
              <w:t>What factors contributed to the unintended negative or positive impacts?</w:t>
            </w:r>
          </w:p>
        </w:tc>
        <w:tc>
          <w:tcPr>
            <w:tcW w:w="2107" w:type="dxa"/>
          </w:tcPr>
          <w:p w14:paraId="63515CCC" w14:textId="77777777" w:rsidR="002C0AF2" w:rsidRPr="002F05C5"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2F05C5">
              <w:rPr>
                <w:sz w:val="16"/>
                <w:lang w:eastAsia="lt-LT"/>
              </w:rPr>
              <w:t xml:space="preserve">Desk research on </w:t>
            </w:r>
            <w:r>
              <w:rPr>
                <w:sz w:val="16"/>
                <w:lang w:eastAsia="lt-LT"/>
              </w:rPr>
              <w:t>programme</w:t>
            </w:r>
            <w:r w:rsidRPr="002F05C5">
              <w:rPr>
                <w:sz w:val="16"/>
                <w:lang w:eastAsia="lt-LT"/>
              </w:rPr>
              <w:t xml:space="preserve"> reports</w:t>
            </w:r>
          </w:p>
          <w:p w14:paraId="4361FA0A" w14:textId="77777777" w:rsidR="002C0AF2" w:rsidRPr="002F05C5"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2F05C5">
              <w:rPr>
                <w:sz w:val="16"/>
                <w:lang w:eastAsia="lt-LT"/>
              </w:rPr>
              <w:t>Interviews with stakeholders</w:t>
            </w:r>
          </w:p>
          <w:p w14:paraId="20C23C1C" w14:textId="77777777" w:rsidR="002C0AF2" w:rsidRPr="002F05C5"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2F05C5">
              <w:rPr>
                <w:sz w:val="16"/>
                <w:lang w:eastAsia="lt-LT"/>
              </w:rPr>
              <w:t>Case studies</w:t>
            </w:r>
          </w:p>
        </w:tc>
        <w:tc>
          <w:tcPr>
            <w:tcW w:w="2794" w:type="dxa"/>
          </w:tcPr>
          <w:p w14:paraId="5688B5EB" w14:textId="763771A4" w:rsidR="002C0AF2" w:rsidRPr="002F05C5"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2F05C5">
              <w:rPr>
                <w:sz w:val="16"/>
                <w:lang w:eastAsia="lt-LT"/>
              </w:rPr>
              <w:t xml:space="preserve">Factors contributing to unexpected impact most commonly noted in </w:t>
            </w:r>
            <w:r>
              <w:rPr>
                <w:sz w:val="16"/>
                <w:lang w:eastAsia="lt-LT"/>
              </w:rPr>
              <w:t>programme</w:t>
            </w:r>
            <w:r w:rsidRPr="002F05C5">
              <w:rPr>
                <w:sz w:val="16"/>
                <w:lang w:eastAsia="lt-LT"/>
              </w:rPr>
              <w:t xml:space="preserve"> reports and by informants</w:t>
            </w:r>
          </w:p>
        </w:tc>
      </w:tr>
      <w:tr w:rsidR="002C0AF2" w14:paraId="794BB84C" w14:textId="77777777">
        <w:tc>
          <w:tcPr>
            <w:cnfStyle w:val="001000000000" w:firstRow="0" w:lastRow="0" w:firstColumn="1" w:lastColumn="0" w:oddVBand="0" w:evenVBand="0" w:oddHBand="0" w:evenHBand="0" w:firstRowFirstColumn="0" w:firstRowLastColumn="0" w:lastRowFirstColumn="0" w:lastRowLastColumn="0"/>
            <w:tcW w:w="0" w:type="auto"/>
            <w:vMerge w:val="restart"/>
          </w:tcPr>
          <w:p w14:paraId="08D729FB" w14:textId="77777777" w:rsidR="002C0AF2" w:rsidRDefault="002C0AF2">
            <w:pPr>
              <w:rPr>
                <w:lang w:val="en-US" w:eastAsia="en-US"/>
              </w:rPr>
            </w:pPr>
            <w:r>
              <w:rPr>
                <w:lang w:val="en-US" w:eastAsia="en-US"/>
              </w:rPr>
              <w:t>To what extent are there signs of impact on the work of non-state actors?</w:t>
            </w:r>
          </w:p>
        </w:tc>
        <w:tc>
          <w:tcPr>
            <w:tcW w:w="0" w:type="auto"/>
          </w:tcPr>
          <w:p w14:paraId="41723F66" w14:textId="77777777" w:rsidR="002C0AF2" w:rsidRPr="002F05C5"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2F05C5">
              <w:rPr>
                <w:sz w:val="16"/>
                <w:lang w:eastAsia="lt-LT"/>
              </w:rPr>
              <w:t>To what extent are there signs of impact on the work of non-state actors (CSOs/TUs/employer organisations)?</w:t>
            </w:r>
          </w:p>
        </w:tc>
        <w:tc>
          <w:tcPr>
            <w:tcW w:w="2107" w:type="dxa"/>
          </w:tcPr>
          <w:p w14:paraId="56F71541" w14:textId="77777777" w:rsidR="002C0AF2" w:rsidRPr="002F05C5"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2F05C5">
              <w:rPr>
                <w:sz w:val="16"/>
                <w:lang w:eastAsia="lt-LT"/>
              </w:rPr>
              <w:t xml:space="preserve">Desk research on </w:t>
            </w:r>
            <w:r>
              <w:rPr>
                <w:sz w:val="16"/>
                <w:lang w:eastAsia="lt-LT"/>
              </w:rPr>
              <w:t>programme</w:t>
            </w:r>
            <w:r w:rsidRPr="002F05C5">
              <w:rPr>
                <w:sz w:val="16"/>
                <w:lang w:eastAsia="lt-LT"/>
              </w:rPr>
              <w:t xml:space="preserve"> reports</w:t>
            </w:r>
          </w:p>
          <w:p w14:paraId="5FF7395A" w14:textId="77777777" w:rsidR="002C0AF2" w:rsidRPr="002F05C5"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2F05C5">
              <w:rPr>
                <w:sz w:val="16"/>
                <w:lang w:eastAsia="lt-LT"/>
              </w:rPr>
              <w:t>Interviews with non-state actors (CSOs/TUs/employer organisations)</w:t>
            </w:r>
          </w:p>
        </w:tc>
        <w:tc>
          <w:tcPr>
            <w:tcW w:w="2794" w:type="dxa"/>
          </w:tcPr>
          <w:p w14:paraId="2A600A43" w14:textId="77777777" w:rsidR="002C0AF2"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2F05C5">
              <w:rPr>
                <w:sz w:val="16"/>
                <w:lang w:eastAsia="lt-LT"/>
              </w:rPr>
              <w:t>Examples of new practices</w:t>
            </w:r>
            <w:r>
              <w:rPr>
                <w:sz w:val="16"/>
                <w:lang w:eastAsia="lt-LT"/>
              </w:rPr>
              <w:t xml:space="preserve"> adopted</w:t>
            </w:r>
            <w:r w:rsidRPr="002F05C5">
              <w:rPr>
                <w:sz w:val="16"/>
                <w:lang w:eastAsia="lt-LT"/>
              </w:rPr>
              <w:t xml:space="preserve"> based on GOALS noted by non-state actors.</w:t>
            </w:r>
          </w:p>
          <w:p w14:paraId="41767AA4" w14:textId="77777777" w:rsidR="002C0AF2" w:rsidRPr="002F05C5"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Extent to which respondents perceive that GOALS impacted the work of non-state actors</w:t>
            </w:r>
          </w:p>
        </w:tc>
      </w:tr>
      <w:tr w:rsidR="002C0AF2" w14:paraId="682D07B0" w14:textId="77777777">
        <w:tc>
          <w:tcPr>
            <w:cnfStyle w:val="001000000000" w:firstRow="0" w:lastRow="0" w:firstColumn="1" w:lastColumn="0" w:oddVBand="0" w:evenVBand="0" w:oddHBand="0" w:evenHBand="0" w:firstRowFirstColumn="0" w:firstRowLastColumn="0" w:lastRowFirstColumn="0" w:lastRowLastColumn="0"/>
            <w:tcW w:w="0" w:type="auto"/>
            <w:vMerge/>
          </w:tcPr>
          <w:p w14:paraId="68EA29D4" w14:textId="77777777" w:rsidR="002C0AF2" w:rsidRDefault="002C0AF2">
            <w:pPr>
              <w:rPr>
                <w:lang w:val="en-US" w:eastAsia="en-US"/>
              </w:rPr>
            </w:pPr>
          </w:p>
        </w:tc>
        <w:tc>
          <w:tcPr>
            <w:tcW w:w="0" w:type="auto"/>
          </w:tcPr>
          <w:p w14:paraId="7A538B58" w14:textId="77777777" w:rsidR="002C0AF2" w:rsidRPr="002F05C5"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2F05C5">
              <w:rPr>
                <w:sz w:val="16"/>
                <w:lang w:eastAsia="lt-LT"/>
              </w:rPr>
              <w:t>To what extent are there signs of impact on the work of PUNOs (including work on gender equality)?</w:t>
            </w:r>
          </w:p>
        </w:tc>
        <w:tc>
          <w:tcPr>
            <w:tcW w:w="2107" w:type="dxa"/>
          </w:tcPr>
          <w:p w14:paraId="7215AD4C" w14:textId="77777777" w:rsidR="002C0AF2" w:rsidRPr="002F05C5"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2F05C5">
              <w:rPr>
                <w:sz w:val="16"/>
                <w:lang w:eastAsia="lt-LT"/>
              </w:rPr>
              <w:t xml:space="preserve">Desk research on </w:t>
            </w:r>
            <w:r>
              <w:rPr>
                <w:sz w:val="16"/>
                <w:lang w:eastAsia="lt-LT"/>
              </w:rPr>
              <w:t>programme</w:t>
            </w:r>
            <w:r w:rsidRPr="002F05C5">
              <w:rPr>
                <w:sz w:val="16"/>
                <w:lang w:eastAsia="lt-LT"/>
              </w:rPr>
              <w:t xml:space="preserve"> reports </w:t>
            </w:r>
          </w:p>
          <w:p w14:paraId="44A6200A" w14:textId="77777777" w:rsidR="002C0AF2" w:rsidRPr="002F05C5"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2F05C5">
              <w:rPr>
                <w:sz w:val="16"/>
                <w:lang w:eastAsia="lt-LT"/>
              </w:rPr>
              <w:t>Interviews with PUNOs</w:t>
            </w:r>
          </w:p>
        </w:tc>
        <w:tc>
          <w:tcPr>
            <w:tcW w:w="2794" w:type="dxa"/>
          </w:tcPr>
          <w:p w14:paraId="3427FAF9" w14:textId="77777777" w:rsidR="002C0AF2"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2F05C5">
              <w:rPr>
                <w:sz w:val="16"/>
                <w:lang w:eastAsia="lt-LT"/>
              </w:rPr>
              <w:t xml:space="preserve">Examples of new practices </w:t>
            </w:r>
            <w:r>
              <w:rPr>
                <w:sz w:val="16"/>
                <w:lang w:eastAsia="lt-LT"/>
              </w:rPr>
              <w:t xml:space="preserve">adopted </w:t>
            </w:r>
            <w:r w:rsidRPr="002F05C5">
              <w:rPr>
                <w:sz w:val="16"/>
                <w:lang w:eastAsia="lt-LT"/>
              </w:rPr>
              <w:t>based on GOALS noted by PUNOs.</w:t>
            </w:r>
          </w:p>
          <w:p w14:paraId="7CD3E60A" w14:textId="77777777" w:rsidR="002C0AF2" w:rsidRPr="002F05C5"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Extent to which respondents perceive that GOALS impacted the work of PUNOs</w:t>
            </w:r>
          </w:p>
        </w:tc>
      </w:tr>
    </w:tbl>
    <w:p w14:paraId="228CE719" w14:textId="02E87931" w:rsidR="002C0AF2" w:rsidRPr="00B00CEC" w:rsidRDefault="002C0AF2" w:rsidP="002C0AF2">
      <w:pPr>
        <w:rPr>
          <w:rFonts w:cstheme="minorHAnsi"/>
          <w:szCs w:val="20"/>
          <w:lang w:val="en-US"/>
        </w:rPr>
      </w:pPr>
      <w:r>
        <w:rPr>
          <w:rFonts w:cstheme="minorHAnsi"/>
          <w:szCs w:val="20"/>
          <w:lang w:val="en-US"/>
        </w:rPr>
        <w:br/>
      </w:r>
    </w:p>
    <w:p w14:paraId="128A5CBD" w14:textId="67A6AB1E" w:rsidR="002C0AF2" w:rsidRDefault="002C0AF2" w:rsidP="003E1D98">
      <w:pPr>
        <w:pStyle w:val="Caption"/>
      </w:pPr>
      <w:bookmarkStart w:id="206" w:name="_Ref161049179"/>
      <w:bookmarkStart w:id="207" w:name="_Toc150960277"/>
      <w:bookmarkStart w:id="208" w:name="_Toc161300734"/>
      <w:r w:rsidRPr="00E24C22">
        <w:t xml:space="preserve">Table </w:t>
      </w:r>
      <w:r>
        <w:fldChar w:fldCharType="begin"/>
      </w:r>
      <w:r>
        <w:instrText xml:space="preserve"> SEQ Table \* ARABIC </w:instrText>
      </w:r>
      <w:r>
        <w:fldChar w:fldCharType="separate"/>
      </w:r>
      <w:r w:rsidR="00020DD9">
        <w:rPr>
          <w:noProof/>
        </w:rPr>
        <w:t>12</w:t>
      </w:r>
      <w:r>
        <w:rPr>
          <w:noProof/>
        </w:rPr>
        <w:fldChar w:fldCharType="end"/>
      </w:r>
      <w:bookmarkEnd w:id="206"/>
      <w:r w:rsidRPr="00E24C22">
        <w:t>: evaluation questions for sustainability</w:t>
      </w:r>
      <w:bookmarkEnd w:id="207"/>
      <w:bookmarkEnd w:id="208"/>
    </w:p>
    <w:tbl>
      <w:tblPr>
        <w:tblStyle w:val="TableGrid"/>
        <w:tblW w:w="0" w:type="auto"/>
        <w:tblLook w:val="04A0" w:firstRow="1" w:lastRow="0" w:firstColumn="1" w:lastColumn="0" w:noHBand="0" w:noVBand="1"/>
      </w:tblPr>
      <w:tblGrid>
        <w:gridCol w:w="1809"/>
        <w:gridCol w:w="2552"/>
        <w:gridCol w:w="2268"/>
        <w:gridCol w:w="2652"/>
      </w:tblGrid>
      <w:tr w:rsidR="002C0AF2" w14:paraId="6DF6B66B"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Pr>
          <w:p w14:paraId="61146A0B" w14:textId="77777777" w:rsidR="002C0AF2" w:rsidRPr="000D420F" w:rsidRDefault="002C0AF2">
            <w:pPr>
              <w:rPr>
                <w:lang w:eastAsia="en-US"/>
              </w:rPr>
            </w:pPr>
            <w:r>
              <w:rPr>
                <w:lang w:val="en-US" w:eastAsia="en-US"/>
              </w:rPr>
              <w:t>questions</w:t>
            </w:r>
          </w:p>
        </w:tc>
        <w:tc>
          <w:tcPr>
            <w:tcW w:w="2552" w:type="dxa"/>
          </w:tcPr>
          <w:p w14:paraId="6735085A" w14:textId="77777777" w:rsidR="002C0AF2" w:rsidRDefault="002C0AF2">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sub-questions</w:t>
            </w:r>
          </w:p>
        </w:tc>
        <w:tc>
          <w:tcPr>
            <w:tcW w:w="2268" w:type="dxa"/>
          </w:tcPr>
          <w:p w14:paraId="788E5529" w14:textId="77777777" w:rsidR="002C0AF2" w:rsidRDefault="002C0AF2">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method</w:t>
            </w:r>
          </w:p>
        </w:tc>
        <w:tc>
          <w:tcPr>
            <w:tcW w:w="2652" w:type="dxa"/>
          </w:tcPr>
          <w:p w14:paraId="0765F864" w14:textId="77777777" w:rsidR="002C0AF2" w:rsidRDefault="002C0AF2">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indicator</w:t>
            </w:r>
          </w:p>
        </w:tc>
      </w:tr>
      <w:tr w:rsidR="002C0AF2" w14:paraId="196E5C11" w14:textId="77777777">
        <w:tc>
          <w:tcPr>
            <w:cnfStyle w:val="001000000000" w:firstRow="0" w:lastRow="0" w:firstColumn="1" w:lastColumn="0" w:oddVBand="0" w:evenVBand="0" w:oddHBand="0" w:evenHBand="0" w:firstRowFirstColumn="0" w:firstRowLastColumn="0" w:lastRowFirstColumn="0" w:lastRowLastColumn="0"/>
            <w:tcW w:w="1809" w:type="dxa"/>
            <w:vMerge w:val="restart"/>
          </w:tcPr>
          <w:p w14:paraId="2CC11983" w14:textId="77777777" w:rsidR="002C0AF2" w:rsidRPr="00C47E87" w:rsidRDefault="002C0AF2">
            <w:pPr>
              <w:rPr>
                <w:lang w:val="en-US" w:eastAsia="en-US"/>
              </w:rPr>
            </w:pPr>
            <w:r w:rsidRPr="00C47E87">
              <w:rPr>
                <w:lang w:val="en-US" w:eastAsia="en-US"/>
              </w:rPr>
              <w:t xml:space="preserve">To what extent is the </w:t>
            </w:r>
            <w:r>
              <w:rPr>
                <w:lang w:val="en-US" w:eastAsia="en-US"/>
              </w:rPr>
              <w:t>programme</w:t>
            </w:r>
            <w:r w:rsidRPr="00C47E87">
              <w:rPr>
                <w:lang w:val="en-US" w:eastAsia="en-US"/>
              </w:rPr>
              <w:t xml:space="preserve"> likely to be sustainable?</w:t>
            </w:r>
          </w:p>
        </w:tc>
        <w:tc>
          <w:tcPr>
            <w:tcW w:w="2552" w:type="dxa"/>
          </w:tcPr>
          <w:p w14:paraId="06FC8D23" w14:textId="77777777" w:rsidR="002C0AF2" w:rsidRPr="002F05C5"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2F05C5">
              <w:rPr>
                <w:sz w:val="16"/>
                <w:lang w:eastAsia="lt-LT"/>
              </w:rPr>
              <w:t>To what extent do the CPMSs have sufficient ownership of the programme results?</w:t>
            </w:r>
          </w:p>
        </w:tc>
        <w:tc>
          <w:tcPr>
            <w:tcW w:w="2268" w:type="dxa"/>
          </w:tcPr>
          <w:p w14:paraId="21BF2353" w14:textId="77777777" w:rsidR="002C0AF2" w:rsidRPr="002F05C5"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2F05C5">
              <w:rPr>
                <w:sz w:val="16"/>
                <w:lang w:eastAsia="lt-LT"/>
              </w:rPr>
              <w:t xml:space="preserve">Desk research on </w:t>
            </w:r>
            <w:r>
              <w:rPr>
                <w:sz w:val="16"/>
                <w:lang w:eastAsia="lt-LT"/>
              </w:rPr>
              <w:t>programme</w:t>
            </w:r>
            <w:r w:rsidRPr="002F05C5">
              <w:rPr>
                <w:sz w:val="16"/>
                <w:lang w:eastAsia="lt-LT"/>
              </w:rPr>
              <w:t xml:space="preserve"> reports </w:t>
            </w:r>
          </w:p>
          <w:p w14:paraId="3CBAF60D" w14:textId="77777777" w:rsidR="002C0AF2" w:rsidRPr="002F05C5"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2F05C5">
              <w:rPr>
                <w:sz w:val="16"/>
                <w:lang w:eastAsia="lt-LT"/>
              </w:rPr>
              <w:t xml:space="preserve">Interview with government officials </w:t>
            </w:r>
          </w:p>
          <w:p w14:paraId="6B7E34D3" w14:textId="77777777" w:rsidR="002C0AF2" w:rsidRPr="002F05C5"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2F05C5">
              <w:rPr>
                <w:sz w:val="16"/>
                <w:lang w:eastAsia="lt-LT"/>
              </w:rPr>
              <w:t>Survey</w:t>
            </w:r>
          </w:p>
        </w:tc>
        <w:tc>
          <w:tcPr>
            <w:tcW w:w="2652" w:type="dxa"/>
          </w:tcPr>
          <w:p w14:paraId="63BD7644" w14:textId="77777777" w:rsidR="002C0AF2" w:rsidRPr="002F05C5"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2F05C5">
              <w:rPr>
                <w:sz w:val="16"/>
                <w:lang w:eastAsia="lt-LT"/>
              </w:rPr>
              <w:t xml:space="preserve">Examples of ownership as reported by </w:t>
            </w:r>
            <w:r>
              <w:rPr>
                <w:sz w:val="16"/>
                <w:lang w:eastAsia="lt-LT"/>
              </w:rPr>
              <w:t>programme</w:t>
            </w:r>
            <w:r w:rsidRPr="002F05C5">
              <w:rPr>
                <w:sz w:val="16"/>
                <w:lang w:eastAsia="lt-LT"/>
              </w:rPr>
              <w:t xml:space="preserve"> documentation and </w:t>
            </w:r>
            <w:r>
              <w:rPr>
                <w:sz w:val="16"/>
                <w:lang w:eastAsia="lt-LT"/>
              </w:rPr>
              <w:t>respondent</w:t>
            </w:r>
            <w:r w:rsidRPr="002F05C5">
              <w:rPr>
                <w:sz w:val="16"/>
                <w:lang w:eastAsia="lt-LT"/>
              </w:rPr>
              <w:t>s.</w:t>
            </w:r>
          </w:p>
          <w:p w14:paraId="766EF307" w14:textId="77777777" w:rsidR="002C0AF2" w:rsidRPr="002F05C5"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2F05C5">
              <w:rPr>
                <w:sz w:val="16"/>
                <w:lang w:eastAsia="lt-LT"/>
              </w:rPr>
              <w:t xml:space="preserve">% of respondents (government officials) who </w:t>
            </w:r>
            <w:r>
              <w:rPr>
                <w:sz w:val="16"/>
                <w:lang w:eastAsia="lt-LT"/>
              </w:rPr>
              <w:t>agree/strongly agree that they feel</w:t>
            </w:r>
            <w:r w:rsidRPr="002F05C5">
              <w:rPr>
                <w:sz w:val="16"/>
                <w:lang w:eastAsia="lt-LT"/>
              </w:rPr>
              <w:t xml:space="preserve"> ownership of </w:t>
            </w:r>
            <w:r>
              <w:rPr>
                <w:sz w:val="16"/>
                <w:lang w:eastAsia="lt-LT"/>
              </w:rPr>
              <w:t>programme</w:t>
            </w:r>
            <w:r w:rsidRPr="002F05C5">
              <w:rPr>
                <w:sz w:val="16"/>
                <w:lang w:eastAsia="lt-LT"/>
              </w:rPr>
              <w:t xml:space="preserve"> results </w:t>
            </w:r>
          </w:p>
        </w:tc>
      </w:tr>
      <w:tr w:rsidR="002C0AF2" w14:paraId="4A852553" w14:textId="77777777">
        <w:tc>
          <w:tcPr>
            <w:cnfStyle w:val="001000000000" w:firstRow="0" w:lastRow="0" w:firstColumn="1" w:lastColumn="0" w:oddVBand="0" w:evenVBand="0" w:oddHBand="0" w:evenHBand="0" w:firstRowFirstColumn="0" w:firstRowLastColumn="0" w:lastRowFirstColumn="0" w:lastRowLastColumn="0"/>
            <w:tcW w:w="1809" w:type="dxa"/>
            <w:vMerge/>
          </w:tcPr>
          <w:p w14:paraId="39CEA9DB" w14:textId="77777777" w:rsidR="002C0AF2" w:rsidRPr="00C47E87" w:rsidRDefault="002C0AF2">
            <w:pPr>
              <w:rPr>
                <w:lang w:val="en-US" w:eastAsia="en-US"/>
              </w:rPr>
            </w:pPr>
          </w:p>
        </w:tc>
        <w:tc>
          <w:tcPr>
            <w:tcW w:w="2552" w:type="dxa"/>
          </w:tcPr>
          <w:p w14:paraId="4856FA72" w14:textId="77777777" w:rsidR="002C0AF2" w:rsidRPr="002F05C5"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2F05C5">
              <w:rPr>
                <w:sz w:val="16"/>
                <w:lang w:eastAsia="lt-LT"/>
              </w:rPr>
              <w:t>To what extent do the CPMSs have sufficient capacity to continue programme results?</w:t>
            </w:r>
          </w:p>
        </w:tc>
        <w:tc>
          <w:tcPr>
            <w:tcW w:w="2268" w:type="dxa"/>
          </w:tcPr>
          <w:p w14:paraId="4BD2B09E" w14:textId="77777777" w:rsidR="002C0AF2" w:rsidRPr="002F05C5"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2F05C5">
              <w:rPr>
                <w:sz w:val="16"/>
                <w:lang w:eastAsia="lt-LT"/>
              </w:rPr>
              <w:t xml:space="preserve">Desk research on </w:t>
            </w:r>
            <w:r>
              <w:rPr>
                <w:sz w:val="16"/>
                <w:lang w:eastAsia="lt-LT"/>
              </w:rPr>
              <w:t>programme</w:t>
            </w:r>
            <w:r w:rsidRPr="002F05C5">
              <w:rPr>
                <w:sz w:val="16"/>
                <w:lang w:eastAsia="lt-LT"/>
              </w:rPr>
              <w:t xml:space="preserve"> reports </w:t>
            </w:r>
          </w:p>
          <w:p w14:paraId="6CCE88FE" w14:textId="77777777" w:rsidR="002C0AF2" w:rsidRPr="002F05C5"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2F05C5">
              <w:rPr>
                <w:sz w:val="16"/>
                <w:lang w:eastAsia="lt-LT"/>
              </w:rPr>
              <w:t xml:space="preserve">Interview with government officials </w:t>
            </w:r>
          </w:p>
          <w:p w14:paraId="4A6A722E" w14:textId="77777777" w:rsidR="002C0AF2" w:rsidRPr="002F05C5"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2F05C5">
              <w:rPr>
                <w:sz w:val="16"/>
                <w:lang w:eastAsia="lt-LT"/>
              </w:rPr>
              <w:t>Survey</w:t>
            </w:r>
          </w:p>
        </w:tc>
        <w:tc>
          <w:tcPr>
            <w:tcW w:w="2652" w:type="dxa"/>
          </w:tcPr>
          <w:p w14:paraId="70AB3CEE" w14:textId="77777777" w:rsidR="002C0AF2" w:rsidRPr="002F05C5"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2F05C5">
              <w:rPr>
                <w:sz w:val="16"/>
                <w:lang w:eastAsia="lt-LT"/>
              </w:rPr>
              <w:t xml:space="preserve">Examples of capacity of CPMSs reported by </w:t>
            </w:r>
            <w:r>
              <w:rPr>
                <w:sz w:val="16"/>
                <w:lang w:eastAsia="lt-LT"/>
              </w:rPr>
              <w:t>programme</w:t>
            </w:r>
            <w:r w:rsidRPr="002F05C5">
              <w:rPr>
                <w:sz w:val="16"/>
                <w:lang w:eastAsia="lt-LT"/>
              </w:rPr>
              <w:t xml:space="preserve"> documentation and </w:t>
            </w:r>
            <w:r>
              <w:rPr>
                <w:sz w:val="16"/>
                <w:lang w:eastAsia="lt-LT"/>
              </w:rPr>
              <w:t>respondents</w:t>
            </w:r>
            <w:r w:rsidRPr="002F05C5">
              <w:rPr>
                <w:sz w:val="16"/>
                <w:lang w:eastAsia="lt-LT"/>
              </w:rPr>
              <w:t>.</w:t>
            </w:r>
          </w:p>
          <w:p w14:paraId="744D57B7" w14:textId="77777777" w:rsidR="002C0AF2" w:rsidRPr="002F05C5"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2F05C5">
              <w:rPr>
                <w:sz w:val="16"/>
                <w:lang w:eastAsia="lt-LT"/>
              </w:rPr>
              <w:t xml:space="preserve">Self-reports or lack of self-report of ownership of </w:t>
            </w:r>
            <w:r>
              <w:rPr>
                <w:sz w:val="16"/>
                <w:lang w:eastAsia="lt-LT"/>
              </w:rPr>
              <w:t>programme</w:t>
            </w:r>
            <w:r w:rsidRPr="002F05C5">
              <w:rPr>
                <w:sz w:val="16"/>
                <w:lang w:eastAsia="lt-LT"/>
              </w:rPr>
              <w:t xml:space="preserve"> results</w:t>
            </w:r>
          </w:p>
          <w:p w14:paraId="562AFEFD" w14:textId="77777777" w:rsidR="002C0AF2" w:rsidRPr="002F05C5"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2F05C5">
              <w:rPr>
                <w:sz w:val="16"/>
                <w:lang w:eastAsia="lt-LT"/>
              </w:rPr>
              <w:t xml:space="preserve">% of respondents (government officials) who have ownership of </w:t>
            </w:r>
            <w:r>
              <w:rPr>
                <w:sz w:val="16"/>
                <w:lang w:eastAsia="lt-LT"/>
              </w:rPr>
              <w:t>programme</w:t>
            </w:r>
            <w:r w:rsidRPr="002F05C5">
              <w:rPr>
                <w:sz w:val="16"/>
                <w:lang w:eastAsia="lt-LT"/>
              </w:rPr>
              <w:t xml:space="preserve"> results</w:t>
            </w:r>
          </w:p>
        </w:tc>
      </w:tr>
      <w:tr w:rsidR="002C0AF2" w14:paraId="13BEE16A" w14:textId="77777777">
        <w:tc>
          <w:tcPr>
            <w:cnfStyle w:val="001000000000" w:firstRow="0" w:lastRow="0" w:firstColumn="1" w:lastColumn="0" w:oddVBand="0" w:evenVBand="0" w:oddHBand="0" w:evenHBand="0" w:firstRowFirstColumn="0" w:firstRowLastColumn="0" w:lastRowFirstColumn="0" w:lastRowLastColumn="0"/>
            <w:tcW w:w="1809" w:type="dxa"/>
            <w:vMerge/>
          </w:tcPr>
          <w:p w14:paraId="70F5ACD4" w14:textId="77777777" w:rsidR="002C0AF2" w:rsidRPr="00C47E87" w:rsidRDefault="002C0AF2">
            <w:pPr>
              <w:rPr>
                <w:lang w:val="en-US" w:eastAsia="en-US"/>
              </w:rPr>
            </w:pPr>
          </w:p>
        </w:tc>
        <w:tc>
          <w:tcPr>
            <w:tcW w:w="2552" w:type="dxa"/>
          </w:tcPr>
          <w:p w14:paraId="1BF42C64" w14:textId="77777777" w:rsidR="002C0AF2" w:rsidRPr="002F05C5"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2F05C5">
              <w:rPr>
                <w:sz w:val="16"/>
                <w:lang w:eastAsia="lt-LT"/>
              </w:rPr>
              <w:t xml:space="preserve">To what extent do non-state </w:t>
            </w:r>
            <w:r>
              <w:rPr>
                <w:sz w:val="16"/>
                <w:lang w:eastAsia="lt-LT"/>
              </w:rPr>
              <w:t xml:space="preserve">(including private sector) </w:t>
            </w:r>
            <w:r w:rsidRPr="002F05C5">
              <w:rPr>
                <w:sz w:val="16"/>
                <w:lang w:eastAsia="lt-LT"/>
              </w:rPr>
              <w:t xml:space="preserve">actors have sufficient ownership and capacity to continue the </w:t>
            </w:r>
            <w:r>
              <w:rPr>
                <w:sz w:val="16"/>
                <w:lang w:eastAsia="lt-LT"/>
              </w:rPr>
              <w:t>programme</w:t>
            </w:r>
            <w:r w:rsidRPr="002F05C5">
              <w:rPr>
                <w:sz w:val="16"/>
                <w:lang w:eastAsia="lt-LT"/>
              </w:rPr>
              <w:t xml:space="preserve"> results? </w:t>
            </w:r>
          </w:p>
        </w:tc>
        <w:tc>
          <w:tcPr>
            <w:tcW w:w="2268" w:type="dxa"/>
          </w:tcPr>
          <w:p w14:paraId="0157B70C" w14:textId="77777777" w:rsidR="002C0AF2" w:rsidRPr="002F05C5"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2F05C5">
              <w:rPr>
                <w:sz w:val="16"/>
                <w:lang w:eastAsia="lt-LT"/>
              </w:rPr>
              <w:t xml:space="preserve">Desk research on </w:t>
            </w:r>
            <w:r>
              <w:rPr>
                <w:sz w:val="16"/>
                <w:lang w:eastAsia="lt-LT"/>
              </w:rPr>
              <w:t>programme</w:t>
            </w:r>
            <w:r w:rsidRPr="002F05C5">
              <w:rPr>
                <w:sz w:val="16"/>
                <w:lang w:eastAsia="lt-LT"/>
              </w:rPr>
              <w:t xml:space="preserve"> documentation</w:t>
            </w:r>
          </w:p>
          <w:p w14:paraId="1D15FC1D" w14:textId="77777777" w:rsidR="002C0AF2" w:rsidRPr="002F05C5"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2F05C5">
              <w:rPr>
                <w:sz w:val="16"/>
                <w:lang w:eastAsia="lt-LT"/>
              </w:rPr>
              <w:t>Interview with non-state actors</w:t>
            </w:r>
          </w:p>
        </w:tc>
        <w:tc>
          <w:tcPr>
            <w:tcW w:w="2652" w:type="dxa"/>
          </w:tcPr>
          <w:p w14:paraId="6F759337" w14:textId="77777777" w:rsidR="002C0AF2" w:rsidRPr="002F05C5"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2F05C5">
              <w:rPr>
                <w:sz w:val="16"/>
                <w:lang w:eastAsia="lt-LT"/>
              </w:rPr>
              <w:t xml:space="preserve">Examples of capacity and ownership of partners (constituents and CSOs) as reported by </w:t>
            </w:r>
            <w:r>
              <w:rPr>
                <w:sz w:val="16"/>
                <w:lang w:eastAsia="lt-LT"/>
              </w:rPr>
              <w:t>programme</w:t>
            </w:r>
            <w:r w:rsidRPr="002F05C5">
              <w:rPr>
                <w:sz w:val="16"/>
                <w:lang w:eastAsia="lt-LT"/>
              </w:rPr>
              <w:t xml:space="preserve"> documentation.</w:t>
            </w:r>
          </w:p>
          <w:p w14:paraId="0C9D908B" w14:textId="77777777" w:rsidR="002C0AF2" w:rsidRPr="002F05C5"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Extent to which non-state actors perceive</w:t>
            </w:r>
            <w:r w:rsidRPr="002F05C5">
              <w:rPr>
                <w:sz w:val="16"/>
                <w:lang w:eastAsia="lt-LT"/>
              </w:rPr>
              <w:t xml:space="preserve"> ownership of </w:t>
            </w:r>
            <w:r>
              <w:rPr>
                <w:sz w:val="16"/>
                <w:lang w:eastAsia="lt-LT"/>
              </w:rPr>
              <w:t>programme</w:t>
            </w:r>
            <w:r w:rsidRPr="002F05C5">
              <w:rPr>
                <w:sz w:val="16"/>
                <w:lang w:eastAsia="lt-LT"/>
              </w:rPr>
              <w:t xml:space="preserve"> results </w:t>
            </w:r>
          </w:p>
        </w:tc>
      </w:tr>
      <w:tr w:rsidR="002C0AF2" w14:paraId="0E1EB88B" w14:textId="77777777">
        <w:tc>
          <w:tcPr>
            <w:cnfStyle w:val="001000000000" w:firstRow="0" w:lastRow="0" w:firstColumn="1" w:lastColumn="0" w:oddVBand="0" w:evenVBand="0" w:oddHBand="0" w:evenHBand="0" w:firstRowFirstColumn="0" w:firstRowLastColumn="0" w:lastRowFirstColumn="0" w:lastRowLastColumn="0"/>
            <w:tcW w:w="1809" w:type="dxa"/>
            <w:vMerge/>
          </w:tcPr>
          <w:p w14:paraId="1CDA6CD6" w14:textId="77777777" w:rsidR="002C0AF2" w:rsidRPr="00C47E87" w:rsidRDefault="002C0AF2">
            <w:pPr>
              <w:rPr>
                <w:lang w:val="en-US" w:eastAsia="en-US"/>
              </w:rPr>
            </w:pPr>
          </w:p>
        </w:tc>
        <w:tc>
          <w:tcPr>
            <w:tcW w:w="2552" w:type="dxa"/>
          </w:tcPr>
          <w:p w14:paraId="028E129B" w14:textId="22952884" w:rsidR="002C0AF2" w:rsidRPr="002F05C5"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2F05C5">
              <w:rPr>
                <w:sz w:val="16"/>
                <w:lang w:eastAsia="lt-LT"/>
              </w:rPr>
              <w:t xml:space="preserve">To what extent is it likely that the </w:t>
            </w:r>
            <w:r>
              <w:rPr>
                <w:sz w:val="16"/>
                <w:lang w:eastAsia="lt-LT"/>
              </w:rPr>
              <w:t>platforms and for</w:t>
            </w:r>
            <w:r w:rsidR="007476A0">
              <w:rPr>
                <w:sz w:val="16"/>
                <w:lang w:eastAsia="lt-LT"/>
              </w:rPr>
              <w:t>ums</w:t>
            </w:r>
            <w:r>
              <w:rPr>
                <w:sz w:val="16"/>
                <w:lang w:eastAsia="lt-LT"/>
              </w:rPr>
              <w:t xml:space="preserve"> or mechanisms (i.e. skills passports) created </w:t>
            </w:r>
            <w:r w:rsidRPr="002F05C5">
              <w:rPr>
                <w:sz w:val="16"/>
                <w:lang w:eastAsia="lt-LT"/>
              </w:rPr>
              <w:t xml:space="preserve">will be sustainable in the future? </w:t>
            </w:r>
          </w:p>
        </w:tc>
        <w:tc>
          <w:tcPr>
            <w:tcW w:w="2268" w:type="dxa"/>
          </w:tcPr>
          <w:p w14:paraId="1F6C7504" w14:textId="77777777" w:rsidR="002C0AF2" w:rsidRPr="002F05C5"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2F05C5">
              <w:rPr>
                <w:sz w:val="16"/>
                <w:lang w:eastAsia="lt-LT"/>
              </w:rPr>
              <w:t>Desk research on the success of established models and frameworks</w:t>
            </w:r>
          </w:p>
          <w:p w14:paraId="1ED1D07B" w14:textId="77777777" w:rsidR="002C0AF2" w:rsidRPr="002F05C5"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2F05C5">
              <w:rPr>
                <w:sz w:val="16"/>
                <w:lang w:eastAsia="lt-LT"/>
              </w:rPr>
              <w:t xml:space="preserve">Interviews with stakeholders </w:t>
            </w:r>
          </w:p>
          <w:p w14:paraId="7237C7BC" w14:textId="77777777" w:rsidR="002C0AF2" w:rsidRPr="002F05C5"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2F05C5">
              <w:rPr>
                <w:sz w:val="16"/>
                <w:lang w:eastAsia="lt-LT"/>
              </w:rPr>
              <w:t xml:space="preserve">Case studies </w:t>
            </w:r>
          </w:p>
        </w:tc>
        <w:tc>
          <w:tcPr>
            <w:tcW w:w="2652" w:type="dxa"/>
          </w:tcPr>
          <w:p w14:paraId="60F67B52" w14:textId="77777777" w:rsidR="002C0AF2"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Extent to which respondents perceive t</w:t>
            </w:r>
            <w:r w:rsidRPr="002F05C5">
              <w:rPr>
                <w:sz w:val="16"/>
                <w:lang w:eastAsia="lt-LT"/>
              </w:rPr>
              <w:t xml:space="preserve">hat developed models and frameworks will </w:t>
            </w:r>
            <w:r>
              <w:rPr>
                <w:sz w:val="16"/>
                <w:lang w:eastAsia="lt-LT"/>
              </w:rPr>
              <w:t>sustain</w:t>
            </w:r>
            <w:r w:rsidRPr="002F05C5">
              <w:rPr>
                <w:sz w:val="16"/>
                <w:lang w:eastAsia="lt-LT"/>
              </w:rPr>
              <w:t>.</w:t>
            </w:r>
          </w:p>
          <w:p w14:paraId="6AE5D4B9" w14:textId="77777777" w:rsidR="002C0AF2" w:rsidRPr="002F05C5"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Examples of sustainability approaches for developed mechanisms in programme documentation</w:t>
            </w:r>
          </w:p>
        </w:tc>
      </w:tr>
      <w:tr w:rsidR="002C0AF2" w14:paraId="3CDB53D1" w14:textId="77777777">
        <w:tc>
          <w:tcPr>
            <w:cnfStyle w:val="001000000000" w:firstRow="0" w:lastRow="0" w:firstColumn="1" w:lastColumn="0" w:oddVBand="0" w:evenVBand="0" w:oddHBand="0" w:evenHBand="0" w:firstRowFirstColumn="0" w:firstRowLastColumn="0" w:lastRowFirstColumn="0" w:lastRowLastColumn="0"/>
            <w:tcW w:w="1809" w:type="dxa"/>
            <w:vMerge/>
          </w:tcPr>
          <w:p w14:paraId="4B9A5F5F" w14:textId="77777777" w:rsidR="002C0AF2" w:rsidRPr="00C47E87" w:rsidRDefault="002C0AF2">
            <w:pPr>
              <w:rPr>
                <w:lang w:val="en-US" w:eastAsia="en-US"/>
              </w:rPr>
            </w:pPr>
          </w:p>
        </w:tc>
        <w:tc>
          <w:tcPr>
            <w:tcW w:w="2552" w:type="dxa"/>
          </w:tcPr>
          <w:p w14:paraId="7C49A629" w14:textId="77777777" w:rsidR="002C0AF2" w:rsidRPr="002F05C5"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2F05C5">
              <w:rPr>
                <w:sz w:val="16"/>
                <w:lang w:eastAsia="lt-LT"/>
              </w:rPr>
              <w:t>To what extent is it likely that the regional framework</w:t>
            </w:r>
            <w:r>
              <w:rPr>
                <w:sz w:val="16"/>
                <w:lang w:eastAsia="lt-LT"/>
              </w:rPr>
              <w:t xml:space="preserve">s </w:t>
            </w:r>
            <w:r w:rsidRPr="002F05C5">
              <w:rPr>
                <w:sz w:val="16"/>
                <w:lang w:eastAsia="lt-LT"/>
              </w:rPr>
              <w:t xml:space="preserve">developed (i.e. skills recognition framework) will be sustainable in the future? </w:t>
            </w:r>
          </w:p>
        </w:tc>
        <w:tc>
          <w:tcPr>
            <w:tcW w:w="2268" w:type="dxa"/>
          </w:tcPr>
          <w:p w14:paraId="30786D41" w14:textId="77777777" w:rsidR="002C0AF2" w:rsidRPr="002F05C5"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2F05C5">
              <w:rPr>
                <w:sz w:val="16"/>
                <w:lang w:eastAsia="lt-LT"/>
              </w:rPr>
              <w:t>Desk research on the success of established models and frameworks</w:t>
            </w:r>
          </w:p>
          <w:p w14:paraId="170421EB" w14:textId="77777777" w:rsidR="002C0AF2" w:rsidRPr="002F05C5"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2F05C5">
              <w:rPr>
                <w:sz w:val="16"/>
                <w:lang w:eastAsia="lt-LT"/>
              </w:rPr>
              <w:t xml:space="preserve">Interviews with stakeholders </w:t>
            </w:r>
          </w:p>
          <w:p w14:paraId="1495FCE8" w14:textId="77777777" w:rsidR="002C0AF2" w:rsidRPr="002F05C5"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2F05C5">
              <w:rPr>
                <w:sz w:val="16"/>
                <w:lang w:eastAsia="lt-LT"/>
              </w:rPr>
              <w:t xml:space="preserve">Case studies </w:t>
            </w:r>
          </w:p>
        </w:tc>
        <w:tc>
          <w:tcPr>
            <w:tcW w:w="2652" w:type="dxa"/>
          </w:tcPr>
          <w:p w14:paraId="5913FD29" w14:textId="77777777" w:rsidR="002C0AF2"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Examples of sustainability approaches for the CP frameworks in programme documentation</w:t>
            </w:r>
            <w:r w:rsidRPr="002F05C5">
              <w:rPr>
                <w:sz w:val="16"/>
                <w:lang w:eastAsia="lt-LT"/>
              </w:rPr>
              <w:t xml:space="preserve"> </w:t>
            </w:r>
          </w:p>
          <w:p w14:paraId="6EE40687" w14:textId="77777777" w:rsidR="002C0AF2" w:rsidRPr="002F05C5"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Extent to which respondents perceive t</w:t>
            </w:r>
            <w:r w:rsidRPr="002F05C5">
              <w:rPr>
                <w:sz w:val="16"/>
                <w:lang w:eastAsia="lt-LT"/>
              </w:rPr>
              <w:t>hat</w:t>
            </w:r>
            <w:r>
              <w:rPr>
                <w:sz w:val="16"/>
                <w:lang w:eastAsia="lt-LT"/>
              </w:rPr>
              <w:t xml:space="preserve"> the CP frameworks with sustain</w:t>
            </w:r>
          </w:p>
        </w:tc>
      </w:tr>
      <w:tr w:rsidR="002C0AF2" w14:paraId="200326C9" w14:textId="77777777">
        <w:trPr>
          <w:trHeight w:val="1130"/>
        </w:trPr>
        <w:tc>
          <w:tcPr>
            <w:cnfStyle w:val="001000000000" w:firstRow="0" w:lastRow="0" w:firstColumn="1" w:lastColumn="0" w:oddVBand="0" w:evenVBand="0" w:oddHBand="0" w:evenHBand="0" w:firstRowFirstColumn="0" w:firstRowLastColumn="0" w:lastRowFirstColumn="0" w:lastRowLastColumn="0"/>
            <w:tcW w:w="1809" w:type="dxa"/>
            <w:vMerge w:val="restart"/>
          </w:tcPr>
          <w:p w14:paraId="452B4C9F" w14:textId="77777777" w:rsidR="002C0AF2" w:rsidRPr="00C47E87" w:rsidRDefault="002C0AF2">
            <w:pPr>
              <w:rPr>
                <w:lang w:val="en-US" w:eastAsia="en-US"/>
              </w:rPr>
            </w:pPr>
            <w:r w:rsidRPr="00D2482A">
              <w:rPr>
                <w:lang w:val="en-US" w:eastAsia="en-US"/>
              </w:rPr>
              <w:lastRenderedPageBreak/>
              <w:t xml:space="preserve">To what extent is it likely that the </w:t>
            </w:r>
            <w:r>
              <w:rPr>
                <w:lang w:val="en-US" w:eastAsia="en-US"/>
              </w:rPr>
              <w:t xml:space="preserve">results achieved by </w:t>
            </w:r>
            <w:r w:rsidRPr="00D2482A">
              <w:rPr>
                <w:lang w:val="en-US" w:eastAsia="en-US"/>
              </w:rPr>
              <w:t xml:space="preserve">GOALS will continue to address the future needs of stakeholders? </w:t>
            </w:r>
          </w:p>
        </w:tc>
        <w:tc>
          <w:tcPr>
            <w:tcW w:w="2552" w:type="dxa"/>
          </w:tcPr>
          <w:p w14:paraId="2927457B" w14:textId="77777777" w:rsidR="002C0AF2" w:rsidRPr="002F05C5"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2F05C5">
              <w:rPr>
                <w:sz w:val="16"/>
                <w:lang w:eastAsia="lt-LT"/>
              </w:rPr>
              <w:t xml:space="preserve">To what extent will the </w:t>
            </w:r>
            <w:r>
              <w:rPr>
                <w:sz w:val="16"/>
                <w:lang w:eastAsia="lt-LT"/>
              </w:rPr>
              <w:t>programme</w:t>
            </w:r>
            <w:r w:rsidRPr="002F05C5">
              <w:rPr>
                <w:sz w:val="16"/>
                <w:lang w:eastAsia="lt-LT"/>
              </w:rPr>
              <w:t xml:space="preserve"> results continue to support labour migration governance?</w:t>
            </w:r>
            <w:r>
              <w:t xml:space="preserve"> </w:t>
            </w:r>
          </w:p>
        </w:tc>
        <w:tc>
          <w:tcPr>
            <w:tcW w:w="2268" w:type="dxa"/>
          </w:tcPr>
          <w:p w14:paraId="62A151BA" w14:textId="77777777" w:rsidR="002C0AF2" w:rsidRPr="002F05C5" w:rsidRDefault="002C0AF2" w:rsidP="00CB3C36">
            <w:pPr>
              <w:pStyle w:val="ListParagraph"/>
              <w:numPr>
                <w:ilvl w:val="0"/>
                <w:numId w:val="11"/>
              </w:numPr>
              <w:spacing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2F05C5">
              <w:rPr>
                <w:sz w:val="16"/>
                <w:lang w:eastAsia="lt-LT"/>
              </w:rPr>
              <w:t>Analysis of previous questions on the relevance</w:t>
            </w:r>
          </w:p>
          <w:p w14:paraId="61C948CD" w14:textId="77777777" w:rsidR="002C0AF2" w:rsidRPr="002F05C5" w:rsidRDefault="002C0AF2" w:rsidP="00CB3C36">
            <w:pPr>
              <w:pStyle w:val="ListParagraph"/>
              <w:numPr>
                <w:ilvl w:val="0"/>
                <w:numId w:val="11"/>
              </w:numPr>
              <w:spacing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2F05C5">
              <w:rPr>
                <w:sz w:val="16"/>
                <w:lang w:eastAsia="lt-LT"/>
              </w:rPr>
              <w:t>Desk research</w:t>
            </w:r>
          </w:p>
          <w:p w14:paraId="01FAC076" w14:textId="77777777" w:rsidR="002C0AF2" w:rsidRPr="002F05C5" w:rsidRDefault="002C0AF2" w:rsidP="00CB3C36">
            <w:pPr>
              <w:pStyle w:val="ListParagraph"/>
              <w:numPr>
                <w:ilvl w:val="0"/>
                <w:numId w:val="11"/>
              </w:numPr>
              <w:spacing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2F05C5">
              <w:rPr>
                <w:sz w:val="16"/>
                <w:lang w:eastAsia="lt-LT"/>
              </w:rPr>
              <w:t>Case studies</w:t>
            </w:r>
          </w:p>
        </w:tc>
        <w:tc>
          <w:tcPr>
            <w:tcW w:w="2652" w:type="dxa"/>
          </w:tcPr>
          <w:p w14:paraId="0BB61622" w14:textId="77777777" w:rsidR="002C0AF2"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Examples of sustainability of results as reported in programme documents and by respondents</w:t>
            </w:r>
          </w:p>
          <w:p w14:paraId="637BD0B9" w14:textId="77777777" w:rsidR="002C0AF2" w:rsidRPr="002F05C5"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Extent to which respondents perceive that the programme results are sustainable</w:t>
            </w:r>
          </w:p>
        </w:tc>
      </w:tr>
      <w:tr w:rsidR="002C0AF2" w14:paraId="0BB5534C" w14:textId="77777777">
        <w:tc>
          <w:tcPr>
            <w:cnfStyle w:val="001000000000" w:firstRow="0" w:lastRow="0" w:firstColumn="1" w:lastColumn="0" w:oddVBand="0" w:evenVBand="0" w:oddHBand="0" w:evenHBand="0" w:firstRowFirstColumn="0" w:firstRowLastColumn="0" w:lastRowFirstColumn="0" w:lastRowLastColumn="0"/>
            <w:tcW w:w="1809" w:type="dxa"/>
            <w:vMerge/>
          </w:tcPr>
          <w:p w14:paraId="33F3B28E" w14:textId="77777777" w:rsidR="002C0AF2" w:rsidRPr="00C47E87" w:rsidRDefault="002C0AF2">
            <w:pPr>
              <w:rPr>
                <w:lang w:val="en-US" w:eastAsia="en-US"/>
              </w:rPr>
            </w:pPr>
          </w:p>
        </w:tc>
        <w:tc>
          <w:tcPr>
            <w:tcW w:w="2552" w:type="dxa"/>
          </w:tcPr>
          <w:p w14:paraId="2715BAA5" w14:textId="77777777" w:rsidR="002C0AF2" w:rsidRPr="003F49A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3F49A9">
              <w:rPr>
                <w:sz w:val="16"/>
                <w:lang w:eastAsia="lt-LT"/>
              </w:rPr>
              <w:t xml:space="preserve">To what extent is it likely that the GOALS </w:t>
            </w:r>
            <w:r>
              <w:rPr>
                <w:sz w:val="16"/>
                <w:lang w:eastAsia="lt-LT"/>
              </w:rPr>
              <w:t>programme</w:t>
            </w:r>
            <w:r w:rsidRPr="003F49A9">
              <w:rPr>
                <w:sz w:val="16"/>
                <w:lang w:eastAsia="lt-LT"/>
              </w:rPr>
              <w:t xml:space="preserve"> results will continue to address the future needs of CP</w:t>
            </w:r>
            <w:r>
              <w:rPr>
                <w:sz w:val="16"/>
                <w:lang w:eastAsia="lt-LT"/>
              </w:rPr>
              <w:t>MS</w:t>
            </w:r>
            <w:r w:rsidRPr="003F49A9">
              <w:rPr>
                <w:sz w:val="16"/>
                <w:lang w:eastAsia="lt-LT"/>
              </w:rPr>
              <w:t>?</w:t>
            </w:r>
          </w:p>
        </w:tc>
        <w:tc>
          <w:tcPr>
            <w:tcW w:w="2268" w:type="dxa"/>
          </w:tcPr>
          <w:p w14:paraId="07A6033E" w14:textId="77777777" w:rsidR="002C0AF2" w:rsidRPr="003F49A9"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3F49A9">
              <w:rPr>
                <w:sz w:val="16"/>
                <w:lang w:eastAsia="lt-LT"/>
              </w:rPr>
              <w:t>Analysis of previous questions on the relevance</w:t>
            </w:r>
          </w:p>
          <w:p w14:paraId="06D716F3" w14:textId="77777777" w:rsidR="002C0AF2" w:rsidRPr="003F49A9"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3F49A9">
              <w:rPr>
                <w:sz w:val="16"/>
                <w:lang w:eastAsia="lt-LT"/>
              </w:rPr>
              <w:t>Desk research</w:t>
            </w:r>
          </w:p>
          <w:p w14:paraId="04982F50" w14:textId="77777777" w:rsidR="002C0AF2" w:rsidRPr="003F49A9"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3F49A9">
              <w:rPr>
                <w:sz w:val="16"/>
                <w:lang w:eastAsia="lt-LT"/>
              </w:rPr>
              <w:t>Case studies</w:t>
            </w:r>
          </w:p>
        </w:tc>
        <w:tc>
          <w:tcPr>
            <w:tcW w:w="2652" w:type="dxa"/>
          </w:tcPr>
          <w:p w14:paraId="5D5BCB08" w14:textId="77777777" w:rsidR="002C0AF2"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Examples of sustainability of results as reported in programme documents and by respondents</w:t>
            </w:r>
          </w:p>
          <w:p w14:paraId="2588C9E0" w14:textId="77777777" w:rsidR="002C0AF2" w:rsidRPr="003F49A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Extent to which respondents perceive that the programme results will continue to support the needs of CPMS</w:t>
            </w:r>
          </w:p>
        </w:tc>
      </w:tr>
      <w:tr w:rsidR="002C0AF2" w14:paraId="7268C7BD" w14:textId="77777777">
        <w:tc>
          <w:tcPr>
            <w:cnfStyle w:val="001000000000" w:firstRow="0" w:lastRow="0" w:firstColumn="1" w:lastColumn="0" w:oddVBand="0" w:evenVBand="0" w:oddHBand="0" w:evenHBand="0" w:firstRowFirstColumn="0" w:firstRowLastColumn="0" w:lastRowFirstColumn="0" w:lastRowLastColumn="0"/>
            <w:tcW w:w="1809" w:type="dxa"/>
            <w:vMerge/>
          </w:tcPr>
          <w:p w14:paraId="46493192" w14:textId="77777777" w:rsidR="002C0AF2" w:rsidRPr="00C47E87" w:rsidRDefault="002C0AF2">
            <w:pPr>
              <w:rPr>
                <w:lang w:val="en-US" w:eastAsia="en-US"/>
              </w:rPr>
            </w:pPr>
          </w:p>
        </w:tc>
        <w:tc>
          <w:tcPr>
            <w:tcW w:w="2552" w:type="dxa"/>
          </w:tcPr>
          <w:p w14:paraId="00FF9944" w14:textId="77777777" w:rsidR="002C0AF2" w:rsidRPr="003F49A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3F49A9">
              <w:rPr>
                <w:sz w:val="16"/>
                <w:lang w:eastAsia="lt-LT"/>
              </w:rPr>
              <w:t xml:space="preserve">To what extent is it likely that the GOALS </w:t>
            </w:r>
            <w:r>
              <w:rPr>
                <w:sz w:val="16"/>
                <w:lang w:eastAsia="lt-LT"/>
              </w:rPr>
              <w:t>programme</w:t>
            </w:r>
            <w:r w:rsidRPr="003F49A9">
              <w:rPr>
                <w:sz w:val="16"/>
                <w:lang w:eastAsia="lt-LT"/>
              </w:rPr>
              <w:t xml:space="preserve"> results will continue to address the future needs of non-state actors?</w:t>
            </w:r>
          </w:p>
        </w:tc>
        <w:tc>
          <w:tcPr>
            <w:tcW w:w="2268" w:type="dxa"/>
          </w:tcPr>
          <w:p w14:paraId="68A77668" w14:textId="77777777" w:rsidR="002C0AF2" w:rsidRPr="003F49A9" w:rsidRDefault="002C0AF2" w:rsidP="00CB3C36">
            <w:pPr>
              <w:numPr>
                <w:ilvl w:val="0"/>
                <w:numId w:val="11"/>
              </w:numPr>
              <w:spacing w:before="0" w:after="0" w:line="240" w:lineRule="auto"/>
              <w:ind w:left="401" w:right="21" w:hanging="319"/>
              <w:contextualSpacing/>
              <w:jc w:val="left"/>
              <w:cnfStyle w:val="000000000000" w:firstRow="0" w:lastRow="0" w:firstColumn="0" w:lastColumn="0" w:oddVBand="0" w:evenVBand="0" w:oddHBand="0" w:evenHBand="0" w:firstRowFirstColumn="0" w:firstRowLastColumn="0" w:lastRowFirstColumn="0" w:lastRowLastColumn="0"/>
              <w:rPr>
                <w:sz w:val="16"/>
                <w:lang w:eastAsia="lt-LT"/>
              </w:rPr>
            </w:pPr>
            <w:r w:rsidRPr="003F49A9">
              <w:rPr>
                <w:sz w:val="16"/>
                <w:lang w:eastAsia="lt-LT"/>
              </w:rPr>
              <w:t>Analysis of previous questions on the relevance</w:t>
            </w:r>
          </w:p>
          <w:p w14:paraId="7B76502A" w14:textId="77777777" w:rsidR="002C0AF2" w:rsidRPr="003F49A9" w:rsidRDefault="002C0AF2" w:rsidP="00CB3C36">
            <w:pPr>
              <w:numPr>
                <w:ilvl w:val="0"/>
                <w:numId w:val="11"/>
              </w:numPr>
              <w:spacing w:before="0" w:after="0" w:line="240" w:lineRule="auto"/>
              <w:ind w:left="401" w:right="21" w:hanging="319"/>
              <w:contextualSpacing/>
              <w:jc w:val="left"/>
              <w:cnfStyle w:val="000000000000" w:firstRow="0" w:lastRow="0" w:firstColumn="0" w:lastColumn="0" w:oddVBand="0" w:evenVBand="0" w:oddHBand="0" w:evenHBand="0" w:firstRowFirstColumn="0" w:firstRowLastColumn="0" w:lastRowFirstColumn="0" w:lastRowLastColumn="0"/>
              <w:rPr>
                <w:sz w:val="16"/>
                <w:lang w:eastAsia="lt-LT"/>
              </w:rPr>
            </w:pPr>
            <w:r w:rsidRPr="003F49A9">
              <w:rPr>
                <w:sz w:val="16"/>
                <w:lang w:eastAsia="lt-LT"/>
              </w:rPr>
              <w:t>Desk research</w:t>
            </w:r>
          </w:p>
        </w:tc>
        <w:tc>
          <w:tcPr>
            <w:tcW w:w="2652" w:type="dxa"/>
          </w:tcPr>
          <w:p w14:paraId="04EE6581" w14:textId="77777777" w:rsidR="002C0AF2"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Examples of sustainability of results as reported in programme documents and by respondents</w:t>
            </w:r>
          </w:p>
          <w:p w14:paraId="48B8BE49" w14:textId="77777777" w:rsidR="002C0AF2" w:rsidRPr="003F49A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Pr>
                <w:sz w:val="16"/>
                <w:lang w:eastAsia="lt-LT"/>
              </w:rPr>
              <w:t>Extent to which respondents perceive that the programme results will continue to support the needs of non-state actors</w:t>
            </w:r>
          </w:p>
        </w:tc>
      </w:tr>
      <w:tr w:rsidR="002C0AF2" w14:paraId="70D0BFE6" w14:textId="77777777">
        <w:tc>
          <w:tcPr>
            <w:cnfStyle w:val="001000000000" w:firstRow="0" w:lastRow="0" w:firstColumn="1" w:lastColumn="0" w:oddVBand="0" w:evenVBand="0" w:oddHBand="0" w:evenHBand="0" w:firstRowFirstColumn="0" w:firstRowLastColumn="0" w:lastRowFirstColumn="0" w:lastRowLastColumn="0"/>
            <w:tcW w:w="1809" w:type="dxa"/>
            <w:vMerge w:val="restart"/>
          </w:tcPr>
          <w:p w14:paraId="38C399F8" w14:textId="77777777" w:rsidR="002C0AF2" w:rsidRPr="00C47E87" w:rsidRDefault="002C0AF2">
            <w:pPr>
              <w:rPr>
                <w:lang w:val="en-US" w:eastAsia="en-US"/>
              </w:rPr>
            </w:pPr>
            <w:r w:rsidRPr="00C47E87">
              <w:rPr>
                <w:lang w:val="en-US" w:eastAsia="en-US"/>
              </w:rPr>
              <w:t xml:space="preserve">What factors may influence sustainability? </w:t>
            </w:r>
          </w:p>
        </w:tc>
        <w:tc>
          <w:tcPr>
            <w:tcW w:w="2552" w:type="dxa"/>
          </w:tcPr>
          <w:p w14:paraId="42F67FC2" w14:textId="77777777" w:rsidR="002C0AF2" w:rsidRPr="003F49A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3F49A9">
              <w:rPr>
                <w:sz w:val="16"/>
                <w:lang w:eastAsia="lt-LT"/>
              </w:rPr>
              <w:t xml:space="preserve">What factors enable the sustainability of the </w:t>
            </w:r>
            <w:r>
              <w:rPr>
                <w:sz w:val="16"/>
                <w:lang w:eastAsia="lt-LT"/>
              </w:rPr>
              <w:t>programme</w:t>
            </w:r>
            <w:r w:rsidRPr="003F49A9">
              <w:rPr>
                <w:sz w:val="16"/>
                <w:lang w:eastAsia="lt-LT"/>
              </w:rPr>
              <w:t>?</w:t>
            </w:r>
          </w:p>
        </w:tc>
        <w:tc>
          <w:tcPr>
            <w:tcW w:w="2268" w:type="dxa"/>
          </w:tcPr>
          <w:p w14:paraId="059005F4" w14:textId="77777777" w:rsidR="002C0AF2" w:rsidRPr="003F49A9"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3F49A9">
              <w:rPr>
                <w:sz w:val="16"/>
                <w:lang w:eastAsia="lt-LT"/>
              </w:rPr>
              <w:t>Desk research on the success of established models and frameworks</w:t>
            </w:r>
          </w:p>
          <w:p w14:paraId="01411844" w14:textId="77777777" w:rsidR="002C0AF2" w:rsidRPr="003F49A9"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3F49A9">
              <w:rPr>
                <w:sz w:val="16"/>
                <w:lang w:eastAsia="lt-LT"/>
              </w:rPr>
              <w:t xml:space="preserve">Interviews with stakeholders </w:t>
            </w:r>
          </w:p>
          <w:p w14:paraId="394CAC24" w14:textId="77777777" w:rsidR="002C0AF2" w:rsidRPr="003F49A9"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3F49A9">
              <w:rPr>
                <w:sz w:val="16"/>
                <w:lang w:eastAsia="lt-LT"/>
              </w:rPr>
              <w:t>Case studies</w:t>
            </w:r>
          </w:p>
        </w:tc>
        <w:tc>
          <w:tcPr>
            <w:tcW w:w="2652" w:type="dxa"/>
          </w:tcPr>
          <w:p w14:paraId="4D74A6D6" w14:textId="77777777" w:rsidR="002C0AF2" w:rsidRPr="003F49A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3F49A9">
              <w:rPr>
                <w:sz w:val="16"/>
                <w:lang w:eastAsia="lt-LT"/>
              </w:rPr>
              <w:t xml:space="preserve">Factors enabling sustainability most commonly noted in </w:t>
            </w:r>
            <w:r>
              <w:rPr>
                <w:sz w:val="16"/>
                <w:lang w:eastAsia="lt-LT"/>
              </w:rPr>
              <w:t>programme</w:t>
            </w:r>
            <w:r w:rsidRPr="003F49A9">
              <w:rPr>
                <w:sz w:val="16"/>
                <w:lang w:eastAsia="lt-LT"/>
              </w:rPr>
              <w:t xml:space="preserve"> reports and by informants. </w:t>
            </w:r>
          </w:p>
          <w:p w14:paraId="0F31492B" w14:textId="4F400D9E" w:rsidR="002C0AF2" w:rsidRPr="003F49A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3F49A9">
              <w:rPr>
                <w:sz w:val="16"/>
                <w:lang w:eastAsia="lt-LT"/>
              </w:rPr>
              <w:t>Factors found to contribute to sustainability in case study research</w:t>
            </w:r>
          </w:p>
        </w:tc>
      </w:tr>
      <w:tr w:rsidR="002C0AF2" w14:paraId="4729CD78" w14:textId="77777777">
        <w:tc>
          <w:tcPr>
            <w:cnfStyle w:val="001000000000" w:firstRow="0" w:lastRow="0" w:firstColumn="1" w:lastColumn="0" w:oddVBand="0" w:evenVBand="0" w:oddHBand="0" w:evenHBand="0" w:firstRowFirstColumn="0" w:firstRowLastColumn="0" w:lastRowFirstColumn="0" w:lastRowLastColumn="0"/>
            <w:tcW w:w="1809" w:type="dxa"/>
            <w:vMerge/>
            <w:vAlign w:val="center"/>
          </w:tcPr>
          <w:p w14:paraId="135ECD20" w14:textId="77777777" w:rsidR="002C0AF2" w:rsidRDefault="002C0AF2">
            <w:pPr>
              <w:jc w:val="left"/>
              <w:rPr>
                <w:rFonts w:cstheme="minorHAnsi"/>
                <w:color w:val="353331"/>
                <w:szCs w:val="20"/>
              </w:rPr>
            </w:pPr>
          </w:p>
        </w:tc>
        <w:tc>
          <w:tcPr>
            <w:tcW w:w="2552" w:type="dxa"/>
          </w:tcPr>
          <w:p w14:paraId="36EFEDC3" w14:textId="77777777" w:rsidR="002C0AF2" w:rsidRPr="003F49A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3F49A9">
              <w:rPr>
                <w:sz w:val="16"/>
                <w:lang w:eastAsia="lt-LT"/>
              </w:rPr>
              <w:t xml:space="preserve">What factors hinder the sustainability of the </w:t>
            </w:r>
            <w:r>
              <w:rPr>
                <w:sz w:val="16"/>
                <w:lang w:eastAsia="lt-LT"/>
              </w:rPr>
              <w:t>programme</w:t>
            </w:r>
            <w:r w:rsidRPr="003F49A9">
              <w:rPr>
                <w:sz w:val="16"/>
                <w:lang w:eastAsia="lt-LT"/>
              </w:rPr>
              <w:t>?</w:t>
            </w:r>
          </w:p>
        </w:tc>
        <w:tc>
          <w:tcPr>
            <w:tcW w:w="2268" w:type="dxa"/>
          </w:tcPr>
          <w:p w14:paraId="2D8120F7" w14:textId="77777777" w:rsidR="002C0AF2" w:rsidRPr="003F49A9"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3F49A9">
              <w:rPr>
                <w:sz w:val="16"/>
                <w:lang w:eastAsia="lt-LT"/>
              </w:rPr>
              <w:t>Desk research on the success of established models and frameworks</w:t>
            </w:r>
          </w:p>
          <w:p w14:paraId="4DDA7660" w14:textId="77777777" w:rsidR="002C0AF2" w:rsidRPr="003F49A9"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3F49A9">
              <w:rPr>
                <w:sz w:val="16"/>
                <w:lang w:eastAsia="lt-LT"/>
              </w:rPr>
              <w:t xml:space="preserve">Interviews with stakeholders </w:t>
            </w:r>
          </w:p>
          <w:p w14:paraId="50FC2820" w14:textId="77777777" w:rsidR="002C0AF2" w:rsidRPr="003F49A9" w:rsidRDefault="002C0AF2" w:rsidP="00CB3C36">
            <w:pPr>
              <w:pStyle w:val="ListParagraph"/>
              <w:numPr>
                <w:ilvl w:val="0"/>
                <w:numId w:val="11"/>
              </w:numPr>
              <w:spacing w:before="0" w:after="0" w:line="240" w:lineRule="auto"/>
              <w:ind w:left="401" w:right="21" w:hanging="319"/>
              <w:jc w:val="left"/>
              <w:cnfStyle w:val="000000000000" w:firstRow="0" w:lastRow="0" w:firstColumn="0" w:lastColumn="0" w:oddVBand="0" w:evenVBand="0" w:oddHBand="0" w:evenHBand="0" w:firstRowFirstColumn="0" w:firstRowLastColumn="0" w:lastRowFirstColumn="0" w:lastRowLastColumn="0"/>
              <w:rPr>
                <w:sz w:val="16"/>
                <w:lang w:eastAsia="lt-LT"/>
              </w:rPr>
            </w:pPr>
            <w:r w:rsidRPr="003F49A9">
              <w:rPr>
                <w:sz w:val="16"/>
                <w:lang w:eastAsia="lt-LT"/>
              </w:rPr>
              <w:t>Case studies</w:t>
            </w:r>
          </w:p>
        </w:tc>
        <w:tc>
          <w:tcPr>
            <w:tcW w:w="2652" w:type="dxa"/>
          </w:tcPr>
          <w:p w14:paraId="749C3900" w14:textId="77777777" w:rsidR="002C0AF2" w:rsidRPr="003F49A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3F49A9">
              <w:rPr>
                <w:sz w:val="16"/>
                <w:lang w:eastAsia="lt-LT"/>
              </w:rPr>
              <w:t xml:space="preserve">Factors hindering sustainability most commonly noted in </w:t>
            </w:r>
            <w:r>
              <w:rPr>
                <w:sz w:val="16"/>
                <w:lang w:eastAsia="lt-LT"/>
              </w:rPr>
              <w:t>programme</w:t>
            </w:r>
            <w:r w:rsidRPr="003F49A9">
              <w:rPr>
                <w:sz w:val="16"/>
                <w:lang w:eastAsia="lt-LT"/>
              </w:rPr>
              <w:t xml:space="preserve"> reports and by informants. </w:t>
            </w:r>
          </w:p>
          <w:p w14:paraId="2843ABFD" w14:textId="6757530B" w:rsidR="002C0AF2" w:rsidRPr="003F49A9" w:rsidRDefault="002C0AF2">
            <w:pPr>
              <w:spacing w:before="0" w:after="0" w:line="240" w:lineRule="auto"/>
              <w:ind w:right="21"/>
              <w:jc w:val="left"/>
              <w:cnfStyle w:val="000000000000" w:firstRow="0" w:lastRow="0" w:firstColumn="0" w:lastColumn="0" w:oddVBand="0" w:evenVBand="0" w:oddHBand="0" w:evenHBand="0" w:firstRowFirstColumn="0" w:firstRowLastColumn="0" w:lastRowFirstColumn="0" w:lastRowLastColumn="0"/>
              <w:rPr>
                <w:sz w:val="16"/>
                <w:lang w:eastAsia="lt-LT"/>
              </w:rPr>
            </w:pPr>
            <w:r w:rsidRPr="003F49A9">
              <w:rPr>
                <w:sz w:val="16"/>
                <w:lang w:eastAsia="lt-LT"/>
              </w:rPr>
              <w:t>Factors found to hinder sustainability in case study research</w:t>
            </w:r>
          </w:p>
        </w:tc>
      </w:tr>
    </w:tbl>
    <w:p w14:paraId="08E33324" w14:textId="77777777" w:rsidR="00C25E9B" w:rsidRPr="00033843" w:rsidRDefault="00C25E9B" w:rsidP="00033843"/>
    <w:p w14:paraId="71F40B98" w14:textId="031B67A4" w:rsidR="00546D70" w:rsidRPr="00033843" w:rsidRDefault="00546D70" w:rsidP="00546D70">
      <w:pPr>
        <w:pStyle w:val="Heading1"/>
        <w:numPr>
          <w:ilvl w:val="0"/>
          <w:numId w:val="0"/>
        </w:numPr>
        <w:ind w:left="357"/>
      </w:pPr>
      <w:bookmarkStart w:id="209" w:name="_Toc161305789"/>
      <w:r w:rsidRPr="00033843">
        <w:lastRenderedPageBreak/>
        <w:t xml:space="preserve">Annex </w:t>
      </w:r>
      <w:r>
        <w:t>4</w:t>
      </w:r>
      <w:r w:rsidRPr="00033843">
        <w:t>. Bibliography</w:t>
      </w:r>
      <w:bookmarkEnd w:id="209"/>
    </w:p>
    <w:p w14:paraId="3A6DC30D" w14:textId="77777777" w:rsidR="00546D70" w:rsidRDefault="00546D70" w:rsidP="00546D70">
      <w:pPr>
        <w:rPr>
          <w:lang w:val="en-US" w:eastAsia="en-US"/>
        </w:rPr>
      </w:pPr>
      <w:r>
        <w:t xml:space="preserve">Asian Development Bank. (Year). Labor migration in Asia [PDF]. Retrieved from </w:t>
      </w:r>
      <w:hyperlink r:id="rId40" w:tgtFrame="_new" w:history="1">
        <w:r>
          <w:rPr>
            <w:rStyle w:val="Hyperlink"/>
          </w:rPr>
          <w:t>https://www.adb.org/sites/default/files/publication/797536/labor-migration-asia.pdf</w:t>
        </w:r>
      </w:hyperlink>
    </w:p>
    <w:p w14:paraId="1FE094E1" w14:textId="77777777" w:rsidR="00546D70" w:rsidRPr="004A3978" w:rsidRDefault="00546D70" w:rsidP="00546D70">
      <w:pPr>
        <w:rPr>
          <w:lang w:val="en-US" w:eastAsia="en-US"/>
        </w:rPr>
      </w:pPr>
      <w:r w:rsidRPr="004A3978">
        <w:rPr>
          <w:lang w:val="en-US" w:eastAsia="en-US"/>
        </w:rPr>
        <w:t>Background Paper. (n.d.). Thematic Area Working Group on Fostering Ethical Recruitment Practices.</w:t>
      </w:r>
    </w:p>
    <w:p w14:paraId="05BC3656" w14:textId="77777777" w:rsidR="00546D70" w:rsidRPr="004A3978" w:rsidRDefault="00546D70" w:rsidP="00546D70">
      <w:pPr>
        <w:rPr>
          <w:lang w:val="en-US" w:eastAsia="en-US"/>
        </w:rPr>
      </w:pPr>
      <w:r w:rsidRPr="004A3978">
        <w:rPr>
          <w:lang w:val="en-US" w:eastAsia="en-US"/>
        </w:rPr>
        <w:t>Background Paper. (n.d.). Thematic Area Working Group on Labour Market Analysis.</w:t>
      </w:r>
    </w:p>
    <w:p w14:paraId="207D365E" w14:textId="77777777" w:rsidR="00546D70" w:rsidRPr="004A3978" w:rsidRDefault="00546D70" w:rsidP="00546D70">
      <w:pPr>
        <w:rPr>
          <w:lang w:val="en-US" w:eastAsia="en-US"/>
        </w:rPr>
      </w:pPr>
      <w:r w:rsidRPr="004A3978">
        <w:rPr>
          <w:lang w:val="en-US" w:eastAsia="en-US"/>
        </w:rPr>
        <w:t>Background Paper. (n.d.). Thematic Area Working Group on Pre-departure Orientation and Empowerment.</w:t>
      </w:r>
    </w:p>
    <w:p w14:paraId="7E9B85AB" w14:textId="77777777" w:rsidR="00546D70" w:rsidRPr="004A3978" w:rsidRDefault="00546D70" w:rsidP="00546D70">
      <w:pPr>
        <w:rPr>
          <w:lang w:val="en-US" w:eastAsia="en-US"/>
        </w:rPr>
      </w:pPr>
      <w:r w:rsidRPr="004A3978">
        <w:rPr>
          <w:lang w:val="en-US" w:eastAsia="en-US"/>
        </w:rPr>
        <w:t>Background Paper. (n.d.). Thematic Area Working Group on Remittances.</w:t>
      </w:r>
    </w:p>
    <w:p w14:paraId="2F63E2F0" w14:textId="77777777" w:rsidR="00546D70" w:rsidRDefault="00546D70" w:rsidP="00546D70">
      <w:pPr>
        <w:rPr>
          <w:lang w:val="en-US" w:eastAsia="en-US"/>
        </w:rPr>
      </w:pPr>
      <w:r w:rsidRPr="004A3978">
        <w:rPr>
          <w:lang w:val="en-US" w:eastAsia="en-US"/>
        </w:rPr>
        <w:t>Background Paper. (n.d.). Thematic Area Working Group on Skills and Qualification Recognition.</w:t>
      </w:r>
    </w:p>
    <w:p w14:paraId="2605E7BB" w14:textId="77777777" w:rsidR="00546D70" w:rsidRPr="000E2987" w:rsidRDefault="00546D70" w:rsidP="00546D70">
      <w:pPr>
        <w:rPr>
          <w:lang w:val="en-US" w:eastAsia="en-US"/>
        </w:rPr>
      </w:pPr>
      <w:r>
        <w:t xml:space="preserve">BRAC. (Year). Policy Brief: Demographic and socio-economic changes induced by the COVID-19 pandemic in Bangladesh [PDF]. Retrieved from </w:t>
      </w:r>
      <w:hyperlink r:id="rId41" w:tgtFrame="_new" w:history="1">
        <w:r>
          <w:rPr>
            <w:rStyle w:val="Hyperlink"/>
          </w:rPr>
          <w:t>https://www.brac.net/program/wp-content/uploads/2021/11/Policy-Brief_Demographic-and-Socioeconomic-Changes-Induced-by-the-COVID-19-Pandemic-in-Bangladesh.pdf</w:t>
        </w:r>
      </w:hyperlink>
    </w:p>
    <w:p w14:paraId="4B97C2E8" w14:textId="77777777" w:rsidR="00546D70" w:rsidRPr="000E2987" w:rsidRDefault="00546D70" w:rsidP="00546D70">
      <w:pPr>
        <w:rPr>
          <w:lang w:val="en-US" w:eastAsia="en-US"/>
        </w:rPr>
      </w:pPr>
      <w:r w:rsidRPr="000E2987">
        <w:rPr>
          <w:lang w:val="en-US" w:eastAsia="en-US"/>
        </w:rPr>
        <w:t>Global Alliance Against Traffic in Women. (Year). Return and reintegration in South Asia and the Middle East [PDF]. Retrieved from https://gaatw.org/publications/Return_Reintegration_SA-ME.pdf</w:t>
      </w:r>
    </w:p>
    <w:p w14:paraId="181D0D2F" w14:textId="77777777" w:rsidR="00546D70" w:rsidRDefault="00546D70" w:rsidP="00546D70">
      <w:pPr>
        <w:rPr>
          <w:lang w:val="en-US" w:eastAsia="en-US"/>
        </w:rPr>
      </w:pPr>
      <w:r>
        <w:rPr>
          <w:lang w:val="en-US" w:eastAsia="en-US"/>
        </w:rPr>
        <w:t>GOALS Annual Reports 2020-2023, published between 2021 and 2024</w:t>
      </w:r>
    </w:p>
    <w:p w14:paraId="2D8F81D1" w14:textId="77777777" w:rsidR="00546D70" w:rsidRPr="008C289D" w:rsidRDefault="00546D70" w:rsidP="00546D70">
      <w:pPr>
        <w:rPr>
          <w:lang w:val="en-US" w:eastAsia="en-US"/>
        </w:rPr>
      </w:pPr>
      <w:r>
        <w:rPr>
          <w:lang w:val="en-US" w:eastAsia="en-US"/>
        </w:rPr>
        <w:t>KMPG India (2021). Draft Report on Sustainable Reintegration</w:t>
      </w:r>
    </w:p>
    <w:p w14:paraId="7573FC2D" w14:textId="77777777" w:rsidR="00546D70" w:rsidRPr="004A3978" w:rsidRDefault="00546D70" w:rsidP="00546D70">
      <w:pPr>
        <w:rPr>
          <w:lang w:val="en-US" w:eastAsia="en-US"/>
        </w:rPr>
      </w:pPr>
      <w:r w:rsidRPr="004A3978">
        <w:rPr>
          <w:lang w:val="en-US" w:eastAsia="en-US"/>
        </w:rPr>
        <w:t>Interim Report to the Swiss Agency for Development and Cooperation. (2020). Governance of Labour Migration in South and South-East Asia (GOALS) Programme.</w:t>
      </w:r>
    </w:p>
    <w:p w14:paraId="7D9E2E99" w14:textId="77777777" w:rsidR="00546D70" w:rsidRPr="004A3978" w:rsidRDefault="00546D70" w:rsidP="00546D70">
      <w:pPr>
        <w:rPr>
          <w:lang w:val="en-US" w:eastAsia="en-US"/>
        </w:rPr>
      </w:pPr>
      <w:r w:rsidRPr="004A3978">
        <w:rPr>
          <w:lang w:val="en-US" w:eastAsia="en-US"/>
        </w:rPr>
        <w:t>Interim Report to the Swiss Agency for Development and Cooperation. (2021). Governance of Labour Migration in South and South-East Asia (GOALS) Programme.</w:t>
      </w:r>
    </w:p>
    <w:p w14:paraId="386EA549" w14:textId="77777777" w:rsidR="00546D70" w:rsidRPr="004A3978" w:rsidRDefault="00546D70" w:rsidP="00546D70">
      <w:pPr>
        <w:rPr>
          <w:lang w:val="en-US" w:eastAsia="en-US"/>
        </w:rPr>
      </w:pPr>
      <w:r w:rsidRPr="004A3978">
        <w:rPr>
          <w:lang w:val="en-US" w:eastAsia="en-US"/>
        </w:rPr>
        <w:t>Interim Report to the Swiss Agency for Development and Cooperation. (2022). Governance of Labour Migration in South and South-East Asia (GOALS) Programme.</w:t>
      </w:r>
    </w:p>
    <w:p w14:paraId="07C7A52F" w14:textId="77777777" w:rsidR="00546D70" w:rsidRDefault="00546D70" w:rsidP="00546D70">
      <w:pPr>
        <w:rPr>
          <w:lang w:val="en-US" w:eastAsia="en-US"/>
        </w:rPr>
      </w:pPr>
      <w:r w:rsidRPr="004A3978">
        <w:rPr>
          <w:lang w:val="en-US" w:eastAsia="en-US"/>
        </w:rPr>
        <w:t>Interim Report to the Swiss Agency for Development and Cooperation. (2023). Governance of Labour Migration in South and South-East Asia (GOALS) Programme.</w:t>
      </w:r>
    </w:p>
    <w:p w14:paraId="1118B061" w14:textId="77777777" w:rsidR="00546D70" w:rsidRDefault="00546D70" w:rsidP="00546D70">
      <w:pPr>
        <w:rPr>
          <w:lang w:val="en-US" w:eastAsia="en-US"/>
        </w:rPr>
      </w:pPr>
      <w:r w:rsidRPr="0094757B">
        <w:rPr>
          <w:lang w:val="en-US" w:eastAsia="en-US"/>
        </w:rPr>
        <w:t>International Labour Organization. (2019). Interregional dialogues on migration involving countries in the Middle East and Africa. In ILO Policy Advisory Committee on Fair Migration in the Middle East Discussion Note for Policymakers. ILO.</w:t>
      </w:r>
    </w:p>
    <w:p w14:paraId="7B332478" w14:textId="77777777" w:rsidR="00546D70" w:rsidRDefault="00546D70" w:rsidP="00546D70">
      <w:pPr>
        <w:rPr>
          <w:lang w:val="en-US" w:eastAsia="en-US"/>
        </w:rPr>
      </w:pPr>
      <w:r w:rsidRPr="00EF48A2">
        <w:rPr>
          <w:lang w:val="en-US" w:eastAsia="en-US"/>
        </w:rPr>
        <w:t xml:space="preserve">International Labour Organization. (n.d.). Labour migration in Asia and the Pacific. Retrieved from </w:t>
      </w:r>
      <w:hyperlink r:id="rId42" w:history="1">
        <w:r w:rsidRPr="00304BD2">
          <w:rPr>
            <w:rStyle w:val="Hyperlink"/>
            <w:rFonts w:ascii="Palatino Linotype" w:hAnsi="Palatino Linotype"/>
            <w:lang w:val="en-US" w:eastAsia="en-US"/>
          </w:rPr>
          <w:t>https://www.ilo.org/asia/areas/labour-migration/WCMS_634559/lang–en/index.htm</w:t>
        </w:r>
      </w:hyperlink>
      <w:r>
        <w:rPr>
          <w:lang w:val="en-US" w:eastAsia="en-US"/>
        </w:rPr>
        <w:t xml:space="preserve"> </w:t>
      </w:r>
    </w:p>
    <w:p w14:paraId="740B0860" w14:textId="77777777" w:rsidR="00546D70" w:rsidRPr="004A3978" w:rsidRDefault="00546D70" w:rsidP="00546D70">
      <w:pPr>
        <w:rPr>
          <w:lang w:val="en-US" w:eastAsia="en-US"/>
        </w:rPr>
      </w:pPr>
      <w:r w:rsidRPr="004A3978">
        <w:rPr>
          <w:lang w:val="en-US" w:eastAsia="en-US"/>
        </w:rPr>
        <w:t>Joint Programme Document. (2020). Governance of Labour Migration in South and South-East Asia (GOALS).</w:t>
      </w:r>
    </w:p>
    <w:p w14:paraId="664D4395" w14:textId="77777777" w:rsidR="00546D70" w:rsidRPr="004A3978" w:rsidRDefault="00546D70" w:rsidP="00546D70">
      <w:pPr>
        <w:rPr>
          <w:lang w:val="en-US" w:eastAsia="en-US"/>
        </w:rPr>
      </w:pPr>
      <w:r w:rsidRPr="004A3978">
        <w:rPr>
          <w:lang w:val="en-US" w:eastAsia="en-US"/>
        </w:rPr>
        <w:lastRenderedPageBreak/>
        <w:t>Mid-term Independent Evaluation. (2021). Governance of Labour Migration in South and South-East Asia (GOALS). Morris, C., Haque, Z., &amp; Baig, S.</w:t>
      </w:r>
    </w:p>
    <w:p w14:paraId="3D269CF2" w14:textId="77777777" w:rsidR="00546D70" w:rsidRDefault="00546D70" w:rsidP="00546D70">
      <w:pPr>
        <w:rPr>
          <w:lang w:val="en-US" w:eastAsia="en-US"/>
        </w:rPr>
      </w:pPr>
      <w:r w:rsidRPr="004A3978">
        <w:rPr>
          <w:lang w:val="en-US" w:eastAsia="en-US"/>
        </w:rPr>
        <w:t>[Migration Data Portal]. (</w:t>
      </w:r>
      <w:r>
        <w:rPr>
          <w:lang w:val="en-US" w:eastAsia="en-US"/>
        </w:rPr>
        <w:t>2023</w:t>
      </w:r>
      <w:r w:rsidRPr="004A3978">
        <w:rPr>
          <w:lang w:val="en-US" w:eastAsia="en-US"/>
        </w:rPr>
        <w:t>). Regional Data Overview: South-Eastern Asia.</w:t>
      </w:r>
    </w:p>
    <w:p w14:paraId="0D5FC662" w14:textId="77777777" w:rsidR="00546D70" w:rsidRDefault="00546D70" w:rsidP="00546D70">
      <w:pPr>
        <w:rPr>
          <w:lang w:val="en-US" w:eastAsia="en-US"/>
        </w:rPr>
      </w:pPr>
      <w:r w:rsidRPr="004A3978">
        <w:rPr>
          <w:lang w:val="en-US" w:eastAsia="en-US"/>
        </w:rPr>
        <w:t>[Philippine Statistics Authority]. (</w:t>
      </w:r>
      <w:r>
        <w:rPr>
          <w:lang w:val="en-US" w:eastAsia="en-US"/>
        </w:rPr>
        <w:t>2023</w:t>
      </w:r>
      <w:r w:rsidRPr="004A3978">
        <w:rPr>
          <w:lang w:val="en-US" w:eastAsia="en-US"/>
        </w:rPr>
        <w:t>). Survey of Overseas Filipinos.</w:t>
      </w:r>
    </w:p>
    <w:p w14:paraId="2E4A689B" w14:textId="77777777" w:rsidR="00546D70" w:rsidRDefault="00546D70" w:rsidP="00546D70">
      <w:pPr>
        <w:rPr>
          <w:lang w:val="en-US" w:eastAsia="en-US"/>
        </w:rPr>
      </w:pPr>
      <w:r w:rsidRPr="0049447A">
        <w:rPr>
          <w:lang w:val="en-US" w:eastAsia="en-US"/>
        </w:rPr>
        <w:t>Rajan, S. I. (2023). Migration in South Asia: Old and New Mobilities. In S. I. Rajan (Ed.), Migration in South Asia (IMISCOE Research Series). Springer, Cham.</w:t>
      </w:r>
    </w:p>
    <w:p w14:paraId="779BD553" w14:textId="77777777" w:rsidR="00546D70" w:rsidRDefault="00546D70" w:rsidP="00546D70">
      <w:pPr>
        <w:rPr>
          <w:lang w:val="en-US" w:eastAsia="en-US"/>
        </w:rPr>
      </w:pPr>
      <w:r>
        <w:rPr>
          <w:lang w:val="en-US" w:eastAsia="en-US"/>
        </w:rPr>
        <w:t>TAWG SURVEYS</w:t>
      </w:r>
    </w:p>
    <w:p w14:paraId="3053DB3F" w14:textId="77777777" w:rsidR="00546D70" w:rsidRPr="005C197D" w:rsidRDefault="00546D70" w:rsidP="00546D70">
      <w:pPr>
        <w:rPr>
          <w:lang w:val="en-US" w:eastAsia="en-US"/>
        </w:rPr>
      </w:pPr>
      <w:r>
        <w:rPr>
          <w:lang w:val="en-US" w:eastAsia="en-US"/>
        </w:rPr>
        <w:t>TAWG TORs, Meeting Minutes, and Work Plans</w:t>
      </w:r>
    </w:p>
    <w:p w14:paraId="1C0ED0BD" w14:textId="77777777" w:rsidR="00546D70" w:rsidRPr="004A3978" w:rsidRDefault="00546D70" w:rsidP="00546D70">
      <w:pPr>
        <w:rPr>
          <w:lang w:val="en-US" w:eastAsia="en-US"/>
        </w:rPr>
      </w:pPr>
      <w:r w:rsidRPr="004A3978">
        <w:rPr>
          <w:lang w:val="en-US" w:eastAsia="en-US"/>
        </w:rPr>
        <w:t>[International Labour Organization]. (n.d.). Areas: Labour Migration.</w:t>
      </w:r>
    </w:p>
    <w:p w14:paraId="7F6A95C2" w14:textId="77777777" w:rsidR="00546D70" w:rsidRDefault="00546D70" w:rsidP="00546D70">
      <w:pPr>
        <w:rPr>
          <w:lang w:val="en-US" w:eastAsia="en-US"/>
        </w:rPr>
      </w:pPr>
      <w:r w:rsidRPr="004A3978">
        <w:rPr>
          <w:lang w:val="en-US" w:eastAsia="en-US"/>
        </w:rPr>
        <w:t>[International Labour Organization]. (n.d.). Publication: WCMS_736192.</w:t>
      </w:r>
    </w:p>
    <w:p w14:paraId="37002F09" w14:textId="77777777" w:rsidR="00546D70" w:rsidRPr="000E2987" w:rsidRDefault="00546D70" w:rsidP="00546D70">
      <w:pPr>
        <w:rPr>
          <w:lang w:val="en-US" w:eastAsia="en-US"/>
        </w:rPr>
      </w:pPr>
      <w:r>
        <w:t xml:space="preserve">World Bank. (Year). Title of the document [PDF]. Retrieved from </w:t>
      </w:r>
      <w:hyperlink r:id="rId43" w:tgtFrame="_new" w:history="1">
        <w:r>
          <w:rPr>
            <w:rStyle w:val="Hyperlink"/>
          </w:rPr>
          <w:t>https://openknowledge.worldbank.org/server/api/core/bitstreams/d0800951-8d7f-501d-be6d-46d403ed5140/content</w:t>
        </w:r>
      </w:hyperlink>
    </w:p>
    <w:p w14:paraId="1D1933FA" w14:textId="77777777" w:rsidR="00546D70" w:rsidRPr="00033843" w:rsidRDefault="00546D70" w:rsidP="00546D70"/>
    <w:p w14:paraId="386AAF1E" w14:textId="06957F0A" w:rsidR="00546D70" w:rsidRDefault="00546D70" w:rsidP="00546D70">
      <w:pPr>
        <w:pStyle w:val="Heading1"/>
        <w:numPr>
          <w:ilvl w:val="0"/>
          <w:numId w:val="0"/>
        </w:numPr>
        <w:ind w:left="357"/>
      </w:pPr>
      <w:bookmarkStart w:id="210" w:name="_Toc161305790"/>
      <w:r>
        <w:lastRenderedPageBreak/>
        <w:t>Annex 5. List of persons interviewed</w:t>
      </w:r>
      <w:bookmarkEnd w:id="210"/>
    </w:p>
    <w:tbl>
      <w:tblPr>
        <w:tblW w:w="0" w:type="auto"/>
        <w:tblLook w:val="04A0" w:firstRow="1" w:lastRow="0" w:firstColumn="1" w:lastColumn="0" w:noHBand="0" w:noVBand="1"/>
      </w:tblPr>
      <w:tblGrid>
        <w:gridCol w:w="1857"/>
        <w:gridCol w:w="2129"/>
        <w:gridCol w:w="750"/>
        <w:gridCol w:w="2567"/>
        <w:gridCol w:w="1253"/>
        <w:gridCol w:w="822"/>
      </w:tblGrid>
      <w:tr w:rsidR="00546D70" w:rsidRPr="00083A2E" w14:paraId="17FF2257" w14:textId="77777777" w:rsidTr="00A21DE4">
        <w:trPr>
          <w:trHeight w:val="288"/>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6FCCEDFC" w14:textId="77777777" w:rsidR="00546D70" w:rsidRPr="00083A2E"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Name</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23D2BF74" w14:textId="77777777" w:rsidR="00546D70" w:rsidRPr="00083A2E"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Organisation</w:t>
            </w:r>
          </w:p>
        </w:tc>
        <w:tc>
          <w:tcPr>
            <w:tcW w:w="0" w:type="auto"/>
            <w:tcBorders>
              <w:top w:val="single" w:sz="4" w:space="0" w:color="auto"/>
              <w:left w:val="nil"/>
              <w:bottom w:val="single" w:sz="4" w:space="0" w:color="auto"/>
              <w:right w:val="single" w:sz="4" w:space="0" w:color="auto"/>
            </w:tcBorders>
          </w:tcPr>
          <w:p w14:paraId="670795FC"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Country/Region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2911E460" w14:textId="77777777" w:rsidR="00546D70" w:rsidRPr="00083A2E"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Role</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2E730C12" w14:textId="77777777" w:rsidR="00546D70" w:rsidRPr="00083A2E"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Email</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0EA2D62D" w14:textId="77777777" w:rsidR="00546D70" w:rsidRPr="00083A2E"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Interview method</w:t>
            </w:r>
          </w:p>
        </w:tc>
      </w:tr>
      <w:tr w:rsidR="00546D70" w:rsidRPr="00083A2E" w14:paraId="7F1BA08D" w14:textId="77777777" w:rsidTr="00A21DE4">
        <w:trPr>
          <w:trHeight w:val="288"/>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D51A9B" w14:textId="77777777" w:rsidR="00546D70" w:rsidRPr="00083A2E" w:rsidRDefault="00546D70" w:rsidP="00A21DE4">
            <w:pPr>
              <w:spacing w:after="0" w:line="240" w:lineRule="auto"/>
              <w:jc w:val="left"/>
              <w:rPr>
                <w:rFonts w:ascii="Calibri" w:hAnsi="Calibri" w:cs="Calibri"/>
                <w:color w:val="000000"/>
                <w:sz w:val="22"/>
                <w:szCs w:val="22"/>
              </w:rPr>
            </w:pPr>
            <w:r w:rsidRPr="00083A2E">
              <w:rPr>
                <w:rFonts w:ascii="Calibri" w:hAnsi="Calibri" w:cs="Calibri"/>
                <w:color w:val="000000"/>
                <w:sz w:val="22"/>
                <w:szCs w:val="22"/>
              </w:rPr>
              <w:t>Ms. Sarah Knibbs</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576A6C39" w14:textId="77777777" w:rsidR="00546D70" w:rsidRPr="00083A2E" w:rsidRDefault="00546D70" w:rsidP="00A21DE4">
            <w:pPr>
              <w:spacing w:after="0" w:line="240" w:lineRule="auto"/>
              <w:jc w:val="left"/>
              <w:rPr>
                <w:rFonts w:ascii="Calibri" w:hAnsi="Calibri" w:cs="Calibri"/>
                <w:color w:val="000000"/>
                <w:sz w:val="22"/>
                <w:szCs w:val="22"/>
              </w:rPr>
            </w:pPr>
            <w:r w:rsidRPr="00083A2E">
              <w:rPr>
                <w:rFonts w:ascii="Calibri" w:hAnsi="Calibri" w:cs="Calibri"/>
                <w:color w:val="000000"/>
                <w:sz w:val="22"/>
                <w:szCs w:val="22"/>
              </w:rPr>
              <w:t xml:space="preserve">UN Women </w:t>
            </w:r>
          </w:p>
        </w:tc>
        <w:tc>
          <w:tcPr>
            <w:tcW w:w="0" w:type="auto"/>
            <w:tcBorders>
              <w:top w:val="single" w:sz="4" w:space="0" w:color="auto"/>
              <w:left w:val="nil"/>
              <w:bottom w:val="single" w:sz="4" w:space="0" w:color="auto"/>
              <w:right w:val="single" w:sz="4" w:space="0" w:color="auto"/>
            </w:tcBorders>
          </w:tcPr>
          <w:p w14:paraId="28C69E3A" w14:textId="77777777" w:rsidR="00546D70" w:rsidRPr="00083A2E"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Regional</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B0D08A" w14:textId="77777777" w:rsidR="00546D70" w:rsidRPr="00083A2E" w:rsidRDefault="00546D70" w:rsidP="00A21DE4">
            <w:pPr>
              <w:spacing w:after="0" w:line="240" w:lineRule="auto"/>
              <w:jc w:val="left"/>
              <w:rPr>
                <w:rFonts w:ascii="Calibri" w:hAnsi="Calibri" w:cs="Calibri"/>
                <w:color w:val="000000"/>
                <w:sz w:val="22"/>
                <w:szCs w:val="22"/>
              </w:rPr>
            </w:pPr>
            <w:r w:rsidRPr="00083A2E">
              <w:rPr>
                <w:rFonts w:ascii="Calibri" w:hAnsi="Calibri" w:cs="Calibri"/>
                <w:color w:val="000000"/>
                <w:sz w:val="22"/>
                <w:szCs w:val="22"/>
              </w:rPr>
              <w:t>Deputy Regional Director/ GOALS PSC Member</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283D2430" w14:textId="77777777" w:rsidR="00546D70" w:rsidRPr="00083A2E" w:rsidRDefault="00546D70" w:rsidP="00A21DE4">
            <w:pPr>
              <w:spacing w:after="0" w:line="240" w:lineRule="auto"/>
              <w:jc w:val="left"/>
              <w:rPr>
                <w:rFonts w:ascii="Calibri" w:hAnsi="Calibri" w:cs="Calibri"/>
                <w:color w:val="000000"/>
                <w:sz w:val="22"/>
                <w:szCs w:val="22"/>
              </w:rPr>
            </w:pPr>
            <w:r w:rsidRPr="00083A2E">
              <w:rPr>
                <w:rFonts w:ascii="Calibri" w:hAnsi="Calibri" w:cs="Calibri"/>
                <w:color w:val="000000"/>
                <w:sz w:val="22"/>
                <w:szCs w:val="22"/>
              </w:rPr>
              <w:t>sarah.knibbs@unwomen.org</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4CA2080C" w14:textId="77777777" w:rsidR="00546D70" w:rsidRPr="00083A2E"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Virtual</w:t>
            </w:r>
          </w:p>
        </w:tc>
      </w:tr>
      <w:tr w:rsidR="00546D70" w:rsidRPr="00083A2E" w14:paraId="2AFB55A8" w14:textId="77777777" w:rsidTr="00A21DE4">
        <w:trPr>
          <w:trHeight w:val="288"/>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61EB4C83" w14:textId="77777777" w:rsidR="00546D70" w:rsidRPr="00083A2E"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Mr</w:t>
            </w:r>
            <w:r w:rsidRPr="00083A2E">
              <w:rPr>
                <w:rFonts w:ascii="Calibri" w:hAnsi="Calibri" w:cs="Calibri"/>
                <w:color w:val="000000"/>
                <w:sz w:val="22"/>
                <w:szCs w:val="22"/>
              </w:rPr>
              <w:t xml:space="preserve"> Sarat Dash</w:t>
            </w:r>
          </w:p>
        </w:tc>
        <w:tc>
          <w:tcPr>
            <w:tcW w:w="0" w:type="auto"/>
            <w:tcBorders>
              <w:top w:val="nil"/>
              <w:left w:val="nil"/>
              <w:bottom w:val="single" w:sz="4" w:space="0" w:color="000000"/>
              <w:right w:val="single" w:sz="4" w:space="0" w:color="auto"/>
            </w:tcBorders>
            <w:shd w:val="clear" w:color="auto" w:fill="auto"/>
            <w:noWrap/>
            <w:vAlign w:val="bottom"/>
            <w:hideMark/>
          </w:tcPr>
          <w:p w14:paraId="1AE33135" w14:textId="77777777" w:rsidR="00546D70" w:rsidRPr="00083A2E" w:rsidRDefault="00546D70" w:rsidP="00A21DE4">
            <w:pPr>
              <w:spacing w:after="0" w:line="240" w:lineRule="auto"/>
              <w:jc w:val="left"/>
              <w:rPr>
                <w:rFonts w:ascii="Calibri" w:hAnsi="Calibri" w:cs="Calibri"/>
                <w:color w:val="000000"/>
                <w:sz w:val="22"/>
                <w:szCs w:val="22"/>
              </w:rPr>
            </w:pPr>
            <w:r w:rsidRPr="00083A2E">
              <w:rPr>
                <w:rFonts w:ascii="Calibri" w:hAnsi="Calibri" w:cs="Calibri"/>
                <w:color w:val="000000"/>
                <w:sz w:val="22"/>
                <w:szCs w:val="22"/>
              </w:rPr>
              <w:t xml:space="preserve">IOM </w:t>
            </w:r>
          </w:p>
        </w:tc>
        <w:tc>
          <w:tcPr>
            <w:tcW w:w="0" w:type="auto"/>
            <w:tcBorders>
              <w:top w:val="single" w:sz="4" w:space="0" w:color="auto"/>
              <w:left w:val="single" w:sz="4" w:space="0" w:color="auto"/>
              <w:bottom w:val="single" w:sz="4" w:space="0" w:color="auto"/>
              <w:right w:val="single" w:sz="4" w:space="0" w:color="auto"/>
            </w:tcBorders>
          </w:tcPr>
          <w:p w14:paraId="18E37C26" w14:textId="77777777" w:rsidR="00546D70" w:rsidRPr="00083A2E"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Regional</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1E72A0" w14:textId="77777777" w:rsidR="00546D70" w:rsidRPr="00083A2E" w:rsidRDefault="00546D70" w:rsidP="00A21DE4">
            <w:pPr>
              <w:spacing w:after="0" w:line="240" w:lineRule="auto"/>
              <w:jc w:val="left"/>
              <w:rPr>
                <w:rFonts w:ascii="Calibri" w:hAnsi="Calibri" w:cs="Calibri"/>
                <w:color w:val="000000"/>
                <w:sz w:val="22"/>
                <w:szCs w:val="22"/>
              </w:rPr>
            </w:pPr>
            <w:r w:rsidRPr="00083A2E">
              <w:rPr>
                <w:rFonts w:ascii="Calibri" w:hAnsi="Calibri" w:cs="Calibri"/>
                <w:color w:val="000000"/>
                <w:sz w:val="22"/>
                <w:szCs w:val="22"/>
              </w:rPr>
              <w:t>Chief of Mission - Sri Lanka and Maldives</w:t>
            </w:r>
          </w:p>
        </w:tc>
        <w:tc>
          <w:tcPr>
            <w:tcW w:w="0" w:type="auto"/>
            <w:tcBorders>
              <w:top w:val="nil"/>
              <w:left w:val="single" w:sz="4" w:space="0" w:color="auto"/>
              <w:bottom w:val="single" w:sz="4" w:space="0" w:color="000000"/>
              <w:right w:val="single" w:sz="4" w:space="0" w:color="000000"/>
            </w:tcBorders>
            <w:shd w:val="clear" w:color="auto" w:fill="auto"/>
            <w:noWrap/>
            <w:vAlign w:val="bottom"/>
            <w:hideMark/>
          </w:tcPr>
          <w:p w14:paraId="2D206680" w14:textId="77777777" w:rsidR="00546D70" w:rsidRPr="00083A2E" w:rsidRDefault="00546D70" w:rsidP="00A21DE4">
            <w:pPr>
              <w:spacing w:after="0" w:line="240" w:lineRule="auto"/>
              <w:jc w:val="left"/>
              <w:rPr>
                <w:rFonts w:ascii="Calibri" w:hAnsi="Calibri" w:cs="Calibri"/>
                <w:color w:val="000000"/>
                <w:sz w:val="22"/>
                <w:szCs w:val="22"/>
              </w:rPr>
            </w:pPr>
            <w:r w:rsidRPr="00083A2E">
              <w:rPr>
                <w:rFonts w:ascii="Calibri" w:hAnsi="Calibri" w:cs="Calibri"/>
                <w:color w:val="000000"/>
                <w:sz w:val="22"/>
                <w:szCs w:val="22"/>
              </w:rPr>
              <w:t>sdash@iom.int</w:t>
            </w:r>
          </w:p>
        </w:tc>
        <w:tc>
          <w:tcPr>
            <w:tcW w:w="0" w:type="auto"/>
            <w:tcBorders>
              <w:top w:val="nil"/>
              <w:left w:val="nil"/>
              <w:bottom w:val="single" w:sz="4" w:space="0" w:color="000000"/>
              <w:right w:val="single" w:sz="4" w:space="0" w:color="000000"/>
            </w:tcBorders>
            <w:shd w:val="clear" w:color="auto" w:fill="auto"/>
            <w:noWrap/>
            <w:vAlign w:val="bottom"/>
            <w:hideMark/>
          </w:tcPr>
          <w:p w14:paraId="4F091870" w14:textId="77777777" w:rsidR="00546D70" w:rsidRPr="00083A2E"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Virtual</w:t>
            </w:r>
          </w:p>
        </w:tc>
      </w:tr>
      <w:tr w:rsidR="00546D70" w:rsidRPr="00083A2E" w14:paraId="45035B7A" w14:textId="77777777" w:rsidTr="00A21DE4">
        <w:trPr>
          <w:trHeight w:val="28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711E720" w14:textId="77777777" w:rsidR="00546D70" w:rsidRPr="00083A2E" w:rsidRDefault="00546D70" w:rsidP="00A21DE4">
            <w:pPr>
              <w:spacing w:after="0" w:line="240" w:lineRule="auto"/>
              <w:jc w:val="left"/>
              <w:rPr>
                <w:rFonts w:ascii="Calibri" w:hAnsi="Calibri" w:cs="Calibri"/>
                <w:color w:val="000000"/>
                <w:sz w:val="22"/>
                <w:szCs w:val="22"/>
              </w:rPr>
            </w:pPr>
            <w:r w:rsidRPr="00083A2E">
              <w:rPr>
                <w:rFonts w:ascii="Calibri" w:hAnsi="Calibri" w:cs="Calibri"/>
                <w:color w:val="000000"/>
                <w:sz w:val="22"/>
                <w:szCs w:val="22"/>
              </w:rPr>
              <w:t>Northing Catherine</w:t>
            </w:r>
          </w:p>
        </w:tc>
        <w:tc>
          <w:tcPr>
            <w:tcW w:w="0" w:type="auto"/>
            <w:tcBorders>
              <w:top w:val="nil"/>
              <w:left w:val="nil"/>
              <w:bottom w:val="single" w:sz="4" w:space="0" w:color="auto"/>
              <w:right w:val="single" w:sz="4" w:space="0" w:color="auto"/>
            </w:tcBorders>
            <w:shd w:val="clear" w:color="auto" w:fill="auto"/>
            <w:noWrap/>
            <w:vAlign w:val="bottom"/>
            <w:hideMark/>
          </w:tcPr>
          <w:p w14:paraId="54DC68FA" w14:textId="77777777" w:rsidR="00546D70" w:rsidRPr="00083A2E" w:rsidRDefault="00546D70" w:rsidP="00A21DE4">
            <w:pPr>
              <w:spacing w:after="0" w:line="240" w:lineRule="auto"/>
              <w:jc w:val="left"/>
              <w:rPr>
                <w:rFonts w:ascii="Calibri" w:hAnsi="Calibri" w:cs="Calibri"/>
                <w:color w:val="000000"/>
                <w:sz w:val="22"/>
                <w:szCs w:val="22"/>
              </w:rPr>
            </w:pPr>
            <w:r w:rsidRPr="00083A2E">
              <w:rPr>
                <w:rFonts w:ascii="Calibri" w:hAnsi="Calibri" w:cs="Calibri"/>
                <w:color w:val="000000"/>
                <w:sz w:val="22"/>
                <w:szCs w:val="22"/>
              </w:rPr>
              <w:t>IOM</w:t>
            </w:r>
          </w:p>
        </w:tc>
        <w:tc>
          <w:tcPr>
            <w:tcW w:w="0" w:type="auto"/>
            <w:tcBorders>
              <w:top w:val="single" w:sz="4" w:space="0" w:color="auto"/>
              <w:left w:val="nil"/>
              <w:bottom w:val="single" w:sz="4" w:space="0" w:color="auto"/>
              <w:right w:val="single" w:sz="4" w:space="0" w:color="auto"/>
            </w:tcBorders>
          </w:tcPr>
          <w:p w14:paraId="26B41B0F" w14:textId="77777777" w:rsidR="00546D70" w:rsidRPr="00083A2E"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Regional</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7ED8ED" w14:textId="77777777" w:rsidR="00546D70" w:rsidRPr="00083A2E" w:rsidRDefault="00546D70" w:rsidP="00A21DE4">
            <w:pPr>
              <w:spacing w:after="0" w:line="240" w:lineRule="auto"/>
              <w:jc w:val="left"/>
              <w:rPr>
                <w:rFonts w:ascii="Calibri" w:hAnsi="Calibri" w:cs="Calibri"/>
                <w:color w:val="000000"/>
                <w:sz w:val="22"/>
                <w:szCs w:val="22"/>
              </w:rPr>
            </w:pPr>
            <w:r w:rsidRPr="00083A2E">
              <w:rPr>
                <w:rFonts w:ascii="Calibri" w:hAnsi="Calibri" w:cs="Calibri"/>
                <w:color w:val="000000"/>
                <w:sz w:val="22"/>
                <w:szCs w:val="22"/>
              </w:rPr>
              <w:t xml:space="preserve">Head, International Partnerships Division </w:t>
            </w:r>
          </w:p>
        </w:tc>
        <w:tc>
          <w:tcPr>
            <w:tcW w:w="0" w:type="auto"/>
            <w:tcBorders>
              <w:top w:val="nil"/>
              <w:left w:val="nil"/>
              <w:bottom w:val="single" w:sz="4" w:space="0" w:color="auto"/>
              <w:right w:val="single" w:sz="4" w:space="0" w:color="auto"/>
            </w:tcBorders>
            <w:shd w:val="clear" w:color="auto" w:fill="auto"/>
            <w:noWrap/>
            <w:vAlign w:val="bottom"/>
            <w:hideMark/>
          </w:tcPr>
          <w:p w14:paraId="2B54EB11" w14:textId="77777777" w:rsidR="00546D70" w:rsidRPr="00083A2E" w:rsidRDefault="00546D70" w:rsidP="00A21DE4">
            <w:pPr>
              <w:spacing w:after="0" w:line="240" w:lineRule="auto"/>
              <w:jc w:val="left"/>
              <w:rPr>
                <w:rFonts w:ascii="Calibri" w:hAnsi="Calibri" w:cs="Calibri"/>
                <w:color w:val="000000"/>
                <w:sz w:val="22"/>
                <w:szCs w:val="22"/>
              </w:rPr>
            </w:pPr>
            <w:r w:rsidRPr="00083A2E">
              <w:rPr>
                <w:rFonts w:ascii="Calibri" w:hAnsi="Calibri" w:cs="Calibri"/>
                <w:color w:val="000000"/>
                <w:sz w:val="22"/>
                <w:szCs w:val="22"/>
              </w:rPr>
              <w:t>cnorthing@iom.int</w:t>
            </w:r>
          </w:p>
        </w:tc>
        <w:tc>
          <w:tcPr>
            <w:tcW w:w="0" w:type="auto"/>
            <w:tcBorders>
              <w:top w:val="nil"/>
              <w:left w:val="nil"/>
              <w:bottom w:val="single" w:sz="4" w:space="0" w:color="auto"/>
              <w:right w:val="single" w:sz="4" w:space="0" w:color="auto"/>
            </w:tcBorders>
            <w:shd w:val="clear" w:color="auto" w:fill="auto"/>
            <w:noWrap/>
            <w:vAlign w:val="bottom"/>
            <w:hideMark/>
          </w:tcPr>
          <w:p w14:paraId="73CAC563" w14:textId="77777777" w:rsidR="00546D70" w:rsidRPr="00083A2E"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Virtual</w:t>
            </w:r>
          </w:p>
        </w:tc>
      </w:tr>
      <w:tr w:rsidR="00546D70" w:rsidRPr="00083A2E" w14:paraId="46154915" w14:textId="77777777" w:rsidTr="00A21DE4">
        <w:trPr>
          <w:trHeight w:val="28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CD9428B" w14:textId="77777777" w:rsidR="00546D70" w:rsidRPr="00083A2E" w:rsidRDefault="00546D70" w:rsidP="00A21DE4">
            <w:pPr>
              <w:spacing w:after="0" w:line="240" w:lineRule="auto"/>
              <w:jc w:val="left"/>
              <w:rPr>
                <w:rFonts w:ascii="Calibri" w:hAnsi="Calibri" w:cs="Calibri"/>
                <w:color w:val="000000"/>
                <w:sz w:val="22"/>
                <w:szCs w:val="22"/>
              </w:rPr>
            </w:pPr>
            <w:r w:rsidRPr="00083A2E">
              <w:rPr>
                <w:rFonts w:ascii="Calibri" w:hAnsi="Calibri" w:cs="Calibri"/>
                <w:color w:val="000000"/>
                <w:sz w:val="22"/>
                <w:szCs w:val="22"/>
              </w:rPr>
              <w:t>Ms Natalia Popova</w:t>
            </w:r>
          </w:p>
        </w:tc>
        <w:tc>
          <w:tcPr>
            <w:tcW w:w="0" w:type="auto"/>
            <w:tcBorders>
              <w:top w:val="nil"/>
              <w:left w:val="nil"/>
              <w:bottom w:val="single" w:sz="4" w:space="0" w:color="auto"/>
              <w:right w:val="single" w:sz="4" w:space="0" w:color="auto"/>
            </w:tcBorders>
            <w:shd w:val="clear" w:color="auto" w:fill="auto"/>
            <w:noWrap/>
            <w:vAlign w:val="bottom"/>
            <w:hideMark/>
          </w:tcPr>
          <w:p w14:paraId="25DAA591" w14:textId="77777777" w:rsidR="00546D70" w:rsidRPr="00083A2E" w:rsidRDefault="00546D70" w:rsidP="00A21DE4">
            <w:pPr>
              <w:spacing w:after="0" w:line="240" w:lineRule="auto"/>
              <w:jc w:val="left"/>
              <w:rPr>
                <w:rFonts w:ascii="Calibri" w:hAnsi="Calibri" w:cs="Calibri"/>
                <w:color w:val="000000"/>
                <w:sz w:val="22"/>
                <w:szCs w:val="22"/>
              </w:rPr>
            </w:pPr>
            <w:r w:rsidRPr="00083A2E">
              <w:rPr>
                <w:rFonts w:ascii="Calibri" w:hAnsi="Calibri" w:cs="Calibri"/>
                <w:color w:val="000000"/>
                <w:sz w:val="22"/>
                <w:szCs w:val="22"/>
              </w:rPr>
              <w:t>ILO</w:t>
            </w:r>
          </w:p>
        </w:tc>
        <w:tc>
          <w:tcPr>
            <w:tcW w:w="0" w:type="auto"/>
            <w:tcBorders>
              <w:top w:val="single" w:sz="4" w:space="0" w:color="auto"/>
              <w:left w:val="nil"/>
              <w:bottom w:val="single" w:sz="4" w:space="0" w:color="auto"/>
              <w:right w:val="single" w:sz="4" w:space="0" w:color="auto"/>
            </w:tcBorders>
          </w:tcPr>
          <w:p w14:paraId="500E61B3" w14:textId="77777777" w:rsidR="00546D70" w:rsidRPr="00083A2E"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Regional</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C6E871" w14:textId="77777777" w:rsidR="00546D70" w:rsidRPr="00083A2E" w:rsidRDefault="00546D70" w:rsidP="00A21DE4">
            <w:pPr>
              <w:spacing w:after="0" w:line="240" w:lineRule="auto"/>
              <w:jc w:val="left"/>
              <w:rPr>
                <w:rFonts w:ascii="Calibri" w:hAnsi="Calibri" w:cs="Calibri"/>
                <w:color w:val="000000"/>
                <w:sz w:val="22"/>
                <w:szCs w:val="22"/>
              </w:rPr>
            </w:pPr>
            <w:r w:rsidRPr="00083A2E">
              <w:rPr>
                <w:rFonts w:ascii="Calibri" w:hAnsi="Calibri" w:cs="Calibri"/>
                <w:color w:val="000000"/>
                <w:sz w:val="22"/>
                <w:szCs w:val="22"/>
              </w:rPr>
              <w:t>Labour Economist</w:t>
            </w:r>
            <w:r>
              <w:rPr>
                <w:rFonts w:ascii="Calibri" w:hAnsi="Calibri" w:cs="Calibri"/>
                <w:color w:val="000000"/>
                <w:sz w:val="22"/>
                <w:szCs w:val="22"/>
              </w:rPr>
              <w:t>, HQ</w:t>
            </w:r>
          </w:p>
        </w:tc>
        <w:tc>
          <w:tcPr>
            <w:tcW w:w="0" w:type="auto"/>
            <w:tcBorders>
              <w:top w:val="nil"/>
              <w:left w:val="nil"/>
              <w:bottom w:val="single" w:sz="4" w:space="0" w:color="auto"/>
              <w:right w:val="single" w:sz="4" w:space="0" w:color="auto"/>
            </w:tcBorders>
            <w:shd w:val="clear" w:color="auto" w:fill="auto"/>
            <w:noWrap/>
            <w:vAlign w:val="bottom"/>
            <w:hideMark/>
          </w:tcPr>
          <w:p w14:paraId="33D01DC7" w14:textId="77777777" w:rsidR="00546D70" w:rsidRPr="00083A2E" w:rsidRDefault="00546D70" w:rsidP="00A21DE4">
            <w:pPr>
              <w:spacing w:after="0" w:line="240" w:lineRule="auto"/>
              <w:jc w:val="left"/>
              <w:rPr>
                <w:rFonts w:ascii="Calibri" w:hAnsi="Calibri" w:cs="Calibri"/>
                <w:color w:val="000000"/>
                <w:sz w:val="22"/>
                <w:szCs w:val="22"/>
              </w:rPr>
            </w:pPr>
            <w:r w:rsidRPr="00083A2E">
              <w:rPr>
                <w:rFonts w:ascii="Calibri" w:hAnsi="Calibri" w:cs="Calibri"/>
                <w:color w:val="000000"/>
                <w:sz w:val="22"/>
                <w:szCs w:val="22"/>
              </w:rPr>
              <w:t>popova@ilo.org</w:t>
            </w:r>
          </w:p>
        </w:tc>
        <w:tc>
          <w:tcPr>
            <w:tcW w:w="0" w:type="auto"/>
            <w:tcBorders>
              <w:top w:val="nil"/>
              <w:left w:val="nil"/>
              <w:bottom w:val="single" w:sz="4" w:space="0" w:color="auto"/>
              <w:right w:val="single" w:sz="4" w:space="0" w:color="auto"/>
            </w:tcBorders>
            <w:shd w:val="clear" w:color="auto" w:fill="auto"/>
            <w:noWrap/>
            <w:vAlign w:val="bottom"/>
            <w:hideMark/>
          </w:tcPr>
          <w:p w14:paraId="52133641" w14:textId="77777777" w:rsidR="00546D70" w:rsidRPr="00083A2E"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Virtual</w:t>
            </w:r>
          </w:p>
        </w:tc>
      </w:tr>
      <w:tr w:rsidR="00546D70" w:rsidRPr="00083A2E" w14:paraId="453755C6" w14:textId="77777777" w:rsidTr="00A21DE4">
        <w:trPr>
          <w:trHeight w:val="288"/>
        </w:trPr>
        <w:tc>
          <w:tcPr>
            <w:tcW w:w="0" w:type="auto"/>
            <w:tcBorders>
              <w:top w:val="nil"/>
              <w:left w:val="single" w:sz="4" w:space="0" w:color="auto"/>
              <w:bottom w:val="nil"/>
              <w:right w:val="single" w:sz="4" w:space="0" w:color="auto"/>
            </w:tcBorders>
            <w:shd w:val="clear" w:color="auto" w:fill="auto"/>
            <w:noWrap/>
            <w:vAlign w:val="bottom"/>
            <w:hideMark/>
          </w:tcPr>
          <w:p w14:paraId="39A192EE" w14:textId="77777777" w:rsidR="00546D70" w:rsidRPr="00083A2E" w:rsidRDefault="00546D70" w:rsidP="00A21DE4">
            <w:pPr>
              <w:spacing w:after="0" w:line="240" w:lineRule="auto"/>
              <w:jc w:val="left"/>
              <w:rPr>
                <w:rFonts w:ascii="Calibri" w:hAnsi="Calibri" w:cs="Calibri"/>
                <w:color w:val="000000"/>
                <w:sz w:val="22"/>
                <w:szCs w:val="22"/>
              </w:rPr>
            </w:pPr>
            <w:r w:rsidRPr="00083A2E">
              <w:rPr>
                <w:rFonts w:ascii="Calibri" w:hAnsi="Calibri" w:cs="Calibri"/>
                <w:color w:val="000000"/>
                <w:sz w:val="22"/>
                <w:szCs w:val="22"/>
              </w:rPr>
              <w:t>Mr Satoshi Sasaki</w:t>
            </w:r>
          </w:p>
        </w:tc>
        <w:tc>
          <w:tcPr>
            <w:tcW w:w="0" w:type="auto"/>
            <w:tcBorders>
              <w:top w:val="nil"/>
              <w:left w:val="nil"/>
              <w:bottom w:val="nil"/>
              <w:right w:val="single" w:sz="4" w:space="0" w:color="auto"/>
            </w:tcBorders>
            <w:shd w:val="clear" w:color="auto" w:fill="auto"/>
            <w:noWrap/>
            <w:vAlign w:val="bottom"/>
            <w:hideMark/>
          </w:tcPr>
          <w:p w14:paraId="068E884F" w14:textId="77777777" w:rsidR="00546D70" w:rsidRPr="00083A2E"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ILO</w:t>
            </w:r>
          </w:p>
        </w:tc>
        <w:tc>
          <w:tcPr>
            <w:tcW w:w="0" w:type="auto"/>
            <w:tcBorders>
              <w:top w:val="single" w:sz="4" w:space="0" w:color="auto"/>
              <w:left w:val="nil"/>
              <w:bottom w:val="single" w:sz="4" w:space="0" w:color="auto"/>
              <w:right w:val="single" w:sz="4" w:space="0" w:color="auto"/>
            </w:tcBorders>
          </w:tcPr>
          <w:p w14:paraId="250FFBFE" w14:textId="77777777" w:rsidR="00546D70" w:rsidRPr="00083A2E"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Regional</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430913" w14:textId="77777777" w:rsidR="00546D70" w:rsidRPr="00083A2E" w:rsidRDefault="00546D70" w:rsidP="00A21DE4">
            <w:pPr>
              <w:spacing w:after="0" w:line="240" w:lineRule="auto"/>
              <w:jc w:val="left"/>
              <w:rPr>
                <w:rFonts w:ascii="Calibri" w:hAnsi="Calibri" w:cs="Calibri"/>
                <w:color w:val="000000"/>
                <w:sz w:val="22"/>
                <w:szCs w:val="22"/>
              </w:rPr>
            </w:pPr>
            <w:r w:rsidRPr="00083A2E">
              <w:rPr>
                <w:rFonts w:ascii="Calibri" w:hAnsi="Calibri" w:cs="Calibri"/>
                <w:color w:val="000000"/>
                <w:sz w:val="22"/>
                <w:szCs w:val="22"/>
              </w:rPr>
              <w:t>Deputy Director</w:t>
            </w:r>
          </w:p>
        </w:tc>
        <w:tc>
          <w:tcPr>
            <w:tcW w:w="0" w:type="auto"/>
            <w:tcBorders>
              <w:top w:val="nil"/>
              <w:left w:val="nil"/>
              <w:bottom w:val="nil"/>
              <w:right w:val="single" w:sz="4" w:space="0" w:color="auto"/>
            </w:tcBorders>
            <w:shd w:val="clear" w:color="auto" w:fill="auto"/>
            <w:noWrap/>
            <w:vAlign w:val="bottom"/>
            <w:hideMark/>
          </w:tcPr>
          <w:p w14:paraId="33C01AE2" w14:textId="77777777" w:rsidR="00546D70" w:rsidRPr="00083A2E" w:rsidRDefault="00546D70" w:rsidP="00A21DE4">
            <w:pPr>
              <w:spacing w:after="0" w:line="240" w:lineRule="auto"/>
              <w:jc w:val="left"/>
              <w:rPr>
                <w:rFonts w:ascii="Calibri" w:hAnsi="Calibri" w:cs="Calibri"/>
                <w:color w:val="000000"/>
                <w:sz w:val="22"/>
                <w:szCs w:val="22"/>
              </w:rPr>
            </w:pPr>
            <w:r w:rsidRPr="00083A2E">
              <w:rPr>
                <w:rFonts w:ascii="Calibri" w:hAnsi="Calibri" w:cs="Calibri"/>
                <w:color w:val="000000"/>
                <w:sz w:val="22"/>
                <w:szCs w:val="22"/>
              </w:rPr>
              <w:t>sasaki@ilo.org</w:t>
            </w:r>
          </w:p>
        </w:tc>
        <w:tc>
          <w:tcPr>
            <w:tcW w:w="0" w:type="auto"/>
            <w:tcBorders>
              <w:top w:val="nil"/>
              <w:left w:val="nil"/>
              <w:bottom w:val="nil"/>
              <w:right w:val="single" w:sz="4" w:space="0" w:color="auto"/>
            </w:tcBorders>
            <w:shd w:val="clear" w:color="auto" w:fill="auto"/>
            <w:noWrap/>
            <w:vAlign w:val="bottom"/>
            <w:hideMark/>
          </w:tcPr>
          <w:p w14:paraId="6BD4290A" w14:textId="77777777" w:rsidR="00546D70" w:rsidRPr="00083A2E"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Virtual</w:t>
            </w:r>
          </w:p>
        </w:tc>
      </w:tr>
      <w:tr w:rsidR="00546D70" w:rsidRPr="00083A2E" w14:paraId="64B5E676" w14:textId="77777777" w:rsidTr="00A21DE4">
        <w:trPr>
          <w:trHeight w:val="288"/>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E2718E" w14:textId="77777777" w:rsidR="00546D70" w:rsidRPr="00083A2E" w:rsidRDefault="00546D70" w:rsidP="00A21DE4">
            <w:pPr>
              <w:spacing w:after="0" w:line="240" w:lineRule="auto"/>
              <w:jc w:val="left"/>
              <w:rPr>
                <w:rFonts w:ascii="Calibri" w:hAnsi="Calibri" w:cs="Calibri"/>
                <w:color w:val="000000"/>
                <w:sz w:val="22"/>
                <w:szCs w:val="22"/>
              </w:rPr>
            </w:pPr>
            <w:r w:rsidRPr="00083A2E">
              <w:rPr>
                <w:rFonts w:ascii="Calibri" w:hAnsi="Calibri" w:cs="Calibri"/>
                <w:color w:val="000000"/>
                <w:sz w:val="22"/>
                <w:szCs w:val="22"/>
              </w:rPr>
              <w:t>Geertrui Lanneau</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682B529D" w14:textId="77777777" w:rsidR="00546D70" w:rsidRPr="00083A2E"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IOM</w:t>
            </w:r>
          </w:p>
        </w:tc>
        <w:tc>
          <w:tcPr>
            <w:tcW w:w="0" w:type="auto"/>
            <w:tcBorders>
              <w:top w:val="single" w:sz="4" w:space="0" w:color="auto"/>
              <w:left w:val="nil"/>
              <w:bottom w:val="single" w:sz="4" w:space="0" w:color="auto"/>
              <w:right w:val="single" w:sz="4" w:space="0" w:color="auto"/>
            </w:tcBorders>
          </w:tcPr>
          <w:p w14:paraId="610D3EF4" w14:textId="77777777" w:rsidR="00546D70" w:rsidRPr="00083A2E"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Regional</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350263" w14:textId="77777777" w:rsidR="00546D70" w:rsidRPr="00083A2E" w:rsidRDefault="00546D70" w:rsidP="00A21DE4">
            <w:pPr>
              <w:spacing w:after="0" w:line="240" w:lineRule="auto"/>
              <w:jc w:val="left"/>
              <w:rPr>
                <w:rFonts w:ascii="Calibri" w:hAnsi="Calibri" w:cs="Calibri"/>
                <w:color w:val="000000"/>
                <w:sz w:val="22"/>
                <w:szCs w:val="22"/>
              </w:rPr>
            </w:pPr>
            <w:r w:rsidRPr="00083A2E">
              <w:rPr>
                <w:rFonts w:ascii="Calibri" w:hAnsi="Calibri" w:cs="Calibri"/>
                <w:color w:val="000000"/>
                <w:sz w:val="22"/>
                <w:szCs w:val="22"/>
              </w:rPr>
              <w:t xml:space="preserve">Senior Regional Labour Migration and Human Development Specialist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10A97173" w14:textId="77777777" w:rsidR="00546D70" w:rsidRPr="00083A2E" w:rsidRDefault="00546D70" w:rsidP="00A21DE4">
            <w:pPr>
              <w:spacing w:after="0" w:line="240" w:lineRule="auto"/>
              <w:jc w:val="left"/>
              <w:rPr>
                <w:rFonts w:ascii="Calibri" w:hAnsi="Calibri" w:cs="Calibri"/>
                <w:color w:val="000000"/>
                <w:sz w:val="22"/>
                <w:szCs w:val="22"/>
              </w:rPr>
            </w:pPr>
            <w:r w:rsidRPr="00083A2E">
              <w:rPr>
                <w:rFonts w:ascii="Calibri" w:hAnsi="Calibri" w:cs="Calibri"/>
                <w:color w:val="000000"/>
                <w:sz w:val="22"/>
                <w:szCs w:val="22"/>
              </w:rPr>
              <w:t>glanneau@iom.int</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4F720851" w14:textId="77777777" w:rsidR="00546D70" w:rsidRPr="00083A2E"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Virtual</w:t>
            </w:r>
          </w:p>
        </w:tc>
      </w:tr>
      <w:tr w:rsidR="00546D70" w:rsidRPr="00083A2E" w14:paraId="7596C6C0" w14:textId="77777777" w:rsidTr="00A21DE4">
        <w:trPr>
          <w:trHeight w:val="28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157314F" w14:textId="77777777" w:rsidR="00546D70" w:rsidRPr="00083A2E" w:rsidRDefault="00546D70" w:rsidP="00A21DE4">
            <w:pPr>
              <w:spacing w:after="0" w:line="240" w:lineRule="auto"/>
              <w:jc w:val="left"/>
              <w:rPr>
                <w:rFonts w:ascii="Calibri" w:hAnsi="Calibri" w:cs="Calibri"/>
                <w:color w:val="000000"/>
                <w:sz w:val="22"/>
                <w:szCs w:val="22"/>
              </w:rPr>
            </w:pPr>
            <w:r w:rsidRPr="00083A2E">
              <w:rPr>
                <w:rFonts w:ascii="Calibri" w:hAnsi="Calibri" w:cs="Calibri"/>
                <w:color w:val="000000"/>
                <w:sz w:val="22"/>
                <w:szCs w:val="22"/>
              </w:rPr>
              <w:t>Mr Dino Corell</w:t>
            </w:r>
          </w:p>
        </w:tc>
        <w:tc>
          <w:tcPr>
            <w:tcW w:w="0" w:type="auto"/>
            <w:tcBorders>
              <w:top w:val="nil"/>
              <w:left w:val="nil"/>
              <w:bottom w:val="single" w:sz="4" w:space="0" w:color="auto"/>
              <w:right w:val="single" w:sz="4" w:space="0" w:color="auto"/>
            </w:tcBorders>
            <w:shd w:val="clear" w:color="auto" w:fill="auto"/>
            <w:noWrap/>
            <w:vAlign w:val="bottom"/>
            <w:hideMark/>
          </w:tcPr>
          <w:p w14:paraId="790B6183" w14:textId="77777777" w:rsidR="00546D70" w:rsidRPr="00083A2E"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ILO</w:t>
            </w:r>
          </w:p>
        </w:tc>
        <w:tc>
          <w:tcPr>
            <w:tcW w:w="0" w:type="auto"/>
            <w:tcBorders>
              <w:top w:val="single" w:sz="4" w:space="0" w:color="auto"/>
              <w:left w:val="nil"/>
              <w:bottom w:val="single" w:sz="4" w:space="0" w:color="auto"/>
              <w:right w:val="single" w:sz="4" w:space="0" w:color="auto"/>
            </w:tcBorders>
          </w:tcPr>
          <w:p w14:paraId="44A8D92C" w14:textId="77777777" w:rsidR="00546D70" w:rsidRPr="00083A2E"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Regional</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A04D1F" w14:textId="77777777" w:rsidR="00546D70" w:rsidRPr="00083A2E" w:rsidRDefault="00546D70" w:rsidP="00A21DE4">
            <w:pPr>
              <w:spacing w:after="0" w:line="240" w:lineRule="auto"/>
              <w:jc w:val="left"/>
              <w:rPr>
                <w:rFonts w:ascii="Calibri" w:hAnsi="Calibri" w:cs="Calibri"/>
                <w:color w:val="000000"/>
                <w:sz w:val="22"/>
                <w:szCs w:val="22"/>
              </w:rPr>
            </w:pPr>
            <w:r w:rsidRPr="00083A2E">
              <w:rPr>
                <w:rFonts w:ascii="Calibri" w:hAnsi="Calibri" w:cs="Calibri"/>
                <w:color w:val="000000"/>
                <w:sz w:val="22"/>
                <w:szCs w:val="22"/>
              </w:rPr>
              <w:t>Labour migration specialist</w:t>
            </w:r>
          </w:p>
        </w:tc>
        <w:tc>
          <w:tcPr>
            <w:tcW w:w="0" w:type="auto"/>
            <w:tcBorders>
              <w:top w:val="nil"/>
              <w:left w:val="nil"/>
              <w:bottom w:val="single" w:sz="4" w:space="0" w:color="auto"/>
              <w:right w:val="single" w:sz="4" w:space="0" w:color="auto"/>
            </w:tcBorders>
            <w:shd w:val="clear" w:color="auto" w:fill="auto"/>
            <w:noWrap/>
            <w:vAlign w:val="bottom"/>
            <w:hideMark/>
          </w:tcPr>
          <w:p w14:paraId="4CBB5376" w14:textId="77777777" w:rsidR="00546D70" w:rsidRPr="00083A2E" w:rsidRDefault="00000000" w:rsidP="00A21DE4">
            <w:pPr>
              <w:spacing w:after="0" w:line="240" w:lineRule="auto"/>
              <w:jc w:val="left"/>
              <w:rPr>
                <w:rFonts w:ascii="Calibri" w:hAnsi="Calibri" w:cs="Calibri"/>
                <w:color w:val="0563C1"/>
                <w:sz w:val="22"/>
                <w:szCs w:val="22"/>
                <w:u w:val="single"/>
              </w:rPr>
            </w:pPr>
            <w:hyperlink r:id="rId44" w:history="1">
              <w:r w:rsidR="00546D70" w:rsidRPr="00083A2E">
                <w:rPr>
                  <w:rFonts w:ascii="Calibri" w:hAnsi="Calibri" w:cs="Calibri"/>
                  <w:color w:val="0563C1"/>
                  <w:sz w:val="22"/>
                  <w:szCs w:val="22"/>
                  <w:u w:val="single"/>
                </w:rPr>
                <w:t>corell@ilo.org</w:t>
              </w:r>
            </w:hyperlink>
          </w:p>
        </w:tc>
        <w:tc>
          <w:tcPr>
            <w:tcW w:w="0" w:type="auto"/>
            <w:tcBorders>
              <w:top w:val="nil"/>
              <w:left w:val="nil"/>
              <w:bottom w:val="single" w:sz="4" w:space="0" w:color="auto"/>
              <w:right w:val="single" w:sz="4" w:space="0" w:color="auto"/>
            </w:tcBorders>
            <w:shd w:val="clear" w:color="auto" w:fill="auto"/>
            <w:noWrap/>
            <w:vAlign w:val="bottom"/>
            <w:hideMark/>
          </w:tcPr>
          <w:p w14:paraId="497DAE5B" w14:textId="77777777" w:rsidR="00546D70" w:rsidRPr="00083A2E"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Virtual</w:t>
            </w:r>
          </w:p>
        </w:tc>
      </w:tr>
      <w:tr w:rsidR="00546D70" w:rsidRPr="00083A2E" w14:paraId="452217CD" w14:textId="77777777" w:rsidTr="00A21DE4">
        <w:trPr>
          <w:trHeight w:val="28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453B0F5" w14:textId="77777777" w:rsidR="00546D70" w:rsidRPr="00083A2E" w:rsidRDefault="00546D70" w:rsidP="00A21DE4">
            <w:pPr>
              <w:spacing w:after="0" w:line="240" w:lineRule="auto"/>
              <w:jc w:val="left"/>
              <w:rPr>
                <w:rFonts w:ascii="Calibri" w:hAnsi="Calibri" w:cs="Calibri"/>
                <w:color w:val="000000"/>
                <w:sz w:val="22"/>
                <w:szCs w:val="22"/>
              </w:rPr>
            </w:pPr>
            <w:r w:rsidRPr="00083A2E">
              <w:rPr>
                <w:rFonts w:ascii="Calibri" w:hAnsi="Calibri" w:cs="Calibri"/>
                <w:color w:val="000000"/>
                <w:sz w:val="22"/>
                <w:szCs w:val="22"/>
              </w:rPr>
              <w:t xml:space="preserve">Mr Amish </w:t>
            </w:r>
            <w:r>
              <w:rPr>
                <w:rFonts w:ascii="Calibri" w:hAnsi="Calibri" w:cs="Calibri"/>
                <w:color w:val="000000"/>
                <w:sz w:val="22"/>
                <w:szCs w:val="22"/>
              </w:rPr>
              <w:t>K</w:t>
            </w:r>
            <w:r w:rsidRPr="00083A2E">
              <w:rPr>
                <w:rFonts w:ascii="Calibri" w:hAnsi="Calibri" w:cs="Calibri"/>
                <w:color w:val="000000"/>
                <w:sz w:val="22"/>
                <w:szCs w:val="22"/>
              </w:rPr>
              <w:t>arki</w:t>
            </w:r>
          </w:p>
        </w:tc>
        <w:tc>
          <w:tcPr>
            <w:tcW w:w="0" w:type="auto"/>
            <w:tcBorders>
              <w:top w:val="nil"/>
              <w:left w:val="nil"/>
              <w:bottom w:val="single" w:sz="4" w:space="0" w:color="auto"/>
              <w:right w:val="single" w:sz="4" w:space="0" w:color="auto"/>
            </w:tcBorders>
            <w:shd w:val="clear" w:color="auto" w:fill="auto"/>
            <w:noWrap/>
            <w:vAlign w:val="bottom"/>
            <w:hideMark/>
          </w:tcPr>
          <w:p w14:paraId="09B86E90" w14:textId="77777777" w:rsidR="00546D70" w:rsidRPr="00083A2E"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ILO</w:t>
            </w:r>
          </w:p>
        </w:tc>
        <w:tc>
          <w:tcPr>
            <w:tcW w:w="0" w:type="auto"/>
            <w:tcBorders>
              <w:top w:val="single" w:sz="4" w:space="0" w:color="auto"/>
              <w:left w:val="nil"/>
              <w:bottom w:val="single" w:sz="4" w:space="0" w:color="auto"/>
              <w:right w:val="single" w:sz="4" w:space="0" w:color="auto"/>
            </w:tcBorders>
          </w:tcPr>
          <w:p w14:paraId="03764FB3" w14:textId="77777777" w:rsidR="00546D70" w:rsidRPr="00083A2E"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Regional</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DC4125" w14:textId="77777777" w:rsidR="00546D70" w:rsidRPr="00083A2E" w:rsidRDefault="00546D70" w:rsidP="00A21DE4">
            <w:pPr>
              <w:spacing w:after="0" w:line="240" w:lineRule="auto"/>
              <w:jc w:val="left"/>
              <w:rPr>
                <w:rFonts w:ascii="Calibri" w:hAnsi="Calibri" w:cs="Calibri"/>
                <w:color w:val="000000"/>
                <w:sz w:val="22"/>
                <w:szCs w:val="22"/>
              </w:rPr>
            </w:pPr>
            <w:r w:rsidRPr="00083A2E">
              <w:rPr>
                <w:rFonts w:ascii="Calibri" w:hAnsi="Calibri" w:cs="Calibri"/>
                <w:color w:val="000000"/>
                <w:sz w:val="22"/>
                <w:szCs w:val="22"/>
              </w:rPr>
              <w:t>Technical Officer- GOALS</w:t>
            </w:r>
          </w:p>
        </w:tc>
        <w:tc>
          <w:tcPr>
            <w:tcW w:w="0" w:type="auto"/>
            <w:tcBorders>
              <w:top w:val="nil"/>
              <w:left w:val="nil"/>
              <w:bottom w:val="single" w:sz="4" w:space="0" w:color="auto"/>
              <w:right w:val="single" w:sz="4" w:space="0" w:color="auto"/>
            </w:tcBorders>
            <w:shd w:val="clear" w:color="auto" w:fill="auto"/>
            <w:noWrap/>
            <w:vAlign w:val="bottom"/>
            <w:hideMark/>
          </w:tcPr>
          <w:p w14:paraId="58BC0E58" w14:textId="77777777" w:rsidR="00546D70" w:rsidRPr="00083A2E" w:rsidRDefault="00000000" w:rsidP="00A21DE4">
            <w:pPr>
              <w:spacing w:after="0" w:line="240" w:lineRule="auto"/>
              <w:jc w:val="left"/>
              <w:rPr>
                <w:rFonts w:ascii="Calibri" w:hAnsi="Calibri" w:cs="Calibri"/>
                <w:color w:val="0563C1"/>
                <w:sz w:val="22"/>
                <w:szCs w:val="22"/>
                <w:u w:val="single"/>
              </w:rPr>
            </w:pPr>
            <w:hyperlink r:id="rId45" w:history="1">
              <w:r w:rsidR="00546D70" w:rsidRPr="00083A2E">
                <w:rPr>
                  <w:rFonts w:ascii="Calibri" w:hAnsi="Calibri" w:cs="Calibri"/>
                  <w:color w:val="0563C1"/>
                  <w:sz w:val="22"/>
                  <w:szCs w:val="22"/>
                  <w:u w:val="single"/>
                </w:rPr>
                <w:t>karkia@ilo.org</w:t>
              </w:r>
            </w:hyperlink>
          </w:p>
        </w:tc>
        <w:tc>
          <w:tcPr>
            <w:tcW w:w="0" w:type="auto"/>
            <w:tcBorders>
              <w:top w:val="nil"/>
              <w:left w:val="nil"/>
              <w:bottom w:val="single" w:sz="4" w:space="0" w:color="auto"/>
              <w:right w:val="single" w:sz="4" w:space="0" w:color="auto"/>
            </w:tcBorders>
            <w:shd w:val="clear" w:color="auto" w:fill="auto"/>
            <w:noWrap/>
            <w:vAlign w:val="bottom"/>
            <w:hideMark/>
          </w:tcPr>
          <w:p w14:paraId="417F2102" w14:textId="77777777" w:rsidR="00546D70" w:rsidRPr="00083A2E"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Virtual</w:t>
            </w:r>
          </w:p>
        </w:tc>
      </w:tr>
      <w:tr w:rsidR="00546D70" w:rsidRPr="00083A2E" w14:paraId="64269E27" w14:textId="77777777" w:rsidTr="00A21DE4">
        <w:trPr>
          <w:trHeight w:val="28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7F7F7A7" w14:textId="77777777" w:rsidR="00546D70" w:rsidRPr="00083A2E" w:rsidRDefault="00546D70" w:rsidP="00A21DE4">
            <w:pPr>
              <w:spacing w:after="0" w:line="240" w:lineRule="auto"/>
              <w:jc w:val="left"/>
              <w:rPr>
                <w:rFonts w:ascii="Calibri" w:hAnsi="Calibri" w:cs="Calibri"/>
                <w:color w:val="000000"/>
                <w:sz w:val="22"/>
                <w:szCs w:val="22"/>
              </w:rPr>
            </w:pPr>
            <w:r w:rsidRPr="00083A2E">
              <w:rPr>
                <w:rFonts w:ascii="Calibri" w:hAnsi="Calibri" w:cs="Calibri"/>
                <w:color w:val="000000"/>
                <w:sz w:val="22"/>
                <w:szCs w:val="22"/>
              </w:rPr>
              <w:t>Ms Katja Freiwald</w:t>
            </w:r>
          </w:p>
        </w:tc>
        <w:tc>
          <w:tcPr>
            <w:tcW w:w="0" w:type="auto"/>
            <w:tcBorders>
              <w:top w:val="nil"/>
              <w:left w:val="nil"/>
              <w:bottom w:val="single" w:sz="4" w:space="0" w:color="auto"/>
              <w:right w:val="single" w:sz="4" w:space="0" w:color="auto"/>
            </w:tcBorders>
            <w:shd w:val="clear" w:color="auto" w:fill="auto"/>
            <w:noWrap/>
            <w:vAlign w:val="bottom"/>
            <w:hideMark/>
          </w:tcPr>
          <w:p w14:paraId="0EE495E4" w14:textId="77777777" w:rsidR="00546D70" w:rsidRPr="00083A2E" w:rsidRDefault="00546D70" w:rsidP="00A21DE4">
            <w:pPr>
              <w:spacing w:after="0" w:line="240" w:lineRule="auto"/>
              <w:jc w:val="left"/>
              <w:rPr>
                <w:rFonts w:ascii="Calibri" w:hAnsi="Calibri" w:cs="Calibri"/>
                <w:color w:val="000000"/>
                <w:sz w:val="22"/>
                <w:szCs w:val="22"/>
              </w:rPr>
            </w:pPr>
            <w:r w:rsidRPr="00083A2E">
              <w:rPr>
                <w:rFonts w:ascii="Calibri" w:hAnsi="Calibri" w:cs="Calibri"/>
                <w:color w:val="000000"/>
                <w:sz w:val="22"/>
                <w:szCs w:val="22"/>
              </w:rPr>
              <w:t xml:space="preserve">UN Women </w:t>
            </w:r>
          </w:p>
        </w:tc>
        <w:tc>
          <w:tcPr>
            <w:tcW w:w="0" w:type="auto"/>
            <w:tcBorders>
              <w:top w:val="single" w:sz="4" w:space="0" w:color="auto"/>
              <w:left w:val="nil"/>
              <w:bottom w:val="single" w:sz="4" w:space="0" w:color="auto"/>
              <w:right w:val="single" w:sz="4" w:space="0" w:color="auto"/>
            </w:tcBorders>
          </w:tcPr>
          <w:p w14:paraId="72570598" w14:textId="77777777" w:rsidR="00546D70" w:rsidRPr="00083A2E"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Regional</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7E9A26" w14:textId="77777777" w:rsidR="00546D70" w:rsidRPr="00083A2E" w:rsidRDefault="00546D70" w:rsidP="00A21DE4">
            <w:pPr>
              <w:spacing w:after="0" w:line="240" w:lineRule="auto"/>
              <w:jc w:val="left"/>
              <w:rPr>
                <w:rFonts w:ascii="Calibri" w:hAnsi="Calibri" w:cs="Calibri"/>
                <w:color w:val="000000"/>
                <w:sz w:val="22"/>
                <w:szCs w:val="22"/>
              </w:rPr>
            </w:pPr>
            <w:r w:rsidRPr="00083A2E">
              <w:rPr>
                <w:rFonts w:ascii="Calibri" w:hAnsi="Calibri" w:cs="Calibri"/>
                <w:color w:val="000000"/>
                <w:sz w:val="22"/>
                <w:szCs w:val="22"/>
              </w:rPr>
              <w:t>Lead on Women's Economic and Migration</w:t>
            </w:r>
          </w:p>
        </w:tc>
        <w:tc>
          <w:tcPr>
            <w:tcW w:w="0" w:type="auto"/>
            <w:tcBorders>
              <w:top w:val="nil"/>
              <w:left w:val="nil"/>
              <w:bottom w:val="single" w:sz="4" w:space="0" w:color="auto"/>
              <w:right w:val="single" w:sz="4" w:space="0" w:color="auto"/>
            </w:tcBorders>
            <w:shd w:val="clear" w:color="auto" w:fill="auto"/>
            <w:noWrap/>
            <w:vAlign w:val="bottom"/>
            <w:hideMark/>
          </w:tcPr>
          <w:p w14:paraId="06EC5616" w14:textId="77777777" w:rsidR="00546D70" w:rsidRPr="00083A2E" w:rsidRDefault="00000000" w:rsidP="00A21DE4">
            <w:pPr>
              <w:spacing w:after="0" w:line="240" w:lineRule="auto"/>
              <w:jc w:val="left"/>
              <w:rPr>
                <w:rFonts w:ascii="Calibri" w:hAnsi="Calibri" w:cs="Calibri"/>
                <w:color w:val="0563C1"/>
                <w:sz w:val="22"/>
                <w:szCs w:val="22"/>
                <w:u w:val="single"/>
              </w:rPr>
            </w:pPr>
            <w:hyperlink r:id="rId46" w:history="1">
              <w:r w:rsidR="00546D70" w:rsidRPr="00083A2E">
                <w:rPr>
                  <w:rFonts w:ascii="Calibri" w:hAnsi="Calibri" w:cs="Calibri"/>
                  <w:color w:val="0563C1"/>
                  <w:sz w:val="22"/>
                  <w:szCs w:val="22"/>
                  <w:u w:val="single"/>
                </w:rPr>
                <w:t>katja.freiwald@unwomen.org</w:t>
              </w:r>
            </w:hyperlink>
          </w:p>
        </w:tc>
        <w:tc>
          <w:tcPr>
            <w:tcW w:w="0" w:type="auto"/>
            <w:tcBorders>
              <w:top w:val="nil"/>
              <w:left w:val="nil"/>
              <w:bottom w:val="single" w:sz="4" w:space="0" w:color="auto"/>
              <w:right w:val="single" w:sz="4" w:space="0" w:color="auto"/>
            </w:tcBorders>
            <w:shd w:val="clear" w:color="auto" w:fill="auto"/>
            <w:noWrap/>
            <w:vAlign w:val="bottom"/>
            <w:hideMark/>
          </w:tcPr>
          <w:p w14:paraId="33AF38E6" w14:textId="77777777" w:rsidR="00546D70" w:rsidRPr="00083A2E"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Virtual</w:t>
            </w:r>
          </w:p>
        </w:tc>
      </w:tr>
      <w:tr w:rsidR="00546D70" w:rsidRPr="00083A2E" w14:paraId="51F9551E" w14:textId="77777777" w:rsidTr="00A21DE4">
        <w:trPr>
          <w:trHeight w:val="288"/>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8E2CC3" w14:textId="77777777" w:rsidR="00546D70" w:rsidRPr="00083A2E" w:rsidRDefault="00546D70" w:rsidP="00A21DE4">
            <w:pPr>
              <w:spacing w:after="0" w:line="240" w:lineRule="auto"/>
              <w:jc w:val="left"/>
              <w:rPr>
                <w:rFonts w:ascii="Calibri" w:hAnsi="Calibri" w:cs="Calibri"/>
                <w:color w:val="000000"/>
                <w:sz w:val="22"/>
                <w:szCs w:val="22"/>
              </w:rPr>
            </w:pPr>
            <w:r w:rsidRPr="00083A2E">
              <w:rPr>
                <w:rFonts w:ascii="Calibri" w:hAnsi="Calibri" w:cs="Calibri"/>
                <w:color w:val="000000"/>
                <w:sz w:val="22"/>
                <w:szCs w:val="22"/>
              </w:rPr>
              <w:t>Ms Nansiri Iamsuk</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41581293" w14:textId="77777777" w:rsidR="00546D70" w:rsidRPr="00083A2E" w:rsidRDefault="00546D70" w:rsidP="00A21DE4">
            <w:pPr>
              <w:spacing w:after="0" w:line="240" w:lineRule="auto"/>
              <w:jc w:val="left"/>
              <w:rPr>
                <w:rFonts w:ascii="Calibri" w:hAnsi="Calibri" w:cs="Calibri"/>
                <w:color w:val="000000"/>
                <w:sz w:val="22"/>
                <w:szCs w:val="22"/>
              </w:rPr>
            </w:pPr>
            <w:r w:rsidRPr="00083A2E">
              <w:rPr>
                <w:rFonts w:ascii="Calibri" w:hAnsi="Calibri" w:cs="Calibri"/>
                <w:color w:val="000000"/>
                <w:sz w:val="22"/>
                <w:szCs w:val="22"/>
              </w:rPr>
              <w:t xml:space="preserve">UN Women </w:t>
            </w:r>
          </w:p>
        </w:tc>
        <w:tc>
          <w:tcPr>
            <w:tcW w:w="0" w:type="auto"/>
            <w:tcBorders>
              <w:top w:val="single" w:sz="4" w:space="0" w:color="auto"/>
              <w:left w:val="nil"/>
              <w:bottom w:val="single" w:sz="4" w:space="0" w:color="auto"/>
              <w:right w:val="single" w:sz="4" w:space="0" w:color="auto"/>
            </w:tcBorders>
          </w:tcPr>
          <w:p w14:paraId="6ACD7428" w14:textId="77777777" w:rsidR="00546D70" w:rsidRPr="00083A2E"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Regional</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EE0BCE" w14:textId="77777777" w:rsidR="00546D70" w:rsidRPr="00083A2E" w:rsidRDefault="00546D70" w:rsidP="00A21DE4">
            <w:pPr>
              <w:spacing w:after="0" w:line="240" w:lineRule="auto"/>
              <w:jc w:val="left"/>
              <w:rPr>
                <w:rFonts w:ascii="Calibri" w:hAnsi="Calibri" w:cs="Calibri"/>
                <w:color w:val="000000"/>
                <w:sz w:val="22"/>
                <w:szCs w:val="22"/>
              </w:rPr>
            </w:pPr>
            <w:r w:rsidRPr="00083A2E">
              <w:rPr>
                <w:rFonts w:ascii="Calibri" w:hAnsi="Calibri" w:cs="Calibri"/>
                <w:color w:val="000000"/>
                <w:sz w:val="22"/>
                <w:szCs w:val="22"/>
              </w:rPr>
              <w:t>Programme Specialist - Migration</w:t>
            </w:r>
          </w:p>
        </w:tc>
        <w:tc>
          <w:tcPr>
            <w:tcW w:w="0" w:type="auto"/>
            <w:tcBorders>
              <w:top w:val="nil"/>
              <w:left w:val="nil"/>
              <w:bottom w:val="nil"/>
              <w:right w:val="single" w:sz="4" w:space="0" w:color="auto"/>
            </w:tcBorders>
            <w:shd w:val="clear" w:color="auto" w:fill="auto"/>
            <w:noWrap/>
            <w:vAlign w:val="bottom"/>
            <w:hideMark/>
          </w:tcPr>
          <w:p w14:paraId="5547BF9E" w14:textId="77777777" w:rsidR="00546D70" w:rsidRPr="00083A2E" w:rsidRDefault="00000000" w:rsidP="00A21DE4">
            <w:pPr>
              <w:spacing w:after="0" w:line="240" w:lineRule="auto"/>
              <w:jc w:val="left"/>
              <w:rPr>
                <w:rFonts w:ascii="Calibri" w:hAnsi="Calibri" w:cs="Calibri"/>
                <w:color w:val="0563C1"/>
                <w:sz w:val="22"/>
                <w:szCs w:val="22"/>
                <w:u w:val="single"/>
              </w:rPr>
            </w:pPr>
            <w:hyperlink r:id="rId47" w:history="1">
              <w:r w:rsidR="00546D70" w:rsidRPr="00083A2E">
                <w:rPr>
                  <w:rFonts w:ascii="Calibri" w:hAnsi="Calibri" w:cs="Calibri"/>
                  <w:color w:val="0563C1"/>
                  <w:sz w:val="22"/>
                  <w:szCs w:val="22"/>
                  <w:u w:val="single"/>
                </w:rPr>
                <w:t>nansiri.iamsuk@unwomen.org</w:t>
              </w:r>
            </w:hyperlink>
          </w:p>
        </w:tc>
        <w:tc>
          <w:tcPr>
            <w:tcW w:w="0" w:type="auto"/>
            <w:tcBorders>
              <w:top w:val="nil"/>
              <w:left w:val="nil"/>
              <w:bottom w:val="nil"/>
              <w:right w:val="single" w:sz="4" w:space="0" w:color="auto"/>
            </w:tcBorders>
            <w:shd w:val="clear" w:color="auto" w:fill="auto"/>
            <w:noWrap/>
            <w:vAlign w:val="bottom"/>
            <w:hideMark/>
          </w:tcPr>
          <w:p w14:paraId="3C8EEBD0" w14:textId="77777777" w:rsidR="00546D70" w:rsidRPr="00083A2E"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Virtual</w:t>
            </w:r>
          </w:p>
        </w:tc>
      </w:tr>
      <w:tr w:rsidR="00546D70" w:rsidRPr="00083A2E" w14:paraId="6B63668A" w14:textId="77777777" w:rsidTr="00A21DE4">
        <w:trPr>
          <w:trHeight w:val="288"/>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65432F78" w14:textId="77777777" w:rsidR="00546D70" w:rsidRPr="00083A2E" w:rsidRDefault="00546D70" w:rsidP="00A21DE4">
            <w:pPr>
              <w:spacing w:after="0" w:line="240" w:lineRule="auto"/>
              <w:jc w:val="left"/>
              <w:rPr>
                <w:rFonts w:ascii="Calibri" w:hAnsi="Calibri" w:cs="Calibri"/>
                <w:color w:val="000000"/>
                <w:sz w:val="22"/>
                <w:szCs w:val="22"/>
              </w:rPr>
            </w:pPr>
            <w:r w:rsidRPr="00567230">
              <w:rPr>
                <w:rFonts w:ascii="Calibri" w:hAnsi="Calibri" w:cs="Calibri"/>
                <w:color w:val="000000"/>
                <w:sz w:val="22"/>
                <w:szCs w:val="22"/>
              </w:rPr>
              <w:t xml:space="preserve">Mr Laxman Basnet </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5D810B0C" w14:textId="77777777" w:rsidR="00546D70" w:rsidRPr="00083A2E"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SARTUC</w:t>
            </w:r>
          </w:p>
        </w:tc>
        <w:tc>
          <w:tcPr>
            <w:tcW w:w="0" w:type="auto"/>
            <w:tcBorders>
              <w:top w:val="single" w:sz="4" w:space="0" w:color="auto"/>
              <w:left w:val="nil"/>
              <w:bottom w:val="single" w:sz="4" w:space="0" w:color="auto"/>
              <w:right w:val="single" w:sz="4" w:space="0" w:color="auto"/>
            </w:tcBorders>
          </w:tcPr>
          <w:p w14:paraId="3A91C040" w14:textId="77777777" w:rsidR="00546D70" w:rsidRPr="00083A2E"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Regional</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04891884" w14:textId="77777777" w:rsidR="00546D70" w:rsidRPr="00083A2E" w:rsidRDefault="00546D70" w:rsidP="00A21DE4">
            <w:pPr>
              <w:spacing w:after="0" w:line="240" w:lineRule="auto"/>
              <w:jc w:val="left"/>
              <w:rPr>
                <w:rFonts w:ascii="Calibri" w:hAnsi="Calibri" w:cs="Calibri"/>
                <w:color w:val="000000"/>
                <w:sz w:val="22"/>
                <w:szCs w:val="22"/>
              </w:rPr>
            </w:pPr>
          </w:p>
        </w:tc>
        <w:tc>
          <w:tcPr>
            <w:tcW w:w="0" w:type="auto"/>
            <w:tcBorders>
              <w:top w:val="nil"/>
              <w:left w:val="nil"/>
              <w:bottom w:val="single" w:sz="4" w:space="0" w:color="auto"/>
              <w:right w:val="single" w:sz="4" w:space="0" w:color="auto"/>
            </w:tcBorders>
            <w:shd w:val="clear" w:color="auto" w:fill="auto"/>
            <w:noWrap/>
            <w:vAlign w:val="bottom"/>
          </w:tcPr>
          <w:p w14:paraId="1A7E3B73" w14:textId="77777777" w:rsidR="00546D70" w:rsidRPr="00083A2E" w:rsidRDefault="00546D70" w:rsidP="00A21DE4">
            <w:pPr>
              <w:spacing w:after="0" w:line="240" w:lineRule="auto"/>
              <w:jc w:val="left"/>
              <w:rPr>
                <w:rFonts w:ascii="Calibri" w:hAnsi="Calibri" w:cs="Calibri"/>
                <w:color w:val="0563C1"/>
                <w:sz w:val="22"/>
                <w:szCs w:val="22"/>
                <w:u w:val="single"/>
              </w:rPr>
            </w:pPr>
          </w:p>
        </w:tc>
        <w:tc>
          <w:tcPr>
            <w:tcW w:w="0" w:type="auto"/>
            <w:tcBorders>
              <w:top w:val="nil"/>
              <w:left w:val="nil"/>
              <w:bottom w:val="single" w:sz="4" w:space="0" w:color="auto"/>
              <w:right w:val="single" w:sz="4" w:space="0" w:color="auto"/>
            </w:tcBorders>
            <w:shd w:val="clear" w:color="auto" w:fill="auto"/>
            <w:noWrap/>
            <w:vAlign w:val="bottom"/>
          </w:tcPr>
          <w:p w14:paraId="77BB66CB"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Virtual</w:t>
            </w:r>
          </w:p>
        </w:tc>
      </w:tr>
      <w:tr w:rsidR="00546D70" w:rsidRPr="00083A2E" w14:paraId="17C57B2A" w14:textId="77777777" w:rsidTr="00A21DE4">
        <w:trPr>
          <w:trHeight w:val="288"/>
        </w:trPr>
        <w:tc>
          <w:tcPr>
            <w:tcW w:w="0" w:type="auto"/>
            <w:tcBorders>
              <w:top w:val="nil"/>
              <w:left w:val="single" w:sz="4" w:space="0" w:color="auto"/>
              <w:bottom w:val="single" w:sz="4" w:space="0" w:color="auto"/>
              <w:right w:val="single" w:sz="4" w:space="0" w:color="auto"/>
            </w:tcBorders>
            <w:shd w:val="clear" w:color="auto" w:fill="auto"/>
            <w:noWrap/>
            <w:vAlign w:val="bottom"/>
          </w:tcPr>
          <w:p w14:paraId="5F61B271" w14:textId="77777777" w:rsidR="00546D70" w:rsidRPr="00083A2E" w:rsidRDefault="00546D70" w:rsidP="00A21DE4">
            <w:pPr>
              <w:spacing w:after="0" w:line="240" w:lineRule="auto"/>
              <w:jc w:val="left"/>
              <w:rPr>
                <w:rFonts w:ascii="Calibri" w:hAnsi="Calibri" w:cs="Calibri"/>
                <w:color w:val="000000"/>
                <w:sz w:val="22"/>
                <w:szCs w:val="22"/>
              </w:rPr>
            </w:pPr>
            <w:r w:rsidRPr="00567230">
              <w:rPr>
                <w:rFonts w:ascii="Calibri" w:hAnsi="Calibri" w:cs="Calibri"/>
                <w:color w:val="000000"/>
                <w:sz w:val="22"/>
                <w:szCs w:val="22"/>
              </w:rPr>
              <w:t>Ms Ira Rachmawati</w:t>
            </w:r>
          </w:p>
        </w:tc>
        <w:tc>
          <w:tcPr>
            <w:tcW w:w="0" w:type="auto"/>
            <w:tcBorders>
              <w:top w:val="nil"/>
              <w:left w:val="nil"/>
              <w:bottom w:val="single" w:sz="4" w:space="0" w:color="auto"/>
              <w:right w:val="single" w:sz="4" w:space="0" w:color="auto"/>
            </w:tcBorders>
            <w:shd w:val="clear" w:color="auto" w:fill="auto"/>
            <w:noWrap/>
            <w:vAlign w:val="bottom"/>
          </w:tcPr>
          <w:p w14:paraId="4207920F" w14:textId="77777777" w:rsidR="00546D70" w:rsidRPr="00083A2E"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ITUC</w:t>
            </w:r>
          </w:p>
        </w:tc>
        <w:tc>
          <w:tcPr>
            <w:tcW w:w="0" w:type="auto"/>
            <w:tcBorders>
              <w:top w:val="single" w:sz="4" w:space="0" w:color="auto"/>
              <w:left w:val="nil"/>
              <w:bottom w:val="single" w:sz="4" w:space="0" w:color="auto"/>
              <w:right w:val="single" w:sz="4" w:space="0" w:color="auto"/>
            </w:tcBorders>
          </w:tcPr>
          <w:p w14:paraId="377B30B4" w14:textId="77777777" w:rsidR="00546D70" w:rsidRPr="00083A2E"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Regional</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0C082869" w14:textId="77777777" w:rsidR="00546D70" w:rsidRPr="00083A2E" w:rsidRDefault="00546D70" w:rsidP="00A21DE4">
            <w:pPr>
              <w:spacing w:after="0" w:line="240" w:lineRule="auto"/>
              <w:jc w:val="left"/>
              <w:rPr>
                <w:rFonts w:ascii="Calibri" w:hAnsi="Calibri" w:cs="Calibri"/>
                <w:color w:val="000000"/>
                <w:sz w:val="22"/>
                <w:szCs w:val="22"/>
              </w:rPr>
            </w:pPr>
          </w:p>
        </w:tc>
        <w:tc>
          <w:tcPr>
            <w:tcW w:w="0" w:type="auto"/>
            <w:tcBorders>
              <w:top w:val="nil"/>
              <w:left w:val="nil"/>
              <w:bottom w:val="single" w:sz="4" w:space="0" w:color="auto"/>
              <w:right w:val="single" w:sz="4" w:space="0" w:color="auto"/>
            </w:tcBorders>
            <w:shd w:val="clear" w:color="auto" w:fill="auto"/>
            <w:noWrap/>
            <w:vAlign w:val="bottom"/>
          </w:tcPr>
          <w:p w14:paraId="3002EE68" w14:textId="77777777" w:rsidR="00546D70" w:rsidRPr="00083A2E" w:rsidRDefault="00546D70" w:rsidP="00A21DE4">
            <w:pPr>
              <w:spacing w:after="0" w:line="240" w:lineRule="auto"/>
              <w:jc w:val="left"/>
              <w:rPr>
                <w:rFonts w:ascii="Calibri" w:hAnsi="Calibri" w:cs="Calibri"/>
                <w:color w:val="0563C1"/>
                <w:sz w:val="22"/>
                <w:szCs w:val="22"/>
                <w:u w:val="single"/>
              </w:rPr>
            </w:pPr>
          </w:p>
        </w:tc>
        <w:tc>
          <w:tcPr>
            <w:tcW w:w="0" w:type="auto"/>
            <w:tcBorders>
              <w:top w:val="nil"/>
              <w:left w:val="nil"/>
              <w:bottom w:val="single" w:sz="4" w:space="0" w:color="auto"/>
              <w:right w:val="single" w:sz="4" w:space="0" w:color="auto"/>
            </w:tcBorders>
            <w:shd w:val="clear" w:color="auto" w:fill="auto"/>
            <w:noWrap/>
            <w:vAlign w:val="bottom"/>
          </w:tcPr>
          <w:p w14:paraId="7B80D056"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Virtual</w:t>
            </w:r>
          </w:p>
        </w:tc>
      </w:tr>
      <w:tr w:rsidR="00546D70" w:rsidRPr="00083A2E" w14:paraId="4850476C" w14:textId="77777777" w:rsidTr="00A21DE4">
        <w:trPr>
          <w:trHeight w:val="288"/>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0E12C0EB" w14:textId="77777777" w:rsidR="00546D70" w:rsidRPr="00083A2E" w:rsidRDefault="00546D70" w:rsidP="00A21DE4">
            <w:pPr>
              <w:spacing w:after="0" w:line="240" w:lineRule="auto"/>
              <w:jc w:val="left"/>
              <w:rPr>
                <w:rFonts w:ascii="Calibri" w:hAnsi="Calibri" w:cs="Calibri"/>
                <w:color w:val="000000"/>
                <w:sz w:val="22"/>
                <w:szCs w:val="22"/>
              </w:rPr>
            </w:pPr>
            <w:r w:rsidRPr="00567230">
              <w:rPr>
                <w:rFonts w:ascii="Calibri" w:hAnsi="Calibri" w:cs="Calibri"/>
                <w:color w:val="000000"/>
                <w:sz w:val="22"/>
                <w:szCs w:val="22"/>
              </w:rPr>
              <w:t>Sumaiya Islam</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007FB5DE" w14:textId="77777777" w:rsidR="00546D70" w:rsidRPr="00083A2E"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MFA/RMMMU</w:t>
            </w:r>
          </w:p>
        </w:tc>
        <w:tc>
          <w:tcPr>
            <w:tcW w:w="0" w:type="auto"/>
            <w:tcBorders>
              <w:top w:val="single" w:sz="4" w:space="0" w:color="auto"/>
              <w:left w:val="nil"/>
              <w:bottom w:val="single" w:sz="4" w:space="0" w:color="auto"/>
              <w:right w:val="single" w:sz="4" w:space="0" w:color="auto"/>
            </w:tcBorders>
          </w:tcPr>
          <w:p w14:paraId="3E70A57E" w14:textId="77777777" w:rsidR="00546D70" w:rsidRPr="00083A2E"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Regional</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0289B42F" w14:textId="77777777" w:rsidR="00546D70" w:rsidRPr="00083A2E" w:rsidRDefault="00546D70" w:rsidP="00A21DE4">
            <w:pPr>
              <w:spacing w:after="0" w:line="240" w:lineRule="auto"/>
              <w:jc w:val="left"/>
              <w:rPr>
                <w:rFonts w:ascii="Calibri" w:hAnsi="Calibri" w:cs="Calibri"/>
                <w:color w:val="000000"/>
                <w:sz w:val="22"/>
                <w:szCs w:val="22"/>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77D2331B" w14:textId="77777777" w:rsidR="00546D70" w:rsidRPr="00083A2E" w:rsidRDefault="00546D70" w:rsidP="00A21DE4">
            <w:pPr>
              <w:spacing w:after="0" w:line="240" w:lineRule="auto"/>
              <w:jc w:val="left"/>
              <w:rPr>
                <w:rFonts w:ascii="Calibri" w:hAnsi="Calibri" w:cs="Calibri"/>
                <w:color w:val="0563C1"/>
                <w:sz w:val="22"/>
                <w:szCs w:val="22"/>
                <w:u w:val="single"/>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55FF9051"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Virtual</w:t>
            </w:r>
          </w:p>
        </w:tc>
      </w:tr>
      <w:tr w:rsidR="00546D70" w:rsidRPr="00083A2E" w14:paraId="3797CFFC" w14:textId="77777777" w:rsidTr="00A21DE4">
        <w:trPr>
          <w:trHeight w:val="288"/>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4AD0C576" w14:textId="77777777" w:rsidR="00546D70" w:rsidRPr="0056723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Mr Benil EDA THABE Thavarasa</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463427CB" w14:textId="77777777" w:rsidR="00546D70" w:rsidRPr="00083A2E"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SDC</w:t>
            </w:r>
          </w:p>
        </w:tc>
        <w:tc>
          <w:tcPr>
            <w:tcW w:w="0" w:type="auto"/>
            <w:tcBorders>
              <w:top w:val="single" w:sz="4" w:space="0" w:color="auto"/>
              <w:left w:val="nil"/>
              <w:bottom w:val="single" w:sz="4" w:space="0" w:color="auto"/>
              <w:right w:val="single" w:sz="4" w:space="0" w:color="auto"/>
            </w:tcBorders>
          </w:tcPr>
          <w:p w14:paraId="59E76E1C" w14:textId="77777777" w:rsidR="00546D70" w:rsidRPr="00083A2E"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Regional</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1E78206F" w14:textId="77777777" w:rsidR="00546D70" w:rsidRPr="00083A2E" w:rsidRDefault="00546D70" w:rsidP="00A21DE4">
            <w:pPr>
              <w:spacing w:after="0" w:line="240" w:lineRule="auto"/>
              <w:jc w:val="left"/>
              <w:rPr>
                <w:rFonts w:ascii="Calibri" w:hAnsi="Calibri" w:cs="Calibri"/>
                <w:color w:val="000000"/>
                <w:sz w:val="22"/>
                <w:szCs w:val="22"/>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01810A42" w14:textId="77777777" w:rsidR="00546D70" w:rsidRPr="00083A2E" w:rsidRDefault="00546D70" w:rsidP="00A21DE4">
            <w:pPr>
              <w:spacing w:after="0" w:line="240" w:lineRule="auto"/>
              <w:jc w:val="left"/>
              <w:rPr>
                <w:rFonts w:ascii="Calibri" w:hAnsi="Calibri" w:cs="Calibri"/>
                <w:color w:val="0563C1"/>
                <w:sz w:val="22"/>
                <w:szCs w:val="22"/>
                <w:u w:val="single"/>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4E7347D7"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Virtual</w:t>
            </w:r>
          </w:p>
        </w:tc>
      </w:tr>
      <w:tr w:rsidR="00546D70" w:rsidRPr="00083A2E" w14:paraId="5762F732" w14:textId="77777777" w:rsidTr="00A21DE4">
        <w:trPr>
          <w:trHeight w:val="288"/>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5612C36C" w14:textId="77777777" w:rsidR="00546D70" w:rsidRPr="00567230" w:rsidRDefault="00546D70" w:rsidP="00A21DE4">
            <w:pPr>
              <w:spacing w:after="0" w:line="240" w:lineRule="auto"/>
              <w:jc w:val="left"/>
              <w:rPr>
                <w:rFonts w:ascii="Calibri" w:hAnsi="Calibri" w:cs="Calibri"/>
                <w:color w:val="000000"/>
                <w:sz w:val="22"/>
                <w:szCs w:val="22"/>
              </w:rPr>
            </w:pPr>
            <w:r w:rsidRPr="00F05A90">
              <w:rPr>
                <w:rFonts w:ascii="Calibri" w:hAnsi="Calibri" w:cs="Calibri"/>
                <w:color w:val="000000"/>
                <w:sz w:val="22"/>
                <w:szCs w:val="22"/>
              </w:rPr>
              <w:t>Muriel Gschwend</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28DFEE03" w14:textId="77777777" w:rsidR="00546D70" w:rsidRPr="00083A2E"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SDC</w:t>
            </w:r>
          </w:p>
        </w:tc>
        <w:tc>
          <w:tcPr>
            <w:tcW w:w="0" w:type="auto"/>
            <w:tcBorders>
              <w:top w:val="single" w:sz="4" w:space="0" w:color="auto"/>
              <w:left w:val="nil"/>
              <w:bottom w:val="single" w:sz="4" w:space="0" w:color="auto"/>
              <w:right w:val="single" w:sz="4" w:space="0" w:color="auto"/>
            </w:tcBorders>
          </w:tcPr>
          <w:p w14:paraId="31BAB285" w14:textId="77777777" w:rsidR="00546D70" w:rsidRPr="00083A2E"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Regional</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625F7274" w14:textId="77777777" w:rsidR="00546D70" w:rsidRPr="00083A2E" w:rsidRDefault="00546D70" w:rsidP="00A21DE4">
            <w:pPr>
              <w:spacing w:after="0" w:line="240" w:lineRule="auto"/>
              <w:jc w:val="left"/>
              <w:rPr>
                <w:rFonts w:ascii="Calibri" w:hAnsi="Calibri" w:cs="Calibri"/>
                <w:color w:val="000000"/>
                <w:sz w:val="22"/>
                <w:szCs w:val="22"/>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02B6B9B1" w14:textId="77777777" w:rsidR="00546D70" w:rsidRPr="00083A2E" w:rsidRDefault="00546D70" w:rsidP="00A21DE4">
            <w:pPr>
              <w:spacing w:after="0" w:line="240" w:lineRule="auto"/>
              <w:jc w:val="left"/>
              <w:rPr>
                <w:rFonts w:ascii="Calibri" w:hAnsi="Calibri" w:cs="Calibri"/>
                <w:color w:val="0563C1"/>
                <w:sz w:val="22"/>
                <w:szCs w:val="22"/>
                <w:u w:val="single"/>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36FE5DD8"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Virtual</w:t>
            </w:r>
          </w:p>
        </w:tc>
      </w:tr>
      <w:tr w:rsidR="00546D70" w:rsidRPr="00083A2E" w14:paraId="659AA86D" w14:textId="77777777" w:rsidTr="00A21DE4">
        <w:trPr>
          <w:trHeight w:val="288"/>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0AB20DD6" w14:textId="77777777" w:rsidR="00546D70" w:rsidRPr="00F05A9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Dir. Jocelyn Hapal</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6BC987F5" w14:textId="77777777" w:rsidR="00546D70" w:rsidRPr="00083A2E"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OWWA</w:t>
            </w:r>
          </w:p>
        </w:tc>
        <w:tc>
          <w:tcPr>
            <w:tcW w:w="0" w:type="auto"/>
            <w:tcBorders>
              <w:top w:val="single" w:sz="4" w:space="0" w:color="auto"/>
              <w:left w:val="nil"/>
              <w:bottom w:val="single" w:sz="4" w:space="0" w:color="auto"/>
              <w:right w:val="single" w:sz="4" w:space="0" w:color="auto"/>
            </w:tcBorders>
          </w:tcPr>
          <w:p w14:paraId="2D71AB34" w14:textId="77777777" w:rsidR="00546D70" w:rsidRPr="00083A2E"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Regional</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7CC1C4A0" w14:textId="77777777" w:rsidR="00546D70" w:rsidRPr="00083A2E" w:rsidRDefault="00546D70" w:rsidP="00A21DE4">
            <w:pPr>
              <w:spacing w:after="0" w:line="240" w:lineRule="auto"/>
              <w:jc w:val="left"/>
              <w:rPr>
                <w:rFonts w:ascii="Calibri" w:hAnsi="Calibri" w:cs="Calibri"/>
                <w:color w:val="000000"/>
                <w:sz w:val="22"/>
                <w:szCs w:val="22"/>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30A12D0E" w14:textId="77777777" w:rsidR="00546D70" w:rsidRPr="00083A2E" w:rsidRDefault="00546D70" w:rsidP="00A21DE4">
            <w:pPr>
              <w:spacing w:after="0" w:line="240" w:lineRule="auto"/>
              <w:jc w:val="left"/>
              <w:rPr>
                <w:rFonts w:ascii="Calibri" w:hAnsi="Calibri" w:cs="Calibri"/>
                <w:color w:val="0563C1"/>
                <w:sz w:val="22"/>
                <w:szCs w:val="22"/>
                <w:u w:val="single"/>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324A4089"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Virtual</w:t>
            </w:r>
          </w:p>
        </w:tc>
      </w:tr>
      <w:tr w:rsidR="00546D70" w:rsidRPr="00083A2E" w14:paraId="60110B34" w14:textId="77777777" w:rsidTr="00A21DE4">
        <w:trPr>
          <w:trHeight w:val="288"/>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793C4392"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Mr Nikarilkanth</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17F94069" w14:textId="77777777" w:rsidR="00546D70" w:rsidRPr="00083A2E"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Ministry of Labour and Employment</w:t>
            </w:r>
          </w:p>
        </w:tc>
        <w:tc>
          <w:tcPr>
            <w:tcW w:w="0" w:type="auto"/>
            <w:tcBorders>
              <w:top w:val="single" w:sz="4" w:space="0" w:color="auto"/>
              <w:left w:val="nil"/>
              <w:bottom w:val="single" w:sz="4" w:space="0" w:color="auto"/>
              <w:right w:val="single" w:sz="4" w:space="0" w:color="auto"/>
            </w:tcBorders>
          </w:tcPr>
          <w:p w14:paraId="5028C619" w14:textId="77777777" w:rsidR="00546D70" w:rsidRPr="00083A2E"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Regional</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474491A3" w14:textId="77777777" w:rsidR="00546D70" w:rsidRPr="00083A2E" w:rsidRDefault="00546D70" w:rsidP="00A21DE4">
            <w:pPr>
              <w:spacing w:after="0" w:line="240" w:lineRule="auto"/>
              <w:jc w:val="left"/>
              <w:rPr>
                <w:rFonts w:ascii="Calibri" w:hAnsi="Calibri" w:cs="Calibri"/>
                <w:color w:val="000000"/>
                <w:sz w:val="22"/>
                <w:szCs w:val="22"/>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2C93EAEA" w14:textId="77777777" w:rsidR="00546D70" w:rsidRPr="00083A2E" w:rsidRDefault="00546D70" w:rsidP="00A21DE4">
            <w:pPr>
              <w:spacing w:after="0" w:line="240" w:lineRule="auto"/>
              <w:jc w:val="left"/>
              <w:rPr>
                <w:rFonts w:ascii="Calibri" w:hAnsi="Calibri" w:cs="Calibri"/>
                <w:color w:val="0563C1"/>
                <w:sz w:val="22"/>
                <w:szCs w:val="22"/>
                <w:u w:val="single"/>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41A7DE89"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Virtual</w:t>
            </w:r>
          </w:p>
        </w:tc>
      </w:tr>
      <w:tr w:rsidR="00546D70" w:rsidRPr="00083A2E" w14:paraId="599F5D83" w14:textId="77777777" w:rsidTr="00A21DE4">
        <w:trPr>
          <w:trHeight w:val="288"/>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08E7B724" w14:textId="77777777" w:rsidR="00546D70" w:rsidRDefault="00546D70" w:rsidP="00A21DE4">
            <w:pPr>
              <w:spacing w:after="0" w:line="240" w:lineRule="auto"/>
              <w:jc w:val="left"/>
              <w:rPr>
                <w:rFonts w:ascii="Calibri" w:hAnsi="Calibri" w:cs="Calibri"/>
                <w:color w:val="000000"/>
                <w:sz w:val="22"/>
                <w:szCs w:val="22"/>
              </w:rPr>
            </w:pPr>
            <w:r w:rsidRPr="005F5BC9">
              <w:rPr>
                <w:rFonts w:ascii="Calibri" w:hAnsi="Calibri" w:cs="Calibri"/>
                <w:color w:val="000000"/>
                <w:sz w:val="22"/>
                <w:szCs w:val="22"/>
              </w:rPr>
              <w:t>Sr Lissy Joseph</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3C698D1C" w14:textId="77777777" w:rsidR="00546D70" w:rsidRPr="00083A2E" w:rsidRDefault="00546D70" w:rsidP="00A21DE4">
            <w:pPr>
              <w:spacing w:after="0" w:line="240" w:lineRule="auto"/>
              <w:jc w:val="left"/>
              <w:rPr>
                <w:rFonts w:ascii="Calibri" w:hAnsi="Calibri" w:cs="Calibri"/>
                <w:color w:val="000000"/>
                <w:sz w:val="22"/>
                <w:szCs w:val="22"/>
              </w:rPr>
            </w:pPr>
            <w:r w:rsidRPr="00E165AD">
              <w:rPr>
                <w:rFonts w:ascii="Calibri" w:hAnsi="Calibri" w:cs="Calibri"/>
                <w:color w:val="000000"/>
                <w:sz w:val="22"/>
                <w:szCs w:val="22"/>
              </w:rPr>
              <w:t>National Workers Welfare Trust</w:t>
            </w:r>
          </w:p>
        </w:tc>
        <w:tc>
          <w:tcPr>
            <w:tcW w:w="0" w:type="auto"/>
            <w:tcBorders>
              <w:top w:val="single" w:sz="4" w:space="0" w:color="auto"/>
              <w:left w:val="nil"/>
              <w:bottom w:val="single" w:sz="4" w:space="0" w:color="auto"/>
              <w:right w:val="single" w:sz="4" w:space="0" w:color="auto"/>
            </w:tcBorders>
          </w:tcPr>
          <w:p w14:paraId="38574B61" w14:textId="77777777" w:rsidR="00546D70" w:rsidRPr="00083A2E"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India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07F3AAC6" w14:textId="77777777" w:rsidR="00546D70" w:rsidRPr="00083A2E"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Chair Person</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29EB1BF0" w14:textId="77777777" w:rsidR="00546D70" w:rsidRPr="00083A2E" w:rsidRDefault="00000000" w:rsidP="00A21DE4">
            <w:pPr>
              <w:spacing w:after="0" w:line="240" w:lineRule="auto"/>
              <w:jc w:val="left"/>
              <w:rPr>
                <w:rFonts w:ascii="Calibri" w:hAnsi="Calibri" w:cs="Calibri"/>
                <w:color w:val="0563C1"/>
                <w:sz w:val="22"/>
                <w:szCs w:val="22"/>
                <w:u w:val="single"/>
              </w:rPr>
            </w:pPr>
            <w:hyperlink r:id="rId48" w:tgtFrame="_blank" w:history="1">
              <w:r w:rsidR="00546D70">
                <w:rPr>
                  <w:rStyle w:val="normaltextrun"/>
                  <w:rFonts w:ascii="Arial" w:hAnsi="Arial" w:cs="Arial"/>
                  <w:color w:val="0563C1"/>
                  <w:szCs w:val="20"/>
                  <w:u w:val="single"/>
                  <w:shd w:val="clear" w:color="auto" w:fill="FFFFFF"/>
                </w:rPr>
                <w:t>nwwt2016@gmail.com</w:t>
              </w:r>
            </w:hyperlink>
            <w:r w:rsidR="00546D70">
              <w:rPr>
                <w:rStyle w:val="normaltextrun"/>
                <w:rFonts w:ascii="Arial" w:hAnsi="Arial" w:cs="Arial"/>
                <w:color w:val="000000"/>
                <w:szCs w:val="20"/>
                <w:shd w:val="clear" w:color="auto" w:fill="FFFFFF"/>
              </w:rPr>
              <w:t> </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3B9B8DE5"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Face-to-face</w:t>
            </w:r>
          </w:p>
        </w:tc>
      </w:tr>
      <w:tr w:rsidR="00546D70" w:rsidRPr="00083A2E" w14:paraId="2D90F5A0" w14:textId="77777777" w:rsidTr="00A21DE4">
        <w:trPr>
          <w:trHeight w:val="288"/>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51D343D4" w14:textId="77777777" w:rsidR="00546D70" w:rsidRPr="005F5BC9" w:rsidRDefault="00546D70" w:rsidP="00A21DE4">
            <w:pPr>
              <w:spacing w:after="0" w:line="240" w:lineRule="auto"/>
              <w:jc w:val="left"/>
              <w:rPr>
                <w:rFonts w:ascii="Calibri" w:hAnsi="Calibri" w:cs="Calibri"/>
                <w:color w:val="000000"/>
                <w:sz w:val="22"/>
                <w:szCs w:val="22"/>
              </w:rPr>
            </w:pPr>
            <w:r w:rsidRPr="005F5BC9">
              <w:rPr>
                <w:rFonts w:ascii="Calibri" w:hAnsi="Calibri" w:cs="Calibri"/>
                <w:color w:val="000000"/>
                <w:sz w:val="22"/>
                <w:szCs w:val="22"/>
              </w:rPr>
              <w:lastRenderedPageBreak/>
              <w:t>Ms K. Naga Bharathi</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30DE02AB" w14:textId="77777777" w:rsidR="00546D70" w:rsidRPr="00083A2E" w:rsidRDefault="00546D70" w:rsidP="00A21DE4">
            <w:pPr>
              <w:spacing w:after="0" w:line="240" w:lineRule="auto"/>
              <w:jc w:val="left"/>
              <w:rPr>
                <w:rFonts w:ascii="Calibri" w:hAnsi="Calibri" w:cs="Calibri"/>
                <w:color w:val="000000"/>
                <w:sz w:val="22"/>
                <w:szCs w:val="22"/>
              </w:rPr>
            </w:pPr>
            <w:r w:rsidRPr="00E165AD">
              <w:rPr>
                <w:rFonts w:ascii="Calibri" w:hAnsi="Calibri" w:cs="Calibri"/>
                <w:color w:val="000000"/>
                <w:sz w:val="22"/>
                <w:szCs w:val="22"/>
              </w:rPr>
              <w:t>Telangana Overseas Manpower Company</w:t>
            </w:r>
          </w:p>
        </w:tc>
        <w:tc>
          <w:tcPr>
            <w:tcW w:w="0" w:type="auto"/>
            <w:tcBorders>
              <w:top w:val="single" w:sz="4" w:space="0" w:color="auto"/>
              <w:left w:val="nil"/>
              <w:bottom w:val="single" w:sz="4" w:space="0" w:color="auto"/>
              <w:right w:val="single" w:sz="4" w:space="0" w:color="auto"/>
            </w:tcBorders>
          </w:tcPr>
          <w:p w14:paraId="50192E1D" w14:textId="77777777" w:rsidR="00546D70" w:rsidRPr="00083A2E"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India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710B0020" w14:textId="77777777" w:rsidR="00546D70" w:rsidRPr="00083A2E" w:rsidRDefault="00546D70" w:rsidP="00A21DE4">
            <w:pPr>
              <w:spacing w:after="0" w:line="240" w:lineRule="auto"/>
              <w:jc w:val="left"/>
              <w:rPr>
                <w:rFonts w:ascii="Calibri" w:hAnsi="Calibri" w:cs="Calibri"/>
                <w:color w:val="000000"/>
                <w:sz w:val="22"/>
                <w:szCs w:val="22"/>
              </w:rPr>
            </w:pPr>
            <w:r w:rsidRPr="003807A0">
              <w:rPr>
                <w:rFonts w:ascii="Calibri" w:hAnsi="Calibri" w:cs="Calibri"/>
                <w:color w:val="000000"/>
                <w:sz w:val="22"/>
                <w:szCs w:val="22"/>
              </w:rPr>
              <w:t>General Manager</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4E10B38D" w14:textId="77777777" w:rsidR="00546D70" w:rsidRPr="00083A2E" w:rsidRDefault="00546D70" w:rsidP="00A21DE4">
            <w:pPr>
              <w:spacing w:after="0" w:line="240" w:lineRule="auto"/>
              <w:jc w:val="left"/>
              <w:rPr>
                <w:rFonts w:ascii="Calibri" w:hAnsi="Calibri" w:cs="Calibri"/>
                <w:color w:val="0563C1"/>
                <w:sz w:val="22"/>
                <w:szCs w:val="22"/>
                <w:u w:val="single"/>
              </w:rPr>
            </w:pPr>
            <w:r w:rsidRPr="003807A0">
              <w:rPr>
                <w:rFonts w:ascii="Calibri" w:hAnsi="Calibri" w:cs="Calibri"/>
                <w:color w:val="0563C1"/>
                <w:sz w:val="22"/>
                <w:szCs w:val="22"/>
                <w:u w:val="single"/>
              </w:rPr>
              <w:t>+91-7997973358</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71C4FFA9"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Face-to-face</w:t>
            </w:r>
          </w:p>
        </w:tc>
      </w:tr>
      <w:tr w:rsidR="00546D70" w:rsidRPr="00083A2E" w14:paraId="053C53B4" w14:textId="77777777" w:rsidTr="00A21DE4">
        <w:trPr>
          <w:trHeight w:val="288"/>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2D2BBF16" w14:textId="77777777" w:rsidR="00546D70" w:rsidRDefault="00546D70" w:rsidP="00A21DE4">
            <w:pPr>
              <w:spacing w:after="0" w:line="240" w:lineRule="auto"/>
              <w:jc w:val="left"/>
              <w:rPr>
                <w:rFonts w:ascii="Calibri" w:hAnsi="Calibri" w:cs="Calibri"/>
                <w:color w:val="000000"/>
                <w:sz w:val="22"/>
                <w:szCs w:val="22"/>
              </w:rPr>
            </w:pPr>
            <w:r w:rsidRPr="00E165AD">
              <w:rPr>
                <w:rFonts w:ascii="Calibri" w:hAnsi="Calibri" w:cs="Calibri"/>
                <w:color w:val="000000"/>
                <w:sz w:val="22"/>
                <w:szCs w:val="22"/>
              </w:rPr>
              <w:t xml:space="preserve">Dr Kailash Chandra Das </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024E7F2B" w14:textId="77777777" w:rsidR="00546D70" w:rsidRPr="00083A2E" w:rsidRDefault="00546D70" w:rsidP="00A21DE4">
            <w:pPr>
              <w:spacing w:after="0" w:line="240" w:lineRule="auto"/>
              <w:jc w:val="left"/>
              <w:rPr>
                <w:rFonts w:ascii="Calibri" w:hAnsi="Calibri" w:cs="Calibri"/>
                <w:color w:val="000000"/>
                <w:sz w:val="22"/>
                <w:szCs w:val="22"/>
              </w:rPr>
            </w:pPr>
            <w:r w:rsidRPr="00E165AD">
              <w:rPr>
                <w:rFonts w:ascii="Calibri" w:hAnsi="Calibri" w:cs="Calibri"/>
                <w:color w:val="000000"/>
                <w:sz w:val="22"/>
                <w:szCs w:val="22"/>
              </w:rPr>
              <w:t>International Institute for Population Sciences</w:t>
            </w:r>
          </w:p>
        </w:tc>
        <w:tc>
          <w:tcPr>
            <w:tcW w:w="0" w:type="auto"/>
            <w:tcBorders>
              <w:top w:val="single" w:sz="4" w:space="0" w:color="auto"/>
              <w:left w:val="nil"/>
              <w:bottom w:val="single" w:sz="4" w:space="0" w:color="auto"/>
              <w:right w:val="single" w:sz="4" w:space="0" w:color="auto"/>
            </w:tcBorders>
          </w:tcPr>
          <w:p w14:paraId="187155BD" w14:textId="77777777" w:rsidR="00546D70" w:rsidRPr="00E165AD"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India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4EF2E138" w14:textId="77777777" w:rsidR="00546D70" w:rsidRPr="00083A2E" w:rsidRDefault="00546D70" w:rsidP="00A21DE4">
            <w:pPr>
              <w:spacing w:after="0" w:line="240" w:lineRule="auto"/>
              <w:jc w:val="left"/>
              <w:rPr>
                <w:rFonts w:ascii="Calibri" w:hAnsi="Calibri" w:cs="Calibri"/>
                <w:color w:val="000000"/>
                <w:sz w:val="22"/>
                <w:szCs w:val="22"/>
              </w:rPr>
            </w:pPr>
            <w:r w:rsidRPr="00E165AD">
              <w:rPr>
                <w:rFonts w:ascii="Calibri" w:hAnsi="Calibri" w:cs="Calibri"/>
                <w:color w:val="000000"/>
                <w:sz w:val="22"/>
                <w:szCs w:val="22"/>
              </w:rPr>
              <w:t xml:space="preserve">Professor &amp; Head </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56B6FC9B" w14:textId="77777777" w:rsidR="00546D70" w:rsidRPr="00083A2E" w:rsidRDefault="00546D70" w:rsidP="00A21DE4">
            <w:pPr>
              <w:spacing w:after="0" w:line="240" w:lineRule="auto"/>
              <w:jc w:val="left"/>
              <w:rPr>
                <w:rFonts w:ascii="Calibri" w:hAnsi="Calibri" w:cs="Calibri"/>
                <w:color w:val="0563C1"/>
                <w:sz w:val="22"/>
                <w:szCs w:val="22"/>
                <w:u w:val="single"/>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4505A94A"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Face-to-face</w:t>
            </w:r>
          </w:p>
        </w:tc>
      </w:tr>
      <w:tr w:rsidR="00546D70" w:rsidRPr="00083A2E" w14:paraId="09BE0EAD" w14:textId="77777777" w:rsidTr="00A21DE4">
        <w:trPr>
          <w:trHeight w:val="288"/>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7663CF5E" w14:textId="77777777" w:rsidR="00546D70" w:rsidRPr="00E165AD" w:rsidRDefault="00546D70" w:rsidP="00A21DE4">
            <w:pPr>
              <w:spacing w:after="0" w:line="240" w:lineRule="auto"/>
              <w:jc w:val="left"/>
              <w:rPr>
                <w:rFonts w:ascii="Calibri" w:hAnsi="Calibri" w:cs="Calibri"/>
                <w:color w:val="000000"/>
                <w:sz w:val="22"/>
                <w:szCs w:val="22"/>
              </w:rPr>
            </w:pPr>
            <w:r w:rsidRPr="00D87A3E">
              <w:rPr>
                <w:rFonts w:ascii="Calibri" w:hAnsi="Calibri" w:cs="Calibri"/>
                <w:color w:val="000000"/>
                <w:sz w:val="22"/>
                <w:szCs w:val="22"/>
              </w:rPr>
              <w:t>Mr Tek Bahadur Malla</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6E174514" w14:textId="77777777" w:rsidR="00546D70" w:rsidRPr="00E165AD"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CTEVT</w:t>
            </w:r>
          </w:p>
        </w:tc>
        <w:tc>
          <w:tcPr>
            <w:tcW w:w="0" w:type="auto"/>
            <w:tcBorders>
              <w:top w:val="single" w:sz="4" w:space="0" w:color="auto"/>
              <w:left w:val="nil"/>
              <w:bottom w:val="single" w:sz="4" w:space="0" w:color="auto"/>
              <w:right w:val="single" w:sz="4" w:space="0" w:color="auto"/>
            </w:tcBorders>
          </w:tcPr>
          <w:p w14:paraId="0DC1FAE4"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Nepal</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65C2C296" w14:textId="77777777" w:rsidR="00546D70" w:rsidRPr="00E165AD"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Director</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7BAFD273" w14:textId="77777777" w:rsidR="00546D70" w:rsidRPr="00083A2E" w:rsidRDefault="00546D70" w:rsidP="00A21DE4">
            <w:pPr>
              <w:spacing w:after="0" w:line="240" w:lineRule="auto"/>
              <w:jc w:val="left"/>
              <w:rPr>
                <w:rFonts w:ascii="Calibri" w:hAnsi="Calibri" w:cs="Calibri"/>
                <w:color w:val="0563C1"/>
                <w:sz w:val="22"/>
                <w:szCs w:val="22"/>
                <w:u w:val="single"/>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23297D71"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Face-to-face</w:t>
            </w:r>
          </w:p>
        </w:tc>
      </w:tr>
      <w:tr w:rsidR="00546D70" w:rsidRPr="00083A2E" w14:paraId="7F282752" w14:textId="77777777" w:rsidTr="00A21DE4">
        <w:trPr>
          <w:trHeight w:val="288"/>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5B45C648" w14:textId="77777777" w:rsidR="00546D70" w:rsidRPr="00D87A3E" w:rsidRDefault="00546D70" w:rsidP="00A21DE4">
            <w:pPr>
              <w:spacing w:after="0" w:line="240" w:lineRule="auto"/>
              <w:jc w:val="left"/>
              <w:rPr>
                <w:rFonts w:ascii="Calibri" w:hAnsi="Calibri" w:cs="Calibri"/>
                <w:color w:val="000000"/>
                <w:sz w:val="22"/>
                <w:szCs w:val="22"/>
              </w:rPr>
            </w:pPr>
            <w:r w:rsidRPr="003807A0">
              <w:rPr>
                <w:rFonts w:ascii="Calibri" w:hAnsi="Calibri" w:cs="Calibri"/>
                <w:color w:val="000000"/>
                <w:sz w:val="22"/>
                <w:szCs w:val="22"/>
              </w:rPr>
              <w:t>Hari Poudel</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1ED4A448" w14:textId="77777777" w:rsidR="00546D70" w:rsidRPr="00E165AD"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FNCCI</w:t>
            </w:r>
          </w:p>
        </w:tc>
        <w:tc>
          <w:tcPr>
            <w:tcW w:w="0" w:type="auto"/>
            <w:tcBorders>
              <w:top w:val="single" w:sz="4" w:space="0" w:color="auto"/>
              <w:left w:val="nil"/>
              <w:bottom w:val="single" w:sz="4" w:space="0" w:color="auto"/>
              <w:right w:val="single" w:sz="4" w:space="0" w:color="auto"/>
            </w:tcBorders>
          </w:tcPr>
          <w:p w14:paraId="5EAF15C0"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Nepal</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7DE25E68" w14:textId="77777777" w:rsidR="00546D70" w:rsidRPr="00E165AD"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Deputy Director</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704CBF0E" w14:textId="77777777" w:rsidR="00546D70" w:rsidRPr="00083A2E" w:rsidRDefault="00546D70" w:rsidP="00A21DE4">
            <w:pPr>
              <w:spacing w:after="0" w:line="240" w:lineRule="auto"/>
              <w:jc w:val="left"/>
              <w:rPr>
                <w:rFonts w:ascii="Calibri" w:hAnsi="Calibri" w:cs="Calibri"/>
                <w:color w:val="0563C1"/>
                <w:sz w:val="22"/>
                <w:szCs w:val="22"/>
                <w:u w:val="single"/>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4B4A5EEA"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Face-to-face</w:t>
            </w:r>
          </w:p>
        </w:tc>
      </w:tr>
      <w:tr w:rsidR="00546D70" w:rsidRPr="00083A2E" w14:paraId="5A17B106" w14:textId="77777777" w:rsidTr="00A21DE4">
        <w:trPr>
          <w:trHeight w:val="288"/>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42797FB5" w14:textId="77777777" w:rsidR="00546D70" w:rsidRPr="003807A0" w:rsidRDefault="00546D70" w:rsidP="00A21DE4">
            <w:pPr>
              <w:spacing w:after="0" w:line="240" w:lineRule="auto"/>
              <w:jc w:val="left"/>
              <w:rPr>
                <w:rFonts w:ascii="Calibri" w:hAnsi="Calibri" w:cs="Calibri"/>
                <w:color w:val="000000"/>
                <w:sz w:val="22"/>
                <w:szCs w:val="22"/>
              </w:rPr>
            </w:pPr>
            <w:r w:rsidRPr="003807A0">
              <w:rPr>
                <w:rFonts w:ascii="Calibri" w:hAnsi="Calibri" w:cs="Calibri"/>
                <w:color w:val="000000"/>
                <w:sz w:val="22"/>
                <w:szCs w:val="22"/>
              </w:rPr>
              <w:t>Dambar bdr. Sunuwar</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4A25139A"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Ministry of Labour, Employment and Social Security</w:t>
            </w:r>
          </w:p>
        </w:tc>
        <w:tc>
          <w:tcPr>
            <w:tcW w:w="0" w:type="auto"/>
            <w:tcBorders>
              <w:top w:val="single" w:sz="4" w:space="0" w:color="auto"/>
              <w:left w:val="nil"/>
              <w:bottom w:val="single" w:sz="4" w:space="0" w:color="auto"/>
              <w:right w:val="single" w:sz="4" w:space="0" w:color="auto"/>
            </w:tcBorders>
          </w:tcPr>
          <w:p w14:paraId="0B6DD46A"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Nepal</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0F7A9557"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Deputy Secretary</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6CBFF23C" w14:textId="77777777" w:rsidR="00546D70" w:rsidRPr="00083A2E" w:rsidRDefault="00546D70" w:rsidP="00A21DE4">
            <w:pPr>
              <w:spacing w:after="0" w:line="240" w:lineRule="auto"/>
              <w:jc w:val="left"/>
              <w:rPr>
                <w:rFonts w:ascii="Calibri" w:hAnsi="Calibri" w:cs="Calibri"/>
                <w:color w:val="0563C1"/>
                <w:sz w:val="22"/>
                <w:szCs w:val="22"/>
                <w:u w:val="single"/>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1ABCDA84"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Face-to-face</w:t>
            </w:r>
          </w:p>
        </w:tc>
      </w:tr>
      <w:tr w:rsidR="00546D70" w:rsidRPr="00083A2E" w14:paraId="7456C5BC" w14:textId="77777777" w:rsidTr="00A21DE4">
        <w:trPr>
          <w:trHeight w:val="288"/>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59EF206D" w14:textId="77777777" w:rsidR="00546D70" w:rsidRPr="003807A0" w:rsidRDefault="00546D70" w:rsidP="00A21DE4">
            <w:pPr>
              <w:spacing w:after="0" w:line="240" w:lineRule="auto"/>
              <w:jc w:val="left"/>
              <w:rPr>
                <w:rFonts w:ascii="Calibri" w:hAnsi="Calibri" w:cs="Calibri"/>
                <w:color w:val="000000"/>
                <w:sz w:val="22"/>
                <w:szCs w:val="22"/>
              </w:rPr>
            </w:pPr>
            <w:r w:rsidRPr="00A95047">
              <w:rPr>
                <w:rFonts w:ascii="Calibri" w:hAnsi="Calibri" w:cs="Calibri"/>
                <w:color w:val="000000"/>
                <w:sz w:val="22"/>
                <w:szCs w:val="22"/>
              </w:rPr>
              <w:t>Sadikshya Bhattrai</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45BBC8FE"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CSLAM</w:t>
            </w:r>
          </w:p>
        </w:tc>
        <w:tc>
          <w:tcPr>
            <w:tcW w:w="0" w:type="auto"/>
            <w:tcBorders>
              <w:top w:val="single" w:sz="4" w:space="0" w:color="auto"/>
              <w:left w:val="nil"/>
              <w:bottom w:val="single" w:sz="4" w:space="0" w:color="auto"/>
              <w:right w:val="single" w:sz="4" w:space="0" w:color="auto"/>
            </w:tcBorders>
          </w:tcPr>
          <w:p w14:paraId="501A987B"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Nepal</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27588937"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Research Coordinator</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0A94D75A" w14:textId="77777777" w:rsidR="00546D70" w:rsidRPr="00083A2E" w:rsidRDefault="00546D70" w:rsidP="00A21DE4">
            <w:pPr>
              <w:spacing w:after="0" w:line="240" w:lineRule="auto"/>
              <w:jc w:val="left"/>
              <w:rPr>
                <w:rFonts w:ascii="Calibri" w:hAnsi="Calibri" w:cs="Calibri"/>
                <w:color w:val="0563C1"/>
                <w:sz w:val="22"/>
                <w:szCs w:val="22"/>
                <w:u w:val="single"/>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0B165F68"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Face-to-face</w:t>
            </w:r>
          </w:p>
        </w:tc>
      </w:tr>
      <w:tr w:rsidR="00546D70" w:rsidRPr="00083A2E" w14:paraId="2DC26BD3" w14:textId="77777777" w:rsidTr="00A21DE4">
        <w:trPr>
          <w:trHeight w:val="288"/>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3FECBCE6" w14:textId="77777777" w:rsidR="00546D70" w:rsidRPr="00A95047" w:rsidRDefault="00546D70" w:rsidP="00A21DE4">
            <w:pPr>
              <w:spacing w:after="0" w:line="240" w:lineRule="auto"/>
              <w:jc w:val="left"/>
              <w:rPr>
                <w:rFonts w:ascii="Calibri" w:hAnsi="Calibri" w:cs="Calibri"/>
                <w:color w:val="000000"/>
                <w:sz w:val="22"/>
                <w:szCs w:val="22"/>
              </w:rPr>
            </w:pPr>
            <w:r w:rsidRPr="00BA22DB">
              <w:rPr>
                <w:rFonts w:ascii="Calibri" w:hAnsi="Calibri" w:cs="Calibri"/>
                <w:color w:val="000000"/>
                <w:sz w:val="22"/>
                <w:szCs w:val="22"/>
              </w:rPr>
              <w:t>Mr Asif Ayub</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7817AA47"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BEF</w:t>
            </w:r>
          </w:p>
        </w:tc>
        <w:tc>
          <w:tcPr>
            <w:tcW w:w="0" w:type="auto"/>
            <w:tcBorders>
              <w:top w:val="single" w:sz="4" w:space="0" w:color="auto"/>
              <w:left w:val="nil"/>
              <w:bottom w:val="single" w:sz="4" w:space="0" w:color="auto"/>
              <w:right w:val="single" w:sz="4" w:space="0" w:color="auto"/>
            </w:tcBorders>
          </w:tcPr>
          <w:p w14:paraId="3EEC671F"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Bangladesh</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0E3CD786" w14:textId="77777777" w:rsidR="00546D70" w:rsidRDefault="00546D70" w:rsidP="00A21DE4">
            <w:pPr>
              <w:spacing w:after="0" w:line="240" w:lineRule="auto"/>
              <w:jc w:val="left"/>
              <w:rPr>
                <w:rFonts w:ascii="Calibri" w:hAnsi="Calibri" w:cs="Calibri"/>
                <w:color w:val="000000"/>
                <w:sz w:val="22"/>
                <w:szCs w:val="22"/>
              </w:rPr>
            </w:pPr>
            <w:r w:rsidRPr="0071457B">
              <w:rPr>
                <w:rFonts w:ascii="Calibri" w:hAnsi="Calibri" w:cs="Calibri"/>
                <w:color w:val="000000"/>
                <w:sz w:val="22"/>
                <w:szCs w:val="22"/>
              </w:rPr>
              <w:t>Joint-Secretary</w:t>
            </w:r>
            <w:r>
              <w:rPr>
                <w:rFonts w:ascii="Calibri" w:hAnsi="Calibri" w:cs="Calibri"/>
                <w:color w:val="000000"/>
                <w:sz w:val="22"/>
                <w:szCs w:val="22"/>
              </w:rPr>
              <w:t>-</w:t>
            </w:r>
            <w:r w:rsidRPr="0071457B">
              <w:rPr>
                <w:rFonts w:ascii="Calibri" w:hAnsi="Calibri" w:cs="Calibri"/>
                <w:color w:val="000000"/>
                <w:sz w:val="22"/>
                <w:szCs w:val="22"/>
              </w:rPr>
              <w:t>General</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4F24D930" w14:textId="77777777" w:rsidR="00546D70" w:rsidRPr="00083A2E" w:rsidRDefault="00546D70" w:rsidP="00A21DE4">
            <w:pPr>
              <w:spacing w:after="0" w:line="240" w:lineRule="auto"/>
              <w:jc w:val="left"/>
              <w:rPr>
                <w:rFonts w:ascii="Calibri" w:hAnsi="Calibri" w:cs="Calibri"/>
                <w:color w:val="0563C1"/>
                <w:sz w:val="22"/>
                <w:szCs w:val="22"/>
                <w:u w:val="single"/>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53ACF867"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Face-to-face</w:t>
            </w:r>
          </w:p>
        </w:tc>
      </w:tr>
      <w:tr w:rsidR="00546D70" w:rsidRPr="00083A2E" w14:paraId="2187C3FB" w14:textId="77777777" w:rsidTr="00A21DE4">
        <w:trPr>
          <w:trHeight w:val="288"/>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16AF406B" w14:textId="77777777" w:rsidR="00546D70" w:rsidRPr="00A95047" w:rsidRDefault="00546D70" w:rsidP="00A21DE4">
            <w:pPr>
              <w:spacing w:after="0" w:line="240" w:lineRule="auto"/>
              <w:jc w:val="left"/>
              <w:rPr>
                <w:rFonts w:ascii="Calibri" w:hAnsi="Calibri" w:cs="Calibri"/>
                <w:color w:val="000000"/>
                <w:sz w:val="22"/>
                <w:szCs w:val="22"/>
              </w:rPr>
            </w:pPr>
            <w:r w:rsidRPr="00BA22DB">
              <w:rPr>
                <w:rFonts w:ascii="Calibri" w:hAnsi="Calibri" w:cs="Calibri"/>
                <w:color w:val="000000"/>
                <w:sz w:val="22"/>
                <w:szCs w:val="22"/>
              </w:rPr>
              <w:t>Ms Sumaiya Islam</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5C46F647"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BNSK</w:t>
            </w:r>
          </w:p>
        </w:tc>
        <w:tc>
          <w:tcPr>
            <w:tcW w:w="0" w:type="auto"/>
            <w:tcBorders>
              <w:top w:val="single" w:sz="4" w:space="0" w:color="auto"/>
              <w:left w:val="nil"/>
              <w:bottom w:val="single" w:sz="4" w:space="0" w:color="auto"/>
              <w:right w:val="single" w:sz="4" w:space="0" w:color="auto"/>
            </w:tcBorders>
          </w:tcPr>
          <w:p w14:paraId="2962DE7B"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Bangladesh</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50FDE29C" w14:textId="77777777" w:rsidR="00546D70" w:rsidRDefault="00546D70" w:rsidP="00A21DE4">
            <w:pPr>
              <w:spacing w:after="0" w:line="240" w:lineRule="auto"/>
              <w:jc w:val="left"/>
              <w:rPr>
                <w:rFonts w:ascii="Calibri" w:hAnsi="Calibri" w:cs="Calibri"/>
                <w:color w:val="000000"/>
                <w:sz w:val="22"/>
                <w:szCs w:val="22"/>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36EB50EA" w14:textId="77777777" w:rsidR="00546D70" w:rsidRPr="00083A2E" w:rsidRDefault="00546D70" w:rsidP="00A21DE4">
            <w:pPr>
              <w:spacing w:after="0" w:line="240" w:lineRule="auto"/>
              <w:jc w:val="left"/>
              <w:rPr>
                <w:rFonts w:ascii="Calibri" w:hAnsi="Calibri" w:cs="Calibri"/>
                <w:color w:val="0563C1"/>
                <w:sz w:val="22"/>
                <w:szCs w:val="22"/>
                <w:u w:val="single"/>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7C8BFD77"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Face-to-face</w:t>
            </w:r>
          </w:p>
        </w:tc>
      </w:tr>
      <w:tr w:rsidR="00546D70" w:rsidRPr="00083A2E" w14:paraId="493097FF" w14:textId="77777777" w:rsidTr="00A21DE4">
        <w:trPr>
          <w:trHeight w:val="288"/>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70763080" w14:textId="77777777" w:rsidR="00546D70" w:rsidRPr="00BA22DB" w:rsidRDefault="00546D70" w:rsidP="00A21DE4">
            <w:pPr>
              <w:spacing w:after="0" w:line="240" w:lineRule="auto"/>
              <w:jc w:val="left"/>
              <w:rPr>
                <w:rFonts w:ascii="Calibri" w:hAnsi="Calibri" w:cs="Calibri"/>
                <w:color w:val="000000"/>
                <w:sz w:val="22"/>
                <w:szCs w:val="22"/>
              </w:rPr>
            </w:pPr>
            <w:r w:rsidRPr="0071457B">
              <w:rPr>
                <w:rFonts w:ascii="Calibri" w:hAnsi="Calibri" w:cs="Calibri"/>
                <w:color w:val="000000"/>
                <w:sz w:val="22"/>
                <w:szCs w:val="22"/>
              </w:rPr>
              <w:t>Marina Sultana</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012F80CF"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RMMRU</w:t>
            </w:r>
          </w:p>
        </w:tc>
        <w:tc>
          <w:tcPr>
            <w:tcW w:w="0" w:type="auto"/>
            <w:tcBorders>
              <w:top w:val="single" w:sz="4" w:space="0" w:color="auto"/>
              <w:left w:val="nil"/>
              <w:bottom w:val="single" w:sz="4" w:space="0" w:color="auto"/>
              <w:right w:val="single" w:sz="4" w:space="0" w:color="auto"/>
            </w:tcBorders>
          </w:tcPr>
          <w:p w14:paraId="166D44AB"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Bangladesh</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78F001D3"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Director</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2A82FFB7" w14:textId="77777777" w:rsidR="00546D70" w:rsidRPr="00083A2E" w:rsidRDefault="00546D70" w:rsidP="00A21DE4">
            <w:pPr>
              <w:spacing w:after="0" w:line="240" w:lineRule="auto"/>
              <w:jc w:val="left"/>
              <w:rPr>
                <w:rFonts w:ascii="Calibri" w:hAnsi="Calibri" w:cs="Calibri"/>
                <w:color w:val="0563C1"/>
                <w:sz w:val="22"/>
                <w:szCs w:val="22"/>
                <w:u w:val="single"/>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7E98DBAE"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Face-to-face</w:t>
            </w:r>
          </w:p>
        </w:tc>
      </w:tr>
      <w:tr w:rsidR="00546D70" w:rsidRPr="00083A2E" w14:paraId="4A8951CA" w14:textId="77777777" w:rsidTr="00A21DE4">
        <w:trPr>
          <w:trHeight w:val="288"/>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68440027" w14:textId="77777777" w:rsidR="00546D70" w:rsidRPr="009F3EFF" w:rsidRDefault="00546D70" w:rsidP="00A21DE4">
            <w:pPr>
              <w:spacing w:after="0" w:line="240" w:lineRule="auto"/>
              <w:jc w:val="left"/>
              <w:rPr>
                <w:rFonts w:ascii="Calibri" w:hAnsi="Calibri" w:cs="Calibri"/>
                <w:color w:val="000000"/>
                <w:sz w:val="22"/>
                <w:szCs w:val="22"/>
              </w:rPr>
            </w:pPr>
            <w:r w:rsidRPr="00C35AE1">
              <w:rPr>
                <w:rFonts w:ascii="Calibri" w:hAnsi="Calibri" w:cs="Calibri"/>
                <w:color w:val="000000"/>
                <w:sz w:val="22"/>
                <w:szCs w:val="22"/>
              </w:rPr>
              <w:t>Mr SM Piyatissa</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13C6D54D"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Ministry of Labour</w:t>
            </w:r>
          </w:p>
        </w:tc>
        <w:tc>
          <w:tcPr>
            <w:tcW w:w="0" w:type="auto"/>
            <w:tcBorders>
              <w:top w:val="single" w:sz="4" w:space="0" w:color="auto"/>
              <w:left w:val="nil"/>
              <w:bottom w:val="single" w:sz="4" w:space="0" w:color="auto"/>
              <w:right w:val="single" w:sz="4" w:space="0" w:color="auto"/>
            </w:tcBorders>
          </w:tcPr>
          <w:p w14:paraId="4DF1AB7C"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Sri Lanka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4B4C9CF2" w14:textId="77777777" w:rsidR="00546D70" w:rsidRDefault="00546D70" w:rsidP="00A21DE4">
            <w:pPr>
              <w:spacing w:after="0" w:line="240" w:lineRule="auto"/>
              <w:jc w:val="left"/>
              <w:rPr>
                <w:rFonts w:ascii="Calibri" w:hAnsi="Calibri" w:cs="Calibri"/>
                <w:color w:val="000000"/>
                <w:sz w:val="22"/>
                <w:szCs w:val="22"/>
              </w:rPr>
            </w:pPr>
            <w:r w:rsidRPr="00C35AE1">
              <w:rPr>
                <w:rFonts w:ascii="Calibri" w:hAnsi="Calibri" w:cs="Calibri"/>
                <w:color w:val="000000"/>
                <w:sz w:val="22"/>
                <w:szCs w:val="22"/>
              </w:rPr>
              <w:t>Additional Secretary</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552DD524" w14:textId="77777777" w:rsidR="00546D70" w:rsidRPr="00083A2E" w:rsidRDefault="00546D70" w:rsidP="00A21DE4">
            <w:pPr>
              <w:spacing w:after="0" w:line="240" w:lineRule="auto"/>
              <w:jc w:val="left"/>
              <w:rPr>
                <w:rFonts w:ascii="Calibri" w:hAnsi="Calibri" w:cs="Calibri"/>
                <w:color w:val="0563C1"/>
                <w:sz w:val="22"/>
                <w:szCs w:val="22"/>
                <w:u w:val="single"/>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5A56AF20"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Face-to-face</w:t>
            </w:r>
          </w:p>
        </w:tc>
      </w:tr>
      <w:tr w:rsidR="00546D70" w:rsidRPr="00083A2E" w14:paraId="23174212" w14:textId="77777777" w:rsidTr="00A21DE4">
        <w:trPr>
          <w:trHeight w:val="288"/>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11139331" w14:textId="77777777" w:rsidR="00546D70" w:rsidRPr="009F3EFF" w:rsidRDefault="00546D70" w:rsidP="00A21DE4">
            <w:pPr>
              <w:spacing w:after="0" w:line="240" w:lineRule="auto"/>
              <w:jc w:val="left"/>
              <w:rPr>
                <w:rFonts w:ascii="Calibri" w:hAnsi="Calibri" w:cs="Calibri"/>
                <w:color w:val="000000"/>
                <w:sz w:val="22"/>
                <w:szCs w:val="22"/>
              </w:rPr>
            </w:pPr>
            <w:r w:rsidRPr="00C35AE1">
              <w:rPr>
                <w:rFonts w:ascii="Calibri" w:hAnsi="Calibri" w:cs="Calibri"/>
                <w:color w:val="000000"/>
                <w:sz w:val="22"/>
                <w:szCs w:val="22"/>
              </w:rPr>
              <w:t>Mr Nikaril Kanth</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37028C5A"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 xml:space="preserve">Ministry of Labour </w:t>
            </w:r>
          </w:p>
        </w:tc>
        <w:tc>
          <w:tcPr>
            <w:tcW w:w="0" w:type="auto"/>
            <w:tcBorders>
              <w:top w:val="single" w:sz="4" w:space="0" w:color="auto"/>
              <w:left w:val="nil"/>
              <w:bottom w:val="single" w:sz="4" w:space="0" w:color="auto"/>
              <w:right w:val="single" w:sz="4" w:space="0" w:color="auto"/>
            </w:tcBorders>
          </w:tcPr>
          <w:p w14:paraId="77CF3275"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Sri Lanka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62CFA392" w14:textId="77777777" w:rsidR="00546D70" w:rsidRDefault="00546D70" w:rsidP="00A21DE4">
            <w:pPr>
              <w:spacing w:after="0" w:line="240" w:lineRule="auto"/>
              <w:jc w:val="left"/>
              <w:rPr>
                <w:rFonts w:ascii="Calibri" w:hAnsi="Calibri" w:cs="Calibri"/>
                <w:color w:val="000000"/>
                <w:sz w:val="22"/>
                <w:szCs w:val="22"/>
              </w:rPr>
            </w:pPr>
            <w:r w:rsidRPr="00C35AE1">
              <w:rPr>
                <w:rFonts w:ascii="Calibri" w:hAnsi="Calibri" w:cs="Calibri"/>
                <w:color w:val="000000"/>
                <w:sz w:val="22"/>
                <w:szCs w:val="22"/>
              </w:rPr>
              <w:t>Senior Assistant Secretary</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52C2F5A0" w14:textId="77777777" w:rsidR="00546D70" w:rsidRPr="00083A2E" w:rsidRDefault="00546D70" w:rsidP="00A21DE4">
            <w:pPr>
              <w:spacing w:after="0" w:line="240" w:lineRule="auto"/>
              <w:jc w:val="left"/>
              <w:rPr>
                <w:rFonts w:ascii="Calibri" w:hAnsi="Calibri" w:cs="Calibri"/>
                <w:color w:val="0563C1"/>
                <w:sz w:val="22"/>
                <w:szCs w:val="22"/>
                <w:u w:val="single"/>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1C55CFF2"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Face-to-face</w:t>
            </w:r>
          </w:p>
        </w:tc>
      </w:tr>
      <w:tr w:rsidR="00546D70" w:rsidRPr="00083A2E" w14:paraId="3E44F763" w14:textId="77777777" w:rsidTr="00A21DE4">
        <w:trPr>
          <w:trHeight w:val="288"/>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4E4E6722" w14:textId="77777777" w:rsidR="00546D70" w:rsidRPr="009F3EFF"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Mr</w:t>
            </w:r>
            <w:r w:rsidRPr="00C35AE1">
              <w:rPr>
                <w:rFonts w:ascii="Calibri" w:hAnsi="Calibri" w:cs="Calibri"/>
                <w:color w:val="000000"/>
                <w:sz w:val="22"/>
                <w:szCs w:val="22"/>
              </w:rPr>
              <w:t>K.L.H.K.Wijeratne</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30D75ED7"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 xml:space="preserve">Bureau of </w:t>
            </w:r>
            <w:r w:rsidRPr="00C35AE1">
              <w:rPr>
                <w:rFonts w:ascii="Calibri" w:hAnsi="Calibri" w:cs="Calibri"/>
                <w:color w:val="000000"/>
                <w:sz w:val="22"/>
                <w:szCs w:val="22"/>
              </w:rPr>
              <w:t>Foreign Employment</w:t>
            </w:r>
          </w:p>
        </w:tc>
        <w:tc>
          <w:tcPr>
            <w:tcW w:w="0" w:type="auto"/>
            <w:tcBorders>
              <w:top w:val="single" w:sz="4" w:space="0" w:color="auto"/>
              <w:left w:val="nil"/>
              <w:bottom w:val="single" w:sz="4" w:space="0" w:color="auto"/>
              <w:right w:val="single" w:sz="4" w:space="0" w:color="auto"/>
            </w:tcBorders>
          </w:tcPr>
          <w:p w14:paraId="515E2FA0"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Sri Lanka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2555FEF1" w14:textId="77777777" w:rsidR="00546D70" w:rsidRDefault="00546D70" w:rsidP="00A21DE4">
            <w:pPr>
              <w:spacing w:after="0" w:line="240" w:lineRule="auto"/>
              <w:jc w:val="left"/>
              <w:rPr>
                <w:rFonts w:ascii="Calibri" w:hAnsi="Calibri" w:cs="Calibri"/>
                <w:color w:val="000000"/>
                <w:sz w:val="22"/>
                <w:szCs w:val="22"/>
              </w:rPr>
            </w:pPr>
            <w:r w:rsidRPr="00C35AE1">
              <w:rPr>
                <w:rFonts w:ascii="Calibri" w:hAnsi="Calibri" w:cs="Calibri"/>
                <w:color w:val="000000"/>
                <w:sz w:val="22"/>
                <w:szCs w:val="22"/>
              </w:rPr>
              <w:t>Deputy General Manager</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6F223A04" w14:textId="77777777" w:rsidR="00546D70" w:rsidRPr="00083A2E" w:rsidRDefault="00546D70" w:rsidP="00A21DE4">
            <w:pPr>
              <w:spacing w:after="0" w:line="240" w:lineRule="auto"/>
              <w:jc w:val="left"/>
              <w:rPr>
                <w:rFonts w:ascii="Calibri" w:hAnsi="Calibri" w:cs="Calibri"/>
                <w:color w:val="0563C1"/>
                <w:sz w:val="22"/>
                <w:szCs w:val="22"/>
                <w:u w:val="single"/>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0F189CD3"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Face-to-face</w:t>
            </w:r>
          </w:p>
        </w:tc>
      </w:tr>
      <w:tr w:rsidR="00546D70" w:rsidRPr="00083A2E" w14:paraId="3CA34167" w14:textId="77777777" w:rsidTr="00A21DE4">
        <w:trPr>
          <w:trHeight w:val="288"/>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76D3554C" w14:textId="77777777" w:rsidR="00546D70" w:rsidRPr="00C35AE1" w:rsidRDefault="00546D70" w:rsidP="00A21DE4">
            <w:pPr>
              <w:spacing w:after="0" w:line="240" w:lineRule="auto"/>
              <w:jc w:val="left"/>
              <w:rPr>
                <w:rFonts w:ascii="Calibri" w:hAnsi="Calibri" w:cs="Calibri"/>
                <w:color w:val="000000"/>
                <w:sz w:val="22"/>
                <w:szCs w:val="22"/>
              </w:rPr>
            </w:pPr>
            <w:r w:rsidRPr="00C35AE1">
              <w:rPr>
                <w:rFonts w:ascii="Calibri" w:hAnsi="Calibri" w:cs="Calibri"/>
                <w:color w:val="000000"/>
                <w:sz w:val="22"/>
                <w:szCs w:val="22"/>
              </w:rPr>
              <w:t>Mr Jayalath Arachchilage Don Priyantha Manjula</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247C37A0"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 xml:space="preserve">Bureau of </w:t>
            </w:r>
            <w:r w:rsidRPr="00C35AE1">
              <w:rPr>
                <w:rFonts w:ascii="Calibri" w:hAnsi="Calibri" w:cs="Calibri"/>
                <w:color w:val="000000"/>
                <w:sz w:val="22"/>
                <w:szCs w:val="22"/>
              </w:rPr>
              <w:t>Foreign Employment</w:t>
            </w:r>
          </w:p>
        </w:tc>
        <w:tc>
          <w:tcPr>
            <w:tcW w:w="0" w:type="auto"/>
            <w:tcBorders>
              <w:top w:val="single" w:sz="4" w:space="0" w:color="auto"/>
              <w:left w:val="nil"/>
              <w:bottom w:val="single" w:sz="4" w:space="0" w:color="auto"/>
              <w:right w:val="single" w:sz="4" w:space="0" w:color="auto"/>
            </w:tcBorders>
          </w:tcPr>
          <w:p w14:paraId="4C6EC812"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Sri Lanka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50FE374D" w14:textId="77777777" w:rsidR="00546D70" w:rsidRPr="00C35AE1"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DGM, Social Development</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439C59DE" w14:textId="77777777" w:rsidR="00546D70" w:rsidRPr="00083A2E" w:rsidRDefault="00546D70" w:rsidP="00A21DE4">
            <w:pPr>
              <w:spacing w:after="0" w:line="240" w:lineRule="auto"/>
              <w:jc w:val="left"/>
              <w:rPr>
                <w:rFonts w:ascii="Calibri" w:hAnsi="Calibri" w:cs="Calibri"/>
                <w:color w:val="0563C1"/>
                <w:sz w:val="22"/>
                <w:szCs w:val="22"/>
                <w:u w:val="single"/>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60306BC5"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Face-to-face</w:t>
            </w:r>
          </w:p>
        </w:tc>
      </w:tr>
      <w:tr w:rsidR="00546D70" w:rsidRPr="00083A2E" w14:paraId="4A0968DC" w14:textId="77777777" w:rsidTr="00A21DE4">
        <w:trPr>
          <w:trHeight w:val="288"/>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5E10E847" w14:textId="77777777" w:rsidR="00546D70" w:rsidRPr="00C35AE1" w:rsidRDefault="00546D70" w:rsidP="00A21DE4">
            <w:pPr>
              <w:spacing w:after="0" w:line="240" w:lineRule="auto"/>
              <w:jc w:val="left"/>
              <w:rPr>
                <w:rFonts w:ascii="Calibri" w:hAnsi="Calibri" w:cs="Calibri"/>
                <w:color w:val="000000"/>
                <w:sz w:val="22"/>
                <w:szCs w:val="22"/>
              </w:rPr>
            </w:pPr>
            <w:r w:rsidRPr="00C35AE1">
              <w:rPr>
                <w:rFonts w:ascii="Calibri" w:hAnsi="Calibri" w:cs="Calibri"/>
                <w:color w:val="000000"/>
                <w:sz w:val="22"/>
                <w:szCs w:val="22"/>
              </w:rPr>
              <w:t>Uditha Rohana</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49ABE028"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 xml:space="preserve">Bureau of </w:t>
            </w:r>
            <w:r w:rsidRPr="00C35AE1">
              <w:rPr>
                <w:rFonts w:ascii="Calibri" w:hAnsi="Calibri" w:cs="Calibri"/>
                <w:color w:val="000000"/>
                <w:sz w:val="22"/>
                <w:szCs w:val="22"/>
              </w:rPr>
              <w:t>Foreign Employment</w:t>
            </w:r>
          </w:p>
        </w:tc>
        <w:tc>
          <w:tcPr>
            <w:tcW w:w="0" w:type="auto"/>
            <w:tcBorders>
              <w:top w:val="single" w:sz="4" w:space="0" w:color="auto"/>
              <w:left w:val="nil"/>
              <w:bottom w:val="single" w:sz="4" w:space="0" w:color="auto"/>
              <w:right w:val="single" w:sz="4" w:space="0" w:color="auto"/>
            </w:tcBorders>
          </w:tcPr>
          <w:p w14:paraId="61C33BBE"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Sri Lanka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19D7C05E"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IT</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04FB8F8C" w14:textId="77777777" w:rsidR="00546D70" w:rsidRPr="00083A2E" w:rsidRDefault="00546D70" w:rsidP="00A21DE4">
            <w:pPr>
              <w:spacing w:after="0" w:line="240" w:lineRule="auto"/>
              <w:jc w:val="left"/>
              <w:rPr>
                <w:rFonts w:ascii="Calibri" w:hAnsi="Calibri" w:cs="Calibri"/>
                <w:color w:val="0563C1"/>
                <w:sz w:val="22"/>
                <w:szCs w:val="22"/>
                <w:u w:val="single"/>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41BEA695"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Face-to-face</w:t>
            </w:r>
          </w:p>
        </w:tc>
      </w:tr>
      <w:tr w:rsidR="00546D70" w:rsidRPr="00083A2E" w14:paraId="4CA7F1A3" w14:textId="77777777" w:rsidTr="00A21DE4">
        <w:trPr>
          <w:trHeight w:val="288"/>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6608ABBE" w14:textId="77777777" w:rsidR="00546D70" w:rsidRPr="00C35AE1" w:rsidRDefault="00546D70" w:rsidP="00A21DE4">
            <w:pPr>
              <w:spacing w:after="0" w:line="240" w:lineRule="auto"/>
              <w:jc w:val="left"/>
              <w:rPr>
                <w:rFonts w:ascii="Calibri" w:hAnsi="Calibri" w:cs="Calibri"/>
                <w:color w:val="000000"/>
                <w:sz w:val="22"/>
                <w:szCs w:val="22"/>
              </w:rPr>
            </w:pPr>
            <w:r w:rsidRPr="002B27CF">
              <w:rPr>
                <w:rFonts w:ascii="Calibri" w:hAnsi="Calibri" w:cs="Calibri"/>
                <w:color w:val="000000"/>
                <w:sz w:val="22"/>
                <w:szCs w:val="22"/>
              </w:rPr>
              <w:t>Dr Janaka Jayalath</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75B18078" w14:textId="77777777" w:rsidR="00546D70" w:rsidRDefault="00546D70" w:rsidP="00A21DE4">
            <w:pPr>
              <w:spacing w:after="0" w:line="240" w:lineRule="auto"/>
              <w:jc w:val="left"/>
              <w:rPr>
                <w:rFonts w:ascii="Calibri" w:hAnsi="Calibri" w:cs="Calibri"/>
                <w:color w:val="000000"/>
                <w:sz w:val="22"/>
                <w:szCs w:val="22"/>
              </w:rPr>
            </w:pPr>
            <w:r w:rsidRPr="002B27CF">
              <w:rPr>
                <w:rFonts w:ascii="Calibri" w:hAnsi="Calibri" w:cs="Calibri"/>
                <w:color w:val="000000"/>
                <w:sz w:val="22"/>
                <w:szCs w:val="22"/>
              </w:rPr>
              <w:t>Tertiary and Vocational Education Commission</w:t>
            </w:r>
          </w:p>
        </w:tc>
        <w:tc>
          <w:tcPr>
            <w:tcW w:w="0" w:type="auto"/>
            <w:tcBorders>
              <w:top w:val="single" w:sz="4" w:space="0" w:color="auto"/>
              <w:left w:val="nil"/>
              <w:bottom w:val="single" w:sz="4" w:space="0" w:color="auto"/>
              <w:right w:val="single" w:sz="4" w:space="0" w:color="auto"/>
            </w:tcBorders>
          </w:tcPr>
          <w:p w14:paraId="359A83BD"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Sri Lanka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03BCC527"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DGM</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7BE41453" w14:textId="77777777" w:rsidR="00546D70" w:rsidRPr="00083A2E" w:rsidRDefault="00546D70" w:rsidP="00A21DE4">
            <w:pPr>
              <w:spacing w:after="0" w:line="240" w:lineRule="auto"/>
              <w:jc w:val="left"/>
              <w:rPr>
                <w:rFonts w:ascii="Calibri" w:hAnsi="Calibri" w:cs="Calibri"/>
                <w:color w:val="0563C1"/>
                <w:sz w:val="22"/>
                <w:szCs w:val="22"/>
                <w:u w:val="single"/>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77ECA5F7"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Face-to-face</w:t>
            </w:r>
          </w:p>
        </w:tc>
      </w:tr>
      <w:tr w:rsidR="00546D70" w:rsidRPr="00083A2E" w14:paraId="3CC2C7A5" w14:textId="77777777" w:rsidTr="00A21DE4">
        <w:trPr>
          <w:trHeight w:val="288"/>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61EDCC42" w14:textId="77777777" w:rsidR="00546D70" w:rsidRPr="002B27CF" w:rsidRDefault="00546D70" w:rsidP="00A21DE4">
            <w:pPr>
              <w:spacing w:after="0" w:line="240" w:lineRule="auto"/>
              <w:jc w:val="left"/>
              <w:rPr>
                <w:rFonts w:ascii="Calibri" w:hAnsi="Calibri" w:cs="Calibri"/>
                <w:color w:val="000000"/>
                <w:sz w:val="22"/>
                <w:szCs w:val="22"/>
              </w:rPr>
            </w:pPr>
            <w:r w:rsidRPr="009C3BA0">
              <w:rPr>
                <w:rFonts w:ascii="Calibri" w:hAnsi="Calibri" w:cs="Calibri"/>
                <w:color w:val="000000"/>
                <w:sz w:val="22"/>
                <w:szCs w:val="22"/>
              </w:rPr>
              <w:t>Farrukh Jamal</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7AC1FC34" w14:textId="77777777" w:rsidR="00546D70" w:rsidRPr="002B27CF"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Bureau of Emigration</w:t>
            </w:r>
          </w:p>
        </w:tc>
        <w:tc>
          <w:tcPr>
            <w:tcW w:w="0" w:type="auto"/>
            <w:tcBorders>
              <w:top w:val="single" w:sz="4" w:space="0" w:color="auto"/>
              <w:left w:val="nil"/>
              <w:bottom w:val="single" w:sz="4" w:space="0" w:color="auto"/>
              <w:right w:val="single" w:sz="4" w:space="0" w:color="auto"/>
            </w:tcBorders>
          </w:tcPr>
          <w:p w14:paraId="7EF55D3C"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Pakistan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2606BADD"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Director of Research</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6B3B71B2" w14:textId="77777777" w:rsidR="00546D70" w:rsidRPr="00083A2E" w:rsidRDefault="00546D70" w:rsidP="00A21DE4">
            <w:pPr>
              <w:spacing w:after="0" w:line="240" w:lineRule="auto"/>
              <w:jc w:val="left"/>
              <w:rPr>
                <w:rFonts w:ascii="Calibri" w:hAnsi="Calibri" w:cs="Calibri"/>
                <w:color w:val="0563C1"/>
                <w:sz w:val="22"/>
                <w:szCs w:val="22"/>
                <w:u w:val="single"/>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6285A975"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Face-to-face</w:t>
            </w:r>
          </w:p>
        </w:tc>
      </w:tr>
      <w:tr w:rsidR="00546D70" w:rsidRPr="00083A2E" w14:paraId="61AD6351" w14:textId="77777777" w:rsidTr="00A21DE4">
        <w:trPr>
          <w:trHeight w:val="288"/>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1771CC20" w14:textId="77777777" w:rsidR="00546D70" w:rsidRPr="009C3BA0" w:rsidRDefault="00546D70" w:rsidP="00A21DE4">
            <w:pPr>
              <w:spacing w:after="0" w:line="240" w:lineRule="auto"/>
              <w:jc w:val="left"/>
              <w:rPr>
                <w:rFonts w:ascii="Calibri" w:hAnsi="Calibri" w:cs="Calibri"/>
                <w:color w:val="000000"/>
                <w:sz w:val="22"/>
                <w:szCs w:val="22"/>
              </w:rPr>
            </w:pPr>
            <w:r w:rsidRPr="009C3BA0">
              <w:rPr>
                <w:rFonts w:ascii="Calibri" w:hAnsi="Calibri" w:cs="Calibri"/>
                <w:color w:val="000000"/>
                <w:sz w:val="22"/>
                <w:szCs w:val="22"/>
              </w:rPr>
              <w:t xml:space="preserve">Syed Nazar Ali </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03B0B089" w14:textId="77777777" w:rsidR="00546D70" w:rsidRDefault="00546D70" w:rsidP="00A21DE4">
            <w:pPr>
              <w:spacing w:after="0" w:line="240" w:lineRule="auto"/>
              <w:jc w:val="left"/>
              <w:rPr>
                <w:rFonts w:ascii="Calibri" w:hAnsi="Calibri" w:cs="Calibri"/>
                <w:color w:val="000000"/>
                <w:sz w:val="22"/>
                <w:szCs w:val="22"/>
              </w:rPr>
            </w:pPr>
            <w:r w:rsidRPr="009C3BA0">
              <w:rPr>
                <w:rFonts w:ascii="Calibri" w:hAnsi="Calibri" w:cs="Calibri"/>
                <w:color w:val="000000"/>
                <w:sz w:val="22"/>
                <w:szCs w:val="22"/>
              </w:rPr>
              <w:t>Employers Federation of Pakistan</w:t>
            </w:r>
          </w:p>
        </w:tc>
        <w:tc>
          <w:tcPr>
            <w:tcW w:w="0" w:type="auto"/>
            <w:tcBorders>
              <w:top w:val="single" w:sz="4" w:space="0" w:color="auto"/>
              <w:left w:val="nil"/>
              <w:bottom w:val="single" w:sz="4" w:space="0" w:color="auto"/>
              <w:right w:val="single" w:sz="4" w:space="0" w:color="auto"/>
            </w:tcBorders>
          </w:tcPr>
          <w:p w14:paraId="2C712122"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Pakistan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0B10D305" w14:textId="77777777" w:rsidR="00546D70" w:rsidRDefault="00546D70" w:rsidP="00A21DE4">
            <w:pPr>
              <w:spacing w:after="0" w:line="240" w:lineRule="auto"/>
              <w:jc w:val="left"/>
              <w:rPr>
                <w:rFonts w:ascii="Calibri" w:hAnsi="Calibri" w:cs="Calibri"/>
                <w:color w:val="000000"/>
                <w:sz w:val="22"/>
                <w:szCs w:val="22"/>
              </w:rPr>
            </w:pPr>
            <w:r w:rsidRPr="009C3BA0">
              <w:rPr>
                <w:rFonts w:ascii="Calibri" w:hAnsi="Calibri" w:cs="Calibri"/>
                <w:color w:val="000000"/>
                <w:sz w:val="22"/>
                <w:szCs w:val="22"/>
              </w:rPr>
              <w:t>Secretary-General</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1F7C2D1A" w14:textId="77777777" w:rsidR="00546D70" w:rsidRPr="00083A2E" w:rsidRDefault="00546D70" w:rsidP="00A21DE4">
            <w:pPr>
              <w:spacing w:after="0" w:line="240" w:lineRule="auto"/>
              <w:jc w:val="left"/>
              <w:rPr>
                <w:rFonts w:ascii="Calibri" w:hAnsi="Calibri" w:cs="Calibri"/>
                <w:color w:val="0563C1"/>
                <w:sz w:val="22"/>
                <w:szCs w:val="22"/>
                <w:u w:val="single"/>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79DB0074"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Face-to-face</w:t>
            </w:r>
          </w:p>
        </w:tc>
      </w:tr>
      <w:tr w:rsidR="00546D70" w:rsidRPr="00083A2E" w14:paraId="724E2EC6" w14:textId="77777777" w:rsidTr="00A21DE4">
        <w:trPr>
          <w:trHeight w:val="288"/>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53C7F9F5" w14:textId="77777777" w:rsidR="00546D70" w:rsidRPr="009C3BA0" w:rsidRDefault="00546D70" w:rsidP="00A21DE4">
            <w:pPr>
              <w:spacing w:after="0" w:line="240" w:lineRule="auto"/>
              <w:jc w:val="left"/>
              <w:rPr>
                <w:rFonts w:ascii="Calibri" w:hAnsi="Calibri" w:cs="Calibri"/>
                <w:color w:val="000000"/>
                <w:sz w:val="22"/>
                <w:szCs w:val="22"/>
              </w:rPr>
            </w:pPr>
            <w:r w:rsidRPr="006C436F">
              <w:rPr>
                <w:rFonts w:ascii="Calibri" w:hAnsi="Calibri" w:cs="Calibri"/>
                <w:color w:val="000000"/>
                <w:sz w:val="22"/>
                <w:szCs w:val="22"/>
              </w:rPr>
              <w:lastRenderedPageBreak/>
              <w:t>Muhammad Saad</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39CD1C8C" w14:textId="77777777" w:rsidR="00546D70" w:rsidRPr="009C3BA0" w:rsidRDefault="00546D70" w:rsidP="00A21DE4">
            <w:pPr>
              <w:spacing w:after="0" w:line="240" w:lineRule="auto"/>
              <w:jc w:val="left"/>
              <w:rPr>
                <w:rFonts w:ascii="Calibri" w:hAnsi="Calibri" w:cs="Calibri"/>
                <w:color w:val="000000"/>
                <w:sz w:val="22"/>
                <w:szCs w:val="22"/>
              </w:rPr>
            </w:pPr>
            <w:r w:rsidRPr="006C436F">
              <w:rPr>
                <w:rFonts w:ascii="Calibri" w:hAnsi="Calibri" w:cs="Calibri"/>
                <w:color w:val="000000"/>
                <w:sz w:val="22"/>
                <w:szCs w:val="22"/>
              </w:rPr>
              <w:t>Pakistan Workers Federation</w:t>
            </w:r>
          </w:p>
        </w:tc>
        <w:tc>
          <w:tcPr>
            <w:tcW w:w="0" w:type="auto"/>
            <w:tcBorders>
              <w:top w:val="single" w:sz="4" w:space="0" w:color="auto"/>
              <w:left w:val="nil"/>
              <w:bottom w:val="single" w:sz="4" w:space="0" w:color="auto"/>
              <w:right w:val="single" w:sz="4" w:space="0" w:color="auto"/>
            </w:tcBorders>
          </w:tcPr>
          <w:p w14:paraId="0CCCF9F5"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Pakistan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2E9DF057" w14:textId="77777777" w:rsidR="00546D70" w:rsidRPr="009C3BA0" w:rsidRDefault="00546D70" w:rsidP="00A21DE4">
            <w:pPr>
              <w:spacing w:after="0" w:line="240" w:lineRule="auto"/>
              <w:jc w:val="left"/>
              <w:rPr>
                <w:rFonts w:ascii="Calibri" w:hAnsi="Calibri" w:cs="Calibri"/>
                <w:color w:val="000000"/>
                <w:sz w:val="22"/>
                <w:szCs w:val="22"/>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7C1A0641" w14:textId="77777777" w:rsidR="00546D70" w:rsidRPr="00083A2E" w:rsidRDefault="00546D70" w:rsidP="00A21DE4">
            <w:pPr>
              <w:spacing w:after="0" w:line="240" w:lineRule="auto"/>
              <w:jc w:val="left"/>
              <w:rPr>
                <w:rFonts w:ascii="Calibri" w:hAnsi="Calibri" w:cs="Calibri"/>
                <w:color w:val="0563C1"/>
                <w:sz w:val="22"/>
                <w:szCs w:val="22"/>
                <w:u w:val="single"/>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0D6EE4DA"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Face-to-face</w:t>
            </w:r>
          </w:p>
        </w:tc>
      </w:tr>
      <w:tr w:rsidR="00546D70" w:rsidRPr="00083A2E" w14:paraId="0F9ACF54" w14:textId="77777777" w:rsidTr="00A21DE4">
        <w:trPr>
          <w:trHeight w:val="288"/>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3C6548E2" w14:textId="77777777" w:rsidR="00546D70" w:rsidRPr="006C436F"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Adnan</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14A9CFC2" w14:textId="77777777" w:rsidR="00546D70" w:rsidRPr="006C436F" w:rsidRDefault="00546D70" w:rsidP="00A21DE4">
            <w:pPr>
              <w:spacing w:after="0" w:line="240" w:lineRule="auto"/>
              <w:jc w:val="left"/>
              <w:rPr>
                <w:rFonts w:ascii="Calibri" w:hAnsi="Calibri" w:cs="Calibri"/>
                <w:color w:val="000000"/>
                <w:sz w:val="22"/>
                <w:szCs w:val="22"/>
              </w:rPr>
            </w:pPr>
            <w:r w:rsidRPr="0048081E">
              <w:rPr>
                <w:rFonts w:ascii="Calibri" w:hAnsi="Calibri" w:cs="Calibri"/>
                <w:color w:val="000000"/>
                <w:sz w:val="22"/>
                <w:szCs w:val="22"/>
              </w:rPr>
              <w:t>Overseas Pakistanis and Human Resources Development</w:t>
            </w:r>
          </w:p>
        </w:tc>
        <w:tc>
          <w:tcPr>
            <w:tcW w:w="0" w:type="auto"/>
            <w:tcBorders>
              <w:top w:val="single" w:sz="4" w:space="0" w:color="auto"/>
              <w:left w:val="nil"/>
              <w:bottom w:val="single" w:sz="4" w:space="0" w:color="auto"/>
              <w:right w:val="single" w:sz="4" w:space="0" w:color="auto"/>
            </w:tcBorders>
          </w:tcPr>
          <w:p w14:paraId="51940E28"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Pakistan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37EFF5B7" w14:textId="77777777" w:rsidR="00546D70" w:rsidRPr="009C3BA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Civil Servant</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0BB23783" w14:textId="77777777" w:rsidR="00546D70" w:rsidRPr="00083A2E" w:rsidRDefault="00546D70" w:rsidP="00A21DE4">
            <w:pPr>
              <w:spacing w:after="0" w:line="240" w:lineRule="auto"/>
              <w:jc w:val="left"/>
              <w:rPr>
                <w:rFonts w:ascii="Calibri" w:hAnsi="Calibri" w:cs="Calibri"/>
                <w:color w:val="0563C1"/>
                <w:sz w:val="22"/>
                <w:szCs w:val="22"/>
                <w:u w:val="single"/>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4F0861C0"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Face-to-face</w:t>
            </w:r>
          </w:p>
        </w:tc>
      </w:tr>
      <w:tr w:rsidR="00546D70" w:rsidRPr="00083A2E" w14:paraId="00604F68" w14:textId="77777777" w:rsidTr="00A21DE4">
        <w:trPr>
          <w:trHeight w:val="288"/>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4110956B"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Dr</w:t>
            </w:r>
            <w:r w:rsidRPr="0048081E">
              <w:rPr>
                <w:rFonts w:ascii="Calibri" w:hAnsi="Calibri" w:cs="Calibri"/>
                <w:color w:val="000000"/>
                <w:sz w:val="22"/>
                <w:szCs w:val="22"/>
              </w:rPr>
              <w:t xml:space="preserve"> Shafiq Hussain Khokar</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344103C9" w14:textId="77777777" w:rsidR="00546D70" w:rsidRPr="0048081E"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N</w:t>
            </w:r>
            <w:r w:rsidRPr="0048081E">
              <w:rPr>
                <w:rFonts w:ascii="Calibri" w:hAnsi="Calibri" w:cs="Calibri"/>
                <w:color w:val="000000"/>
                <w:sz w:val="22"/>
                <w:szCs w:val="22"/>
              </w:rPr>
              <w:t>ational Vocational and Technical Training Commission</w:t>
            </w:r>
          </w:p>
        </w:tc>
        <w:tc>
          <w:tcPr>
            <w:tcW w:w="0" w:type="auto"/>
            <w:tcBorders>
              <w:top w:val="single" w:sz="4" w:space="0" w:color="auto"/>
              <w:left w:val="nil"/>
              <w:bottom w:val="single" w:sz="4" w:space="0" w:color="auto"/>
              <w:right w:val="single" w:sz="4" w:space="0" w:color="auto"/>
            </w:tcBorders>
          </w:tcPr>
          <w:p w14:paraId="3D3B0EA9"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Pakistan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1DAE3EAA"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Director-General</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40A6CE5C" w14:textId="77777777" w:rsidR="00546D70" w:rsidRPr="00083A2E" w:rsidRDefault="00546D70" w:rsidP="00A21DE4">
            <w:pPr>
              <w:spacing w:after="0" w:line="240" w:lineRule="auto"/>
              <w:jc w:val="left"/>
              <w:rPr>
                <w:rFonts w:ascii="Calibri" w:hAnsi="Calibri" w:cs="Calibri"/>
                <w:color w:val="0563C1"/>
                <w:sz w:val="22"/>
                <w:szCs w:val="22"/>
                <w:u w:val="single"/>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5A4767A7"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Face-to-face</w:t>
            </w:r>
          </w:p>
        </w:tc>
      </w:tr>
      <w:tr w:rsidR="00546D70" w:rsidRPr="00083A2E" w14:paraId="187C0B54" w14:textId="77777777" w:rsidTr="00A21DE4">
        <w:trPr>
          <w:trHeight w:val="288"/>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09D3052D" w14:textId="77777777" w:rsidR="00546D70" w:rsidRPr="0048081E" w:rsidRDefault="00546D70" w:rsidP="00A21DE4">
            <w:pPr>
              <w:spacing w:after="0" w:line="240" w:lineRule="auto"/>
              <w:jc w:val="left"/>
              <w:rPr>
                <w:rFonts w:ascii="Calibri" w:hAnsi="Calibri" w:cs="Calibri"/>
                <w:color w:val="000000"/>
                <w:sz w:val="22"/>
                <w:szCs w:val="22"/>
              </w:rPr>
            </w:pPr>
            <w:r w:rsidRPr="00FC075D">
              <w:rPr>
                <w:rFonts w:ascii="Calibri" w:hAnsi="Calibri" w:cs="Calibri"/>
                <w:color w:val="000000"/>
                <w:sz w:val="22"/>
                <w:szCs w:val="22"/>
              </w:rPr>
              <w:t>Ouk Savuth</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7F7A5242" w14:textId="77777777" w:rsidR="00546D70" w:rsidRDefault="00546D70" w:rsidP="00A21DE4">
            <w:pPr>
              <w:spacing w:after="0" w:line="240" w:lineRule="auto"/>
              <w:jc w:val="left"/>
              <w:rPr>
                <w:rFonts w:ascii="Calibri" w:hAnsi="Calibri" w:cs="Calibri"/>
                <w:color w:val="000000"/>
                <w:sz w:val="22"/>
                <w:szCs w:val="22"/>
              </w:rPr>
            </w:pPr>
            <w:r w:rsidRPr="00FC075D">
              <w:rPr>
                <w:rFonts w:ascii="Calibri" w:hAnsi="Calibri" w:cs="Calibri"/>
                <w:color w:val="000000"/>
                <w:sz w:val="22"/>
                <w:szCs w:val="22"/>
              </w:rPr>
              <w:t>Ministry of Labour and Vocational Training</w:t>
            </w:r>
          </w:p>
        </w:tc>
        <w:tc>
          <w:tcPr>
            <w:tcW w:w="0" w:type="auto"/>
            <w:tcBorders>
              <w:top w:val="single" w:sz="4" w:space="0" w:color="auto"/>
              <w:left w:val="nil"/>
              <w:bottom w:val="single" w:sz="4" w:space="0" w:color="auto"/>
              <w:right w:val="single" w:sz="4" w:space="0" w:color="auto"/>
            </w:tcBorders>
          </w:tcPr>
          <w:p w14:paraId="12B29E10"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Cambodia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69668C53" w14:textId="77777777" w:rsidR="00546D70" w:rsidRDefault="00546D70" w:rsidP="00A21DE4">
            <w:pPr>
              <w:spacing w:after="0" w:line="240" w:lineRule="auto"/>
              <w:jc w:val="left"/>
              <w:rPr>
                <w:rFonts w:ascii="Calibri" w:hAnsi="Calibri" w:cs="Calibri"/>
                <w:color w:val="000000"/>
                <w:sz w:val="22"/>
                <w:szCs w:val="22"/>
              </w:rPr>
            </w:pPr>
            <w:r w:rsidRPr="00FC075D">
              <w:rPr>
                <w:rFonts w:ascii="Calibri" w:hAnsi="Calibri" w:cs="Calibri"/>
                <w:color w:val="000000"/>
                <w:sz w:val="22"/>
                <w:szCs w:val="22"/>
              </w:rPr>
              <w:t>Deputy Director of Employment and Manpower</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1E22350E" w14:textId="77777777" w:rsidR="00546D70" w:rsidRPr="00083A2E" w:rsidRDefault="00546D70" w:rsidP="00A21DE4">
            <w:pPr>
              <w:spacing w:after="0" w:line="240" w:lineRule="auto"/>
              <w:jc w:val="left"/>
              <w:rPr>
                <w:rFonts w:ascii="Calibri" w:hAnsi="Calibri" w:cs="Calibri"/>
                <w:color w:val="0563C1"/>
                <w:sz w:val="22"/>
                <w:szCs w:val="22"/>
                <w:u w:val="single"/>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215A18F4"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Virtual</w:t>
            </w:r>
          </w:p>
        </w:tc>
      </w:tr>
      <w:tr w:rsidR="00546D70" w:rsidRPr="00083A2E" w14:paraId="5DE41130" w14:textId="77777777" w:rsidTr="00A21DE4">
        <w:trPr>
          <w:trHeight w:val="288"/>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69CB6251" w14:textId="77777777" w:rsidR="00546D70" w:rsidRPr="00FC075D"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Mr Malik</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3A879E3C" w14:textId="77777777" w:rsidR="00546D70" w:rsidRPr="00FC075D"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Ministry of Manpower</w:t>
            </w:r>
          </w:p>
        </w:tc>
        <w:tc>
          <w:tcPr>
            <w:tcW w:w="0" w:type="auto"/>
            <w:tcBorders>
              <w:top w:val="single" w:sz="4" w:space="0" w:color="auto"/>
              <w:left w:val="nil"/>
              <w:bottom w:val="single" w:sz="4" w:space="0" w:color="auto"/>
              <w:right w:val="single" w:sz="4" w:space="0" w:color="auto"/>
            </w:tcBorders>
          </w:tcPr>
          <w:p w14:paraId="7FCE3158"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Indonesia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2447FD19" w14:textId="77777777" w:rsidR="00546D70" w:rsidRPr="00FC075D"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Official</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78C572EF" w14:textId="77777777" w:rsidR="00546D70" w:rsidRPr="00083A2E" w:rsidRDefault="00546D70" w:rsidP="00A21DE4">
            <w:pPr>
              <w:spacing w:after="0" w:line="240" w:lineRule="auto"/>
              <w:jc w:val="left"/>
              <w:rPr>
                <w:rFonts w:ascii="Calibri" w:hAnsi="Calibri" w:cs="Calibri"/>
                <w:color w:val="0563C1"/>
                <w:sz w:val="22"/>
                <w:szCs w:val="22"/>
                <w:u w:val="single"/>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49D72645"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Virtual</w:t>
            </w:r>
          </w:p>
        </w:tc>
      </w:tr>
      <w:tr w:rsidR="00546D70" w:rsidRPr="00083A2E" w14:paraId="103E7FAD" w14:textId="77777777" w:rsidTr="00A21DE4">
        <w:trPr>
          <w:trHeight w:val="288"/>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11743C67" w14:textId="77777777" w:rsidR="00546D70" w:rsidRPr="00FC075D" w:rsidRDefault="00546D70" w:rsidP="00A21DE4">
            <w:pPr>
              <w:spacing w:after="0" w:line="240" w:lineRule="auto"/>
              <w:jc w:val="left"/>
              <w:rPr>
                <w:rFonts w:ascii="Calibri" w:hAnsi="Calibri" w:cs="Calibri"/>
                <w:color w:val="000000"/>
                <w:sz w:val="22"/>
                <w:szCs w:val="22"/>
              </w:rPr>
            </w:pPr>
            <w:r w:rsidRPr="00794CAC">
              <w:rPr>
                <w:rFonts w:ascii="Calibri" w:hAnsi="Calibri" w:cs="Calibri"/>
                <w:color w:val="000000"/>
                <w:sz w:val="22"/>
                <w:szCs w:val="22"/>
              </w:rPr>
              <w:t>Tuomo Poutiainen</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333DE65A" w14:textId="77777777" w:rsidR="00546D70" w:rsidRPr="00FC075D"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ILO</w:t>
            </w:r>
          </w:p>
        </w:tc>
        <w:tc>
          <w:tcPr>
            <w:tcW w:w="0" w:type="auto"/>
            <w:tcBorders>
              <w:top w:val="single" w:sz="4" w:space="0" w:color="auto"/>
              <w:left w:val="nil"/>
              <w:bottom w:val="single" w:sz="4" w:space="0" w:color="auto"/>
              <w:right w:val="single" w:sz="4" w:space="0" w:color="auto"/>
            </w:tcBorders>
          </w:tcPr>
          <w:p w14:paraId="68BAE79B"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Bangladesh</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65540823" w14:textId="77777777" w:rsidR="00546D70" w:rsidRPr="00FC075D"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Country Director</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63C916F5" w14:textId="77777777" w:rsidR="00546D70" w:rsidRPr="00083A2E" w:rsidRDefault="00546D70" w:rsidP="00A21DE4">
            <w:pPr>
              <w:spacing w:after="0" w:line="240" w:lineRule="auto"/>
              <w:jc w:val="left"/>
              <w:rPr>
                <w:rFonts w:ascii="Calibri" w:hAnsi="Calibri" w:cs="Calibri"/>
                <w:color w:val="0563C1"/>
                <w:sz w:val="22"/>
                <w:szCs w:val="22"/>
                <w:u w:val="single"/>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34829297"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Virtual</w:t>
            </w:r>
          </w:p>
        </w:tc>
      </w:tr>
      <w:tr w:rsidR="00546D70" w:rsidRPr="00083A2E" w14:paraId="2FEC9C08" w14:textId="77777777" w:rsidTr="00A21DE4">
        <w:trPr>
          <w:trHeight w:val="288"/>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48B4DB00" w14:textId="77777777" w:rsidR="00546D70" w:rsidRPr="00794CAC" w:rsidRDefault="00546D70" w:rsidP="00A21DE4">
            <w:pPr>
              <w:spacing w:after="0" w:line="240" w:lineRule="auto"/>
              <w:jc w:val="left"/>
              <w:rPr>
                <w:rFonts w:ascii="Calibri" w:hAnsi="Calibri" w:cs="Calibri"/>
                <w:color w:val="000000"/>
                <w:sz w:val="22"/>
                <w:szCs w:val="22"/>
              </w:rPr>
            </w:pPr>
            <w:r w:rsidRPr="00794CAC">
              <w:rPr>
                <w:rFonts w:ascii="Calibri" w:hAnsi="Calibri" w:cs="Calibri"/>
                <w:color w:val="000000"/>
                <w:sz w:val="22"/>
                <w:szCs w:val="22"/>
              </w:rPr>
              <w:t>Ms. Tapati Saha</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5D426FF5" w14:textId="77777777" w:rsidR="00546D70" w:rsidRPr="00FC075D"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UN Women</w:t>
            </w:r>
          </w:p>
        </w:tc>
        <w:tc>
          <w:tcPr>
            <w:tcW w:w="0" w:type="auto"/>
            <w:tcBorders>
              <w:top w:val="single" w:sz="4" w:space="0" w:color="auto"/>
              <w:left w:val="nil"/>
              <w:bottom w:val="single" w:sz="4" w:space="0" w:color="auto"/>
              <w:right w:val="single" w:sz="4" w:space="0" w:color="auto"/>
            </w:tcBorders>
          </w:tcPr>
          <w:p w14:paraId="58CDE57D"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Bangladesh</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6DE9E44B" w14:textId="77777777" w:rsidR="00546D70" w:rsidRPr="00FC075D"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Programme Analyst</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40E80310" w14:textId="77777777" w:rsidR="00546D70" w:rsidRPr="00083A2E" w:rsidRDefault="00546D70" w:rsidP="00A21DE4">
            <w:pPr>
              <w:spacing w:after="0" w:line="240" w:lineRule="auto"/>
              <w:jc w:val="left"/>
              <w:rPr>
                <w:rFonts w:ascii="Calibri" w:hAnsi="Calibri" w:cs="Calibri"/>
                <w:color w:val="0563C1"/>
                <w:sz w:val="22"/>
                <w:szCs w:val="22"/>
                <w:u w:val="single"/>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1FCA535B"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Virtual</w:t>
            </w:r>
          </w:p>
        </w:tc>
      </w:tr>
      <w:tr w:rsidR="00546D70" w:rsidRPr="00083A2E" w14:paraId="4E7FAC59" w14:textId="77777777" w:rsidTr="00A21DE4">
        <w:trPr>
          <w:trHeight w:val="288"/>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232AADCF" w14:textId="77777777" w:rsidR="00546D70" w:rsidRPr="00794CAC" w:rsidRDefault="00546D70" w:rsidP="00A21DE4">
            <w:pPr>
              <w:spacing w:after="0" w:line="240" w:lineRule="auto"/>
              <w:jc w:val="left"/>
              <w:rPr>
                <w:rFonts w:ascii="Calibri" w:hAnsi="Calibri" w:cs="Calibri"/>
                <w:color w:val="000000"/>
                <w:sz w:val="22"/>
                <w:szCs w:val="22"/>
              </w:rPr>
            </w:pPr>
            <w:r w:rsidRPr="00794CAC">
              <w:rPr>
                <w:rFonts w:ascii="Calibri" w:hAnsi="Calibri" w:cs="Calibri"/>
                <w:color w:val="000000"/>
                <w:sz w:val="22"/>
                <w:szCs w:val="22"/>
              </w:rPr>
              <w:t>Ms. Priti Shreshtha</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375A9BF1" w14:textId="77777777" w:rsidR="00546D70" w:rsidRPr="00FC075D"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UN Women</w:t>
            </w:r>
          </w:p>
        </w:tc>
        <w:tc>
          <w:tcPr>
            <w:tcW w:w="0" w:type="auto"/>
            <w:tcBorders>
              <w:top w:val="single" w:sz="4" w:space="0" w:color="auto"/>
              <w:left w:val="nil"/>
              <w:bottom w:val="single" w:sz="4" w:space="0" w:color="auto"/>
              <w:right w:val="single" w:sz="4" w:space="0" w:color="auto"/>
            </w:tcBorders>
          </w:tcPr>
          <w:p w14:paraId="2A1D39CE"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Nepal</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3E3F51BA" w14:textId="77777777" w:rsidR="00546D70" w:rsidRPr="00FC075D"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Programme Officer</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1E2F27C3" w14:textId="77777777" w:rsidR="00546D70" w:rsidRPr="00083A2E" w:rsidRDefault="00546D70" w:rsidP="00A21DE4">
            <w:pPr>
              <w:spacing w:after="0" w:line="240" w:lineRule="auto"/>
              <w:jc w:val="left"/>
              <w:rPr>
                <w:rFonts w:ascii="Calibri" w:hAnsi="Calibri" w:cs="Calibri"/>
                <w:color w:val="0563C1"/>
                <w:sz w:val="22"/>
                <w:szCs w:val="22"/>
                <w:u w:val="single"/>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1215197E"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Virtual</w:t>
            </w:r>
          </w:p>
        </w:tc>
      </w:tr>
      <w:tr w:rsidR="00546D70" w:rsidRPr="00083A2E" w14:paraId="45A9CE81" w14:textId="77777777" w:rsidTr="00A21DE4">
        <w:trPr>
          <w:trHeight w:val="288"/>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1303A74E" w14:textId="77777777" w:rsidR="00546D70" w:rsidRPr="00794CAC" w:rsidRDefault="00546D70" w:rsidP="00A21DE4">
            <w:pPr>
              <w:spacing w:after="0" w:line="240" w:lineRule="auto"/>
              <w:jc w:val="left"/>
              <w:rPr>
                <w:rFonts w:ascii="Calibri" w:hAnsi="Calibri" w:cs="Calibri"/>
                <w:color w:val="000000"/>
                <w:sz w:val="22"/>
                <w:szCs w:val="22"/>
              </w:rPr>
            </w:pPr>
            <w:r w:rsidRPr="00794CAC">
              <w:rPr>
                <w:rFonts w:ascii="Calibri" w:hAnsi="Calibri" w:cs="Calibri"/>
                <w:color w:val="000000"/>
                <w:sz w:val="22"/>
                <w:szCs w:val="22"/>
              </w:rPr>
              <w:t>Ms Bina Kunwar Thapa</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0E360E11" w14:textId="77777777" w:rsidR="00546D70" w:rsidRPr="00FC075D"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ILO</w:t>
            </w:r>
          </w:p>
        </w:tc>
        <w:tc>
          <w:tcPr>
            <w:tcW w:w="0" w:type="auto"/>
            <w:tcBorders>
              <w:top w:val="single" w:sz="4" w:space="0" w:color="auto"/>
              <w:left w:val="nil"/>
              <w:bottom w:val="single" w:sz="4" w:space="0" w:color="auto"/>
              <w:right w:val="single" w:sz="4" w:space="0" w:color="auto"/>
            </w:tcBorders>
          </w:tcPr>
          <w:p w14:paraId="4AC65487"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Nepal</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35A59B48" w14:textId="77777777" w:rsidR="00546D70" w:rsidRPr="00FC075D"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Sr Programme Officer</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2D42E3A3" w14:textId="77777777" w:rsidR="00546D70" w:rsidRPr="00083A2E" w:rsidRDefault="00546D70" w:rsidP="00A21DE4">
            <w:pPr>
              <w:spacing w:after="0" w:line="240" w:lineRule="auto"/>
              <w:jc w:val="left"/>
              <w:rPr>
                <w:rFonts w:ascii="Calibri" w:hAnsi="Calibri" w:cs="Calibri"/>
                <w:color w:val="0563C1"/>
                <w:sz w:val="22"/>
                <w:szCs w:val="22"/>
                <w:u w:val="single"/>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7A23ACD1"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Virtual</w:t>
            </w:r>
          </w:p>
        </w:tc>
      </w:tr>
      <w:tr w:rsidR="00546D70" w:rsidRPr="00083A2E" w14:paraId="4B94F601" w14:textId="77777777" w:rsidTr="00A21DE4">
        <w:trPr>
          <w:trHeight w:val="288"/>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1E63F904" w14:textId="77777777" w:rsidR="00546D70" w:rsidRPr="00794CAC" w:rsidRDefault="00546D70" w:rsidP="00A21DE4">
            <w:pPr>
              <w:spacing w:after="0" w:line="240" w:lineRule="auto"/>
              <w:jc w:val="left"/>
              <w:rPr>
                <w:rFonts w:ascii="Calibri" w:hAnsi="Calibri" w:cs="Calibri"/>
                <w:color w:val="000000"/>
                <w:sz w:val="22"/>
                <w:szCs w:val="22"/>
              </w:rPr>
            </w:pPr>
            <w:r w:rsidRPr="00794CAC">
              <w:rPr>
                <w:rFonts w:ascii="Calibri" w:hAnsi="Calibri" w:cs="Calibri"/>
                <w:color w:val="000000"/>
                <w:sz w:val="22"/>
                <w:szCs w:val="22"/>
              </w:rPr>
              <w:t>Ms. Zarene Asif Zuberi</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7C54D33C" w14:textId="77777777" w:rsidR="00546D70" w:rsidRPr="00FC075D"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UN Women</w:t>
            </w:r>
          </w:p>
        </w:tc>
        <w:tc>
          <w:tcPr>
            <w:tcW w:w="0" w:type="auto"/>
            <w:tcBorders>
              <w:top w:val="single" w:sz="4" w:space="0" w:color="auto"/>
              <w:left w:val="nil"/>
              <w:bottom w:val="single" w:sz="4" w:space="0" w:color="auto"/>
              <w:right w:val="single" w:sz="4" w:space="0" w:color="auto"/>
            </w:tcBorders>
          </w:tcPr>
          <w:p w14:paraId="5D389B42"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Pakistan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5FA9138F" w14:textId="77777777" w:rsidR="00546D70" w:rsidRPr="00FC075D"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Project Officer</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746033F5" w14:textId="77777777" w:rsidR="00546D70" w:rsidRPr="00083A2E" w:rsidRDefault="00546D70" w:rsidP="00A21DE4">
            <w:pPr>
              <w:spacing w:after="0" w:line="240" w:lineRule="auto"/>
              <w:jc w:val="left"/>
              <w:rPr>
                <w:rFonts w:ascii="Calibri" w:hAnsi="Calibri" w:cs="Calibri"/>
                <w:color w:val="0563C1"/>
                <w:sz w:val="22"/>
                <w:szCs w:val="22"/>
                <w:u w:val="single"/>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29B62422"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Virtual</w:t>
            </w:r>
          </w:p>
        </w:tc>
      </w:tr>
      <w:tr w:rsidR="00546D70" w:rsidRPr="00083A2E" w14:paraId="2658E709" w14:textId="77777777" w:rsidTr="00A21DE4">
        <w:trPr>
          <w:trHeight w:val="288"/>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2CAE7369" w14:textId="77777777" w:rsidR="00546D70" w:rsidRPr="00794CAC" w:rsidRDefault="00546D70" w:rsidP="00A21DE4">
            <w:pPr>
              <w:spacing w:after="0" w:line="240" w:lineRule="auto"/>
              <w:jc w:val="left"/>
              <w:rPr>
                <w:rFonts w:ascii="Calibri" w:hAnsi="Calibri" w:cs="Calibri"/>
                <w:color w:val="000000"/>
                <w:sz w:val="22"/>
                <w:szCs w:val="22"/>
              </w:rPr>
            </w:pPr>
            <w:r w:rsidRPr="00794CAC">
              <w:rPr>
                <w:rFonts w:ascii="Calibri" w:hAnsi="Calibri" w:cs="Calibri"/>
                <w:color w:val="000000"/>
                <w:sz w:val="22"/>
                <w:szCs w:val="22"/>
              </w:rPr>
              <w:t>Sibgha Ajaz</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3B8E3DF7" w14:textId="77777777" w:rsidR="00546D70" w:rsidRPr="00FC075D"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IOM</w:t>
            </w:r>
          </w:p>
        </w:tc>
        <w:tc>
          <w:tcPr>
            <w:tcW w:w="0" w:type="auto"/>
            <w:tcBorders>
              <w:top w:val="single" w:sz="4" w:space="0" w:color="auto"/>
              <w:left w:val="nil"/>
              <w:bottom w:val="single" w:sz="4" w:space="0" w:color="auto"/>
              <w:right w:val="single" w:sz="4" w:space="0" w:color="auto"/>
            </w:tcBorders>
          </w:tcPr>
          <w:p w14:paraId="5AEBF6C2"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Pakistan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29665C00" w14:textId="77777777" w:rsidR="00546D70" w:rsidRPr="00FC075D"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Focal Point</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56E43893" w14:textId="77777777" w:rsidR="00546D70" w:rsidRPr="00083A2E" w:rsidRDefault="00546D70" w:rsidP="00A21DE4">
            <w:pPr>
              <w:spacing w:after="0" w:line="240" w:lineRule="auto"/>
              <w:jc w:val="left"/>
              <w:rPr>
                <w:rFonts w:ascii="Calibri" w:hAnsi="Calibri" w:cs="Calibri"/>
                <w:color w:val="0563C1"/>
                <w:sz w:val="22"/>
                <w:szCs w:val="22"/>
                <w:u w:val="single"/>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0C5B51AC"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Virtual</w:t>
            </w:r>
          </w:p>
        </w:tc>
      </w:tr>
      <w:tr w:rsidR="00546D70" w:rsidRPr="00083A2E" w14:paraId="1A90B683" w14:textId="77777777" w:rsidTr="00A21DE4">
        <w:trPr>
          <w:trHeight w:val="288"/>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3BA41CE9" w14:textId="77777777" w:rsidR="00546D70" w:rsidRPr="00794CAC"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Mr</w:t>
            </w:r>
            <w:r w:rsidRPr="00794CAC">
              <w:rPr>
                <w:rFonts w:ascii="Calibri" w:hAnsi="Calibri" w:cs="Calibri"/>
                <w:color w:val="000000"/>
                <w:sz w:val="22"/>
                <w:szCs w:val="22"/>
              </w:rPr>
              <w:t xml:space="preserve"> Andrew Gray</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21F5EBEA" w14:textId="77777777" w:rsidR="00546D70" w:rsidRPr="00FC075D"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IOM</w:t>
            </w:r>
          </w:p>
        </w:tc>
        <w:tc>
          <w:tcPr>
            <w:tcW w:w="0" w:type="auto"/>
            <w:tcBorders>
              <w:top w:val="single" w:sz="4" w:space="0" w:color="auto"/>
              <w:left w:val="nil"/>
              <w:bottom w:val="single" w:sz="4" w:space="0" w:color="auto"/>
              <w:right w:val="single" w:sz="4" w:space="0" w:color="auto"/>
            </w:tcBorders>
          </w:tcPr>
          <w:p w14:paraId="72683E9B"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Sri Lanka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2436AEE8" w14:textId="77777777" w:rsidR="00546D70" w:rsidRPr="00FC075D"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Senior Programme Manager</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60E0B1A7" w14:textId="77777777" w:rsidR="00546D70" w:rsidRPr="00083A2E" w:rsidRDefault="00546D70" w:rsidP="00A21DE4">
            <w:pPr>
              <w:spacing w:after="0" w:line="240" w:lineRule="auto"/>
              <w:jc w:val="left"/>
              <w:rPr>
                <w:rFonts w:ascii="Calibri" w:hAnsi="Calibri" w:cs="Calibri"/>
                <w:color w:val="0563C1"/>
                <w:sz w:val="22"/>
                <w:szCs w:val="22"/>
                <w:u w:val="single"/>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270C366D"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Virtual</w:t>
            </w:r>
          </w:p>
        </w:tc>
      </w:tr>
      <w:tr w:rsidR="00546D70" w:rsidRPr="00083A2E" w14:paraId="2679E520" w14:textId="77777777" w:rsidTr="00A21DE4">
        <w:trPr>
          <w:trHeight w:val="288"/>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3CB67AEF" w14:textId="77777777" w:rsidR="00546D70" w:rsidRPr="00794CAC" w:rsidRDefault="00546D70" w:rsidP="00A21DE4">
            <w:pPr>
              <w:spacing w:after="0" w:line="240" w:lineRule="auto"/>
              <w:jc w:val="left"/>
              <w:rPr>
                <w:rFonts w:ascii="Calibri" w:hAnsi="Calibri" w:cs="Calibri"/>
                <w:color w:val="000000"/>
                <w:sz w:val="22"/>
                <w:szCs w:val="22"/>
              </w:rPr>
            </w:pPr>
            <w:r w:rsidRPr="00794CAC">
              <w:rPr>
                <w:rFonts w:ascii="Calibri" w:hAnsi="Calibri" w:cs="Calibri"/>
                <w:color w:val="000000"/>
                <w:sz w:val="22"/>
                <w:szCs w:val="22"/>
              </w:rPr>
              <w:t>Sanjay Awasthi</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3F96F745" w14:textId="77777777" w:rsidR="00546D70" w:rsidRPr="00FC075D"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IOM</w:t>
            </w:r>
          </w:p>
        </w:tc>
        <w:tc>
          <w:tcPr>
            <w:tcW w:w="0" w:type="auto"/>
            <w:tcBorders>
              <w:top w:val="single" w:sz="4" w:space="0" w:color="auto"/>
              <w:left w:val="nil"/>
              <w:bottom w:val="single" w:sz="4" w:space="0" w:color="auto"/>
              <w:right w:val="single" w:sz="4" w:space="0" w:color="auto"/>
            </w:tcBorders>
          </w:tcPr>
          <w:p w14:paraId="1D98E0BE"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India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0CF2A83A" w14:textId="77777777" w:rsidR="00546D70" w:rsidRPr="00186BB2"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Focal Point</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542C6C52" w14:textId="77777777" w:rsidR="00546D70" w:rsidRPr="00083A2E" w:rsidRDefault="00546D70" w:rsidP="00A21DE4">
            <w:pPr>
              <w:spacing w:after="0" w:line="240" w:lineRule="auto"/>
              <w:jc w:val="left"/>
              <w:rPr>
                <w:rFonts w:ascii="Calibri" w:hAnsi="Calibri" w:cs="Calibri"/>
                <w:color w:val="0563C1"/>
                <w:sz w:val="22"/>
                <w:szCs w:val="22"/>
                <w:u w:val="single"/>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474468EB"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Virtual</w:t>
            </w:r>
          </w:p>
        </w:tc>
      </w:tr>
      <w:tr w:rsidR="00546D70" w:rsidRPr="00083A2E" w14:paraId="7BB5EF7A" w14:textId="77777777" w:rsidTr="00A21DE4">
        <w:trPr>
          <w:trHeight w:val="288"/>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2D57C9BA" w14:textId="77777777" w:rsidR="00546D70" w:rsidRPr="00794CAC" w:rsidRDefault="00546D70" w:rsidP="00A21DE4">
            <w:pPr>
              <w:spacing w:after="0" w:line="240" w:lineRule="auto"/>
              <w:jc w:val="left"/>
              <w:rPr>
                <w:rFonts w:ascii="Calibri" w:hAnsi="Calibri" w:cs="Calibri"/>
                <w:color w:val="000000"/>
                <w:sz w:val="22"/>
                <w:szCs w:val="22"/>
              </w:rPr>
            </w:pPr>
            <w:r w:rsidRPr="00794CAC">
              <w:rPr>
                <w:rFonts w:ascii="Calibri" w:hAnsi="Calibri" w:cs="Calibri"/>
                <w:color w:val="000000"/>
                <w:sz w:val="22"/>
                <w:szCs w:val="22"/>
              </w:rPr>
              <w:t>Nishantha Warnasooriya</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1BE2BAE4" w14:textId="77777777" w:rsidR="00546D70" w:rsidRPr="00FC075D"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ILO</w:t>
            </w:r>
          </w:p>
        </w:tc>
        <w:tc>
          <w:tcPr>
            <w:tcW w:w="0" w:type="auto"/>
            <w:tcBorders>
              <w:top w:val="single" w:sz="4" w:space="0" w:color="auto"/>
              <w:left w:val="nil"/>
              <w:bottom w:val="single" w:sz="4" w:space="0" w:color="auto"/>
              <w:right w:val="single" w:sz="4" w:space="0" w:color="auto"/>
            </w:tcBorders>
          </w:tcPr>
          <w:p w14:paraId="642879E5"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Sri Lanka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7FD92173" w14:textId="77777777" w:rsidR="00546D70" w:rsidRPr="00FC075D"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National Project Officer</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47E5421F" w14:textId="77777777" w:rsidR="00546D70" w:rsidRPr="00083A2E" w:rsidRDefault="00546D70" w:rsidP="00A21DE4">
            <w:pPr>
              <w:spacing w:after="0" w:line="240" w:lineRule="auto"/>
              <w:jc w:val="left"/>
              <w:rPr>
                <w:rFonts w:ascii="Calibri" w:hAnsi="Calibri" w:cs="Calibri"/>
                <w:color w:val="0563C1"/>
                <w:sz w:val="22"/>
                <w:szCs w:val="22"/>
                <w:u w:val="single"/>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41267727" w14:textId="77777777" w:rsidR="00546D70" w:rsidRDefault="00546D70" w:rsidP="00A21DE4">
            <w:pPr>
              <w:spacing w:after="0" w:line="240" w:lineRule="auto"/>
              <w:jc w:val="left"/>
              <w:rPr>
                <w:rFonts w:ascii="Calibri" w:hAnsi="Calibri" w:cs="Calibri"/>
                <w:color w:val="000000"/>
                <w:sz w:val="22"/>
                <w:szCs w:val="22"/>
              </w:rPr>
            </w:pPr>
            <w:r>
              <w:rPr>
                <w:rFonts w:ascii="Calibri" w:hAnsi="Calibri" w:cs="Calibri"/>
                <w:color w:val="000000"/>
                <w:sz w:val="22"/>
                <w:szCs w:val="22"/>
              </w:rPr>
              <w:t>Virtual</w:t>
            </w:r>
          </w:p>
        </w:tc>
      </w:tr>
    </w:tbl>
    <w:p w14:paraId="2BD20747" w14:textId="534BC03C" w:rsidR="00546D70" w:rsidRDefault="00546D70" w:rsidP="00546D70">
      <w:pPr>
        <w:pStyle w:val="Heading1"/>
        <w:numPr>
          <w:ilvl w:val="0"/>
          <w:numId w:val="0"/>
        </w:numPr>
        <w:ind w:left="357"/>
      </w:pPr>
      <w:bookmarkStart w:id="211" w:name="_Toc161305791"/>
      <w:r>
        <w:lastRenderedPageBreak/>
        <w:t>Annex 6. Data collection tools</w:t>
      </w:r>
      <w:bookmarkEnd w:id="211"/>
    </w:p>
    <w:p w14:paraId="336E07A9" w14:textId="77777777" w:rsidR="00546D70" w:rsidRDefault="00546D70" w:rsidP="00546D70">
      <w:pPr>
        <w:pStyle w:val="Heading2"/>
        <w:numPr>
          <w:ilvl w:val="0"/>
          <w:numId w:val="0"/>
        </w:numPr>
        <w:ind w:left="357"/>
        <w:rPr>
          <w:lang w:val="en-US"/>
        </w:rPr>
      </w:pPr>
      <w:bookmarkStart w:id="212" w:name="_Toc150960263"/>
      <w:bookmarkStart w:id="213" w:name="_Toc161300624"/>
      <w:bookmarkStart w:id="214" w:name="_Toc161305792"/>
      <w:r>
        <w:rPr>
          <w:lang w:val="en-US"/>
        </w:rPr>
        <w:t>National-level interviews</w:t>
      </w:r>
      <w:bookmarkEnd w:id="212"/>
      <w:bookmarkEnd w:id="213"/>
      <w:bookmarkEnd w:id="214"/>
    </w:p>
    <w:tbl>
      <w:tblPr>
        <w:tblStyle w:val="TableGrid"/>
        <w:tblW w:w="9068" w:type="dxa"/>
        <w:tblLook w:val="04A0" w:firstRow="1" w:lastRow="0" w:firstColumn="1" w:lastColumn="0" w:noHBand="0" w:noVBand="1"/>
      </w:tblPr>
      <w:tblGrid>
        <w:gridCol w:w="396"/>
        <w:gridCol w:w="6176"/>
        <w:gridCol w:w="73"/>
        <w:gridCol w:w="2423"/>
      </w:tblGrid>
      <w:tr w:rsidR="00546D70" w:rsidRPr="006609F6" w14:paraId="74E38D7D" w14:textId="77777777" w:rsidTr="007770A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8" w:type="dxa"/>
            <w:gridSpan w:val="4"/>
            <w:shd w:val="clear" w:color="auto" w:fill="DCDBDF" w:themeFill="accent3" w:themeFillTint="33"/>
          </w:tcPr>
          <w:p w14:paraId="1F28A235" w14:textId="77777777" w:rsidR="00546D70" w:rsidRPr="006609F6" w:rsidRDefault="00546D70" w:rsidP="007770AB">
            <w:pPr>
              <w:tabs>
                <w:tab w:val="left" w:pos="2478"/>
              </w:tabs>
              <w:rPr>
                <w:sz w:val="18"/>
                <w:szCs w:val="18"/>
                <w:lang w:val="en-US" w:eastAsia="en-US"/>
              </w:rPr>
            </w:pPr>
            <w:bookmarkStart w:id="215" w:name="_Hlk119311446"/>
            <w:bookmarkStart w:id="216" w:name="_Hlk119311453"/>
            <w:r w:rsidRPr="006609F6">
              <w:rPr>
                <w:sz w:val="18"/>
                <w:szCs w:val="18"/>
                <w:lang w:val="en-US" w:eastAsia="en-US"/>
              </w:rPr>
              <w:t>Introduction</w:t>
            </w:r>
            <w:r>
              <w:rPr>
                <w:sz w:val="18"/>
                <w:szCs w:val="18"/>
                <w:lang w:val="en-US" w:eastAsia="en-US"/>
              </w:rPr>
              <w:tab/>
            </w:r>
          </w:p>
        </w:tc>
      </w:tr>
      <w:tr w:rsidR="00546D70" w:rsidRPr="006609F6" w14:paraId="21B7993C" w14:textId="77777777" w:rsidTr="007770AB">
        <w:tc>
          <w:tcPr>
            <w:cnfStyle w:val="001000000000" w:firstRow="0" w:lastRow="0" w:firstColumn="1" w:lastColumn="0" w:oddVBand="0" w:evenVBand="0" w:oddHBand="0" w:evenHBand="0" w:firstRowFirstColumn="0" w:firstRowLastColumn="0" w:lastRowFirstColumn="0" w:lastRowLastColumn="0"/>
            <w:tcW w:w="9068" w:type="dxa"/>
            <w:gridSpan w:val="4"/>
          </w:tcPr>
          <w:p w14:paraId="58B7E421" w14:textId="77777777" w:rsidR="00546D70" w:rsidRPr="006609F6" w:rsidRDefault="00546D70" w:rsidP="007770AB">
            <w:pPr>
              <w:rPr>
                <w:sz w:val="18"/>
                <w:szCs w:val="18"/>
                <w:lang w:val="en-US" w:eastAsia="en-US"/>
              </w:rPr>
            </w:pPr>
            <w:r w:rsidRPr="006609F6">
              <w:rPr>
                <w:sz w:val="18"/>
                <w:szCs w:val="18"/>
                <w:lang w:val="en-US" w:eastAsia="en-US"/>
              </w:rPr>
              <w:t xml:space="preserve">Could you briefly introduce yourself, your organization and how you were involved </w:t>
            </w:r>
            <w:r>
              <w:rPr>
                <w:sz w:val="18"/>
                <w:szCs w:val="18"/>
                <w:lang w:val="en-US" w:eastAsia="en-US"/>
              </w:rPr>
              <w:t>with GOALS? Since when were you involved</w:t>
            </w:r>
          </w:p>
        </w:tc>
      </w:tr>
      <w:tr w:rsidR="00546D70" w:rsidRPr="006609F6" w14:paraId="7D2168E5" w14:textId="77777777" w:rsidTr="007770AB">
        <w:tc>
          <w:tcPr>
            <w:cnfStyle w:val="001000000000" w:firstRow="0" w:lastRow="0" w:firstColumn="1" w:lastColumn="0" w:oddVBand="0" w:evenVBand="0" w:oddHBand="0" w:evenHBand="0" w:firstRowFirstColumn="0" w:firstRowLastColumn="0" w:lastRowFirstColumn="0" w:lastRowLastColumn="0"/>
            <w:tcW w:w="6645" w:type="dxa"/>
            <w:gridSpan w:val="3"/>
            <w:tcBorders>
              <w:top w:val="nil"/>
              <w:left w:val="nil"/>
              <w:right w:val="nil"/>
            </w:tcBorders>
            <w:shd w:val="clear" w:color="auto" w:fill="E7E6E6" w:themeFill="background2"/>
            <w:hideMark/>
          </w:tcPr>
          <w:p w14:paraId="1B7E6512" w14:textId="77777777" w:rsidR="00546D70" w:rsidRPr="006609F6" w:rsidRDefault="00546D70" w:rsidP="007770AB">
            <w:pPr>
              <w:rPr>
                <w:b w:val="0"/>
                <w:sz w:val="18"/>
                <w:szCs w:val="18"/>
                <w:lang w:val="en-US" w:eastAsia="en-US"/>
              </w:rPr>
            </w:pPr>
            <w:r w:rsidRPr="006609F6">
              <w:rPr>
                <w:caps/>
                <w:sz w:val="18"/>
                <w:szCs w:val="18"/>
                <w:lang w:val="en-US" w:eastAsia="en-US"/>
              </w:rPr>
              <w:t>Relevance</w:t>
            </w:r>
          </w:p>
        </w:tc>
        <w:tc>
          <w:tcPr>
            <w:tcW w:w="0" w:type="dxa"/>
            <w:tcBorders>
              <w:top w:val="nil"/>
              <w:left w:val="nil"/>
              <w:right w:val="nil"/>
            </w:tcBorders>
            <w:shd w:val="clear" w:color="auto" w:fill="E7E6E6" w:themeFill="background2"/>
          </w:tcPr>
          <w:p w14:paraId="5AF827F3" w14:textId="77777777" w:rsidR="00546D70" w:rsidRPr="006609F6" w:rsidRDefault="00546D70" w:rsidP="007770AB">
            <w:pPr>
              <w:cnfStyle w:val="000000000000" w:firstRow="0" w:lastRow="0" w:firstColumn="0" w:lastColumn="0" w:oddVBand="0" w:evenVBand="0" w:oddHBand="0" w:evenHBand="0" w:firstRowFirstColumn="0" w:firstRowLastColumn="0" w:lastRowFirstColumn="0" w:lastRowLastColumn="0"/>
              <w:rPr>
                <w:sz w:val="18"/>
                <w:szCs w:val="18"/>
                <w:lang w:val="en-US" w:eastAsia="en-US"/>
              </w:rPr>
            </w:pPr>
            <w:r w:rsidRPr="003A0C61">
              <w:rPr>
                <w:b/>
                <w:caps/>
                <w:sz w:val="18"/>
                <w:szCs w:val="18"/>
                <w:lang w:val="en-US" w:eastAsia="en-US"/>
              </w:rPr>
              <w:t>RESPONDENTS</w:t>
            </w:r>
          </w:p>
        </w:tc>
      </w:tr>
      <w:bookmarkEnd w:id="215"/>
      <w:tr w:rsidR="00546D70" w:rsidRPr="006609F6" w14:paraId="4735AE75" w14:textId="77777777" w:rsidTr="007770AB">
        <w:tc>
          <w:tcPr>
            <w:cnfStyle w:val="001000000000" w:firstRow="0" w:lastRow="0" w:firstColumn="1" w:lastColumn="0" w:oddVBand="0" w:evenVBand="0" w:oddHBand="0" w:evenHBand="0" w:firstRowFirstColumn="0" w:firstRowLastColumn="0" w:lastRowFirstColumn="0" w:lastRowLastColumn="0"/>
            <w:tcW w:w="396" w:type="dxa"/>
            <w:tcBorders>
              <w:top w:val="single" w:sz="2" w:space="0" w:color="C8C6C4" w:themeColor="text1" w:themeTint="40"/>
              <w:left w:val="nil"/>
              <w:bottom w:val="single" w:sz="2" w:space="0" w:color="C8C6C4" w:themeColor="text1" w:themeTint="40"/>
              <w:right w:val="single" w:sz="2" w:space="0" w:color="C8C6C4" w:themeColor="text1" w:themeTint="40"/>
            </w:tcBorders>
            <w:hideMark/>
          </w:tcPr>
          <w:p w14:paraId="05C20E4F" w14:textId="77777777" w:rsidR="00546D70" w:rsidRPr="006609F6" w:rsidRDefault="00546D70" w:rsidP="007770AB">
            <w:pPr>
              <w:rPr>
                <w:sz w:val="18"/>
                <w:szCs w:val="18"/>
                <w:lang w:val="en-US" w:eastAsia="en-US"/>
              </w:rPr>
            </w:pPr>
            <w:r w:rsidRPr="006609F6">
              <w:rPr>
                <w:sz w:val="18"/>
                <w:szCs w:val="18"/>
                <w:lang w:val="en-US" w:eastAsia="en-US"/>
              </w:rPr>
              <w:t>1</w:t>
            </w:r>
          </w:p>
        </w:tc>
        <w:tc>
          <w:tcPr>
            <w:tcW w:w="6176"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hideMark/>
          </w:tcPr>
          <w:p w14:paraId="00AB9C95" w14:textId="77777777" w:rsidR="00546D70" w:rsidRPr="008636D2"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Pr>
                <w:color w:val="353332" w:themeColor="text1" w:themeTint="E6"/>
                <w:sz w:val="18"/>
                <w:szCs w:val="18"/>
                <w:lang w:val="en-US"/>
              </w:rPr>
              <w:t xml:space="preserve">Did the programme address your needs and challenges you face to support </w:t>
            </w:r>
            <w:r w:rsidRPr="00301FDF">
              <w:rPr>
                <w:color w:val="353332" w:themeColor="text1" w:themeTint="E6"/>
                <w:sz w:val="18"/>
                <w:szCs w:val="18"/>
                <w:lang w:val="en-US"/>
              </w:rPr>
              <w:t>migrant workers</w:t>
            </w:r>
            <w:r>
              <w:rPr>
                <w:color w:val="353332" w:themeColor="text1" w:themeTint="E6"/>
                <w:sz w:val="18"/>
                <w:szCs w:val="18"/>
                <w:lang w:val="en-US"/>
              </w:rPr>
              <w:t xml:space="preserve">? Which needs? If not, why not? </w:t>
            </w:r>
          </w:p>
        </w:tc>
        <w:tc>
          <w:tcPr>
            <w:tcW w:w="2496" w:type="dxa"/>
            <w:gridSpan w:val="2"/>
            <w:tcBorders>
              <w:top w:val="single" w:sz="2" w:space="0" w:color="C8C6C4" w:themeColor="text1" w:themeTint="40"/>
              <w:left w:val="single" w:sz="2" w:space="0" w:color="C8C6C4" w:themeColor="text1" w:themeTint="40"/>
              <w:bottom w:val="single" w:sz="2" w:space="0" w:color="C8C6C4" w:themeColor="text1" w:themeTint="40"/>
              <w:right w:val="nil"/>
            </w:tcBorders>
          </w:tcPr>
          <w:p w14:paraId="52A2B63A" w14:textId="77777777" w:rsidR="00546D70" w:rsidRPr="006609F6" w:rsidRDefault="00546D70" w:rsidP="007770AB">
            <w:pPr>
              <w:jc w:val="left"/>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eastAsia="en-US"/>
              </w:rPr>
            </w:pPr>
            <w:r>
              <w:rPr>
                <w:color w:val="353332" w:themeColor="text1" w:themeTint="E6"/>
                <w:sz w:val="18"/>
                <w:szCs w:val="18"/>
                <w:lang w:val="en-US" w:eastAsia="en-US"/>
              </w:rPr>
              <w:t xml:space="preserve">Stakeholders </w:t>
            </w:r>
          </w:p>
        </w:tc>
      </w:tr>
      <w:tr w:rsidR="00546D70" w:rsidRPr="006609F6" w14:paraId="519398F0" w14:textId="77777777" w:rsidTr="007770AB">
        <w:tc>
          <w:tcPr>
            <w:cnfStyle w:val="001000000000" w:firstRow="0" w:lastRow="0" w:firstColumn="1" w:lastColumn="0" w:oddVBand="0" w:evenVBand="0" w:oddHBand="0" w:evenHBand="0" w:firstRowFirstColumn="0" w:firstRowLastColumn="0" w:lastRowFirstColumn="0" w:lastRowLastColumn="0"/>
            <w:tcW w:w="9068" w:type="dxa"/>
            <w:gridSpan w:val="4"/>
            <w:tcBorders>
              <w:top w:val="single" w:sz="2" w:space="0" w:color="C8C6C4" w:themeColor="text1" w:themeTint="40"/>
              <w:left w:val="nil"/>
              <w:bottom w:val="single" w:sz="2" w:space="0" w:color="C8C6C4" w:themeColor="text1" w:themeTint="40"/>
              <w:right w:val="single" w:sz="2" w:space="0" w:color="C8C6C4" w:themeColor="text1" w:themeTint="40"/>
            </w:tcBorders>
          </w:tcPr>
          <w:p w14:paraId="71728635" w14:textId="77777777" w:rsidR="00546D70" w:rsidRDefault="00546D70" w:rsidP="007770AB">
            <w:pPr>
              <w:jc w:val="left"/>
              <w:rPr>
                <w:color w:val="353332" w:themeColor="text1" w:themeTint="E6"/>
                <w:sz w:val="18"/>
                <w:szCs w:val="18"/>
                <w:lang w:val="en-US" w:eastAsia="en-US"/>
              </w:rPr>
            </w:pPr>
          </w:p>
        </w:tc>
      </w:tr>
      <w:tr w:rsidR="00546D70" w:rsidRPr="006609F6" w14:paraId="7F785F1C" w14:textId="77777777" w:rsidTr="007770AB">
        <w:tc>
          <w:tcPr>
            <w:cnfStyle w:val="001000000000" w:firstRow="0" w:lastRow="0" w:firstColumn="1" w:lastColumn="0" w:oddVBand="0" w:evenVBand="0" w:oddHBand="0" w:evenHBand="0" w:firstRowFirstColumn="0" w:firstRowLastColumn="0" w:lastRowFirstColumn="0" w:lastRowLastColumn="0"/>
            <w:tcW w:w="396" w:type="dxa"/>
            <w:tcBorders>
              <w:top w:val="single" w:sz="2" w:space="0" w:color="C8C6C4" w:themeColor="text1" w:themeTint="40"/>
              <w:left w:val="nil"/>
              <w:bottom w:val="single" w:sz="2" w:space="0" w:color="C8C6C4" w:themeColor="text1" w:themeTint="40"/>
              <w:right w:val="single" w:sz="2" w:space="0" w:color="C8C6C4" w:themeColor="text1" w:themeTint="40"/>
            </w:tcBorders>
          </w:tcPr>
          <w:p w14:paraId="265F086E" w14:textId="77777777" w:rsidR="00546D70" w:rsidRPr="006609F6" w:rsidRDefault="00546D70" w:rsidP="007770AB">
            <w:pPr>
              <w:rPr>
                <w:sz w:val="18"/>
                <w:szCs w:val="18"/>
                <w:lang w:val="en-US" w:eastAsia="en-US"/>
              </w:rPr>
            </w:pPr>
            <w:r>
              <w:rPr>
                <w:sz w:val="18"/>
                <w:szCs w:val="18"/>
                <w:lang w:val="en-US" w:eastAsia="en-US"/>
              </w:rPr>
              <w:t>2</w:t>
            </w:r>
          </w:p>
        </w:tc>
        <w:tc>
          <w:tcPr>
            <w:tcW w:w="6176"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tcPr>
          <w:p w14:paraId="26D32440" w14:textId="77777777" w:rsidR="00546D70"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Pr>
                <w:color w:val="353332" w:themeColor="text1" w:themeTint="E6"/>
                <w:sz w:val="18"/>
                <w:szCs w:val="18"/>
                <w:lang w:val="en-US"/>
              </w:rPr>
              <w:t>Did the programme support you in developing a gender-responsive reintegration? If yes, how? Was anything missing?</w:t>
            </w:r>
          </w:p>
        </w:tc>
        <w:tc>
          <w:tcPr>
            <w:tcW w:w="2496" w:type="dxa"/>
            <w:gridSpan w:val="2"/>
            <w:tcBorders>
              <w:top w:val="single" w:sz="2" w:space="0" w:color="C8C6C4" w:themeColor="text1" w:themeTint="40"/>
              <w:left w:val="single" w:sz="2" w:space="0" w:color="C8C6C4" w:themeColor="text1" w:themeTint="40"/>
              <w:bottom w:val="single" w:sz="2" w:space="0" w:color="C8C6C4" w:themeColor="text1" w:themeTint="40"/>
              <w:right w:val="nil"/>
            </w:tcBorders>
          </w:tcPr>
          <w:p w14:paraId="0D227F3F" w14:textId="77777777" w:rsidR="00546D70" w:rsidRDefault="00546D70" w:rsidP="007770AB">
            <w:pPr>
              <w:jc w:val="left"/>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eastAsia="en-US"/>
              </w:rPr>
            </w:pPr>
            <w:r>
              <w:rPr>
                <w:color w:val="353332" w:themeColor="text1" w:themeTint="E6"/>
                <w:sz w:val="18"/>
                <w:szCs w:val="18"/>
                <w:lang w:val="en-US" w:eastAsia="en-US"/>
              </w:rPr>
              <w:t xml:space="preserve">Stakeholders involved in reintegration activities </w:t>
            </w:r>
          </w:p>
        </w:tc>
      </w:tr>
      <w:tr w:rsidR="00546D70" w:rsidRPr="006609F6" w14:paraId="54885D4F" w14:textId="77777777" w:rsidTr="007770AB">
        <w:tc>
          <w:tcPr>
            <w:cnfStyle w:val="001000000000" w:firstRow="0" w:lastRow="0" w:firstColumn="1" w:lastColumn="0" w:oddVBand="0" w:evenVBand="0" w:oddHBand="0" w:evenHBand="0" w:firstRowFirstColumn="0" w:firstRowLastColumn="0" w:lastRowFirstColumn="0" w:lastRowLastColumn="0"/>
            <w:tcW w:w="9068" w:type="dxa"/>
            <w:gridSpan w:val="4"/>
            <w:tcBorders>
              <w:top w:val="single" w:sz="2" w:space="0" w:color="C8C6C4" w:themeColor="text1" w:themeTint="40"/>
              <w:left w:val="nil"/>
              <w:bottom w:val="single" w:sz="2" w:space="0" w:color="C8C6C4" w:themeColor="text1" w:themeTint="40"/>
              <w:right w:val="single" w:sz="2" w:space="0" w:color="C8C6C4" w:themeColor="text1" w:themeTint="40"/>
            </w:tcBorders>
          </w:tcPr>
          <w:p w14:paraId="47E5C376" w14:textId="77777777" w:rsidR="00546D70" w:rsidRDefault="00546D70" w:rsidP="007770AB">
            <w:pPr>
              <w:jc w:val="left"/>
              <w:rPr>
                <w:color w:val="353332" w:themeColor="text1" w:themeTint="E6"/>
                <w:sz w:val="18"/>
                <w:szCs w:val="18"/>
                <w:lang w:val="en-US" w:eastAsia="en-US"/>
              </w:rPr>
            </w:pPr>
          </w:p>
        </w:tc>
      </w:tr>
      <w:tr w:rsidR="00546D70" w:rsidRPr="006609F6" w14:paraId="4D5B4BED" w14:textId="77777777" w:rsidTr="007770AB">
        <w:tc>
          <w:tcPr>
            <w:cnfStyle w:val="001000000000" w:firstRow="0" w:lastRow="0" w:firstColumn="1" w:lastColumn="0" w:oddVBand="0" w:evenVBand="0" w:oddHBand="0" w:evenHBand="0" w:firstRowFirstColumn="0" w:firstRowLastColumn="0" w:lastRowFirstColumn="0" w:lastRowLastColumn="0"/>
            <w:tcW w:w="396" w:type="dxa"/>
            <w:tcBorders>
              <w:top w:val="single" w:sz="2" w:space="0" w:color="C8C6C4" w:themeColor="text1" w:themeTint="40"/>
              <w:left w:val="nil"/>
              <w:bottom w:val="single" w:sz="2" w:space="0" w:color="C8C6C4" w:themeColor="text1" w:themeTint="40"/>
              <w:right w:val="single" w:sz="2" w:space="0" w:color="C8C6C4" w:themeColor="text1" w:themeTint="40"/>
            </w:tcBorders>
          </w:tcPr>
          <w:p w14:paraId="0E707891" w14:textId="77777777" w:rsidR="00546D70" w:rsidRPr="006609F6" w:rsidRDefault="00546D70" w:rsidP="007770AB">
            <w:pPr>
              <w:rPr>
                <w:sz w:val="18"/>
                <w:szCs w:val="18"/>
                <w:lang w:val="en-US" w:eastAsia="en-US"/>
              </w:rPr>
            </w:pPr>
            <w:r>
              <w:rPr>
                <w:sz w:val="18"/>
                <w:szCs w:val="18"/>
                <w:lang w:val="en-US" w:eastAsia="en-US"/>
              </w:rPr>
              <w:t>3</w:t>
            </w:r>
          </w:p>
        </w:tc>
        <w:tc>
          <w:tcPr>
            <w:tcW w:w="6176"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tcPr>
          <w:p w14:paraId="0BCE167D" w14:textId="77777777" w:rsidR="00546D70"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Pr>
                <w:color w:val="353332" w:themeColor="text1" w:themeTint="E6"/>
                <w:sz w:val="18"/>
                <w:szCs w:val="18"/>
                <w:lang w:val="en-US"/>
              </w:rPr>
              <w:t>Did a country-specific needs assessment for capacity building precede the programme? How much did it adapt to the different country contexts in certain activities (i.e. SAQRF)?</w:t>
            </w:r>
          </w:p>
          <w:p w14:paraId="7C417BA5" w14:textId="77777777" w:rsidR="00546D70"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Pr>
                <w:color w:val="353332" w:themeColor="text1" w:themeTint="E6"/>
                <w:sz w:val="18"/>
                <w:szCs w:val="18"/>
                <w:lang w:val="en-US"/>
              </w:rPr>
              <w:t>Do you think the programme was relevant in the specific context of your country?</w:t>
            </w:r>
          </w:p>
        </w:tc>
        <w:tc>
          <w:tcPr>
            <w:tcW w:w="2496" w:type="dxa"/>
            <w:gridSpan w:val="2"/>
            <w:tcBorders>
              <w:top w:val="single" w:sz="2" w:space="0" w:color="C8C6C4" w:themeColor="text1" w:themeTint="40"/>
              <w:left w:val="single" w:sz="2" w:space="0" w:color="C8C6C4" w:themeColor="text1" w:themeTint="40"/>
              <w:bottom w:val="single" w:sz="2" w:space="0" w:color="C8C6C4" w:themeColor="text1" w:themeTint="40"/>
              <w:right w:val="nil"/>
            </w:tcBorders>
          </w:tcPr>
          <w:p w14:paraId="773158A8" w14:textId="77777777" w:rsidR="00546D70" w:rsidRDefault="00546D70" w:rsidP="007770AB">
            <w:pPr>
              <w:jc w:val="left"/>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eastAsia="en-US"/>
              </w:rPr>
            </w:pPr>
            <w:r>
              <w:rPr>
                <w:color w:val="353332" w:themeColor="text1" w:themeTint="E6"/>
                <w:sz w:val="18"/>
                <w:szCs w:val="18"/>
                <w:lang w:val="en-US" w:eastAsia="en-US"/>
              </w:rPr>
              <w:t>Staff</w:t>
            </w:r>
          </w:p>
          <w:p w14:paraId="3B231EA4" w14:textId="77777777" w:rsidR="00546D70" w:rsidRDefault="00546D70" w:rsidP="007770AB">
            <w:pPr>
              <w:jc w:val="left"/>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eastAsia="en-US"/>
              </w:rPr>
            </w:pPr>
            <w:r>
              <w:rPr>
                <w:color w:val="353332" w:themeColor="text1" w:themeTint="E6"/>
                <w:sz w:val="18"/>
                <w:szCs w:val="18"/>
                <w:lang w:val="en-US" w:eastAsia="en-US"/>
              </w:rPr>
              <w:br/>
            </w:r>
            <w:r>
              <w:rPr>
                <w:color w:val="353332" w:themeColor="text1" w:themeTint="E6"/>
                <w:sz w:val="18"/>
                <w:szCs w:val="18"/>
                <w:lang w:val="en-US" w:eastAsia="en-US"/>
              </w:rPr>
              <w:br/>
              <w:t>Stakeholders</w:t>
            </w:r>
          </w:p>
        </w:tc>
      </w:tr>
      <w:tr w:rsidR="00546D70" w:rsidRPr="006609F6" w14:paraId="3F72ADD2" w14:textId="77777777" w:rsidTr="007770AB">
        <w:tc>
          <w:tcPr>
            <w:cnfStyle w:val="001000000000" w:firstRow="0" w:lastRow="0" w:firstColumn="1" w:lastColumn="0" w:oddVBand="0" w:evenVBand="0" w:oddHBand="0" w:evenHBand="0" w:firstRowFirstColumn="0" w:firstRowLastColumn="0" w:lastRowFirstColumn="0" w:lastRowLastColumn="0"/>
            <w:tcW w:w="9068" w:type="dxa"/>
            <w:gridSpan w:val="4"/>
            <w:tcBorders>
              <w:top w:val="single" w:sz="2" w:space="0" w:color="C8C6C4" w:themeColor="text1" w:themeTint="40"/>
              <w:left w:val="nil"/>
              <w:bottom w:val="single" w:sz="2" w:space="0" w:color="C8C6C4" w:themeColor="text1" w:themeTint="40"/>
              <w:right w:val="single" w:sz="2" w:space="0" w:color="C8C6C4" w:themeColor="text1" w:themeTint="40"/>
            </w:tcBorders>
          </w:tcPr>
          <w:p w14:paraId="427C8E7A" w14:textId="77777777" w:rsidR="00546D70" w:rsidRPr="006609F6" w:rsidRDefault="00546D70" w:rsidP="007770AB">
            <w:pPr>
              <w:rPr>
                <w:sz w:val="18"/>
                <w:szCs w:val="18"/>
                <w:lang w:val="en-US" w:eastAsia="en-US"/>
              </w:rPr>
            </w:pPr>
          </w:p>
        </w:tc>
      </w:tr>
      <w:tr w:rsidR="00546D70" w:rsidRPr="006609F6" w14:paraId="13C5BEF0" w14:textId="77777777" w:rsidTr="007770AB">
        <w:tc>
          <w:tcPr>
            <w:cnfStyle w:val="001000000000" w:firstRow="0" w:lastRow="0" w:firstColumn="1" w:lastColumn="0" w:oddVBand="0" w:evenVBand="0" w:oddHBand="0" w:evenHBand="0" w:firstRowFirstColumn="0" w:firstRowLastColumn="0" w:lastRowFirstColumn="0" w:lastRowLastColumn="0"/>
            <w:tcW w:w="396" w:type="dxa"/>
            <w:tcBorders>
              <w:top w:val="single" w:sz="2" w:space="0" w:color="C8C6C4" w:themeColor="text1" w:themeTint="40"/>
              <w:left w:val="nil"/>
              <w:bottom w:val="single" w:sz="2" w:space="0" w:color="C8C6C4" w:themeColor="text1" w:themeTint="40"/>
              <w:right w:val="single" w:sz="2" w:space="0" w:color="C8C6C4" w:themeColor="text1" w:themeTint="40"/>
            </w:tcBorders>
          </w:tcPr>
          <w:p w14:paraId="2D83206A" w14:textId="77777777" w:rsidR="00546D70" w:rsidRPr="006609F6" w:rsidRDefault="00546D70" w:rsidP="007770AB">
            <w:pPr>
              <w:rPr>
                <w:color w:val="353332" w:themeColor="text1" w:themeTint="E6"/>
                <w:sz w:val="18"/>
                <w:szCs w:val="18"/>
                <w:lang w:val="en-US" w:eastAsia="en-US"/>
              </w:rPr>
            </w:pPr>
            <w:r>
              <w:rPr>
                <w:color w:val="353332" w:themeColor="text1" w:themeTint="E6"/>
                <w:sz w:val="18"/>
                <w:szCs w:val="18"/>
                <w:lang w:val="en-US" w:eastAsia="en-US"/>
              </w:rPr>
              <w:t>4</w:t>
            </w:r>
          </w:p>
        </w:tc>
        <w:tc>
          <w:tcPr>
            <w:tcW w:w="6176"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tcPr>
          <w:p w14:paraId="1A7F5528" w14:textId="77777777" w:rsidR="00546D70"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sidRPr="00644CC0">
              <w:rPr>
                <w:color w:val="353332" w:themeColor="text1" w:themeTint="E6"/>
                <w:sz w:val="18"/>
                <w:szCs w:val="18"/>
                <w:lang w:val="en-US"/>
              </w:rPr>
              <w:t>In your view, did</w:t>
            </w:r>
            <w:r>
              <w:rPr>
                <w:color w:val="353332" w:themeColor="text1" w:themeTint="E6"/>
                <w:sz w:val="18"/>
                <w:szCs w:val="18"/>
                <w:lang w:val="en-US"/>
              </w:rPr>
              <w:t xml:space="preserve"> the programme </w:t>
            </w:r>
            <w:r w:rsidRPr="00644CC0">
              <w:rPr>
                <w:color w:val="353332" w:themeColor="text1" w:themeTint="E6"/>
                <w:sz w:val="18"/>
                <w:szCs w:val="18"/>
                <w:lang w:val="en-US"/>
              </w:rPr>
              <w:t>enhance</w:t>
            </w:r>
            <w:r>
              <w:rPr>
                <w:color w:val="353332" w:themeColor="text1" w:themeTint="E6"/>
                <w:sz w:val="18"/>
                <w:szCs w:val="18"/>
                <w:lang w:val="en-US"/>
              </w:rPr>
              <w:t xml:space="preserve"> your </w:t>
            </w:r>
            <w:r w:rsidRPr="00644CC0">
              <w:rPr>
                <w:color w:val="353332" w:themeColor="text1" w:themeTint="E6"/>
                <w:sz w:val="18"/>
                <w:szCs w:val="18"/>
                <w:lang w:val="en-US"/>
              </w:rPr>
              <w:t xml:space="preserve">capacity to assess and address the </w:t>
            </w:r>
            <w:r>
              <w:rPr>
                <w:color w:val="353332" w:themeColor="text1" w:themeTint="E6"/>
                <w:sz w:val="18"/>
                <w:szCs w:val="18"/>
                <w:lang w:val="en-US"/>
              </w:rPr>
              <w:t xml:space="preserve">following </w:t>
            </w:r>
            <w:r w:rsidRPr="00644CC0">
              <w:rPr>
                <w:color w:val="353332" w:themeColor="text1" w:themeTint="E6"/>
                <w:sz w:val="18"/>
                <w:szCs w:val="18"/>
                <w:lang w:val="en-US"/>
              </w:rPr>
              <w:t xml:space="preserve">specific </w:t>
            </w:r>
            <w:r>
              <w:rPr>
                <w:color w:val="353332" w:themeColor="text1" w:themeTint="E6"/>
                <w:sz w:val="18"/>
                <w:szCs w:val="18"/>
                <w:lang w:val="en-US"/>
              </w:rPr>
              <w:t>needs:</w:t>
            </w:r>
          </w:p>
          <w:p w14:paraId="21F2A06C" w14:textId="77777777" w:rsidR="00546D70" w:rsidRDefault="00546D70" w:rsidP="007770AB">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Pr>
                <w:color w:val="353332" w:themeColor="text1" w:themeTint="E6"/>
                <w:sz w:val="18"/>
                <w:szCs w:val="18"/>
                <w:lang w:val="en-US"/>
              </w:rPr>
              <w:t xml:space="preserve">of women </w:t>
            </w:r>
            <w:r w:rsidRPr="00301FDF">
              <w:rPr>
                <w:color w:val="353332" w:themeColor="text1" w:themeTint="E6"/>
                <w:sz w:val="18"/>
                <w:szCs w:val="18"/>
                <w:lang w:val="en-US"/>
              </w:rPr>
              <w:t>migrant workers</w:t>
            </w:r>
            <w:r w:rsidRPr="0036549D">
              <w:rPr>
                <w:color w:val="353332" w:themeColor="text1" w:themeTint="E6"/>
                <w:sz w:val="18"/>
                <w:szCs w:val="18"/>
                <w:lang w:val="en-US"/>
              </w:rPr>
              <w:t xml:space="preserve"> in </w:t>
            </w:r>
            <w:r>
              <w:rPr>
                <w:color w:val="353332" w:themeColor="text1" w:themeTint="E6"/>
                <w:sz w:val="18"/>
                <w:szCs w:val="18"/>
                <w:lang w:val="en-US"/>
              </w:rPr>
              <w:t>your</w:t>
            </w:r>
            <w:r w:rsidRPr="0036549D">
              <w:rPr>
                <w:color w:val="353332" w:themeColor="text1" w:themeTint="E6"/>
                <w:sz w:val="18"/>
                <w:szCs w:val="18"/>
                <w:lang w:val="en-US"/>
              </w:rPr>
              <w:t xml:space="preserve"> countries?</w:t>
            </w:r>
          </w:p>
          <w:p w14:paraId="74010E3F" w14:textId="77777777" w:rsidR="00546D70" w:rsidRPr="006609F6" w:rsidRDefault="00546D70" w:rsidP="007770AB">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sidRPr="00951B0F">
              <w:rPr>
                <w:color w:val="353332" w:themeColor="text1" w:themeTint="E6"/>
                <w:sz w:val="18"/>
                <w:szCs w:val="18"/>
                <w:lang w:val="en-US"/>
              </w:rPr>
              <w:t>other marginali</w:t>
            </w:r>
            <w:r>
              <w:rPr>
                <w:color w:val="353332" w:themeColor="text1" w:themeTint="E6"/>
                <w:sz w:val="18"/>
                <w:szCs w:val="18"/>
                <w:lang w:val="en-US"/>
              </w:rPr>
              <w:t>s</w:t>
            </w:r>
            <w:r w:rsidRPr="00951B0F">
              <w:rPr>
                <w:color w:val="353332" w:themeColor="text1" w:themeTint="E6"/>
                <w:sz w:val="18"/>
                <w:szCs w:val="18"/>
                <w:lang w:val="en-US"/>
              </w:rPr>
              <w:t>ed groups (</w:t>
            </w:r>
            <w:r>
              <w:rPr>
                <w:color w:val="353332" w:themeColor="text1" w:themeTint="E6"/>
                <w:sz w:val="18"/>
                <w:szCs w:val="18"/>
                <w:lang w:val="en-US"/>
              </w:rPr>
              <w:t>i.e.</w:t>
            </w:r>
            <w:r w:rsidRPr="00951B0F">
              <w:rPr>
                <w:color w:val="353332" w:themeColor="text1" w:themeTint="E6"/>
                <w:sz w:val="18"/>
                <w:szCs w:val="18"/>
                <w:lang w:val="en-US"/>
              </w:rPr>
              <w:t xml:space="preserve"> people with disabilities (PWD), Internally displaced persons (IDPs), other minorities)?</w:t>
            </w:r>
          </w:p>
        </w:tc>
        <w:tc>
          <w:tcPr>
            <w:tcW w:w="2496" w:type="dxa"/>
            <w:gridSpan w:val="2"/>
            <w:tcBorders>
              <w:top w:val="single" w:sz="2" w:space="0" w:color="C8C6C4" w:themeColor="text1" w:themeTint="40"/>
              <w:left w:val="single" w:sz="2" w:space="0" w:color="C8C6C4" w:themeColor="text1" w:themeTint="40"/>
              <w:bottom w:val="single" w:sz="2" w:space="0" w:color="C8C6C4" w:themeColor="text1" w:themeTint="40"/>
              <w:right w:val="nil"/>
            </w:tcBorders>
          </w:tcPr>
          <w:p w14:paraId="678C7DDF" w14:textId="77777777" w:rsidR="00546D70" w:rsidRPr="006609F6" w:rsidRDefault="00546D70" w:rsidP="007770AB">
            <w:pPr>
              <w:cnfStyle w:val="000000000000" w:firstRow="0" w:lastRow="0" w:firstColumn="0" w:lastColumn="0" w:oddVBand="0" w:evenVBand="0" w:oddHBand="0" w:evenHBand="0" w:firstRowFirstColumn="0" w:firstRowLastColumn="0" w:lastRowFirstColumn="0" w:lastRowLastColumn="0"/>
              <w:rPr>
                <w:sz w:val="18"/>
                <w:szCs w:val="18"/>
                <w:lang w:val="en-US" w:eastAsia="en-US"/>
              </w:rPr>
            </w:pPr>
            <w:r>
              <w:rPr>
                <w:sz w:val="18"/>
                <w:szCs w:val="18"/>
                <w:lang w:val="en-US" w:eastAsia="en-US"/>
              </w:rPr>
              <w:t>Stakeholders</w:t>
            </w:r>
          </w:p>
        </w:tc>
      </w:tr>
      <w:tr w:rsidR="00546D70" w:rsidRPr="006609F6" w14:paraId="7BC04E1B" w14:textId="77777777" w:rsidTr="007770AB">
        <w:tc>
          <w:tcPr>
            <w:cnfStyle w:val="001000000000" w:firstRow="0" w:lastRow="0" w:firstColumn="1" w:lastColumn="0" w:oddVBand="0" w:evenVBand="0" w:oddHBand="0" w:evenHBand="0" w:firstRowFirstColumn="0" w:firstRowLastColumn="0" w:lastRowFirstColumn="0" w:lastRowLastColumn="0"/>
            <w:tcW w:w="9068" w:type="dxa"/>
            <w:gridSpan w:val="4"/>
            <w:tcBorders>
              <w:top w:val="single" w:sz="2" w:space="0" w:color="C8C6C4" w:themeColor="text1" w:themeTint="40"/>
              <w:left w:val="nil"/>
              <w:bottom w:val="single" w:sz="2" w:space="0" w:color="C8C6C4" w:themeColor="text1" w:themeTint="40"/>
              <w:right w:val="single" w:sz="2" w:space="0" w:color="C8C6C4" w:themeColor="text1" w:themeTint="40"/>
            </w:tcBorders>
          </w:tcPr>
          <w:p w14:paraId="243AB862" w14:textId="77777777" w:rsidR="00546D70" w:rsidRPr="006609F6" w:rsidRDefault="00546D70" w:rsidP="007770AB">
            <w:pPr>
              <w:rPr>
                <w:sz w:val="18"/>
                <w:szCs w:val="18"/>
                <w:lang w:val="en-US" w:eastAsia="en-US"/>
              </w:rPr>
            </w:pPr>
          </w:p>
        </w:tc>
      </w:tr>
      <w:tr w:rsidR="00546D70" w:rsidRPr="006609F6" w14:paraId="15E8CCA7" w14:textId="77777777" w:rsidTr="007770AB">
        <w:tc>
          <w:tcPr>
            <w:cnfStyle w:val="001000000000" w:firstRow="0" w:lastRow="0" w:firstColumn="1" w:lastColumn="0" w:oddVBand="0" w:evenVBand="0" w:oddHBand="0" w:evenHBand="0" w:firstRowFirstColumn="0" w:firstRowLastColumn="0" w:lastRowFirstColumn="0" w:lastRowLastColumn="0"/>
            <w:tcW w:w="396" w:type="dxa"/>
            <w:tcBorders>
              <w:top w:val="single" w:sz="2" w:space="0" w:color="C8C6C4" w:themeColor="text1" w:themeTint="40"/>
              <w:left w:val="nil"/>
              <w:bottom w:val="single" w:sz="2" w:space="0" w:color="C8C6C4" w:themeColor="text1" w:themeTint="40"/>
              <w:right w:val="single" w:sz="2" w:space="0" w:color="C8C6C4" w:themeColor="text1" w:themeTint="40"/>
            </w:tcBorders>
          </w:tcPr>
          <w:p w14:paraId="1B815F17" w14:textId="77777777" w:rsidR="00546D70" w:rsidRPr="006609F6" w:rsidRDefault="00546D70" w:rsidP="007770AB">
            <w:pPr>
              <w:rPr>
                <w:color w:val="353332" w:themeColor="text1" w:themeTint="E6"/>
                <w:sz w:val="18"/>
                <w:szCs w:val="18"/>
                <w:lang w:val="en-US" w:eastAsia="en-US"/>
              </w:rPr>
            </w:pPr>
            <w:r>
              <w:rPr>
                <w:color w:val="353332" w:themeColor="text1" w:themeTint="E6"/>
                <w:sz w:val="18"/>
                <w:szCs w:val="18"/>
                <w:lang w:val="en-US" w:eastAsia="en-US"/>
              </w:rPr>
              <w:t>5</w:t>
            </w:r>
          </w:p>
        </w:tc>
        <w:tc>
          <w:tcPr>
            <w:tcW w:w="6176"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tcPr>
          <w:p w14:paraId="4D29C3CE" w14:textId="77777777" w:rsidR="00546D70" w:rsidRDefault="00546D70" w:rsidP="007770AB">
            <w:pPr>
              <w:pStyle w:val="ListParagraph"/>
              <w:numPr>
                <w:ilvl w:val="0"/>
                <w:numId w:val="0"/>
              </w:num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Pr>
                <w:color w:val="353332" w:themeColor="text1" w:themeTint="E6"/>
                <w:sz w:val="18"/>
                <w:szCs w:val="18"/>
                <w:lang w:val="en-US"/>
              </w:rPr>
              <w:t xml:space="preserve">Did the programme demonstrate flexibility and agility to </w:t>
            </w:r>
            <w:r w:rsidRPr="004E40BA">
              <w:rPr>
                <w:color w:val="353332" w:themeColor="text1" w:themeTint="E6"/>
                <w:sz w:val="18"/>
                <w:szCs w:val="18"/>
                <w:lang w:val="en-US"/>
              </w:rPr>
              <w:t>adapt to the shifting needs of CP countries during the COVID-19 pandemic?</w:t>
            </w:r>
          </w:p>
          <w:p w14:paraId="5649967E" w14:textId="77777777" w:rsidR="00546D70" w:rsidRDefault="00546D70" w:rsidP="007770AB">
            <w:pPr>
              <w:pStyle w:val="ListParagraph"/>
              <w:numPr>
                <w:ilvl w:val="0"/>
                <w:numId w:val="0"/>
              </w:num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p>
          <w:p w14:paraId="601F45C0" w14:textId="77777777" w:rsidR="00546D70" w:rsidRPr="006609F6" w:rsidRDefault="00546D70" w:rsidP="007770AB">
            <w:pPr>
              <w:pStyle w:val="ListParagraph"/>
              <w:numPr>
                <w:ilvl w:val="0"/>
                <w:numId w:val="0"/>
              </w:num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Pr>
                <w:color w:val="353332" w:themeColor="text1" w:themeTint="E6"/>
                <w:sz w:val="18"/>
                <w:szCs w:val="18"/>
                <w:lang w:val="en-US"/>
              </w:rPr>
              <w:t xml:space="preserve">Did the programme demonstrate flexibility and agility to </w:t>
            </w:r>
            <w:r w:rsidRPr="004E40BA">
              <w:rPr>
                <w:color w:val="353332" w:themeColor="text1" w:themeTint="E6"/>
                <w:sz w:val="18"/>
                <w:szCs w:val="18"/>
                <w:lang w:val="en-US"/>
              </w:rPr>
              <w:t xml:space="preserve">adapt to the shifting needs of </w:t>
            </w:r>
            <w:r>
              <w:rPr>
                <w:color w:val="353332" w:themeColor="text1" w:themeTint="E6"/>
                <w:sz w:val="18"/>
                <w:szCs w:val="18"/>
                <w:lang w:val="en-US"/>
              </w:rPr>
              <w:t>your country</w:t>
            </w:r>
            <w:r w:rsidRPr="004E40BA">
              <w:rPr>
                <w:color w:val="353332" w:themeColor="text1" w:themeTint="E6"/>
                <w:sz w:val="18"/>
                <w:szCs w:val="18"/>
                <w:lang w:val="en-US"/>
              </w:rPr>
              <w:t xml:space="preserve"> during the COVID-19 pandemic?</w:t>
            </w:r>
          </w:p>
        </w:tc>
        <w:tc>
          <w:tcPr>
            <w:tcW w:w="2496" w:type="dxa"/>
            <w:gridSpan w:val="2"/>
            <w:tcBorders>
              <w:top w:val="single" w:sz="2" w:space="0" w:color="C8C6C4" w:themeColor="text1" w:themeTint="40"/>
              <w:left w:val="single" w:sz="2" w:space="0" w:color="C8C6C4" w:themeColor="text1" w:themeTint="40"/>
              <w:bottom w:val="single" w:sz="2" w:space="0" w:color="C8C6C4" w:themeColor="text1" w:themeTint="40"/>
              <w:right w:val="nil"/>
            </w:tcBorders>
          </w:tcPr>
          <w:p w14:paraId="2AC3B8C2" w14:textId="77777777" w:rsidR="00546D70" w:rsidRDefault="00546D70" w:rsidP="007770AB">
            <w:pPr>
              <w:jc w:val="left"/>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eastAsia="en-US"/>
              </w:rPr>
            </w:pPr>
            <w:r>
              <w:rPr>
                <w:color w:val="353332" w:themeColor="text1" w:themeTint="E6"/>
                <w:sz w:val="18"/>
                <w:szCs w:val="18"/>
                <w:lang w:val="en-US" w:eastAsia="en-US"/>
              </w:rPr>
              <w:t xml:space="preserve">Staff </w:t>
            </w:r>
          </w:p>
          <w:p w14:paraId="3193B46F" w14:textId="77777777" w:rsidR="00546D70" w:rsidRDefault="00546D70" w:rsidP="007770AB">
            <w:pPr>
              <w:jc w:val="left"/>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eastAsia="en-US"/>
              </w:rPr>
            </w:pPr>
          </w:p>
          <w:p w14:paraId="0A7DC485" w14:textId="77777777" w:rsidR="00546D70" w:rsidRPr="006609F6" w:rsidRDefault="00546D70" w:rsidP="007770AB">
            <w:pPr>
              <w:jc w:val="left"/>
              <w:cnfStyle w:val="000000000000" w:firstRow="0" w:lastRow="0" w:firstColumn="0" w:lastColumn="0" w:oddVBand="0" w:evenVBand="0" w:oddHBand="0" w:evenHBand="0" w:firstRowFirstColumn="0" w:firstRowLastColumn="0" w:lastRowFirstColumn="0" w:lastRowLastColumn="0"/>
              <w:rPr>
                <w:sz w:val="18"/>
                <w:szCs w:val="18"/>
                <w:lang w:val="en-US" w:eastAsia="en-US"/>
              </w:rPr>
            </w:pPr>
            <w:r>
              <w:rPr>
                <w:color w:val="353332" w:themeColor="text1" w:themeTint="E6"/>
                <w:sz w:val="18"/>
                <w:szCs w:val="18"/>
                <w:lang w:val="en-US" w:eastAsia="en-US"/>
              </w:rPr>
              <w:t>Governmental officials</w:t>
            </w:r>
          </w:p>
        </w:tc>
      </w:tr>
      <w:tr w:rsidR="00546D70" w:rsidRPr="006609F6" w14:paraId="5B61D199" w14:textId="77777777" w:rsidTr="007770AB">
        <w:tc>
          <w:tcPr>
            <w:cnfStyle w:val="001000000000" w:firstRow="0" w:lastRow="0" w:firstColumn="1" w:lastColumn="0" w:oddVBand="0" w:evenVBand="0" w:oddHBand="0" w:evenHBand="0" w:firstRowFirstColumn="0" w:firstRowLastColumn="0" w:lastRowFirstColumn="0" w:lastRowLastColumn="0"/>
            <w:tcW w:w="9068" w:type="dxa"/>
            <w:gridSpan w:val="4"/>
            <w:tcBorders>
              <w:top w:val="single" w:sz="2" w:space="0" w:color="C8C6C4" w:themeColor="text1" w:themeTint="40"/>
              <w:left w:val="nil"/>
              <w:bottom w:val="single" w:sz="2" w:space="0" w:color="C8C6C4" w:themeColor="text1" w:themeTint="40"/>
              <w:right w:val="single" w:sz="2" w:space="0" w:color="C8C6C4" w:themeColor="text1" w:themeTint="40"/>
            </w:tcBorders>
          </w:tcPr>
          <w:p w14:paraId="1EFFEE33" w14:textId="77777777" w:rsidR="00546D70" w:rsidRPr="006609F6" w:rsidRDefault="00546D70" w:rsidP="007770AB">
            <w:pPr>
              <w:jc w:val="left"/>
              <w:rPr>
                <w:color w:val="353332" w:themeColor="text1" w:themeTint="E6"/>
                <w:sz w:val="18"/>
                <w:szCs w:val="18"/>
                <w:lang w:val="en-US" w:eastAsia="en-US"/>
              </w:rPr>
            </w:pPr>
          </w:p>
        </w:tc>
      </w:tr>
      <w:tr w:rsidR="00546D70" w:rsidRPr="006609F6" w14:paraId="323F38B0" w14:textId="77777777" w:rsidTr="007770AB">
        <w:tc>
          <w:tcPr>
            <w:cnfStyle w:val="001000000000" w:firstRow="0" w:lastRow="0" w:firstColumn="1" w:lastColumn="0" w:oddVBand="0" w:evenVBand="0" w:oddHBand="0" w:evenHBand="0" w:firstRowFirstColumn="0" w:firstRowLastColumn="0" w:lastRowFirstColumn="0" w:lastRowLastColumn="0"/>
            <w:tcW w:w="396" w:type="dxa"/>
            <w:tcBorders>
              <w:top w:val="single" w:sz="2" w:space="0" w:color="C8C6C4" w:themeColor="text1" w:themeTint="40"/>
              <w:left w:val="nil"/>
              <w:bottom w:val="single" w:sz="2" w:space="0" w:color="C8C6C4" w:themeColor="text1" w:themeTint="40"/>
              <w:right w:val="single" w:sz="2" w:space="0" w:color="C8C6C4" w:themeColor="text1" w:themeTint="40"/>
            </w:tcBorders>
          </w:tcPr>
          <w:p w14:paraId="52B2C7D4" w14:textId="77777777" w:rsidR="00546D70" w:rsidRPr="006609F6" w:rsidRDefault="00546D70" w:rsidP="007770AB">
            <w:pPr>
              <w:rPr>
                <w:color w:val="353332" w:themeColor="text1" w:themeTint="E6"/>
                <w:sz w:val="18"/>
                <w:szCs w:val="18"/>
                <w:lang w:val="en-US" w:eastAsia="en-US"/>
              </w:rPr>
            </w:pPr>
            <w:r>
              <w:rPr>
                <w:color w:val="353332" w:themeColor="text1" w:themeTint="E6"/>
                <w:sz w:val="18"/>
                <w:szCs w:val="18"/>
                <w:lang w:val="en-US" w:eastAsia="en-US"/>
              </w:rPr>
              <w:lastRenderedPageBreak/>
              <w:t>6</w:t>
            </w:r>
          </w:p>
        </w:tc>
        <w:tc>
          <w:tcPr>
            <w:tcW w:w="6176"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tcPr>
          <w:p w14:paraId="2FA8E36A" w14:textId="77777777" w:rsidR="00546D70"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Pr>
                <w:color w:val="353332" w:themeColor="text1" w:themeTint="E6"/>
                <w:sz w:val="18"/>
                <w:szCs w:val="18"/>
                <w:lang w:val="en-US"/>
              </w:rPr>
              <w:t xml:space="preserve">How much did GOALS involve governments during the programme design phase? What activities were done to keep the engagement of governments? </w:t>
            </w:r>
          </w:p>
          <w:p w14:paraId="7D291359" w14:textId="77777777" w:rsidR="00546D70" w:rsidRPr="006609F6"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Pr>
                <w:color w:val="353332" w:themeColor="text1" w:themeTint="E6"/>
                <w:sz w:val="18"/>
                <w:szCs w:val="18"/>
                <w:lang w:val="en-US"/>
              </w:rPr>
              <w:t xml:space="preserve">How much were you involved in GOALS during the programme design phase? </w:t>
            </w:r>
          </w:p>
        </w:tc>
        <w:tc>
          <w:tcPr>
            <w:tcW w:w="2496" w:type="dxa"/>
            <w:gridSpan w:val="2"/>
            <w:tcBorders>
              <w:top w:val="single" w:sz="2" w:space="0" w:color="C8C6C4" w:themeColor="text1" w:themeTint="40"/>
              <w:left w:val="single" w:sz="2" w:space="0" w:color="C8C6C4" w:themeColor="text1" w:themeTint="40"/>
              <w:bottom w:val="single" w:sz="2" w:space="0" w:color="C8C6C4" w:themeColor="text1" w:themeTint="40"/>
              <w:right w:val="nil"/>
            </w:tcBorders>
          </w:tcPr>
          <w:p w14:paraId="2BD8463A" w14:textId="77777777" w:rsidR="00546D70" w:rsidRDefault="00546D70" w:rsidP="007770AB">
            <w:pPr>
              <w:jc w:val="left"/>
              <w:cnfStyle w:val="000000000000" w:firstRow="0" w:lastRow="0" w:firstColumn="0" w:lastColumn="0" w:oddVBand="0" w:evenVBand="0" w:oddHBand="0" w:evenHBand="0" w:firstRowFirstColumn="0" w:firstRowLastColumn="0" w:lastRowFirstColumn="0" w:lastRowLastColumn="0"/>
              <w:rPr>
                <w:sz w:val="18"/>
                <w:szCs w:val="18"/>
                <w:lang w:val="en-US" w:eastAsia="en-US"/>
              </w:rPr>
            </w:pPr>
            <w:r>
              <w:rPr>
                <w:sz w:val="18"/>
                <w:szCs w:val="18"/>
                <w:lang w:val="en-US" w:eastAsia="en-US"/>
              </w:rPr>
              <w:t xml:space="preserve">Staff </w:t>
            </w:r>
          </w:p>
          <w:p w14:paraId="230AF384" w14:textId="77777777" w:rsidR="00546D70" w:rsidRDefault="00546D70" w:rsidP="007770AB">
            <w:pPr>
              <w:jc w:val="left"/>
              <w:cnfStyle w:val="000000000000" w:firstRow="0" w:lastRow="0" w:firstColumn="0" w:lastColumn="0" w:oddVBand="0" w:evenVBand="0" w:oddHBand="0" w:evenHBand="0" w:firstRowFirstColumn="0" w:firstRowLastColumn="0" w:lastRowFirstColumn="0" w:lastRowLastColumn="0"/>
              <w:rPr>
                <w:sz w:val="18"/>
                <w:szCs w:val="18"/>
                <w:lang w:val="en-US" w:eastAsia="en-US"/>
              </w:rPr>
            </w:pPr>
          </w:p>
          <w:p w14:paraId="762CDDA0" w14:textId="77777777" w:rsidR="00546D70" w:rsidRPr="006609F6" w:rsidRDefault="00546D70" w:rsidP="007770AB">
            <w:pPr>
              <w:jc w:val="left"/>
              <w:cnfStyle w:val="000000000000" w:firstRow="0" w:lastRow="0" w:firstColumn="0" w:lastColumn="0" w:oddVBand="0" w:evenVBand="0" w:oddHBand="0" w:evenHBand="0" w:firstRowFirstColumn="0" w:firstRowLastColumn="0" w:lastRowFirstColumn="0" w:lastRowLastColumn="0"/>
              <w:rPr>
                <w:sz w:val="18"/>
                <w:szCs w:val="18"/>
                <w:lang w:val="en-US" w:eastAsia="en-US"/>
              </w:rPr>
            </w:pPr>
            <w:r>
              <w:rPr>
                <w:sz w:val="18"/>
                <w:szCs w:val="18"/>
                <w:lang w:val="en-US" w:eastAsia="en-US"/>
              </w:rPr>
              <w:t>G</w:t>
            </w:r>
            <w:r>
              <w:rPr>
                <w:color w:val="353332" w:themeColor="text1" w:themeTint="E6"/>
                <w:sz w:val="18"/>
                <w:szCs w:val="18"/>
                <w:lang w:val="en-US" w:eastAsia="en-US"/>
              </w:rPr>
              <w:t>overnmental officials</w:t>
            </w:r>
          </w:p>
        </w:tc>
      </w:tr>
      <w:tr w:rsidR="00546D70" w:rsidRPr="006609F6" w14:paraId="32D59139" w14:textId="77777777" w:rsidTr="007770AB">
        <w:tc>
          <w:tcPr>
            <w:cnfStyle w:val="001000000000" w:firstRow="0" w:lastRow="0" w:firstColumn="1" w:lastColumn="0" w:oddVBand="0" w:evenVBand="0" w:oddHBand="0" w:evenHBand="0" w:firstRowFirstColumn="0" w:firstRowLastColumn="0" w:lastRowFirstColumn="0" w:lastRowLastColumn="0"/>
            <w:tcW w:w="9068" w:type="dxa"/>
            <w:gridSpan w:val="4"/>
            <w:tcBorders>
              <w:top w:val="single" w:sz="2" w:space="0" w:color="C8C6C4" w:themeColor="text1" w:themeTint="40"/>
              <w:left w:val="nil"/>
              <w:bottom w:val="single" w:sz="2" w:space="0" w:color="C8C6C4" w:themeColor="text1" w:themeTint="40"/>
              <w:right w:val="single" w:sz="2" w:space="0" w:color="C8C6C4" w:themeColor="text1" w:themeTint="40"/>
            </w:tcBorders>
          </w:tcPr>
          <w:p w14:paraId="3E6E91A1" w14:textId="77777777" w:rsidR="00546D70" w:rsidRPr="006609F6" w:rsidRDefault="00546D70" w:rsidP="007770AB">
            <w:pPr>
              <w:rPr>
                <w:color w:val="353332" w:themeColor="text1" w:themeTint="E6"/>
                <w:sz w:val="18"/>
                <w:szCs w:val="18"/>
                <w:lang w:val="en-US" w:eastAsia="en-US"/>
              </w:rPr>
            </w:pPr>
          </w:p>
        </w:tc>
      </w:tr>
      <w:bookmarkEnd w:id="216"/>
      <w:tr w:rsidR="00546D70" w:rsidRPr="006609F6" w14:paraId="4C5EB46D" w14:textId="77777777" w:rsidTr="007770AB">
        <w:tc>
          <w:tcPr>
            <w:cnfStyle w:val="001000000000" w:firstRow="0" w:lastRow="0" w:firstColumn="1" w:lastColumn="0" w:oddVBand="0" w:evenVBand="0" w:oddHBand="0" w:evenHBand="0" w:firstRowFirstColumn="0" w:firstRowLastColumn="0" w:lastRowFirstColumn="0" w:lastRowLastColumn="0"/>
            <w:tcW w:w="6645" w:type="dxa"/>
            <w:gridSpan w:val="3"/>
            <w:tcBorders>
              <w:top w:val="nil"/>
              <w:left w:val="nil"/>
              <w:right w:val="nil"/>
            </w:tcBorders>
            <w:shd w:val="clear" w:color="auto" w:fill="E7E6E6" w:themeFill="background2"/>
            <w:hideMark/>
          </w:tcPr>
          <w:p w14:paraId="46311957" w14:textId="77777777" w:rsidR="00546D70" w:rsidRPr="006609F6" w:rsidRDefault="00546D70" w:rsidP="007770AB">
            <w:pPr>
              <w:rPr>
                <w:b w:val="0"/>
                <w:sz w:val="18"/>
                <w:szCs w:val="18"/>
                <w:lang w:val="en-US" w:eastAsia="en-US"/>
              </w:rPr>
            </w:pPr>
            <w:r>
              <w:rPr>
                <w:sz w:val="18"/>
                <w:szCs w:val="18"/>
                <w:lang w:val="en-US" w:eastAsia="en-US"/>
              </w:rPr>
              <w:t>COHERENCE</w:t>
            </w:r>
          </w:p>
        </w:tc>
        <w:tc>
          <w:tcPr>
            <w:tcW w:w="0" w:type="dxa"/>
            <w:tcBorders>
              <w:top w:val="nil"/>
              <w:left w:val="nil"/>
              <w:right w:val="nil"/>
            </w:tcBorders>
            <w:shd w:val="clear" w:color="auto" w:fill="E7E6E6" w:themeFill="background2"/>
          </w:tcPr>
          <w:p w14:paraId="64A5EC14" w14:textId="77777777" w:rsidR="00546D70" w:rsidRPr="00193F26" w:rsidRDefault="00546D70" w:rsidP="007770AB">
            <w:pPr>
              <w:cnfStyle w:val="000000000000" w:firstRow="0" w:lastRow="0" w:firstColumn="0" w:lastColumn="0" w:oddVBand="0" w:evenVBand="0" w:oddHBand="0" w:evenHBand="0" w:firstRowFirstColumn="0" w:firstRowLastColumn="0" w:lastRowFirstColumn="0" w:lastRowLastColumn="0"/>
              <w:rPr>
                <w:b/>
                <w:bCs/>
                <w:sz w:val="18"/>
                <w:szCs w:val="18"/>
                <w:lang w:val="en-US" w:eastAsia="en-US"/>
              </w:rPr>
            </w:pPr>
            <w:r w:rsidRPr="00193F26">
              <w:rPr>
                <w:b/>
                <w:bCs/>
                <w:sz w:val="18"/>
                <w:szCs w:val="18"/>
                <w:lang w:val="en-US" w:eastAsia="en-US"/>
              </w:rPr>
              <w:t>RESPONDENTS</w:t>
            </w:r>
          </w:p>
        </w:tc>
      </w:tr>
      <w:tr w:rsidR="00546D70" w:rsidRPr="006609F6" w14:paraId="13098F22" w14:textId="77777777" w:rsidTr="007770AB">
        <w:tc>
          <w:tcPr>
            <w:cnfStyle w:val="001000000000" w:firstRow="0" w:lastRow="0" w:firstColumn="1" w:lastColumn="0" w:oddVBand="0" w:evenVBand="0" w:oddHBand="0" w:evenHBand="0" w:firstRowFirstColumn="0" w:firstRowLastColumn="0" w:lastRowFirstColumn="0" w:lastRowLastColumn="0"/>
            <w:tcW w:w="396" w:type="dxa"/>
            <w:tcBorders>
              <w:top w:val="single" w:sz="2" w:space="0" w:color="C8C6C4" w:themeColor="text1" w:themeTint="40"/>
              <w:left w:val="nil"/>
              <w:bottom w:val="single" w:sz="2" w:space="0" w:color="C8C6C4" w:themeColor="text1" w:themeTint="40"/>
              <w:right w:val="single" w:sz="2" w:space="0" w:color="C8C6C4" w:themeColor="text1" w:themeTint="40"/>
            </w:tcBorders>
          </w:tcPr>
          <w:p w14:paraId="683C886C" w14:textId="77777777" w:rsidR="00546D70" w:rsidRPr="006609F6" w:rsidRDefault="00546D70" w:rsidP="007770AB">
            <w:pPr>
              <w:rPr>
                <w:color w:val="353332" w:themeColor="text1" w:themeTint="E6"/>
                <w:sz w:val="18"/>
                <w:szCs w:val="18"/>
                <w:lang w:val="en-US" w:eastAsia="en-US"/>
              </w:rPr>
            </w:pPr>
            <w:r>
              <w:rPr>
                <w:color w:val="353332" w:themeColor="text1" w:themeTint="E6"/>
                <w:sz w:val="18"/>
                <w:szCs w:val="18"/>
                <w:lang w:val="en-US" w:eastAsia="en-US"/>
              </w:rPr>
              <w:t>1</w:t>
            </w:r>
          </w:p>
        </w:tc>
        <w:tc>
          <w:tcPr>
            <w:tcW w:w="6176"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tcPr>
          <w:p w14:paraId="754A745E" w14:textId="77777777" w:rsidR="00546D70" w:rsidRPr="006609F6"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sidRPr="00CC4B4B">
              <w:rPr>
                <w:color w:val="353332" w:themeColor="text1" w:themeTint="E6"/>
                <w:sz w:val="18"/>
                <w:szCs w:val="18"/>
                <w:lang w:val="en-US"/>
              </w:rPr>
              <w:t xml:space="preserve">How did the </w:t>
            </w:r>
            <w:r>
              <w:rPr>
                <w:color w:val="353332" w:themeColor="text1" w:themeTint="E6"/>
                <w:sz w:val="18"/>
                <w:szCs w:val="18"/>
                <w:lang w:val="en-US"/>
              </w:rPr>
              <w:t>programme</w:t>
            </w:r>
            <w:r w:rsidRPr="00CC4B4B">
              <w:rPr>
                <w:color w:val="353332" w:themeColor="text1" w:themeTint="E6"/>
                <w:sz w:val="18"/>
                <w:szCs w:val="18"/>
                <w:lang w:val="en-US"/>
              </w:rPr>
              <w:t xml:space="preserve"> coordinate and avoid overlaps with</w:t>
            </w:r>
            <w:r>
              <w:rPr>
                <w:color w:val="353332" w:themeColor="text1" w:themeTint="E6"/>
                <w:sz w:val="18"/>
                <w:szCs w:val="18"/>
                <w:lang w:val="en-US"/>
              </w:rPr>
              <w:t xml:space="preserve"> o</w:t>
            </w:r>
            <w:r w:rsidRPr="00CC4B4B">
              <w:rPr>
                <w:color w:val="353332" w:themeColor="text1" w:themeTint="E6"/>
                <w:sz w:val="18"/>
                <w:szCs w:val="18"/>
                <w:lang w:val="en-US"/>
              </w:rPr>
              <w:t xml:space="preserve">ther international </w:t>
            </w:r>
            <w:r>
              <w:rPr>
                <w:color w:val="353332" w:themeColor="text1" w:themeTint="E6"/>
                <w:sz w:val="18"/>
                <w:szCs w:val="18"/>
                <w:lang w:val="en-US"/>
              </w:rPr>
              <w:t xml:space="preserve">or domestic </w:t>
            </w:r>
            <w:r w:rsidRPr="00CC4B4B">
              <w:rPr>
                <w:color w:val="353332" w:themeColor="text1" w:themeTint="E6"/>
                <w:sz w:val="18"/>
                <w:szCs w:val="18"/>
                <w:lang w:val="en-US"/>
              </w:rPr>
              <w:t>actors and donors</w:t>
            </w:r>
            <w:r>
              <w:rPr>
                <w:color w:val="353332" w:themeColor="text1" w:themeTint="E6"/>
                <w:sz w:val="18"/>
                <w:szCs w:val="18"/>
                <w:lang w:val="en-US"/>
              </w:rPr>
              <w:t>? Have you noticed any overlaps or duplications of the work of GOALS? Have you noticed synergies?</w:t>
            </w:r>
          </w:p>
        </w:tc>
        <w:tc>
          <w:tcPr>
            <w:tcW w:w="2496" w:type="dxa"/>
            <w:gridSpan w:val="2"/>
            <w:tcBorders>
              <w:top w:val="single" w:sz="2" w:space="0" w:color="C8C6C4" w:themeColor="text1" w:themeTint="40"/>
              <w:left w:val="single" w:sz="2" w:space="0" w:color="C8C6C4" w:themeColor="text1" w:themeTint="40"/>
              <w:bottom w:val="single" w:sz="2" w:space="0" w:color="C8C6C4" w:themeColor="text1" w:themeTint="40"/>
              <w:right w:val="nil"/>
            </w:tcBorders>
          </w:tcPr>
          <w:p w14:paraId="445F31E2" w14:textId="77777777" w:rsidR="00546D70" w:rsidRPr="006609F6" w:rsidRDefault="00546D70" w:rsidP="007770AB">
            <w:pPr>
              <w:jc w:val="left"/>
              <w:cnfStyle w:val="000000000000" w:firstRow="0" w:lastRow="0" w:firstColumn="0" w:lastColumn="0" w:oddVBand="0" w:evenVBand="0" w:oddHBand="0" w:evenHBand="0" w:firstRowFirstColumn="0" w:firstRowLastColumn="0" w:lastRowFirstColumn="0" w:lastRowLastColumn="0"/>
              <w:rPr>
                <w:sz w:val="18"/>
                <w:szCs w:val="18"/>
                <w:lang w:val="en-US" w:eastAsia="en-US"/>
              </w:rPr>
            </w:pPr>
            <w:r w:rsidRPr="00CC4B4B">
              <w:rPr>
                <w:sz w:val="18"/>
                <w:szCs w:val="18"/>
                <w:lang w:val="en-US" w:eastAsia="en-US"/>
              </w:rPr>
              <w:t>Staff and stakeholders</w:t>
            </w:r>
          </w:p>
        </w:tc>
      </w:tr>
      <w:tr w:rsidR="00546D70" w:rsidRPr="006609F6" w14:paraId="49AB1C3A" w14:textId="77777777" w:rsidTr="007770AB">
        <w:tc>
          <w:tcPr>
            <w:cnfStyle w:val="001000000000" w:firstRow="0" w:lastRow="0" w:firstColumn="1" w:lastColumn="0" w:oddVBand="0" w:evenVBand="0" w:oddHBand="0" w:evenHBand="0" w:firstRowFirstColumn="0" w:firstRowLastColumn="0" w:lastRowFirstColumn="0" w:lastRowLastColumn="0"/>
            <w:tcW w:w="9068" w:type="dxa"/>
            <w:gridSpan w:val="4"/>
            <w:tcBorders>
              <w:top w:val="single" w:sz="2" w:space="0" w:color="C8C6C4" w:themeColor="text1" w:themeTint="40"/>
              <w:left w:val="nil"/>
              <w:bottom w:val="single" w:sz="2" w:space="0" w:color="C8C6C4" w:themeColor="text1" w:themeTint="40"/>
              <w:right w:val="single" w:sz="2" w:space="0" w:color="C8C6C4" w:themeColor="text1" w:themeTint="40"/>
            </w:tcBorders>
          </w:tcPr>
          <w:p w14:paraId="70C4D1A2" w14:textId="77777777" w:rsidR="00546D70" w:rsidRPr="00CC4B4B" w:rsidRDefault="00546D70" w:rsidP="007770AB">
            <w:pPr>
              <w:jc w:val="left"/>
              <w:rPr>
                <w:sz w:val="18"/>
                <w:szCs w:val="18"/>
                <w:lang w:val="en-US" w:eastAsia="en-US"/>
              </w:rPr>
            </w:pPr>
          </w:p>
        </w:tc>
      </w:tr>
      <w:tr w:rsidR="00546D70" w:rsidRPr="006609F6" w14:paraId="474C38FD" w14:textId="77777777" w:rsidTr="007770AB">
        <w:tc>
          <w:tcPr>
            <w:cnfStyle w:val="001000000000" w:firstRow="0" w:lastRow="0" w:firstColumn="1" w:lastColumn="0" w:oddVBand="0" w:evenVBand="0" w:oddHBand="0" w:evenHBand="0" w:firstRowFirstColumn="0" w:firstRowLastColumn="0" w:lastRowFirstColumn="0" w:lastRowLastColumn="0"/>
            <w:tcW w:w="0" w:type="dxa"/>
            <w:tcBorders>
              <w:top w:val="single" w:sz="2" w:space="0" w:color="C8C6C4" w:themeColor="text1" w:themeTint="40"/>
              <w:left w:val="nil"/>
              <w:bottom w:val="single" w:sz="2" w:space="0" w:color="C8C6C4" w:themeColor="text1" w:themeTint="40"/>
              <w:right w:val="single" w:sz="2" w:space="0" w:color="C8C6C4" w:themeColor="text1" w:themeTint="40"/>
            </w:tcBorders>
          </w:tcPr>
          <w:p w14:paraId="4466B7F5" w14:textId="77777777" w:rsidR="00546D70" w:rsidRDefault="00546D70" w:rsidP="007770AB">
            <w:pPr>
              <w:rPr>
                <w:color w:val="353332" w:themeColor="text1" w:themeTint="E6"/>
                <w:sz w:val="18"/>
                <w:szCs w:val="18"/>
                <w:lang w:val="en-US" w:eastAsia="en-US"/>
              </w:rPr>
            </w:pPr>
            <w:r>
              <w:rPr>
                <w:color w:val="353332" w:themeColor="text1" w:themeTint="E6"/>
                <w:sz w:val="18"/>
                <w:szCs w:val="18"/>
                <w:lang w:val="en-US" w:eastAsia="en-US"/>
              </w:rPr>
              <w:t>2</w:t>
            </w:r>
          </w:p>
        </w:tc>
        <w:tc>
          <w:tcPr>
            <w:tcW w:w="0"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tcPr>
          <w:p w14:paraId="33AC1882" w14:textId="77777777" w:rsidR="00546D70" w:rsidRPr="00CC4B4B"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Pr>
                <w:color w:val="353332" w:themeColor="text1" w:themeTint="E6"/>
                <w:sz w:val="18"/>
                <w:szCs w:val="18"/>
                <w:lang w:val="en-US"/>
              </w:rPr>
              <w:t>Do you think the programme aligns with the overall priorities and strategic objectives of your country?</w:t>
            </w:r>
          </w:p>
        </w:tc>
        <w:tc>
          <w:tcPr>
            <w:tcW w:w="2496" w:type="dxa"/>
            <w:gridSpan w:val="2"/>
            <w:tcBorders>
              <w:top w:val="single" w:sz="2" w:space="0" w:color="C8C6C4" w:themeColor="text1" w:themeTint="40"/>
              <w:left w:val="single" w:sz="2" w:space="0" w:color="C8C6C4" w:themeColor="text1" w:themeTint="40"/>
              <w:bottom w:val="single" w:sz="2" w:space="0" w:color="C8C6C4" w:themeColor="text1" w:themeTint="40"/>
              <w:right w:val="nil"/>
            </w:tcBorders>
          </w:tcPr>
          <w:p w14:paraId="6C34F948" w14:textId="77777777" w:rsidR="00546D70" w:rsidRPr="00CC4B4B" w:rsidRDefault="00546D70" w:rsidP="007770AB">
            <w:pPr>
              <w:jc w:val="left"/>
              <w:cnfStyle w:val="000000000000" w:firstRow="0" w:lastRow="0" w:firstColumn="0" w:lastColumn="0" w:oddVBand="0" w:evenVBand="0" w:oddHBand="0" w:evenHBand="0" w:firstRowFirstColumn="0" w:firstRowLastColumn="0" w:lastRowFirstColumn="0" w:lastRowLastColumn="0"/>
              <w:rPr>
                <w:sz w:val="18"/>
                <w:szCs w:val="18"/>
                <w:lang w:val="en-US" w:eastAsia="en-US"/>
              </w:rPr>
            </w:pPr>
            <w:r>
              <w:rPr>
                <w:sz w:val="18"/>
                <w:szCs w:val="18"/>
                <w:lang w:val="en-US" w:eastAsia="en-US"/>
              </w:rPr>
              <w:t>Government partners (including destination country)</w:t>
            </w:r>
          </w:p>
        </w:tc>
      </w:tr>
      <w:tr w:rsidR="00546D70" w:rsidRPr="006609F6" w14:paraId="0FC1CF25" w14:textId="77777777" w:rsidTr="007770AB">
        <w:tc>
          <w:tcPr>
            <w:cnfStyle w:val="001000000000" w:firstRow="0" w:lastRow="0" w:firstColumn="1" w:lastColumn="0" w:oddVBand="0" w:evenVBand="0" w:oddHBand="0" w:evenHBand="0" w:firstRowFirstColumn="0" w:firstRowLastColumn="0" w:lastRowFirstColumn="0" w:lastRowLastColumn="0"/>
            <w:tcW w:w="9068" w:type="dxa"/>
            <w:gridSpan w:val="4"/>
            <w:tcBorders>
              <w:top w:val="single" w:sz="2" w:space="0" w:color="C8C6C4" w:themeColor="text1" w:themeTint="40"/>
              <w:left w:val="nil"/>
              <w:bottom w:val="single" w:sz="2" w:space="0" w:color="C8C6C4" w:themeColor="text1" w:themeTint="40"/>
              <w:right w:val="single" w:sz="2" w:space="0" w:color="C8C6C4" w:themeColor="text1" w:themeTint="40"/>
            </w:tcBorders>
          </w:tcPr>
          <w:p w14:paraId="5233293C" w14:textId="77777777" w:rsidR="00546D70" w:rsidRPr="006609F6" w:rsidRDefault="00546D70" w:rsidP="007770AB">
            <w:pPr>
              <w:jc w:val="left"/>
              <w:rPr>
                <w:sz w:val="18"/>
                <w:szCs w:val="18"/>
                <w:lang w:val="en-US" w:eastAsia="en-US"/>
              </w:rPr>
            </w:pPr>
          </w:p>
        </w:tc>
      </w:tr>
      <w:tr w:rsidR="00546D70" w:rsidRPr="006609F6" w14:paraId="4D4FA4DE" w14:textId="77777777" w:rsidTr="007770AB">
        <w:tc>
          <w:tcPr>
            <w:cnfStyle w:val="001000000000" w:firstRow="0" w:lastRow="0" w:firstColumn="1" w:lastColumn="0" w:oddVBand="0" w:evenVBand="0" w:oddHBand="0" w:evenHBand="0" w:firstRowFirstColumn="0" w:firstRowLastColumn="0" w:lastRowFirstColumn="0" w:lastRowLastColumn="0"/>
            <w:tcW w:w="6645" w:type="dxa"/>
            <w:gridSpan w:val="3"/>
            <w:tcBorders>
              <w:top w:val="nil"/>
              <w:left w:val="nil"/>
              <w:right w:val="nil"/>
            </w:tcBorders>
            <w:shd w:val="clear" w:color="auto" w:fill="E7E6E6" w:themeFill="background2"/>
            <w:hideMark/>
          </w:tcPr>
          <w:p w14:paraId="19348AF2" w14:textId="77777777" w:rsidR="00546D70" w:rsidRPr="006609F6" w:rsidRDefault="00546D70" w:rsidP="007770AB">
            <w:pPr>
              <w:rPr>
                <w:b w:val="0"/>
                <w:sz w:val="18"/>
                <w:szCs w:val="18"/>
                <w:lang w:val="en-US" w:eastAsia="en-US"/>
              </w:rPr>
            </w:pPr>
            <w:r>
              <w:rPr>
                <w:sz w:val="18"/>
                <w:szCs w:val="18"/>
                <w:lang w:val="en-US" w:eastAsia="en-US"/>
              </w:rPr>
              <w:t>EFFECTIVENESS</w:t>
            </w:r>
          </w:p>
        </w:tc>
        <w:tc>
          <w:tcPr>
            <w:tcW w:w="0" w:type="dxa"/>
            <w:tcBorders>
              <w:top w:val="nil"/>
              <w:left w:val="nil"/>
              <w:right w:val="nil"/>
            </w:tcBorders>
            <w:shd w:val="clear" w:color="auto" w:fill="E7E6E6" w:themeFill="background2"/>
          </w:tcPr>
          <w:p w14:paraId="0FC32ADA" w14:textId="77777777" w:rsidR="00546D70" w:rsidRPr="006609F6" w:rsidRDefault="00546D70" w:rsidP="007770AB">
            <w:pPr>
              <w:cnfStyle w:val="000000000000" w:firstRow="0" w:lastRow="0" w:firstColumn="0" w:lastColumn="0" w:oddVBand="0" w:evenVBand="0" w:oddHBand="0" w:evenHBand="0" w:firstRowFirstColumn="0" w:firstRowLastColumn="0" w:lastRowFirstColumn="0" w:lastRowLastColumn="0"/>
              <w:rPr>
                <w:sz w:val="18"/>
                <w:szCs w:val="18"/>
                <w:lang w:val="en-US" w:eastAsia="en-US"/>
              </w:rPr>
            </w:pPr>
            <w:r w:rsidRPr="003A0C61">
              <w:rPr>
                <w:sz w:val="18"/>
                <w:szCs w:val="18"/>
                <w:lang w:val="en-US" w:eastAsia="en-US"/>
              </w:rPr>
              <w:t>RESPONDENTS</w:t>
            </w:r>
          </w:p>
        </w:tc>
      </w:tr>
      <w:tr w:rsidR="00546D70" w:rsidRPr="006609F6" w14:paraId="2158A700" w14:textId="77777777" w:rsidTr="007770AB">
        <w:tc>
          <w:tcPr>
            <w:cnfStyle w:val="001000000000" w:firstRow="0" w:lastRow="0" w:firstColumn="1" w:lastColumn="0" w:oddVBand="0" w:evenVBand="0" w:oddHBand="0" w:evenHBand="0" w:firstRowFirstColumn="0" w:firstRowLastColumn="0" w:lastRowFirstColumn="0" w:lastRowLastColumn="0"/>
            <w:tcW w:w="396" w:type="dxa"/>
            <w:tcBorders>
              <w:top w:val="single" w:sz="2" w:space="0" w:color="C8C6C4" w:themeColor="text1" w:themeTint="40"/>
              <w:left w:val="nil"/>
              <w:bottom w:val="single" w:sz="2" w:space="0" w:color="C8C6C4" w:themeColor="text1" w:themeTint="40"/>
              <w:right w:val="single" w:sz="2" w:space="0" w:color="C8C6C4" w:themeColor="text1" w:themeTint="40"/>
            </w:tcBorders>
            <w:hideMark/>
          </w:tcPr>
          <w:p w14:paraId="0374B0EB" w14:textId="77777777" w:rsidR="00546D70" w:rsidRPr="006609F6" w:rsidRDefault="00546D70" w:rsidP="007770AB">
            <w:pPr>
              <w:rPr>
                <w:sz w:val="18"/>
                <w:szCs w:val="18"/>
                <w:lang w:val="en-US" w:eastAsia="en-US"/>
              </w:rPr>
            </w:pPr>
            <w:r w:rsidRPr="006609F6">
              <w:rPr>
                <w:sz w:val="18"/>
                <w:szCs w:val="18"/>
                <w:lang w:val="en-US" w:eastAsia="en-US"/>
              </w:rPr>
              <w:t>1</w:t>
            </w:r>
          </w:p>
        </w:tc>
        <w:tc>
          <w:tcPr>
            <w:tcW w:w="6176"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hideMark/>
          </w:tcPr>
          <w:p w14:paraId="2EB3D9CD" w14:textId="77777777" w:rsidR="00546D70"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Pr>
                <w:color w:val="353332" w:themeColor="text1" w:themeTint="E6"/>
                <w:sz w:val="18"/>
                <w:szCs w:val="18"/>
                <w:lang w:val="en-US"/>
              </w:rPr>
              <w:t>Were all activities and outputs foreseen for the country implemented? If not, what hindered the implementation?</w:t>
            </w:r>
          </w:p>
          <w:p w14:paraId="44B74A51" w14:textId="77777777" w:rsidR="00546D70" w:rsidRPr="000753CA"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Pr>
                <w:color w:val="353332" w:themeColor="text1" w:themeTint="E6"/>
                <w:sz w:val="18"/>
                <w:szCs w:val="18"/>
                <w:lang w:val="en-US"/>
              </w:rPr>
              <w:t>What hindered the achievement of national targets (if any were not reached)?</w:t>
            </w:r>
          </w:p>
        </w:tc>
        <w:tc>
          <w:tcPr>
            <w:tcW w:w="2496" w:type="dxa"/>
            <w:gridSpan w:val="2"/>
            <w:tcBorders>
              <w:top w:val="single" w:sz="2" w:space="0" w:color="C8C6C4" w:themeColor="text1" w:themeTint="40"/>
              <w:left w:val="single" w:sz="2" w:space="0" w:color="C8C6C4" w:themeColor="text1" w:themeTint="40"/>
              <w:bottom w:val="single" w:sz="2" w:space="0" w:color="C8C6C4" w:themeColor="text1" w:themeTint="40"/>
              <w:right w:val="nil"/>
            </w:tcBorders>
          </w:tcPr>
          <w:p w14:paraId="46AACBC9" w14:textId="77777777" w:rsidR="00546D70" w:rsidRPr="006609F6"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eastAsia="en-US"/>
              </w:rPr>
            </w:pPr>
            <w:r>
              <w:rPr>
                <w:color w:val="353332" w:themeColor="text1" w:themeTint="E6"/>
                <w:sz w:val="18"/>
                <w:szCs w:val="18"/>
                <w:lang w:val="en-US" w:eastAsia="en-US"/>
              </w:rPr>
              <w:t>Staff</w:t>
            </w:r>
          </w:p>
        </w:tc>
      </w:tr>
      <w:tr w:rsidR="00546D70" w:rsidRPr="006609F6" w14:paraId="117B4336" w14:textId="77777777" w:rsidTr="007770AB">
        <w:tc>
          <w:tcPr>
            <w:cnfStyle w:val="001000000000" w:firstRow="0" w:lastRow="0" w:firstColumn="1" w:lastColumn="0" w:oddVBand="0" w:evenVBand="0" w:oddHBand="0" w:evenHBand="0" w:firstRowFirstColumn="0" w:firstRowLastColumn="0" w:lastRowFirstColumn="0" w:lastRowLastColumn="0"/>
            <w:tcW w:w="9068" w:type="dxa"/>
            <w:gridSpan w:val="4"/>
            <w:tcBorders>
              <w:top w:val="single" w:sz="2" w:space="0" w:color="C8C6C4" w:themeColor="text1" w:themeTint="40"/>
              <w:left w:val="nil"/>
              <w:bottom w:val="single" w:sz="2" w:space="0" w:color="C8C6C4" w:themeColor="text1" w:themeTint="40"/>
              <w:right w:val="single" w:sz="2" w:space="0" w:color="C8C6C4" w:themeColor="text1" w:themeTint="40"/>
            </w:tcBorders>
          </w:tcPr>
          <w:p w14:paraId="610B81B1" w14:textId="77777777" w:rsidR="00546D70" w:rsidRPr="006609F6" w:rsidRDefault="00546D70" w:rsidP="007770AB">
            <w:pPr>
              <w:rPr>
                <w:sz w:val="18"/>
                <w:szCs w:val="18"/>
                <w:lang w:val="en-US" w:eastAsia="en-US"/>
              </w:rPr>
            </w:pPr>
          </w:p>
        </w:tc>
      </w:tr>
      <w:tr w:rsidR="00546D70" w:rsidRPr="006609F6" w14:paraId="66E00421" w14:textId="77777777" w:rsidTr="007770AB">
        <w:tc>
          <w:tcPr>
            <w:cnfStyle w:val="001000000000" w:firstRow="0" w:lastRow="0" w:firstColumn="1" w:lastColumn="0" w:oddVBand="0" w:evenVBand="0" w:oddHBand="0" w:evenHBand="0" w:firstRowFirstColumn="0" w:firstRowLastColumn="0" w:lastRowFirstColumn="0" w:lastRowLastColumn="0"/>
            <w:tcW w:w="396" w:type="dxa"/>
            <w:tcBorders>
              <w:top w:val="single" w:sz="2" w:space="0" w:color="C8C6C4" w:themeColor="text1" w:themeTint="40"/>
              <w:left w:val="nil"/>
              <w:bottom w:val="single" w:sz="2" w:space="0" w:color="C8C6C4" w:themeColor="text1" w:themeTint="40"/>
              <w:right w:val="single" w:sz="2" w:space="0" w:color="C8C6C4" w:themeColor="text1" w:themeTint="40"/>
            </w:tcBorders>
          </w:tcPr>
          <w:p w14:paraId="40CE3546" w14:textId="77777777" w:rsidR="00546D70" w:rsidRPr="006609F6" w:rsidRDefault="00546D70" w:rsidP="007770AB">
            <w:pPr>
              <w:rPr>
                <w:color w:val="353332" w:themeColor="text1" w:themeTint="E6"/>
                <w:sz w:val="18"/>
                <w:szCs w:val="18"/>
                <w:lang w:val="en-US" w:eastAsia="en-US"/>
              </w:rPr>
            </w:pPr>
            <w:r w:rsidRPr="006609F6">
              <w:rPr>
                <w:color w:val="353332" w:themeColor="text1" w:themeTint="E6"/>
                <w:sz w:val="18"/>
                <w:szCs w:val="18"/>
                <w:lang w:val="en-US" w:eastAsia="en-US"/>
              </w:rPr>
              <w:t>3</w:t>
            </w:r>
          </w:p>
        </w:tc>
        <w:tc>
          <w:tcPr>
            <w:tcW w:w="6176"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tcPr>
          <w:p w14:paraId="41DEA349" w14:textId="77777777" w:rsidR="00546D70"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Pr>
                <w:color w:val="353332" w:themeColor="text1" w:themeTint="E6"/>
                <w:sz w:val="18"/>
                <w:szCs w:val="18"/>
                <w:lang w:val="en-US"/>
              </w:rPr>
              <w:t xml:space="preserve">In the framework of the programme, have you seen that the country you are stationed in has developed more actionable commitments for labour migration governance? </w:t>
            </w:r>
          </w:p>
          <w:p w14:paraId="152AEDBB" w14:textId="77777777" w:rsidR="00546D70" w:rsidRPr="006609F6"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Pr>
                <w:color w:val="353332" w:themeColor="text1" w:themeTint="E6"/>
                <w:sz w:val="18"/>
                <w:szCs w:val="18"/>
                <w:lang w:val="en-US"/>
              </w:rPr>
              <w:t>In the framework of the programme, have you seen that your country has developed more actionable commitments for labour migration governance?</w:t>
            </w:r>
          </w:p>
        </w:tc>
        <w:tc>
          <w:tcPr>
            <w:tcW w:w="2496" w:type="dxa"/>
            <w:gridSpan w:val="2"/>
            <w:tcBorders>
              <w:top w:val="single" w:sz="2" w:space="0" w:color="C8C6C4" w:themeColor="text1" w:themeTint="40"/>
              <w:left w:val="single" w:sz="2" w:space="0" w:color="C8C6C4" w:themeColor="text1" w:themeTint="40"/>
              <w:bottom w:val="single" w:sz="2" w:space="0" w:color="C8C6C4" w:themeColor="text1" w:themeTint="40"/>
              <w:right w:val="nil"/>
            </w:tcBorders>
          </w:tcPr>
          <w:p w14:paraId="2AEED9FB" w14:textId="77777777" w:rsidR="00546D70" w:rsidRDefault="00546D70" w:rsidP="007770AB">
            <w:pPr>
              <w:cnfStyle w:val="000000000000" w:firstRow="0" w:lastRow="0" w:firstColumn="0" w:lastColumn="0" w:oddVBand="0" w:evenVBand="0" w:oddHBand="0" w:evenHBand="0" w:firstRowFirstColumn="0" w:firstRowLastColumn="0" w:lastRowFirstColumn="0" w:lastRowLastColumn="0"/>
              <w:rPr>
                <w:sz w:val="18"/>
                <w:szCs w:val="18"/>
                <w:lang w:val="en-US" w:eastAsia="en-US"/>
              </w:rPr>
            </w:pPr>
            <w:r>
              <w:rPr>
                <w:sz w:val="18"/>
                <w:szCs w:val="18"/>
                <w:lang w:val="en-US" w:eastAsia="en-US"/>
              </w:rPr>
              <w:t xml:space="preserve">Staff </w:t>
            </w:r>
          </w:p>
          <w:p w14:paraId="282D2AC2" w14:textId="77777777" w:rsidR="00546D70" w:rsidRDefault="00546D70" w:rsidP="007770AB">
            <w:pPr>
              <w:cnfStyle w:val="000000000000" w:firstRow="0" w:lastRow="0" w:firstColumn="0" w:lastColumn="0" w:oddVBand="0" w:evenVBand="0" w:oddHBand="0" w:evenHBand="0" w:firstRowFirstColumn="0" w:firstRowLastColumn="0" w:lastRowFirstColumn="0" w:lastRowLastColumn="0"/>
              <w:rPr>
                <w:sz w:val="18"/>
                <w:szCs w:val="18"/>
                <w:lang w:val="en-US" w:eastAsia="en-US"/>
              </w:rPr>
            </w:pPr>
          </w:p>
          <w:p w14:paraId="67CE0D45" w14:textId="77777777" w:rsidR="00546D70" w:rsidRPr="006609F6" w:rsidRDefault="00546D70" w:rsidP="007770AB">
            <w:pPr>
              <w:cnfStyle w:val="000000000000" w:firstRow="0" w:lastRow="0" w:firstColumn="0" w:lastColumn="0" w:oddVBand="0" w:evenVBand="0" w:oddHBand="0" w:evenHBand="0" w:firstRowFirstColumn="0" w:firstRowLastColumn="0" w:lastRowFirstColumn="0" w:lastRowLastColumn="0"/>
              <w:rPr>
                <w:sz w:val="18"/>
                <w:szCs w:val="18"/>
                <w:lang w:val="en-US" w:eastAsia="en-US"/>
              </w:rPr>
            </w:pPr>
            <w:r>
              <w:rPr>
                <w:sz w:val="18"/>
                <w:szCs w:val="18"/>
                <w:lang w:val="en-US" w:eastAsia="en-US"/>
              </w:rPr>
              <w:t>Stakeholders</w:t>
            </w:r>
          </w:p>
        </w:tc>
      </w:tr>
      <w:tr w:rsidR="00546D70" w:rsidRPr="006609F6" w14:paraId="3BB041C3" w14:textId="77777777" w:rsidTr="007770AB">
        <w:tc>
          <w:tcPr>
            <w:cnfStyle w:val="001000000000" w:firstRow="0" w:lastRow="0" w:firstColumn="1" w:lastColumn="0" w:oddVBand="0" w:evenVBand="0" w:oddHBand="0" w:evenHBand="0" w:firstRowFirstColumn="0" w:firstRowLastColumn="0" w:lastRowFirstColumn="0" w:lastRowLastColumn="0"/>
            <w:tcW w:w="9068" w:type="dxa"/>
            <w:gridSpan w:val="4"/>
            <w:tcBorders>
              <w:top w:val="single" w:sz="2" w:space="0" w:color="C8C6C4" w:themeColor="text1" w:themeTint="40"/>
              <w:left w:val="nil"/>
              <w:bottom w:val="single" w:sz="2" w:space="0" w:color="C8C6C4" w:themeColor="text1" w:themeTint="40"/>
              <w:right w:val="single" w:sz="2" w:space="0" w:color="C8C6C4" w:themeColor="text1" w:themeTint="40"/>
            </w:tcBorders>
          </w:tcPr>
          <w:p w14:paraId="3B0B4DB1" w14:textId="77777777" w:rsidR="00546D70" w:rsidRPr="006609F6" w:rsidRDefault="00546D70" w:rsidP="007770AB">
            <w:pPr>
              <w:rPr>
                <w:color w:val="353332" w:themeColor="text1" w:themeTint="E6"/>
                <w:sz w:val="18"/>
                <w:szCs w:val="18"/>
                <w:lang w:val="en-US" w:eastAsia="en-US"/>
              </w:rPr>
            </w:pPr>
          </w:p>
        </w:tc>
      </w:tr>
      <w:tr w:rsidR="00546D70" w:rsidRPr="006609F6" w14:paraId="347AD04A" w14:textId="77777777" w:rsidTr="007770AB">
        <w:tc>
          <w:tcPr>
            <w:cnfStyle w:val="001000000000" w:firstRow="0" w:lastRow="0" w:firstColumn="1" w:lastColumn="0" w:oddVBand="0" w:evenVBand="0" w:oddHBand="0" w:evenHBand="0" w:firstRowFirstColumn="0" w:firstRowLastColumn="0" w:lastRowFirstColumn="0" w:lastRowLastColumn="0"/>
            <w:tcW w:w="396" w:type="dxa"/>
            <w:tcBorders>
              <w:top w:val="single" w:sz="2" w:space="0" w:color="C8C6C4" w:themeColor="text1" w:themeTint="40"/>
              <w:left w:val="nil"/>
              <w:bottom w:val="single" w:sz="2" w:space="0" w:color="C8C6C4" w:themeColor="text1" w:themeTint="40"/>
              <w:right w:val="single" w:sz="2" w:space="0" w:color="C8C6C4" w:themeColor="text1" w:themeTint="40"/>
            </w:tcBorders>
          </w:tcPr>
          <w:p w14:paraId="73D7B419" w14:textId="77777777" w:rsidR="00546D70" w:rsidRPr="006609F6" w:rsidRDefault="00546D70" w:rsidP="007770AB">
            <w:pPr>
              <w:rPr>
                <w:color w:val="353332" w:themeColor="text1" w:themeTint="E6"/>
                <w:sz w:val="18"/>
                <w:szCs w:val="18"/>
                <w:lang w:val="en-US" w:eastAsia="en-US"/>
              </w:rPr>
            </w:pPr>
            <w:r w:rsidRPr="006609F6">
              <w:rPr>
                <w:color w:val="353332" w:themeColor="text1" w:themeTint="E6"/>
                <w:sz w:val="18"/>
                <w:szCs w:val="18"/>
                <w:lang w:val="en-US" w:eastAsia="en-US"/>
              </w:rPr>
              <w:t>4</w:t>
            </w:r>
          </w:p>
        </w:tc>
        <w:tc>
          <w:tcPr>
            <w:tcW w:w="6176"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tcPr>
          <w:p w14:paraId="35251041" w14:textId="77777777" w:rsidR="00546D70"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Pr>
                <w:color w:val="353332" w:themeColor="text1" w:themeTint="E6"/>
                <w:sz w:val="18"/>
                <w:szCs w:val="18"/>
                <w:lang w:val="en-US"/>
              </w:rPr>
              <w:t xml:space="preserve">Do you think that through the support of GOALS, the country you are stationed in improved in labour migration governance, especially concerning: </w:t>
            </w:r>
          </w:p>
          <w:p w14:paraId="69ED5A1D" w14:textId="77777777" w:rsidR="00546D70" w:rsidRDefault="00546D70" w:rsidP="007770AB">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Pr>
                <w:color w:val="353332" w:themeColor="text1" w:themeTint="E6"/>
                <w:sz w:val="18"/>
                <w:szCs w:val="18"/>
                <w:lang w:val="en-US"/>
              </w:rPr>
              <w:t>Gender-sensitive fair and ethical recruitment</w:t>
            </w:r>
          </w:p>
          <w:p w14:paraId="51A6F5D5" w14:textId="77777777" w:rsidR="00546D70" w:rsidRDefault="00546D70" w:rsidP="007770AB">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Pr>
                <w:color w:val="353332" w:themeColor="text1" w:themeTint="E6"/>
                <w:sz w:val="18"/>
                <w:szCs w:val="18"/>
                <w:lang w:val="en-US"/>
              </w:rPr>
              <w:t>Skills recognition and development</w:t>
            </w:r>
          </w:p>
          <w:p w14:paraId="0D31CA6B" w14:textId="77777777" w:rsidR="00546D70" w:rsidRDefault="00546D70" w:rsidP="007770AB">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Pr>
                <w:color w:val="353332" w:themeColor="text1" w:themeTint="E6"/>
                <w:sz w:val="18"/>
                <w:szCs w:val="18"/>
                <w:lang w:val="en-US"/>
              </w:rPr>
              <w:lastRenderedPageBreak/>
              <w:t>Sustainable reintegration</w:t>
            </w:r>
          </w:p>
          <w:p w14:paraId="4A2F1CC6" w14:textId="77777777" w:rsidR="00546D70"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Pr>
                <w:color w:val="353332" w:themeColor="text1" w:themeTint="E6"/>
                <w:sz w:val="18"/>
                <w:szCs w:val="18"/>
                <w:lang w:val="en-US"/>
              </w:rPr>
              <w:t xml:space="preserve">Do you think that through the support of GOALS, your country improved in labour migration governance, especially concerning: </w:t>
            </w:r>
          </w:p>
          <w:p w14:paraId="0C6FB0B9" w14:textId="77777777" w:rsidR="00546D70" w:rsidRDefault="00546D70" w:rsidP="007770AB">
            <w:pPr>
              <w:pStyle w:val="ListParagraph"/>
              <w:numPr>
                <w:ilvl w:val="0"/>
                <w:numId w:val="11"/>
              </w:numPr>
              <w:spacing w:before="0"/>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Pr>
                <w:color w:val="353332" w:themeColor="text1" w:themeTint="E6"/>
                <w:sz w:val="18"/>
                <w:szCs w:val="18"/>
                <w:lang w:val="en-US"/>
              </w:rPr>
              <w:t>Gender-sensitive fair and ethical recruitment</w:t>
            </w:r>
          </w:p>
          <w:p w14:paraId="33DB660D" w14:textId="77777777" w:rsidR="00546D70" w:rsidRDefault="00546D70" w:rsidP="007770AB">
            <w:pPr>
              <w:pStyle w:val="ListParagraph"/>
              <w:numPr>
                <w:ilvl w:val="0"/>
                <w:numId w:val="11"/>
              </w:numPr>
              <w:spacing w:before="0"/>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Pr>
                <w:color w:val="353332" w:themeColor="text1" w:themeTint="E6"/>
                <w:sz w:val="18"/>
                <w:szCs w:val="18"/>
                <w:lang w:val="en-US"/>
              </w:rPr>
              <w:t>Skills recognition and development</w:t>
            </w:r>
          </w:p>
          <w:p w14:paraId="02E6C716" w14:textId="77777777" w:rsidR="00546D70" w:rsidRPr="000F6B3D" w:rsidRDefault="00546D70" w:rsidP="007770AB">
            <w:pPr>
              <w:pStyle w:val="ListParagraph"/>
              <w:numPr>
                <w:ilvl w:val="0"/>
                <w:numId w:val="11"/>
              </w:numPr>
              <w:spacing w:before="0"/>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Pr>
                <w:color w:val="353332" w:themeColor="text1" w:themeTint="E6"/>
                <w:sz w:val="18"/>
                <w:szCs w:val="18"/>
                <w:lang w:val="en-US"/>
              </w:rPr>
              <w:t>Sustainable reintegration</w:t>
            </w:r>
          </w:p>
        </w:tc>
        <w:tc>
          <w:tcPr>
            <w:tcW w:w="2496" w:type="dxa"/>
            <w:gridSpan w:val="2"/>
            <w:tcBorders>
              <w:top w:val="single" w:sz="2" w:space="0" w:color="C8C6C4" w:themeColor="text1" w:themeTint="40"/>
              <w:left w:val="single" w:sz="2" w:space="0" w:color="C8C6C4" w:themeColor="text1" w:themeTint="40"/>
              <w:bottom w:val="single" w:sz="2" w:space="0" w:color="C8C6C4" w:themeColor="text1" w:themeTint="40"/>
              <w:right w:val="nil"/>
            </w:tcBorders>
          </w:tcPr>
          <w:p w14:paraId="6A70399B" w14:textId="77777777" w:rsidR="00546D70" w:rsidRDefault="00546D70" w:rsidP="007770AB">
            <w:pPr>
              <w:cnfStyle w:val="000000000000" w:firstRow="0" w:lastRow="0" w:firstColumn="0" w:lastColumn="0" w:oddVBand="0" w:evenVBand="0" w:oddHBand="0" w:evenHBand="0" w:firstRowFirstColumn="0" w:firstRowLastColumn="0" w:lastRowFirstColumn="0" w:lastRowLastColumn="0"/>
              <w:rPr>
                <w:sz w:val="18"/>
                <w:szCs w:val="18"/>
                <w:lang w:val="en-US" w:eastAsia="en-US"/>
              </w:rPr>
            </w:pPr>
            <w:r>
              <w:rPr>
                <w:sz w:val="18"/>
                <w:szCs w:val="18"/>
                <w:lang w:val="en-US" w:eastAsia="en-US"/>
              </w:rPr>
              <w:lastRenderedPageBreak/>
              <w:t>Staff</w:t>
            </w:r>
          </w:p>
          <w:p w14:paraId="6E5EEC5D" w14:textId="77777777" w:rsidR="00546D70" w:rsidRDefault="00546D70" w:rsidP="007770AB">
            <w:pPr>
              <w:cnfStyle w:val="000000000000" w:firstRow="0" w:lastRow="0" w:firstColumn="0" w:lastColumn="0" w:oddVBand="0" w:evenVBand="0" w:oddHBand="0" w:evenHBand="0" w:firstRowFirstColumn="0" w:firstRowLastColumn="0" w:lastRowFirstColumn="0" w:lastRowLastColumn="0"/>
              <w:rPr>
                <w:sz w:val="18"/>
                <w:szCs w:val="18"/>
                <w:lang w:val="en-US" w:eastAsia="en-US"/>
              </w:rPr>
            </w:pPr>
          </w:p>
          <w:p w14:paraId="4A9EA2B2" w14:textId="77777777" w:rsidR="00546D70" w:rsidRDefault="00546D70" w:rsidP="007770AB">
            <w:pPr>
              <w:cnfStyle w:val="000000000000" w:firstRow="0" w:lastRow="0" w:firstColumn="0" w:lastColumn="0" w:oddVBand="0" w:evenVBand="0" w:oddHBand="0" w:evenHBand="0" w:firstRowFirstColumn="0" w:firstRowLastColumn="0" w:lastRowFirstColumn="0" w:lastRowLastColumn="0"/>
              <w:rPr>
                <w:sz w:val="18"/>
                <w:szCs w:val="18"/>
                <w:lang w:val="en-US" w:eastAsia="en-US"/>
              </w:rPr>
            </w:pPr>
          </w:p>
          <w:p w14:paraId="42D46AB2" w14:textId="77777777" w:rsidR="00546D70" w:rsidRDefault="00546D70" w:rsidP="007770AB">
            <w:pPr>
              <w:cnfStyle w:val="000000000000" w:firstRow="0" w:lastRow="0" w:firstColumn="0" w:lastColumn="0" w:oddVBand="0" w:evenVBand="0" w:oddHBand="0" w:evenHBand="0" w:firstRowFirstColumn="0" w:firstRowLastColumn="0" w:lastRowFirstColumn="0" w:lastRowLastColumn="0"/>
              <w:rPr>
                <w:sz w:val="18"/>
                <w:szCs w:val="18"/>
                <w:lang w:val="en-US" w:eastAsia="en-US"/>
              </w:rPr>
            </w:pPr>
          </w:p>
          <w:p w14:paraId="6A0DF4F2" w14:textId="77777777" w:rsidR="00546D70" w:rsidRPr="006609F6" w:rsidRDefault="00546D70" w:rsidP="007770AB">
            <w:pPr>
              <w:cnfStyle w:val="000000000000" w:firstRow="0" w:lastRow="0" w:firstColumn="0" w:lastColumn="0" w:oddVBand="0" w:evenVBand="0" w:oddHBand="0" w:evenHBand="0" w:firstRowFirstColumn="0" w:firstRowLastColumn="0" w:lastRowFirstColumn="0" w:lastRowLastColumn="0"/>
              <w:rPr>
                <w:sz w:val="18"/>
                <w:szCs w:val="18"/>
                <w:lang w:val="en-US" w:eastAsia="en-US"/>
              </w:rPr>
            </w:pPr>
            <w:r>
              <w:rPr>
                <w:sz w:val="18"/>
                <w:szCs w:val="18"/>
                <w:lang w:val="en-US" w:eastAsia="en-US"/>
              </w:rPr>
              <w:t>Stakeholders</w:t>
            </w:r>
          </w:p>
        </w:tc>
      </w:tr>
      <w:tr w:rsidR="00546D70" w:rsidRPr="006609F6" w14:paraId="109D6933" w14:textId="77777777" w:rsidTr="007770AB">
        <w:tc>
          <w:tcPr>
            <w:cnfStyle w:val="001000000000" w:firstRow="0" w:lastRow="0" w:firstColumn="1" w:lastColumn="0" w:oddVBand="0" w:evenVBand="0" w:oddHBand="0" w:evenHBand="0" w:firstRowFirstColumn="0" w:firstRowLastColumn="0" w:lastRowFirstColumn="0" w:lastRowLastColumn="0"/>
            <w:tcW w:w="9068" w:type="dxa"/>
            <w:gridSpan w:val="4"/>
            <w:tcBorders>
              <w:top w:val="single" w:sz="2" w:space="0" w:color="C8C6C4" w:themeColor="text1" w:themeTint="40"/>
              <w:left w:val="nil"/>
              <w:bottom w:val="single" w:sz="2" w:space="0" w:color="C8C6C4" w:themeColor="text1" w:themeTint="40"/>
              <w:right w:val="single" w:sz="2" w:space="0" w:color="C8C6C4" w:themeColor="text1" w:themeTint="40"/>
            </w:tcBorders>
          </w:tcPr>
          <w:p w14:paraId="669581B2" w14:textId="77777777" w:rsidR="00546D70" w:rsidRPr="006609F6" w:rsidRDefault="00546D70" w:rsidP="007770AB">
            <w:pPr>
              <w:rPr>
                <w:sz w:val="18"/>
                <w:szCs w:val="18"/>
                <w:lang w:val="en-US" w:eastAsia="en-US"/>
              </w:rPr>
            </w:pPr>
          </w:p>
        </w:tc>
      </w:tr>
      <w:tr w:rsidR="00546D70" w:rsidRPr="006609F6" w14:paraId="443B7910" w14:textId="77777777" w:rsidTr="007770AB">
        <w:tc>
          <w:tcPr>
            <w:cnfStyle w:val="001000000000" w:firstRow="0" w:lastRow="0" w:firstColumn="1" w:lastColumn="0" w:oddVBand="0" w:evenVBand="0" w:oddHBand="0" w:evenHBand="0" w:firstRowFirstColumn="0" w:firstRowLastColumn="0" w:lastRowFirstColumn="0" w:lastRowLastColumn="0"/>
            <w:tcW w:w="396" w:type="dxa"/>
            <w:tcBorders>
              <w:top w:val="single" w:sz="2" w:space="0" w:color="C8C6C4" w:themeColor="text1" w:themeTint="40"/>
              <w:left w:val="nil"/>
              <w:bottom w:val="single" w:sz="2" w:space="0" w:color="C8C6C4" w:themeColor="text1" w:themeTint="40"/>
              <w:right w:val="single" w:sz="2" w:space="0" w:color="C8C6C4" w:themeColor="text1" w:themeTint="40"/>
            </w:tcBorders>
          </w:tcPr>
          <w:p w14:paraId="01D993B6" w14:textId="77777777" w:rsidR="00546D70" w:rsidRPr="006609F6" w:rsidRDefault="00546D70" w:rsidP="007770AB">
            <w:pPr>
              <w:rPr>
                <w:color w:val="353332" w:themeColor="text1" w:themeTint="E6"/>
                <w:sz w:val="18"/>
                <w:szCs w:val="18"/>
                <w:lang w:val="en-US" w:eastAsia="en-US"/>
              </w:rPr>
            </w:pPr>
            <w:r>
              <w:rPr>
                <w:color w:val="353332" w:themeColor="text1" w:themeTint="E6"/>
                <w:sz w:val="18"/>
                <w:szCs w:val="18"/>
                <w:lang w:val="en-US" w:eastAsia="en-US"/>
              </w:rPr>
              <w:t>5</w:t>
            </w:r>
          </w:p>
        </w:tc>
        <w:tc>
          <w:tcPr>
            <w:tcW w:w="6176"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tcPr>
          <w:p w14:paraId="130459DA" w14:textId="77777777" w:rsidR="00546D70" w:rsidRPr="006609F6"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Pr>
                <w:color w:val="353332" w:themeColor="text1" w:themeTint="E6"/>
                <w:sz w:val="18"/>
                <w:szCs w:val="18"/>
                <w:lang w:val="en-US"/>
              </w:rPr>
              <w:t xml:space="preserve">Do you think that through the support of GOALS, data and studies is more available on labour migration, including gender? Do you think it is used for policymaking? If not, why not? </w:t>
            </w:r>
          </w:p>
        </w:tc>
        <w:tc>
          <w:tcPr>
            <w:tcW w:w="2496" w:type="dxa"/>
            <w:gridSpan w:val="2"/>
            <w:tcBorders>
              <w:top w:val="single" w:sz="2" w:space="0" w:color="C8C6C4" w:themeColor="text1" w:themeTint="40"/>
              <w:left w:val="single" w:sz="2" w:space="0" w:color="C8C6C4" w:themeColor="text1" w:themeTint="40"/>
              <w:bottom w:val="single" w:sz="2" w:space="0" w:color="C8C6C4" w:themeColor="text1" w:themeTint="40"/>
              <w:right w:val="nil"/>
            </w:tcBorders>
          </w:tcPr>
          <w:p w14:paraId="28F7C489" w14:textId="77777777" w:rsidR="00546D70" w:rsidRPr="006609F6" w:rsidRDefault="00546D70" w:rsidP="007770AB">
            <w:pPr>
              <w:cnfStyle w:val="000000000000" w:firstRow="0" w:lastRow="0" w:firstColumn="0" w:lastColumn="0" w:oddVBand="0" w:evenVBand="0" w:oddHBand="0" w:evenHBand="0" w:firstRowFirstColumn="0" w:firstRowLastColumn="0" w:lastRowFirstColumn="0" w:lastRowLastColumn="0"/>
              <w:rPr>
                <w:sz w:val="18"/>
                <w:szCs w:val="18"/>
                <w:lang w:val="en-US" w:eastAsia="en-US"/>
              </w:rPr>
            </w:pPr>
            <w:r>
              <w:rPr>
                <w:sz w:val="18"/>
                <w:szCs w:val="18"/>
                <w:lang w:val="en-US" w:eastAsia="en-US"/>
              </w:rPr>
              <w:t xml:space="preserve">Staff and Stakeholders </w:t>
            </w:r>
          </w:p>
        </w:tc>
      </w:tr>
      <w:tr w:rsidR="00546D70" w:rsidRPr="006609F6" w14:paraId="72A99803" w14:textId="77777777" w:rsidTr="007770AB">
        <w:tc>
          <w:tcPr>
            <w:cnfStyle w:val="001000000000" w:firstRow="0" w:lastRow="0" w:firstColumn="1" w:lastColumn="0" w:oddVBand="0" w:evenVBand="0" w:oddHBand="0" w:evenHBand="0" w:firstRowFirstColumn="0" w:firstRowLastColumn="0" w:lastRowFirstColumn="0" w:lastRowLastColumn="0"/>
            <w:tcW w:w="9068" w:type="dxa"/>
            <w:gridSpan w:val="4"/>
            <w:tcBorders>
              <w:top w:val="single" w:sz="2" w:space="0" w:color="C8C6C4" w:themeColor="text1" w:themeTint="40"/>
              <w:left w:val="nil"/>
              <w:bottom w:val="single" w:sz="2" w:space="0" w:color="C8C6C4" w:themeColor="text1" w:themeTint="40"/>
              <w:right w:val="single" w:sz="2" w:space="0" w:color="C8C6C4" w:themeColor="text1" w:themeTint="40"/>
            </w:tcBorders>
          </w:tcPr>
          <w:p w14:paraId="38A0249E" w14:textId="77777777" w:rsidR="00546D70" w:rsidRDefault="00546D70" w:rsidP="007770AB">
            <w:pPr>
              <w:rPr>
                <w:sz w:val="18"/>
                <w:szCs w:val="18"/>
                <w:lang w:val="en-US" w:eastAsia="en-US"/>
              </w:rPr>
            </w:pPr>
          </w:p>
        </w:tc>
      </w:tr>
      <w:tr w:rsidR="00546D70" w:rsidRPr="006609F6" w14:paraId="5B3CF598" w14:textId="77777777" w:rsidTr="007770AB">
        <w:tc>
          <w:tcPr>
            <w:cnfStyle w:val="001000000000" w:firstRow="0" w:lastRow="0" w:firstColumn="1" w:lastColumn="0" w:oddVBand="0" w:evenVBand="0" w:oddHBand="0" w:evenHBand="0" w:firstRowFirstColumn="0" w:firstRowLastColumn="0" w:lastRowFirstColumn="0" w:lastRowLastColumn="0"/>
            <w:tcW w:w="396" w:type="dxa"/>
            <w:tcBorders>
              <w:top w:val="single" w:sz="2" w:space="0" w:color="C8C6C4" w:themeColor="text1" w:themeTint="40"/>
              <w:left w:val="nil"/>
              <w:bottom w:val="single" w:sz="2" w:space="0" w:color="C8C6C4" w:themeColor="text1" w:themeTint="40"/>
              <w:right w:val="single" w:sz="2" w:space="0" w:color="C8C6C4" w:themeColor="text1" w:themeTint="40"/>
            </w:tcBorders>
          </w:tcPr>
          <w:p w14:paraId="6F39AA64" w14:textId="77777777" w:rsidR="00546D70" w:rsidRDefault="00546D70" w:rsidP="007770AB">
            <w:pPr>
              <w:rPr>
                <w:color w:val="353332" w:themeColor="text1" w:themeTint="E6"/>
                <w:sz w:val="18"/>
                <w:szCs w:val="18"/>
                <w:lang w:val="en-US" w:eastAsia="en-US"/>
              </w:rPr>
            </w:pPr>
            <w:r>
              <w:rPr>
                <w:color w:val="353332" w:themeColor="text1" w:themeTint="E6"/>
                <w:sz w:val="18"/>
                <w:szCs w:val="18"/>
                <w:lang w:val="en-US" w:eastAsia="en-US"/>
              </w:rPr>
              <w:t>6</w:t>
            </w:r>
          </w:p>
        </w:tc>
        <w:tc>
          <w:tcPr>
            <w:tcW w:w="6176"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tcPr>
          <w:p w14:paraId="124AAF8C" w14:textId="77777777" w:rsidR="00546D70"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Pr>
                <w:color w:val="353332" w:themeColor="text1" w:themeTint="E6"/>
                <w:sz w:val="18"/>
                <w:szCs w:val="18"/>
                <w:lang w:val="en-US"/>
              </w:rPr>
              <w:t>The GOALS programme functioned on the regional and on the national level. Can you give me examples of how the regional results influenced the national level?</w:t>
            </w:r>
          </w:p>
          <w:p w14:paraId="563D5304" w14:textId="77777777" w:rsidR="00546D70"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Pr>
                <w:color w:val="353332" w:themeColor="text1" w:themeTint="E6"/>
                <w:sz w:val="18"/>
                <w:szCs w:val="18"/>
                <w:lang w:val="en-US"/>
              </w:rPr>
              <w:t>Do you also have examples of how activities or achievements on the national-level results were shared with or used by other countries?</w:t>
            </w:r>
          </w:p>
        </w:tc>
        <w:tc>
          <w:tcPr>
            <w:tcW w:w="2496" w:type="dxa"/>
            <w:gridSpan w:val="2"/>
            <w:tcBorders>
              <w:top w:val="single" w:sz="2" w:space="0" w:color="C8C6C4" w:themeColor="text1" w:themeTint="40"/>
              <w:left w:val="single" w:sz="2" w:space="0" w:color="C8C6C4" w:themeColor="text1" w:themeTint="40"/>
              <w:bottom w:val="single" w:sz="2" w:space="0" w:color="C8C6C4" w:themeColor="text1" w:themeTint="40"/>
              <w:right w:val="nil"/>
            </w:tcBorders>
          </w:tcPr>
          <w:p w14:paraId="09A6B366" w14:textId="77777777" w:rsidR="00546D70" w:rsidRDefault="00546D70" w:rsidP="007770AB">
            <w:pPr>
              <w:cnfStyle w:val="000000000000" w:firstRow="0" w:lastRow="0" w:firstColumn="0" w:lastColumn="0" w:oddVBand="0" w:evenVBand="0" w:oddHBand="0" w:evenHBand="0" w:firstRowFirstColumn="0" w:firstRowLastColumn="0" w:lastRowFirstColumn="0" w:lastRowLastColumn="0"/>
              <w:rPr>
                <w:sz w:val="18"/>
                <w:szCs w:val="18"/>
                <w:lang w:val="en-US" w:eastAsia="en-US"/>
              </w:rPr>
            </w:pPr>
            <w:r>
              <w:rPr>
                <w:sz w:val="18"/>
                <w:szCs w:val="18"/>
                <w:lang w:val="en-US" w:eastAsia="en-US"/>
              </w:rPr>
              <w:t>Staff (potentially also governments)</w:t>
            </w:r>
          </w:p>
        </w:tc>
      </w:tr>
      <w:tr w:rsidR="00546D70" w:rsidRPr="006609F6" w14:paraId="2FA6CAFE" w14:textId="77777777" w:rsidTr="007770AB">
        <w:tc>
          <w:tcPr>
            <w:cnfStyle w:val="001000000000" w:firstRow="0" w:lastRow="0" w:firstColumn="1" w:lastColumn="0" w:oddVBand="0" w:evenVBand="0" w:oddHBand="0" w:evenHBand="0" w:firstRowFirstColumn="0" w:firstRowLastColumn="0" w:lastRowFirstColumn="0" w:lastRowLastColumn="0"/>
            <w:tcW w:w="9068" w:type="dxa"/>
            <w:gridSpan w:val="4"/>
            <w:tcBorders>
              <w:top w:val="single" w:sz="2" w:space="0" w:color="C8C6C4" w:themeColor="text1" w:themeTint="40"/>
              <w:left w:val="nil"/>
              <w:bottom w:val="single" w:sz="2" w:space="0" w:color="C8C6C4" w:themeColor="text1" w:themeTint="40"/>
              <w:right w:val="single" w:sz="2" w:space="0" w:color="C8C6C4" w:themeColor="text1" w:themeTint="40"/>
            </w:tcBorders>
          </w:tcPr>
          <w:p w14:paraId="4CA6A222" w14:textId="77777777" w:rsidR="00546D70" w:rsidRDefault="00546D70" w:rsidP="007770AB">
            <w:pPr>
              <w:rPr>
                <w:sz w:val="18"/>
                <w:szCs w:val="18"/>
                <w:lang w:val="en-US" w:eastAsia="en-US"/>
              </w:rPr>
            </w:pPr>
          </w:p>
        </w:tc>
      </w:tr>
      <w:tr w:rsidR="00546D70" w:rsidRPr="006609F6" w14:paraId="703B43CC" w14:textId="77777777" w:rsidTr="007770AB">
        <w:tc>
          <w:tcPr>
            <w:cnfStyle w:val="001000000000" w:firstRow="0" w:lastRow="0" w:firstColumn="1" w:lastColumn="0" w:oddVBand="0" w:evenVBand="0" w:oddHBand="0" w:evenHBand="0" w:firstRowFirstColumn="0" w:firstRowLastColumn="0" w:lastRowFirstColumn="0" w:lastRowLastColumn="0"/>
            <w:tcW w:w="396" w:type="dxa"/>
            <w:tcBorders>
              <w:top w:val="single" w:sz="2" w:space="0" w:color="C8C6C4" w:themeColor="text1" w:themeTint="40"/>
              <w:left w:val="nil"/>
              <w:bottom w:val="single" w:sz="2" w:space="0" w:color="C8C6C4" w:themeColor="text1" w:themeTint="40"/>
              <w:right w:val="single" w:sz="2" w:space="0" w:color="C8C6C4" w:themeColor="text1" w:themeTint="40"/>
            </w:tcBorders>
          </w:tcPr>
          <w:p w14:paraId="2CC6478B" w14:textId="77777777" w:rsidR="00546D70" w:rsidRPr="006609F6" w:rsidRDefault="00546D70" w:rsidP="007770AB">
            <w:pPr>
              <w:rPr>
                <w:color w:val="353332" w:themeColor="text1" w:themeTint="E6"/>
                <w:sz w:val="18"/>
                <w:szCs w:val="18"/>
                <w:lang w:val="en-US" w:eastAsia="en-US"/>
              </w:rPr>
            </w:pPr>
            <w:r>
              <w:rPr>
                <w:color w:val="353332" w:themeColor="text1" w:themeTint="E6"/>
                <w:sz w:val="18"/>
                <w:szCs w:val="18"/>
                <w:lang w:val="en-US" w:eastAsia="en-US"/>
              </w:rPr>
              <w:t>7</w:t>
            </w:r>
          </w:p>
        </w:tc>
        <w:tc>
          <w:tcPr>
            <w:tcW w:w="6176"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tcPr>
          <w:p w14:paraId="4DB36E18" w14:textId="77777777" w:rsidR="00546D70" w:rsidRPr="006609F6"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Pr>
                <w:color w:val="353332" w:themeColor="text1" w:themeTint="E6"/>
                <w:sz w:val="18"/>
                <w:szCs w:val="18"/>
                <w:lang w:val="en-US"/>
              </w:rPr>
              <w:t xml:space="preserve">Which were the main supporting factors to achieve objectives? Which were the main hindering factors? </w:t>
            </w:r>
          </w:p>
        </w:tc>
        <w:tc>
          <w:tcPr>
            <w:tcW w:w="2496" w:type="dxa"/>
            <w:gridSpan w:val="2"/>
            <w:tcBorders>
              <w:top w:val="single" w:sz="2" w:space="0" w:color="C8C6C4" w:themeColor="text1" w:themeTint="40"/>
              <w:left w:val="single" w:sz="2" w:space="0" w:color="C8C6C4" w:themeColor="text1" w:themeTint="40"/>
              <w:bottom w:val="single" w:sz="2" w:space="0" w:color="C8C6C4" w:themeColor="text1" w:themeTint="40"/>
              <w:right w:val="nil"/>
            </w:tcBorders>
          </w:tcPr>
          <w:p w14:paraId="77937D4F" w14:textId="77777777" w:rsidR="00546D70" w:rsidRPr="006609F6"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eastAsia="en-US"/>
              </w:rPr>
            </w:pPr>
            <w:r>
              <w:rPr>
                <w:color w:val="353332" w:themeColor="text1" w:themeTint="E6"/>
                <w:sz w:val="18"/>
                <w:szCs w:val="18"/>
                <w:lang w:val="en-US" w:eastAsia="en-US"/>
              </w:rPr>
              <w:t>Staff, stakeholders</w:t>
            </w:r>
          </w:p>
        </w:tc>
      </w:tr>
      <w:tr w:rsidR="00546D70" w:rsidRPr="006609F6" w14:paraId="4930A681" w14:textId="77777777" w:rsidTr="007770AB">
        <w:tc>
          <w:tcPr>
            <w:cnfStyle w:val="001000000000" w:firstRow="0" w:lastRow="0" w:firstColumn="1" w:lastColumn="0" w:oddVBand="0" w:evenVBand="0" w:oddHBand="0" w:evenHBand="0" w:firstRowFirstColumn="0" w:firstRowLastColumn="0" w:lastRowFirstColumn="0" w:lastRowLastColumn="0"/>
            <w:tcW w:w="9068" w:type="dxa"/>
            <w:gridSpan w:val="4"/>
            <w:tcBorders>
              <w:top w:val="single" w:sz="2" w:space="0" w:color="C8C6C4" w:themeColor="text1" w:themeTint="40"/>
              <w:left w:val="nil"/>
              <w:bottom w:val="single" w:sz="2" w:space="0" w:color="C8C6C4" w:themeColor="text1" w:themeTint="40"/>
              <w:right w:val="single" w:sz="2" w:space="0" w:color="C8C6C4" w:themeColor="text1" w:themeTint="40"/>
            </w:tcBorders>
          </w:tcPr>
          <w:p w14:paraId="2CA4CBF1" w14:textId="77777777" w:rsidR="00546D70" w:rsidRDefault="00546D70" w:rsidP="007770AB">
            <w:pPr>
              <w:rPr>
                <w:color w:val="353332" w:themeColor="text1" w:themeTint="E6"/>
                <w:sz w:val="18"/>
                <w:szCs w:val="18"/>
                <w:lang w:val="en-US" w:eastAsia="en-US"/>
              </w:rPr>
            </w:pPr>
          </w:p>
        </w:tc>
      </w:tr>
      <w:tr w:rsidR="00546D70" w:rsidRPr="006609F6" w14:paraId="5BC9181C" w14:textId="77777777" w:rsidTr="007770AB">
        <w:tc>
          <w:tcPr>
            <w:cnfStyle w:val="001000000000" w:firstRow="0" w:lastRow="0" w:firstColumn="1" w:lastColumn="0" w:oddVBand="0" w:evenVBand="0" w:oddHBand="0" w:evenHBand="0" w:firstRowFirstColumn="0" w:firstRowLastColumn="0" w:lastRowFirstColumn="0" w:lastRowLastColumn="0"/>
            <w:tcW w:w="0" w:type="dxa"/>
            <w:tcBorders>
              <w:top w:val="single" w:sz="2" w:space="0" w:color="C8C6C4" w:themeColor="text1" w:themeTint="40"/>
              <w:left w:val="nil"/>
              <w:bottom w:val="single" w:sz="2" w:space="0" w:color="C8C6C4" w:themeColor="text1" w:themeTint="40"/>
              <w:right w:val="single" w:sz="2" w:space="0" w:color="C8C6C4" w:themeColor="text1" w:themeTint="40"/>
            </w:tcBorders>
          </w:tcPr>
          <w:p w14:paraId="6A70876A" w14:textId="77777777" w:rsidR="00546D70" w:rsidRDefault="00546D70" w:rsidP="007770AB">
            <w:pPr>
              <w:rPr>
                <w:color w:val="353332" w:themeColor="text1" w:themeTint="E6"/>
                <w:sz w:val="18"/>
                <w:szCs w:val="18"/>
                <w:lang w:val="en-US" w:eastAsia="en-US"/>
              </w:rPr>
            </w:pPr>
            <w:r>
              <w:rPr>
                <w:color w:val="353332" w:themeColor="text1" w:themeTint="E6"/>
                <w:sz w:val="18"/>
                <w:szCs w:val="18"/>
                <w:lang w:val="en-US" w:eastAsia="en-US"/>
              </w:rPr>
              <w:t>8</w:t>
            </w:r>
          </w:p>
        </w:tc>
        <w:tc>
          <w:tcPr>
            <w:tcW w:w="0"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tcPr>
          <w:p w14:paraId="7A07E491" w14:textId="77777777" w:rsidR="00546D70"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Pr>
                <w:color w:val="353332" w:themeColor="text1" w:themeTint="E6"/>
                <w:sz w:val="18"/>
                <w:szCs w:val="18"/>
                <w:lang w:val="en-US"/>
              </w:rPr>
              <w:t>Do you think the programme could build on the comparative advantage of UN organisations to achieve outcomes? If so, how? Were there any factors that hindered this?</w:t>
            </w:r>
          </w:p>
        </w:tc>
        <w:tc>
          <w:tcPr>
            <w:tcW w:w="2496" w:type="dxa"/>
            <w:gridSpan w:val="2"/>
            <w:tcBorders>
              <w:top w:val="single" w:sz="2" w:space="0" w:color="C8C6C4" w:themeColor="text1" w:themeTint="40"/>
              <w:left w:val="single" w:sz="2" w:space="0" w:color="C8C6C4" w:themeColor="text1" w:themeTint="40"/>
              <w:bottom w:val="single" w:sz="2" w:space="0" w:color="C8C6C4" w:themeColor="text1" w:themeTint="40"/>
              <w:right w:val="nil"/>
            </w:tcBorders>
          </w:tcPr>
          <w:p w14:paraId="1BD88092" w14:textId="77777777" w:rsidR="00546D70"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eastAsia="en-US"/>
              </w:rPr>
            </w:pPr>
            <w:r>
              <w:rPr>
                <w:color w:val="353332" w:themeColor="text1" w:themeTint="E6"/>
                <w:sz w:val="18"/>
                <w:szCs w:val="18"/>
                <w:lang w:val="en-US" w:eastAsia="en-US"/>
              </w:rPr>
              <w:t>Staff</w:t>
            </w:r>
          </w:p>
        </w:tc>
      </w:tr>
    </w:tbl>
    <w:p w14:paraId="4CAED76B" w14:textId="77777777" w:rsidR="00546D70" w:rsidRDefault="00546D70" w:rsidP="00546D70">
      <w:pPr>
        <w:rPr>
          <w:lang w:val="en-US" w:eastAsia="en-US"/>
        </w:rPr>
      </w:pPr>
    </w:p>
    <w:tbl>
      <w:tblPr>
        <w:tblStyle w:val="TableGrid"/>
        <w:tblW w:w="0" w:type="auto"/>
        <w:tblLook w:val="04A0" w:firstRow="1" w:lastRow="0" w:firstColumn="1" w:lastColumn="0" w:noHBand="0" w:noVBand="1"/>
      </w:tblPr>
      <w:tblGrid>
        <w:gridCol w:w="376"/>
        <w:gridCol w:w="6922"/>
        <w:gridCol w:w="73"/>
        <w:gridCol w:w="1694"/>
      </w:tblGrid>
      <w:tr w:rsidR="00546D70" w:rsidRPr="006609F6" w14:paraId="67678C2C" w14:textId="77777777" w:rsidTr="007770A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1" w:type="dxa"/>
            <w:gridSpan w:val="3"/>
            <w:tcBorders>
              <w:top w:val="nil"/>
              <w:left w:val="nil"/>
              <w:right w:val="nil"/>
            </w:tcBorders>
            <w:shd w:val="clear" w:color="auto" w:fill="E7E6E6" w:themeFill="background2"/>
            <w:hideMark/>
          </w:tcPr>
          <w:p w14:paraId="6A8AF744" w14:textId="77777777" w:rsidR="00546D70" w:rsidRPr="006609F6" w:rsidRDefault="00546D70" w:rsidP="007770AB">
            <w:pPr>
              <w:rPr>
                <w:b w:val="0"/>
                <w:sz w:val="18"/>
                <w:szCs w:val="18"/>
                <w:lang w:val="en-US" w:eastAsia="en-US"/>
              </w:rPr>
            </w:pPr>
            <w:r>
              <w:rPr>
                <w:sz w:val="18"/>
                <w:szCs w:val="18"/>
                <w:lang w:val="en-US" w:eastAsia="en-US"/>
              </w:rPr>
              <w:t>efficiency</w:t>
            </w:r>
          </w:p>
        </w:tc>
        <w:tc>
          <w:tcPr>
            <w:tcW w:w="1694" w:type="dxa"/>
            <w:tcBorders>
              <w:top w:val="nil"/>
              <w:left w:val="nil"/>
              <w:right w:val="nil"/>
            </w:tcBorders>
            <w:shd w:val="clear" w:color="auto" w:fill="E7E6E6" w:themeFill="background2"/>
          </w:tcPr>
          <w:p w14:paraId="703CCBE9" w14:textId="77777777" w:rsidR="00546D70" w:rsidRPr="006609F6" w:rsidRDefault="00546D70" w:rsidP="007770AB">
            <w:pPr>
              <w:cnfStyle w:val="100000000000" w:firstRow="1" w:lastRow="0" w:firstColumn="0" w:lastColumn="0" w:oddVBand="0" w:evenVBand="0" w:oddHBand="0" w:evenHBand="0" w:firstRowFirstColumn="0" w:firstRowLastColumn="0" w:lastRowFirstColumn="0" w:lastRowLastColumn="0"/>
              <w:rPr>
                <w:sz w:val="18"/>
                <w:szCs w:val="18"/>
                <w:lang w:val="en-US" w:eastAsia="en-US"/>
              </w:rPr>
            </w:pPr>
            <w:r w:rsidRPr="003A0C61">
              <w:rPr>
                <w:sz w:val="18"/>
                <w:szCs w:val="18"/>
                <w:lang w:val="en-US" w:eastAsia="en-US"/>
              </w:rPr>
              <w:t>RESPONDENTS</w:t>
            </w:r>
          </w:p>
        </w:tc>
      </w:tr>
      <w:tr w:rsidR="00546D70" w:rsidRPr="006609F6" w14:paraId="4C01C730" w14:textId="77777777" w:rsidTr="007770AB">
        <w:tc>
          <w:tcPr>
            <w:cnfStyle w:val="001000000000" w:firstRow="0" w:lastRow="0" w:firstColumn="1" w:lastColumn="0" w:oddVBand="0" w:evenVBand="0" w:oddHBand="0" w:evenHBand="0" w:firstRowFirstColumn="0" w:firstRowLastColumn="0" w:lastRowFirstColumn="0" w:lastRowLastColumn="0"/>
            <w:tcW w:w="376" w:type="dxa"/>
            <w:tcBorders>
              <w:top w:val="single" w:sz="2" w:space="0" w:color="C8C6C4" w:themeColor="text1" w:themeTint="40"/>
              <w:left w:val="nil"/>
              <w:bottom w:val="single" w:sz="2" w:space="0" w:color="C8C6C4" w:themeColor="text1" w:themeTint="40"/>
              <w:right w:val="single" w:sz="2" w:space="0" w:color="C8C6C4" w:themeColor="text1" w:themeTint="40"/>
            </w:tcBorders>
            <w:hideMark/>
          </w:tcPr>
          <w:p w14:paraId="0A796ECC" w14:textId="77777777" w:rsidR="00546D70" w:rsidRPr="006609F6" w:rsidRDefault="00546D70" w:rsidP="007770AB">
            <w:pPr>
              <w:rPr>
                <w:sz w:val="18"/>
                <w:szCs w:val="18"/>
                <w:lang w:val="en-US" w:eastAsia="en-US"/>
              </w:rPr>
            </w:pPr>
            <w:r w:rsidRPr="006609F6">
              <w:rPr>
                <w:sz w:val="18"/>
                <w:szCs w:val="18"/>
                <w:lang w:val="en-US" w:eastAsia="en-US"/>
              </w:rPr>
              <w:t>1</w:t>
            </w:r>
          </w:p>
        </w:tc>
        <w:tc>
          <w:tcPr>
            <w:tcW w:w="6922"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hideMark/>
          </w:tcPr>
          <w:p w14:paraId="6F9C306B" w14:textId="77777777" w:rsidR="00546D70" w:rsidRDefault="00546D70" w:rsidP="007770AB">
            <w:pPr>
              <w:tabs>
                <w:tab w:val="left" w:pos="1008"/>
              </w:tabs>
              <w:cnfStyle w:val="000000000000" w:firstRow="0" w:lastRow="0" w:firstColumn="0" w:lastColumn="0" w:oddVBand="0" w:evenVBand="0" w:oddHBand="0" w:evenHBand="0" w:firstRowFirstColumn="0" w:firstRowLastColumn="0" w:lastRowFirstColumn="0" w:lastRowLastColumn="0"/>
              <w:rPr>
                <w:i/>
                <w:iCs/>
                <w:color w:val="353332" w:themeColor="text1" w:themeTint="E6"/>
                <w:sz w:val="18"/>
                <w:szCs w:val="18"/>
                <w:lang w:val="en-US"/>
              </w:rPr>
            </w:pPr>
            <w:r>
              <w:rPr>
                <w:color w:val="353332" w:themeColor="text1" w:themeTint="E6"/>
                <w:sz w:val="18"/>
                <w:szCs w:val="18"/>
                <w:lang w:val="en-US"/>
              </w:rPr>
              <w:t xml:space="preserve">Do you think that enough </w:t>
            </w:r>
            <w:r w:rsidRPr="00927E35">
              <w:rPr>
                <w:color w:val="353332" w:themeColor="text1" w:themeTint="E6"/>
                <w:sz w:val="18"/>
                <w:szCs w:val="18"/>
                <w:lang w:val="en-US"/>
              </w:rPr>
              <w:t xml:space="preserve">financial and human resources </w:t>
            </w:r>
            <w:r>
              <w:rPr>
                <w:color w:val="353332" w:themeColor="text1" w:themeTint="E6"/>
                <w:sz w:val="18"/>
                <w:szCs w:val="18"/>
                <w:lang w:val="en-US"/>
              </w:rPr>
              <w:t xml:space="preserve">were </w:t>
            </w:r>
            <w:r w:rsidRPr="00927E35">
              <w:rPr>
                <w:color w:val="353332" w:themeColor="text1" w:themeTint="E6"/>
                <w:sz w:val="18"/>
                <w:szCs w:val="18"/>
                <w:lang w:val="en-US"/>
              </w:rPr>
              <w:t>available to achieve the objectives</w:t>
            </w:r>
            <w:r>
              <w:rPr>
                <w:color w:val="353332" w:themeColor="text1" w:themeTint="E6"/>
                <w:sz w:val="18"/>
                <w:szCs w:val="18"/>
                <w:lang w:val="en-US"/>
              </w:rPr>
              <w:t>? Why? Why not?</w:t>
            </w:r>
          </w:p>
          <w:p w14:paraId="55FA6E6F" w14:textId="77777777" w:rsidR="00546D70" w:rsidRPr="00927E35" w:rsidRDefault="00546D70" w:rsidP="007770AB">
            <w:pPr>
              <w:cnfStyle w:val="000000000000" w:firstRow="0" w:lastRow="0" w:firstColumn="0" w:lastColumn="0" w:oddVBand="0" w:evenVBand="0" w:oddHBand="0" w:evenHBand="0" w:firstRowFirstColumn="0" w:firstRowLastColumn="0" w:lastRowFirstColumn="0" w:lastRowLastColumn="0"/>
              <w:rPr>
                <w:sz w:val="18"/>
                <w:szCs w:val="18"/>
                <w:lang w:val="en-US"/>
              </w:rPr>
            </w:pPr>
          </w:p>
        </w:tc>
        <w:tc>
          <w:tcPr>
            <w:tcW w:w="1767" w:type="dxa"/>
            <w:gridSpan w:val="2"/>
            <w:tcBorders>
              <w:top w:val="single" w:sz="2" w:space="0" w:color="C8C6C4" w:themeColor="text1" w:themeTint="40"/>
              <w:left w:val="single" w:sz="2" w:space="0" w:color="C8C6C4" w:themeColor="text1" w:themeTint="40"/>
              <w:bottom w:val="single" w:sz="2" w:space="0" w:color="C8C6C4" w:themeColor="text1" w:themeTint="40"/>
              <w:right w:val="nil"/>
            </w:tcBorders>
          </w:tcPr>
          <w:p w14:paraId="036B7204" w14:textId="77777777" w:rsidR="00546D70" w:rsidRPr="006609F6"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eastAsia="en-US"/>
              </w:rPr>
            </w:pPr>
            <w:r>
              <w:rPr>
                <w:color w:val="353332" w:themeColor="text1" w:themeTint="E6"/>
                <w:sz w:val="18"/>
                <w:szCs w:val="18"/>
                <w:lang w:val="en-US" w:eastAsia="en-US"/>
              </w:rPr>
              <w:t>Staff</w:t>
            </w:r>
          </w:p>
        </w:tc>
      </w:tr>
      <w:tr w:rsidR="00546D70" w:rsidRPr="006609F6" w14:paraId="627CA603" w14:textId="77777777" w:rsidTr="007770AB">
        <w:tc>
          <w:tcPr>
            <w:cnfStyle w:val="001000000000" w:firstRow="0" w:lastRow="0" w:firstColumn="1" w:lastColumn="0" w:oddVBand="0" w:evenVBand="0" w:oddHBand="0" w:evenHBand="0" w:firstRowFirstColumn="0" w:firstRowLastColumn="0" w:lastRowFirstColumn="0" w:lastRowLastColumn="0"/>
            <w:tcW w:w="9065" w:type="dxa"/>
            <w:gridSpan w:val="4"/>
            <w:tcBorders>
              <w:top w:val="single" w:sz="2" w:space="0" w:color="C8C6C4" w:themeColor="text1" w:themeTint="40"/>
              <w:left w:val="nil"/>
              <w:bottom w:val="single" w:sz="2" w:space="0" w:color="C8C6C4" w:themeColor="text1" w:themeTint="40"/>
              <w:right w:val="single" w:sz="2" w:space="0" w:color="C8C6C4" w:themeColor="text1" w:themeTint="40"/>
            </w:tcBorders>
          </w:tcPr>
          <w:p w14:paraId="7B435E11" w14:textId="77777777" w:rsidR="00546D70" w:rsidRPr="006609F6" w:rsidRDefault="00546D70" w:rsidP="007770AB">
            <w:pPr>
              <w:rPr>
                <w:sz w:val="18"/>
                <w:szCs w:val="18"/>
                <w:lang w:val="en-US" w:eastAsia="en-US"/>
              </w:rPr>
            </w:pPr>
          </w:p>
        </w:tc>
      </w:tr>
      <w:tr w:rsidR="00546D70" w:rsidRPr="006609F6" w14:paraId="0974C76A" w14:textId="77777777" w:rsidTr="007770AB">
        <w:tc>
          <w:tcPr>
            <w:cnfStyle w:val="001000000000" w:firstRow="0" w:lastRow="0" w:firstColumn="1" w:lastColumn="0" w:oddVBand="0" w:evenVBand="0" w:oddHBand="0" w:evenHBand="0" w:firstRowFirstColumn="0" w:firstRowLastColumn="0" w:lastRowFirstColumn="0" w:lastRowLastColumn="0"/>
            <w:tcW w:w="376" w:type="dxa"/>
            <w:tcBorders>
              <w:top w:val="single" w:sz="2" w:space="0" w:color="C8C6C4" w:themeColor="text1" w:themeTint="40"/>
              <w:left w:val="nil"/>
              <w:bottom w:val="single" w:sz="2" w:space="0" w:color="C8C6C4" w:themeColor="text1" w:themeTint="40"/>
              <w:right w:val="single" w:sz="2" w:space="0" w:color="C8C6C4" w:themeColor="text1" w:themeTint="40"/>
            </w:tcBorders>
          </w:tcPr>
          <w:p w14:paraId="62F9BA66" w14:textId="77777777" w:rsidR="00546D70" w:rsidRPr="006609F6" w:rsidRDefault="00546D70" w:rsidP="007770AB">
            <w:pPr>
              <w:rPr>
                <w:color w:val="353332" w:themeColor="text1" w:themeTint="E6"/>
                <w:sz w:val="18"/>
                <w:szCs w:val="18"/>
                <w:lang w:val="en-US" w:eastAsia="en-US"/>
              </w:rPr>
            </w:pPr>
            <w:r w:rsidRPr="006609F6">
              <w:rPr>
                <w:color w:val="353332" w:themeColor="text1" w:themeTint="E6"/>
                <w:sz w:val="18"/>
                <w:szCs w:val="18"/>
                <w:lang w:val="en-US" w:eastAsia="en-US"/>
              </w:rPr>
              <w:t>2</w:t>
            </w:r>
          </w:p>
        </w:tc>
        <w:tc>
          <w:tcPr>
            <w:tcW w:w="6922"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tcPr>
          <w:p w14:paraId="2170B7D1" w14:textId="77777777" w:rsidR="00546D70" w:rsidRPr="006609F6" w:rsidRDefault="00546D70" w:rsidP="007770AB">
            <w:pPr>
              <w:tabs>
                <w:tab w:val="left" w:pos="2352"/>
              </w:tabs>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Pr>
                <w:color w:val="353332" w:themeColor="text1" w:themeTint="E6"/>
                <w:sz w:val="18"/>
                <w:szCs w:val="18"/>
                <w:lang w:val="en-US"/>
              </w:rPr>
              <w:t>Do you think that resources were efficiently used in the implementation? Why? Why not?</w:t>
            </w:r>
          </w:p>
        </w:tc>
        <w:tc>
          <w:tcPr>
            <w:tcW w:w="1767" w:type="dxa"/>
            <w:gridSpan w:val="2"/>
            <w:tcBorders>
              <w:top w:val="single" w:sz="2" w:space="0" w:color="C8C6C4" w:themeColor="text1" w:themeTint="40"/>
              <w:left w:val="single" w:sz="2" w:space="0" w:color="C8C6C4" w:themeColor="text1" w:themeTint="40"/>
              <w:bottom w:val="single" w:sz="2" w:space="0" w:color="C8C6C4" w:themeColor="text1" w:themeTint="40"/>
              <w:right w:val="nil"/>
            </w:tcBorders>
          </w:tcPr>
          <w:p w14:paraId="7C48A1D1" w14:textId="77777777" w:rsidR="00546D70" w:rsidRPr="006609F6" w:rsidRDefault="00546D70" w:rsidP="007770AB">
            <w:pPr>
              <w:cnfStyle w:val="000000000000" w:firstRow="0" w:lastRow="0" w:firstColumn="0" w:lastColumn="0" w:oddVBand="0" w:evenVBand="0" w:oddHBand="0" w:evenHBand="0" w:firstRowFirstColumn="0" w:firstRowLastColumn="0" w:lastRowFirstColumn="0" w:lastRowLastColumn="0"/>
              <w:rPr>
                <w:sz w:val="18"/>
                <w:szCs w:val="18"/>
                <w:lang w:val="en-US" w:eastAsia="en-US"/>
              </w:rPr>
            </w:pPr>
            <w:r>
              <w:rPr>
                <w:sz w:val="18"/>
                <w:szCs w:val="18"/>
                <w:lang w:val="en-US" w:eastAsia="en-US"/>
              </w:rPr>
              <w:t>Staff</w:t>
            </w:r>
          </w:p>
        </w:tc>
      </w:tr>
      <w:tr w:rsidR="00546D70" w:rsidRPr="006609F6" w14:paraId="4FC0F00C" w14:textId="77777777" w:rsidTr="007770AB">
        <w:tc>
          <w:tcPr>
            <w:cnfStyle w:val="001000000000" w:firstRow="0" w:lastRow="0" w:firstColumn="1" w:lastColumn="0" w:oddVBand="0" w:evenVBand="0" w:oddHBand="0" w:evenHBand="0" w:firstRowFirstColumn="0" w:firstRowLastColumn="0" w:lastRowFirstColumn="0" w:lastRowLastColumn="0"/>
            <w:tcW w:w="9065" w:type="dxa"/>
            <w:gridSpan w:val="4"/>
            <w:tcBorders>
              <w:top w:val="single" w:sz="2" w:space="0" w:color="C8C6C4" w:themeColor="text1" w:themeTint="40"/>
              <w:left w:val="nil"/>
              <w:bottom w:val="single" w:sz="2" w:space="0" w:color="C8C6C4" w:themeColor="text1" w:themeTint="40"/>
              <w:right w:val="single" w:sz="2" w:space="0" w:color="C8C6C4" w:themeColor="text1" w:themeTint="40"/>
            </w:tcBorders>
          </w:tcPr>
          <w:p w14:paraId="6012E3FB" w14:textId="77777777" w:rsidR="00546D70" w:rsidRPr="006609F6" w:rsidRDefault="00546D70" w:rsidP="007770AB">
            <w:pPr>
              <w:rPr>
                <w:sz w:val="18"/>
                <w:szCs w:val="18"/>
                <w:lang w:val="en-US" w:eastAsia="en-US"/>
              </w:rPr>
            </w:pPr>
          </w:p>
        </w:tc>
      </w:tr>
      <w:tr w:rsidR="00546D70" w:rsidRPr="006609F6" w14:paraId="6351C28F" w14:textId="77777777" w:rsidTr="007770AB">
        <w:tc>
          <w:tcPr>
            <w:cnfStyle w:val="001000000000" w:firstRow="0" w:lastRow="0" w:firstColumn="1" w:lastColumn="0" w:oddVBand="0" w:evenVBand="0" w:oddHBand="0" w:evenHBand="0" w:firstRowFirstColumn="0" w:firstRowLastColumn="0" w:lastRowFirstColumn="0" w:lastRowLastColumn="0"/>
            <w:tcW w:w="376" w:type="dxa"/>
            <w:tcBorders>
              <w:top w:val="single" w:sz="2" w:space="0" w:color="C8C6C4" w:themeColor="text1" w:themeTint="40"/>
              <w:left w:val="nil"/>
              <w:bottom w:val="single" w:sz="2" w:space="0" w:color="C8C6C4" w:themeColor="text1" w:themeTint="40"/>
              <w:right w:val="single" w:sz="2" w:space="0" w:color="C8C6C4" w:themeColor="text1" w:themeTint="40"/>
            </w:tcBorders>
          </w:tcPr>
          <w:p w14:paraId="37C5CA5C" w14:textId="77777777" w:rsidR="00546D70" w:rsidRPr="006609F6" w:rsidRDefault="00546D70" w:rsidP="007770AB">
            <w:pPr>
              <w:rPr>
                <w:color w:val="353332" w:themeColor="text1" w:themeTint="E6"/>
                <w:sz w:val="18"/>
                <w:szCs w:val="18"/>
                <w:lang w:val="en-US" w:eastAsia="en-US"/>
              </w:rPr>
            </w:pPr>
            <w:r w:rsidRPr="006609F6">
              <w:rPr>
                <w:color w:val="353332" w:themeColor="text1" w:themeTint="E6"/>
                <w:sz w:val="18"/>
                <w:szCs w:val="18"/>
                <w:lang w:val="en-US" w:eastAsia="en-US"/>
              </w:rPr>
              <w:lastRenderedPageBreak/>
              <w:t>3</w:t>
            </w:r>
          </w:p>
        </w:tc>
        <w:tc>
          <w:tcPr>
            <w:tcW w:w="6922"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tcPr>
          <w:p w14:paraId="39F108A2" w14:textId="77777777" w:rsidR="00546D70" w:rsidRPr="006609F6"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Pr>
                <w:color w:val="353332" w:themeColor="text1" w:themeTint="E6"/>
                <w:sz w:val="18"/>
                <w:szCs w:val="18"/>
                <w:lang w:val="en-US"/>
              </w:rPr>
              <w:t>Which factors affected the timely implementation of the programme? How were they overcome?</w:t>
            </w:r>
          </w:p>
        </w:tc>
        <w:tc>
          <w:tcPr>
            <w:tcW w:w="1767" w:type="dxa"/>
            <w:gridSpan w:val="2"/>
            <w:tcBorders>
              <w:top w:val="single" w:sz="2" w:space="0" w:color="C8C6C4" w:themeColor="text1" w:themeTint="40"/>
              <w:left w:val="single" w:sz="2" w:space="0" w:color="C8C6C4" w:themeColor="text1" w:themeTint="40"/>
              <w:bottom w:val="single" w:sz="2" w:space="0" w:color="C8C6C4" w:themeColor="text1" w:themeTint="40"/>
              <w:right w:val="nil"/>
            </w:tcBorders>
          </w:tcPr>
          <w:p w14:paraId="6EE50731" w14:textId="77777777" w:rsidR="00546D70" w:rsidRPr="006609F6" w:rsidRDefault="00546D70" w:rsidP="007770AB">
            <w:pPr>
              <w:cnfStyle w:val="000000000000" w:firstRow="0" w:lastRow="0" w:firstColumn="0" w:lastColumn="0" w:oddVBand="0" w:evenVBand="0" w:oddHBand="0" w:evenHBand="0" w:firstRowFirstColumn="0" w:firstRowLastColumn="0" w:lastRowFirstColumn="0" w:lastRowLastColumn="0"/>
              <w:rPr>
                <w:sz w:val="18"/>
                <w:szCs w:val="18"/>
                <w:lang w:val="en-US" w:eastAsia="en-US"/>
              </w:rPr>
            </w:pPr>
            <w:r>
              <w:rPr>
                <w:sz w:val="18"/>
                <w:szCs w:val="18"/>
                <w:lang w:val="en-US" w:eastAsia="en-US"/>
              </w:rPr>
              <w:t>Staff</w:t>
            </w:r>
          </w:p>
        </w:tc>
      </w:tr>
      <w:tr w:rsidR="00546D70" w:rsidRPr="006609F6" w14:paraId="23632ABF" w14:textId="77777777" w:rsidTr="007770AB">
        <w:tc>
          <w:tcPr>
            <w:cnfStyle w:val="001000000000" w:firstRow="0" w:lastRow="0" w:firstColumn="1" w:lastColumn="0" w:oddVBand="0" w:evenVBand="0" w:oddHBand="0" w:evenHBand="0" w:firstRowFirstColumn="0" w:firstRowLastColumn="0" w:lastRowFirstColumn="0" w:lastRowLastColumn="0"/>
            <w:tcW w:w="9065" w:type="dxa"/>
            <w:gridSpan w:val="4"/>
            <w:tcBorders>
              <w:top w:val="single" w:sz="2" w:space="0" w:color="C8C6C4" w:themeColor="text1" w:themeTint="40"/>
              <w:left w:val="nil"/>
              <w:bottom w:val="single" w:sz="2" w:space="0" w:color="C8C6C4" w:themeColor="text1" w:themeTint="40"/>
              <w:right w:val="single" w:sz="2" w:space="0" w:color="C8C6C4" w:themeColor="text1" w:themeTint="40"/>
            </w:tcBorders>
          </w:tcPr>
          <w:p w14:paraId="52A1C72F" w14:textId="77777777" w:rsidR="00546D70" w:rsidRPr="006609F6" w:rsidRDefault="00546D70" w:rsidP="007770AB">
            <w:pPr>
              <w:rPr>
                <w:color w:val="353332" w:themeColor="text1" w:themeTint="E6"/>
                <w:sz w:val="18"/>
                <w:szCs w:val="18"/>
                <w:lang w:val="en-US" w:eastAsia="en-US"/>
              </w:rPr>
            </w:pPr>
          </w:p>
        </w:tc>
      </w:tr>
      <w:tr w:rsidR="00546D70" w:rsidRPr="006609F6" w14:paraId="057B865B" w14:textId="77777777" w:rsidTr="007770AB">
        <w:tc>
          <w:tcPr>
            <w:cnfStyle w:val="001000000000" w:firstRow="0" w:lastRow="0" w:firstColumn="1" w:lastColumn="0" w:oddVBand="0" w:evenVBand="0" w:oddHBand="0" w:evenHBand="0" w:firstRowFirstColumn="0" w:firstRowLastColumn="0" w:lastRowFirstColumn="0" w:lastRowLastColumn="0"/>
            <w:tcW w:w="376" w:type="dxa"/>
            <w:tcBorders>
              <w:top w:val="single" w:sz="2" w:space="0" w:color="C8C6C4" w:themeColor="text1" w:themeTint="40"/>
              <w:left w:val="nil"/>
              <w:bottom w:val="single" w:sz="2" w:space="0" w:color="C8C6C4" w:themeColor="text1" w:themeTint="40"/>
              <w:right w:val="single" w:sz="2" w:space="0" w:color="C8C6C4" w:themeColor="text1" w:themeTint="40"/>
            </w:tcBorders>
          </w:tcPr>
          <w:p w14:paraId="2E6B9E9B" w14:textId="77777777" w:rsidR="00546D70" w:rsidRPr="006609F6" w:rsidRDefault="00546D70" w:rsidP="007770AB">
            <w:pPr>
              <w:rPr>
                <w:color w:val="353332" w:themeColor="text1" w:themeTint="E6"/>
                <w:sz w:val="18"/>
                <w:szCs w:val="18"/>
                <w:lang w:val="en-US" w:eastAsia="en-US"/>
              </w:rPr>
            </w:pPr>
            <w:r w:rsidRPr="006609F6">
              <w:rPr>
                <w:color w:val="353332" w:themeColor="text1" w:themeTint="E6"/>
                <w:sz w:val="18"/>
                <w:szCs w:val="18"/>
                <w:lang w:val="en-US" w:eastAsia="en-US"/>
              </w:rPr>
              <w:t>4</w:t>
            </w:r>
          </w:p>
        </w:tc>
        <w:tc>
          <w:tcPr>
            <w:tcW w:w="6922"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tcPr>
          <w:p w14:paraId="71B06324" w14:textId="77777777" w:rsidR="00546D70" w:rsidRPr="00516A55"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Pr>
                <w:color w:val="353332" w:themeColor="text1" w:themeTint="E6"/>
                <w:sz w:val="18"/>
                <w:szCs w:val="18"/>
                <w:lang w:val="en-US"/>
              </w:rPr>
              <w:t>Do you think that programme governance contributed to efficiency? Why? Why not? Did you receive sufficient guidance from the GOALS regional coordination team?</w:t>
            </w:r>
          </w:p>
        </w:tc>
        <w:tc>
          <w:tcPr>
            <w:tcW w:w="1767" w:type="dxa"/>
            <w:gridSpan w:val="2"/>
            <w:tcBorders>
              <w:top w:val="single" w:sz="2" w:space="0" w:color="C8C6C4" w:themeColor="text1" w:themeTint="40"/>
              <w:left w:val="single" w:sz="2" w:space="0" w:color="C8C6C4" w:themeColor="text1" w:themeTint="40"/>
              <w:bottom w:val="single" w:sz="2" w:space="0" w:color="C8C6C4" w:themeColor="text1" w:themeTint="40"/>
              <w:right w:val="nil"/>
            </w:tcBorders>
          </w:tcPr>
          <w:p w14:paraId="16D85D2F" w14:textId="77777777" w:rsidR="00546D70" w:rsidRPr="006609F6" w:rsidRDefault="00546D70" w:rsidP="007770AB">
            <w:pPr>
              <w:cnfStyle w:val="000000000000" w:firstRow="0" w:lastRow="0" w:firstColumn="0" w:lastColumn="0" w:oddVBand="0" w:evenVBand="0" w:oddHBand="0" w:evenHBand="0" w:firstRowFirstColumn="0" w:firstRowLastColumn="0" w:lastRowFirstColumn="0" w:lastRowLastColumn="0"/>
              <w:rPr>
                <w:sz w:val="18"/>
                <w:szCs w:val="18"/>
                <w:lang w:val="en-US" w:eastAsia="en-US"/>
              </w:rPr>
            </w:pPr>
            <w:r>
              <w:rPr>
                <w:sz w:val="18"/>
                <w:szCs w:val="18"/>
                <w:lang w:val="en-US" w:eastAsia="en-US"/>
              </w:rPr>
              <w:t>Staff</w:t>
            </w:r>
          </w:p>
        </w:tc>
      </w:tr>
      <w:tr w:rsidR="00546D70" w:rsidRPr="006609F6" w14:paraId="55B17554" w14:textId="77777777" w:rsidTr="007770AB">
        <w:tc>
          <w:tcPr>
            <w:cnfStyle w:val="001000000000" w:firstRow="0" w:lastRow="0" w:firstColumn="1" w:lastColumn="0" w:oddVBand="0" w:evenVBand="0" w:oddHBand="0" w:evenHBand="0" w:firstRowFirstColumn="0" w:firstRowLastColumn="0" w:lastRowFirstColumn="0" w:lastRowLastColumn="0"/>
            <w:tcW w:w="9065" w:type="dxa"/>
            <w:gridSpan w:val="4"/>
            <w:tcBorders>
              <w:top w:val="single" w:sz="2" w:space="0" w:color="C8C6C4" w:themeColor="text1" w:themeTint="40"/>
              <w:left w:val="nil"/>
              <w:bottom w:val="single" w:sz="2" w:space="0" w:color="C8C6C4" w:themeColor="text1" w:themeTint="40"/>
              <w:right w:val="single" w:sz="2" w:space="0" w:color="C8C6C4" w:themeColor="text1" w:themeTint="40"/>
            </w:tcBorders>
          </w:tcPr>
          <w:p w14:paraId="6EDDFFF6" w14:textId="77777777" w:rsidR="00546D70" w:rsidRDefault="00546D70" w:rsidP="007770AB">
            <w:pPr>
              <w:rPr>
                <w:sz w:val="18"/>
                <w:szCs w:val="18"/>
                <w:lang w:val="en-US" w:eastAsia="en-US"/>
              </w:rPr>
            </w:pPr>
          </w:p>
        </w:tc>
      </w:tr>
      <w:tr w:rsidR="00546D70" w:rsidRPr="006609F6" w14:paraId="2D4722BF" w14:textId="77777777" w:rsidTr="007770AB">
        <w:tc>
          <w:tcPr>
            <w:cnfStyle w:val="001000000000" w:firstRow="0" w:lastRow="0" w:firstColumn="1" w:lastColumn="0" w:oddVBand="0" w:evenVBand="0" w:oddHBand="0" w:evenHBand="0" w:firstRowFirstColumn="0" w:firstRowLastColumn="0" w:lastRowFirstColumn="0" w:lastRowLastColumn="0"/>
            <w:tcW w:w="376" w:type="dxa"/>
            <w:tcBorders>
              <w:top w:val="single" w:sz="2" w:space="0" w:color="C8C6C4" w:themeColor="text1" w:themeTint="40"/>
              <w:left w:val="nil"/>
              <w:bottom w:val="single" w:sz="2" w:space="0" w:color="C8C6C4" w:themeColor="text1" w:themeTint="40"/>
              <w:right w:val="single" w:sz="2" w:space="0" w:color="C8C6C4" w:themeColor="text1" w:themeTint="40"/>
            </w:tcBorders>
          </w:tcPr>
          <w:p w14:paraId="13EF0630" w14:textId="77777777" w:rsidR="00546D70" w:rsidRPr="006609F6" w:rsidRDefault="00546D70" w:rsidP="007770AB">
            <w:pPr>
              <w:rPr>
                <w:color w:val="353332" w:themeColor="text1" w:themeTint="E6"/>
                <w:sz w:val="18"/>
                <w:szCs w:val="18"/>
                <w:lang w:val="en-US" w:eastAsia="en-US"/>
              </w:rPr>
            </w:pPr>
            <w:r>
              <w:rPr>
                <w:color w:val="353332" w:themeColor="text1" w:themeTint="E6"/>
                <w:sz w:val="18"/>
                <w:szCs w:val="18"/>
                <w:lang w:val="en-US" w:eastAsia="en-US"/>
              </w:rPr>
              <w:t>5</w:t>
            </w:r>
          </w:p>
        </w:tc>
        <w:tc>
          <w:tcPr>
            <w:tcW w:w="6922"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tcPr>
          <w:p w14:paraId="53CD1DC7" w14:textId="77777777" w:rsidR="00546D70"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Pr>
                <w:color w:val="353332" w:themeColor="text1" w:themeTint="E6"/>
                <w:sz w:val="18"/>
                <w:szCs w:val="18"/>
                <w:lang w:val="en-US"/>
              </w:rPr>
              <w:t xml:space="preserve">How do you think that the tri-agency governance structure affected the programme, either positively or negatively? What practices existed to improve cooperation among the agencies in your country? </w:t>
            </w:r>
          </w:p>
        </w:tc>
        <w:tc>
          <w:tcPr>
            <w:tcW w:w="1767" w:type="dxa"/>
            <w:gridSpan w:val="2"/>
            <w:tcBorders>
              <w:top w:val="single" w:sz="2" w:space="0" w:color="C8C6C4" w:themeColor="text1" w:themeTint="40"/>
              <w:left w:val="single" w:sz="2" w:space="0" w:color="C8C6C4" w:themeColor="text1" w:themeTint="40"/>
              <w:bottom w:val="single" w:sz="2" w:space="0" w:color="C8C6C4" w:themeColor="text1" w:themeTint="40"/>
              <w:right w:val="nil"/>
            </w:tcBorders>
          </w:tcPr>
          <w:p w14:paraId="7EFC39ED" w14:textId="77777777" w:rsidR="00546D70" w:rsidRDefault="00546D70" w:rsidP="007770AB">
            <w:pPr>
              <w:cnfStyle w:val="000000000000" w:firstRow="0" w:lastRow="0" w:firstColumn="0" w:lastColumn="0" w:oddVBand="0" w:evenVBand="0" w:oddHBand="0" w:evenHBand="0" w:firstRowFirstColumn="0" w:firstRowLastColumn="0" w:lastRowFirstColumn="0" w:lastRowLastColumn="0"/>
              <w:rPr>
                <w:sz w:val="18"/>
                <w:szCs w:val="18"/>
                <w:lang w:val="en-US" w:eastAsia="en-US"/>
              </w:rPr>
            </w:pPr>
            <w:r>
              <w:rPr>
                <w:sz w:val="18"/>
                <w:szCs w:val="18"/>
                <w:lang w:val="en-US" w:eastAsia="en-US"/>
              </w:rPr>
              <w:t>Staff</w:t>
            </w:r>
          </w:p>
        </w:tc>
      </w:tr>
      <w:tr w:rsidR="00546D70" w:rsidRPr="006609F6" w14:paraId="10BCA1FC" w14:textId="77777777" w:rsidTr="007770AB">
        <w:tc>
          <w:tcPr>
            <w:cnfStyle w:val="001000000000" w:firstRow="0" w:lastRow="0" w:firstColumn="1" w:lastColumn="0" w:oddVBand="0" w:evenVBand="0" w:oddHBand="0" w:evenHBand="0" w:firstRowFirstColumn="0" w:firstRowLastColumn="0" w:lastRowFirstColumn="0" w:lastRowLastColumn="0"/>
            <w:tcW w:w="9065" w:type="dxa"/>
            <w:gridSpan w:val="4"/>
            <w:tcBorders>
              <w:top w:val="single" w:sz="2" w:space="0" w:color="C8C6C4" w:themeColor="text1" w:themeTint="40"/>
              <w:left w:val="nil"/>
              <w:bottom w:val="single" w:sz="2" w:space="0" w:color="C8C6C4" w:themeColor="text1" w:themeTint="40"/>
              <w:right w:val="single" w:sz="2" w:space="0" w:color="C8C6C4" w:themeColor="text1" w:themeTint="40"/>
            </w:tcBorders>
          </w:tcPr>
          <w:p w14:paraId="1D0CD7B9" w14:textId="77777777" w:rsidR="00546D70" w:rsidRPr="006609F6" w:rsidRDefault="00546D70" w:rsidP="007770AB">
            <w:pPr>
              <w:rPr>
                <w:sz w:val="18"/>
                <w:szCs w:val="18"/>
                <w:lang w:val="en-US" w:eastAsia="en-US"/>
              </w:rPr>
            </w:pPr>
          </w:p>
        </w:tc>
      </w:tr>
      <w:tr w:rsidR="00546D70" w:rsidRPr="006609F6" w14:paraId="334B38FE" w14:textId="77777777" w:rsidTr="007770AB">
        <w:tc>
          <w:tcPr>
            <w:cnfStyle w:val="001000000000" w:firstRow="0" w:lastRow="0" w:firstColumn="1" w:lastColumn="0" w:oddVBand="0" w:evenVBand="0" w:oddHBand="0" w:evenHBand="0" w:firstRowFirstColumn="0" w:firstRowLastColumn="0" w:lastRowFirstColumn="0" w:lastRowLastColumn="0"/>
            <w:tcW w:w="376" w:type="dxa"/>
            <w:tcBorders>
              <w:top w:val="single" w:sz="2" w:space="0" w:color="C8C6C4" w:themeColor="text1" w:themeTint="40"/>
              <w:left w:val="nil"/>
              <w:bottom w:val="single" w:sz="2" w:space="0" w:color="C8C6C4" w:themeColor="text1" w:themeTint="40"/>
              <w:right w:val="single" w:sz="2" w:space="0" w:color="C8C6C4" w:themeColor="text1" w:themeTint="40"/>
            </w:tcBorders>
          </w:tcPr>
          <w:p w14:paraId="2F9F08DB" w14:textId="77777777" w:rsidR="00546D70" w:rsidRPr="006609F6" w:rsidRDefault="00546D70" w:rsidP="007770AB">
            <w:pPr>
              <w:rPr>
                <w:color w:val="353332" w:themeColor="text1" w:themeTint="E6"/>
                <w:sz w:val="18"/>
                <w:szCs w:val="18"/>
                <w:lang w:val="en-US" w:eastAsia="en-US"/>
              </w:rPr>
            </w:pPr>
            <w:r>
              <w:rPr>
                <w:color w:val="353332" w:themeColor="text1" w:themeTint="E6"/>
                <w:sz w:val="18"/>
                <w:szCs w:val="18"/>
                <w:lang w:val="en-US" w:eastAsia="en-US"/>
              </w:rPr>
              <w:t>6</w:t>
            </w:r>
          </w:p>
        </w:tc>
        <w:tc>
          <w:tcPr>
            <w:tcW w:w="6922"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tcPr>
          <w:p w14:paraId="032377E7" w14:textId="77777777" w:rsidR="00546D70"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Pr>
                <w:color w:val="353332" w:themeColor="text1" w:themeTint="E6"/>
                <w:sz w:val="18"/>
                <w:szCs w:val="18"/>
                <w:lang w:val="en-US"/>
              </w:rPr>
              <w:t xml:space="preserve">Do you think that the GOALS team and government officials had an effective communication? Why? Why not? </w:t>
            </w:r>
          </w:p>
          <w:p w14:paraId="02BB9131" w14:textId="77777777" w:rsidR="00546D70" w:rsidRPr="006609F6"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Pr>
                <w:color w:val="353332" w:themeColor="text1" w:themeTint="E6"/>
                <w:sz w:val="18"/>
                <w:szCs w:val="18"/>
                <w:lang w:val="en-US"/>
              </w:rPr>
              <w:t>Do you think you had effective communication with GOALS team? Why? Why not?</w:t>
            </w:r>
          </w:p>
        </w:tc>
        <w:tc>
          <w:tcPr>
            <w:tcW w:w="1767" w:type="dxa"/>
            <w:gridSpan w:val="2"/>
            <w:tcBorders>
              <w:top w:val="single" w:sz="2" w:space="0" w:color="C8C6C4" w:themeColor="text1" w:themeTint="40"/>
              <w:left w:val="single" w:sz="2" w:space="0" w:color="C8C6C4" w:themeColor="text1" w:themeTint="40"/>
              <w:bottom w:val="single" w:sz="2" w:space="0" w:color="C8C6C4" w:themeColor="text1" w:themeTint="40"/>
              <w:right w:val="nil"/>
            </w:tcBorders>
          </w:tcPr>
          <w:p w14:paraId="70BDC816" w14:textId="77777777" w:rsidR="00546D70" w:rsidRDefault="00546D70" w:rsidP="007770AB">
            <w:pPr>
              <w:cnfStyle w:val="000000000000" w:firstRow="0" w:lastRow="0" w:firstColumn="0" w:lastColumn="0" w:oddVBand="0" w:evenVBand="0" w:oddHBand="0" w:evenHBand="0" w:firstRowFirstColumn="0" w:firstRowLastColumn="0" w:lastRowFirstColumn="0" w:lastRowLastColumn="0"/>
              <w:rPr>
                <w:sz w:val="18"/>
                <w:szCs w:val="18"/>
                <w:lang w:val="en-US" w:eastAsia="en-US"/>
              </w:rPr>
            </w:pPr>
            <w:r>
              <w:rPr>
                <w:sz w:val="18"/>
                <w:szCs w:val="18"/>
                <w:lang w:val="en-US" w:eastAsia="en-US"/>
              </w:rPr>
              <w:t>Staff</w:t>
            </w:r>
          </w:p>
          <w:p w14:paraId="3BB1E92D" w14:textId="77777777" w:rsidR="00546D70" w:rsidRPr="006609F6" w:rsidRDefault="00546D70" w:rsidP="007770AB">
            <w:pPr>
              <w:cnfStyle w:val="000000000000" w:firstRow="0" w:lastRow="0" w:firstColumn="0" w:lastColumn="0" w:oddVBand="0" w:evenVBand="0" w:oddHBand="0" w:evenHBand="0" w:firstRowFirstColumn="0" w:firstRowLastColumn="0" w:lastRowFirstColumn="0" w:lastRowLastColumn="0"/>
              <w:rPr>
                <w:sz w:val="18"/>
                <w:szCs w:val="18"/>
                <w:lang w:val="en-US" w:eastAsia="en-US"/>
              </w:rPr>
            </w:pPr>
            <w:r>
              <w:rPr>
                <w:sz w:val="18"/>
                <w:szCs w:val="18"/>
                <w:lang w:val="en-US" w:eastAsia="en-US"/>
              </w:rPr>
              <w:br/>
              <w:t>Government officials</w:t>
            </w:r>
          </w:p>
        </w:tc>
      </w:tr>
      <w:tr w:rsidR="00546D70" w:rsidRPr="006609F6" w14:paraId="1F7CDDB0" w14:textId="77777777" w:rsidTr="007770AB">
        <w:tc>
          <w:tcPr>
            <w:cnfStyle w:val="001000000000" w:firstRow="0" w:lastRow="0" w:firstColumn="1" w:lastColumn="0" w:oddVBand="0" w:evenVBand="0" w:oddHBand="0" w:evenHBand="0" w:firstRowFirstColumn="0" w:firstRowLastColumn="0" w:lastRowFirstColumn="0" w:lastRowLastColumn="0"/>
            <w:tcW w:w="9065" w:type="dxa"/>
            <w:gridSpan w:val="4"/>
            <w:tcBorders>
              <w:top w:val="single" w:sz="2" w:space="0" w:color="C8C6C4" w:themeColor="text1" w:themeTint="40"/>
              <w:left w:val="nil"/>
              <w:bottom w:val="single" w:sz="2" w:space="0" w:color="C8C6C4" w:themeColor="text1" w:themeTint="40"/>
              <w:right w:val="single" w:sz="2" w:space="0" w:color="C8C6C4" w:themeColor="text1" w:themeTint="40"/>
            </w:tcBorders>
          </w:tcPr>
          <w:p w14:paraId="67D63359" w14:textId="77777777" w:rsidR="00546D70" w:rsidRPr="006609F6" w:rsidRDefault="00546D70" w:rsidP="007770AB">
            <w:pPr>
              <w:rPr>
                <w:color w:val="353332" w:themeColor="text1" w:themeTint="E6"/>
                <w:sz w:val="18"/>
                <w:szCs w:val="18"/>
                <w:lang w:val="en-US" w:eastAsia="en-US"/>
              </w:rPr>
            </w:pPr>
          </w:p>
        </w:tc>
      </w:tr>
      <w:tr w:rsidR="00546D70" w:rsidRPr="006609F6" w14:paraId="6D48F948" w14:textId="77777777" w:rsidTr="007770AB">
        <w:tc>
          <w:tcPr>
            <w:cnfStyle w:val="001000000000" w:firstRow="0" w:lastRow="0" w:firstColumn="1" w:lastColumn="0" w:oddVBand="0" w:evenVBand="0" w:oddHBand="0" w:evenHBand="0" w:firstRowFirstColumn="0" w:firstRowLastColumn="0" w:lastRowFirstColumn="0" w:lastRowLastColumn="0"/>
            <w:tcW w:w="376" w:type="dxa"/>
            <w:tcBorders>
              <w:top w:val="single" w:sz="2" w:space="0" w:color="C8C6C4" w:themeColor="text1" w:themeTint="40"/>
              <w:left w:val="nil"/>
              <w:bottom w:val="single" w:sz="2" w:space="0" w:color="C8C6C4" w:themeColor="text1" w:themeTint="40"/>
              <w:right w:val="single" w:sz="2" w:space="0" w:color="C8C6C4" w:themeColor="text1" w:themeTint="40"/>
            </w:tcBorders>
          </w:tcPr>
          <w:p w14:paraId="14516230" w14:textId="77777777" w:rsidR="00546D70" w:rsidRPr="006609F6" w:rsidRDefault="00546D70" w:rsidP="007770AB">
            <w:pPr>
              <w:rPr>
                <w:color w:val="353332" w:themeColor="text1" w:themeTint="E6"/>
                <w:sz w:val="18"/>
                <w:szCs w:val="18"/>
                <w:lang w:val="en-US" w:eastAsia="en-US"/>
              </w:rPr>
            </w:pPr>
            <w:r>
              <w:rPr>
                <w:color w:val="353332" w:themeColor="text1" w:themeTint="E6"/>
                <w:sz w:val="18"/>
                <w:szCs w:val="18"/>
                <w:lang w:val="en-US" w:eastAsia="en-US"/>
              </w:rPr>
              <w:t>7</w:t>
            </w:r>
          </w:p>
        </w:tc>
        <w:tc>
          <w:tcPr>
            <w:tcW w:w="6922"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tcPr>
          <w:p w14:paraId="1130763A" w14:textId="77777777" w:rsidR="00546D70" w:rsidRPr="006609F6"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Pr>
                <w:color w:val="353332" w:themeColor="text1" w:themeTint="E6"/>
                <w:sz w:val="18"/>
                <w:szCs w:val="18"/>
                <w:lang w:val="en-US"/>
              </w:rPr>
              <w:t>Were effective solutions found to challenges during implementation? Why? Why not?</w:t>
            </w:r>
          </w:p>
        </w:tc>
        <w:tc>
          <w:tcPr>
            <w:tcW w:w="1767" w:type="dxa"/>
            <w:gridSpan w:val="2"/>
            <w:tcBorders>
              <w:top w:val="single" w:sz="2" w:space="0" w:color="C8C6C4" w:themeColor="text1" w:themeTint="40"/>
              <w:left w:val="single" w:sz="2" w:space="0" w:color="C8C6C4" w:themeColor="text1" w:themeTint="40"/>
              <w:bottom w:val="single" w:sz="2" w:space="0" w:color="C8C6C4" w:themeColor="text1" w:themeTint="40"/>
              <w:right w:val="nil"/>
            </w:tcBorders>
          </w:tcPr>
          <w:p w14:paraId="0B3437AF" w14:textId="77777777" w:rsidR="00546D70" w:rsidRPr="006609F6"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eastAsia="en-US"/>
              </w:rPr>
            </w:pPr>
            <w:r>
              <w:rPr>
                <w:color w:val="353332" w:themeColor="text1" w:themeTint="E6"/>
                <w:sz w:val="18"/>
                <w:szCs w:val="18"/>
                <w:lang w:val="en-US" w:eastAsia="en-US"/>
              </w:rPr>
              <w:t>Staff</w:t>
            </w:r>
          </w:p>
        </w:tc>
      </w:tr>
    </w:tbl>
    <w:p w14:paraId="23902EA7" w14:textId="77777777" w:rsidR="00546D70" w:rsidRDefault="00546D70" w:rsidP="00546D70">
      <w:pPr>
        <w:rPr>
          <w:lang w:val="en-US" w:eastAsia="en-US"/>
        </w:rPr>
      </w:pPr>
    </w:p>
    <w:tbl>
      <w:tblPr>
        <w:tblStyle w:val="TableGrid"/>
        <w:tblW w:w="0" w:type="auto"/>
        <w:tblLook w:val="04A0" w:firstRow="1" w:lastRow="0" w:firstColumn="1" w:lastColumn="0" w:noHBand="0" w:noVBand="1"/>
      </w:tblPr>
      <w:tblGrid>
        <w:gridCol w:w="376"/>
        <w:gridCol w:w="6922"/>
        <w:gridCol w:w="73"/>
        <w:gridCol w:w="1694"/>
      </w:tblGrid>
      <w:tr w:rsidR="00546D70" w:rsidRPr="006609F6" w14:paraId="62D87B54" w14:textId="77777777" w:rsidTr="007770A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1" w:type="dxa"/>
            <w:gridSpan w:val="3"/>
            <w:tcBorders>
              <w:top w:val="nil"/>
              <w:left w:val="nil"/>
              <w:right w:val="nil"/>
            </w:tcBorders>
            <w:shd w:val="clear" w:color="auto" w:fill="E7E6E6" w:themeFill="background2"/>
            <w:hideMark/>
          </w:tcPr>
          <w:p w14:paraId="6D5A7AEE" w14:textId="77777777" w:rsidR="00546D70" w:rsidRPr="006609F6" w:rsidRDefault="00546D70" w:rsidP="007770AB">
            <w:pPr>
              <w:rPr>
                <w:b w:val="0"/>
                <w:sz w:val="18"/>
                <w:szCs w:val="18"/>
                <w:lang w:val="en-US" w:eastAsia="en-US"/>
              </w:rPr>
            </w:pPr>
            <w:bookmarkStart w:id="217" w:name="_Hlk148646090"/>
            <w:r>
              <w:rPr>
                <w:sz w:val="18"/>
                <w:szCs w:val="18"/>
                <w:lang w:val="en-US" w:eastAsia="en-US"/>
              </w:rPr>
              <w:t>impact</w:t>
            </w:r>
          </w:p>
        </w:tc>
        <w:tc>
          <w:tcPr>
            <w:tcW w:w="1694" w:type="dxa"/>
            <w:tcBorders>
              <w:top w:val="nil"/>
              <w:left w:val="nil"/>
              <w:right w:val="nil"/>
            </w:tcBorders>
            <w:shd w:val="clear" w:color="auto" w:fill="E7E6E6" w:themeFill="background2"/>
          </w:tcPr>
          <w:p w14:paraId="432AFA7E" w14:textId="77777777" w:rsidR="00546D70" w:rsidRPr="006609F6" w:rsidRDefault="00546D70" w:rsidP="007770AB">
            <w:pPr>
              <w:cnfStyle w:val="100000000000" w:firstRow="1" w:lastRow="0" w:firstColumn="0" w:lastColumn="0" w:oddVBand="0" w:evenVBand="0" w:oddHBand="0" w:evenHBand="0" w:firstRowFirstColumn="0" w:firstRowLastColumn="0" w:lastRowFirstColumn="0" w:lastRowLastColumn="0"/>
              <w:rPr>
                <w:sz w:val="18"/>
                <w:szCs w:val="18"/>
                <w:lang w:val="en-US" w:eastAsia="en-US"/>
              </w:rPr>
            </w:pPr>
            <w:r w:rsidRPr="003A0C61">
              <w:rPr>
                <w:sz w:val="18"/>
                <w:szCs w:val="18"/>
                <w:lang w:val="en-US" w:eastAsia="en-US"/>
              </w:rPr>
              <w:t>RESPONDENTS</w:t>
            </w:r>
          </w:p>
        </w:tc>
      </w:tr>
      <w:tr w:rsidR="00546D70" w:rsidRPr="006609F6" w14:paraId="5CECD0D6" w14:textId="77777777" w:rsidTr="007770AB">
        <w:tc>
          <w:tcPr>
            <w:cnfStyle w:val="001000000000" w:firstRow="0" w:lastRow="0" w:firstColumn="1" w:lastColumn="0" w:oddVBand="0" w:evenVBand="0" w:oddHBand="0" w:evenHBand="0" w:firstRowFirstColumn="0" w:firstRowLastColumn="0" w:lastRowFirstColumn="0" w:lastRowLastColumn="0"/>
            <w:tcW w:w="376" w:type="dxa"/>
            <w:tcBorders>
              <w:top w:val="single" w:sz="2" w:space="0" w:color="C8C6C4" w:themeColor="text1" w:themeTint="40"/>
              <w:left w:val="nil"/>
              <w:bottom w:val="single" w:sz="2" w:space="0" w:color="C8C6C4" w:themeColor="text1" w:themeTint="40"/>
              <w:right w:val="single" w:sz="2" w:space="0" w:color="C8C6C4" w:themeColor="text1" w:themeTint="40"/>
            </w:tcBorders>
            <w:hideMark/>
          </w:tcPr>
          <w:p w14:paraId="26003144" w14:textId="77777777" w:rsidR="00546D70" w:rsidRPr="006609F6" w:rsidRDefault="00546D70" w:rsidP="007770AB">
            <w:pPr>
              <w:rPr>
                <w:sz w:val="18"/>
                <w:szCs w:val="18"/>
                <w:lang w:val="en-US" w:eastAsia="en-US"/>
              </w:rPr>
            </w:pPr>
            <w:r w:rsidRPr="006609F6">
              <w:rPr>
                <w:sz w:val="18"/>
                <w:szCs w:val="18"/>
                <w:lang w:val="en-US" w:eastAsia="en-US"/>
              </w:rPr>
              <w:t>1</w:t>
            </w:r>
          </w:p>
        </w:tc>
        <w:tc>
          <w:tcPr>
            <w:tcW w:w="6922"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hideMark/>
          </w:tcPr>
          <w:p w14:paraId="706EB8D2" w14:textId="77777777" w:rsidR="00546D70" w:rsidRPr="006D33A9"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Pr>
                <w:color w:val="353332" w:themeColor="text1" w:themeTint="E6"/>
                <w:sz w:val="18"/>
                <w:szCs w:val="18"/>
                <w:lang w:val="en-US"/>
              </w:rPr>
              <w:t xml:space="preserve">Have you seen or do you believe there will be any signs of improvement in </w:t>
            </w:r>
            <w:r w:rsidRPr="00301FDF">
              <w:rPr>
                <w:color w:val="353332" w:themeColor="text1" w:themeTint="E6"/>
                <w:sz w:val="18"/>
                <w:szCs w:val="18"/>
                <w:lang w:val="en-US"/>
              </w:rPr>
              <w:t>migrant workers</w:t>
            </w:r>
            <w:r>
              <w:rPr>
                <w:color w:val="353332" w:themeColor="text1" w:themeTint="E6"/>
                <w:sz w:val="18"/>
                <w:szCs w:val="18"/>
                <w:lang w:val="en-US"/>
              </w:rPr>
              <w:t>, especially women’s working and living conditions due to the programme? If yes, what factors could have contributed to the signs of impact?</w:t>
            </w:r>
          </w:p>
        </w:tc>
        <w:tc>
          <w:tcPr>
            <w:tcW w:w="1767" w:type="dxa"/>
            <w:gridSpan w:val="2"/>
            <w:tcBorders>
              <w:top w:val="single" w:sz="2" w:space="0" w:color="C8C6C4" w:themeColor="text1" w:themeTint="40"/>
              <w:left w:val="single" w:sz="2" w:space="0" w:color="C8C6C4" w:themeColor="text1" w:themeTint="40"/>
              <w:bottom w:val="single" w:sz="2" w:space="0" w:color="C8C6C4" w:themeColor="text1" w:themeTint="40"/>
              <w:right w:val="nil"/>
            </w:tcBorders>
          </w:tcPr>
          <w:p w14:paraId="62B53631" w14:textId="77777777" w:rsidR="00546D70" w:rsidRPr="006609F6"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eastAsia="en-US"/>
              </w:rPr>
            </w:pPr>
            <w:r>
              <w:rPr>
                <w:color w:val="353332" w:themeColor="text1" w:themeTint="E6"/>
                <w:sz w:val="18"/>
                <w:szCs w:val="18"/>
                <w:lang w:val="en-US" w:eastAsia="en-US"/>
              </w:rPr>
              <w:t>Stakeholders</w:t>
            </w:r>
          </w:p>
        </w:tc>
      </w:tr>
      <w:tr w:rsidR="00546D70" w:rsidRPr="006609F6" w14:paraId="24D246E4" w14:textId="77777777" w:rsidTr="007770AB">
        <w:tc>
          <w:tcPr>
            <w:cnfStyle w:val="001000000000" w:firstRow="0" w:lastRow="0" w:firstColumn="1" w:lastColumn="0" w:oddVBand="0" w:evenVBand="0" w:oddHBand="0" w:evenHBand="0" w:firstRowFirstColumn="0" w:firstRowLastColumn="0" w:lastRowFirstColumn="0" w:lastRowLastColumn="0"/>
            <w:tcW w:w="9065" w:type="dxa"/>
            <w:gridSpan w:val="4"/>
            <w:tcBorders>
              <w:top w:val="single" w:sz="2" w:space="0" w:color="C8C6C4" w:themeColor="text1" w:themeTint="40"/>
              <w:left w:val="nil"/>
              <w:bottom w:val="single" w:sz="2" w:space="0" w:color="C8C6C4" w:themeColor="text1" w:themeTint="40"/>
              <w:right w:val="single" w:sz="2" w:space="0" w:color="C8C6C4" w:themeColor="text1" w:themeTint="40"/>
            </w:tcBorders>
          </w:tcPr>
          <w:p w14:paraId="0414962F" w14:textId="77777777" w:rsidR="00546D70" w:rsidRPr="006609F6" w:rsidRDefault="00546D70" w:rsidP="007770AB">
            <w:pPr>
              <w:rPr>
                <w:sz w:val="18"/>
                <w:szCs w:val="18"/>
                <w:lang w:val="en-US" w:eastAsia="en-US"/>
              </w:rPr>
            </w:pPr>
          </w:p>
        </w:tc>
      </w:tr>
      <w:tr w:rsidR="00546D70" w:rsidRPr="006609F6" w14:paraId="692891BB" w14:textId="77777777" w:rsidTr="007770AB">
        <w:tc>
          <w:tcPr>
            <w:cnfStyle w:val="001000000000" w:firstRow="0" w:lastRow="0" w:firstColumn="1" w:lastColumn="0" w:oddVBand="0" w:evenVBand="0" w:oddHBand="0" w:evenHBand="0" w:firstRowFirstColumn="0" w:firstRowLastColumn="0" w:lastRowFirstColumn="0" w:lastRowLastColumn="0"/>
            <w:tcW w:w="376" w:type="dxa"/>
            <w:tcBorders>
              <w:top w:val="single" w:sz="2" w:space="0" w:color="C8C6C4" w:themeColor="text1" w:themeTint="40"/>
              <w:left w:val="nil"/>
              <w:bottom w:val="single" w:sz="2" w:space="0" w:color="C8C6C4" w:themeColor="text1" w:themeTint="40"/>
              <w:right w:val="single" w:sz="2" w:space="0" w:color="C8C6C4" w:themeColor="text1" w:themeTint="40"/>
            </w:tcBorders>
          </w:tcPr>
          <w:p w14:paraId="31F66D0C" w14:textId="77777777" w:rsidR="00546D70" w:rsidRPr="006609F6" w:rsidRDefault="00546D70" w:rsidP="007770AB">
            <w:pPr>
              <w:rPr>
                <w:color w:val="353332" w:themeColor="text1" w:themeTint="E6"/>
                <w:sz w:val="18"/>
                <w:szCs w:val="18"/>
                <w:lang w:val="en-US" w:eastAsia="en-US"/>
              </w:rPr>
            </w:pPr>
            <w:r w:rsidRPr="006609F6">
              <w:rPr>
                <w:color w:val="353332" w:themeColor="text1" w:themeTint="E6"/>
                <w:sz w:val="18"/>
                <w:szCs w:val="18"/>
                <w:lang w:val="en-US" w:eastAsia="en-US"/>
              </w:rPr>
              <w:t>2</w:t>
            </w:r>
          </w:p>
        </w:tc>
        <w:tc>
          <w:tcPr>
            <w:tcW w:w="6922"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tcPr>
          <w:p w14:paraId="55C2457E" w14:textId="77777777" w:rsidR="00546D70" w:rsidRPr="006609F6"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Pr>
                <w:color w:val="353332" w:themeColor="text1" w:themeTint="E6"/>
                <w:sz w:val="18"/>
                <w:szCs w:val="18"/>
                <w:lang w:val="en-US"/>
              </w:rPr>
              <w:t xml:space="preserve">Have you seen any unexpected impact of the programme? If yes, what factors could have contributed to these? </w:t>
            </w:r>
          </w:p>
        </w:tc>
        <w:tc>
          <w:tcPr>
            <w:tcW w:w="1767" w:type="dxa"/>
            <w:gridSpan w:val="2"/>
            <w:tcBorders>
              <w:top w:val="single" w:sz="2" w:space="0" w:color="C8C6C4" w:themeColor="text1" w:themeTint="40"/>
              <w:left w:val="single" w:sz="2" w:space="0" w:color="C8C6C4" w:themeColor="text1" w:themeTint="40"/>
              <w:bottom w:val="single" w:sz="2" w:space="0" w:color="C8C6C4" w:themeColor="text1" w:themeTint="40"/>
              <w:right w:val="nil"/>
            </w:tcBorders>
          </w:tcPr>
          <w:p w14:paraId="18F0CE57" w14:textId="77777777" w:rsidR="00546D70" w:rsidRPr="006609F6" w:rsidRDefault="00546D70" w:rsidP="007770AB">
            <w:pPr>
              <w:cnfStyle w:val="000000000000" w:firstRow="0" w:lastRow="0" w:firstColumn="0" w:lastColumn="0" w:oddVBand="0" w:evenVBand="0" w:oddHBand="0" w:evenHBand="0" w:firstRowFirstColumn="0" w:firstRowLastColumn="0" w:lastRowFirstColumn="0" w:lastRowLastColumn="0"/>
              <w:rPr>
                <w:sz w:val="18"/>
                <w:szCs w:val="18"/>
                <w:lang w:val="en-US" w:eastAsia="en-US"/>
              </w:rPr>
            </w:pPr>
            <w:r>
              <w:rPr>
                <w:sz w:val="18"/>
                <w:szCs w:val="18"/>
                <w:lang w:val="en-US" w:eastAsia="en-US"/>
              </w:rPr>
              <w:t>Stakeholders</w:t>
            </w:r>
          </w:p>
        </w:tc>
      </w:tr>
      <w:tr w:rsidR="00546D70" w:rsidRPr="006609F6" w14:paraId="3FFE1755" w14:textId="77777777" w:rsidTr="007770AB">
        <w:tc>
          <w:tcPr>
            <w:cnfStyle w:val="001000000000" w:firstRow="0" w:lastRow="0" w:firstColumn="1" w:lastColumn="0" w:oddVBand="0" w:evenVBand="0" w:oddHBand="0" w:evenHBand="0" w:firstRowFirstColumn="0" w:firstRowLastColumn="0" w:lastRowFirstColumn="0" w:lastRowLastColumn="0"/>
            <w:tcW w:w="9065" w:type="dxa"/>
            <w:gridSpan w:val="4"/>
            <w:tcBorders>
              <w:top w:val="single" w:sz="2" w:space="0" w:color="C8C6C4" w:themeColor="text1" w:themeTint="40"/>
              <w:left w:val="nil"/>
              <w:bottom w:val="single" w:sz="2" w:space="0" w:color="C8C6C4" w:themeColor="text1" w:themeTint="40"/>
              <w:right w:val="single" w:sz="2" w:space="0" w:color="C8C6C4" w:themeColor="text1" w:themeTint="40"/>
            </w:tcBorders>
          </w:tcPr>
          <w:p w14:paraId="546BA0A1" w14:textId="77777777" w:rsidR="00546D70" w:rsidRPr="006609F6" w:rsidRDefault="00546D70" w:rsidP="007770AB">
            <w:pPr>
              <w:rPr>
                <w:sz w:val="18"/>
                <w:szCs w:val="18"/>
                <w:lang w:val="en-US" w:eastAsia="en-US"/>
              </w:rPr>
            </w:pPr>
          </w:p>
        </w:tc>
      </w:tr>
      <w:tr w:rsidR="00546D70" w:rsidRPr="006609F6" w14:paraId="66BDF284" w14:textId="77777777" w:rsidTr="007770AB">
        <w:tc>
          <w:tcPr>
            <w:cnfStyle w:val="001000000000" w:firstRow="0" w:lastRow="0" w:firstColumn="1" w:lastColumn="0" w:oddVBand="0" w:evenVBand="0" w:oddHBand="0" w:evenHBand="0" w:firstRowFirstColumn="0" w:firstRowLastColumn="0" w:lastRowFirstColumn="0" w:lastRowLastColumn="0"/>
            <w:tcW w:w="376" w:type="dxa"/>
            <w:tcBorders>
              <w:top w:val="single" w:sz="2" w:space="0" w:color="C8C6C4" w:themeColor="text1" w:themeTint="40"/>
              <w:left w:val="nil"/>
              <w:bottom w:val="single" w:sz="2" w:space="0" w:color="C8C6C4" w:themeColor="text1" w:themeTint="40"/>
              <w:right w:val="single" w:sz="2" w:space="0" w:color="C8C6C4" w:themeColor="text1" w:themeTint="40"/>
            </w:tcBorders>
          </w:tcPr>
          <w:p w14:paraId="11D1DF5D" w14:textId="77777777" w:rsidR="00546D70" w:rsidRPr="006609F6" w:rsidRDefault="00546D70" w:rsidP="007770AB">
            <w:pPr>
              <w:rPr>
                <w:color w:val="353332" w:themeColor="text1" w:themeTint="E6"/>
                <w:sz w:val="18"/>
                <w:szCs w:val="18"/>
                <w:lang w:val="en-US" w:eastAsia="en-US"/>
              </w:rPr>
            </w:pPr>
            <w:r w:rsidRPr="006609F6">
              <w:rPr>
                <w:color w:val="353332" w:themeColor="text1" w:themeTint="E6"/>
                <w:sz w:val="18"/>
                <w:szCs w:val="18"/>
                <w:lang w:val="en-US" w:eastAsia="en-US"/>
              </w:rPr>
              <w:t>3</w:t>
            </w:r>
          </w:p>
        </w:tc>
        <w:tc>
          <w:tcPr>
            <w:tcW w:w="6922"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tcPr>
          <w:p w14:paraId="3B72B133" w14:textId="77777777" w:rsidR="00546D70" w:rsidRPr="00081B07"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rPr>
            </w:pPr>
            <w:r>
              <w:rPr>
                <w:color w:val="353332" w:themeColor="text1" w:themeTint="E6"/>
                <w:sz w:val="18"/>
                <w:szCs w:val="18"/>
              </w:rPr>
              <w:t>How did the GOALS programme impact your organisation? Have you noticed any organisational changes, or changes in how you do your work?</w:t>
            </w:r>
          </w:p>
        </w:tc>
        <w:tc>
          <w:tcPr>
            <w:tcW w:w="1767" w:type="dxa"/>
            <w:gridSpan w:val="2"/>
            <w:tcBorders>
              <w:top w:val="single" w:sz="2" w:space="0" w:color="C8C6C4" w:themeColor="text1" w:themeTint="40"/>
              <w:left w:val="single" w:sz="2" w:space="0" w:color="C8C6C4" w:themeColor="text1" w:themeTint="40"/>
              <w:bottom w:val="single" w:sz="2" w:space="0" w:color="C8C6C4" w:themeColor="text1" w:themeTint="40"/>
              <w:right w:val="nil"/>
            </w:tcBorders>
          </w:tcPr>
          <w:p w14:paraId="3A04D721" w14:textId="77777777" w:rsidR="00546D70" w:rsidRPr="006609F6" w:rsidRDefault="00546D70" w:rsidP="007770AB">
            <w:pPr>
              <w:cnfStyle w:val="000000000000" w:firstRow="0" w:lastRow="0" w:firstColumn="0" w:lastColumn="0" w:oddVBand="0" w:evenVBand="0" w:oddHBand="0" w:evenHBand="0" w:firstRowFirstColumn="0" w:firstRowLastColumn="0" w:lastRowFirstColumn="0" w:lastRowLastColumn="0"/>
              <w:rPr>
                <w:sz w:val="18"/>
                <w:szCs w:val="18"/>
                <w:lang w:val="en-US" w:eastAsia="en-US"/>
              </w:rPr>
            </w:pPr>
            <w:r>
              <w:rPr>
                <w:sz w:val="18"/>
                <w:szCs w:val="18"/>
                <w:lang w:val="en-US" w:eastAsia="en-US"/>
              </w:rPr>
              <w:t>Non-state stakeholders</w:t>
            </w:r>
          </w:p>
        </w:tc>
      </w:tr>
      <w:tr w:rsidR="00546D70" w:rsidRPr="006609F6" w14:paraId="436DD445" w14:textId="77777777" w:rsidTr="007770AB">
        <w:tc>
          <w:tcPr>
            <w:cnfStyle w:val="001000000000" w:firstRow="0" w:lastRow="0" w:firstColumn="1" w:lastColumn="0" w:oddVBand="0" w:evenVBand="0" w:oddHBand="0" w:evenHBand="0" w:firstRowFirstColumn="0" w:firstRowLastColumn="0" w:lastRowFirstColumn="0" w:lastRowLastColumn="0"/>
            <w:tcW w:w="9065" w:type="dxa"/>
            <w:gridSpan w:val="4"/>
            <w:tcBorders>
              <w:top w:val="single" w:sz="2" w:space="0" w:color="C8C6C4" w:themeColor="text1" w:themeTint="40"/>
              <w:left w:val="nil"/>
              <w:bottom w:val="single" w:sz="2" w:space="0" w:color="C8C6C4" w:themeColor="text1" w:themeTint="40"/>
              <w:right w:val="single" w:sz="2" w:space="0" w:color="C8C6C4" w:themeColor="text1" w:themeTint="40"/>
            </w:tcBorders>
          </w:tcPr>
          <w:p w14:paraId="200D9084" w14:textId="77777777" w:rsidR="00546D70" w:rsidRPr="006609F6" w:rsidRDefault="00546D70" w:rsidP="007770AB">
            <w:pPr>
              <w:rPr>
                <w:color w:val="353332" w:themeColor="text1" w:themeTint="E6"/>
                <w:sz w:val="18"/>
                <w:szCs w:val="18"/>
                <w:lang w:val="en-US" w:eastAsia="en-US"/>
              </w:rPr>
            </w:pPr>
          </w:p>
        </w:tc>
      </w:tr>
      <w:bookmarkEnd w:id="217"/>
    </w:tbl>
    <w:p w14:paraId="67753D5F" w14:textId="77777777" w:rsidR="00546D70" w:rsidRDefault="00546D70" w:rsidP="00546D70">
      <w:pPr>
        <w:rPr>
          <w:lang w:val="en-US" w:eastAsia="en-US"/>
        </w:rPr>
      </w:pPr>
    </w:p>
    <w:tbl>
      <w:tblPr>
        <w:tblStyle w:val="TableGrid"/>
        <w:tblW w:w="0" w:type="auto"/>
        <w:tblLook w:val="04A0" w:firstRow="1" w:lastRow="0" w:firstColumn="1" w:lastColumn="0" w:noHBand="0" w:noVBand="1"/>
      </w:tblPr>
      <w:tblGrid>
        <w:gridCol w:w="376"/>
        <w:gridCol w:w="6922"/>
        <w:gridCol w:w="73"/>
        <w:gridCol w:w="1694"/>
      </w:tblGrid>
      <w:tr w:rsidR="00546D70" w:rsidRPr="006609F6" w14:paraId="5CB3EB0B" w14:textId="77777777" w:rsidTr="007770A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1" w:type="dxa"/>
            <w:gridSpan w:val="3"/>
            <w:tcBorders>
              <w:top w:val="nil"/>
              <w:left w:val="nil"/>
              <w:right w:val="nil"/>
            </w:tcBorders>
            <w:shd w:val="clear" w:color="auto" w:fill="E7E6E6" w:themeFill="background2"/>
            <w:hideMark/>
          </w:tcPr>
          <w:p w14:paraId="17C04B58" w14:textId="77777777" w:rsidR="00546D70" w:rsidRPr="006609F6" w:rsidRDefault="00546D70" w:rsidP="007770AB">
            <w:pPr>
              <w:rPr>
                <w:b w:val="0"/>
                <w:sz w:val="18"/>
                <w:szCs w:val="18"/>
                <w:lang w:val="en-US" w:eastAsia="en-US"/>
              </w:rPr>
            </w:pPr>
            <w:r>
              <w:rPr>
                <w:sz w:val="18"/>
                <w:szCs w:val="18"/>
                <w:lang w:val="en-US" w:eastAsia="en-US"/>
              </w:rPr>
              <w:lastRenderedPageBreak/>
              <w:t>HUMAN RIGHTS AND GENDeR EqUaLITY</w:t>
            </w:r>
          </w:p>
        </w:tc>
        <w:tc>
          <w:tcPr>
            <w:tcW w:w="1694" w:type="dxa"/>
            <w:tcBorders>
              <w:top w:val="nil"/>
              <w:left w:val="nil"/>
              <w:right w:val="nil"/>
            </w:tcBorders>
            <w:shd w:val="clear" w:color="auto" w:fill="E7E6E6" w:themeFill="background2"/>
          </w:tcPr>
          <w:p w14:paraId="47171CAD" w14:textId="77777777" w:rsidR="00546D70" w:rsidRPr="006609F6" w:rsidRDefault="00546D70" w:rsidP="007770AB">
            <w:pPr>
              <w:cnfStyle w:val="100000000000" w:firstRow="1" w:lastRow="0" w:firstColumn="0" w:lastColumn="0" w:oddVBand="0" w:evenVBand="0" w:oddHBand="0" w:evenHBand="0" w:firstRowFirstColumn="0" w:firstRowLastColumn="0" w:lastRowFirstColumn="0" w:lastRowLastColumn="0"/>
              <w:rPr>
                <w:sz w:val="18"/>
                <w:szCs w:val="18"/>
                <w:lang w:val="en-US" w:eastAsia="en-US"/>
              </w:rPr>
            </w:pPr>
            <w:r w:rsidRPr="003A0C61">
              <w:rPr>
                <w:sz w:val="18"/>
                <w:szCs w:val="18"/>
                <w:lang w:val="en-US" w:eastAsia="en-US"/>
              </w:rPr>
              <w:t>RESPONDENTS</w:t>
            </w:r>
          </w:p>
        </w:tc>
      </w:tr>
      <w:tr w:rsidR="00546D70" w:rsidRPr="006609F6" w14:paraId="3FCF509E" w14:textId="77777777" w:rsidTr="007770AB">
        <w:tc>
          <w:tcPr>
            <w:cnfStyle w:val="001000000000" w:firstRow="0" w:lastRow="0" w:firstColumn="1" w:lastColumn="0" w:oddVBand="0" w:evenVBand="0" w:oddHBand="0" w:evenHBand="0" w:firstRowFirstColumn="0" w:firstRowLastColumn="0" w:lastRowFirstColumn="0" w:lastRowLastColumn="0"/>
            <w:tcW w:w="376" w:type="dxa"/>
            <w:tcBorders>
              <w:top w:val="single" w:sz="2" w:space="0" w:color="C8C6C4" w:themeColor="text1" w:themeTint="40"/>
              <w:left w:val="nil"/>
              <w:bottom w:val="single" w:sz="2" w:space="0" w:color="C8C6C4" w:themeColor="text1" w:themeTint="40"/>
              <w:right w:val="single" w:sz="2" w:space="0" w:color="C8C6C4" w:themeColor="text1" w:themeTint="40"/>
            </w:tcBorders>
            <w:hideMark/>
          </w:tcPr>
          <w:p w14:paraId="7D4CE8CC" w14:textId="77777777" w:rsidR="00546D70" w:rsidRPr="006609F6" w:rsidRDefault="00546D70" w:rsidP="007770AB">
            <w:pPr>
              <w:rPr>
                <w:sz w:val="18"/>
                <w:szCs w:val="18"/>
                <w:lang w:val="en-US" w:eastAsia="en-US"/>
              </w:rPr>
            </w:pPr>
            <w:r w:rsidRPr="006609F6">
              <w:rPr>
                <w:sz w:val="18"/>
                <w:szCs w:val="18"/>
                <w:lang w:val="en-US" w:eastAsia="en-US"/>
              </w:rPr>
              <w:t>1</w:t>
            </w:r>
          </w:p>
        </w:tc>
        <w:tc>
          <w:tcPr>
            <w:tcW w:w="6922"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hideMark/>
          </w:tcPr>
          <w:p w14:paraId="0A8BD838" w14:textId="77777777" w:rsidR="00546D70" w:rsidRPr="00927E35" w:rsidRDefault="00546D70" w:rsidP="007770AB">
            <w:pPr>
              <w:cnfStyle w:val="000000000000" w:firstRow="0" w:lastRow="0" w:firstColumn="0" w:lastColumn="0" w:oddVBand="0" w:evenVBand="0" w:oddHBand="0" w:evenHBand="0" w:firstRowFirstColumn="0" w:firstRowLastColumn="0" w:lastRowFirstColumn="0" w:lastRowLastColumn="0"/>
              <w:rPr>
                <w:sz w:val="18"/>
                <w:szCs w:val="18"/>
                <w:lang w:val="en-US"/>
              </w:rPr>
            </w:pPr>
            <w:r w:rsidRPr="00BE772B">
              <w:rPr>
                <w:color w:val="353332" w:themeColor="text1" w:themeTint="E6"/>
                <w:sz w:val="18"/>
                <w:szCs w:val="18"/>
              </w:rPr>
              <w:t>In your view, did the programme include the gender perspective in all its dimensions and activities?</w:t>
            </w:r>
            <w:r>
              <w:rPr>
                <w:rStyle w:val="cf01"/>
              </w:rPr>
              <w:t xml:space="preserve"> </w:t>
            </w:r>
          </w:p>
        </w:tc>
        <w:tc>
          <w:tcPr>
            <w:tcW w:w="1767" w:type="dxa"/>
            <w:gridSpan w:val="2"/>
            <w:tcBorders>
              <w:top w:val="single" w:sz="2" w:space="0" w:color="C8C6C4" w:themeColor="text1" w:themeTint="40"/>
              <w:left w:val="single" w:sz="2" w:space="0" w:color="C8C6C4" w:themeColor="text1" w:themeTint="40"/>
              <w:bottom w:val="single" w:sz="2" w:space="0" w:color="C8C6C4" w:themeColor="text1" w:themeTint="40"/>
              <w:right w:val="nil"/>
            </w:tcBorders>
          </w:tcPr>
          <w:p w14:paraId="31F2846E" w14:textId="77777777" w:rsidR="00546D70" w:rsidRPr="006609F6"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eastAsia="en-US"/>
              </w:rPr>
            </w:pPr>
            <w:r>
              <w:rPr>
                <w:color w:val="353332" w:themeColor="text1" w:themeTint="E6"/>
                <w:sz w:val="18"/>
                <w:szCs w:val="18"/>
                <w:lang w:val="en-US" w:eastAsia="en-US"/>
              </w:rPr>
              <w:t>Staff and Stakeholders</w:t>
            </w:r>
          </w:p>
        </w:tc>
      </w:tr>
      <w:tr w:rsidR="00546D70" w:rsidRPr="006609F6" w14:paraId="3D0C7BE2" w14:textId="77777777" w:rsidTr="007770AB">
        <w:tc>
          <w:tcPr>
            <w:cnfStyle w:val="001000000000" w:firstRow="0" w:lastRow="0" w:firstColumn="1" w:lastColumn="0" w:oddVBand="0" w:evenVBand="0" w:oddHBand="0" w:evenHBand="0" w:firstRowFirstColumn="0" w:firstRowLastColumn="0" w:lastRowFirstColumn="0" w:lastRowLastColumn="0"/>
            <w:tcW w:w="9065" w:type="dxa"/>
            <w:gridSpan w:val="4"/>
            <w:tcBorders>
              <w:top w:val="single" w:sz="2" w:space="0" w:color="C8C6C4" w:themeColor="text1" w:themeTint="40"/>
              <w:left w:val="nil"/>
              <w:bottom w:val="single" w:sz="2" w:space="0" w:color="C8C6C4" w:themeColor="text1" w:themeTint="40"/>
              <w:right w:val="single" w:sz="2" w:space="0" w:color="C8C6C4" w:themeColor="text1" w:themeTint="40"/>
            </w:tcBorders>
          </w:tcPr>
          <w:p w14:paraId="0F54A361" w14:textId="77777777" w:rsidR="00546D70" w:rsidRPr="006609F6" w:rsidRDefault="00546D70" w:rsidP="007770AB">
            <w:pPr>
              <w:rPr>
                <w:sz w:val="18"/>
                <w:szCs w:val="18"/>
                <w:lang w:val="en-US" w:eastAsia="en-US"/>
              </w:rPr>
            </w:pPr>
          </w:p>
        </w:tc>
      </w:tr>
      <w:tr w:rsidR="00546D70" w:rsidRPr="006609F6" w14:paraId="46E91B52" w14:textId="77777777" w:rsidTr="007770AB">
        <w:tc>
          <w:tcPr>
            <w:cnfStyle w:val="001000000000" w:firstRow="0" w:lastRow="0" w:firstColumn="1" w:lastColumn="0" w:oddVBand="0" w:evenVBand="0" w:oddHBand="0" w:evenHBand="0" w:firstRowFirstColumn="0" w:firstRowLastColumn="0" w:lastRowFirstColumn="0" w:lastRowLastColumn="0"/>
            <w:tcW w:w="376" w:type="dxa"/>
            <w:tcBorders>
              <w:top w:val="single" w:sz="2" w:space="0" w:color="C8C6C4" w:themeColor="text1" w:themeTint="40"/>
              <w:left w:val="nil"/>
              <w:bottom w:val="single" w:sz="2" w:space="0" w:color="C8C6C4" w:themeColor="text1" w:themeTint="40"/>
              <w:right w:val="single" w:sz="2" w:space="0" w:color="C8C6C4" w:themeColor="text1" w:themeTint="40"/>
            </w:tcBorders>
          </w:tcPr>
          <w:p w14:paraId="22F9570F" w14:textId="77777777" w:rsidR="00546D70" w:rsidRPr="006609F6" w:rsidRDefault="00546D70" w:rsidP="007770AB">
            <w:pPr>
              <w:rPr>
                <w:color w:val="353332" w:themeColor="text1" w:themeTint="E6"/>
                <w:sz w:val="18"/>
                <w:szCs w:val="18"/>
                <w:lang w:val="en-US" w:eastAsia="en-US"/>
              </w:rPr>
            </w:pPr>
            <w:r w:rsidRPr="006609F6">
              <w:rPr>
                <w:color w:val="353332" w:themeColor="text1" w:themeTint="E6"/>
                <w:sz w:val="18"/>
                <w:szCs w:val="18"/>
                <w:lang w:val="en-US" w:eastAsia="en-US"/>
              </w:rPr>
              <w:t>2</w:t>
            </w:r>
          </w:p>
        </w:tc>
        <w:tc>
          <w:tcPr>
            <w:tcW w:w="6922"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tcPr>
          <w:p w14:paraId="528D98A4" w14:textId="77777777" w:rsidR="00546D70" w:rsidRPr="006609F6"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sidRPr="00BE772B">
              <w:rPr>
                <w:color w:val="353332" w:themeColor="text1" w:themeTint="E6"/>
                <w:sz w:val="18"/>
                <w:szCs w:val="18"/>
              </w:rPr>
              <w:t>Did the programme improve the agency and representation of women migrant workers’ needs in your country? Why? Why not why?</w:t>
            </w:r>
          </w:p>
        </w:tc>
        <w:tc>
          <w:tcPr>
            <w:tcW w:w="1767" w:type="dxa"/>
            <w:gridSpan w:val="2"/>
            <w:tcBorders>
              <w:top w:val="single" w:sz="2" w:space="0" w:color="C8C6C4" w:themeColor="text1" w:themeTint="40"/>
              <w:left w:val="single" w:sz="2" w:space="0" w:color="C8C6C4" w:themeColor="text1" w:themeTint="40"/>
              <w:bottom w:val="single" w:sz="2" w:space="0" w:color="C8C6C4" w:themeColor="text1" w:themeTint="40"/>
              <w:right w:val="nil"/>
            </w:tcBorders>
          </w:tcPr>
          <w:p w14:paraId="1D259C47" w14:textId="77777777" w:rsidR="00546D70" w:rsidRPr="006609F6" w:rsidRDefault="00546D70" w:rsidP="007770AB">
            <w:pPr>
              <w:cnfStyle w:val="000000000000" w:firstRow="0" w:lastRow="0" w:firstColumn="0" w:lastColumn="0" w:oddVBand="0" w:evenVBand="0" w:oddHBand="0" w:evenHBand="0" w:firstRowFirstColumn="0" w:firstRowLastColumn="0" w:lastRowFirstColumn="0" w:lastRowLastColumn="0"/>
              <w:rPr>
                <w:sz w:val="18"/>
                <w:szCs w:val="18"/>
                <w:lang w:val="en-US" w:eastAsia="en-US"/>
              </w:rPr>
            </w:pPr>
            <w:r>
              <w:rPr>
                <w:sz w:val="18"/>
                <w:szCs w:val="18"/>
                <w:lang w:val="en-US" w:eastAsia="en-US"/>
              </w:rPr>
              <w:t>Stakeholders</w:t>
            </w:r>
          </w:p>
        </w:tc>
      </w:tr>
      <w:tr w:rsidR="00546D70" w:rsidRPr="006609F6" w14:paraId="19F7D5F5" w14:textId="77777777" w:rsidTr="007770AB">
        <w:tc>
          <w:tcPr>
            <w:cnfStyle w:val="001000000000" w:firstRow="0" w:lastRow="0" w:firstColumn="1" w:lastColumn="0" w:oddVBand="0" w:evenVBand="0" w:oddHBand="0" w:evenHBand="0" w:firstRowFirstColumn="0" w:firstRowLastColumn="0" w:lastRowFirstColumn="0" w:lastRowLastColumn="0"/>
            <w:tcW w:w="9065" w:type="dxa"/>
            <w:gridSpan w:val="4"/>
            <w:tcBorders>
              <w:top w:val="single" w:sz="2" w:space="0" w:color="C8C6C4" w:themeColor="text1" w:themeTint="40"/>
              <w:left w:val="nil"/>
              <w:bottom w:val="single" w:sz="2" w:space="0" w:color="C8C6C4" w:themeColor="text1" w:themeTint="40"/>
              <w:right w:val="single" w:sz="2" w:space="0" w:color="C8C6C4" w:themeColor="text1" w:themeTint="40"/>
            </w:tcBorders>
          </w:tcPr>
          <w:p w14:paraId="77C9F639" w14:textId="77777777" w:rsidR="00546D70" w:rsidRPr="006609F6" w:rsidRDefault="00546D70" w:rsidP="007770AB">
            <w:pPr>
              <w:rPr>
                <w:sz w:val="18"/>
                <w:szCs w:val="18"/>
                <w:lang w:val="en-US" w:eastAsia="en-US"/>
              </w:rPr>
            </w:pPr>
          </w:p>
        </w:tc>
      </w:tr>
      <w:tr w:rsidR="00546D70" w:rsidRPr="006609F6" w14:paraId="75B2FBF8" w14:textId="77777777" w:rsidTr="007770AB">
        <w:tc>
          <w:tcPr>
            <w:cnfStyle w:val="001000000000" w:firstRow="0" w:lastRow="0" w:firstColumn="1" w:lastColumn="0" w:oddVBand="0" w:evenVBand="0" w:oddHBand="0" w:evenHBand="0" w:firstRowFirstColumn="0" w:firstRowLastColumn="0" w:lastRowFirstColumn="0" w:lastRowLastColumn="0"/>
            <w:tcW w:w="376" w:type="dxa"/>
            <w:tcBorders>
              <w:top w:val="single" w:sz="2" w:space="0" w:color="C8C6C4" w:themeColor="text1" w:themeTint="40"/>
              <w:left w:val="nil"/>
              <w:bottom w:val="single" w:sz="2" w:space="0" w:color="C8C6C4" w:themeColor="text1" w:themeTint="40"/>
              <w:right w:val="single" w:sz="2" w:space="0" w:color="C8C6C4" w:themeColor="text1" w:themeTint="40"/>
            </w:tcBorders>
          </w:tcPr>
          <w:p w14:paraId="53D7C52F" w14:textId="77777777" w:rsidR="00546D70" w:rsidRPr="006609F6" w:rsidRDefault="00546D70" w:rsidP="007770AB">
            <w:pPr>
              <w:rPr>
                <w:color w:val="353332" w:themeColor="text1" w:themeTint="E6"/>
                <w:sz w:val="18"/>
                <w:szCs w:val="18"/>
                <w:lang w:val="en-US" w:eastAsia="en-US"/>
              </w:rPr>
            </w:pPr>
            <w:r w:rsidRPr="006609F6">
              <w:rPr>
                <w:color w:val="353332" w:themeColor="text1" w:themeTint="E6"/>
                <w:sz w:val="18"/>
                <w:szCs w:val="18"/>
                <w:lang w:val="en-US" w:eastAsia="en-US"/>
              </w:rPr>
              <w:t>3</w:t>
            </w:r>
          </w:p>
        </w:tc>
        <w:tc>
          <w:tcPr>
            <w:tcW w:w="6922"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tcPr>
          <w:p w14:paraId="17B48A39" w14:textId="77777777" w:rsidR="00546D70" w:rsidRPr="006609F6"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sidRPr="00BE772B">
              <w:rPr>
                <w:color w:val="353332" w:themeColor="text1" w:themeTint="E6"/>
                <w:sz w:val="18"/>
                <w:szCs w:val="18"/>
              </w:rPr>
              <w:t>Did the programme result in any (positive or negative) unintended results regarding gender equality in the field of migrant workers’ rights?</w:t>
            </w:r>
          </w:p>
        </w:tc>
        <w:tc>
          <w:tcPr>
            <w:tcW w:w="1767" w:type="dxa"/>
            <w:gridSpan w:val="2"/>
            <w:tcBorders>
              <w:top w:val="single" w:sz="2" w:space="0" w:color="C8C6C4" w:themeColor="text1" w:themeTint="40"/>
              <w:left w:val="single" w:sz="2" w:space="0" w:color="C8C6C4" w:themeColor="text1" w:themeTint="40"/>
              <w:bottom w:val="single" w:sz="2" w:space="0" w:color="C8C6C4" w:themeColor="text1" w:themeTint="40"/>
              <w:right w:val="nil"/>
            </w:tcBorders>
          </w:tcPr>
          <w:p w14:paraId="042760A3" w14:textId="77777777" w:rsidR="00546D70" w:rsidRPr="006609F6" w:rsidRDefault="00546D70" w:rsidP="007770AB">
            <w:pPr>
              <w:cnfStyle w:val="000000000000" w:firstRow="0" w:lastRow="0" w:firstColumn="0" w:lastColumn="0" w:oddVBand="0" w:evenVBand="0" w:oddHBand="0" w:evenHBand="0" w:firstRowFirstColumn="0" w:firstRowLastColumn="0" w:lastRowFirstColumn="0" w:lastRowLastColumn="0"/>
              <w:rPr>
                <w:sz w:val="18"/>
                <w:szCs w:val="18"/>
                <w:lang w:val="en-US" w:eastAsia="en-US"/>
              </w:rPr>
            </w:pPr>
            <w:r>
              <w:rPr>
                <w:sz w:val="18"/>
                <w:szCs w:val="18"/>
                <w:lang w:val="en-US" w:eastAsia="en-US"/>
              </w:rPr>
              <w:t>Staff</w:t>
            </w:r>
          </w:p>
        </w:tc>
      </w:tr>
      <w:tr w:rsidR="00546D70" w:rsidRPr="006609F6" w14:paraId="3C9DB5CF" w14:textId="77777777" w:rsidTr="007770AB">
        <w:tc>
          <w:tcPr>
            <w:cnfStyle w:val="001000000000" w:firstRow="0" w:lastRow="0" w:firstColumn="1" w:lastColumn="0" w:oddVBand="0" w:evenVBand="0" w:oddHBand="0" w:evenHBand="0" w:firstRowFirstColumn="0" w:firstRowLastColumn="0" w:lastRowFirstColumn="0" w:lastRowLastColumn="0"/>
            <w:tcW w:w="9065" w:type="dxa"/>
            <w:gridSpan w:val="4"/>
            <w:tcBorders>
              <w:top w:val="single" w:sz="2" w:space="0" w:color="C8C6C4" w:themeColor="text1" w:themeTint="40"/>
              <w:left w:val="nil"/>
              <w:bottom w:val="single" w:sz="2" w:space="0" w:color="C8C6C4" w:themeColor="text1" w:themeTint="40"/>
              <w:right w:val="single" w:sz="2" w:space="0" w:color="C8C6C4" w:themeColor="text1" w:themeTint="40"/>
            </w:tcBorders>
          </w:tcPr>
          <w:p w14:paraId="6E79401E" w14:textId="77777777" w:rsidR="00546D70" w:rsidRPr="006609F6" w:rsidRDefault="00546D70" w:rsidP="007770AB">
            <w:pPr>
              <w:rPr>
                <w:color w:val="353332" w:themeColor="text1" w:themeTint="E6"/>
                <w:sz w:val="18"/>
                <w:szCs w:val="18"/>
                <w:lang w:val="en-US" w:eastAsia="en-US"/>
              </w:rPr>
            </w:pPr>
          </w:p>
        </w:tc>
      </w:tr>
      <w:tr w:rsidR="00546D70" w:rsidRPr="006609F6" w14:paraId="42A4C75F" w14:textId="77777777" w:rsidTr="007770AB">
        <w:tc>
          <w:tcPr>
            <w:cnfStyle w:val="001000000000" w:firstRow="0" w:lastRow="0" w:firstColumn="1" w:lastColumn="0" w:oddVBand="0" w:evenVBand="0" w:oddHBand="0" w:evenHBand="0" w:firstRowFirstColumn="0" w:firstRowLastColumn="0" w:lastRowFirstColumn="0" w:lastRowLastColumn="0"/>
            <w:tcW w:w="376" w:type="dxa"/>
            <w:tcBorders>
              <w:top w:val="single" w:sz="2" w:space="0" w:color="C8C6C4" w:themeColor="text1" w:themeTint="40"/>
              <w:left w:val="nil"/>
              <w:bottom w:val="single" w:sz="2" w:space="0" w:color="C8C6C4" w:themeColor="text1" w:themeTint="40"/>
              <w:right w:val="single" w:sz="2" w:space="0" w:color="C8C6C4" w:themeColor="text1" w:themeTint="40"/>
            </w:tcBorders>
          </w:tcPr>
          <w:p w14:paraId="0954AA3B" w14:textId="77777777" w:rsidR="00546D70" w:rsidRPr="006609F6" w:rsidRDefault="00546D70" w:rsidP="007770AB">
            <w:pPr>
              <w:rPr>
                <w:color w:val="353332" w:themeColor="text1" w:themeTint="E6"/>
                <w:sz w:val="18"/>
                <w:szCs w:val="18"/>
                <w:lang w:val="en-US" w:eastAsia="en-US"/>
              </w:rPr>
            </w:pPr>
            <w:r w:rsidRPr="006609F6">
              <w:rPr>
                <w:color w:val="353332" w:themeColor="text1" w:themeTint="E6"/>
                <w:sz w:val="18"/>
                <w:szCs w:val="18"/>
                <w:lang w:val="en-US" w:eastAsia="en-US"/>
              </w:rPr>
              <w:t>4</w:t>
            </w:r>
          </w:p>
        </w:tc>
        <w:tc>
          <w:tcPr>
            <w:tcW w:w="6922"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tcPr>
          <w:p w14:paraId="10135FB8" w14:textId="77777777" w:rsidR="00546D70" w:rsidRPr="00516A55"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sidRPr="00BE772B">
              <w:rPr>
                <w:color w:val="353332" w:themeColor="text1" w:themeTint="E6"/>
                <w:sz w:val="18"/>
                <w:szCs w:val="18"/>
              </w:rPr>
              <w:t>Were you or the groups you represent included during programme design and implementation? If not, why? Do you think the needs of vulnerable migrants were reflected in the programme design and activities?</w:t>
            </w:r>
          </w:p>
        </w:tc>
        <w:tc>
          <w:tcPr>
            <w:tcW w:w="1767" w:type="dxa"/>
            <w:gridSpan w:val="2"/>
            <w:tcBorders>
              <w:top w:val="single" w:sz="2" w:space="0" w:color="C8C6C4" w:themeColor="text1" w:themeTint="40"/>
              <w:left w:val="single" w:sz="2" w:space="0" w:color="C8C6C4" w:themeColor="text1" w:themeTint="40"/>
              <w:bottom w:val="single" w:sz="2" w:space="0" w:color="C8C6C4" w:themeColor="text1" w:themeTint="40"/>
              <w:right w:val="nil"/>
            </w:tcBorders>
          </w:tcPr>
          <w:p w14:paraId="524BD7DB" w14:textId="77777777" w:rsidR="00546D70" w:rsidRPr="006609F6" w:rsidRDefault="00546D70" w:rsidP="007770AB">
            <w:pPr>
              <w:cnfStyle w:val="000000000000" w:firstRow="0" w:lastRow="0" w:firstColumn="0" w:lastColumn="0" w:oddVBand="0" w:evenVBand="0" w:oddHBand="0" w:evenHBand="0" w:firstRowFirstColumn="0" w:firstRowLastColumn="0" w:lastRowFirstColumn="0" w:lastRowLastColumn="0"/>
              <w:rPr>
                <w:sz w:val="18"/>
                <w:szCs w:val="18"/>
                <w:lang w:val="en-US" w:eastAsia="en-US"/>
              </w:rPr>
            </w:pPr>
            <w:r>
              <w:rPr>
                <w:sz w:val="18"/>
                <w:szCs w:val="18"/>
                <w:lang w:val="en-US" w:eastAsia="en-US"/>
              </w:rPr>
              <w:t>CSO’s representing migrants</w:t>
            </w:r>
          </w:p>
        </w:tc>
      </w:tr>
      <w:tr w:rsidR="00546D70" w:rsidRPr="006609F6" w14:paraId="6D5B0189" w14:textId="77777777" w:rsidTr="007770AB">
        <w:tc>
          <w:tcPr>
            <w:cnfStyle w:val="001000000000" w:firstRow="0" w:lastRow="0" w:firstColumn="1" w:lastColumn="0" w:oddVBand="0" w:evenVBand="0" w:oddHBand="0" w:evenHBand="0" w:firstRowFirstColumn="0" w:firstRowLastColumn="0" w:lastRowFirstColumn="0" w:lastRowLastColumn="0"/>
            <w:tcW w:w="9065" w:type="dxa"/>
            <w:gridSpan w:val="4"/>
            <w:tcBorders>
              <w:top w:val="single" w:sz="2" w:space="0" w:color="C8C6C4" w:themeColor="text1" w:themeTint="40"/>
              <w:left w:val="nil"/>
              <w:bottom w:val="single" w:sz="2" w:space="0" w:color="C8C6C4" w:themeColor="text1" w:themeTint="40"/>
              <w:right w:val="single" w:sz="2" w:space="0" w:color="C8C6C4" w:themeColor="text1" w:themeTint="40"/>
            </w:tcBorders>
          </w:tcPr>
          <w:p w14:paraId="4681670C" w14:textId="77777777" w:rsidR="00546D70" w:rsidRPr="006609F6" w:rsidRDefault="00546D70" w:rsidP="007770AB">
            <w:pPr>
              <w:rPr>
                <w:sz w:val="18"/>
                <w:szCs w:val="18"/>
                <w:lang w:val="en-US" w:eastAsia="en-US"/>
              </w:rPr>
            </w:pPr>
          </w:p>
        </w:tc>
      </w:tr>
      <w:tr w:rsidR="00546D70" w:rsidRPr="006609F6" w14:paraId="186F741C" w14:textId="77777777" w:rsidTr="007770AB">
        <w:tc>
          <w:tcPr>
            <w:cnfStyle w:val="001000000000" w:firstRow="0" w:lastRow="0" w:firstColumn="1" w:lastColumn="0" w:oddVBand="0" w:evenVBand="0" w:oddHBand="0" w:evenHBand="0" w:firstRowFirstColumn="0" w:firstRowLastColumn="0" w:lastRowFirstColumn="0" w:lastRowLastColumn="0"/>
            <w:tcW w:w="376" w:type="dxa"/>
            <w:tcBorders>
              <w:top w:val="single" w:sz="2" w:space="0" w:color="C8C6C4" w:themeColor="text1" w:themeTint="40"/>
              <w:left w:val="nil"/>
              <w:bottom w:val="single" w:sz="2" w:space="0" w:color="C8C6C4" w:themeColor="text1" w:themeTint="40"/>
              <w:right w:val="single" w:sz="2" w:space="0" w:color="C8C6C4" w:themeColor="text1" w:themeTint="40"/>
            </w:tcBorders>
          </w:tcPr>
          <w:p w14:paraId="5756DE3A" w14:textId="77777777" w:rsidR="00546D70" w:rsidRPr="006609F6" w:rsidRDefault="00546D70" w:rsidP="007770AB">
            <w:pPr>
              <w:rPr>
                <w:color w:val="353332" w:themeColor="text1" w:themeTint="E6"/>
                <w:sz w:val="18"/>
                <w:szCs w:val="18"/>
                <w:lang w:val="en-US" w:eastAsia="en-US"/>
              </w:rPr>
            </w:pPr>
            <w:r>
              <w:rPr>
                <w:color w:val="353332" w:themeColor="text1" w:themeTint="E6"/>
                <w:sz w:val="18"/>
                <w:szCs w:val="18"/>
                <w:lang w:val="en-US" w:eastAsia="en-US"/>
              </w:rPr>
              <w:t>5</w:t>
            </w:r>
          </w:p>
        </w:tc>
        <w:tc>
          <w:tcPr>
            <w:tcW w:w="6922"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tcPr>
          <w:p w14:paraId="3A9841D8" w14:textId="77777777" w:rsidR="00546D70" w:rsidRPr="006609F6"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sidRPr="00BE772B">
              <w:rPr>
                <w:color w:val="353332" w:themeColor="text1" w:themeTint="E6"/>
                <w:sz w:val="18"/>
                <w:szCs w:val="18"/>
              </w:rPr>
              <w:t>Did the programme team make an effort to inform you on the programme activities., progress and goals of the programme? If not, what was missing?</w:t>
            </w:r>
            <w:r>
              <w:rPr>
                <w:color w:val="353332" w:themeColor="text1" w:themeTint="E6"/>
                <w:lang w:val="en-US"/>
              </w:rPr>
              <w:t xml:space="preserve"> </w:t>
            </w:r>
          </w:p>
        </w:tc>
        <w:tc>
          <w:tcPr>
            <w:tcW w:w="1767" w:type="dxa"/>
            <w:gridSpan w:val="2"/>
            <w:tcBorders>
              <w:top w:val="single" w:sz="2" w:space="0" w:color="C8C6C4" w:themeColor="text1" w:themeTint="40"/>
              <w:left w:val="single" w:sz="2" w:space="0" w:color="C8C6C4" w:themeColor="text1" w:themeTint="40"/>
              <w:bottom w:val="single" w:sz="2" w:space="0" w:color="C8C6C4" w:themeColor="text1" w:themeTint="40"/>
              <w:right w:val="nil"/>
            </w:tcBorders>
          </w:tcPr>
          <w:p w14:paraId="7E22CF16" w14:textId="77777777" w:rsidR="00546D70" w:rsidRPr="006609F6" w:rsidRDefault="00546D70" w:rsidP="007770AB">
            <w:pPr>
              <w:cnfStyle w:val="000000000000" w:firstRow="0" w:lastRow="0" w:firstColumn="0" w:lastColumn="0" w:oddVBand="0" w:evenVBand="0" w:oddHBand="0" w:evenHBand="0" w:firstRowFirstColumn="0" w:firstRowLastColumn="0" w:lastRowFirstColumn="0" w:lastRowLastColumn="0"/>
              <w:rPr>
                <w:sz w:val="18"/>
                <w:szCs w:val="18"/>
                <w:lang w:val="en-US" w:eastAsia="en-US"/>
              </w:rPr>
            </w:pPr>
            <w:r>
              <w:rPr>
                <w:sz w:val="18"/>
                <w:szCs w:val="18"/>
                <w:lang w:val="en-US" w:eastAsia="en-US"/>
              </w:rPr>
              <w:t xml:space="preserve"> Stakeholders</w:t>
            </w:r>
          </w:p>
        </w:tc>
      </w:tr>
    </w:tbl>
    <w:p w14:paraId="06C6060E" w14:textId="77777777" w:rsidR="00546D70" w:rsidRDefault="00546D70" w:rsidP="00546D70">
      <w:pPr>
        <w:rPr>
          <w:lang w:val="en-US" w:eastAsia="en-US"/>
        </w:rPr>
      </w:pPr>
    </w:p>
    <w:p w14:paraId="75E2FD2E" w14:textId="77777777" w:rsidR="00546D70" w:rsidRDefault="00546D70" w:rsidP="00546D70">
      <w:pPr>
        <w:rPr>
          <w:lang w:val="en-US" w:eastAsia="en-US"/>
        </w:rPr>
      </w:pPr>
    </w:p>
    <w:tbl>
      <w:tblPr>
        <w:tblStyle w:val="TableGrid"/>
        <w:tblW w:w="0" w:type="auto"/>
        <w:tblLook w:val="04A0" w:firstRow="1" w:lastRow="0" w:firstColumn="1" w:lastColumn="0" w:noHBand="0" w:noVBand="1"/>
      </w:tblPr>
      <w:tblGrid>
        <w:gridCol w:w="376"/>
        <w:gridCol w:w="6922"/>
        <w:gridCol w:w="73"/>
        <w:gridCol w:w="1694"/>
      </w:tblGrid>
      <w:tr w:rsidR="00546D70" w:rsidRPr="006609F6" w14:paraId="2F7E7762" w14:textId="77777777" w:rsidTr="007770A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1" w:type="dxa"/>
            <w:gridSpan w:val="3"/>
            <w:tcBorders>
              <w:top w:val="nil"/>
              <w:left w:val="nil"/>
              <w:right w:val="nil"/>
            </w:tcBorders>
            <w:shd w:val="clear" w:color="auto" w:fill="E7E6E6" w:themeFill="background2"/>
            <w:hideMark/>
          </w:tcPr>
          <w:p w14:paraId="2017D376" w14:textId="77777777" w:rsidR="00546D70" w:rsidRPr="00870E7B" w:rsidRDefault="00546D70" w:rsidP="007770AB">
            <w:pPr>
              <w:rPr>
                <w:sz w:val="18"/>
                <w:szCs w:val="18"/>
                <w:lang w:val="en-US" w:eastAsia="en-US"/>
              </w:rPr>
            </w:pPr>
            <w:r w:rsidRPr="00870E7B">
              <w:rPr>
                <w:sz w:val="18"/>
                <w:szCs w:val="18"/>
                <w:lang w:val="en-US" w:eastAsia="en-US"/>
              </w:rPr>
              <w:t>SUSTAINABILITY</w:t>
            </w:r>
          </w:p>
        </w:tc>
        <w:tc>
          <w:tcPr>
            <w:tcW w:w="1694" w:type="dxa"/>
            <w:tcBorders>
              <w:top w:val="nil"/>
              <w:left w:val="nil"/>
              <w:right w:val="nil"/>
            </w:tcBorders>
            <w:shd w:val="clear" w:color="auto" w:fill="E7E6E6" w:themeFill="background2"/>
          </w:tcPr>
          <w:p w14:paraId="4D18122F" w14:textId="77777777" w:rsidR="00546D70" w:rsidRPr="006609F6" w:rsidRDefault="00546D70" w:rsidP="007770AB">
            <w:pPr>
              <w:cnfStyle w:val="100000000000" w:firstRow="1" w:lastRow="0" w:firstColumn="0" w:lastColumn="0" w:oddVBand="0" w:evenVBand="0" w:oddHBand="0" w:evenHBand="0" w:firstRowFirstColumn="0" w:firstRowLastColumn="0" w:lastRowFirstColumn="0" w:lastRowLastColumn="0"/>
              <w:rPr>
                <w:sz w:val="18"/>
                <w:szCs w:val="18"/>
                <w:lang w:val="en-US" w:eastAsia="en-US"/>
              </w:rPr>
            </w:pPr>
            <w:r w:rsidRPr="003A0C61">
              <w:rPr>
                <w:sz w:val="18"/>
                <w:szCs w:val="18"/>
                <w:lang w:val="en-US" w:eastAsia="en-US"/>
              </w:rPr>
              <w:t>RESPONDENTS</w:t>
            </w:r>
          </w:p>
        </w:tc>
      </w:tr>
      <w:tr w:rsidR="00546D70" w:rsidRPr="006609F6" w14:paraId="746C1281" w14:textId="77777777" w:rsidTr="007770AB">
        <w:tc>
          <w:tcPr>
            <w:cnfStyle w:val="001000000000" w:firstRow="0" w:lastRow="0" w:firstColumn="1" w:lastColumn="0" w:oddVBand="0" w:evenVBand="0" w:oddHBand="0" w:evenHBand="0" w:firstRowFirstColumn="0" w:firstRowLastColumn="0" w:lastRowFirstColumn="0" w:lastRowLastColumn="0"/>
            <w:tcW w:w="376" w:type="dxa"/>
            <w:tcBorders>
              <w:top w:val="single" w:sz="2" w:space="0" w:color="C8C6C4" w:themeColor="text1" w:themeTint="40"/>
              <w:left w:val="nil"/>
              <w:bottom w:val="single" w:sz="2" w:space="0" w:color="C8C6C4" w:themeColor="text1" w:themeTint="40"/>
              <w:right w:val="single" w:sz="2" w:space="0" w:color="C8C6C4" w:themeColor="text1" w:themeTint="40"/>
            </w:tcBorders>
            <w:hideMark/>
          </w:tcPr>
          <w:p w14:paraId="21B6AA11" w14:textId="77777777" w:rsidR="00546D70" w:rsidRPr="006609F6" w:rsidRDefault="00546D70" w:rsidP="007770AB">
            <w:pPr>
              <w:rPr>
                <w:sz w:val="18"/>
                <w:szCs w:val="18"/>
                <w:lang w:val="en-US" w:eastAsia="en-US"/>
              </w:rPr>
            </w:pPr>
            <w:r w:rsidRPr="006609F6">
              <w:rPr>
                <w:sz w:val="18"/>
                <w:szCs w:val="18"/>
                <w:lang w:val="en-US" w:eastAsia="en-US"/>
              </w:rPr>
              <w:t>1</w:t>
            </w:r>
          </w:p>
        </w:tc>
        <w:tc>
          <w:tcPr>
            <w:tcW w:w="6922"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hideMark/>
          </w:tcPr>
          <w:p w14:paraId="77A7223E" w14:textId="77777777" w:rsidR="00546D70" w:rsidRPr="00D82379"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sidRPr="00BE772B">
              <w:rPr>
                <w:color w:val="353332" w:themeColor="text1" w:themeTint="E6"/>
                <w:sz w:val="18"/>
                <w:szCs w:val="18"/>
              </w:rPr>
              <w:t>Do you feel that you and your organization have sufficient ownership and capacity to continue working towards improved labour migration governance?</w:t>
            </w:r>
          </w:p>
        </w:tc>
        <w:tc>
          <w:tcPr>
            <w:tcW w:w="1767" w:type="dxa"/>
            <w:gridSpan w:val="2"/>
            <w:tcBorders>
              <w:top w:val="single" w:sz="2" w:space="0" w:color="C8C6C4" w:themeColor="text1" w:themeTint="40"/>
              <w:left w:val="single" w:sz="2" w:space="0" w:color="C8C6C4" w:themeColor="text1" w:themeTint="40"/>
              <w:bottom w:val="single" w:sz="2" w:space="0" w:color="C8C6C4" w:themeColor="text1" w:themeTint="40"/>
              <w:right w:val="nil"/>
            </w:tcBorders>
          </w:tcPr>
          <w:p w14:paraId="61D99D15" w14:textId="77777777" w:rsidR="00546D70" w:rsidRPr="006609F6"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eastAsia="en-US"/>
              </w:rPr>
            </w:pPr>
            <w:r>
              <w:rPr>
                <w:color w:val="353332" w:themeColor="text1" w:themeTint="E6"/>
                <w:sz w:val="18"/>
                <w:szCs w:val="18"/>
                <w:lang w:val="en-US" w:eastAsia="en-US"/>
              </w:rPr>
              <w:t>Stakeholders</w:t>
            </w:r>
          </w:p>
        </w:tc>
      </w:tr>
      <w:tr w:rsidR="00546D70" w:rsidRPr="006609F6" w14:paraId="634B3871" w14:textId="77777777" w:rsidTr="007770AB">
        <w:tc>
          <w:tcPr>
            <w:cnfStyle w:val="001000000000" w:firstRow="0" w:lastRow="0" w:firstColumn="1" w:lastColumn="0" w:oddVBand="0" w:evenVBand="0" w:oddHBand="0" w:evenHBand="0" w:firstRowFirstColumn="0" w:firstRowLastColumn="0" w:lastRowFirstColumn="0" w:lastRowLastColumn="0"/>
            <w:tcW w:w="9065" w:type="dxa"/>
            <w:gridSpan w:val="4"/>
            <w:tcBorders>
              <w:top w:val="single" w:sz="2" w:space="0" w:color="C8C6C4" w:themeColor="text1" w:themeTint="40"/>
              <w:left w:val="nil"/>
              <w:bottom w:val="single" w:sz="2" w:space="0" w:color="C8C6C4" w:themeColor="text1" w:themeTint="40"/>
              <w:right w:val="single" w:sz="2" w:space="0" w:color="C8C6C4" w:themeColor="text1" w:themeTint="40"/>
            </w:tcBorders>
          </w:tcPr>
          <w:p w14:paraId="710EE3EF" w14:textId="77777777" w:rsidR="00546D70" w:rsidRPr="006609F6" w:rsidRDefault="00546D70" w:rsidP="007770AB">
            <w:pPr>
              <w:rPr>
                <w:sz w:val="18"/>
                <w:szCs w:val="18"/>
                <w:lang w:val="en-US" w:eastAsia="en-US"/>
              </w:rPr>
            </w:pPr>
          </w:p>
        </w:tc>
      </w:tr>
      <w:tr w:rsidR="00546D70" w:rsidRPr="006609F6" w14:paraId="47C240DD" w14:textId="77777777" w:rsidTr="007770AB">
        <w:tc>
          <w:tcPr>
            <w:cnfStyle w:val="001000000000" w:firstRow="0" w:lastRow="0" w:firstColumn="1" w:lastColumn="0" w:oddVBand="0" w:evenVBand="0" w:oddHBand="0" w:evenHBand="0" w:firstRowFirstColumn="0" w:firstRowLastColumn="0" w:lastRowFirstColumn="0" w:lastRowLastColumn="0"/>
            <w:tcW w:w="376" w:type="dxa"/>
            <w:tcBorders>
              <w:top w:val="single" w:sz="2" w:space="0" w:color="C8C6C4" w:themeColor="text1" w:themeTint="40"/>
              <w:left w:val="nil"/>
              <w:bottom w:val="single" w:sz="2" w:space="0" w:color="C8C6C4" w:themeColor="text1" w:themeTint="40"/>
              <w:right w:val="single" w:sz="2" w:space="0" w:color="C8C6C4" w:themeColor="text1" w:themeTint="40"/>
            </w:tcBorders>
          </w:tcPr>
          <w:p w14:paraId="57C12130" w14:textId="77777777" w:rsidR="00546D70" w:rsidRPr="006609F6" w:rsidRDefault="00546D70" w:rsidP="007770AB">
            <w:pPr>
              <w:rPr>
                <w:color w:val="353332" w:themeColor="text1" w:themeTint="E6"/>
                <w:sz w:val="18"/>
                <w:szCs w:val="18"/>
                <w:lang w:val="en-US" w:eastAsia="en-US"/>
              </w:rPr>
            </w:pPr>
            <w:r w:rsidRPr="006609F6">
              <w:rPr>
                <w:color w:val="353332" w:themeColor="text1" w:themeTint="E6"/>
                <w:sz w:val="18"/>
                <w:szCs w:val="18"/>
                <w:lang w:val="en-US" w:eastAsia="en-US"/>
              </w:rPr>
              <w:t>2</w:t>
            </w:r>
          </w:p>
        </w:tc>
        <w:tc>
          <w:tcPr>
            <w:tcW w:w="6922"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tcPr>
          <w:p w14:paraId="27231BFC" w14:textId="77777777" w:rsidR="00546D70" w:rsidRPr="006609F6"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Pr>
                <w:color w:val="353332" w:themeColor="text1" w:themeTint="E6"/>
                <w:sz w:val="18"/>
                <w:szCs w:val="18"/>
                <w:lang w:val="en-US"/>
              </w:rPr>
              <w:t>Are the mechanisms and frameworks (</w:t>
            </w:r>
            <w:r>
              <w:rPr>
                <w:i/>
                <w:iCs/>
                <w:color w:val="353332" w:themeColor="text1" w:themeTint="E6"/>
                <w:sz w:val="18"/>
                <w:szCs w:val="18"/>
                <w:lang w:val="en-US"/>
              </w:rPr>
              <w:t xml:space="preserve">referring to specific country-level results) </w:t>
            </w:r>
            <w:r>
              <w:rPr>
                <w:color w:val="353332" w:themeColor="text1" w:themeTint="E6"/>
                <w:sz w:val="18"/>
                <w:szCs w:val="18"/>
                <w:lang w:val="en-US"/>
              </w:rPr>
              <w:t>created by GOALS sufficient to sustain results? Why? Why not?</w:t>
            </w:r>
          </w:p>
        </w:tc>
        <w:tc>
          <w:tcPr>
            <w:tcW w:w="1767" w:type="dxa"/>
            <w:gridSpan w:val="2"/>
            <w:tcBorders>
              <w:top w:val="single" w:sz="2" w:space="0" w:color="C8C6C4" w:themeColor="text1" w:themeTint="40"/>
              <w:left w:val="single" w:sz="2" w:space="0" w:color="C8C6C4" w:themeColor="text1" w:themeTint="40"/>
              <w:bottom w:val="single" w:sz="2" w:space="0" w:color="C8C6C4" w:themeColor="text1" w:themeTint="40"/>
              <w:right w:val="nil"/>
            </w:tcBorders>
          </w:tcPr>
          <w:p w14:paraId="08F55B75" w14:textId="77777777" w:rsidR="00546D70" w:rsidRPr="006609F6" w:rsidRDefault="00546D70" w:rsidP="007770AB">
            <w:pPr>
              <w:cnfStyle w:val="000000000000" w:firstRow="0" w:lastRow="0" w:firstColumn="0" w:lastColumn="0" w:oddVBand="0" w:evenVBand="0" w:oddHBand="0" w:evenHBand="0" w:firstRowFirstColumn="0" w:firstRowLastColumn="0" w:lastRowFirstColumn="0" w:lastRowLastColumn="0"/>
              <w:rPr>
                <w:sz w:val="18"/>
                <w:szCs w:val="18"/>
                <w:lang w:val="en-US" w:eastAsia="en-US"/>
              </w:rPr>
            </w:pPr>
            <w:r>
              <w:rPr>
                <w:sz w:val="18"/>
                <w:szCs w:val="18"/>
                <w:lang w:val="en-US" w:eastAsia="en-US"/>
              </w:rPr>
              <w:t>Stakeholders</w:t>
            </w:r>
          </w:p>
        </w:tc>
      </w:tr>
      <w:tr w:rsidR="00546D70" w:rsidRPr="006609F6" w14:paraId="4FDFE3B5" w14:textId="77777777" w:rsidTr="007770AB">
        <w:tc>
          <w:tcPr>
            <w:cnfStyle w:val="001000000000" w:firstRow="0" w:lastRow="0" w:firstColumn="1" w:lastColumn="0" w:oddVBand="0" w:evenVBand="0" w:oddHBand="0" w:evenHBand="0" w:firstRowFirstColumn="0" w:firstRowLastColumn="0" w:lastRowFirstColumn="0" w:lastRowLastColumn="0"/>
            <w:tcW w:w="9065" w:type="dxa"/>
            <w:gridSpan w:val="4"/>
            <w:tcBorders>
              <w:top w:val="single" w:sz="2" w:space="0" w:color="C8C6C4" w:themeColor="text1" w:themeTint="40"/>
              <w:left w:val="nil"/>
              <w:bottom w:val="single" w:sz="2" w:space="0" w:color="C8C6C4" w:themeColor="text1" w:themeTint="40"/>
              <w:right w:val="single" w:sz="2" w:space="0" w:color="C8C6C4" w:themeColor="text1" w:themeTint="40"/>
            </w:tcBorders>
          </w:tcPr>
          <w:p w14:paraId="023F4252" w14:textId="77777777" w:rsidR="00546D70" w:rsidRPr="006609F6" w:rsidRDefault="00546D70" w:rsidP="007770AB">
            <w:pPr>
              <w:rPr>
                <w:sz w:val="18"/>
                <w:szCs w:val="18"/>
                <w:lang w:val="en-US" w:eastAsia="en-US"/>
              </w:rPr>
            </w:pPr>
          </w:p>
        </w:tc>
      </w:tr>
      <w:tr w:rsidR="00546D70" w:rsidRPr="006609F6" w14:paraId="599EF257" w14:textId="77777777" w:rsidTr="007770AB">
        <w:tc>
          <w:tcPr>
            <w:cnfStyle w:val="001000000000" w:firstRow="0" w:lastRow="0" w:firstColumn="1" w:lastColumn="0" w:oddVBand="0" w:evenVBand="0" w:oddHBand="0" w:evenHBand="0" w:firstRowFirstColumn="0" w:firstRowLastColumn="0" w:lastRowFirstColumn="0" w:lastRowLastColumn="0"/>
            <w:tcW w:w="376" w:type="dxa"/>
            <w:tcBorders>
              <w:top w:val="single" w:sz="2" w:space="0" w:color="C8C6C4" w:themeColor="text1" w:themeTint="40"/>
              <w:left w:val="nil"/>
              <w:bottom w:val="single" w:sz="2" w:space="0" w:color="C8C6C4" w:themeColor="text1" w:themeTint="40"/>
              <w:right w:val="single" w:sz="2" w:space="0" w:color="C8C6C4" w:themeColor="text1" w:themeTint="40"/>
            </w:tcBorders>
          </w:tcPr>
          <w:p w14:paraId="5B2F7F21" w14:textId="77777777" w:rsidR="00546D70" w:rsidRPr="006609F6" w:rsidRDefault="00546D70" w:rsidP="007770AB">
            <w:pPr>
              <w:rPr>
                <w:color w:val="353332" w:themeColor="text1" w:themeTint="E6"/>
                <w:sz w:val="18"/>
                <w:szCs w:val="18"/>
                <w:lang w:val="en-US" w:eastAsia="en-US"/>
              </w:rPr>
            </w:pPr>
            <w:r w:rsidRPr="006609F6">
              <w:rPr>
                <w:color w:val="353332" w:themeColor="text1" w:themeTint="E6"/>
                <w:sz w:val="18"/>
                <w:szCs w:val="18"/>
                <w:lang w:val="en-US" w:eastAsia="en-US"/>
              </w:rPr>
              <w:t>3</w:t>
            </w:r>
          </w:p>
        </w:tc>
        <w:tc>
          <w:tcPr>
            <w:tcW w:w="6922"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tcPr>
          <w:p w14:paraId="482D06CE" w14:textId="77777777" w:rsidR="00546D70" w:rsidRPr="006609F6"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Pr>
                <w:color w:val="353332" w:themeColor="text1" w:themeTint="E6"/>
                <w:sz w:val="18"/>
                <w:szCs w:val="18"/>
                <w:lang w:val="en-US"/>
              </w:rPr>
              <w:t xml:space="preserve">What factors could enable the sustainability of the programme? What could hinder it? </w:t>
            </w:r>
          </w:p>
        </w:tc>
        <w:tc>
          <w:tcPr>
            <w:tcW w:w="1767" w:type="dxa"/>
            <w:gridSpan w:val="2"/>
            <w:tcBorders>
              <w:top w:val="single" w:sz="2" w:space="0" w:color="C8C6C4" w:themeColor="text1" w:themeTint="40"/>
              <w:left w:val="single" w:sz="2" w:space="0" w:color="C8C6C4" w:themeColor="text1" w:themeTint="40"/>
              <w:bottom w:val="single" w:sz="2" w:space="0" w:color="C8C6C4" w:themeColor="text1" w:themeTint="40"/>
              <w:right w:val="nil"/>
            </w:tcBorders>
          </w:tcPr>
          <w:p w14:paraId="026AE34F" w14:textId="77777777" w:rsidR="00546D70" w:rsidRPr="006609F6" w:rsidRDefault="00546D70" w:rsidP="007770AB">
            <w:pPr>
              <w:cnfStyle w:val="000000000000" w:firstRow="0" w:lastRow="0" w:firstColumn="0" w:lastColumn="0" w:oddVBand="0" w:evenVBand="0" w:oddHBand="0" w:evenHBand="0" w:firstRowFirstColumn="0" w:firstRowLastColumn="0" w:lastRowFirstColumn="0" w:lastRowLastColumn="0"/>
              <w:rPr>
                <w:sz w:val="18"/>
                <w:szCs w:val="18"/>
                <w:lang w:val="en-US" w:eastAsia="en-US"/>
              </w:rPr>
            </w:pPr>
            <w:r>
              <w:rPr>
                <w:sz w:val="18"/>
                <w:szCs w:val="18"/>
                <w:lang w:val="en-US" w:eastAsia="en-US"/>
              </w:rPr>
              <w:t>Stakeholders</w:t>
            </w:r>
          </w:p>
        </w:tc>
      </w:tr>
      <w:tr w:rsidR="00546D70" w:rsidRPr="006609F6" w14:paraId="0EA7E2DC" w14:textId="77777777" w:rsidTr="007770AB">
        <w:tc>
          <w:tcPr>
            <w:cnfStyle w:val="001000000000" w:firstRow="0" w:lastRow="0" w:firstColumn="1" w:lastColumn="0" w:oddVBand="0" w:evenVBand="0" w:oddHBand="0" w:evenHBand="0" w:firstRowFirstColumn="0" w:firstRowLastColumn="0" w:lastRowFirstColumn="0" w:lastRowLastColumn="0"/>
            <w:tcW w:w="9065" w:type="dxa"/>
            <w:gridSpan w:val="4"/>
            <w:tcBorders>
              <w:top w:val="single" w:sz="2" w:space="0" w:color="C8C6C4" w:themeColor="text1" w:themeTint="40"/>
              <w:left w:val="nil"/>
              <w:bottom w:val="single" w:sz="2" w:space="0" w:color="C8C6C4" w:themeColor="text1" w:themeTint="40"/>
              <w:right w:val="single" w:sz="2" w:space="0" w:color="C8C6C4" w:themeColor="text1" w:themeTint="40"/>
            </w:tcBorders>
          </w:tcPr>
          <w:p w14:paraId="41C3C6A1" w14:textId="77777777" w:rsidR="00546D70" w:rsidRDefault="00546D70" w:rsidP="007770AB">
            <w:pPr>
              <w:rPr>
                <w:sz w:val="18"/>
                <w:szCs w:val="18"/>
                <w:lang w:val="en-US" w:eastAsia="en-US"/>
              </w:rPr>
            </w:pPr>
          </w:p>
        </w:tc>
      </w:tr>
      <w:tr w:rsidR="00546D70" w:rsidRPr="006609F6" w14:paraId="56855D57" w14:textId="77777777" w:rsidTr="007770AB">
        <w:tc>
          <w:tcPr>
            <w:cnfStyle w:val="001000000000" w:firstRow="0" w:lastRow="0" w:firstColumn="1" w:lastColumn="0" w:oddVBand="0" w:evenVBand="0" w:oddHBand="0" w:evenHBand="0" w:firstRowFirstColumn="0" w:firstRowLastColumn="0" w:lastRowFirstColumn="0" w:lastRowLastColumn="0"/>
            <w:tcW w:w="376" w:type="dxa"/>
            <w:tcBorders>
              <w:top w:val="single" w:sz="2" w:space="0" w:color="C8C6C4" w:themeColor="text1" w:themeTint="40"/>
              <w:left w:val="nil"/>
              <w:bottom w:val="single" w:sz="2" w:space="0" w:color="C8C6C4" w:themeColor="text1" w:themeTint="40"/>
              <w:right w:val="single" w:sz="2" w:space="0" w:color="C8C6C4" w:themeColor="text1" w:themeTint="40"/>
            </w:tcBorders>
          </w:tcPr>
          <w:p w14:paraId="59B6D9A1" w14:textId="77777777" w:rsidR="00546D70" w:rsidRPr="006609F6" w:rsidRDefault="00546D70" w:rsidP="007770AB">
            <w:pPr>
              <w:rPr>
                <w:color w:val="353332" w:themeColor="text1" w:themeTint="E6"/>
                <w:sz w:val="18"/>
                <w:szCs w:val="18"/>
                <w:lang w:val="en-US" w:eastAsia="en-US"/>
              </w:rPr>
            </w:pPr>
            <w:r>
              <w:rPr>
                <w:color w:val="353332" w:themeColor="text1" w:themeTint="E6"/>
                <w:sz w:val="18"/>
                <w:szCs w:val="18"/>
                <w:lang w:val="en-US" w:eastAsia="en-US"/>
              </w:rPr>
              <w:lastRenderedPageBreak/>
              <w:t>4</w:t>
            </w:r>
          </w:p>
        </w:tc>
        <w:tc>
          <w:tcPr>
            <w:tcW w:w="6922"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tcPr>
          <w:p w14:paraId="56C7C8CF" w14:textId="77777777" w:rsidR="00546D70"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Pr>
                <w:color w:val="353332" w:themeColor="text1" w:themeTint="E6"/>
                <w:sz w:val="18"/>
                <w:szCs w:val="18"/>
                <w:lang w:val="en-US"/>
              </w:rPr>
              <w:t>Do you think the parallel support to TAWGs and regional level governance will enhance sustainability? Why? Why not?</w:t>
            </w:r>
          </w:p>
        </w:tc>
        <w:tc>
          <w:tcPr>
            <w:tcW w:w="1767" w:type="dxa"/>
            <w:gridSpan w:val="2"/>
            <w:tcBorders>
              <w:top w:val="single" w:sz="2" w:space="0" w:color="C8C6C4" w:themeColor="text1" w:themeTint="40"/>
              <w:left w:val="single" w:sz="2" w:space="0" w:color="C8C6C4" w:themeColor="text1" w:themeTint="40"/>
              <w:bottom w:val="single" w:sz="2" w:space="0" w:color="C8C6C4" w:themeColor="text1" w:themeTint="40"/>
              <w:right w:val="nil"/>
            </w:tcBorders>
          </w:tcPr>
          <w:p w14:paraId="496F8670" w14:textId="77777777" w:rsidR="00546D70" w:rsidRDefault="00546D70" w:rsidP="007770AB">
            <w:pPr>
              <w:cnfStyle w:val="000000000000" w:firstRow="0" w:lastRow="0" w:firstColumn="0" w:lastColumn="0" w:oddVBand="0" w:evenVBand="0" w:oddHBand="0" w:evenHBand="0" w:firstRowFirstColumn="0" w:firstRowLastColumn="0" w:lastRowFirstColumn="0" w:lastRowLastColumn="0"/>
              <w:rPr>
                <w:sz w:val="18"/>
                <w:szCs w:val="18"/>
                <w:lang w:val="en-US" w:eastAsia="en-US"/>
              </w:rPr>
            </w:pPr>
            <w:r>
              <w:rPr>
                <w:sz w:val="18"/>
                <w:szCs w:val="18"/>
                <w:lang w:val="en-US" w:eastAsia="en-US"/>
              </w:rPr>
              <w:t>Staff</w:t>
            </w:r>
          </w:p>
        </w:tc>
      </w:tr>
      <w:tr w:rsidR="00546D70" w:rsidRPr="006609F6" w14:paraId="11B62D2D" w14:textId="77777777" w:rsidTr="007770AB">
        <w:tc>
          <w:tcPr>
            <w:cnfStyle w:val="001000000000" w:firstRow="0" w:lastRow="0" w:firstColumn="1" w:lastColumn="0" w:oddVBand="0" w:evenVBand="0" w:oddHBand="0" w:evenHBand="0" w:firstRowFirstColumn="0" w:firstRowLastColumn="0" w:lastRowFirstColumn="0" w:lastRowLastColumn="0"/>
            <w:tcW w:w="9065" w:type="dxa"/>
            <w:gridSpan w:val="4"/>
            <w:tcBorders>
              <w:top w:val="single" w:sz="2" w:space="0" w:color="C8C6C4" w:themeColor="text1" w:themeTint="40"/>
              <w:left w:val="nil"/>
              <w:bottom w:val="single" w:sz="2" w:space="0" w:color="C8C6C4" w:themeColor="text1" w:themeTint="40"/>
              <w:right w:val="single" w:sz="2" w:space="0" w:color="C8C6C4" w:themeColor="text1" w:themeTint="40"/>
            </w:tcBorders>
          </w:tcPr>
          <w:p w14:paraId="555AA699" w14:textId="77777777" w:rsidR="00546D70" w:rsidRDefault="00546D70" w:rsidP="007770AB">
            <w:pPr>
              <w:rPr>
                <w:sz w:val="18"/>
                <w:szCs w:val="18"/>
                <w:lang w:val="en-US" w:eastAsia="en-US"/>
              </w:rPr>
            </w:pPr>
          </w:p>
        </w:tc>
      </w:tr>
    </w:tbl>
    <w:p w14:paraId="14EFD8EA" w14:textId="77777777" w:rsidR="00546D70" w:rsidRDefault="00546D70" w:rsidP="00546D70">
      <w:pPr>
        <w:rPr>
          <w:lang w:val="en-US" w:eastAsia="en-US"/>
        </w:rPr>
      </w:pPr>
    </w:p>
    <w:p w14:paraId="50613A03" w14:textId="77777777" w:rsidR="00546D70" w:rsidRDefault="00546D70" w:rsidP="00546D70">
      <w:pPr>
        <w:rPr>
          <w:lang w:val="en-US" w:eastAsia="en-US"/>
        </w:rPr>
      </w:pPr>
    </w:p>
    <w:p w14:paraId="3CFB56FD" w14:textId="77777777" w:rsidR="00546D70" w:rsidRDefault="00546D70" w:rsidP="00546D70">
      <w:pPr>
        <w:pStyle w:val="Heading2"/>
        <w:numPr>
          <w:ilvl w:val="0"/>
          <w:numId w:val="0"/>
        </w:numPr>
        <w:ind w:left="357"/>
      </w:pPr>
      <w:bookmarkStart w:id="218" w:name="_Toc150960264"/>
      <w:bookmarkStart w:id="219" w:name="_Toc161300625"/>
      <w:bookmarkStart w:id="220" w:name="_Toc161305793"/>
      <w:r>
        <w:t>Regional-level interviews</w:t>
      </w:r>
      <w:bookmarkEnd w:id="218"/>
      <w:bookmarkEnd w:id="219"/>
      <w:bookmarkEnd w:id="220"/>
    </w:p>
    <w:tbl>
      <w:tblPr>
        <w:tblStyle w:val="TableGrid"/>
        <w:tblW w:w="9301" w:type="dxa"/>
        <w:tblLook w:val="04A0" w:firstRow="1" w:lastRow="0" w:firstColumn="1" w:lastColumn="0" w:noHBand="0" w:noVBand="1"/>
      </w:tblPr>
      <w:tblGrid>
        <w:gridCol w:w="330"/>
        <w:gridCol w:w="7008"/>
        <w:gridCol w:w="1963"/>
      </w:tblGrid>
      <w:tr w:rsidR="00546D70" w:rsidRPr="006609F6" w14:paraId="1CB1F355" w14:textId="77777777" w:rsidTr="007770A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01" w:type="dxa"/>
            <w:gridSpan w:val="3"/>
            <w:shd w:val="clear" w:color="auto" w:fill="DCDBDF" w:themeFill="accent3" w:themeFillTint="33"/>
          </w:tcPr>
          <w:p w14:paraId="1144EFD8" w14:textId="77777777" w:rsidR="00546D70" w:rsidRPr="006609F6" w:rsidRDefault="00546D70" w:rsidP="007770AB">
            <w:pPr>
              <w:tabs>
                <w:tab w:val="left" w:pos="2478"/>
              </w:tabs>
              <w:rPr>
                <w:sz w:val="18"/>
                <w:szCs w:val="18"/>
                <w:lang w:val="en-US" w:eastAsia="en-US"/>
              </w:rPr>
            </w:pPr>
            <w:r w:rsidRPr="006609F6">
              <w:rPr>
                <w:sz w:val="18"/>
                <w:szCs w:val="18"/>
                <w:lang w:val="en-US" w:eastAsia="en-US"/>
              </w:rPr>
              <w:t>Introduction</w:t>
            </w:r>
            <w:r>
              <w:rPr>
                <w:sz w:val="18"/>
                <w:szCs w:val="18"/>
                <w:lang w:val="en-US" w:eastAsia="en-US"/>
              </w:rPr>
              <w:tab/>
            </w:r>
          </w:p>
        </w:tc>
      </w:tr>
      <w:tr w:rsidR="00546D70" w:rsidRPr="006609F6" w14:paraId="72E563E3" w14:textId="77777777" w:rsidTr="007770AB">
        <w:tc>
          <w:tcPr>
            <w:cnfStyle w:val="001000000000" w:firstRow="0" w:lastRow="0" w:firstColumn="1" w:lastColumn="0" w:oddVBand="0" w:evenVBand="0" w:oddHBand="0" w:evenHBand="0" w:firstRowFirstColumn="0" w:firstRowLastColumn="0" w:lastRowFirstColumn="0" w:lastRowLastColumn="0"/>
            <w:tcW w:w="9301" w:type="dxa"/>
            <w:gridSpan w:val="3"/>
          </w:tcPr>
          <w:p w14:paraId="71D0D0C1" w14:textId="77777777" w:rsidR="00546D70" w:rsidRPr="006609F6" w:rsidRDefault="00546D70" w:rsidP="007770AB">
            <w:pPr>
              <w:rPr>
                <w:sz w:val="18"/>
                <w:szCs w:val="18"/>
                <w:lang w:val="en-US" w:eastAsia="en-US"/>
              </w:rPr>
            </w:pPr>
            <w:r w:rsidRPr="006609F6">
              <w:rPr>
                <w:sz w:val="18"/>
                <w:szCs w:val="18"/>
                <w:lang w:val="en-US" w:eastAsia="en-US"/>
              </w:rPr>
              <w:t xml:space="preserve">Could you briefly introduce yourself, your organization and how you were involved </w:t>
            </w:r>
            <w:r>
              <w:rPr>
                <w:sz w:val="18"/>
                <w:szCs w:val="18"/>
                <w:lang w:val="en-US" w:eastAsia="en-US"/>
              </w:rPr>
              <w:t>with GOALS? Since when were you involved</w:t>
            </w:r>
          </w:p>
        </w:tc>
      </w:tr>
      <w:tr w:rsidR="00546D70" w:rsidRPr="006609F6" w14:paraId="5BA618D7" w14:textId="77777777" w:rsidTr="007770AB">
        <w:tc>
          <w:tcPr>
            <w:cnfStyle w:val="001000000000" w:firstRow="0" w:lastRow="0" w:firstColumn="1" w:lastColumn="0" w:oddVBand="0" w:evenVBand="0" w:oddHBand="0" w:evenHBand="0" w:firstRowFirstColumn="0" w:firstRowLastColumn="0" w:lastRowFirstColumn="0" w:lastRowLastColumn="0"/>
            <w:tcW w:w="7338" w:type="dxa"/>
            <w:gridSpan w:val="2"/>
            <w:tcBorders>
              <w:top w:val="nil"/>
              <w:left w:val="nil"/>
              <w:right w:val="nil"/>
            </w:tcBorders>
            <w:shd w:val="clear" w:color="auto" w:fill="E7E6E6" w:themeFill="background2"/>
            <w:hideMark/>
          </w:tcPr>
          <w:p w14:paraId="6535EB55" w14:textId="77777777" w:rsidR="00546D70" w:rsidRPr="006609F6" w:rsidRDefault="00546D70" w:rsidP="007770AB">
            <w:pPr>
              <w:rPr>
                <w:b w:val="0"/>
                <w:sz w:val="18"/>
                <w:szCs w:val="18"/>
                <w:lang w:val="en-US" w:eastAsia="en-US"/>
              </w:rPr>
            </w:pPr>
            <w:r w:rsidRPr="006609F6">
              <w:rPr>
                <w:caps/>
                <w:sz w:val="18"/>
                <w:szCs w:val="18"/>
                <w:lang w:val="en-US" w:eastAsia="en-US"/>
              </w:rPr>
              <w:t>Relevance</w:t>
            </w:r>
          </w:p>
        </w:tc>
        <w:tc>
          <w:tcPr>
            <w:tcW w:w="1963" w:type="dxa"/>
            <w:tcBorders>
              <w:top w:val="nil"/>
              <w:left w:val="nil"/>
              <w:right w:val="nil"/>
            </w:tcBorders>
            <w:shd w:val="clear" w:color="auto" w:fill="E7E6E6" w:themeFill="background2"/>
          </w:tcPr>
          <w:p w14:paraId="6091FD0F" w14:textId="77777777" w:rsidR="00546D70" w:rsidRPr="006609F6" w:rsidRDefault="00546D70" w:rsidP="007770AB">
            <w:pPr>
              <w:cnfStyle w:val="000000000000" w:firstRow="0" w:lastRow="0" w:firstColumn="0" w:lastColumn="0" w:oddVBand="0" w:evenVBand="0" w:oddHBand="0" w:evenHBand="0" w:firstRowFirstColumn="0" w:firstRowLastColumn="0" w:lastRowFirstColumn="0" w:lastRowLastColumn="0"/>
              <w:rPr>
                <w:sz w:val="18"/>
                <w:szCs w:val="18"/>
                <w:lang w:val="en-US" w:eastAsia="en-US"/>
              </w:rPr>
            </w:pPr>
            <w:r w:rsidRPr="003A0C61">
              <w:rPr>
                <w:b/>
                <w:caps/>
                <w:sz w:val="18"/>
                <w:szCs w:val="18"/>
                <w:lang w:val="en-US" w:eastAsia="en-US"/>
              </w:rPr>
              <w:t>RESPONDENTS</w:t>
            </w:r>
          </w:p>
        </w:tc>
      </w:tr>
      <w:tr w:rsidR="00546D70" w:rsidRPr="006609F6" w14:paraId="67252D2D" w14:textId="77777777" w:rsidTr="007770AB">
        <w:tc>
          <w:tcPr>
            <w:cnfStyle w:val="001000000000" w:firstRow="0" w:lastRow="0" w:firstColumn="1" w:lastColumn="0" w:oddVBand="0" w:evenVBand="0" w:oddHBand="0" w:evenHBand="0" w:firstRowFirstColumn="0" w:firstRowLastColumn="0" w:lastRowFirstColumn="0" w:lastRowLastColumn="0"/>
            <w:tcW w:w="330" w:type="dxa"/>
            <w:tcBorders>
              <w:top w:val="single" w:sz="2" w:space="0" w:color="C8C6C4" w:themeColor="text1" w:themeTint="40"/>
              <w:left w:val="nil"/>
              <w:bottom w:val="single" w:sz="2" w:space="0" w:color="C8C6C4" w:themeColor="text1" w:themeTint="40"/>
              <w:right w:val="single" w:sz="2" w:space="0" w:color="C8C6C4" w:themeColor="text1" w:themeTint="40"/>
            </w:tcBorders>
            <w:hideMark/>
          </w:tcPr>
          <w:p w14:paraId="0E13DBA2" w14:textId="77777777" w:rsidR="00546D70" w:rsidRPr="006609F6" w:rsidRDefault="00546D70" w:rsidP="007770AB">
            <w:pPr>
              <w:rPr>
                <w:sz w:val="18"/>
                <w:szCs w:val="18"/>
                <w:lang w:val="en-US" w:eastAsia="en-US"/>
              </w:rPr>
            </w:pPr>
            <w:r w:rsidRPr="006609F6">
              <w:rPr>
                <w:sz w:val="18"/>
                <w:szCs w:val="18"/>
                <w:lang w:val="en-US" w:eastAsia="en-US"/>
              </w:rPr>
              <w:t>1</w:t>
            </w:r>
          </w:p>
        </w:tc>
        <w:tc>
          <w:tcPr>
            <w:tcW w:w="7008"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hideMark/>
          </w:tcPr>
          <w:p w14:paraId="2ADD7C11" w14:textId="77777777" w:rsidR="00546D70" w:rsidRPr="008636D2"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sidRPr="008722BD">
              <w:rPr>
                <w:color w:val="353332" w:themeColor="text1" w:themeTint="E6"/>
                <w:sz w:val="18"/>
                <w:szCs w:val="18"/>
                <w:lang w:val="en-US"/>
              </w:rPr>
              <w:t>What were the needs of the CPMS in order to enhance labour migration governance</w:t>
            </w:r>
            <w:r>
              <w:rPr>
                <w:color w:val="353332" w:themeColor="text1" w:themeTint="E6"/>
                <w:sz w:val="18"/>
                <w:szCs w:val="18"/>
                <w:lang w:val="en-US"/>
              </w:rPr>
              <w:t>, especially in relation to the CP objectives</w:t>
            </w:r>
            <w:r w:rsidRPr="008722BD">
              <w:rPr>
                <w:color w:val="353332" w:themeColor="text1" w:themeTint="E6"/>
                <w:sz w:val="18"/>
                <w:szCs w:val="18"/>
                <w:lang w:val="en-US"/>
              </w:rPr>
              <w:t xml:space="preserve">? In your view, did the </w:t>
            </w:r>
            <w:r>
              <w:rPr>
                <w:color w:val="353332" w:themeColor="text1" w:themeTint="E6"/>
                <w:sz w:val="18"/>
                <w:szCs w:val="18"/>
                <w:lang w:val="en-US"/>
              </w:rPr>
              <w:t>programme</w:t>
            </w:r>
            <w:r w:rsidRPr="008722BD">
              <w:rPr>
                <w:color w:val="353332" w:themeColor="text1" w:themeTint="E6"/>
                <w:sz w:val="18"/>
                <w:szCs w:val="18"/>
                <w:lang w:val="en-US"/>
              </w:rPr>
              <w:t xml:space="preserve"> address those needs</w:t>
            </w:r>
            <w:r w:rsidRPr="00B8410F">
              <w:rPr>
                <w:color w:val="353332" w:themeColor="text1" w:themeTint="E6"/>
                <w:sz w:val="18"/>
                <w:szCs w:val="18"/>
                <w:lang w:val="en-US"/>
              </w:rPr>
              <w:t xml:space="preserve">? If not, </w:t>
            </w:r>
            <w:r>
              <w:rPr>
                <w:color w:val="353332" w:themeColor="text1" w:themeTint="E6"/>
                <w:sz w:val="18"/>
                <w:szCs w:val="18"/>
                <w:lang w:val="en-US"/>
              </w:rPr>
              <w:t>why?</w:t>
            </w:r>
          </w:p>
        </w:tc>
        <w:tc>
          <w:tcPr>
            <w:tcW w:w="1963" w:type="dxa"/>
            <w:tcBorders>
              <w:top w:val="single" w:sz="2" w:space="0" w:color="C8C6C4" w:themeColor="text1" w:themeTint="40"/>
              <w:left w:val="single" w:sz="2" w:space="0" w:color="C8C6C4" w:themeColor="text1" w:themeTint="40"/>
              <w:bottom w:val="single" w:sz="2" w:space="0" w:color="C8C6C4" w:themeColor="text1" w:themeTint="40"/>
              <w:right w:val="nil"/>
            </w:tcBorders>
          </w:tcPr>
          <w:p w14:paraId="0DED6415" w14:textId="77777777" w:rsidR="00546D70" w:rsidRPr="006609F6"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eastAsia="en-US"/>
              </w:rPr>
            </w:pPr>
            <w:r w:rsidRPr="00B8410F">
              <w:rPr>
                <w:color w:val="353332" w:themeColor="text1" w:themeTint="E6"/>
                <w:sz w:val="18"/>
                <w:szCs w:val="18"/>
                <w:lang w:val="en-US"/>
              </w:rPr>
              <w:t>Staff and TAWGs</w:t>
            </w:r>
          </w:p>
        </w:tc>
      </w:tr>
      <w:tr w:rsidR="00546D70" w:rsidRPr="006609F6" w14:paraId="60BD4FF6" w14:textId="77777777" w:rsidTr="007770AB">
        <w:tc>
          <w:tcPr>
            <w:cnfStyle w:val="001000000000" w:firstRow="0" w:lastRow="0" w:firstColumn="1" w:lastColumn="0" w:oddVBand="0" w:evenVBand="0" w:oddHBand="0" w:evenHBand="0" w:firstRowFirstColumn="0" w:firstRowLastColumn="0" w:lastRowFirstColumn="0" w:lastRowLastColumn="0"/>
            <w:tcW w:w="9301" w:type="dxa"/>
            <w:gridSpan w:val="3"/>
            <w:tcBorders>
              <w:top w:val="single" w:sz="2" w:space="0" w:color="C8C6C4" w:themeColor="text1" w:themeTint="40"/>
              <w:left w:val="nil"/>
              <w:bottom w:val="single" w:sz="2" w:space="0" w:color="C8C6C4" w:themeColor="text1" w:themeTint="40"/>
              <w:right w:val="single" w:sz="2" w:space="0" w:color="C8C6C4" w:themeColor="text1" w:themeTint="40"/>
            </w:tcBorders>
          </w:tcPr>
          <w:p w14:paraId="1843165B" w14:textId="77777777" w:rsidR="00546D70" w:rsidRPr="00B8410F" w:rsidRDefault="00546D70" w:rsidP="007770AB">
            <w:pPr>
              <w:rPr>
                <w:color w:val="353332" w:themeColor="text1" w:themeTint="E6"/>
                <w:sz w:val="18"/>
                <w:szCs w:val="18"/>
                <w:lang w:val="en-US"/>
              </w:rPr>
            </w:pPr>
          </w:p>
        </w:tc>
      </w:tr>
      <w:tr w:rsidR="00546D70" w:rsidRPr="006609F6" w14:paraId="61362009" w14:textId="77777777" w:rsidTr="007770AB">
        <w:tc>
          <w:tcPr>
            <w:cnfStyle w:val="001000000000" w:firstRow="0" w:lastRow="0" w:firstColumn="1" w:lastColumn="0" w:oddVBand="0" w:evenVBand="0" w:oddHBand="0" w:evenHBand="0" w:firstRowFirstColumn="0" w:firstRowLastColumn="0" w:lastRowFirstColumn="0" w:lastRowLastColumn="0"/>
            <w:tcW w:w="330" w:type="dxa"/>
            <w:tcBorders>
              <w:top w:val="single" w:sz="2" w:space="0" w:color="C8C6C4" w:themeColor="text1" w:themeTint="40"/>
              <w:left w:val="nil"/>
              <w:bottom w:val="single" w:sz="2" w:space="0" w:color="C8C6C4" w:themeColor="text1" w:themeTint="40"/>
              <w:right w:val="single" w:sz="2" w:space="0" w:color="C8C6C4" w:themeColor="text1" w:themeTint="40"/>
            </w:tcBorders>
          </w:tcPr>
          <w:p w14:paraId="59B18554" w14:textId="77777777" w:rsidR="00546D70" w:rsidRPr="006609F6" w:rsidRDefault="00546D70" w:rsidP="007770AB">
            <w:pPr>
              <w:rPr>
                <w:sz w:val="18"/>
                <w:szCs w:val="18"/>
                <w:lang w:val="en-US" w:eastAsia="en-US"/>
              </w:rPr>
            </w:pPr>
            <w:r>
              <w:rPr>
                <w:sz w:val="18"/>
                <w:szCs w:val="18"/>
                <w:lang w:val="en-US" w:eastAsia="en-US"/>
              </w:rPr>
              <w:t>2</w:t>
            </w:r>
          </w:p>
        </w:tc>
        <w:tc>
          <w:tcPr>
            <w:tcW w:w="7008"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tcPr>
          <w:p w14:paraId="0A54D61D" w14:textId="77777777" w:rsidR="00546D70" w:rsidRPr="008722BD"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Pr>
                <w:color w:val="353332" w:themeColor="text1" w:themeTint="E6"/>
                <w:sz w:val="18"/>
                <w:szCs w:val="18"/>
                <w:lang w:val="en-US"/>
              </w:rPr>
              <w:t>What were the needs of the TAWGs in improving labour migration governance in the CP? Did the GOALS programme provide relevant support to the Working Groups?</w:t>
            </w:r>
          </w:p>
        </w:tc>
        <w:tc>
          <w:tcPr>
            <w:tcW w:w="1963" w:type="dxa"/>
            <w:tcBorders>
              <w:top w:val="single" w:sz="2" w:space="0" w:color="C8C6C4" w:themeColor="text1" w:themeTint="40"/>
              <w:left w:val="single" w:sz="2" w:space="0" w:color="C8C6C4" w:themeColor="text1" w:themeTint="40"/>
              <w:bottom w:val="single" w:sz="2" w:space="0" w:color="C8C6C4" w:themeColor="text1" w:themeTint="40"/>
              <w:right w:val="nil"/>
            </w:tcBorders>
          </w:tcPr>
          <w:p w14:paraId="73A6CDE8" w14:textId="77777777" w:rsidR="00546D70" w:rsidRPr="00B8410F"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sidRPr="00B8410F">
              <w:rPr>
                <w:color w:val="353332" w:themeColor="text1" w:themeTint="E6"/>
                <w:sz w:val="18"/>
                <w:szCs w:val="18"/>
                <w:lang w:val="en-US"/>
              </w:rPr>
              <w:t>Staff and TAWGs</w:t>
            </w:r>
          </w:p>
        </w:tc>
      </w:tr>
      <w:tr w:rsidR="00546D70" w:rsidRPr="006609F6" w14:paraId="36408FF2" w14:textId="77777777" w:rsidTr="007770AB">
        <w:tc>
          <w:tcPr>
            <w:cnfStyle w:val="001000000000" w:firstRow="0" w:lastRow="0" w:firstColumn="1" w:lastColumn="0" w:oddVBand="0" w:evenVBand="0" w:oddHBand="0" w:evenHBand="0" w:firstRowFirstColumn="0" w:firstRowLastColumn="0" w:lastRowFirstColumn="0" w:lastRowLastColumn="0"/>
            <w:tcW w:w="9301" w:type="dxa"/>
            <w:gridSpan w:val="3"/>
            <w:tcBorders>
              <w:top w:val="single" w:sz="2" w:space="0" w:color="C8C6C4" w:themeColor="text1" w:themeTint="40"/>
              <w:left w:val="nil"/>
              <w:bottom w:val="single" w:sz="2" w:space="0" w:color="C8C6C4" w:themeColor="text1" w:themeTint="40"/>
              <w:right w:val="single" w:sz="2" w:space="0" w:color="C8C6C4" w:themeColor="text1" w:themeTint="40"/>
            </w:tcBorders>
          </w:tcPr>
          <w:p w14:paraId="7477E2B1" w14:textId="77777777" w:rsidR="00546D70" w:rsidRPr="00B8410F" w:rsidRDefault="00546D70" w:rsidP="007770AB">
            <w:pPr>
              <w:rPr>
                <w:color w:val="353332" w:themeColor="text1" w:themeTint="E6"/>
                <w:sz w:val="18"/>
                <w:szCs w:val="18"/>
                <w:lang w:val="en-US"/>
              </w:rPr>
            </w:pPr>
          </w:p>
        </w:tc>
      </w:tr>
      <w:tr w:rsidR="00546D70" w:rsidRPr="006609F6" w14:paraId="2209F2E0" w14:textId="77777777" w:rsidTr="007770AB">
        <w:tc>
          <w:tcPr>
            <w:cnfStyle w:val="001000000000" w:firstRow="0" w:lastRow="0" w:firstColumn="1" w:lastColumn="0" w:oddVBand="0" w:evenVBand="0" w:oddHBand="0" w:evenHBand="0" w:firstRowFirstColumn="0" w:firstRowLastColumn="0" w:lastRowFirstColumn="0" w:lastRowLastColumn="0"/>
            <w:tcW w:w="330" w:type="dxa"/>
            <w:tcBorders>
              <w:top w:val="single" w:sz="2" w:space="0" w:color="C8C6C4" w:themeColor="text1" w:themeTint="40"/>
              <w:left w:val="nil"/>
              <w:bottom w:val="single" w:sz="2" w:space="0" w:color="C8C6C4" w:themeColor="text1" w:themeTint="40"/>
              <w:right w:val="single" w:sz="2" w:space="0" w:color="C8C6C4" w:themeColor="text1" w:themeTint="40"/>
            </w:tcBorders>
          </w:tcPr>
          <w:p w14:paraId="65DF0344" w14:textId="77777777" w:rsidR="00546D70" w:rsidRDefault="00546D70" w:rsidP="007770AB">
            <w:pPr>
              <w:rPr>
                <w:sz w:val="18"/>
                <w:szCs w:val="18"/>
                <w:lang w:val="en-US" w:eastAsia="en-US"/>
              </w:rPr>
            </w:pPr>
            <w:r>
              <w:rPr>
                <w:sz w:val="18"/>
                <w:szCs w:val="18"/>
                <w:lang w:val="en-US" w:eastAsia="en-US"/>
              </w:rPr>
              <w:t>3</w:t>
            </w:r>
          </w:p>
        </w:tc>
        <w:tc>
          <w:tcPr>
            <w:tcW w:w="7008"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tcPr>
          <w:p w14:paraId="378D2511" w14:textId="77777777" w:rsidR="00546D70"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Pr>
                <w:color w:val="353332" w:themeColor="text1" w:themeTint="E6"/>
                <w:sz w:val="18"/>
                <w:szCs w:val="18"/>
                <w:lang w:val="en-US"/>
              </w:rPr>
              <w:t>What challenges do you see in the CP region in general, regarding labour migration governance? Do you think the GOALS programme addresses some of these challenges?</w:t>
            </w:r>
          </w:p>
        </w:tc>
        <w:tc>
          <w:tcPr>
            <w:tcW w:w="1963" w:type="dxa"/>
            <w:tcBorders>
              <w:top w:val="single" w:sz="2" w:space="0" w:color="C8C6C4" w:themeColor="text1" w:themeTint="40"/>
              <w:left w:val="single" w:sz="2" w:space="0" w:color="C8C6C4" w:themeColor="text1" w:themeTint="40"/>
              <w:bottom w:val="single" w:sz="2" w:space="0" w:color="C8C6C4" w:themeColor="text1" w:themeTint="40"/>
              <w:right w:val="nil"/>
            </w:tcBorders>
          </w:tcPr>
          <w:p w14:paraId="3CD3BD17" w14:textId="77777777" w:rsidR="00546D70" w:rsidRPr="00B8410F"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Pr>
                <w:sz w:val="18"/>
                <w:szCs w:val="18"/>
                <w:lang w:val="en-US" w:eastAsia="en-US"/>
              </w:rPr>
              <w:t>Regional non-state actors, donor</w:t>
            </w:r>
          </w:p>
        </w:tc>
      </w:tr>
      <w:tr w:rsidR="00546D70" w:rsidRPr="006609F6" w14:paraId="79732885" w14:textId="77777777" w:rsidTr="007770AB">
        <w:tc>
          <w:tcPr>
            <w:cnfStyle w:val="001000000000" w:firstRow="0" w:lastRow="0" w:firstColumn="1" w:lastColumn="0" w:oddVBand="0" w:evenVBand="0" w:oddHBand="0" w:evenHBand="0" w:firstRowFirstColumn="0" w:firstRowLastColumn="0" w:lastRowFirstColumn="0" w:lastRowLastColumn="0"/>
            <w:tcW w:w="9301" w:type="dxa"/>
            <w:gridSpan w:val="3"/>
            <w:tcBorders>
              <w:top w:val="single" w:sz="2" w:space="0" w:color="C8C6C4" w:themeColor="text1" w:themeTint="40"/>
              <w:left w:val="nil"/>
              <w:bottom w:val="single" w:sz="2" w:space="0" w:color="C8C6C4" w:themeColor="text1" w:themeTint="40"/>
              <w:right w:val="single" w:sz="2" w:space="0" w:color="C8C6C4" w:themeColor="text1" w:themeTint="40"/>
            </w:tcBorders>
          </w:tcPr>
          <w:p w14:paraId="72B734D8" w14:textId="77777777" w:rsidR="00546D70" w:rsidRPr="006609F6" w:rsidRDefault="00546D70" w:rsidP="007770AB">
            <w:pPr>
              <w:rPr>
                <w:sz w:val="18"/>
                <w:szCs w:val="18"/>
                <w:lang w:val="en-US" w:eastAsia="en-US"/>
              </w:rPr>
            </w:pPr>
          </w:p>
        </w:tc>
      </w:tr>
      <w:tr w:rsidR="00546D70" w:rsidRPr="006609F6" w14:paraId="5E5A5FA3" w14:textId="77777777" w:rsidTr="007770AB">
        <w:tc>
          <w:tcPr>
            <w:cnfStyle w:val="001000000000" w:firstRow="0" w:lastRow="0" w:firstColumn="1" w:lastColumn="0" w:oddVBand="0" w:evenVBand="0" w:oddHBand="0" w:evenHBand="0" w:firstRowFirstColumn="0" w:firstRowLastColumn="0" w:lastRowFirstColumn="0" w:lastRowLastColumn="0"/>
            <w:tcW w:w="330" w:type="dxa"/>
            <w:tcBorders>
              <w:top w:val="single" w:sz="2" w:space="0" w:color="C8C6C4" w:themeColor="text1" w:themeTint="40"/>
              <w:left w:val="nil"/>
              <w:bottom w:val="single" w:sz="2" w:space="0" w:color="C8C6C4" w:themeColor="text1" w:themeTint="40"/>
              <w:right w:val="single" w:sz="2" w:space="0" w:color="C8C6C4" w:themeColor="text1" w:themeTint="40"/>
            </w:tcBorders>
          </w:tcPr>
          <w:p w14:paraId="51E65F71" w14:textId="77777777" w:rsidR="00546D70" w:rsidRPr="006609F6" w:rsidRDefault="00546D70" w:rsidP="007770AB">
            <w:pPr>
              <w:rPr>
                <w:color w:val="353332" w:themeColor="text1" w:themeTint="E6"/>
                <w:sz w:val="18"/>
                <w:szCs w:val="18"/>
                <w:lang w:val="en-US" w:eastAsia="en-US"/>
              </w:rPr>
            </w:pPr>
            <w:r>
              <w:rPr>
                <w:color w:val="353332" w:themeColor="text1" w:themeTint="E6"/>
                <w:sz w:val="18"/>
                <w:szCs w:val="18"/>
                <w:lang w:val="en-US" w:eastAsia="en-US"/>
              </w:rPr>
              <w:t>4</w:t>
            </w:r>
          </w:p>
        </w:tc>
        <w:tc>
          <w:tcPr>
            <w:tcW w:w="7008"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tcPr>
          <w:p w14:paraId="0DE845E6" w14:textId="77777777" w:rsidR="00546D70" w:rsidRPr="00E11B16"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Pr>
                <w:color w:val="353332" w:themeColor="text1" w:themeTint="E6"/>
                <w:sz w:val="18"/>
                <w:szCs w:val="18"/>
                <w:lang w:val="en-US"/>
              </w:rPr>
              <w:t xml:space="preserve">How well did the programme address your needs and priorities </w:t>
            </w:r>
            <w:r w:rsidRPr="00414F50">
              <w:rPr>
                <w:color w:val="353332" w:themeColor="text1" w:themeTint="E6"/>
                <w:sz w:val="18"/>
                <w:szCs w:val="18"/>
                <w:lang w:val="en-US"/>
              </w:rPr>
              <w:t>concerning strengthening labour migration governance and collaboration</w:t>
            </w:r>
            <w:r>
              <w:rPr>
                <w:color w:val="353332" w:themeColor="text1" w:themeTint="E6"/>
                <w:sz w:val="18"/>
                <w:szCs w:val="18"/>
                <w:lang w:val="en-US"/>
              </w:rPr>
              <w:t>?</w:t>
            </w:r>
          </w:p>
        </w:tc>
        <w:tc>
          <w:tcPr>
            <w:tcW w:w="1963" w:type="dxa"/>
            <w:tcBorders>
              <w:top w:val="single" w:sz="2" w:space="0" w:color="C8C6C4" w:themeColor="text1" w:themeTint="40"/>
              <w:left w:val="single" w:sz="2" w:space="0" w:color="C8C6C4" w:themeColor="text1" w:themeTint="40"/>
              <w:bottom w:val="single" w:sz="2" w:space="0" w:color="C8C6C4" w:themeColor="text1" w:themeTint="40"/>
              <w:right w:val="nil"/>
            </w:tcBorders>
          </w:tcPr>
          <w:p w14:paraId="22CE45D9" w14:textId="77777777" w:rsidR="00546D70" w:rsidRPr="006609F6" w:rsidRDefault="00546D70" w:rsidP="007770AB">
            <w:pPr>
              <w:cnfStyle w:val="000000000000" w:firstRow="0" w:lastRow="0" w:firstColumn="0" w:lastColumn="0" w:oddVBand="0" w:evenVBand="0" w:oddHBand="0" w:evenHBand="0" w:firstRowFirstColumn="0" w:firstRowLastColumn="0" w:lastRowFirstColumn="0" w:lastRowLastColumn="0"/>
              <w:rPr>
                <w:sz w:val="18"/>
                <w:szCs w:val="18"/>
                <w:lang w:val="en-US" w:eastAsia="en-US"/>
              </w:rPr>
            </w:pPr>
            <w:r>
              <w:rPr>
                <w:sz w:val="18"/>
                <w:szCs w:val="18"/>
                <w:lang w:val="en-US" w:eastAsia="en-US"/>
              </w:rPr>
              <w:t>Regional non-state actors</w:t>
            </w:r>
          </w:p>
        </w:tc>
      </w:tr>
      <w:tr w:rsidR="00546D70" w:rsidRPr="006609F6" w14:paraId="2DBFB252" w14:textId="77777777" w:rsidTr="007770AB">
        <w:tc>
          <w:tcPr>
            <w:cnfStyle w:val="001000000000" w:firstRow="0" w:lastRow="0" w:firstColumn="1" w:lastColumn="0" w:oddVBand="0" w:evenVBand="0" w:oddHBand="0" w:evenHBand="0" w:firstRowFirstColumn="0" w:firstRowLastColumn="0" w:lastRowFirstColumn="0" w:lastRowLastColumn="0"/>
            <w:tcW w:w="9301" w:type="dxa"/>
            <w:gridSpan w:val="3"/>
            <w:tcBorders>
              <w:top w:val="single" w:sz="2" w:space="0" w:color="C8C6C4" w:themeColor="text1" w:themeTint="40"/>
              <w:left w:val="nil"/>
              <w:bottom w:val="single" w:sz="2" w:space="0" w:color="C8C6C4" w:themeColor="text1" w:themeTint="40"/>
              <w:right w:val="single" w:sz="2" w:space="0" w:color="C8C6C4" w:themeColor="text1" w:themeTint="40"/>
            </w:tcBorders>
          </w:tcPr>
          <w:p w14:paraId="4C13C6D5" w14:textId="77777777" w:rsidR="00546D70" w:rsidRPr="006609F6" w:rsidRDefault="00546D70" w:rsidP="007770AB">
            <w:pPr>
              <w:rPr>
                <w:sz w:val="18"/>
                <w:szCs w:val="18"/>
                <w:lang w:val="en-US" w:eastAsia="en-US"/>
              </w:rPr>
            </w:pPr>
          </w:p>
        </w:tc>
      </w:tr>
    </w:tbl>
    <w:p w14:paraId="2E28BE92" w14:textId="77777777" w:rsidR="00546D70" w:rsidRDefault="00546D70" w:rsidP="00546D70">
      <w:pPr>
        <w:rPr>
          <w:lang w:eastAsia="en-US"/>
        </w:rPr>
      </w:pPr>
    </w:p>
    <w:tbl>
      <w:tblPr>
        <w:tblStyle w:val="TableGrid"/>
        <w:tblW w:w="0" w:type="auto"/>
        <w:tblLook w:val="04A0" w:firstRow="1" w:lastRow="0" w:firstColumn="1" w:lastColumn="0" w:noHBand="0" w:noVBand="1"/>
      </w:tblPr>
      <w:tblGrid>
        <w:gridCol w:w="376"/>
        <w:gridCol w:w="6922"/>
        <w:gridCol w:w="73"/>
        <w:gridCol w:w="1694"/>
      </w:tblGrid>
      <w:tr w:rsidR="00546D70" w:rsidRPr="006609F6" w14:paraId="0E670EFE" w14:textId="77777777" w:rsidTr="007770A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1" w:type="dxa"/>
            <w:gridSpan w:val="3"/>
            <w:tcBorders>
              <w:top w:val="nil"/>
              <w:left w:val="nil"/>
              <w:right w:val="nil"/>
            </w:tcBorders>
            <w:shd w:val="clear" w:color="auto" w:fill="E7E6E6" w:themeFill="background2"/>
            <w:hideMark/>
          </w:tcPr>
          <w:p w14:paraId="6C23A527" w14:textId="77777777" w:rsidR="00546D70" w:rsidRPr="006609F6" w:rsidRDefault="00546D70" w:rsidP="007770AB">
            <w:pPr>
              <w:rPr>
                <w:b w:val="0"/>
                <w:sz w:val="18"/>
                <w:szCs w:val="18"/>
                <w:lang w:val="en-US" w:eastAsia="en-US"/>
              </w:rPr>
            </w:pPr>
            <w:r>
              <w:rPr>
                <w:sz w:val="18"/>
                <w:szCs w:val="18"/>
                <w:lang w:val="en-US" w:eastAsia="en-US"/>
              </w:rPr>
              <w:t>Coherence</w:t>
            </w:r>
          </w:p>
        </w:tc>
        <w:tc>
          <w:tcPr>
            <w:tcW w:w="1694" w:type="dxa"/>
            <w:tcBorders>
              <w:top w:val="nil"/>
              <w:left w:val="nil"/>
              <w:right w:val="nil"/>
            </w:tcBorders>
            <w:shd w:val="clear" w:color="auto" w:fill="E7E6E6" w:themeFill="background2"/>
          </w:tcPr>
          <w:p w14:paraId="2E83B943" w14:textId="77777777" w:rsidR="00546D70" w:rsidRPr="006609F6" w:rsidRDefault="00546D70" w:rsidP="007770AB">
            <w:pPr>
              <w:cnfStyle w:val="100000000000" w:firstRow="1" w:lastRow="0" w:firstColumn="0" w:lastColumn="0" w:oddVBand="0" w:evenVBand="0" w:oddHBand="0" w:evenHBand="0" w:firstRowFirstColumn="0" w:firstRowLastColumn="0" w:lastRowFirstColumn="0" w:lastRowLastColumn="0"/>
              <w:rPr>
                <w:sz w:val="18"/>
                <w:szCs w:val="18"/>
                <w:lang w:val="en-US" w:eastAsia="en-US"/>
              </w:rPr>
            </w:pPr>
            <w:r w:rsidRPr="003A0C61">
              <w:rPr>
                <w:sz w:val="18"/>
                <w:szCs w:val="18"/>
                <w:lang w:val="en-US" w:eastAsia="en-US"/>
              </w:rPr>
              <w:t>RESPONDENTS</w:t>
            </w:r>
          </w:p>
        </w:tc>
      </w:tr>
      <w:tr w:rsidR="00546D70" w:rsidRPr="006609F6" w14:paraId="64EEF511" w14:textId="77777777" w:rsidTr="007770AB">
        <w:tc>
          <w:tcPr>
            <w:cnfStyle w:val="001000000000" w:firstRow="0" w:lastRow="0" w:firstColumn="1" w:lastColumn="0" w:oddVBand="0" w:evenVBand="0" w:oddHBand="0" w:evenHBand="0" w:firstRowFirstColumn="0" w:firstRowLastColumn="0" w:lastRowFirstColumn="0" w:lastRowLastColumn="0"/>
            <w:tcW w:w="376" w:type="dxa"/>
            <w:tcBorders>
              <w:top w:val="single" w:sz="2" w:space="0" w:color="C8C6C4" w:themeColor="text1" w:themeTint="40"/>
              <w:left w:val="nil"/>
              <w:bottom w:val="single" w:sz="2" w:space="0" w:color="C8C6C4" w:themeColor="text1" w:themeTint="40"/>
              <w:right w:val="single" w:sz="2" w:space="0" w:color="C8C6C4" w:themeColor="text1" w:themeTint="40"/>
            </w:tcBorders>
            <w:hideMark/>
          </w:tcPr>
          <w:p w14:paraId="22B6DCF9" w14:textId="77777777" w:rsidR="00546D70" w:rsidRPr="006609F6" w:rsidRDefault="00546D70" w:rsidP="007770AB">
            <w:pPr>
              <w:rPr>
                <w:sz w:val="18"/>
                <w:szCs w:val="18"/>
                <w:lang w:val="en-US" w:eastAsia="en-US"/>
              </w:rPr>
            </w:pPr>
            <w:r w:rsidRPr="006609F6">
              <w:rPr>
                <w:sz w:val="18"/>
                <w:szCs w:val="18"/>
                <w:lang w:val="en-US" w:eastAsia="en-US"/>
              </w:rPr>
              <w:t>1</w:t>
            </w:r>
          </w:p>
        </w:tc>
        <w:tc>
          <w:tcPr>
            <w:tcW w:w="6922"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hideMark/>
          </w:tcPr>
          <w:p w14:paraId="5C4806DC" w14:textId="77777777" w:rsidR="00546D70" w:rsidRPr="00327998"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sidRPr="00327998">
              <w:rPr>
                <w:color w:val="353332" w:themeColor="text1" w:themeTint="E6"/>
                <w:sz w:val="18"/>
                <w:szCs w:val="18"/>
                <w:lang w:val="en-US"/>
              </w:rPr>
              <w:t xml:space="preserve">How did the </w:t>
            </w:r>
            <w:r>
              <w:rPr>
                <w:color w:val="353332" w:themeColor="text1" w:themeTint="E6"/>
                <w:sz w:val="18"/>
                <w:szCs w:val="18"/>
                <w:lang w:val="en-US"/>
              </w:rPr>
              <w:t>programme</w:t>
            </w:r>
            <w:r w:rsidRPr="00327998">
              <w:rPr>
                <w:color w:val="353332" w:themeColor="text1" w:themeTint="E6"/>
                <w:sz w:val="18"/>
                <w:szCs w:val="18"/>
                <w:lang w:val="en-US"/>
              </w:rPr>
              <w:t xml:space="preserve"> </w:t>
            </w:r>
            <w:r>
              <w:rPr>
                <w:color w:val="353332" w:themeColor="text1" w:themeTint="E6"/>
                <w:sz w:val="18"/>
                <w:szCs w:val="18"/>
                <w:lang w:val="en-US"/>
              </w:rPr>
              <w:t xml:space="preserve">ensure that it contributes to </w:t>
            </w:r>
            <w:r w:rsidRPr="00327998">
              <w:rPr>
                <w:color w:val="353332" w:themeColor="text1" w:themeTint="E6"/>
                <w:sz w:val="18"/>
                <w:szCs w:val="18"/>
                <w:lang w:val="en-US"/>
              </w:rPr>
              <w:t>other policy frameworks of the UN system (</w:t>
            </w:r>
            <w:r>
              <w:rPr>
                <w:color w:val="353332" w:themeColor="text1" w:themeTint="E6"/>
                <w:sz w:val="18"/>
                <w:szCs w:val="18"/>
                <w:lang w:val="en-US"/>
              </w:rPr>
              <w:t>e.g.</w:t>
            </w:r>
            <w:r w:rsidRPr="00327998">
              <w:rPr>
                <w:color w:val="353332" w:themeColor="text1" w:themeTint="E6"/>
                <w:sz w:val="18"/>
                <w:szCs w:val="18"/>
                <w:lang w:val="en-US"/>
              </w:rPr>
              <w:t xml:space="preserve"> HLPF framework, </w:t>
            </w:r>
            <w:r>
              <w:rPr>
                <w:color w:val="353332" w:themeColor="text1" w:themeTint="E6"/>
                <w:sz w:val="18"/>
                <w:szCs w:val="18"/>
                <w:lang w:val="en-US"/>
              </w:rPr>
              <w:t>GCM</w:t>
            </w:r>
            <w:r w:rsidRPr="00327998">
              <w:rPr>
                <w:color w:val="353332" w:themeColor="text1" w:themeTint="E6"/>
                <w:sz w:val="18"/>
                <w:szCs w:val="18"/>
                <w:lang w:val="en-US"/>
              </w:rPr>
              <w:t xml:space="preserve">)? </w:t>
            </w:r>
          </w:p>
        </w:tc>
        <w:tc>
          <w:tcPr>
            <w:tcW w:w="1767" w:type="dxa"/>
            <w:gridSpan w:val="2"/>
            <w:tcBorders>
              <w:top w:val="single" w:sz="2" w:space="0" w:color="C8C6C4" w:themeColor="text1" w:themeTint="40"/>
              <w:left w:val="single" w:sz="2" w:space="0" w:color="C8C6C4" w:themeColor="text1" w:themeTint="40"/>
              <w:bottom w:val="single" w:sz="2" w:space="0" w:color="C8C6C4" w:themeColor="text1" w:themeTint="40"/>
              <w:right w:val="nil"/>
            </w:tcBorders>
          </w:tcPr>
          <w:p w14:paraId="523C0DEC" w14:textId="77777777" w:rsidR="00546D70" w:rsidRPr="0052481F"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eastAsia="en-US"/>
              </w:rPr>
            </w:pPr>
            <w:r>
              <w:rPr>
                <w:color w:val="353332" w:themeColor="text1" w:themeTint="E6"/>
                <w:sz w:val="18"/>
                <w:szCs w:val="18"/>
                <w:lang w:val="en-US" w:eastAsia="en-US"/>
              </w:rPr>
              <w:t>UN Agency HQs, donor</w:t>
            </w:r>
            <w:r w:rsidRPr="0052481F">
              <w:rPr>
                <w:color w:val="353332" w:themeColor="text1" w:themeTint="E6"/>
                <w:sz w:val="18"/>
                <w:szCs w:val="18"/>
                <w:lang w:val="en-US" w:eastAsia="en-US"/>
              </w:rPr>
              <w:t xml:space="preserve"> </w:t>
            </w:r>
          </w:p>
        </w:tc>
      </w:tr>
      <w:tr w:rsidR="00546D70" w:rsidRPr="006609F6" w14:paraId="3239C8BC" w14:textId="77777777" w:rsidTr="007770AB">
        <w:tc>
          <w:tcPr>
            <w:cnfStyle w:val="001000000000" w:firstRow="0" w:lastRow="0" w:firstColumn="1" w:lastColumn="0" w:oddVBand="0" w:evenVBand="0" w:oddHBand="0" w:evenHBand="0" w:firstRowFirstColumn="0" w:firstRowLastColumn="0" w:lastRowFirstColumn="0" w:lastRowLastColumn="0"/>
            <w:tcW w:w="9065" w:type="dxa"/>
            <w:gridSpan w:val="4"/>
            <w:tcBorders>
              <w:top w:val="single" w:sz="2" w:space="0" w:color="C8C6C4" w:themeColor="text1" w:themeTint="40"/>
              <w:left w:val="nil"/>
              <w:bottom w:val="single" w:sz="2" w:space="0" w:color="C8C6C4" w:themeColor="text1" w:themeTint="40"/>
              <w:right w:val="single" w:sz="2" w:space="0" w:color="C8C6C4" w:themeColor="text1" w:themeTint="40"/>
            </w:tcBorders>
          </w:tcPr>
          <w:p w14:paraId="3E3C8151" w14:textId="77777777" w:rsidR="00546D70" w:rsidRPr="0052481F" w:rsidRDefault="00546D70" w:rsidP="007770AB">
            <w:pPr>
              <w:rPr>
                <w:sz w:val="18"/>
                <w:szCs w:val="18"/>
                <w:lang w:val="en-US" w:eastAsia="en-US"/>
              </w:rPr>
            </w:pPr>
          </w:p>
        </w:tc>
      </w:tr>
      <w:tr w:rsidR="00546D70" w:rsidRPr="006609F6" w14:paraId="23DEDFBE" w14:textId="77777777" w:rsidTr="007770AB">
        <w:tc>
          <w:tcPr>
            <w:cnfStyle w:val="001000000000" w:firstRow="0" w:lastRow="0" w:firstColumn="1" w:lastColumn="0" w:oddVBand="0" w:evenVBand="0" w:oddHBand="0" w:evenHBand="0" w:firstRowFirstColumn="0" w:firstRowLastColumn="0" w:lastRowFirstColumn="0" w:lastRowLastColumn="0"/>
            <w:tcW w:w="376" w:type="dxa"/>
            <w:tcBorders>
              <w:top w:val="single" w:sz="2" w:space="0" w:color="C8C6C4" w:themeColor="text1" w:themeTint="40"/>
              <w:left w:val="nil"/>
              <w:bottom w:val="single" w:sz="2" w:space="0" w:color="C8C6C4" w:themeColor="text1" w:themeTint="40"/>
              <w:right w:val="single" w:sz="2" w:space="0" w:color="C8C6C4" w:themeColor="text1" w:themeTint="40"/>
            </w:tcBorders>
          </w:tcPr>
          <w:p w14:paraId="6DD692A2" w14:textId="77777777" w:rsidR="00546D70" w:rsidRPr="006609F6" w:rsidRDefault="00546D70" w:rsidP="007770AB">
            <w:pPr>
              <w:rPr>
                <w:color w:val="353332" w:themeColor="text1" w:themeTint="E6"/>
                <w:sz w:val="18"/>
                <w:szCs w:val="18"/>
                <w:lang w:val="en-US" w:eastAsia="en-US"/>
              </w:rPr>
            </w:pPr>
            <w:r w:rsidRPr="006609F6">
              <w:rPr>
                <w:color w:val="353332" w:themeColor="text1" w:themeTint="E6"/>
                <w:sz w:val="18"/>
                <w:szCs w:val="18"/>
                <w:lang w:val="en-US" w:eastAsia="en-US"/>
              </w:rPr>
              <w:t>2</w:t>
            </w:r>
          </w:p>
        </w:tc>
        <w:tc>
          <w:tcPr>
            <w:tcW w:w="6922"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tcPr>
          <w:p w14:paraId="5BC455D9" w14:textId="77777777" w:rsidR="00546D70" w:rsidRPr="00BC45B1"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Pr>
                <w:color w:val="353332" w:themeColor="text1" w:themeTint="E6"/>
                <w:sz w:val="18"/>
                <w:szCs w:val="18"/>
                <w:lang w:val="en-US"/>
              </w:rPr>
              <w:t>How did the GOALS programme contribute to the priorities and objectives of your own organisation?</w:t>
            </w:r>
          </w:p>
        </w:tc>
        <w:tc>
          <w:tcPr>
            <w:tcW w:w="1767" w:type="dxa"/>
            <w:gridSpan w:val="2"/>
            <w:tcBorders>
              <w:top w:val="single" w:sz="2" w:space="0" w:color="C8C6C4" w:themeColor="text1" w:themeTint="40"/>
              <w:left w:val="single" w:sz="2" w:space="0" w:color="C8C6C4" w:themeColor="text1" w:themeTint="40"/>
              <w:bottom w:val="single" w:sz="2" w:space="0" w:color="C8C6C4" w:themeColor="text1" w:themeTint="40"/>
              <w:right w:val="nil"/>
            </w:tcBorders>
          </w:tcPr>
          <w:p w14:paraId="161E4F8F" w14:textId="77777777" w:rsidR="00546D70" w:rsidRPr="0052481F" w:rsidRDefault="00546D70" w:rsidP="007770AB">
            <w:pPr>
              <w:cnfStyle w:val="000000000000" w:firstRow="0" w:lastRow="0" w:firstColumn="0" w:lastColumn="0" w:oddVBand="0" w:evenVBand="0" w:oddHBand="0" w:evenHBand="0" w:firstRowFirstColumn="0" w:firstRowLastColumn="0" w:lastRowFirstColumn="0" w:lastRowLastColumn="0"/>
              <w:rPr>
                <w:sz w:val="18"/>
                <w:szCs w:val="18"/>
                <w:lang w:val="en-US" w:eastAsia="en-US"/>
              </w:rPr>
            </w:pPr>
            <w:r>
              <w:rPr>
                <w:sz w:val="18"/>
                <w:szCs w:val="18"/>
                <w:lang w:val="en-US" w:eastAsia="en-US"/>
              </w:rPr>
              <w:t>PUNO staff and HQ</w:t>
            </w:r>
          </w:p>
        </w:tc>
      </w:tr>
      <w:tr w:rsidR="00546D70" w:rsidRPr="006609F6" w14:paraId="2C7944F3" w14:textId="77777777" w:rsidTr="007770AB">
        <w:tc>
          <w:tcPr>
            <w:cnfStyle w:val="001000000000" w:firstRow="0" w:lastRow="0" w:firstColumn="1" w:lastColumn="0" w:oddVBand="0" w:evenVBand="0" w:oddHBand="0" w:evenHBand="0" w:firstRowFirstColumn="0" w:firstRowLastColumn="0" w:lastRowFirstColumn="0" w:lastRowLastColumn="0"/>
            <w:tcW w:w="9065" w:type="dxa"/>
            <w:gridSpan w:val="4"/>
            <w:tcBorders>
              <w:top w:val="single" w:sz="2" w:space="0" w:color="C8C6C4" w:themeColor="text1" w:themeTint="40"/>
              <w:left w:val="nil"/>
              <w:bottom w:val="single" w:sz="2" w:space="0" w:color="C8C6C4" w:themeColor="text1" w:themeTint="40"/>
              <w:right w:val="single" w:sz="2" w:space="0" w:color="C8C6C4" w:themeColor="text1" w:themeTint="40"/>
            </w:tcBorders>
          </w:tcPr>
          <w:p w14:paraId="383A37BE" w14:textId="77777777" w:rsidR="00546D70" w:rsidRPr="0052481F" w:rsidDel="00DE3CDB" w:rsidRDefault="00546D70" w:rsidP="007770AB">
            <w:pPr>
              <w:rPr>
                <w:color w:val="353332" w:themeColor="text1" w:themeTint="E6"/>
                <w:sz w:val="18"/>
                <w:szCs w:val="18"/>
                <w:lang w:val="en-US" w:eastAsia="en-US"/>
              </w:rPr>
            </w:pPr>
          </w:p>
        </w:tc>
      </w:tr>
      <w:tr w:rsidR="00546D70" w:rsidRPr="006609F6" w14:paraId="0B0CAE4B" w14:textId="77777777" w:rsidTr="007770AB">
        <w:tc>
          <w:tcPr>
            <w:cnfStyle w:val="001000000000" w:firstRow="0" w:lastRow="0" w:firstColumn="1" w:lastColumn="0" w:oddVBand="0" w:evenVBand="0" w:oddHBand="0" w:evenHBand="0" w:firstRowFirstColumn="0" w:firstRowLastColumn="0" w:lastRowFirstColumn="0" w:lastRowLastColumn="0"/>
            <w:tcW w:w="376" w:type="dxa"/>
            <w:tcBorders>
              <w:top w:val="single" w:sz="2" w:space="0" w:color="C8C6C4" w:themeColor="text1" w:themeTint="40"/>
              <w:left w:val="nil"/>
              <w:bottom w:val="single" w:sz="2" w:space="0" w:color="C8C6C4" w:themeColor="text1" w:themeTint="40"/>
              <w:right w:val="single" w:sz="2" w:space="0" w:color="C8C6C4" w:themeColor="text1" w:themeTint="40"/>
            </w:tcBorders>
          </w:tcPr>
          <w:p w14:paraId="4356D859" w14:textId="77777777" w:rsidR="00546D70" w:rsidRPr="006609F6" w:rsidRDefault="00546D70" w:rsidP="007770AB">
            <w:pPr>
              <w:rPr>
                <w:color w:val="353332" w:themeColor="text1" w:themeTint="E6"/>
                <w:sz w:val="18"/>
                <w:szCs w:val="18"/>
                <w:lang w:val="en-US" w:eastAsia="en-US"/>
              </w:rPr>
            </w:pPr>
            <w:r>
              <w:rPr>
                <w:color w:val="353332" w:themeColor="text1" w:themeTint="E6"/>
                <w:sz w:val="18"/>
                <w:szCs w:val="18"/>
                <w:lang w:val="en-US" w:eastAsia="en-US"/>
              </w:rPr>
              <w:t>3</w:t>
            </w:r>
          </w:p>
        </w:tc>
        <w:tc>
          <w:tcPr>
            <w:tcW w:w="6922"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tcPr>
          <w:p w14:paraId="75B69F67" w14:textId="77777777" w:rsidR="00546D70" w:rsidRPr="00BC45B1"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Pr>
                <w:color w:val="353332" w:themeColor="text1" w:themeTint="E6"/>
                <w:sz w:val="18"/>
                <w:szCs w:val="18"/>
                <w:lang w:val="en-US"/>
              </w:rPr>
              <w:t>Have you noticed other programmes or programmes supporting labour migration governance in the region? Did GOALS complement and achieve synergies with these other initiatives? Did you witness overlaps?</w:t>
            </w:r>
          </w:p>
        </w:tc>
        <w:tc>
          <w:tcPr>
            <w:tcW w:w="1767" w:type="dxa"/>
            <w:gridSpan w:val="2"/>
            <w:tcBorders>
              <w:top w:val="single" w:sz="2" w:space="0" w:color="C8C6C4" w:themeColor="text1" w:themeTint="40"/>
              <w:left w:val="single" w:sz="2" w:space="0" w:color="C8C6C4" w:themeColor="text1" w:themeTint="40"/>
              <w:bottom w:val="single" w:sz="2" w:space="0" w:color="C8C6C4" w:themeColor="text1" w:themeTint="40"/>
              <w:right w:val="nil"/>
            </w:tcBorders>
          </w:tcPr>
          <w:p w14:paraId="7A0E20C9" w14:textId="77777777" w:rsidR="00546D70" w:rsidRPr="0052481F" w:rsidDel="00DE3CDB"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eastAsia="en-US"/>
              </w:rPr>
            </w:pPr>
            <w:r>
              <w:rPr>
                <w:color w:val="353332" w:themeColor="text1" w:themeTint="E6"/>
                <w:sz w:val="18"/>
                <w:szCs w:val="18"/>
                <w:lang w:val="en-US" w:eastAsia="en-US"/>
              </w:rPr>
              <w:t>All</w:t>
            </w:r>
          </w:p>
        </w:tc>
      </w:tr>
      <w:tr w:rsidR="00546D70" w:rsidRPr="006609F6" w14:paraId="5A642A35" w14:textId="77777777" w:rsidTr="007770AB">
        <w:tc>
          <w:tcPr>
            <w:cnfStyle w:val="001000000000" w:firstRow="0" w:lastRow="0" w:firstColumn="1" w:lastColumn="0" w:oddVBand="0" w:evenVBand="0" w:oddHBand="0" w:evenHBand="0" w:firstRowFirstColumn="0" w:firstRowLastColumn="0" w:lastRowFirstColumn="0" w:lastRowLastColumn="0"/>
            <w:tcW w:w="9065" w:type="dxa"/>
            <w:gridSpan w:val="4"/>
            <w:tcBorders>
              <w:top w:val="single" w:sz="2" w:space="0" w:color="C8C6C4" w:themeColor="text1" w:themeTint="40"/>
              <w:left w:val="nil"/>
              <w:bottom w:val="single" w:sz="2" w:space="0" w:color="C8C6C4" w:themeColor="text1" w:themeTint="40"/>
              <w:right w:val="single" w:sz="2" w:space="0" w:color="C8C6C4" w:themeColor="text1" w:themeTint="40"/>
            </w:tcBorders>
          </w:tcPr>
          <w:p w14:paraId="00871CB0" w14:textId="77777777" w:rsidR="00546D70" w:rsidRDefault="00546D70" w:rsidP="007770AB">
            <w:pPr>
              <w:rPr>
                <w:color w:val="353332" w:themeColor="text1" w:themeTint="E6"/>
                <w:sz w:val="18"/>
                <w:szCs w:val="18"/>
                <w:lang w:val="en-US" w:eastAsia="en-US"/>
              </w:rPr>
            </w:pPr>
          </w:p>
        </w:tc>
      </w:tr>
    </w:tbl>
    <w:p w14:paraId="4FB41BC8" w14:textId="77777777" w:rsidR="00546D70" w:rsidRDefault="00546D70" w:rsidP="00546D70">
      <w:pPr>
        <w:rPr>
          <w:lang w:val="en-US" w:eastAsia="en-US"/>
        </w:rPr>
      </w:pPr>
    </w:p>
    <w:tbl>
      <w:tblPr>
        <w:tblStyle w:val="TableGrid"/>
        <w:tblW w:w="0" w:type="auto"/>
        <w:tblLook w:val="04A0" w:firstRow="1" w:lastRow="0" w:firstColumn="1" w:lastColumn="0" w:noHBand="0" w:noVBand="1"/>
      </w:tblPr>
      <w:tblGrid>
        <w:gridCol w:w="376"/>
        <w:gridCol w:w="6922"/>
        <w:gridCol w:w="73"/>
        <w:gridCol w:w="1694"/>
      </w:tblGrid>
      <w:tr w:rsidR="00546D70" w:rsidRPr="006609F6" w14:paraId="6836EE15" w14:textId="77777777" w:rsidTr="007770A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1" w:type="dxa"/>
            <w:gridSpan w:val="3"/>
            <w:tcBorders>
              <w:top w:val="nil"/>
              <w:left w:val="nil"/>
              <w:right w:val="nil"/>
            </w:tcBorders>
            <w:shd w:val="clear" w:color="auto" w:fill="E7E6E6" w:themeFill="background2"/>
            <w:hideMark/>
          </w:tcPr>
          <w:p w14:paraId="4B9A9582" w14:textId="77777777" w:rsidR="00546D70" w:rsidRPr="006609F6" w:rsidRDefault="00546D70" w:rsidP="007770AB">
            <w:pPr>
              <w:rPr>
                <w:b w:val="0"/>
                <w:sz w:val="18"/>
                <w:szCs w:val="18"/>
                <w:lang w:val="en-US" w:eastAsia="en-US"/>
              </w:rPr>
            </w:pPr>
            <w:r>
              <w:rPr>
                <w:sz w:val="18"/>
                <w:szCs w:val="18"/>
                <w:lang w:val="en-US" w:eastAsia="en-US"/>
              </w:rPr>
              <w:t>effectiveness</w:t>
            </w:r>
          </w:p>
        </w:tc>
        <w:tc>
          <w:tcPr>
            <w:tcW w:w="1694" w:type="dxa"/>
            <w:tcBorders>
              <w:top w:val="nil"/>
              <w:left w:val="nil"/>
              <w:right w:val="nil"/>
            </w:tcBorders>
            <w:shd w:val="clear" w:color="auto" w:fill="E7E6E6" w:themeFill="background2"/>
          </w:tcPr>
          <w:p w14:paraId="04666B81" w14:textId="77777777" w:rsidR="00546D70" w:rsidRPr="006609F6" w:rsidRDefault="00546D70" w:rsidP="007770AB">
            <w:pPr>
              <w:cnfStyle w:val="100000000000" w:firstRow="1" w:lastRow="0" w:firstColumn="0" w:lastColumn="0" w:oddVBand="0" w:evenVBand="0" w:oddHBand="0" w:evenHBand="0" w:firstRowFirstColumn="0" w:firstRowLastColumn="0" w:lastRowFirstColumn="0" w:lastRowLastColumn="0"/>
              <w:rPr>
                <w:sz w:val="18"/>
                <w:szCs w:val="18"/>
                <w:lang w:val="en-US" w:eastAsia="en-US"/>
              </w:rPr>
            </w:pPr>
            <w:r w:rsidRPr="003A0C61">
              <w:rPr>
                <w:sz w:val="18"/>
                <w:szCs w:val="18"/>
                <w:lang w:val="en-US" w:eastAsia="en-US"/>
              </w:rPr>
              <w:t>RESPONDENTS</w:t>
            </w:r>
          </w:p>
        </w:tc>
      </w:tr>
      <w:tr w:rsidR="00546D70" w:rsidRPr="006609F6" w14:paraId="5F26E4EF" w14:textId="77777777" w:rsidTr="007770AB">
        <w:tc>
          <w:tcPr>
            <w:cnfStyle w:val="001000000000" w:firstRow="0" w:lastRow="0" w:firstColumn="1" w:lastColumn="0" w:oddVBand="0" w:evenVBand="0" w:oddHBand="0" w:evenHBand="0" w:firstRowFirstColumn="0" w:firstRowLastColumn="0" w:lastRowFirstColumn="0" w:lastRowLastColumn="0"/>
            <w:tcW w:w="376" w:type="dxa"/>
            <w:tcBorders>
              <w:top w:val="single" w:sz="2" w:space="0" w:color="C8C6C4" w:themeColor="text1" w:themeTint="40"/>
              <w:left w:val="nil"/>
              <w:bottom w:val="single" w:sz="2" w:space="0" w:color="C8C6C4" w:themeColor="text1" w:themeTint="40"/>
              <w:right w:val="single" w:sz="2" w:space="0" w:color="C8C6C4" w:themeColor="text1" w:themeTint="40"/>
            </w:tcBorders>
          </w:tcPr>
          <w:p w14:paraId="1E587AA4" w14:textId="77777777" w:rsidR="00546D70" w:rsidRPr="006609F6" w:rsidRDefault="00546D70" w:rsidP="007770AB">
            <w:pPr>
              <w:rPr>
                <w:color w:val="353332" w:themeColor="text1" w:themeTint="E6"/>
                <w:sz w:val="18"/>
                <w:szCs w:val="18"/>
                <w:lang w:val="en-US" w:eastAsia="en-US"/>
              </w:rPr>
            </w:pPr>
            <w:r>
              <w:rPr>
                <w:color w:val="353332" w:themeColor="text1" w:themeTint="E6"/>
                <w:sz w:val="18"/>
                <w:szCs w:val="18"/>
                <w:lang w:val="en-US" w:eastAsia="en-US"/>
              </w:rPr>
              <w:t>1</w:t>
            </w:r>
          </w:p>
        </w:tc>
        <w:tc>
          <w:tcPr>
            <w:tcW w:w="6922"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tcPr>
          <w:p w14:paraId="4365A558" w14:textId="77777777" w:rsidR="00546D70" w:rsidRPr="006609F6"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Pr>
                <w:color w:val="353332" w:themeColor="text1" w:themeTint="E6"/>
                <w:sz w:val="18"/>
                <w:szCs w:val="18"/>
                <w:lang w:val="en-US"/>
              </w:rPr>
              <w:t>In the framework of the programme, has your country developed more actionable commitments for labour migration governance? How did GOALS’s support help you with that? If anything, what was missing?</w:t>
            </w:r>
          </w:p>
        </w:tc>
        <w:tc>
          <w:tcPr>
            <w:tcW w:w="1767" w:type="dxa"/>
            <w:gridSpan w:val="2"/>
            <w:tcBorders>
              <w:top w:val="single" w:sz="2" w:space="0" w:color="C8C6C4" w:themeColor="text1" w:themeTint="40"/>
              <w:left w:val="single" w:sz="2" w:space="0" w:color="C8C6C4" w:themeColor="text1" w:themeTint="40"/>
              <w:bottom w:val="single" w:sz="2" w:space="0" w:color="C8C6C4" w:themeColor="text1" w:themeTint="40"/>
              <w:right w:val="nil"/>
            </w:tcBorders>
          </w:tcPr>
          <w:p w14:paraId="2D84EA8D" w14:textId="77777777" w:rsidR="00546D70" w:rsidRPr="006609F6" w:rsidRDefault="00546D70" w:rsidP="007770AB">
            <w:pPr>
              <w:jc w:val="left"/>
              <w:cnfStyle w:val="000000000000" w:firstRow="0" w:lastRow="0" w:firstColumn="0" w:lastColumn="0" w:oddVBand="0" w:evenVBand="0" w:oddHBand="0" w:evenHBand="0" w:firstRowFirstColumn="0" w:firstRowLastColumn="0" w:lastRowFirstColumn="0" w:lastRowLastColumn="0"/>
              <w:rPr>
                <w:sz w:val="18"/>
                <w:szCs w:val="18"/>
                <w:lang w:val="en-US" w:eastAsia="en-US"/>
              </w:rPr>
            </w:pPr>
            <w:r>
              <w:rPr>
                <w:sz w:val="18"/>
                <w:szCs w:val="18"/>
                <w:lang w:val="en-US" w:eastAsia="en-US"/>
              </w:rPr>
              <w:t>Members of TAWGs</w:t>
            </w:r>
          </w:p>
        </w:tc>
      </w:tr>
      <w:tr w:rsidR="00546D70" w:rsidRPr="006609F6" w14:paraId="3EA4DDA5" w14:textId="77777777" w:rsidTr="007770AB">
        <w:tc>
          <w:tcPr>
            <w:cnfStyle w:val="001000000000" w:firstRow="0" w:lastRow="0" w:firstColumn="1" w:lastColumn="0" w:oddVBand="0" w:evenVBand="0" w:oddHBand="0" w:evenHBand="0" w:firstRowFirstColumn="0" w:firstRowLastColumn="0" w:lastRowFirstColumn="0" w:lastRowLastColumn="0"/>
            <w:tcW w:w="9065" w:type="dxa"/>
            <w:gridSpan w:val="4"/>
            <w:tcBorders>
              <w:top w:val="single" w:sz="2" w:space="0" w:color="C8C6C4" w:themeColor="text1" w:themeTint="40"/>
              <w:left w:val="nil"/>
              <w:bottom w:val="single" w:sz="2" w:space="0" w:color="C8C6C4" w:themeColor="text1" w:themeTint="40"/>
              <w:right w:val="single" w:sz="2" w:space="0" w:color="C8C6C4" w:themeColor="text1" w:themeTint="40"/>
            </w:tcBorders>
          </w:tcPr>
          <w:p w14:paraId="72298A20" w14:textId="77777777" w:rsidR="00546D70" w:rsidRPr="006609F6" w:rsidRDefault="00546D70" w:rsidP="007770AB">
            <w:pPr>
              <w:jc w:val="left"/>
              <w:rPr>
                <w:color w:val="353332" w:themeColor="text1" w:themeTint="E6"/>
                <w:sz w:val="18"/>
                <w:szCs w:val="18"/>
                <w:lang w:val="en-US" w:eastAsia="en-US"/>
              </w:rPr>
            </w:pPr>
          </w:p>
        </w:tc>
      </w:tr>
      <w:tr w:rsidR="00546D70" w:rsidRPr="006609F6" w14:paraId="10C15D47" w14:textId="77777777" w:rsidTr="007770AB">
        <w:tc>
          <w:tcPr>
            <w:cnfStyle w:val="001000000000" w:firstRow="0" w:lastRow="0" w:firstColumn="1" w:lastColumn="0" w:oddVBand="0" w:evenVBand="0" w:oddHBand="0" w:evenHBand="0" w:firstRowFirstColumn="0" w:firstRowLastColumn="0" w:lastRowFirstColumn="0" w:lastRowLastColumn="0"/>
            <w:tcW w:w="376" w:type="dxa"/>
            <w:tcBorders>
              <w:top w:val="single" w:sz="2" w:space="0" w:color="C8C6C4" w:themeColor="text1" w:themeTint="40"/>
              <w:left w:val="nil"/>
              <w:bottom w:val="single" w:sz="2" w:space="0" w:color="C8C6C4" w:themeColor="text1" w:themeTint="40"/>
              <w:right w:val="single" w:sz="2" w:space="0" w:color="C8C6C4" w:themeColor="text1" w:themeTint="40"/>
            </w:tcBorders>
          </w:tcPr>
          <w:p w14:paraId="55D7CBB2" w14:textId="77777777" w:rsidR="00546D70" w:rsidRPr="006609F6" w:rsidRDefault="00546D70" w:rsidP="007770AB">
            <w:pPr>
              <w:rPr>
                <w:color w:val="353332" w:themeColor="text1" w:themeTint="E6"/>
                <w:sz w:val="18"/>
                <w:szCs w:val="18"/>
                <w:lang w:val="en-US" w:eastAsia="en-US"/>
              </w:rPr>
            </w:pPr>
            <w:r>
              <w:rPr>
                <w:color w:val="353332" w:themeColor="text1" w:themeTint="E6"/>
                <w:sz w:val="18"/>
                <w:szCs w:val="18"/>
                <w:lang w:val="en-US" w:eastAsia="en-US"/>
              </w:rPr>
              <w:t>2</w:t>
            </w:r>
          </w:p>
        </w:tc>
        <w:tc>
          <w:tcPr>
            <w:tcW w:w="6922"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tcPr>
          <w:p w14:paraId="52AE53D0" w14:textId="77777777" w:rsidR="00546D70" w:rsidRPr="006609F6"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Pr>
                <w:color w:val="353332" w:themeColor="text1" w:themeTint="E6"/>
                <w:sz w:val="18"/>
                <w:szCs w:val="18"/>
                <w:lang w:val="en-US"/>
              </w:rPr>
              <w:t xml:space="preserve">Do you think that through the support of GOALS, the evidence base for labour migration policymaking improved? Did this evidence include specific evidence on gender? Do you think it is used for policymaking? If not, why not? </w:t>
            </w:r>
          </w:p>
        </w:tc>
        <w:tc>
          <w:tcPr>
            <w:tcW w:w="1767" w:type="dxa"/>
            <w:gridSpan w:val="2"/>
            <w:tcBorders>
              <w:top w:val="single" w:sz="2" w:space="0" w:color="C8C6C4" w:themeColor="text1" w:themeTint="40"/>
              <w:left w:val="single" w:sz="2" w:space="0" w:color="C8C6C4" w:themeColor="text1" w:themeTint="40"/>
              <w:bottom w:val="single" w:sz="2" w:space="0" w:color="C8C6C4" w:themeColor="text1" w:themeTint="40"/>
              <w:right w:val="nil"/>
            </w:tcBorders>
          </w:tcPr>
          <w:p w14:paraId="04D23ED6" w14:textId="77777777" w:rsidR="00546D70" w:rsidRPr="006609F6" w:rsidRDefault="00546D70" w:rsidP="007770AB">
            <w:pPr>
              <w:jc w:val="left"/>
              <w:cnfStyle w:val="000000000000" w:firstRow="0" w:lastRow="0" w:firstColumn="0" w:lastColumn="0" w:oddVBand="0" w:evenVBand="0" w:oddHBand="0" w:evenHBand="0" w:firstRowFirstColumn="0" w:firstRowLastColumn="0" w:lastRowFirstColumn="0" w:lastRowLastColumn="0"/>
              <w:rPr>
                <w:sz w:val="18"/>
                <w:szCs w:val="18"/>
                <w:lang w:val="en-US" w:eastAsia="en-US"/>
              </w:rPr>
            </w:pPr>
            <w:r>
              <w:rPr>
                <w:sz w:val="18"/>
                <w:szCs w:val="18"/>
                <w:lang w:val="en-US" w:eastAsia="en-US"/>
              </w:rPr>
              <w:t>Members of TAWGs, Regional stakeholders</w:t>
            </w:r>
          </w:p>
        </w:tc>
      </w:tr>
      <w:tr w:rsidR="00546D70" w:rsidRPr="006609F6" w14:paraId="3932A37E" w14:textId="77777777" w:rsidTr="007770AB">
        <w:tc>
          <w:tcPr>
            <w:cnfStyle w:val="001000000000" w:firstRow="0" w:lastRow="0" w:firstColumn="1" w:lastColumn="0" w:oddVBand="0" w:evenVBand="0" w:oddHBand="0" w:evenHBand="0" w:firstRowFirstColumn="0" w:firstRowLastColumn="0" w:lastRowFirstColumn="0" w:lastRowLastColumn="0"/>
            <w:tcW w:w="9065" w:type="dxa"/>
            <w:gridSpan w:val="4"/>
            <w:tcBorders>
              <w:top w:val="single" w:sz="2" w:space="0" w:color="C8C6C4" w:themeColor="text1" w:themeTint="40"/>
              <w:left w:val="nil"/>
              <w:bottom w:val="single" w:sz="2" w:space="0" w:color="C8C6C4" w:themeColor="text1" w:themeTint="40"/>
              <w:right w:val="single" w:sz="2" w:space="0" w:color="C8C6C4" w:themeColor="text1" w:themeTint="40"/>
            </w:tcBorders>
          </w:tcPr>
          <w:p w14:paraId="652435D9" w14:textId="77777777" w:rsidR="00546D70" w:rsidRDefault="00546D70" w:rsidP="007770AB">
            <w:pPr>
              <w:jc w:val="left"/>
              <w:rPr>
                <w:sz w:val="18"/>
                <w:szCs w:val="18"/>
                <w:lang w:val="en-US" w:eastAsia="en-US"/>
              </w:rPr>
            </w:pPr>
          </w:p>
        </w:tc>
      </w:tr>
      <w:tr w:rsidR="00546D70" w:rsidRPr="006609F6" w14:paraId="6E71C5F0" w14:textId="77777777" w:rsidTr="007770AB">
        <w:tc>
          <w:tcPr>
            <w:cnfStyle w:val="001000000000" w:firstRow="0" w:lastRow="0" w:firstColumn="1" w:lastColumn="0" w:oddVBand="0" w:evenVBand="0" w:oddHBand="0" w:evenHBand="0" w:firstRowFirstColumn="0" w:firstRowLastColumn="0" w:lastRowFirstColumn="0" w:lastRowLastColumn="0"/>
            <w:tcW w:w="376" w:type="dxa"/>
            <w:tcBorders>
              <w:top w:val="single" w:sz="2" w:space="0" w:color="C8C6C4" w:themeColor="text1" w:themeTint="40"/>
              <w:left w:val="nil"/>
              <w:bottom w:val="single" w:sz="2" w:space="0" w:color="C8C6C4" w:themeColor="text1" w:themeTint="40"/>
              <w:right w:val="single" w:sz="2" w:space="0" w:color="C8C6C4" w:themeColor="text1" w:themeTint="40"/>
            </w:tcBorders>
          </w:tcPr>
          <w:p w14:paraId="66B6F48F" w14:textId="77777777" w:rsidR="00546D70" w:rsidRDefault="00546D70" w:rsidP="007770AB">
            <w:pPr>
              <w:rPr>
                <w:color w:val="353332" w:themeColor="text1" w:themeTint="E6"/>
                <w:sz w:val="18"/>
                <w:szCs w:val="18"/>
                <w:lang w:val="en-US" w:eastAsia="en-US"/>
              </w:rPr>
            </w:pPr>
            <w:r>
              <w:rPr>
                <w:color w:val="353332" w:themeColor="text1" w:themeTint="E6"/>
                <w:sz w:val="18"/>
                <w:szCs w:val="18"/>
                <w:lang w:val="en-US" w:eastAsia="en-US"/>
              </w:rPr>
              <w:t>3</w:t>
            </w:r>
          </w:p>
        </w:tc>
        <w:tc>
          <w:tcPr>
            <w:tcW w:w="6922"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tcPr>
          <w:p w14:paraId="13D0FF59" w14:textId="77777777" w:rsidR="00546D70"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Pr>
                <w:color w:val="353332" w:themeColor="text1" w:themeTint="E6"/>
                <w:sz w:val="18"/>
                <w:szCs w:val="18"/>
                <w:lang w:val="en-US"/>
              </w:rPr>
              <w:t xml:space="preserve">Do you think that the technical support given to you through the TAWGs resulted in effective multilateral dialogue and policymaking on the national and regional level? </w:t>
            </w:r>
          </w:p>
        </w:tc>
        <w:tc>
          <w:tcPr>
            <w:tcW w:w="1767" w:type="dxa"/>
            <w:gridSpan w:val="2"/>
            <w:tcBorders>
              <w:top w:val="single" w:sz="2" w:space="0" w:color="C8C6C4" w:themeColor="text1" w:themeTint="40"/>
              <w:left w:val="single" w:sz="2" w:space="0" w:color="C8C6C4" w:themeColor="text1" w:themeTint="40"/>
              <w:bottom w:val="single" w:sz="2" w:space="0" w:color="C8C6C4" w:themeColor="text1" w:themeTint="40"/>
              <w:right w:val="nil"/>
            </w:tcBorders>
          </w:tcPr>
          <w:p w14:paraId="53E0B44D" w14:textId="77777777" w:rsidR="00546D70" w:rsidRDefault="00546D70" w:rsidP="007770AB">
            <w:pPr>
              <w:jc w:val="left"/>
              <w:cnfStyle w:val="000000000000" w:firstRow="0" w:lastRow="0" w:firstColumn="0" w:lastColumn="0" w:oddVBand="0" w:evenVBand="0" w:oddHBand="0" w:evenHBand="0" w:firstRowFirstColumn="0" w:firstRowLastColumn="0" w:lastRowFirstColumn="0" w:lastRowLastColumn="0"/>
              <w:rPr>
                <w:sz w:val="18"/>
                <w:szCs w:val="18"/>
                <w:lang w:val="en-US" w:eastAsia="en-US"/>
              </w:rPr>
            </w:pPr>
            <w:r>
              <w:rPr>
                <w:sz w:val="18"/>
                <w:szCs w:val="18"/>
                <w:lang w:val="en-US" w:eastAsia="en-US"/>
              </w:rPr>
              <w:t>Members of TAWGs</w:t>
            </w:r>
          </w:p>
        </w:tc>
      </w:tr>
      <w:tr w:rsidR="00546D70" w:rsidRPr="006609F6" w14:paraId="6CFEA7FE" w14:textId="77777777" w:rsidTr="007770AB">
        <w:tc>
          <w:tcPr>
            <w:cnfStyle w:val="001000000000" w:firstRow="0" w:lastRow="0" w:firstColumn="1" w:lastColumn="0" w:oddVBand="0" w:evenVBand="0" w:oddHBand="0" w:evenHBand="0" w:firstRowFirstColumn="0" w:firstRowLastColumn="0" w:lastRowFirstColumn="0" w:lastRowLastColumn="0"/>
            <w:tcW w:w="9065" w:type="dxa"/>
            <w:gridSpan w:val="4"/>
            <w:tcBorders>
              <w:top w:val="single" w:sz="2" w:space="0" w:color="C8C6C4" w:themeColor="text1" w:themeTint="40"/>
              <w:left w:val="nil"/>
              <w:bottom w:val="single" w:sz="2" w:space="0" w:color="C8C6C4" w:themeColor="text1" w:themeTint="40"/>
              <w:right w:val="single" w:sz="2" w:space="0" w:color="C8C6C4" w:themeColor="text1" w:themeTint="40"/>
            </w:tcBorders>
          </w:tcPr>
          <w:p w14:paraId="1DC36B78" w14:textId="77777777" w:rsidR="00546D70" w:rsidRDefault="00546D70" w:rsidP="007770AB">
            <w:pPr>
              <w:jc w:val="left"/>
              <w:rPr>
                <w:sz w:val="18"/>
                <w:szCs w:val="18"/>
                <w:lang w:val="en-US" w:eastAsia="en-US"/>
              </w:rPr>
            </w:pPr>
          </w:p>
        </w:tc>
      </w:tr>
      <w:tr w:rsidR="00546D70" w:rsidRPr="006609F6" w14:paraId="77F2AA87" w14:textId="77777777" w:rsidTr="007770AB">
        <w:tc>
          <w:tcPr>
            <w:cnfStyle w:val="001000000000" w:firstRow="0" w:lastRow="0" w:firstColumn="1" w:lastColumn="0" w:oddVBand="0" w:evenVBand="0" w:oddHBand="0" w:evenHBand="0" w:firstRowFirstColumn="0" w:firstRowLastColumn="0" w:lastRowFirstColumn="0" w:lastRowLastColumn="0"/>
            <w:tcW w:w="376" w:type="dxa"/>
            <w:tcBorders>
              <w:top w:val="single" w:sz="2" w:space="0" w:color="C8C6C4" w:themeColor="text1" w:themeTint="40"/>
              <w:left w:val="nil"/>
              <w:bottom w:val="single" w:sz="2" w:space="0" w:color="C8C6C4" w:themeColor="text1" w:themeTint="40"/>
              <w:right w:val="single" w:sz="2" w:space="0" w:color="C8C6C4" w:themeColor="text1" w:themeTint="40"/>
            </w:tcBorders>
          </w:tcPr>
          <w:p w14:paraId="007FAD78" w14:textId="77777777" w:rsidR="00546D70" w:rsidRDefault="00546D70" w:rsidP="007770AB">
            <w:pPr>
              <w:rPr>
                <w:color w:val="353332" w:themeColor="text1" w:themeTint="E6"/>
                <w:sz w:val="18"/>
                <w:szCs w:val="18"/>
                <w:lang w:val="en-US" w:eastAsia="en-US"/>
              </w:rPr>
            </w:pPr>
            <w:r>
              <w:rPr>
                <w:color w:val="353332" w:themeColor="text1" w:themeTint="E6"/>
                <w:sz w:val="18"/>
                <w:szCs w:val="18"/>
                <w:lang w:val="en-US" w:eastAsia="en-US"/>
              </w:rPr>
              <w:t>4</w:t>
            </w:r>
          </w:p>
        </w:tc>
        <w:tc>
          <w:tcPr>
            <w:tcW w:w="6922"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tcPr>
          <w:p w14:paraId="3D2E812D" w14:textId="77777777" w:rsidR="00546D70"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Pr>
                <w:color w:val="353332" w:themeColor="text1" w:themeTint="E6"/>
                <w:sz w:val="18"/>
                <w:szCs w:val="18"/>
                <w:lang w:val="en-US"/>
              </w:rPr>
              <w:t>Have you noticed any examples of how the regional achievements of the GOALS programme spilled over to the national level? And vice versa, have you noticed that any national-level achievements influenced regional-level cooperation?</w:t>
            </w:r>
          </w:p>
        </w:tc>
        <w:tc>
          <w:tcPr>
            <w:tcW w:w="1767" w:type="dxa"/>
            <w:gridSpan w:val="2"/>
            <w:tcBorders>
              <w:top w:val="single" w:sz="2" w:space="0" w:color="C8C6C4" w:themeColor="text1" w:themeTint="40"/>
              <w:left w:val="single" w:sz="2" w:space="0" w:color="C8C6C4" w:themeColor="text1" w:themeTint="40"/>
              <w:bottom w:val="single" w:sz="2" w:space="0" w:color="C8C6C4" w:themeColor="text1" w:themeTint="40"/>
              <w:right w:val="nil"/>
            </w:tcBorders>
          </w:tcPr>
          <w:p w14:paraId="3C1E781C" w14:textId="77777777" w:rsidR="00546D70" w:rsidRDefault="00546D70" w:rsidP="007770AB">
            <w:pPr>
              <w:jc w:val="left"/>
              <w:cnfStyle w:val="000000000000" w:firstRow="0" w:lastRow="0" w:firstColumn="0" w:lastColumn="0" w:oddVBand="0" w:evenVBand="0" w:oddHBand="0" w:evenHBand="0" w:firstRowFirstColumn="0" w:firstRowLastColumn="0" w:lastRowFirstColumn="0" w:lastRowLastColumn="0"/>
              <w:rPr>
                <w:sz w:val="18"/>
                <w:szCs w:val="18"/>
                <w:lang w:val="en-US" w:eastAsia="en-US"/>
              </w:rPr>
            </w:pPr>
            <w:r>
              <w:rPr>
                <w:sz w:val="18"/>
                <w:szCs w:val="18"/>
                <w:lang w:val="en-US" w:eastAsia="en-US"/>
              </w:rPr>
              <w:t>Members of TAWGs, staff</w:t>
            </w:r>
          </w:p>
        </w:tc>
      </w:tr>
      <w:tr w:rsidR="00546D70" w:rsidRPr="006609F6" w14:paraId="0D9886CC" w14:textId="77777777" w:rsidTr="007770AB">
        <w:tc>
          <w:tcPr>
            <w:cnfStyle w:val="001000000000" w:firstRow="0" w:lastRow="0" w:firstColumn="1" w:lastColumn="0" w:oddVBand="0" w:evenVBand="0" w:oddHBand="0" w:evenHBand="0" w:firstRowFirstColumn="0" w:firstRowLastColumn="0" w:lastRowFirstColumn="0" w:lastRowLastColumn="0"/>
            <w:tcW w:w="9065" w:type="dxa"/>
            <w:gridSpan w:val="4"/>
            <w:tcBorders>
              <w:top w:val="single" w:sz="2" w:space="0" w:color="C8C6C4" w:themeColor="text1" w:themeTint="40"/>
              <w:left w:val="nil"/>
              <w:bottom w:val="single" w:sz="2" w:space="0" w:color="C8C6C4" w:themeColor="text1" w:themeTint="40"/>
              <w:right w:val="single" w:sz="2" w:space="0" w:color="C8C6C4" w:themeColor="text1" w:themeTint="40"/>
            </w:tcBorders>
          </w:tcPr>
          <w:p w14:paraId="3384ED83" w14:textId="77777777" w:rsidR="00546D70" w:rsidRPr="006609F6" w:rsidRDefault="00546D70" w:rsidP="007770AB">
            <w:pPr>
              <w:jc w:val="left"/>
              <w:rPr>
                <w:color w:val="353332" w:themeColor="text1" w:themeTint="E6"/>
                <w:sz w:val="18"/>
                <w:szCs w:val="18"/>
                <w:lang w:val="en-US" w:eastAsia="en-US"/>
              </w:rPr>
            </w:pPr>
          </w:p>
        </w:tc>
      </w:tr>
      <w:tr w:rsidR="00546D70" w:rsidRPr="006609F6" w14:paraId="7C04A158" w14:textId="77777777" w:rsidTr="007770AB">
        <w:tc>
          <w:tcPr>
            <w:cnfStyle w:val="001000000000" w:firstRow="0" w:lastRow="0" w:firstColumn="1" w:lastColumn="0" w:oddVBand="0" w:evenVBand="0" w:oddHBand="0" w:evenHBand="0" w:firstRowFirstColumn="0" w:firstRowLastColumn="0" w:lastRowFirstColumn="0" w:lastRowLastColumn="0"/>
            <w:tcW w:w="376" w:type="dxa"/>
            <w:tcBorders>
              <w:top w:val="single" w:sz="2" w:space="0" w:color="C8C6C4" w:themeColor="text1" w:themeTint="40"/>
              <w:left w:val="nil"/>
              <w:bottom w:val="single" w:sz="2" w:space="0" w:color="C8C6C4" w:themeColor="text1" w:themeTint="40"/>
              <w:right w:val="single" w:sz="2" w:space="0" w:color="C8C6C4" w:themeColor="text1" w:themeTint="40"/>
            </w:tcBorders>
          </w:tcPr>
          <w:p w14:paraId="2F77E92C" w14:textId="77777777" w:rsidR="00546D70" w:rsidRPr="006609F6" w:rsidRDefault="00546D70" w:rsidP="007770AB">
            <w:pPr>
              <w:rPr>
                <w:color w:val="353332" w:themeColor="text1" w:themeTint="E6"/>
                <w:sz w:val="18"/>
                <w:szCs w:val="18"/>
                <w:lang w:val="en-US" w:eastAsia="en-US"/>
              </w:rPr>
            </w:pPr>
            <w:r>
              <w:rPr>
                <w:color w:val="353332" w:themeColor="text1" w:themeTint="E6"/>
                <w:sz w:val="18"/>
                <w:szCs w:val="18"/>
                <w:lang w:val="en-US" w:eastAsia="en-US"/>
              </w:rPr>
              <w:t>5</w:t>
            </w:r>
          </w:p>
        </w:tc>
        <w:tc>
          <w:tcPr>
            <w:tcW w:w="6922"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tcPr>
          <w:p w14:paraId="26390524" w14:textId="77777777" w:rsidR="00546D70" w:rsidRPr="006609F6"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Pr>
                <w:color w:val="353332" w:themeColor="text1" w:themeTint="E6"/>
                <w:sz w:val="18"/>
                <w:szCs w:val="18"/>
                <w:lang w:val="en-US"/>
              </w:rPr>
              <w:t xml:space="preserve">Which were the main supporting factors in achieving the programme objectives? Which were the main hindering factors? </w:t>
            </w:r>
          </w:p>
        </w:tc>
        <w:tc>
          <w:tcPr>
            <w:tcW w:w="1767" w:type="dxa"/>
            <w:gridSpan w:val="2"/>
            <w:tcBorders>
              <w:top w:val="single" w:sz="2" w:space="0" w:color="C8C6C4" w:themeColor="text1" w:themeTint="40"/>
              <w:left w:val="single" w:sz="2" w:space="0" w:color="C8C6C4" w:themeColor="text1" w:themeTint="40"/>
              <w:bottom w:val="single" w:sz="2" w:space="0" w:color="C8C6C4" w:themeColor="text1" w:themeTint="40"/>
              <w:right w:val="nil"/>
            </w:tcBorders>
          </w:tcPr>
          <w:p w14:paraId="74870CD8" w14:textId="77777777" w:rsidR="00546D70" w:rsidRPr="006609F6" w:rsidRDefault="00546D70" w:rsidP="007770AB">
            <w:pPr>
              <w:jc w:val="left"/>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eastAsia="en-US"/>
              </w:rPr>
            </w:pPr>
            <w:r>
              <w:rPr>
                <w:sz w:val="18"/>
                <w:szCs w:val="18"/>
                <w:lang w:val="en-US" w:eastAsia="en-US"/>
              </w:rPr>
              <w:t>Members of TAWGs, Regional stakeholders</w:t>
            </w:r>
          </w:p>
        </w:tc>
      </w:tr>
      <w:tr w:rsidR="00546D70" w:rsidRPr="006609F6" w14:paraId="3CBB2AD3" w14:textId="77777777" w:rsidTr="007770AB">
        <w:tc>
          <w:tcPr>
            <w:cnfStyle w:val="001000000000" w:firstRow="0" w:lastRow="0" w:firstColumn="1" w:lastColumn="0" w:oddVBand="0" w:evenVBand="0" w:oddHBand="0" w:evenHBand="0" w:firstRowFirstColumn="0" w:firstRowLastColumn="0" w:lastRowFirstColumn="0" w:lastRowLastColumn="0"/>
            <w:tcW w:w="9065" w:type="dxa"/>
            <w:gridSpan w:val="4"/>
            <w:tcBorders>
              <w:top w:val="single" w:sz="2" w:space="0" w:color="C8C6C4" w:themeColor="text1" w:themeTint="40"/>
              <w:left w:val="nil"/>
              <w:bottom w:val="single" w:sz="2" w:space="0" w:color="C8C6C4" w:themeColor="text1" w:themeTint="40"/>
              <w:right w:val="single" w:sz="2" w:space="0" w:color="C8C6C4" w:themeColor="text1" w:themeTint="40"/>
            </w:tcBorders>
          </w:tcPr>
          <w:p w14:paraId="58AE95F1" w14:textId="77777777" w:rsidR="00546D70" w:rsidRDefault="00546D70" w:rsidP="007770AB">
            <w:pPr>
              <w:jc w:val="left"/>
              <w:rPr>
                <w:sz w:val="18"/>
                <w:szCs w:val="18"/>
                <w:lang w:val="en-US" w:eastAsia="en-US"/>
              </w:rPr>
            </w:pPr>
          </w:p>
        </w:tc>
      </w:tr>
      <w:tr w:rsidR="00546D70" w:rsidRPr="006609F6" w14:paraId="78F548FB" w14:textId="77777777" w:rsidTr="007770AB">
        <w:tc>
          <w:tcPr>
            <w:cnfStyle w:val="001000000000" w:firstRow="0" w:lastRow="0" w:firstColumn="1" w:lastColumn="0" w:oddVBand="0" w:evenVBand="0" w:oddHBand="0" w:evenHBand="0" w:firstRowFirstColumn="0" w:firstRowLastColumn="0" w:lastRowFirstColumn="0" w:lastRowLastColumn="0"/>
            <w:tcW w:w="376" w:type="dxa"/>
            <w:tcBorders>
              <w:top w:val="single" w:sz="2" w:space="0" w:color="C8C6C4" w:themeColor="text1" w:themeTint="40"/>
              <w:left w:val="nil"/>
              <w:bottom w:val="single" w:sz="2" w:space="0" w:color="C8C6C4" w:themeColor="text1" w:themeTint="40"/>
              <w:right w:val="single" w:sz="2" w:space="0" w:color="C8C6C4" w:themeColor="text1" w:themeTint="40"/>
            </w:tcBorders>
          </w:tcPr>
          <w:p w14:paraId="7366A62F" w14:textId="77777777" w:rsidR="00546D70" w:rsidRDefault="00546D70" w:rsidP="007770AB">
            <w:pPr>
              <w:rPr>
                <w:color w:val="353332" w:themeColor="text1" w:themeTint="E6"/>
                <w:sz w:val="18"/>
                <w:szCs w:val="18"/>
                <w:lang w:val="en-US" w:eastAsia="en-US"/>
              </w:rPr>
            </w:pPr>
            <w:r>
              <w:rPr>
                <w:color w:val="353332" w:themeColor="text1" w:themeTint="E6"/>
                <w:sz w:val="18"/>
                <w:szCs w:val="18"/>
                <w:lang w:val="en-US" w:eastAsia="en-US"/>
              </w:rPr>
              <w:lastRenderedPageBreak/>
              <w:t>6</w:t>
            </w:r>
          </w:p>
        </w:tc>
        <w:tc>
          <w:tcPr>
            <w:tcW w:w="6922"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tcPr>
          <w:p w14:paraId="4402487E" w14:textId="77777777" w:rsidR="00546D70"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Pr>
                <w:color w:val="353332" w:themeColor="text1" w:themeTint="E6"/>
                <w:sz w:val="18"/>
                <w:szCs w:val="18"/>
                <w:lang w:val="en-US"/>
              </w:rPr>
              <w:t>Do you think the programme could build on the comparative advantage of UN organisations to achieve outcomes? If so, how? Were there any factors that hindered this?</w:t>
            </w:r>
          </w:p>
        </w:tc>
        <w:tc>
          <w:tcPr>
            <w:tcW w:w="1767" w:type="dxa"/>
            <w:gridSpan w:val="2"/>
            <w:tcBorders>
              <w:top w:val="single" w:sz="2" w:space="0" w:color="C8C6C4" w:themeColor="text1" w:themeTint="40"/>
              <w:left w:val="single" w:sz="2" w:space="0" w:color="C8C6C4" w:themeColor="text1" w:themeTint="40"/>
              <w:bottom w:val="single" w:sz="2" w:space="0" w:color="C8C6C4" w:themeColor="text1" w:themeTint="40"/>
              <w:right w:val="nil"/>
            </w:tcBorders>
          </w:tcPr>
          <w:p w14:paraId="26A3E783" w14:textId="77777777" w:rsidR="00546D70" w:rsidRDefault="00546D70" w:rsidP="007770AB">
            <w:pPr>
              <w:jc w:val="left"/>
              <w:cnfStyle w:val="000000000000" w:firstRow="0" w:lastRow="0" w:firstColumn="0" w:lastColumn="0" w:oddVBand="0" w:evenVBand="0" w:oddHBand="0" w:evenHBand="0" w:firstRowFirstColumn="0" w:firstRowLastColumn="0" w:lastRowFirstColumn="0" w:lastRowLastColumn="0"/>
              <w:rPr>
                <w:sz w:val="18"/>
                <w:szCs w:val="18"/>
                <w:lang w:val="en-US" w:eastAsia="en-US"/>
              </w:rPr>
            </w:pPr>
            <w:r>
              <w:rPr>
                <w:sz w:val="18"/>
                <w:szCs w:val="18"/>
                <w:lang w:val="en-US" w:eastAsia="en-US"/>
              </w:rPr>
              <w:t>PUNO staff and HQ</w:t>
            </w:r>
          </w:p>
        </w:tc>
      </w:tr>
      <w:tr w:rsidR="00546D70" w:rsidRPr="006609F6" w14:paraId="431AA049" w14:textId="77777777" w:rsidTr="007770AB">
        <w:tc>
          <w:tcPr>
            <w:cnfStyle w:val="001000000000" w:firstRow="0" w:lastRow="0" w:firstColumn="1" w:lastColumn="0" w:oddVBand="0" w:evenVBand="0" w:oddHBand="0" w:evenHBand="0" w:firstRowFirstColumn="0" w:firstRowLastColumn="0" w:lastRowFirstColumn="0" w:lastRowLastColumn="0"/>
            <w:tcW w:w="9065" w:type="dxa"/>
            <w:gridSpan w:val="4"/>
            <w:tcBorders>
              <w:top w:val="single" w:sz="2" w:space="0" w:color="C8C6C4" w:themeColor="text1" w:themeTint="40"/>
              <w:left w:val="nil"/>
              <w:bottom w:val="single" w:sz="2" w:space="0" w:color="C8C6C4" w:themeColor="text1" w:themeTint="40"/>
              <w:right w:val="single" w:sz="2" w:space="0" w:color="C8C6C4" w:themeColor="text1" w:themeTint="40"/>
            </w:tcBorders>
          </w:tcPr>
          <w:p w14:paraId="74FDAE74" w14:textId="77777777" w:rsidR="00546D70" w:rsidRDefault="00546D70" w:rsidP="007770AB">
            <w:pPr>
              <w:rPr>
                <w:sz w:val="18"/>
                <w:szCs w:val="18"/>
                <w:lang w:val="en-US" w:eastAsia="en-US"/>
              </w:rPr>
            </w:pPr>
          </w:p>
        </w:tc>
      </w:tr>
    </w:tbl>
    <w:p w14:paraId="6F83EC01" w14:textId="77777777" w:rsidR="00546D70" w:rsidRDefault="00546D70" w:rsidP="00546D70">
      <w:pPr>
        <w:rPr>
          <w:lang w:val="en-US" w:eastAsia="en-US"/>
        </w:rPr>
      </w:pPr>
    </w:p>
    <w:tbl>
      <w:tblPr>
        <w:tblStyle w:val="TableGrid"/>
        <w:tblW w:w="0" w:type="auto"/>
        <w:tblLook w:val="04A0" w:firstRow="1" w:lastRow="0" w:firstColumn="1" w:lastColumn="0" w:noHBand="0" w:noVBand="1"/>
      </w:tblPr>
      <w:tblGrid>
        <w:gridCol w:w="376"/>
        <w:gridCol w:w="6922"/>
        <w:gridCol w:w="73"/>
        <w:gridCol w:w="1694"/>
      </w:tblGrid>
      <w:tr w:rsidR="00546D70" w:rsidRPr="006609F6" w14:paraId="553B93DB" w14:textId="77777777" w:rsidTr="007770A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1" w:type="dxa"/>
            <w:gridSpan w:val="3"/>
            <w:tcBorders>
              <w:top w:val="nil"/>
              <w:left w:val="nil"/>
              <w:right w:val="nil"/>
            </w:tcBorders>
            <w:shd w:val="clear" w:color="auto" w:fill="E7E6E6" w:themeFill="background2"/>
            <w:hideMark/>
          </w:tcPr>
          <w:p w14:paraId="3301DA40" w14:textId="77777777" w:rsidR="00546D70" w:rsidRPr="006609F6" w:rsidRDefault="00546D70" w:rsidP="007770AB">
            <w:pPr>
              <w:rPr>
                <w:b w:val="0"/>
                <w:sz w:val="18"/>
                <w:szCs w:val="18"/>
                <w:lang w:val="en-US" w:eastAsia="en-US"/>
              </w:rPr>
            </w:pPr>
            <w:r>
              <w:rPr>
                <w:sz w:val="18"/>
                <w:szCs w:val="18"/>
                <w:lang w:val="en-US" w:eastAsia="en-US"/>
              </w:rPr>
              <w:t>HUMAN RIGHTS AND GENDeR EqUaLITY</w:t>
            </w:r>
          </w:p>
        </w:tc>
        <w:tc>
          <w:tcPr>
            <w:tcW w:w="1694" w:type="dxa"/>
            <w:tcBorders>
              <w:top w:val="nil"/>
              <w:left w:val="nil"/>
              <w:right w:val="nil"/>
            </w:tcBorders>
            <w:shd w:val="clear" w:color="auto" w:fill="E7E6E6" w:themeFill="background2"/>
          </w:tcPr>
          <w:p w14:paraId="691E94B3" w14:textId="77777777" w:rsidR="00546D70" w:rsidRPr="006609F6" w:rsidRDefault="00546D70" w:rsidP="007770AB">
            <w:pPr>
              <w:cnfStyle w:val="100000000000" w:firstRow="1" w:lastRow="0" w:firstColumn="0" w:lastColumn="0" w:oddVBand="0" w:evenVBand="0" w:oddHBand="0" w:evenHBand="0" w:firstRowFirstColumn="0" w:firstRowLastColumn="0" w:lastRowFirstColumn="0" w:lastRowLastColumn="0"/>
              <w:rPr>
                <w:sz w:val="18"/>
                <w:szCs w:val="18"/>
                <w:lang w:val="en-US" w:eastAsia="en-US"/>
              </w:rPr>
            </w:pPr>
            <w:r w:rsidRPr="003A0C61">
              <w:rPr>
                <w:sz w:val="18"/>
                <w:szCs w:val="18"/>
                <w:lang w:val="en-US" w:eastAsia="en-US"/>
              </w:rPr>
              <w:t>RESPONDENTS</w:t>
            </w:r>
          </w:p>
        </w:tc>
      </w:tr>
      <w:tr w:rsidR="00546D70" w:rsidRPr="006609F6" w14:paraId="126DA744" w14:textId="77777777" w:rsidTr="007770AB">
        <w:tc>
          <w:tcPr>
            <w:cnfStyle w:val="001000000000" w:firstRow="0" w:lastRow="0" w:firstColumn="1" w:lastColumn="0" w:oddVBand="0" w:evenVBand="0" w:oddHBand="0" w:evenHBand="0" w:firstRowFirstColumn="0" w:firstRowLastColumn="0" w:lastRowFirstColumn="0" w:lastRowLastColumn="0"/>
            <w:tcW w:w="376" w:type="dxa"/>
            <w:tcBorders>
              <w:top w:val="single" w:sz="2" w:space="0" w:color="C8C6C4" w:themeColor="text1" w:themeTint="40"/>
              <w:left w:val="nil"/>
              <w:bottom w:val="single" w:sz="2" w:space="0" w:color="C8C6C4" w:themeColor="text1" w:themeTint="40"/>
              <w:right w:val="single" w:sz="2" w:space="0" w:color="C8C6C4" w:themeColor="text1" w:themeTint="40"/>
            </w:tcBorders>
            <w:hideMark/>
          </w:tcPr>
          <w:p w14:paraId="69A429EC" w14:textId="77777777" w:rsidR="00546D70" w:rsidRPr="006609F6" w:rsidRDefault="00546D70" w:rsidP="007770AB">
            <w:pPr>
              <w:rPr>
                <w:sz w:val="18"/>
                <w:szCs w:val="18"/>
                <w:lang w:val="en-US" w:eastAsia="en-US"/>
              </w:rPr>
            </w:pPr>
            <w:r w:rsidRPr="006609F6">
              <w:rPr>
                <w:sz w:val="18"/>
                <w:szCs w:val="18"/>
                <w:lang w:val="en-US" w:eastAsia="en-US"/>
              </w:rPr>
              <w:t>1</w:t>
            </w:r>
          </w:p>
        </w:tc>
        <w:tc>
          <w:tcPr>
            <w:tcW w:w="6922"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hideMark/>
          </w:tcPr>
          <w:p w14:paraId="59E93C1E" w14:textId="77777777" w:rsidR="00546D70" w:rsidRPr="003E01FC" w:rsidRDefault="00546D70" w:rsidP="007770AB">
            <w:pPr>
              <w:tabs>
                <w:tab w:val="left" w:pos="1008"/>
              </w:tabs>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22"/>
                <w:lang w:val="en-US"/>
              </w:rPr>
            </w:pPr>
            <w:r w:rsidRPr="003E01FC">
              <w:rPr>
                <w:color w:val="353332" w:themeColor="text1" w:themeTint="E6"/>
                <w:sz w:val="18"/>
                <w:szCs w:val="22"/>
                <w:lang w:val="en-US"/>
              </w:rPr>
              <w:t>In your view, did the programme include the gender perspective in all its dimensions and activities? For example, were you encouraged to include gender perspectives in the Actionable Commitments, or in policy dialogue in general?</w:t>
            </w:r>
          </w:p>
        </w:tc>
        <w:tc>
          <w:tcPr>
            <w:tcW w:w="1767" w:type="dxa"/>
            <w:gridSpan w:val="2"/>
            <w:tcBorders>
              <w:top w:val="single" w:sz="2" w:space="0" w:color="C8C6C4" w:themeColor="text1" w:themeTint="40"/>
              <w:left w:val="single" w:sz="2" w:space="0" w:color="C8C6C4" w:themeColor="text1" w:themeTint="40"/>
              <w:bottom w:val="single" w:sz="2" w:space="0" w:color="C8C6C4" w:themeColor="text1" w:themeTint="40"/>
              <w:right w:val="nil"/>
            </w:tcBorders>
          </w:tcPr>
          <w:p w14:paraId="63B42EA0" w14:textId="77777777" w:rsidR="00546D70" w:rsidRPr="006609F6"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eastAsia="en-US"/>
              </w:rPr>
            </w:pPr>
            <w:r>
              <w:rPr>
                <w:color w:val="353332" w:themeColor="text1" w:themeTint="E6"/>
                <w:sz w:val="18"/>
                <w:szCs w:val="18"/>
                <w:lang w:val="en-US" w:eastAsia="en-US"/>
              </w:rPr>
              <w:t>All</w:t>
            </w:r>
          </w:p>
        </w:tc>
      </w:tr>
      <w:tr w:rsidR="00546D70" w:rsidRPr="006609F6" w14:paraId="5C85F60E" w14:textId="77777777" w:rsidTr="007770AB">
        <w:tc>
          <w:tcPr>
            <w:cnfStyle w:val="001000000000" w:firstRow="0" w:lastRow="0" w:firstColumn="1" w:lastColumn="0" w:oddVBand="0" w:evenVBand="0" w:oddHBand="0" w:evenHBand="0" w:firstRowFirstColumn="0" w:firstRowLastColumn="0" w:lastRowFirstColumn="0" w:lastRowLastColumn="0"/>
            <w:tcW w:w="9065" w:type="dxa"/>
            <w:gridSpan w:val="4"/>
            <w:tcBorders>
              <w:top w:val="single" w:sz="2" w:space="0" w:color="C8C6C4" w:themeColor="text1" w:themeTint="40"/>
              <w:left w:val="nil"/>
              <w:bottom w:val="single" w:sz="2" w:space="0" w:color="C8C6C4" w:themeColor="text1" w:themeTint="40"/>
              <w:right w:val="single" w:sz="2" w:space="0" w:color="C8C6C4" w:themeColor="text1" w:themeTint="40"/>
            </w:tcBorders>
          </w:tcPr>
          <w:p w14:paraId="13B687D7" w14:textId="77777777" w:rsidR="00546D70" w:rsidRPr="003E01FC" w:rsidRDefault="00546D70" w:rsidP="007770AB">
            <w:pPr>
              <w:rPr>
                <w:sz w:val="18"/>
                <w:szCs w:val="22"/>
                <w:lang w:val="en-US" w:eastAsia="en-US"/>
              </w:rPr>
            </w:pPr>
          </w:p>
        </w:tc>
      </w:tr>
      <w:tr w:rsidR="00546D70" w:rsidRPr="006609F6" w14:paraId="76A2ADC2" w14:textId="77777777" w:rsidTr="007770AB">
        <w:tc>
          <w:tcPr>
            <w:cnfStyle w:val="001000000000" w:firstRow="0" w:lastRow="0" w:firstColumn="1" w:lastColumn="0" w:oddVBand="0" w:evenVBand="0" w:oddHBand="0" w:evenHBand="0" w:firstRowFirstColumn="0" w:firstRowLastColumn="0" w:lastRowFirstColumn="0" w:lastRowLastColumn="0"/>
            <w:tcW w:w="376" w:type="dxa"/>
            <w:tcBorders>
              <w:top w:val="single" w:sz="2" w:space="0" w:color="C8C6C4" w:themeColor="text1" w:themeTint="40"/>
              <w:left w:val="nil"/>
              <w:bottom w:val="single" w:sz="2" w:space="0" w:color="C8C6C4" w:themeColor="text1" w:themeTint="40"/>
              <w:right w:val="single" w:sz="2" w:space="0" w:color="C8C6C4" w:themeColor="text1" w:themeTint="40"/>
            </w:tcBorders>
          </w:tcPr>
          <w:p w14:paraId="1A3D64B5" w14:textId="77777777" w:rsidR="00546D70" w:rsidRPr="006609F6" w:rsidRDefault="00546D70" w:rsidP="007770AB">
            <w:pPr>
              <w:rPr>
                <w:color w:val="353332" w:themeColor="text1" w:themeTint="E6"/>
                <w:sz w:val="18"/>
                <w:szCs w:val="18"/>
                <w:lang w:val="en-US" w:eastAsia="en-US"/>
              </w:rPr>
            </w:pPr>
            <w:r>
              <w:rPr>
                <w:color w:val="353332" w:themeColor="text1" w:themeTint="E6"/>
                <w:sz w:val="18"/>
                <w:szCs w:val="18"/>
                <w:lang w:val="en-US" w:eastAsia="en-US"/>
              </w:rPr>
              <w:t>2</w:t>
            </w:r>
          </w:p>
        </w:tc>
        <w:tc>
          <w:tcPr>
            <w:tcW w:w="6922"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tcPr>
          <w:p w14:paraId="404D43A1" w14:textId="77777777" w:rsidR="00546D70" w:rsidRPr="003E01FC"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22"/>
                <w:lang w:val="en-US"/>
              </w:rPr>
            </w:pPr>
            <w:r w:rsidRPr="003E01FC">
              <w:rPr>
                <w:color w:val="353332" w:themeColor="text1" w:themeTint="E6"/>
                <w:sz w:val="18"/>
                <w:szCs w:val="22"/>
                <w:lang w:val="en-US"/>
              </w:rPr>
              <w:t xml:space="preserve">Did the programme provoke any (positive or negative) unintended effects regarding gender equality in the field of </w:t>
            </w:r>
            <w:r w:rsidRPr="00301FDF">
              <w:rPr>
                <w:color w:val="353332" w:themeColor="text1" w:themeTint="E6"/>
                <w:sz w:val="18"/>
                <w:szCs w:val="22"/>
                <w:lang w:val="en-US"/>
              </w:rPr>
              <w:t>migrant workers</w:t>
            </w:r>
            <w:r>
              <w:rPr>
                <w:color w:val="353332" w:themeColor="text1" w:themeTint="E6"/>
                <w:sz w:val="18"/>
                <w:szCs w:val="22"/>
                <w:lang w:val="en-US"/>
              </w:rPr>
              <w:t xml:space="preserve">’ </w:t>
            </w:r>
            <w:r w:rsidRPr="003E01FC">
              <w:rPr>
                <w:color w:val="353332" w:themeColor="text1" w:themeTint="E6"/>
                <w:sz w:val="18"/>
                <w:szCs w:val="22"/>
                <w:lang w:val="en-US"/>
              </w:rPr>
              <w:t>rights?</w:t>
            </w:r>
          </w:p>
        </w:tc>
        <w:tc>
          <w:tcPr>
            <w:tcW w:w="1767" w:type="dxa"/>
            <w:gridSpan w:val="2"/>
            <w:tcBorders>
              <w:top w:val="single" w:sz="2" w:space="0" w:color="C8C6C4" w:themeColor="text1" w:themeTint="40"/>
              <w:left w:val="single" w:sz="2" w:space="0" w:color="C8C6C4" w:themeColor="text1" w:themeTint="40"/>
              <w:bottom w:val="single" w:sz="2" w:space="0" w:color="C8C6C4" w:themeColor="text1" w:themeTint="40"/>
              <w:right w:val="nil"/>
            </w:tcBorders>
          </w:tcPr>
          <w:p w14:paraId="6F284317" w14:textId="77777777" w:rsidR="00546D70" w:rsidRPr="006609F6" w:rsidRDefault="00546D70" w:rsidP="007770AB">
            <w:pPr>
              <w:cnfStyle w:val="000000000000" w:firstRow="0" w:lastRow="0" w:firstColumn="0" w:lastColumn="0" w:oddVBand="0" w:evenVBand="0" w:oddHBand="0" w:evenHBand="0" w:firstRowFirstColumn="0" w:firstRowLastColumn="0" w:lastRowFirstColumn="0" w:lastRowLastColumn="0"/>
              <w:rPr>
                <w:sz w:val="18"/>
                <w:szCs w:val="18"/>
                <w:lang w:val="en-US" w:eastAsia="en-US"/>
              </w:rPr>
            </w:pPr>
            <w:r>
              <w:rPr>
                <w:sz w:val="18"/>
                <w:szCs w:val="18"/>
                <w:lang w:val="en-US" w:eastAsia="en-US"/>
              </w:rPr>
              <w:t>All</w:t>
            </w:r>
          </w:p>
        </w:tc>
      </w:tr>
      <w:tr w:rsidR="00546D70" w:rsidRPr="006609F6" w14:paraId="0718EBCB" w14:textId="77777777" w:rsidTr="007770AB">
        <w:tc>
          <w:tcPr>
            <w:cnfStyle w:val="001000000000" w:firstRow="0" w:lastRow="0" w:firstColumn="1" w:lastColumn="0" w:oddVBand="0" w:evenVBand="0" w:oddHBand="0" w:evenHBand="0" w:firstRowFirstColumn="0" w:firstRowLastColumn="0" w:lastRowFirstColumn="0" w:lastRowLastColumn="0"/>
            <w:tcW w:w="9065" w:type="dxa"/>
            <w:gridSpan w:val="4"/>
            <w:tcBorders>
              <w:top w:val="single" w:sz="2" w:space="0" w:color="C8C6C4" w:themeColor="text1" w:themeTint="40"/>
              <w:left w:val="nil"/>
              <w:bottom w:val="single" w:sz="2" w:space="0" w:color="C8C6C4" w:themeColor="text1" w:themeTint="40"/>
              <w:right w:val="single" w:sz="2" w:space="0" w:color="C8C6C4" w:themeColor="text1" w:themeTint="40"/>
            </w:tcBorders>
          </w:tcPr>
          <w:p w14:paraId="59F0D49A" w14:textId="77777777" w:rsidR="00546D70" w:rsidRPr="003E01FC" w:rsidRDefault="00546D70" w:rsidP="007770AB">
            <w:pPr>
              <w:rPr>
                <w:color w:val="353332" w:themeColor="text1" w:themeTint="E6"/>
                <w:sz w:val="18"/>
                <w:szCs w:val="22"/>
                <w:lang w:val="en-US" w:eastAsia="en-US"/>
              </w:rPr>
            </w:pPr>
          </w:p>
        </w:tc>
      </w:tr>
      <w:tr w:rsidR="00546D70" w:rsidRPr="006609F6" w14:paraId="58564546" w14:textId="77777777" w:rsidTr="007770AB">
        <w:tc>
          <w:tcPr>
            <w:cnfStyle w:val="001000000000" w:firstRow="0" w:lastRow="0" w:firstColumn="1" w:lastColumn="0" w:oddVBand="0" w:evenVBand="0" w:oddHBand="0" w:evenHBand="0" w:firstRowFirstColumn="0" w:firstRowLastColumn="0" w:lastRowFirstColumn="0" w:lastRowLastColumn="0"/>
            <w:tcW w:w="376" w:type="dxa"/>
            <w:tcBorders>
              <w:top w:val="single" w:sz="2" w:space="0" w:color="C8C6C4" w:themeColor="text1" w:themeTint="40"/>
              <w:left w:val="nil"/>
              <w:bottom w:val="single" w:sz="2" w:space="0" w:color="C8C6C4" w:themeColor="text1" w:themeTint="40"/>
              <w:right w:val="single" w:sz="2" w:space="0" w:color="C8C6C4" w:themeColor="text1" w:themeTint="40"/>
            </w:tcBorders>
          </w:tcPr>
          <w:p w14:paraId="621A8809" w14:textId="77777777" w:rsidR="00546D70" w:rsidRPr="006609F6" w:rsidRDefault="00546D70" w:rsidP="007770AB">
            <w:pPr>
              <w:rPr>
                <w:color w:val="353332" w:themeColor="text1" w:themeTint="E6"/>
                <w:sz w:val="18"/>
                <w:szCs w:val="18"/>
                <w:lang w:val="en-US" w:eastAsia="en-US"/>
              </w:rPr>
            </w:pPr>
            <w:r>
              <w:rPr>
                <w:color w:val="353332" w:themeColor="text1" w:themeTint="E6"/>
                <w:sz w:val="18"/>
                <w:szCs w:val="18"/>
                <w:lang w:val="en-US" w:eastAsia="en-US"/>
              </w:rPr>
              <w:t>3</w:t>
            </w:r>
          </w:p>
        </w:tc>
        <w:tc>
          <w:tcPr>
            <w:tcW w:w="6922"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tcPr>
          <w:p w14:paraId="2EE1B170" w14:textId="77777777" w:rsidR="00546D70" w:rsidRPr="003E01FC"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22"/>
                <w:lang w:val="en-US"/>
              </w:rPr>
            </w:pPr>
            <w:r w:rsidRPr="003E01FC">
              <w:rPr>
                <w:color w:val="353332" w:themeColor="text1" w:themeTint="E6"/>
                <w:sz w:val="18"/>
                <w:szCs w:val="22"/>
                <w:lang w:val="en-US"/>
              </w:rPr>
              <w:t>Were marginali</w:t>
            </w:r>
            <w:r>
              <w:rPr>
                <w:color w:val="353332" w:themeColor="text1" w:themeTint="E6"/>
                <w:sz w:val="18"/>
                <w:szCs w:val="22"/>
                <w:lang w:val="en-US"/>
              </w:rPr>
              <w:t>s</w:t>
            </w:r>
            <w:r w:rsidRPr="003E01FC">
              <w:rPr>
                <w:color w:val="353332" w:themeColor="text1" w:themeTint="E6"/>
                <w:sz w:val="18"/>
                <w:szCs w:val="22"/>
                <w:lang w:val="en-US"/>
              </w:rPr>
              <w:t xml:space="preserve">ed groups included during programme design and implementation? If not, why? </w:t>
            </w:r>
          </w:p>
        </w:tc>
        <w:tc>
          <w:tcPr>
            <w:tcW w:w="1767" w:type="dxa"/>
            <w:gridSpan w:val="2"/>
            <w:tcBorders>
              <w:top w:val="single" w:sz="2" w:space="0" w:color="C8C6C4" w:themeColor="text1" w:themeTint="40"/>
              <w:left w:val="single" w:sz="2" w:space="0" w:color="C8C6C4" w:themeColor="text1" w:themeTint="40"/>
              <w:bottom w:val="single" w:sz="2" w:space="0" w:color="C8C6C4" w:themeColor="text1" w:themeTint="40"/>
              <w:right w:val="nil"/>
            </w:tcBorders>
          </w:tcPr>
          <w:p w14:paraId="2360EC4F" w14:textId="77777777" w:rsidR="00546D70" w:rsidRPr="006609F6" w:rsidRDefault="00546D70" w:rsidP="007770AB">
            <w:pPr>
              <w:cnfStyle w:val="000000000000" w:firstRow="0" w:lastRow="0" w:firstColumn="0" w:lastColumn="0" w:oddVBand="0" w:evenVBand="0" w:oddHBand="0" w:evenHBand="0" w:firstRowFirstColumn="0" w:firstRowLastColumn="0" w:lastRowFirstColumn="0" w:lastRowLastColumn="0"/>
              <w:rPr>
                <w:sz w:val="18"/>
                <w:szCs w:val="18"/>
                <w:lang w:val="en-US" w:eastAsia="en-US"/>
              </w:rPr>
            </w:pPr>
            <w:r w:rsidRPr="008A0EFC">
              <w:rPr>
                <w:sz w:val="18"/>
                <w:szCs w:val="18"/>
                <w:lang w:val="en-US" w:eastAsia="en-US"/>
              </w:rPr>
              <w:t>Regional Stakeholders, donor</w:t>
            </w:r>
          </w:p>
        </w:tc>
      </w:tr>
      <w:tr w:rsidR="00546D70" w:rsidRPr="006609F6" w14:paraId="74A6E884" w14:textId="77777777" w:rsidTr="007770AB">
        <w:tc>
          <w:tcPr>
            <w:cnfStyle w:val="001000000000" w:firstRow="0" w:lastRow="0" w:firstColumn="1" w:lastColumn="0" w:oddVBand="0" w:evenVBand="0" w:oddHBand="0" w:evenHBand="0" w:firstRowFirstColumn="0" w:firstRowLastColumn="0" w:lastRowFirstColumn="0" w:lastRowLastColumn="0"/>
            <w:tcW w:w="9065" w:type="dxa"/>
            <w:gridSpan w:val="4"/>
            <w:tcBorders>
              <w:top w:val="single" w:sz="2" w:space="0" w:color="C8C6C4" w:themeColor="text1" w:themeTint="40"/>
              <w:left w:val="nil"/>
              <w:bottom w:val="single" w:sz="2" w:space="0" w:color="C8C6C4" w:themeColor="text1" w:themeTint="40"/>
              <w:right w:val="single" w:sz="2" w:space="0" w:color="C8C6C4" w:themeColor="text1" w:themeTint="40"/>
            </w:tcBorders>
          </w:tcPr>
          <w:p w14:paraId="00AC7F93" w14:textId="77777777" w:rsidR="00546D70" w:rsidRPr="006609F6" w:rsidRDefault="00546D70" w:rsidP="007770AB">
            <w:pPr>
              <w:rPr>
                <w:sz w:val="18"/>
                <w:szCs w:val="18"/>
                <w:lang w:val="en-US" w:eastAsia="en-US"/>
              </w:rPr>
            </w:pPr>
          </w:p>
        </w:tc>
      </w:tr>
    </w:tbl>
    <w:p w14:paraId="4233000C" w14:textId="77777777" w:rsidR="00546D70" w:rsidRDefault="00546D70" w:rsidP="00546D70">
      <w:pPr>
        <w:rPr>
          <w:lang w:val="en-US" w:eastAsia="en-US"/>
        </w:rPr>
      </w:pPr>
    </w:p>
    <w:tbl>
      <w:tblPr>
        <w:tblStyle w:val="TableGrid"/>
        <w:tblW w:w="0" w:type="auto"/>
        <w:tblLook w:val="04A0" w:firstRow="1" w:lastRow="0" w:firstColumn="1" w:lastColumn="0" w:noHBand="0" w:noVBand="1"/>
      </w:tblPr>
      <w:tblGrid>
        <w:gridCol w:w="376"/>
        <w:gridCol w:w="6922"/>
        <w:gridCol w:w="73"/>
        <w:gridCol w:w="1694"/>
      </w:tblGrid>
      <w:tr w:rsidR="00546D70" w:rsidRPr="006609F6" w14:paraId="480823F3" w14:textId="77777777" w:rsidTr="007770A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1" w:type="dxa"/>
            <w:gridSpan w:val="3"/>
            <w:tcBorders>
              <w:top w:val="nil"/>
              <w:left w:val="nil"/>
              <w:right w:val="nil"/>
            </w:tcBorders>
            <w:shd w:val="clear" w:color="auto" w:fill="E7E6E6" w:themeFill="background2"/>
            <w:hideMark/>
          </w:tcPr>
          <w:p w14:paraId="3995A78C" w14:textId="77777777" w:rsidR="00546D70" w:rsidRPr="006609F6" w:rsidRDefault="00546D70" w:rsidP="007770AB">
            <w:pPr>
              <w:rPr>
                <w:b w:val="0"/>
                <w:sz w:val="18"/>
                <w:szCs w:val="18"/>
                <w:lang w:val="en-US" w:eastAsia="en-US"/>
              </w:rPr>
            </w:pPr>
            <w:r>
              <w:rPr>
                <w:sz w:val="18"/>
                <w:szCs w:val="18"/>
                <w:lang w:val="en-US" w:eastAsia="en-US"/>
              </w:rPr>
              <w:t>efficiency</w:t>
            </w:r>
          </w:p>
        </w:tc>
        <w:tc>
          <w:tcPr>
            <w:tcW w:w="1694" w:type="dxa"/>
            <w:tcBorders>
              <w:top w:val="nil"/>
              <w:left w:val="nil"/>
              <w:right w:val="nil"/>
            </w:tcBorders>
            <w:shd w:val="clear" w:color="auto" w:fill="E7E6E6" w:themeFill="background2"/>
          </w:tcPr>
          <w:p w14:paraId="3D4981DF" w14:textId="77777777" w:rsidR="00546D70" w:rsidRPr="006609F6" w:rsidRDefault="00546D70" w:rsidP="007770AB">
            <w:pPr>
              <w:cnfStyle w:val="100000000000" w:firstRow="1" w:lastRow="0" w:firstColumn="0" w:lastColumn="0" w:oddVBand="0" w:evenVBand="0" w:oddHBand="0" w:evenHBand="0" w:firstRowFirstColumn="0" w:firstRowLastColumn="0" w:lastRowFirstColumn="0" w:lastRowLastColumn="0"/>
              <w:rPr>
                <w:sz w:val="18"/>
                <w:szCs w:val="18"/>
                <w:lang w:val="en-US" w:eastAsia="en-US"/>
              </w:rPr>
            </w:pPr>
            <w:r w:rsidRPr="003A0C61">
              <w:rPr>
                <w:sz w:val="18"/>
                <w:szCs w:val="18"/>
                <w:lang w:val="en-US" w:eastAsia="en-US"/>
              </w:rPr>
              <w:t>RESPONDENTS</w:t>
            </w:r>
          </w:p>
        </w:tc>
      </w:tr>
      <w:tr w:rsidR="00546D70" w:rsidRPr="003E01FC" w14:paraId="3B63FEF8" w14:textId="77777777" w:rsidTr="007770AB">
        <w:tc>
          <w:tcPr>
            <w:cnfStyle w:val="001000000000" w:firstRow="0" w:lastRow="0" w:firstColumn="1" w:lastColumn="0" w:oddVBand="0" w:evenVBand="0" w:oddHBand="0" w:evenHBand="0" w:firstRowFirstColumn="0" w:firstRowLastColumn="0" w:lastRowFirstColumn="0" w:lastRowLastColumn="0"/>
            <w:tcW w:w="376" w:type="dxa"/>
            <w:tcBorders>
              <w:top w:val="single" w:sz="2" w:space="0" w:color="C8C6C4" w:themeColor="text1" w:themeTint="40"/>
              <w:left w:val="nil"/>
              <w:bottom w:val="single" w:sz="2" w:space="0" w:color="C8C6C4" w:themeColor="text1" w:themeTint="40"/>
              <w:right w:val="single" w:sz="2" w:space="0" w:color="C8C6C4" w:themeColor="text1" w:themeTint="40"/>
            </w:tcBorders>
            <w:hideMark/>
          </w:tcPr>
          <w:p w14:paraId="7B57F63E" w14:textId="77777777" w:rsidR="00546D70" w:rsidRPr="006609F6" w:rsidRDefault="00546D70" w:rsidP="007770AB">
            <w:pPr>
              <w:rPr>
                <w:sz w:val="18"/>
                <w:szCs w:val="18"/>
                <w:lang w:val="en-US" w:eastAsia="en-US"/>
              </w:rPr>
            </w:pPr>
            <w:r w:rsidRPr="006609F6">
              <w:rPr>
                <w:sz w:val="18"/>
                <w:szCs w:val="18"/>
                <w:lang w:val="en-US" w:eastAsia="en-US"/>
              </w:rPr>
              <w:t>1</w:t>
            </w:r>
          </w:p>
        </w:tc>
        <w:tc>
          <w:tcPr>
            <w:tcW w:w="6922"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hideMark/>
          </w:tcPr>
          <w:p w14:paraId="788EA7F9" w14:textId="77777777" w:rsidR="00546D70" w:rsidRPr="003E01FC" w:rsidRDefault="00546D70" w:rsidP="007770AB">
            <w:pPr>
              <w:tabs>
                <w:tab w:val="left" w:pos="1008"/>
              </w:tabs>
              <w:cnfStyle w:val="000000000000" w:firstRow="0" w:lastRow="0" w:firstColumn="0" w:lastColumn="0" w:oddVBand="0" w:evenVBand="0" w:oddHBand="0" w:evenHBand="0" w:firstRowFirstColumn="0" w:firstRowLastColumn="0" w:lastRowFirstColumn="0" w:lastRowLastColumn="0"/>
              <w:rPr>
                <w:i/>
                <w:iCs/>
                <w:color w:val="353332" w:themeColor="text1" w:themeTint="E6"/>
                <w:sz w:val="18"/>
                <w:szCs w:val="18"/>
                <w:lang w:val="en-US"/>
              </w:rPr>
            </w:pPr>
            <w:r w:rsidRPr="003E01FC">
              <w:rPr>
                <w:color w:val="353332" w:themeColor="text1" w:themeTint="E6"/>
                <w:sz w:val="18"/>
                <w:szCs w:val="18"/>
                <w:lang w:val="en-US"/>
              </w:rPr>
              <w:t>Do you think that enough financial and human resources were available to achieve the objectives? Why? Why not?</w:t>
            </w:r>
          </w:p>
          <w:p w14:paraId="13CEFA9D" w14:textId="77777777" w:rsidR="00546D70" w:rsidRPr="003E01FC" w:rsidRDefault="00546D70" w:rsidP="007770AB">
            <w:pPr>
              <w:cnfStyle w:val="000000000000" w:firstRow="0" w:lastRow="0" w:firstColumn="0" w:lastColumn="0" w:oddVBand="0" w:evenVBand="0" w:oddHBand="0" w:evenHBand="0" w:firstRowFirstColumn="0" w:firstRowLastColumn="0" w:lastRowFirstColumn="0" w:lastRowLastColumn="0"/>
              <w:rPr>
                <w:sz w:val="18"/>
                <w:szCs w:val="18"/>
                <w:lang w:val="en-US"/>
              </w:rPr>
            </w:pPr>
          </w:p>
        </w:tc>
        <w:tc>
          <w:tcPr>
            <w:tcW w:w="1767" w:type="dxa"/>
            <w:gridSpan w:val="2"/>
            <w:tcBorders>
              <w:top w:val="single" w:sz="2" w:space="0" w:color="C8C6C4" w:themeColor="text1" w:themeTint="40"/>
              <w:left w:val="single" w:sz="2" w:space="0" w:color="C8C6C4" w:themeColor="text1" w:themeTint="40"/>
              <w:bottom w:val="single" w:sz="2" w:space="0" w:color="C8C6C4" w:themeColor="text1" w:themeTint="40"/>
              <w:right w:val="nil"/>
            </w:tcBorders>
          </w:tcPr>
          <w:p w14:paraId="067115F5" w14:textId="77777777" w:rsidR="00546D70" w:rsidRPr="003E01FC"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eastAsia="en-US"/>
              </w:rPr>
            </w:pPr>
            <w:r w:rsidRPr="003E01FC">
              <w:rPr>
                <w:color w:val="353332" w:themeColor="text1" w:themeTint="E6"/>
                <w:sz w:val="18"/>
                <w:szCs w:val="18"/>
                <w:lang w:val="en-US" w:eastAsia="en-US"/>
              </w:rPr>
              <w:t>Donor, staff</w:t>
            </w:r>
          </w:p>
        </w:tc>
      </w:tr>
      <w:tr w:rsidR="00546D70" w:rsidRPr="003E01FC" w14:paraId="5BB14BB5" w14:textId="77777777" w:rsidTr="007770AB">
        <w:tc>
          <w:tcPr>
            <w:cnfStyle w:val="001000000000" w:firstRow="0" w:lastRow="0" w:firstColumn="1" w:lastColumn="0" w:oddVBand="0" w:evenVBand="0" w:oddHBand="0" w:evenHBand="0" w:firstRowFirstColumn="0" w:firstRowLastColumn="0" w:lastRowFirstColumn="0" w:lastRowLastColumn="0"/>
            <w:tcW w:w="9065" w:type="dxa"/>
            <w:gridSpan w:val="4"/>
            <w:tcBorders>
              <w:top w:val="single" w:sz="2" w:space="0" w:color="C8C6C4" w:themeColor="text1" w:themeTint="40"/>
              <w:left w:val="nil"/>
              <w:bottom w:val="single" w:sz="2" w:space="0" w:color="C8C6C4" w:themeColor="text1" w:themeTint="40"/>
              <w:right w:val="single" w:sz="2" w:space="0" w:color="C8C6C4" w:themeColor="text1" w:themeTint="40"/>
            </w:tcBorders>
          </w:tcPr>
          <w:p w14:paraId="063934F5" w14:textId="77777777" w:rsidR="00546D70" w:rsidRPr="003E01FC" w:rsidRDefault="00546D70" w:rsidP="007770AB">
            <w:pPr>
              <w:rPr>
                <w:sz w:val="18"/>
                <w:szCs w:val="18"/>
                <w:lang w:val="en-US" w:eastAsia="en-US"/>
              </w:rPr>
            </w:pPr>
          </w:p>
        </w:tc>
      </w:tr>
      <w:tr w:rsidR="00546D70" w:rsidRPr="003E01FC" w14:paraId="7249BD76" w14:textId="77777777" w:rsidTr="007770AB">
        <w:tc>
          <w:tcPr>
            <w:cnfStyle w:val="001000000000" w:firstRow="0" w:lastRow="0" w:firstColumn="1" w:lastColumn="0" w:oddVBand="0" w:evenVBand="0" w:oddHBand="0" w:evenHBand="0" w:firstRowFirstColumn="0" w:firstRowLastColumn="0" w:lastRowFirstColumn="0" w:lastRowLastColumn="0"/>
            <w:tcW w:w="376" w:type="dxa"/>
            <w:tcBorders>
              <w:top w:val="single" w:sz="2" w:space="0" w:color="C8C6C4" w:themeColor="text1" w:themeTint="40"/>
              <w:left w:val="nil"/>
              <w:bottom w:val="single" w:sz="2" w:space="0" w:color="C8C6C4" w:themeColor="text1" w:themeTint="40"/>
              <w:right w:val="single" w:sz="2" w:space="0" w:color="C8C6C4" w:themeColor="text1" w:themeTint="40"/>
            </w:tcBorders>
          </w:tcPr>
          <w:p w14:paraId="3BB23B24" w14:textId="77777777" w:rsidR="00546D70" w:rsidRPr="006609F6" w:rsidRDefault="00546D70" w:rsidP="007770AB">
            <w:pPr>
              <w:rPr>
                <w:color w:val="353332" w:themeColor="text1" w:themeTint="E6"/>
                <w:sz w:val="18"/>
                <w:szCs w:val="18"/>
                <w:lang w:val="en-US" w:eastAsia="en-US"/>
              </w:rPr>
            </w:pPr>
            <w:r w:rsidRPr="006609F6">
              <w:rPr>
                <w:color w:val="353332" w:themeColor="text1" w:themeTint="E6"/>
                <w:sz w:val="18"/>
                <w:szCs w:val="18"/>
                <w:lang w:val="en-US" w:eastAsia="en-US"/>
              </w:rPr>
              <w:t>2</w:t>
            </w:r>
          </w:p>
        </w:tc>
        <w:tc>
          <w:tcPr>
            <w:tcW w:w="6922"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tcPr>
          <w:p w14:paraId="3F93AC7E" w14:textId="77777777" w:rsidR="00546D70" w:rsidRPr="003E01FC" w:rsidRDefault="00546D70" w:rsidP="007770AB">
            <w:pPr>
              <w:tabs>
                <w:tab w:val="left" w:pos="2352"/>
              </w:tabs>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sidRPr="003E01FC">
              <w:rPr>
                <w:color w:val="353332" w:themeColor="text1" w:themeTint="E6"/>
                <w:sz w:val="18"/>
                <w:szCs w:val="18"/>
                <w:lang w:val="en-US"/>
              </w:rPr>
              <w:t>Do you think that resources were efficiently used in the implementation? Why? Why not?</w:t>
            </w:r>
          </w:p>
        </w:tc>
        <w:tc>
          <w:tcPr>
            <w:tcW w:w="1767" w:type="dxa"/>
            <w:gridSpan w:val="2"/>
            <w:tcBorders>
              <w:top w:val="single" w:sz="2" w:space="0" w:color="C8C6C4" w:themeColor="text1" w:themeTint="40"/>
              <w:left w:val="single" w:sz="2" w:space="0" w:color="C8C6C4" w:themeColor="text1" w:themeTint="40"/>
              <w:bottom w:val="single" w:sz="2" w:space="0" w:color="C8C6C4" w:themeColor="text1" w:themeTint="40"/>
              <w:right w:val="nil"/>
            </w:tcBorders>
          </w:tcPr>
          <w:p w14:paraId="1F4D4481" w14:textId="77777777" w:rsidR="00546D70" w:rsidRPr="003E01FC" w:rsidRDefault="00546D70" w:rsidP="007770AB">
            <w:pPr>
              <w:cnfStyle w:val="000000000000" w:firstRow="0" w:lastRow="0" w:firstColumn="0" w:lastColumn="0" w:oddVBand="0" w:evenVBand="0" w:oddHBand="0" w:evenHBand="0" w:firstRowFirstColumn="0" w:firstRowLastColumn="0" w:lastRowFirstColumn="0" w:lastRowLastColumn="0"/>
              <w:rPr>
                <w:sz w:val="18"/>
                <w:szCs w:val="18"/>
                <w:lang w:val="en-US" w:eastAsia="en-US"/>
              </w:rPr>
            </w:pPr>
            <w:r w:rsidRPr="003E01FC">
              <w:rPr>
                <w:sz w:val="18"/>
                <w:szCs w:val="18"/>
                <w:lang w:val="en-US" w:eastAsia="en-US"/>
              </w:rPr>
              <w:t>Donor, staff</w:t>
            </w:r>
          </w:p>
        </w:tc>
      </w:tr>
      <w:tr w:rsidR="00546D70" w:rsidRPr="003E01FC" w14:paraId="2FCEDC9E" w14:textId="77777777" w:rsidTr="007770AB">
        <w:tc>
          <w:tcPr>
            <w:cnfStyle w:val="001000000000" w:firstRow="0" w:lastRow="0" w:firstColumn="1" w:lastColumn="0" w:oddVBand="0" w:evenVBand="0" w:oddHBand="0" w:evenHBand="0" w:firstRowFirstColumn="0" w:firstRowLastColumn="0" w:lastRowFirstColumn="0" w:lastRowLastColumn="0"/>
            <w:tcW w:w="9065" w:type="dxa"/>
            <w:gridSpan w:val="4"/>
            <w:tcBorders>
              <w:top w:val="single" w:sz="2" w:space="0" w:color="C8C6C4" w:themeColor="text1" w:themeTint="40"/>
              <w:left w:val="nil"/>
              <w:bottom w:val="single" w:sz="2" w:space="0" w:color="C8C6C4" w:themeColor="text1" w:themeTint="40"/>
              <w:right w:val="single" w:sz="2" w:space="0" w:color="C8C6C4" w:themeColor="text1" w:themeTint="40"/>
            </w:tcBorders>
          </w:tcPr>
          <w:p w14:paraId="11F64557" w14:textId="77777777" w:rsidR="00546D70" w:rsidRPr="003E01FC" w:rsidRDefault="00546D70" w:rsidP="007770AB">
            <w:pPr>
              <w:rPr>
                <w:sz w:val="18"/>
                <w:szCs w:val="18"/>
                <w:lang w:val="en-US" w:eastAsia="en-US"/>
              </w:rPr>
            </w:pPr>
          </w:p>
        </w:tc>
      </w:tr>
      <w:tr w:rsidR="00546D70" w:rsidRPr="003E01FC" w14:paraId="2818366E" w14:textId="77777777" w:rsidTr="007770AB">
        <w:tc>
          <w:tcPr>
            <w:cnfStyle w:val="001000000000" w:firstRow="0" w:lastRow="0" w:firstColumn="1" w:lastColumn="0" w:oddVBand="0" w:evenVBand="0" w:oddHBand="0" w:evenHBand="0" w:firstRowFirstColumn="0" w:firstRowLastColumn="0" w:lastRowFirstColumn="0" w:lastRowLastColumn="0"/>
            <w:tcW w:w="376" w:type="dxa"/>
            <w:tcBorders>
              <w:top w:val="single" w:sz="2" w:space="0" w:color="C8C6C4" w:themeColor="text1" w:themeTint="40"/>
              <w:left w:val="nil"/>
              <w:bottom w:val="single" w:sz="2" w:space="0" w:color="C8C6C4" w:themeColor="text1" w:themeTint="40"/>
              <w:right w:val="single" w:sz="2" w:space="0" w:color="C8C6C4" w:themeColor="text1" w:themeTint="40"/>
            </w:tcBorders>
          </w:tcPr>
          <w:p w14:paraId="2DF27437" w14:textId="77777777" w:rsidR="00546D70" w:rsidRPr="006609F6" w:rsidRDefault="00546D70" w:rsidP="007770AB">
            <w:pPr>
              <w:rPr>
                <w:color w:val="353332" w:themeColor="text1" w:themeTint="E6"/>
                <w:sz w:val="18"/>
                <w:szCs w:val="18"/>
                <w:lang w:val="en-US" w:eastAsia="en-US"/>
              </w:rPr>
            </w:pPr>
            <w:r>
              <w:rPr>
                <w:color w:val="353332" w:themeColor="text1" w:themeTint="E6"/>
                <w:sz w:val="18"/>
                <w:szCs w:val="18"/>
                <w:lang w:val="en-US" w:eastAsia="en-US"/>
              </w:rPr>
              <w:t>3</w:t>
            </w:r>
          </w:p>
        </w:tc>
        <w:tc>
          <w:tcPr>
            <w:tcW w:w="6922"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tcPr>
          <w:p w14:paraId="49611B27" w14:textId="77777777" w:rsidR="00546D70" w:rsidRPr="003E01FC"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sidRPr="003E01FC">
              <w:rPr>
                <w:color w:val="353332" w:themeColor="text1" w:themeTint="E6"/>
                <w:sz w:val="18"/>
                <w:szCs w:val="18"/>
                <w:lang w:val="en-US"/>
              </w:rPr>
              <w:t xml:space="preserve">Do you think that programme </w:t>
            </w:r>
            <w:r>
              <w:rPr>
                <w:color w:val="353332" w:themeColor="text1" w:themeTint="E6"/>
                <w:sz w:val="18"/>
                <w:szCs w:val="18"/>
                <w:lang w:val="en-US"/>
              </w:rPr>
              <w:t>management capacity</w:t>
            </w:r>
            <w:r w:rsidRPr="003E01FC">
              <w:rPr>
                <w:color w:val="353332" w:themeColor="text1" w:themeTint="E6"/>
                <w:sz w:val="18"/>
                <w:szCs w:val="18"/>
                <w:lang w:val="en-US"/>
              </w:rPr>
              <w:t xml:space="preserve"> contributed to efficiency? Why? Why not? </w:t>
            </w:r>
          </w:p>
        </w:tc>
        <w:tc>
          <w:tcPr>
            <w:tcW w:w="1767" w:type="dxa"/>
            <w:gridSpan w:val="2"/>
            <w:tcBorders>
              <w:top w:val="single" w:sz="2" w:space="0" w:color="C8C6C4" w:themeColor="text1" w:themeTint="40"/>
              <w:left w:val="single" w:sz="2" w:space="0" w:color="C8C6C4" w:themeColor="text1" w:themeTint="40"/>
              <w:bottom w:val="single" w:sz="2" w:space="0" w:color="C8C6C4" w:themeColor="text1" w:themeTint="40"/>
              <w:right w:val="nil"/>
            </w:tcBorders>
          </w:tcPr>
          <w:p w14:paraId="2D5B7159" w14:textId="77777777" w:rsidR="00546D70" w:rsidRPr="003E01FC" w:rsidRDefault="00546D70" w:rsidP="007770AB">
            <w:pPr>
              <w:cnfStyle w:val="000000000000" w:firstRow="0" w:lastRow="0" w:firstColumn="0" w:lastColumn="0" w:oddVBand="0" w:evenVBand="0" w:oddHBand="0" w:evenHBand="0" w:firstRowFirstColumn="0" w:firstRowLastColumn="0" w:lastRowFirstColumn="0" w:lastRowLastColumn="0"/>
              <w:rPr>
                <w:sz w:val="18"/>
                <w:szCs w:val="18"/>
                <w:lang w:val="en-US" w:eastAsia="en-US"/>
              </w:rPr>
            </w:pPr>
            <w:r w:rsidRPr="003E01FC">
              <w:rPr>
                <w:sz w:val="18"/>
                <w:szCs w:val="18"/>
                <w:lang w:val="en-US" w:eastAsia="en-US"/>
              </w:rPr>
              <w:t>Donor, staff</w:t>
            </w:r>
          </w:p>
        </w:tc>
      </w:tr>
      <w:tr w:rsidR="00546D70" w:rsidRPr="003E01FC" w14:paraId="7118D642" w14:textId="77777777" w:rsidTr="007770AB">
        <w:tc>
          <w:tcPr>
            <w:cnfStyle w:val="001000000000" w:firstRow="0" w:lastRow="0" w:firstColumn="1" w:lastColumn="0" w:oddVBand="0" w:evenVBand="0" w:oddHBand="0" w:evenHBand="0" w:firstRowFirstColumn="0" w:firstRowLastColumn="0" w:lastRowFirstColumn="0" w:lastRowLastColumn="0"/>
            <w:tcW w:w="9065" w:type="dxa"/>
            <w:gridSpan w:val="4"/>
            <w:tcBorders>
              <w:top w:val="single" w:sz="2" w:space="0" w:color="C8C6C4" w:themeColor="text1" w:themeTint="40"/>
              <w:left w:val="nil"/>
              <w:bottom w:val="single" w:sz="2" w:space="0" w:color="C8C6C4" w:themeColor="text1" w:themeTint="40"/>
              <w:right w:val="single" w:sz="2" w:space="0" w:color="C8C6C4" w:themeColor="text1" w:themeTint="40"/>
            </w:tcBorders>
          </w:tcPr>
          <w:p w14:paraId="43ECDE4C" w14:textId="77777777" w:rsidR="00546D70" w:rsidRPr="003E01FC" w:rsidRDefault="00546D70" w:rsidP="007770AB">
            <w:pPr>
              <w:rPr>
                <w:sz w:val="18"/>
                <w:szCs w:val="18"/>
                <w:lang w:val="en-US" w:eastAsia="en-US"/>
              </w:rPr>
            </w:pPr>
          </w:p>
        </w:tc>
      </w:tr>
      <w:tr w:rsidR="00546D70" w:rsidRPr="003E01FC" w14:paraId="63E39B57" w14:textId="77777777" w:rsidTr="007770AB">
        <w:tc>
          <w:tcPr>
            <w:cnfStyle w:val="001000000000" w:firstRow="0" w:lastRow="0" w:firstColumn="1" w:lastColumn="0" w:oddVBand="0" w:evenVBand="0" w:oddHBand="0" w:evenHBand="0" w:firstRowFirstColumn="0" w:firstRowLastColumn="0" w:lastRowFirstColumn="0" w:lastRowLastColumn="0"/>
            <w:tcW w:w="376" w:type="dxa"/>
            <w:tcBorders>
              <w:top w:val="single" w:sz="2" w:space="0" w:color="C8C6C4" w:themeColor="text1" w:themeTint="40"/>
              <w:left w:val="nil"/>
              <w:bottom w:val="single" w:sz="2" w:space="0" w:color="C8C6C4" w:themeColor="text1" w:themeTint="40"/>
              <w:right w:val="single" w:sz="2" w:space="0" w:color="C8C6C4" w:themeColor="text1" w:themeTint="40"/>
            </w:tcBorders>
          </w:tcPr>
          <w:p w14:paraId="60E09B35" w14:textId="77777777" w:rsidR="00546D70" w:rsidRDefault="00546D70" w:rsidP="007770AB">
            <w:pPr>
              <w:rPr>
                <w:color w:val="353332" w:themeColor="text1" w:themeTint="E6"/>
                <w:sz w:val="18"/>
                <w:szCs w:val="18"/>
                <w:lang w:val="en-US" w:eastAsia="en-US"/>
              </w:rPr>
            </w:pPr>
            <w:r>
              <w:rPr>
                <w:color w:val="353332" w:themeColor="text1" w:themeTint="E6"/>
                <w:sz w:val="18"/>
                <w:szCs w:val="18"/>
                <w:lang w:val="en-US" w:eastAsia="en-US"/>
              </w:rPr>
              <w:lastRenderedPageBreak/>
              <w:t>4</w:t>
            </w:r>
          </w:p>
        </w:tc>
        <w:tc>
          <w:tcPr>
            <w:tcW w:w="6922"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tcPr>
          <w:p w14:paraId="23AF3C90" w14:textId="77777777" w:rsidR="00546D70" w:rsidRPr="003E01FC"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sidRPr="003E01FC">
              <w:rPr>
                <w:color w:val="353332" w:themeColor="text1" w:themeTint="E6"/>
                <w:sz w:val="18"/>
                <w:szCs w:val="18"/>
                <w:lang w:val="en-US"/>
              </w:rPr>
              <w:t>How did the tri-agency cooperation function? What were its strengths? What were its weaknesses? What mechanisms for cooperation were put into place?</w:t>
            </w:r>
          </w:p>
          <w:p w14:paraId="14B320E7" w14:textId="77777777" w:rsidR="00546D70" w:rsidRPr="003E01FC"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sidRPr="003E01FC">
              <w:rPr>
                <w:color w:val="353332" w:themeColor="text1" w:themeTint="E6"/>
                <w:sz w:val="18"/>
                <w:szCs w:val="18"/>
                <w:lang w:val="en-US"/>
              </w:rPr>
              <w:t>What changes to the tri-agency cooperation mechanisms were made (if any) based on the mid-term evaluation?</w:t>
            </w:r>
          </w:p>
        </w:tc>
        <w:tc>
          <w:tcPr>
            <w:tcW w:w="1767" w:type="dxa"/>
            <w:gridSpan w:val="2"/>
            <w:tcBorders>
              <w:top w:val="single" w:sz="2" w:space="0" w:color="C8C6C4" w:themeColor="text1" w:themeTint="40"/>
              <w:left w:val="single" w:sz="2" w:space="0" w:color="C8C6C4" w:themeColor="text1" w:themeTint="40"/>
              <w:bottom w:val="single" w:sz="2" w:space="0" w:color="C8C6C4" w:themeColor="text1" w:themeTint="40"/>
              <w:right w:val="nil"/>
            </w:tcBorders>
          </w:tcPr>
          <w:p w14:paraId="3702076C" w14:textId="77777777" w:rsidR="00546D70" w:rsidRPr="003E01FC" w:rsidRDefault="00546D70" w:rsidP="007770AB">
            <w:pPr>
              <w:cnfStyle w:val="000000000000" w:firstRow="0" w:lastRow="0" w:firstColumn="0" w:lastColumn="0" w:oddVBand="0" w:evenVBand="0" w:oddHBand="0" w:evenHBand="0" w:firstRowFirstColumn="0" w:firstRowLastColumn="0" w:lastRowFirstColumn="0" w:lastRowLastColumn="0"/>
              <w:rPr>
                <w:sz w:val="18"/>
                <w:szCs w:val="18"/>
                <w:lang w:val="en-US" w:eastAsia="en-US"/>
              </w:rPr>
            </w:pPr>
            <w:r w:rsidRPr="003E01FC">
              <w:rPr>
                <w:sz w:val="18"/>
                <w:szCs w:val="18"/>
                <w:lang w:val="en-US" w:eastAsia="en-US"/>
              </w:rPr>
              <w:t>PUNO’s staff and HQ, donor</w:t>
            </w:r>
          </w:p>
        </w:tc>
      </w:tr>
      <w:tr w:rsidR="00546D70" w:rsidRPr="003E01FC" w14:paraId="69B0F62F" w14:textId="77777777" w:rsidTr="007770AB">
        <w:tc>
          <w:tcPr>
            <w:cnfStyle w:val="001000000000" w:firstRow="0" w:lastRow="0" w:firstColumn="1" w:lastColumn="0" w:oddVBand="0" w:evenVBand="0" w:oddHBand="0" w:evenHBand="0" w:firstRowFirstColumn="0" w:firstRowLastColumn="0" w:lastRowFirstColumn="0" w:lastRowLastColumn="0"/>
            <w:tcW w:w="9065" w:type="dxa"/>
            <w:gridSpan w:val="4"/>
            <w:tcBorders>
              <w:top w:val="single" w:sz="2" w:space="0" w:color="C8C6C4" w:themeColor="text1" w:themeTint="40"/>
              <w:left w:val="nil"/>
              <w:bottom w:val="single" w:sz="2" w:space="0" w:color="C8C6C4" w:themeColor="text1" w:themeTint="40"/>
              <w:right w:val="single" w:sz="2" w:space="0" w:color="C8C6C4" w:themeColor="text1" w:themeTint="40"/>
            </w:tcBorders>
          </w:tcPr>
          <w:p w14:paraId="2DCB4208" w14:textId="77777777" w:rsidR="00546D70" w:rsidRPr="003E01FC" w:rsidRDefault="00546D70" w:rsidP="007770AB">
            <w:pPr>
              <w:rPr>
                <w:sz w:val="18"/>
                <w:szCs w:val="18"/>
                <w:lang w:val="en-US" w:eastAsia="en-US"/>
              </w:rPr>
            </w:pPr>
          </w:p>
        </w:tc>
      </w:tr>
      <w:tr w:rsidR="00546D70" w:rsidRPr="003E01FC" w14:paraId="0A17BD16" w14:textId="77777777" w:rsidTr="007770AB">
        <w:tc>
          <w:tcPr>
            <w:cnfStyle w:val="001000000000" w:firstRow="0" w:lastRow="0" w:firstColumn="1" w:lastColumn="0" w:oddVBand="0" w:evenVBand="0" w:oddHBand="0" w:evenHBand="0" w:firstRowFirstColumn="0" w:firstRowLastColumn="0" w:lastRowFirstColumn="0" w:lastRowLastColumn="0"/>
            <w:tcW w:w="376" w:type="dxa"/>
            <w:tcBorders>
              <w:top w:val="single" w:sz="2" w:space="0" w:color="C8C6C4" w:themeColor="text1" w:themeTint="40"/>
              <w:left w:val="nil"/>
              <w:bottom w:val="single" w:sz="2" w:space="0" w:color="C8C6C4" w:themeColor="text1" w:themeTint="40"/>
              <w:right w:val="single" w:sz="2" w:space="0" w:color="C8C6C4" w:themeColor="text1" w:themeTint="40"/>
            </w:tcBorders>
          </w:tcPr>
          <w:p w14:paraId="44E15BA4" w14:textId="77777777" w:rsidR="00546D70" w:rsidRPr="006609F6" w:rsidRDefault="00546D70" w:rsidP="007770AB">
            <w:pPr>
              <w:rPr>
                <w:color w:val="353332" w:themeColor="text1" w:themeTint="E6"/>
                <w:sz w:val="18"/>
                <w:szCs w:val="18"/>
                <w:lang w:val="en-US" w:eastAsia="en-US"/>
              </w:rPr>
            </w:pPr>
            <w:r>
              <w:rPr>
                <w:color w:val="353332" w:themeColor="text1" w:themeTint="E6"/>
                <w:sz w:val="18"/>
                <w:szCs w:val="18"/>
                <w:lang w:val="en-US" w:eastAsia="en-US"/>
              </w:rPr>
              <w:t>5</w:t>
            </w:r>
          </w:p>
        </w:tc>
        <w:tc>
          <w:tcPr>
            <w:tcW w:w="6922"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tcPr>
          <w:p w14:paraId="14857201" w14:textId="77777777" w:rsidR="00546D70" w:rsidRPr="003E01FC"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sidRPr="003E01FC">
              <w:rPr>
                <w:color w:val="353332" w:themeColor="text1" w:themeTint="E6"/>
                <w:sz w:val="18"/>
                <w:szCs w:val="18"/>
                <w:lang w:val="en-US"/>
              </w:rPr>
              <w:t>Did you have effective cooperation with the GOALS programme team? Did you receive sufficient updates and information about the programme?</w:t>
            </w:r>
          </w:p>
        </w:tc>
        <w:tc>
          <w:tcPr>
            <w:tcW w:w="1767" w:type="dxa"/>
            <w:gridSpan w:val="2"/>
            <w:tcBorders>
              <w:top w:val="single" w:sz="2" w:space="0" w:color="C8C6C4" w:themeColor="text1" w:themeTint="40"/>
              <w:left w:val="single" w:sz="2" w:space="0" w:color="C8C6C4" w:themeColor="text1" w:themeTint="40"/>
              <w:bottom w:val="single" w:sz="2" w:space="0" w:color="C8C6C4" w:themeColor="text1" w:themeTint="40"/>
              <w:right w:val="nil"/>
            </w:tcBorders>
          </w:tcPr>
          <w:p w14:paraId="5E735885" w14:textId="77777777" w:rsidR="00546D70" w:rsidRPr="003E01FC" w:rsidRDefault="00546D70" w:rsidP="007770AB">
            <w:pPr>
              <w:cnfStyle w:val="000000000000" w:firstRow="0" w:lastRow="0" w:firstColumn="0" w:lastColumn="0" w:oddVBand="0" w:evenVBand="0" w:oddHBand="0" w:evenHBand="0" w:firstRowFirstColumn="0" w:firstRowLastColumn="0" w:lastRowFirstColumn="0" w:lastRowLastColumn="0"/>
              <w:rPr>
                <w:sz w:val="18"/>
                <w:szCs w:val="18"/>
                <w:lang w:val="en-US" w:eastAsia="en-US"/>
              </w:rPr>
            </w:pPr>
            <w:r w:rsidRPr="003E01FC">
              <w:rPr>
                <w:sz w:val="18"/>
                <w:szCs w:val="18"/>
                <w:lang w:val="en-US" w:eastAsia="en-US"/>
              </w:rPr>
              <w:t>Members of TAWGs</w:t>
            </w:r>
            <w:r>
              <w:rPr>
                <w:sz w:val="18"/>
                <w:szCs w:val="18"/>
                <w:lang w:val="en-US" w:eastAsia="en-US"/>
              </w:rPr>
              <w:t xml:space="preserve"> and regional stakeholders</w:t>
            </w:r>
          </w:p>
        </w:tc>
      </w:tr>
      <w:tr w:rsidR="00546D70" w:rsidRPr="006609F6" w14:paraId="47E8FEC3" w14:textId="77777777" w:rsidTr="007770AB">
        <w:tc>
          <w:tcPr>
            <w:cnfStyle w:val="001000000000" w:firstRow="0" w:lastRow="0" w:firstColumn="1" w:lastColumn="0" w:oddVBand="0" w:evenVBand="0" w:oddHBand="0" w:evenHBand="0" w:firstRowFirstColumn="0" w:firstRowLastColumn="0" w:lastRowFirstColumn="0" w:lastRowLastColumn="0"/>
            <w:tcW w:w="9065" w:type="dxa"/>
            <w:gridSpan w:val="4"/>
            <w:tcBorders>
              <w:top w:val="single" w:sz="2" w:space="0" w:color="C8C6C4" w:themeColor="text1" w:themeTint="40"/>
              <w:left w:val="nil"/>
              <w:bottom w:val="single" w:sz="2" w:space="0" w:color="C8C6C4" w:themeColor="text1" w:themeTint="40"/>
              <w:right w:val="single" w:sz="2" w:space="0" w:color="C8C6C4" w:themeColor="text1" w:themeTint="40"/>
            </w:tcBorders>
          </w:tcPr>
          <w:p w14:paraId="4BBDB581" w14:textId="77777777" w:rsidR="00546D70" w:rsidRPr="006609F6" w:rsidRDefault="00546D70" w:rsidP="007770AB">
            <w:pPr>
              <w:rPr>
                <w:color w:val="353332" w:themeColor="text1" w:themeTint="E6"/>
                <w:sz w:val="18"/>
                <w:szCs w:val="18"/>
                <w:lang w:val="en-US" w:eastAsia="en-US"/>
              </w:rPr>
            </w:pPr>
          </w:p>
        </w:tc>
      </w:tr>
    </w:tbl>
    <w:p w14:paraId="50826411" w14:textId="77777777" w:rsidR="00546D70" w:rsidRDefault="00546D70" w:rsidP="00546D70">
      <w:pPr>
        <w:rPr>
          <w:lang w:val="en-US" w:eastAsia="en-US"/>
        </w:rPr>
      </w:pPr>
    </w:p>
    <w:tbl>
      <w:tblPr>
        <w:tblStyle w:val="TableGrid"/>
        <w:tblW w:w="0" w:type="auto"/>
        <w:tblLook w:val="04A0" w:firstRow="1" w:lastRow="0" w:firstColumn="1" w:lastColumn="0" w:noHBand="0" w:noVBand="1"/>
      </w:tblPr>
      <w:tblGrid>
        <w:gridCol w:w="376"/>
        <w:gridCol w:w="6922"/>
        <w:gridCol w:w="73"/>
        <w:gridCol w:w="1694"/>
      </w:tblGrid>
      <w:tr w:rsidR="00546D70" w:rsidRPr="006609F6" w14:paraId="72BA85D1" w14:textId="77777777" w:rsidTr="007770A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1" w:type="dxa"/>
            <w:gridSpan w:val="3"/>
            <w:tcBorders>
              <w:top w:val="nil"/>
              <w:left w:val="nil"/>
              <w:right w:val="nil"/>
            </w:tcBorders>
            <w:shd w:val="clear" w:color="auto" w:fill="E7E6E6" w:themeFill="background2"/>
            <w:hideMark/>
          </w:tcPr>
          <w:p w14:paraId="3545C93A" w14:textId="77777777" w:rsidR="00546D70" w:rsidRPr="006609F6" w:rsidRDefault="00546D70" w:rsidP="007770AB">
            <w:pPr>
              <w:rPr>
                <w:b w:val="0"/>
                <w:sz w:val="18"/>
                <w:szCs w:val="18"/>
                <w:lang w:val="en-US" w:eastAsia="en-US"/>
              </w:rPr>
            </w:pPr>
            <w:r>
              <w:rPr>
                <w:sz w:val="18"/>
                <w:szCs w:val="18"/>
                <w:lang w:val="en-US" w:eastAsia="en-US"/>
              </w:rPr>
              <w:t>impact</w:t>
            </w:r>
          </w:p>
        </w:tc>
        <w:tc>
          <w:tcPr>
            <w:tcW w:w="1694" w:type="dxa"/>
            <w:tcBorders>
              <w:top w:val="nil"/>
              <w:left w:val="nil"/>
              <w:right w:val="nil"/>
            </w:tcBorders>
            <w:shd w:val="clear" w:color="auto" w:fill="E7E6E6" w:themeFill="background2"/>
          </w:tcPr>
          <w:p w14:paraId="514582DF" w14:textId="77777777" w:rsidR="00546D70" w:rsidRPr="006609F6" w:rsidRDefault="00546D70" w:rsidP="007770AB">
            <w:pPr>
              <w:cnfStyle w:val="100000000000" w:firstRow="1" w:lastRow="0" w:firstColumn="0" w:lastColumn="0" w:oddVBand="0" w:evenVBand="0" w:oddHBand="0" w:evenHBand="0" w:firstRowFirstColumn="0" w:firstRowLastColumn="0" w:lastRowFirstColumn="0" w:lastRowLastColumn="0"/>
              <w:rPr>
                <w:sz w:val="18"/>
                <w:szCs w:val="18"/>
                <w:lang w:val="en-US" w:eastAsia="en-US"/>
              </w:rPr>
            </w:pPr>
            <w:r w:rsidRPr="003A0C61">
              <w:rPr>
                <w:sz w:val="18"/>
                <w:szCs w:val="18"/>
                <w:lang w:val="en-US" w:eastAsia="en-US"/>
              </w:rPr>
              <w:t>RESPONDENTS</w:t>
            </w:r>
          </w:p>
        </w:tc>
      </w:tr>
      <w:tr w:rsidR="00546D70" w:rsidRPr="006609F6" w14:paraId="62971BC0" w14:textId="77777777" w:rsidTr="007770AB">
        <w:tc>
          <w:tcPr>
            <w:cnfStyle w:val="001000000000" w:firstRow="0" w:lastRow="0" w:firstColumn="1" w:lastColumn="0" w:oddVBand="0" w:evenVBand="0" w:oddHBand="0" w:evenHBand="0" w:firstRowFirstColumn="0" w:firstRowLastColumn="0" w:lastRowFirstColumn="0" w:lastRowLastColumn="0"/>
            <w:tcW w:w="376" w:type="dxa"/>
            <w:tcBorders>
              <w:top w:val="single" w:sz="2" w:space="0" w:color="C8C6C4" w:themeColor="text1" w:themeTint="40"/>
              <w:left w:val="nil"/>
              <w:bottom w:val="single" w:sz="2" w:space="0" w:color="C8C6C4" w:themeColor="text1" w:themeTint="40"/>
              <w:right w:val="single" w:sz="2" w:space="0" w:color="C8C6C4" w:themeColor="text1" w:themeTint="40"/>
            </w:tcBorders>
            <w:hideMark/>
          </w:tcPr>
          <w:p w14:paraId="78AC96D6" w14:textId="77777777" w:rsidR="00546D70" w:rsidRPr="006609F6" w:rsidRDefault="00546D70" w:rsidP="007770AB">
            <w:pPr>
              <w:rPr>
                <w:sz w:val="18"/>
                <w:szCs w:val="18"/>
                <w:lang w:val="en-US" w:eastAsia="en-US"/>
              </w:rPr>
            </w:pPr>
            <w:r w:rsidRPr="006609F6">
              <w:rPr>
                <w:sz w:val="18"/>
                <w:szCs w:val="18"/>
                <w:lang w:val="en-US" w:eastAsia="en-US"/>
              </w:rPr>
              <w:t>1</w:t>
            </w:r>
          </w:p>
        </w:tc>
        <w:tc>
          <w:tcPr>
            <w:tcW w:w="6922"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hideMark/>
          </w:tcPr>
          <w:p w14:paraId="10238FF3" w14:textId="77777777" w:rsidR="00546D70" w:rsidRPr="003E01FC"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sidRPr="003E01FC">
              <w:rPr>
                <w:color w:val="353332" w:themeColor="text1" w:themeTint="E6"/>
                <w:sz w:val="18"/>
                <w:szCs w:val="18"/>
                <w:lang w:val="en-US"/>
              </w:rPr>
              <w:t xml:space="preserve">Have you seen or do you foresee any signs of improvement in </w:t>
            </w:r>
            <w:r w:rsidRPr="00301FDF">
              <w:rPr>
                <w:color w:val="353332" w:themeColor="text1" w:themeTint="E6"/>
                <w:sz w:val="18"/>
                <w:szCs w:val="18"/>
                <w:lang w:val="en-US"/>
              </w:rPr>
              <w:t>migrant workers</w:t>
            </w:r>
            <w:r w:rsidRPr="003E01FC">
              <w:rPr>
                <w:color w:val="353332" w:themeColor="text1" w:themeTint="E6"/>
                <w:sz w:val="18"/>
                <w:szCs w:val="18"/>
                <w:lang w:val="en-US"/>
              </w:rPr>
              <w:t>, especially women’s working and living conditions due to the programme? If yes, what factors could have contributed to the signs of impact?</w:t>
            </w:r>
          </w:p>
        </w:tc>
        <w:tc>
          <w:tcPr>
            <w:tcW w:w="1767" w:type="dxa"/>
            <w:gridSpan w:val="2"/>
            <w:tcBorders>
              <w:top w:val="single" w:sz="2" w:space="0" w:color="C8C6C4" w:themeColor="text1" w:themeTint="40"/>
              <w:left w:val="single" w:sz="2" w:space="0" w:color="C8C6C4" w:themeColor="text1" w:themeTint="40"/>
              <w:bottom w:val="single" w:sz="2" w:space="0" w:color="C8C6C4" w:themeColor="text1" w:themeTint="40"/>
              <w:right w:val="nil"/>
            </w:tcBorders>
          </w:tcPr>
          <w:p w14:paraId="3F5608A9" w14:textId="77777777" w:rsidR="00546D70" w:rsidRPr="006609F6"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eastAsia="en-US"/>
              </w:rPr>
            </w:pPr>
            <w:r>
              <w:rPr>
                <w:color w:val="353332" w:themeColor="text1" w:themeTint="E6"/>
                <w:sz w:val="18"/>
                <w:szCs w:val="18"/>
                <w:lang w:val="en-US" w:eastAsia="en-US"/>
              </w:rPr>
              <w:t>Regional stakeholders, TAWG members, staff</w:t>
            </w:r>
          </w:p>
        </w:tc>
      </w:tr>
      <w:tr w:rsidR="00546D70" w:rsidRPr="006609F6" w14:paraId="46D38179" w14:textId="77777777" w:rsidTr="007770AB">
        <w:tc>
          <w:tcPr>
            <w:cnfStyle w:val="001000000000" w:firstRow="0" w:lastRow="0" w:firstColumn="1" w:lastColumn="0" w:oddVBand="0" w:evenVBand="0" w:oddHBand="0" w:evenHBand="0" w:firstRowFirstColumn="0" w:firstRowLastColumn="0" w:lastRowFirstColumn="0" w:lastRowLastColumn="0"/>
            <w:tcW w:w="9065" w:type="dxa"/>
            <w:gridSpan w:val="4"/>
            <w:tcBorders>
              <w:top w:val="single" w:sz="2" w:space="0" w:color="C8C6C4" w:themeColor="text1" w:themeTint="40"/>
              <w:left w:val="nil"/>
              <w:bottom w:val="single" w:sz="2" w:space="0" w:color="C8C6C4" w:themeColor="text1" w:themeTint="40"/>
              <w:right w:val="single" w:sz="2" w:space="0" w:color="C8C6C4" w:themeColor="text1" w:themeTint="40"/>
            </w:tcBorders>
          </w:tcPr>
          <w:p w14:paraId="5A108537" w14:textId="77777777" w:rsidR="00546D70" w:rsidRPr="003E01FC" w:rsidRDefault="00546D70" w:rsidP="007770AB">
            <w:pPr>
              <w:rPr>
                <w:color w:val="353332" w:themeColor="text1" w:themeTint="E6"/>
                <w:sz w:val="18"/>
                <w:szCs w:val="18"/>
                <w:lang w:val="en-US" w:eastAsia="en-US"/>
              </w:rPr>
            </w:pPr>
          </w:p>
        </w:tc>
      </w:tr>
      <w:tr w:rsidR="00546D70" w:rsidRPr="006609F6" w14:paraId="3A0E288B" w14:textId="77777777" w:rsidTr="007770AB">
        <w:tc>
          <w:tcPr>
            <w:cnfStyle w:val="001000000000" w:firstRow="0" w:lastRow="0" w:firstColumn="1" w:lastColumn="0" w:oddVBand="0" w:evenVBand="0" w:oddHBand="0" w:evenHBand="0" w:firstRowFirstColumn="0" w:firstRowLastColumn="0" w:lastRowFirstColumn="0" w:lastRowLastColumn="0"/>
            <w:tcW w:w="376" w:type="dxa"/>
            <w:tcBorders>
              <w:top w:val="single" w:sz="2" w:space="0" w:color="C8C6C4" w:themeColor="text1" w:themeTint="40"/>
              <w:left w:val="nil"/>
              <w:bottom w:val="single" w:sz="2" w:space="0" w:color="C8C6C4" w:themeColor="text1" w:themeTint="40"/>
              <w:right w:val="single" w:sz="2" w:space="0" w:color="C8C6C4" w:themeColor="text1" w:themeTint="40"/>
            </w:tcBorders>
          </w:tcPr>
          <w:p w14:paraId="3B1AC76A" w14:textId="77777777" w:rsidR="00546D70" w:rsidRPr="006609F6" w:rsidRDefault="00546D70" w:rsidP="007770AB">
            <w:pPr>
              <w:rPr>
                <w:sz w:val="18"/>
                <w:szCs w:val="18"/>
                <w:lang w:val="en-US" w:eastAsia="en-US"/>
              </w:rPr>
            </w:pPr>
            <w:r>
              <w:rPr>
                <w:sz w:val="18"/>
                <w:szCs w:val="18"/>
                <w:lang w:val="en-US" w:eastAsia="en-US"/>
              </w:rPr>
              <w:t>2</w:t>
            </w:r>
          </w:p>
        </w:tc>
        <w:tc>
          <w:tcPr>
            <w:tcW w:w="6922"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tcPr>
          <w:p w14:paraId="0D60F9CA" w14:textId="77777777" w:rsidR="00546D70" w:rsidRPr="003E01FC"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sidRPr="003E01FC">
              <w:rPr>
                <w:color w:val="353332" w:themeColor="text1" w:themeTint="E6"/>
                <w:sz w:val="18"/>
                <w:szCs w:val="18"/>
                <w:lang w:val="en-US"/>
              </w:rPr>
              <w:t>Have you seen any signs, or do you foresee strengthened collaboration in CP? If yes, what factors could have contributed to the signs of impact?</w:t>
            </w:r>
          </w:p>
        </w:tc>
        <w:tc>
          <w:tcPr>
            <w:tcW w:w="1767" w:type="dxa"/>
            <w:gridSpan w:val="2"/>
            <w:tcBorders>
              <w:top w:val="single" w:sz="2" w:space="0" w:color="C8C6C4" w:themeColor="text1" w:themeTint="40"/>
              <w:left w:val="single" w:sz="2" w:space="0" w:color="C8C6C4" w:themeColor="text1" w:themeTint="40"/>
              <w:bottom w:val="single" w:sz="2" w:space="0" w:color="C8C6C4" w:themeColor="text1" w:themeTint="40"/>
              <w:right w:val="nil"/>
            </w:tcBorders>
          </w:tcPr>
          <w:p w14:paraId="5C5B6A69" w14:textId="77777777" w:rsidR="00546D70"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eastAsia="en-US"/>
              </w:rPr>
            </w:pPr>
            <w:r>
              <w:rPr>
                <w:color w:val="353332" w:themeColor="text1" w:themeTint="E6"/>
                <w:sz w:val="18"/>
                <w:szCs w:val="18"/>
                <w:lang w:val="en-US" w:eastAsia="en-US"/>
              </w:rPr>
              <w:t>TAWG members, staff</w:t>
            </w:r>
          </w:p>
        </w:tc>
      </w:tr>
      <w:tr w:rsidR="00546D70" w:rsidRPr="006609F6" w14:paraId="5667D792" w14:textId="77777777" w:rsidTr="007770AB">
        <w:tc>
          <w:tcPr>
            <w:cnfStyle w:val="001000000000" w:firstRow="0" w:lastRow="0" w:firstColumn="1" w:lastColumn="0" w:oddVBand="0" w:evenVBand="0" w:oddHBand="0" w:evenHBand="0" w:firstRowFirstColumn="0" w:firstRowLastColumn="0" w:lastRowFirstColumn="0" w:lastRowLastColumn="0"/>
            <w:tcW w:w="9065" w:type="dxa"/>
            <w:gridSpan w:val="4"/>
            <w:tcBorders>
              <w:top w:val="single" w:sz="2" w:space="0" w:color="C8C6C4" w:themeColor="text1" w:themeTint="40"/>
              <w:left w:val="nil"/>
              <w:bottom w:val="single" w:sz="2" w:space="0" w:color="C8C6C4" w:themeColor="text1" w:themeTint="40"/>
              <w:right w:val="single" w:sz="2" w:space="0" w:color="C8C6C4" w:themeColor="text1" w:themeTint="40"/>
            </w:tcBorders>
          </w:tcPr>
          <w:p w14:paraId="4C3633A3" w14:textId="77777777" w:rsidR="00546D70" w:rsidRPr="003E01FC" w:rsidRDefault="00546D70" w:rsidP="007770AB">
            <w:pPr>
              <w:rPr>
                <w:sz w:val="18"/>
                <w:szCs w:val="18"/>
                <w:lang w:val="en-US" w:eastAsia="en-US"/>
              </w:rPr>
            </w:pPr>
          </w:p>
        </w:tc>
      </w:tr>
      <w:tr w:rsidR="00546D70" w:rsidRPr="006609F6" w14:paraId="518601FD" w14:textId="77777777" w:rsidTr="007770AB">
        <w:tc>
          <w:tcPr>
            <w:cnfStyle w:val="001000000000" w:firstRow="0" w:lastRow="0" w:firstColumn="1" w:lastColumn="0" w:oddVBand="0" w:evenVBand="0" w:oddHBand="0" w:evenHBand="0" w:firstRowFirstColumn="0" w:firstRowLastColumn="0" w:lastRowFirstColumn="0" w:lastRowLastColumn="0"/>
            <w:tcW w:w="376" w:type="dxa"/>
            <w:tcBorders>
              <w:top w:val="single" w:sz="2" w:space="0" w:color="C8C6C4" w:themeColor="text1" w:themeTint="40"/>
              <w:left w:val="nil"/>
              <w:bottom w:val="single" w:sz="2" w:space="0" w:color="C8C6C4" w:themeColor="text1" w:themeTint="40"/>
              <w:right w:val="single" w:sz="2" w:space="0" w:color="C8C6C4" w:themeColor="text1" w:themeTint="40"/>
            </w:tcBorders>
          </w:tcPr>
          <w:p w14:paraId="68C5D055" w14:textId="77777777" w:rsidR="00546D70" w:rsidRPr="006609F6" w:rsidRDefault="00546D70" w:rsidP="007770AB">
            <w:pPr>
              <w:rPr>
                <w:color w:val="353332" w:themeColor="text1" w:themeTint="E6"/>
                <w:sz w:val="18"/>
                <w:szCs w:val="18"/>
                <w:lang w:val="en-US" w:eastAsia="en-US"/>
              </w:rPr>
            </w:pPr>
            <w:r>
              <w:rPr>
                <w:color w:val="353332" w:themeColor="text1" w:themeTint="E6"/>
                <w:sz w:val="18"/>
                <w:szCs w:val="18"/>
                <w:lang w:val="en-US" w:eastAsia="en-US"/>
              </w:rPr>
              <w:t>3</w:t>
            </w:r>
          </w:p>
        </w:tc>
        <w:tc>
          <w:tcPr>
            <w:tcW w:w="6922"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tcPr>
          <w:p w14:paraId="07D633FC" w14:textId="77777777" w:rsidR="00546D70" w:rsidRPr="003E01FC"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sidRPr="003E01FC">
              <w:rPr>
                <w:color w:val="353332" w:themeColor="text1" w:themeTint="E6"/>
                <w:sz w:val="18"/>
                <w:szCs w:val="18"/>
                <w:lang w:val="en-US"/>
              </w:rPr>
              <w:t xml:space="preserve">Have you seen any unexpected impact of the programme? If yes, what factors could have contributed to these? </w:t>
            </w:r>
          </w:p>
        </w:tc>
        <w:tc>
          <w:tcPr>
            <w:tcW w:w="1767" w:type="dxa"/>
            <w:gridSpan w:val="2"/>
            <w:tcBorders>
              <w:top w:val="single" w:sz="2" w:space="0" w:color="C8C6C4" w:themeColor="text1" w:themeTint="40"/>
              <w:left w:val="single" w:sz="2" w:space="0" w:color="C8C6C4" w:themeColor="text1" w:themeTint="40"/>
              <w:bottom w:val="single" w:sz="2" w:space="0" w:color="C8C6C4" w:themeColor="text1" w:themeTint="40"/>
              <w:right w:val="nil"/>
            </w:tcBorders>
          </w:tcPr>
          <w:p w14:paraId="3F94FBA0" w14:textId="77777777" w:rsidR="00546D70" w:rsidRPr="006609F6" w:rsidRDefault="00546D70" w:rsidP="007770AB">
            <w:pPr>
              <w:cnfStyle w:val="000000000000" w:firstRow="0" w:lastRow="0" w:firstColumn="0" w:lastColumn="0" w:oddVBand="0" w:evenVBand="0" w:oddHBand="0" w:evenHBand="0" w:firstRowFirstColumn="0" w:firstRowLastColumn="0" w:lastRowFirstColumn="0" w:lastRowLastColumn="0"/>
              <w:rPr>
                <w:sz w:val="18"/>
                <w:szCs w:val="18"/>
                <w:lang w:val="en-US" w:eastAsia="en-US"/>
              </w:rPr>
            </w:pPr>
            <w:r>
              <w:rPr>
                <w:sz w:val="18"/>
                <w:szCs w:val="18"/>
                <w:lang w:val="en-US" w:eastAsia="en-US"/>
              </w:rPr>
              <w:t>All</w:t>
            </w:r>
          </w:p>
        </w:tc>
      </w:tr>
      <w:tr w:rsidR="00546D70" w:rsidRPr="006609F6" w14:paraId="37F2DB3B" w14:textId="77777777" w:rsidTr="007770AB">
        <w:tc>
          <w:tcPr>
            <w:cnfStyle w:val="001000000000" w:firstRow="0" w:lastRow="0" w:firstColumn="1" w:lastColumn="0" w:oddVBand="0" w:evenVBand="0" w:oddHBand="0" w:evenHBand="0" w:firstRowFirstColumn="0" w:firstRowLastColumn="0" w:lastRowFirstColumn="0" w:lastRowLastColumn="0"/>
            <w:tcW w:w="9065" w:type="dxa"/>
            <w:gridSpan w:val="4"/>
            <w:tcBorders>
              <w:top w:val="single" w:sz="2" w:space="0" w:color="C8C6C4" w:themeColor="text1" w:themeTint="40"/>
              <w:left w:val="nil"/>
              <w:bottom w:val="single" w:sz="2" w:space="0" w:color="C8C6C4" w:themeColor="text1" w:themeTint="40"/>
              <w:right w:val="single" w:sz="2" w:space="0" w:color="C8C6C4" w:themeColor="text1" w:themeTint="40"/>
            </w:tcBorders>
          </w:tcPr>
          <w:p w14:paraId="1D073116" w14:textId="77777777" w:rsidR="00546D70" w:rsidRPr="003E01FC" w:rsidRDefault="00546D70" w:rsidP="007770AB">
            <w:pPr>
              <w:rPr>
                <w:sz w:val="20"/>
                <w:szCs w:val="20"/>
                <w:lang w:val="en-US" w:eastAsia="en-US"/>
              </w:rPr>
            </w:pPr>
          </w:p>
        </w:tc>
      </w:tr>
      <w:tr w:rsidR="00546D70" w:rsidRPr="006609F6" w14:paraId="229D001A" w14:textId="77777777" w:rsidTr="007770AB">
        <w:tc>
          <w:tcPr>
            <w:cnfStyle w:val="001000000000" w:firstRow="0" w:lastRow="0" w:firstColumn="1" w:lastColumn="0" w:oddVBand="0" w:evenVBand="0" w:oddHBand="0" w:evenHBand="0" w:firstRowFirstColumn="0" w:firstRowLastColumn="0" w:lastRowFirstColumn="0" w:lastRowLastColumn="0"/>
            <w:tcW w:w="376" w:type="dxa"/>
            <w:tcBorders>
              <w:top w:val="single" w:sz="2" w:space="0" w:color="C8C6C4" w:themeColor="text1" w:themeTint="40"/>
              <w:left w:val="nil"/>
              <w:bottom w:val="single" w:sz="2" w:space="0" w:color="C8C6C4" w:themeColor="text1" w:themeTint="40"/>
              <w:right w:val="single" w:sz="2" w:space="0" w:color="C8C6C4" w:themeColor="text1" w:themeTint="40"/>
            </w:tcBorders>
          </w:tcPr>
          <w:p w14:paraId="7AD12FC9" w14:textId="77777777" w:rsidR="00546D70" w:rsidRPr="006609F6" w:rsidRDefault="00546D70" w:rsidP="007770AB">
            <w:pPr>
              <w:rPr>
                <w:color w:val="353332" w:themeColor="text1" w:themeTint="E6"/>
                <w:sz w:val="18"/>
                <w:szCs w:val="18"/>
                <w:lang w:val="en-US" w:eastAsia="en-US"/>
              </w:rPr>
            </w:pPr>
            <w:r>
              <w:rPr>
                <w:color w:val="353332" w:themeColor="text1" w:themeTint="E6"/>
                <w:sz w:val="18"/>
                <w:szCs w:val="18"/>
                <w:lang w:val="en-US" w:eastAsia="en-US"/>
              </w:rPr>
              <w:t>4</w:t>
            </w:r>
          </w:p>
        </w:tc>
        <w:tc>
          <w:tcPr>
            <w:tcW w:w="6922"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tcPr>
          <w:p w14:paraId="46232B8E" w14:textId="77777777" w:rsidR="00546D70" w:rsidRPr="003E01FC"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sidRPr="003E01FC">
              <w:rPr>
                <w:color w:val="353332" w:themeColor="text1" w:themeTint="E6"/>
                <w:sz w:val="18"/>
                <w:szCs w:val="18"/>
                <w:lang w:val="en-US"/>
              </w:rPr>
              <w:t>To what extent did the programme have an impact on your organization or your work? Could you give examples?</w:t>
            </w:r>
          </w:p>
        </w:tc>
        <w:tc>
          <w:tcPr>
            <w:tcW w:w="1767" w:type="dxa"/>
            <w:gridSpan w:val="2"/>
            <w:tcBorders>
              <w:top w:val="single" w:sz="2" w:space="0" w:color="C8C6C4" w:themeColor="text1" w:themeTint="40"/>
              <w:left w:val="single" w:sz="2" w:space="0" w:color="C8C6C4" w:themeColor="text1" w:themeTint="40"/>
              <w:bottom w:val="single" w:sz="2" w:space="0" w:color="C8C6C4" w:themeColor="text1" w:themeTint="40"/>
              <w:right w:val="nil"/>
            </w:tcBorders>
          </w:tcPr>
          <w:p w14:paraId="4E4AB20A" w14:textId="77777777" w:rsidR="00546D70" w:rsidRPr="006609F6" w:rsidRDefault="00546D70" w:rsidP="007770AB">
            <w:pPr>
              <w:cnfStyle w:val="000000000000" w:firstRow="0" w:lastRow="0" w:firstColumn="0" w:lastColumn="0" w:oddVBand="0" w:evenVBand="0" w:oddHBand="0" w:evenHBand="0" w:firstRowFirstColumn="0" w:firstRowLastColumn="0" w:lastRowFirstColumn="0" w:lastRowLastColumn="0"/>
              <w:rPr>
                <w:sz w:val="18"/>
                <w:szCs w:val="18"/>
                <w:lang w:val="en-US" w:eastAsia="en-US"/>
              </w:rPr>
            </w:pPr>
            <w:r>
              <w:rPr>
                <w:sz w:val="18"/>
                <w:szCs w:val="18"/>
                <w:lang w:val="en-US" w:eastAsia="en-US"/>
              </w:rPr>
              <w:t>Regional stakeholders</w:t>
            </w:r>
          </w:p>
        </w:tc>
      </w:tr>
      <w:tr w:rsidR="00546D70" w:rsidRPr="006609F6" w14:paraId="0092FECD" w14:textId="77777777" w:rsidTr="007770AB">
        <w:tc>
          <w:tcPr>
            <w:cnfStyle w:val="001000000000" w:firstRow="0" w:lastRow="0" w:firstColumn="1" w:lastColumn="0" w:oddVBand="0" w:evenVBand="0" w:oddHBand="0" w:evenHBand="0" w:firstRowFirstColumn="0" w:firstRowLastColumn="0" w:lastRowFirstColumn="0" w:lastRowLastColumn="0"/>
            <w:tcW w:w="9065" w:type="dxa"/>
            <w:gridSpan w:val="4"/>
            <w:tcBorders>
              <w:top w:val="single" w:sz="2" w:space="0" w:color="C8C6C4" w:themeColor="text1" w:themeTint="40"/>
              <w:left w:val="nil"/>
              <w:bottom w:val="single" w:sz="2" w:space="0" w:color="C8C6C4" w:themeColor="text1" w:themeTint="40"/>
              <w:right w:val="single" w:sz="2" w:space="0" w:color="C8C6C4" w:themeColor="text1" w:themeTint="40"/>
            </w:tcBorders>
          </w:tcPr>
          <w:p w14:paraId="7C19B072" w14:textId="77777777" w:rsidR="00546D70" w:rsidRPr="006609F6" w:rsidRDefault="00546D70" w:rsidP="007770AB">
            <w:pPr>
              <w:rPr>
                <w:color w:val="353332" w:themeColor="text1" w:themeTint="E6"/>
                <w:sz w:val="18"/>
                <w:szCs w:val="18"/>
                <w:lang w:val="en-US" w:eastAsia="en-US"/>
              </w:rPr>
            </w:pPr>
          </w:p>
        </w:tc>
      </w:tr>
    </w:tbl>
    <w:p w14:paraId="2245BBD7" w14:textId="77777777" w:rsidR="00546D70" w:rsidRDefault="00546D70" w:rsidP="00546D70">
      <w:pPr>
        <w:rPr>
          <w:lang w:val="en-US" w:eastAsia="en-US"/>
        </w:rPr>
      </w:pPr>
    </w:p>
    <w:tbl>
      <w:tblPr>
        <w:tblStyle w:val="TableGrid"/>
        <w:tblW w:w="0" w:type="auto"/>
        <w:tblLook w:val="04A0" w:firstRow="1" w:lastRow="0" w:firstColumn="1" w:lastColumn="0" w:noHBand="0" w:noVBand="1"/>
      </w:tblPr>
      <w:tblGrid>
        <w:gridCol w:w="376"/>
        <w:gridCol w:w="6922"/>
        <w:gridCol w:w="73"/>
        <w:gridCol w:w="1694"/>
      </w:tblGrid>
      <w:tr w:rsidR="00546D70" w:rsidRPr="006609F6" w14:paraId="38EB244C" w14:textId="77777777" w:rsidTr="007770A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1" w:type="dxa"/>
            <w:gridSpan w:val="3"/>
            <w:tcBorders>
              <w:top w:val="nil"/>
              <w:left w:val="nil"/>
              <w:right w:val="nil"/>
            </w:tcBorders>
            <w:shd w:val="clear" w:color="auto" w:fill="E7E6E6" w:themeFill="background2"/>
            <w:hideMark/>
          </w:tcPr>
          <w:p w14:paraId="6843F7E1" w14:textId="77777777" w:rsidR="00546D70" w:rsidRPr="006609F6" w:rsidRDefault="00546D70" w:rsidP="007770AB">
            <w:pPr>
              <w:rPr>
                <w:b w:val="0"/>
                <w:sz w:val="18"/>
                <w:szCs w:val="18"/>
                <w:lang w:val="en-US" w:eastAsia="en-US"/>
              </w:rPr>
            </w:pPr>
            <w:r>
              <w:rPr>
                <w:sz w:val="18"/>
                <w:szCs w:val="18"/>
                <w:lang w:val="en-US" w:eastAsia="en-US"/>
              </w:rPr>
              <w:t>sustainability</w:t>
            </w:r>
          </w:p>
        </w:tc>
        <w:tc>
          <w:tcPr>
            <w:tcW w:w="1694" w:type="dxa"/>
            <w:tcBorders>
              <w:top w:val="nil"/>
              <w:left w:val="nil"/>
              <w:right w:val="nil"/>
            </w:tcBorders>
            <w:shd w:val="clear" w:color="auto" w:fill="E7E6E6" w:themeFill="background2"/>
          </w:tcPr>
          <w:p w14:paraId="128950BD" w14:textId="77777777" w:rsidR="00546D70" w:rsidRPr="006609F6" w:rsidRDefault="00546D70" w:rsidP="007770AB">
            <w:pPr>
              <w:cnfStyle w:val="100000000000" w:firstRow="1" w:lastRow="0" w:firstColumn="0" w:lastColumn="0" w:oddVBand="0" w:evenVBand="0" w:oddHBand="0" w:evenHBand="0" w:firstRowFirstColumn="0" w:firstRowLastColumn="0" w:lastRowFirstColumn="0" w:lastRowLastColumn="0"/>
              <w:rPr>
                <w:sz w:val="18"/>
                <w:szCs w:val="18"/>
                <w:lang w:val="en-US" w:eastAsia="en-US"/>
              </w:rPr>
            </w:pPr>
            <w:r w:rsidRPr="003A0C61">
              <w:rPr>
                <w:sz w:val="18"/>
                <w:szCs w:val="18"/>
                <w:lang w:val="en-US" w:eastAsia="en-US"/>
              </w:rPr>
              <w:t>RESPONDENTS</w:t>
            </w:r>
          </w:p>
        </w:tc>
      </w:tr>
      <w:tr w:rsidR="00546D70" w:rsidRPr="003E01FC" w14:paraId="30C87703" w14:textId="77777777" w:rsidTr="007770AB">
        <w:tc>
          <w:tcPr>
            <w:cnfStyle w:val="001000000000" w:firstRow="0" w:lastRow="0" w:firstColumn="1" w:lastColumn="0" w:oddVBand="0" w:evenVBand="0" w:oddHBand="0" w:evenHBand="0" w:firstRowFirstColumn="0" w:firstRowLastColumn="0" w:lastRowFirstColumn="0" w:lastRowLastColumn="0"/>
            <w:tcW w:w="376" w:type="dxa"/>
            <w:tcBorders>
              <w:top w:val="single" w:sz="2" w:space="0" w:color="C8C6C4" w:themeColor="text1" w:themeTint="40"/>
              <w:left w:val="nil"/>
              <w:bottom w:val="single" w:sz="2" w:space="0" w:color="C8C6C4" w:themeColor="text1" w:themeTint="40"/>
              <w:right w:val="single" w:sz="2" w:space="0" w:color="C8C6C4" w:themeColor="text1" w:themeTint="40"/>
            </w:tcBorders>
            <w:hideMark/>
          </w:tcPr>
          <w:p w14:paraId="2FDC55F2" w14:textId="77777777" w:rsidR="00546D70" w:rsidRPr="006609F6" w:rsidRDefault="00546D70" w:rsidP="007770AB">
            <w:pPr>
              <w:rPr>
                <w:sz w:val="18"/>
                <w:szCs w:val="18"/>
                <w:lang w:val="en-US" w:eastAsia="en-US"/>
              </w:rPr>
            </w:pPr>
            <w:r w:rsidRPr="006609F6">
              <w:rPr>
                <w:sz w:val="18"/>
                <w:szCs w:val="18"/>
                <w:lang w:val="en-US" w:eastAsia="en-US"/>
              </w:rPr>
              <w:lastRenderedPageBreak/>
              <w:t>1</w:t>
            </w:r>
          </w:p>
        </w:tc>
        <w:tc>
          <w:tcPr>
            <w:tcW w:w="6922"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hideMark/>
          </w:tcPr>
          <w:p w14:paraId="32D9F2B1" w14:textId="77777777" w:rsidR="00546D70" w:rsidRPr="003E01FC"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sidRPr="003E01FC">
              <w:rPr>
                <w:color w:val="353332" w:themeColor="text1" w:themeTint="E6"/>
                <w:sz w:val="18"/>
                <w:szCs w:val="18"/>
                <w:lang w:val="en-US"/>
              </w:rPr>
              <w:t xml:space="preserve">Do you </w:t>
            </w:r>
            <w:r>
              <w:rPr>
                <w:color w:val="353332" w:themeColor="text1" w:themeTint="E6"/>
                <w:sz w:val="18"/>
                <w:szCs w:val="18"/>
                <w:lang w:val="en-US"/>
              </w:rPr>
              <w:t>feel</w:t>
            </w:r>
            <w:r w:rsidRPr="003E01FC">
              <w:rPr>
                <w:color w:val="353332" w:themeColor="text1" w:themeTint="E6"/>
                <w:sz w:val="18"/>
                <w:szCs w:val="18"/>
                <w:lang w:val="en-US"/>
              </w:rPr>
              <w:t xml:space="preserve"> ownership and capacity to continue working towards improved labour migration in the CP region?</w:t>
            </w:r>
          </w:p>
        </w:tc>
        <w:tc>
          <w:tcPr>
            <w:tcW w:w="1767" w:type="dxa"/>
            <w:gridSpan w:val="2"/>
            <w:tcBorders>
              <w:top w:val="single" w:sz="2" w:space="0" w:color="C8C6C4" w:themeColor="text1" w:themeTint="40"/>
              <w:left w:val="single" w:sz="2" w:space="0" w:color="C8C6C4" w:themeColor="text1" w:themeTint="40"/>
              <w:bottom w:val="single" w:sz="2" w:space="0" w:color="C8C6C4" w:themeColor="text1" w:themeTint="40"/>
              <w:right w:val="nil"/>
            </w:tcBorders>
          </w:tcPr>
          <w:p w14:paraId="6E40389B" w14:textId="77777777" w:rsidR="00546D70" w:rsidRPr="003E01FC"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eastAsia="en-US"/>
              </w:rPr>
            </w:pPr>
            <w:r w:rsidRPr="003E01FC">
              <w:rPr>
                <w:color w:val="353332" w:themeColor="text1" w:themeTint="E6"/>
                <w:sz w:val="18"/>
                <w:szCs w:val="18"/>
                <w:lang w:val="en-US" w:eastAsia="en-US"/>
              </w:rPr>
              <w:t>Members of TAWGs, Regional stakeholders</w:t>
            </w:r>
          </w:p>
        </w:tc>
      </w:tr>
      <w:tr w:rsidR="00546D70" w:rsidRPr="003E01FC" w14:paraId="7F457EDA" w14:textId="77777777" w:rsidTr="007770AB">
        <w:tc>
          <w:tcPr>
            <w:cnfStyle w:val="001000000000" w:firstRow="0" w:lastRow="0" w:firstColumn="1" w:lastColumn="0" w:oddVBand="0" w:evenVBand="0" w:oddHBand="0" w:evenHBand="0" w:firstRowFirstColumn="0" w:firstRowLastColumn="0" w:lastRowFirstColumn="0" w:lastRowLastColumn="0"/>
            <w:tcW w:w="9065" w:type="dxa"/>
            <w:gridSpan w:val="4"/>
            <w:tcBorders>
              <w:top w:val="single" w:sz="2" w:space="0" w:color="C8C6C4" w:themeColor="text1" w:themeTint="40"/>
              <w:left w:val="nil"/>
              <w:bottom w:val="single" w:sz="2" w:space="0" w:color="C8C6C4" w:themeColor="text1" w:themeTint="40"/>
              <w:right w:val="single" w:sz="2" w:space="0" w:color="C8C6C4" w:themeColor="text1" w:themeTint="40"/>
            </w:tcBorders>
          </w:tcPr>
          <w:p w14:paraId="158A8CBA" w14:textId="77777777" w:rsidR="00546D70" w:rsidRPr="003E01FC" w:rsidRDefault="00546D70" w:rsidP="007770AB">
            <w:pPr>
              <w:rPr>
                <w:sz w:val="18"/>
                <w:szCs w:val="18"/>
                <w:lang w:val="en-US" w:eastAsia="en-US"/>
              </w:rPr>
            </w:pPr>
          </w:p>
        </w:tc>
      </w:tr>
      <w:tr w:rsidR="00546D70" w:rsidRPr="003E01FC" w14:paraId="6409B83E" w14:textId="77777777" w:rsidTr="007770AB">
        <w:tc>
          <w:tcPr>
            <w:cnfStyle w:val="001000000000" w:firstRow="0" w:lastRow="0" w:firstColumn="1" w:lastColumn="0" w:oddVBand="0" w:evenVBand="0" w:oddHBand="0" w:evenHBand="0" w:firstRowFirstColumn="0" w:firstRowLastColumn="0" w:lastRowFirstColumn="0" w:lastRowLastColumn="0"/>
            <w:tcW w:w="376" w:type="dxa"/>
            <w:tcBorders>
              <w:top w:val="single" w:sz="2" w:space="0" w:color="C8C6C4" w:themeColor="text1" w:themeTint="40"/>
              <w:left w:val="nil"/>
              <w:bottom w:val="single" w:sz="2" w:space="0" w:color="C8C6C4" w:themeColor="text1" w:themeTint="40"/>
              <w:right w:val="single" w:sz="2" w:space="0" w:color="C8C6C4" w:themeColor="text1" w:themeTint="40"/>
            </w:tcBorders>
          </w:tcPr>
          <w:p w14:paraId="282075BF" w14:textId="77777777" w:rsidR="00546D70" w:rsidRPr="006609F6" w:rsidRDefault="00546D70" w:rsidP="007770AB">
            <w:pPr>
              <w:rPr>
                <w:color w:val="353332" w:themeColor="text1" w:themeTint="E6"/>
                <w:sz w:val="18"/>
                <w:szCs w:val="18"/>
                <w:lang w:val="en-US" w:eastAsia="en-US"/>
              </w:rPr>
            </w:pPr>
            <w:r w:rsidRPr="006609F6">
              <w:rPr>
                <w:color w:val="353332" w:themeColor="text1" w:themeTint="E6"/>
                <w:sz w:val="18"/>
                <w:szCs w:val="18"/>
                <w:lang w:val="en-US" w:eastAsia="en-US"/>
              </w:rPr>
              <w:t>2</w:t>
            </w:r>
          </w:p>
        </w:tc>
        <w:tc>
          <w:tcPr>
            <w:tcW w:w="6922"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tcPr>
          <w:p w14:paraId="0051E04E" w14:textId="77777777" w:rsidR="00546D70" w:rsidRPr="003E01FC"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sidRPr="003E01FC">
              <w:rPr>
                <w:color w:val="353332" w:themeColor="text1" w:themeTint="E6"/>
                <w:sz w:val="18"/>
                <w:szCs w:val="18"/>
                <w:lang w:val="en-US"/>
              </w:rPr>
              <w:t>Do you think that the frameworks developed (</w:t>
            </w:r>
            <w:r>
              <w:rPr>
                <w:color w:val="353332" w:themeColor="text1" w:themeTint="E6"/>
                <w:sz w:val="18"/>
                <w:szCs w:val="18"/>
                <w:lang w:val="en-US"/>
              </w:rPr>
              <w:t>i.e.</w:t>
            </w:r>
            <w:r w:rsidRPr="003E01FC">
              <w:rPr>
                <w:color w:val="353332" w:themeColor="text1" w:themeTint="E6"/>
                <w:sz w:val="18"/>
                <w:szCs w:val="18"/>
                <w:lang w:val="en-US"/>
              </w:rPr>
              <w:t xml:space="preserve"> skills assessment framework) by GOALS will be sufficient to sustain the programme’s results? Why? Why not?</w:t>
            </w:r>
          </w:p>
        </w:tc>
        <w:tc>
          <w:tcPr>
            <w:tcW w:w="1767" w:type="dxa"/>
            <w:gridSpan w:val="2"/>
            <w:tcBorders>
              <w:top w:val="single" w:sz="2" w:space="0" w:color="C8C6C4" w:themeColor="text1" w:themeTint="40"/>
              <w:left w:val="single" w:sz="2" w:space="0" w:color="C8C6C4" w:themeColor="text1" w:themeTint="40"/>
              <w:bottom w:val="single" w:sz="2" w:space="0" w:color="C8C6C4" w:themeColor="text1" w:themeTint="40"/>
              <w:right w:val="nil"/>
            </w:tcBorders>
          </w:tcPr>
          <w:p w14:paraId="6016C17D" w14:textId="77777777" w:rsidR="00546D70" w:rsidRPr="003E01FC" w:rsidRDefault="00546D70" w:rsidP="007770AB">
            <w:pPr>
              <w:cnfStyle w:val="000000000000" w:firstRow="0" w:lastRow="0" w:firstColumn="0" w:lastColumn="0" w:oddVBand="0" w:evenVBand="0" w:oddHBand="0" w:evenHBand="0" w:firstRowFirstColumn="0" w:firstRowLastColumn="0" w:lastRowFirstColumn="0" w:lastRowLastColumn="0"/>
              <w:rPr>
                <w:sz w:val="18"/>
                <w:szCs w:val="18"/>
                <w:lang w:val="en-US" w:eastAsia="en-US"/>
              </w:rPr>
            </w:pPr>
            <w:r w:rsidRPr="003E01FC">
              <w:rPr>
                <w:sz w:val="18"/>
                <w:szCs w:val="18"/>
                <w:lang w:val="en-US" w:eastAsia="en-US"/>
              </w:rPr>
              <w:t>Members of TAWGs</w:t>
            </w:r>
          </w:p>
        </w:tc>
      </w:tr>
      <w:tr w:rsidR="00546D70" w:rsidRPr="003E01FC" w14:paraId="3FF3BF8C" w14:textId="77777777" w:rsidTr="007770AB">
        <w:tc>
          <w:tcPr>
            <w:cnfStyle w:val="001000000000" w:firstRow="0" w:lastRow="0" w:firstColumn="1" w:lastColumn="0" w:oddVBand="0" w:evenVBand="0" w:oddHBand="0" w:evenHBand="0" w:firstRowFirstColumn="0" w:firstRowLastColumn="0" w:lastRowFirstColumn="0" w:lastRowLastColumn="0"/>
            <w:tcW w:w="9065" w:type="dxa"/>
            <w:gridSpan w:val="4"/>
            <w:tcBorders>
              <w:top w:val="single" w:sz="2" w:space="0" w:color="C8C6C4" w:themeColor="text1" w:themeTint="40"/>
              <w:left w:val="nil"/>
              <w:bottom w:val="single" w:sz="2" w:space="0" w:color="C8C6C4" w:themeColor="text1" w:themeTint="40"/>
              <w:right w:val="single" w:sz="2" w:space="0" w:color="C8C6C4" w:themeColor="text1" w:themeTint="40"/>
            </w:tcBorders>
          </w:tcPr>
          <w:p w14:paraId="63EE16F6" w14:textId="77777777" w:rsidR="00546D70" w:rsidRPr="003E01FC" w:rsidRDefault="00546D70" w:rsidP="007770AB">
            <w:pPr>
              <w:rPr>
                <w:sz w:val="18"/>
                <w:szCs w:val="18"/>
                <w:lang w:val="en-US" w:eastAsia="en-US"/>
              </w:rPr>
            </w:pPr>
          </w:p>
        </w:tc>
      </w:tr>
      <w:tr w:rsidR="00546D70" w:rsidRPr="003E01FC" w14:paraId="3007AAE4" w14:textId="77777777" w:rsidTr="007770AB">
        <w:tc>
          <w:tcPr>
            <w:cnfStyle w:val="001000000000" w:firstRow="0" w:lastRow="0" w:firstColumn="1" w:lastColumn="0" w:oddVBand="0" w:evenVBand="0" w:oddHBand="0" w:evenHBand="0" w:firstRowFirstColumn="0" w:firstRowLastColumn="0" w:lastRowFirstColumn="0" w:lastRowLastColumn="0"/>
            <w:tcW w:w="376" w:type="dxa"/>
            <w:tcBorders>
              <w:top w:val="single" w:sz="2" w:space="0" w:color="C8C6C4" w:themeColor="text1" w:themeTint="40"/>
              <w:left w:val="nil"/>
              <w:bottom w:val="single" w:sz="2" w:space="0" w:color="C8C6C4" w:themeColor="text1" w:themeTint="40"/>
              <w:right w:val="single" w:sz="2" w:space="0" w:color="C8C6C4" w:themeColor="text1" w:themeTint="40"/>
            </w:tcBorders>
          </w:tcPr>
          <w:p w14:paraId="05083215" w14:textId="77777777" w:rsidR="00546D70" w:rsidRPr="006609F6" w:rsidRDefault="00546D70" w:rsidP="007770AB">
            <w:pPr>
              <w:rPr>
                <w:color w:val="353332" w:themeColor="text1" w:themeTint="E6"/>
                <w:sz w:val="18"/>
                <w:szCs w:val="18"/>
                <w:lang w:val="en-US" w:eastAsia="en-US"/>
              </w:rPr>
            </w:pPr>
            <w:r w:rsidRPr="006609F6">
              <w:rPr>
                <w:color w:val="353332" w:themeColor="text1" w:themeTint="E6"/>
                <w:sz w:val="18"/>
                <w:szCs w:val="18"/>
                <w:lang w:val="en-US" w:eastAsia="en-US"/>
              </w:rPr>
              <w:t>3</w:t>
            </w:r>
          </w:p>
        </w:tc>
        <w:tc>
          <w:tcPr>
            <w:tcW w:w="6922" w:type="dxa"/>
            <w:tcBorders>
              <w:top w:val="single" w:sz="2" w:space="0" w:color="C8C6C4" w:themeColor="text1" w:themeTint="40"/>
              <w:left w:val="single" w:sz="2" w:space="0" w:color="C8C6C4" w:themeColor="text1" w:themeTint="40"/>
              <w:bottom w:val="single" w:sz="2" w:space="0" w:color="C8C6C4" w:themeColor="text1" w:themeTint="40"/>
              <w:right w:val="single" w:sz="2" w:space="0" w:color="C8C6C4" w:themeColor="text1" w:themeTint="40"/>
            </w:tcBorders>
          </w:tcPr>
          <w:p w14:paraId="26760967" w14:textId="77777777" w:rsidR="00546D70" w:rsidRPr="003E01FC" w:rsidRDefault="00546D70" w:rsidP="007770AB">
            <w:pPr>
              <w:cnfStyle w:val="000000000000" w:firstRow="0" w:lastRow="0" w:firstColumn="0" w:lastColumn="0" w:oddVBand="0" w:evenVBand="0" w:oddHBand="0" w:evenHBand="0" w:firstRowFirstColumn="0" w:firstRowLastColumn="0" w:lastRowFirstColumn="0" w:lastRowLastColumn="0"/>
              <w:rPr>
                <w:color w:val="353332" w:themeColor="text1" w:themeTint="E6"/>
                <w:sz w:val="18"/>
                <w:szCs w:val="18"/>
                <w:lang w:val="en-US"/>
              </w:rPr>
            </w:pPr>
            <w:r w:rsidRPr="003E01FC">
              <w:rPr>
                <w:color w:val="353332" w:themeColor="text1" w:themeTint="E6"/>
                <w:sz w:val="18"/>
                <w:szCs w:val="18"/>
                <w:lang w:val="en-US"/>
              </w:rPr>
              <w:t xml:space="preserve">What factors could enable the sustainability of the programme? What could hinder it? </w:t>
            </w:r>
          </w:p>
        </w:tc>
        <w:tc>
          <w:tcPr>
            <w:tcW w:w="1767" w:type="dxa"/>
            <w:gridSpan w:val="2"/>
            <w:tcBorders>
              <w:top w:val="single" w:sz="2" w:space="0" w:color="C8C6C4" w:themeColor="text1" w:themeTint="40"/>
              <w:left w:val="single" w:sz="2" w:space="0" w:color="C8C6C4" w:themeColor="text1" w:themeTint="40"/>
              <w:bottom w:val="single" w:sz="2" w:space="0" w:color="C8C6C4" w:themeColor="text1" w:themeTint="40"/>
              <w:right w:val="nil"/>
            </w:tcBorders>
          </w:tcPr>
          <w:p w14:paraId="1953699F" w14:textId="77777777" w:rsidR="00546D70" w:rsidRPr="003E01FC" w:rsidRDefault="00546D70" w:rsidP="007770AB">
            <w:pPr>
              <w:cnfStyle w:val="000000000000" w:firstRow="0" w:lastRow="0" w:firstColumn="0" w:lastColumn="0" w:oddVBand="0" w:evenVBand="0" w:oddHBand="0" w:evenHBand="0" w:firstRowFirstColumn="0" w:firstRowLastColumn="0" w:lastRowFirstColumn="0" w:lastRowLastColumn="0"/>
              <w:rPr>
                <w:sz w:val="18"/>
                <w:szCs w:val="18"/>
                <w:lang w:val="en-US" w:eastAsia="en-US"/>
              </w:rPr>
            </w:pPr>
            <w:r w:rsidRPr="003E01FC">
              <w:rPr>
                <w:sz w:val="18"/>
                <w:szCs w:val="18"/>
                <w:lang w:val="en-US" w:eastAsia="en-US"/>
              </w:rPr>
              <w:t>Stakeholders</w:t>
            </w:r>
          </w:p>
        </w:tc>
      </w:tr>
      <w:tr w:rsidR="00546D70" w:rsidRPr="006609F6" w14:paraId="27935FBD" w14:textId="77777777" w:rsidTr="007770AB">
        <w:tc>
          <w:tcPr>
            <w:cnfStyle w:val="001000000000" w:firstRow="0" w:lastRow="0" w:firstColumn="1" w:lastColumn="0" w:oddVBand="0" w:evenVBand="0" w:oddHBand="0" w:evenHBand="0" w:firstRowFirstColumn="0" w:firstRowLastColumn="0" w:lastRowFirstColumn="0" w:lastRowLastColumn="0"/>
            <w:tcW w:w="9065" w:type="dxa"/>
            <w:gridSpan w:val="4"/>
            <w:tcBorders>
              <w:top w:val="single" w:sz="2" w:space="0" w:color="C8C6C4" w:themeColor="text1" w:themeTint="40"/>
              <w:left w:val="nil"/>
              <w:bottom w:val="single" w:sz="2" w:space="0" w:color="C8C6C4" w:themeColor="text1" w:themeTint="40"/>
              <w:right w:val="single" w:sz="2" w:space="0" w:color="C8C6C4" w:themeColor="text1" w:themeTint="40"/>
            </w:tcBorders>
          </w:tcPr>
          <w:p w14:paraId="3133B429" w14:textId="77777777" w:rsidR="00546D70" w:rsidRDefault="00546D70" w:rsidP="007770AB">
            <w:pPr>
              <w:rPr>
                <w:sz w:val="18"/>
                <w:szCs w:val="18"/>
                <w:lang w:val="en-US" w:eastAsia="en-US"/>
              </w:rPr>
            </w:pPr>
          </w:p>
        </w:tc>
      </w:tr>
    </w:tbl>
    <w:p w14:paraId="5BCC9D24" w14:textId="77777777" w:rsidR="00546D70" w:rsidRDefault="00546D70" w:rsidP="00546D70">
      <w:pPr>
        <w:rPr>
          <w:lang w:eastAsia="en-US"/>
        </w:rPr>
      </w:pPr>
    </w:p>
    <w:p w14:paraId="53B552DB" w14:textId="77777777" w:rsidR="00546D70" w:rsidRPr="00652537" w:rsidRDefault="00546D70" w:rsidP="00546D70">
      <w:pPr>
        <w:rPr>
          <w:lang w:val="en-US" w:eastAsia="en-US"/>
        </w:rPr>
      </w:pPr>
    </w:p>
    <w:p w14:paraId="6E388129" w14:textId="77777777" w:rsidR="00546D70" w:rsidRDefault="00546D70" w:rsidP="00546D70">
      <w:pPr>
        <w:pStyle w:val="Heading2"/>
        <w:numPr>
          <w:ilvl w:val="0"/>
          <w:numId w:val="0"/>
        </w:numPr>
        <w:ind w:left="357"/>
        <w:rPr>
          <w:lang w:val="en-US"/>
        </w:rPr>
      </w:pPr>
      <w:bookmarkStart w:id="221" w:name="_Toc161300626"/>
      <w:bookmarkStart w:id="222" w:name="_Toc161305794"/>
      <w:r>
        <w:rPr>
          <w:lang w:val="en-US"/>
        </w:rPr>
        <w:t>Survey questions</w:t>
      </w:r>
      <w:bookmarkEnd w:id="221"/>
      <w:bookmarkEnd w:id="222"/>
    </w:p>
    <w:p w14:paraId="08BFE76D" w14:textId="77777777" w:rsidR="00546D70" w:rsidRPr="009817E2" w:rsidRDefault="00546D70" w:rsidP="00546D70">
      <w:pPr>
        <w:rPr>
          <w:b/>
          <w:bCs/>
          <w:lang w:val="en-US" w:eastAsia="en-US"/>
        </w:rPr>
      </w:pPr>
      <w:r w:rsidRPr="009817E2">
        <w:rPr>
          <w:b/>
          <w:bCs/>
          <w:lang w:val="en-US" w:eastAsia="en-US"/>
        </w:rPr>
        <w:t xml:space="preserve">Introduction </w:t>
      </w:r>
    </w:p>
    <w:p w14:paraId="451DF8DE" w14:textId="77777777" w:rsidR="00546D70" w:rsidRPr="009817E2" w:rsidRDefault="00546D70" w:rsidP="00546D70">
      <w:pPr>
        <w:pStyle w:val="ListParagraph"/>
        <w:numPr>
          <w:ilvl w:val="0"/>
          <w:numId w:val="17"/>
        </w:numPr>
        <w:rPr>
          <w:lang w:val="en-US" w:eastAsia="en-US"/>
        </w:rPr>
      </w:pPr>
      <w:r w:rsidRPr="009817E2">
        <w:rPr>
          <w:lang w:val="en-US" w:eastAsia="en-US"/>
        </w:rPr>
        <w:t>Which of the following best describes the scope of operation of your organisation?*</w:t>
      </w:r>
    </w:p>
    <w:p w14:paraId="29E1464D" w14:textId="77777777" w:rsidR="00546D70" w:rsidRPr="009817E2" w:rsidRDefault="00546D70" w:rsidP="00546D70">
      <w:pPr>
        <w:pStyle w:val="ListParagraph"/>
        <w:numPr>
          <w:ilvl w:val="1"/>
          <w:numId w:val="17"/>
        </w:numPr>
        <w:rPr>
          <w:lang w:val="en-US" w:eastAsia="en-US"/>
        </w:rPr>
      </w:pPr>
      <w:r w:rsidRPr="009817E2">
        <w:rPr>
          <w:lang w:val="en-US" w:eastAsia="en-US"/>
        </w:rPr>
        <w:t>( ) I represent a regional/multi-country organization</w:t>
      </w:r>
    </w:p>
    <w:p w14:paraId="4252AFCB" w14:textId="77777777" w:rsidR="00546D70" w:rsidRPr="009817E2" w:rsidRDefault="00546D70" w:rsidP="00546D70">
      <w:pPr>
        <w:pStyle w:val="ListParagraph"/>
        <w:numPr>
          <w:ilvl w:val="1"/>
          <w:numId w:val="17"/>
        </w:numPr>
        <w:rPr>
          <w:lang w:val="en-US" w:eastAsia="en-US"/>
        </w:rPr>
      </w:pPr>
      <w:r w:rsidRPr="009817E2">
        <w:rPr>
          <w:lang w:val="en-US" w:eastAsia="en-US"/>
        </w:rPr>
        <w:t>( ) I work at the local or country-level</w:t>
      </w:r>
    </w:p>
    <w:p w14:paraId="792EE4F2" w14:textId="77777777" w:rsidR="00546D70" w:rsidRPr="009817E2" w:rsidRDefault="00546D70" w:rsidP="00546D70">
      <w:pPr>
        <w:rPr>
          <w:lang w:val="en-US" w:eastAsia="en-US"/>
        </w:rPr>
      </w:pPr>
    </w:p>
    <w:p w14:paraId="17120ED4" w14:textId="77777777" w:rsidR="00546D70" w:rsidRPr="009817E2" w:rsidRDefault="00546D70" w:rsidP="00546D70">
      <w:pPr>
        <w:pStyle w:val="ListParagraph"/>
        <w:numPr>
          <w:ilvl w:val="0"/>
          <w:numId w:val="17"/>
        </w:numPr>
        <w:rPr>
          <w:lang w:val="en-US" w:eastAsia="en-US"/>
        </w:rPr>
      </w:pPr>
      <w:r>
        <w:rPr>
          <w:lang w:val="en-US" w:eastAsia="en-US"/>
        </w:rPr>
        <w:t>I</w:t>
      </w:r>
      <w:r w:rsidRPr="009817E2">
        <w:rPr>
          <w:lang w:val="en-US" w:eastAsia="en-US"/>
        </w:rPr>
        <w:t>n which country were you based between 2020 and 2023?</w:t>
      </w:r>
    </w:p>
    <w:p w14:paraId="2ACF98AF" w14:textId="77777777" w:rsidR="00546D70" w:rsidRPr="009817E2" w:rsidRDefault="00546D70" w:rsidP="00546D70">
      <w:pPr>
        <w:pStyle w:val="ListParagraph"/>
        <w:numPr>
          <w:ilvl w:val="1"/>
          <w:numId w:val="17"/>
        </w:numPr>
        <w:rPr>
          <w:lang w:val="en-US" w:eastAsia="en-US"/>
        </w:rPr>
      </w:pPr>
      <w:r w:rsidRPr="009817E2">
        <w:rPr>
          <w:lang w:val="en-US" w:eastAsia="en-US"/>
        </w:rPr>
        <w:t>( ) Afghanistan</w:t>
      </w:r>
    </w:p>
    <w:p w14:paraId="792137DB" w14:textId="77777777" w:rsidR="00546D70" w:rsidRPr="009817E2" w:rsidRDefault="00546D70" w:rsidP="00546D70">
      <w:pPr>
        <w:pStyle w:val="ListParagraph"/>
        <w:numPr>
          <w:ilvl w:val="1"/>
          <w:numId w:val="17"/>
        </w:numPr>
        <w:rPr>
          <w:lang w:val="en-US" w:eastAsia="en-US"/>
        </w:rPr>
      </w:pPr>
      <w:r w:rsidRPr="009817E2">
        <w:rPr>
          <w:lang w:val="en-US" w:eastAsia="en-US"/>
        </w:rPr>
        <w:t>( ) Bangladesh</w:t>
      </w:r>
    </w:p>
    <w:p w14:paraId="0A68B4F0" w14:textId="77777777" w:rsidR="00546D70" w:rsidRPr="009817E2" w:rsidRDefault="00546D70" w:rsidP="00546D70">
      <w:pPr>
        <w:pStyle w:val="ListParagraph"/>
        <w:numPr>
          <w:ilvl w:val="1"/>
          <w:numId w:val="17"/>
        </w:numPr>
        <w:rPr>
          <w:lang w:val="en-US" w:eastAsia="en-US"/>
        </w:rPr>
      </w:pPr>
      <w:r w:rsidRPr="009817E2">
        <w:rPr>
          <w:lang w:val="en-US" w:eastAsia="en-US"/>
        </w:rPr>
        <w:t>( ) Cambodia</w:t>
      </w:r>
    </w:p>
    <w:p w14:paraId="6DF20FB6" w14:textId="77777777" w:rsidR="00546D70" w:rsidRPr="009817E2" w:rsidRDefault="00546D70" w:rsidP="00546D70">
      <w:pPr>
        <w:pStyle w:val="ListParagraph"/>
        <w:numPr>
          <w:ilvl w:val="1"/>
          <w:numId w:val="17"/>
        </w:numPr>
        <w:rPr>
          <w:lang w:val="en-US" w:eastAsia="en-US"/>
        </w:rPr>
      </w:pPr>
      <w:r w:rsidRPr="009817E2">
        <w:rPr>
          <w:lang w:val="en-US" w:eastAsia="en-US"/>
        </w:rPr>
        <w:t>( ) China</w:t>
      </w:r>
    </w:p>
    <w:p w14:paraId="7A519F9E" w14:textId="77777777" w:rsidR="00546D70" w:rsidRPr="009817E2" w:rsidRDefault="00546D70" w:rsidP="00546D70">
      <w:pPr>
        <w:pStyle w:val="ListParagraph"/>
        <w:numPr>
          <w:ilvl w:val="1"/>
          <w:numId w:val="17"/>
        </w:numPr>
        <w:rPr>
          <w:lang w:val="en-US" w:eastAsia="en-US"/>
        </w:rPr>
      </w:pPr>
      <w:r w:rsidRPr="009817E2">
        <w:rPr>
          <w:lang w:val="en-US" w:eastAsia="en-US"/>
        </w:rPr>
        <w:t>( ) India</w:t>
      </w:r>
    </w:p>
    <w:p w14:paraId="28655CD2" w14:textId="77777777" w:rsidR="00546D70" w:rsidRPr="009817E2" w:rsidRDefault="00546D70" w:rsidP="00546D70">
      <w:pPr>
        <w:pStyle w:val="ListParagraph"/>
        <w:numPr>
          <w:ilvl w:val="1"/>
          <w:numId w:val="17"/>
        </w:numPr>
        <w:rPr>
          <w:lang w:val="en-US" w:eastAsia="en-US"/>
        </w:rPr>
      </w:pPr>
      <w:r w:rsidRPr="009817E2">
        <w:rPr>
          <w:lang w:val="en-US" w:eastAsia="en-US"/>
        </w:rPr>
        <w:t>( ) Indonesia</w:t>
      </w:r>
    </w:p>
    <w:p w14:paraId="53A6B7D5" w14:textId="77777777" w:rsidR="00546D70" w:rsidRPr="009817E2" w:rsidRDefault="00546D70" w:rsidP="00546D70">
      <w:pPr>
        <w:pStyle w:val="ListParagraph"/>
        <w:numPr>
          <w:ilvl w:val="1"/>
          <w:numId w:val="17"/>
        </w:numPr>
        <w:rPr>
          <w:lang w:val="en-US" w:eastAsia="en-US"/>
        </w:rPr>
      </w:pPr>
      <w:r w:rsidRPr="009817E2">
        <w:rPr>
          <w:lang w:val="en-US" w:eastAsia="en-US"/>
        </w:rPr>
        <w:t>( ) Nepal</w:t>
      </w:r>
    </w:p>
    <w:p w14:paraId="3DE75486" w14:textId="77777777" w:rsidR="00546D70" w:rsidRPr="009817E2" w:rsidRDefault="00546D70" w:rsidP="00546D70">
      <w:pPr>
        <w:pStyle w:val="ListParagraph"/>
        <w:numPr>
          <w:ilvl w:val="1"/>
          <w:numId w:val="17"/>
        </w:numPr>
        <w:rPr>
          <w:lang w:val="en-US" w:eastAsia="en-US"/>
        </w:rPr>
      </w:pPr>
      <w:r w:rsidRPr="009817E2">
        <w:rPr>
          <w:lang w:val="en-US" w:eastAsia="en-US"/>
        </w:rPr>
        <w:t>( ) Pakistan</w:t>
      </w:r>
    </w:p>
    <w:p w14:paraId="6EA272F7" w14:textId="77777777" w:rsidR="00546D70" w:rsidRPr="009817E2" w:rsidRDefault="00546D70" w:rsidP="00546D70">
      <w:pPr>
        <w:pStyle w:val="ListParagraph"/>
        <w:numPr>
          <w:ilvl w:val="1"/>
          <w:numId w:val="17"/>
        </w:numPr>
        <w:rPr>
          <w:lang w:val="en-US" w:eastAsia="en-US"/>
        </w:rPr>
      </w:pPr>
      <w:r w:rsidRPr="009817E2">
        <w:rPr>
          <w:lang w:val="en-US" w:eastAsia="en-US"/>
        </w:rPr>
        <w:t>( ) Philippines</w:t>
      </w:r>
    </w:p>
    <w:p w14:paraId="69216936" w14:textId="77777777" w:rsidR="00546D70" w:rsidRPr="009817E2" w:rsidRDefault="00546D70" w:rsidP="00546D70">
      <w:pPr>
        <w:pStyle w:val="ListParagraph"/>
        <w:numPr>
          <w:ilvl w:val="1"/>
          <w:numId w:val="17"/>
        </w:numPr>
        <w:rPr>
          <w:lang w:val="en-US" w:eastAsia="en-US"/>
        </w:rPr>
      </w:pPr>
      <w:r w:rsidRPr="009817E2">
        <w:rPr>
          <w:lang w:val="en-US" w:eastAsia="en-US"/>
        </w:rPr>
        <w:t>( ) Sri Lanka</w:t>
      </w:r>
    </w:p>
    <w:p w14:paraId="41CE23A5" w14:textId="77777777" w:rsidR="00546D70" w:rsidRPr="009817E2" w:rsidRDefault="00546D70" w:rsidP="00546D70">
      <w:pPr>
        <w:pStyle w:val="ListParagraph"/>
        <w:numPr>
          <w:ilvl w:val="1"/>
          <w:numId w:val="17"/>
        </w:numPr>
        <w:rPr>
          <w:lang w:val="en-US" w:eastAsia="en-US"/>
        </w:rPr>
      </w:pPr>
      <w:r w:rsidRPr="009817E2">
        <w:rPr>
          <w:lang w:val="en-US" w:eastAsia="en-US"/>
        </w:rPr>
        <w:t>( ) Thailand</w:t>
      </w:r>
    </w:p>
    <w:p w14:paraId="1C3A416B" w14:textId="77777777" w:rsidR="00546D70" w:rsidRPr="009817E2" w:rsidRDefault="00546D70" w:rsidP="00546D70">
      <w:pPr>
        <w:pStyle w:val="ListParagraph"/>
        <w:numPr>
          <w:ilvl w:val="1"/>
          <w:numId w:val="17"/>
        </w:numPr>
        <w:rPr>
          <w:lang w:val="en-US" w:eastAsia="en-US"/>
        </w:rPr>
      </w:pPr>
      <w:r w:rsidRPr="009817E2">
        <w:rPr>
          <w:lang w:val="en-US" w:eastAsia="en-US"/>
        </w:rPr>
        <w:t>( ) Vietnam</w:t>
      </w:r>
    </w:p>
    <w:p w14:paraId="01EC5C7F" w14:textId="77777777" w:rsidR="00546D70" w:rsidRDefault="00546D70" w:rsidP="00546D70">
      <w:pPr>
        <w:pStyle w:val="ListParagraph"/>
        <w:numPr>
          <w:ilvl w:val="1"/>
          <w:numId w:val="17"/>
        </w:numPr>
        <w:rPr>
          <w:lang w:val="en-US" w:eastAsia="en-US"/>
        </w:rPr>
      </w:pPr>
      <w:r w:rsidRPr="009817E2">
        <w:rPr>
          <w:lang w:val="en-US" w:eastAsia="en-US"/>
        </w:rPr>
        <w:t>( ) Other</w:t>
      </w:r>
    </w:p>
    <w:p w14:paraId="63A53792" w14:textId="77777777" w:rsidR="00546D70" w:rsidRPr="009817E2" w:rsidRDefault="00546D70" w:rsidP="00546D70">
      <w:pPr>
        <w:rPr>
          <w:lang w:val="en-US" w:eastAsia="en-US"/>
        </w:rPr>
      </w:pPr>
    </w:p>
    <w:p w14:paraId="5451C829" w14:textId="77777777" w:rsidR="00546D70" w:rsidRPr="009817E2" w:rsidRDefault="00546D70" w:rsidP="00546D70">
      <w:pPr>
        <w:pStyle w:val="ListParagraph"/>
        <w:numPr>
          <w:ilvl w:val="0"/>
          <w:numId w:val="17"/>
        </w:numPr>
        <w:rPr>
          <w:lang w:val="en-US" w:eastAsia="en-US"/>
        </w:rPr>
      </w:pPr>
      <w:r w:rsidRPr="009817E2">
        <w:rPr>
          <w:lang w:val="en-US" w:eastAsia="en-US"/>
        </w:rPr>
        <w:t>What is your gender?*</w:t>
      </w:r>
    </w:p>
    <w:p w14:paraId="6078C1DB" w14:textId="77777777" w:rsidR="00546D70" w:rsidRPr="009817E2" w:rsidRDefault="00546D70" w:rsidP="00546D70">
      <w:pPr>
        <w:pStyle w:val="ListParagraph"/>
        <w:numPr>
          <w:ilvl w:val="1"/>
          <w:numId w:val="17"/>
        </w:numPr>
        <w:rPr>
          <w:lang w:val="en-US" w:eastAsia="en-US"/>
        </w:rPr>
      </w:pPr>
      <w:r w:rsidRPr="009817E2">
        <w:rPr>
          <w:lang w:val="en-US" w:eastAsia="en-US"/>
        </w:rPr>
        <w:t>( ) Men</w:t>
      </w:r>
    </w:p>
    <w:p w14:paraId="13B1DD28" w14:textId="77777777" w:rsidR="00546D70" w:rsidRPr="009817E2" w:rsidRDefault="00546D70" w:rsidP="00546D70">
      <w:pPr>
        <w:pStyle w:val="ListParagraph"/>
        <w:numPr>
          <w:ilvl w:val="1"/>
          <w:numId w:val="17"/>
        </w:numPr>
        <w:rPr>
          <w:lang w:val="en-US" w:eastAsia="en-US"/>
        </w:rPr>
      </w:pPr>
      <w:r w:rsidRPr="009817E2">
        <w:rPr>
          <w:lang w:val="en-US" w:eastAsia="en-US"/>
        </w:rPr>
        <w:t>( ) Women</w:t>
      </w:r>
    </w:p>
    <w:p w14:paraId="297DFEE8" w14:textId="77777777" w:rsidR="00546D70" w:rsidRPr="009817E2" w:rsidRDefault="00546D70" w:rsidP="00546D70">
      <w:pPr>
        <w:pStyle w:val="ListParagraph"/>
        <w:numPr>
          <w:ilvl w:val="1"/>
          <w:numId w:val="17"/>
        </w:numPr>
        <w:rPr>
          <w:lang w:val="en-US" w:eastAsia="en-US"/>
        </w:rPr>
      </w:pPr>
      <w:r w:rsidRPr="009817E2">
        <w:rPr>
          <w:lang w:val="en-US" w:eastAsia="en-US"/>
        </w:rPr>
        <w:t>( ) Prefer not to say</w:t>
      </w:r>
    </w:p>
    <w:p w14:paraId="61A8C6AC" w14:textId="77777777" w:rsidR="00546D70" w:rsidRPr="009817E2" w:rsidRDefault="00546D70" w:rsidP="00546D70">
      <w:pPr>
        <w:rPr>
          <w:lang w:val="en-US" w:eastAsia="en-US"/>
        </w:rPr>
      </w:pPr>
    </w:p>
    <w:p w14:paraId="22DA9DC3" w14:textId="77777777" w:rsidR="00546D70" w:rsidRPr="009817E2" w:rsidRDefault="00546D70" w:rsidP="00546D70">
      <w:pPr>
        <w:pStyle w:val="ListParagraph"/>
        <w:numPr>
          <w:ilvl w:val="0"/>
          <w:numId w:val="17"/>
        </w:numPr>
        <w:rPr>
          <w:lang w:val="en-US" w:eastAsia="en-US"/>
        </w:rPr>
      </w:pPr>
      <w:r w:rsidRPr="009817E2">
        <w:rPr>
          <w:lang w:val="en-US" w:eastAsia="en-US"/>
        </w:rPr>
        <w:t>How long have you worked on the issues of international labour migration (or related area)?*</w:t>
      </w:r>
    </w:p>
    <w:p w14:paraId="37E2FD2F" w14:textId="77777777" w:rsidR="00546D70" w:rsidRPr="009817E2" w:rsidRDefault="00546D70" w:rsidP="00546D70">
      <w:pPr>
        <w:pStyle w:val="ListParagraph"/>
        <w:numPr>
          <w:ilvl w:val="1"/>
          <w:numId w:val="17"/>
        </w:numPr>
        <w:rPr>
          <w:lang w:val="en-US" w:eastAsia="en-US"/>
        </w:rPr>
      </w:pPr>
      <w:r w:rsidRPr="009817E2">
        <w:rPr>
          <w:lang w:val="en-US" w:eastAsia="en-US"/>
        </w:rPr>
        <w:t>( ) Less than 1 year</w:t>
      </w:r>
    </w:p>
    <w:p w14:paraId="1A17C885" w14:textId="77777777" w:rsidR="00546D70" w:rsidRPr="009817E2" w:rsidRDefault="00546D70" w:rsidP="00546D70">
      <w:pPr>
        <w:pStyle w:val="ListParagraph"/>
        <w:numPr>
          <w:ilvl w:val="1"/>
          <w:numId w:val="17"/>
        </w:numPr>
        <w:rPr>
          <w:lang w:val="en-US" w:eastAsia="en-US"/>
        </w:rPr>
      </w:pPr>
      <w:r w:rsidRPr="009817E2">
        <w:rPr>
          <w:lang w:val="en-US" w:eastAsia="en-US"/>
        </w:rPr>
        <w:t>( ) 1-3 years</w:t>
      </w:r>
    </w:p>
    <w:p w14:paraId="1D7464FE" w14:textId="77777777" w:rsidR="00546D70" w:rsidRPr="009817E2" w:rsidRDefault="00546D70" w:rsidP="00546D70">
      <w:pPr>
        <w:pStyle w:val="ListParagraph"/>
        <w:numPr>
          <w:ilvl w:val="1"/>
          <w:numId w:val="17"/>
        </w:numPr>
        <w:rPr>
          <w:lang w:val="en-US" w:eastAsia="en-US"/>
        </w:rPr>
      </w:pPr>
      <w:r w:rsidRPr="009817E2">
        <w:rPr>
          <w:lang w:val="en-US" w:eastAsia="en-US"/>
        </w:rPr>
        <w:t>( ) 4-7 years</w:t>
      </w:r>
    </w:p>
    <w:p w14:paraId="1553337A" w14:textId="77777777" w:rsidR="00546D70" w:rsidRPr="009817E2" w:rsidRDefault="00546D70" w:rsidP="00546D70">
      <w:pPr>
        <w:pStyle w:val="ListParagraph"/>
        <w:numPr>
          <w:ilvl w:val="1"/>
          <w:numId w:val="17"/>
        </w:numPr>
        <w:rPr>
          <w:lang w:val="en-US" w:eastAsia="en-US"/>
        </w:rPr>
      </w:pPr>
      <w:r w:rsidRPr="009817E2">
        <w:rPr>
          <w:lang w:val="en-US" w:eastAsia="en-US"/>
        </w:rPr>
        <w:t>( ) More than 7 years</w:t>
      </w:r>
    </w:p>
    <w:p w14:paraId="33EA8293" w14:textId="77777777" w:rsidR="00546D70" w:rsidRPr="009817E2" w:rsidRDefault="00546D70" w:rsidP="00546D70">
      <w:pPr>
        <w:rPr>
          <w:lang w:val="en-US" w:eastAsia="en-US"/>
        </w:rPr>
      </w:pPr>
    </w:p>
    <w:p w14:paraId="469FFE2B" w14:textId="77777777" w:rsidR="00546D70" w:rsidRPr="009817E2" w:rsidRDefault="00546D70" w:rsidP="00546D70">
      <w:pPr>
        <w:pStyle w:val="ListParagraph"/>
        <w:numPr>
          <w:ilvl w:val="0"/>
          <w:numId w:val="17"/>
        </w:numPr>
        <w:rPr>
          <w:lang w:val="en-US" w:eastAsia="en-US"/>
        </w:rPr>
      </w:pPr>
      <w:r w:rsidRPr="009817E2">
        <w:rPr>
          <w:lang w:val="en-US" w:eastAsia="en-US"/>
        </w:rPr>
        <w:t>What type of organization do you represent?*</w:t>
      </w:r>
    </w:p>
    <w:p w14:paraId="02E69D61" w14:textId="77777777" w:rsidR="00546D70" w:rsidRPr="009817E2" w:rsidRDefault="00546D70" w:rsidP="00546D70">
      <w:pPr>
        <w:pStyle w:val="ListParagraph"/>
        <w:numPr>
          <w:ilvl w:val="1"/>
          <w:numId w:val="17"/>
        </w:numPr>
        <w:rPr>
          <w:lang w:val="en-US" w:eastAsia="en-US"/>
        </w:rPr>
      </w:pPr>
      <w:r w:rsidRPr="009817E2">
        <w:rPr>
          <w:lang w:val="en-US" w:eastAsia="en-US"/>
        </w:rPr>
        <w:t>( ) a. Government (ministry, agency)</w:t>
      </w:r>
    </w:p>
    <w:p w14:paraId="643038F9" w14:textId="77777777" w:rsidR="00546D70" w:rsidRPr="009817E2" w:rsidRDefault="00546D70" w:rsidP="00546D70">
      <w:pPr>
        <w:pStyle w:val="ListParagraph"/>
        <w:numPr>
          <w:ilvl w:val="1"/>
          <w:numId w:val="17"/>
        </w:numPr>
        <w:rPr>
          <w:lang w:val="en-US" w:eastAsia="en-US"/>
        </w:rPr>
      </w:pPr>
      <w:r w:rsidRPr="009817E2">
        <w:rPr>
          <w:lang w:val="en-US" w:eastAsia="en-US"/>
        </w:rPr>
        <w:t>( ) b. Employer organization</w:t>
      </w:r>
    </w:p>
    <w:p w14:paraId="2906A524" w14:textId="77777777" w:rsidR="00546D70" w:rsidRPr="009817E2" w:rsidRDefault="00546D70" w:rsidP="00546D70">
      <w:pPr>
        <w:pStyle w:val="ListParagraph"/>
        <w:numPr>
          <w:ilvl w:val="1"/>
          <w:numId w:val="17"/>
        </w:numPr>
        <w:rPr>
          <w:lang w:val="en-US" w:eastAsia="en-US"/>
        </w:rPr>
      </w:pPr>
      <w:r w:rsidRPr="009817E2">
        <w:rPr>
          <w:lang w:val="en-US" w:eastAsia="en-US"/>
        </w:rPr>
        <w:t>( ) c. Trade union</w:t>
      </w:r>
    </w:p>
    <w:p w14:paraId="7EFA2A25" w14:textId="77777777" w:rsidR="00546D70" w:rsidRPr="009817E2" w:rsidRDefault="00546D70" w:rsidP="00546D70">
      <w:pPr>
        <w:pStyle w:val="ListParagraph"/>
        <w:numPr>
          <w:ilvl w:val="1"/>
          <w:numId w:val="17"/>
        </w:numPr>
        <w:rPr>
          <w:lang w:val="en-US" w:eastAsia="en-US"/>
        </w:rPr>
      </w:pPr>
      <w:r w:rsidRPr="009817E2">
        <w:rPr>
          <w:lang w:val="en-US" w:eastAsia="en-US"/>
        </w:rPr>
        <w:t>( ) d. Academic / research organization</w:t>
      </w:r>
    </w:p>
    <w:p w14:paraId="5E2FC600" w14:textId="77777777" w:rsidR="00546D70" w:rsidRPr="009817E2" w:rsidRDefault="00546D70" w:rsidP="00546D70">
      <w:pPr>
        <w:pStyle w:val="ListParagraph"/>
        <w:numPr>
          <w:ilvl w:val="1"/>
          <w:numId w:val="17"/>
        </w:numPr>
        <w:rPr>
          <w:lang w:val="en-US" w:eastAsia="en-US"/>
        </w:rPr>
      </w:pPr>
      <w:r w:rsidRPr="009817E2">
        <w:rPr>
          <w:lang w:val="en-US" w:eastAsia="en-US"/>
        </w:rPr>
        <w:t>( ) e. CSO or NGO</w:t>
      </w:r>
    </w:p>
    <w:p w14:paraId="69CBD1E1" w14:textId="77777777" w:rsidR="00546D70" w:rsidRPr="009817E2" w:rsidRDefault="00546D70" w:rsidP="00546D70">
      <w:pPr>
        <w:pStyle w:val="ListParagraph"/>
        <w:numPr>
          <w:ilvl w:val="1"/>
          <w:numId w:val="17"/>
        </w:numPr>
        <w:jc w:val="left"/>
        <w:rPr>
          <w:lang w:val="en-US" w:eastAsia="en-US"/>
        </w:rPr>
      </w:pPr>
      <w:r w:rsidRPr="009817E2">
        <w:rPr>
          <w:lang w:val="en-US" w:eastAsia="en-US"/>
        </w:rPr>
        <w:t>( )</w:t>
      </w:r>
      <w:r>
        <w:rPr>
          <w:lang w:val="en-US" w:eastAsia="en-US"/>
        </w:rPr>
        <w:t xml:space="preserve"> </w:t>
      </w:r>
      <w:r w:rsidRPr="009817E2">
        <w:rPr>
          <w:lang w:val="en-US" w:eastAsia="en-US"/>
        </w:rPr>
        <w:t>f. Other - Write In (Required): _________________________________________________*</w:t>
      </w:r>
    </w:p>
    <w:p w14:paraId="4B3F8373" w14:textId="77777777" w:rsidR="00546D70" w:rsidRPr="009817E2" w:rsidRDefault="00546D70" w:rsidP="00546D70">
      <w:pPr>
        <w:rPr>
          <w:lang w:val="en-US" w:eastAsia="en-US"/>
        </w:rPr>
      </w:pPr>
    </w:p>
    <w:p w14:paraId="5EA29D08" w14:textId="77777777" w:rsidR="00546D70" w:rsidRPr="009817E2" w:rsidRDefault="00546D70" w:rsidP="00546D70">
      <w:pPr>
        <w:pStyle w:val="ListParagraph"/>
        <w:numPr>
          <w:ilvl w:val="0"/>
          <w:numId w:val="17"/>
        </w:numPr>
        <w:rPr>
          <w:lang w:val="en-US" w:eastAsia="en-US"/>
        </w:rPr>
      </w:pPr>
      <w:r w:rsidRPr="009817E2">
        <w:rPr>
          <w:lang w:val="en-US" w:eastAsia="en-US"/>
        </w:rPr>
        <w:t>What kind of activity GOALS did you participate in? (multiple choices are possible)?*</w:t>
      </w:r>
    </w:p>
    <w:p w14:paraId="1F6F15F9" w14:textId="77777777" w:rsidR="00546D70" w:rsidRPr="009817E2" w:rsidRDefault="00546D70" w:rsidP="00546D70">
      <w:pPr>
        <w:pStyle w:val="ListParagraph"/>
        <w:numPr>
          <w:ilvl w:val="1"/>
          <w:numId w:val="17"/>
        </w:numPr>
        <w:rPr>
          <w:lang w:val="en-US" w:eastAsia="en-US"/>
        </w:rPr>
      </w:pPr>
      <w:r w:rsidRPr="009817E2">
        <w:rPr>
          <w:lang w:val="en-US" w:eastAsia="en-US"/>
        </w:rPr>
        <w:t>[ ] 1. Consultation/workshop on new policy or framework</w:t>
      </w:r>
    </w:p>
    <w:p w14:paraId="03AAB1AD" w14:textId="77777777" w:rsidR="00546D70" w:rsidRPr="009817E2" w:rsidRDefault="00546D70" w:rsidP="00546D70">
      <w:pPr>
        <w:pStyle w:val="ListParagraph"/>
        <w:numPr>
          <w:ilvl w:val="1"/>
          <w:numId w:val="17"/>
        </w:numPr>
        <w:rPr>
          <w:lang w:val="en-US" w:eastAsia="en-US"/>
        </w:rPr>
      </w:pPr>
      <w:r w:rsidRPr="009817E2">
        <w:rPr>
          <w:lang w:val="en-US" w:eastAsia="en-US"/>
        </w:rPr>
        <w:t>[ ] 2. Focused training/course</w:t>
      </w:r>
    </w:p>
    <w:p w14:paraId="466EE083" w14:textId="77777777" w:rsidR="00546D70" w:rsidRPr="009817E2" w:rsidRDefault="00546D70" w:rsidP="00546D70">
      <w:pPr>
        <w:pStyle w:val="ListParagraph"/>
        <w:numPr>
          <w:ilvl w:val="1"/>
          <w:numId w:val="17"/>
        </w:numPr>
        <w:rPr>
          <w:lang w:val="en-US" w:eastAsia="en-US"/>
        </w:rPr>
      </w:pPr>
      <w:r w:rsidRPr="009817E2">
        <w:rPr>
          <w:lang w:val="en-US" w:eastAsia="en-US"/>
        </w:rPr>
        <w:t>[ ] 3. Validation meeting/seminar on study or data assessment</w:t>
      </w:r>
    </w:p>
    <w:p w14:paraId="26A7D0F1" w14:textId="77777777" w:rsidR="00546D70" w:rsidRPr="009817E2" w:rsidRDefault="00546D70" w:rsidP="00546D70">
      <w:pPr>
        <w:pStyle w:val="ListParagraph"/>
        <w:numPr>
          <w:ilvl w:val="1"/>
          <w:numId w:val="17"/>
        </w:numPr>
        <w:rPr>
          <w:lang w:val="en-US" w:eastAsia="en-US"/>
        </w:rPr>
      </w:pPr>
      <w:r w:rsidRPr="009817E2">
        <w:rPr>
          <w:lang w:val="en-US" w:eastAsia="en-US"/>
        </w:rPr>
        <w:t>[ ] 4. Symposium or conference</w:t>
      </w:r>
    </w:p>
    <w:p w14:paraId="0F076EBE" w14:textId="77777777" w:rsidR="00546D70" w:rsidRPr="009817E2" w:rsidRDefault="00546D70" w:rsidP="00546D70">
      <w:pPr>
        <w:pStyle w:val="ListParagraph"/>
        <w:numPr>
          <w:ilvl w:val="1"/>
          <w:numId w:val="17"/>
        </w:numPr>
        <w:rPr>
          <w:lang w:val="en-US" w:eastAsia="en-US"/>
        </w:rPr>
      </w:pPr>
      <w:r w:rsidRPr="009817E2">
        <w:rPr>
          <w:lang w:val="en-US" w:eastAsia="en-US"/>
        </w:rPr>
        <w:t>[ ] 5. Individual briefings</w:t>
      </w:r>
    </w:p>
    <w:p w14:paraId="2B30238D" w14:textId="77777777" w:rsidR="00546D70" w:rsidRPr="009817E2" w:rsidRDefault="00546D70" w:rsidP="00546D70">
      <w:pPr>
        <w:pStyle w:val="ListParagraph"/>
        <w:numPr>
          <w:ilvl w:val="1"/>
          <w:numId w:val="17"/>
        </w:numPr>
        <w:rPr>
          <w:lang w:val="en-US" w:eastAsia="en-US"/>
        </w:rPr>
      </w:pPr>
      <w:r w:rsidRPr="009817E2">
        <w:rPr>
          <w:lang w:val="en-US" w:eastAsia="en-US"/>
        </w:rPr>
        <w:t>[ ] 6. Capacity building through the development of tools</w:t>
      </w:r>
    </w:p>
    <w:p w14:paraId="70D0985C" w14:textId="77777777" w:rsidR="00546D70" w:rsidRPr="009817E2" w:rsidRDefault="00546D70" w:rsidP="00546D70">
      <w:pPr>
        <w:pStyle w:val="ListParagraph"/>
        <w:numPr>
          <w:ilvl w:val="1"/>
          <w:numId w:val="17"/>
        </w:numPr>
        <w:rPr>
          <w:lang w:val="en-US" w:eastAsia="en-US"/>
        </w:rPr>
      </w:pPr>
      <w:r w:rsidRPr="009817E2">
        <w:rPr>
          <w:lang w:val="en-US" w:eastAsia="en-US"/>
        </w:rPr>
        <w:t>[ ] 7. Meetings of the Thematic Area Working Group (TAWG)</w:t>
      </w:r>
    </w:p>
    <w:p w14:paraId="0D71EDD9" w14:textId="77777777" w:rsidR="00546D70" w:rsidRPr="009817E2" w:rsidRDefault="00546D70" w:rsidP="00546D70">
      <w:pPr>
        <w:pStyle w:val="ListParagraph"/>
        <w:numPr>
          <w:ilvl w:val="1"/>
          <w:numId w:val="17"/>
        </w:numPr>
        <w:rPr>
          <w:lang w:val="en-US" w:eastAsia="en-US"/>
        </w:rPr>
      </w:pPr>
      <w:r w:rsidRPr="009817E2">
        <w:rPr>
          <w:lang w:val="en-US" w:eastAsia="en-US"/>
        </w:rPr>
        <w:t>[ ] 8. Technical meetings on the South Asia Qualifications Reference Framework (SAQRF)</w:t>
      </w:r>
    </w:p>
    <w:p w14:paraId="66BE4B03" w14:textId="77777777" w:rsidR="00546D70" w:rsidRPr="009817E2" w:rsidRDefault="00546D70" w:rsidP="00546D70">
      <w:pPr>
        <w:pStyle w:val="ListParagraph"/>
        <w:numPr>
          <w:ilvl w:val="1"/>
          <w:numId w:val="17"/>
        </w:numPr>
        <w:rPr>
          <w:lang w:val="en-US" w:eastAsia="en-US"/>
        </w:rPr>
      </w:pPr>
      <w:r w:rsidRPr="009817E2">
        <w:rPr>
          <w:lang w:val="en-US" w:eastAsia="en-US"/>
        </w:rPr>
        <w:t>[ ] 9. Other - Write In (Required): _________________________________________________*</w:t>
      </w:r>
    </w:p>
    <w:p w14:paraId="2D50A03C" w14:textId="77777777" w:rsidR="00546D70" w:rsidRPr="009817E2" w:rsidRDefault="00546D70" w:rsidP="00546D70">
      <w:pPr>
        <w:rPr>
          <w:lang w:val="en-US" w:eastAsia="en-US"/>
        </w:rPr>
      </w:pPr>
    </w:p>
    <w:p w14:paraId="091FF817" w14:textId="77777777" w:rsidR="00546D70" w:rsidRPr="00525599" w:rsidRDefault="00546D70" w:rsidP="00546D70">
      <w:pPr>
        <w:ind w:left="567" w:hanging="567"/>
        <w:rPr>
          <w:b/>
          <w:bCs/>
          <w:lang w:val="en-US" w:eastAsia="en-US"/>
        </w:rPr>
      </w:pPr>
      <w:r w:rsidRPr="00525599">
        <w:rPr>
          <w:b/>
          <w:bCs/>
          <w:lang w:val="en-US" w:eastAsia="en-US"/>
        </w:rPr>
        <w:t>Reaction</w:t>
      </w:r>
    </w:p>
    <w:p w14:paraId="2A7D391D" w14:textId="77777777" w:rsidR="00546D70" w:rsidRPr="009817E2" w:rsidRDefault="00546D70" w:rsidP="00546D70">
      <w:pPr>
        <w:rPr>
          <w:lang w:val="en-US" w:eastAsia="en-US"/>
        </w:rPr>
      </w:pPr>
    </w:p>
    <w:p w14:paraId="2104CE33" w14:textId="77777777" w:rsidR="00546D70" w:rsidRPr="00525599" w:rsidRDefault="00546D70" w:rsidP="00546D70">
      <w:pPr>
        <w:pStyle w:val="ListParagraph"/>
        <w:numPr>
          <w:ilvl w:val="0"/>
          <w:numId w:val="17"/>
        </w:numPr>
        <w:rPr>
          <w:lang w:val="en-US" w:eastAsia="en-US"/>
        </w:rPr>
      </w:pPr>
      <w:r>
        <w:rPr>
          <w:lang w:val="en-US" w:eastAsia="en-US"/>
        </w:rPr>
        <w:t xml:space="preserve">I </w:t>
      </w:r>
      <w:r w:rsidRPr="00525599">
        <w:rPr>
          <w:lang w:val="en-US" w:eastAsia="en-US"/>
        </w:rPr>
        <w:t>am satisfied with the training/workshop/meeting overall*</w:t>
      </w:r>
    </w:p>
    <w:p w14:paraId="50674B00" w14:textId="77777777" w:rsidR="00546D70" w:rsidRPr="00525599" w:rsidRDefault="00546D70" w:rsidP="00546D70">
      <w:pPr>
        <w:pStyle w:val="ListParagraph"/>
        <w:numPr>
          <w:ilvl w:val="2"/>
          <w:numId w:val="18"/>
        </w:numPr>
        <w:rPr>
          <w:lang w:val="en-US" w:eastAsia="en-US"/>
        </w:rPr>
      </w:pPr>
      <w:r w:rsidRPr="00525599">
        <w:rPr>
          <w:lang w:val="en-US" w:eastAsia="en-US"/>
        </w:rPr>
        <w:t>( ) Strongly agree</w:t>
      </w:r>
      <w:r w:rsidRPr="00525599">
        <w:rPr>
          <w:lang w:val="en-US" w:eastAsia="en-US"/>
        </w:rPr>
        <w:tab/>
        <w:t xml:space="preserve"> ( ) Agree</w:t>
      </w:r>
      <w:r w:rsidRPr="00525599">
        <w:rPr>
          <w:lang w:val="en-US" w:eastAsia="en-US"/>
        </w:rPr>
        <w:tab/>
        <w:t xml:space="preserve"> ( ) Neither agree nor disagree</w:t>
      </w:r>
      <w:r w:rsidRPr="00525599">
        <w:rPr>
          <w:lang w:val="en-US" w:eastAsia="en-US"/>
        </w:rPr>
        <w:tab/>
        <w:t xml:space="preserve"> ( ) Disagree</w:t>
      </w:r>
      <w:r w:rsidRPr="00525599">
        <w:rPr>
          <w:lang w:val="en-US" w:eastAsia="en-US"/>
        </w:rPr>
        <w:tab/>
        <w:t xml:space="preserve"> ( ) Strongly disagree</w:t>
      </w:r>
      <w:r w:rsidRPr="00525599">
        <w:rPr>
          <w:lang w:val="en-US" w:eastAsia="en-US"/>
        </w:rPr>
        <w:tab/>
        <w:t xml:space="preserve"> ( ) I don't know</w:t>
      </w:r>
    </w:p>
    <w:p w14:paraId="25B51BFD" w14:textId="77777777" w:rsidR="00546D70" w:rsidRPr="009817E2" w:rsidRDefault="00546D70" w:rsidP="00546D70">
      <w:pPr>
        <w:rPr>
          <w:lang w:val="en-US" w:eastAsia="en-US"/>
        </w:rPr>
      </w:pPr>
    </w:p>
    <w:p w14:paraId="2FFF7C59" w14:textId="77777777" w:rsidR="00546D70" w:rsidRPr="00525599" w:rsidRDefault="00546D70" w:rsidP="00546D70">
      <w:pPr>
        <w:pStyle w:val="ListParagraph"/>
        <w:numPr>
          <w:ilvl w:val="0"/>
          <w:numId w:val="17"/>
        </w:numPr>
        <w:rPr>
          <w:lang w:val="en-US" w:eastAsia="en-US"/>
        </w:rPr>
      </w:pPr>
      <w:r w:rsidRPr="00525599">
        <w:rPr>
          <w:lang w:val="en-US" w:eastAsia="en-US"/>
        </w:rPr>
        <w:t>The training/workshop/meeting materials were easy to understand*</w:t>
      </w:r>
    </w:p>
    <w:p w14:paraId="77522816" w14:textId="77777777" w:rsidR="00546D70" w:rsidRPr="00525599" w:rsidRDefault="00546D70" w:rsidP="00546D70">
      <w:pPr>
        <w:pStyle w:val="ListParagraph"/>
        <w:numPr>
          <w:ilvl w:val="1"/>
          <w:numId w:val="17"/>
        </w:numPr>
        <w:rPr>
          <w:lang w:val="en-US" w:eastAsia="en-US"/>
        </w:rPr>
      </w:pPr>
      <w:r w:rsidRPr="00525599">
        <w:rPr>
          <w:lang w:val="en-US" w:eastAsia="en-US"/>
        </w:rPr>
        <w:t>( ) Strongly agree</w:t>
      </w:r>
      <w:r w:rsidRPr="00525599">
        <w:rPr>
          <w:lang w:val="en-US" w:eastAsia="en-US"/>
        </w:rPr>
        <w:tab/>
        <w:t xml:space="preserve"> ( ) Agree</w:t>
      </w:r>
      <w:r w:rsidRPr="00525599">
        <w:rPr>
          <w:lang w:val="en-US" w:eastAsia="en-US"/>
        </w:rPr>
        <w:tab/>
        <w:t xml:space="preserve"> ( ) Neither agree nor disagree</w:t>
      </w:r>
      <w:r w:rsidRPr="00525599">
        <w:rPr>
          <w:lang w:val="en-US" w:eastAsia="en-US"/>
        </w:rPr>
        <w:tab/>
        <w:t xml:space="preserve"> ( ) Disagree</w:t>
      </w:r>
      <w:r w:rsidRPr="00525599">
        <w:rPr>
          <w:lang w:val="en-US" w:eastAsia="en-US"/>
        </w:rPr>
        <w:tab/>
        <w:t xml:space="preserve"> ( ) Strongly disagree</w:t>
      </w:r>
      <w:r w:rsidRPr="00525599">
        <w:rPr>
          <w:lang w:val="en-US" w:eastAsia="en-US"/>
        </w:rPr>
        <w:tab/>
        <w:t xml:space="preserve"> ( ) I don't know</w:t>
      </w:r>
    </w:p>
    <w:p w14:paraId="25D8D851" w14:textId="77777777" w:rsidR="00546D70" w:rsidRPr="009817E2" w:rsidRDefault="00546D70" w:rsidP="00546D70">
      <w:pPr>
        <w:rPr>
          <w:lang w:val="en-US" w:eastAsia="en-US"/>
        </w:rPr>
      </w:pPr>
    </w:p>
    <w:p w14:paraId="0AEF6CE0" w14:textId="77777777" w:rsidR="00546D70" w:rsidRPr="00525599" w:rsidRDefault="00546D70" w:rsidP="00546D70">
      <w:pPr>
        <w:pStyle w:val="ListParagraph"/>
        <w:numPr>
          <w:ilvl w:val="0"/>
          <w:numId w:val="17"/>
        </w:numPr>
        <w:rPr>
          <w:lang w:val="en-US" w:eastAsia="en-US"/>
        </w:rPr>
      </w:pPr>
      <w:r w:rsidRPr="00525599">
        <w:rPr>
          <w:lang w:val="en-US" w:eastAsia="en-US"/>
        </w:rPr>
        <w:t>The training/workshop/meeting content was relevant to my job responsibilities*</w:t>
      </w:r>
    </w:p>
    <w:p w14:paraId="1E3091DD" w14:textId="77777777" w:rsidR="00546D70" w:rsidRPr="00525599" w:rsidRDefault="00546D70" w:rsidP="00546D70">
      <w:pPr>
        <w:pStyle w:val="ListParagraph"/>
        <w:numPr>
          <w:ilvl w:val="1"/>
          <w:numId w:val="17"/>
        </w:numPr>
        <w:rPr>
          <w:lang w:val="en-US" w:eastAsia="en-US"/>
        </w:rPr>
      </w:pPr>
      <w:r w:rsidRPr="00525599">
        <w:rPr>
          <w:lang w:val="en-US" w:eastAsia="en-US"/>
        </w:rPr>
        <w:t>( ) Strongly agree</w:t>
      </w:r>
      <w:r w:rsidRPr="00525599">
        <w:rPr>
          <w:lang w:val="en-US" w:eastAsia="en-US"/>
        </w:rPr>
        <w:tab/>
        <w:t xml:space="preserve"> ( ) Agree</w:t>
      </w:r>
      <w:r w:rsidRPr="00525599">
        <w:rPr>
          <w:lang w:val="en-US" w:eastAsia="en-US"/>
        </w:rPr>
        <w:tab/>
        <w:t xml:space="preserve"> ( ) Neither agree nor disagree</w:t>
      </w:r>
      <w:r w:rsidRPr="00525599">
        <w:rPr>
          <w:lang w:val="en-US" w:eastAsia="en-US"/>
        </w:rPr>
        <w:tab/>
        <w:t xml:space="preserve"> ( ) Disagree</w:t>
      </w:r>
      <w:r w:rsidRPr="00525599">
        <w:rPr>
          <w:lang w:val="en-US" w:eastAsia="en-US"/>
        </w:rPr>
        <w:tab/>
        <w:t xml:space="preserve"> ( ) Strongly disagree</w:t>
      </w:r>
      <w:r w:rsidRPr="00525599">
        <w:rPr>
          <w:lang w:val="en-US" w:eastAsia="en-US"/>
        </w:rPr>
        <w:tab/>
        <w:t xml:space="preserve"> ( ) I don't know</w:t>
      </w:r>
    </w:p>
    <w:p w14:paraId="48587F83" w14:textId="77777777" w:rsidR="00546D70" w:rsidRPr="009817E2" w:rsidRDefault="00546D70" w:rsidP="00546D70">
      <w:pPr>
        <w:rPr>
          <w:lang w:val="en-US" w:eastAsia="en-US"/>
        </w:rPr>
      </w:pPr>
    </w:p>
    <w:p w14:paraId="06208F39" w14:textId="77777777" w:rsidR="00546D70" w:rsidRPr="00525599" w:rsidRDefault="00546D70" w:rsidP="00546D70">
      <w:pPr>
        <w:pStyle w:val="ListParagraph"/>
        <w:numPr>
          <w:ilvl w:val="0"/>
          <w:numId w:val="17"/>
        </w:numPr>
        <w:rPr>
          <w:lang w:val="en-US" w:eastAsia="en-US"/>
        </w:rPr>
      </w:pPr>
      <w:r w:rsidRPr="00525599">
        <w:rPr>
          <w:lang w:val="en-US" w:eastAsia="en-US"/>
        </w:rPr>
        <w:t>The training/workshop/meeting content aligned with my expectations*</w:t>
      </w:r>
    </w:p>
    <w:p w14:paraId="2A232DE3" w14:textId="77777777" w:rsidR="00546D70" w:rsidRPr="00525599" w:rsidRDefault="00546D70" w:rsidP="00546D70">
      <w:pPr>
        <w:pStyle w:val="ListParagraph"/>
        <w:numPr>
          <w:ilvl w:val="1"/>
          <w:numId w:val="17"/>
        </w:numPr>
        <w:rPr>
          <w:lang w:val="en-US" w:eastAsia="en-US"/>
        </w:rPr>
      </w:pPr>
      <w:r w:rsidRPr="00525599">
        <w:rPr>
          <w:lang w:val="en-US" w:eastAsia="en-US"/>
        </w:rPr>
        <w:t>( ) Strongly agree</w:t>
      </w:r>
      <w:r w:rsidRPr="00525599">
        <w:rPr>
          <w:lang w:val="en-US" w:eastAsia="en-US"/>
        </w:rPr>
        <w:tab/>
        <w:t xml:space="preserve"> ( ) Agree</w:t>
      </w:r>
      <w:r w:rsidRPr="00525599">
        <w:rPr>
          <w:lang w:val="en-US" w:eastAsia="en-US"/>
        </w:rPr>
        <w:tab/>
        <w:t xml:space="preserve"> ( ) Neither agree nor disagree</w:t>
      </w:r>
      <w:r w:rsidRPr="00525599">
        <w:rPr>
          <w:lang w:val="en-US" w:eastAsia="en-US"/>
        </w:rPr>
        <w:tab/>
        <w:t xml:space="preserve"> ( ) Disagree</w:t>
      </w:r>
      <w:r w:rsidRPr="00525599">
        <w:rPr>
          <w:lang w:val="en-US" w:eastAsia="en-US"/>
        </w:rPr>
        <w:tab/>
        <w:t xml:space="preserve"> ( ) Strongly disagree</w:t>
      </w:r>
      <w:r w:rsidRPr="00525599">
        <w:rPr>
          <w:lang w:val="en-US" w:eastAsia="en-US"/>
        </w:rPr>
        <w:tab/>
        <w:t xml:space="preserve"> ( ) I don't know</w:t>
      </w:r>
    </w:p>
    <w:p w14:paraId="22A42F70" w14:textId="77777777" w:rsidR="00546D70" w:rsidRPr="009817E2" w:rsidRDefault="00546D70" w:rsidP="00546D70">
      <w:pPr>
        <w:rPr>
          <w:lang w:val="en-US" w:eastAsia="en-US"/>
        </w:rPr>
      </w:pPr>
    </w:p>
    <w:p w14:paraId="0FBCAA97" w14:textId="77777777" w:rsidR="00546D70" w:rsidRPr="00525599" w:rsidRDefault="00546D70" w:rsidP="00546D70">
      <w:pPr>
        <w:pStyle w:val="ListParagraph"/>
        <w:numPr>
          <w:ilvl w:val="0"/>
          <w:numId w:val="17"/>
        </w:numPr>
        <w:rPr>
          <w:lang w:val="en-US" w:eastAsia="en-US"/>
        </w:rPr>
      </w:pPr>
      <w:r w:rsidRPr="00525599">
        <w:rPr>
          <w:lang w:val="en-US" w:eastAsia="en-US"/>
        </w:rPr>
        <w:t>The training/workshop/meeting format was easy to follow*</w:t>
      </w:r>
    </w:p>
    <w:p w14:paraId="53E92098" w14:textId="77777777" w:rsidR="00546D70" w:rsidRPr="00525599" w:rsidRDefault="00546D70" w:rsidP="00546D70">
      <w:pPr>
        <w:pStyle w:val="ListParagraph"/>
        <w:numPr>
          <w:ilvl w:val="1"/>
          <w:numId w:val="17"/>
        </w:numPr>
        <w:rPr>
          <w:lang w:val="en-US" w:eastAsia="en-US"/>
        </w:rPr>
      </w:pPr>
      <w:r w:rsidRPr="00525599">
        <w:rPr>
          <w:lang w:val="en-US" w:eastAsia="en-US"/>
        </w:rPr>
        <w:t>( ) Strongly agree</w:t>
      </w:r>
      <w:r w:rsidRPr="00525599">
        <w:rPr>
          <w:lang w:val="en-US" w:eastAsia="en-US"/>
        </w:rPr>
        <w:tab/>
        <w:t xml:space="preserve"> ( ) Agree</w:t>
      </w:r>
      <w:r w:rsidRPr="00525599">
        <w:rPr>
          <w:lang w:val="en-US" w:eastAsia="en-US"/>
        </w:rPr>
        <w:tab/>
        <w:t xml:space="preserve"> ( ) Neither agree nor disagree</w:t>
      </w:r>
      <w:r w:rsidRPr="00525599">
        <w:rPr>
          <w:lang w:val="en-US" w:eastAsia="en-US"/>
        </w:rPr>
        <w:tab/>
        <w:t xml:space="preserve"> ( ) Disagree</w:t>
      </w:r>
      <w:r w:rsidRPr="00525599">
        <w:rPr>
          <w:lang w:val="en-US" w:eastAsia="en-US"/>
        </w:rPr>
        <w:tab/>
        <w:t xml:space="preserve"> ( ) Strongly disagree</w:t>
      </w:r>
      <w:r w:rsidRPr="00525599">
        <w:rPr>
          <w:lang w:val="en-US" w:eastAsia="en-US"/>
        </w:rPr>
        <w:tab/>
        <w:t xml:space="preserve"> ( ) I don't know</w:t>
      </w:r>
    </w:p>
    <w:p w14:paraId="31945AD6" w14:textId="77777777" w:rsidR="00546D70" w:rsidRPr="009817E2" w:rsidRDefault="00546D70" w:rsidP="00546D70">
      <w:pPr>
        <w:rPr>
          <w:lang w:val="en-US" w:eastAsia="en-US"/>
        </w:rPr>
      </w:pPr>
    </w:p>
    <w:p w14:paraId="236D81A3" w14:textId="77777777" w:rsidR="00546D70" w:rsidRPr="00525599" w:rsidRDefault="00546D70" w:rsidP="00546D70">
      <w:pPr>
        <w:pStyle w:val="ListParagraph"/>
        <w:numPr>
          <w:ilvl w:val="0"/>
          <w:numId w:val="17"/>
        </w:numPr>
        <w:rPr>
          <w:lang w:val="en-US" w:eastAsia="en-US"/>
        </w:rPr>
      </w:pPr>
      <w:r w:rsidRPr="00525599">
        <w:rPr>
          <w:lang w:val="en-US" w:eastAsia="en-US"/>
        </w:rPr>
        <w:t>The training/workshop/meeting format was suitable for my learning preferences*</w:t>
      </w:r>
    </w:p>
    <w:p w14:paraId="3B12FF0A" w14:textId="77777777" w:rsidR="00546D70" w:rsidRPr="00525599" w:rsidRDefault="00546D70" w:rsidP="00546D70">
      <w:pPr>
        <w:pStyle w:val="ListParagraph"/>
        <w:numPr>
          <w:ilvl w:val="1"/>
          <w:numId w:val="17"/>
        </w:numPr>
        <w:rPr>
          <w:lang w:val="en-US" w:eastAsia="en-US"/>
        </w:rPr>
      </w:pPr>
      <w:r w:rsidRPr="00525599">
        <w:rPr>
          <w:lang w:val="en-US" w:eastAsia="en-US"/>
        </w:rPr>
        <w:t>( ) Strongly agree</w:t>
      </w:r>
      <w:r w:rsidRPr="00525599">
        <w:rPr>
          <w:lang w:val="en-US" w:eastAsia="en-US"/>
        </w:rPr>
        <w:tab/>
        <w:t xml:space="preserve"> ( ) Agree</w:t>
      </w:r>
      <w:r w:rsidRPr="00525599">
        <w:rPr>
          <w:lang w:val="en-US" w:eastAsia="en-US"/>
        </w:rPr>
        <w:tab/>
        <w:t xml:space="preserve"> ( ) Neither agree nor disagree</w:t>
      </w:r>
      <w:r w:rsidRPr="00525599">
        <w:rPr>
          <w:lang w:val="en-US" w:eastAsia="en-US"/>
        </w:rPr>
        <w:tab/>
        <w:t xml:space="preserve"> ( ) Disagree</w:t>
      </w:r>
      <w:r w:rsidRPr="00525599">
        <w:rPr>
          <w:lang w:val="en-US" w:eastAsia="en-US"/>
        </w:rPr>
        <w:tab/>
        <w:t xml:space="preserve"> ( ) Strongly disagree</w:t>
      </w:r>
      <w:r w:rsidRPr="00525599">
        <w:rPr>
          <w:lang w:val="en-US" w:eastAsia="en-US"/>
        </w:rPr>
        <w:tab/>
        <w:t xml:space="preserve"> ( ) I don't know</w:t>
      </w:r>
    </w:p>
    <w:p w14:paraId="62CEFEA5" w14:textId="77777777" w:rsidR="00546D70" w:rsidRPr="009817E2" w:rsidRDefault="00546D70" w:rsidP="00546D70">
      <w:pPr>
        <w:rPr>
          <w:lang w:val="en-US" w:eastAsia="en-US"/>
        </w:rPr>
      </w:pPr>
    </w:p>
    <w:p w14:paraId="3A0BDBE1" w14:textId="77777777" w:rsidR="00546D70" w:rsidRPr="00525599" w:rsidRDefault="00546D70" w:rsidP="00546D70">
      <w:pPr>
        <w:pStyle w:val="ListParagraph"/>
        <w:numPr>
          <w:ilvl w:val="0"/>
          <w:numId w:val="17"/>
        </w:numPr>
        <w:rPr>
          <w:lang w:val="en-US" w:eastAsia="en-US"/>
        </w:rPr>
      </w:pPr>
      <w:r w:rsidRPr="00525599">
        <w:rPr>
          <w:lang w:val="en-US" w:eastAsia="en-US"/>
        </w:rPr>
        <w:t>The training/workshop/meeting provided opportunities for interaction and discussion to facilitate my learning*</w:t>
      </w:r>
    </w:p>
    <w:p w14:paraId="73FF1BB4" w14:textId="77777777" w:rsidR="00546D70" w:rsidRPr="00525599" w:rsidRDefault="00546D70" w:rsidP="00546D70">
      <w:pPr>
        <w:pStyle w:val="ListParagraph"/>
        <w:numPr>
          <w:ilvl w:val="1"/>
          <w:numId w:val="17"/>
        </w:numPr>
        <w:rPr>
          <w:lang w:val="en-US" w:eastAsia="en-US"/>
        </w:rPr>
      </w:pPr>
      <w:r w:rsidRPr="00525599">
        <w:rPr>
          <w:lang w:val="en-US" w:eastAsia="en-US"/>
        </w:rPr>
        <w:t>( ) Strongly agree</w:t>
      </w:r>
      <w:r w:rsidRPr="00525599">
        <w:rPr>
          <w:lang w:val="en-US" w:eastAsia="en-US"/>
        </w:rPr>
        <w:tab/>
        <w:t xml:space="preserve"> ( ) Agree</w:t>
      </w:r>
      <w:r w:rsidRPr="00525599">
        <w:rPr>
          <w:lang w:val="en-US" w:eastAsia="en-US"/>
        </w:rPr>
        <w:tab/>
        <w:t xml:space="preserve"> ( ) Neither agree nor disagree</w:t>
      </w:r>
      <w:r w:rsidRPr="00525599">
        <w:rPr>
          <w:lang w:val="en-US" w:eastAsia="en-US"/>
        </w:rPr>
        <w:tab/>
        <w:t xml:space="preserve"> ( ) Disagree</w:t>
      </w:r>
      <w:r w:rsidRPr="00525599">
        <w:rPr>
          <w:lang w:val="en-US" w:eastAsia="en-US"/>
        </w:rPr>
        <w:tab/>
        <w:t xml:space="preserve"> ( ) Strongly disagree</w:t>
      </w:r>
      <w:r w:rsidRPr="00525599">
        <w:rPr>
          <w:lang w:val="en-US" w:eastAsia="en-US"/>
        </w:rPr>
        <w:tab/>
        <w:t xml:space="preserve"> ( ) I don't know</w:t>
      </w:r>
    </w:p>
    <w:p w14:paraId="1CD6C7D9" w14:textId="77777777" w:rsidR="00546D70" w:rsidRPr="009817E2" w:rsidRDefault="00546D70" w:rsidP="00546D70">
      <w:pPr>
        <w:rPr>
          <w:lang w:val="en-US" w:eastAsia="en-US"/>
        </w:rPr>
      </w:pPr>
    </w:p>
    <w:p w14:paraId="76BD8241" w14:textId="77777777" w:rsidR="00546D70" w:rsidRPr="008C69C8" w:rsidRDefault="00546D70" w:rsidP="00546D70">
      <w:pPr>
        <w:rPr>
          <w:b/>
          <w:bCs/>
          <w:lang w:val="en-US" w:eastAsia="en-US"/>
        </w:rPr>
      </w:pPr>
      <w:r w:rsidRPr="008C69C8">
        <w:rPr>
          <w:b/>
          <w:bCs/>
          <w:lang w:val="en-US" w:eastAsia="en-US"/>
        </w:rPr>
        <w:t>Learning</w:t>
      </w:r>
    </w:p>
    <w:p w14:paraId="5F3B012E" w14:textId="77777777" w:rsidR="00546D70" w:rsidRPr="009817E2" w:rsidRDefault="00546D70" w:rsidP="00546D70">
      <w:pPr>
        <w:rPr>
          <w:lang w:val="en-US" w:eastAsia="en-US"/>
        </w:rPr>
      </w:pPr>
    </w:p>
    <w:p w14:paraId="75A92E6E" w14:textId="77777777" w:rsidR="00546D70" w:rsidRPr="008C69C8" w:rsidRDefault="00546D70" w:rsidP="00546D70">
      <w:pPr>
        <w:pStyle w:val="ListParagraph"/>
        <w:numPr>
          <w:ilvl w:val="0"/>
          <w:numId w:val="17"/>
        </w:numPr>
        <w:rPr>
          <w:lang w:val="en-US" w:eastAsia="en-US"/>
        </w:rPr>
      </w:pPr>
      <w:r w:rsidRPr="008C69C8">
        <w:rPr>
          <w:lang w:val="en-US" w:eastAsia="en-US"/>
        </w:rPr>
        <w:t>The training/workshop/meeting enhanced my knowledge on labour migration*</w:t>
      </w:r>
    </w:p>
    <w:p w14:paraId="7667214D" w14:textId="77777777" w:rsidR="00546D70" w:rsidRPr="008C69C8" w:rsidRDefault="00546D70" w:rsidP="00546D70">
      <w:pPr>
        <w:pStyle w:val="ListParagraph"/>
        <w:numPr>
          <w:ilvl w:val="1"/>
          <w:numId w:val="17"/>
        </w:numPr>
        <w:rPr>
          <w:lang w:val="en-US" w:eastAsia="en-US"/>
        </w:rPr>
      </w:pPr>
      <w:r w:rsidRPr="008C69C8">
        <w:rPr>
          <w:lang w:val="en-US" w:eastAsia="en-US"/>
        </w:rPr>
        <w:t>( ) Strongly agree</w:t>
      </w:r>
      <w:r w:rsidRPr="008C69C8">
        <w:rPr>
          <w:lang w:val="en-US" w:eastAsia="en-US"/>
        </w:rPr>
        <w:tab/>
        <w:t xml:space="preserve"> ( ) Agree</w:t>
      </w:r>
      <w:r w:rsidRPr="008C69C8">
        <w:rPr>
          <w:lang w:val="en-US" w:eastAsia="en-US"/>
        </w:rPr>
        <w:tab/>
        <w:t xml:space="preserve"> ( ) Neither agree nor disagree</w:t>
      </w:r>
      <w:r w:rsidRPr="008C69C8">
        <w:rPr>
          <w:lang w:val="en-US" w:eastAsia="en-US"/>
        </w:rPr>
        <w:tab/>
        <w:t xml:space="preserve"> ( ) Disagree</w:t>
      </w:r>
      <w:r w:rsidRPr="008C69C8">
        <w:rPr>
          <w:lang w:val="en-US" w:eastAsia="en-US"/>
        </w:rPr>
        <w:tab/>
        <w:t xml:space="preserve"> ( ) Strongly disagree</w:t>
      </w:r>
      <w:r w:rsidRPr="008C69C8">
        <w:rPr>
          <w:lang w:val="en-US" w:eastAsia="en-US"/>
        </w:rPr>
        <w:tab/>
        <w:t xml:space="preserve"> ( ) I don't know</w:t>
      </w:r>
    </w:p>
    <w:p w14:paraId="6D75842D" w14:textId="77777777" w:rsidR="00546D70" w:rsidRPr="009817E2" w:rsidRDefault="00546D70" w:rsidP="00546D70">
      <w:pPr>
        <w:rPr>
          <w:lang w:val="en-US" w:eastAsia="en-US"/>
        </w:rPr>
      </w:pPr>
    </w:p>
    <w:p w14:paraId="505CA044" w14:textId="77777777" w:rsidR="00546D70" w:rsidRPr="008C69C8" w:rsidRDefault="00546D70" w:rsidP="00546D70">
      <w:pPr>
        <w:pStyle w:val="ListParagraph"/>
        <w:numPr>
          <w:ilvl w:val="0"/>
          <w:numId w:val="17"/>
        </w:numPr>
        <w:rPr>
          <w:lang w:val="en-US" w:eastAsia="en-US"/>
        </w:rPr>
      </w:pPr>
      <w:r w:rsidRPr="008C69C8">
        <w:rPr>
          <w:lang w:val="en-US" w:eastAsia="en-US"/>
        </w:rPr>
        <w:t>The training/workshop/meeting taught me new practical skills related to labour migration governance*</w:t>
      </w:r>
    </w:p>
    <w:p w14:paraId="0C7D3C87" w14:textId="77777777" w:rsidR="00546D70" w:rsidRPr="008C69C8" w:rsidRDefault="00546D70" w:rsidP="00546D70">
      <w:pPr>
        <w:pStyle w:val="ListParagraph"/>
        <w:numPr>
          <w:ilvl w:val="1"/>
          <w:numId w:val="17"/>
        </w:numPr>
        <w:rPr>
          <w:lang w:val="en-US" w:eastAsia="en-US"/>
        </w:rPr>
      </w:pPr>
      <w:r w:rsidRPr="008C69C8">
        <w:rPr>
          <w:lang w:val="en-US" w:eastAsia="en-US"/>
        </w:rPr>
        <w:t>( ) Strongly agree</w:t>
      </w:r>
      <w:r w:rsidRPr="008C69C8">
        <w:rPr>
          <w:lang w:val="en-US" w:eastAsia="en-US"/>
        </w:rPr>
        <w:tab/>
        <w:t xml:space="preserve"> ( ) Agree</w:t>
      </w:r>
      <w:r w:rsidRPr="008C69C8">
        <w:rPr>
          <w:lang w:val="en-US" w:eastAsia="en-US"/>
        </w:rPr>
        <w:tab/>
        <w:t xml:space="preserve"> ( ) Neither agree nor disagree</w:t>
      </w:r>
      <w:r w:rsidRPr="008C69C8">
        <w:rPr>
          <w:lang w:val="en-US" w:eastAsia="en-US"/>
        </w:rPr>
        <w:tab/>
        <w:t xml:space="preserve"> ( ) Disagree</w:t>
      </w:r>
      <w:r w:rsidRPr="008C69C8">
        <w:rPr>
          <w:lang w:val="en-US" w:eastAsia="en-US"/>
        </w:rPr>
        <w:tab/>
        <w:t xml:space="preserve"> ( ) Strongly disagree</w:t>
      </w:r>
      <w:r w:rsidRPr="008C69C8">
        <w:rPr>
          <w:lang w:val="en-US" w:eastAsia="en-US"/>
        </w:rPr>
        <w:tab/>
        <w:t xml:space="preserve"> ( ) I don't know</w:t>
      </w:r>
    </w:p>
    <w:p w14:paraId="3B87C921" w14:textId="77777777" w:rsidR="00546D70" w:rsidRPr="009817E2" w:rsidRDefault="00546D70" w:rsidP="00546D70">
      <w:pPr>
        <w:rPr>
          <w:lang w:val="en-US" w:eastAsia="en-US"/>
        </w:rPr>
      </w:pPr>
    </w:p>
    <w:p w14:paraId="633BD8C5" w14:textId="77777777" w:rsidR="00546D70" w:rsidRPr="008C69C8" w:rsidRDefault="00546D70" w:rsidP="00546D70">
      <w:pPr>
        <w:pStyle w:val="ListParagraph"/>
        <w:numPr>
          <w:ilvl w:val="0"/>
          <w:numId w:val="17"/>
        </w:numPr>
        <w:rPr>
          <w:lang w:val="en-US" w:eastAsia="en-US"/>
        </w:rPr>
      </w:pPr>
      <w:r w:rsidRPr="008C69C8">
        <w:rPr>
          <w:lang w:val="en-US" w:eastAsia="en-US"/>
        </w:rPr>
        <w:t>I am confident that these new skills are relevant to the challenges and needs of my job.*</w:t>
      </w:r>
    </w:p>
    <w:p w14:paraId="09F7D8FC" w14:textId="77777777" w:rsidR="00546D70" w:rsidRPr="008C69C8" w:rsidRDefault="00546D70" w:rsidP="00546D70">
      <w:pPr>
        <w:pStyle w:val="ListParagraph"/>
        <w:numPr>
          <w:ilvl w:val="1"/>
          <w:numId w:val="17"/>
        </w:numPr>
        <w:rPr>
          <w:lang w:val="en-US" w:eastAsia="en-US"/>
        </w:rPr>
      </w:pPr>
      <w:r w:rsidRPr="008C69C8">
        <w:rPr>
          <w:lang w:val="en-US" w:eastAsia="en-US"/>
        </w:rPr>
        <w:lastRenderedPageBreak/>
        <w:t>( ) Strongly agree</w:t>
      </w:r>
      <w:r w:rsidRPr="008C69C8">
        <w:rPr>
          <w:lang w:val="en-US" w:eastAsia="en-US"/>
        </w:rPr>
        <w:tab/>
        <w:t xml:space="preserve"> ( ) Agree</w:t>
      </w:r>
      <w:r w:rsidRPr="008C69C8">
        <w:rPr>
          <w:lang w:val="en-US" w:eastAsia="en-US"/>
        </w:rPr>
        <w:tab/>
        <w:t xml:space="preserve"> ( ) Neither agree nor disagree</w:t>
      </w:r>
      <w:r w:rsidRPr="008C69C8">
        <w:rPr>
          <w:lang w:val="en-US" w:eastAsia="en-US"/>
        </w:rPr>
        <w:tab/>
        <w:t xml:space="preserve"> ( ) Disagree</w:t>
      </w:r>
      <w:r w:rsidRPr="008C69C8">
        <w:rPr>
          <w:lang w:val="en-US" w:eastAsia="en-US"/>
        </w:rPr>
        <w:tab/>
        <w:t xml:space="preserve"> ( ) Strongly disagree</w:t>
      </w:r>
      <w:r w:rsidRPr="008C69C8">
        <w:rPr>
          <w:lang w:val="en-US" w:eastAsia="en-US"/>
        </w:rPr>
        <w:tab/>
        <w:t xml:space="preserve"> ( ) I don't know</w:t>
      </w:r>
    </w:p>
    <w:p w14:paraId="044BDFBE" w14:textId="77777777" w:rsidR="00546D70" w:rsidRPr="00916257" w:rsidRDefault="00546D70" w:rsidP="00546D70">
      <w:pPr>
        <w:rPr>
          <w:b/>
          <w:bCs/>
          <w:lang w:val="en-US" w:eastAsia="en-US"/>
        </w:rPr>
      </w:pPr>
      <w:r w:rsidRPr="001118E9">
        <w:rPr>
          <w:b/>
          <w:bCs/>
          <w:lang w:val="en-US" w:eastAsia="en-US"/>
        </w:rPr>
        <w:t>Behaviour</w:t>
      </w:r>
    </w:p>
    <w:p w14:paraId="6DD3253B" w14:textId="77777777" w:rsidR="00546D70" w:rsidRPr="00916257" w:rsidRDefault="00546D70" w:rsidP="00546D70">
      <w:pPr>
        <w:pStyle w:val="ListParagraph"/>
        <w:numPr>
          <w:ilvl w:val="0"/>
          <w:numId w:val="17"/>
        </w:numPr>
        <w:rPr>
          <w:lang w:val="en-US" w:eastAsia="en-US"/>
        </w:rPr>
      </w:pPr>
      <w:r w:rsidRPr="00916257">
        <w:rPr>
          <w:lang w:val="en-US" w:eastAsia="en-US"/>
        </w:rPr>
        <w:t>I have already applied the knowledge and skills gained from the training/workshop/meeting in my daily work*</w:t>
      </w:r>
    </w:p>
    <w:p w14:paraId="584844E3" w14:textId="77777777" w:rsidR="00546D70" w:rsidRPr="00916257" w:rsidRDefault="00546D70" w:rsidP="00546D70">
      <w:pPr>
        <w:pStyle w:val="ListParagraph"/>
        <w:numPr>
          <w:ilvl w:val="0"/>
          <w:numId w:val="19"/>
        </w:numPr>
        <w:rPr>
          <w:lang w:val="en-US" w:eastAsia="en-US"/>
        </w:rPr>
      </w:pPr>
      <w:r w:rsidRPr="00916257">
        <w:rPr>
          <w:lang w:val="en-US" w:eastAsia="en-US"/>
        </w:rPr>
        <w:t>( ) Strongly agree</w:t>
      </w:r>
      <w:r w:rsidRPr="00916257">
        <w:rPr>
          <w:lang w:val="en-US" w:eastAsia="en-US"/>
        </w:rPr>
        <w:tab/>
        <w:t xml:space="preserve"> ( ) Agree</w:t>
      </w:r>
      <w:r w:rsidRPr="00916257">
        <w:rPr>
          <w:lang w:val="en-US" w:eastAsia="en-US"/>
        </w:rPr>
        <w:tab/>
        <w:t xml:space="preserve"> ( ) Neither agree nor disagree</w:t>
      </w:r>
      <w:r w:rsidRPr="00916257">
        <w:rPr>
          <w:lang w:val="en-US" w:eastAsia="en-US"/>
        </w:rPr>
        <w:tab/>
        <w:t xml:space="preserve"> ( ) Disagree</w:t>
      </w:r>
      <w:r w:rsidRPr="00916257">
        <w:rPr>
          <w:lang w:val="en-US" w:eastAsia="en-US"/>
        </w:rPr>
        <w:tab/>
        <w:t xml:space="preserve"> ( ) Strongly disagree</w:t>
      </w:r>
      <w:r w:rsidRPr="00916257">
        <w:rPr>
          <w:lang w:val="en-US" w:eastAsia="en-US"/>
        </w:rPr>
        <w:tab/>
        <w:t xml:space="preserve"> ( ) I don't know</w:t>
      </w:r>
    </w:p>
    <w:p w14:paraId="6787AD6D" w14:textId="77777777" w:rsidR="00546D70" w:rsidRPr="009817E2" w:rsidRDefault="00546D70" w:rsidP="00546D70">
      <w:pPr>
        <w:rPr>
          <w:lang w:val="en-US" w:eastAsia="en-US"/>
        </w:rPr>
      </w:pPr>
    </w:p>
    <w:p w14:paraId="5B151D31" w14:textId="77777777" w:rsidR="00546D70" w:rsidRPr="00916257" w:rsidRDefault="00546D70" w:rsidP="00546D70">
      <w:pPr>
        <w:pStyle w:val="ListParagraph"/>
        <w:numPr>
          <w:ilvl w:val="0"/>
          <w:numId w:val="17"/>
        </w:numPr>
        <w:rPr>
          <w:lang w:val="en-US" w:eastAsia="en-US"/>
        </w:rPr>
      </w:pPr>
      <w:r w:rsidRPr="00916257">
        <w:rPr>
          <w:lang w:val="en-US" w:eastAsia="en-US"/>
        </w:rPr>
        <w:t>I have shared my new knowledge/skills with colleagues in my organisation*</w:t>
      </w:r>
    </w:p>
    <w:p w14:paraId="540DBE89" w14:textId="77777777" w:rsidR="00546D70" w:rsidRPr="00916257" w:rsidRDefault="00546D70" w:rsidP="00546D70">
      <w:pPr>
        <w:pStyle w:val="ListParagraph"/>
        <w:numPr>
          <w:ilvl w:val="0"/>
          <w:numId w:val="20"/>
        </w:numPr>
        <w:rPr>
          <w:lang w:val="en-US" w:eastAsia="en-US"/>
        </w:rPr>
      </w:pPr>
      <w:r w:rsidRPr="00916257">
        <w:rPr>
          <w:lang w:val="en-US" w:eastAsia="en-US"/>
        </w:rPr>
        <w:t>( ) Strongly agree</w:t>
      </w:r>
      <w:r w:rsidRPr="00916257">
        <w:rPr>
          <w:lang w:val="en-US" w:eastAsia="en-US"/>
        </w:rPr>
        <w:tab/>
        <w:t xml:space="preserve"> ( ) Agree</w:t>
      </w:r>
      <w:r w:rsidRPr="00916257">
        <w:rPr>
          <w:lang w:val="en-US" w:eastAsia="en-US"/>
        </w:rPr>
        <w:tab/>
        <w:t xml:space="preserve"> ( ) Neither agree nor disagree</w:t>
      </w:r>
      <w:r w:rsidRPr="00916257">
        <w:rPr>
          <w:lang w:val="en-US" w:eastAsia="en-US"/>
        </w:rPr>
        <w:tab/>
        <w:t xml:space="preserve"> ( ) Disagree</w:t>
      </w:r>
      <w:r w:rsidRPr="00916257">
        <w:rPr>
          <w:lang w:val="en-US" w:eastAsia="en-US"/>
        </w:rPr>
        <w:tab/>
        <w:t xml:space="preserve"> ( ) Strongly disagree</w:t>
      </w:r>
      <w:r w:rsidRPr="00916257">
        <w:rPr>
          <w:lang w:val="en-US" w:eastAsia="en-US"/>
        </w:rPr>
        <w:tab/>
        <w:t xml:space="preserve"> ( ) I don't know</w:t>
      </w:r>
    </w:p>
    <w:p w14:paraId="2E537087" w14:textId="77777777" w:rsidR="00546D70" w:rsidRPr="009817E2" w:rsidRDefault="00546D70" w:rsidP="00546D70">
      <w:pPr>
        <w:rPr>
          <w:lang w:val="en-US" w:eastAsia="en-US"/>
        </w:rPr>
      </w:pPr>
    </w:p>
    <w:p w14:paraId="5210ADF4" w14:textId="77777777" w:rsidR="00546D70" w:rsidRPr="00916257" w:rsidRDefault="00546D70" w:rsidP="00546D70">
      <w:pPr>
        <w:pStyle w:val="ListParagraph"/>
        <w:numPr>
          <w:ilvl w:val="0"/>
          <w:numId w:val="17"/>
        </w:numPr>
        <w:rPr>
          <w:lang w:val="en-US" w:eastAsia="en-US"/>
        </w:rPr>
      </w:pPr>
      <w:r w:rsidRPr="00916257">
        <w:rPr>
          <w:lang w:val="en-US" w:eastAsia="en-US"/>
        </w:rPr>
        <w:t>There are no barriers to using my newly acquired knowledge or skills*</w:t>
      </w:r>
    </w:p>
    <w:p w14:paraId="64EE4B58" w14:textId="77777777" w:rsidR="00546D70" w:rsidRPr="00916257" w:rsidRDefault="00546D70" w:rsidP="00546D70">
      <w:pPr>
        <w:pStyle w:val="ListParagraph"/>
        <w:numPr>
          <w:ilvl w:val="0"/>
          <w:numId w:val="21"/>
        </w:numPr>
        <w:rPr>
          <w:lang w:val="en-US" w:eastAsia="en-US"/>
        </w:rPr>
      </w:pPr>
      <w:r w:rsidRPr="00916257">
        <w:rPr>
          <w:lang w:val="en-US" w:eastAsia="en-US"/>
        </w:rPr>
        <w:t>( ) Strongly agree</w:t>
      </w:r>
      <w:r w:rsidRPr="00916257">
        <w:rPr>
          <w:lang w:val="en-US" w:eastAsia="en-US"/>
        </w:rPr>
        <w:tab/>
        <w:t xml:space="preserve"> ( ) Agree</w:t>
      </w:r>
      <w:r w:rsidRPr="00916257">
        <w:rPr>
          <w:lang w:val="en-US" w:eastAsia="en-US"/>
        </w:rPr>
        <w:tab/>
        <w:t xml:space="preserve"> ( ) Neither agree nor disagree</w:t>
      </w:r>
      <w:r w:rsidRPr="00916257">
        <w:rPr>
          <w:lang w:val="en-US" w:eastAsia="en-US"/>
        </w:rPr>
        <w:tab/>
        <w:t xml:space="preserve"> ( ) Disagree</w:t>
      </w:r>
      <w:r w:rsidRPr="00916257">
        <w:rPr>
          <w:lang w:val="en-US" w:eastAsia="en-US"/>
        </w:rPr>
        <w:tab/>
        <w:t xml:space="preserve"> ( ) Strongly disagree</w:t>
      </w:r>
      <w:r w:rsidRPr="00916257">
        <w:rPr>
          <w:lang w:val="en-US" w:eastAsia="en-US"/>
        </w:rPr>
        <w:tab/>
        <w:t xml:space="preserve"> ( ) I don't know</w:t>
      </w:r>
    </w:p>
    <w:p w14:paraId="24CD69C7" w14:textId="77777777" w:rsidR="00546D70" w:rsidRPr="009817E2" w:rsidRDefault="00546D70" w:rsidP="00546D70">
      <w:pPr>
        <w:rPr>
          <w:lang w:val="en-US" w:eastAsia="en-US"/>
        </w:rPr>
      </w:pPr>
    </w:p>
    <w:p w14:paraId="775FC5F7" w14:textId="77777777" w:rsidR="00546D70" w:rsidRPr="00D8160B" w:rsidRDefault="00546D70" w:rsidP="00546D70">
      <w:pPr>
        <w:pStyle w:val="ListParagraph"/>
        <w:numPr>
          <w:ilvl w:val="0"/>
          <w:numId w:val="17"/>
        </w:numPr>
        <w:rPr>
          <w:lang w:val="en-US" w:eastAsia="en-US"/>
        </w:rPr>
      </w:pPr>
      <w:r w:rsidRPr="00916257">
        <w:rPr>
          <w:lang w:val="en-US" w:eastAsia="en-US"/>
        </w:rPr>
        <w:t>Kindly share what barriers you have faced in applying the skills or knowledge you've gained</w:t>
      </w:r>
      <w:r>
        <w:rPr>
          <w:lang w:val="en-US" w:eastAsia="en-US"/>
        </w:rPr>
        <w:t>:</w:t>
      </w:r>
      <w:r w:rsidRPr="00D8160B">
        <w:rPr>
          <w:lang w:val="en-US" w:eastAsia="en-US"/>
        </w:rPr>
        <w:t>________________________________________</w:t>
      </w:r>
    </w:p>
    <w:p w14:paraId="303A8A4B" w14:textId="77777777" w:rsidR="00546D70" w:rsidRPr="00D87AAE" w:rsidRDefault="00546D70" w:rsidP="00546D70">
      <w:pPr>
        <w:rPr>
          <w:b/>
          <w:bCs/>
          <w:lang w:val="en-US" w:eastAsia="en-US"/>
        </w:rPr>
      </w:pPr>
      <w:r w:rsidRPr="00D8160B">
        <w:rPr>
          <w:b/>
          <w:bCs/>
          <w:lang w:val="en-US" w:eastAsia="en-US"/>
        </w:rPr>
        <w:t>Results</w:t>
      </w:r>
    </w:p>
    <w:p w14:paraId="50D838EF" w14:textId="77777777" w:rsidR="00546D70" w:rsidRPr="008E0993" w:rsidRDefault="00546D70" w:rsidP="00546D70">
      <w:pPr>
        <w:pStyle w:val="ListParagraph"/>
        <w:numPr>
          <w:ilvl w:val="0"/>
          <w:numId w:val="17"/>
        </w:numPr>
        <w:rPr>
          <w:lang w:val="en-US" w:eastAsia="en-US"/>
        </w:rPr>
      </w:pPr>
      <w:r w:rsidRPr="008E0993">
        <w:rPr>
          <w:lang w:val="en-US" w:eastAsia="en-US"/>
        </w:rPr>
        <w:t>I have received positive feedback from my colleagues (in my organisation) regarding my job performance*</w:t>
      </w:r>
    </w:p>
    <w:p w14:paraId="120D12ED" w14:textId="77777777" w:rsidR="00546D70" w:rsidRPr="00C37D02" w:rsidRDefault="00546D70" w:rsidP="00546D70">
      <w:pPr>
        <w:pStyle w:val="ListParagraph"/>
        <w:numPr>
          <w:ilvl w:val="0"/>
          <w:numId w:val="32"/>
        </w:numPr>
        <w:rPr>
          <w:lang w:val="en-US" w:eastAsia="en-US"/>
        </w:rPr>
      </w:pPr>
      <w:r w:rsidRPr="00C37D02">
        <w:rPr>
          <w:lang w:val="en-US" w:eastAsia="en-US"/>
        </w:rPr>
        <w:t>( ) Strongly agree</w:t>
      </w:r>
      <w:r w:rsidRPr="00C37D02">
        <w:rPr>
          <w:lang w:val="en-US" w:eastAsia="en-US"/>
        </w:rPr>
        <w:tab/>
        <w:t xml:space="preserve"> ( ) Agree</w:t>
      </w:r>
      <w:r w:rsidRPr="00C37D02">
        <w:rPr>
          <w:lang w:val="en-US" w:eastAsia="en-US"/>
        </w:rPr>
        <w:tab/>
        <w:t xml:space="preserve"> ( ) Neither agree nor disagree</w:t>
      </w:r>
      <w:r w:rsidRPr="00C37D02">
        <w:rPr>
          <w:lang w:val="en-US" w:eastAsia="en-US"/>
        </w:rPr>
        <w:tab/>
        <w:t xml:space="preserve"> ( ) Disagree</w:t>
      </w:r>
      <w:r w:rsidRPr="00C37D02">
        <w:rPr>
          <w:lang w:val="en-US" w:eastAsia="en-US"/>
        </w:rPr>
        <w:tab/>
        <w:t xml:space="preserve"> ( ) Strongly disagree</w:t>
      </w:r>
      <w:r w:rsidRPr="00C37D02">
        <w:rPr>
          <w:lang w:val="en-US" w:eastAsia="en-US"/>
        </w:rPr>
        <w:tab/>
        <w:t xml:space="preserve"> ( ) I don't know</w:t>
      </w:r>
    </w:p>
    <w:p w14:paraId="1A9BC95E" w14:textId="77777777" w:rsidR="00546D70" w:rsidRPr="009817E2" w:rsidRDefault="00546D70" w:rsidP="00546D70">
      <w:pPr>
        <w:rPr>
          <w:lang w:val="en-US" w:eastAsia="en-US"/>
        </w:rPr>
      </w:pPr>
    </w:p>
    <w:p w14:paraId="6588E89F" w14:textId="77777777" w:rsidR="00546D70" w:rsidRPr="008E0993" w:rsidRDefault="00546D70" w:rsidP="00546D70">
      <w:pPr>
        <w:pStyle w:val="ListParagraph"/>
        <w:numPr>
          <w:ilvl w:val="0"/>
          <w:numId w:val="17"/>
        </w:numPr>
        <w:rPr>
          <w:lang w:val="en-US" w:eastAsia="en-US"/>
        </w:rPr>
      </w:pPr>
      <w:r w:rsidRPr="008E0993">
        <w:rPr>
          <w:lang w:val="en-US" w:eastAsia="en-US"/>
        </w:rPr>
        <w:t>My colleagues started demonstrating a better understanding of the needs and rights of women migrants*</w:t>
      </w:r>
    </w:p>
    <w:p w14:paraId="505114EC" w14:textId="77777777" w:rsidR="00546D70" w:rsidRPr="00C37D02" w:rsidRDefault="00546D70" w:rsidP="00546D70">
      <w:pPr>
        <w:pStyle w:val="ListParagraph"/>
        <w:numPr>
          <w:ilvl w:val="0"/>
          <w:numId w:val="31"/>
        </w:numPr>
        <w:rPr>
          <w:lang w:val="en-US" w:eastAsia="en-US"/>
        </w:rPr>
      </w:pPr>
      <w:r w:rsidRPr="00C37D02">
        <w:rPr>
          <w:lang w:val="en-US" w:eastAsia="en-US"/>
        </w:rPr>
        <w:t>( ) Strongly agree</w:t>
      </w:r>
      <w:r w:rsidRPr="00C37D02">
        <w:rPr>
          <w:lang w:val="en-US" w:eastAsia="en-US"/>
        </w:rPr>
        <w:tab/>
        <w:t xml:space="preserve"> ( ) Agree</w:t>
      </w:r>
      <w:r w:rsidRPr="00C37D02">
        <w:rPr>
          <w:lang w:val="en-US" w:eastAsia="en-US"/>
        </w:rPr>
        <w:tab/>
        <w:t xml:space="preserve"> ( ) Neither agree nor disagree</w:t>
      </w:r>
      <w:r w:rsidRPr="00C37D02">
        <w:rPr>
          <w:lang w:val="en-US" w:eastAsia="en-US"/>
        </w:rPr>
        <w:tab/>
        <w:t xml:space="preserve"> ( ) Disagree</w:t>
      </w:r>
      <w:r w:rsidRPr="00C37D02">
        <w:rPr>
          <w:lang w:val="en-US" w:eastAsia="en-US"/>
        </w:rPr>
        <w:tab/>
        <w:t xml:space="preserve"> ( ) Strongly disagree</w:t>
      </w:r>
      <w:r w:rsidRPr="00C37D02">
        <w:rPr>
          <w:lang w:val="en-US" w:eastAsia="en-US"/>
        </w:rPr>
        <w:tab/>
        <w:t xml:space="preserve"> ( ) I don't know</w:t>
      </w:r>
    </w:p>
    <w:p w14:paraId="519C708F" w14:textId="77777777" w:rsidR="00546D70" w:rsidRPr="009817E2" w:rsidRDefault="00546D70" w:rsidP="00546D70">
      <w:pPr>
        <w:rPr>
          <w:lang w:val="en-US" w:eastAsia="en-US"/>
        </w:rPr>
      </w:pPr>
    </w:p>
    <w:p w14:paraId="7996FB15" w14:textId="77777777" w:rsidR="00546D70" w:rsidRPr="008E0993" w:rsidRDefault="00546D70" w:rsidP="00546D70">
      <w:pPr>
        <w:pStyle w:val="ListParagraph"/>
        <w:numPr>
          <w:ilvl w:val="0"/>
          <w:numId w:val="17"/>
        </w:numPr>
        <w:rPr>
          <w:lang w:val="en-US" w:eastAsia="en-US"/>
        </w:rPr>
      </w:pPr>
      <w:r w:rsidRPr="008E0993">
        <w:rPr>
          <w:lang w:val="en-US" w:eastAsia="en-US"/>
        </w:rPr>
        <w:t>My organisation is better able to collaborate with other organisations on labour migration topics*</w:t>
      </w:r>
    </w:p>
    <w:p w14:paraId="302B4C5E" w14:textId="77777777" w:rsidR="00546D70" w:rsidRPr="00C37D02" w:rsidRDefault="00546D70" w:rsidP="00546D70">
      <w:pPr>
        <w:pStyle w:val="ListParagraph"/>
        <w:numPr>
          <w:ilvl w:val="0"/>
          <w:numId w:val="29"/>
        </w:numPr>
        <w:rPr>
          <w:lang w:val="en-US" w:eastAsia="en-US"/>
        </w:rPr>
      </w:pPr>
      <w:r w:rsidRPr="00C37D02">
        <w:rPr>
          <w:lang w:val="en-US" w:eastAsia="en-US"/>
        </w:rPr>
        <w:t>( ) Strongly agree</w:t>
      </w:r>
      <w:r w:rsidRPr="00C37D02">
        <w:rPr>
          <w:lang w:val="en-US" w:eastAsia="en-US"/>
        </w:rPr>
        <w:tab/>
        <w:t xml:space="preserve"> ( ) Agree</w:t>
      </w:r>
      <w:r w:rsidRPr="00C37D02">
        <w:rPr>
          <w:lang w:val="en-US" w:eastAsia="en-US"/>
        </w:rPr>
        <w:tab/>
        <w:t xml:space="preserve"> ( ) Neither agree nor disagree</w:t>
      </w:r>
      <w:r w:rsidRPr="00C37D02">
        <w:rPr>
          <w:lang w:val="en-US" w:eastAsia="en-US"/>
        </w:rPr>
        <w:tab/>
        <w:t xml:space="preserve"> ( ) Disagree</w:t>
      </w:r>
      <w:r w:rsidRPr="00C37D02">
        <w:rPr>
          <w:lang w:val="en-US" w:eastAsia="en-US"/>
        </w:rPr>
        <w:tab/>
        <w:t xml:space="preserve"> ( ) Strongly disagree</w:t>
      </w:r>
      <w:r w:rsidRPr="00C37D02">
        <w:rPr>
          <w:lang w:val="en-US" w:eastAsia="en-US"/>
        </w:rPr>
        <w:tab/>
        <w:t xml:space="preserve"> ( ) I don't know</w:t>
      </w:r>
    </w:p>
    <w:p w14:paraId="081D6FD1" w14:textId="77777777" w:rsidR="00546D70" w:rsidRPr="009817E2" w:rsidRDefault="00546D70" w:rsidP="00546D70">
      <w:pPr>
        <w:rPr>
          <w:lang w:val="en-US" w:eastAsia="en-US"/>
        </w:rPr>
      </w:pPr>
    </w:p>
    <w:p w14:paraId="6C576B35" w14:textId="77777777" w:rsidR="00546D70" w:rsidRPr="00E14FB7" w:rsidRDefault="00546D70" w:rsidP="00546D70">
      <w:pPr>
        <w:pStyle w:val="ListParagraph"/>
        <w:numPr>
          <w:ilvl w:val="0"/>
          <w:numId w:val="17"/>
        </w:numPr>
        <w:rPr>
          <w:lang w:val="en-US" w:eastAsia="en-US"/>
        </w:rPr>
      </w:pPr>
      <w:r w:rsidRPr="00E14FB7">
        <w:rPr>
          <w:lang w:val="en-US" w:eastAsia="en-US"/>
        </w:rPr>
        <w:t>My organisation has increased capacity to address labour migration challenges*</w:t>
      </w:r>
    </w:p>
    <w:p w14:paraId="70B8B8A0" w14:textId="77777777" w:rsidR="00546D70" w:rsidRPr="00C37D02" w:rsidRDefault="00546D70" w:rsidP="00546D70">
      <w:pPr>
        <w:pStyle w:val="ListParagraph"/>
        <w:numPr>
          <w:ilvl w:val="0"/>
          <w:numId w:val="30"/>
        </w:numPr>
        <w:rPr>
          <w:lang w:val="en-US" w:eastAsia="en-US"/>
        </w:rPr>
      </w:pPr>
      <w:r w:rsidRPr="00C37D02">
        <w:rPr>
          <w:lang w:val="en-US" w:eastAsia="en-US"/>
        </w:rPr>
        <w:lastRenderedPageBreak/>
        <w:t>( ) Strongly agree</w:t>
      </w:r>
      <w:r w:rsidRPr="00C37D02">
        <w:rPr>
          <w:lang w:val="en-US" w:eastAsia="en-US"/>
        </w:rPr>
        <w:tab/>
        <w:t xml:space="preserve"> ( ) Agree</w:t>
      </w:r>
      <w:r w:rsidRPr="00C37D02">
        <w:rPr>
          <w:lang w:val="en-US" w:eastAsia="en-US"/>
        </w:rPr>
        <w:tab/>
        <w:t xml:space="preserve"> ( ) Neither agree nor disagree</w:t>
      </w:r>
      <w:r w:rsidRPr="00C37D02">
        <w:rPr>
          <w:lang w:val="en-US" w:eastAsia="en-US"/>
        </w:rPr>
        <w:tab/>
        <w:t xml:space="preserve"> ( ) Disagree</w:t>
      </w:r>
      <w:r w:rsidRPr="00C37D02">
        <w:rPr>
          <w:lang w:val="en-US" w:eastAsia="en-US"/>
        </w:rPr>
        <w:tab/>
        <w:t xml:space="preserve"> ( ) Strongly disagree</w:t>
      </w:r>
      <w:r w:rsidRPr="00C37D02">
        <w:rPr>
          <w:lang w:val="en-US" w:eastAsia="en-US"/>
        </w:rPr>
        <w:tab/>
        <w:t xml:space="preserve"> ( ) I don't know</w:t>
      </w:r>
    </w:p>
    <w:p w14:paraId="798FD360" w14:textId="77777777" w:rsidR="00546D70" w:rsidRPr="009817E2" w:rsidRDefault="00546D70" w:rsidP="00546D70">
      <w:pPr>
        <w:rPr>
          <w:lang w:val="en-US" w:eastAsia="en-US"/>
        </w:rPr>
      </w:pPr>
    </w:p>
    <w:p w14:paraId="1DACF074" w14:textId="77777777" w:rsidR="00546D70" w:rsidRPr="00E14FB7" w:rsidRDefault="00546D70" w:rsidP="00546D70">
      <w:pPr>
        <w:pStyle w:val="ListParagraph"/>
        <w:numPr>
          <w:ilvl w:val="0"/>
          <w:numId w:val="17"/>
        </w:numPr>
        <w:rPr>
          <w:lang w:val="en-US" w:eastAsia="en-US"/>
        </w:rPr>
      </w:pPr>
      <w:r w:rsidRPr="00E14FB7">
        <w:rPr>
          <w:lang w:val="en-US" w:eastAsia="en-US"/>
        </w:rPr>
        <w:t>My organisation is better able to represent/advise/provide services to migrant workers*</w:t>
      </w:r>
    </w:p>
    <w:p w14:paraId="0E915F3F" w14:textId="77777777" w:rsidR="00546D70" w:rsidRPr="00C37D02" w:rsidRDefault="00546D70" w:rsidP="00546D70">
      <w:pPr>
        <w:pStyle w:val="ListParagraph"/>
        <w:numPr>
          <w:ilvl w:val="0"/>
          <w:numId w:val="27"/>
        </w:numPr>
        <w:rPr>
          <w:lang w:val="en-US" w:eastAsia="en-US"/>
        </w:rPr>
      </w:pPr>
      <w:r w:rsidRPr="00C37D02">
        <w:rPr>
          <w:lang w:val="en-US" w:eastAsia="en-US"/>
        </w:rPr>
        <w:t>( ) Strongly agree</w:t>
      </w:r>
      <w:r w:rsidRPr="00C37D02">
        <w:rPr>
          <w:lang w:val="en-US" w:eastAsia="en-US"/>
        </w:rPr>
        <w:tab/>
        <w:t xml:space="preserve"> ( ) Agree</w:t>
      </w:r>
      <w:r w:rsidRPr="00C37D02">
        <w:rPr>
          <w:lang w:val="en-US" w:eastAsia="en-US"/>
        </w:rPr>
        <w:tab/>
        <w:t xml:space="preserve"> ( ) Neither agree nor disagree</w:t>
      </w:r>
      <w:r w:rsidRPr="00C37D02">
        <w:rPr>
          <w:lang w:val="en-US" w:eastAsia="en-US"/>
        </w:rPr>
        <w:tab/>
        <w:t xml:space="preserve"> ( ) Disagree</w:t>
      </w:r>
      <w:r w:rsidRPr="00C37D02">
        <w:rPr>
          <w:lang w:val="en-US" w:eastAsia="en-US"/>
        </w:rPr>
        <w:tab/>
        <w:t xml:space="preserve"> ( ) Strongly disagree</w:t>
      </w:r>
      <w:r w:rsidRPr="00C37D02">
        <w:rPr>
          <w:lang w:val="en-US" w:eastAsia="en-US"/>
        </w:rPr>
        <w:tab/>
        <w:t xml:space="preserve"> ( ) I don't know</w:t>
      </w:r>
    </w:p>
    <w:p w14:paraId="79FFA3D6" w14:textId="77777777" w:rsidR="00546D70" w:rsidRPr="009817E2" w:rsidRDefault="00546D70" w:rsidP="00546D70">
      <w:pPr>
        <w:rPr>
          <w:lang w:val="en-US" w:eastAsia="en-US"/>
        </w:rPr>
      </w:pPr>
    </w:p>
    <w:p w14:paraId="5F3D5289" w14:textId="77777777" w:rsidR="00546D70" w:rsidRPr="00E14FB7" w:rsidRDefault="00546D70" w:rsidP="00546D70">
      <w:pPr>
        <w:pStyle w:val="ListParagraph"/>
        <w:numPr>
          <w:ilvl w:val="0"/>
          <w:numId w:val="17"/>
        </w:numPr>
        <w:rPr>
          <w:lang w:val="en-US" w:eastAsia="en-US"/>
        </w:rPr>
      </w:pPr>
      <w:r w:rsidRPr="00E14FB7">
        <w:rPr>
          <w:lang w:val="en-US" w:eastAsia="en-US"/>
        </w:rPr>
        <w:t>My organisation's documents (e.g. activity plans, strategies, reports) better reflect the specific needs of women migrants*</w:t>
      </w:r>
    </w:p>
    <w:p w14:paraId="4E942D1B" w14:textId="77777777" w:rsidR="00546D70" w:rsidRPr="00C37D02" w:rsidRDefault="00546D70" w:rsidP="00546D70">
      <w:pPr>
        <w:pStyle w:val="ListParagraph"/>
        <w:numPr>
          <w:ilvl w:val="0"/>
          <w:numId w:val="28"/>
        </w:numPr>
        <w:rPr>
          <w:lang w:val="en-US" w:eastAsia="en-US"/>
        </w:rPr>
      </w:pPr>
      <w:r w:rsidRPr="00C37D02">
        <w:rPr>
          <w:lang w:val="en-US" w:eastAsia="en-US"/>
        </w:rPr>
        <w:t>( ) Strongly agree</w:t>
      </w:r>
      <w:r w:rsidRPr="00C37D02">
        <w:rPr>
          <w:lang w:val="en-US" w:eastAsia="en-US"/>
        </w:rPr>
        <w:tab/>
        <w:t xml:space="preserve"> ( ) Agree</w:t>
      </w:r>
      <w:r w:rsidRPr="00C37D02">
        <w:rPr>
          <w:lang w:val="en-US" w:eastAsia="en-US"/>
        </w:rPr>
        <w:tab/>
        <w:t xml:space="preserve"> ( ) Neither agree nor disagree</w:t>
      </w:r>
      <w:r w:rsidRPr="00C37D02">
        <w:rPr>
          <w:lang w:val="en-US" w:eastAsia="en-US"/>
        </w:rPr>
        <w:tab/>
        <w:t xml:space="preserve"> ( ) Disagree</w:t>
      </w:r>
      <w:r w:rsidRPr="00C37D02">
        <w:rPr>
          <w:lang w:val="en-US" w:eastAsia="en-US"/>
        </w:rPr>
        <w:tab/>
        <w:t xml:space="preserve"> ( ) Strongly disagree</w:t>
      </w:r>
      <w:r w:rsidRPr="00C37D02">
        <w:rPr>
          <w:lang w:val="en-US" w:eastAsia="en-US"/>
        </w:rPr>
        <w:tab/>
        <w:t xml:space="preserve"> ( ) I don't know</w:t>
      </w:r>
    </w:p>
    <w:p w14:paraId="25934EC2" w14:textId="77777777" w:rsidR="00546D70" w:rsidRPr="009817E2" w:rsidRDefault="00546D70" w:rsidP="00546D70">
      <w:pPr>
        <w:rPr>
          <w:lang w:val="en-US" w:eastAsia="en-US"/>
        </w:rPr>
      </w:pPr>
    </w:p>
    <w:p w14:paraId="1F413C2C" w14:textId="77777777" w:rsidR="00546D70" w:rsidRPr="00E14FB7" w:rsidRDefault="00546D70" w:rsidP="00546D70">
      <w:pPr>
        <w:pStyle w:val="ListParagraph"/>
        <w:numPr>
          <w:ilvl w:val="0"/>
          <w:numId w:val="17"/>
        </w:numPr>
        <w:rPr>
          <w:lang w:val="en-US" w:eastAsia="en-US"/>
        </w:rPr>
      </w:pPr>
      <w:r w:rsidRPr="00E14FB7">
        <w:rPr>
          <w:lang w:val="en-US" w:eastAsia="en-US"/>
        </w:rPr>
        <w:t>I believe that Colombo Process Member States have taken steps (i.e. developed actionable commitments) to enhance labor migration governance and policy coherence through multilateral dialogue.*</w:t>
      </w:r>
    </w:p>
    <w:p w14:paraId="24AE39B4" w14:textId="77777777" w:rsidR="00546D70" w:rsidRPr="00C37D02" w:rsidRDefault="00546D70" w:rsidP="00546D70">
      <w:pPr>
        <w:pStyle w:val="ListParagraph"/>
        <w:numPr>
          <w:ilvl w:val="0"/>
          <w:numId w:val="26"/>
        </w:numPr>
        <w:rPr>
          <w:lang w:val="en-US" w:eastAsia="en-US"/>
        </w:rPr>
      </w:pPr>
      <w:r w:rsidRPr="00C37D02">
        <w:rPr>
          <w:lang w:val="en-US" w:eastAsia="en-US"/>
        </w:rPr>
        <w:t>( ) Strongly agree</w:t>
      </w:r>
      <w:r w:rsidRPr="00C37D02">
        <w:rPr>
          <w:lang w:val="en-US" w:eastAsia="en-US"/>
        </w:rPr>
        <w:tab/>
        <w:t xml:space="preserve"> ( ) Agree</w:t>
      </w:r>
      <w:r w:rsidRPr="00C37D02">
        <w:rPr>
          <w:lang w:val="en-US" w:eastAsia="en-US"/>
        </w:rPr>
        <w:tab/>
        <w:t xml:space="preserve"> ( ) Neither agree nor disagree</w:t>
      </w:r>
      <w:r w:rsidRPr="00C37D02">
        <w:rPr>
          <w:lang w:val="en-US" w:eastAsia="en-US"/>
        </w:rPr>
        <w:tab/>
        <w:t xml:space="preserve"> ( ) Disagree</w:t>
      </w:r>
      <w:r w:rsidRPr="00C37D02">
        <w:rPr>
          <w:lang w:val="en-US" w:eastAsia="en-US"/>
        </w:rPr>
        <w:tab/>
        <w:t xml:space="preserve"> ( ) Strongly disagree</w:t>
      </w:r>
      <w:r w:rsidRPr="00C37D02">
        <w:rPr>
          <w:lang w:val="en-US" w:eastAsia="en-US"/>
        </w:rPr>
        <w:tab/>
        <w:t xml:space="preserve"> ( ) I don't know</w:t>
      </w:r>
    </w:p>
    <w:p w14:paraId="4AE88070" w14:textId="77777777" w:rsidR="00546D70" w:rsidRPr="009817E2" w:rsidRDefault="00546D70" w:rsidP="00546D70">
      <w:pPr>
        <w:rPr>
          <w:lang w:val="en-US" w:eastAsia="en-US"/>
        </w:rPr>
      </w:pPr>
    </w:p>
    <w:p w14:paraId="54941E8E" w14:textId="77777777" w:rsidR="00546D70" w:rsidRPr="003E04A0" w:rsidRDefault="00546D70" w:rsidP="00546D70">
      <w:pPr>
        <w:pStyle w:val="ListParagraph"/>
        <w:numPr>
          <w:ilvl w:val="0"/>
          <w:numId w:val="17"/>
        </w:numPr>
        <w:rPr>
          <w:lang w:val="en-US" w:eastAsia="en-US"/>
        </w:rPr>
      </w:pPr>
      <w:r w:rsidRPr="003E04A0">
        <w:rPr>
          <w:lang w:val="en-US" w:eastAsia="en-US"/>
        </w:rPr>
        <w:t>I believe that my country has improved its labor migration policies and practices concerning skills development and qualifications recognition.*</w:t>
      </w:r>
    </w:p>
    <w:p w14:paraId="51650D91" w14:textId="77777777" w:rsidR="00546D70" w:rsidRPr="00C37D02" w:rsidRDefault="00546D70" w:rsidP="00546D70">
      <w:pPr>
        <w:pStyle w:val="ListParagraph"/>
        <w:numPr>
          <w:ilvl w:val="0"/>
          <w:numId w:val="25"/>
        </w:numPr>
        <w:rPr>
          <w:lang w:val="en-US" w:eastAsia="en-US"/>
        </w:rPr>
      </w:pPr>
      <w:r w:rsidRPr="00C37D02">
        <w:rPr>
          <w:lang w:val="en-US" w:eastAsia="en-US"/>
        </w:rPr>
        <w:t>( ) Strongly agree</w:t>
      </w:r>
      <w:r w:rsidRPr="00C37D02">
        <w:rPr>
          <w:lang w:val="en-US" w:eastAsia="en-US"/>
        </w:rPr>
        <w:tab/>
        <w:t xml:space="preserve"> ( ) Agree</w:t>
      </w:r>
      <w:r w:rsidRPr="00C37D02">
        <w:rPr>
          <w:lang w:val="en-US" w:eastAsia="en-US"/>
        </w:rPr>
        <w:tab/>
        <w:t xml:space="preserve"> ( ) Neither agree nor disagree</w:t>
      </w:r>
      <w:r w:rsidRPr="00C37D02">
        <w:rPr>
          <w:lang w:val="en-US" w:eastAsia="en-US"/>
        </w:rPr>
        <w:tab/>
        <w:t xml:space="preserve"> ( ) Disagree</w:t>
      </w:r>
      <w:r w:rsidRPr="00C37D02">
        <w:rPr>
          <w:lang w:val="en-US" w:eastAsia="en-US"/>
        </w:rPr>
        <w:tab/>
        <w:t xml:space="preserve"> ( ) Strongly disagree</w:t>
      </w:r>
      <w:r w:rsidRPr="00C37D02">
        <w:rPr>
          <w:lang w:val="en-US" w:eastAsia="en-US"/>
        </w:rPr>
        <w:tab/>
        <w:t xml:space="preserve"> ( ) I don't know</w:t>
      </w:r>
    </w:p>
    <w:p w14:paraId="2CC667AB" w14:textId="77777777" w:rsidR="00546D70" w:rsidRPr="009817E2" w:rsidRDefault="00546D70" w:rsidP="00546D70">
      <w:pPr>
        <w:rPr>
          <w:lang w:val="en-US" w:eastAsia="en-US"/>
        </w:rPr>
      </w:pPr>
    </w:p>
    <w:p w14:paraId="5283C57D" w14:textId="77777777" w:rsidR="00546D70" w:rsidRPr="00386008" w:rsidRDefault="00546D70" w:rsidP="00546D70">
      <w:pPr>
        <w:pStyle w:val="ListParagraph"/>
        <w:numPr>
          <w:ilvl w:val="0"/>
          <w:numId w:val="17"/>
        </w:numPr>
        <w:rPr>
          <w:lang w:val="en-US" w:eastAsia="en-US"/>
        </w:rPr>
      </w:pPr>
      <w:r w:rsidRPr="00386008">
        <w:rPr>
          <w:lang w:val="en-US" w:eastAsia="en-US"/>
        </w:rPr>
        <w:t>I believe my country has made progress in fostering fair and ethical recruitment as part of its labor migration policies and practices.*</w:t>
      </w:r>
    </w:p>
    <w:p w14:paraId="243C395C" w14:textId="77777777" w:rsidR="00546D70" w:rsidRPr="00C37D02" w:rsidRDefault="00546D70" w:rsidP="00546D70">
      <w:pPr>
        <w:pStyle w:val="ListParagraph"/>
        <w:numPr>
          <w:ilvl w:val="0"/>
          <w:numId w:val="24"/>
        </w:numPr>
        <w:rPr>
          <w:lang w:val="en-US" w:eastAsia="en-US"/>
        </w:rPr>
      </w:pPr>
      <w:r w:rsidRPr="00C37D02">
        <w:rPr>
          <w:lang w:val="en-US" w:eastAsia="en-US"/>
        </w:rPr>
        <w:t>( ) Strongly agree</w:t>
      </w:r>
      <w:r w:rsidRPr="00C37D02">
        <w:rPr>
          <w:lang w:val="en-US" w:eastAsia="en-US"/>
        </w:rPr>
        <w:tab/>
        <w:t xml:space="preserve"> ( ) Agree</w:t>
      </w:r>
      <w:r w:rsidRPr="00C37D02">
        <w:rPr>
          <w:lang w:val="en-US" w:eastAsia="en-US"/>
        </w:rPr>
        <w:tab/>
        <w:t xml:space="preserve"> ( ) Neither agree nor disagree</w:t>
      </w:r>
      <w:r w:rsidRPr="00C37D02">
        <w:rPr>
          <w:lang w:val="en-US" w:eastAsia="en-US"/>
        </w:rPr>
        <w:tab/>
        <w:t xml:space="preserve"> ( ) Disagree</w:t>
      </w:r>
      <w:r w:rsidRPr="00C37D02">
        <w:rPr>
          <w:lang w:val="en-US" w:eastAsia="en-US"/>
        </w:rPr>
        <w:tab/>
        <w:t xml:space="preserve"> ( ) Strongly disagree</w:t>
      </w:r>
      <w:r w:rsidRPr="00C37D02">
        <w:rPr>
          <w:lang w:val="en-US" w:eastAsia="en-US"/>
        </w:rPr>
        <w:tab/>
        <w:t xml:space="preserve"> ( ) I don't know</w:t>
      </w:r>
    </w:p>
    <w:p w14:paraId="357135F2" w14:textId="77777777" w:rsidR="00546D70" w:rsidRPr="009817E2" w:rsidRDefault="00546D70" w:rsidP="00546D70">
      <w:pPr>
        <w:rPr>
          <w:lang w:val="en-US" w:eastAsia="en-US"/>
        </w:rPr>
      </w:pPr>
    </w:p>
    <w:p w14:paraId="532F4F3E" w14:textId="77777777" w:rsidR="00546D70" w:rsidRPr="00386008" w:rsidRDefault="00546D70" w:rsidP="00546D70">
      <w:pPr>
        <w:pStyle w:val="ListParagraph"/>
        <w:numPr>
          <w:ilvl w:val="0"/>
          <w:numId w:val="17"/>
        </w:numPr>
        <w:rPr>
          <w:lang w:val="en-US" w:eastAsia="en-US"/>
        </w:rPr>
      </w:pPr>
      <w:r w:rsidRPr="00386008">
        <w:rPr>
          <w:lang w:val="en-US" w:eastAsia="en-US"/>
        </w:rPr>
        <w:t>I believe my country has advanced in implementing policies and practices contributing to the sustainable reintegration of migrant workers into their home country.*</w:t>
      </w:r>
    </w:p>
    <w:p w14:paraId="58FFDE8E" w14:textId="77777777" w:rsidR="00546D70" w:rsidRPr="00C37D02" w:rsidRDefault="00546D70" w:rsidP="00546D70">
      <w:pPr>
        <w:pStyle w:val="ListParagraph"/>
        <w:numPr>
          <w:ilvl w:val="0"/>
          <w:numId w:val="23"/>
        </w:numPr>
        <w:rPr>
          <w:lang w:val="en-US" w:eastAsia="en-US"/>
        </w:rPr>
      </w:pPr>
      <w:r w:rsidRPr="00C37D02">
        <w:rPr>
          <w:lang w:val="en-US" w:eastAsia="en-US"/>
        </w:rPr>
        <w:t>( ) Strongly agree</w:t>
      </w:r>
      <w:r w:rsidRPr="00C37D02">
        <w:rPr>
          <w:lang w:val="en-US" w:eastAsia="en-US"/>
        </w:rPr>
        <w:tab/>
        <w:t xml:space="preserve"> ( ) Agree</w:t>
      </w:r>
      <w:r w:rsidRPr="00C37D02">
        <w:rPr>
          <w:lang w:val="en-US" w:eastAsia="en-US"/>
        </w:rPr>
        <w:tab/>
        <w:t xml:space="preserve"> ( ) Neither agree nor disagree</w:t>
      </w:r>
      <w:r w:rsidRPr="00C37D02">
        <w:rPr>
          <w:lang w:val="en-US" w:eastAsia="en-US"/>
        </w:rPr>
        <w:tab/>
        <w:t xml:space="preserve"> ( ) Disagree</w:t>
      </w:r>
      <w:r w:rsidRPr="00C37D02">
        <w:rPr>
          <w:lang w:val="en-US" w:eastAsia="en-US"/>
        </w:rPr>
        <w:tab/>
        <w:t xml:space="preserve"> ( ) Strongly disagree</w:t>
      </w:r>
      <w:r w:rsidRPr="00C37D02">
        <w:rPr>
          <w:lang w:val="en-US" w:eastAsia="en-US"/>
        </w:rPr>
        <w:tab/>
        <w:t xml:space="preserve"> ( ) I don't know</w:t>
      </w:r>
    </w:p>
    <w:p w14:paraId="6B09D00A" w14:textId="77777777" w:rsidR="00546D70" w:rsidRPr="009817E2" w:rsidRDefault="00546D70" w:rsidP="00546D70">
      <w:pPr>
        <w:rPr>
          <w:lang w:val="en-US" w:eastAsia="en-US"/>
        </w:rPr>
      </w:pPr>
    </w:p>
    <w:p w14:paraId="727F0365" w14:textId="77777777" w:rsidR="00546D70" w:rsidRPr="00386008" w:rsidRDefault="00546D70" w:rsidP="00546D70">
      <w:pPr>
        <w:pStyle w:val="ListParagraph"/>
        <w:numPr>
          <w:ilvl w:val="0"/>
          <w:numId w:val="17"/>
        </w:numPr>
        <w:rPr>
          <w:lang w:val="en-US" w:eastAsia="en-US"/>
        </w:rPr>
      </w:pPr>
      <w:r w:rsidRPr="00386008">
        <w:rPr>
          <w:lang w:val="en-US" w:eastAsia="en-US"/>
        </w:rPr>
        <w:t>I observe tangible results in the strengthening of the evidence base on labor migration, influencing informed knowledge, dialogue, policy making, and action.*</w:t>
      </w:r>
    </w:p>
    <w:p w14:paraId="0DB22BF6" w14:textId="77777777" w:rsidR="00546D70" w:rsidRPr="00C37D02" w:rsidRDefault="00546D70" w:rsidP="00546D70">
      <w:pPr>
        <w:pStyle w:val="ListParagraph"/>
        <w:numPr>
          <w:ilvl w:val="0"/>
          <w:numId w:val="22"/>
        </w:numPr>
        <w:rPr>
          <w:lang w:val="en-US" w:eastAsia="en-US"/>
        </w:rPr>
      </w:pPr>
      <w:r w:rsidRPr="00C37D02">
        <w:rPr>
          <w:lang w:val="en-US" w:eastAsia="en-US"/>
        </w:rPr>
        <w:lastRenderedPageBreak/>
        <w:t>( ) Strongly agree</w:t>
      </w:r>
      <w:r w:rsidRPr="00C37D02">
        <w:rPr>
          <w:lang w:val="en-US" w:eastAsia="en-US"/>
        </w:rPr>
        <w:tab/>
        <w:t xml:space="preserve"> ( ) Agree</w:t>
      </w:r>
      <w:r w:rsidRPr="00C37D02">
        <w:rPr>
          <w:lang w:val="en-US" w:eastAsia="en-US"/>
        </w:rPr>
        <w:tab/>
        <w:t xml:space="preserve"> ( ) Neither agree nor disagree</w:t>
      </w:r>
      <w:r w:rsidRPr="00C37D02">
        <w:rPr>
          <w:lang w:val="en-US" w:eastAsia="en-US"/>
        </w:rPr>
        <w:tab/>
        <w:t xml:space="preserve"> ( ) Disagree</w:t>
      </w:r>
      <w:r w:rsidRPr="00C37D02">
        <w:rPr>
          <w:lang w:val="en-US" w:eastAsia="en-US"/>
        </w:rPr>
        <w:tab/>
        <w:t xml:space="preserve"> ( ) Strongly disagree</w:t>
      </w:r>
      <w:r w:rsidRPr="00C37D02">
        <w:rPr>
          <w:lang w:val="en-US" w:eastAsia="en-US"/>
        </w:rPr>
        <w:tab/>
        <w:t xml:space="preserve"> ( ) I don't know</w:t>
      </w:r>
    </w:p>
    <w:p w14:paraId="074D2FFF" w14:textId="77777777" w:rsidR="00546D70" w:rsidRPr="00923014" w:rsidRDefault="00546D70" w:rsidP="00546D70">
      <w:pPr>
        <w:rPr>
          <w:b/>
          <w:bCs/>
          <w:lang w:val="en-US" w:eastAsia="en-US"/>
        </w:rPr>
      </w:pPr>
      <w:r w:rsidRPr="00923014">
        <w:rPr>
          <w:b/>
          <w:bCs/>
          <w:lang w:val="en-US" w:eastAsia="en-US"/>
        </w:rPr>
        <w:t>Additional feedback</w:t>
      </w:r>
    </w:p>
    <w:p w14:paraId="373702E2" w14:textId="77777777" w:rsidR="00546D70" w:rsidRPr="009817E2" w:rsidRDefault="00546D70" w:rsidP="00546D70">
      <w:pPr>
        <w:rPr>
          <w:lang w:val="en-US" w:eastAsia="en-US"/>
        </w:rPr>
      </w:pPr>
    </w:p>
    <w:p w14:paraId="5476693F" w14:textId="77777777" w:rsidR="00546D70" w:rsidRPr="00386008" w:rsidRDefault="00546D70" w:rsidP="00546D70">
      <w:pPr>
        <w:pStyle w:val="ListParagraph"/>
        <w:numPr>
          <w:ilvl w:val="0"/>
          <w:numId w:val="17"/>
        </w:numPr>
        <w:rPr>
          <w:lang w:val="en-US" w:eastAsia="en-US"/>
        </w:rPr>
      </w:pPr>
      <w:r w:rsidRPr="00386008">
        <w:rPr>
          <w:lang w:val="en-US" w:eastAsia="en-US"/>
        </w:rPr>
        <w:t>Do you have any additional feedback to the GOALS project?</w:t>
      </w:r>
      <w:r>
        <w:rPr>
          <w:lang w:val="en-US" w:eastAsia="en-US"/>
        </w:rPr>
        <w:t xml:space="preserve"> </w:t>
      </w:r>
      <w:r w:rsidRPr="00386008">
        <w:rPr>
          <w:lang w:val="en-US" w:eastAsia="en-US"/>
        </w:rPr>
        <w:t xml:space="preserve">____________________________________________ </w:t>
      </w:r>
    </w:p>
    <w:p w14:paraId="35DA4C7A" w14:textId="448E2A7F" w:rsidR="00FB3CDE" w:rsidRPr="00033843" w:rsidRDefault="00FB3CDE" w:rsidP="00C22D6F">
      <w:pPr>
        <w:pStyle w:val="Heading1"/>
        <w:numPr>
          <w:ilvl w:val="0"/>
          <w:numId w:val="0"/>
        </w:numPr>
        <w:ind w:left="357"/>
      </w:pPr>
      <w:bookmarkStart w:id="223" w:name="_Toc161305795"/>
      <w:r>
        <w:lastRenderedPageBreak/>
        <w:t xml:space="preserve">Annex </w:t>
      </w:r>
      <w:r w:rsidR="00546D70">
        <w:t>7</w:t>
      </w:r>
      <w:r>
        <w:t xml:space="preserve">. Tables and </w:t>
      </w:r>
      <w:r w:rsidR="00166435">
        <w:t>f</w:t>
      </w:r>
      <w:r>
        <w:t>igures</w:t>
      </w:r>
      <w:bookmarkEnd w:id="223"/>
      <w:r>
        <w:tab/>
      </w:r>
    </w:p>
    <w:p w14:paraId="4A0FB5DE" w14:textId="2D8EE3FD" w:rsidR="00EB6BB3" w:rsidRDefault="00EB6BB3" w:rsidP="003E1D98">
      <w:pPr>
        <w:pStyle w:val="Caption"/>
      </w:pPr>
      <w:bookmarkStart w:id="224" w:name="_Toc161300735"/>
      <w:r>
        <w:t xml:space="preserve">Table </w:t>
      </w:r>
      <w:r>
        <w:fldChar w:fldCharType="begin"/>
      </w:r>
      <w:r>
        <w:instrText xml:space="preserve"> SEQ Table \* ARABIC </w:instrText>
      </w:r>
      <w:r>
        <w:fldChar w:fldCharType="separate"/>
      </w:r>
      <w:r w:rsidR="00020DD9">
        <w:rPr>
          <w:noProof/>
        </w:rPr>
        <w:t>13</w:t>
      </w:r>
      <w:r>
        <w:rPr>
          <w:noProof/>
        </w:rPr>
        <w:fldChar w:fldCharType="end"/>
      </w:r>
      <w:r>
        <w:t>: KIIS on the National</w:t>
      </w:r>
      <w:r w:rsidR="00FD32D2">
        <w:t xml:space="preserve"> </w:t>
      </w:r>
      <w:r>
        <w:t>Level</w:t>
      </w:r>
      <w:bookmarkEnd w:id="224"/>
    </w:p>
    <w:tbl>
      <w:tblPr>
        <w:tblStyle w:val="TableGridLight1"/>
        <w:tblW w:w="9159" w:type="dxa"/>
        <w:tblLayout w:type="fixed"/>
        <w:tblLook w:val="0000" w:firstRow="0" w:lastRow="0" w:firstColumn="0" w:lastColumn="0" w:noHBand="0" w:noVBand="0"/>
      </w:tblPr>
      <w:tblGrid>
        <w:gridCol w:w="2289"/>
        <w:gridCol w:w="2290"/>
        <w:gridCol w:w="2290"/>
        <w:gridCol w:w="2290"/>
      </w:tblGrid>
      <w:tr w:rsidR="00EB6BB3" w:rsidRPr="00080723" w14:paraId="3204FC73" w14:textId="77777777" w:rsidTr="00033843">
        <w:trPr>
          <w:cnfStyle w:val="000000100000" w:firstRow="0" w:lastRow="0" w:firstColumn="0" w:lastColumn="0" w:oddVBand="0" w:evenVBand="0" w:oddHBand="1" w:evenHBand="0" w:firstRowFirstColumn="0" w:firstRowLastColumn="0" w:lastRowFirstColumn="0" w:lastRowLastColumn="0"/>
          <w:trHeight w:val="314"/>
        </w:trPr>
        <w:tc>
          <w:tcPr>
            <w:tcW w:w="0" w:type="dxa"/>
          </w:tcPr>
          <w:p w14:paraId="2768CA3F" w14:textId="77777777" w:rsidR="00EB6BB3" w:rsidRPr="00D90378" w:rsidRDefault="00EB6BB3" w:rsidP="007265E0">
            <w:pPr>
              <w:spacing w:before="40"/>
              <w:rPr>
                <w:b/>
                <w:bCs/>
                <w:lang w:val="en-US" w:eastAsia="en-US"/>
              </w:rPr>
            </w:pPr>
          </w:p>
        </w:tc>
        <w:tc>
          <w:tcPr>
            <w:tcW w:w="0" w:type="dxa"/>
          </w:tcPr>
          <w:p w14:paraId="7A239592" w14:textId="77777777" w:rsidR="00EB6BB3" w:rsidRPr="00D90378" w:rsidRDefault="00EB6BB3" w:rsidP="007265E0">
            <w:pPr>
              <w:spacing w:before="40"/>
              <w:rPr>
                <w:b/>
                <w:bCs/>
                <w:lang w:val="en-US" w:eastAsia="en-US"/>
              </w:rPr>
            </w:pPr>
            <w:r>
              <w:rPr>
                <w:b/>
                <w:bCs/>
                <w:lang w:val="en-US" w:eastAsia="en-US"/>
              </w:rPr>
              <w:t>PUNO staff</w:t>
            </w:r>
            <w:r>
              <w:rPr>
                <w:rStyle w:val="FootnoteReference"/>
                <w:b/>
                <w:bCs/>
                <w:lang w:val="en-US" w:eastAsia="en-US"/>
              </w:rPr>
              <w:footnoteReference w:id="265"/>
            </w:r>
          </w:p>
        </w:tc>
        <w:tc>
          <w:tcPr>
            <w:tcW w:w="0" w:type="dxa"/>
          </w:tcPr>
          <w:p w14:paraId="422DF534" w14:textId="77777777" w:rsidR="00EB6BB3" w:rsidRPr="00D90378" w:rsidRDefault="00EB6BB3" w:rsidP="007265E0">
            <w:pPr>
              <w:spacing w:before="40"/>
              <w:rPr>
                <w:b/>
                <w:bCs/>
                <w:lang w:val="en-US" w:eastAsia="en-US"/>
              </w:rPr>
            </w:pPr>
            <w:r>
              <w:rPr>
                <w:b/>
                <w:bCs/>
                <w:lang w:val="en-US" w:eastAsia="en-US"/>
              </w:rPr>
              <w:t>S</w:t>
            </w:r>
            <w:r w:rsidRPr="00D90378">
              <w:rPr>
                <w:b/>
                <w:bCs/>
                <w:lang w:val="en-US" w:eastAsia="en-US"/>
              </w:rPr>
              <w:t>takeholders</w:t>
            </w:r>
          </w:p>
        </w:tc>
        <w:tc>
          <w:tcPr>
            <w:tcW w:w="0" w:type="dxa"/>
          </w:tcPr>
          <w:p w14:paraId="7824ACC5" w14:textId="1B3C5709" w:rsidR="00EB6BB3" w:rsidRPr="00D90378" w:rsidRDefault="005B1381" w:rsidP="007265E0">
            <w:pPr>
              <w:spacing w:before="40"/>
              <w:rPr>
                <w:b/>
                <w:bCs/>
                <w:lang w:val="en-US" w:eastAsia="en-US"/>
              </w:rPr>
            </w:pPr>
            <w:r>
              <w:rPr>
                <w:b/>
                <w:bCs/>
                <w:lang w:val="en-US" w:eastAsia="en-US"/>
              </w:rPr>
              <w:t>Gender distinction</w:t>
            </w:r>
          </w:p>
        </w:tc>
      </w:tr>
      <w:tr w:rsidR="00EB6BB3" w:rsidRPr="00080723" w14:paraId="7DD4B606" w14:textId="77777777" w:rsidTr="00033843">
        <w:trPr>
          <w:trHeight w:val="314"/>
        </w:trPr>
        <w:tc>
          <w:tcPr>
            <w:tcW w:w="0" w:type="dxa"/>
          </w:tcPr>
          <w:p w14:paraId="04559D6D" w14:textId="77777777" w:rsidR="00EB6BB3" w:rsidRPr="00D90378" w:rsidRDefault="00EB6BB3" w:rsidP="007265E0">
            <w:pPr>
              <w:spacing w:before="60"/>
              <w:rPr>
                <w:b/>
                <w:bCs/>
                <w:caps/>
                <w:lang w:val="en-US" w:eastAsia="en-US"/>
              </w:rPr>
            </w:pPr>
            <w:r w:rsidRPr="00D90378">
              <w:rPr>
                <w:b/>
                <w:bCs/>
                <w:caps/>
                <w:lang w:val="en-US" w:eastAsia="en-US"/>
              </w:rPr>
              <w:t>Bangladesh</w:t>
            </w:r>
          </w:p>
        </w:tc>
        <w:tc>
          <w:tcPr>
            <w:tcW w:w="0" w:type="dxa"/>
          </w:tcPr>
          <w:p w14:paraId="63850350" w14:textId="77777777" w:rsidR="00EB6BB3" w:rsidRPr="00080723" w:rsidRDefault="00EB6BB3" w:rsidP="007265E0">
            <w:pPr>
              <w:spacing w:before="40"/>
              <w:rPr>
                <w:lang w:val="en-US" w:eastAsia="en-US"/>
              </w:rPr>
            </w:pPr>
            <w:r w:rsidRPr="00080723">
              <w:rPr>
                <w:lang w:val="en-US" w:eastAsia="en-US"/>
              </w:rPr>
              <w:t xml:space="preserve">2 staff interview </w:t>
            </w:r>
          </w:p>
        </w:tc>
        <w:tc>
          <w:tcPr>
            <w:tcW w:w="0" w:type="dxa"/>
          </w:tcPr>
          <w:p w14:paraId="00DCEE0E" w14:textId="46CF0EA5" w:rsidR="00EB6BB3" w:rsidRPr="00080723" w:rsidRDefault="006C696A" w:rsidP="007265E0">
            <w:pPr>
              <w:spacing w:before="40"/>
              <w:rPr>
                <w:lang w:val="en-US" w:eastAsia="en-US"/>
              </w:rPr>
            </w:pPr>
            <w:r>
              <w:rPr>
                <w:lang w:val="en-US" w:eastAsia="en-US"/>
              </w:rPr>
              <w:t>3</w:t>
            </w:r>
            <w:r w:rsidR="00EB6BB3" w:rsidRPr="00080723">
              <w:rPr>
                <w:lang w:val="en-US" w:eastAsia="en-US"/>
              </w:rPr>
              <w:t xml:space="preserve"> stakeholder interview</w:t>
            </w:r>
          </w:p>
        </w:tc>
        <w:tc>
          <w:tcPr>
            <w:tcW w:w="0" w:type="dxa"/>
          </w:tcPr>
          <w:p w14:paraId="36A54855" w14:textId="6E268405" w:rsidR="00EB6BB3" w:rsidRPr="00080723" w:rsidRDefault="008F24BA" w:rsidP="007265E0">
            <w:pPr>
              <w:spacing w:before="40"/>
              <w:rPr>
                <w:lang w:val="en-US" w:eastAsia="en-US"/>
              </w:rPr>
            </w:pPr>
            <w:r>
              <w:rPr>
                <w:lang w:val="en-US" w:eastAsia="en-US"/>
              </w:rPr>
              <w:t>3/5 women</w:t>
            </w:r>
          </w:p>
        </w:tc>
      </w:tr>
      <w:tr w:rsidR="00EB6BB3" w:rsidRPr="00080723" w14:paraId="1B865BDD" w14:textId="77777777" w:rsidTr="00033843">
        <w:trPr>
          <w:cnfStyle w:val="000000100000" w:firstRow="0" w:lastRow="0" w:firstColumn="0" w:lastColumn="0" w:oddVBand="0" w:evenVBand="0" w:oddHBand="1" w:evenHBand="0" w:firstRowFirstColumn="0" w:firstRowLastColumn="0" w:lastRowFirstColumn="0" w:lastRowLastColumn="0"/>
          <w:trHeight w:val="314"/>
        </w:trPr>
        <w:tc>
          <w:tcPr>
            <w:tcW w:w="0" w:type="dxa"/>
          </w:tcPr>
          <w:p w14:paraId="645804FB" w14:textId="77777777" w:rsidR="00EB6BB3" w:rsidRPr="00D90378" w:rsidRDefault="00EB6BB3" w:rsidP="007265E0">
            <w:pPr>
              <w:spacing w:before="60"/>
              <w:rPr>
                <w:b/>
                <w:bCs/>
                <w:caps/>
                <w:lang w:val="en-US" w:eastAsia="en-US"/>
              </w:rPr>
            </w:pPr>
            <w:r w:rsidRPr="00D90378">
              <w:rPr>
                <w:b/>
                <w:bCs/>
                <w:caps/>
                <w:lang w:val="en-US" w:eastAsia="en-US"/>
              </w:rPr>
              <w:t>India</w:t>
            </w:r>
          </w:p>
        </w:tc>
        <w:tc>
          <w:tcPr>
            <w:tcW w:w="0" w:type="dxa"/>
          </w:tcPr>
          <w:p w14:paraId="1FC3F451" w14:textId="77777777" w:rsidR="00EB6BB3" w:rsidRPr="00080723" w:rsidRDefault="00EB6BB3" w:rsidP="007265E0">
            <w:pPr>
              <w:spacing w:before="40"/>
              <w:rPr>
                <w:lang w:val="en-US" w:eastAsia="en-US"/>
              </w:rPr>
            </w:pPr>
            <w:r w:rsidRPr="00080723">
              <w:rPr>
                <w:lang w:val="en-US" w:eastAsia="en-US"/>
              </w:rPr>
              <w:t xml:space="preserve">1 staff interview </w:t>
            </w:r>
          </w:p>
        </w:tc>
        <w:tc>
          <w:tcPr>
            <w:tcW w:w="0" w:type="dxa"/>
          </w:tcPr>
          <w:p w14:paraId="3B8086D1" w14:textId="77777777" w:rsidR="00EB6BB3" w:rsidRPr="00080723" w:rsidRDefault="00EB6BB3" w:rsidP="007265E0">
            <w:pPr>
              <w:spacing w:before="40"/>
              <w:rPr>
                <w:lang w:val="en-US" w:eastAsia="en-US"/>
              </w:rPr>
            </w:pPr>
            <w:r w:rsidRPr="00080723">
              <w:rPr>
                <w:lang w:val="en-US" w:eastAsia="en-US"/>
              </w:rPr>
              <w:t>3 stakeholder interview</w:t>
            </w:r>
          </w:p>
        </w:tc>
        <w:tc>
          <w:tcPr>
            <w:tcW w:w="0" w:type="dxa"/>
          </w:tcPr>
          <w:p w14:paraId="4CC0CD07" w14:textId="02D534F0" w:rsidR="00EB6BB3" w:rsidRPr="00080723" w:rsidRDefault="00776CE0" w:rsidP="007265E0">
            <w:pPr>
              <w:spacing w:before="40"/>
              <w:rPr>
                <w:lang w:val="en-US" w:eastAsia="en-US"/>
              </w:rPr>
            </w:pPr>
            <w:r>
              <w:rPr>
                <w:lang w:val="en-US" w:eastAsia="en-US"/>
              </w:rPr>
              <w:t>1/4 women</w:t>
            </w:r>
          </w:p>
        </w:tc>
      </w:tr>
      <w:tr w:rsidR="00EB6BB3" w:rsidRPr="00080723" w14:paraId="72A6D212" w14:textId="77777777" w:rsidTr="00033843">
        <w:trPr>
          <w:trHeight w:val="314"/>
        </w:trPr>
        <w:tc>
          <w:tcPr>
            <w:tcW w:w="0" w:type="dxa"/>
          </w:tcPr>
          <w:p w14:paraId="0C7EEA5B" w14:textId="77777777" w:rsidR="00EB6BB3" w:rsidRPr="00D90378" w:rsidRDefault="00EB6BB3" w:rsidP="007265E0">
            <w:pPr>
              <w:spacing w:before="60"/>
              <w:rPr>
                <w:b/>
                <w:bCs/>
                <w:caps/>
                <w:lang w:val="en-US" w:eastAsia="en-US"/>
              </w:rPr>
            </w:pPr>
            <w:r w:rsidRPr="00D90378">
              <w:rPr>
                <w:b/>
                <w:bCs/>
                <w:caps/>
                <w:lang w:val="en-US" w:eastAsia="en-US"/>
              </w:rPr>
              <w:t>Nepal</w:t>
            </w:r>
          </w:p>
        </w:tc>
        <w:tc>
          <w:tcPr>
            <w:tcW w:w="0" w:type="dxa"/>
          </w:tcPr>
          <w:p w14:paraId="7BF159F4" w14:textId="77777777" w:rsidR="00EB6BB3" w:rsidRPr="00080723" w:rsidRDefault="00EB6BB3" w:rsidP="007265E0">
            <w:pPr>
              <w:spacing w:before="40"/>
              <w:rPr>
                <w:lang w:val="en-US" w:eastAsia="en-US"/>
              </w:rPr>
            </w:pPr>
            <w:r w:rsidRPr="00080723">
              <w:rPr>
                <w:lang w:val="en-US" w:eastAsia="en-US"/>
              </w:rPr>
              <w:t xml:space="preserve">2 staff interview </w:t>
            </w:r>
          </w:p>
        </w:tc>
        <w:tc>
          <w:tcPr>
            <w:tcW w:w="0" w:type="dxa"/>
          </w:tcPr>
          <w:p w14:paraId="7514EEFB" w14:textId="77777777" w:rsidR="00EB6BB3" w:rsidRPr="00080723" w:rsidRDefault="00EB6BB3" w:rsidP="007265E0">
            <w:pPr>
              <w:spacing w:before="40"/>
              <w:rPr>
                <w:lang w:val="en-US" w:eastAsia="en-US"/>
              </w:rPr>
            </w:pPr>
            <w:r w:rsidRPr="00080723">
              <w:rPr>
                <w:lang w:val="en-US" w:eastAsia="en-US"/>
              </w:rPr>
              <w:t>4 stakeholder interview</w:t>
            </w:r>
          </w:p>
        </w:tc>
        <w:tc>
          <w:tcPr>
            <w:tcW w:w="0" w:type="dxa"/>
          </w:tcPr>
          <w:p w14:paraId="3F211170" w14:textId="6FD8AB06" w:rsidR="00EB6BB3" w:rsidRPr="00080723" w:rsidRDefault="00AA7200" w:rsidP="007265E0">
            <w:pPr>
              <w:spacing w:before="40"/>
              <w:rPr>
                <w:lang w:val="en-US" w:eastAsia="en-US"/>
              </w:rPr>
            </w:pPr>
            <w:r>
              <w:rPr>
                <w:lang w:val="en-US" w:eastAsia="en-US"/>
              </w:rPr>
              <w:t>3/6 women</w:t>
            </w:r>
          </w:p>
        </w:tc>
      </w:tr>
      <w:tr w:rsidR="00EB6BB3" w:rsidRPr="00080723" w14:paraId="74881BCD" w14:textId="77777777" w:rsidTr="00033843">
        <w:trPr>
          <w:cnfStyle w:val="000000100000" w:firstRow="0" w:lastRow="0" w:firstColumn="0" w:lastColumn="0" w:oddVBand="0" w:evenVBand="0" w:oddHBand="1" w:evenHBand="0" w:firstRowFirstColumn="0" w:firstRowLastColumn="0" w:lastRowFirstColumn="0" w:lastRowLastColumn="0"/>
          <w:trHeight w:val="314"/>
        </w:trPr>
        <w:tc>
          <w:tcPr>
            <w:tcW w:w="0" w:type="dxa"/>
          </w:tcPr>
          <w:p w14:paraId="04D5FB52" w14:textId="77777777" w:rsidR="00EB6BB3" w:rsidRPr="00D90378" w:rsidRDefault="00EB6BB3" w:rsidP="007265E0">
            <w:pPr>
              <w:spacing w:before="60"/>
              <w:rPr>
                <w:b/>
                <w:bCs/>
                <w:caps/>
                <w:lang w:val="en-US" w:eastAsia="en-US"/>
              </w:rPr>
            </w:pPr>
            <w:r w:rsidRPr="00D90378">
              <w:rPr>
                <w:b/>
                <w:bCs/>
                <w:caps/>
                <w:lang w:val="en-US" w:eastAsia="en-US"/>
              </w:rPr>
              <w:t>Pakistan</w:t>
            </w:r>
          </w:p>
        </w:tc>
        <w:tc>
          <w:tcPr>
            <w:tcW w:w="0" w:type="dxa"/>
          </w:tcPr>
          <w:p w14:paraId="20173928" w14:textId="71784CBB" w:rsidR="00EB6BB3" w:rsidRPr="00080723" w:rsidRDefault="00204D5C" w:rsidP="007265E0">
            <w:pPr>
              <w:spacing w:before="40"/>
              <w:rPr>
                <w:lang w:val="en-US" w:eastAsia="en-US"/>
              </w:rPr>
            </w:pPr>
            <w:r>
              <w:rPr>
                <w:lang w:val="en-US" w:eastAsia="en-US"/>
              </w:rPr>
              <w:t>2</w:t>
            </w:r>
            <w:r w:rsidR="00EB6BB3" w:rsidRPr="00080723">
              <w:rPr>
                <w:lang w:val="en-US" w:eastAsia="en-US"/>
              </w:rPr>
              <w:t xml:space="preserve"> staff interview </w:t>
            </w:r>
          </w:p>
        </w:tc>
        <w:tc>
          <w:tcPr>
            <w:tcW w:w="0" w:type="dxa"/>
          </w:tcPr>
          <w:p w14:paraId="35F86822" w14:textId="77777777" w:rsidR="00EB6BB3" w:rsidRPr="00080723" w:rsidRDefault="00EB6BB3" w:rsidP="007265E0">
            <w:pPr>
              <w:spacing w:before="40"/>
              <w:rPr>
                <w:lang w:val="en-US" w:eastAsia="en-US"/>
              </w:rPr>
            </w:pPr>
            <w:r>
              <w:rPr>
                <w:lang w:val="en-US" w:eastAsia="en-US"/>
              </w:rPr>
              <w:t>7</w:t>
            </w:r>
            <w:r w:rsidRPr="00080723">
              <w:rPr>
                <w:lang w:val="en-US" w:eastAsia="en-US"/>
              </w:rPr>
              <w:t xml:space="preserve"> stakeholder interview</w:t>
            </w:r>
          </w:p>
        </w:tc>
        <w:tc>
          <w:tcPr>
            <w:tcW w:w="0" w:type="dxa"/>
          </w:tcPr>
          <w:p w14:paraId="15BFA776" w14:textId="039F63B7" w:rsidR="00EB6BB3" w:rsidRPr="00080723" w:rsidRDefault="00204D5C" w:rsidP="007265E0">
            <w:pPr>
              <w:spacing w:before="40"/>
              <w:rPr>
                <w:lang w:val="en-US" w:eastAsia="en-US"/>
              </w:rPr>
            </w:pPr>
            <w:r>
              <w:rPr>
                <w:lang w:val="en-US" w:eastAsia="en-US"/>
              </w:rPr>
              <w:t>2/8 women</w:t>
            </w:r>
          </w:p>
        </w:tc>
      </w:tr>
      <w:tr w:rsidR="00EB6BB3" w:rsidRPr="00080723" w14:paraId="2B51B09F" w14:textId="77777777" w:rsidTr="00033843">
        <w:trPr>
          <w:trHeight w:val="314"/>
        </w:trPr>
        <w:tc>
          <w:tcPr>
            <w:tcW w:w="0" w:type="dxa"/>
          </w:tcPr>
          <w:p w14:paraId="249F81AF" w14:textId="77777777" w:rsidR="00EB6BB3" w:rsidRPr="00D90378" w:rsidRDefault="00EB6BB3" w:rsidP="007265E0">
            <w:pPr>
              <w:spacing w:before="60"/>
              <w:rPr>
                <w:b/>
                <w:bCs/>
                <w:caps/>
                <w:lang w:val="en-US" w:eastAsia="en-US"/>
              </w:rPr>
            </w:pPr>
            <w:r w:rsidRPr="00D90378">
              <w:rPr>
                <w:b/>
                <w:bCs/>
                <w:caps/>
                <w:lang w:val="en-US" w:eastAsia="en-US"/>
              </w:rPr>
              <w:t>Sri Lanka</w:t>
            </w:r>
          </w:p>
        </w:tc>
        <w:tc>
          <w:tcPr>
            <w:tcW w:w="0" w:type="dxa"/>
          </w:tcPr>
          <w:p w14:paraId="163ED3F2" w14:textId="77777777" w:rsidR="00EB6BB3" w:rsidRPr="00080723" w:rsidRDefault="00EB6BB3" w:rsidP="007265E0">
            <w:pPr>
              <w:spacing w:before="40"/>
              <w:rPr>
                <w:lang w:val="en-US" w:eastAsia="en-US"/>
              </w:rPr>
            </w:pPr>
            <w:r w:rsidRPr="00080723">
              <w:rPr>
                <w:lang w:val="en-US" w:eastAsia="en-US"/>
              </w:rPr>
              <w:t xml:space="preserve">2 staff interview </w:t>
            </w:r>
          </w:p>
        </w:tc>
        <w:tc>
          <w:tcPr>
            <w:tcW w:w="0" w:type="dxa"/>
          </w:tcPr>
          <w:p w14:paraId="03559554" w14:textId="1751E284" w:rsidR="00EB6BB3" w:rsidRPr="00080723" w:rsidRDefault="00DA6FB1" w:rsidP="007265E0">
            <w:pPr>
              <w:spacing w:before="40"/>
              <w:rPr>
                <w:lang w:val="en-US" w:eastAsia="en-US"/>
              </w:rPr>
            </w:pPr>
            <w:r>
              <w:rPr>
                <w:lang w:val="en-US" w:eastAsia="en-US"/>
              </w:rPr>
              <w:t>3</w:t>
            </w:r>
            <w:r w:rsidR="00EB6BB3" w:rsidRPr="00080723">
              <w:rPr>
                <w:lang w:val="en-US" w:eastAsia="en-US"/>
              </w:rPr>
              <w:t xml:space="preserve"> stakeholder interview</w:t>
            </w:r>
          </w:p>
        </w:tc>
        <w:tc>
          <w:tcPr>
            <w:tcW w:w="0" w:type="dxa"/>
          </w:tcPr>
          <w:p w14:paraId="054E63A7" w14:textId="2B7B79A9" w:rsidR="00EB6BB3" w:rsidRPr="00080723" w:rsidRDefault="00121571" w:rsidP="007265E0">
            <w:pPr>
              <w:spacing w:before="40"/>
              <w:rPr>
                <w:lang w:val="en-US" w:eastAsia="en-US"/>
              </w:rPr>
            </w:pPr>
            <w:r>
              <w:rPr>
                <w:lang w:val="en-US" w:eastAsia="en-US"/>
              </w:rPr>
              <w:t>0/7 women (one interview had 3 participants)</w:t>
            </w:r>
          </w:p>
        </w:tc>
      </w:tr>
      <w:tr w:rsidR="00EB6BB3" w:rsidRPr="00080723" w14:paraId="23FB1FB2" w14:textId="77777777" w:rsidTr="00033843">
        <w:trPr>
          <w:cnfStyle w:val="000000100000" w:firstRow="0" w:lastRow="0" w:firstColumn="0" w:lastColumn="0" w:oddVBand="0" w:evenVBand="0" w:oddHBand="1" w:evenHBand="0" w:firstRowFirstColumn="0" w:firstRowLastColumn="0" w:lastRowFirstColumn="0" w:lastRowLastColumn="0"/>
          <w:trHeight w:val="314"/>
        </w:trPr>
        <w:tc>
          <w:tcPr>
            <w:tcW w:w="0" w:type="dxa"/>
          </w:tcPr>
          <w:p w14:paraId="77F18B04" w14:textId="77777777" w:rsidR="00EB6BB3" w:rsidRPr="00D90378" w:rsidRDefault="00EB6BB3" w:rsidP="007265E0">
            <w:pPr>
              <w:spacing w:before="60"/>
              <w:rPr>
                <w:b/>
                <w:bCs/>
                <w:caps/>
                <w:lang w:val="en-US" w:eastAsia="en-US"/>
              </w:rPr>
            </w:pPr>
            <w:r w:rsidRPr="00D90378">
              <w:rPr>
                <w:b/>
                <w:bCs/>
                <w:caps/>
                <w:lang w:val="en-US" w:eastAsia="en-US"/>
              </w:rPr>
              <w:t>Cambodia</w:t>
            </w:r>
          </w:p>
        </w:tc>
        <w:tc>
          <w:tcPr>
            <w:tcW w:w="0" w:type="dxa"/>
          </w:tcPr>
          <w:p w14:paraId="086F0EB2" w14:textId="77777777" w:rsidR="00EB6BB3" w:rsidRPr="00080723" w:rsidRDefault="00EB6BB3" w:rsidP="007265E0">
            <w:pPr>
              <w:spacing w:before="40"/>
              <w:rPr>
                <w:lang w:val="en-US" w:eastAsia="en-US"/>
              </w:rPr>
            </w:pPr>
          </w:p>
        </w:tc>
        <w:tc>
          <w:tcPr>
            <w:tcW w:w="0" w:type="dxa"/>
          </w:tcPr>
          <w:p w14:paraId="2793680E" w14:textId="77777777" w:rsidR="00EB6BB3" w:rsidRPr="00080723" w:rsidRDefault="00EB6BB3" w:rsidP="007265E0">
            <w:pPr>
              <w:spacing w:before="40"/>
              <w:rPr>
                <w:lang w:val="en-US" w:eastAsia="en-US"/>
              </w:rPr>
            </w:pPr>
            <w:r>
              <w:rPr>
                <w:lang w:val="en-US" w:eastAsia="en-US"/>
              </w:rPr>
              <w:t>1 stakeholder interview</w:t>
            </w:r>
          </w:p>
        </w:tc>
        <w:tc>
          <w:tcPr>
            <w:tcW w:w="0" w:type="dxa"/>
          </w:tcPr>
          <w:p w14:paraId="5D0BAD10" w14:textId="34555DC0" w:rsidR="00EB6BB3" w:rsidRDefault="00EA78E2" w:rsidP="007265E0">
            <w:pPr>
              <w:spacing w:before="40"/>
              <w:rPr>
                <w:lang w:val="en-US" w:eastAsia="en-US"/>
              </w:rPr>
            </w:pPr>
            <w:r>
              <w:rPr>
                <w:lang w:val="en-US" w:eastAsia="en-US"/>
              </w:rPr>
              <w:t>0/1 women</w:t>
            </w:r>
          </w:p>
        </w:tc>
      </w:tr>
      <w:tr w:rsidR="00EB6BB3" w:rsidRPr="00080723" w14:paraId="3F4166B5" w14:textId="77777777" w:rsidTr="00033843">
        <w:trPr>
          <w:trHeight w:val="314"/>
        </w:trPr>
        <w:tc>
          <w:tcPr>
            <w:tcW w:w="0" w:type="dxa"/>
          </w:tcPr>
          <w:p w14:paraId="73FBC42E" w14:textId="77777777" w:rsidR="00EB6BB3" w:rsidRPr="00D90378" w:rsidRDefault="00EB6BB3" w:rsidP="007265E0">
            <w:pPr>
              <w:spacing w:before="60"/>
              <w:rPr>
                <w:b/>
                <w:bCs/>
                <w:caps/>
                <w:lang w:val="en-US" w:eastAsia="en-US"/>
              </w:rPr>
            </w:pPr>
            <w:r w:rsidRPr="00D90378">
              <w:rPr>
                <w:b/>
                <w:bCs/>
                <w:caps/>
                <w:lang w:val="en-US" w:eastAsia="en-US"/>
              </w:rPr>
              <w:t>indonesia</w:t>
            </w:r>
          </w:p>
        </w:tc>
        <w:tc>
          <w:tcPr>
            <w:tcW w:w="0" w:type="dxa"/>
          </w:tcPr>
          <w:p w14:paraId="1CA214B8" w14:textId="77777777" w:rsidR="00EB6BB3" w:rsidRPr="00080723" w:rsidRDefault="00EB6BB3" w:rsidP="007265E0">
            <w:pPr>
              <w:spacing w:before="40"/>
              <w:rPr>
                <w:lang w:val="en-US" w:eastAsia="en-US"/>
              </w:rPr>
            </w:pPr>
          </w:p>
        </w:tc>
        <w:tc>
          <w:tcPr>
            <w:tcW w:w="0" w:type="dxa"/>
          </w:tcPr>
          <w:p w14:paraId="1101A200" w14:textId="77777777" w:rsidR="00EB6BB3" w:rsidRDefault="00EB6BB3" w:rsidP="007265E0">
            <w:pPr>
              <w:spacing w:before="40"/>
              <w:rPr>
                <w:lang w:val="en-US" w:eastAsia="en-US"/>
              </w:rPr>
            </w:pPr>
            <w:r w:rsidRPr="755DF0BC">
              <w:rPr>
                <w:lang w:val="en-US" w:eastAsia="en-US"/>
              </w:rPr>
              <w:t>1 stakeholder interview</w:t>
            </w:r>
          </w:p>
        </w:tc>
        <w:tc>
          <w:tcPr>
            <w:tcW w:w="0" w:type="dxa"/>
          </w:tcPr>
          <w:p w14:paraId="06B09499" w14:textId="7FC3CAB2" w:rsidR="00EB6BB3" w:rsidRDefault="00EA78E2" w:rsidP="007265E0">
            <w:pPr>
              <w:spacing w:before="40"/>
              <w:rPr>
                <w:lang w:val="en-US" w:eastAsia="en-US"/>
              </w:rPr>
            </w:pPr>
            <w:r>
              <w:rPr>
                <w:lang w:val="en-US" w:eastAsia="en-US"/>
              </w:rPr>
              <w:t>0/1 women</w:t>
            </w:r>
          </w:p>
        </w:tc>
      </w:tr>
      <w:tr w:rsidR="00EB6BB3" w:rsidRPr="00080723" w14:paraId="2B1F07A7" w14:textId="77777777" w:rsidTr="00033843">
        <w:trPr>
          <w:cnfStyle w:val="000000100000" w:firstRow="0" w:lastRow="0" w:firstColumn="0" w:lastColumn="0" w:oddVBand="0" w:evenVBand="0" w:oddHBand="1" w:evenHBand="0" w:firstRowFirstColumn="0" w:firstRowLastColumn="0" w:lastRowFirstColumn="0" w:lastRowLastColumn="0"/>
          <w:trHeight w:val="314"/>
        </w:trPr>
        <w:tc>
          <w:tcPr>
            <w:tcW w:w="0" w:type="dxa"/>
          </w:tcPr>
          <w:p w14:paraId="4B0DFF47" w14:textId="77777777" w:rsidR="00EB6BB3" w:rsidRPr="00D90378" w:rsidRDefault="00EB6BB3" w:rsidP="007265E0">
            <w:pPr>
              <w:spacing w:before="60"/>
              <w:rPr>
                <w:b/>
                <w:bCs/>
                <w:caps/>
                <w:lang w:val="en-US" w:eastAsia="en-US"/>
              </w:rPr>
            </w:pPr>
            <w:r w:rsidRPr="00D90378">
              <w:rPr>
                <w:b/>
                <w:bCs/>
                <w:caps/>
                <w:lang w:val="en-US" w:eastAsia="en-US"/>
              </w:rPr>
              <w:t>total</w:t>
            </w:r>
          </w:p>
        </w:tc>
        <w:tc>
          <w:tcPr>
            <w:tcW w:w="0" w:type="dxa"/>
          </w:tcPr>
          <w:p w14:paraId="7307123E" w14:textId="77777777" w:rsidR="00EB6BB3" w:rsidRPr="00221290" w:rsidRDefault="00EB6BB3" w:rsidP="007265E0">
            <w:pPr>
              <w:spacing w:before="40"/>
              <w:rPr>
                <w:b/>
                <w:bCs/>
                <w:lang w:val="en-US" w:eastAsia="en-US"/>
              </w:rPr>
            </w:pPr>
            <w:r w:rsidRPr="00221290">
              <w:rPr>
                <w:b/>
                <w:bCs/>
                <w:lang w:val="en-US" w:eastAsia="en-US"/>
              </w:rPr>
              <w:t>9 interviews</w:t>
            </w:r>
          </w:p>
        </w:tc>
        <w:tc>
          <w:tcPr>
            <w:tcW w:w="0" w:type="dxa"/>
          </w:tcPr>
          <w:p w14:paraId="7153D15A" w14:textId="3875F754" w:rsidR="00EB6BB3" w:rsidRPr="00221290" w:rsidRDefault="00EB6BB3" w:rsidP="007265E0">
            <w:pPr>
              <w:spacing w:before="40"/>
              <w:rPr>
                <w:b/>
                <w:bCs/>
                <w:lang w:val="en-US" w:eastAsia="en-US"/>
              </w:rPr>
            </w:pPr>
            <w:r w:rsidRPr="00221290">
              <w:rPr>
                <w:b/>
                <w:bCs/>
                <w:lang w:val="en-US" w:eastAsia="en-US"/>
              </w:rPr>
              <w:t>2</w:t>
            </w:r>
            <w:r w:rsidR="00EA78E2">
              <w:rPr>
                <w:b/>
                <w:bCs/>
                <w:lang w:val="en-US" w:eastAsia="en-US"/>
              </w:rPr>
              <w:t>2</w:t>
            </w:r>
            <w:r w:rsidRPr="00221290">
              <w:rPr>
                <w:b/>
                <w:bCs/>
                <w:lang w:val="en-US" w:eastAsia="en-US"/>
              </w:rPr>
              <w:t xml:space="preserve"> interviews</w:t>
            </w:r>
          </w:p>
        </w:tc>
        <w:tc>
          <w:tcPr>
            <w:tcW w:w="0" w:type="dxa"/>
          </w:tcPr>
          <w:p w14:paraId="37935B36" w14:textId="71BBDFCA" w:rsidR="00EB6BB3" w:rsidRPr="001D343D" w:rsidRDefault="00EA78E2" w:rsidP="007265E0">
            <w:pPr>
              <w:spacing w:before="40"/>
              <w:rPr>
                <w:b/>
                <w:bCs/>
                <w:lang w:val="en-US" w:eastAsia="en-US"/>
              </w:rPr>
            </w:pPr>
            <w:r w:rsidRPr="001D343D">
              <w:rPr>
                <w:b/>
                <w:bCs/>
                <w:lang w:val="en-US" w:eastAsia="en-US"/>
              </w:rPr>
              <w:t>9/</w:t>
            </w:r>
            <w:r w:rsidR="003875E1" w:rsidRPr="001D343D">
              <w:rPr>
                <w:b/>
                <w:bCs/>
                <w:lang w:val="en-US" w:eastAsia="en-US"/>
              </w:rPr>
              <w:t>3</w:t>
            </w:r>
            <w:r w:rsidRPr="001D343D">
              <w:rPr>
                <w:b/>
                <w:bCs/>
                <w:lang w:val="en-US" w:eastAsia="en-US"/>
              </w:rPr>
              <w:t>2 women</w:t>
            </w:r>
          </w:p>
        </w:tc>
      </w:tr>
    </w:tbl>
    <w:p w14:paraId="6A9B5BE0" w14:textId="77777777" w:rsidR="000238F2" w:rsidRDefault="000238F2" w:rsidP="000238F2">
      <w:pPr>
        <w:rPr>
          <w:lang w:eastAsia="en-US"/>
        </w:rPr>
      </w:pPr>
    </w:p>
    <w:p w14:paraId="09C8EA3E" w14:textId="7FDED2BF" w:rsidR="00FB3CDE" w:rsidRDefault="00FB3CDE" w:rsidP="003E1D98">
      <w:pPr>
        <w:pStyle w:val="Caption"/>
      </w:pPr>
      <w:bookmarkStart w:id="225" w:name="_Toc161300736"/>
      <w:r>
        <w:t xml:space="preserve">Table </w:t>
      </w:r>
      <w:r>
        <w:fldChar w:fldCharType="begin"/>
      </w:r>
      <w:r>
        <w:instrText xml:space="preserve"> SEQ Table \* ARABIC </w:instrText>
      </w:r>
      <w:r>
        <w:fldChar w:fldCharType="separate"/>
      </w:r>
      <w:r w:rsidR="00020DD9">
        <w:rPr>
          <w:noProof/>
        </w:rPr>
        <w:t>14</w:t>
      </w:r>
      <w:r>
        <w:rPr>
          <w:noProof/>
        </w:rPr>
        <w:fldChar w:fldCharType="end"/>
      </w:r>
      <w:r>
        <w:t>: KIIS on the Regional level</w:t>
      </w:r>
      <w:bookmarkEnd w:id="225"/>
    </w:p>
    <w:tbl>
      <w:tblPr>
        <w:tblStyle w:val="PlainTable41"/>
        <w:tblW w:w="9301" w:type="dxa"/>
        <w:tblLayout w:type="fixed"/>
        <w:tblLook w:val="04A0" w:firstRow="1" w:lastRow="0" w:firstColumn="1" w:lastColumn="0" w:noHBand="0" w:noVBand="1"/>
      </w:tblPr>
      <w:tblGrid>
        <w:gridCol w:w="3817"/>
        <w:gridCol w:w="2089"/>
        <w:gridCol w:w="3395"/>
      </w:tblGrid>
      <w:tr w:rsidR="00FB3CDE" w:rsidRPr="00813FA6" w14:paraId="76E7560B" w14:textId="77777777" w:rsidTr="007265E0">
        <w:trPr>
          <w:cnfStyle w:val="100000000000" w:firstRow="1" w:lastRow="0" w:firstColumn="0" w:lastColumn="0" w:oddVBand="0" w:evenVBand="0" w:oddHBand="0" w:evenHBand="0" w:firstRowFirstColumn="0" w:firstRowLastColumn="0" w:lastRowFirstColumn="0" w:lastRowLastColumn="0"/>
          <w:trHeight w:val="587"/>
        </w:trPr>
        <w:tc>
          <w:tcPr>
            <w:cnfStyle w:val="001000000000" w:firstRow="0" w:lastRow="0" w:firstColumn="1" w:lastColumn="0" w:oddVBand="0" w:evenVBand="0" w:oddHBand="0" w:evenHBand="0" w:firstRowFirstColumn="0" w:firstRowLastColumn="0" w:lastRowFirstColumn="0" w:lastRowLastColumn="0"/>
            <w:tcW w:w="3817" w:type="dxa"/>
            <w:noWrap/>
          </w:tcPr>
          <w:p w14:paraId="6230AC4C" w14:textId="77777777" w:rsidR="00FB3CDE" w:rsidRPr="00837C19" w:rsidRDefault="00FB3CDE" w:rsidP="007265E0">
            <w:pPr>
              <w:spacing w:before="60"/>
              <w:rPr>
                <w:lang w:val="en-US" w:eastAsia="en-US"/>
              </w:rPr>
            </w:pPr>
            <w:r w:rsidRPr="00837C19">
              <w:rPr>
                <w:lang w:val="en-US" w:eastAsia="en-US"/>
              </w:rPr>
              <w:t>regional stakeholder type</w:t>
            </w:r>
          </w:p>
        </w:tc>
        <w:tc>
          <w:tcPr>
            <w:tcW w:w="2089" w:type="dxa"/>
            <w:noWrap/>
          </w:tcPr>
          <w:p w14:paraId="004ED9BF" w14:textId="77777777" w:rsidR="00FB3CDE" w:rsidRPr="00837C19" w:rsidRDefault="00FB3CDE" w:rsidP="007265E0">
            <w:pPr>
              <w:spacing w:before="60"/>
              <w:cnfStyle w:val="100000000000" w:firstRow="1" w:lastRow="0" w:firstColumn="0" w:lastColumn="0" w:oddVBand="0" w:evenVBand="0" w:oddHBand="0" w:evenHBand="0" w:firstRowFirstColumn="0" w:firstRowLastColumn="0" w:lastRowFirstColumn="0" w:lastRowLastColumn="0"/>
              <w:rPr>
                <w:lang w:val="en-US" w:eastAsia="en-US"/>
              </w:rPr>
            </w:pPr>
          </w:p>
        </w:tc>
        <w:tc>
          <w:tcPr>
            <w:tcW w:w="3395" w:type="dxa"/>
          </w:tcPr>
          <w:p w14:paraId="6C042AB5" w14:textId="2BED2322" w:rsidR="00FB3CDE" w:rsidRPr="00837C19" w:rsidRDefault="00562F1D" w:rsidP="007265E0">
            <w:pPr>
              <w:spacing w:before="60"/>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Gender</w:t>
            </w:r>
          </w:p>
        </w:tc>
      </w:tr>
      <w:tr w:rsidR="00FB3CDE" w:rsidRPr="00813FA6" w14:paraId="4661A7DE" w14:textId="77777777" w:rsidTr="007265E0">
        <w:trPr>
          <w:cnfStyle w:val="000000100000" w:firstRow="0" w:lastRow="0" w:firstColumn="0" w:lastColumn="0" w:oddVBand="0" w:evenVBand="0" w:oddHBand="1" w:evenHBand="0" w:firstRowFirstColumn="0" w:firstRowLastColumn="0" w:lastRowFirstColumn="0" w:lastRowLastColumn="0"/>
          <w:trHeight w:val="587"/>
        </w:trPr>
        <w:tc>
          <w:tcPr>
            <w:cnfStyle w:val="001000000000" w:firstRow="0" w:lastRow="0" w:firstColumn="1" w:lastColumn="0" w:oddVBand="0" w:evenVBand="0" w:oddHBand="0" w:evenHBand="0" w:firstRowFirstColumn="0" w:firstRowLastColumn="0" w:lastRowFirstColumn="0" w:lastRowLastColumn="0"/>
            <w:tcW w:w="3817" w:type="dxa"/>
            <w:noWrap/>
            <w:hideMark/>
          </w:tcPr>
          <w:p w14:paraId="23DCC8A0" w14:textId="77777777" w:rsidR="00FB3CDE" w:rsidRPr="00813FA6" w:rsidRDefault="00FB3CDE" w:rsidP="007265E0">
            <w:pPr>
              <w:spacing w:before="60"/>
              <w:rPr>
                <w:caps/>
                <w:lang w:val="en-US" w:eastAsia="en-US"/>
              </w:rPr>
            </w:pPr>
            <w:r w:rsidRPr="00813FA6">
              <w:rPr>
                <w:caps/>
                <w:lang w:val="en-US" w:eastAsia="en-US"/>
              </w:rPr>
              <w:t>IOM</w:t>
            </w:r>
            <w:r>
              <w:rPr>
                <w:caps/>
                <w:lang w:val="en-US" w:eastAsia="en-US"/>
              </w:rPr>
              <w:t xml:space="preserve"> </w:t>
            </w:r>
          </w:p>
        </w:tc>
        <w:tc>
          <w:tcPr>
            <w:tcW w:w="2089" w:type="dxa"/>
            <w:noWrap/>
            <w:hideMark/>
          </w:tcPr>
          <w:p w14:paraId="680979DD" w14:textId="77777777" w:rsidR="00FB3CDE" w:rsidRPr="00813FA6" w:rsidRDefault="00FB3CDE" w:rsidP="007265E0">
            <w:pPr>
              <w:spacing w:before="40"/>
              <w:cnfStyle w:val="000000100000" w:firstRow="0" w:lastRow="0" w:firstColumn="0" w:lastColumn="0" w:oddVBand="0" w:evenVBand="0" w:oddHBand="1" w:evenHBand="0" w:firstRowFirstColumn="0" w:firstRowLastColumn="0" w:lastRowFirstColumn="0" w:lastRowLastColumn="0"/>
              <w:rPr>
                <w:lang w:val="en-US" w:eastAsia="en-US"/>
              </w:rPr>
            </w:pPr>
            <w:r w:rsidRPr="00813FA6">
              <w:rPr>
                <w:lang w:val="en-US" w:eastAsia="en-US"/>
              </w:rPr>
              <w:t>3 interview</w:t>
            </w:r>
            <w:r>
              <w:rPr>
                <w:lang w:val="en-US" w:eastAsia="en-US"/>
              </w:rPr>
              <w:t>s</w:t>
            </w:r>
          </w:p>
        </w:tc>
        <w:tc>
          <w:tcPr>
            <w:tcW w:w="3395" w:type="dxa"/>
          </w:tcPr>
          <w:p w14:paraId="4E950806" w14:textId="70D043FA" w:rsidR="00FB3CDE" w:rsidRPr="00837C19" w:rsidRDefault="00562F1D" w:rsidP="007265E0">
            <w:pPr>
              <w:spacing w:before="40"/>
              <w:cnfStyle w:val="000000100000" w:firstRow="0" w:lastRow="0" w:firstColumn="0" w:lastColumn="0" w:oddVBand="0" w:evenVBand="0" w:oddHBand="1" w:evenHBand="0" w:firstRowFirstColumn="0" w:firstRowLastColumn="0" w:lastRowFirstColumn="0" w:lastRowLastColumn="0"/>
              <w:rPr>
                <w:lang w:val="en-US" w:eastAsia="en-US"/>
              </w:rPr>
            </w:pPr>
            <w:r>
              <w:rPr>
                <w:lang w:val="en-US" w:eastAsia="en-US"/>
              </w:rPr>
              <w:t>2/3 women</w:t>
            </w:r>
          </w:p>
        </w:tc>
      </w:tr>
      <w:tr w:rsidR="00FB3CDE" w:rsidRPr="00813FA6" w14:paraId="4E86CF0B" w14:textId="77777777" w:rsidTr="007265E0">
        <w:trPr>
          <w:trHeight w:val="587"/>
        </w:trPr>
        <w:tc>
          <w:tcPr>
            <w:cnfStyle w:val="001000000000" w:firstRow="0" w:lastRow="0" w:firstColumn="1" w:lastColumn="0" w:oddVBand="0" w:evenVBand="0" w:oddHBand="0" w:evenHBand="0" w:firstRowFirstColumn="0" w:firstRowLastColumn="0" w:lastRowFirstColumn="0" w:lastRowLastColumn="0"/>
            <w:tcW w:w="3817" w:type="dxa"/>
            <w:noWrap/>
            <w:hideMark/>
          </w:tcPr>
          <w:p w14:paraId="2B71D9C0" w14:textId="77777777" w:rsidR="00FB3CDE" w:rsidRPr="00813FA6" w:rsidRDefault="00FB3CDE" w:rsidP="007265E0">
            <w:pPr>
              <w:spacing w:before="60"/>
              <w:rPr>
                <w:caps/>
                <w:lang w:val="en-US" w:eastAsia="en-US"/>
              </w:rPr>
            </w:pPr>
            <w:r w:rsidRPr="00813FA6">
              <w:rPr>
                <w:caps/>
                <w:lang w:val="en-US" w:eastAsia="en-US"/>
              </w:rPr>
              <w:t>ILO</w:t>
            </w:r>
          </w:p>
        </w:tc>
        <w:tc>
          <w:tcPr>
            <w:tcW w:w="2089" w:type="dxa"/>
            <w:noWrap/>
            <w:hideMark/>
          </w:tcPr>
          <w:p w14:paraId="49BB5605" w14:textId="77777777" w:rsidR="00FB3CDE" w:rsidRPr="00813FA6" w:rsidRDefault="00FB3CDE" w:rsidP="007265E0">
            <w:pPr>
              <w:spacing w:before="40"/>
              <w:cnfStyle w:val="000000000000" w:firstRow="0" w:lastRow="0" w:firstColumn="0" w:lastColumn="0" w:oddVBand="0" w:evenVBand="0" w:oddHBand="0" w:evenHBand="0" w:firstRowFirstColumn="0" w:firstRowLastColumn="0" w:lastRowFirstColumn="0" w:lastRowLastColumn="0"/>
              <w:rPr>
                <w:lang w:val="en-US" w:eastAsia="en-US"/>
              </w:rPr>
            </w:pPr>
            <w:r w:rsidRPr="00813FA6">
              <w:rPr>
                <w:lang w:val="en-US" w:eastAsia="en-US"/>
              </w:rPr>
              <w:t>4 interview</w:t>
            </w:r>
            <w:r>
              <w:rPr>
                <w:lang w:val="en-US" w:eastAsia="en-US"/>
              </w:rPr>
              <w:t>s</w:t>
            </w:r>
          </w:p>
        </w:tc>
        <w:tc>
          <w:tcPr>
            <w:tcW w:w="3395" w:type="dxa"/>
          </w:tcPr>
          <w:p w14:paraId="32DFCB4B" w14:textId="033508B6" w:rsidR="00FB3CDE" w:rsidRPr="00837C19" w:rsidRDefault="007A7600" w:rsidP="007265E0">
            <w:pPr>
              <w:spacing w:before="40"/>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1/4</w:t>
            </w:r>
            <w:r w:rsidR="00562F1D">
              <w:rPr>
                <w:lang w:val="en-US" w:eastAsia="en-US"/>
              </w:rPr>
              <w:t xml:space="preserve"> women </w:t>
            </w:r>
          </w:p>
        </w:tc>
      </w:tr>
      <w:tr w:rsidR="00FB3CDE" w:rsidRPr="00813FA6" w14:paraId="6B3CDBF9" w14:textId="77777777" w:rsidTr="007265E0">
        <w:trPr>
          <w:cnfStyle w:val="000000100000" w:firstRow="0" w:lastRow="0" w:firstColumn="0" w:lastColumn="0" w:oddVBand="0" w:evenVBand="0" w:oddHBand="1" w:evenHBand="0" w:firstRowFirstColumn="0" w:firstRowLastColumn="0" w:lastRowFirstColumn="0" w:lastRowLastColumn="0"/>
          <w:trHeight w:val="587"/>
        </w:trPr>
        <w:tc>
          <w:tcPr>
            <w:cnfStyle w:val="001000000000" w:firstRow="0" w:lastRow="0" w:firstColumn="1" w:lastColumn="0" w:oddVBand="0" w:evenVBand="0" w:oddHBand="0" w:evenHBand="0" w:firstRowFirstColumn="0" w:firstRowLastColumn="0" w:lastRowFirstColumn="0" w:lastRowLastColumn="0"/>
            <w:tcW w:w="3817" w:type="dxa"/>
            <w:noWrap/>
            <w:hideMark/>
          </w:tcPr>
          <w:p w14:paraId="24C1A7D3" w14:textId="414D07E1" w:rsidR="00FB3CDE" w:rsidRPr="00813FA6" w:rsidRDefault="00FB3CDE" w:rsidP="007265E0">
            <w:pPr>
              <w:spacing w:before="60"/>
              <w:rPr>
                <w:caps/>
                <w:lang w:val="en-US" w:eastAsia="en-US"/>
              </w:rPr>
            </w:pPr>
            <w:r w:rsidRPr="00813FA6">
              <w:rPr>
                <w:caps/>
                <w:lang w:val="en-US" w:eastAsia="en-US"/>
              </w:rPr>
              <w:t>UN</w:t>
            </w:r>
            <w:r w:rsidR="00E72883">
              <w:rPr>
                <w:caps/>
                <w:lang w:val="en-US" w:eastAsia="en-US"/>
              </w:rPr>
              <w:t xml:space="preserve"> </w:t>
            </w:r>
            <w:r w:rsidRPr="00813FA6">
              <w:rPr>
                <w:caps/>
                <w:lang w:val="en-US" w:eastAsia="en-US"/>
              </w:rPr>
              <w:t>W</w:t>
            </w:r>
            <w:r w:rsidR="00E72883">
              <w:rPr>
                <w:caps/>
                <w:lang w:val="en-US" w:eastAsia="en-US"/>
              </w:rPr>
              <w:t>omen</w:t>
            </w:r>
          </w:p>
        </w:tc>
        <w:tc>
          <w:tcPr>
            <w:tcW w:w="2089" w:type="dxa"/>
            <w:noWrap/>
            <w:hideMark/>
          </w:tcPr>
          <w:p w14:paraId="3450006D" w14:textId="77777777" w:rsidR="00FB3CDE" w:rsidRPr="00813FA6" w:rsidRDefault="00FB3CDE" w:rsidP="007265E0">
            <w:pPr>
              <w:spacing w:before="40"/>
              <w:cnfStyle w:val="000000100000" w:firstRow="0" w:lastRow="0" w:firstColumn="0" w:lastColumn="0" w:oddVBand="0" w:evenVBand="0" w:oddHBand="1" w:evenHBand="0" w:firstRowFirstColumn="0" w:firstRowLastColumn="0" w:lastRowFirstColumn="0" w:lastRowLastColumn="0"/>
              <w:rPr>
                <w:lang w:val="en-US" w:eastAsia="en-US"/>
              </w:rPr>
            </w:pPr>
            <w:r w:rsidRPr="00813FA6">
              <w:rPr>
                <w:lang w:val="en-US" w:eastAsia="en-US"/>
              </w:rPr>
              <w:t>3 interview</w:t>
            </w:r>
            <w:r>
              <w:rPr>
                <w:lang w:val="en-US" w:eastAsia="en-US"/>
              </w:rPr>
              <w:t>s</w:t>
            </w:r>
          </w:p>
        </w:tc>
        <w:tc>
          <w:tcPr>
            <w:tcW w:w="3395" w:type="dxa"/>
          </w:tcPr>
          <w:p w14:paraId="7C2D26F7" w14:textId="751ABF38" w:rsidR="00FB3CDE" w:rsidRPr="00837C19" w:rsidRDefault="007A7600" w:rsidP="007265E0">
            <w:pPr>
              <w:spacing w:before="40"/>
              <w:cnfStyle w:val="000000100000" w:firstRow="0" w:lastRow="0" w:firstColumn="0" w:lastColumn="0" w:oddVBand="0" w:evenVBand="0" w:oddHBand="1" w:evenHBand="0" w:firstRowFirstColumn="0" w:firstRowLastColumn="0" w:lastRowFirstColumn="0" w:lastRowLastColumn="0"/>
              <w:rPr>
                <w:lang w:val="en-US" w:eastAsia="en-US"/>
              </w:rPr>
            </w:pPr>
            <w:r>
              <w:rPr>
                <w:lang w:val="en-US" w:eastAsia="en-US"/>
              </w:rPr>
              <w:t>3/3 women</w:t>
            </w:r>
          </w:p>
        </w:tc>
      </w:tr>
      <w:tr w:rsidR="00FB3CDE" w:rsidRPr="00813FA6" w14:paraId="2C96515C" w14:textId="77777777" w:rsidTr="007265E0">
        <w:trPr>
          <w:trHeight w:val="587"/>
        </w:trPr>
        <w:tc>
          <w:tcPr>
            <w:cnfStyle w:val="001000000000" w:firstRow="0" w:lastRow="0" w:firstColumn="1" w:lastColumn="0" w:oddVBand="0" w:evenVBand="0" w:oddHBand="0" w:evenHBand="0" w:firstRowFirstColumn="0" w:firstRowLastColumn="0" w:lastRowFirstColumn="0" w:lastRowLastColumn="0"/>
            <w:tcW w:w="3817" w:type="dxa"/>
            <w:noWrap/>
            <w:hideMark/>
          </w:tcPr>
          <w:p w14:paraId="18CFBE3E" w14:textId="77777777" w:rsidR="00FB3CDE" w:rsidRPr="00813FA6" w:rsidRDefault="00FB3CDE" w:rsidP="007265E0">
            <w:pPr>
              <w:spacing w:before="60"/>
              <w:rPr>
                <w:caps/>
                <w:lang w:val="en-US" w:eastAsia="en-US"/>
              </w:rPr>
            </w:pPr>
            <w:r w:rsidRPr="00813FA6">
              <w:rPr>
                <w:caps/>
                <w:lang w:val="en-US" w:eastAsia="en-US"/>
              </w:rPr>
              <w:t>Regional CSO</w:t>
            </w:r>
          </w:p>
        </w:tc>
        <w:tc>
          <w:tcPr>
            <w:tcW w:w="2089" w:type="dxa"/>
            <w:noWrap/>
            <w:hideMark/>
          </w:tcPr>
          <w:p w14:paraId="74C221D1" w14:textId="77777777" w:rsidR="00FB3CDE" w:rsidRPr="00813FA6" w:rsidRDefault="00FB3CDE" w:rsidP="007265E0">
            <w:pPr>
              <w:spacing w:before="40"/>
              <w:cnfStyle w:val="000000000000" w:firstRow="0" w:lastRow="0" w:firstColumn="0" w:lastColumn="0" w:oddVBand="0" w:evenVBand="0" w:oddHBand="0" w:evenHBand="0" w:firstRowFirstColumn="0" w:firstRowLastColumn="0" w:lastRowFirstColumn="0" w:lastRowLastColumn="0"/>
              <w:rPr>
                <w:lang w:val="en-US" w:eastAsia="en-US"/>
              </w:rPr>
            </w:pPr>
            <w:r w:rsidRPr="00813FA6">
              <w:rPr>
                <w:lang w:val="en-US" w:eastAsia="en-US"/>
              </w:rPr>
              <w:t>2 interview</w:t>
            </w:r>
            <w:r>
              <w:rPr>
                <w:lang w:val="en-US" w:eastAsia="en-US"/>
              </w:rPr>
              <w:t>s</w:t>
            </w:r>
          </w:p>
        </w:tc>
        <w:tc>
          <w:tcPr>
            <w:tcW w:w="3395" w:type="dxa"/>
          </w:tcPr>
          <w:p w14:paraId="56985233" w14:textId="53AFCAE4" w:rsidR="00FB3CDE" w:rsidRPr="00837C19" w:rsidRDefault="007A7600" w:rsidP="007265E0">
            <w:pPr>
              <w:spacing w:before="40"/>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2/2 women</w:t>
            </w:r>
          </w:p>
        </w:tc>
      </w:tr>
      <w:tr w:rsidR="00FB3CDE" w:rsidRPr="00813FA6" w14:paraId="244829B9" w14:textId="77777777" w:rsidTr="007265E0">
        <w:trPr>
          <w:cnfStyle w:val="000000100000" w:firstRow="0" w:lastRow="0" w:firstColumn="0" w:lastColumn="0" w:oddVBand="0" w:evenVBand="0" w:oddHBand="1" w:evenHBand="0" w:firstRowFirstColumn="0" w:firstRowLastColumn="0" w:lastRowFirstColumn="0" w:lastRowLastColumn="0"/>
          <w:trHeight w:val="587"/>
        </w:trPr>
        <w:tc>
          <w:tcPr>
            <w:cnfStyle w:val="001000000000" w:firstRow="0" w:lastRow="0" w:firstColumn="1" w:lastColumn="0" w:oddVBand="0" w:evenVBand="0" w:oddHBand="0" w:evenHBand="0" w:firstRowFirstColumn="0" w:firstRowLastColumn="0" w:lastRowFirstColumn="0" w:lastRowLastColumn="0"/>
            <w:tcW w:w="3817" w:type="dxa"/>
            <w:noWrap/>
            <w:hideMark/>
          </w:tcPr>
          <w:p w14:paraId="1DBC004E" w14:textId="77777777" w:rsidR="00FB3CDE" w:rsidRPr="00813FA6" w:rsidRDefault="00FB3CDE" w:rsidP="007265E0">
            <w:pPr>
              <w:spacing w:before="60"/>
              <w:rPr>
                <w:caps/>
                <w:lang w:val="en-US" w:eastAsia="en-US"/>
              </w:rPr>
            </w:pPr>
            <w:r w:rsidRPr="00813FA6">
              <w:rPr>
                <w:caps/>
                <w:lang w:val="en-US" w:eastAsia="en-US"/>
              </w:rPr>
              <w:t>Regional trade union</w:t>
            </w:r>
          </w:p>
        </w:tc>
        <w:tc>
          <w:tcPr>
            <w:tcW w:w="2089" w:type="dxa"/>
            <w:noWrap/>
            <w:hideMark/>
          </w:tcPr>
          <w:p w14:paraId="5064678F" w14:textId="77777777" w:rsidR="00FB3CDE" w:rsidRPr="00813FA6" w:rsidRDefault="00FB3CDE" w:rsidP="007265E0">
            <w:pPr>
              <w:spacing w:before="40"/>
              <w:cnfStyle w:val="000000100000" w:firstRow="0" w:lastRow="0" w:firstColumn="0" w:lastColumn="0" w:oddVBand="0" w:evenVBand="0" w:oddHBand="1" w:evenHBand="0" w:firstRowFirstColumn="0" w:firstRowLastColumn="0" w:lastRowFirstColumn="0" w:lastRowLastColumn="0"/>
              <w:rPr>
                <w:lang w:val="en-US" w:eastAsia="en-US"/>
              </w:rPr>
            </w:pPr>
            <w:r w:rsidRPr="00813FA6">
              <w:rPr>
                <w:lang w:val="en-US" w:eastAsia="en-US"/>
              </w:rPr>
              <w:t xml:space="preserve">1 interview </w:t>
            </w:r>
          </w:p>
        </w:tc>
        <w:tc>
          <w:tcPr>
            <w:tcW w:w="3395" w:type="dxa"/>
          </w:tcPr>
          <w:p w14:paraId="36E5ADC5" w14:textId="59624D47" w:rsidR="00FB3CDE" w:rsidRPr="00837C19" w:rsidRDefault="004A75A2" w:rsidP="007265E0">
            <w:pPr>
              <w:spacing w:before="40"/>
              <w:cnfStyle w:val="000000100000" w:firstRow="0" w:lastRow="0" w:firstColumn="0" w:lastColumn="0" w:oddVBand="0" w:evenVBand="0" w:oddHBand="1" w:evenHBand="0" w:firstRowFirstColumn="0" w:firstRowLastColumn="0" w:lastRowFirstColumn="0" w:lastRowLastColumn="0"/>
              <w:rPr>
                <w:lang w:val="en-US" w:eastAsia="en-US"/>
              </w:rPr>
            </w:pPr>
            <w:r>
              <w:rPr>
                <w:lang w:val="en-US" w:eastAsia="en-US"/>
              </w:rPr>
              <w:t>0/1 women</w:t>
            </w:r>
          </w:p>
        </w:tc>
      </w:tr>
      <w:tr w:rsidR="00FB3CDE" w:rsidRPr="00813FA6" w14:paraId="3BDA2F27" w14:textId="77777777" w:rsidTr="007265E0">
        <w:trPr>
          <w:trHeight w:val="587"/>
        </w:trPr>
        <w:tc>
          <w:tcPr>
            <w:cnfStyle w:val="001000000000" w:firstRow="0" w:lastRow="0" w:firstColumn="1" w:lastColumn="0" w:oddVBand="0" w:evenVBand="0" w:oddHBand="0" w:evenHBand="0" w:firstRowFirstColumn="0" w:firstRowLastColumn="0" w:lastRowFirstColumn="0" w:lastRowLastColumn="0"/>
            <w:tcW w:w="3817" w:type="dxa"/>
            <w:noWrap/>
            <w:hideMark/>
          </w:tcPr>
          <w:p w14:paraId="7F7558CC" w14:textId="77777777" w:rsidR="00FB3CDE" w:rsidRPr="00813FA6" w:rsidRDefault="00FB3CDE" w:rsidP="007265E0">
            <w:pPr>
              <w:spacing w:before="60"/>
              <w:rPr>
                <w:caps/>
                <w:lang w:val="en-US" w:eastAsia="en-US"/>
              </w:rPr>
            </w:pPr>
            <w:r w:rsidRPr="00813FA6">
              <w:rPr>
                <w:caps/>
                <w:lang w:val="en-US" w:eastAsia="en-US"/>
              </w:rPr>
              <w:t xml:space="preserve">Donor </w:t>
            </w:r>
          </w:p>
        </w:tc>
        <w:tc>
          <w:tcPr>
            <w:tcW w:w="2089" w:type="dxa"/>
            <w:noWrap/>
            <w:hideMark/>
          </w:tcPr>
          <w:p w14:paraId="53DC8BF6" w14:textId="77777777" w:rsidR="00FB3CDE" w:rsidRPr="00813FA6" w:rsidRDefault="00FB3CDE" w:rsidP="007265E0">
            <w:pPr>
              <w:spacing w:before="40"/>
              <w:cnfStyle w:val="000000000000" w:firstRow="0" w:lastRow="0" w:firstColumn="0" w:lastColumn="0" w:oddVBand="0" w:evenVBand="0" w:oddHBand="0" w:evenHBand="0" w:firstRowFirstColumn="0" w:firstRowLastColumn="0" w:lastRowFirstColumn="0" w:lastRowLastColumn="0"/>
              <w:rPr>
                <w:lang w:val="en-US" w:eastAsia="en-US"/>
              </w:rPr>
            </w:pPr>
            <w:r w:rsidRPr="00813FA6">
              <w:rPr>
                <w:lang w:val="en-US" w:eastAsia="en-US"/>
              </w:rPr>
              <w:t>2 interview</w:t>
            </w:r>
            <w:r>
              <w:rPr>
                <w:lang w:val="en-US" w:eastAsia="en-US"/>
              </w:rPr>
              <w:t>s</w:t>
            </w:r>
          </w:p>
        </w:tc>
        <w:tc>
          <w:tcPr>
            <w:tcW w:w="3395" w:type="dxa"/>
          </w:tcPr>
          <w:p w14:paraId="4EF22DF7" w14:textId="222C2439" w:rsidR="00FB3CDE" w:rsidRPr="00837C19" w:rsidRDefault="004A75A2" w:rsidP="007265E0">
            <w:pPr>
              <w:spacing w:before="40"/>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1/2 women</w:t>
            </w:r>
          </w:p>
        </w:tc>
      </w:tr>
      <w:tr w:rsidR="00FB3CDE" w:rsidRPr="00813FA6" w14:paraId="047C505E" w14:textId="77777777" w:rsidTr="007265E0">
        <w:trPr>
          <w:cnfStyle w:val="000000100000" w:firstRow="0" w:lastRow="0" w:firstColumn="0" w:lastColumn="0" w:oddVBand="0" w:evenVBand="0" w:oddHBand="1" w:evenHBand="0" w:firstRowFirstColumn="0" w:firstRowLastColumn="0" w:lastRowFirstColumn="0" w:lastRowLastColumn="0"/>
          <w:trHeight w:val="587"/>
        </w:trPr>
        <w:tc>
          <w:tcPr>
            <w:cnfStyle w:val="001000000000" w:firstRow="0" w:lastRow="0" w:firstColumn="1" w:lastColumn="0" w:oddVBand="0" w:evenVBand="0" w:oddHBand="0" w:evenHBand="0" w:firstRowFirstColumn="0" w:firstRowLastColumn="0" w:lastRowFirstColumn="0" w:lastRowLastColumn="0"/>
            <w:tcW w:w="3817" w:type="dxa"/>
            <w:noWrap/>
            <w:hideMark/>
          </w:tcPr>
          <w:p w14:paraId="3C4FBD84" w14:textId="77777777" w:rsidR="00FB3CDE" w:rsidRPr="00813FA6" w:rsidRDefault="00FB3CDE" w:rsidP="007265E0">
            <w:pPr>
              <w:spacing w:before="60"/>
              <w:rPr>
                <w:caps/>
                <w:lang w:val="en-US" w:eastAsia="en-US"/>
              </w:rPr>
            </w:pPr>
            <w:r w:rsidRPr="00813FA6">
              <w:rPr>
                <w:caps/>
                <w:lang w:val="en-US" w:eastAsia="en-US"/>
              </w:rPr>
              <w:t>TAWG member</w:t>
            </w:r>
          </w:p>
        </w:tc>
        <w:tc>
          <w:tcPr>
            <w:tcW w:w="2089" w:type="dxa"/>
            <w:noWrap/>
            <w:hideMark/>
          </w:tcPr>
          <w:p w14:paraId="5A263C54" w14:textId="77777777" w:rsidR="00FB3CDE" w:rsidRPr="00813FA6" w:rsidRDefault="00FB3CDE" w:rsidP="007265E0">
            <w:pPr>
              <w:spacing w:before="40"/>
              <w:cnfStyle w:val="000000100000" w:firstRow="0" w:lastRow="0" w:firstColumn="0" w:lastColumn="0" w:oddVBand="0" w:evenVBand="0" w:oddHBand="1" w:evenHBand="0" w:firstRowFirstColumn="0" w:firstRowLastColumn="0" w:lastRowFirstColumn="0" w:lastRowLastColumn="0"/>
              <w:rPr>
                <w:lang w:val="en-US" w:eastAsia="en-US"/>
              </w:rPr>
            </w:pPr>
            <w:r w:rsidRPr="00813FA6">
              <w:rPr>
                <w:lang w:val="en-US" w:eastAsia="en-US"/>
              </w:rPr>
              <w:t>2 interview</w:t>
            </w:r>
            <w:r>
              <w:rPr>
                <w:lang w:val="en-US" w:eastAsia="en-US"/>
              </w:rPr>
              <w:t>s</w:t>
            </w:r>
            <w:r w:rsidRPr="00813FA6">
              <w:rPr>
                <w:lang w:val="en-US" w:eastAsia="en-US"/>
              </w:rPr>
              <w:t xml:space="preserve"> </w:t>
            </w:r>
          </w:p>
        </w:tc>
        <w:tc>
          <w:tcPr>
            <w:tcW w:w="3395" w:type="dxa"/>
          </w:tcPr>
          <w:p w14:paraId="07E55862" w14:textId="71CF1B4B" w:rsidR="00FB3CDE" w:rsidRPr="00837C19" w:rsidRDefault="004A75A2" w:rsidP="007265E0">
            <w:pPr>
              <w:spacing w:before="40"/>
              <w:cnfStyle w:val="000000100000" w:firstRow="0" w:lastRow="0" w:firstColumn="0" w:lastColumn="0" w:oddVBand="0" w:evenVBand="0" w:oddHBand="1" w:evenHBand="0" w:firstRowFirstColumn="0" w:firstRowLastColumn="0" w:lastRowFirstColumn="0" w:lastRowLastColumn="0"/>
              <w:rPr>
                <w:lang w:val="en-US" w:eastAsia="en-US"/>
              </w:rPr>
            </w:pPr>
            <w:r>
              <w:rPr>
                <w:lang w:val="en-US" w:eastAsia="en-US"/>
              </w:rPr>
              <w:t>1/2 women</w:t>
            </w:r>
          </w:p>
        </w:tc>
      </w:tr>
      <w:tr w:rsidR="00FB3CDE" w:rsidRPr="00813FA6" w14:paraId="6B276842" w14:textId="77777777" w:rsidTr="007265E0">
        <w:trPr>
          <w:trHeight w:val="587"/>
        </w:trPr>
        <w:tc>
          <w:tcPr>
            <w:cnfStyle w:val="001000000000" w:firstRow="0" w:lastRow="0" w:firstColumn="1" w:lastColumn="0" w:oddVBand="0" w:evenVBand="0" w:oddHBand="0" w:evenHBand="0" w:firstRowFirstColumn="0" w:firstRowLastColumn="0" w:lastRowFirstColumn="0" w:lastRowLastColumn="0"/>
            <w:tcW w:w="3817" w:type="dxa"/>
            <w:noWrap/>
          </w:tcPr>
          <w:p w14:paraId="3023D26F" w14:textId="77777777" w:rsidR="00FB3CDE" w:rsidRPr="00813FA6" w:rsidRDefault="00FB3CDE" w:rsidP="007265E0">
            <w:pPr>
              <w:spacing w:before="60"/>
              <w:rPr>
                <w:b w:val="0"/>
                <w:bCs w:val="0"/>
                <w:caps/>
                <w:lang w:val="en-US" w:eastAsia="en-US"/>
              </w:rPr>
            </w:pPr>
            <w:r>
              <w:rPr>
                <w:b w:val="0"/>
                <w:bCs w:val="0"/>
                <w:caps/>
                <w:lang w:val="en-US" w:eastAsia="en-US"/>
              </w:rPr>
              <w:lastRenderedPageBreak/>
              <w:t>total</w:t>
            </w:r>
          </w:p>
        </w:tc>
        <w:tc>
          <w:tcPr>
            <w:tcW w:w="2089" w:type="dxa"/>
            <w:noWrap/>
          </w:tcPr>
          <w:p w14:paraId="694CAD36" w14:textId="77777777" w:rsidR="00FB3CDE" w:rsidRPr="00813FA6" w:rsidRDefault="00FB3CDE" w:rsidP="007265E0">
            <w:pPr>
              <w:spacing w:before="60"/>
              <w:cnfStyle w:val="000000000000" w:firstRow="0" w:lastRow="0" w:firstColumn="0" w:lastColumn="0" w:oddVBand="0" w:evenVBand="0" w:oddHBand="0" w:evenHBand="0" w:firstRowFirstColumn="0" w:firstRowLastColumn="0" w:lastRowFirstColumn="0" w:lastRowLastColumn="0"/>
              <w:rPr>
                <w:b/>
                <w:bCs/>
                <w:caps/>
                <w:lang w:val="en-US" w:eastAsia="en-US"/>
              </w:rPr>
            </w:pPr>
            <w:r>
              <w:rPr>
                <w:b/>
                <w:bCs/>
                <w:caps/>
                <w:lang w:val="en-US" w:eastAsia="en-US"/>
              </w:rPr>
              <w:t>17 interviews</w:t>
            </w:r>
          </w:p>
        </w:tc>
        <w:tc>
          <w:tcPr>
            <w:tcW w:w="3395" w:type="dxa"/>
          </w:tcPr>
          <w:p w14:paraId="3D9DD5FF" w14:textId="51ACEF18" w:rsidR="00FB3CDE" w:rsidRPr="00813FA6" w:rsidRDefault="00AE383C" w:rsidP="007265E0">
            <w:pPr>
              <w:spacing w:before="60"/>
              <w:cnfStyle w:val="000000000000" w:firstRow="0" w:lastRow="0" w:firstColumn="0" w:lastColumn="0" w:oddVBand="0" w:evenVBand="0" w:oddHBand="0" w:evenHBand="0" w:firstRowFirstColumn="0" w:firstRowLastColumn="0" w:lastRowFirstColumn="0" w:lastRowLastColumn="0"/>
              <w:rPr>
                <w:b/>
                <w:bCs/>
                <w:caps/>
                <w:lang w:val="en-US" w:eastAsia="en-US"/>
              </w:rPr>
            </w:pPr>
            <w:r>
              <w:rPr>
                <w:b/>
                <w:bCs/>
                <w:caps/>
                <w:lang w:val="en-US" w:eastAsia="en-US"/>
              </w:rPr>
              <w:t>10/1</w:t>
            </w:r>
            <w:r w:rsidR="009817E2">
              <w:rPr>
                <w:b/>
                <w:bCs/>
                <w:caps/>
                <w:lang w:val="en-US" w:eastAsia="en-US"/>
              </w:rPr>
              <w:t>7</w:t>
            </w:r>
            <w:r>
              <w:rPr>
                <w:b/>
                <w:bCs/>
                <w:caps/>
                <w:lang w:val="en-US" w:eastAsia="en-US"/>
              </w:rPr>
              <w:t xml:space="preserve"> women</w:t>
            </w:r>
          </w:p>
        </w:tc>
      </w:tr>
    </w:tbl>
    <w:p w14:paraId="5DAD8057" w14:textId="77777777" w:rsidR="00FB3CDE" w:rsidRPr="003B1A2A" w:rsidRDefault="00FB3CDE" w:rsidP="00033843"/>
    <w:p w14:paraId="4705DA9D" w14:textId="52C50695" w:rsidR="00CE1B92" w:rsidRDefault="00CE1B92" w:rsidP="003E1D98">
      <w:pPr>
        <w:pStyle w:val="Caption"/>
      </w:pPr>
      <w:bookmarkStart w:id="226" w:name="_Toc161300737"/>
      <w:r>
        <w:t xml:space="preserve">Table </w:t>
      </w:r>
      <w:r>
        <w:fldChar w:fldCharType="begin"/>
      </w:r>
      <w:r>
        <w:instrText xml:space="preserve"> SEQ Table \* ARABIC </w:instrText>
      </w:r>
      <w:r>
        <w:fldChar w:fldCharType="separate"/>
      </w:r>
      <w:r w:rsidR="00020DD9">
        <w:rPr>
          <w:noProof/>
        </w:rPr>
        <w:t>15</w:t>
      </w:r>
      <w:r>
        <w:rPr>
          <w:noProof/>
        </w:rPr>
        <w:fldChar w:fldCharType="end"/>
      </w:r>
      <w:r>
        <w:t>: Support received specifically to implement national level activities</w:t>
      </w:r>
      <w:bookmarkEnd w:id="226"/>
    </w:p>
    <w:tbl>
      <w:tblPr>
        <w:tblStyle w:val="TableGrid"/>
        <w:tblW w:w="0" w:type="auto"/>
        <w:tblLook w:val="04A0" w:firstRow="1" w:lastRow="0" w:firstColumn="1" w:lastColumn="0" w:noHBand="0" w:noVBand="1"/>
      </w:tblPr>
      <w:tblGrid>
        <w:gridCol w:w="1175"/>
        <w:gridCol w:w="996"/>
        <w:gridCol w:w="7217"/>
      </w:tblGrid>
      <w:tr w:rsidR="008931DB" w:rsidRPr="00E033E7" w14:paraId="01EE0867" w14:textId="77777777" w:rsidTr="000338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92C0054" w14:textId="60FD9BB1" w:rsidR="008931DB" w:rsidRPr="00033843" w:rsidRDefault="008931DB" w:rsidP="009D43D3">
            <w:pPr>
              <w:rPr>
                <w:sz w:val="18"/>
                <w:szCs w:val="18"/>
              </w:rPr>
            </w:pPr>
            <w:r w:rsidRPr="00033843">
              <w:rPr>
                <w:sz w:val="18"/>
                <w:szCs w:val="18"/>
              </w:rPr>
              <w:t>Country</w:t>
            </w:r>
          </w:p>
        </w:tc>
        <w:tc>
          <w:tcPr>
            <w:tcW w:w="0" w:type="auto"/>
          </w:tcPr>
          <w:p w14:paraId="4815493E" w14:textId="3689D25C" w:rsidR="008931DB" w:rsidRPr="00033843" w:rsidRDefault="008931DB" w:rsidP="009D43D3">
            <w:pPr>
              <w:cnfStyle w:val="100000000000" w:firstRow="1" w:lastRow="0" w:firstColumn="0" w:lastColumn="0" w:oddVBand="0" w:evenVBand="0" w:oddHBand="0" w:evenHBand="0" w:firstRowFirstColumn="0" w:firstRowLastColumn="0" w:lastRowFirstColumn="0" w:lastRowLastColumn="0"/>
              <w:rPr>
                <w:sz w:val="18"/>
                <w:szCs w:val="18"/>
              </w:rPr>
            </w:pPr>
            <w:r w:rsidRPr="00033843">
              <w:rPr>
                <w:sz w:val="18"/>
                <w:szCs w:val="18"/>
              </w:rPr>
              <w:t>Output</w:t>
            </w:r>
          </w:p>
        </w:tc>
        <w:tc>
          <w:tcPr>
            <w:tcW w:w="0" w:type="auto"/>
          </w:tcPr>
          <w:p w14:paraId="73A7A83C" w14:textId="6FE6670A" w:rsidR="008931DB" w:rsidRPr="00033843" w:rsidRDefault="008931DB" w:rsidP="009D43D3">
            <w:pPr>
              <w:cnfStyle w:val="100000000000" w:firstRow="1" w:lastRow="0" w:firstColumn="0" w:lastColumn="0" w:oddVBand="0" w:evenVBand="0" w:oddHBand="0" w:evenHBand="0" w:firstRowFirstColumn="0" w:firstRowLastColumn="0" w:lastRowFirstColumn="0" w:lastRowLastColumn="0"/>
              <w:rPr>
                <w:sz w:val="18"/>
                <w:szCs w:val="18"/>
              </w:rPr>
            </w:pPr>
            <w:r w:rsidRPr="00033843">
              <w:rPr>
                <w:sz w:val="18"/>
                <w:szCs w:val="18"/>
              </w:rPr>
              <w:t>support provided</w:t>
            </w:r>
          </w:p>
        </w:tc>
      </w:tr>
      <w:tr w:rsidR="00E033E7" w:rsidRPr="00E033E7" w14:paraId="12EAE902" w14:textId="77777777" w:rsidTr="00033843">
        <w:tc>
          <w:tcPr>
            <w:cnfStyle w:val="001000000000" w:firstRow="0" w:lastRow="0" w:firstColumn="1" w:lastColumn="0" w:oddVBand="0" w:evenVBand="0" w:oddHBand="0" w:evenHBand="0" w:firstRowFirstColumn="0" w:firstRowLastColumn="0" w:lastRowFirstColumn="0" w:lastRowLastColumn="0"/>
            <w:tcW w:w="0" w:type="auto"/>
            <w:vMerge w:val="restart"/>
          </w:tcPr>
          <w:p w14:paraId="23C4FB9C" w14:textId="454025A3" w:rsidR="00E033E7" w:rsidRPr="00033843" w:rsidRDefault="00E033E7" w:rsidP="009D43D3">
            <w:pPr>
              <w:rPr>
                <w:sz w:val="18"/>
                <w:szCs w:val="18"/>
              </w:rPr>
            </w:pPr>
            <w:r w:rsidRPr="00033843">
              <w:rPr>
                <w:sz w:val="18"/>
                <w:szCs w:val="18"/>
              </w:rPr>
              <w:t>Bangladesh</w:t>
            </w:r>
          </w:p>
        </w:tc>
        <w:tc>
          <w:tcPr>
            <w:tcW w:w="0" w:type="auto"/>
          </w:tcPr>
          <w:p w14:paraId="56F55F3F" w14:textId="0C1E72AB" w:rsidR="00E033E7" w:rsidRPr="00033843" w:rsidRDefault="00E033E7" w:rsidP="009D43D3">
            <w:pPr>
              <w:cnfStyle w:val="000000000000" w:firstRow="0" w:lastRow="0" w:firstColumn="0" w:lastColumn="0" w:oddVBand="0" w:evenVBand="0" w:oddHBand="0" w:evenHBand="0" w:firstRowFirstColumn="0" w:firstRowLastColumn="0" w:lastRowFirstColumn="0" w:lastRowLastColumn="0"/>
              <w:rPr>
                <w:sz w:val="18"/>
                <w:szCs w:val="18"/>
              </w:rPr>
            </w:pPr>
            <w:r w:rsidRPr="00033843">
              <w:rPr>
                <w:sz w:val="18"/>
                <w:szCs w:val="18"/>
              </w:rPr>
              <w:t>2.1.</w:t>
            </w:r>
          </w:p>
        </w:tc>
        <w:tc>
          <w:tcPr>
            <w:tcW w:w="0" w:type="auto"/>
          </w:tcPr>
          <w:p w14:paraId="1E53E0FC" w14:textId="6F69F6FB" w:rsidR="00E033E7" w:rsidRPr="00033843" w:rsidRDefault="00E033E7" w:rsidP="00CB3C36">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sz w:val="16"/>
                <w:szCs w:val="16"/>
              </w:rPr>
            </w:pPr>
            <w:r w:rsidRPr="00033843">
              <w:rPr>
                <w:sz w:val="16"/>
                <w:szCs w:val="16"/>
              </w:rPr>
              <w:t>Development of the SAQRF, which has supported progress in NQF</w:t>
            </w:r>
          </w:p>
        </w:tc>
      </w:tr>
      <w:tr w:rsidR="00E033E7" w:rsidRPr="00E033E7" w14:paraId="0E92B754" w14:textId="77777777" w:rsidTr="00033843">
        <w:tc>
          <w:tcPr>
            <w:cnfStyle w:val="001000000000" w:firstRow="0" w:lastRow="0" w:firstColumn="1" w:lastColumn="0" w:oddVBand="0" w:evenVBand="0" w:oddHBand="0" w:evenHBand="0" w:firstRowFirstColumn="0" w:firstRowLastColumn="0" w:lastRowFirstColumn="0" w:lastRowLastColumn="0"/>
            <w:tcW w:w="0" w:type="auto"/>
            <w:vMerge/>
          </w:tcPr>
          <w:p w14:paraId="220D67AA" w14:textId="77777777" w:rsidR="00E033E7" w:rsidRPr="00033843" w:rsidRDefault="00E033E7" w:rsidP="009D43D3">
            <w:pPr>
              <w:rPr>
                <w:sz w:val="18"/>
                <w:szCs w:val="18"/>
              </w:rPr>
            </w:pPr>
          </w:p>
        </w:tc>
        <w:tc>
          <w:tcPr>
            <w:tcW w:w="0" w:type="auto"/>
          </w:tcPr>
          <w:p w14:paraId="774E9A1B" w14:textId="613EE20E" w:rsidR="00E033E7" w:rsidRPr="00033843" w:rsidRDefault="00E033E7" w:rsidP="009D43D3">
            <w:pPr>
              <w:cnfStyle w:val="000000000000" w:firstRow="0" w:lastRow="0" w:firstColumn="0" w:lastColumn="0" w:oddVBand="0" w:evenVBand="0" w:oddHBand="0" w:evenHBand="0" w:firstRowFirstColumn="0" w:firstRowLastColumn="0" w:lastRowFirstColumn="0" w:lastRowLastColumn="0"/>
              <w:rPr>
                <w:sz w:val="18"/>
                <w:szCs w:val="18"/>
              </w:rPr>
            </w:pPr>
            <w:r w:rsidRPr="00033843">
              <w:rPr>
                <w:sz w:val="18"/>
                <w:szCs w:val="18"/>
              </w:rPr>
              <w:t>2.2.</w:t>
            </w:r>
          </w:p>
        </w:tc>
        <w:tc>
          <w:tcPr>
            <w:tcW w:w="0" w:type="auto"/>
          </w:tcPr>
          <w:p w14:paraId="1CCCBB4B" w14:textId="19171C09" w:rsidR="00E033E7" w:rsidRPr="00033843" w:rsidRDefault="00E033E7" w:rsidP="00CB3C36">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sz w:val="16"/>
                <w:szCs w:val="16"/>
              </w:rPr>
            </w:pPr>
            <w:r w:rsidRPr="00033843">
              <w:rPr>
                <w:sz w:val="16"/>
                <w:szCs w:val="16"/>
              </w:rPr>
              <w:t>Support policy dialogues on formali</w:t>
            </w:r>
            <w:r w:rsidR="007476A0">
              <w:rPr>
                <w:sz w:val="16"/>
                <w:szCs w:val="16"/>
              </w:rPr>
              <w:t>s</w:t>
            </w:r>
            <w:r w:rsidRPr="00033843">
              <w:rPr>
                <w:sz w:val="16"/>
                <w:szCs w:val="16"/>
              </w:rPr>
              <w:t>ation of sub-agents through consultations</w:t>
            </w:r>
          </w:p>
          <w:p w14:paraId="30C107A0" w14:textId="77777777" w:rsidR="00E033E7" w:rsidRPr="00033843" w:rsidRDefault="00E033E7" w:rsidP="00CB3C36">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sz w:val="16"/>
                <w:szCs w:val="16"/>
              </w:rPr>
            </w:pPr>
            <w:r w:rsidRPr="00033843">
              <w:rPr>
                <w:sz w:val="16"/>
                <w:szCs w:val="16"/>
              </w:rPr>
              <w:t>Broadening MRA in the country</w:t>
            </w:r>
          </w:p>
          <w:p w14:paraId="1D7AE43D" w14:textId="4F25D408" w:rsidR="00E033E7" w:rsidRPr="00033843" w:rsidRDefault="00E033E7" w:rsidP="00CB3C36">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sz w:val="16"/>
                <w:szCs w:val="16"/>
              </w:rPr>
            </w:pPr>
            <w:r w:rsidRPr="00033843">
              <w:rPr>
                <w:sz w:val="16"/>
                <w:szCs w:val="16"/>
              </w:rPr>
              <w:t>Translation of UN Women’s Toolkit for Gender-Responsive Employment and Recruitment and its Gender-responsive Guidance on Employment Contracts</w:t>
            </w:r>
          </w:p>
        </w:tc>
      </w:tr>
      <w:tr w:rsidR="004C3081" w:rsidRPr="004C3081" w14:paraId="46198A8C" w14:textId="77777777" w:rsidTr="00E033E7">
        <w:tc>
          <w:tcPr>
            <w:cnfStyle w:val="001000000000" w:firstRow="0" w:lastRow="0" w:firstColumn="1" w:lastColumn="0" w:oddVBand="0" w:evenVBand="0" w:oddHBand="0" w:evenHBand="0" w:firstRowFirstColumn="0" w:firstRowLastColumn="0" w:lastRowFirstColumn="0" w:lastRowLastColumn="0"/>
            <w:tcW w:w="0" w:type="auto"/>
            <w:vMerge/>
          </w:tcPr>
          <w:p w14:paraId="589000D5" w14:textId="77777777" w:rsidR="004C3081" w:rsidRPr="004C3081" w:rsidRDefault="004C3081" w:rsidP="009D43D3">
            <w:pPr>
              <w:rPr>
                <w:sz w:val="18"/>
                <w:szCs w:val="18"/>
              </w:rPr>
            </w:pPr>
          </w:p>
        </w:tc>
        <w:tc>
          <w:tcPr>
            <w:tcW w:w="0" w:type="auto"/>
          </w:tcPr>
          <w:p w14:paraId="277CE2E4" w14:textId="7785E57E" w:rsidR="004C3081" w:rsidRPr="004C3081" w:rsidRDefault="004C3081" w:rsidP="009D43D3">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2.3.</w:t>
            </w:r>
          </w:p>
        </w:tc>
        <w:tc>
          <w:tcPr>
            <w:tcW w:w="0" w:type="auto"/>
          </w:tcPr>
          <w:p w14:paraId="7D1913CD" w14:textId="428D3EBA" w:rsidR="004C3081" w:rsidRPr="004C3081" w:rsidRDefault="004C3081" w:rsidP="00CB3C36">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Study on reintegration service mapping</w:t>
            </w:r>
          </w:p>
        </w:tc>
      </w:tr>
      <w:tr w:rsidR="00E033E7" w:rsidRPr="00E033E7" w14:paraId="2600EB4D" w14:textId="77777777" w:rsidTr="00033843">
        <w:tc>
          <w:tcPr>
            <w:cnfStyle w:val="001000000000" w:firstRow="0" w:lastRow="0" w:firstColumn="1" w:lastColumn="0" w:oddVBand="0" w:evenVBand="0" w:oddHBand="0" w:evenHBand="0" w:firstRowFirstColumn="0" w:firstRowLastColumn="0" w:lastRowFirstColumn="0" w:lastRowLastColumn="0"/>
            <w:tcW w:w="0" w:type="auto"/>
            <w:vMerge/>
          </w:tcPr>
          <w:p w14:paraId="27B24FA2" w14:textId="77777777" w:rsidR="00E033E7" w:rsidRPr="00033843" w:rsidRDefault="00E033E7" w:rsidP="009D43D3">
            <w:pPr>
              <w:rPr>
                <w:sz w:val="18"/>
                <w:szCs w:val="18"/>
              </w:rPr>
            </w:pPr>
          </w:p>
        </w:tc>
        <w:tc>
          <w:tcPr>
            <w:tcW w:w="0" w:type="auto"/>
          </w:tcPr>
          <w:p w14:paraId="7EA5B32B" w14:textId="496CE8FA" w:rsidR="00E033E7" w:rsidRPr="00033843" w:rsidRDefault="00E033E7" w:rsidP="009D43D3">
            <w:pPr>
              <w:cnfStyle w:val="000000000000" w:firstRow="0" w:lastRow="0" w:firstColumn="0" w:lastColumn="0" w:oddVBand="0" w:evenVBand="0" w:oddHBand="0" w:evenHBand="0" w:firstRowFirstColumn="0" w:firstRowLastColumn="0" w:lastRowFirstColumn="0" w:lastRowLastColumn="0"/>
              <w:rPr>
                <w:sz w:val="18"/>
                <w:szCs w:val="18"/>
              </w:rPr>
            </w:pPr>
            <w:r w:rsidRPr="00033843">
              <w:rPr>
                <w:sz w:val="18"/>
                <w:szCs w:val="18"/>
              </w:rPr>
              <w:t>3.2.</w:t>
            </w:r>
          </w:p>
        </w:tc>
        <w:tc>
          <w:tcPr>
            <w:tcW w:w="0" w:type="auto"/>
          </w:tcPr>
          <w:p w14:paraId="35D7771A" w14:textId="269B38E6" w:rsidR="00E033E7" w:rsidRPr="00033843" w:rsidRDefault="00E033E7" w:rsidP="00CB3C36">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sz w:val="16"/>
                <w:szCs w:val="16"/>
              </w:rPr>
            </w:pPr>
            <w:r w:rsidRPr="00033843">
              <w:rPr>
                <w:sz w:val="16"/>
                <w:szCs w:val="16"/>
              </w:rPr>
              <w:t>Assessment of gender</w:t>
            </w:r>
            <w:r w:rsidR="00806BA0">
              <w:rPr>
                <w:sz w:val="16"/>
                <w:szCs w:val="16"/>
              </w:rPr>
              <w:t>-</w:t>
            </w:r>
            <w:r w:rsidRPr="00033843">
              <w:rPr>
                <w:sz w:val="16"/>
                <w:szCs w:val="16"/>
              </w:rPr>
              <w:t>disaggregated data</w:t>
            </w:r>
          </w:p>
        </w:tc>
      </w:tr>
      <w:tr w:rsidR="0086106A" w:rsidRPr="00E033E7" w14:paraId="4BED606D" w14:textId="77777777" w:rsidTr="00033843">
        <w:tc>
          <w:tcPr>
            <w:cnfStyle w:val="001000000000" w:firstRow="0" w:lastRow="0" w:firstColumn="1" w:lastColumn="0" w:oddVBand="0" w:evenVBand="0" w:oddHBand="0" w:evenHBand="0" w:firstRowFirstColumn="0" w:firstRowLastColumn="0" w:lastRowFirstColumn="0" w:lastRowLastColumn="0"/>
            <w:tcW w:w="0" w:type="auto"/>
          </w:tcPr>
          <w:p w14:paraId="1871BE08" w14:textId="7C4A11E2" w:rsidR="0086106A" w:rsidRPr="00033843" w:rsidRDefault="00E330D7" w:rsidP="009D43D3">
            <w:pPr>
              <w:rPr>
                <w:sz w:val="18"/>
                <w:szCs w:val="18"/>
              </w:rPr>
            </w:pPr>
            <w:r w:rsidRPr="00033843">
              <w:rPr>
                <w:sz w:val="18"/>
                <w:szCs w:val="18"/>
              </w:rPr>
              <w:t>India</w:t>
            </w:r>
          </w:p>
        </w:tc>
        <w:tc>
          <w:tcPr>
            <w:tcW w:w="0" w:type="auto"/>
          </w:tcPr>
          <w:p w14:paraId="5E93E51D" w14:textId="148D9E38" w:rsidR="0086106A" w:rsidRPr="00033843" w:rsidRDefault="00E20213" w:rsidP="009D43D3">
            <w:pPr>
              <w:cnfStyle w:val="000000000000" w:firstRow="0" w:lastRow="0" w:firstColumn="0" w:lastColumn="0" w:oddVBand="0" w:evenVBand="0" w:oddHBand="0" w:evenHBand="0" w:firstRowFirstColumn="0" w:firstRowLastColumn="0" w:lastRowFirstColumn="0" w:lastRowLastColumn="0"/>
              <w:rPr>
                <w:sz w:val="18"/>
                <w:szCs w:val="18"/>
              </w:rPr>
            </w:pPr>
            <w:r w:rsidRPr="00033843">
              <w:rPr>
                <w:sz w:val="18"/>
                <w:szCs w:val="18"/>
              </w:rPr>
              <w:t>2.3.</w:t>
            </w:r>
          </w:p>
        </w:tc>
        <w:tc>
          <w:tcPr>
            <w:tcW w:w="0" w:type="auto"/>
          </w:tcPr>
          <w:p w14:paraId="34A5E8AA" w14:textId="77777777" w:rsidR="0086106A" w:rsidRDefault="003924AE" w:rsidP="00CB3C36">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sz w:val="16"/>
                <w:szCs w:val="16"/>
              </w:rPr>
            </w:pPr>
            <w:r w:rsidRPr="00033843">
              <w:rPr>
                <w:sz w:val="16"/>
                <w:szCs w:val="16"/>
              </w:rPr>
              <w:t>Support in piloting a sustainable reintegration model</w:t>
            </w:r>
          </w:p>
          <w:p w14:paraId="6AC969D1" w14:textId="74D2D9BC" w:rsidR="004C3081" w:rsidRPr="00033843" w:rsidRDefault="004C3081" w:rsidP="00CB3C36">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Study on reintegration service mapping</w:t>
            </w:r>
          </w:p>
        </w:tc>
      </w:tr>
      <w:tr w:rsidR="00E033E7" w:rsidRPr="00E033E7" w14:paraId="6B046257" w14:textId="77777777" w:rsidTr="00033843">
        <w:tc>
          <w:tcPr>
            <w:cnfStyle w:val="001000000000" w:firstRow="0" w:lastRow="0" w:firstColumn="1" w:lastColumn="0" w:oddVBand="0" w:evenVBand="0" w:oddHBand="0" w:evenHBand="0" w:firstRowFirstColumn="0" w:firstRowLastColumn="0" w:lastRowFirstColumn="0" w:lastRowLastColumn="0"/>
            <w:tcW w:w="0" w:type="auto"/>
            <w:vMerge w:val="restart"/>
          </w:tcPr>
          <w:p w14:paraId="40680F70" w14:textId="29FF1F0B" w:rsidR="00E033E7" w:rsidRPr="00033843" w:rsidRDefault="00E033E7" w:rsidP="009D43D3">
            <w:pPr>
              <w:rPr>
                <w:sz w:val="18"/>
                <w:szCs w:val="18"/>
              </w:rPr>
            </w:pPr>
            <w:r w:rsidRPr="00033843">
              <w:rPr>
                <w:sz w:val="18"/>
                <w:szCs w:val="18"/>
              </w:rPr>
              <w:t>Nepal</w:t>
            </w:r>
          </w:p>
        </w:tc>
        <w:tc>
          <w:tcPr>
            <w:tcW w:w="0" w:type="auto"/>
          </w:tcPr>
          <w:p w14:paraId="73251B5E" w14:textId="5DF5147D" w:rsidR="00E033E7" w:rsidRPr="00033843" w:rsidRDefault="00E033E7" w:rsidP="009D43D3">
            <w:pPr>
              <w:cnfStyle w:val="000000000000" w:firstRow="0" w:lastRow="0" w:firstColumn="0" w:lastColumn="0" w:oddVBand="0" w:evenVBand="0" w:oddHBand="0" w:evenHBand="0" w:firstRowFirstColumn="0" w:firstRowLastColumn="0" w:lastRowFirstColumn="0" w:lastRowLastColumn="0"/>
              <w:rPr>
                <w:sz w:val="18"/>
                <w:szCs w:val="18"/>
              </w:rPr>
            </w:pPr>
            <w:r w:rsidRPr="00033843">
              <w:rPr>
                <w:sz w:val="18"/>
                <w:szCs w:val="18"/>
              </w:rPr>
              <w:t>2.1.</w:t>
            </w:r>
          </w:p>
        </w:tc>
        <w:tc>
          <w:tcPr>
            <w:tcW w:w="0" w:type="auto"/>
          </w:tcPr>
          <w:p w14:paraId="7197E3A0" w14:textId="26700CAB" w:rsidR="00E033E7" w:rsidRPr="00033843" w:rsidRDefault="00E033E7" w:rsidP="00CB3C36">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sz w:val="16"/>
                <w:szCs w:val="16"/>
              </w:rPr>
            </w:pPr>
            <w:r w:rsidRPr="00033843">
              <w:rPr>
                <w:sz w:val="16"/>
                <w:szCs w:val="16"/>
              </w:rPr>
              <w:t>Development of the SAQRF, which has supported progress in NQF</w:t>
            </w:r>
          </w:p>
        </w:tc>
      </w:tr>
      <w:tr w:rsidR="00E033E7" w:rsidRPr="00E033E7" w14:paraId="612A2EE1" w14:textId="77777777" w:rsidTr="00033843">
        <w:tc>
          <w:tcPr>
            <w:cnfStyle w:val="001000000000" w:firstRow="0" w:lastRow="0" w:firstColumn="1" w:lastColumn="0" w:oddVBand="0" w:evenVBand="0" w:oddHBand="0" w:evenHBand="0" w:firstRowFirstColumn="0" w:firstRowLastColumn="0" w:lastRowFirstColumn="0" w:lastRowLastColumn="0"/>
            <w:tcW w:w="0" w:type="auto"/>
            <w:vMerge/>
          </w:tcPr>
          <w:p w14:paraId="5BD643F7" w14:textId="77777777" w:rsidR="00E033E7" w:rsidRPr="00033843" w:rsidRDefault="00E033E7" w:rsidP="009D43D3">
            <w:pPr>
              <w:rPr>
                <w:sz w:val="18"/>
                <w:szCs w:val="18"/>
              </w:rPr>
            </w:pPr>
          </w:p>
        </w:tc>
        <w:tc>
          <w:tcPr>
            <w:tcW w:w="0" w:type="auto"/>
          </w:tcPr>
          <w:p w14:paraId="45FA4DAC" w14:textId="1E3ADB31" w:rsidR="00E033E7" w:rsidRPr="00033843" w:rsidRDefault="00E033E7" w:rsidP="009D43D3">
            <w:pPr>
              <w:cnfStyle w:val="000000000000" w:firstRow="0" w:lastRow="0" w:firstColumn="0" w:lastColumn="0" w:oddVBand="0" w:evenVBand="0" w:oddHBand="0" w:evenHBand="0" w:firstRowFirstColumn="0" w:firstRowLastColumn="0" w:lastRowFirstColumn="0" w:lastRowLastColumn="0"/>
              <w:rPr>
                <w:sz w:val="18"/>
                <w:szCs w:val="18"/>
              </w:rPr>
            </w:pPr>
            <w:r w:rsidRPr="00033843">
              <w:rPr>
                <w:sz w:val="18"/>
                <w:szCs w:val="18"/>
              </w:rPr>
              <w:t>2.2.</w:t>
            </w:r>
          </w:p>
        </w:tc>
        <w:tc>
          <w:tcPr>
            <w:tcW w:w="0" w:type="auto"/>
          </w:tcPr>
          <w:p w14:paraId="415E994F" w14:textId="0F251BDF" w:rsidR="00E033E7" w:rsidRPr="00033843" w:rsidRDefault="00E033E7" w:rsidP="00CB3C36">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sz w:val="16"/>
                <w:szCs w:val="16"/>
              </w:rPr>
            </w:pPr>
            <w:r w:rsidRPr="00033843">
              <w:rPr>
                <w:sz w:val="16"/>
                <w:szCs w:val="16"/>
              </w:rPr>
              <w:t>Support policy dialogues on formali</w:t>
            </w:r>
            <w:r w:rsidR="007476A0">
              <w:rPr>
                <w:sz w:val="16"/>
                <w:szCs w:val="16"/>
              </w:rPr>
              <w:t>s</w:t>
            </w:r>
            <w:r w:rsidRPr="00033843">
              <w:rPr>
                <w:sz w:val="16"/>
                <w:szCs w:val="16"/>
              </w:rPr>
              <w:t>ation of sub-agents through consultations</w:t>
            </w:r>
          </w:p>
          <w:p w14:paraId="2E828B63" w14:textId="4C57A444" w:rsidR="00E033E7" w:rsidRPr="00033843" w:rsidRDefault="00E033E7" w:rsidP="00CB3C36">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sz w:val="16"/>
                <w:szCs w:val="16"/>
              </w:rPr>
            </w:pPr>
            <w:r w:rsidRPr="00033843">
              <w:rPr>
                <w:sz w:val="16"/>
                <w:szCs w:val="16"/>
              </w:rPr>
              <w:t>Broadening MRA in the country</w:t>
            </w:r>
          </w:p>
        </w:tc>
      </w:tr>
      <w:tr w:rsidR="004C3081" w:rsidRPr="004C3081" w14:paraId="6374115F" w14:textId="77777777" w:rsidTr="00E033E7">
        <w:tc>
          <w:tcPr>
            <w:cnfStyle w:val="001000000000" w:firstRow="0" w:lastRow="0" w:firstColumn="1" w:lastColumn="0" w:oddVBand="0" w:evenVBand="0" w:oddHBand="0" w:evenHBand="0" w:firstRowFirstColumn="0" w:firstRowLastColumn="0" w:lastRowFirstColumn="0" w:lastRowLastColumn="0"/>
            <w:tcW w:w="0" w:type="auto"/>
            <w:vMerge/>
          </w:tcPr>
          <w:p w14:paraId="0D28D54F" w14:textId="77777777" w:rsidR="004C3081" w:rsidRPr="004C3081" w:rsidRDefault="004C3081" w:rsidP="009D43D3">
            <w:pPr>
              <w:rPr>
                <w:sz w:val="18"/>
                <w:szCs w:val="18"/>
              </w:rPr>
            </w:pPr>
          </w:p>
        </w:tc>
        <w:tc>
          <w:tcPr>
            <w:tcW w:w="0" w:type="auto"/>
          </w:tcPr>
          <w:p w14:paraId="728C004D" w14:textId="24950172" w:rsidR="004C3081" w:rsidRPr="004C3081" w:rsidRDefault="004C3081" w:rsidP="009D43D3">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2.3.</w:t>
            </w:r>
          </w:p>
        </w:tc>
        <w:tc>
          <w:tcPr>
            <w:tcW w:w="0" w:type="auto"/>
          </w:tcPr>
          <w:p w14:paraId="7FF48A8C" w14:textId="52EF60D9" w:rsidR="004C3081" w:rsidRPr="004C3081" w:rsidRDefault="004C3081" w:rsidP="00CB3C36">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Study on reintegration service mapping</w:t>
            </w:r>
          </w:p>
        </w:tc>
      </w:tr>
      <w:tr w:rsidR="00E033E7" w:rsidRPr="00E033E7" w14:paraId="27F2DC7B" w14:textId="77777777" w:rsidTr="00033843">
        <w:tc>
          <w:tcPr>
            <w:cnfStyle w:val="001000000000" w:firstRow="0" w:lastRow="0" w:firstColumn="1" w:lastColumn="0" w:oddVBand="0" w:evenVBand="0" w:oddHBand="0" w:evenHBand="0" w:firstRowFirstColumn="0" w:firstRowLastColumn="0" w:lastRowFirstColumn="0" w:lastRowLastColumn="0"/>
            <w:tcW w:w="0" w:type="auto"/>
            <w:vMerge/>
          </w:tcPr>
          <w:p w14:paraId="77535BC6" w14:textId="77777777" w:rsidR="00E033E7" w:rsidRPr="00033843" w:rsidRDefault="00E033E7" w:rsidP="009D43D3">
            <w:pPr>
              <w:rPr>
                <w:sz w:val="18"/>
                <w:szCs w:val="18"/>
              </w:rPr>
            </w:pPr>
          </w:p>
        </w:tc>
        <w:tc>
          <w:tcPr>
            <w:tcW w:w="0" w:type="auto"/>
          </w:tcPr>
          <w:p w14:paraId="53F4B42A" w14:textId="215F7845" w:rsidR="00E033E7" w:rsidRPr="00033843" w:rsidRDefault="00E033E7" w:rsidP="009D43D3">
            <w:pPr>
              <w:cnfStyle w:val="000000000000" w:firstRow="0" w:lastRow="0" w:firstColumn="0" w:lastColumn="0" w:oddVBand="0" w:evenVBand="0" w:oddHBand="0" w:evenHBand="0" w:firstRowFirstColumn="0" w:firstRowLastColumn="0" w:lastRowFirstColumn="0" w:lastRowLastColumn="0"/>
              <w:rPr>
                <w:sz w:val="18"/>
                <w:szCs w:val="18"/>
              </w:rPr>
            </w:pPr>
            <w:r w:rsidRPr="00033843">
              <w:rPr>
                <w:sz w:val="18"/>
                <w:szCs w:val="18"/>
              </w:rPr>
              <w:t>3.2.</w:t>
            </w:r>
          </w:p>
        </w:tc>
        <w:tc>
          <w:tcPr>
            <w:tcW w:w="0" w:type="auto"/>
          </w:tcPr>
          <w:p w14:paraId="57FFFB05" w14:textId="77777777" w:rsidR="00E033E7" w:rsidRPr="00033843" w:rsidRDefault="00E033E7" w:rsidP="00CB3C36">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sz w:val="16"/>
                <w:szCs w:val="16"/>
              </w:rPr>
            </w:pPr>
            <w:r w:rsidRPr="00033843">
              <w:rPr>
                <w:sz w:val="16"/>
                <w:szCs w:val="16"/>
              </w:rPr>
              <w:t>Assessment of gender-disaggregated data</w:t>
            </w:r>
          </w:p>
          <w:p w14:paraId="6DB08533" w14:textId="7D591217" w:rsidR="00E033E7" w:rsidRPr="00033843" w:rsidRDefault="00E033E7" w:rsidP="00CB3C36">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sz w:val="16"/>
                <w:szCs w:val="16"/>
              </w:rPr>
            </w:pPr>
            <w:r w:rsidRPr="00033843">
              <w:rPr>
                <w:sz w:val="16"/>
                <w:szCs w:val="16"/>
              </w:rPr>
              <w:t xml:space="preserve">Support in migration cost survey </w:t>
            </w:r>
          </w:p>
        </w:tc>
      </w:tr>
      <w:tr w:rsidR="00E033E7" w:rsidRPr="00E033E7" w14:paraId="6015CEF2" w14:textId="77777777" w:rsidTr="00033843">
        <w:tc>
          <w:tcPr>
            <w:cnfStyle w:val="001000000000" w:firstRow="0" w:lastRow="0" w:firstColumn="1" w:lastColumn="0" w:oddVBand="0" w:evenVBand="0" w:oddHBand="0" w:evenHBand="0" w:firstRowFirstColumn="0" w:firstRowLastColumn="0" w:lastRowFirstColumn="0" w:lastRowLastColumn="0"/>
            <w:tcW w:w="0" w:type="auto"/>
            <w:vMerge w:val="restart"/>
          </w:tcPr>
          <w:p w14:paraId="3EA79C3E" w14:textId="7C12D57D" w:rsidR="00E033E7" w:rsidRPr="00033843" w:rsidRDefault="00E033E7" w:rsidP="009D43D3">
            <w:pPr>
              <w:rPr>
                <w:sz w:val="18"/>
                <w:szCs w:val="18"/>
              </w:rPr>
            </w:pPr>
            <w:r w:rsidRPr="00033843">
              <w:rPr>
                <w:sz w:val="18"/>
                <w:szCs w:val="18"/>
              </w:rPr>
              <w:t>Pakistan</w:t>
            </w:r>
          </w:p>
        </w:tc>
        <w:tc>
          <w:tcPr>
            <w:tcW w:w="0" w:type="auto"/>
          </w:tcPr>
          <w:p w14:paraId="3F21BFE1" w14:textId="637CB6D1" w:rsidR="00E033E7" w:rsidRPr="00033843" w:rsidRDefault="00E033E7" w:rsidP="009D43D3">
            <w:pPr>
              <w:cnfStyle w:val="000000000000" w:firstRow="0" w:lastRow="0" w:firstColumn="0" w:lastColumn="0" w:oddVBand="0" w:evenVBand="0" w:oddHBand="0" w:evenHBand="0" w:firstRowFirstColumn="0" w:firstRowLastColumn="0" w:lastRowFirstColumn="0" w:lastRowLastColumn="0"/>
              <w:rPr>
                <w:sz w:val="18"/>
                <w:szCs w:val="18"/>
              </w:rPr>
            </w:pPr>
            <w:r w:rsidRPr="00033843">
              <w:rPr>
                <w:sz w:val="18"/>
                <w:szCs w:val="18"/>
              </w:rPr>
              <w:t>2.1.</w:t>
            </w:r>
          </w:p>
        </w:tc>
        <w:tc>
          <w:tcPr>
            <w:tcW w:w="0" w:type="auto"/>
          </w:tcPr>
          <w:p w14:paraId="421355D3" w14:textId="77777777" w:rsidR="00E033E7" w:rsidRPr="00033843" w:rsidRDefault="00E033E7" w:rsidP="00CB3C36">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sz w:val="16"/>
                <w:szCs w:val="16"/>
              </w:rPr>
            </w:pPr>
            <w:r w:rsidRPr="00033843">
              <w:rPr>
                <w:sz w:val="16"/>
                <w:szCs w:val="16"/>
              </w:rPr>
              <w:t>Support to pilot National Skills Passport</w:t>
            </w:r>
          </w:p>
          <w:p w14:paraId="0CCAEDEA" w14:textId="3B214204" w:rsidR="00FE211A" w:rsidRPr="00033843" w:rsidRDefault="00FE211A" w:rsidP="00CB3C36">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sz w:val="16"/>
                <w:szCs w:val="16"/>
              </w:rPr>
            </w:pPr>
            <w:r w:rsidRPr="00033843">
              <w:rPr>
                <w:sz w:val="16"/>
                <w:szCs w:val="16"/>
              </w:rPr>
              <w:t>Development of the SAQRF, which Pakistan agreed to partially reference</w:t>
            </w:r>
          </w:p>
        </w:tc>
      </w:tr>
      <w:tr w:rsidR="00E033E7" w:rsidRPr="00E033E7" w14:paraId="705FC30D" w14:textId="77777777" w:rsidTr="00033843">
        <w:tc>
          <w:tcPr>
            <w:cnfStyle w:val="001000000000" w:firstRow="0" w:lastRow="0" w:firstColumn="1" w:lastColumn="0" w:oddVBand="0" w:evenVBand="0" w:oddHBand="0" w:evenHBand="0" w:firstRowFirstColumn="0" w:firstRowLastColumn="0" w:lastRowFirstColumn="0" w:lastRowLastColumn="0"/>
            <w:tcW w:w="0" w:type="auto"/>
            <w:vMerge/>
          </w:tcPr>
          <w:p w14:paraId="077E7A36" w14:textId="77777777" w:rsidR="00E033E7" w:rsidRPr="00033843" w:rsidRDefault="00E033E7" w:rsidP="009D43D3">
            <w:pPr>
              <w:rPr>
                <w:sz w:val="18"/>
                <w:szCs w:val="18"/>
              </w:rPr>
            </w:pPr>
          </w:p>
        </w:tc>
        <w:tc>
          <w:tcPr>
            <w:tcW w:w="0" w:type="auto"/>
          </w:tcPr>
          <w:p w14:paraId="1A23300D" w14:textId="0FD8B766" w:rsidR="00E033E7" w:rsidRPr="00033843" w:rsidRDefault="00E033E7" w:rsidP="009D43D3">
            <w:pPr>
              <w:cnfStyle w:val="000000000000" w:firstRow="0" w:lastRow="0" w:firstColumn="0" w:lastColumn="0" w:oddVBand="0" w:evenVBand="0" w:oddHBand="0" w:evenHBand="0" w:firstRowFirstColumn="0" w:firstRowLastColumn="0" w:lastRowFirstColumn="0" w:lastRowLastColumn="0"/>
              <w:rPr>
                <w:sz w:val="18"/>
                <w:szCs w:val="18"/>
              </w:rPr>
            </w:pPr>
            <w:r w:rsidRPr="00033843">
              <w:rPr>
                <w:sz w:val="18"/>
                <w:szCs w:val="18"/>
              </w:rPr>
              <w:t>2.2.</w:t>
            </w:r>
          </w:p>
        </w:tc>
        <w:tc>
          <w:tcPr>
            <w:tcW w:w="0" w:type="auto"/>
          </w:tcPr>
          <w:p w14:paraId="52F732AC" w14:textId="1DAAE9AB" w:rsidR="003C09BB" w:rsidRPr="00033843" w:rsidRDefault="00E033E7" w:rsidP="00CB3C36">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sz w:val="16"/>
                <w:szCs w:val="16"/>
              </w:rPr>
            </w:pPr>
            <w:r w:rsidRPr="00033843">
              <w:rPr>
                <w:sz w:val="16"/>
                <w:szCs w:val="16"/>
              </w:rPr>
              <w:t>Support policy dialogues on formali</w:t>
            </w:r>
            <w:r w:rsidR="007476A0">
              <w:rPr>
                <w:sz w:val="16"/>
                <w:szCs w:val="16"/>
              </w:rPr>
              <w:t>s</w:t>
            </w:r>
            <w:r w:rsidRPr="00033843">
              <w:rPr>
                <w:sz w:val="16"/>
                <w:szCs w:val="16"/>
              </w:rPr>
              <w:t>ation of sub-agents through consultations</w:t>
            </w:r>
          </w:p>
        </w:tc>
      </w:tr>
      <w:tr w:rsidR="003C09BB" w:rsidRPr="003C09BB" w14:paraId="7592B4CF" w14:textId="77777777" w:rsidTr="00E033E7">
        <w:tc>
          <w:tcPr>
            <w:cnfStyle w:val="001000000000" w:firstRow="0" w:lastRow="0" w:firstColumn="1" w:lastColumn="0" w:oddVBand="0" w:evenVBand="0" w:oddHBand="0" w:evenHBand="0" w:firstRowFirstColumn="0" w:firstRowLastColumn="0" w:lastRowFirstColumn="0" w:lastRowLastColumn="0"/>
            <w:tcW w:w="0" w:type="auto"/>
            <w:vMerge/>
          </w:tcPr>
          <w:p w14:paraId="3BA7F05D" w14:textId="77777777" w:rsidR="003C09BB" w:rsidRPr="003C09BB" w:rsidRDefault="003C09BB" w:rsidP="009D43D3">
            <w:pPr>
              <w:rPr>
                <w:sz w:val="18"/>
                <w:szCs w:val="18"/>
              </w:rPr>
            </w:pPr>
          </w:p>
        </w:tc>
        <w:tc>
          <w:tcPr>
            <w:tcW w:w="0" w:type="auto"/>
          </w:tcPr>
          <w:p w14:paraId="34BCF8BA" w14:textId="1743BC28" w:rsidR="003C09BB" w:rsidRPr="003C09BB" w:rsidRDefault="003C09BB" w:rsidP="009D43D3">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2.3.</w:t>
            </w:r>
          </w:p>
        </w:tc>
        <w:tc>
          <w:tcPr>
            <w:tcW w:w="0" w:type="auto"/>
          </w:tcPr>
          <w:p w14:paraId="509EC259" w14:textId="318D1C51" w:rsidR="003C09BB" w:rsidRPr="003C09BB" w:rsidRDefault="003C09BB" w:rsidP="00CB3C36">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Study on reintegration service mapping</w:t>
            </w:r>
          </w:p>
        </w:tc>
      </w:tr>
      <w:tr w:rsidR="00E033E7" w:rsidRPr="00E033E7" w14:paraId="3458AF77" w14:textId="77777777" w:rsidTr="00033843">
        <w:tc>
          <w:tcPr>
            <w:cnfStyle w:val="001000000000" w:firstRow="0" w:lastRow="0" w:firstColumn="1" w:lastColumn="0" w:oddVBand="0" w:evenVBand="0" w:oddHBand="0" w:evenHBand="0" w:firstRowFirstColumn="0" w:firstRowLastColumn="0" w:lastRowFirstColumn="0" w:lastRowLastColumn="0"/>
            <w:tcW w:w="0" w:type="auto"/>
            <w:vMerge/>
          </w:tcPr>
          <w:p w14:paraId="14D8EBBB" w14:textId="77777777" w:rsidR="00E033E7" w:rsidRPr="00033843" w:rsidRDefault="00E033E7" w:rsidP="009D43D3">
            <w:pPr>
              <w:rPr>
                <w:sz w:val="18"/>
                <w:szCs w:val="18"/>
              </w:rPr>
            </w:pPr>
          </w:p>
        </w:tc>
        <w:tc>
          <w:tcPr>
            <w:tcW w:w="0" w:type="auto"/>
          </w:tcPr>
          <w:p w14:paraId="60D82811" w14:textId="59F8CC04" w:rsidR="00E033E7" w:rsidRPr="00033843" w:rsidRDefault="00E033E7" w:rsidP="009D43D3">
            <w:pPr>
              <w:cnfStyle w:val="000000000000" w:firstRow="0" w:lastRow="0" w:firstColumn="0" w:lastColumn="0" w:oddVBand="0" w:evenVBand="0" w:oddHBand="0" w:evenHBand="0" w:firstRowFirstColumn="0" w:firstRowLastColumn="0" w:lastRowFirstColumn="0" w:lastRowLastColumn="0"/>
              <w:rPr>
                <w:sz w:val="18"/>
                <w:szCs w:val="18"/>
              </w:rPr>
            </w:pPr>
            <w:r w:rsidRPr="00033843">
              <w:rPr>
                <w:sz w:val="18"/>
                <w:szCs w:val="18"/>
              </w:rPr>
              <w:t>3.2.</w:t>
            </w:r>
          </w:p>
        </w:tc>
        <w:tc>
          <w:tcPr>
            <w:tcW w:w="0" w:type="auto"/>
          </w:tcPr>
          <w:p w14:paraId="62EB0E23" w14:textId="77777777" w:rsidR="00E033E7" w:rsidRPr="00033843" w:rsidRDefault="00E033E7" w:rsidP="00CB3C36">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sz w:val="16"/>
                <w:szCs w:val="16"/>
              </w:rPr>
            </w:pPr>
            <w:r w:rsidRPr="00033843">
              <w:rPr>
                <w:sz w:val="16"/>
                <w:szCs w:val="16"/>
              </w:rPr>
              <w:t>Studies on the prospects of women migrants and skills opportunities</w:t>
            </w:r>
          </w:p>
          <w:p w14:paraId="5F860AC9" w14:textId="58C9FE37" w:rsidR="00E033E7" w:rsidRPr="00033843" w:rsidRDefault="00E033E7" w:rsidP="00CB3C36">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sz w:val="16"/>
                <w:szCs w:val="16"/>
              </w:rPr>
            </w:pPr>
            <w:r w:rsidRPr="00033843">
              <w:rPr>
                <w:sz w:val="16"/>
                <w:szCs w:val="16"/>
              </w:rPr>
              <w:t>Studies on the labour migration corridor from Pakistan to UK and Japan, and the assessment of skills needs</w:t>
            </w:r>
          </w:p>
        </w:tc>
      </w:tr>
      <w:tr w:rsidR="00E033E7" w:rsidRPr="00E033E7" w14:paraId="743AA8A3" w14:textId="77777777" w:rsidTr="00033843">
        <w:tc>
          <w:tcPr>
            <w:cnfStyle w:val="001000000000" w:firstRow="0" w:lastRow="0" w:firstColumn="1" w:lastColumn="0" w:oddVBand="0" w:evenVBand="0" w:oddHBand="0" w:evenHBand="0" w:firstRowFirstColumn="0" w:firstRowLastColumn="0" w:lastRowFirstColumn="0" w:lastRowLastColumn="0"/>
            <w:tcW w:w="0" w:type="auto"/>
            <w:vMerge w:val="restart"/>
          </w:tcPr>
          <w:p w14:paraId="79205C2D" w14:textId="456D60FB" w:rsidR="00E033E7" w:rsidRPr="00033843" w:rsidRDefault="00E033E7" w:rsidP="009D43D3">
            <w:pPr>
              <w:rPr>
                <w:sz w:val="18"/>
                <w:szCs w:val="18"/>
              </w:rPr>
            </w:pPr>
            <w:r w:rsidRPr="00033843">
              <w:rPr>
                <w:sz w:val="18"/>
                <w:szCs w:val="18"/>
              </w:rPr>
              <w:t>Sri Lanka</w:t>
            </w:r>
          </w:p>
        </w:tc>
        <w:tc>
          <w:tcPr>
            <w:tcW w:w="0" w:type="auto"/>
          </w:tcPr>
          <w:p w14:paraId="697D290D" w14:textId="720A80EF" w:rsidR="00E033E7" w:rsidRPr="00033843" w:rsidRDefault="00E033E7" w:rsidP="009D43D3">
            <w:pPr>
              <w:cnfStyle w:val="000000000000" w:firstRow="0" w:lastRow="0" w:firstColumn="0" w:lastColumn="0" w:oddVBand="0" w:evenVBand="0" w:oddHBand="0" w:evenHBand="0" w:firstRowFirstColumn="0" w:firstRowLastColumn="0" w:lastRowFirstColumn="0" w:lastRowLastColumn="0"/>
              <w:rPr>
                <w:sz w:val="18"/>
                <w:szCs w:val="18"/>
              </w:rPr>
            </w:pPr>
            <w:r w:rsidRPr="00033843">
              <w:rPr>
                <w:sz w:val="18"/>
                <w:szCs w:val="18"/>
              </w:rPr>
              <w:t>2.1.</w:t>
            </w:r>
          </w:p>
        </w:tc>
        <w:tc>
          <w:tcPr>
            <w:tcW w:w="0" w:type="auto"/>
          </w:tcPr>
          <w:p w14:paraId="019CB78F" w14:textId="46C747F0" w:rsidR="00E033E7" w:rsidRPr="00033843" w:rsidRDefault="00E033E7" w:rsidP="00CB3C36">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sz w:val="16"/>
                <w:szCs w:val="16"/>
              </w:rPr>
            </w:pPr>
            <w:r w:rsidRPr="00033843">
              <w:rPr>
                <w:sz w:val="16"/>
                <w:szCs w:val="16"/>
              </w:rPr>
              <w:t>Development of the SAQRF, which has been formalised</w:t>
            </w:r>
          </w:p>
        </w:tc>
      </w:tr>
      <w:tr w:rsidR="00E033E7" w:rsidRPr="00E033E7" w14:paraId="3AF6C3B7" w14:textId="77777777" w:rsidTr="00033843">
        <w:tc>
          <w:tcPr>
            <w:cnfStyle w:val="001000000000" w:firstRow="0" w:lastRow="0" w:firstColumn="1" w:lastColumn="0" w:oddVBand="0" w:evenVBand="0" w:oddHBand="0" w:evenHBand="0" w:firstRowFirstColumn="0" w:firstRowLastColumn="0" w:lastRowFirstColumn="0" w:lastRowLastColumn="0"/>
            <w:tcW w:w="0" w:type="auto"/>
            <w:vMerge/>
          </w:tcPr>
          <w:p w14:paraId="15CBA89D" w14:textId="77777777" w:rsidR="00E033E7" w:rsidRPr="00033843" w:rsidRDefault="00E033E7" w:rsidP="009D43D3">
            <w:pPr>
              <w:rPr>
                <w:sz w:val="18"/>
                <w:szCs w:val="18"/>
              </w:rPr>
            </w:pPr>
          </w:p>
        </w:tc>
        <w:tc>
          <w:tcPr>
            <w:tcW w:w="0" w:type="auto"/>
          </w:tcPr>
          <w:p w14:paraId="411041D6" w14:textId="2142C7DD" w:rsidR="00E033E7" w:rsidRPr="00033843" w:rsidRDefault="00E033E7" w:rsidP="009D43D3">
            <w:pPr>
              <w:cnfStyle w:val="000000000000" w:firstRow="0" w:lastRow="0" w:firstColumn="0" w:lastColumn="0" w:oddVBand="0" w:evenVBand="0" w:oddHBand="0" w:evenHBand="0" w:firstRowFirstColumn="0" w:firstRowLastColumn="0" w:lastRowFirstColumn="0" w:lastRowLastColumn="0"/>
              <w:rPr>
                <w:sz w:val="18"/>
                <w:szCs w:val="18"/>
              </w:rPr>
            </w:pPr>
            <w:r w:rsidRPr="00033843">
              <w:rPr>
                <w:sz w:val="18"/>
                <w:szCs w:val="18"/>
              </w:rPr>
              <w:t>2.2.</w:t>
            </w:r>
          </w:p>
        </w:tc>
        <w:tc>
          <w:tcPr>
            <w:tcW w:w="0" w:type="auto"/>
          </w:tcPr>
          <w:p w14:paraId="27BA8E6D" w14:textId="538EDE26" w:rsidR="00E033E7" w:rsidRPr="00033843" w:rsidRDefault="00E033E7" w:rsidP="00CB3C36">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sz w:val="16"/>
                <w:szCs w:val="16"/>
              </w:rPr>
            </w:pPr>
            <w:r w:rsidRPr="00033843">
              <w:rPr>
                <w:sz w:val="16"/>
                <w:szCs w:val="16"/>
              </w:rPr>
              <w:t>Broadening MRA in the country</w:t>
            </w:r>
          </w:p>
        </w:tc>
      </w:tr>
      <w:tr w:rsidR="00E033E7" w:rsidRPr="00E033E7" w14:paraId="4954DB03" w14:textId="77777777" w:rsidTr="00033843">
        <w:tc>
          <w:tcPr>
            <w:cnfStyle w:val="001000000000" w:firstRow="0" w:lastRow="0" w:firstColumn="1" w:lastColumn="0" w:oddVBand="0" w:evenVBand="0" w:oddHBand="0" w:evenHBand="0" w:firstRowFirstColumn="0" w:firstRowLastColumn="0" w:lastRowFirstColumn="0" w:lastRowLastColumn="0"/>
            <w:tcW w:w="0" w:type="auto"/>
            <w:vMerge/>
          </w:tcPr>
          <w:p w14:paraId="4F86B490" w14:textId="77777777" w:rsidR="00E033E7" w:rsidRPr="00033843" w:rsidRDefault="00E033E7" w:rsidP="009D43D3">
            <w:pPr>
              <w:rPr>
                <w:sz w:val="18"/>
                <w:szCs w:val="18"/>
              </w:rPr>
            </w:pPr>
          </w:p>
        </w:tc>
        <w:tc>
          <w:tcPr>
            <w:tcW w:w="0" w:type="auto"/>
          </w:tcPr>
          <w:p w14:paraId="7DC9C58F" w14:textId="4EA1851B" w:rsidR="00E033E7" w:rsidRPr="00033843" w:rsidRDefault="00E033E7" w:rsidP="009D43D3">
            <w:pPr>
              <w:cnfStyle w:val="000000000000" w:firstRow="0" w:lastRow="0" w:firstColumn="0" w:lastColumn="0" w:oddVBand="0" w:evenVBand="0" w:oddHBand="0" w:evenHBand="0" w:firstRowFirstColumn="0" w:firstRowLastColumn="0" w:lastRowFirstColumn="0" w:lastRowLastColumn="0"/>
              <w:rPr>
                <w:sz w:val="18"/>
                <w:szCs w:val="18"/>
              </w:rPr>
            </w:pPr>
            <w:r w:rsidRPr="00033843">
              <w:rPr>
                <w:sz w:val="18"/>
                <w:szCs w:val="18"/>
              </w:rPr>
              <w:t>2.3.</w:t>
            </w:r>
          </w:p>
        </w:tc>
        <w:tc>
          <w:tcPr>
            <w:tcW w:w="0" w:type="auto"/>
          </w:tcPr>
          <w:p w14:paraId="758E520A" w14:textId="3BD5B1FD" w:rsidR="003C09BB" w:rsidRDefault="003C09BB" w:rsidP="00CB3C36">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Study on reintegration service mapping</w:t>
            </w:r>
          </w:p>
          <w:p w14:paraId="40AD0991" w14:textId="4165B2EF" w:rsidR="00E033E7" w:rsidRPr="00033843" w:rsidRDefault="00E033E7" w:rsidP="00CB3C36">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sz w:val="16"/>
                <w:szCs w:val="16"/>
              </w:rPr>
            </w:pPr>
            <w:r w:rsidRPr="00033843">
              <w:rPr>
                <w:sz w:val="16"/>
                <w:szCs w:val="16"/>
              </w:rPr>
              <w:t>Support in piloting a sustainable reintegration model</w:t>
            </w:r>
          </w:p>
        </w:tc>
      </w:tr>
      <w:tr w:rsidR="00E033E7" w:rsidRPr="00E033E7" w14:paraId="5BC4332F" w14:textId="77777777" w:rsidTr="00033843">
        <w:tc>
          <w:tcPr>
            <w:cnfStyle w:val="001000000000" w:firstRow="0" w:lastRow="0" w:firstColumn="1" w:lastColumn="0" w:oddVBand="0" w:evenVBand="0" w:oddHBand="0" w:evenHBand="0" w:firstRowFirstColumn="0" w:firstRowLastColumn="0" w:lastRowFirstColumn="0" w:lastRowLastColumn="0"/>
            <w:tcW w:w="0" w:type="auto"/>
            <w:vMerge/>
          </w:tcPr>
          <w:p w14:paraId="0847E503" w14:textId="77777777" w:rsidR="00E033E7" w:rsidRPr="00033843" w:rsidRDefault="00E033E7" w:rsidP="009D43D3">
            <w:pPr>
              <w:rPr>
                <w:sz w:val="18"/>
                <w:szCs w:val="18"/>
              </w:rPr>
            </w:pPr>
          </w:p>
        </w:tc>
        <w:tc>
          <w:tcPr>
            <w:tcW w:w="0" w:type="auto"/>
          </w:tcPr>
          <w:p w14:paraId="49294F06" w14:textId="24711CB9" w:rsidR="00E033E7" w:rsidRPr="00033843" w:rsidRDefault="00E033E7" w:rsidP="009D43D3">
            <w:pPr>
              <w:cnfStyle w:val="000000000000" w:firstRow="0" w:lastRow="0" w:firstColumn="0" w:lastColumn="0" w:oddVBand="0" w:evenVBand="0" w:oddHBand="0" w:evenHBand="0" w:firstRowFirstColumn="0" w:firstRowLastColumn="0" w:lastRowFirstColumn="0" w:lastRowLastColumn="0"/>
              <w:rPr>
                <w:sz w:val="18"/>
                <w:szCs w:val="18"/>
              </w:rPr>
            </w:pPr>
            <w:r w:rsidRPr="00033843">
              <w:rPr>
                <w:sz w:val="18"/>
                <w:szCs w:val="18"/>
              </w:rPr>
              <w:t>3.2.</w:t>
            </w:r>
          </w:p>
        </w:tc>
        <w:tc>
          <w:tcPr>
            <w:tcW w:w="0" w:type="auto"/>
          </w:tcPr>
          <w:p w14:paraId="50C97617" w14:textId="1B6C96F9" w:rsidR="00E033E7" w:rsidRPr="00033843" w:rsidRDefault="00E033E7" w:rsidP="00CB3C36">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sz w:val="16"/>
                <w:szCs w:val="16"/>
              </w:rPr>
            </w:pPr>
            <w:r w:rsidRPr="00033843">
              <w:rPr>
                <w:sz w:val="16"/>
                <w:szCs w:val="16"/>
              </w:rPr>
              <w:t>Studies on the prospects of women migrants and skills opportunities</w:t>
            </w:r>
          </w:p>
        </w:tc>
      </w:tr>
    </w:tbl>
    <w:p w14:paraId="72FA7DF6" w14:textId="77777777" w:rsidR="009D43D3" w:rsidRPr="00033843" w:rsidRDefault="009D43D3" w:rsidP="009D43D3"/>
    <w:p w14:paraId="3CA985E7" w14:textId="2F64C29E" w:rsidR="00033805" w:rsidRDefault="00033805" w:rsidP="003E1D98">
      <w:pPr>
        <w:pStyle w:val="Caption"/>
      </w:pPr>
      <w:bookmarkStart w:id="227" w:name="_Toc161300738"/>
      <w:r>
        <w:t xml:space="preserve">Table </w:t>
      </w:r>
      <w:r>
        <w:fldChar w:fldCharType="begin"/>
      </w:r>
      <w:r>
        <w:instrText xml:space="preserve"> SEQ Table \* ARABIC </w:instrText>
      </w:r>
      <w:r>
        <w:fldChar w:fldCharType="separate"/>
      </w:r>
      <w:r w:rsidR="00020DD9">
        <w:rPr>
          <w:noProof/>
        </w:rPr>
        <w:t>16</w:t>
      </w:r>
      <w:r>
        <w:rPr>
          <w:noProof/>
        </w:rPr>
        <w:fldChar w:fldCharType="end"/>
      </w:r>
      <w:r>
        <w:t xml:space="preserve">: Stakeholders of the </w:t>
      </w:r>
      <w:r w:rsidR="00B932DB">
        <w:t>GOALS programme</w:t>
      </w:r>
      <w:bookmarkEnd w:id="227"/>
    </w:p>
    <w:tbl>
      <w:tblPr>
        <w:tblStyle w:val="TableGrid"/>
        <w:tblW w:w="5000" w:type="pct"/>
        <w:tblLook w:val="04A0" w:firstRow="1" w:lastRow="0" w:firstColumn="1" w:lastColumn="0" w:noHBand="0" w:noVBand="1"/>
      </w:tblPr>
      <w:tblGrid>
        <w:gridCol w:w="2590"/>
        <w:gridCol w:w="2159"/>
        <w:gridCol w:w="2544"/>
        <w:gridCol w:w="2095"/>
      </w:tblGrid>
      <w:tr w:rsidR="00560F5C" w:rsidRPr="006950A2" w14:paraId="4E02FCAE" w14:textId="77777777" w:rsidTr="0082348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9" w:type="pct"/>
          </w:tcPr>
          <w:p w14:paraId="36986A4D" w14:textId="77777777" w:rsidR="00560F5C" w:rsidRPr="00F652B7" w:rsidRDefault="00560F5C" w:rsidP="0082348B">
            <w:pPr>
              <w:rPr>
                <w:sz w:val="16"/>
                <w:szCs w:val="16"/>
                <w:lang w:eastAsia="en-US"/>
              </w:rPr>
            </w:pPr>
            <w:r w:rsidRPr="00F652B7">
              <w:rPr>
                <w:sz w:val="16"/>
                <w:szCs w:val="16"/>
                <w:lang w:eastAsia="en-US"/>
              </w:rPr>
              <w:t>Role</w:t>
            </w:r>
          </w:p>
        </w:tc>
        <w:tc>
          <w:tcPr>
            <w:tcW w:w="1150" w:type="pct"/>
          </w:tcPr>
          <w:p w14:paraId="1032DB7A" w14:textId="77777777" w:rsidR="00560F5C" w:rsidRPr="00F652B7" w:rsidRDefault="00560F5C" w:rsidP="0082348B">
            <w:pPr>
              <w:cnfStyle w:val="100000000000" w:firstRow="1" w:lastRow="0" w:firstColumn="0" w:lastColumn="0" w:oddVBand="0" w:evenVBand="0" w:oddHBand="0" w:evenHBand="0" w:firstRowFirstColumn="0" w:firstRowLastColumn="0" w:lastRowFirstColumn="0" w:lastRowLastColumn="0"/>
              <w:rPr>
                <w:sz w:val="16"/>
                <w:szCs w:val="16"/>
                <w:lang w:eastAsia="en-US"/>
              </w:rPr>
            </w:pPr>
            <w:r w:rsidRPr="00F652B7">
              <w:rPr>
                <w:sz w:val="16"/>
                <w:szCs w:val="16"/>
                <w:lang w:eastAsia="en-US"/>
              </w:rPr>
              <w:t>identity</w:t>
            </w:r>
          </w:p>
        </w:tc>
        <w:tc>
          <w:tcPr>
            <w:tcW w:w="1355" w:type="pct"/>
          </w:tcPr>
          <w:p w14:paraId="0A1A8016" w14:textId="77777777" w:rsidR="00560F5C" w:rsidRPr="00F652B7" w:rsidRDefault="00560F5C" w:rsidP="0082348B">
            <w:pPr>
              <w:cnfStyle w:val="100000000000" w:firstRow="1" w:lastRow="0" w:firstColumn="0" w:lastColumn="0" w:oddVBand="0" w:evenVBand="0" w:oddHBand="0" w:evenHBand="0" w:firstRowFirstColumn="0" w:firstRowLastColumn="0" w:lastRowFirstColumn="0" w:lastRowLastColumn="0"/>
              <w:rPr>
                <w:sz w:val="16"/>
                <w:szCs w:val="16"/>
                <w:lang w:eastAsia="en-US"/>
              </w:rPr>
            </w:pPr>
            <w:r w:rsidRPr="00F652B7">
              <w:rPr>
                <w:sz w:val="16"/>
                <w:szCs w:val="16"/>
                <w:lang w:eastAsia="en-US"/>
              </w:rPr>
              <w:t xml:space="preserve">involvement in the intervention </w:t>
            </w:r>
          </w:p>
        </w:tc>
        <w:tc>
          <w:tcPr>
            <w:tcW w:w="1116" w:type="pct"/>
          </w:tcPr>
          <w:p w14:paraId="35B07847" w14:textId="77777777" w:rsidR="00560F5C" w:rsidRPr="00F652B7" w:rsidRDefault="00560F5C" w:rsidP="0082348B">
            <w:pPr>
              <w:cnfStyle w:val="100000000000" w:firstRow="1" w:lastRow="0" w:firstColumn="0" w:lastColumn="0" w:oddVBand="0" w:evenVBand="0" w:oddHBand="0" w:evenHBand="0" w:firstRowFirstColumn="0" w:firstRowLastColumn="0" w:lastRowFirstColumn="0" w:lastRowLastColumn="0"/>
              <w:rPr>
                <w:sz w:val="16"/>
                <w:szCs w:val="16"/>
                <w:lang w:eastAsia="en-US"/>
              </w:rPr>
            </w:pPr>
            <w:r w:rsidRPr="00F652B7">
              <w:rPr>
                <w:sz w:val="16"/>
                <w:szCs w:val="16"/>
                <w:lang w:eastAsia="en-US"/>
              </w:rPr>
              <w:t>involvement in the evaluation</w:t>
            </w:r>
          </w:p>
        </w:tc>
      </w:tr>
      <w:tr w:rsidR="00560F5C" w:rsidRPr="006950A2" w14:paraId="0330EC24" w14:textId="77777777" w:rsidTr="0082348B">
        <w:tc>
          <w:tcPr>
            <w:cnfStyle w:val="001000000000" w:firstRow="0" w:lastRow="0" w:firstColumn="1" w:lastColumn="0" w:oddVBand="0" w:evenVBand="0" w:oddHBand="0" w:evenHBand="0" w:firstRowFirstColumn="0" w:firstRowLastColumn="0" w:lastRowFirstColumn="0" w:lastRowLastColumn="0"/>
            <w:tcW w:w="1379" w:type="pct"/>
          </w:tcPr>
          <w:p w14:paraId="63A48496" w14:textId="77777777" w:rsidR="00560F5C" w:rsidRPr="006950A2" w:rsidRDefault="00560F5C" w:rsidP="0082348B">
            <w:pPr>
              <w:rPr>
                <w:szCs w:val="16"/>
                <w:lang w:eastAsia="en-US"/>
              </w:rPr>
            </w:pPr>
            <w:r w:rsidRPr="006950A2">
              <w:rPr>
                <w:szCs w:val="16"/>
                <w:lang w:eastAsia="en-US"/>
              </w:rPr>
              <w:t>Duty bearers who have decision-making authority over the</w:t>
            </w:r>
            <w:r w:rsidRPr="003C2652">
              <w:rPr>
                <w:szCs w:val="16"/>
                <w:lang w:eastAsia="en-US"/>
              </w:rPr>
              <w:t xml:space="preserve"> </w:t>
            </w:r>
            <w:r w:rsidRPr="006950A2">
              <w:rPr>
                <w:szCs w:val="16"/>
                <w:lang w:eastAsia="en-US"/>
              </w:rPr>
              <w:t>intervention such as governing bodies</w:t>
            </w:r>
          </w:p>
        </w:tc>
        <w:tc>
          <w:tcPr>
            <w:tcW w:w="1150" w:type="pct"/>
          </w:tcPr>
          <w:p w14:paraId="397F657B" w14:textId="77777777" w:rsidR="00560F5C" w:rsidRPr="00F652B7" w:rsidRDefault="00560F5C" w:rsidP="0082348B">
            <w:pPr>
              <w:cnfStyle w:val="000000000000" w:firstRow="0" w:lastRow="0" w:firstColumn="0" w:lastColumn="0" w:oddVBand="0" w:evenVBand="0" w:oddHBand="0" w:evenHBand="0" w:firstRowFirstColumn="0" w:firstRowLastColumn="0" w:lastRowFirstColumn="0" w:lastRowLastColumn="0"/>
              <w:rPr>
                <w:sz w:val="16"/>
                <w:szCs w:val="16"/>
                <w:lang w:eastAsia="en-US"/>
              </w:rPr>
            </w:pPr>
            <w:r w:rsidRPr="00F652B7">
              <w:rPr>
                <w:sz w:val="16"/>
                <w:szCs w:val="16"/>
                <w:lang w:eastAsia="en-US"/>
              </w:rPr>
              <w:t>PUNOs (IOM, ILO, and UN Women Regional Offices), SDC</w:t>
            </w:r>
          </w:p>
        </w:tc>
        <w:tc>
          <w:tcPr>
            <w:tcW w:w="1355" w:type="pct"/>
          </w:tcPr>
          <w:p w14:paraId="6764E43E" w14:textId="77777777" w:rsidR="00560F5C" w:rsidRPr="00F652B7" w:rsidRDefault="00560F5C" w:rsidP="0082348B">
            <w:pPr>
              <w:cnfStyle w:val="000000000000" w:firstRow="0" w:lastRow="0" w:firstColumn="0" w:lastColumn="0" w:oddVBand="0" w:evenVBand="0" w:oddHBand="0" w:evenHBand="0" w:firstRowFirstColumn="0" w:firstRowLastColumn="0" w:lastRowFirstColumn="0" w:lastRowLastColumn="0"/>
              <w:rPr>
                <w:sz w:val="16"/>
                <w:szCs w:val="16"/>
                <w:lang w:eastAsia="en-US"/>
              </w:rPr>
            </w:pPr>
            <w:r w:rsidRPr="00F652B7">
              <w:rPr>
                <w:sz w:val="16"/>
                <w:szCs w:val="16"/>
                <w:lang w:eastAsia="en-US"/>
              </w:rPr>
              <w:t>Involvement in design (except for UN Women); hiring; PSC and thus, steering implementation</w:t>
            </w:r>
          </w:p>
        </w:tc>
        <w:tc>
          <w:tcPr>
            <w:tcW w:w="1116" w:type="pct"/>
          </w:tcPr>
          <w:p w14:paraId="24950015" w14:textId="77777777" w:rsidR="00560F5C" w:rsidRPr="00F652B7" w:rsidRDefault="00560F5C" w:rsidP="0082348B">
            <w:pPr>
              <w:cnfStyle w:val="000000000000" w:firstRow="0" w:lastRow="0" w:firstColumn="0" w:lastColumn="0" w:oddVBand="0" w:evenVBand="0" w:oddHBand="0" w:evenHBand="0" w:firstRowFirstColumn="0" w:firstRowLastColumn="0" w:lastRowFirstColumn="0" w:lastRowLastColumn="0"/>
              <w:rPr>
                <w:sz w:val="16"/>
                <w:szCs w:val="16"/>
                <w:lang w:eastAsia="en-US"/>
              </w:rPr>
            </w:pPr>
            <w:r w:rsidRPr="00F652B7">
              <w:rPr>
                <w:sz w:val="16"/>
                <w:szCs w:val="16"/>
                <w:lang w:eastAsia="en-US"/>
              </w:rPr>
              <w:t>KIIs, preliminary meeting for presentation on findings</w:t>
            </w:r>
          </w:p>
        </w:tc>
      </w:tr>
      <w:tr w:rsidR="00560F5C" w:rsidRPr="006950A2" w14:paraId="227C447C" w14:textId="77777777" w:rsidTr="0082348B">
        <w:tc>
          <w:tcPr>
            <w:cnfStyle w:val="001000000000" w:firstRow="0" w:lastRow="0" w:firstColumn="1" w:lastColumn="0" w:oddVBand="0" w:evenVBand="0" w:oddHBand="0" w:evenHBand="0" w:firstRowFirstColumn="0" w:firstRowLastColumn="0" w:lastRowFirstColumn="0" w:lastRowLastColumn="0"/>
            <w:tcW w:w="1379" w:type="pct"/>
          </w:tcPr>
          <w:p w14:paraId="06DFD1A3" w14:textId="77777777" w:rsidR="00560F5C" w:rsidRPr="006950A2" w:rsidRDefault="00560F5C" w:rsidP="0082348B">
            <w:pPr>
              <w:rPr>
                <w:b w:val="0"/>
                <w:szCs w:val="16"/>
                <w:lang w:eastAsia="en-US"/>
              </w:rPr>
            </w:pPr>
            <w:r w:rsidRPr="006950A2">
              <w:rPr>
                <w:szCs w:val="16"/>
                <w:lang w:eastAsia="en-US"/>
              </w:rPr>
              <w:t>Duty bearers who have direct responsibility for the intervention, such as programme managers and national offices</w:t>
            </w:r>
          </w:p>
        </w:tc>
        <w:tc>
          <w:tcPr>
            <w:tcW w:w="1150" w:type="pct"/>
          </w:tcPr>
          <w:p w14:paraId="537A024E" w14:textId="77777777" w:rsidR="00560F5C" w:rsidRPr="00F652B7" w:rsidRDefault="00560F5C" w:rsidP="0082348B">
            <w:pPr>
              <w:cnfStyle w:val="000000000000" w:firstRow="0" w:lastRow="0" w:firstColumn="0" w:lastColumn="0" w:oddVBand="0" w:evenVBand="0" w:oddHBand="0" w:evenHBand="0" w:firstRowFirstColumn="0" w:firstRowLastColumn="0" w:lastRowFirstColumn="0" w:lastRowLastColumn="0"/>
              <w:rPr>
                <w:sz w:val="16"/>
                <w:szCs w:val="16"/>
                <w:lang w:eastAsia="en-US"/>
              </w:rPr>
            </w:pPr>
            <w:r w:rsidRPr="00F652B7">
              <w:rPr>
                <w:sz w:val="16"/>
                <w:szCs w:val="16"/>
                <w:lang w:eastAsia="en-US"/>
              </w:rPr>
              <w:t>PTT members and national offices involved in the implementation</w:t>
            </w:r>
          </w:p>
        </w:tc>
        <w:tc>
          <w:tcPr>
            <w:tcW w:w="1355" w:type="pct"/>
          </w:tcPr>
          <w:p w14:paraId="0AB73BA1" w14:textId="77777777" w:rsidR="00560F5C" w:rsidRPr="00F652B7" w:rsidRDefault="00560F5C" w:rsidP="0082348B">
            <w:pPr>
              <w:cnfStyle w:val="000000000000" w:firstRow="0" w:lastRow="0" w:firstColumn="0" w:lastColumn="0" w:oddVBand="0" w:evenVBand="0" w:oddHBand="0" w:evenHBand="0" w:firstRowFirstColumn="0" w:firstRowLastColumn="0" w:lastRowFirstColumn="0" w:lastRowLastColumn="0"/>
              <w:rPr>
                <w:sz w:val="16"/>
                <w:szCs w:val="16"/>
                <w:lang w:eastAsia="en-US"/>
              </w:rPr>
            </w:pPr>
            <w:r w:rsidRPr="00F652B7">
              <w:rPr>
                <w:sz w:val="16"/>
                <w:szCs w:val="16"/>
                <w:lang w:eastAsia="en-US"/>
              </w:rPr>
              <w:t xml:space="preserve">Directly involved in implementation, and – in the case of PTT – management, correspondence with regional offices and stakeholders </w:t>
            </w:r>
          </w:p>
        </w:tc>
        <w:tc>
          <w:tcPr>
            <w:tcW w:w="1116" w:type="pct"/>
          </w:tcPr>
          <w:p w14:paraId="327736C0" w14:textId="77777777" w:rsidR="00560F5C" w:rsidRPr="00F652B7" w:rsidRDefault="00560F5C" w:rsidP="0082348B">
            <w:pPr>
              <w:cnfStyle w:val="000000000000" w:firstRow="0" w:lastRow="0" w:firstColumn="0" w:lastColumn="0" w:oddVBand="0" w:evenVBand="0" w:oddHBand="0" w:evenHBand="0" w:firstRowFirstColumn="0" w:firstRowLastColumn="0" w:lastRowFirstColumn="0" w:lastRowLastColumn="0"/>
              <w:rPr>
                <w:sz w:val="16"/>
                <w:szCs w:val="16"/>
                <w:lang w:eastAsia="en-US"/>
              </w:rPr>
            </w:pPr>
            <w:r w:rsidRPr="00F652B7">
              <w:rPr>
                <w:sz w:val="16"/>
                <w:szCs w:val="16"/>
                <w:lang w:eastAsia="en-US"/>
              </w:rPr>
              <w:t xml:space="preserve">KIIs, including inception and follow-up interviews, preliminary meeting for presentation on findings </w:t>
            </w:r>
          </w:p>
        </w:tc>
      </w:tr>
      <w:tr w:rsidR="00560F5C" w:rsidRPr="006950A2" w14:paraId="3FFDE931" w14:textId="77777777" w:rsidTr="00F652B7">
        <w:tc>
          <w:tcPr>
            <w:cnfStyle w:val="001000000000" w:firstRow="0" w:lastRow="0" w:firstColumn="1" w:lastColumn="0" w:oddVBand="0" w:evenVBand="0" w:oddHBand="0" w:evenHBand="0" w:firstRowFirstColumn="0" w:firstRowLastColumn="0" w:lastRowFirstColumn="0" w:lastRowLastColumn="0"/>
            <w:tcW w:w="1379" w:type="pct"/>
            <w:vMerge w:val="restart"/>
          </w:tcPr>
          <w:p w14:paraId="145C0FA2" w14:textId="125CD151" w:rsidR="00560F5C" w:rsidRPr="00F652B7" w:rsidRDefault="00560F5C" w:rsidP="0082348B">
            <w:pPr>
              <w:rPr>
                <w:szCs w:val="16"/>
                <w:lang w:eastAsia="en-US"/>
              </w:rPr>
            </w:pPr>
            <w:r w:rsidRPr="006950A2">
              <w:rPr>
                <w:szCs w:val="16"/>
                <w:lang w:eastAsia="en-US"/>
              </w:rPr>
              <w:t>Secondary duty bearers, who are directly contributing to the intervention, such as CPMSs and all NSAs (incl. TUs, CSOs</w:t>
            </w:r>
            <w:r w:rsidRPr="00F652B7">
              <w:rPr>
                <w:sz w:val="20"/>
                <w:szCs w:val="16"/>
                <w:lang w:eastAsia="en-US"/>
              </w:rPr>
              <w:t xml:space="preserve">, </w:t>
            </w:r>
            <w:r w:rsidRPr="006950A2">
              <w:rPr>
                <w:szCs w:val="16"/>
                <w:lang w:eastAsia="en-US"/>
              </w:rPr>
              <w:t>employer organisations</w:t>
            </w:r>
            <w:r w:rsidRPr="00F652B7">
              <w:rPr>
                <w:sz w:val="20"/>
                <w:szCs w:val="16"/>
                <w:lang w:eastAsia="en-US"/>
              </w:rPr>
              <w:t>, private recruitment agencies</w:t>
            </w:r>
            <w:r w:rsidRPr="006950A2">
              <w:rPr>
                <w:szCs w:val="16"/>
                <w:lang w:eastAsia="en-US"/>
              </w:rPr>
              <w:t xml:space="preserve">) </w:t>
            </w:r>
          </w:p>
        </w:tc>
        <w:tc>
          <w:tcPr>
            <w:tcW w:w="1150" w:type="pct"/>
          </w:tcPr>
          <w:p w14:paraId="2AD07160" w14:textId="77777777" w:rsidR="00560F5C" w:rsidRPr="00F652B7" w:rsidRDefault="00560F5C" w:rsidP="0082348B">
            <w:pPr>
              <w:cnfStyle w:val="000000000000" w:firstRow="0" w:lastRow="0" w:firstColumn="0" w:lastColumn="0" w:oddVBand="0" w:evenVBand="0" w:oddHBand="0" w:evenHBand="0" w:firstRowFirstColumn="0" w:firstRowLastColumn="0" w:lastRowFirstColumn="0" w:lastRowLastColumn="0"/>
              <w:rPr>
                <w:sz w:val="16"/>
                <w:szCs w:val="16"/>
                <w:lang w:eastAsia="en-US"/>
              </w:rPr>
            </w:pPr>
            <w:r w:rsidRPr="00F652B7">
              <w:rPr>
                <w:sz w:val="16"/>
                <w:szCs w:val="16"/>
                <w:lang w:eastAsia="en-US"/>
              </w:rPr>
              <w:t>CPMSs’ government representatives</w:t>
            </w:r>
          </w:p>
        </w:tc>
        <w:tc>
          <w:tcPr>
            <w:tcW w:w="1355" w:type="pct"/>
          </w:tcPr>
          <w:p w14:paraId="199A3A35" w14:textId="7C3B991E" w:rsidR="00560F5C" w:rsidRPr="00F652B7" w:rsidRDefault="00560F5C" w:rsidP="0082348B">
            <w:pPr>
              <w:cnfStyle w:val="000000000000" w:firstRow="0" w:lastRow="0" w:firstColumn="0" w:lastColumn="0" w:oddVBand="0" w:evenVBand="0" w:oddHBand="0" w:evenHBand="0" w:firstRowFirstColumn="0" w:firstRowLastColumn="0" w:lastRowFirstColumn="0" w:lastRowLastColumn="0"/>
              <w:rPr>
                <w:sz w:val="16"/>
                <w:szCs w:val="16"/>
                <w:lang w:eastAsia="en-US"/>
              </w:rPr>
            </w:pPr>
            <w:r w:rsidRPr="00F652B7">
              <w:rPr>
                <w:sz w:val="16"/>
                <w:szCs w:val="16"/>
                <w:lang w:eastAsia="en-US"/>
              </w:rPr>
              <w:t>Involvement in TAWG meetings; involvement in interventions through piloting; consultations and symposiums on sub</w:t>
            </w:r>
            <w:r w:rsidR="00C030D2">
              <w:rPr>
                <w:sz w:val="16"/>
                <w:szCs w:val="16"/>
                <w:lang w:eastAsia="en-US"/>
              </w:rPr>
              <w:t>-regional</w:t>
            </w:r>
            <w:r w:rsidRPr="00F652B7">
              <w:rPr>
                <w:sz w:val="16"/>
                <w:szCs w:val="16"/>
                <w:lang w:eastAsia="en-US"/>
              </w:rPr>
              <w:t xml:space="preserve"> level</w:t>
            </w:r>
          </w:p>
        </w:tc>
        <w:tc>
          <w:tcPr>
            <w:tcW w:w="1116" w:type="pct"/>
          </w:tcPr>
          <w:p w14:paraId="4CB7BDEC" w14:textId="77777777" w:rsidR="00560F5C" w:rsidRPr="00F652B7" w:rsidRDefault="00560F5C" w:rsidP="0082348B">
            <w:pPr>
              <w:cnfStyle w:val="000000000000" w:firstRow="0" w:lastRow="0" w:firstColumn="0" w:lastColumn="0" w:oddVBand="0" w:evenVBand="0" w:oddHBand="0" w:evenHBand="0" w:firstRowFirstColumn="0" w:firstRowLastColumn="0" w:lastRowFirstColumn="0" w:lastRowLastColumn="0"/>
              <w:rPr>
                <w:sz w:val="16"/>
                <w:szCs w:val="16"/>
                <w:lang w:eastAsia="en-US"/>
              </w:rPr>
            </w:pPr>
            <w:r w:rsidRPr="00F652B7">
              <w:rPr>
                <w:sz w:val="16"/>
                <w:szCs w:val="16"/>
                <w:lang w:eastAsia="en-US"/>
              </w:rPr>
              <w:t>KIIs and survey</w:t>
            </w:r>
          </w:p>
        </w:tc>
      </w:tr>
      <w:tr w:rsidR="00560F5C" w:rsidRPr="006950A2" w14:paraId="092DBF36" w14:textId="77777777" w:rsidTr="00F652B7">
        <w:tc>
          <w:tcPr>
            <w:cnfStyle w:val="001000000000" w:firstRow="0" w:lastRow="0" w:firstColumn="1" w:lastColumn="0" w:oddVBand="0" w:evenVBand="0" w:oddHBand="0" w:evenHBand="0" w:firstRowFirstColumn="0" w:firstRowLastColumn="0" w:lastRowFirstColumn="0" w:lastRowLastColumn="0"/>
            <w:tcW w:w="1379" w:type="pct"/>
            <w:vMerge/>
          </w:tcPr>
          <w:p w14:paraId="0AE7CA35" w14:textId="77777777" w:rsidR="00560F5C" w:rsidRPr="006950A2" w:rsidRDefault="00560F5C" w:rsidP="0082348B">
            <w:pPr>
              <w:rPr>
                <w:szCs w:val="16"/>
                <w:lang w:eastAsia="en-US"/>
              </w:rPr>
            </w:pPr>
          </w:p>
        </w:tc>
        <w:tc>
          <w:tcPr>
            <w:tcW w:w="1150" w:type="pct"/>
          </w:tcPr>
          <w:p w14:paraId="7944F8B7" w14:textId="77777777" w:rsidR="00560F5C" w:rsidRPr="00F652B7" w:rsidRDefault="00560F5C" w:rsidP="0082348B">
            <w:pPr>
              <w:cnfStyle w:val="000000000000" w:firstRow="0" w:lastRow="0" w:firstColumn="0" w:lastColumn="0" w:oddVBand="0" w:evenVBand="0" w:oddHBand="0" w:evenHBand="0" w:firstRowFirstColumn="0" w:firstRowLastColumn="0" w:lastRowFirstColumn="0" w:lastRowLastColumn="0"/>
              <w:rPr>
                <w:sz w:val="16"/>
                <w:szCs w:val="16"/>
                <w:lang w:eastAsia="en-US"/>
              </w:rPr>
            </w:pPr>
            <w:r w:rsidRPr="00F652B7">
              <w:rPr>
                <w:sz w:val="16"/>
                <w:szCs w:val="16"/>
                <w:lang w:eastAsia="en-US"/>
              </w:rPr>
              <w:t>Trade unions (SARTUC and ITUC, and various others on the sub-regional level)</w:t>
            </w:r>
          </w:p>
        </w:tc>
        <w:tc>
          <w:tcPr>
            <w:tcW w:w="1355" w:type="pct"/>
          </w:tcPr>
          <w:p w14:paraId="66067DCA" w14:textId="156E057F" w:rsidR="00560F5C" w:rsidRPr="00F652B7" w:rsidRDefault="00507F74" w:rsidP="0082348B">
            <w:pPr>
              <w:cnfStyle w:val="000000000000" w:firstRow="0" w:lastRow="0" w:firstColumn="0" w:lastColumn="0" w:oddVBand="0" w:evenVBand="0" w:oddHBand="0" w:evenHBand="0" w:firstRowFirstColumn="0" w:firstRowLastColumn="0" w:lastRowFirstColumn="0" w:lastRowLastColumn="0"/>
              <w:rPr>
                <w:sz w:val="16"/>
                <w:szCs w:val="16"/>
                <w:lang w:eastAsia="en-US"/>
              </w:rPr>
            </w:pPr>
            <w:r>
              <w:rPr>
                <w:sz w:val="16"/>
                <w:szCs w:val="16"/>
                <w:lang w:eastAsia="en-US"/>
              </w:rPr>
              <w:t>Capacity building</w:t>
            </w:r>
            <w:r w:rsidR="00560F5C" w:rsidRPr="00F652B7">
              <w:rPr>
                <w:sz w:val="16"/>
                <w:szCs w:val="16"/>
                <w:lang w:eastAsia="en-US"/>
              </w:rPr>
              <w:t xml:space="preserve"> activities; involvement in policy dialogues; partnership in implementation (SARTUC and ITUC); </w:t>
            </w:r>
          </w:p>
        </w:tc>
        <w:tc>
          <w:tcPr>
            <w:tcW w:w="1116" w:type="pct"/>
          </w:tcPr>
          <w:p w14:paraId="22148B39" w14:textId="77777777" w:rsidR="00560F5C" w:rsidRPr="00F652B7" w:rsidRDefault="00560F5C" w:rsidP="0082348B">
            <w:pPr>
              <w:cnfStyle w:val="000000000000" w:firstRow="0" w:lastRow="0" w:firstColumn="0" w:lastColumn="0" w:oddVBand="0" w:evenVBand="0" w:oddHBand="0" w:evenHBand="0" w:firstRowFirstColumn="0" w:firstRowLastColumn="0" w:lastRowFirstColumn="0" w:lastRowLastColumn="0"/>
              <w:rPr>
                <w:sz w:val="16"/>
                <w:szCs w:val="16"/>
                <w:lang w:eastAsia="en-US"/>
              </w:rPr>
            </w:pPr>
            <w:r w:rsidRPr="00F652B7">
              <w:rPr>
                <w:sz w:val="16"/>
                <w:szCs w:val="16"/>
                <w:lang w:eastAsia="en-US"/>
              </w:rPr>
              <w:t>KIIs and survey</w:t>
            </w:r>
          </w:p>
        </w:tc>
      </w:tr>
      <w:tr w:rsidR="00560F5C" w:rsidRPr="006950A2" w14:paraId="1B5DC2FF" w14:textId="77777777" w:rsidTr="00F652B7">
        <w:tc>
          <w:tcPr>
            <w:cnfStyle w:val="001000000000" w:firstRow="0" w:lastRow="0" w:firstColumn="1" w:lastColumn="0" w:oddVBand="0" w:evenVBand="0" w:oddHBand="0" w:evenHBand="0" w:firstRowFirstColumn="0" w:firstRowLastColumn="0" w:lastRowFirstColumn="0" w:lastRowLastColumn="0"/>
            <w:tcW w:w="1379" w:type="pct"/>
            <w:vMerge/>
          </w:tcPr>
          <w:p w14:paraId="3B0D2241" w14:textId="77777777" w:rsidR="00560F5C" w:rsidRPr="00F652B7" w:rsidRDefault="00560F5C" w:rsidP="0082348B">
            <w:pPr>
              <w:rPr>
                <w:szCs w:val="16"/>
                <w:lang w:eastAsia="en-US"/>
              </w:rPr>
            </w:pPr>
          </w:p>
        </w:tc>
        <w:tc>
          <w:tcPr>
            <w:tcW w:w="1150" w:type="pct"/>
          </w:tcPr>
          <w:p w14:paraId="01E7F4D4" w14:textId="38D58B6A" w:rsidR="00560F5C" w:rsidRPr="00F652B7" w:rsidRDefault="00560F5C" w:rsidP="0082348B">
            <w:pPr>
              <w:cnfStyle w:val="000000000000" w:firstRow="0" w:lastRow="0" w:firstColumn="0" w:lastColumn="0" w:oddVBand="0" w:evenVBand="0" w:oddHBand="0" w:evenHBand="0" w:firstRowFirstColumn="0" w:firstRowLastColumn="0" w:lastRowFirstColumn="0" w:lastRowLastColumn="0"/>
              <w:rPr>
                <w:sz w:val="16"/>
                <w:szCs w:val="16"/>
                <w:lang w:eastAsia="en-US"/>
              </w:rPr>
            </w:pPr>
            <w:r w:rsidRPr="00F652B7">
              <w:rPr>
                <w:sz w:val="16"/>
                <w:szCs w:val="16"/>
                <w:lang w:eastAsia="en-US"/>
              </w:rPr>
              <w:t>Prive sector (employer organisations: SAFE,</w:t>
            </w:r>
            <w:r w:rsidRPr="00F652B7">
              <w:rPr>
                <w:rStyle w:val="FootnoteReference"/>
                <w:sz w:val="16"/>
                <w:szCs w:val="16"/>
                <w:lang w:eastAsia="en-US"/>
              </w:rPr>
              <w:footnoteReference w:id="266"/>
            </w:r>
            <w:r w:rsidRPr="00F652B7">
              <w:rPr>
                <w:sz w:val="16"/>
                <w:szCs w:val="16"/>
                <w:lang w:eastAsia="en-US"/>
              </w:rPr>
              <w:t xml:space="preserve"> and others in the sub</w:t>
            </w:r>
            <w:r w:rsidR="00C030D2">
              <w:rPr>
                <w:sz w:val="16"/>
                <w:szCs w:val="16"/>
                <w:lang w:eastAsia="en-US"/>
              </w:rPr>
              <w:t>-regional</w:t>
            </w:r>
            <w:r w:rsidRPr="00F652B7">
              <w:rPr>
                <w:sz w:val="16"/>
                <w:szCs w:val="16"/>
                <w:lang w:eastAsia="en-US"/>
              </w:rPr>
              <w:t xml:space="preserve"> level, i.e. BEF,</w:t>
            </w:r>
            <w:r w:rsidRPr="00F652B7">
              <w:rPr>
                <w:rStyle w:val="FootnoteReference"/>
                <w:sz w:val="16"/>
                <w:szCs w:val="16"/>
                <w:lang w:eastAsia="en-US"/>
              </w:rPr>
              <w:footnoteReference w:id="267"/>
            </w:r>
            <w:r w:rsidRPr="00F652B7">
              <w:rPr>
                <w:sz w:val="16"/>
                <w:szCs w:val="16"/>
                <w:lang w:eastAsia="en-US"/>
              </w:rPr>
              <w:t xml:space="preserve"> </w:t>
            </w:r>
            <w:r w:rsidRPr="00F652B7">
              <w:rPr>
                <w:rFonts w:eastAsia="Calibri" w:cstheme="minorHAnsi"/>
                <w:sz w:val="16"/>
                <w:szCs w:val="16"/>
              </w:rPr>
              <w:t>EFP</w:t>
            </w:r>
            <w:r w:rsidRPr="00F652B7">
              <w:rPr>
                <w:rStyle w:val="FootnoteReference"/>
                <w:rFonts w:eastAsia="Calibri" w:cstheme="minorHAnsi"/>
                <w:sz w:val="16"/>
                <w:szCs w:val="16"/>
              </w:rPr>
              <w:footnoteReference w:id="268"/>
            </w:r>
            <w:r w:rsidRPr="00F652B7">
              <w:rPr>
                <w:rFonts w:cstheme="minorHAnsi"/>
                <w:sz w:val="16"/>
                <w:szCs w:val="16"/>
              </w:rPr>
              <w:t>,</w:t>
            </w:r>
            <w:r w:rsidRPr="00F652B7">
              <w:rPr>
                <w:sz w:val="16"/>
                <w:szCs w:val="16"/>
                <w:lang w:eastAsia="en-US"/>
              </w:rPr>
              <w:t xml:space="preserve"> and recruitment agencies)</w:t>
            </w:r>
          </w:p>
        </w:tc>
        <w:tc>
          <w:tcPr>
            <w:tcW w:w="1355" w:type="pct"/>
          </w:tcPr>
          <w:p w14:paraId="3AA81AFE" w14:textId="77777777" w:rsidR="00560F5C" w:rsidRPr="00F652B7" w:rsidRDefault="00560F5C" w:rsidP="0082348B">
            <w:pPr>
              <w:cnfStyle w:val="000000000000" w:firstRow="0" w:lastRow="0" w:firstColumn="0" w:lastColumn="0" w:oddVBand="0" w:evenVBand="0" w:oddHBand="0" w:evenHBand="0" w:firstRowFirstColumn="0" w:firstRowLastColumn="0" w:lastRowFirstColumn="0" w:lastRowLastColumn="0"/>
              <w:rPr>
                <w:sz w:val="16"/>
                <w:szCs w:val="16"/>
                <w:lang w:eastAsia="en-US"/>
              </w:rPr>
            </w:pPr>
            <w:r w:rsidRPr="00F652B7">
              <w:rPr>
                <w:sz w:val="16"/>
                <w:szCs w:val="16"/>
                <w:lang w:eastAsia="en-US"/>
              </w:rPr>
              <w:t xml:space="preserve">Trainings; involvement in piloting of models (i.e. Skills Passport, reintegration guideline and survey); </w:t>
            </w:r>
          </w:p>
        </w:tc>
        <w:tc>
          <w:tcPr>
            <w:tcW w:w="1116" w:type="pct"/>
          </w:tcPr>
          <w:p w14:paraId="5E206208" w14:textId="77777777" w:rsidR="00560F5C" w:rsidRPr="00F652B7" w:rsidRDefault="00560F5C" w:rsidP="0082348B">
            <w:pPr>
              <w:cnfStyle w:val="000000000000" w:firstRow="0" w:lastRow="0" w:firstColumn="0" w:lastColumn="0" w:oddVBand="0" w:evenVBand="0" w:oddHBand="0" w:evenHBand="0" w:firstRowFirstColumn="0" w:firstRowLastColumn="0" w:lastRowFirstColumn="0" w:lastRowLastColumn="0"/>
              <w:rPr>
                <w:sz w:val="16"/>
                <w:szCs w:val="16"/>
                <w:lang w:eastAsia="en-US"/>
              </w:rPr>
            </w:pPr>
            <w:r w:rsidRPr="00F652B7">
              <w:rPr>
                <w:sz w:val="16"/>
                <w:szCs w:val="16"/>
                <w:lang w:eastAsia="en-US"/>
              </w:rPr>
              <w:t>KIIs and survey</w:t>
            </w:r>
          </w:p>
        </w:tc>
      </w:tr>
      <w:tr w:rsidR="00560F5C" w:rsidRPr="006950A2" w14:paraId="497DD335" w14:textId="77777777" w:rsidTr="00F652B7">
        <w:tc>
          <w:tcPr>
            <w:cnfStyle w:val="001000000000" w:firstRow="0" w:lastRow="0" w:firstColumn="1" w:lastColumn="0" w:oddVBand="0" w:evenVBand="0" w:oddHBand="0" w:evenHBand="0" w:firstRowFirstColumn="0" w:firstRowLastColumn="0" w:lastRowFirstColumn="0" w:lastRowLastColumn="0"/>
            <w:tcW w:w="1379" w:type="pct"/>
            <w:vMerge/>
          </w:tcPr>
          <w:p w14:paraId="770E6E4D" w14:textId="77777777" w:rsidR="00560F5C" w:rsidRPr="00F652B7" w:rsidRDefault="00560F5C" w:rsidP="0082348B">
            <w:pPr>
              <w:rPr>
                <w:szCs w:val="16"/>
                <w:lang w:eastAsia="en-US"/>
              </w:rPr>
            </w:pPr>
          </w:p>
        </w:tc>
        <w:tc>
          <w:tcPr>
            <w:tcW w:w="1150" w:type="pct"/>
          </w:tcPr>
          <w:p w14:paraId="7FAA6C9D" w14:textId="77777777" w:rsidR="00560F5C" w:rsidRPr="00F652B7" w:rsidRDefault="00560F5C" w:rsidP="0082348B">
            <w:pPr>
              <w:cnfStyle w:val="000000000000" w:firstRow="0" w:lastRow="0" w:firstColumn="0" w:lastColumn="0" w:oddVBand="0" w:evenVBand="0" w:oddHBand="0" w:evenHBand="0" w:firstRowFirstColumn="0" w:firstRowLastColumn="0" w:lastRowFirstColumn="0" w:lastRowLastColumn="0"/>
              <w:rPr>
                <w:sz w:val="16"/>
                <w:szCs w:val="16"/>
                <w:lang w:eastAsia="en-US"/>
              </w:rPr>
            </w:pPr>
            <w:r w:rsidRPr="00F652B7">
              <w:rPr>
                <w:sz w:val="16"/>
                <w:szCs w:val="16"/>
                <w:lang w:eastAsia="en-US"/>
              </w:rPr>
              <w:t>Civil society (MFA,</w:t>
            </w:r>
            <w:r w:rsidRPr="00F652B7">
              <w:rPr>
                <w:rStyle w:val="FootnoteReference"/>
                <w:sz w:val="16"/>
                <w:szCs w:val="16"/>
                <w:lang w:eastAsia="en-US"/>
              </w:rPr>
              <w:footnoteReference w:id="269"/>
            </w:r>
            <w:r w:rsidRPr="00F652B7">
              <w:rPr>
                <w:sz w:val="16"/>
                <w:szCs w:val="16"/>
                <w:lang w:eastAsia="en-US"/>
              </w:rPr>
              <w:t xml:space="preserve"> and others on the sub-regional level) and research organisations (i.e. </w:t>
            </w:r>
            <w:r w:rsidRPr="00F652B7">
              <w:rPr>
                <w:sz w:val="16"/>
                <w:szCs w:val="16"/>
                <w:lang w:eastAsia="en-US"/>
              </w:rPr>
              <w:lastRenderedPageBreak/>
              <w:t>representatives of the SALAM</w:t>
            </w:r>
            <w:r w:rsidRPr="00F652B7">
              <w:rPr>
                <w:rStyle w:val="FootnoteReference"/>
                <w:sz w:val="16"/>
                <w:szCs w:val="16"/>
                <w:lang w:eastAsia="en-US"/>
              </w:rPr>
              <w:footnoteReference w:id="270"/>
            </w:r>
            <w:r w:rsidRPr="00F652B7">
              <w:rPr>
                <w:sz w:val="16"/>
                <w:szCs w:val="16"/>
                <w:lang w:eastAsia="en-US"/>
              </w:rPr>
              <w:t xml:space="preserve"> network)</w:t>
            </w:r>
          </w:p>
        </w:tc>
        <w:tc>
          <w:tcPr>
            <w:tcW w:w="1355" w:type="pct"/>
          </w:tcPr>
          <w:p w14:paraId="4815D1EC" w14:textId="08A6E133" w:rsidR="00560F5C" w:rsidRPr="00F652B7" w:rsidRDefault="00507F74" w:rsidP="0082348B">
            <w:pPr>
              <w:cnfStyle w:val="000000000000" w:firstRow="0" w:lastRow="0" w:firstColumn="0" w:lastColumn="0" w:oddVBand="0" w:evenVBand="0" w:oddHBand="0" w:evenHBand="0" w:firstRowFirstColumn="0" w:firstRowLastColumn="0" w:lastRowFirstColumn="0" w:lastRowLastColumn="0"/>
              <w:rPr>
                <w:sz w:val="16"/>
                <w:szCs w:val="16"/>
                <w:lang w:eastAsia="en-US"/>
              </w:rPr>
            </w:pPr>
            <w:r>
              <w:rPr>
                <w:sz w:val="16"/>
                <w:szCs w:val="16"/>
                <w:lang w:eastAsia="en-US"/>
              </w:rPr>
              <w:lastRenderedPageBreak/>
              <w:t>Capacity building</w:t>
            </w:r>
            <w:r w:rsidR="00560F5C" w:rsidRPr="00F652B7">
              <w:rPr>
                <w:sz w:val="16"/>
                <w:szCs w:val="16"/>
                <w:lang w:eastAsia="en-US"/>
              </w:rPr>
              <w:t xml:space="preserve"> activities; involvement in policy dialogues and TAWG meetings; </w:t>
            </w:r>
            <w:r w:rsidR="00560F5C" w:rsidRPr="00F652B7">
              <w:rPr>
                <w:sz w:val="16"/>
                <w:szCs w:val="16"/>
                <w:lang w:eastAsia="en-US"/>
              </w:rPr>
              <w:lastRenderedPageBreak/>
              <w:t>partnership in implementation (MFA)</w:t>
            </w:r>
          </w:p>
        </w:tc>
        <w:tc>
          <w:tcPr>
            <w:tcW w:w="1116" w:type="pct"/>
          </w:tcPr>
          <w:p w14:paraId="08233390" w14:textId="77777777" w:rsidR="00560F5C" w:rsidRPr="00F652B7" w:rsidRDefault="00560F5C" w:rsidP="0082348B">
            <w:pPr>
              <w:cnfStyle w:val="000000000000" w:firstRow="0" w:lastRow="0" w:firstColumn="0" w:lastColumn="0" w:oddVBand="0" w:evenVBand="0" w:oddHBand="0" w:evenHBand="0" w:firstRowFirstColumn="0" w:firstRowLastColumn="0" w:lastRowFirstColumn="0" w:lastRowLastColumn="0"/>
              <w:rPr>
                <w:sz w:val="16"/>
                <w:szCs w:val="16"/>
                <w:lang w:eastAsia="en-US"/>
              </w:rPr>
            </w:pPr>
            <w:r w:rsidRPr="00F652B7">
              <w:rPr>
                <w:sz w:val="16"/>
                <w:szCs w:val="16"/>
                <w:lang w:eastAsia="en-US"/>
              </w:rPr>
              <w:lastRenderedPageBreak/>
              <w:t>KIIs and survey</w:t>
            </w:r>
          </w:p>
        </w:tc>
      </w:tr>
      <w:tr w:rsidR="00560F5C" w:rsidRPr="006950A2" w14:paraId="518E297E" w14:textId="77777777" w:rsidTr="00F652B7">
        <w:tc>
          <w:tcPr>
            <w:cnfStyle w:val="001000000000" w:firstRow="0" w:lastRow="0" w:firstColumn="1" w:lastColumn="0" w:oddVBand="0" w:evenVBand="0" w:oddHBand="0" w:evenHBand="0" w:firstRowFirstColumn="0" w:firstRowLastColumn="0" w:lastRowFirstColumn="0" w:lastRowLastColumn="0"/>
            <w:tcW w:w="1379" w:type="pct"/>
            <w:vMerge w:val="restart"/>
          </w:tcPr>
          <w:p w14:paraId="7B1C856C" w14:textId="0854BDD6" w:rsidR="00560F5C" w:rsidRPr="006950A2" w:rsidRDefault="00560F5C" w:rsidP="0082348B">
            <w:pPr>
              <w:rPr>
                <w:szCs w:val="16"/>
                <w:lang w:eastAsia="en-US"/>
              </w:rPr>
            </w:pPr>
            <w:r w:rsidRPr="006950A2">
              <w:rPr>
                <w:szCs w:val="16"/>
                <w:lang w:eastAsia="en-US"/>
              </w:rPr>
              <w:t>Rights holders (individually</w:t>
            </w:r>
            <w:r w:rsidRPr="003C2652">
              <w:rPr>
                <w:szCs w:val="16"/>
                <w:lang w:eastAsia="en-US"/>
              </w:rPr>
              <w:t xml:space="preserve"> </w:t>
            </w:r>
            <w:r w:rsidRPr="006950A2">
              <w:rPr>
                <w:szCs w:val="16"/>
                <w:lang w:eastAsia="en-US"/>
              </w:rPr>
              <w:t>or through the civil society</w:t>
            </w:r>
            <w:r w:rsidRPr="003C2652">
              <w:rPr>
                <w:szCs w:val="16"/>
                <w:lang w:eastAsia="en-US"/>
              </w:rPr>
              <w:t xml:space="preserve"> </w:t>
            </w:r>
            <w:r w:rsidRPr="006950A2">
              <w:rPr>
                <w:szCs w:val="16"/>
                <w:lang w:eastAsia="en-US"/>
              </w:rPr>
              <w:t>organi</w:t>
            </w:r>
            <w:r w:rsidR="007476A0">
              <w:rPr>
                <w:szCs w:val="16"/>
                <w:lang w:eastAsia="en-US"/>
              </w:rPr>
              <w:t>s</w:t>
            </w:r>
            <w:r w:rsidRPr="006950A2">
              <w:rPr>
                <w:szCs w:val="16"/>
                <w:lang w:eastAsia="en-US"/>
              </w:rPr>
              <w:t>ations acting on their</w:t>
            </w:r>
            <w:r w:rsidRPr="003C2652">
              <w:rPr>
                <w:szCs w:val="16"/>
                <w:lang w:eastAsia="en-US"/>
              </w:rPr>
              <w:t xml:space="preserve"> </w:t>
            </w:r>
            <w:r w:rsidRPr="006950A2">
              <w:rPr>
                <w:szCs w:val="16"/>
                <w:lang w:eastAsia="en-US"/>
              </w:rPr>
              <w:t>behalf) who are the intended and</w:t>
            </w:r>
            <w:r w:rsidRPr="003C2652">
              <w:rPr>
                <w:szCs w:val="16"/>
                <w:lang w:eastAsia="en-US"/>
              </w:rPr>
              <w:t xml:space="preserve"> </w:t>
            </w:r>
            <w:r w:rsidRPr="006950A2">
              <w:rPr>
                <w:szCs w:val="16"/>
                <w:lang w:eastAsia="en-US"/>
              </w:rPr>
              <w:t>unintended beneficiaries of the intervention</w:t>
            </w:r>
          </w:p>
        </w:tc>
        <w:tc>
          <w:tcPr>
            <w:tcW w:w="1150" w:type="pct"/>
          </w:tcPr>
          <w:p w14:paraId="10377307" w14:textId="77777777" w:rsidR="00560F5C" w:rsidRPr="00F652B7" w:rsidRDefault="00560F5C" w:rsidP="0082348B">
            <w:pPr>
              <w:cnfStyle w:val="000000000000" w:firstRow="0" w:lastRow="0" w:firstColumn="0" w:lastColumn="0" w:oddVBand="0" w:evenVBand="0" w:oddHBand="0" w:evenHBand="0" w:firstRowFirstColumn="0" w:firstRowLastColumn="0" w:lastRowFirstColumn="0" w:lastRowLastColumn="0"/>
              <w:rPr>
                <w:sz w:val="16"/>
                <w:szCs w:val="16"/>
                <w:lang w:eastAsia="en-US"/>
              </w:rPr>
            </w:pPr>
            <w:r w:rsidRPr="00F652B7">
              <w:rPr>
                <w:sz w:val="16"/>
                <w:szCs w:val="16"/>
                <w:lang w:eastAsia="en-US"/>
              </w:rPr>
              <w:t xml:space="preserve">Labour migrants’ and their representatives (including CSOs and TUs) </w:t>
            </w:r>
          </w:p>
        </w:tc>
        <w:tc>
          <w:tcPr>
            <w:tcW w:w="1355" w:type="pct"/>
          </w:tcPr>
          <w:p w14:paraId="3A449182" w14:textId="77777777" w:rsidR="00560F5C" w:rsidRPr="00F652B7" w:rsidRDefault="00560F5C" w:rsidP="0082348B">
            <w:pPr>
              <w:cnfStyle w:val="000000000000" w:firstRow="0" w:lastRow="0" w:firstColumn="0" w:lastColumn="0" w:oddVBand="0" w:evenVBand="0" w:oddHBand="0" w:evenHBand="0" w:firstRowFirstColumn="0" w:firstRowLastColumn="0" w:lastRowFirstColumn="0" w:lastRowLastColumn="0"/>
              <w:rPr>
                <w:sz w:val="16"/>
                <w:szCs w:val="16"/>
                <w:lang w:eastAsia="en-US"/>
              </w:rPr>
            </w:pPr>
            <w:r w:rsidRPr="00F652B7">
              <w:rPr>
                <w:sz w:val="16"/>
                <w:szCs w:val="16"/>
                <w:lang w:eastAsia="en-US"/>
              </w:rPr>
              <w:t>Capacity building of CSOs and TUs above aimed to improve workers’ representation; FGDs conducted</w:t>
            </w:r>
          </w:p>
        </w:tc>
        <w:tc>
          <w:tcPr>
            <w:tcW w:w="1116" w:type="pct"/>
          </w:tcPr>
          <w:p w14:paraId="738F0A61" w14:textId="77777777" w:rsidR="00560F5C" w:rsidRPr="00F652B7" w:rsidRDefault="00560F5C" w:rsidP="0082348B">
            <w:pPr>
              <w:cnfStyle w:val="000000000000" w:firstRow="0" w:lastRow="0" w:firstColumn="0" w:lastColumn="0" w:oddVBand="0" w:evenVBand="0" w:oddHBand="0" w:evenHBand="0" w:firstRowFirstColumn="0" w:firstRowLastColumn="0" w:lastRowFirstColumn="0" w:lastRowLastColumn="0"/>
              <w:rPr>
                <w:sz w:val="16"/>
                <w:szCs w:val="16"/>
                <w:lang w:eastAsia="en-US"/>
              </w:rPr>
            </w:pPr>
            <w:r w:rsidRPr="00F652B7">
              <w:rPr>
                <w:sz w:val="16"/>
                <w:szCs w:val="16"/>
                <w:lang w:eastAsia="en-US"/>
              </w:rPr>
              <w:t>Migrant workers were indirectly involved, through KIIS and survey with representatives</w:t>
            </w:r>
          </w:p>
        </w:tc>
      </w:tr>
      <w:tr w:rsidR="00560F5C" w:rsidRPr="006950A2" w14:paraId="29ED346C" w14:textId="77777777" w:rsidTr="00F652B7">
        <w:tc>
          <w:tcPr>
            <w:cnfStyle w:val="001000000000" w:firstRow="0" w:lastRow="0" w:firstColumn="1" w:lastColumn="0" w:oddVBand="0" w:evenVBand="0" w:oddHBand="0" w:evenHBand="0" w:firstRowFirstColumn="0" w:firstRowLastColumn="0" w:lastRowFirstColumn="0" w:lastRowLastColumn="0"/>
            <w:tcW w:w="1379" w:type="pct"/>
            <w:vMerge/>
          </w:tcPr>
          <w:p w14:paraId="55DAA329" w14:textId="77777777" w:rsidR="00560F5C" w:rsidRPr="00F652B7" w:rsidRDefault="00560F5C" w:rsidP="0082348B">
            <w:pPr>
              <w:rPr>
                <w:b w:val="0"/>
                <w:szCs w:val="16"/>
                <w:lang w:eastAsia="en-US"/>
              </w:rPr>
            </w:pPr>
          </w:p>
        </w:tc>
        <w:tc>
          <w:tcPr>
            <w:tcW w:w="1150" w:type="pct"/>
          </w:tcPr>
          <w:p w14:paraId="3FB2344F" w14:textId="77777777" w:rsidR="00560F5C" w:rsidRPr="00F652B7" w:rsidRDefault="00560F5C" w:rsidP="0082348B">
            <w:pPr>
              <w:cnfStyle w:val="000000000000" w:firstRow="0" w:lastRow="0" w:firstColumn="0" w:lastColumn="0" w:oddVBand="0" w:evenVBand="0" w:oddHBand="0" w:evenHBand="0" w:firstRowFirstColumn="0" w:firstRowLastColumn="0" w:lastRowFirstColumn="0" w:lastRowLastColumn="0"/>
              <w:rPr>
                <w:sz w:val="16"/>
                <w:szCs w:val="16"/>
                <w:lang w:eastAsia="en-US"/>
              </w:rPr>
            </w:pPr>
            <w:r w:rsidRPr="00F652B7">
              <w:rPr>
                <w:sz w:val="16"/>
                <w:szCs w:val="16"/>
                <w:lang w:eastAsia="en-US"/>
              </w:rPr>
              <w:t>Employers, including employers in destination countries</w:t>
            </w:r>
          </w:p>
        </w:tc>
        <w:tc>
          <w:tcPr>
            <w:tcW w:w="1355" w:type="pct"/>
          </w:tcPr>
          <w:p w14:paraId="328DA16D" w14:textId="77777777" w:rsidR="00560F5C" w:rsidRPr="00F652B7" w:rsidRDefault="00560F5C" w:rsidP="0082348B">
            <w:pPr>
              <w:cnfStyle w:val="000000000000" w:firstRow="0" w:lastRow="0" w:firstColumn="0" w:lastColumn="0" w:oddVBand="0" w:evenVBand="0" w:oddHBand="0" w:evenHBand="0" w:firstRowFirstColumn="0" w:firstRowLastColumn="0" w:lastRowFirstColumn="0" w:lastRowLastColumn="0"/>
              <w:rPr>
                <w:sz w:val="16"/>
                <w:szCs w:val="16"/>
                <w:lang w:eastAsia="en-US"/>
              </w:rPr>
            </w:pPr>
            <w:r w:rsidRPr="00F652B7">
              <w:rPr>
                <w:sz w:val="16"/>
                <w:szCs w:val="16"/>
                <w:lang w:eastAsia="en-US"/>
              </w:rPr>
              <w:t>Participation in a study (Japan and UK); occasional participation in TAWGs; capacity building and consultation with employers’ organisations as mentioned above</w:t>
            </w:r>
          </w:p>
        </w:tc>
        <w:tc>
          <w:tcPr>
            <w:tcW w:w="1116" w:type="pct"/>
          </w:tcPr>
          <w:p w14:paraId="7E76AD8F" w14:textId="77777777" w:rsidR="00560F5C" w:rsidRPr="00F652B7" w:rsidRDefault="00560F5C" w:rsidP="0082348B">
            <w:pPr>
              <w:cnfStyle w:val="000000000000" w:firstRow="0" w:lastRow="0" w:firstColumn="0" w:lastColumn="0" w:oddVBand="0" w:evenVBand="0" w:oddHBand="0" w:evenHBand="0" w:firstRowFirstColumn="0" w:firstRowLastColumn="0" w:lastRowFirstColumn="0" w:lastRowLastColumn="0"/>
              <w:rPr>
                <w:sz w:val="16"/>
                <w:szCs w:val="16"/>
                <w:lang w:eastAsia="en-US"/>
              </w:rPr>
            </w:pPr>
            <w:r w:rsidRPr="00F652B7">
              <w:rPr>
                <w:sz w:val="16"/>
                <w:szCs w:val="16"/>
                <w:lang w:eastAsia="en-US"/>
              </w:rPr>
              <w:t>Employers were indirectly involved, through KIIS and survey with representatives</w:t>
            </w:r>
          </w:p>
        </w:tc>
      </w:tr>
      <w:tr w:rsidR="00560F5C" w:rsidRPr="006950A2" w14:paraId="048CF8DF" w14:textId="77777777" w:rsidTr="0082348B">
        <w:tc>
          <w:tcPr>
            <w:cnfStyle w:val="001000000000" w:firstRow="0" w:lastRow="0" w:firstColumn="1" w:lastColumn="0" w:oddVBand="0" w:evenVBand="0" w:oddHBand="0" w:evenHBand="0" w:firstRowFirstColumn="0" w:firstRowLastColumn="0" w:lastRowFirstColumn="0" w:lastRowLastColumn="0"/>
            <w:tcW w:w="1379" w:type="pct"/>
          </w:tcPr>
          <w:p w14:paraId="0C00D540" w14:textId="36037A22" w:rsidR="00560F5C" w:rsidRPr="006950A2" w:rsidRDefault="00560F5C" w:rsidP="0082348B">
            <w:pPr>
              <w:rPr>
                <w:b w:val="0"/>
                <w:szCs w:val="16"/>
                <w:lang w:eastAsia="en-US"/>
              </w:rPr>
            </w:pPr>
            <w:r w:rsidRPr="006950A2">
              <w:rPr>
                <w:szCs w:val="16"/>
                <w:lang w:eastAsia="en-US"/>
              </w:rPr>
              <w:t>Rights holders (individually or through the civil society organi</w:t>
            </w:r>
            <w:r w:rsidR="007476A0">
              <w:rPr>
                <w:szCs w:val="16"/>
                <w:lang w:eastAsia="en-US"/>
              </w:rPr>
              <w:t>s</w:t>
            </w:r>
            <w:r w:rsidRPr="006950A2">
              <w:rPr>
                <w:szCs w:val="16"/>
                <w:lang w:eastAsia="en-US"/>
              </w:rPr>
              <w:t>ations) who should be represented in the intervention but are not</w:t>
            </w:r>
          </w:p>
        </w:tc>
        <w:tc>
          <w:tcPr>
            <w:tcW w:w="1150" w:type="pct"/>
          </w:tcPr>
          <w:p w14:paraId="1701ACB4" w14:textId="77777777" w:rsidR="00560F5C" w:rsidRPr="00F652B7" w:rsidRDefault="00560F5C" w:rsidP="0082348B">
            <w:pPr>
              <w:cnfStyle w:val="000000000000" w:firstRow="0" w:lastRow="0" w:firstColumn="0" w:lastColumn="0" w:oddVBand="0" w:evenVBand="0" w:oddHBand="0" w:evenHBand="0" w:firstRowFirstColumn="0" w:firstRowLastColumn="0" w:lastRowFirstColumn="0" w:lastRowLastColumn="0"/>
              <w:rPr>
                <w:sz w:val="16"/>
                <w:szCs w:val="16"/>
                <w:lang w:eastAsia="en-US"/>
              </w:rPr>
            </w:pPr>
            <w:r w:rsidRPr="00F652B7">
              <w:rPr>
                <w:sz w:val="16"/>
                <w:szCs w:val="16"/>
                <w:lang w:eastAsia="en-US"/>
              </w:rPr>
              <w:t>Multinational enterprises and GCC countries’ representatives</w:t>
            </w:r>
          </w:p>
        </w:tc>
        <w:tc>
          <w:tcPr>
            <w:tcW w:w="1355" w:type="pct"/>
          </w:tcPr>
          <w:p w14:paraId="364B2E90" w14:textId="77777777" w:rsidR="00560F5C" w:rsidRPr="00F652B7" w:rsidRDefault="00560F5C" w:rsidP="0082348B">
            <w:pPr>
              <w:cnfStyle w:val="000000000000" w:firstRow="0" w:lastRow="0" w:firstColumn="0" w:lastColumn="0" w:oddVBand="0" w:evenVBand="0" w:oddHBand="0" w:evenHBand="0" w:firstRowFirstColumn="0" w:firstRowLastColumn="0" w:lastRowFirstColumn="0" w:lastRowLastColumn="0"/>
              <w:rPr>
                <w:sz w:val="16"/>
                <w:szCs w:val="16"/>
                <w:lang w:eastAsia="en-US"/>
              </w:rPr>
            </w:pPr>
            <w:r w:rsidRPr="00F652B7">
              <w:rPr>
                <w:sz w:val="16"/>
                <w:szCs w:val="16"/>
                <w:lang w:eastAsia="en-US"/>
              </w:rPr>
              <w:t xml:space="preserve">Corridor study was done with </w:t>
            </w:r>
            <w:r>
              <w:rPr>
                <w:sz w:val="16"/>
                <w:szCs w:val="16"/>
                <w:lang w:eastAsia="en-US"/>
              </w:rPr>
              <w:t xml:space="preserve">two </w:t>
            </w:r>
            <w:r w:rsidRPr="00F652B7">
              <w:rPr>
                <w:sz w:val="16"/>
                <w:szCs w:val="16"/>
                <w:lang w:eastAsia="en-US"/>
              </w:rPr>
              <w:t>destination countries, but not in GCC countries</w:t>
            </w:r>
            <w:r>
              <w:rPr>
                <w:sz w:val="16"/>
                <w:szCs w:val="16"/>
                <w:lang w:eastAsia="en-US"/>
              </w:rPr>
              <w:t>; MNE involvement is proposed in project design but not seen in the implementation</w:t>
            </w:r>
          </w:p>
        </w:tc>
        <w:tc>
          <w:tcPr>
            <w:tcW w:w="1116" w:type="pct"/>
          </w:tcPr>
          <w:p w14:paraId="7D46147D" w14:textId="77777777" w:rsidR="00560F5C" w:rsidRPr="00F652B7" w:rsidRDefault="00560F5C" w:rsidP="0082348B">
            <w:pPr>
              <w:cnfStyle w:val="000000000000" w:firstRow="0" w:lastRow="0" w:firstColumn="0" w:lastColumn="0" w:oddVBand="0" w:evenVBand="0" w:oddHBand="0" w:evenHBand="0" w:firstRowFirstColumn="0" w:firstRowLastColumn="0" w:lastRowFirstColumn="0" w:lastRowLastColumn="0"/>
              <w:rPr>
                <w:sz w:val="16"/>
                <w:szCs w:val="16"/>
                <w:lang w:eastAsia="en-US"/>
              </w:rPr>
            </w:pPr>
            <w:r w:rsidRPr="00F652B7">
              <w:rPr>
                <w:sz w:val="16"/>
                <w:szCs w:val="16"/>
                <w:lang w:eastAsia="en-US"/>
              </w:rPr>
              <w:t>Contact could not be acquired</w:t>
            </w:r>
          </w:p>
        </w:tc>
      </w:tr>
    </w:tbl>
    <w:p w14:paraId="09120B45" w14:textId="40FB2878" w:rsidR="00BF0A2F" w:rsidRDefault="00BF0A2F" w:rsidP="003E1D98">
      <w:pPr>
        <w:pStyle w:val="Caption"/>
      </w:pPr>
      <w:bookmarkStart w:id="228" w:name="_Toc161300641"/>
      <w:r>
        <w:t xml:space="preserve">Figure </w:t>
      </w:r>
      <w:r w:rsidR="00D23C1F">
        <w:fldChar w:fldCharType="begin"/>
      </w:r>
      <w:r w:rsidR="00D23C1F">
        <w:instrText xml:space="preserve"> SEQ Figure \* ARABIC </w:instrText>
      </w:r>
      <w:r w:rsidR="00D23C1F">
        <w:fldChar w:fldCharType="separate"/>
      </w:r>
      <w:r w:rsidR="00130F9B">
        <w:rPr>
          <w:noProof/>
        </w:rPr>
        <w:t>13</w:t>
      </w:r>
      <w:r w:rsidR="00D23C1F">
        <w:fldChar w:fldCharType="end"/>
      </w:r>
      <w:r>
        <w:t>: Respondents' Country of Residence during GOALS</w:t>
      </w:r>
      <w:bookmarkEnd w:id="228"/>
    </w:p>
    <w:p w14:paraId="58CCDA56" w14:textId="65F5BC5A" w:rsidR="009D43D3" w:rsidRPr="00033843" w:rsidRDefault="00800126" w:rsidP="009D43D3">
      <w:r>
        <w:rPr>
          <w:noProof/>
        </w:rPr>
        <w:drawing>
          <wp:inline distT="0" distB="0" distL="0" distR="0" wp14:anchorId="1F47BA24" wp14:editId="1DBCAAB5">
            <wp:extent cx="4572000" cy="2743200"/>
            <wp:effectExtent l="0" t="0" r="0" b="0"/>
            <wp:docPr id="1427154453" name="Chart 1">
              <a:extLst xmlns:a="http://schemas.openxmlformats.org/drawingml/2006/main">
                <a:ext uri="{FF2B5EF4-FFF2-40B4-BE49-F238E27FC236}">
                  <a16:creationId xmlns:a16="http://schemas.microsoft.com/office/drawing/2014/main" id="{C897B665-6AD2-2999-B026-7929E22D0FE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6434C849" w14:textId="50FBD1EA" w:rsidR="009D43D3" w:rsidRDefault="000B7420" w:rsidP="00C22D6F">
      <w:pPr>
        <w:pStyle w:val="Heading1"/>
        <w:numPr>
          <w:ilvl w:val="0"/>
          <w:numId w:val="0"/>
        </w:numPr>
        <w:ind w:left="357"/>
      </w:pPr>
      <w:bookmarkStart w:id="229" w:name="_Toc161305796"/>
      <w:r>
        <w:lastRenderedPageBreak/>
        <w:t xml:space="preserve">Annex </w:t>
      </w:r>
      <w:r w:rsidR="00546D70">
        <w:t>8</w:t>
      </w:r>
      <w:r>
        <w:t>. Findings of the mid-term evaluation</w:t>
      </w:r>
      <w:bookmarkEnd w:id="229"/>
    </w:p>
    <w:p w14:paraId="2CA84222" w14:textId="2AC8B01C" w:rsidR="00E769AA" w:rsidRDefault="00E769AA" w:rsidP="00E769AA">
      <w:pPr>
        <w:rPr>
          <w:lang w:eastAsia="en-US"/>
        </w:rPr>
      </w:pPr>
      <w:r>
        <w:rPr>
          <w:lang w:eastAsia="en-US"/>
        </w:rPr>
        <w:t xml:space="preserve">The </w:t>
      </w:r>
      <w:r w:rsidRPr="00BE772B">
        <w:rPr>
          <w:b/>
          <w:bCs/>
          <w:lang w:eastAsia="en-US"/>
        </w:rPr>
        <w:t>mid-term evaluation</w:t>
      </w:r>
      <w:r>
        <w:rPr>
          <w:lang w:eastAsia="en-US"/>
        </w:rPr>
        <w:t xml:space="preserve"> found that the GOALS program</w:t>
      </w:r>
      <w:r w:rsidR="00083437">
        <w:rPr>
          <w:lang w:eastAsia="en-US"/>
        </w:rPr>
        <w:t>me</w:t>
      </w:r>
      <w:r>
        <w:rPr>
          <w:lang w:eastAsia="en-US"/>
        </w:rPr>
        <w:t xml:space="preserve"> aligns with government needs for labour migration governance, but engaging all government stakeholders for the evaluation was challenging. The Theory of Change (ToC) is comprehensive but requires a mid-implementation review. The risk matrix and assumptions are mostly accurate with minor suggestions.</w:t>
      </w:r>
    </w:p>
    <w:p w14:paraId="4DFDE91E" w14:textId="71E9E8BC" w:rsidR="00E769AA" w:rsidRPr="006A02C0" w:rsidRDefault="00E769AA" w:rsidP="00E769AA">
      <w:pPr>
        <w:rPr>
          <w:lang w:eastAsia="en-US"/>
        </w:rPr>
      </w:pPr>
      <w:r w:rsidRPr="006A02C0">
        <w:rPr>
          <w:lang w:eastAsia="en-US"/>
        </w:rPr>
        <w:t>According to the evaluation report, the program</w:t>
      </w:r>
      <w:r w:rsidR="00083437">
        <w:rPr>
          <w:lang w:eastAsia="en-US"/>
        </w:rPr>
        <w:t>me</w:t>
      </w:r>
      <w:r w:rsidRPr="006A02C0">
        <w:rPr>
          <w:lang w:eastAsia="en-US"/>
        </w:rPr>
        <w:t xml:space="preserve"> aligns with normative frameworks such as the Global Compact for Migration (GCM), Sustainable Development Goals (SDGs), and relevant ILO Conventions. However, it does not contribute to UNCRPD or UNDIS rights. The report acknowledges the program</w:t>
      </w:r>
      <w:r w:rsidR="007476A0">
        <w:rPr>
          <w:lang w:eastAsia="en-US"/>
        </w:rPr>
        <w:t>me</w:t>
      </w:r>
      <w:r w:rsidRPr="006A02C0">
        <w:rPr>
          <w:lang w:eastAsia="en-US"/>
        </w:rPr>
        <w:t>'s use of a gender-sensitive and human-rights</w:t>
      </w:r>
      <w:r>
        <w:rPr>
          <w:lang w:eastAsia="en-US"/>
        </w:rPr>
        <w:t>-</w:t>
      </w:r>
      <w:r w:rsidRPr="006A02C0">
        <w:rPr>
          <w:lang w:eastAsia="en-US"/>
        </w:rPr>
        <w:t>based approach but highlights the need for greater inclusivity for groups with disabilities.</w:t>
      </w:r>
    </w:p>
    <w:p w14:paraId="20E50AC7" w14:textId="77777777" w:rsidR="00E769AA" w:rsidRPr="006A02C0" w:rsidRDefault="00E769AA" w:rsidP="00E769AA">
      <w:pPr>
        <w:rPr>
          <w:lang w:eastAsia="en-US"/>
        </w:rPr>
      </w:pPr>
      <w:r w:rsidRPr="006A02C0">
        <w:rPr>
          <w:lang w:eastAsia="en-US"/>
        </w:rPr>
        <w:t>The report</w:t>
      </w:r>
      <w:r>
        <w:rPr>
          <w:lang w:eastAsia="en-US"/>
        </w:rPr>
        <w:t xml:space="preserve"> notes that </w:t>
      </w:r>
      <w:r w:rsidRPr="006A02C0">
        <w:rPr>
          <w:lang w:eastAsia="en-US"/>
        </w:rPr>
        <w:t xml:space="preserve">a no-cost extension </w:t>
      </w:r>
      <w:r>
        <w:rPr>
          <w:lang w:eastAsia="en-US"/>
        </w:rPr>
        <w:t xml:space="preserve">is likely needed </w:t>
      </w:r>
      <w:r w:rsidRPr="006A02C0">
        <w:rPr>
          <w:lang w:eastAsia="en-US"/>
        </w:rPr>
        <w:t xml:space="preserve">due to delays. It </w:t>
      </w:r>
      <w:r>
        <w:rPr>
          <w:lang w:eastAsia="en-US"/>
        </w:rPr>
        <w:t>reports</w:t>
      </w:r>
      <w:r w:rsidRPr="006A02C0">
        <w:rPr>
          <w:lang w:eastAsia="en-US"/>
        </w:rPr>
        <w:t xml:space="preserve"> that Outcome 1 is behind schedule and may not be achieved, Outcome 2 requires post-implementation support, and Outcome 3 is expected to be achieved. </w:t>
      </w:r>
      <w:r>
        <w:rPr>
          <w:lang w:eastAsia="en-US"/>
        </w:rPr>
        <w:t>The e</w:t>
      </w:r>
      <w:r w:rsidRPr="006A02C0">
        <w:rPr>
          <w:lang w:eastAsia="en-US"/>
        </w:rPr>
        <w:t>ffectiveness</w:t>
      </w:r>
      <w:r>
        <w:rPr>
          <w:lang w:eastAsia="en-US"/>
        </w:rPr>
        <w:t xml:space="preserve"> of GOALS</w:t>
      </w:r>
      <w:r w:rsidRPr="006A02C0">
        <w:rPr>
          <w:lang w:eastAsia="en-US"/>
        </w:rPr>
        <w:t xml:space="preserve"> </w:t>
      </w:r>
      <w:r>
        <w:rPr>
          <w:lang w:eastAsia="en-US"/>
        </w:rPr>
        <w:t>was</w:t>
      </w:r>
      <w:r w:rsidRPr="006A02C0">
        <w:rPr>
          <w:lang w:eastAsia="en-US"/>
        </w:rPr>
        <w:t xml:space="preserve"> supported by leveraging the comparative advantage of different PUNOs, while efficiency is hindered by internal and external delays and a lack of clarity in work arrangements</w:t>
      </w:r>
      <w:r>
        <w:rPr>
          <w:lang w:eastAsia="en-US"/>
        </w:rPr>
        <w:t xml:space="preserve"> according to the evaluation.</w:t>
      </w:r>
    </w:p>
    <w:p w14:paraId="111E14DD" w14:textId="4A19924F" w:rsidR="00E24C22" w:rsidRDefault="00E769AA" w:rsidP="00DD4413">
      <w:r w:rsidRPr="006A02C0">
        <w:rPr>
          <w:lang w:eastAsia="en-US"/>
        </w:rPr>
        <w:t>Regarding sustainability, the report emphasi</w:t>
      </w:r>
      <w:r>
        <w:rPr>
          <w:lang w:eastAsia="en-US"/>
        </w:rPr>
        <w:t>s</w:t>
      </w:r>
      <w:r w:rsidRPr="006A02C0">
        <w:rPr>
          <w:lang w:eastAsia="en-US"/>
        </w:rPr>
        <w:t xml:space="preserve">es the dependence on the no-cost extension and the importance of securing funding for secretariat support for CP TAWGs. Furthermore, </w:t>
      </w:r>
      <w:r>
        <w:rPr>
          <w:lang w:eastAsia="en-US"/>
        </w:rPr>
        <w:t xml:space="preserve">it </w:t>
      </w:r>
      <w:r w:rsidRPr="006A02C0">
        <w:rPr>
          <w:lang w:eastAsia="en-US"/>
        </w:rPr>
        <w:t>suggests that additional activities are needed to ensure the sustainability of efforts focused on SALAM and facilitating connections between non-state actors (NSAs) and the government.</w:t>
      </w:r>
    </w:p>
    <w:p w14:paraId="4D673294" w14:textId="54C864DA" w:rsidR="00DD4413" w:rsidRDefault="00DD4413" w:rsidP="003E1D98">
      <w:pPr>
        <w:pStyle w:val="Caption"/>
      </w:pPr>
      <w:bookmarkStart w:id="230" w:name="_Toc161300739"/>
      <w:r>
        <w:t xml:space="preserve">Table </w:t>
      </w:r>
      <w:r>
        <w:fldChar w:fldCharType="begin"/>
      </w:r>
      <w:r>
        <w:instrText xml:space="preserve"> SEQ Table \* ARABIC </w:instrText>
      </w:r>
      <w:r>
        <w:fldChar w:fldCharType="separate"/>
      </w:r>
      <w:r w:rsidR="00020DD9">
        <w:rPr>
          <w:noProof/>
        </w:rPr>
        <w:t>17</w:t>
      </w:r>
      <w:r>
        <w:rPr>
          <w:noProof/>
        </w:rPr>
        <w:fldChar w:fldCharType="end"/>
      </w:r>
      <w:r>
        <w:t>: Recommendations of the Mid-term Evaluation</w:t>
      </w:r>
      <w:bookmarkEnd w:id="230"/>
    </w:p>
    <w:tbl>
      <w:tblPr>
        <w:tblStyle w:val="TableGrid"/>
        <w:tblW w:w="9214" w:type="dxa"/>
        <w:tblLook w:val="0480" w:firstRow="0" w:lastRow="0" w:firstColumn="1" w:lastColumn="0" w:noHBand="0" w:noVBand="1"/>
      </w:tblPr>
      <w:tblGrid>
        <w:gridCol w:w="9214"/>
      </w:tblGrid>
      <w:tr w:rsidR="00E769AA" w:rsidRPr="00F4765F" w14:paraId="6CD0E334" w14:textId="77777777">
        <w:trPr>
          <w:trHeight w:val="286"/>
        </w:trPr>
        <w:tc>
          <w:tcPr>
            <w:cnfStyle w:val="001000000000" w:firstRow="0" w:lastRow="0" w:firstColumn="1" w:lastColumn="0" w:oddVBand="0" w:evenVBand="0" w:oddHBand="0" w:evenHBand="0" w:firstRowFirstColumn="0" w:firstRowLastColumn="0" w:lastRowFirstColumn="0" w:lastRowLastColumn="0"/>
            <w:tcW w:w="9214" w:type="dxa"/>
            <w:noWrap/>
            <w:hideMark/>
          </w:tcPr>
          <w:p w14:paraId="1D875B93" w14:textId="2216B90C" w:rsidR="00E769AA" w:rsidRPr="00F4765F" w:rsidRDefault="00E769AA">
            <w:pPr>
              <w:spacing w:line="240" w:lineRule="auto"/>
              <w:rPr>
                <w:lang w:eastAsia="en-US"/>
              </w:rPr>
            </w:pPr>
            <w:r w:rsidRPr="00F4765F">
              <w:rPr>
                <w:lang w:val="en-US" w:eastAsia="en-US"/>
              </w:rPr>
              <w:t>1.   Review the results framework based on what is feasible.</w:t>
            </w:r>
          </w:p>
        </w:tc>
      </w:tr>
      <w:tr w:rsidR="00E769AA" w:rsidRPr="00F4765F" w14:paraId="07A4FA95" w14:textId="77777777">
        <w:trPr>
          <w:trHeight w:val="286"/>
        </w:trPr>
        <w:tc>
          <w:tcPr>
            <w:cnfStyle w:val="001000000000" w:firstRow="0" w:lastRow="0" w:firstColumn="1" w:lastColumn="0" w:oddVBand="0" w:evenVBand="0" w:oddHBand="0" w:evenHBand="0" w:firstRowFirstColumn="0" w:firstRowLastColumn="0" w:lastRowFirstColumn="0" w:lastRowLastColumn="0"/>
            <w:tcW w:w="9214" w:type="dxa"/>
            <w:noWrap/>
            <w:hideMark/>
          </w:tcPr>
          <w:p w14:paraId="24A922B3" w14:textId="013CA802" w:rsidR="00E769AA" w:rsidRPr="00F4765F" w:rsidRDefault="00E769AA">
            <w:pPr>
              <w:spacing w:line="240" w:lineRule="auto"/>
              <w:rPr>
                <w:lang w:eastAsia="en-US"/>
              </w:rPr>
            </w:pPr>
            <w:r w:rsidRPr="00F4765F">
              <w:rPr>
                <w:lang w:val="en-US" w:eastAsia="en-US"/>
              </w:rPr>
              <w:t>2.   Develop a no-cost extension proposal.</w:t>
            </w:r>
          </w:p>
        </w:tc>
      </w:tr>
      <w:tr w:rsidR="00E769AA" w:rsidRPr="00F4765F" w14:paraId="7CFF011B" w14:textId="77777777">
        <w:trPr>
          <w:trHeight w:val="572"/>
        </w:trPr>
        <w:tc>
          <w:tcPr>
            <w:cnfStyle w:val="001000000000" w:firstRow="0" w:lastRow="0" w:firstColumn="1" w:lastColumn="0" w:oddVBand="0" w:evenVBand="0" w:oddHBand="0" w:evenHBand="0" w:firstRowFirstColumn="0" w:firstRowLastColumn="0" w:lastRowFirstColumn="0" w:lastRowLastColumn="0"/>
            <w:tcW w:w="9214" w:type="dxa"/>
            <w:noWrap/>
            <w:hideMark/>
          </w:tcPr>
          <w:p w14:paraId="5F2DD987" w14:textId="2973B10E" w:rsidR="00E769AA" w:rsidRPr="00F4765F" w:rsidRDefault="00E769AA">
            <w:pPr>
              <w:spacing w:line="240" w:lineRule="auto"/>
              <w:rPr>
                <w:lang w:eastAsia="en-US"/>
              </w:rPr>
            </w:pPr>
            <w:r w:rsidRPr="00F4765F">
              <w:rPr>
                <w:lang w:val="en-US" w:eastAsia="en-US"/>
              </w:rPr>
              <w:t xml:space="preserve">3.   Review the </w:t>
            </w:r>
            <w:r>
              <w:rPr>
                <w:lang w:val="en-US" w:eastAsia="en-US"/>
              </w:rPr>
              <w:t>TOC</w:t>
            </w:r>
            <w:r w:rsidRPr="00F4765F">
              <w:rPr>
                <w:lang w:val="en-US" w:eastAsia="en-US"/>
              </w:rPr>
              <w:t xml:space="preserve"> and strengthen the linkages and pathways of change between the three outcomes.</w:t>
            </w:r>
          </w:p>
        </w:tc>
      </w:tr>
      <w:tr w:rsidR="00E769AA" w:rsidRPr="00F4765F" w14:paraId="1F88436D" w14:textId="77777777">
        <w:trPr>
          <w:trHeight w:val="858"/>
        </w:trPr>
        <w:tc>
          <w:tcPr>
            <w:cnfStyle w:val="001000000000" w:firstRow="0" w:lastRow="0" w:firstColumn="1" w:lastColumn="0" w:oddVBand="0" w:evenVBand="0" w:oddHBand="0" w:evenHBand="0" w:firstRowFirstColumn="0" w:firstRowLastColumn="0" w:lastRowFirstColumn="0" w:lastRowLastColumn="0"/>
            <w:tcW w:w="9214" w:type="dxa"/>
            <w:noWrap/>
            <w:hideMark/>
          </w:tcPr>
          <w:p w14:paraId="5DDA6CAE" w14:textId="0CEC690F" w:rsidR="00E769AA" w:rsidRPr="00F4765F" w:rsidRDefault="00E769AA">
            <w:pPr>
              <w:spacing w:line="240" w:lineRule="auto"/>
              <w:rPr>
                <w:lang w:eastAsia="en-US"/>
              </w:rPr>
            </w:pPr>
            <w:r w:rsidRPr="00F4765F">
              <w:rPr>
                <w:lang w:val="en-US" w:eastAsia="en-US"/>
              </w:rPr>
              <w:t xml:space="preserve">4.   Engage other donors to try to identify a broader base of funding for the CP TAWGs and the initiatives being undertaken by the programme. Ensure the </w:t>
            </w:r>
            <w:r w:rsidR="007A3002">
              <w:rPr>
                <w:lang w:val="en-US" w:eastAsia="en-US"/>
              </w:rPr>
              <w:t>Member States</w:t>
            </w:r>
            <w:r w:rsidRPr="00F4765F">
              <w:rPr>
                <w:lang w:val="en-US" w:eastAsia="en-US"/>
              </w:rPr>
              <w:t xml:space="preserve"> are broadly engaged in this process.</w:t>
            </w:r>
          </w:p>
        </w:tc>
      </w:tr>
      <w:tr w:rsidR="00E769AA" w:rsidRPr="00F4765F" w14:paraId="208FFA99" w14:textId="77777777">
        <w:trPr>
          <w:trHeight w:val="858"/>
        </w:trPr>
        <w:tc>
          <w:tcPr>
            <w:cnfStyle w:val="001000000000" w:firstRow="0" w:lastRow="0" w:firstColumn="1" w:lastColumn="0" w:oddVBand="0" w:evenVBand="0" w:oddHBand="0" w:evenHBand="0" w:firstRowFirstColumn="0" w:firstRowLastColumn="0" w:lastRowFirstColumn="0" w:lastRowLastColumn="0"/>
            <w:tcW w:w="9214" w:type="dxa"/>
            <w:noWrap/>
            <w:hideMark/>
          </w:tcPr>
          <w:p w14:paraId="498F7BDF" w14:textId="761B1702" w:rsidR="00E769AA" w:rsidRPr="00F4765F" w:rsidRDefault="00E769AA">
            <w:pPr>
              <w:spacing w:line="240" w:lineRule="auto"/>
              <w:rPr>
                <w:lang w:eastAsia="en-US"/>
              </w:rPr>
            </w:pPr>
            <w:r w:rsidRPr="00F4765F">
              <w:rPr>
                <w:lang w:val="en-US" w:eastAsia="en-US"/>
              </w:rPr>
              <w:t>5.   Consider initiating regular update meetings with country offices and national staff members to broaden awareness of progress in the Colombo Process and related initiatives.</w:t>
            </w:r>
          </w:p>
        </w:tc>
      </w:tr>
      <w:tr w:rsidR="00E769AA" w:rsidRPr="00F4765F" w14:paraId="244A2F33" w14:textId="77777777">
        <w:trPr>
          <w:trHeight w:val="858"/>
        </w:trPr>
        <w:tc>
          <w:tcPr>
            <w:cnfStyle w:val="001000000000" w:firstRow="0" w:lastRow="0" w:firstColumn="1" w:lastColumn="0" w:oddVBand="0" w:evenVBand="0" w:oddHBand="0" w:evenHBand="0" w:firstRowFirstColumn="0" w:firstRowLastColumn="0" w:lastRowFirstColumn="0" w:lastRowLastColumn="0"/>
            <w:tcW w:w="9214" w:type="dxa"/>
            <w:noWrap/>
            <w:hideMark/>
          </w:tcPr>
          <w:p w14:paraId="4E8D783A" w14:textId="4A52CE54" w:rsidR="00E769AA" w:rsidRPr="00F4765F" w:rsidRDefault="00E769AA">
            <w:pPr>
              <w:spacing w:line="240" w:lineRule="auto"/>
              <w:rPr>
                <w:lang w:eastAsia="en-US"/>
              </w:rPr>
            </w:pPr>
            <w:r w:rsidRPr="00F4765F">
              <w:rPr>
                <w:lang w:val="en-US" w:eastAsia="en-US"/>
              </w:rPr>
              <w:t>6.   Ensure either an inception period is built into future ONE-UN programmes or that the design phase includes clarity on individual agency roles and the modalities of working together.</w:t>
            </w:r>
          </w:p>
        </w:tc>
      </w:tr>
      <w:tr w:rsidR="00E769AA" w:rsidRPr="00F4765F" w14:paraId="4DC2D0E2" w14:textId="77777777">
        <w:trPr>
          <w:trHeight w:val="572"/>
        </w:trPr>
        <w:tc>
          <w:tcPr>
            <w:cnfStyle w:val="001000000000" w:firstRow="0" w:lastRow="0" w:firstColumn="1" w:lastColumn="0" w:oddVBand="0" w:evenVBand="0" w:oddHBand="0" w:evenHBand="0" w:firstRowFirstColumn="0" w:firstRowLastColumn="0" w:lastRowFirstColumn="0" w:lastRowLastColumn="0"/>
            <w:tcW w:w="9214" w:type="dxa"/>
            <w:noWrap/>
            <w:hideMark/>
          </w:tcPr>
          <w:p w14:paraId="4D01811B" w14:textId="22498262" w:rsidR="00E769AA" w:rsidRPr="00F4765F" w:rsidRDefault="00E769AA">
            <w:pPr>
              <w:spacing w:line="240" w:lineRule="auto"/>
              <w:rPr>
                <w:lang w:eastAsia="en-US"/>
              </w:rPr>
            </w:pPr>
            <w:r w:rsidRPr="00F4765F">
              <w:rPr>
                <w:lang w:val="en-US" w:eastAsia="en-US"/>
              </w:rPr>
              <w:t>7.   Ensure the work of developing templates for inter-agency cooperation are capitali</w:t>
            </w:r>
            <w:r w:rsidR="007476A0">
              <w:rPr>
                <w:lang w:val="en-US" w:eastAsia="en-US"/>
              </w:rPr>
              <w:t>s</w:t>
            </w:r>
            <w:r w:rsidRPr="00F4765F">
              <w:rPr>
                <w:lang w:val="en-US" w:eastAsia="en-US"/>
              </w:rPr>
              <w:t>ed within the UN system.</w:t>
            </w:r>
          </w:p>
        </w:tc>
      </w:tr>
      <w:tr w:rsidR="00E769AA" w:rsidRPr="00F4765F" w14:paraId="7D90866F" w14:textId="77777777">
        <w:trPr>
          <w:trHeight w:val="572"/>
        </w:trPr>
        <w:tc>
          <w:tcPr>
            <w:cnfStyle w:val="001000000000" w:firstRow="0" w:lastRow="0" w:firstColumn="1" w:lastColumn="0" w:oddVBand="0" w:evenVBand="0" w:oddHBand="0" w:evenHBand="0" w:firstRowFirstColumn="0" w:firstRowLastColumn="0" w:lastRowFirstColumn="0" w:lastRowLastColumn="0"/>
            <w:tcW w:w="9214" w:type="dxa"/>
            <w:noWrap/>
            <w:hideMark/>
          </w:tcPr>
          <w:p w14:paraId="45D45368" w14:textId="6933A4B8" w:rsidR="00E769AA" w:rsidRPr="00F4765F" w:rsidRDefault="00E769AA">
            <w:pPr>
              <w:spacing w:line="240" w:lineRule="auto"/>
              <w:rPr>
                <w:lang w:eastAsia="en-US"/>
              </w:rPr>
            </w:pPr>
            <w:r w:rsidRPr="00F4765F">
              <w:rPr>
                <w:lang w:val="en-US" w:eastAsia="en-US"/>
              </w:rPr>
              <w:t>8.   Ensure that gender mainstreaming is addressed by all partners in the programme.</w:t>
            </w:r>
          </w:p>
        </w:tc>
      </w:tr>
      <w:tr w:rsidR="00E769AA" w:rsidRPr="00F4765F" w14:paraId="1BC5DA7C" w14:textId="77777777">
        <w:trPr>
          <w:trHeight w:val="572"/>
        </w:trPr>
        <w:tc>
          <w:tcPr>
            <w:cnfStyle w:val="001000000000" w:firstRow="0" w:lastRow="0" w:firstColumn="1" w:lastColumn="0" w:oddVBand="0" w:evenVBand="0" w:oddHBand="0" w:evenHBand="0" w:firstRowFirstColumn="0" w:firstRowLastColumn="0" w:lastRowFirstColumn="0" w:lastRowLastColumn="0"/>
            <w:tcW w:w="9214" w:type="dxa"/>
            <w:noWrap/>
            <w:hideMark/>
          </w:tcPr>
          <w:p w14:paraId="2C823F5F" w14:textId="3E543DE6" w:rsidR="00E769AA" w:rsidRPr="00F4765F" w:rsidRDefault="00E769AA">
            <w:pPr>
              <w:spacing w:line="240" w:lineRule="auto"/>
              <w:rPr>
                <w:lang w:eastAsia="en-US"/>
              </w:rPr>
            </w:pPr>
            <w:r w:rsidRPr="00F4765F">
              <w:rPr>
                <w:lang w:val="en-US" w:eastAsia="en-US"/>
              </w:rPr>
              <w:lastRenderedPageBreak/>
              <w:t>9.   Discuss with Member States the conducting of an external evaluation focused on the TAWGs.</w:t>
            </w:r>
          </w:p>
        </w:tc>
      </w:tr>
      <w:tr w:rsidR="00E769AA" w:rsidRPr="00F4765F" w14:paraId="20305B96" w14:textId="77777777">
        <w:trPr>
          <w:trHeight w:val="572"/>
        </w:trPr>
        <w:tc>
          <w:tcPr>
            <w:cnfStyle w:val="001000000000" w:firstRow="0" w:lastRow="0" w:firstColumn="1" w:lastColumn="0" w:oddVBand="0" w:evenVBand="0" w:oddHBand="0" w:evenHBand="0" w:firstRowFirstColumn="0" w:firstRowLastColumn="0" w:lastRowFirstColumn="0" w:lastRowLastColumn="0"/>
            <w:tcW w:w="9214" w:type="dxa"/>
            <w:noWrap/>
            <w:hideMark/>
          </w:tcPr>
          <w:p w14:paraId="105B78A7" w14:textId="40D76CC2" w:rsidR="00E769AA" w:rsidRPr="00F4765F" w:rsidRDefault="00E769AA">
            <w:pPr>
              <w:spacing w:line="240" w:lineRule="auto"/>
              <w:rPr>
                <w:lang w:eastAsia="en-US"/>
              </w:rPr>
            </w:pPr>
            <w:r w:rsidRPr="00F4765F">
              <w:rPr>
                <w:lang w:val="en-US" w:eastAsia="en-US"/>
              </w:rPr>
              <w:t>10. Encourage the informal meetings of TAWG members to compliment the more formal meetings.</w:t>
            </w:r>
          </w:p>
        </w:tc>
      </w:tr>
      <w:tr w:rsidR="00E769AA" w:rsidRPr="00F4765F" w14:paraId="11AD7B27" w14:textId="77777777">
        <w:trPr>
          <w:trHeight w:val="858"/>
        </w:trPr>
        <w:tc>
          <w:tcPr>
            <w:cnfStyle w:val="001000000000" w:firstRow="0" w:lastRow="0" w:firstColumn="1" w:lastColumn="0" w:oddVBand="0" w:evenVBand="0" w:oddHBand="0" w:evenHBand="0" w:firstRowFirstColumn="0" w:firstRowLastColumn="0" w:lastRowFirstColumn="0" w:lastRowLastColumn="0"/>
            <w:tcW w:w="9214" w:type="dxa"/>
            <w:noWrap/>
            <w:hideMark/>
          </w:tcPr>
          <w:p w14:paraId="7A3656D1" w14:textId="286C63E6" w:rsidR="00E769AA" w:rsidRPr="00F4765F" w:rsidRDefault="00E769AA">
            <w:pPr>
              <w:spacing w:line="240" w:lineRule="auto"/>
              <w:rPr>
                <w:lang w:eastAsia="en-US"/>
              </w:rPr>
            </w:pPr>
            <w:r w:rsidRPr="00F4765F">
              <w:rPr>
                <w:lang w:val="en-US" w:eastAsia="en-US"/>
              </w:rPr>
              <w:t>11. Identify opportunities for conducting research into the vulnerabilities persons with disabilities face during migration and consider how to address these in future programming.</w:t>
            </w:r>
          </w:p>
        </w:tc>
      </w:tr>
      <w:tr w:rsidR="00E769AA" w:rsidRPr="00F4765F" w14:paraId="6B212244" w14:textId="77777777">
        <w:trPr>
          <w:trHeight w:val="572"/>
        </w:trPr>
        <w:tc>
          <w:tcPr>
            <w:cnfStyle w:val="001000000000" w:firstRow="0" w:lastRow="0" w:firstColumn="1" w:lastColumn="0" w:oddVBand="0" w:evenVBand="0" w:oddHBand="0" w:evenHBand="0" w:firstRowFirstColumn="0" w:firstRowLastColumn="0" w:lastRowFirstColumn="0" w:lastRowLastColumn="0"/>
            <w:tcW w:w="9214" w:type="dxa"/>
            <w:noWrap/>
            <w:hideMark/>
          </w:tcPr>
          <w:p w14:paraId="475A37F2" w14:textId="08F8C3E2" w:rsidR="00E769AA" w:rsidRPr="00F4765F" w:rsidRDefault="00E769AA">
            <w:pPr>
              <w:spacing w:line="240" w:lineRule="auto"/>
              <w:rPr>
                <w:lang w:eastAsia="en-US"/>
              </w:rPr>
            </w:pPr>
            <w:r w:rsidRPr="00F4765F">
              <w:rPr>
                <w:lang w:val="en-US" w:eastAsia="en-US"/>
              </w:rPr>
              <w:t>12. Strengthen awareness of the SALAM network and its partnerships with other programme stakeholders.</w:t>
            </w:r>
          </w:p>
        </w:tc>
      </w:tr>
      <w:tr w:rsidR="00E769AA" w:rsidRPr="00F4765F" w14:paraId="54050199" w14:textId="77777777">
        <w:trPr>
          <w:trHeight w:val="572"/>
        </w:trPr>
        <w:tc>
          <w:tcPr>
            <w:cnfStyle w:val="001000000000" w:firstRow="0" w:lastRow="0" w:firstColumn="1" w:lastColumn="0" w:oddVBand="0" w:evenVBand="0" w:oddHBand="0" w:evenHBand="0" w:firstRowFirstColumn="0" w:firstRowLastColumn="0" w:lastRowFirstColumn="0" w:lastRowLastColumn="0"/>
            <w:tcW w:w="9214" w:type="dxa"/>
            <w:noWrap/>
            <w:hideMark/>
          </w:tcPr>
          <w:p w14:paraId="712C855C" w14:textId="24988967" w:rsidR="00E769AA" w:rsidRPr="00F4765F" w:rsidRDefault="00E769AA">
            <w:pPr>
              <w:spacing w:line="240" w:lineRule="auto"/>
              <w:rPr>
                <w:lang w:eastAsia="en-US"/>
              </w:rPr>
            </w:pPr>
            <w:r w:rsidRPr="00F4765F">
              <w:rPr>
                <w:lang w:val="en-US" w:eastAsia="en-US"/>
              </w:rPr>
              <w:t>13. Consider expanding the programme steering committee to include external stakeholders, such as key members of the TAWGs.</w:t>
            </w:r>
          </w:p>
        </w:tc>
      </w:tr>
    </w:tbl>
    <w:p w14:paraId="3694C1BA" w14:textId="77777777" w:rsidR="00E769AA" w:rsidRPr="00033843" w:rsidRDefault="00E769AA" w:rsidP="00E769AA">
      <w:pPr>
        <w:rPr>
          <w:lang w:eastAsia="en-US"/>
        </w:rPr>
      </w:pPr>
    </w:p>
    <w:bookmarkEnd w:id="0"/>
    <w:bookmarkEnd w:id="1"/>
    <w:p w14:paraId="052921CF" w14:textId="46D1C443" w:rsidR="00BD212E" w:rsidRDefault="00BD212E" w:rsidP="00546D70">
      <w:pPr>
        <w:pStyle w:val="Heading1"/>
        <w:numPr>
          <w:ilvl w:val="0"/>
          <w:numId w:val="0"/>
        </w:numPr>
        <w:ind w:left="357" w:hanging="357"/>
        <w:rPr>
          <w:b w:val="0"/>
          <w:sz w:val="24"/>
        </w:rPr>
      </w:pPr>
    </w:p>
    <w:sectPr w:rsidR="00BD212E" w:rsidSect="00F328F4">
      <w:pgSz w:w="11906" w:h="16838"/>
      <w:pgMar w:top="1440" w:right="1259" w:bottom="720" w:left="125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99183D" w14:textId="77777777" w:rsidR="00F328F4" w:rsidRDefault="00F328F4" w:rsidP="0008439A">
      <w:r>
        <w:separator/>
      </w:r>
    </w:p>
  </w:endnote>
  <w:endnote w:type="continuationSeparator" w:id="0">
    <w:p w14:paraId="0FA0CD9C" w14:textId="77777777" w:rsidR="00F328F4" w:rsidRDefault="00F328F4" w:rsidP="0008439A">
      <w:r>
        <w:continuationSeparator/>
      </w:r>
    </w:p>
  </w:endnote>
  <w:endnote w:type="continuationNotice" w:id="1">
    <w:p w14:paraId="40A8E905" w14:textId="77777777" w:rsidR="00F328F4" w:rsidRDefault="00F328F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Noto Sans Symbols">
    <w:altName w:val="Calibri"/>
    <w:charset w:val="00"/>
    <w:family w:val="auto"/>
    <w:pitch w:val="default"/>
  </w:font>
  <w:font w:name="Palatino">
    <w:altName w:val="Book Antiqua"/>
    <w:charset w:val="00"/>
    <w:family w:val="auto"/>
    <w:pitch w:val="variable"/>
    <w:sig w:usb0="A00002FF" w:usb1="7800205A" w:usb2="14600000" w:usb3="00000000" w:csb0="00000193" w:csb1="00000000"/>
  </w:font>
  <w:font w:name="Bahnschrift Light SemiCondensed">
    <w:panose1 w:val="020B0502040204020203"/>
    <w:charset w:val="00"/>
    <w:family w:val="swiss"/>
    <w:pitch w:val="variable"/>
    <w:sig w:usb0="A00002C7" w:usb1="00000002"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imes-Roman">
    <w:altName w:val="Times"/>
    <w:charset w:val="00"/>
    <w:family w:val="auto"/>
    <w:pitch w:val="variable"/>
    <w:sig w:usb0="00000003" w:usb1="00000000" w:usb2="00000000" w:usb3="00000000" w:csb0="00000001" w:csb1="00000000"/>
  </w:font>
  <w:font w:name="Corbel-Bold">
    <w:altName w:val="Times New Roman"/>
    <w:charset w:val="00"/>
    <w:family w:val="auto"/>
    <w:pitch w:val="variable"/>
    <w:sig w:usb0="A00002EF" w:usb1="4000A44B" w:usb2="00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Bold">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92092262"/>
      <w:docPartObj>
        <w:docPartGallery w:val="Page Numbers (Bottom of Page)"/>
        <w:docPartUnique/>
      </w:docPartObj>
    </w:sdtPr>
    <w:sdtContent>
      <w:p w14:paraId="4A1993F6" w14:textId="19CFCA18" w:rsidR="00746FFF" w:rsidRDefault="00746FFF" w:rsidP="005609C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46C1C8D" w14:textId="77777777" w:rsidR="00C22D6F" w:rsidRDefault="00C22D6F" w:rsidP="008C413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36712190"/>
      <w:docPartObj>
        <w:docPartGallery w:val="Page Numbers (Bottom of Page)"/>
        <w:docPartUnique/>
      </w:docPartObj>
    </w:sdtPr>
    <w:sdtContent>
      <w:p w14:paraId="5F4A7DE9" w14:textId="2A2FB428" w:rsidR="00746FFF" w:rsidRDefault="00746FFF" w:rsidP="005609C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531DE522" w14:textId="5DBAB8A5" w:rsidR="00D94BAE" w:rsidRPr="0092548E" w:rsidRDefault="00D94BAE" w:rsidP="008C413A">
    <w:pPr>
      <w:pStyle w:val="Footer"/>
      <w:ind w:right="360"/>
      <w:jc w:val="right"/>
      <w:rPr>
        <w:rFonts w:ascii="Corbel" w:hAnsi="Corbel"/>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60B0A" w14:textId="77777777" w:rsidR="00D94BAE" w:rsidRDefault="00D94B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59C162" w14:textId="77777777" w:rsidR="00F328F4" w:rsidRDefault="00F328F4" w:rsidP="0008439A">
      <w:r>
        <w:separator/>
      </w:r>
    </w:p>
  </w:footnote>
  <w:footnote w:type="continuationSeparator" w:id="0">
    <w:p w14:paraId="54F0A61D" w14:textId="77777777" w:rsidR="00F328F4" w:rsidRDefault="00F328F4" w:rsidP="0008439A">
      <w:r>
        <w:continuationSeparator/>
      </w:r>
    </w:p>
  </w:footnote>
  <w:footnote w:type="continuationNotice" w:id="1">
    <w:p w14:paraId="34C2237A" w14:textId="77777777" w:rsidR="00F328F4" w:rsidRDefault="00F328F4">
      <w:pPr>
        <w:spacing w:after="0" w:line="240" w:lineRule="auto"/>
      </w:pPr>
    </w:p>
  </w:footnote>
  <w:footnote w:id="2">
    <w:p w14:paraId="59BD3602" w14:textId="77777777" w:rsidR="00020DD9" w:rsidRDefault="00020DD9" w:rsidP="00020DD9">
      <w:pPr>
        <w:pStyle w:val="FootnoteText"/>
      </w:pPr>
      <w:r>
        <w:rPr>
          <w:rStyle w:val="FootnoteReference"/>
        </w:rPr>
        <w:footnoteRef/>
      </w:r>
      <w:r>
        <w:t xml:space="preserve"> For instance, the SALAM network and the SAQRF framework.</w:t>
      </w:r>
    </w:p>
  </w:footnote>
  <w:footnote w:id="3">
    <w:p w14:paraId="2328BEE4" w14:textId="77777777" w:rsidR="00D14262" w:rsidRDefault="00D14262" w:rsidP="00D14262">
      <w:pPr>
        <w:pStyle w:val="FootnoteText"/>
      </w:pPr>
      <w:r>
        <w:rPr>
          <w:rStyle w:val="FootnoteReference"/>
        </w:rPr>
        <w:footnoteRef/>
      </w:r>
      <w:r>
        <w:t xml:space="preserve"> IOM: World Migration Report, 2022.</w:t>
      </w:r>
    </w:p>
  </w:footnote>
  <w:footnote w:id="4">
    <w:p w14:paraId="1857DB85" w14:textId="7967871D" w:rsidR="001D6C08" w:rsidRDefault="001D6C08">
      <w:pPr>
        <w:pStyle w:val="FootnoteText"/>
      </w:pPr>
      <w:r>
        <w:rPr>
          <w:rStyle w:val="FootnoteReference"/>
        </w:rPr>
        <w:footnoteRef/>
      </w:r>
      <w:r>
        <w:t xml:space="preserve"> IOM (2012). Issue in Brief: Labour Migration from Colombo Process Countries: Good Practices, Challenges, and Ways Forward.</w:t>
      </w:r>
    </w:p>
  </w:footnote>
  <w:footnote w:id="5">
    <w:p w14:paraId="7C52B29D" w14:textId="266BC2E3" w:rsidR="00876CAD" w:rsidRDefault="00876CAD">
      <w:pPr>
        <w:pStyle w:val="FootnoteText"/>
      </w:pPr>
      <w:r>
        <w:rPr>
          <w:rStyle w:val="FootnoteReference"/>
        </w:rPr>
        <w:footnoteRef/>
      </w:r>
      <w:r>
        <w:t xml:space="preserve"> Interview with a regional stakeholder.</w:t>
      </w:r>
    </w:p>
  </w:footnote>
  <w:footnote w:id="6">
    <w:p w14:paraId="4F431E73" w14:textId="287E6489" w:rsidR="00D566B3" w:rsidRDefault="00D566B3">
      <w:pPr>
        <w:pStyle w:val="FootnoteText"/>
      </w:pPr>
      <w:r>
        <w:rPr>
          <w:rStyle w:val="FootnoteReference"/>
        </w:rPr>
        <w:footnoteRef/>
      </w:r>
      <w:r>
        <w:t xml:space="preserve"> Interview with a stakeholder from Bangladesh</w:t>
      </w:r>
      <w:r w:rsidR="00C110BD">
        <w:t>.</w:t>
      </w:r>
    </w:p>
  </w:footnote>
  <w:footnote w:id="7">
    <w:p w14:paraId="5E27185A" w14:textId="08D67477" w:rsidR="00067F5E" w:rsidRDefault="00067F5E">
      <w:pPr>
        <w:pStyle w:val="FootnoteText"/>
      </w:pPr>
      <w:r>
        <w:rPr>
          <w:rStyle w:val="FootnoteReference"/>
        </w:rPr>
        <w:footnoteRef/>
      </w:r>
      <w:r>
        <w:t xml:space="preserve"> </w:t>
      </w:r>
      <w:r w:rsidR="000C0B27">
        <w:t>Interviews with national stakeholders</w:t>
      </w:r>
      <w:r w:rsidR="008A282B">
        <w:t>.</w:t>
      </w:r>
    </w:p>
  </w:footnote>
  <w:footnote w:id="8">
    <w:p w14:paraId="58A9D0D6" w14:textId="77777777" w:rsidR="00485868" w:rsidRPr="003B3266" w:rsidRDefault="00485868" w:rsidP="00485868">
      <w:pPr>
        <w:pStyle w:val="FootnoteText"/>
        <w:rPr>
          <w:lang w:val="sq-AL"/>
        </w:rPr>
      </w:pPr>
      <w:r>
        <w:rPr>
          <w:rStyle w:val="FootnoteReference"/>
        </w:rPr>
        <w:footnoteRef/>
      </w:r>
      <w:r>
        <w:t xml:space="preserve"> </w:t>
      </w:r>
      <w:r>
        <w:rPr>
          <w:lang w:val="sq-AL"/>
        </w:rPr>
        <w:t xml:space="preserve">Interviews with programme staff, various national and regional stakeholders. </w:t>
      </w:r>
    </w:p>
  </w:footnote>
  <w:footnote w:id="9">
    <w:p w14:paraId="05BD8BB2" w14:textId="78819AA0" w:rsidR="00485868" w:rsidRDefault="00485868" w:rsidP="00485868">
      <w:pPr>
        <w:pStyle w:val="FootnoteText"/>
      </w:pPr>
      <w:r>
        <w:rPr>
          <w:rStyle w:val="FootnoteReference"/>
        </w:rPr>
        <w:footnoteRef/>
      </w:r>
      <w:r>
        <w:t xml:space="preserve"> Interviews with stakeholders from </w:t>
      </w:r>
      <w:r w:rsidR="00C110BD">
        <w:t xml:space="preserve">India, Pakistan, and </w:t>
      </w:r>
      <w:r>
        <w:t>Sri Lanka</w:t>
      </w:r>
      <w:r w:rsidR="008A282B">
        <w:t>.</w:t>
      </w:r>
    </w:p>
  </w:footnote>
  <w:footnote w:id="10">
    <w:p w14:paraId="7DDAF35A" w14:textId="2AEA2993" w:rsidR="0032154B" w:rsidRDefault="0032154B">
      <w:pPr>
        <w:pStyle w:val="FootnoteText"/>
      </w:pPr>
      <w:r>
        <w:rPr>
          <w:rStyle w:val="FootnoteReference"/>
        </w:rPr>
        <w:footnoteRef/>
      </w:r>
      <w:r>
        <w:t xml:space="preserve"> Interview with a regional stakeholder</w:t>
      </w:r>
      <w:r w:rsidR="008A282B">
        <w:t>.</w:t>
      </w:r>
    </w:p>
  </w:footnote>
  <w:footnote w:id="11">
    <w:p w14:paraId="025FAE0C" w14:textId="77777777" w:rsidR="00962FC0" w:rsidRDefault="00962FC0" w:rsidP="00962FC0">
      <w:pPr>
        <w:pStyle w:val="FootnoteText"/>
      </w:pPr>
      <w:r>
        <w:rPr>
          <w:rStyle w:val="FootnoteReference"/>
        </w:rPr>
        <w:footnoteRef/>
      </w:r>
      <w:r>
        <w:t xml:space="preserve"> Interviews with regional stakeholders.</w:t>
      </w:r>
    </w:p>
  </w:footnote>
  <w:footnote w:id="12">
    <w:p w14:paraId="5FDE05F1" w14:textId="255932B8" w:rsidR="00C31EC0" w:rsidRDefault="00C31EC0">
      <w:pPr>
        <w:pStyle w:val="FootnoteText"/>
      </w:pPr>
      <w:r>
        <w:rPr>
          <w:rStyle w:val="FootnoteReference"/>
        </w:rPr>
        <w:footnoteRef/>
      </w:r>
      <w:r>
        <w:t xml:space="preserve"> Interview with a regional stakeholder</w:t>
      </w:r>
      <w:r w:rsidR="008A282B">
        <w:t>.</w:t>
      </w:r>
    </w:p>
  </w:footnote>
  <w:footnote w:id="13">
    <w:p w14:paraId="11081CEE" w14:textId="77777777" w:rsidR="00632709" w:rsidRPr="0044298F" w:rsidRDefault="00632709" w:rsidP="00632709">
      <w:pPr>
        <w:pStyle w:val="FootnoteText"/>
        <w:rPr>
          <w:szCs w:val="16"/>
        </w:rPr>
      </w:pPr>
      <w:r w:rsidRPr="0044298F">
        <w:rPr>
          <w:rStyle w:val="FootnoteReference"/>
          <w:rFonts w:ascii="Palatino Linotype" w:hAnsi="Palatino Linotype"/>
          <w:szCs w:val="16"/>
        </w:rPr>
        <w:footnoteRef/>
      </w:r>
      <w:r w:rsidRPr="0044298F">
        <w:rPr>
          <w:szCs w:val="16"/>
        </w:rPr>
        <w:t xml:space="preserve"> </w:t>
      </w:r>
      <w:hyperlink r:id="rId1" w:anchor="fn" w:history="1">
        <w:r w:rsidRPr="0044298F">
          <w:rPr>
            <w:rStyle w:val="Hyperlink"/>
            <w:rFonts w:ascii="Palatino Linotype" w:hAnsi="Palatino Linotype"/>
            <w:sz w:val="16"/>
            <w:szCs w:val="16"/>
          </w:rPr>
          <w:t>https://asiapacific.unwomen.org/en/focus-areas/women-poverty-economics/migrant-workers#fn</w:t>
        </w:r>
      </w:hyperlink>
    </w:p>
  </w:footnote>
  <w:footnote w:id="14">
    <w:p w14:paraId="7F4A82AA" w14:textId="77777777" w:rsidR="00632709" w:rsidRPr="0044298F" w:rsidRDefault="00632709" w:rsidP="00632709">
      <w:pPr>
        <w:pStyle w:val="FootnoteText"/>
        <w:rPr>
          <w:szCs w:val="16"/>
        </w:rPr>
      </w:pPr>
      <w:r w:rsidRPr="0044298F">
        <w:rPr>
          <w:rStyle w:val="FootnoteReference"/>
          <w:rFonts w:ascii="Palatino Linotype" w:hAnsi="Palatino Linotype"/>
          <w:szCs w:val="16"/>
        </w:rPr>
        <w:footnoteRef/>
      </w:r>
      <w:r w:rsidRPr="0044298F">
        <w:rPr>
          <w:szCs w:val="16"/>
        </w:rPr>
        <w:t xml:space="preserve"> </w:t>
      </w:r>
      <w:hyperlink r:id="rId2" w:history="1">
        <w:r w:rsidRPr="0044298F">
          <w:rPr>
            <w:rStyle w:val="Hyperlink"/>
            <w:rFonts w:ascii="Palatino Linotype" w:hAnsi="Palatino Linotype"/>
            <w:sz w:val="16"/>
            <w:szCs w:val="16"/>
          </w:rPr>
          <w:t>https://asiapacific.unwomen.org/en/digital-library/publications/2012/9/factsheet-domestic-work-and-migration-in-asia</w:t>
        </w:r>
      </w:hyperlink>
      <w:r w:rsidRPr="0044298F">
        <w:rPr>
          <w:szCs w:val="16"/>
        </w:rPr>
        <w:t xml:space="preserve"> </w:t>
      </w:r>
    </w:p>
  </w:footnote>
  <w:footnote w:id="15">
    <w:p w14:paraId="6883BA67" w14:textId="77777777" w:rsidR="00632709" w:rsidRPr="0044298F" w:rsidRDefault="00632709" w:rsidP="00632709">
      <w:pPr>
        <w:pStyle w:val="FootnoteText"/>
        <w:rPr>
          <w:szCs w:val="16"/>
        </w:rPr>
      </w:pPr>
      <w:r w:rsidRPr="0044298F">
        <w:rPr>
          <w:rStyle w:val="FootnoteReference"/>
          <w:rFonts w:ascii="Palatino Linotype" w:hAnsi="Palatino Linotype"/>
          <w:szCs w:val="16"/>
        </w:rPr>
        <w:footnoteRef/>
      </w:r>
      <w:r w:rsidRPr="0044298F">
        <w:rPr>
          <w:szCs w:val="16"/>
        </w:rPr>
        <w:t xml:space="preserve"> Spotlight Initiative (2020). Making women migrant workers count: Sex disaggregation of labour migration statistics in ASEAN (2019 data). </w:t>
      </w:r>
      <w:hyperlink r:id="rId3" w:history="1">
        <w:r w:rsidRPr="0044298F">
          <w:rPr>
            <w:rStyle w:val="Hyperlink"/>
            <w:rFonts w:ascii="Palatino Linotype" w:hAnsi="Palatino Linotype"/>
            <w:sz w:val="16"/>
            <w:szCs w:val="16"/>
          </w:rPr>
          <w:t>https://www.ilo.org/wcmsp5/groups/public/---asia/---ro-bangkok/documents/briefingnote/wcms_773226.pdf</w:t>
        </w:r>
      </w:hyperlink>
      <w:r w:rsidRPr="0044298F">
        <w:rPr>
          <w:szCs w:val="16"/>
        </w:rPr>
        <w:t xml:space="preserve"> </w:t>
      </w:r>
    </w:p>
  </w:footnote>
  <w:footnote w:id="16">
    <w:p w14:paraId="2092EAFF" w14:textId="77777777" w:rsidR="00632709" w:rsidRPr="0044298F" w:rsidRDefault="00632709" w:rsidP="00632709">
      <w:pPr>
        <w:pStyle w:val="FootnoteText"/>
        <w:rPr>
          <w:szCs w:val="16"/>
        </w:rPr>
      </w:pPr>
      <w:r w:rsidRPr="0044298F">
        <w:rPr>
          <w:rStyle w:val="FootnoteReference"/>
          <w:rFonts w:ascii="Palatino Linotype" w:hAnsi="Palatino Linotype"/>
          <w:szCs w:val="16"/>
        </w:rPr>
        <w:footnoteRef/>
      </w:r>
      <w:r w:rsidRPr="0044298F">
        <w:rPr>
          <w:szCs w:val="16"/>
        </w:rPr>
        <w:t xml:space="preserve"> GOALS Annual Report</w:t>
      </w:r>
      <w:r>
        <w:rPr>
          <w:szCs w:val="16"/>
        </w:rPr>
        <w:t xml:space="preserve"> 2022</w:t>
      </w:r>
      <w:r w:rsidRPr="0044298F">
        <w:rPr>
          <w:szCs w:val="16"/>
        </w:rPr>
        <w:t>, June 2023.</w:t>
      </w:r>
    </w:p>
  </w:footnote>
  <w:footnote w:id="17">
    <w:p w14:paraId="3F4DE97E" w14:textId="77777777" w:rsidR="00632709" w:rsidRDefault="00632709" w:rsidP="00632709">
      <w:pPr>
        <w:pStyle w:val="FootnoteText"/>
      </w:pPr>
      <w:r>
        <w:rPr>
          <w:rStyle w:val="FootnoteReference"/>
        </w:rPr>
        <w:footnoteRef/>
      </w:r>
      <w:r>
        <w:t xml:space="preserve"> Interview with a national stakeholder from India.</w:t>
      </w:r>
    </w:p>
  </w:footnote>
  <w:footnote w:id="18">
    <w:p w14:paraId="22D4E56A" w14:textId="77777777" w:rsidR="00172E78" w:rsidRPr="0044298F" w:rsidRDefault="00172E78" w:rsidP="00172E78">
      <w:pPr>
        <w:pStyle w:val="FootnoteText"/>
        <w:rPr>
          <w:szCs w:val="16"/>
        </w:rPr>
      </w:pPr>
      <w:r w:rsidRPr="0044298F">
        <w:rPr>
          <w:rStyle w:val="FootnoteReference"/>
          <w:rFonts w:ascii="Palatino Linotype" w:hAnsi="Palatino Linotype"/>
          <w:szCs w:val="16"/>
        </w:rPr>
        <w:footnoteRef/>
      </w:r>
      <w:r w:rsidRPr="0044298F">
        <w:rPr>
          <w:szCs w:val="16"/>
        </w:rPr>
        <w:t xml:space="preserve"> Upendo Consulting (2023) Assessment of the Thematic Area Working Groups (TAWGs) of the Colombo Process and the role of the Colombo Process Technical Unit.</w:t>
      </w:r>
    </w:p>
  </w:footnote>
  <w:footnote w:id="19">
    <w:p w14:paraId="1A260C3C" w14:textId="77777777" w:rsidR="0085573F" w:rsidRPr="0044298F" w:rsidRDefault="0085573F" w:rsidP="0085573F">
      <w:pPr>
        <w:pStyle w:val="FootnoteText"/>
        <w:rPr>
          <w:szCs w:val="16"/>
        </w:rPr>
      </w:pPr>
      <w:r w:rsidRPr="0044298F">
        <w:rPr>
          <w:rStyle w:val="FootnoteReference"/>
          <w:rFonts w:ascii="Palatino Linotype" w:hAnsi="Palatino Linotype"/>
          <w:szCs w:val="16"/>
        </w:rPr>
        <w:footnoteRef/>
      </w:r>
      <w:r w:rsidRPr="00FE28AF">
        <w:rPr>
          <w:szCs w:val="16"/>
          <w:lang w:val="fr-FR"/>
        </w:rPr>
        <w:t xml:space="preserve"> IOM, UN WOMEN, ILO (2020) Joint Programme Document. </w:t>
      </w:r>
      <w:r w:rsidRPr="0044298F">
        <w:rPr>
          <w:szCs w:val="16"/>
        </w:rPr>
        <w:t xml:space="preserve">Governance of Labour Migration in South and South-East Asia (GOALS). 29 July 2020. </w:t>
      </w:r>
    </w:p>
  </w:footnote>
  <w:footnote w:id="20">
    <w:p w14:paraId="3C5B66BF" w14:textId="77777777" w:rsidR="002B41AE" w:rsidRDefault="002B41AE" w:rsidP="002B41AE">
      <w:pPr>
        <w:pStyle w:val="FootnoteText"/>
      </w:pPr>
      <w:r>
        <w:rPr>
          <w:rStyle w:val="FootnoteReference"/>
        </w:rPr>
        <w:footnoteRef/>
      </w:r>
      <w:r>
        <w:t xml:space="preserve"> Interviews with national and regional stakeholders. </w:t>
      </w:r>
    </w:p>
  </w:footnote>
  <w:footnote w:id="21">
    <w:p w14:paraId="648A5781" w14:textId="6B93C645" w:rsidR="00647A67" w:rsidRDefault="00647A67">
      <w:pPr>
        <w:pStyle w:val="FootnoteText"/>
      </w:pPr>
      <w:r>
        <w:rPr>
          <w:rStyle w:val="FootnoteReference"/>
        </w:rPr>
        <w:footnoteRef/>
      </w:r>
      <w:r>
        <w:t xml:space="preserve"> Interview with a national stakeholder from India.</w:t>
      </w:r>
    </w:p>
  </w:footnote>
  <w:footnote w:id="22">
    <w:p w14:paraId="1C970AC0" w14:textId="479966E5" w:rsidR="00570ED4" w:rsidRDefault="00570ED4" w:rsidP="00570ED4">
      <w:pPr>
        <w:pStyle w:val="FootnoteText"/>
      </w:pPr>
      <w:r>
        <w:rPr>
          <w:rStyle w:val="FootnoteReference"/>
        </w:rPr>
        <w:footnoteRef/>
      </w:r>
      <w:r>
        <w:t xml:space="preserve"> IOM (2024) IOM Reintegration Pilot in Telangana: Lessons Learned, Best Practices and Recommendations.</w:t>
      </w:r>
    </w:p>
  </w:footnote>
  <w:footnote w:id="23">
    <w:p w14:paraId="6EDC3D67" w14:textId="77777777" w:rsidR="00DC2576" w:rsidRPr="0044298F" w:rsidRDefault="00DC2576" w:rsidP="00DC2576">
      <w:pPr>
        <w:pStyle w:val="FootnoteText"/>
        <w:rPr>
          <w:szCs w:val="16"/>
        </w:rPr>
      </w:pPr>
      <w:r w:rsidRPr="0044298F">
        <w:rPr>
          <w:rStyle w:val="FootnoteReference"/>
          <w:rFonts w:ascii="Palatino Linotype" w:hAnsi="Palatino Linotype"/>
          <w:szCs w:val="16"/>
        </w:rPr>
        <w:footnoteRef/>
      </w:r>
      <w:r w:rsidRPr="0044298F">
        <w:rPr>
          <w:szCs w:val="16"/>
        </w:rPr>
        <w:t xml:space="preserve"> SDG indicator 10.7.1 on recruitment cost borne by employee as a proportion of monthly income earned in country of destination.</w:t>
      </w:r>
    </w:p>
  </w:footnote>
  <w:footnote w:id="24">
    <w:p w14:paraId="122C8A9D" w14:textId="524B39C0" w:rsidR="00DC2576" w:rsidRPr="0044298F" w:rsidRDefault="00DC2576" w:rsidP="00DC2576">
      <w:pPr>
        <w:pStyle w:val="FootnoteText"/>
        <w:rPr>
          <w:szCs w:val="16"/>
        </w:rPr>
      </w:pPr>
      <w:r w:rsidRPr="0044298F">
        <w:rPr>
          <w:rStyle w:val="FootnoteReference"/>
          <w:rFonts w:ascii="Palatino Linotype" w:hAnsi="Palatino Linotype"/>
          <w:szCs w:val="16"/>
        </w:rPr>
        <w:footnoteRef/>
      </w:r>
      <w:r w:rsidRPr="0044298F">
        <w:rPr>
          <w:szCs w:val="16"/>
        </w:rPr>
        <w:t xml:space="preserve"> Activity 3.2.5 Provide technical and financial support to at least one member state to conduct a recruitment cost survey to generate the SDG indicator 10.7.1</w:t>
      </w:r>
      <w:r w:rsidR="006074DF">
        <w:rPr>
          <w:szCs w:val="16"/>
        </w:rPr>
        <w:t>.</w:t>
      </w:r>
      <w:r w:rsidRPr="0044298F">
        <w:rPr>
          <w:szCs w:val="16"/>
        </w:rPr>
        <w:t xml:space="preserve"> </w:t>
      </w:r>
    </w:p>
  </w:footnote>
  <w:footnote w:id="25">
    <w:p w14:paraId="51CE559E" w14:textId="77777777" w:rsidR="00DC2576" w:rsidRPr="0044298F" w:rsidRDefault="00DC2576" w:rsidP="00DC2576">
      <w:pPr>
        <w:pStyle w:val="FootnoteText"/>
        <w:rPr>
          <w:szCs w:val="16"/>
        </w:rPr>
      </w:pPr>
      <w:r w:rsidRPr="0044298F">
        <w:rPr>
          <w:rStyle w:val="FootnoteReference"/>
          <w:rFonts w:ascii="Palatino Linotype" w:hAnsi="Palatino Linotype"/>
          <w:szCs w:val="16"/>
        </w:rPr>
        <w:footnoteRef/>
      </w:r>
      <w:r w:rsidRPr="0044298F">
        <w:rPr>
          <w:szCs w:val="16"/>
        </w:rPr>
        <w:t xml:space="preserve"> TRIANGLE in ASEAN, International Labour Organization, </w:t>
      </w:r>
      <w:hyperlink r:id="rId4" w:history="1">
        <w:r w:rsidRPr="0044298F">
          <w:rPr>
            <w:rStyle w:val="Hyperlink"/>
            <w:rFonts w:ascii="Palatino Linotype" w:hAnsi="Palatino Linotype"/>
            <w:sz w:val="16"/>
            <w:szCs w:val="16"/>
          </w:rPr>
          <w:t>www.ilo.org/asia/projects/WCMS_428584/lang--en/index.htm</w:t>
        </w:r>
      </w:hyperlink>
      <w:r w:rsidRPr="0044298F">
        <w:rPr>
          <w:szCs w:val="16"/>
        </w:rPr>
        <w:t xml:space="preserve"> </w:t>
      </w:r>
    </w:p>
  </w:footnote>
  <w:footnote w:id="26">
    <w:p w14:paraId="73B76B28" w14:textId="77777777" w:rsidR="00DC2576" w:rsidRPr="0044298F" w:rsidRDefault="00DC2576" w:rsidP="00DC2576">
      <w:pPr>
        <w:pStyle w:val="FootnoteText"/>
        <w:rPr>
          <w:szCs w:val="16"/>
        </w:rPr>
      </w:pPr>
      <w:r w:rsidRPr="0044298F">
        <w:rPr>
          <w:rStyle w:val="FootnoteReference"/>
          <w:rFonts w:ascii="Palatino Linotype" w:hAnsi="Palatino Linotype"/>
          <w:szCs w:val="16"/>
        </w:rPr>
        <w:footnoteRef/>
      </w:r>
      <w:r w:rsidRPr="0044298F">
        <w:rPr>
          <w:szCs w:val="16"/>
        </w:rPr>
        <w:t xml:space="preserve"> Paragraph. 26.</w:t>
      </w:r>
    </w:p>
  </w:footnote>
  <w:footnote w:id="27">
    <w:p w14:paraId="5E96D8C9" w14:textId="15949568" w:rsidR="00DC2576" w:rsidRPr="0044298F" w:rsidRDefault="00DC2576" w:rsidP="00DC2576">
      <w:pPr>
        <w:pStyle w:val="FootnoteText"/>
        <w:rPr>
          <w:szCs w:val="16"/>
        </w:rPr>
      </w:pPr>
      <w:r w:rsidRPr="0044298F">
        <w:rPr>
          <w:rStyle w:val="FootnoteReference"/>
          <w:rFonts w:ascii="Palatino Linotype" w:hAnsi="Palatino Linotype"/>
          <w:szCs w:val="16"/>
        </w:rPr>
        <w:footnoteRef/>
      </w:r>
      <w:r w:rsidRPr="0044298F">
        <w:rPr>
          <w:szCs w:val="16"/>
        </w:rPr>
        <w:t xml:space="preserve"> GOALS Annual Report</w:t>
      </w:r>
      <w:r w:rsidR="004F3122">
        <w:rPr>
          <w:szCs w:val="16"/>
        </w:rPr>
        <w:t xml:space="preserve"> 2022</w:t>
      </w:r>
      <w:r w:rsidRPr="0044298F">
        <w:rPr>
          <w:szCs w:val="16"/>
        </w:rPr>
        <w:t>, June 2023.</w:t>
      </w:r>
    </w:p>
  </w:footnote>
  <w:footnote w:id="28">
    <w:p w14:paraId="549DD13D" w14:textId="7FCF88A7" w:rsidR="00F21F09" w:rsidRDefault="00F21F09">
      <w:pPr>
        <w:pStyle w:val="FootnoteText"/>
      </w:pPr>
      <w:r>
        <w:rPr>
          <w:rStyle w:val="FootnoteReference"/>
        </w:rPr>
        <w:footnoteRef/>
      </w:r>
      <w:r>
        <w:t xml:space="preserve"> Interviews with national stakeholders from various countries.</w:t>
      </w:r>
    </w:p>
  </w:footnote>
  <w:footnote w:id="29">
    <w:p w14:paraId="6DAF0B43" w14:textId="009A8FA8" w:rsidR="00E921E0" w:rsidRDefault="00E921E0">
      <w:pPr>
        <w:pStyle w:val="FootnoteText"/>
      </w:pPr>
      <w:r>
        <w:rPr>
          <w:rStyle w:val="FootnoteReference"/>
        </w:rPr>
        <w:footnoteRef/>
      </w:r>
      <w:r>
        <w:t xml:space="preserve"> Interviews with national stakeholders from Bangladesh and India.</w:t>
      </w:r>
    </w:p>
  </w:footnote>
  <w:footnote w:id="30">
    <w:p w14:paraId="0AEFE768" w14:textId="6911FE4B" w:rsidR="004A21CF" w:rsidRDefault="004A21CF">
      <w:pPr>
        <w:pStyle w:val="FootnoteText"/>
      </w:pPr>
      <w:r>
        <w:rPr>
          <w:rStyle w:val="FootnoteReference"/>
        </w:rPr>
        <w:footnoteRef/>
      </w:r>
      <w:r>
        <w:t xml:space="preserve"> Interview with a stakeholder from Sri Lanka</w:t>
      </w:r>
      <w:r w:rsidR="00920A33">
        <w:t>.</w:t>
      </w:r>
    </w:p>
  </w:footnote>
  <w:footnote w:id="31">
    <w:p w14:paraId="535A8A01" w14:textId="5272F455" w:rsidR="00486777" w:rsidRDefault="00486777">
      <w:pPr>
        <w:pStyle w:val="FootnoteText"/>
      </w:pPr>
      <w:r>
        <w:rPr>
          <w:rStyle w:val="FootnoteReference"/>
        </w:rPr>
        <w:footnoteRef/>
      </w:r>
      <w:r>
        <w:t xml:space="preserve"> Interview with a regional stakeholder</w:t>
      </w:r>
      <w:r w:rsidR="00920A33">
        <w:t>.</w:t>
      </w:r>
    </w:p>
  </w:footnote>
  <w:footnote w:id="32">
    <w:p w14:paraId="0DECD1EB" w14:textId="1197C7E1" w:rsidR="00475FDD" w:rsidRPr="0044298F" w:rsidRDefault="00475FDD" w:rsidP="00475FDD">
      <w:pPr>
        <w:pStyle w:val="FootnoteText"/>
        <w:rPr>
          <w:szCs w:val="16"/>
        </w:rPr>
      </w:pPr>
      <w:r w:rsidRPr="0044298F">
        <w:rPr>
          <w:rStyle w:val="FootnoteReference"/>
          <w:rFonts w:ascii="Palatino Linotype" w:hAnsi="Palatino Linotype"/>
          <w:szCs w:val="16"/>
        </w:rPr>
        <w:footnoteRef/>
      </w:r>
      <w:r w:rsidRPr="0044298F">
        <w:rPr>
          <w:szCs w:val="16"/>
        </w:rPr>
        <w:t xml:space="preserve"> GOALS Annual Report</w:t>
      </w:r>
      <w:r w:rsidR="003B345B">
        <w:rPr>
          <w:szCs w:val="16"/>
        </w:rPr>
        <w:t xml:space="preserve"> 2022</w:t>
      </w:r>
      <w:r w:rsidRPr="0044298F">
        <w:rPr>
          <w:szCs w:val="16"/>
        </w:rPr>
        <w:t xml:space="preserve">, June 2023. </w:t>
      </w:r>
    </w:p>
  </w:footnote>
  <w:footnote w:id="33">
    <w:p w14:paraId="44BF6368" w14:textId="22FB830C" w:rsidR="00DA6CFD" w:rsidRDefault="00DA6CFD">
      <w:pPr>
        <w:pStyle w:val="FootnoteText"/>
      </w:pPr>
      <w:r>
        <w:rPr>
          <w:rStyle w:val="FootnoteReference"/>
        </w:rPr>
        <w:footnoteRef/>
      </w:r>
      <w:r>
        <w:t xml:space="preserve"> </w:t>
      </w:r>
      <w:r w:rsidR="00A20099">
        <w:t>Interview with a national stakeholder from Sri Lanka</w:t>
      </w:r>
      <w:r w:rsidR="00920A33">
        <w:t>.</w:t>
      </w:r>
    </w:p>
  </w:footnote>
  <w:footnote w:id="34">
    <w:p w14:paraId="57755FDD" w14:textId="53BBF9A1" w:rsidR="00FD7687" w:rsidRDefault="00FD7687">
      <w:pPr>
        <w:pStyle w:val="FootnoteText"/>
      </w:pPr>
      <w:r>
        <w:rPr>
          <w:rStyle w:val="FootnoteReference"/>
        </w:rPr>
        <w:footnoteRef/>
      </w:r>
      <w:r>
        <w:t xml:space="preserve"> Interview with a national stakeholder from India</w:t>
      </w:r>
      <w:r w:rsidR="0090188E">
        <w:t xml:space="preserve"> and regional stakeholders.</w:t>
      </w:r>
    </w:p>
  </w:footnote>
  <w:footnote w:id="35">
    <w:p w14:paraId="726AE193" w14:textId="09E22185" w:rsidR="006A2F14" w:rsidRPr="008D35E5" w:rsidRDefault="006A2F14" w:rsidP="006A2F14">
      <w:pPr>
        <w:pStyle w:val="FootnoteText"/>
      </w:pPr>
      <w:r w:rsidRPr="008D35E5">
        <w:rPr>
          <w:vertAlign w:val="superscript"/>
        </w:rPr>
        <w:footnoteRef/>
      </w:r>
      <w:r>
        <w:t xml:space="preserve"> </w:t>
      </w:r>
      <w:r w:rsidRPr="008D35E5">
        <w:rPr>
          <w:rFonts w:eastAsia="Palatino Linotype"/>
        </w:rPr>
        <w:t>GOALS</w:t>
      </w:r>
      <w:r w:rsidR="003B345B">
        <w:rPr>
          <w:rFonts w:eastAsia="Palatino Linotype"/>
        </w:rPr>
        <w:t xml:space="preserve"> Annual Report 2021, June 2022.</w:t>
      </w:r>
    </w:p>
  </w:footnote>
  <w:footnote w:id="36">
    <w:p w14:paraId="6D763EFC" w14:textId="7D6F2820" w:rsidR="00360F78" w:rsidRDefault="00360F78">
      <w:pPr>
        <w:pStyle w:val="FootnoteText"/>
      </w:pPr>
      <w:r>
        <w:rPr>
          <w:rStyle w:val="FootnoteReference"/>
        </w:rPr>
        <w:footnoteRef/>
      </w:r>
      <w:r>
        <w:t xml:space="preserve"> Multiple interviews with staff</w:t>
      </w:r>
      <w:r w:rsidR="00F4337E">
        <w:t>.</w:t>
      </w:r>
    </w:p>
  </w:footnote>
  <w:footnote w:id="37">
    <w:p w14:paraId="168340CD" w14:textId="7A996BB6" w:rsidR="00053383" w:rsidRPr="0044298F" w:rsidRDefault="00053383">
      <w:pPr>
        <w:pStyle w:val="FootnoteText"/>
        <w:rPr>
          <w:szCs w:val="16"/>
        </w:rPr>
      </w:pPr>
      <w:r w:rsidRPr="0044298F">
        <w:rPr>
          <w:rStyle w:val="FootnoteReference"/>
          <w:rFonts w:ascii="Palatino Linotype" w:hAnsi="Palatino Linotype"/>
          <w:szCs w:val="16"/>
        </w:rPr>
        <w:footnoteRef/>
      </w:r>
      <w:r w:rsidRPr="0044298F">
        <w:rPr>
          <w:szCs w:val="16"/>
        </w:rPr>
        <w:t xml:space="preserve"> </w:t>
      </w:r>
      <w:r w:rsidR="00BD5B9E" w:rsidRPr="0044298F">
        <w:rPr>
          <w:szCs w:val="16"/>
        </w:rPr>
        <w:t>Aide Memoire CP, updated Jan 2023</w:t>
      </w:r>
      <w:r w:rsidR="00F4337E">
        <w:rPr>
          <w:szCs w:val="16"/>
        </w:rPr>
        <w:t>.</w:t>
      </w:r>
    </w:p>
  </w:footnote>
  <w:footnote w:id="38">
    <w:p w14:paraId="453EB64F" w14:textId="47D9640F" w:rsidR="00D070C2" w:rsidRDefault="00D070C2">
      <w:pPr>
        <w:pStyle w:val="FootnoteText"/>
      </w:pPr>
      <w:r>
        <w:rPr>
          <w:rStyle w:val="FootnoteReference"/>
        </w:rPr>
        <w:footnoteRef/>
      </w:r>
      <w:r>
        <w:t xml:space="preserve"> Interview with </w:t>
      </w:r>
      <w:r w:rsidR="00522160">
        <w:t>programme staff</w:t>
      </w:r>
      <w:r w:rsidR="00F4337E">
        <w:t>.</w:t>
      </w:r>
    </w:p>
  </w:footnote>
  <w:footnote w:id="39">
    <w:p w14:paraId="7A47AB8A" w14:textId="292E70A2" w:rsidR="00F850EE" w:rsidRDefault="00F850EE" w:rsidP="00F850EE">
      <w:pPr>
        <w:pStyle w:val="FootnoteText"/>
      </w:pPr>
      <w:r>
        <w:rPr>
          <w:rStyle w:val="FootnoteReference"/>
        </w:rPr>
        <w:footnoteRef/>
      </w:r>
      <w:r>
        <w:t xml:space="preserve"> </w:t>
      </w:r>
      <w:r w:rsidR="00522160">
        <w:t>Interview with programme staff</w:t>
      </w:r>
      <w:r w:rsidR="00F4337E">
        <w:t>.</w:t>
      </w:r>
    </w:p>
  </w:footnote>
  <w:footnote w:id="40">
    <w:p w14:paraId="3197888A" w14:textId="0752F00F" w:rsidR="00EF1055" w:rsidRDefault="00EF1055" w:rsidP="00EF1055">
      <w:pPr>
        <w:pStyle w:val="FootnoteText"/>
      </w:pPr>
      <w:r>
        <w:rPr>
          <w:rStyle w:val="FootnoteReference"/>
        </w:rPr>
        <w:footnoteRef/>
      </w:r>
      <w:r>
        <w:t xml:space="preserve"> GOALS Annual Activity Report 2022, June 2023</w:t>
      </w:r>
      <w:r w:rsidR="00F4337E">
        <w:t>.</w:t>
      </w:r>
    </w:p>
  </w:footnote>
  <w:footnote w:id="41">
    <w:p w14:paraId="366D44E8" w14:textId="43632868" w:rsidR="00EF1055" w:rsidRDefault="00EF1055" w:rsidP="00EF1055">
      <w:pPr>
        <w:pStyle w:val="FootnoteText"/>
      </w:pPr>
      <w:r>
        <w:rPr>
          <w:rStyle w:val="FootnoteReference"/>
        </w:rPr>
        <w:footnoteRef/>
      </w:r>
      <w:r>
        <w:t xml:space="preserve"> Interview with programme staff</w:t>
      </w:r>
      <w:r w:rsidR="00F4337E">
        <w:t>.</w:t>
      </w:r>
    </w:p>
  </w:footnote>
  <w:footnote w:id="42">
    <w:p w14:paraId="18F955B8" w14:textId="792C1187" w:rsidR="00EF1055" w:rsidRDefault="00EF1055" w:rsidP="00EF1055">
      <w:pPr>
        <w:pStyle w:val="FootnoteText"/>
      </w:pPr>
      <w:r>
        <w:rPr>
          <w:rStyle w:val="FootnoteReference"/>
        </w:rPr>
        <w:footnoteRef/>
      </w:r>
      <w:r>
        <w:t xml:space="preserve"> Interview with programme staff</w:t>
      </w:r>
      <w:r w:rsidR="00F4337E">
        <w:t>.</w:t>
      </w:r>
    </w:p>
  </w:footnote>
  <w:footnote w:id="43">
    <w:p w14:paraId="48F326A7" w14:textId="3CDC7841" w:rsidR="001F1EDF" w:rsidRPr="0044298F" w:rsidRDefault="001F1EDF">
      <w:pPr>
        <w:pStyle w:val="FootnoteText"/>
        <w:rPr>
          <w:szCs w:val="16"/>
        </w:rPr>
      </w:pPr>
      <w:r w:rsidRPr="0044298F">
        <w:rPr>
          <w:rStyle w:val="FootnoteReference"/>
          <w:rFonts w:ascii="Palatino Linotype" w:hAnsi="Palatino Linotype"/>
          <w:szCs w:val="16"/>
        </w:rPr>
        <w:footnoteRef/>
      </w:r>
      <w:r w:rsidRPr="0044298F">
        <w:rPr>
          <w:szCs w:val="16"/>
        </w:rPr>
        <w:t xml:space="preserve"> </w:t>
      </w:r>
      <w:r w:rsidR="00522160" w:rsidRPr="0044298F">
        <w:rPr>
          <w:szCs w:val="16"/>
        </w:rPr>
        <w:t xml:space="preserve">Interview with </w:t>
      </w:r>
      <w:r w:rsidR="00522160">
        <w:t>programme staff</w:t>
      </w:r>
      <w:r w:rsidR="0078630D">
        <w:t>.</w:t>
      </w:r>
    </w:p>
  </w:footnote>
  <w:footnote w:id="44">
    <w:p w14:paraId="4843BE86" w14:textId="61DCFC59" w:rsidR="00AA4083" w:rsidRPr="0044298F" w:rsidRDefault="00AA4083">
      <w:pPr>
        <w:pStyle w:val="FootnoteText"/>
        <w:rPr>
          <w:szCs w:val="16"/>
        </w:rPr>
      </w:pPr>
      <w:r w:rsidRPr="0044298F">
        <w:rPr>
          <w:rStyle w:val="FootnoteReference"/>
          <w:rFonts w:ascii="Palatino Linotype" w:hAnsi="Palatino Linotype"/>
          <w:szCs w:val="16"/>
        </w:rPr>
        <w:footnoteRef/>
      </w:r>
      <w:r w:rsidRPr="0044298F">
        <w:rPr>
          <w:szCs w:val="16"/>
        </w:rPr>
        <w:t xml:space="preserve"> </w:t>
      </w:r>
      <w:r w:rsidR="00522160" w:rsidRPr="0044298F">
        <w:rPr>
          <w:szCs w:val="16"/>
        </w:rPr>
        <w:t xml:space="preserve">Interview with </w:t>
      </w:r>
      <w:r w:rsidR="00522160">
        <w:t>programme staff</w:t>
      </w:r>
      <w:r w:rsidR="0078630D">
        <w:t>.</w:t>
      </w:r>
    </w:p>
  </w:footnote>
  <w:footnote w:id="45">
    <w:p w14:paraId="7A0EBF0C" w14:textId="66596CA6" w:rsidR="00EF1055" w:rsidRPr="0044298F" w:rsidRDefault="00EF1055" w:rsidP="00EF1055">
      <w:pPr>
        <w:pStyle w:val="FootnoteText"/>
        <w:rPr>
          <w:szCs w:val="16"/>
        </w:rPr>
      </w:pPr>
      <w:r w:rsidRPr="0044298F">
        <w:rPr>
          <w:rStyle w:val="FootnoteReference"/>
          <w:rFonts w:ascii="Palatino Linotype" w:hAnsi="Palatino Linotype"/>
          <w:szCs w:val="16"/>
        </w:rPr>
        <w:footnoteRef/>
      </w:r>
      <w:r w:rsidRPr="0044298F">
        <w:rPr>
          <w:szCs w:val="16"/>
        </w:rPr>
        <w:t xml:space="preserve"> </w:t>
      </w:r>
      <w:r>
        <w:rPr>
          <w:szCs w:val="16"/>
        </w:rPr>
        <w:t>Meeting of TAWG Chairs, 2023</w:t>
      </w:r>
      <w:r w:rsidR="0078630D">
        <w:rPr>
          <w:szCs w:val="16"/>
        </w:rPr>
        <w:t>.</w:t>
      </w:r>
    </w:p>
  </w:footnote>
  <w:footnote w:id="46">
    <w:p w14:paraId="2D28027F" w14:textId="1A57E04E" w:rsidR="002C5EA3" w:rsidRPr="0044298F" w:rsidRDefault="002C5EA3">
      <w:pPr>
        <w:pStyle w:val="FootnoteText"/>
        <w:rPr>
          <w:szCs w:val="16"/>
        </w:rPr>
      </w:pPr>
      <w:r w:rsidRPr="0044298F">
        <w:rPr>
          <w:rStyle w:val="FootnoteReference"/>
          <w:rFonts w:ascii="Palatino Linotype" w:hAnsi="Palatino Linotype"/>
          <w:szCs w:val="16"/>
        </w:rPr>
        <w:footnoteRef/>
      </w:r>
      <w:r w:rsidRPr="0044298F">
        <w:rPr>
          <w:szCs w:val="16"/>
        </w:rPr>
        <w:t xml:space="preserve"> </w:t>
      </w:r>
      <w:r w:rsidR="00187147" w:rsidRPr="0044298F">
        <w:rPr>
          <w:szCs w:val="16"/>
        </w:rPr>
        <w:t>Development of the South Asia regional qualifications framework: Technical Meeting#1, 2022 February</w:t>
      </w:r>
      <w:r w:rsidR="0078630D">
        <w:rPr>
          <w:szCs w:val="16"/>
        </w:rPr>
        <w:t>.</w:t>
      </w:r>
    </w:p>
  </w:footnote>
  <w:footnote w:id="47">
    <w:p w14:paraId="602456FB" w14:textId="3CF1ED38" w:rsidR="000251B2" w:rsidRPr="0044298F" w:rsidRDefault="000251B2">
      <w:pPr>
        <w:pStyle w:val="FootnoteText"/>
        <w:rPr>
          <w:szCs w:val="16"/>
        </w:rPr>
      </w:pPr>
      <w:r w:rsidRPr="0044298F">
        <w:rPr>
          <w:rStyle w:val="FootnoteReference"/>
          <w:rFonts w:ascii="Palatino Linotype" w:hAnsi="Palatino Linotype"/>
          <w:szCs w:val="16"/>
        </w:rPr>
        <w:footnoteRef/>
      </w:r>
      <w:r w:rsidRPr="0044298F">
        <w:rPr>
          <w:szCs w:val="16"/>
        </w:rPr>
        <w:t xml:space="preserve"> Interviews with </w:t>
      </w:r>
      <w:r w:rsidR="00EF1055">
        <w:rPr>
          <w:szCs w:val="16"/>
        </w:rPr>
        <w:t>a national stakeholder from India</w:t>
      </w:r>
      <w:r w:rsidR="0078630D">
        <w:rPr>
          <w:szCs w:val="16"/>
        </w:rPr>
        <w:t>.</w:t>
      </w:r>
    </w:p>
  </w:footnote>
  <w:footnote w:id="48">
    <w:p w14:paraId="4A9B7689" w14:textId="253E446F" w:rsidR="00E3004C" w:rsidRPr="0044298F" w:rsidRDefault="00E3004C">
      <w:pPr>
        <w:pStyle w:val="FootnoteText"/>
        <w:rPr>
          <w:szCs w:val="16"/>
        </w:rPr>
      </w:pPr>
      <w:r w:rsidRPr="0044298F">
        <w:rPr>
          <w:rStyle w:val="FootnoteReference"/>
          <w:rFonts w:ascii="Palatino Linotype" w:hAnsi="Palatino Linotype"/>
          <w:szCs w:val="16"/>
        </w:rPr>
        <w:footnoteRef/>
      </w:r>
      <w:r w:rsidRPr="0044298F">
        <w:rPr>
          <w:szCs w:val="16"/>
        </w:rPr>
        <w:t xml:space="preserve"> </w:t>
      </w:r>
      <w:r w:rsidR="00993D61">
        <w:rPr>
          <w:szCs w:val="16"/>
        </w:rPr>
        <w:t xml:space="preserve">Final External Project Evaluation of </w:t>
      </w:r>
      <w:r w:rsidR="00F867E7">
        <w:t>“Strengthening Labour Migration Governance through Regional Cooperation in Colombo Process Countries</w:t>
      </w:r>
      <w:r w:rsidR="0078630D">
        <w:t>,</w:t>
      </w:r>
      <w:r w:rsidR="00F867E7">
        <w:t>” August 2019</w:t>
      </w:r>
      <w:r w:rsidR="0078630D">
        <w:t>.</w:t>
      </w:r>
    </w:p>
  </w:footnote>
  <w:footnote w:id="49">
    <w:p w14:paraId="3C6FC87F" w14:textId="335BBF05" w:rsidR="008A37FA" w:rsidRPr="0044298F" w:rsidRDefault="008A37FA">
      <w:pPr>
        <w:pStyle w:val="FootnoteText"/>
        <w:rPr>
          <w:szCs w:val="16"/>
        </w:rPr>
      </w:pPr>
      <w:r w:rsidRPr="0044298F">
        <w:rPr>
          <w:rStyle w:val="FootnoteReference"/>
          <w:rFonts w:ascii="Palatino Linotype" w:hAnsi="Palatino Linotype"/>
          <w:szCs w:val="16"/>
        </w:rPr>
        <w:footnoteRef/>
      </w:r>
      <w:r w:rsidRPr="0044298F">
        <w:rPr>
          <w:szCs w:val="16"/>
        </w:rPr>
        <w:t xml:space="preserve"> That is, supporting regional processes or policy dialogues to incentivize </w:t>
      </w:r>
      <w:r w:rsidR="00EC326B" w:rsidRPr="0044298F">
        <w:rPr>
          <w:szCs w:val="16"/>
        </w:rPr>
        <w:t>policy</w:t>
      </w:r>
      <w:r w:rsidRPr="0044298F">
        <w:rPr>
          <w:szCs w:val="16"/>
        </w:rPr>
        <w:t xml:space="preserve"> changes on the </w:t>
      </w:r>
      <w:r w:rsidR="001744D7" w:rsidRPr="0044298F">
        <w:rPr>
          <w:szCs w:val="16"/>
        </w:rPr>
        <w:t>national-level.</w:t>
      </w:r>
    </w:p>
  </w:footnote>
  <w:footnote w:id="50">
    <w:p w14:paraId="13824BD7" w14:textId="593852E5" w:rsidR="00814A16" w:rsidRPr="0044298F" w:rsidRDefault="00814A16">
      <w:pPr>
        <w:pStyle w:val="FootnoteText"/>
        <w:rPr>
          <w:szCs w:val="16"/>
        </w:rPr>
      </w:pPr>
      <w:r w:rsidRPr="0044298F">
        <w:rPr>
          <w:rStyle w:val="FootnoteReference"/>
          <w:rFonts w:ascii="Palatino Linotype" w:hAnsi="Palatino Linotype"/>
          <w:szCs w:val="16"/>
        </w:rPr>
        <w:footnoteRef/>
      </w:r>
      <w:r w:rsidRPr="0044298F">
        <w:rPr>
          <w:szCs w:val="16"/>
        </w:rPr>
        <w:t xml:space="preserve"> </w:t>
      </w:r>
      <w:r w:rsidR="000E3957">
        <w:rPr>
          <w:szCs w:val="16"/>
        </w:rPr>
        <w:t>Morris, C., Haque, Z., Baig, S.: Independent Mid-Term Evaluation of “</w:t>
      </w:r>
      <w:r w:rsidR="000E3957">
        <w:t>Governance of Labour Migration in South and South-East Asia (GOALS)</w:t>
      </w:r>
      <w:r w:rsidR="0078630D">
        <w:t>,</w:t>
      </w:r>
      <w:r w:rsidR="000E3957">
        <w:t>” 2022.</w:t>
      </w:r>
    </w:p>
  </w:footnote>
  <w:footnote w:id="51">
    <w:p w14:paraId="04B07491" w14:textId="5ECBE30B" w:rsidR="008350F3" w:rsidRDefault="008350F3">
      <w:pPr>
        <w:pStyle w:val="FootnoteText"/>
      </w:pPr>
      <w:r>
        <w:rPr>
          <w:rStyle w:val="FootnoteReference"/>
        </w:rPr>
        <w:footnoteRef/>
      </w:r>
      <w:r>
        <w:t xml:space="preserve"> The importance and effectiveness of awareness raising activities is particularly </w:t>
      </w:r>
      <w:r w:rsidR="006074DF">
        <w:t>emphasized</w:t>
      </w:r>
      <w:r>
        <w:t xml:space="preserve"> in national level interviews.</w:t>
      </w:r>
    </w:p>
  </w:footnote>
  <w:footnote w:id="52">
    <w:p w14:paraId="5750C180" w14:textId="312C9252" w:rsidR="004D185B" w:rsidRDefault="004D185B">
      <w:pPr>
        <w:pStyle w:val="FootnoteText"/>
      </w:pPr>
      <w:r>
        <w:rPr>
          <w:rStyle w:val="FootnoteReference"/>
        </w:rPr>
        <w:footnoteRef/>
      </w:r>
      <w:r>
        <w:t xml:space="preserve"> Noting that especially survey results have limitations.</w:t>
      </w:r>
    </w:p>
  </w:footnote>
  <w:footnote w:id="53">
    <w:p w14:paraId="3AC79DD3" w14:textId="53619D71" w:rsidR="009E55F3" w:rsidRPr="0044298F" w:rsidRDefault="009E55F3">
      <w:pPr>
        <w:pStyle w:val="FootnoteText"/>
        <w:rPr>
          <w:szCs w:val="16"/>
        </w:rPr>
      </w:pPr>
      <w:r w:rsidRPr="0044298F">
        <w:rPr>
          <w:rStyle w:val="FootnoteReference"/>
          <w:rFonts w:ascii="Palatino Linotype" w:hAnsi="Palatino Linotype"/>
          <w:szCs w:val="16"/>
        </w:rPr>
        <w:footnoteRef/>
      </w:r>
      <w:r w:rsidRPr="0044298F">
        <w:rPr>
          <w:szCs w:val="16"/>
        </w:rPr>
        <w:t xml:space="preserve"> </w:t>
      </w:r>
      <w:r w:rsidR="00EB4C95">
        <w:rPr>
          <w:szCs w:val="16"/>
        </w:rPr>
        <w:t>GOALS Annual Report 2022, June 2023</w:t>
      </w:r>
      <w:r w:rsidR="0078630D">
        <w:rPr>
          <w:szCs w:val="16"/>
        </w:rPr>
        <w:t>.</w:t>
      </w:r>
    </w:p>
  </w:footnote>
  <w:footnote w:id="54">
    <w:p w14:paraId="5544A8C6" w14:textId="421A82FC" w:rsidR="00441178" w:rsidRPr="0044298F" w:rsidRDefault="00441178">
      <w:pPr>
        <w:pStyle w:val="FootnoteText"/>
        <w:rPr>
          <w:szCs w:val="16"/>
        </w:rPr>
      </w:pPr>
      <w:r w:rsidRPr="0044298F">
        <w:rPr>
          <w:rStyle w:val="FootnoteReference"/>
          <w:rFonts w:ascii="Palatino Linotype" w:hAnsi="Palatino Linotype"/>
          <w:szCs w:val="16"/>
        </w:rPr>
        <w:footnoteRef/>
      </w:r>
      <w:r w:rsidRPr="0044298F">
        <w:rPr>
          <w:szCs w:val="16"/>
        </w:rPr>
        <w:t xml:space="preserve"> </w:t>
      </w:r>
      <w:r w:rsidR="00306A42" w:rsidRPr="0044298F">
        <w:rPr>
          <w:szCs w:val="16"/>
        </w:rPr>
        <w:t>Interview</w:t>
      </w:r>
      <w:r w:rsidR="005E0A55">
        <w:rPr>
          <w:szCs w:val="16"/>
        </w:rPr>
        <w:t>s</w:t>
      </w:r>
      <w:r w:rsidR="00306A42" w:rsidRPr="0044298F">
        <w:rPr>
          <w:szCs w:val="16"/>
        </w:rPr>
        <w:t xml:space="preserve"> with </w:t>
      </w:r>
      <w:r w:rsidR="005E0A55">
        <w:rPr>
          <w:szCs w:val="16"/>
        </w:rPr>
        <w:t>multiple national stakeholders</w:t>
      </w:r>
      <w:r w:rsidR="0078630D">
        <w:rPr>
          <w:szCs w:val="16"/>
        </w:rPr>
        <w:t>.</w:t>
      </w:r>
    </w:p>
  </w:footnote>
  <w:footnote w:id="55">
    <w:p w14:paraId="70AE8363" w14:textId="4F62B6E4" w:rsidR="0017300F" w:rsidRDefault="0017300F">
      <w:pPr>
        <w:pStyle w:val="FootnoteText"/>
      </w:pPr>
      <w:r>
        <w:rPr>
          <w:rStyle w:val="FootnoteReference"/>
        </w:rPr>
        <w:footnoteRef/>
      </w:r>
      <w:r>
        <w:t xml:space="preserve"> </w:t>
      </w:r>
      <w:r w:rsidRPr="0017300F">
        <w:t>GOALS Annual Report 2021, June 2022., p.2</w:t>
      </w:r>
    </w:p>
  </w:footnote>
  <w:footnote w:id="56">
    <w:p w14:paraId="152B198D" w14:textId="6D410360" w:rsidR="006F1B16" w:rsidRDefault="006F1B16">
      <w:pPr>
        <w:pStyle w:val="FootnoteText"/>
      </w:pPr>
      <w:r>
        <w:rPr>
          <w:rStyle w:val="FootnoteReference"/>
        </w:rPr>
        <w:footnoteRef/>
      </w:r>
      <w:r>
        <w:t xml:space="preserve"> GOALS Annual Report 2022, June 2023</w:t>
      </w:r>
      <w:r w:rsidRPr="00AE53FB">
        <w:rPr>
          <w:rFonts w:eastAsia="Calibri"/>
        </w:rPr>
        <w:t>, p.2</w:t>
      </w:r>
    </w:p>
  </w:footnote>
  <w:footnote w:id="57">
    <w:p w14:paraId="33901171" w14:textId="30BC028A" w:rsidR="00F9103F" w:rsidRDefault="00F9103F" w:rsidP="00F9103F">
      <w:pPr>
        <w:pStyle w:val="FootnoteText"/>
      </w:pPr>
      <w:r w:rsidRPr="00AE53FB">
        <w:rPr>
          <w:vertAlign w:val="superscript"/>
        </w:rPr>
        <w:footnoteRef/>
      </w:r>
      <w:r>
        <w:t xml:space="preserve"> </w:t>
      </w:r>
      <w:r w:rsidR="00060F6A">
        <w:t>GOALS Annual Report 2022, June 2023</w:t>
      </w:r>
      <w:r w:rsidRPr="00AE53FB">
        <w:rPr>
          <w:rFonts w:eastAsia="Calibri"/>
        </w:rPr>
        <w:t>, p.3</w:t>
      </w:r>
    </w:p>
  </w:footnote>
  <w:footnote w:id="58">
    <w:p w14:paraId="5AB8AF7B" w14:textId="4ED1F76F" w:rsidR="004F61C7" w:rsidRDefault="004F61C7" w:rsidP="004F61C7">
      <w:pPr>
        <w:pStyle w:val="FootnoteText"/>
      </w:pPr>
      <w:r w:rsidRPr="00AE53FB">
        <w:rPr>
          <w:vertAlign w:val="superscript"/>
        </w:rPr>
        <w:footnoteRef/>
      </w:r>
      <w:r>
        <w:t xml:space="preserve"> GOALS Annual Report 2023, to be published in 2024</w:t>
      </w:r>
      <w:r w:rsidR="006074DF">
        <w:t>.</w:t>
      </w:r>
    </w:p>
  </w:footnote>
  <w:footnote w:id="59">
    <w:p w14:paraId="2075DF7A" w14:textId="09B5C411" w:rsidR="007C21FE" w:rsidRDefault="007C21FE" w:rsidP="007C21FE">
      <w:pPr>
        <w:pStyle w:val="FootnoteText"/>
      </w:pPr>
      <w:r w:rsidRPr="00AE53FB">
        <w:rPr>
          <w:vertAlign w:val="superscript"/>
        </w:rPr>
        <w:footnoteRef/>
      </w:r>
      <w:r w:rsidRPr="00AE53FB">
        <w:rPr>
          <w:vertAlign w:val="superscript"/>
        </w:rPr>
        <w:t xml:space="preserve"> </w:t>
      </w:r>
      <w:r w:rsidRPr="009A3EB9">
        <w:rPr>
          <w:rFonts w:eastAsia="Calibri"/>
        </w:rPr>
        <w:t xml:space="preserve">GOALS </w:t>
      </w:r>
      <w:r>
        <w:rPr>
          <w:rFonts w:eastAsia="Calibri"/>
        </w:rPr>
        <w:t xml:space="preserve">Annual Report 2021, June 2022., </w:t>
      </w:r>
      <w:r w:rsidRPr="00AE53FB">
        <w:rPr>
          <w:rFonts w:eastAsia="Calibri"/>
        </w:rPr>
        <w:t>p.2</w:t>
      </w:r>
    </w:p>
  </w:footnote>
  <w:footnote w:id="60">
    <w:p w14:paraId="27D82AFD" w14:textId="680E4061" w:rsidR="00724978" w:rsidRDefault="00724978">
      <w:pPr>
        <w:pStyle w:val="FootnoteText"/>
      </w:pPr>
      <w:r>
        <w:rPr>
          <w:rStyle w:val="FootnoteReference"/>
        </w:rPr>
        <w:footnoteRef/>
      </w:r>
      <w:r>
        <w:t xml:space="preserve"> Interviews with national stakeholders in Sri Lanka and Pakistan</w:t>
      </w:r>
      <w:r w:rsidR="006074DF">
        <w:t>.</w:t>
      </w:r>
    </w:p>
  </w:footnote>
  <w:footnote w:id="61">
    <w:p w14:paraId="12E020E1" w14:textId="65A8B872" w:rsidR="4B94FA2C" w:rsidRDefault="4B94FA2C" w:rsidP="00AE53FB">
      <w:pPr>
        <w:pStyle w:val="FootnoteText"/>
      </w:pPr>
      <w:r w:rsidRPr="00AE53FB">
        <w:rPr>
          <w:vertAlign w:val="superscript"/>
        </w:rPr>
        <w:footnoteRef/>
      </w:r>
      <w:r w:rsidR="00B62292" w:rsidRPr="00AE53FB">
        <w:rPr>
          <w:vertAlign w:val="superscript"/>
        </w:rPr>
        <w:t xml:space="preserve"> </w:t>
      </w:r>
      <w:r w:rsidR="00B62292">
        <w:t>Interview with a regional stakeholder</w:t>
      </w:r>
      <w:r w:rsidR="006074DF">
        <w:t>.</w:t>
      </w:r>
    </w:p>
  </w:footnote>
  <w:footnote w:id="62">
    <w:p w14:paraId="6131041C" w14:textId="14B8E454" w:rsidR="00E06ADD" w:rsidRDefault="00E06ADD" w:rsidP="00E06ADD">
      <w:pPr>
        <w:pStyle w:val="FootnoteText"/>
      </w:pPr>
      <w:r w:rsidRPr="00CF4995">
        <w:rPr>
          <w:vertAlign w:val="superscript"/>
        </w:rPr>
        <w:footnoteRef/>
      </w:r>
      <w:r w:rsidRPr="00CF4995">
        <w:rPr>
          <w:vertAlign w:val="superscript"/>
        </w:rPr>
        <w:t xml:space="preserve"> </w:t>
      </w:r>
      <w:r>
        <w:t>Interview with a regional stakeholder</w:t>
      </w:r>
      <w:r w:rsidR="006074DF">
        <w:t>.</w:t>
      </w:r>
      <w:r>
        <w:t xml:space="preserve"> </w:t>
      </w:r>
    </w:p>
  </w:footnote>
  <w:footnote w:id="63">
    <w:p w14:paraId="676C2677" w14:textId="141C281C" w:rsidR="008A3680" w:rsidRDefault="008A3680" w:rsidP="008A3680">
      <w:pPr>
        <w:pStyle w:val="FootnoteText"/>
      </w:pPr>
      <w:r w:rsidRPr="00CF4995">
        <w:rPr>
          <w:vertAlign w:val="superscript"/>
        </w:rPr>
        <w:footnoteRef/>
      </w:r>
      <w:r>
        <w:t xml:space="preserve"> Interview with a regional stakeholder</w:t>
      </w:r>
      <w:r w:rsidR="006074DF">
        <w:t>.</w:t>
      </w:r>
    </w:p>
  </w:footnote>
  <w:footnote w:id="64">
    <w:p w14:paraId="304142F5" w14:textId="07458FFD" w:rsidR="00F81872" w:rsidRDefault="00F81872" w:rsidP="00F81872">
      <w:pPr>
        <w:pStyle w:val="FootnoteText"/>
      </w:pPr>
      <w:r>
        <w:rPr>
          <w:rStyle w:val="FootnoteReference"/>
        </w:rPr>
        <w:footnoteRef/>
      </w:r>
      <w:r>
        <w:t xml:space="preserve"> Interview with national stakeholders</w:t>
      </w:r>
      <w:r w:rsidR="00327C04">
        <w:t>.</w:t>
      </w:r>
    </w:p>
  </w:footnote>
  <w:footnote w:id="65">
    <w:p w14:paraId="12CED5A4" w14:textId="4D70BE7D" w:rsidR="00EB55FA" w:rsidRDefault="00EB55FA">
      <w:pPr>
        <w:pStyle w:val="FootnoteText"/>
      </w:pPr>
      <w:r>
        <w:rPr>
          <w:rStyle w:val="FootnoteReference"/>
        </w:rPr>
        <w:footnoteRef/>
      </w:r>
      <w:r>
        <w:t xml:space="preserve"> </w:t>
      </w:r>
      <w:r w:rsidR="00AA7A2A">
        <w:t>GOALS Annual Report 2022, June 2023</w:t>
      </w:r>
      <w:r w:rsidR="00327C04">
        <w:t>.</w:t>
      </w:r>
    </w:p>
  </w:footnote>
  <w:footnote w:id="66">
    <w:p w14:paraId="5C555382" w14:textId="5ED76CB1" w:rsidR="00D549CE" w:rsidRDefault="00D549CE" w:rsidP="00AE53FB">
      <w:pPr>
        <w:pStyle w:val="FootnoteText"/>
      </w:pPr>
      <w:r w:rsidRPr="00AE53FB">
        <w:rPr>
          <w:vertAlign w:val="superscript"/>
        </w:rPr>
        <w:footnoteRef/>
      </w:r>
      <w:r>
        <w:t xml:space="preserve"> </w:t>
      </w:r>
      <w:r w:rsidR="00AA7A2A">
        <w:t>GOALS Annual Report 2022, June 2023</w:t>
      </w:r>
      <w:r w:rsidR="00327C04">
        <w:t>.</w:t>
      </w:r>
    </w:p>
  </w:footnote>
  <w:footnote w:id="67">
    <w:p w14:paraId="75CBE5B7" w14:textId="2D140A5A" w:rsidR="001A4EC2" w:rsidRDefault="001A4EC2">
      <w:pPr>
        <w:pStyle w:val="FootnoteText"/>
      </w:pPr>
      <w:r>
        <w:rPr>
          <w:rStyle w:val="FootnoteReference"/>
        </w:rPr>
        <w:footnoteRef/>
      </w:r>
      <w:r>
        <w:t xml:space="preserve"> GOALS Annual Report 2023, to be published in June 2024</w:t>
      </w:r>
      <w:r w:rsidR="00327C04">
        <w:t>.</w:t>
      </w:r>
    </w:p>
  </w:footnote>
  <w:footnote w:id="68">
    <w:p w14:paraId="1558329F" w14:textId="4B40746F" w:rsidR="149ED282" w:rsidRPr="0044298F" w:rsidRDefault="149ED282" w:rsidP="00C92798">
      <w:pPr>
        <w:pStyle w:val="FootnoteText"/>
        <w:rPr>
          <w:szCs w:val="16"/>
        </w:rPr>
      </w:pPr>
      <w:r w:rsidRPr="00C92798">
        <w:rPr>
          <w:szCs w:val="16"/>
          <w:vertAlign w:val="superscript"/>
        </w:rPr>
        <w:footnoteRef/>
      </w:r>
      <w:r w:rsidRPr="00C92798">
        <w:rPr>
          <w:szCs w:val="16"/>
          <w:vertAlign w:val="superscript"/>
        </w:rPr>
        <w:t xml:space="preserve"> </w:t>
      </w:r>
      <w:r w:rsidRPr="00C92798">
        <w:rPr>
          <w:szCs w:val="16"/>
        </w:rPr>
        <w:t xml:space="preserve">Interview with </w:t>
      </w:r>
      <w:r w:rsidR="00247D79">
        <w:rPr>
          <w:szCs w:val="16"/>
        </w:rPr>
        <w:t>programme staff</w:t>
      </w:r>
      <w:r w:rsidR="00327C04">
        <w:rPr>
          <w:szCs w:val="16"/>
        </w:rPr>
        <w:t>.</w:t>
      </w:r>
    </w:p>
  </w:footnote>
  <w:footnote w:id="69">
    <w:p w14:paraId="78DBDA9B" w14:textId="047A8A5B" w:rsidR="00E02D5F" w:rsidRPr="00027CC7" w:rsidRDefault="00E02D5F" w:rsidP="00E02D5F">
      <w:pPr>
        <w:pStyle w:val="FootnoteText"/>
      </w:pPr>
      <w:r w:rsidRPr="308663DF">
        <w:rPr>
          <w:vertAlign w:val="superscript"/>
        </w:rPr>
        <w:footnoteRef/>
      </w:r>
      <w:r w:rsidRPr="308663DF">
        <w:t xml:space="preserve"> Interview with a national stakeholder from Bangladesh</w:t>
      </w:r>
      <w:r w:rsidR="00327C04">
        <w:t>.</w:t>
      </w:r>
    </w:p>
  </w:footnote>
  <w:footnote w:id="70">
    <w:p w14:paraId="0683A1BE" w14:textId="0A7AC002" w:rsidR="149ED282" w:rsidRPr="0044298F" w:rsidRDefault="149ED282" w:rsidP="00C92798">
      <w:pPr>
        <w:pStyle w:val="FootnoteText"/>
        <w:rPr>
          <w:szCs w:val="16"/>
        </w:rPr>
      </w:pPr>
      <w:r w:rsidRPr="00C92798">
        <w:rPr>
          <w:szCs w:val="16"/>
          <w:vertAlign w:val="superscript"/>
        </w:rPr>
        <w:footnoteRef/>
      </w:r>
      <w:r w:rsidRPr="00AE53FB">
        <w:t xml:space="preserve"> </w:t>
      </w:r>
      <w:r w:rsidRPr="00C92798">
        <w:rPr>
          <w:szCs w:val="16"/>
        </w:rPr>
        <w:t xml:space="preserve">Interview with </w:t>
      </w:r>
      <w:r w:rsidR="009D7FAB">
        <w:rPr>
          <w:szCs w:val="16"/>
        </w:rPr>
        <w:t>programme staff</w:t>
      </w:r>
      <w:r w:rsidR="00327C04">
        <w:rPr>
          <w:szCs w:val="16"/>
        </w:rPr>
        <w:t>.</w:t>
      </w:r>
    </w:p>
  </w:footnote>
  <w:footnote w:id="71">
    <w:p w14:paraId="27B9EED7" w14:textId="6D539BA5" w:rsidR="00F05B32" w:rsidRPr="0044298F" w:rsidRDefault="00F05B32" w:rsidP="00F05B32">
      <w:pPr>
        <w:pStyle w:val="FootnoteText"/>
        <w:rPr>
          <w:szCs w:val="16"/>
        </w:rPr>
      </w:pPr>
      <w:r w:rsidRPr="00C92798">
        <w:rPr>
          <w:szCs w:val="16"/>
          <w:vertAlign w:val="superscript"/>
        </w:rPr>
        <w:footnoteRef/>
      </w:r>
      <w:r w:rsidRPr="0044298F">
        <w:rPr>
          <w:szCs w:val="16"/>
        </w:rPr>
        <w:t xml:space="preserve"> </w:t>
      </w:r>
      <w:r w:rsidRPr="00C92798">
        <w:rPr>
          <w:szCs w:val="16"/>
        </w:rPr>
        <w:t xml:space="preserve">Interview with </w:t>
      </w:r>
      <w:r>
        <w:rPr>
          <w:szCs w:val="16"/>
        </w:rPr>
        <w:t>programme staff</w:t>
      </w:r>
      <w:r w:rsidR="00327C04">
        <w:rPr>
          <w:szCs w:val="16"/>
        </w:rPr>
        <w:t>.</w:t>
      </w:r>
    </w:p>
  </w:footnote>
  <w:footnote w:id="72">
    <w:p w14:paraId="2C91A326" w14:textId="2B6F0FC6" w:rsidR="00BF1E98" w:rsidRDefault="00BF1E98">
      <w:pPr>
        <w:pStyle w:val="FootnoteText"/>
      </w:pPr>
      <w:r>
        <w:rPr>
          <w:rStyle w:val="FootnoteReference"/>
        </w:rPr>
        <w:footnoteRef/>
      </w:r>
      <w:r>
        <w:t xml:space="preserve"> </w:t>
      </w:r>
      <w:r w:rsidR="00234554" w:rsidRPr="00234554">
        <w:t>The project surpassed its targets: 27 national authorities engaged (initial goal: 12), 85 policymakers demonstrated understanding (initial goal: 12), and 2 BLMA Agreements were tested (initial goal: 2).</w:t>
      </w:r>
    </w:p>
  </w:footnote>
  <w:footnote w:id="73">
    <w:p w14:paraId="77B0496E" w14:textId="75DF79DA" w:rsidR="00961719" w:rsidRDefault="00961719">
      <w:pPr>
        <w:pStyle w:val="FootnoteText"/>
      </w:pPr>
      <w:r>
        <w:rPr>
          <w:rStyle w:val="FootnoteReference"/>
        </w:rPr>
        <w:footnoteRef/>
      </w:r>
      <w:r>
        <w:t xml:space="preserve"> Interview with national stakeholder from India</w:t>
      </w:r>
      <w:r w:rsidR="00327C04">
        <w:t>.</w:t>
      </w:r>
    </w:p>
  </w:footnote>
  <w:footnote w:id="74">
    <w:p w14:paraId="39A32F04" w14:textId="6F330812" w:rsidR="3C824F41" w:rsidRPr="00A2259F" w:rsidRDefault="3C824F41" w:rsidP="00A2259F">
      <w:pPr>
        <w:pStyle w:val="FootnoteText"/>
        <w:rPr>
          <w:szCs w:val="16"/>
        </w:rPr>
      </w:pPr>
      <w:r w:rsidRPr="00A2259F">
        <w:rPr>
          <w:szCs w:val="16"/>
          <w:vertAlign w:val="superscript"/>
        </w:rPr>
        <w:footnoteRef/>
      </w:r>
      <w:r w:rsidRPr="00A2259F">
        <w:rPr>
          <w:szCs w:val="16"/>
        </w:rPr>
        <w:t xml:space="preserve"> UN Women website</w:t>
      </w:r>
      <w:r w:rsidR="00327C04">
        <w:rPr>
          <w:szCs w:val="16"/>
        </w:rPr>
        <w:t>.</w:t>
      </w:r>
    </w:p>
  </w:footnote>
  <w:footnote w:id="75">
    <w:p w14:paraId="5A4DF985" w14:textId="2B6547CB" w:rsidR="00F5269C" w:rsidRPr="00A2259F" w:rsidRDefault="00F5269C">
      <w:pPr>
        <w:pStyle w:val="FootnoteText"/>
        <w:rPr>
          <w:szCs w:val="16"/>
        </w:rPr>
      </w:pPr>
      <w:r w:rsidRPr="00A2259F">
        <w:rPr>
          <w:szCs w:val="16"/>
          <w:vertAlign w:val="superscript"/>
        </w:rPr>
        <w:footnoteRef/>
      </w:r>
      <w:r w:rsidRPr="00A2259F">
        <w:rPr>
          <w:szCs w:val="16"/>
        </w:rPr>
        <w:t xml:space="preserve"> </w:t>
      </w:r>
      <w:r w:rsidR="00AA7A2A">
        <w:t>GOALS Annual Report 202</w:t>
      </w:r>
      <w:r w:rsidR="00280D3E">
        <w:t>2</w:t>
      </w:r>
      <w:r w:rsidR="00AA7A2A">
        <w:t xml:space="preserve">, </w:t>
      </w:r>
      <w:r w:rsidR="00280D3E">
        <w:t>June 2023</w:t>
      </w:r>
      <w:r w:rsidR="00327C04">
        <w:t>.</w:t>
      </w:r>
    </w:p>
  </w:footnote>
  <w:footnote w:id="76">
    <w:p w14:paraId="1F632967" w14:textId="3CE9F4CC" w:rsidR="00BF4D6A" w:rsidRDefault="00BF4D6A">
      <w:pPr>
        <w:pStyle w:val="FootnoteText"/>
      </w:pPr>
      <w:r>
        <w:rPr>
          <w:rStyle w:val="FootnoteReference"/>
        </w:rPr>
        <w:footnoteRef/>
      </w:r>
      <w:r>
        <w:t xml:space="preserve"> </w:t>
      </w:r>
      <w:r w:rsidR="00C85A1D">
        <w:t xml:space="preserve">Subagents are informally operating intermediaries in migration, who </w:t>
      </w:r>
      <w:r w:rsidR="00524D32">
        <w:t>introduce further costs to migrants</w:t>
      </w:r>
      <w:r w:rsidR="00DD7D20">
        <w:t xml:space="preserve"> and </w:t>
      </w:r>
      <w:r w:rsidR="00565EC0">
        <w:t xml:space="preserve">can </w:t>
      </w:r>
      <w:r w:rsidR="00DD7D20">
        <w:t xml:space="preserve">have </w:t>
      </w:r>
      <w:r w:rsidR="00565EC0">
        <w:t>opaque operations.</w:t>
      </w:r>
      <w:r w:rsidR="00524D32">
        <w:t xml:space="preserve"> </w:t>
      </w:r>
    </w:p>
  </w:footnote>
  <w:footnote w:id="77">
    <w:p w14:paraId="4737B017" w14:textId="19C2D2B4" w:rsidR="3C824F41" w:rsidRPr="00A2259F" w:rsidRDefault="3C824F41" w:rsidP="00A2259F">
      <w:pPr>
        <w:pStyle w:val="FootnoteText"/>
        <w:rPr>
          <w:szCs w:val="16"/>
        </w:rPr>
      </w:pPr>
      <w:r w:rsidRPr="00A2259F">
        <w:rPr>
          <w:szCs w:val="16"/>
          <w:vertAlign w:val="superscript"/>
        </w:rPr>
        <w:footnoteRef/>
      </w:r>
      <w:r w:rsidRPr="00A2259F">
        <w:rPr>
          <w:szCs w:val="16"/>
        </w:rPr>
        <w:t xml:space="preserve"> </w:t>
      </w:r>
      <w:r w:rsidR="00AA7A2A">
        <w:t>GOALS Annual Report 2022, June 2023</w:t>
      </w:r>
      <w:r w:rsidR="00327C04">
        <w:t>.</w:t>
      </w:r>
    </w:p>
  </w:footnote>
  <w:footnote w:id="78">
    <w:p w14:paraId="3EDB0DC1" w14:textId="20BD059F" w:rsidR="0038622B" w:rsidRDefault="0038622B">
      <w:pPr>
        <w:pStyle w:val="FootnoteText"/>
      </w:pPr>
      <w:r>
        <w:rPr>
          <w:rStyle w:val="FootnoteReference"/>
        </w:rPr>
        <w:footnoteRef/>
      </w:r>
      <w:r>
        <w:t xml:space="preserve"> Interview with staff</w:t>
      </w:r>
      <w:r w:rsidR="00327C04">
        <w:t>.</w:t>
      </w:r>
      <w:r>
        <w:t xml:space="preserve"> </w:t>
      </w:r>
    </w:p>
  </w:footnote>
  <w:footnote w:id="79">
    <w:p w14:paraId="2B91A61C" w14:textId="547C98DE" w:rsidR="006906B3" w:rsidRDefault="006906B3" w:rsidP="006906B3">
      <w:pPr>
        <w:pStyle w:val="FootnoteText"/>
      </w:pPr>
      <w:r>
        <w:rPr>
          <w:rStyle w:val="FootnoteReference"/>
        </w:rPr>
        <w:footnoteRef/>
      </w:r>
      <w:r>
        <w:t xml:space="preserve"> Interview with regional stakeholder</w:t>
      </w:r>
      <w:r w:rsidR="00327C04">
        <w:t>.</w:t>
      </w:r>
    </w:p>
  </w:footnote>
  <w:footnote w:id="80">
    <w:p w14:paraId="34CE8915" w14:textId="64467C0D" w:rsidR="005B1C95" w:rsidRDefault="005B1C95" w:rsidP="009D7FAB">
      <w:pPr>
        <w:pStyle w:val="FootnoteText"/>
      </w:pPr>
      <w:r w:rsidRPr="009D7FAB">
        <w:rPr>
          <w:szCs w:val="16"/>
          <w:vertAlign w:val="superscript"/>
        </w:rPr>
        <w:footnoteRef/>
      </w:r>
      <w:r w:rsidRPr="009D7FAB">
        <w:rPr>
          <w:szCs w:val="16"/>
        </w:rPr>
        <w:t xml:space="preserve"> </w:t>
      </w:r>
      <w:r w:rsidRPr="009D7FAB">
        <w:rPr>
          <w:rFonts w:eastAsia="Palatino Linotype"/>
          <w:szCs w:val="16"/>
        </w:rPr>
        <w:t>Interview with a national stakeholder from India</w:t>
      </w:r>
      <w:r w:rsidR="00327C04">
        <w:rPr>
          <w:rFonts w:eastAsia="Palatino Linotype"/>
          <w:szCs w:val="16"/>
        </w:rPr>
        <w:t>.</w:t>
      </w:r>
      <w:r>
        <w:rPr>
          <w:rFonts w:eastAsia="Palatino Linotype" w:cs="Palatino Linotype"/>
          <w:color w:val="353332" w:themeColor="text1" w:themeTint="E6"/>
          <w:sz w:val="19"/>
          <w:szCs w:val="19"/>
        </w:rPr>
        <w:t xml:space="preserve"> </w:t>
      </w:r>
    </w:p>
  </w:footnote>
  <w:footnote w:id="81">
    <w:p w14:paraId="52975EC0" w14:textId="78195A01" w:rsidR="00257353" w:rsidRPr="00F57217" w:rsidRDefault="00257353" w:rsidP="00257353">
      <w:pPr>
        <w:pStyle w:val="FootnoteText"/>
        <w:rPr>
          <w:szCs w:val="16"/>
        </w:rPr>
      </w:pPr>
      <w:r w:rsidRPr="00D05681">
        <w:rPr>
          <w:szCs w:val="16"/>
          <w:vertAlign w:val="superscript"/>
        </w:rPr>
        <w:footnoteRef/>
      </w:r>
      <w:r w:rsidRPr="00F57217">
        <w:rPr>
          <w:szCs w:val="16"/>
        </w:rPr>
        <w:t xml:space="preserve"> Interview with national stakeholders from Bangladesh</w:t>
      </w:r>
      <w:r w:rsidR="00327C04">
        <w:rPr>
          <w:szCs w:val="16"/>
        </w:rPr>
        <w:t>.</w:t>
      </w:r>
      <w:r w:rsidRPr="00F57217">
        <w:rPr>
          <w:szCs w:val="16"/>
        </w:rPr>
        <w:t xml:space="preserve"> </w:t>
      </w:r>
    </w:p>
  </w:footnote>
  <w:footnote w:id="82">
    <w:p w14:paraId="50381285" w14:textId="2EE9CA23" w:rsidR="00257353" w:rsidRPr="00F57217" w:rsidRDefault="00257353" w:rsidP="00257353">
      <w:pPr>
        <w:pStyle w:val="FootnoteText"/>
        <w:rPr>
          <w:szCs w:val="16"/>
        </w:rPr>
      </w:pPr>
      <w:r w:rsidRPr="00D05681">
        <w:rPr>
          <w:szCs w:val="16"/>
          <w:vertAlign w:val="superscript"/>
        </w:rPr>
        <w:footnoteRef/>
      </w:r>
      <w:r w:rsidRPr="00F57217">
        <w:rPr>
          <w:szCs w:val="16"/>
        </w:rPr>
        <w:t xml:space="preserve"> Interview with </w:t>
      </w:r>
      <w:r>
        <w:rPr>
          <w:szCs w:val="16"/>
        </w:rPr>
        <w:t xml:space="preserve">a </w:t>
      </w:r>
      <w:r w:rsidRPr="00F57217">
        <w:rPr>
          <w:szCs w:val="16"/>
        </w:rPr>
        <w:t>national stakeholder from Sri Lanka</w:t>
      </w:r>
      <w:r w:rsidR="00327C04">
        <w:rPr>
          <w:szCs w:val="16"/>
        </w:rPr>
        <w:t>.</w:t>
      </w:r>
      <w:r w:rsidRPr="00F57217">
        <w:rPr>
          <w:szCs w:val="16"/>
        </w:rPr>
        <w:t xml:space="preserve"> </w:t>
      </w:r>
    </w:p>
  </w:footnote>
  <w:footnote w:id="83">
    <w:p w14:paraId="122B5215" w14:textId="3F0F0C76" w:rsidR="00257353" w:rsidRPr="00F57217" w:rsidRDefault="00257353" w:rsidP="00257353">
      <w:pPr>
        <w:pStyle w:val="FootnoteText"/>
        <w:rPr>
          <w:szCs w:val="16"/>
        </w:rPr>
      </w:pPr>
      <w:r w:rsidRPr="00D05681">
        <w:rPr>
          <w:szCs w:val="16"/>
          <w:vertAlign w:val="superscript"/>
        </w:rPr>
        <w:footnoteRef/>
      </w:r>
      <w:r w:rsidRPr="00F57217">
        <w:rPr>
          <w:szCs w:val="16"/>
        </w:rPr>
        <w:t xml:space="preserve"> Interview with a national stakeholder from Sri Lanka</w:t>
      </w:r>
      <w:r w:rsidR="00327C04">
        <w:rPr>
          <w:szCs w:val="16"/>
        </w:rPr>
        <w:t>.</w:t>
      </w:r>
      <w:r w:rsidRPr="00F57217">
        <w:rPr>
          <w:szCs w:val="16"/>
        </w:rPr>
        <w:t xml:space="preserve"> </w:t>
      </w:r>
    </w:p>
  </w:footnote>
  <w:footnote w:id="84">
    <w:p w14:paraId="4B24D7AB" w14:textId="14716545" w:rsidR="00FC370D" w:rsidRDefault="00FC370D" w:rsidP="00FC370D">
      <w:pPr>
        <w:pStyle w:val="FootnoteText"/>
      </w:pPr>
      <w:r w:rsidRPr="00272C78">
        <w:rPr>
          <w:szCs w:val="16"/>
          <w:vertAlign w:val="superscript"/>
        </w:rPr>
        <w:footnoteRef/>
      </w:r>
      <w:r>
        <w:t xml:space="preserve"> Interview with a national stakeholder from Sri Lanka</w:t>
      </w:r>
      <w:r w:rsidR="00327C04">
        <w:t>.</w:t>
      </w:r>
    </w:p>
  </w:footnote>
  <w:footnote w:id="85">
    <w:p w14:paraId="0376A1D1" w14:textId="190F2AB0" w:rsidR="005B1C95" w:rsidRDefault="005B1C95" w:rsidP="00D05681">
      <w:pPr>
        <w:pStyle w:val="FootnoteText"/>
      </w:pPr>
      <w:r w:rsidRPr="00D05681">
        <w:rPr>
          <w:szCs w:val="16"/>
          <w:vertAlign w:val="superscript"/>
        </w:rPr>
        <w:footnoteRef/>
      </w:r>
      <w:r>
        <w:t xml:space="preserve"> Interview with </w:t>
      </w:r>
      <w:r w:rsidR="00D05681">
        <w:rPr>
          <w:szCs w:val="16"/>
        </w:rPr>
        <w:t>programme</w:t>
      </w:r>
      <w:r>
        <w:t xml:space="preserve"> staff</w:t>
      </w:r>
      <w:r w:rsidR="00327C04">
        <w:t>.</w:t>
      </w:r>
    </w:p>
  </w:footnote>
  <w:footnote w:id="86">
    <w:p w14:paraId="6C149CD4" w14:textId="72EA87C0" w:rsidR="00342BA8" w:rsidRDefault="00342BA8">
      <w:pPr>
        <w:pStyle w:val="FootnoteText"/>
      </w:pPr>
      <w:r>
        <w:rPr>
          <w:rStyle w:val="FootnoteReference"/>
        </w:rPr>
        <w:footnoteRef/>
      </w:r>
      <w:r>
        <w:t xml:space="preserve"> Interview with a regional stakeholder</w:t>
      </w:r>
      <w:r w:rsidR="00B932DB">
        <w:t>.</w:t>
      </w:r>
    </w:p>
  </w:footnote>
  <w:footnote w:id="87">
    <w:p w14:paraId="447383F3" w14:textId="5ADD8119" w:rsidR="00496906" w:rsidRDefault="00496906">
      <w:pPr>
        <w:pStyle w:val="FootnoteText"/>
      </w:pPr>
      <w:r>
        <w:rPr>
          <w:rStyle w:val="FootnoteReference"/>
        </w:rPr>
        <w:footnoteRef/>
      </w:r>
      <w:r>
        <w:t xml:space="preserve"> Interview with a </w:t>
      </w:r>
      <w:r w:rsidR="009A0D71">
        <w:t>stakeholder</w:t>
      </w:r>
      <w:r>
        <w:t xml:space="preserve"> from </w:t>
      </w:r>
      <w:r w:rsidR="009A0D71">
        <w:t>Bangladesh</w:t>
      </w:r>
      <w:r w:rsidR="00B932DB">
        <w:t>.</w:t>
      </w:r>
    </w:p>
  </w:footnote>
  <w:footnote w:id="88">
    <w:p w14:paraId="7961BAF2" w14:textId="040F2949" w:rsidR="00A93AD0" w:rsidRDefault="00A93AD0">
      <w:pPr>
        <w:pStyle w:val="FootnoteText"/>
      </w:pPr>
      <w:r>
        <w:rPr>
          <w:rStyle w:val="FootnoteReference"/>
        </w:rPr>
        <w:footnoteRef/>
      </w:r>
      <w:r>
        <w:t xml:space="preserve"> Interview with a stakeholder from Sri Lanka</w:t>
      </w:r>
      <w:r w:rsidR="00B932DB">
        <w:t>.</w:t>
      </w:r>
    </w:p>
  </w:footnote>
  <w:footnote w:id="89">
    <w:p w14:paraId="1464A7EC" w14:textId="183DF51F" w:rsidR="00392712" w:rsidRDefault="00392712" w:rsidP="00392712">
      <w:pPr>
        <w:pStyle w:val="FootnoteText"/>
      </w:pPr>
      <w:r w:rsidRPr="00D05681">
        <w:rPr>
          <w:szCs w:val="16"/>
          <w:vertAlign w:val="superscript"/>
        </w:rPr>
        <w:footnoteRef/>
      </w:r>
      <w:r>
        <w:t xml:space="preserve"> Interview with </w:t>
      </w:r>
      <w:r>
        <w:rPr>
          <w:szCs w:val="16"/>
        </w:rPr>
        <w:t>programme</w:t>
      </w:r>
      <w:r>
        <w:t xml:space="preserve"> staff</w:t>
      </w:r>
      <w:r w:rsidR="00B932DB">
        <w:t>.</w:t>
      </w:r>
    </w:p>
  </w:footnote>
  <w:footnote w:id="90">
    <w:p w14:paraId="748AB28B" w14:textId="173B797D" w:rsidR="00392712" w:rsidRPr="00CA52A0" w:rsidRDefault="00392712" w:rsidP="00392712">
      <w:pPr>
        <w:pStyle w:val="FootnoteText"/>
        <w:rPr>
          <w:szCs w:val="16"/>
        </w:rPr>
      </w:pPr>
      <w:r w:rsidRPr="00CA52A0">
        <w:rPr>
          <w:szCs w:val="16"/>
          <w:vertAlign w:val="superscript"/>
        </w:rPr>
        <w:footnoteRef/>
      </w:r>
      <w:r w:rsidRPr="00CA52A0">
        <w:rPr>
          <w:szCs w:val="16"/>
        </w:rPr>
        <w:t xml:space="preserve"> Interview with </w:t>
      </w:r>
      <w:r>
        <w:rPr>
          <w:szCs w:val="16"/>
        </w:rPr>
        <w:t>programme</w:t>
      </w:r>
      <w:r w:rsidRPr="00CA52A0">
        <w:rPr>
          <w:szCs w:val="16"/>
        </w:rPr>
        <w:t xml:space="preserve"> staff</w:t>
      </w:r>
      <w:r w:rsidR="006074DF">
        <w:rPr>
          <w:szCs w:val="16"/>
        </w:rPr>
        <w:t>.</w:t>
      </w:r>
      <w:r w:rsidRPr="00CA52A0">
        <w:rPr>
          <w:szCs w:val="16"/>
        </w:rPr>
        <w:t xml:space="preserve"> </w:t>
      </w:r>
    </w:p>
  </w:footnote>
  <w:footnote w:id="91">
    <w:p w14:paraId="07F065FA" w14:textId="75E55DF4" w:rsidR="00392712" w:rsidRPr="00CA52A0" w:rsidRDefault="00392712" w:rsidP="00392712">
      <w:pPr>
        <w:pStyle w:val="FootnoteText"/>
        <w:rPr>
          <w:szCs w:val="16"/>
        </w:rPr>
      </w:pPr>
      <w:r w:rsidRPr="00CA52A0">
        <w:rPr>
          <w:szCs w:val="16"/>
          <w:vertAlign w:val="superscript"/>
        </w:rPr>
        <w:footnoteRef/>
      </w:r>
      <w:r w:rsidRPr="00CA52A0">
        <w:rPr>
          <w:szCs w:val="16"/>
        </w:rPr>
        <w:t xml:space="preserve"> Interview with </w:t>
      </w:r>
      <w:r>
        <w:rPr>
          <w:szCs w:val="16"/>
        </w:rPr>
        <w:t>programme</w:t>
      </w:r>
      <w:r w:rsidRPr="00CA52A0">
        <w:rPr>
          <w:szCs w:val="16"/>
        </w:rPr>
        <w:t xml:space="preserve"> staff</w:t>
      </w:r>
      <w:r w:rsidR="00DB0A3C">
        <w:rPr>
          <w:szCs w:val="16"/>
        </w:rPr>
        <w:t>.</w:t>
      </w:r>
    </w:p>
  </w:footnote>
  <w:footnote w:id="92">
    <w:p w14:paraId="2C84D574" w14:textId="2F4329D9" w:rsidR="00392712" w:rsidRPr="00CA52A0" w:rsidRDefault="00392712" w:rsidP="00392712">
      <w:pPr>
        <w:pStyle w:val="FootnoteText"/>
        <w:rPr>
          <w:szCs w:val="16"/>
        </w:rPr>
      </w:pPr>
      <w:r w:rsidRPr="00CA52A0">
        <w:rPr>
          <w:szCs w:val="16"/>
          <w:vertAlign w:val="superscript"/>
        </w:rPr>
        <w:footnoteRef/>
      </w:r>
      <w:r w:rsidRPr="00CA52A0">
        <w:rPr>
          <w:szCs w:val="16"/>
        </w:rPr>
        <w:t xml:space="preserve"> Interview with </w:t>
      </w:r>
      <w:r>
        <w:rPr>
          <w:szCs w:val="16"/>
        </w:rPr>
        <w:t>programme</w:t>
      </w:r>
      <w:r w:rsidRPr="00CA52A0">
        <w:rPr>
          <w:szCs w:val="16"/>
        </w:rPr>
        <w:t xml:space="preserve"> staff</w:t>
      </w:r>
      <w:r w:rsidR="00872598">
        <w:rPr>
          <w:szCs w:val="16"/>
        </w:rPr>
        <w:t>.</w:t>
      </w:r>
    </w:p>
  </w:footnote>
  <w:footnote w:id="93">
    <w:p w14:paraId="7EFD8E5D" w14:textId="0B64AB07" w:rsidR="00392712" w:rsidRPr="00CA52A0" w:rsidRDefault="00392712" w:rsidP="00392712">
      <w:pPr>
        <w:pStyle w:val="FootnoteText"/>
        <w:rPr>
          <w:szCs w:val="16"/>
        </w:rPr>
      </w:pPr>
      <w:r w:rsidRPr="00CA52A0">
        <w:rPr>
          <w:szCs w:val="16"/>
          <w:vertAlign w:val="superscript"/>
        </w:rPr>
        <w:footnoteRef/>
      </w:r>
      <w:r w:rsidRPr="00CA52A0">
        <w:rPr>
          <w:szCs w:val="16"/>
        </w:rPr>
        <w:t xml:space="preserve"> Interview with </w:t>
      </w:r>
      <w:r>
        <w:rPr>
          <w:szCs w:val="16"/>
        </w:rPr>
        <w:t>programme</w:t>
      </w:r>
      <w:r w:rsidRPr="00CA52A0">
        <w:rPr>
          <w:szCs w:val="16"/>
        </w:rPr>
        <w:t xml:space="preserve"> staff</w:t>
      </w:r>
      <w:r w:rsidR="00872598">
        <w:rPr>
          <w:szCs w:val="16"/>
        </w:rPr>
        <w:t>.</w:t>
      </w:r>
    </w:p>
  </w:footnote>
  <w:footnote w:id="94">
    <w:p w14:paraId="4E7C7458" w14:textId="7654D285" w:rsidR="00392712" w:rsidRDefault="00392712" w:rsidP="00392712">
      <w:pPr>
        <w:pStyle w:val="FootnoteText"/>
      </w:pPr>
      <w:r w:rsidRPr="00D05681">
        <w:rPr>
          <w:szCs w:val="16"/>
          <w:vertAlign w:val="superscript"/>
        </w:rPr>
        <w:footnoteRef/>
      </w:r>
      <w:r>
        <w:t xml:space="preserve"> Interview with </w:t>
      </w:r>
      <w:r>
        <w:rPr>
          <w:szCs w:val="16"/>
        </w:rPr>
        <w:t>programme</w:t>
      </w:r>
      <w:r>
        <w:t xml:space="preserve"> staff</w:t>
      </w:r>
      <w:r w:rsidR="00DB0A3C">
        <w:t>.</w:t>
      </w:r>
    </w:p>
  </w:footnote>
  <w:footnote w:id="95">
    <w:p w14:paraId="3C4ECD01" w14:textId="5D2AB335" w:rsidR="00E75A83" w:rsidRDefault="00E75A83">
      <w:pPr>
        <w:pStyle w:val="FootnoteText"/>
      </w:pPr>
      <w:r>
        <w:rPr>
          <w:rStyle w:val="FootnoteReference"/>
        </w:rPr>
        <w:footnoteRef/>
      </w:r>
      <w:r>
        <w:t xml:space="preserve"> GOALS Annual Report 2023, to be published in 2024</w:t>
      </w:r>
      <w:r w:rsidR="00DB0A3C">
        <w:t>.</w:t>
      </w:r>
    </w:p>
  </w:footnote>
  <w:footnote w:id="96">
    <w:p w14:paraId="5E2CD18D" w14:textId="4A29DEAE" w:rsidR="00392712" w:rsidRPr="00D05681" w:rsidRDefault="00392712" w:rsidP="00392712">
      <w:pPr>
        <w:pStyle w:val="FootnoteText"/>
        <w:rPr>
          <w:rFonts w:eastAsia="Palatino Linotype"/>
          <w:szCs w:val="16"/>
        </w:rPr>
      </w:pPr>
      <w:r w:rsidRPr="00D82E8E">
        <w:rPr>
          <w:vertAlign w:val="superscript"/>
        </w:rPr>
        <w:footnoteRef/>
      </w:r>
      <w:r w:rsidRPr="00D82E8E">
        <w:rPr>
          <w:vertAlign w:val="superscript"/>
        </w:rPr>
        <w:t xml:space="preserve"> </w:t>
      </w:r>
      <w:r w:rsidRPr="00D05681">
        <w:rPr>
          <w:rFonts w:eastAsia="Palatino Linotype"/>
          <w:szCs w:val="16"/>
        </w:rPr>
        <w:t>Interview with a national stakeholder in Bangladesh</w:t>
      </w:r>
      <w:r w:rsidR="00DB0A3C">
        <w:rPr>
          <w:rFonts w:eastAsia="Palatino Linotype"/>
          <w:szCs w:val="16"/>
        </w:rPr>
        <w:t>.</w:t>
      </w:r>
      <w:r w:rsidRPr="00D05681">
        <w:rPr>
          <w:rFonts w:eastAsia="Palatino Linotype"/>
          <w:szCs w:val="16"/>
        </w:rPr>
        <w:t xml:space="preserve"> </w:t>
      </w:r>
    </w:p>
  </w:footnote>
  <w:footnote w:id="97">
    <w:p w14:paraId="52A95034" w14:textId="43509EAA" w:rsidR="00FD5E1C" w:rsidRDefault="00FD5E1C" w:rsidP="00FD5E1C">
      <w:pPr>
        <w:pStyle w:val="FootnoteText"/>
      </w:pPr>
      <w:r w:rsidRPr="00D82E8E">
        <w:rPr>
          <w:vertAlign w:val="superscript"/>
        </w:rPr>
        <w:footnoteRef/>
      </w:r>
      <w:r>
        <w:t xml:space="preserve"> </w:t>
      </w:r>
      <w:r w:rsidRPr="00D05681">
        <w:rPr>
          <w:rFonts w:eastAsia="Palatino Linotype"/>
          <w:szCs w:val="16"/>
        </w:rPr>
        <w:t>Interview with a national stakeholder in Bangladesh</w:t>
      </w:r>
      <w:r w:rsidR="00DB0A3C">
        <w:rPr>
          <w:rFonts w:eastAsia="Palatino Linotype"/>
          <w:szCs w:val="16"/>
        </w:rPr>
        <w:t>.</w:t>
      </w:r>
      <w:r w:rsidRPr="00D05681">
        <w:rPr>
          <w:rFonts w:eastAsia="Palatino Linotype"/>
          <w:szCs w:val="16"/>
        </w:rPr>
        <w:t xml:space="preserve"> </w:t>
      </w:r>
    </w:p>
  </w:footnote>
  <w:footnote w:id="98">
    <w:p w14:paraId="62584DA4" w14:textId="7F1F1CB0" w:rsidR="001642BB" w:rsidRPr="00214666" w:rsidRDefault="001642BB" w:rsidP="00214666">
      <w:pPr>
        <w:pStyle w:val="FootnoteText"/>
        <w:rPr>
          <w:szCs w:val="16"/>
        </w:rPr>
      </w:pPr>
      <w:r w:rsidRPr="007F6DF5">
        <w:rPr>
          <w:szCs w:val="16"/>
          <w:vertAlign w:val="superscript"/>
        </w:rPr>
        <w:footnoteRef/>
      </w:r>
      <w:r w:rsidRPr="00214666">
        <w:rPr>
          <w:szCs w:val="16"/>
        </w:rPr>
        <w:t xml:space="preserve"> Interview with </w:t>
      </w:r>
      <w:r w:rsidR="00F84C47">
        <w:rPr>
          <w:szCs w:val="16"/>
        </w:rPr>
        <w:t>programme</w:t>
      </w:r>
      <w:r w:rsidR="00F84C47" w:rsidRPr="00CA52A0">
        <w:rPr>
          <w:szCs w:val="16"/>
        </w:rPr>
        <w:t xml:space="preserve"> </w:t>
      </w:r>
      <w:r w:rsidRPr="00214666">
        <w:rPr>
          <w:szCs w:val="16"/>
        </w:rPr>
        <w:t>staff</w:t>
      </w:r>
      <w:r w:rsidR="00DB0A3C">
        <w:rPr>
          <w:szCs w:val="16"/>
        </w:rPr>
        <w:t>.</w:t>
      </w:r>
    </w:p>
  </w:footnote>
  <w:footnote w:id="99">
    <w:p w14:paraId="70A77241" w14:textId="31FB691E" w:rsidR="4DF1C805" w:rsidRPr="00214666" w:rsidRDefault="4DF1C805" w:rsidP="00214666">
      <w:pPr>
        <w:pStyle w:val="FootnoteText"/>
        <w:rPr>
          <w:szCs w:val="16"/>
        </w:rPr>
      </w:pPr>
      <w:r w:rsidRPr="007F6DF5">
        <w:rPr>
          <w:szCs w:val="16"/>
          <w:vertAlign w:val="superscript"/>
        </w:rPr>
        <w:footnoteRef/>
      </w:r>
      <w:r w:rsidRPr="00214666">
        <w:rPr>
          <w:szCs w:val="16"/>
        </w:rPr>
        <w:t xml:space="preserve"> Interview with </w:t>
      </w:r>
      <w:r w:rsidR="00F84C47">
        <w:rPr>
          <w:szCs w:val="16"/>
        </w:rPr>
        <w:t>programme</w:t>
      </w:r>
      <w:r w:rsidR="00F84C47" w:rsidRPr="00CA52A0">
        <w:rPr>
          <w:szCs w:val="16"/>
        </w:rPr>
        <w:t xml:space="preserve"> </w:t>
      </w:r>
      <w:r w:rsidRPr="00214666">
        <w:rPr>
          <w:szCs w:val="16"/>
        </w:rPr>
        <w:t>staff</w:t>
      </w:r>
      <w:r w:rsidR="00DB0A3C">
        <w:rPr>
          <w:szCs w:val="16"/>
        </w:rPr>
        <w:t>.</w:t>
      </w:r>
    </w:p>
  </w:footnote>
  <w:footnote w:id="100">
    <w:p w14:paraId="62D7141C" w14:textId="28056119" w:rsidR="5B14130C" w:rsidRPr="00214666" w:rsidRDefault="5B14130C" w:rsidP="00214666">
      <w:pPr>
        <w:pStyle w:val="FootnoteText"/>
        <w:rPr>
          <w:szCs w:val="16"/>
        </w:rPr>
      </w:pPr>
      <w:r w:rsidRPr="00F84C47">
        <w:rPr>
          <w:szCs w:val="16"/>
          <w:vertAlign w:val="superscript"/>
        </w:rPr>
        <w:footnoteRef/>
      </w:r>
      <w:r w:rsidRPr="00214666">
        <w:rPr>
          <w:szCs w:val="16"/>
        </w:rPr>
        <w:t xml:space="preserve"> Interview with </w:t>
      </w:r>
      <w:r w:rsidR="00F84C47">
        <w:rPr>
          <w:szCs w:val="16"/>
        </w:rPr>
        <w:t>programme</w:t>
      </w:r>
      <w:r w:rsidR="00F84C47" w:rsidRPr="00CA52A0">
        <w:rPr>
          <w:szCs w:val="16"/>
        </w:rPr>
        <w:t xml:space="preserve"> </w:t>
      </w:r>
      <w:r w:rsidRPr="00214666">
        <w:rPr>
          <w:szCs w:val="16"/>
        </w:rPr>
        <w:t>staff</w:t>
      </w:r>
      <w:r w:rsidR="00DB0A3C">
        <w:rPr>
          <w:szCs w:val="16"/>
        </w:rPr>
        <w:t>.</w:t>
      </w:r>
    </w:p>
  </w:footnote>
  <w:footnote w:id="101">
    <w:p w14:paraId="702B509C" w14:textId="6FD4FAF3" w:rsidR="3AF3DC4B" w:rsidRPr="00214666" w:rsidRDefault="3AF3DC4B" w:rsidP="00214666">
      <w:pPr>
        <w:pStyle w:val="FootnoteText"/>
        <w:rPr>
          <w:szCs w:val="16"/>
        </w:rPr>
      </w:pPr>
      <w:r w:rsidRPr="00F84C47">
        <w:rPr>
          <w:szCs w:val="16"/>
          <w:vertAlign w:val="superscript"/>
        </w:rPr>
        <w:footnoteRef/>
      </w:r>
      <w:r w:rsidR="71B075A8" w:rsidRPr="00214666">
        <w:rPr>
          <w:szCs w:val="16"/>
        </w:rPr>
        <w:t xml:space="preserve"> Interview with a</w:t>
      </w:r>
      <w:r w:rsidR="6C641FA8" w:rsidRPr="00214666">
        <w:rPr>
          <w:szCs w:val="16"/>
        </w:rPr>
        <w:t xml:space="preserve"> regional</w:t>
      </w:r>
      <w:r w:rsidR="5C7C8CF7" w:rsidRPr="00214666">
        <w:rPr>
          <w:szCs w:val="16"/>
        </w:rPr>
        <w:t xml:space="preserve"> stakeholder</w:t>
      </w:r>
      <w:r w:rsidR="00DB0A3C">
        <w:rPr>
          <w:szCs w:val="16"/>
        </w:rPr>
        <w:t>.</w:t>
      </w:r>
    </w:p>
  </w:footnote>
  <w:footnote w:id="102">
    <w:p w14:paraId="48C053BA" w14:textId="54B9CD97" w:rsidR="0CBC9A76" w:rsidRPr="00214666" w:rsidRDefault="0CBC9A76" w:rsidP="00214666">
      <w:pPr>
        <w:pStyle w:val="FootnoteText"/>
        <w:rPr>
          <w:szCs w:val="16"/>
        </w:rPr>
      </w:pPr>
      <w:r w:rsidRPr="00F84C47">
        <w:rPr>
          <w:szCs w:val="16"/>
          <w:vertAlign w:val="superscript"/>
        </w:rPr>
        <w:footnoteRef/>
      </w:r>
      <w:r w:rsidR="6643ECAD" w:rsidRPr="00214666">
        <w:rPr>
          <w:szCs w:val="16"/>
        </w:rPr>
        <w:t xml:space="preserve"> Interview with </w:t>
      </w:r>
      <w:r w:rsidR="2E279039" w:rsidRPr="00214666">
        <w:rPr>
          <w:szCs w:val="16"/>
        </w:rPr>
        <w:t xml:space="preserve">a regional </w:t>
      </w:r>
      <w:r w:rsidR="6CB1FF41" w:rsidRPr="00214666">
        <w:rPr>
          <w:szCs w:val="16"/>
        </w:rPr>
        <w:t>stakeholder</w:t>
      </w:r>
      <w:r w:rsidR="00DB0A3C">
        <w:rPr>
          <w:szCs w:val="16"/>
        </w:rPr>
        <w:t>.</w:t>
      </w:r>
    </w:p>
  </w:footnote>
  <w:footnote w:id="103">
    <w:p w14:paraId="1558E582" w14:textId="5FB0768B" w:rsidR="1D34D8A0" w:rsidRDefault="1D34D8A0" w:rsidP="00214666">
      <w:pPr>
        <w:pStyle w:val="FootnoteText"/>
      </w:pPr>
      <w:r w:rsidRPr="00F84C47">
        <w:rPr>
          <w:szCs w:val="16"/>
          <w:vertAlign w:val="superscript"/>
        </w:rPr>
        <w:footnoteRef/>
      </w:r>
      <w:r w:rsidRPr="00214666">
        <w:rPr>
          <w:szCs w:val="16"/>
        </w:rPr>
        <w:t xml:space="preserve"> Interview with a regional stakeholder</w:t>
      </w:r>
      <w:r w:rsidR="00DB0A3C">
        <w:t>.</w:t>
      </w:r>
    </w:p>
  </w:footnote>
  <w:footnote w:id="104">
    <w:p w14:paraId="6E511D79" w14:textId="7B52466F" w:rsidR="00C76B80" w:rsidRDefault="00C76B80">
      <w:pPr>
        <w:pStyle w:val="FootnoteText"/>
      </w:pPr>
      <w:r>
        <w:rPr>
          <w:rStyle w:val="FootnoteReference"/>
        </w:rPr>
        <w:footnoteRef/>
      </w:r>
      <w:r>
        <w:t xml:space="preserve"> </w:t>
      </w:r>
      <w:r w:rsidR="005F23DD">
        <w:t>Hybrid Thematic Area Work Group</w:t>
      </w:r>
      <w:r w:rsidR="00460C48">
        <w:t xml:space="preserve"> Meeting 2022. </w:t>
      </w:r>
      <w:r w:rsidR="00507F74">
        <w:t>Capacity building</w:t>
      </w:r>
      <w:r w:rsidR="0060200E">
        <w:t xml:space="preserve"> workshop on gender-responsive migratio</w:t>
      </w:r>
      <w:r w:rsidR="00A82FE0">
        <w:t xml:space="preserve">n governance, June 23, 2022. </w:t>
      </w:r>
      <w:r w:rsidR="00460C48">
        <w:t>Summary report</w:t>
      </w:r>
      <w:r w:rsidR="006B1C64">
        <w:t>;</w:t>
      </w:r>
      <w:r w:rsidR="006B1C64" w:rsidRPr="006B1C64">
        <w:t xml:space="preserve"> </w:t>
      </w:r>
      <w:r w:rsidR="006B1C64">
        <w:t>GOALS National Narrative Report.</w:t>
      </w:r>
    </w:p>
  </w:footnote>
  <w:footnote w:id="105">
    <w:p w14:paraId="7E3E6851" w14:textId="6965B776" w:rsidR="00DF3B04" w:rsidRDefault="00DF3B04">
      <w:pPr>
        <w:pStyle w:val="FootnoteText"/>
      </w:pPr>
      <w:r>
        <w:rPr>
          <w:rStyle w:val="FootnoteReference"/>
        </w:rPr>
        <w:footnoteRef/>
      </w:r>
      <w:r>
        <w:t xml:space="preserve"> </w:t>
      </w:r>
      <w:r w:rsidR="00DC0BC2">
        <w:t>GOALS Final Narrative Report.</w:t>
      </w:r>
    </w:p>
  </w:footnote>
  <w:footnote w:id="106">
    <w:p w14:paraId="5BBB4E14" w14:textId="1A3572DF" w:rsidR="00FE3AC5" w:rsidRPr="0044298F" w:rsidRDefault="00FE3AC5" w:rsidP="00FE3AC5">
      <w:pPr>
        <w:pStyle w:val="FootnoteText"/>
        <w:jc w:val="both"/>
        <w:rPr>
          <w:szCs w:val="16"/>
        </w:rPr>
      </w:pPr>
      <w:r w:rsidRPr="0044298F">
        <w:rPr>
          <w:rStyle w:val="FootnoteReference"/>
          <w:rFonts w:ascii="Palatino Linotype" w:hAnsi="Palatino Linotype"/>
          <w:szCs w:val="16"/>
        </w:rPr>
        <w:footnoteRef/>
      </w:r>
      <w:r w:rsidRPr="0044298F">
        <w:rPr>
          <w:szCs w:val="16"/>
        </w:rPr>
        <w:t xml:space="preserve"> </w:t>
      </w:r>
      <w:r>
        <w:t>GOALS Annual Report 2022, June 2023</w:t>
      </w:r>
      <w:r w:rsidR="00DB0A3C">
        <w:t>.</w:t>
      </w:r>
    </w:p>
  </w:footnote>
  <w:footnote w:id="107">
    <w:p w14:paraId="4011E653" w14:textId="58BFC1CE" w:rsidR="00154BF4" w:rsidRDefault="00154BF4">
      <w:pPr>
        <w:pStyle w:val="FootnoteText"/>
      </w:pPr>
      <w:r>
        <w:rPr>
          <w:rStyle w:val="FootnoteReference"/>
        </w:rPr>
        <w:footnoteRef/>
      </w:r>
      <w:r>
        <w:t xml:space="preserve"> </w:t>
      </w:r>
      <w:r w:rsidR="00CD091E">
        <w:t>Interviews with national stakeholders from Pakistan and Sri Lanka.</w:t>
      </w:r>
    </w:p>
  </w:footnote>
  <w:footnote w:id="108">
    <w:p w14:paraId="196759E3" w14:textId="11C5A502" w:rsidR="009B38F7" w:rsidRPr="0044298F" w:rsidRDefault="009B38F7" w:rsidP="009B38F7">
      <w:pPr>
        <w:pStyle w:val="FootnoteText"/>
        <w:jc w:val="both"/>
        <w:rPr>
          <w:szCs w:val="16"/>
        </w:rPr>
      </w:pPr>
      <w:r w:rsidRPr="0044298F">
        <w:rPr>
          <w:rStyle w:val="FootnoteReference"/>
          <w:rFonts w:ascii="Palatino Linotype" w:hAnsi="Palatino Linotype"/>
          <w:szCs w:val="16"/>
        </w:rPr>
        <w:footnoteRef/>
      </w:r>
      <w:r w:rsidRPr="0044298F">
        <w:rPr>
          <w:szCs w:val="16"/>
        </w:rPr>
        <w:t xml:space="preserve"> </w:t>
      </w:r>
      <w:r>
        <w:t>GOALS Annual Report 2022, June 2023</w:t>
      </w:r>
      <w:r w:rsidR="005A79E3">
        <w:t>.</w:t>
      </w:r>
    </w:p>
  </w:footnote>
  <w:footnote w:id="109">
    <w:p w14:paraId="1410C296" w14:textId="77777777" w:rsidR="007F10CB" w:rsidRPr="0044298F" w:rsidRDefault="007F10CB" w:rsidP="007F10CB">
      <w:pPr>
        <w:pStyle w:val="FootnoteText"/>
        <w:rPr>
          <w:szCs w:val="16"/>
        </w:rPr>
      </w:pPr>
      <w:r w:rsidRPr="0044298F">
        <w:rPr>
          <w:rStyle w:val="FootnoteReference"/>
          <w:rFonts w:ascii="Palatino Linotype" w:hAnsi="Palatino Linotype"/>
          <w:szCs w:val="16"/>
        </w:rPr>
        <w:footnoteRef/>
      </w:r>
      <w:r w:rsidRPr="0044298F">
        <w:rPr>
          <w:szCs w:val="16"/>
        </w:rPr>
        <w:t xml:space="preserve"> Interview with a </w:t>
      </w:r>
      <w:r>
        <w:rPr>
          <w:szCs w:val="16"/>
        </w:rPr>
        <w:t>stakeholder</w:t>
      </w:r>
      <w:r w:rsidRPr="0044298F">
        <w:rPr>
          <w:szCs w:val="16"/>
        </w:rPr>
        <w:t xml:space="preserve"> from Sri Lanka. </w:t>
      </w:r>
    </w:p>
  </w:footnote>
  <w:footnote w:id="110">
    <w:p w14:paraId="69469B50" w14:textId="6640D830" w:rsidR="00553904" w:rsidRPr="00FD0DDE" w:rsidRDefault="00553904">
      <w:pPr>
        <w:pStyle w:val="FootnoteText"/>
        <w:rPr>
          <w:szCs w:val="16"/>
          <w:highlight w:val="yellow"/>
        </w:rPr>
      </w:pPr>
      <w:r w:rsidRPr="0044298F">
        <w:rPr>
          <w:rStyle w:val="FootnoteReference"/>
          <w:rFonts w:ascii="Palatino Linotype" w:hAnsi="Palatino Linotype"/>
          <w:szCs w:val="16"/>
        </w:rPr>
        <w:footnoteRef/>
      </w:r>
      <w:r w:rsidRPr="0044298F">
        <w:rPr>
          <w:szCs w:val="16"/>
        </w:rPr>
        <w:t xml:space="preserve"> </w:t>
      </w:r>
      <w:r w:rsidR="00AA7A2A">
        <w:t>GOALS Annual Report 2022, June 2023</w:t>
      </w:r>
      <w:r w:rsidR="005A79E3">
        <w:t>.</w:t>
      </w:r>
    </w:p>
  </w:footnote>
  <w:footnote w:id="111">
    <w:p w14:paraId="39E20E38" w14:textId="17C21955" w:rsidR="00897CC7" w:rsidRDefault="00897CC7">
      <w:pPr>
        <w:pStyle w:val="FootnoteText"/>
      </w:pPr>
      <w:r>
        <w:rPr>
          <w:rStyle w:val="FootnoteReference"/>
        </w:rPr>
        <w:footnoteRef/>
      </w:r>
      <w:r>
        <w:t xml:space="preserve"> Interviews with stakeholders</w:t>
      </w:r>
      <w:r w:rsidR="00FD1BB4">
        <w:t xml:space="preserve"> at national and </w:t>
      </w:r>
      <w:r>
        <w:t xml:space="preserve">regional </w:t>
      </w:r>
      <w:r w:rsidR="00FD1BB4">
        <w:t>level</w:t>
      </w:r>
      <w:r>
        <w:t xml:space="preserve">. </w:t>
      </w:r>
    </w:p>
  </w:footnote>
  <w:footnote w:id="112">
    <w:p w14:paraId="4B2F8BCB" w14:textId="5FB5C75D" w:rsidR="00360BD0" w:rsidRPr="0044298F" w:rsidRDefault="00360BD0">
      <w:pPr>
        <w:pStyle w:val="FootnoteText"/>
        <w:rPr>
          <w:szCs w:val="16"/>
        </w:rPr>
      </w:pPr>
      <w:r w:rsidRPr="00AA7A2A">
        <w:rPr>
          <w:rStyle w:val="FootnoteReference"/>
          <w:rFonts w:ascii="Palatino Linotype" w:hAnsi="Palatino Linotype"/>
          <w:szCs w:val="16"/>
        </w:rPr>
        <w:footnoteRef/>
      </w:r>
      <w:r w:rsidRPr="00AA7A2A">
        <w:rPr>
          <w:szCs w:val="16"/>
        </w:rPr>
        <w:t xml:space="preserve"> </w:t>
      </w:r>
      <w:r w:rsidR="00AA7A2A" w:rsidRPr="00AA7A2A">
        <w:t>GOALS</w:t>
      </w:r>
      <w:r w:rsidR="00AA7A2A">
        <w:t xml:space="preserve"> Annual Report 2022, June 2023</w:t>
      </w:r>
      <w:r w:rsidR="005A79E3">
        <w:t>.</w:t>
      </w:r>
    </w:p>
  </w:footnote>
  <w:footnote w:id="113">
    <w:p w14:paraId="7D575C66" w14:textId="77777777" w:rsidR="0036434C" w:rsidRPr="00C22D6F" w:rsidRDefault="0036434C" w:rsidP="00C22D6F">
      <w:pPr>
        <w:pStyle w:val="FootnoteText"/>
        <w:spacing w:after="0"/>
        <w:rPr>
          <w:rStyle w:val="FootnoteReference"/>
          <w:rFonts w:ascii="Palatino Linotype" w:hAnsi="Palatino Linotype"/>
        </w:rPr>
      </w:pPr>
      <w:r w:rsidRPr="0044298F">
        <w:rPr>
          <w:rStyle w:val="FootnoteReference"/>
          <w:rFonts w:ascii="Palatino Linotype" w:hAnsi="Palatino Linotype"/>
          <w:szCs w:val="16"/>
        </w:rPr>
        <w:footnoteRef/>
      </w:r>
      <w:r w:rsidRPr="00C22D6F">
        <w:rPr>
          <w:rStyle w:val="FootnoteReference"/>
          <w:rFonts w:ascii="Palatino Linotype" w:hAnsi="Palatino Linotype"/>
        </w:rPr>
        <w:t xml:space="preserve"> </w:t>
      </w:r>
      <w:r w:rsidRPr="00C22D6F">
        <w:rPr>
          <w:rStyle w:val="FootnoteReference"/>
          <w:rFonts w:ascii="Palatino Linotype" w:hAnsi="Palatino Linotype"/>
          <w:vertAlign w:val="baseline"/>
        </w:rPr>
        <w:t>GOALS Annual Report, Final, June 2023.</w:t>
      </w:r>
    </w:p>
  </w:footnote>
  <w:footnote w:id="114">
    <w:p w14:paraId="0545CFCF" w14:textId="77777777" w:rsidR="0064497A" w:rsidRPr="0044298F" w:rsidRDefault="0064497A" w:rsidP="00C22D6F">
      <w:pPr>
        <w:pStyle w:val="FootnoteText"/>
        <w:spacing w:after="0"/>
        <w:rPr>
          <w:szCs w:val="16"/>
        </w:rPr>
      </w:pPr>
      <w:r w:rsidRPr="00C22D6F">
        <w:rPr>
          <w:rStyle w:val="FootnoteReference"/>
          <w:rFonts w:ascii="Palatino Linotype" w:hAnsi="Palatino Linotype"/>
        </w:rPr>
        <w:footnoteRef/>
      </w:r>
      <w:r w:rsidRPr="00C22D6F">
        <w:rPr>
          <w:rStyle w:val="FootnoteReference"/>
          <w:rFonts w:ascii="Palatino Linotype" w:hAnsi="Palatino Linotype"/>
        </w:rPr>
        <w:t xml:space="preserve"> </w:t>
      </w:r>
      <w:r w:rsidRPr="00C22D6F">
        <w:rPr>
          <w:rStyle w:val="FootnoteReference"/>
          <w:rFonts w:ascii="Palatino Linotype" w:hAnsi="Palatino Linotype"/>
          <w:vertAlign w:val="baseline"/>
        </w:rPr>
        <w:t>Morris, C., Haque, Z., Baig, S.: Independent Mid-Term Evaluation of “Governance of Labour Migration in South and South-East Asia (GOALS)”, 2022.</w:t>
      </w:r>
    </w:p>
  </w:footnote>
  <w:footnote w:id="115">
    <w:p w14:paraId="6241E3CE" w14:textId="77777777" w:rsidR="0064497A" w:rsidRPr="0044298F" w:rsidRDefault="0064497A" w:rsidP="0064497A">
      <w:pPr>
        <w:pStyle w:val="FootnoteText"/>
        <w:spacing w:after="0"/>
        <w:rPr>
          <w:szCs w:val="16"/>
        </w:rPr>
      </w:pPr>
      <w:r w:rsidRPr="0044298F">
        <w:rPr>
          <w:rStyle w:val="FootnoteReference"/>
          <w:rFonts w:ascii="Palatino Linotype" w:hAnsi="Palatino Linotype"/>
          <w:szCs w:val="16"/>
        </w:rPr>
        <w:footnoteRef/>
      </w:r>
      <w:r w:rsidRPr="0044298F">
        <w:rPr>
          <w:szCs w:val="16"/>
        </w:rPr>
        <w:t xml:space="preserve"> Interview with a stakeholder from Bangladesh.</w:t>
      </w:r>
    </w:p>
  </w:footnote>
  <w:footnote w:id="116">
    <w:p w14:paraId="64294B11" w14:textId="0FC08CF0" w:rsidR="00B13696" w:rsidRPr="00986C21" w:rsidRDefault="00B13696" w:rsidP="00B13696">
      <w:pPr>
        <w:pStyle w:val="FootnoteText"/>
        <w:rPr>
          <w:szCs w:val="16"/>
        </w:rPr>
      </w:pPr>
      <w:r w:rsidRPr="00986C21">
        <w:rPr>
          <w:rStyle w:val="FootnoteReference"/>
          <w:rFonts w:ascii="Palatino Linotype" w:hAnsi="Palatino Linotype"/>
          <w:szCs w:val="16"/>
        </w:rPr>
        <w:footnoteRef/>
      </w:r>
      <w:r w:rsidRPr="00986C21">
        <w:rPr>
          <w:szCs w:val="16"/>
        </w:rPr>
        <w:t xml:space="preserve"> Interviews with stakeholders from Bangladesh, Pakistan</w:t>
      </w:r>
      <w:r w:rsidR="006074DF">
        <w:rPr>
          <w:szCs w:val="16"/>
        </w:rPr>
        <w:t>,</w:t>
      </w:r>
      <w:r w:rsidRPr="00986C21">
        <w:rPr>
          <w:szCs w:val="16"/>
        </w:rPr>
        <w:t xml:space="preserve"> and Sri Lanka.</w:t>
      </w:r>
    </w:p>
  </w:footnote>
  <w:footnote w:id="117">
    <w:p w14:paraId="1C948604" w14:textId="743B3613" w:rsidR="00A242A1" w:rsidRDefault="00A242A1" w:rsidP="00A242A1">
      <w:pPr>
        <w:pStyle w:val="FootnoteText"/>
      </w:pPr>
      <w:r>
        <w:rPr>
          <w:rStyle w:val="FootnoteReference"/>
        </w:rPr>
        <w:footnoteRef/>
      </w:r>
      <w:r>
        <w:t xml:space="preserve"> </w:t>
      </w:r>
      <w:hyperlink r:id="rId5" w:history="1">
        <w:r w:rsidR="006074DF" w:rsidRPr="00FB5FD6">
          <w:rPr>
            <w:rStyle w:val="Hyperlink"/>
            <w:rFonts w:ascii="Palatino Linotype" w:hAnsi="Palatino Linotype"/>
            <w:sz w:val="16"/>
          </w:rPr>
          <w:t>https://www.ilo.org/asia/areas/labour-migration/WCMS_161105/lang--en/index.htm</w:t>
        </w:r>
      </w:hyperlink>
      <w:r w:rsidR="006074DF">
        <w:t xml:space="preserve"> </w:t>
      </w:r>
    </w:p>
  </w:footnote>
  <w:footnote w:id="118">
    <w:p w14:paraId="08E60C9E" w14:textId="20560F58" w:rsidR="00A242A1" w:rsidRPr="00A242A1" w:rsidRDefault="00A242A1" w:rsidP="00A242A1">
      <w:pPr>
        <w:pStyle w:val="FootnoteText"/>
        <w:rPr>
          <w:lang w:val="en-GB"/>
        </w:rPr>
      </w:pPr>
      <w:r>
        <w:rPr>
          <w:rStyle w:val="FootnoteReference"/>
        </w:rPr>
        <w:footnoteRef/>
      </w:r>
      <w:r>
        <w:t xml:space="preserve"> </w:t>
      </w:r>
      <w:hyperlink r:id="rId6" w:history="1">
        <w:r w:rsidR="006074DF" w:rsidRPr="00FB5FD6">
          <w:rPr>
            <w:rStyle w:val="Hyperlink"/>
            <w:rFonts w:ascii="Palatino Linotype" w:hAnsi="Palatino Linotype"/>
            <w:sz w:val="16"/>
          </w:rPr>
          <w:t>https://www.humanrights.dk/learning-hub/content-topic/sustainable-development-human-rights/sustainable-development-goals-sdgs</w:t>
        </w:r>
      </w:hyperlink>
      <w:r w:rsidR="006074DF">
        <w:t xml:space="preserve"> </w:t>
      </w:r>
    </w:p>
  </w:footnote>
  <w:footnote w:id="119">
    <w:p w14:paraId="4915FD4E" w14:textId="3E994CCF" w:rsidR="002C27D3" w:rsidRPr="0044298F" w:rsidRDefault="002C27D3">
      <w:pPr>
        <w:pStyle w:val="FootnoteText"/>
        <w:rPr>
          <w:szCs w:val="16"/>
        </w:rPr>
      </w:pPr>
      <w:r w:rsidRPr="0044298F">
        <w:rPr>
          <w:rStyle w:val="FootnoteReference"/>
          <w:rFonts w:ascii="Palatino Linotype" w:hAnsi="Palatino Linotype"/>
          <w:szCs w:val="16"/>
        </w:rPr>
        <w:footnoteRef/>
      </w:r>
      <w:r w:rsidRPr="0044298F">
        <w:rPr>
          <w:szCs w:val="16"/>
        </w:rPr>
        <w:t xml:space="preserve"> Interview with </w:t>
      </w:r>
      <w:r w:rsidR="006A3F58">
        <w:rPr>
          <w:szCs w:val="16"/>
        </w:rPr>
        <w:t>programme staff</w:t>
      </w:r>
      <w:r w:rsidR="006074DF">
        <w:rPr>
          <w:szCs w:val="16"/>
        </w:rPr>
        <w:t>.</w:t>
      </w:r>
    </w:p>
  </w:footnote>
  <w:footnote w:id="120">
    <w:p w14:paraId="7A61822A" w14:textId="1A24701A" w:rsidR="007D4525" w:rsidRPr="0044298F" w:rsidRDefault="007D4525">
      <w:pPr>
        <w:pStyle w:val="FootnoteText"/>
        <w:rPr>
          <w:szCs w:val="16"/>
        </w:rPr>
      </w:pPr>
      <w:r w:rsidRPr="0044298F">
        <w:rPr>
          <w:rStyle w:val="FootnoteReference"/>
          <w:rFonts w:ascii="Palatino Linotype" w:hAnsi="Palatino Linotype"/>
          <w:szCs w:val="16"/>
        </w:rPr>
        <w:footnoteRef/>
      </w:r>
      <w:r w:rsidRPr="0044298F">
        <w:rPr>
          <w:szCs w:val="16"/>
        </w:rPr>
        <w:t xml:space="preserve"> Interview with </w:t>
      </w:r>
      <w:r w:rsidR="006A3F58">
        <w:rPr>
          <w:szCs w:val="16"/>
        </w:rPr>
        <w:t xml:space="preserve">programme </w:t>
      </w:r>
      <w:r w:rsidR="00E90A85">
        <w:rPr>
          <w:szCs w:val="16"/>
        </w:rPr>
        <w:t>staff</w:t>
      </w:r>
      <w:r w:rsidR="006074DF">
        <w:rPr>
          <w:szCs w:val="16"/>
        </w:rPr>
        <w:t>.</w:t>
      </w:r>
    </w:p>
  </w:footnote>
  <w:footnote w:id="121">
    <w:p w14:paraId="7B348C7C" w14:textId="2F96C8A6" w:rsidR="00DF7C3B" w:rsidRPr="0044298F" w:rsidRDefault="00DF7C3B">
      <w:pPr>
        <w:pStyle w:val="FootnoteText"/>
        <w:rPr>
          <w:szCs w:val="16"/>
        </w:rPr>
      </w:pPr>
      <w:r w:rsidRPr="0044298F">
        <w:rPr>
          <w:rStyle w:val="FootnoteReference"/>
          <w:rFonts w:ascii="Palatino Linotype" w:hAnsi="Palatino Linotype"/>
          <w:szCs w:val="16"/>
        </w:rPr>
        <w:footnoteRef/>
      </w:r>
      <w:r w:rsidRPr="0044298F">
        <w:rPr>
          <w:szCs w:val="16"/>
        </w:rPr>
        <w:t xml:space="preserve"> </w:t>
      </w:r>
      <w:r w:rsidR="0030522F">
        <w:rPr>
          <w:szCs w:val="16"/>
        </w:rPr>
        <w:t>Morris, C., Haque, Z., Baig, S.: Independent Mid-Term Evaluation of “</w:t>
      </w:r>
      <w:r w:rsidR="0030522F">
        <w:t>Governance of Labour Migration in South and South-East Asia (GOALS)”, 2022.</w:t>
      </w:r>
    </w:p>
  </w:footnote>
  <w:footnote w:id="122">
    <w:p w14:paraId="2DA587C3" w14:textId="668694FC" w:rsidR="00AB3B15" w:rsidRPr="0044298F" w:rsidRDefault="00AB3B15">
      <w:pPr>
        <w:pStyle w:val="FootnoteText"/>
        <w:rPr>
          <w:szCs w:val="16"/>
        </w:rPr>
      </w:pPr>
      <w:r w:rsidRPr="0044298F">
        <w:rPr>
          <w:rStyle w:val="FootnoteReference"/>
          <w:rFonts w:ascii="Palatino Linotype" w:hAnsi="Palatino Linotype"/>
          <w:szCs w:val="16"/>
        </w:rPr>
        <w:footnoteRef/>
      </w:r>
      <w:r w:rsidRPr="0044298F">
        <w:rPr>
          <w:szCs w:val="16"/>
        </w:rPr>
        <w:t xml:space="preserve"> </w:t>
      </w:r>
      <w:r w:rsidR="00D036F4">
        <w:rPr>
          <w:szCs w:val="16"/>
        </w:rPr>
        <w:t xml:space="preserve">GOALS </w:t>
      </w:r>
      <w:r w:rsidRPr="0044298F">
        <w:rPr>
          <w:szCs w:val="16"/>
        </w:rPr>
        <w:t xml:space="preserve">Annual Report </w:t>
      </w:r>
      <w:r w:rsidR="00D036F4">
        <w:rPr>
          <w:szCs w:val="16"/>
        </w:rPr>
        <w:t>2022, June 2023</w:t>
      </w:r>
      <w:r w:rsidR="00B40744">
        <w:rPr>
          <w:szCs w:val="16"/>
        </w:rPr>
        <w:t>.</w:t>
      </w:r>
    </w:p>
  </w:footnote>
  <w:footnote w:id="123">
    <w:p w14:paraId="3E9EAD1A" w14:textId="109D2557" w:rsidR="00411953" w:rsidRDefault="00411953" w:rsidP="00411953">
      <w:pPr>
        <w:pStyle w:val="FootnoteText"/>
      </w:pPr>
      <w:r>
        <w:rPr>
          <w:rStyle w:val="FootnoteReference"/>
        </w:rPr>
        <w:footnoteRef/>
      </w:r>
      <w:r>
        <w:t xml:space="preserve"> Interview with programme staff</w:t>
      </w:r>
      <w:r w:rsidR="00B40744">
        <w:t>.</w:t>
      </w:r>
    </w:p>
  </w:footnote>
  <w:footnote w:id="124">
    <w:p w14:paraId="22A3E970" w14:textId="548B281B" w:rsidR="008703FB" w:rsidRPr="0044298F" w:rsidRDefault="008703FB" w:rsidP="008703FB">
      <w:pPr>
        <w:pStyle w:val="FootnoteText"/>
        <w:rPr>
          <w:szCs w:val="16"/>
        </w:rPr>
      </w:pPr>
      <w:r w:rsidRPr="0044298F">
        <w:rPr>
          <w:rStyle w:val="FootnoteReference"/>
          <w:rFonts w:ascii="Palatino Linotype" w:hAnsi="Palatino Linotype"/>
          <w:szCs w:val="16"/>
        </w:rPr>
        <w:footnoteRef/>
      </w:r>
      <w:r w:rsidRPr="0044298F">
        <w:rPr>
          <w:szCs w:val="16"/>
        </w:rPr>
        <w:t xml:space="preserve"> Interview with </w:t>
      </w:r>
      <w:r>
        <w:rPr>
          <w:szCs w:val="16"/>
        </w:rPr>
        <w:t>national stakeholders</w:t>
      </w:r>
      <w:r w:rsidR="00B40744">
        <w:rPr>
          <w:szCs w:val="16"/>
        </w:rPr>
        <w:t>.</w:t>
      </w:r>
    </w:p>
  </w:footnote>
  <w:footnote w:id="125">
    <w:p w14:paraId="596E6313" w14:textId="76E48CDA" w:rsidR="00933A11" w:rsidRPr="0044298F" w:rsidRDefault="00933A11" w:rsidP="00933A11">
      <w:pPr>
        <w:pStyle w:val="FootnoteText"/>
        <w:rPr>
          <w:szCs w:val="16"/>
        </w:rPr>
      </w:pPr>
      <w:r w:rsidRPr="0044298F">
        <w:rPr>
          <w:rStyle w:val="FootnoteReference"/>
          <w:rFonts w:ascii="Palatino Linotype" w:hAnsi="Palatino Linotype"/>
          <w:szCs w:val="16"/>
        </w:rPr>
        <w:footnoteRef/>
      </w:r>
      <w:r w:rsidRPr="0044298F">
        <w:rPr>
          <w:szCs w:val="16"/>
        </w:rPr>
        <w:t xml:space="preserve"> Interview </w:t>
      </w:r>
      <w:r>
        <w:rPr>
          <w:szCs w:val="16"/>
        </w:rPr>
        <w:t>with regional stakeholder</w:t>
      </w:r>
      <w:r w:rsidR="00B40744">
        <w:rPr>
          <w:szCs w:val="16"/>
        </w:rPr>
        <w:t>.</w:t>
      </w:r>
    </w:p>
  </w:footnote>
  <w:footnote w:id="126">
    <w:p w14:paraId="7ADBBD2F" w14:textId="5C42A13C" w:rsidR="00933A11" w:rsidRPr="0044298F" w:rsidRDefault="00933A11" w:rsidP="00933A11">
      <w:pPr>
        <w:pStyle w:val="FootnoteText"/>
        <w:rPr>
          <w:szCs w:val="16"/>
        </w:rPr>
      </w:pPr>
      <w:r w:rsidRPr="0044298F">
        <w:rPr>
          <w:rStyle w:val="FootnoteReference"/>
          <w:rFonts w:ascii="Palatino Linotype" w:hAnsi="Palatino Linotype"/>
          <w:szCs w:val="16"/>
        </w:rPr>
        <w:footnoteRef/>
      </w:r>
      <w:r w:rsidRPr="0044298F">
        <w:rPr>
          <w:szCs w:val="16"/>
        </w:rPr>
        <w:t xml:space="preserve"> Survey of TAWG meetings</w:t>
      </w:r>
      <w:r w:rsidR="00B40744">
        <w:rPr>
          <w:szCs w:val="16"/>
        </w:rPr>
        <w:t>.</w:t>
      </w:r>
    </w:p>
  </w:footnote>
  <w:footnote w:id="127">
    <w:p w14:paraId="45EB72DF" w14:textId="4A52D67B" w:rsidR="0064497A" w:rsidRPr="0044298F" w:rsidRDefault="0064497A" w:rsidP="0064497A">
      <w:pPr>
        <w:pStyle w:val="FootnoteText"/>
        <w:rPr>
          <w:szCs w:val="16"/>
        </w:rPr>
      </w:pPr>
      <w:r w:rsidRPr="0044298F">
        <w:rPr>
          <w:rStyle w:val="FootnoteReference"/>
          <w:rFonts w:ascii="Palatino Linotype" w:hAnsi="Palatino Linotype"/>
          <w:szCs w:val="16"/>
        </w:rPr>
        <w:footnoteRef/>
      </w:r>
      <w:r w:rsidRPr="0044298F">
        <w:rPr>
          <w:szCs w:val="16"/>
        </w:rPr>
        <w:t xml:space="preserve"> </w:t>
      </w:r>
      <w:r>
        <w:rPr>
          <w:szCs w:val="16"/>
        </w:rPr>
        <w:t>UPENDO: Assessment of the Thematic Area Working Groups (TAWGs) of the Colombo Process and the Role of the Colombo Process Technical Support Unit (CPTSU), September 2023</w:t>
      </w:r>
      <w:r w:rsidR="00B40744">
        <w:rPr>
          <w:szCs w:val="16"/>
        </w:rPr>
        <w:t>.</w:t>
      </w:r>
    </w:p>
  </w:footnote>
  <w:footnote w:id="128">
    <w:p w14:paraId="35FCAF36" w14:textId="529C766C" w:rsidR="008E5F42" w:rsidRPr="00937375" w:rsidRDefault="008E5F42" w:rsidP="008E5F42">
      <w:pPr>
        <w:pStyle w:val="FootnoteText"/>
        <w:rPr>
          <w:szCs w:val="16"/>
          <w:highlight w:val="yellow"/>
        </w:rPr>
      </w:pPr>
      <w:r w:rsidRPr="0044298F">
        <w:rPr>
          <w:rStyle w:val="FootnoteReference"/>
          <w:rFonts w:ascii="Palatino Linotype" w:hAnsi="Palatino Linotype"/>
          <w:szCs w:val="16"/>
        </w:rPr>
        <w:footnoteRef/>
      </w:r>
      <w:r w:rsidRPr="0044298F">
        <w:rPr>
          <w:szCs w:val="16"/>
        </w:rPr>
        <w:t xml:space="preserve"> </w:t>
      </w:r>
      <w:r w:rsidR="00312671">
        <w:t>Interview with programme staff</w:t>
      </w:r>
      <w:r w:rsidR="00B40744">
        <w:t>.</w:t>
      </w:r>
    </w:p>
  </w:footnote>
  <w:footnote w:id="129">
    <w:p w14:paraId="03BE357E" w14:textId="278767F1" w:rsidR="000E1ED8" w:rsidRPr="0044298F" w:rsidRDefault="000E1ED8" w:rsidP="000E1ED8">
      <w:pPr>
        <w:pStyle w:val="FootnoteText"/>
        <w:rPr>
          <w:szCs w:val="16"/>
        </w:rPr>
      </w:pPr>
      <w:r w:rsidRPr="0044298F">
        <w:rPr>
          <w:rStyle w:val="FootnoteReference"/>
          <w:rFonts w:ascii="Palatino Linotype" w:hAnsi="Palatino Linotype"/>
          <w:szCs w:val="16"/>
        </w:rPr>
        <w:footnoteRef/>
      </w:r>
      <w:r w:rsidRPr="0044298F">
        <w:rPr>
          <w:szCs w:val="16"/>
        </w:rPr>
        <w:t xml:space="preserve"> </w:t>
      </w:r>
      <w:r>
        <w:rPr>
          <w:szCs w:val="16"/>
        </w:rPr>
        <w:t>UPENDO: Assessment of the Thematic Area Working Groups (TAWGs) of the Colombo Process and the Role of the Colombo Process Technical Support Unit (CPTSU), September 2023</w:t>
      </w:r>
      <w:r w:rsidR="00B40744">
        <w:rPr>
          <w:szCs w:val="16"/>
        </w:rPr>
        <w:t>.</w:t>
      </w:r>
    </w:p>
  </w:footnote>
  <w:footnote w:id="130">
    <w:p w14:paraId="76A69E8B" w14:textId="6924BD5D" w:rsidR="00962D91" w:rsidRPr="00C565F7" w:rsidRDefault="00962D91" w:rsidP="00962D91">
      <w:pPr>
        <w:pStyle w:val="FootnoteText"/>
        <w:rPr>
          <w:szCs w:val="16"/>
        </w:rPr>
      </w:pPr>
      <w:r w:rsidRPr="00027CC7">
        <w:rPr>
          <w:szCs w:val="16"/>
          <w:vertAlign w:val="superscript"/>
        </w:rPr>
        <w:footnoteRef/>
      </w:r>
      <w:r w:rsidRPr="00C565F7">
        <w:rPr>
          <w:szCs w:val="16"/>
        </w:rPr>
        <w:t xml:space="preserve"> Interview with </w:t>
      </w:r>
      <w:r>
        <w:rPr>
          <w:szCs w:val="16"/>
        </w:rPr>
        <w:t>programme</w:t>
      </w:r>
      <w:r w:rsidRPr="00C565F7">
        <w:rPr>
          <w:szCs w:val="16"/>
        </w:rPr>
        <w:t xml:space="preserve"> staff</w:t>
      </w:r>
      <w:r w:rsidR="00B40744">
        <w:rPr>
          <w:szCs w:val="16"/>
        </w:rPr>
        <w:t>.</w:t>
      </w:r>
    </w:p>
  </w:footnote>
  <w:footnote w:id="131">
    <w:p w14:paraId="07A70AB2" w14:textId="02ED5331" w:rsidR="00962D91" w:rsidRPr="00C565F7" w:rsidRDefault="00962D91" w:rsidP="00962D91">
      <w:pPr>
        <w:pStyle w:val="FootnoteText"/>
        <w:rPr>
          <w:szCs w:val="16"/>
        </w:rPr>
      </w:pPr>
      <w:r w:rsidRPr="00027CC7">
        <w:rPr>
          <w:szCs w:val="16"/>
          <w:vertAlign w:val="superscript"/>
        </w:rPr>
        <w:footnoteRef/>
      </w:r>
      <w:r w:rsidRPr="00C565F7">
        <w:rPr>
          <w:szCs w:val="16"/>
        </w:rPr>
        <w:t xml:space="preserve"> </w:t>
      </w:r>
      <w:r w:rsidRPr="00C565F7">
        <w:rPr>
          <w:rFonts w:eastAsia="Calibri"/>
          <w:szCs w:val="16"/>
        </w:rPr>
        <w:t xml:space="preserve">Interview with </w:t>
      </w:r>
      <w:r>
        <w:rPr>
          <w:szCs w:val="16"/>
        </w:rPr>
        <w:t>programme</w:t>
      </w:r>
      <w:r>
        <w:rPr>
          <w:rFonts w:eastAsia="Calibri"/>
          <w:szCs w:val="16"/>
        </w:rPr>
        <w:t xml:space="preserve"> staff</w:t>
      </w:r>
      <w:r w:rsidR="00B40744">
        <w:rPr>
          <w:szCs w:val="16"/>
        </w:rPr>
        <w:t>.</w:t>
      </w:r>
    </w:p>
  </w:footnote>
  <w:footnote w:id="132">
    <w:p w14:paraId="6C8952CE" w14:textId="00EB4471" w:rsidR="00C31BBE" w:rsidRPr="00027CC7" w:rsidRDefault="00C31BBE" w:rsidP="00C31BBE">
      <w:pPr>
        <w:pStyle w:val="FootnoteText"/>
        <w:rPr>
          <w:szCs w:val="16"/>
        </w:rPr>
      </w:pPr>
      <w:r w:rsidRPr="00027CC7">
        <w:rPr>
          <w:szCs w:val="16"/>
          <w:vertAlign w:val="superscript"/>
        </w:rPr>
        <w:footnoteRef/>
      </w:r>
      <w:r w:rsidRPr="00027CC7">
        <w:rPr>
          <w:szCs w:val="16"/>
        </w:rPr>
        <w:t xml:space="preserve"> </w:t>
      </w:r>
      <w:r w:rsidRPr="00027CC7">
        <w:rPr>
          <w:rFonts w:eastAsia="Calibri"/>
          <w:szCs w:val="16"/>
        </w:rPr>
        <w:t xml:space="preserve">Interview with </w:t>
      </w:r>
      <w:r>
        <w:rPr>
          <w:szCs w:val="16"/>
        </w:rPr>
        <w:t>programme</w:t>
      </w:r>
      <w:r>
        <w:rPr>
          <w:rFonts w:eastAsia="Calibri"/>
          <w:szCs w:val="16"/>
        </w:rPr>
        <w:t xml:space="preserve"> staff</w:t>
      </w:r>
      <w:r w:rsidR="00B40744">
        <w:rPr>
          <w:rFonts w:eastAsia="Calibri"/>
          <w:szCs w:val="16"/>
        </w:rPr>
        <w:t>.</w:t>
      </w:r>
    </w:p>
  </w:footnote>
  <w:footnote w:id="133">
    <w:p w14:paraId="701E7A72" w14:textId="610C911F" w:rsidR="00C31BBE" w:rsidRPr="00441D6A" w:rsidRDefault="00C31BBE" w:rsidP="00C31BBE">
      <w:pPr>
        <w:pStyle w:val="FootnoteText"/>
        <w:rPr>
          <w:szCs w:val="16"/>
        </w:rPr>
      </w:pPr>
      <w:r w:rsidRPr="00900C35">
        <w:rPr>
          <w:szCs w:val="16"/>
          <w:vertAlign w:val="superscript"/>
        </w:rPr>
        <w:footnoteRef/>
      </w:r>
      <w:r w:rsidRPr="00441D6A">
        <w:rPr>
          <w:szCs w:val="16"/>
        </w:rPr>
        <w:t xml:space="preserve"> Interview with a national stakeholder</w:t>
      </w:r>
      <w:r w:rsidR="00046DCD">
        <w:rPr>
          <w:szCs w:val="16"/>
        </w:rPr>
        <w:t>.</w:t>
      </w:r>
      <w:r w:rsidRPr="00441D6A">
        <w:rPr>
          <w:szCs w:val="16"/>
        </w:rPr>
        <w:t xml:space="preserve"> </w:t>
      </w:r>
    </w:p>
  </w:footnote>
  <w:footnote w:id="134">
    <w:p w14:paraId="505B008B" w14:textId="7EC275A6" w:rsidR="007A7CD3" w:rsidRPr="00441D6A" w:rsidRDefault="007A7CD3" w:rsidP="007A7CD3">
      <w:pPr>
        <w:pStyle w:val="FootnoteText"/>
        <w:rPr>
          <w:szCs w:val="16"/>
        </w:rPr>
      </w:pPr>
      <w:r w:rsidRPr="00900C35">
        <w:rPr>
          <w:szCs w:val="16"/>
          <w:vertAlign w:val="superscript"/>
        </w:rPr>
        <w:footnoteRef/>
      </w:r>
      <w:r w:rsidRPr="00441D6A">
        <w:rPr>
          <w:szCs w:val="16"/>
        </w:rPr>
        <w:t xml:space="preserve"> </w:t>
      </w:r>
      <w:r w:rsidRPr="00441D6A">
        <w:rPr>
          <w:rFonts w:eastAsia="Calibri"/>
          <w:szCs w:val="16"/>
        </w:rPr>
        <w:t xml:space="preserve">Interview with </w:t>
      </w:r>
      <w:r>
        <w:rPr>
          <w:szCs w:val="16"/>
        </w:rPr>
        <w:t>programme</w:t>
      </w:r>
      <w:r w:rsidRPr="00441D6A">
        <w:rPr>
          <w:rFonts w:eastAsia="Calibri"/>
          <w:szCs w:val="16"/>
        </w:rPr>
        <w:t xml:space="preserve"> staff</w:t>
      </w:r>
      <w:r w:rsidR="00046DCD">
        <w:rPr>
          <w:rFonts w:eastAsia="Calibri"/>
          <w:szCs w:val="16"/>
        </w:rPr>
        <w:t>.</w:t>
      </w:r>
    </w:p>
  </w:footnote>
  <w:footnote w:id="135">
    <w:p w14:paraId="1BF30A9A" w14:textId="21108914" w:rsidR="00962D91" w:rsidRDefault="00962D91" w:rsidP="00962D91">
      <w:pPr>
        <w:pStyle w:val="FootnoteText"/>
      </w:pPr>
      <w:r w:rsidRPr="00027CC7">
        <w:rPr>
          <w:szCs w:val="16"/>
          <w:vertAlign w:val="superscript"/>
        </w:rPr>
        <w:footnoteRef/>
      </w:r>
      <w:r w:rsidRPr="00C565F7">
        <w:rPr>
          <w:szCs w:val="16"/>
        </w:rPr>
        <w:t xml:space="preserve"> </w:t>
      </w:r>
      <w:r w:rsidRPr="00C565F7">
        <w:rPr>
          <w:rFonts w:eastAsia="Calibri"/>
          <w:szCs w:val="16"/>
        </w:rPr>
        <w:t>Interview with regional stakeholder</w:t>
      </w:r>
      <w:r w:rsidR="00046DCD">
        <w:rPr>
          <w:rFonts w:eastAsia="Calibri"/>
          <w:szCs w:val="16"/>
        </w:rPr>
        <w:t>.</w:t>
      </w:r>
    </w:p>
  </w:footnote>
  <w:footnote w:id="136">
    <w:p w14:paraId="48274BDA" w14:textId="659D25B0" w:rsidR="6AE457E9" w:rsidRPr="00C565F7" w:rsidRDefault="6AE457E9" w:rsidP="00C565F7">
      <w:pPr>
        <w:pStyle w:val="FootnoteText"/>
        <w:rPr>
          <w:szCs w:val="16"/>
        </w:rPr>
      </w:pPr>
      <w:r w:rsidRPr="00C565F7">
        <w:rPr>
          <w:szCs w:val="16"/>
          <w:vertAlign w:val="superscript"/>
        </w:rPr>
        <w:footnoteRef/>
      </w:r>
      <w:r w:rsidRPr="00C565F7">
        <w:rPr>
          <w:szCs w:val="16"/>
          <w:vertAlign w:val="superscript"/>
        </w:rPr>
        <w:t xml:space="preserve"> </w:t>
      </w:r>
      <w:r w:rsidRPr="00C565F7">
        <w:rPr>
          <w:szCs w:val="16"/>
        </w:rPr>
        <w:t xml:space="preserve">Interview with </w:t>
      </w:r>
      <w:r w:rsidR="00937375" w:rsidRPr="00C565F7">
        <w:rPr>
          <w:szCs w:val="16"/>
        </w:rPr>
        <w:t>programme</w:t>
      </w:r>
      <w:r w:rsidRPr="00C565F7">
        <w:rPr>
          <w:szCs w:val="16"/>
        </w:rPr>
        <w:t xml:space="preserve"> staff</w:t>
      </w:r>
      <w:r w:rsidR="00046DCD">
        <w:rPr>
          <w:szCs w:val="16"/>
        </w:rPr>
        <w:t>.</w:t>
      </w:r>
      <w:r w:rsidRPr="00C565F7">
        <w:rPr>
          <w:szCs w:val="16"/>
        </w:rPr>
        <w:t xml:space="preserve"> </w:t>
      </w:r>
    </w:p>
  </w:footnote>
  <w:footnote w:id="137">
    <w:p w14:paraId="3E4E582D" w14:textId="153F49D9" w:rsidR="6AE457E9" w:rsidRPr="00C565F7" w:rsidRDefault="6AE457E9" w:rsidP="00C565F7">
      <w:pPr>
        <w:pStyle w:val="FootnoteText"/>
      </w:pPr>
      <w:r w:rsidRPr="0EE0C293">
        <w:rPr>
          <w:vertAlign w:val="superscript"/>
        </w:rPr>
        <w:footnoteRef/>
      </w:r>
      <w:r w:rsidRPr="0EE0C293">
        <w:t xml:space="preserve"> Interview with </w:t>
      </w:r>
      <w:r w:rsidR="0EE0C293" w:rsidRPr="0EE0C293">
        <w:t>a regional</w:t>
      </w:r>
      <w:r w:rsidRPr="0EE0C293">
        <w:t xml:space="preserve"> stakeholder</w:t>
      </w:r>
      <w:r w:rsidR="00046DCD">
        <w:t>.</w:t>
      </w:r>
      <w:r w:rsidRPr="0EE0C293">
        <w:t xml:space="preserve"> </w:t>
      </w:r>
    </w:p>
  </w:footnote>
  <w:footnote w:id="138">
    <w:p w14:paraId="65245B35" w14:textId="26C83323" w:rsidR="00246C84" w:rsidRPr="00C565F7" w:rsidRDefault="00246C84" w:rsidP="00246C84">
      <w:pPr>
        <w:pStyle w:val="FootnoteText"/>
      </w:pPr>
      <w:r w:rsidRPr="0EE0C293">
        <w:rPr>
          <w:vertAlign w:val="superscript"/>
        </w:rPr>
        <w:footnoteRef/>
      </w:r>
      <w:r w:rsidRPr="0EE0C293">
        <w:rPr>
          <w:vertAlign w:val="superscript"/>
        </w:rPr>
        <w:t xml:space="preserve"> </w:t>
      </w:r>
      <w:r w:rsidRPr="0EE0C293">
        <w:t xml:space="preserve">Interview with a national stakeholder from </w:t>
      </w:r>
      <w:r>
        <w:t>Pakistan</w:t>
      </w:r>
      <w:r w:rsidR="00046DCD">
        <w:t>.</w:t>
      </w:r>
    </w:p>
  </w:footnote>
  <w:footnote w:id="139">
    <w:p w14:paraId="767653E0" w14:textId="1845619B" w:rsidR="00C31BBE" w:rsidRDefault="00C31BBE" w:rsidP="00C31BBE">
      <w:pPr>
        <w:pStyle w:val="FootnoteText"/>
      </w:pPr>
      <w:r>
        <w:rPr>
          <w:rStyle w:val="FootnoteReference"/>
        </w:rPr>
        <w:footnoteRef/>
      </w:r>
      <w:r>
        <w:t xml:space="preserve"> Interview with a national stakeholder from Nepal</w:t>
      </w:r>
      <w:r w:rsidR="00046DCD">
        <w:t>.</w:t>
      </w:r>
    </w:p>
  </w:footnote>
  <w:footnote w:id="140">
    <w:p w14:paraId="30B2971E" w14:textId="4BDD0383" w:rsidR="00C94752" w:rsidRDefault="00C94752">
      <w:pPr>
        <w:pStyle w:val="FootnoteText"/>
      </w:pPr>
      <w:r>
        <w:rPr>
          <w:rStyle w:val="FootnoteReference"/>
        </w:rPr>
        <w:footnoteRef/>
      </w:r>
      <w:r>
        <w:t xml:space="preserve"> Interview with a national stakeholder from Bangladesh</w:t>
      </w:r>
      <w:r w:rsidR="00046DCD">
        <w:t>.</w:t>
      </w:r>
    </w:p>
  </w:footnote>
  <w:footnote w:id="141">
    <w:p w14:paraId="393608E4" w14:textId="119E2602" w:rsidR="00896C0B" w:rsidRPr="00027CC7" w:rsidRDefault="00896C0B" w:rsidP="00027CC7">
      <w:pPr>
        <w:pStyle w:val="FootnoteText"/>
      </w:pPr>
      <w:r w:rsidRPr="38D69F84">
        <w:rPr>
          <w:vertAlign w:val="superscript"/>
        </w:rPr>
        <w:footnoteRef/>
      </w:r>
      <w:r w:rsidRPr="38D69F84">
        <w:t xml:space="preserve"> </w:t>
      </w:r>
      <w:r w:rsidRPr="38D69F84">
        <w:rPr>
          <w:rFonts w:eastAsia="Calibri"/>
        </w:rPr>
        <w:t>Interview with a national stakeholder</w:t>
      </w:r>
      <w:r w:rsidR="38D69F84" w:rsidRPr="38D69F84">
        <w:t xml:space="preserve"> </w:t>
      </w:r>
      <w:r w:rsidR="47A3660D" w:rsidRPr="47A3660D">
        <w:t>from Pakistan</w:t>
      </w:r>
      <w:r w:rsidR="00046DCD">
        <w:t>.</w:t>
      </w:r>
    </w:p>
  </w:footnote>
  <w:footnote w:id="142">
    <w:p w14:paraId="79FEB0F0" w14:textId="24BC6DDD" w:rsidR="74F812FD" w:rsidRDefault="74F812FD" w:rsidP="00441D6A">
      <w:pPr>
        <w:pStyle w:val="FootnoteText"/>
      </w:pPr>
      <w:r w:rsidRPr="00900C35">
        <w:rPr>
          <w:szCs w:val="16"/>
          <w:vertAlign w:val="superscript"/>
        </w:rPr>
        <w:footnoteRef/>
      </w:r>
      <w:r w:rsidRPr="00441D6A">
        <w:rPr>
          <w:szCs w:val="16"/>
        </w:rPr>
        <w:t xml:space="preserve"> </w:t>
      </w:r>
      <w:r w:rsidRPr="00441D6A">
        <w:rPr>
          <w:rFonts w:eastAsia="Calibri"/>
          <w:szCs w:val="16"/>
        </w:rPr>
        <w:t xml:space="preserve">Survey results for GOALS evaluation. Question 22: </w:t>
      </w:r>
      <w:r w:rsidR="00046DCD">
        <w:rPr>
          <w:rFonts w:eastAsia="Calibri"/>
          <w:szCs w:val="16"/>
        </w:rPr>
        <w:t>“</w:t>
      </w:r>
      <w:r w:rsidRPr="00441D6A">
        <w:rPr>
          <w:rFonts w:eastAsia="Calibri"/>
          <w:szCs w:val="16"/>
        </w:rPr>
        <w:t>My organisation is better able to represent/advise/provide services to migrant workers</w:t>
      </w:r>
      <w:r w:rsidR="00046DCD">
        <w:rPr>
          <w:rFonts w:eastAsia="Calibri"/>
          <w:szCs w:val="16"/>
        </w:rPr>
        <w:t>.”</w:t>
      </w:r>
    </w:p>
  </w:footnote>
  <w:footnote w:id="143">
    <w:p w14:paraId="67CFB16B" w14:textId="598E8414" w:rsidR="7A8863CD" w:rsidRPr="00DB43D4" w:rsidRDefault="7A8863CD" w:rsidP="00DB43D4">
      <w:pPr>
        <w:pStyle w:val="FootnoteText"/>
        <w:rPr>
          <w:szCs w:val="16"/>
        </w:rPr>
      </w:pPr>
      <w:r w:rsidRPr="00DB43D4">
        <w:rPr>
          <w:szCs w:val="16"/>
          <w:vertAlign w:val="superscript"/>
        </w:rPr>
        <w:footnoteRef/>
      </w:r>
      <w:r w:rsidRPr="00DB43D4">
        <w:rPr>
          <w:szCs w:val="16"/>
        </w:rPr>
        <w:t xml:space="preserve"> </w:t>
      </w:r>
      <w:r w:rsidRPr="00DB43D4">
        <w:rPr>
          <w:rFonts w:eastAsia="Calibri"/>
          <w:szCs w:val="16"/>
        </w:rPr>
        <w:t xml:space="preserve">Interview with </w:t>
      </w:r>
      <w:r w:rsidR="00DB43D4">
        <w:rPr>
          <w:szCs w:val="16"/>
        </w:rPr>
        <w:t>programme</w:t>
      </w:r>
      <w:r w:rsidRPr="00DB43D4">
        <w:rPr>
          <w:rFonts w:eastAsia="Calibri"/>
          <w:szCs w:val="16"/>
        </w:rPr>
        <w:t xml:space="preserve"> staff</w:t>
      </w:r>
      <w:r w:rsidR="00046DCD">
        <w:rPr>
          <w:rFonts w:eastAsia="Calibri"/>
          <w:szCs w:val="16"/>
        </w:rPr>
        <w:t>.</w:t>
      </w:r>
    </w:p>
  </w:footnote>
  <w:footnote w:id="144">
    <w:p w14:paraId="44A305DB" w14:textId="4ABCBE45" w:rsidR="7A8863CD" w:rsidRPr="00DB43D4" w:rsidRDefault="7A8863CD" w:rsidP="00DB43D4">
      <w:pPr>
        <w:pStyle w:val="FootnoteText"/>
        <w:rPr>
          <w:szCs w:val="16"/>
        </w:rPr>
      </w:pPr>
      <w:r w:rsidRPr="00DB43D4">
        <w:rPr>
          <w:szCs w:val="16"/>
          <w:vertAlign w:val="superscript"/>
        </w:rPr>
        <w:footnoteRef/>
      </w:r>
      <w:r w:rsidRPr="00DB43D4">
        <w:rPr>
          <w:szCs w:val="16"/>
          <w:vertAlign w:val="superscript"/>
        </w:rPr>
        <w:t xml:space="preserve"> </w:t>
      </w:r>
      <w:r w:rsidRPr="00DB43D4">
        <w:rPr>
          <w:rFonts w:eastAsia="Calibri"/>
          <w:szCs w:val="16"/>
        </w:rPr>
        <w:t>Interview with a regional stakeholder</w:t>
      </w:r>
      <w:r w:rsidR="00046DCD">
        <w:rPr>
          <w:rFonts w:eastAsia="Calibri"/>
          <w:szCs w:val="16"/>
        </w:rPr>
        <w:t>.</w:t>
      </w:r>
    </w:p>
  </w:footnote>
  <w:footnote w:id="145">
    <w:p w14:paraId="223665D0" w14:textId="29A39119" w:rsidR="7A8863CD" w:rsidRPr="00DB43D4" w:rsidRDefault="7A8863CD" w:rsidP="00DB43D4">
      <w:pPr>
        <w:pStyle w:val="FootnoteText"/>
        <w:rPr>
          <w:szCs w:val="16"/>
        </w:rPr>
      </w:pPr>
      <w:r w:rsidRPr="00DB43D4">
        <w:rPr>
          <w:szCs w:val="16"/>
          <w:vertAlign w:val="superscript"/>
        </w:rPr>
        <w:footnoteRef/>
      </w:r>
      <w:r w:rsidRPr="00DB43D4">
        <w:rPr>
          <w:szCs w:val="16"/>
        </w:rPr>
        <w:t xml:space="preserve"> </w:t>
      </w:r>
      <w:r w:rsidRPr="00DB43D4">
        <w:rPr>
          <w:rFonts w:eastAsia="Calibri"/>
          <w:szCs w:val="16"/>
        </w:rPr>
        <w:t xml:space="preserve">Interview with </w:t>
      </w:r>
      <w:r w:rsidR="00DB43D4">
        <w:rPr>
          <w:szCs w:val="16"/>
        </w:rPr>
        <w:t>programme</w:t>
      </w:r>
      <w:r w:rsidRPr="00DB43D4">
        <w:rPr>
          <w:rFonts w:eastAsia="Calibri"/>
          <w:szCs w:val="16"/>
        </w:rPr>
        <w:t xml:space="preserve"> staff</w:t>
      </w:r>
      <w:r w:rsidR="00046DCD">
        <w:rPr>
          <w:rFonts w:eastAsia="Calibri"/>
          <w:szCs w:val="16"/>
        </w:rPr>
        <w:t>.</w:t>
      </w:r>
    </w:p>
  </w:footnote>
  <w:footnote w:id="146">
    <w:p w14:paraId="6B131A3B" w14:textId="471B1C9A" w:rsidR="7A8863CD" w:rsidRPr="00DB43D4" w:rsidRDefault="7A8863CD" w:rsidP="00DB43D4">
      <w:pPr>
        <w:pStyle w:val="FootnoteText"/>
      </w:pPr>
      <w:r w:rsidRPr="2DE167CF">
        <w:rPr>
          <w:vertAlign w:val="superscript"/>
        </w:rPr>
        <w:footnoteRef/>
      </w:r>
      <w:r w:rsidRPr="2DE167CF">
        <w:rPr>
          <w:vertAlign w:val="superscript"/>
        </w:rPr>
        <w:t xml:space="preserve"> </w:t>
      </w:r>
      <w:r w:rsidRPr="2DE167CF">
        <w:rPr>
          <w:rFonts w:eastAsia="Palatino Linotype"/>
        </w:rPr>
        <w:t>Interview with a national stakeholder</w:t>
      </w:r>
      <w:r w:rsidR="2DE167CF" w:rsidRPr="2DE167CF">
        <w:t xml:space="preserve"> from India</w:t>
      </w:r>
      <w:r w:rsidR="00046DCD">
        <w:t>.</w:t>
      </w:r>
    </w:p>
  </w:footnote>
  <w:footnote w:id="147">
    <w:p w14:paraId="4DEB2AAD" w14:textId="52E5B01A" w:rsidR="00896C0B" w:rsidRPr="00DB43D4" w:rsidRDefault="00896C0B" w:rsidP="00DB43D4">
      <w:pPr>
        <w:pStyle w:val="FootnoteText"/>
      </w:pPr>
      <w:r w:rsidRPr="468B8F3D">
        <w:rPr>
          <w:vertAlign w:val="superscript"/>
        </w:rPr>
        <w:footnoteRef/>
      </w:r>
      <w:r w:rsidRPr="468B8F3D">
        <w:t xml:space="preserve"> </w:t>
      </w:r>
      <w:r w:rsidRPr="468B8F3D">
        <w:rPr>
          <w:rFonts w:eastAsia="Palatino Linotype"/>
        </w:rPr>
        <w:t>Interview with a national stakeholder</w:t>
      </w:r>
      <w:r w:rsidR="468B8F3D" w:rsidRPr="468B8F3D">
        <w:t xml:space="preserve"> </w:t>
      </w:r>
      <w:r w:rsidR="0A244DC3" w:rsidRPr="0A244DC3">
        <w:t>from India</w:t>
      </w:r>
      <w:r w:rsidR="00046DCD">
        <w:t>.</w:t>
      </w:r>
    </w:p>
  </w:footnote>
  <w:footnote w:id="148">
    <w:p w14:paraId="51D10384" w14:textId="6B76195F" w:rsidR="00896C0B" w:rsidRPr="00DB43D4" w:rsidRDefault="00896C0B" w:rsidP="00DB43D4">
      <w:pPr>
        <w:pStyle w:val="FootnoteText"/>
      </w:pPr>
      <w:r w:rsidRPr="0A244DC3">
        <w:rPr>
          <w:vertAlign w:val="superscript"/>
        </w:rPr>
        <w:footnoteRef/>
      </w:r>
      <w:r w:rsidRPr="0A244DC3">
        <w:t xml:space="preserve"> </w:t>
      </w:r>
      <w:r w:rsidRPr="0A244DC3">
        <w:rPr>
          <w:rFonts w:eastAsia="Palatino Linotype"/>
        </w:rPr>
        <w:t>Interview with a national stakeholder</w:t>
      </w:r>
      <w:r w:rsidR="0A244DC3" w:rsidRPr="0A244DC3">
        <w:t xml:space="preserve"> from Bangladesh</w:t>
      </w:r>
      <w:r w:rsidR="00046DCD">
        <w:t>.</w:t>
      </w:r>
    </w:p>
  </w:footnote>
  <w:footnote w:id="149">
    <w:p w14:paraId="5A80C288" w14:textId="0CAB49EA" w:rsidR="00896C0B" w:rsidRDefault="00896C0B" w:rsidP="00DB43D4">
      <w:pPr>
        <w:pStyle w:val="FootnoteText"/>
      </w:pPr>
      <w:r w:rsidRPr="51F3B782">
        <w:rPr>
          <w:vertAlign w:val="superscript"/>
        </w:rPr>
        <w:footnoteRef/>
      </w:r>
      <w:r w:rsidRPr="51F3B782">
        <w:t xml:space="preserve"> </w:t>
      </w:r>
      <w:r w:rsidRPr="51F3B782">
        <w:rPr>
          <w:rFonts w:eastAsia="Palatino Linotype"/>
        </w:rPr>
        <w:t>Interview with a national stakeholder</w:t>
      </w:r>
      <w:r w:rsidR="0A244DC3" w:rsidRPr="0A244DC3">
        <w:t xml:space="preserve"> </w:t>
      </w:r>
      <w:r w:rsidR="51F3B782" w:rsidRPr="0A244DC3">
        <w:t>from Bangladesh</w:t>
      </w:r>
      <w:r w:rsidR="00046DCD">
        <w:t>.</w:t>
      </w:r>
    </w:p>
  </w:footnote>
  <w:footnote w:id="150">
    <w:p w14:paraId="12806926" w14:textId="6284E6B2" w:rsidR="00AB5810" w:rsidRDefault="00AB5810" w:rsidP="00AB5810">
      <w:pPr>
        <w:pStyle w:val="FootnoteText"/>
      </w:pPr>
      <w:r>
        <w:rPr>
          <w:rStyle w:val="FootnoteReference"/>
        </w:rPr>
        <w:footnoteRef/>
      </w:r>
      <w:r>
        <w:t xml:space="preserve"> As noted in the KIIs description section, among the 50 interviews, 14 interviews were with government representatives</w:t>
      </w:r>
      <w:r w:rsidR="00FD0297">
        <w:t>.</w:t>
      </w:r>
      <w:r>
        <w:t xml:space="preserve"> </w:t>
      </w:r>
    </w:p>
  </w:footnote>
  <w:footnote w:id="151">
    <w:p w14:paraId="55A26007" w14:textId="2A6AA0FE" w:rsidR="00B8220E" w:rsidRDefault="00B8220E">
      <w:pPr>
        <w:pStyle w:val="FootnoteText"/>
      </w:pPr>
      <w:r>
        <w:rPr>
          <w:rStyle w:val="FootnoteReference"/>
        </w:rPr>
        <w:footnoteRef/>
      </w:r>
      <w:r>
        <w:t xml:space="preserve"> Multiple other projects concerning fair and ethical recruitment were ongoing at the time in Bangladesh.</w:t>
      </w:r>
    </w:p>
  </w:footnote>
  <w:footnote w:id="152">
    <w:p w14:paraId="3D2BEC8B" w14:textId="4A17E8F6" w:rsidR="00F014A2" w:rsidRDefault="00F014A2">
      <w:pPr>
        <w:pStyle w:val="FootnoteText"/>
      </w:pPr>
      <w:r>
        <w:rPr>
          <w:rStyle w:val="FootnoteReference"/>
        </w:rPr>
        <w:footnoteRef/>
      </w:r>
      <w:r>
        <w:t xml:space="preserve"> Interviews with stakeholders from Sri Lanka</w:t>
      </w:r>
      <w:r w:rsidR="00FD0297">
        <w:t>.</w:t>
      </w:r>
    </w:p>
  </w:footnote>
  <w:footnote w:id="153">
    <w:p w14:paraId="14833D99" w14:textId="5BCA58F4" w:rsidR="00D45E73" w:rsidRDefault="00D45E73">
      <w:pPr>
        <w:pStyle w:val="FootnoteText"/>
      </w:pPr>
      <w:r>
        <w:rPr>
          <w:rStyle w:val="FootnoteReference"/>
        </w:rPr>
        <w:footnoteRef/>
      </w:r>
      <w:r>
        <w:t xml:space="preserve"> </w:t>
      </w:r>
      <w:r w:rsidR="007172E0">
        <w:rPr>
          <w:szCs w:val="16"/>
        </w:rPr>
        <w:t>UPENDO: Assessment of the Thematic Area Working Groups (TAWGs) of the Colombo Process and the Role of the Colombo Process Technical Support Unit (CPTSU), September 2023</w:t>
      </w:r>
      <w:r w:rsidR="00FD0297">
        <w:rPr>
          <w:szCs w:val="16"/>
        </w:rPr>
        <w:t>.</w:t>
      </w:r>
    </w:p>
  </w:footnote>
  <w:footnote w:id="154">
    <w:p w14:paraId="7DA92EF2" w14:textId="57428363" w:rsidR="00033777" w:rsidRDefault="00033777">
      <w:pPr>
        <w:pStyle w:val="FootnoteText"/>
      </w:pPr>
      <w:r>
        <w:rPr>
          <w:rStyle w:val="FootnoteReference"/>
        </w:rPr>
        <w:footnoteRef/>
      </w:r>
      <w:r>
        <w:t xml:space="preserve"> Interview with multiple stakeholders from Nepal</w:t>
      </w:r>
      <w:r w:rsidR="00FD0297">
        <w:t>.</w:t>
      </w:r>
    </w:p>
  </w:footnote>
  <w:footnote w:id="155">
    <w:p w14:paraId="13F1F123" w14:textId="08C65D35" w:rsidR="00A74317" w:rsidRDefault="00A74317">
      <w:pPr>
        <w:pStyle w:val="FootnoteText"/>
      </w:pPr>
      <w:r>
        <w:rPr>
          <w:rStyle w:val="FootnoteReference"/>
        </w:rPr>
        <w:footnoteRef/>
      </w:r>
      <w:r>
        <w:t xml:space="preserve"> Interview with multiple stakeholders</w:t>
      </w:r>
      <w:r w:rsidR="00FD0297">
        <w:t>.</w:t>
      </w:r>
    </w:p>
  </w:footnote>
  <w:footnote w:id="156">
    <w:p w14:paraId="7EF81EB6" w14:textId="6BCF782C" w:rsidR="00A74317" w:rsidRDefault="00A74317">
      <w:pPr>
        <w:pStyle w:val="FootnoteText"/>
      </w:pPr>
      <w:r>
        <w:rPr>
          <w:rStyle w:val="FootnoteReference"/>
        </w:rPr>
        <w:footnoteRef/>
      </w:r>
      <w:r w:rsidR="00B347D8">
        <w:t xml:space="preserve"> </w:t>
      </w:r>
      <w:r w:rsidR="00EE6CAE">
        <w:t xml:space="preserve">Interview with national stakeholder from </w:t>
      </w:r>
      <w:r w:rsidR="00B347D8">
        <w:t>Sri Lanka and Bangladesh</w:t>
      </w:r>
      <w:r w:rsidR="00FD0297">
        <w:t>.</w:t>
      </w:r>
    </w:p>
  </w:footnote>
  <w:footnote w:id="157">
    <w:p w14:paraId="4F9A6F98" w14:textId="057834BF" w:rsidR="00297F1C" w:rsidRDefault="00297F1C">
      <w:pPr>
        <w:pStyle w:val="FootnoteText"/>
      </w:pPr>
      <w:r>
        <w:rPr>
          <w:rStyle w:val="FootnoteReference"/>
        </w:rPr>
        <w:footnoteRef/>
      </w:r>
      <w:r>
        <w:t xml:space="preserve"> Interview with national stakeholder from Nepal</w:t>
      </w:r>
      <w:r w:rsidR="00FD0297">
        <w:t>.</w:t>
      </w:r>
    </w:p>
  </w:footnote>
  <w:footnote w:id="158">
    <w:p w14:paraId="39439F6A" w14:textId="6464AC9C" w:rsidR="005D4BCB" w:rsidRDefault="005D4BCB">
      <w:pPr>
        <w:pStyle w:val="FootnoteText"/>
      </w:pPr>
      <w:r>
        <w:rPr>
          <w:rStyle w:val="FootnoteReference"/>
        </w:rPr>
        <w:footnoteRef/>
      </w:r>
      <w:r>
        <w:t xml:space="preserve"> Interview with stakeholder from India</w:t>
      </w:r>
      <w:r w:rsidR="00FD0297">
        <w:t>.</w:t>
      </w:r>
    </w:p>
  </w:footnote>
  <w:footnote w:id="159">
    <w:p w14:paraId="0580A7B7" w14:textId="4E697E9E" w:rsidR="000C299F" w:rsidRPr="0044298F" w:rsidRDefault="000C299F" w:rsidP="000C299F">
      <w:pPr>
        <w:pStyle w:val="FootnoteText"/>
        <w:rPr>
          <w:szCs w:val="16"/>
        </w:rPr>
      </w:pPr>
      <w:r w:rsidRPr="0044298F">
        <w:rPr>
          <w:rStyle w:val="FootnoteReference"/>
          <w:rFonts w:ascii="Palatino Linotype" w:hAnsi="Palatino Linotype"/>
          <w:szCs w:val="16"/>
        </w:rPr>
        <w:footnoteRef/>
      </w:r>
      <w:r w:rsidRPr="0044298F">
        <w:rPr>
          <w:szCs w:val="16"/>
        </w:rPr>
        <w:t xml:space="preserve"> </w:t>
      </w:r>
      <w:r w:rsidR="00B106F1">
        <w:t>Interview with programme staff</w:t>
      </w:r>
      <w:r w:rsidR="00FD0297">
        <w:t>.</w:t>
      </w:r>
    </w:p>
  </w:footnote>
  <w:footnote w:id="160">
    <w:p w14:paraId="660134AC" w14:textId="72E92361" w:rsidR="00733D58" w:rsidRPr="0044298F" w:rsidRDefault="00733D58" w:rsidP="00733D58">
      <w:pPr>
        <w:pStyle w:val="FootnoteText"/>
        <w:rPr>
          <w:szCs w:val="16"/>
        </w:rPr>
      </w:pPr>
      <w:r w:rsidRPr="0044298F">
        <w:rPr>
          <w:rStyle w:val="FootnoteReference"/>
          <w:rFonts w:ascii="Palatino Linotype" w:hAnsi="Palatino Linotype"/>
          <w:szCs w:val="16"/>
        </w:rPr>
        <w:footnoteRef/>
      </w:r>
      <w:r w:rsidRPr="0044298F">
        <w:rPr>
          <w:szCs w:val="16"/>
        </w:rPr>
        <w:t xml:space="preserve"> Interview with external stakeholders</w:t>
      </w:r>
      <w:r w:rsidR="00FD0297">
        <w:rPr>
          <w:szCs w:val="16"/>
        </w:rPr>
        <w:t>.</w:t>
      </w:r>
    </w:p>
  </w:footnote>
  <w:footnote w:id="161">
    <w:p w14:paraId="574E9B8D" w14:textId="67CB92AE" w:rsidR="00733D58" w:rsidRPr="0044298F" w:rsidRDefault="00733D58" w:rsidP="00733D58">
      <w:pPr>
        <w:pStyle w:val="FootnoteText"/>
        <w:rPr>
          <w:szCs w:val="16"/>
        </w:rPr>
      </w:pPr>
      <w:r w:rsidRPr="0044298F">
        <w:rPr>
          <w:rStyle w:val="FootnoteReference"/>
          <w:rFonts w:ascii="Palatino Linotype" w:hAnsi="Palatino Linotype"/>
          <w:szCs w:val="16"/>
        </w:rPr>
        <w:footnoteRef/>
      </w:r>
      <w:r w:rsidRPr="0044298F">
        <w:rPr>
          <w:szCs w:val="16"/>
        </w:rPr>
        <w:t xml:space="preserve"> Interview with external stakeholders</w:t>
      </w:r>
      <w:r w:rsidR="00FD0297">
        <w:rPr>
          <w:szCs w:val="16"/>
        </w:rPr>
        <w:t>.</w:t>
      </w:r>
    </w:p>
  </w:footnote>
  <w:footnote w:id="162">
    <w:p w14:paraId="37D9D753" w14:textId="4A353347" w:rsidR="003D1364" w:rsidRPr="0044298F" w:rsidRDefault="003D1364" w:rsidP="003D1364">
      <w:pPr>
        <w:pStyle w:val="FootnoteText"/>
        <w:rPr>
          <w:szCs w:val="16"/>
        </w:rPr>
      </w:pPr>
      <w:r w:rsidRPr="0044298F">
        <w:rPr>
          <w:rStyle w:val="FootnoteReference"/>
          <w:rFonts w:ascii="Palatino Linotype" w:hAnsi="Palatino Linotype"/>
          <w:szCs w:val="16"/>
        </w:rPr>
        <w:footnoteRef/>
      </w:r>
      <w:r w:rsidRPr="0044298F">
        <w:rPr>
          <w:szCs w:val="16"/>
        </w:rPr>
        <w:t xml:space="preserve"> </w:t>
      </w:r>
      <w:r w:rsidR="00D036F4">
        <w:rPr>
          <w:szCs w:val="16"/>
        </w:rPr>
        <w:t>UPENDO: Assessment of the Thematic Area Working Groups (TAWGs) of the Colombo Process and the Role of the Colombo Process Technical Support Unit (CPTSU), September 2023</w:t>
      </w:r>
      <w:r w:rsidR="00FD0297">
        <w:rPr>
          <w:szCs w:val="16"/>
        </w:rPr>
        <w:t>.</w:t>
      </w:r>
    </w:p>
  </w:footnote>
  <w:footnote w:id="163">
    <w:p w14:paraId="35B2D737" w14:textId="7AD8F204" w:rsidR="00B26D8B" w:rsidRDefault="00B26D8B" w:rsidP="00B26D8B">
      <w:pPr>
        <w:pStyle w:val="FootnoteText"/>
      </w:pPr>
      <w:r>
        <w:rPr>
          <w:rStyle w:val="FootnoteReference"/>
        </w:rPr>
        <w:footnoteRef/>
      </w:r>
      <w:r>
        <w:t xml:space="preserve"> Interview with regional stakeholder</w:t>
      </w:r>
      <w:r w:rsidR="00FD0297">
        <w:t>.</w:t>
      </w:r>
    </w:p>
  </w:footnote>
  <w:footnote w:id="164">
    <w:p w14:paraId="2FE7F2AB" w14:textId="10FBEE66" w:rsidR="007172E0" w:rsidRDefault="007172E0">
      <w:pPr>
        <w:pStyle w:val="FootnoteText"/>
      </w:pPr>
      <w:r>
        <w:rPr>
          <w:rStyle w:val="FootnoteReference"/>
        </w:rPr>
        <w:footnoteRef/>
      </w:r>
      <w:r>
        <w:t xml:space="preserve"> </w:t>
      </w:r>
      <w:r>
        <w:rPr>
          <w:szCs w:val="16"/>
        </w:rPr>
        <w:t>UPENDO: Assessment of the Thematic Area Working Groups (TAWGs) of the Colombo Process and the Role of the Colombo Process Technical Support Unit (CPTSU), September 2023</w:t>
      </w:r>
      <w:r w:rsidR="00FD0297">
        <w:rPr>
          <w:szCs w:val="16"/>
        </w:rPr>
        <w:t>.</w:t>
      </w:r>
    </w:p>
  </w:footnote>
  <w:footnote w:id="165">
    <w:p w14:paraId="61A4EFB8" w14:textId="2809D29E" w:rsidR="00113798" w:rsidRPr="0044298F" w:rsidRDefault="00113798" w:rsidP="00113798">
      <w:pPr>
        <w:pStyle w:val="FootnoteText"/>
        <w:rPr>
          <w:szCs w:val="16"/>
        </w:rPr>
      </w:pPr>
      <w:r w:rsidRPr="0044298F">
        <w:rPr>
          <w:rStyle w:val="FootnoteReference"/>
          <w:rFonts w:ascii="Palatino Linotype" w:hAnsi="Palatino Linotype"/>
          <w:szCs w:val="16"/>
        </w:rPr>
        <w:footnoteRef/>
      </w:r>
      <w:r w:rsidRPr="0044298F">
        <w:rPr>
          <w:szCs w:val="16"/>
        </w:rPr>
        <w:t xml:space="preserve"> Interview with </w:t>
      </w:r>
      <w:r w:rsidR="00D036F4">
        <w:rPr>
          <w:szCs w:val="16"/>
        </w:rPr>
        <w:t>national s</w:t>
      </w:r>
      <w:r w:rsidRPr="0044298F">
        <w:rPr>
          <w:szCs w:val="16"/>
        </w:rPr>
        <w:t>takeholder</w:t>
      </w:r>
      <w:r w:rsidR="00FD0297">
        <w:rPr>
          <w:szCs w:val="16"/>
        </w:rPr>
        <w:t>.</w:t>
      </w:r>
    </w:p>
  </w:footnote>
  <w:footnote w:id="166">
    <w:p w14:paraId="4D9F5201" w14:textId="0C483901" w:rsidR="00A11B03" w:rsidRDefault="00A11B03">
      <w:pPr>
        <w:pStyle w:val="FootnoteText"/>
      </w:pPr>
      <w:r>
        <w:rPr>
          <w:rStyle w:val="FootnoteReference"/>
        </w:rPr>
        <w:footnoteRef/>
      </w:r>
      <w:r>
        <w:t xml:space="preserve"> Interview with national stakeholder from Sri Lanka</w:t>
      </w:r>
      <w:r w:rsidR="00FD0297">
        <w:t>.</w:t>
      </w:r>
    </w:p>
  </w:footnote>
  <w:footnote w:id="167">
    <w:p w14:paraId="7B3A5D7A" w14:textId="2E1F5A3E" w:rsidR="00FD3D5C" w:rsidRDefault="00FD3D5C" w:rsidP="00FD3D5C">
      <w:pPr>
        <w:pStyle w:val="FootnoteText"/>
      </w:pPr>
      <w:r>
        <w:rPr>
          <w:rStyle w:val="FootnoteReference"/>
        </w:rPr>
        <w:footnoteRef/>
      </w:r>
      <w:r>
        <w:t xml:space="preserve"> Interview with stakeholder from Bangladesh</w:t>
      </w:r>
      <w:r w:rsidR="00FD0297">
        <w:t>.</w:t>
      </w:r>
    </w:p>
  </w:footnote>
  <w:footnote w:id="168">
    <w:p w14:paraId="13EE1579" w14:textId="55358871" w:rsidR="00FC54A8" w:rsidRDefault="00FC54A8">
      <w:pPr>
        <w:pStyle w:val="FootnoteText"/>
      </w:pPr>
      <w:r>
        <w:rPr>
          <w:rStyle w:val="FootnoteReference"/>
        </w:rPr>
        <w:footnoteRef/>
      </w:r>
      <w:r>
        <w:t xml:space="preserve"> Interview with regional stakeholder</w:t>
      </w:r>
      <w:r w:rsidR="00FD0297">
        <w:t>.</w:t>
      </w:r>
    </w:p>
  </w:footnote>
  <w:footnote w:id="169">
    <w:p w14:paraId="423C9D24" w14:textId="45DD8F20" w:rsidR="007F39A4" w:rsidRDefault="007F39A4">
      <w:pPr>
        <w:pStyle w:val="FootnoteText"/>
      </w:pPr>
      <w:r>
        <w:rPr>
          <w:rStyle w:val="FootnoteReference"/>
        </w:rPr>
        <w:footnoteRef/>
      </w:r>
      <w:r>
        <w:t xml:space="preserve"> Interview with stakeholder from Sri Lanka</w:t>
      </w:r>
      <w:r w:rsidR="00FD0297">
        <w:t>.</w:t>
      </w:r>
    </w:p>
  </w:footnote>
  <w:footnote w:id="170">
    <w:p w14:paraId="7C22A7A5" w14:textId="791431E5" w:rsidR="00880ED7" w:rsidRDefault="00880ED7">
      <w:pPr>
        <w:pStyle w:val="FootnoteText"/>
      </w:pPr>
      <w:r>
        <w:rPr>
          <w:rStyle w:val="FootnoteReference"/>
        </w:rPr>
        <w:footnoteRef/>
      </w:r>
      <w:r>
        <w:t xml:space="preserve"> Interview with national stakeholder in Nepal</w:t>
      </w:r>
      <w:r w:rsidR="00FD0297">
        <w:t>.</w:t>
      </w:r>
    </w:p>
  </w:footnote>
  <w:footnote w:id="171">
    <w:p w14:paraId="53475A21" w14:textId="240CA6D0" w:rsidR="00ED23BF" w:rsidRDefault="00ED23BF" w:rsidP="00ED23BF">
      <w:pPr>
        <w:pStyle w:val="FootnoteText"/>
      </w:pPr>
      <w:r>
        <w:rPr>
          <w:rStyle w:val="FootnoteReference"/>
        </w:rPr>
        <w:footnoteRef/>
      </w:r>
      <w:r>
        <w:t xml:space="preserve"> Interview with </w:t>
      </w:r>
      <w:r>
        <w:rPr>
          <w:szCs w:val="16"/>
        </w:rPr>
        <w:t xml:space="preserve">national </w:t>
      </w:r>
      <w:r>
        <w:t>stakeholders</w:t>
      </w:r>
      <w:r w:rsidR="00FD0297">
        <w:t>.</w:t>
      </w:r>
    </w:p>
  </w:footnote>
  <w:footnote w:id="172">
    <w:p w14:paraId="666E3BBF" w14:textId="32ADE374" w:rsidR="00E51F15" w:rsidRDefault="00E51F15">
      <w:pPr>
        <w:pStyle w:val="FootnoteText"/>
      </w:pPr>
      <w:r>
        <w:rPr>
          <w:rStyle w:val="FootnoteReference"/>
        </w:rPr>
        <w:footnoteRef/>
      </w:r>
      <w:r>
        <w:t xml:space="preserve"> Interview with national stakeholder from Pakistan</w:t>
      </w:r>
      <w:r w:rsidR="00FD0297">
        <w:t>.</w:t>
      </w:r>
    </w:p>
  </w:footnote>
  <w:footnote w:id="173">
    <w:p w14:paraId="63831A12" w14:textId="5E1B1053" w:rsidR="000941FA" w:rsidRDefault="000941FA">
      <w:pPr>
        <w:pStyle w:val="FootnoteText"/>
      </w:pPr>
      <w:r>
        <w:rPr>
          <w:rStyle w:val="FootnoteReference"/>
        </w:rPr>
        <w:footnoteRef/>
      </w:r>
      <w:r>
        <w:t xml:space="preserve"> Interview with regional stakeholder and </w:t>
      </w:r>
      <w:r w:rsidR="0003036E">
        <w:t>stakeholder from Nepal</w:t>
      </w:r>
      <w:r w:rsidR="00FD0297">
        <w:t>.</w:t>
      </w:r>
    </w:p>
  </w:footnote>
  <w:footnote w:id="174">
    <w:p w14:paraId="6A862F60" w14:textId="10A72785" w:rsidR="00E51F15" w:rsidRDefault="00E51F15">
      <w:pPr>
        <w:pStyle w:val="FootnoteText"/>
      </w:pPr>
      <w:r>
        <w:rPr>
          <w:rStyle w:val="FootnoteReference"/>
        </w:rPr>
        <w:footnoteRef/>
      </w:r>
      <w:r>
        <w:t xml:space="preserve"> Interview with national stakeholder from Nepal</w:t>
      </w:r>
      <w:r w:rsidR="00FD0297">
        <w:t>.</w:t>
      </w:r>
    </w:p>
  </w:footnote>
  <w:footnote w:id="175">
    <w:p w14:paraId="0E6E1DA1" w14:textId="3F698538" w:rsidR="00791828" w:rsidRDefault="00791828">
      <w:pPr>
        <w:pStyle w:val="FootnoteText"/>
      </w:pPr>
      <w:r>
        <w:rPr>
          <w:rStyle w:val="FootnoteReference"/>
        </w:rPr>
        <w:footnoteRef/>
      </w:r>
      <w:r>
        <w:t xml:space="preserve"> Interview with </w:t>
      </w:r>
      <w:r w:rsidR="006074DF">
        <w:t xml:space="preserve">a </w:t>
      </w:r>
      <w:r>
        <w:t>regional stakeholder</w:t>
      </w:r>
      <w:r w:rsidR="006074DF">
        <w:t>.</w:t>
      </w:r>
    </w:p>
  </w:footnote>
  <w:footnote w:id="176">
    <w:p w14:paraId="4C41C74C" w14:textId="705749E9" w:rsidR="00CE436F" w:rsidRDefault="00CE436F">
      <w:pPr>
        <w:pStyle w:val="FootnoteText"/>
      </w:pPr>
      <w:r>
        <w:rPr>
          <w:rStyle w:val="FootnoteReference"/>
        </w:rPr>
        <w:footnoteRef/>
      </w:r>
      <w:r>
        <w:t xml:space="preserve"> GOALS Annual Report 2023, to be published June 2024</w:t>
      </w:r>
      <w:r w:rsidR="00FD0297">
        <w:t>.</w:t>
      </w:r>
    </w:p>
  </w:footnote>
  <w:footnote w:id="177">
    <w:p w14:paraId="1FD688A9" w14:textId="797D2C70" w:rsidR="00B82DF8" w:rsidRDefault="00B82DF8" w:rsidP="00B82DF8">
      <w:pPr>
        <w:pStyle w:val="FootnoteText"/>
      </w:pPr>
      <w:r w:rsidRPr="001B3F20">
        <w:rPr>
          <w:rFonts w:ascii="Corbel" w:hAnsi="Corbel"/>
          <w:szCs w:val="16"/>
          <w:vertAlign w:val="superscript"/>
        </w:rPr>
        <w:footnoteRef/>
      </w:r>
      <w:r w:rsidRPr="00272C78">
        <w:rPr>
          <w:szCs w:val="16"/>
          <w:vertAlign w:val="superscript"/>
        </w:rPr>
        <w:t xml:space="preserve"> </w:t>
      </w:r>
      <w:r>
        <w:t>Interview with a national stakeholder from Bangladesh</w:t>
      </w:r>
      <w:r w:rsidR="00FD0297">
        <w:t>.</w:t>
      </w:r>
    </w:p>
  </w:footnote>
  <w:footnote w:id="178">
    <w:p w14:paraId="5370ADE3" w14:textId="4EC187B7" w:rsidR="009F584F" w:rsidRDefault="009F584F" w:rsidP="009F584F">
      <w:pPr>
        <w:pStyle w:val="FootnoteText"/>
      </w:pPr>
      <w:r>
        <w:rPr>
          <w:rStyle w:val="FootnoteReference"/>
        </w:rPr>
        <w:footnoteRef/>
      </w:r>
      <w:r>
        <w:t xml:space="preserve"> Interview with national stakeholder from Sri Lanka</w:t>
      </w:r>
      <w:r w:rsidR="00FD0297">
        <w:t>.</w:t>
      </w:r>
    </w:p>
  </w:footnote>
  <w:footnote w:id="179">
    <w:p w14:paraId="50AC33C7" w14:textId="4E28921B" w:rsidR="009C0C9C" w:rsidRDefault="009C0C9C">
      <w:pPr>
        <w:pStyle w:val="FootnoteText"/>
      </w:pPr>
      <w:r>
        <w:rPr>
          <w:rStyle w:val="FootnoteReference"/>
        </w:rPr>
        <w:footnoteRef/>
      </w:r>
      <w:r>
        <w:t xml:space="preserve"> Interviews with national stakeholders</w:t>
      </w:r>
      <w:r w:rsidR="006074DF">
        <w:t>.</w:t>
      </w:r>
    </w:p>
  </w:footnote>
  <w:footnote w:id="180">
    <w:p w14:paraId="3E59884B" w14:textId="77777777" w:rsidR="000A5C65" w:rsidRDefault="000A5C65" w:rsidP="000A5C65">
      <w:pPr>
        <w:pStyle w:val="FootnoteText"/>
      </w:pPr>
      <w:r>
        <w:rPr>
          <w:rStyle w:val="FootnoteReference"/>
        </w:rPr>
        <w:footnoteRef/>
      </w:r>
      <w:r>
        <w:t xml:space="preserve"> </w:t>
      </w:r>
      <w:hyperlink r:id="rId7" w:history="1">
        <w:r w:rsidRPr="00014007">
          <w:rPr>
            <w:rStyle w:val="Hyperlink"/>
            <w:rFonts w:ascii="Palatino Linotype" w:hAnsi="Palatino Linotype"/>
            <w:sz w:val="16"/>
          </w:rPr>
          <w:t>https://www.unwomen.org/en/how-we-work/un-system-coordination/gender-mainstreaming</w:t>
        </w:r>
      </w:hyperlink>
      <w:r>
        <w:t xml:space="preserve"> </w:t>
      </w:r>
    </w:p>
  </w:footnote>
  <w:footnote w:id="181">
    <w:p w14:paraId="0BCE6F47" w14:textId="0579EAB5" w:rsidR="000A5C65" w:rsidRDefault="000A5C65" w:rsidP="000A5C65">
      <w:pPr>
        <w:pStyle w:val="FootnoteText"/>
      </w:pPr>
      <w:r>
        <w:rPr>
          <w:rStyle w:val="FootnoteReference"/>
        </w:rPr>
        <w:footnoteRef/>
      </w:r>
      <w:r>
        <w:t xml:space="preserve"> JOINT PROGRAMME DOCUMENT. Governance of Labour Migration in South and South-East Asia (GOALS), July 29, 2020</w:t>
      </w:r>
      <w:r w:rsidR="006074DF">
        <w:t>.</w:t>
      </w:r>
    </w:p>
  </w:footnote>
  <w:footnote w:id="182">
    <w:p w14:paraId="098FBBF5" w14:textId="4531F76D" w:rsidR="000A5C65" w:rsidRDefault="000A5C65" w:rsidP="000A5C65">
      <w:pPr>
        <w:pStyle w:val="FootnoteText"/>
      </w:pPr>
      <w:r>
        <w:rPr>
          <w:rStyle w:val="FootnoteReference"/>
        </w:rPr>
        <w:footnoteRef/>
      </w:r>
      <w:r>
        <w:t xml:space="preserve"> JOINT PROGRAMME DOCUMENT. Governance of Labour Migration in South and South-East Asia (GOALS), July 29, 2020</w:t>
      </w:r>
      <w:r w:rsidR="006074DF">
        <w:t>.</w:t>
      </w:r>
    </w:p>
  </w:footnote>
  <w:footnote w:id="183">
    <w:p w14:paraId="6A2A4C37" w14:textId="312DCD83" w:rsidR="000A5C65" w:rsidRPr="00CA52A0" w:rsidRDefault="000A5C65" w:rsidP="000A5C65">
      <w:pPr>
        <w:pStyle w:val="FootnoteText"/>
        <w:rPr>
          <w:szCs w:val="16"/>
        </w:rPr>
      </w:pPr>
      <w:r w:rsidRPr="00CA52A0">
        <w:rPr>
          <w:szCs w:val="16"/>
          <w:vertAlign w:val="superscript"/>
        </w:rPr>
        <w:footnoteRef/>
      </w:r>
      <w:r w:rsidRPr="00CA52A0">
        <w:rPr>
          <w:szCs w:val="16"/>
        </w:rPr>
        <w:t xml:space="preserve"> Interview with </w:t>
      </w:r>
      <w:r>
        <w:rPr>
          <w:szCs w:val="16"/>
        </w:rPr>
        <w:t>programme</w:t>
      </w:r>
      <w:r w:rsidRPr="00CA52A0">
        <w:rPr>
          <w:szCs w:val="16"/>
        </w:rPr>
        <w:t xml:space="preserve"> staff</w:t>
      </w:r>
      <w:r w:rsidR="006074DF">
        <w:rPr>
          <w:szCs w:val="16"/>
        </w:rPr>
        <w:t>.</w:t>
      </w:r>
      <w:r w:rsidRPr="00CA52A0">
        <w:rPr>
          <w:szCs w:val="16"/>
        </w:rPr>
        <w:t xml:space="preserve"> </w:t>
      </w:r>
    </w:p>
  </w:footnote>
  <w:footnote w:id="184">
    <w:p w14:paraId="73BACC3E" w14:textId="77777777" w:rsidR="000A5C65" w:rsidRDefault="000A5C65" w:rsidP="000A5C65">
      <w:pPr>
        <w:pStyle w:val="FootnoteText"/>
        <w:spacing w:after="0"/>
      </w:pPr>
      <w:r>
        <w:rPr>
          <w:rStyle w:val="FootnoteReference"/>
        </w:rPr>
        <w:footnoteRef/>
      </w:r>
      <w:r>
        <w:t xml:space="preserve"> Interview with a regional stakeholder. </w:t>
      </w:r>
    </w:p>
  </w:footnote>
  <w:footnote w:id="185">
    <w:p w14:paraId="603A66CD" w14:textId="77777777" w:rsidR="000A5C65" w:rsidRDefault="000A5C65" w:rsidP="000A5C65">
      <w:pPr>
        <w:pStyle w:val="FootnoteText"/>
      </w:pPr>
      <w:r>
        <w:rPr>
          <w:rStyle w:val="FootnoteReference"/>
        </w:rPr>
        <w:footnoteRef/>
      </w:r>
      <w:r>
        <w:t xml:space="preserve"> Interviews with national stakeholders from Sri Lanka and Pakistan.</w:t>
      </w:r>
    </w:p>
  </w:footnote>
  <w:footnote w:id="186">
    <w:p w14:paraId="3B869F1D" w14:textId="77777777" w:rsidR="000A5C65" w:rsidRDefault="000A5C65" w:rsidP="000A5C65">
      <w:pPr>
        <w:pStyle w:val="FootnoteText"/>
      </w:pPr>
      <w:r>
        <w:rPr>
          <w:rStyle w:val="FootnoteReference"/>
        </w:rPr>
        <w:footnoteRef/>
      </w:r>
      <w:r>
        <w:t xml:space="preserve"> </w:t>
      </w:r>
      <w:r w:rsidRPr="00613278">
        <w:t>Draft Report CP TAWGS and CPTSU Assessment</w:t>
      </w:r>
      <w:r>
        <w:t>.</w:t>
      </w:r>
    </w:p>
  </w:footnote>
  <w:footnote w:id="187">
    <w:p w14:paraId="3692F0CE" w14:textId="77777777" w:rsidR="000A5C65" w:rsidRDefault="000A5C65" w:rsidP="000A5C65">
      <w:pPr>
        <w:pStyle w:val="FootnoteText"/>
      </w:pPr>
      <w:r>
        <w:rPr>
          <w:rStyle w:val="FootnoteReference"/>
        </w:rPr>
        <w:footnoteRef/>
      </w:r>
      <w:r>
        <w:t xml:space="preserve"> </w:t>
      </w:r>
      <w:r w:rsidRPr="00DB07D0">
        <w:t>GOALS Annual Report, Final, June 2023.</w:t>
      </w:r>
    </w:p>
  </w:footnote>
  <w:footnote w:id="188">
    <w:p w14:paraId="3E2CDD70" w14:textId="77777777" w:rsidR="000A5C65" w:rsidRDefault="000A5C65" w:rsidP="000A5C65">
      <w:pPr>
        <w:pStyle w:val="FootnoteText"/>
      </w:pPr>
      <w:r>
        <w:rPr>
          <w:rStyle w:val="FootnoteReference"/>
        </w:rPr>
        <w:footnoteRef/>
      </w:r>
      <w:r>
        <w:t xml:space="preserve"> Interview with national stakeholders from Bangladesh, Pakistan and India.</w:t>
      </w:r>
    </w:p>
  </w:footnote>
  <w:footnote w:id="189">
    <w:p w14:paraId="5A37D9EB" w14:textId="77777777" w:rsidR="000A5C65" w:rsidRDefault="000A5C65" w:rsidP="000A5C65">
      <w:pPr>
        <w:pStyle w:val="FootnoteText"/>
        <w:spacing w:after="0"/>
      </w:pPr>
      <w:r>
        <w:rPr>
          <w:rStyle w:val="FootnoteReference"/>
        </w:rPr>
        <w:footnoteRef/>
      </w:r>
      <w:r>
        <w:t xml:space="preserve"> Interview with a regional stakeholder.</w:t>
      </w:r>
    </w:p>
  </w:footnote>
  <w:footnote w:id="190">
    <w:p w14:paraId="2BAFEA1C" w14:textId="28EDEC76" w:rsidR="000A5C65" w:rsidRDefault="000A5C65" w:rsidP="000A5C65">
      <w:pPr>
        <w:spacing w:after="0"/>
      </w:pPr>
      <w:r w:rsidRPr="000E7A54">
        <w:rPr>
          <w:rStyle w:val="FootnoteReference"/>
          <w:sz w:val="16"/>
          <w:szCs w:val="20"/>
          <w:lang w:val="en-US" w:eastAsia="lt-LT"/>
        </w:rPr>
        <w:footnoteRef/>
      </w:r>
      <w:r w:rsidRPr="000E7A54">
        <w:rPr>
          <w:rStyle w:val="FootnoteReference"/>
          <w:sz w:val="16"/>
          <w:szCs w:val="20"/>
          <w:lang w:val="en-US" w:eastAsia="lt-LT"/>
        </w:rPr>
        <w:t xml:space="preserve"> </w:t>
      </w:r>
      <w:r w:rsidRPr="000E7A54">
        <w:rPr>
          <w:sz w:val="16"/>
          <w:szCs w:val="20"/>
          <w:lang w:val="en-US" w:eastAsia="lt-LT"/>
        </w:rPr>
        <w:t>Interview with a national stakeholder</w:t>
      </w:r>
      <w:r w:rsidR="006074DF">
        <w:rPr>
          <w:sz w:val="16"/>
          <w:szCs w:val="20"/>
          <w:lang w:val="en-US" w:eastAsia="lt-LT"/>
        </w:rPr>
        <w:t>.</w:t>
      </w:r>
    </w:p>
  </w:footnote>
  <w:footnote w:id="191">
    <w:p w14:paraId="2243D018" w14:textId="4A9538DE" w:rsidR="1FB75111" w:rsidRPr="001A2555" w:rsidRDefault="1FB75111" w:rsidP="001A2555">
      <w:pPr>
        <w:pStyle w:val="FootnoteText"/>
        <w:spacing w:after="0"/>
      </w:pPr>
      <w:r w:rsidRPr="001A2555">
        <w:rPr>
          <w:vertAlign w:val="superscript"/>
        </w:rPr>
        <w:footnoteRef/>
      </w:r>
      <w:r w:rsidRPr="001A2555">
        <w:t xml:space="preserve"> Draft SAARC Qualifications Reference Framework -with guiding questions</w:t>
      </w:r>
      <w:r w:rsidR="006074DF">
        <w:t>.</w:t>
      </w:r>
    </w:p>
  </w:footnote>
  <w:footnote w:id="192">
    <w:p w14:paraId="4B0A7BDA" w14:textId="59B379DC" w:rsidR="00497FE9" w:rsidRDefault="00497FE9">
      <w:pPr>
        <w:pStyle w:val="FootnoteText"/>
      </w:pPr>
      <w:r>
        <w:rPr>
          <w:rStyle w:val="FootnoteReference"/>
        </w:rPr>
        <w:footnoteRef/>
      </w:r>
      <w:r>
        <w:t xml:space="preserve"> GOALS Annual Report 2023, to be published in June 2024</w:t>
      </w:r>
      <w:r w:rsidR="006074DF">
        <w:t>.</w:t>
      </w:r>
    </w:p>
  </w:footnote>
  <w:footnote w:id="193">
    <w:p w14:paraId="6AF52544" w14:textId="5556C543" w:rsidR="1FB75111" w:rsidRPr="001A2555" w:rsidRDefault="1FB75111" w:rsidP="001A2555">
      <w:pPr>
        <w:pStyle w:val="FootnoteText"/>
        <w:spacing w:after="0"/>
      </w:pPr>
      <w:r w:rsidRPr="001A2555">
        <w:rPr>
          <w:vertAlign w:val="superscript"/>
        </w:rPr>
        <w:footnoteRef/>
      </w:r>
      <w:r w:rsidRPr="001A2555">
        <w:t xml:space="preserve"> Interview with a national stakeholder</w:t>
      </w:r>
      <w:r w:rsidR="11D2421C" w:rsidRPr="001A2555">
        <w:t xml:space="preserve"> from Nepal</w:t>
      </w:r>
      <w:r w:rsidR="006074DF">
        <w:t>.</w:t>
      </w:r>
    </w:p>
  </w:footnote>
  <w:footnote w:id="194">
    <w:p w14:paraId="413BB408" w14:textId="7CDA7B18" w:rsidR="1FB75111" w:rsidRPr="0044298F" w:rsidRDefault="1FB75111" w:rsidP="001A2555">
      <w:pPr>
        <w:pStyle w:val="FootnoteText"/>
        <w:spacing w:after="0"/>
        <w:rPr>
          <w:szCs w:val="16"/>
        </w:rPr>
      </w:pPr>
      <w:r w:rsidRPr="001A2555">
        <w:rPr>
          <w:vertAlign w:val="superscript"/>
        </w:rPr>
        <w:footnoteRef/>
      </w:r>
      <w:r w:rsidRPr="001A2555">
        <w:t xml:space="preserve"> Interview with a national stakeholder</w:t>
      </w:r>
      <w:r w:rsidR="11D2421C" w:rsidRPr="001A2555">
        <w:t xml:space="preserve"> from Nepal</w:t>
      </w:r>
      <w:r w:rsidR="006074DF">
        <w:t>.</w:t>
      </w:r>
    </w:p>
  </w:footnote>
  <w:footnote w:id="195">
    <w:p w14:paraId="237059CA" w14:textId="64B14D2A" w:rsidR="00BE0D06" w:rsidRPr="001A2555" w:rsidRDefault="00BE0D06" w:rsidP="00BE0D06">
      <w:pPr>
        <w:pStyle w:val="FootnoteText"/>
        <w:spacing w:after="0"/>
      </w:pPr>
      <w:r w:rsidRPr="001A2555">
        <w:rPr>
          <w:vertAlign w:val="superscript"/>
        </w:rPr>
        <w:footnoteRef/>
      </w:r>
      <w:r w:rsidRPr="001A2555">
        <w:t xml:space="preserve"> Interview with a national stakeholder from Nepal</w:t>
      </w:r>
      <w:r w:rsidR="006074DF">
        <w:t>.</w:t>
      </w:r>
    </w:p>
  </w:footnote>
  <w:footnote w:id="196">
    <w:p w14:paraId="5E54540A" w14:textId="00EA316F" w:rsidR="1FB75111" w:rsidRPr="006019B5" w:rsidRDefault="1FB75111" w:rsidP="006019B5">
      <w:pPr>
        <w:pStyle w:val="FootnoteText"/>
        <w:spacing w:after="0"/>
      </w:pPr>
      <w:r w:rsidRPr="006019B5">
        <w:rPr>
          <w:vertAlign w:val="superscript"/>
        </w:rPr>
        <w:footnoteRef/>
      </w:r>
      <w:r w:rsidRPr="006019B5">
        <w:t xml:space="preserve"> Interview with a national stakeholder</w:t>
      </w:r>
      <w:r w:rsidR="006074DF">
        <w:t>.</w:t>
      </w:r>
      <w:r w:rsidRPr="006019B5">
        <w:t xml:space="preserve"> </w:t>
      </w:r>
    </w:p>
  </w:footnote>
  <w:footnote w:id="197">
    <w:p w14:paraId="49C41DDF" w14:textId="33771564" w:rsidR="1FB75111" w:rsidRPr="006019B5" w:rsidRDefault="1FB75111" w:rsidP="006019B5">
      <w:pPr>
        <w:pStyle w:val="FootnoteText"/>
        <w:spacing w:after="0"/>
      </w:pPr>
      <w:r w:rsidRPr="006019B5">
        <w:rPr>
          <w:vertAlign w:val="superscript"/>
        </w:rPr>
        <w:footnoteRef/>
      </w:r>
      <w:r w:rsidRPr="006019B5">
        <w:t xml:space="preserve"> Interview with a national stakeholder</w:t>
      </w:r>
      <w:r w:rsidR="006074DF">
        <w:t>.</w:t>
      </w:r>
      <w:r w:rsidRPr="006019B5">
        <w:t xml:space="preserve"> </w:t>
      </w:r>
    </w:p>
  </w:footnote>
  <w:footnote w:id="198">
    <w:p w14:paraId="4539DA2B" w14:textId="7A7C5B4B" w:rsidR="1FB75111" w:rsidRPr="0044298F" w:rsidRDefault="1FB75111" w:rsidP="006019B5">
      <w:pPr>
        <w:pStyle w:val="FootnoteText"/>
        <w:spacing w:after="0"/>
        <w:rPr>
          <w:szCs w:val="16"/>
        </w:rPr>
      </w:pPr>
      <w:r w:rsidRPr="006019B5">
        <w:rPr>
          <w:vertAlign w:val="superscript"/>
        </w:rPr>
        <w:footnoteRef/>
      </w:r>
      <w:r w:rsidRPr="006019B5">
        <w:t xml:space="preserve"> Interview with a national stakeholder</w:t>
      </w:r>
      <w:r w:rsidR="006074DF">
        <w:t>.</w:t>
      </w:r>
      <w:r w:rsidRPr="0044298F">
        <w:rPr>
          <w:szCs w:val="16"/>
        </w:rPr>
        <w:t xml:space="preserve"> </w:t>
      </w:r>
    </w:p>
  </w:footnote>
  <w:footnote w:id="199">
    <w:p w14:paraId="36EAFA27" w14:textId="32146697" w:rsidR="00F12C1A" w:rsidRDefault="00F12C1A" w:rsidP="00641042">
      <w:pPr>
        <w:pStyle w:val="FootnoteText"/>
      </w:pPr>
      <w:r>
        <w:rPr>
          <w:rStyle w:val="FootnoteReference"/>
        </w:rPr>
        <w:footnoteRef/>
      </w:r>
      <w:r>
        <w:t xml:space="preserve"> </w:t>
      </w:r>
      <w:r w:rsidR="00641042">
        <w:t>The SDC’s Guidance on Governance, 2020.</w:t>
      </w:r>
    </w:p>
  </w:footnote>
  <w:footnote w:id="200">
    <w:p w14:paraId="2CB4412E" w14:textId="0FC739E8" w:rsidR="44D49620" w:rsidRPr="0044298F" w:rsidRDefault="44D49620">
      <w:pPr>
        <w:rPr>
          <w:sz w:val="16"/>
          <w:szCs w:val="16"/>
        </w:rPr>
      </w:pPr>
      <w:r w:rsidRPr="006074DF">
        <w:rPr>
          <w:sz w:val="16"/>
          <w:szCs w:val="16"/>
          <w:vertAlign w:val="superscript"/>
        </w:rPr>
        <w:footnoteRef/>
      </w:r>
      <w:r w:rsidRPr="0044298F">
        <w:rPr>
          <w:sz w:val="16"/>
          <w:szCs w:val="16"/>
        </w:rPr>
        <w:t xml:space="preserve"> Interview with a regional stakeholder</w:t>
      </w:r>
      <w:r w:rsidR="006074DF">
        <w:rPr>
          <w:sz w:val="16"/>
          <w:szCs w:val="16"/>
        </w:rPr>
        <w:t>.</w:t>
      </w:r>
      <w:r w:rsidRPr="0044298F">
        <w:rPr>
          <w:sz w:val="16"/>
          <w:szCs w:val="16"/>
        </w:rPr>
        <w:t xml:space="preserve"> </w:t>
      </w:r>
    </w:p>
  </w:footnote>
  <w:footnote w:id="201">
    <w:p w14:paraId="22DB4AED" w14:textId="7B741C52" w:rsidR="40A49EE4" w:rsidRPr="006074DF" w:rsidRDefault="40A49EE4" w:rsidP="006074DF">
      <w:pPr>
        <w:pStyle w:val="FootnoteText"/>
      </w:pPr>
      <w:r w:rsidRPr="006074DF">
        <w:rPr>
          <w:vertAlign w:val="superscript"/>
        </w:rPr>
        <w:footnoteRef/>
      </w:r>
      <w:r w:rsidRPr="006074DF">
        <w:t xml:space="preserve"> Interview with a regional stakeholder</w:t>
      </w:r>
      <w:r w:rsidR="006074DF">
        <w:t>.</w:t>
      </w:r>
      <w:r w:rsidRPr="006074DF">
        <w:t xml:space="preserve"> </w:t>
      </w:r>
    </w:p>
  </w:footnote>
  <w:footnote w:id="202">
    <w:p w14:paraId="658EDAC5" w14:textId="306F66EF" w:rsidR="5C4D8B90" w:rsidRPr="006074DF" w:rsidRDefault="5C4D8B90" w:rsidP="006074DF">
      <w:pPr>
        <w:pStyle w:val="FootnoteText"/>
      </w:pPr>
      <w:r w:rsidRPr="006074DF">
        <w:rPr>
          <w:vertAlign w:val="superscript"/>
        </w:rPr>
        <w:footnoteRef/>
      </w:r>
      <w:r w:rsidR="6FB80EE6" w:rsidRPr="006074DF">
        <w:t xml:space="preserve"> Interview with a regional stakeholder</w:t>
      </w:r>
      <w:r w:rsidR="006074DF">
        <w:t>.</w:t>
      </w:r>
      <w:r w:rsidR="6FB80EE6" w:rsidRPr="006074DF">
        <w:t xml:space="preserve"> </w:t>
      </w:r>
    </w:p>
  </w:footnote>
  <w:footnote w:id="203">
    <w:p w14:paraId="5E147306" w14:textId="3CCC9D17" w:rsidR="581A087F" w:rsidRPr="006074DF" w:rsidRDefault="581A087F" w:rsidP="006074DF">
      <w:pPr>
        <w:pStyle w:val="FootnoteText"/>
      </w:pPr>
      <w:r w:rsidRPr="006074DF">
        <w:rPr>
          <w:vertAlign w:val="superscript"/>
        </w:rPr>
        <w:footnoteRef/>
      </w:r>
      <w:r w:rsidRPr="006074DF">
        <w:t xml:space="preserve"> Interview with a national </w:t>
      </w:r>
      <w:r w:rsidR="5AE76F85" w:rsidRPr="006074DF">
        <w:t>stakeholder</w:t>
      </w:r>
      <w:r w:rsidR="006074DF">
        <w:t>.</w:t>
      </w:r>
      <w:r w:rsidR="5AE76F85" w:rsidRPr="006074DF">
        <w:t xml:space="preserve"> </w:t>
      </w:r>
    </w:p>
  </w:footnote>
  <w:footnote w:id="204">
    <w:p w14:paraId="52A4C777" w14:textId="10B35306" w:rsidR="075E34AA" w:rsidRPr="006074DF" w:rsidRDefault="075E34AA" w:rsidP="006074DF">
      <w:pPr>
        <w:pStyle w:val="FootnoteText"/>
      </w:pPr>
      <w:r w:rsidRPr="006074DF">
        <w:rPr>
          <w:vertAlign w:val="superscript"/>
        </w:rPr>
        <w:footnoteRef/>
      </w:r>
      <w:r w:rsidRPr="006074DF">
        <w:rPr>
          <w:vertAlign w:val="superscript"/>
        </w:rPr>
        <w:t xml:space="preserve"> </w:t>
      </w:r>
      <w:r w:rsidRPr="006074DF">
        <w:t xml:space="preserve">Interview with </w:t>
      </w:r>
      <w:r w:rsidR="74D076F8" w:rsidRPr="006074DF">
        <w:t>project staff</w:t>
      </w:r>
      <w:r w:rsidR="006074DF">
        <w:t>.</w:t>
      </w:r>
    </w:p>
  </w:footnote>
  <w:footnote w:id="205">
    <w:p w14:paraId="4071E1BB" w14:textId="4A84D496" w:rsidR="7E7F13F3" w:rsidRPr="0044298F" w:rsidRDefault="7E7F13F3" w:rsidP="006074DF">
      <w:pPr>
        <w:pStyle w:val="FootnoteText"/>
        <w:rPr>
          <w:szCs w:val="16"/>
        </w:rPr>
      </w:pPr>
      <w:r w:rsidRPr="006074DF">
        <w:rPr>
          <w:vertAlign w:val="superscript"/>
        </w:rPr>
        <w:footnoteRef/>
      </w:r>
      <w:r w:rsidRPr="006074DF">
        <w:t xml:space="preserve"> Interview with project</w:t>
      </w:r>
      <w:r w:rsidR="473200F3" w:rsidRPr="006074DF">
        <w:t xml:space="preserve"> staff</w:t>
      </w:r>
      <w:r w:rsidR="006074DF">
        <w:t>.</w:t>
      </w:r>
    </w:p>
  </w:footnote>
  <w:footnote w:id="206">
    <w:p w14:paraId="06795B51" w14:textId="069356BA" w:rsidR="40A49EE4" w:rsidRPr="006074DF" w:rsidRDefault="40A49EE4" w:rsidP="006074DF">
      <w:pPr>
        <w:pStyle w:val="FootnoteText"/>
      </w:pPr>
      <w:r w:rsidRPr="006074DF">
        <w:footnoteRef/>
      </w:r>
      <w:r w:rsidRPr="006074DF">
        <w:t xml:space="preserve"> Interview with project staff</w:t>
      </w:r>
    </w:p>
  </w:footnote>
  <w:footnote w:id="207">
    <w:p w14:paraId="5521D14F" w14:textId="41DBB3BF" w:rsidR="473200F3" w:rsidRPr="006074DF" w:rsidRDefault="473200F3" w:rsidP="006074DF">
      <w:pPr>
        <w:pStyle w:val="FootnoteText"/>
      </w:pPr>
      <w:r w:rsidRPr="006074DF">
        <w:rPr>
          <w:vertAlign w:val="superscript"/>
        </w:rPr>
        <w:footnoteRef/>
      </w:r>
      <w:r w:rsidRPr="006074DF">
        <w:t xml:space="preserve"> Interview with project staff</w:t>
      </w:r>
      <w:r w:rsidR="006074DF">
        <w:t>.</w:t>
      </w:r>
    </w:p>
  </w:footnote>
  <w:footnote w:id="208">
    <w:p w14:paraId="105CAA08" w14:textId="248B6FAB" w:rsidR="473200F3" w:rsidRPr="006074DF" w:rsidRDefault="473200F3" w:rsidP="006074DF">
      <w:pPr>
        <w:pStyle w:val="FootnoteText"/>
      </w:pPr>
      <w:r w:rsidRPr="006074DF">
        <w:rPr>
          <w:vertAlign w:val="superscript"/>
        </w:rPr>
        <w:footnoteRef/>
      </w:r>
      <w:r w:rsidRPr="006074DF">
        <w:t xml:space="preserve"> Interview with project staff</w:t>
      </w:r>
      <w:r w:rsidR="006074DF">
        <w:t>.</w:t>
      </w:r>
    </w:p>
  </w:footnote>
  <w:footnote w:id="209">
    <w:p w14:paraId="6982A676" w14:textId="1447BF53" w:rsidR="473200F3" w:rsidRPr="006074DF" w:rsidRDefault="473200F3" w:rsidP="006074DF">
      <w:pPr>
        <w:pStyle w:val="FootnoteText"/>
      </w:pPr>
      <w:r w:rsidRPr="006074DF">
        <w:rPr>
          <w:vertAlign w:val="superscript"/>
        </w:rPr>
        <w:footnoteRef/>
      </w:r>
      <w:r w:rsidRPr="006074DF">
        <w:t xml:space="preserve"> Interview with project staff</w:t>
      </w:r>
      <w:r w:rsidR="006074DF">
        <w:t>.</w:t>
      </w:r>
    </w:p>
  </w:footnote>
  <w:footnote w:id="210">
    <w:p w14:paraId="0B6F5C56" w14:textId="1F83A294" w:rsidR="473200F3" w:rsidRPr="006074DF" w:rsidRDefault="473200F3" w:rsidP="006074DF">
      <w:pPr>
        <w:pStyle w:val="FootnoteText"/>
      </w:pPr>
      <w:r w:rsidRPr="006074DF">
        <w:rPr>
          <w:vertAlign w:val="superscript"/>
        </w:rPr>
        <w:footnoteRef/>
      </w:r>
      <w:r w:rsidRPr="006074DF">
        <w:t xml:space="preserve"> Interview with project staff</w:t>
      </w:r>
      <w:r w:rsidR="006074DF">
        <w:t>.</w:t>
      </w:r>
    </w:p>
  </w:footnote>
  <w:footnote w:id="211">
    <w:p w14:paraId="2C416C84" w14:textId="1800CFED" w:rsidR="473200F3" w:rsidRPr="006074DF" w:rsidRDefault="473200F3" w:rsidP="006074DF">
      <w:pPr>
        <w:pStyle w:val="FootnoteText"/>
      </w:pPr>
      <w:r w:rsidRPr="006074DF">
        <w:rPr>
          <w:vertAlign w:val="superscript"/>
        </w:rPr>
        <w:footnoteRef/>
      </w:r>
      <w:r w:rsidRPr="006074DF">
        <w:t xml:space="preserve"> Interview with a national stakeholder</w:t>
      </w:r>
      <w:r w:rsidR="006074DF">
        <w:t>.</w:t>
      </w:r>
      <w:r w:rsidRPr="006074DF">
        <w:t xml:space="preserve"> </w:t>
      </w:r>
    </w:p>
  </w:footnote>
  <w:footnote w:id="212">
    <w:p w14:paraId="3BD9B739" w14:textId="72356780" w:rsidR="18580E85" w:rsidRPr="006074DF" w:rsidRDefault="18580E85" w:rsidP="006074DF">
      <w:pPr>
        <w:pStyle w:val="FootnoteText"/>
      </w:pPr>
      <w:r w:rsidRPr="006074DF">
        <w:rPr>
          <w:vertAlign w:val="superscript"/>
        </w:rPr>
        <w:footnoteRef/>
      </w:r>
      <w:r w:rsidR="56A0174F" w:rsidRPr="006074DF">
        <w:rPr>
          <w:vertAlign w:val="superscript"/>
        </w:rPr>
        <w:t xml:space="preserve"> </w:t>
      </w:r>
      <w:r w:rsidR="56A0174F" w:rsidRPr="006074DF">
        <w:t>Interview with a national stakeholder</w:t>
      </w:r>
      <w:r w:rsidR="006074DF">
        <w:t>.</w:t>
      </w:r>
      <w:r w:rsidR="56A0174F" w:rsidRPr="006074DF">
        <w:t xml:space="preserve"> </w:t>
      </w:r>
    </w:p>
  </w:footnote>
  <w:footnote w:id="213">
    <w:p w14:paraId="5C2EED79" w14:textId="05D08061" w:rsidR="40A49EE4" w:rsidRPr="006074DF" w:rsidRDefault="40A49EE4" w:rsidP="006074DF">
      <w:pPr>
        <w:pStyle w:val="FootnoteText"/>
      </w:pPr>
      <w:r w:rsidRPr="006074DF">
        <w:rPr>
          <w:vertAlign w:val="superscript"/>
        </w:rPr>
        <w:footnoteRef/>
      </w:r>
      <w:r w:rsidRPr="006074DF">
        <w:t xml:space="preserve"> Interview with a national stakeholder</w:t>
      </w:r>
      <w:r w:rsidR="006074DF">
        <w:t>.</w:t>
      </w:r>
      <w:r w:rsidRPr="006074DF">
        <w:t xml:space="preserve"> </w:t>
      </w:r>
    </w:p>
  </w:footnote>
  <w:footnote w:id="214">
    <w:p w14:paraId="6B5FABAE" w14:textId="2AD9CBDA" w:rsidR="40A49EE4" w:rsidRPr="0044298F" w:rsidRDefault="40A49EE4" w:rsidP="006074DF">
      <w:pPr>
        <w:pStyle w:val="FootnoteText"/>
        <w:rPr>
          <w:szCs w:val="16"/>
        </w:rPr>
      </w:pPr>
      <w:r w:rsidRPr="006074DF">
        <w:rPr>
          <w:vertAlign w:val="superscript"/>
        </w:rPr>
        <w:footnoteRef/>
      </w:r>
      <w:r w:rsidRPr="006074DF">
        <w:t xml:space="preserve"> Interview with a national stakeholder</w:t>
      </w:r>
      <w:r w:rsidR="006074DF">
        <w:t>.</w:t>
      </w:r>
      <w:r w:rsidRPr="0044298F">
        <w:rPr>
          <w:szCs w:val="16"/>
        </w:rPr>
        <w:t xml:space="preserve"> </w:t>
      </w:r>
    </w:p>
  </w:footnote>
  <w:footnote w:id="215">
    <w:p w14:paraId="3D35614C" w14:textId="362C4A80" w:rsidR="00BB59C2" w:rsidRDefault="00BB59C2">
      <w:pPr>
        <w:pStyle w:val="FootnoteText"/>
      </w:pPr>
      <w:r>
        <w:rPr>
          <w:rStyle w:val="FootnoteReference"/>
        </w:rPr>
        <w:footnoteRef/>
      </w:r>
      <w:r>
        <w:t xml:space="preserve"> </w:t>
      </w:r>
      <w:hyperlink r:id="rId8" w:history="1">
        <w:r w:rsidRPr="00D94990">
          <w:rPr>
            <w:rStyle w:val="Hyperlink"/>
            <w:rFonts w:ascii="Palatino Linotype" w:hAnsi="Palatino Linotype"/>
            <w:sz w:val="16"/>
          </w:rPr>
          <w:t>https://www.sdgfund.org/un-joint-efforts</w:t>
        </w:r>
      </w:hyperlink>
      <w:r>
        <w:t xml:space="preserve"> </w:t>
      </w:r>
    </w:p>
  </w:footnote>
  <w:footnote w:id="216">
    <w:p w14:paraId="206A851D" w14:textId="517336B9" w:rsidR="0098298F" w:rsidRPr="0044298F" w:rsidRDefault="0098298F">
      <w:pPr>
        <w:pStyle w:val="FootnoteText"/>
        <w:rPr>
          <w:szCs w:val="16"/>
        </w:rPr>
      </w:pPr>
      <w:r w:rsidRPr="0044298F">
        <w:rPr>
          <w:rStyle w:val="FootnoteReference"/>
          <w:rFonts w:ascii="Palatino Linotype" w:hAnsi="Palatino Linotype"/>
          <w:szCs w:val="16"/>
        </w:rPr>
        <w:footnoteRef/>
      </w:r>
      <w:r w:rsidRPr="0044298F">
        <w:rPr>
          <w:szCs w:val="16"/>
        </w:rPr>
        <w:t xml:space="preserve"> Interview with </w:t>
      </w:r>
      <w:r w:rsidR="006074DF">
        <w:rPr>
          <w:szCs w:val="16"/>
        </w:rPr>
        <w:t xml:space="preserve">programme </w:t>
      </w:r>
      <w:r w:rsidRPr="0044298F">
        <w:rPr>
          <w:szCs w:val="16"/>
        </w:rPr>
        <w:t>staff</w:t>
      </w:r>
      <w:r w:rsidR="006074DF">
        <w:rPr>
          <w:szCs w:val="16"/>
        </w:rPr>
        <w:t>.</w:t>
      </w:r>
    </w:p>
  </w:footnote>
  <w:footnote w:id="217">
    <w:p w14:paraId="0A944F06" w14:textId="7F5853CC" w:rsidR="00FB3CB9" w:rsidRPr="0044298F" w:rsidRDefault="00FB3CB9">
      <w:pPr>
        <w:pStyle w:val="FootnoteText"/>
        <w:rPr>
          <w:szCs w:val="16"/>
        </w:rPr>
      </w:pPr>
      <w:r w:rsidRPr="0044298F">
        <w:rPr>
          <w:rStyle w:val="FootnoteReference"/>
          <w:rFonts w:ascii="Palatino Linotype" w:hAnsi="Palatino Linotype"/>
          <w:szCs w:val="16"/>
        </w:rPr>
        <w:footnoteRef/>
      </w:r>
      <w:r w:rsidRPr="0044298F">
        <w:rPr>
          <w:szCs w:val="16"/>
        </w:rPr>
        <w:t xml:space="preserve"> Mid-term review</w:t>
      </w:r>
    </w:p>
  </w:footnote>
  <w:footnote w:id="218">
    <w:p w14:paraId="634451B8" w14:textId="36B5AD34" w:rsidR="007C2931" w:rsidRPr="0044298F" w:rsidRDefault="007C2931">
      <w:pPr>
        <w:pStyle w:val="FootnoteText"/>
        <w:rPr>
          <w:szCs w:val="16"/>
        </w:rPr>
      </w:pPr>
      <w:r w:rsidRPr="0044298F">
        <w:rPr>
          <w:rStyle w:val="FootnoteReference"/>
          <w:rFonts w:ascii="Palatino Linotype" w:hAnsi="Palatino Linotype"/>
          <w:szCs w:val="16"/>
        </w:rPr>
        <w:footnoteRef/>
      </w:r>
      <w:r w:rsidRPr="0044298F">
        <w:rPr>
          <w:szCs w:val="16"/>
        </w:rPr>
        <w:t xml:space="preserve"> </w:t>
      </w:r>
      <w:r w:rsidR="006074DF" w:rsidRPr="0044298F">
        <w:rPr>
          <w:szCs w:val="16"/>
        </w:rPr>
        <w:t xml:space="preserve">Interview with </w:t>
      </w:r>
      <w:r w:rsidR="006074DF">
        <w:rPr>
          <w:szCs w:val="16"/>
        </w:rPr>
        <w:t xml:space="preserve">programme </w:t>
      </w:r>
      <w:r w:rsidR="006074DF" w:rsidRPr="0044298F">
        <w:rPr>
          <w:szCs w:val="16"/>
        </w:rPr>
        <w:t>staff</w:t>
      </w:r>
      <w:r w:rsidR="006074DF">
        <w:rPr>
          <w:szCs w:val="16"/>
        </w:rPr>
        <w:t>.</w:t>
      </w:r>
    </w:p>
  </w:footnote>
  <w:footnote w:id="219">
    <w:p w14:paraId="0CF1D860" w14:textId="72C27F13" w:rsidR="001654E3" w:rsidRPr="0044298F" w:rsidRDefault="001654E3" w:rsidP="001654E3">
      <w:pPr>
        <w:pStyle w:val="FootnoteText"/>
        <w:rPr>
          <w:szCs w:val="16"/>
        </w:rPr>
      </w:pPr>
      <w:r w:rsidRPr="0044298F">
        <w:rPr>
          <w:rStyle w:val="FootnoteReference"/>
          <w:rFonts w:ascii="Palatino Linotype" w:hAnsi="Palatino Linotype"/>
          <w:szCs w:val="16"/>
        </w:rPr>
        <w:footnoteRef/>
      </w:r>
      <w:r w:rsidRPr="0044298F">
        <w:rPr>
          <w:szCs w:val="16"/>
        </w:rPr>
        <w:t xml:space="preserve"> Interviews with staff and stakeholders</w:t>
      </w:r>
      <w:r w:rsidR="006074DF">
        <w:rPr>
          <w:szCs w:val="16"/>
        </w:rPr>
        <w:t>.</w:t>
      </w:r>
    </w:p>
  </w:footnote>
  <w:footnote w:id="220">
    <w:p w14:paraId="1F518EA6" w14:textId="594B3F75" w:rsidR="00A724D4" w:rsidRDefault="00A724D4" w:rsidP="00A724D4">
      <w:pPr>
        <w:pStyle w:val="FootnoteText"/>
      </w:pPr>
      <w:r>
        <w:rPr>
          <w:rStyle w:val="FootnoteReference"/>
        </w:rPr>
        <w:footnoteRef/>
      </w:r>
      <w:r>
        <w:t xml:space="preserve"> </w:t>
      </w:r>
      <w:hyperlink r:id="rId9" w:history="1">
        <w:r w:rsidR="006074DF" w:rsidRPr="00FB5FD6">
          <w:rPr>
            <w:rStyle w:val="Hyperlink"/>
            <w:rFonts w:ascii="Palatino Linotype" w:hAnsi="Palatino Linotype"/>
            <w:sz w:val="16"/>
          </w:rPr>
          <w:t>https://www.migrationdataportal.org/regional-data-overview/southern-asia</w:t>
        </w:r>
      </w:hyperlink>
      <w:r w:rsidR="006074DF">
        <w:t xml:space="preserve"> </w:t>
      </w:r>
    </w:p>
  </w:footnote>
  <w:footnote w:id="221">
    <w:p w14:paraId="16DA310D" w14:textId="33A465C6" w:rsidR="00A724D4" w:rsidRDefault="00A724D4" w:rsidP="00A724D4">
      <w:pPr>
        <w:pStyle w:val="FootnoteText"/>
      </w:pPr>
      <w:r>
        <w:rPr>
          <w:rStyle w:val="FootnoteReference"/>
        </w:rPr>
        <w:footnoteRef/>
      </w:r>
      <w:r>
        <w:t xml:space="preserve"> </w:t>
      </w:r>
      <w:hyperlink r:id="rId10" w:history="1">
        <w:r w:rsidR="006074DF" w:rsidRPr="00FB5FD6">
          <w:rPr>
            <w:rStyle w:val="Hyperlink"/>
            <w:rFonts w:ascii="Palatino Linotype" w:hAnsi="Palatino Linotype"/>
            <w:sz w:val="16"/>
          </w:rPr>
          <w:t>https://www.iom.int/sites/g/files/tmzbdl486/files/documents/covid-19_analytical_snapshot_72-_gender_dimensions_updated_0.pdf</w:t>
        </w:r>
      </w:hyperlink>
      <w:r w:rsidR="006074DF">
        <w:t xml:space="preserve"> </w:t>
      </w:r>
    </w:p>
  </w:footnote>
  <w:footnote w:id="222">
    <w:p w14:paraId="4B9882C8" w14:textId="77777777" w:rsidR="00A724D4" w:rsidRDefault="00A724D4" w:rsidP="00A724D4">
      <w:pPr>
        <w:pStyle w:val="FootnoteText"/>
      </w:pPr>
      <w:r>
        <w:rPr>
          <w:rStyle w:val="FootnoteReference"/>
        </w:rPr>
        <w:footnoteRef/>
      </w:r>
      <w:r>
        <w:t xml:space="preserve"> </w:t>
      </w:r>
      <w:hyperlink r:id="rId11" w:history="1">
        <w:r w:rsidRPr="00745A93">
          <w:rPr>
            <w:rStyle w:val="Hyperlink"/>
            <w:rFonts w:ascii="Palatino Linotype" w:hAnsi="Palatino Linotype"/>
            <w:sz w:val="16"/>
          </w:rPr>
          <w:t>https://medium.com/@UNmigration/understanding-and-implementing-gender-sensitive-sustainable-reintegration-3256353aeb3</w:t>
        </w:r>
      </w:hyperlink>
      <w:r>
        <w:t xml:space="preserve"> </w:t>
      </w:r>
    </w:p>
  </w:footnote>
  <w:footnote w:id="223">
    <w:p w14:paraId="34DE224D" w14:textId="77777777" w:rsidR="00A724D4" w:rsidRDefault="00A724D4" w:rsidP="00A724D4">
      <w:pPr>
        <w:pStyle w:val="FootnoteText"/>
      </w:pPr>
      <w:r>
        <w:rPr>
          <w:rStyle w:val="FootnoteReference"/>
        </w:rPr>
        <w:footnoteRef/>
      </w:r>
      <w:r>
        <w:t xml:space="preserve"> </w:t>
      </w:r>
      <w:hyperlink r:id="rId12" w:history="1">
        <w:r w:rsidRPr="00745A93">
          <w:rPr>
            <w:rStyle w:val="Hyperlink"/>
            <w:rFonts w:ascii="Palatino Linotype" w:hAnsi="Palatino Linotype"/>
            <w:sz w:val="16"/>
          </w:rPr>
          <w:t>https://medium.com/@UNmigration/understanding-and-implementing-gender-sensitive-sustainable-reintegration-3256353aeb3</w:t>
        </w:r>
      </w:hyperlink>
      <w:r>
        <w:t xml:space="preserve"> </w:t>
      </w:r>
    </w:p>
  </w:footnote>
  <w:footnote w:id="224">
    <w:p w14:paraId="48D6B02D" w14:textId="169F118D" w:rsidR="00A724D4" w:rsidRDefault="00A724D4" w:rsidP="00A724D4">
      <w:pPr>
        <w:pStyle w:val="FootnoteText"/>
      </w:pPr>
      <w:r>
        <w:rPr>
          <w:rStyle w:val="FootnoteReference"/>
        </w:rPr>
        <w:footnoteRef/>
      </w:r>
      <w:r>
        <w:t xml:space="preserve"> </w:t>
      </w:r>
      <w:hyperlink r:id="rId13" w:history="1">
        <w:r w:rsidR="006074DF" w:rsidRPr="00FB5FD6">
          <w:rPr>
            <w:rStyle w:val="Hyperlink"/>
            <w:rFonts w:ascii="Palatino Linotype" w:hAnsi="Palatino Linotype"/>
            <w:sz w:val="16"/>
          </w:rPr>
          <w:t>https://www.iom.int/sites/g/files/tmzbdl486/files/documents/covid-19_analytical_snapshot_72-_gender_dimensions_updated_0.pdf</w:t>
        </w:r>
      </w:hyperlink>
      <w:r w:rsidR="006074DF">
        <w:t xml:space="preserve"> </w:t>
      </w:r>
    </w:p>
  </w:footnote>
  <w:footnote w:id="225">
    <w:p w14:paraId="6F317DC5" w14:textId="77777777" w:rsidR="00A724D4" w:rsidRDefault="00A724D4" w:rsidP="00A724D4">
      <w:pPr>
        <w:pStyle w:val="FootnoteText"/>
        <w:spacing w:after="0"/>
      </w:pPr>
      <w:r>
        <w:rPr>
          <w:rStyle w:val="FootnoteReference"/>
        </w:rPr>
        <w:footnoteRef/>
      </w:r>
      <w:r>
        <w:t xml:space="preserve"> </w:t>
      </w:r>
      <w:hyperlink r:id="rId14" w:history="1">
        <w:r w:rsidRPr="00FE6F4F">
          <w:rPr>
            <w:rStyle w:val="Hyperlink"/>
            <w:rFonts w:ascii="Palatino Linotype" w:hAnsi="Palatino Linotype"/>
            <w:sz w:val="16"/>
          </w:rPr>
          <w:t>https://www.ilo.org/wcmsp5/groups/public/---asia/---ro-bangkok/---sro-new_delhi/documents/publication/wcms_887097.pdf</w:t>
        </w:r>
      </w:hyperlink>
      <w:r>
        <w:t xml:space="preserve"> </w:t>
      </w:r>
    </w:p>
  </w:footnote>
  <w:footnote w:id="226">
    <w:p w14:paraId="58B2DD16" w14:textId="0784BF6F" w:rsidR="00A724D4" w:rsidRDefault="00A724D4" w:rsidP="00A724D4">
      <w:pPr>
        <w:pStyle w:val="FootnoteText"/>
      </w:pPr>
      <w:r>
        <w:rPr>
          <w:rStyle w:val="FootnoteReference"/>
        </w:rPr>
        <w:footnoteRef/>
      </w:r>
      <w:r>
        <w:t xml:space="preserve"> Draft Document</w:t>
      </w:r>
      <w:r w:rsidR="006074DF">
        <w:t>.</w:t>
      </w:r>
    </w:p>
  </w:footnote>
  <w:footnote w:id="227">
    <w:p w14:paraId="60D86BD5" w14:textId="11305DA2" w:rsidR="00A724D4" w:rsidRDefault="00A724D4" w:rsidP="00A724D4">
      <w:pPr>
        <w:pStyle w:val="FootnoteText"/>
      </w:pPr>
      <w:r>
        <w:rPr>
          <w:rStyle w:val="FootnoteReference"/>
        </w:rPr>
        <w:footnoteRef/>
      </w:r>
      <w:r>
        <w:t xml:space="preserve"> Interview </w:t>
      </w:r>
      <w:r w:rsidR="006074DF">
        <w:t>with staff and stakeholders.</w:t>
      </w:r>
    </w:p>
  </w:footnote>
  <w:footnote w:id="228">
    <w:p w14:paraId="69ADB839" w14:textId="09F5CF4D" w:rsidR="00A724D4" w:rsidRDefault="00A724D4" w:rsidP="00A724D4">
      <w:pPr>
        <w:pStyle w:val="FootnoteText"/>
      </w:pPr>
      <w:r>
        <w:rPr>
          <w:rStyle w:val="FootnoteReference"/>
        </w:rPr>
        <w:footnoteRef/>
      </w:r>
      <w:r>
        <w:t xml:space="preserve"> </w:t>
      </w:r>
      <w:hyperlink r:id="rId15" w:history="1">
        <w:r w:rsidR="006074DF" w:rsidRPr="00FB5FD6">
          <w:rPr>
            <w:rStyle w:val="Hyperlink"/>
            <w:rFonts w:ascii="Palatino Linotype" w:hAnsi="Palatino Linotype"/>
            <w:sz w:val="16"/>
          </w:rPr>
          <w:t>https://gaatw.org/publications/Return_Reintegration_SA-ME.pdf</w:t>
        </w:r>
      </w:hyperlink>
      <w:r w:rsidR="006074DF">
        <w:t xml:space="preserve"> </w:t>
      </w:r>
    </w:p>
  </w:footnote>
  <w:footnote w:id="229">
    <w:p w14:paraId="4881477C" w14:textId="34711B4A" w:rsidR="00A724D4" w:rsidRDefault="00A724D4" w:rsidP="00A724D4">
      <w:pPr>
        <w:pStyle w:val="FootnoteText"/>
      </w:pPr>
      <w:r>
        <w:rPr>
          <w:rStyle w:val="FootnoteReference"/>
        </w:rPr>
        <w:footnoteRef/>
      </w:r>
      <w:r>
        <w:t xml:space="preserve"> </w:t>
      </w:r>
      <w:hyperlink r:id="rId16" w:history="1">
        <w:r w:rsidR="006074DF" w:rsidRPr="00FB5FD6">
          <w:rPr>
            <w:rStyle w:val="Hyperlink"/>
            <w:rFonts w:ascii="Palatino Linotype" w:hAnsi="Palatino Linotype"/>
            <w:sz w:val="16"/>
          </w:rPr>
          <w:t>https://gaatw.org/publications/Return_Reintegration_SA-ME.pdf</w:t>
        </w:r>
      </w:hyperlink>
      <w:r w:rsidR="006074DF">
        <w:t xml:space="preserve"> </w:t>
      </w:r>
    </w:p>
  </w:footnote>
  <w:footnote w:id="230">
    <w:p w14:paraId="22A045A7" w14:textId="6E574D45" w:rsidR="00A724D4" w:rsidRDefault="00A724D4" w:rsidP="00A724D4">
      <w:pPr>
        <w:pStyle w:val="FootnoteText"/>
      </w:pPr>
      <w:r>
        <w:rPr>
          <w:rStyle w:val="FootnoteReference"/>
        </w:rPr>
        <w:footnoteRef/>
      </w:r>
      <w:r>
        <w:t xml:space="preserve"> </w:t>
      </w:r>
      <w:hyperlink r:id="rId17" w:history="1">
        <w:r w:rsidR="006074DF" w:rsidRPr="00FB5FD6">
          <w:rPr>
            <w:rStyle w:val="Hyperlink"/>
            <w:rFonts w:ascii="Palatino Linotype" w:hAnsi="Palatino Linotype"/>
            <w:sz w:val="16"/>
          </w:rPr>
          <w:t>https://gaatw.org/publications/Return_Reintegration_SA-ME.pdf</w:t>
        </w:r>
      </w:hyperlink>
      <w:r w:rsidR="006074DF">
        <w:t xml:space="preserve"> </w:t>
      </w:r>
    </w:p>
  </w:footnote>
  <w:footnote w:id="231">
    <w:p w14:paraId="799CD6D4" w14:textId="4D914361" w:rsidR="00A724D4" w:rsidRDefault="00A724D4" w:rsidP="00A724D4">
      <w:pPr>
        <w:pStyle w:val="FootnoteText"/>
      </w:pPr>
      <w:r>
        <w:rPr>
          <w:rStyle w:val="FootnoteReference"/>
        </w:rPr>
        <w:footnoteRef/>
      </w:r>
      <w:r>
        <w:t xml:space="preserve"> </w:t>
      </w:r>
      <w:hyperlink r:id="rId18" w:history="1">
        <w:r w:rsidR="006074DF" w:rsidRPr="00FB5FD6">
          <w:rPr>
            <w:rStyle w:val="Hyperlink"/>
            <w:rFonts w:ascii="Palatino Linotype" w:hAnsi="Palatino Linotype"/>
            <w:sz w:val="16"/>
          </w:rPr>
          <w:t>https://gaatw.org/publications/Return_Reintegration_SA-ME.pdf</w:t>
        </w:r>
      </w:hyperlink>
      <w:r w:rsidR="006074DF">
        <w:t xml:space="preserve"> </w:t>
      </w:r>
    </w:p>
  </w:footnote>
  <w:footnote w:id="232">
    <w:p w14:paraId="10EA87F1" w14:textId="77777777" w:rsidR="00A724D4" w:rsidRDefault="00A724D4" w:rsidP="00A724D4">
      <w:pPr>
        <w:pStyle w:val="FootnoteText"/>
      </w:pPr>
      <w:r>
        <w:rPr>
          <w:rStyle w:val="FootnoteReference"/>
        </w:rPr>
        <w:footnoteRef/>
      </w:r>
      <w:r>
        <w:t xml:space="preserve"> </w:t>
      </w:r>
      <w:hyperlink r:id="rId19" w:history="1">
        <w:r w:rsidRPr="00745A93">
          <w:rPr>
            <w:rStyle w:val="Hyperlink"/>
            <w:rFonts w:ascii="Palatino Linotype" w:hAnsi="Palatino Linotype"/>
            <w:sz w:val="16"/>
          </w:rPr>
          <w:t>https://www.brac.net/program/wp-content/uploads/2021/11/Policy-Brief_Demographic-and-Socioeconomic-Changes-Induced-by-the-COVID-19-Pandemic-in-Bangladesh.pdf</w:t>
        </w:r>
      </w:hyperlink>
      <w:r>
        <w:t xml:space="preserve"> </w:t>
      </w:r>
    </w:p>
  </w:footnote>
  <w:footnote w:id="233">
    <w:p w14:paraId="106DE505" w14:textId="77777777" w:rsidR="00A724D4" w:rsidRDefault="00A724D4" w:rsidP="00A724D4">
      <w:pPr>
        <w:pStyle w:val="FootnoteText"/>
      </w:pPr>
      <w:r>
        <w:rPr>
          <w:rStyle w:val="FootnoteReference"/>
        </w:rPr>
        <w:footnoteRef/>
      </w:r>
      <w:r>
        <w:t xml:space="preserve"> </w:t>
      </w:r>
      <w:hyperlink r:id="rId20" w:history="1">
        <w:r w:rsidRPr="00745A93">
          <w:rPr>
            <w:rStyle w:val="Hyperlink"/>
            <w:rFonts w:ascii="Palatino Linotype" w:hAnsi="Palatino Linotype"/>
            <w:sz w:val="16"/>
          </w:rPr>
          <w:t>https://www.brac.net/program/wp-content/uploads/2021/11/Policy-Brief_Demographic-and-Socioeconomic-Changes-Induced-by-the-COVID-19-Pandemic-in-Bangladesh.pdf</w:t>
        </w:r>
      </w:hyperlink>
      <w:r>
        <w:t xml:space="preserve"> </w:t>
      </w:r>
    </w:p>
  </w:footnote>
  <w:footnote w:id="234">
    <w:p w14:paraId="62F7BAB2" w14:textId="0A704627" w:rsidR="00A724D4" w:rsidRDefault="00A724D4" w:rsidP="00A724D4">
      <w:pPr>
        <w:pStyle w:val="FootnoteText"/>
      </w:pPr>
      <w:r>
        <w:rPr>
          <w:rStyle w:val="FootnoteReference"/>
        </w:rPr>
        <w:footnoteRef/>
      </w:r>
      <w:r>
        <w:t xml:space="preserve"> </w:t>
      </w:r>
      <w:hyperlink r:id="rId21" w:history="1">
        <w:r w:rsidR="006074DF" w:rsidRPr="00FB5FD6">
          <w:rPr>
            <w:rStyle w:val="Hyperlink"/>
            <w:rFonts w:ascii="Palatino Linotype" w:hAnsi="Palatino Linotype"/>
            <w:sz w:val="16"/>
          </w:rPr>
          <w:t>https://www.adb.org/sites/default/files/publication/797536/labor-migration-asia.pdf</w:t>
        </w:r>
      </w:hyperlink>
      <w:r w:rsidR="006074DF">
        <w:t xml:space="preserve"> </w:t>
      </w:r>
    </w:p>
  </w:footnote>
  <w:footnote w:id="235">
    <w:p w14:paraId="54C21C40" w14:textId="77777777" w:rsidR="00A724D4" w:rsidRDefault="00A724D4" w:rsidP="00A724D4">
      <w:pPr>
        <w:pStyle w:val="FootnoteText"/>
      </w:pPr>
      <w:r>
        <w:rPr>
          <w:rStyle w:val="FootnoteReference"/>
        </w:rPr>
        <w:footnoteRef/>
      </w:r>
      <w:r>
        <w:t xml:space="preserve"> </w:t>
      </w:r>
      <w:hyperlink r:id="rId22" w:history="1">
        <w:r w:rsidRPr="00745A93">
          <w:rPr>
            <w:rStyle w:val="Hyperlink"/>
            <w:rFonts w:ascii="Palatino Linotype" w:hAnsi="Palatino Linotype"/>
            <w:sz w:val="16"/>
          </w:rPr>
          <w:t>https://www.brac.net/program/wp-content/uploads/2021/11/Policy-Brief_Demographic-and-Socioeconomic-Changes-Induced-by-the-COVID-19-Pandemic-in-Bangladesh.pdf</w:t>
        </w:r>
      </w:hyperlink>
      <w:r>
        <w:t xml:space="preserve"> </w:t>
      </w:r>
    </w:p>
  </w:footnote>
  <w:footnote w:id="236">
    <w:p w14:paraId="35C29812" w14:textId="1A9C6996" w:rsidR="00A724D4" w:rsidRDefault="00A724D4" w:rsidP="00A724D4">
      <w:pPr>
        <w:pStyle w:val="FootnoteText"/>
      </w:pPr>
      <w:r>
        <w:rPr>
          <w:rStyle w:val="FootnoteReference"/>
        </w:rPr>
        <w:footnoteRef/>
      </w:r>
      <w:r>
        <w:t xml:space="preserve"> </w:t>
      </w:r>
      <w:hyperlink r:id="rId23" w:history="1">
        <w:r w:rsidR="006074DF" w:rsidRPr="00FB5FD6">
          <w:rPr>
            <w:rStyle w:val="Hyperlink"/>
            <w:rFonts w:ascii="Palatino Linotype" w:hAnsi="Palatino Linotype"/>
            <w:sz w:val="16"/>
          </w:rPr>
          <w:t>https://openknowledge.worldbank.org/server/api/core/bitstreams/d0800951-8d7f-501d-be6d-46d403ed5140/content</w:t>
        </w:r>
      </w:hyperlink>
      <w:r w:rsidR="006074DF">
        <w:t xml:space="preserve"> </w:t>
      </w:r>
    </w:p>
  </w:footnote>
  <w:footnote w:id="237">
    <w:p w14:paraId="0550B5B2" w14:textId="45AE1711" w:rsidR="00A724D4" w:rsidRDefault="00A724D4" w:rsidP="00A724D4">
      <w:pPr>
        <w:pStyle w:val="FootnoteText"/>
      </w:pPr>
      <w:r>
        <w:rPr>
          <w:rStyle w:val="FootnoteReference"/>
        </w:rPr>
        <w:footnoteRef/>
      </w:r>
      <w:r>
        <w:t xml:space="preserve"> </w:t>
      </w:r>
      <w:hyperlink r:id="rId24" w:history="1">
        <w:r w:rsidR="006074DF" w:rsidRPr="00FB5FD6">
          <w:rPr>
            <w:rStyle w:val="Hyperlink"/>
            <w:rFonts w:ascii="Palatino Linotype" w:hAnsi="Palatino Linotype"/>
            <w:sz w:val="16"/>
          </w:rPr>
          <w:t>https://www.adb.org/sites/default/files/publication/797536/labor-migration-asia.pdf</w:t>
        </w:r>
      </w:hyperlink>
      <w:r w:rsidR="006074DF">
        <w:t xml:space="preserve"> </w:t>
      </w:r>
    </w:p>
  </w:footnote>
  <w:footnote w:id="238">
    <w:p w14:paraId="04572843" w14:textId="025C4928" w:rsidR="00A724D4" w:rsidRDefault="00A724D4" w:rsidP="00A724D4">
      <w:pPr>
        <w:pStyle w:val="FootnoteText"/>
      </w:pPr>
      <w:r>
        <w:rPr>
          <w:rStyle w:val="FootnoteReference"/>
        </w:rPr>
        <w:footnoteRef/>
      </w:r>
      <w:r>
        <w:t xml:space="preserve"> GOALS Annual Report </w:t>
      </w:r>
      <w:r w:rsidR="006074DF">
        <w:t>2023.</w:t>
      </w:r>
    </w:p>
  </w:footnote>
  <w:footnote w:id="239">
    <w:p w14:paraId="1EB04777" w14:textId="431734F7" w:rsidR="00A724D4" w:rsidRDefault="00A724D4" w:rsidP="00A724D4">
      <w:pPr>
        <w:pStyle w:val="FootnoteText"/>
      </w:pPr>
      <w:r>
        <w:rPr>
          <w:rStyle w:val="FootnoteReference"/>
        </w:rPr>
        <w:footnoteRef/>
      </w:r>
      <w:r>
        <w:t xml:space="preserve"> Mapping of reintegration support</w:t>
      </w:r>
      <w:r w:rsidR="006074DF">
        <w:t>.</w:t>
      </w:r>
    </w:p>
  </w:footnote>
  <w:footnote w:id="240">
    <w:p w14:paraId="6BB271C0" w14:textId="2FCDF1A5" w:rsidR="00A724D4" w:rsidRDefault="00A724D4" w:rsidP="00A724D4">
      <w:pPr>
        <w:pStyle w:val="FootnoteText"/>
      </w:pPr>
      <w:r>
        <w:rPr>
          <w:rStyle w:val="FootnoteReference"/>
        </w:rPr>
        <w:footnoteRef/>
      </w:r>
      <w:r>
        <w:t xml:space="preserve"> Draft Report</w:t>
      </w:r>
      <w:r w:rsidR="006074DF">
        <w:t>.</w:t>
      </w:r>
    </w:p>
  </w:footnote>
  <w:footnote w:id="241">
    <w:p w14:paraId="37C2C491" w14:textId="0ABC00F1" w:rsidR="00A724D4" w:rsidRDefault="00A724D4" w:rsidP="00A724D4">
      <w:pPr>
        <w:pStyle w:val="FootnoteText"/>
      </w:pPr>
      <w:r>
        <w:rPr>
          <w:rStyle w:val="FootnoteReference"/>
        </w:rPr>
        <w:footnoteRef/>
      </w:r>
      <w:r>
        <w:t xml:space="preserve"> Interview with </w:t>
      </w:r>
      <w:r w:rsidR="006074DF">
        <w:t xml:space="preserve">programme </w:t>
      </w:r>
      <w:r>
        <w:t>staff</w:t>
      </w:r>
      <w:r w:rsidR="006074DF">
        <w:t>.</w:t>
      </w:r>
    </w:p>
  </w:footnote>
  <w:footnote w:id="242">
    <w:p w14:paraId="45FBC538" w14:textId="7210265F" w:rsidR="00A724D4" w:rsidRDefault="00A724D4" w:rsidP="00A724D4">
      <w:pPr>
        <w:pStyle w:val="FootnoteText"/>
      </w:pPr>
      <w:r>
        <w:rPr>
          <w:rStyle w:val="FootnoteReference"/>
        </w:rPr>
        <w:footnoteRef/>
      </w:r>
      <w:r>
        <w:t xml:space="preserve"> Interviews with national stakeholders from Bangladesh.</w:t>
      </w:r>
    </w:p>
  </w:footnote>
  <w:footnote w:id="243">
    <w:p w14:paraId="66C9C750" w14:textId="77777777" w:rsidR="00A724D4" w:rsidRDefault="00A724D4" w:rsidP="00A724D4">
      <w:pPr>
        <w:pStyle w:val="FootnoteText"/>
      </w:pPr>
      <w:r>
        <w:rPr>
          <w:rStyle w:val="FootnoteReference"/>
        </w:rPr>
        <w:footnoteRef/>
      </w:r>
      <w:r>
        <w:t xml:space="preserve"> Interviews with local stakeholders from Bangladesh.</w:t>
      </w:r>
    </w:p>
  </w:footnote>
  <w:footnote w:id="244">
    <w:p w14:paraId="65F03D53" w14:textId="5115FE3B" w:rsidR="00A724D4" w:rsidRPr="005560D3" w:rsidRDefault="00A724D4" w:rsidP="006074DF">
      <w:pPr>
        <w:pStyle w:val="FootnoteText"/>
      </w:pPr>
      <w:r w:rsidRPr="006074DF">
        <w:rPr>
          <w:rFonts w:ascii="Corbel" w:hAnsi="Corbel"/>
          <w:vertAlign w:val="superscript"/>
        </w:rPr>
        <w:footnoteRef/>
      </w:r>
      <w:r w:rsidRPr="006074DF">
        <w:rPr>
          <w:rFonts w:ascii="Corbel" w:hAnsi="Corbel"/>
        </w:rPr>
        <w:t xml:space="preserve"> </w:t>
      </w:r>
      <w:r>
        <w:t>Interview with regional stakeholder</w:t>
      </w:r>
      <w:r w:rsidR="006074DF">
        <w:t>s.</w:t>
      </w:r>
    </w:p>
  </w:footnote>
  <w:footnote w:id="245">
    <w:p w14:paraId="4C6D7D42" w14:textId="77777777" w:rsidR="00A724D4" w:rsidRDefault="00A724D4" w:rsidP="00A724D4">
      <w:pPr>
        <w:pStyle w:val="FootnoteText"/>
      </w:pPr>
      <w:r w:rsidRPr="006074DF">
        <w:rPr>
          <w:rFonts w:ascii="Corbel" w:hAnsi="Corbel"/>
          <w:vertAlign w:val="superscript"/>
        </w:rPr>
        <w:footnoteRef/>
      </w:r>
      <w:r>
        <w:t xml:space="preserve"> </w:t>
      </w:r>
      <w:r w:rsidRPr="00C9762C">
        <w:t>Interview with stakeholders at regional level.</w:t>
      </w:r>
    </w:p>
  </w:footnote>
  <w:footnote w:id="246">
    <w:p w14:paraId="1F6B1A3B" w14:textId="1142155E" w:rsidR="00A724D4" w:rsidRDefault="00A724D4" w:rsidP="00A724D4">
      <w:pPr>
        <w:pStyle w:val="FootnoteText"/>
      </w:pPr>
      <w:r w:rsidRPr="006074DF">
        <w:rPr>
          <w:rFonts w:ascii="Corbel" w:hAnsi="Corbel"/>
          <w:vertAlign w:val="superscript"/>
        </w:rPr>
        <w:footnoteRef/>
      </w:r>
      <w:r>
        <w:t xml:space="preserve"> </w:t>
      </w:r>
      <w:r w:rsidRPr="006074DF">
        <w:t>GOALS Annual Report 2023, to be published in June 2023.</w:t>
      </w:r>
    </w:p>
  </w:footnote>
  <w:footnote w:id="247">
    <w:p w14:paraId="6ADA0752" w14:textId="58CBE904" w:rsidR="00A724D4" w:rsidRDefault="00A724D4" w:rsidP="00A724D4">
      <w:pPr>
        <w:pStyle w:val="FootnoteText"/>
      </w:pPr>
      <w:r>
        <w:rPr>
          <w:rStyle w:val="FootnoteReference"/>
        </w:rPr>
        <w:footnoteRef/>
      </w:r>
      <w:r>
        <w:t xml:space="preserve"> </w:t>
      </w:r>
      <w:r w:rsidR="006074DF" w:rsidRPr="006074DF">
        <w:t>GOALS Annual Report 2023, to be published in June 2023.</w:t>
      </w:r>
    </w:p>
  </w:footnote>
  <w:footnote w:id="248">
    <w:p w14:paraId="4957D657" w14:textId="21B714D9" w:rsidR="00A724D4" w:rsidRDefault="00A724D4" w:rsidP="00A724D4">
      <w:pPr>
        <w:pStyle w:val="FootnoteText"/>
      </w:pPr>
      <w:r>
        <w:rPr>
          <w:rStyle w:val="FootnoteReference"/>
        </w:rPr>
        <w:footnoteRef/>
      </w:r>
      <w:r>
        <w:t xml:space="preserve"> Interview with a stakeholder from India</w:t>
      </w:r>
      <w:r w:rsidR="006074DF">
        <w:t>.</w:t>
      </w:r>
    </w:p>
  </w:footnote>
  <w:footnote w:id="249">
    <w:p w14:paraId="49C6A3B1" w14:textId="77777777" w:rsidR="00A724D4" w:rsidRDefault="00A724D4" w:rsidP="00A724D4">
      <w:pPr>
        <w:pStyle w:val="FootnoteText"/>
      </w:pPr>
      <w:r>
        <w:rPr>
          <w:rStyle w:val="FootnoteReference"/>
        </w:rPr>
        <w:footnoteRef/>
      </w:r>
      <w:r>
        <w:t xml:space="preserve"> GOALS Annual Report 2023, to be published in June 2023.</w:t>
      </w:r>
    </w:p>
  </w:footnote>
  <w:footnote w:id="250">
    <w:p w14:paraId="6482A034" w14:textId="07A78CDF" w:rsidR="00A724D4" w:rsidRDefault="00A724D4" w:rsidP="00A724D4">
      <w:pPr>
        <w:pStyle w:val="FootnoteText"/>
      </w:pPr>
      <w:r>
        <w:rPr>
          <w:rStyle w:val="FootnoteReference"/>
        </w:rPr>
        <w:footnoteRef/>
      </w:r>
      <w:r>
        <w:t xml:space="preserve"> Interview with stakeholders</w:t>
      </w:r>
      <w:r w:rsidR="006074DF">
        <w:t>.</w:t>
      </w:r>
    </w:p>
  </w:footnote>
  <w:footnote w:id="251">
    <w:p w14:paraId="0248E21B" w14:textId="77777777" w:rsidR="00A724D4" w:rsidRPr="00FD7AB2" w:rsidRDefault="00A724D4" w:rsidP="00A724D4">
      <w:pPr>
        <w:pStyle w:val="FootnoteText"/>
        <w:rPr>
          <w:lang w:val="en-GB"/>
        </w:rPr>
      </w:pPr>
      <w:r>
        <w:rPr>
          <w:rStyle w:val="FootnoteReference"/>
        </w:rPr>
        <w:footnoteRef/>
      </w:r>
      <w:r w:rsidRPr="00ED6541">
        <w:rPr>
          <w:lang w:val="en-GB"/>
        </w:rPr>
        <w:t xml:space="preserve"> IOM (2024.) </w:t>
      </w:r>
      <w:r w:rsidRPr="00FD7AB2">
        <w:rPr>
          <w:lang w:val="en-GB"/>
        </w:rPr>
        <w:t>Sri Lanka Reintegration Pilot: Supporting</w:t>
      </w:r>
      <w:r>
        <w:rPr>
          <w:lang w:val="en-GB"/>
        </w:rPr>
        <w:t xml:space="preserve"> Returning Migrant Workers.</w:t>
      </w:r>
    </w:p>
  </w:footnote>
  <w:footnote w:id="252">
    <w:p w14:paraId="72127C79" w14:textId="77777777" w:rsidR="00546D70" w:rsidRDefault="00546D70" w:rsidP="00546D70">
      <w:pPr>
        <w:pStyle w:val="FootnoteText"/>
        <w:rPr>
          <w:sz w:val="20"/>
        </w:rPr>
      </w:pPr>
      <w:r>
        <w:rPr>
          <w:rStyle w:val="FootnoteReference"/>
        </w:rPr>
        <w:footnoteRef/>
      </w:r>
      <w:r>
        <w:t xml:space="preserve"> Nepal, India, Sri Lanka, Bangladesh and Pakistan</w:t>
      </w:r>
    </w:p>
  </w:footnote>
  <w:footnote w:id="253">
    <w:p w14:paraId="4A3E2FA8" w14:textId="77777777" w:rsidR="00546D70" w:rsidRDefault="00546D70" w:rsidP="00546D70">
      <w:pPr>
        <w:pStyle w:val="FootnoteText"/>
      </w:pPr>
      <w:r>
        <w:rPr>
          <w:rStyle w:val="FootnoteReference"/>
        </w:rPr>
        <w:footnoteRef/>
      </w:r>
      <w:r>
        <w:t xml:space="preserve"> http://www.unevaluation.org/document/detail/2972</w:t>
      </w:r>
    </w:p>
  </w:footnote>
  <w:footnote w:id="254">
    <w:p w14:paraId="4EB72A0E" w14:textId="77777777" w:rsidR="00546D70" w:rsidRDefault="00546D70" w:rsidP="00546D70">
      <w:pPr>
        <w:pStyle w:val="FootnoteText"/>
      </w:pPr>
      <w:r>
        <w:rPr>
          <w:rStyle w:val="FootnoteReference"/>
        </w:rPr>
        <w:footnoteRef/>
      </w:r>
      <w:r>
        <w:t xml:space="preserve"> http://www.ilo.org/eval/Evaluationpolicy/WCMS_168289/lang--en/index.htm</w:t>
      </w:r>
    </w:p>
  </w:footnote>
  <w:footnote w:id="255">
    <w:p w14:paraId="63D535BF" w14:textId="77777777" w:rsidR="00546D70" w:rsidRDefault="00546D70" w:rsidP="00546D70">
      <w:pPr>
        <w:pStyle w:val="FootnoteText"/>
      </w:pPr>
      <w:r>
        <w:rPr>
          <w:rStyle w:val="FootnoteReference"/>
        </w:rPr>
        <w:footnoteRef/>
      </w:r>
      <w:r>
        <w:t xml:space="preserve"> http://undocs.org/en/UNW/2012/12</w:t>
      </w:r>
    </w:p>
  </w:footnote>
  <w:footnote w:id="256">
    <w:p w14:paraId="057BD85A" w14:textId="77777777" w:rsidR="00546D70" w:rsidRDefault="00546D70" w:rsidP="00546D70">
      <w:pPr>
        <w:pStyle w:val="FootnoteText"/>
      </w:pPr>
      <w:r>
        <w:rPr>
          <w:rStyle w:val="FootnoteReference"/>
        </w:rPr>
        <w:footnoteRef/>
      </w:r>
      <w:r>
        <w:t xml:space="preserve"> https://www.evaluationportal.iom.int/TechnicalReferences</w:t>
      </w:r>
    </w:p>
  </w:footnote>
  <w:footnote w:id="257">
    <w:p w14:paraId="7B27A0C0" w14:textId="77777777" w:rsidR="00546D70" w:rsidRDefault="00546D70" w:rsidP="00546D70">
      <w:pPr>
        <w:pStyle w:val="FootnoteText"/>
      </w:pPr>
      <w:r>
        <w:rPr>
          <w:rStyle w:val="FootnoteReference"/>
        </w:rPr>
        <w:footnoteRef/>
      </w:r>
      <w:r>
        <w:t xml:space="preserve"> Member States: Afghanistan, Bangladesh, Cambodia, China, India, Indonesia, Nepal, Pakistan, the</w:t>
      </w:r>
    </w:p>
    <w:p w14:paraId="3A4EDE76" w14:textId="77777777" w:rsidR="00546D70" w:rsidRDefault="00546D70" w:rsidP="00546D70">
      <w:pPr>
        <w:pStyle w:val="FootnoteText"/>
      </w:pPr>
      <w:r>
        <w:t>Philippines, Sri Lanka, Thailand and Viet Nam.</w:t>
      </w:r>
    </w:p>
  </w:footnote>
  <w:footnote w:id="258">
    <w:p w14:paraId="7EB92051" w14:textId="77777777" w:rsidR="00546D70" w:rsidRDefault="00546D70" w:rsidP="00546D70">
      <w:pPr>
        <w:pStyle w:val="FootnoteText"/>
      </w:pPr>
      <w:r>
        <w:rPr>
          <w:rStyle w:val="FootnoteReference"/>
        </w:rPr>
        <w:footnoteRef/>
      </w:r>
      <w:r>
        <w:t xml:space="preserve"> The Mid-Term evaluation report is already available and can be used as the baseline to expand on the assessment. </w:t>
      </w:r>
    </w:p>
  </w:footnote>
  <w:footnote w:id="259">
    <w:p w14:paraId="1F19C042" w14:textId="77777777" w:rsidR="00546D70" w:rsidRDefault="00546D70" w:rsidP="00546D70">
      <w:pPr>
        <w:pStyle w:val="FootnoteText"/>
      </w:pPr>
      <w:r>
        <w:rPr>
          <w:rStyle w:val="FootnoteReference"/>
        </w:rPr>
        <w:footnoteRef/>
      </w:r>
      <w:r>
        <w:t xml:space="preserve"> UNEG: Integrating Human Rights and Gender Equality into Evaluations (UNEG, 2014).</w:t>
      </w:r>
    </w:p>
  </w:footnote>
  <w:footnote w:id="260">
    <w:p w14:paraId="39F16F21" w14:textId="77777777" w:rsidR="00546D70" w:rsidRDefault="00546D70" w:rsidP="00546D70">
      <w:pPr>
        <w:pStyle w:val="FootnoteText"/>
      </w:pPr>
      <w:r>
        <w:rPr>
          <w:rStyle w:val="FootnoteReference"/>
        </w:rPr>
        <w:footnoteRef/>
      </w:r>
      <w:r>
        <w:t xml:space="preserve"> See section 9 below on the role of EMG and ERG</w:t>
      </w:r>
    </w:p>
  </w:footnote>
  <w:footnote w:id="261">
    <w:p w14:paraId="7E4125F1" w14:textId="77777777" w:rsidR="00546D70" w:rsidRDefault="00546D70" w:rsidP="00546D70">
      <w:pPr>
        <w:pStyle w:val="FootnoteText"/>
      </w:pPr>
      <w:r>
        <w:rPr>
          <w:rStyle w:val="FootnoteReference"/>
        </w:rPr>
        <w:footnoteRef/>
      </w:r>
      <w:r>
        <w:t xml:space="preserve"> For confidentiality purposes, these should be anonymized.</w:t>
      </w:r>
    </w:p>
  </w:footnote>
  <w:footnote w:id="262">
    <w:p w14:paraId="24599067" w14:textId="77777777" w:rsidR="00546D70" w:rsidRDefault="00546D70" w:rsidP="00546D70">
      <w:pPr>
        <w:pStyle w:val="FootnoteText"/>
        <w:rPr>
          <w:szCs w:val="16"/>
        </w:rPr>
      </w:pPr>
      <w:r>
        <w:rPr>
          <w:rStyle w:val="FootnoteReference"/>
        </w:rPr>
        <w:footnoteRef/>
      </w:r>
      <w:r>
        <w:rPr>
          <w:rStyle w:val="FootnoteReference"/>
        </w:rPr>
        <w:t xml:space="preserve"> United Nations Evaluation Group (2016), UNEG Norms and Standards for Evaluation, http://www.unevaluation.org/document/detail/1914</w:t>
      </w:r>
    </w:p>
  </w:footnote>
  <w:footnote w:id="263">
    <w:p w14:paraId="1B059104" w14:textId="77777777" w:rsidR="00546D70" w:rsidRDefault="00546D70" w:rsidP="00546D70">
      <w:pPr>
        <w:pStyle w:val="FootnoteText"/>
        <w:rPr>
          <w:sz w:val="20"/>
        </w:rPr>
      </w:pPr>
      <w:r>
        <w:rPr>
          <w:rStyle w:val="FootnoteReference"/>
        </w:rPr>
        <w:footnoteRef/>
      </w:r>
      <w:r>
        <w:rPr>
          <w:rStyle w:val="FootnoteReference"/>
        </w:rPr>
        <w:t xml:space="preserve"> United Nations Evaluation Group (2008), UNEG Ethical Guidelines, http://www.unevaluation.org/document/detail/102.</w:t>
      </w:r>
    </w:p>
  </w:footnote>
  <w:footnote w:id="264">
    <w:p w14:paraId="3F9918E0" w14:textId="77777777" w:rsidR="00546D70" w:rsidRDefault="00546D70" w:rsidP="00546D70">
      <w:pPr>
        <w:pStyle w:val="FootnoteText"/>
      </w:pPr>
      <w:r>
        <w:rPr>
          <w:rStyle w:val="FootnoteReference"/>
        </w:rPr>
        <w:footnoteRef/>
      </w:r>
      <w:r>
        <w:t xml:space="preserve"> </w:t>
      </w:r>
      <w:r>
        <w:rPr>
          <w:rStyle w:val="FootnoteReference"/>
        </w:rPr>
        <w:t>United Nations Evaluation Group (2008), UNEG Code of Conduct for Evaluation in the UN system,</w:t>
      </w:r>
    </w:p>
  </w:footnote>
  <w:footnote w:id="265">
    <w:p w14:paraId="0B4384A5" w14:textId="3FB4AF06" w:rsidR="00EB6BB3" w:rsidRPr="0044298F" w:rsidRDefault="00EB6BB3" w:rsidP="00EB6BB3">
      <w:pPr>
        <w:pStyle w:val="FootnoteText"/>
        <w:rPr>
          <w:szCs w:val="16"/>
        </w:rPr>
      </w:pPr>
      <w:r w:rsidRPr="0044298F">
        <w:rPr>
          <w:rStyle w:val="FootnoteReference"/>
          <w:rFonts w:ascii="Palatino Linotype" w:hAnsi="Palatino Linotype"/>
          <w:szCs w:val="16"/>
        </w:rPr>
        <w:footnoteRef/>
      </w:r>
      <w:r w:rsidRPr="0044298F">
        <w:rPr>
          <w:szCs w:val="16"/>
        </w:rPr>
        <w:t xml:space="preserve"> Overall, among the representatives of the staff, 4 were associated with ILO, and 3 with UN</w:t>
      </w:r>
      <w:r w:rsidR="00D633AB">
        <w:rPr>
          <w:szCs w:val="16"/>
        </w:rPr>
        <w:t xml:space="preserve"> </w:t>
      </w:r>
      <w:r w:rsidRPr="0044298F">
        <w:rPr>
          <w:szCs w:val="16"/>
        </w:rPr>
        <w:t>W</w:t>
      </w:r>
      <w:r w:rsidR="00D633AB">
        <w:rPr>
          <w:szCs w:val="16"/>
        </w:rPr>
        <w:t>omen</w:t>
      </w:r>
      <w:r w:rsidRPr="0044298F">
        <w:rPr>
          <w:szCs w:val="16"/>
        </w:rPr>
        <w:t xml:space="preserve"> and 3 IOM.</w:t>
      </w:r>
    </w:p>
  </w:footnote>
  <w:footnote w:id="266">
    <w:p w14:paraId="2F34476C" w14:textId="6DEFFA1F" w:rsidR="00560F5C" w:rsidRDefault="00560F5C" w:rsidP="00560F5C">
      <w:pPr>
        <w:pStyle w:val="FootnoteText"/>
      </w:pPr>
      <w:r>
        <w:rPr>
          <w:rStyle w:val="FootnoteReference"/>
        </w:rPr>
        <w:footnoteRef/>
      </w:r>
      <w:r>
        <w:t xml:space="preserve"> </w:t>
      </w:r>
      <w:r w:rsidR="000F281E" w:rsidRPr="000F281E">
        <w:t>South Asian Forum of Employers (SAFE)</w:t>
      </w:r>
    </w:p>
  </w:footnote>
  <w:footnote w:id="267">
    <w:p w14:paraId="03A4CDDC" w14:textId="77777777" w:rsidR="00560F5C" w:rsidRDefault="00560F5C" w:rsidP="00560F5C">
      <w:pPr>
        <w:pStyle w:val="FootnoteText"/>
      </w:pPr>
      <w:r>
        <w:rPr>
          <w:rStyle w:val="FootnoteReference"/>
        </w:rPr>
        <w:footnoteRef/>
      </w:r>
      <w:r>
        <w:t xml:space="preserve"> </w:t>
      </w:r>
      <w:r w:rsidRPr="009522DD">
        <w:t>Bangladesh Employers' Federation</w:t>
      </w:r>
    </w:p>
  </w:footnote>
  <w:footnote w:id="268">
    <w:p w14:paraId="647A194E" w14:textId="77777777" w:rsidR="00560F5C" w:rsidRDefault="00560F5C" w:rsidP="00560F5C">
      <w:pPr>
        <w:pStyle w:val="FootnoteText"/>
      </w:pPr>
      <w:r>
        <w:rPr>
          <w:rStyle w:val="FootnoteReference"/>
        </w:rPr>
        <w:footnoteRef/>
      </w:r>
      <w:r>
        <w:t xml:space="preserve"> </w:t>
      </w:r>
      <w:r w:rsidRPr="00FD0454">
        <w:t>Employers Federation of Pakistan</w:t>
      </w:r>
    </w:p>
  </w:footnote>
  <w:footnote w:id="269">
    <w:p w14:paraId="3B29C1DE" w14:textId="3800492B" w:rsidR="00560F5C" w:rsidRDefault="00560F5C" w:rsidP="00560F5C">
      <w:pPr>
        <w:pStyle w:val="FootnoteText"/>
      </w:pPr>
      <w:r>
        <w:rPr>
          <w:rStyle w:val="FootnoteReference"/>
        </w:rPr>
        <w:footnoteRef/>
      </w:r>
      <w:r>
        <w:t xml:space="preserve"> </w:t>
      </w:r>
      <w:r w:rsidR="000F281E">
        <w:t>Migrant Forum in Asia</w:t>
      </w:r>
    </w:p>
  </w:footnote>
  <w:footnote w:id="270">
    <w:p w14:paraId="4BFF3724" w14:textId="0A54704D" w:rsidR="00560F5C" w:rsidRDefault="00560F5C" w:rsidP="00560F5C">
      <w:pPr>
        <w:pStyle w:val="FootnoteText"/>
      </w:pPr>
      <w:r>
        <w:rPr>
          <w:rStyle w:val="FootnoteReference"/>
        </w:rPr>
        <w:footnoteRef/>
      </w:r>
      <w:r>
        <w:t xml:space="preserve"> </w:t>
      </w:r>
      <w:r w:rsidR="000F281E" w:rsidRPr="000F281E">
        <w:t>South Asia Centre for. Labour Mobility and Migrants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AA307" w14:textId="02720237" w:rsidR="00D94BAE" w:rsidRPr="002B288A" w:rsidRDefault="002B288A" w:rsidP="002B288A">
    <w:pPr>
      <w:pStyle w:val="Header"/>
    </w:pPr>
    <w:r w:rsidRPr="002B288A">
      <w:rPr>
        <w:rStyle w:val="HeaderTextChar"/>
        <w:b w:val="0"/>
      </w:rPr>
      <w:t>Final Evaluation of the “Governance of Labour Migration South and South-East Asia” (GOALS) Programme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625E7" w14:textId="77777777" w:rsidR="00D94BAE" w:rsidRDefault="00D94B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F283D"/>
    <w:multiLevelType w:val="hybridMultilevel"/>
    <w:tmpl w:val="FB2A0DC0"/>
    <w:lvl w:ilvl="0" w:tplc="C6846262">
      <w:start w:val="1"/>
      <w:numFmt w:val="bullet"/>
      <w:pStyle w:val="ListParagraph"/>
      <w:lvlText w:val=""/>
      <w:lvlJc w:val="left"/>
      <w:pPr>
        <w:ind w:left="567" w:hanging="56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9C3385"/>
    <w:multiLevelType w:val="hybridMultilevel"/>
    <w:tmpl w:val="313ACCAA"/>
    <w:lvl w:ilvl="0" w:tplc="055E413A">
      <w:start w:val="1"/>
      <w:numFmt w:val="bullet"/>
      <w:lvlText w:val="-"/>
      <w:lvlJc w:val="left"/>
      <w:pPr>
        <w:ind w:left="720" w:hanging="360"/>
      </w:pPr>
      <w:rPr>
        <w:rFonts w:ascii="Calibri" w:hAnsi="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86D7105"/>
    <w:multiLevelType w:val="hybridMultilevel"/>
    <w:tmpl w:val="F734516C"/>
    <w:lvl w:ilvl="0" w:tplc="FFFFFFFF">
      <w:start w:val="1"/>
      <w:numFmt w:val="lowerLetter"/>
      <w:lvlText w:val="%1."/>
      <w:lvlJc w:val="left"/>
      <w:pPr>
        <w:ind w:left="2520" w:hanging="360"/>
      </w:pPr>
    </w:lvl>
    <w:lvl w:ilvl="1" w:tplc="FFFFFFFF">
      <w:start w:val="1"/>
      <w:numFmt w:val="lowerLetter"/>
      <w:lvlText w:val="%2."/>
      <w:lvlJc w:val="left"/>
      <w:pPr>
        <w:ind w:left="3240" w:hanging="360"/>
      </w:pPr>
    </w:lvl>
    <w:lvl w:ilvl="2" w:tplc="FFFFFFFF">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3" w15:restartNumberingAfterBreak="0">
    <w:nsid w:val="09083B96"/>
    <w:multiLevelType w:val="multilevel"/>
    <w:tmpl w:val="09DA4436"/>
    <w:lvl w:ilvl="0">
      <w:start w:val="1"/>
      <w:numFmt w:val="decimal"/>
      <w:lvlText w:val="%1."/>
      <w:lvlJc w:val="left"/>
      <w:pPr>
        <w:ind w:left="720" w:hanging="360"/>
      </w:pPr>
      <w:rPr>
        <w:rFonts w:hint="default"/>
      </w:rPr>
    </w:lvl>
    <w:lvl w:ilvl="1">
      <w:start w:val="3"/>
      <w:numFmt w:val="decimal"/>
      <w:isLgl/>
      <w:lvlText w:val="%1.%2."/>
      <w:lvlJc w:val="left"/>
      <w:pPr>
        <w:ind w:left="828" w:hanging="46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18F818E6"/>
    <w:multiLevelType w:val="hybridMultilevel"/>
    <w:tmpl w:val="87DA465A"/>
    <w:lvl w:ilvl="0" w:tplc="6438187E">
      <w:start w:val="1"/>
      <w:numFmt w:val="decimal"/>
      <w:pStyle w:val="HTABLES"/>
      <w:lvlText w:val="TABLE %1:"/>
      <w:lvlJc w:val="left"/>
      <w:pPr>
        <w:tabs>
          <w:tab w:val="num" w:pos="851"/>
        </w:tabs>
        <w:ind w:left="0" w:firstLine="0"/>
      </w:pPr>
      <w:rPr>
        <w:rFonts w:ascii="Corbel" w:hAnsi="Corbel" w:hint="default"/>
        <w:b/>
        <w:i w:val="0"/>
        <w:caps/>
        <w:strike w:val="0"/>
        <w:dstrike w:val="0"/>
        <w:vanish w:val="0"/>
        <w:color w:val="353332"/>
        <w:spacing w:val="0"/>
        <w:position w:val="0"/>
        <w:sz w:val="20"/>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B037DE"/>
    <w:multiLevelType w:val="hybridMultilevel"/>
    <w:tmpl w:val="F6560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7E03DE"/>
    <w:multiLevelType w:val="hybridMultilevel"/>
    <w:tmpl w:val="5C84B87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9640EDD"/>
    <w:multiLevelType w:val="multilevel"/>
    <w:tmpl w:val="DEF05646"/>
    <w:lvl w:ilvl="0">
      <w:start w:val="1"/>
      <w:numFmt w:val="decimal"/>
      <w:lvlText w:val="%1."/>
      <w:lvlJc w:val="left"/>
      <w:pPr>
        <w:ind w:left="720" w:hanging="360"/>
      </w:pPr>
      <w:rPr>
        <w:rFonts w:hint="default"/>
        <w:i/>
        <w:color w:val="auto"/>
        <w:sz w:val="20"/>
        <w:u w:val="single"/>
      </w:rPr>
    </w:lvl>
    <w:lvl w:ilvl="1">
      <w:start w:val="3"/>
      <w:numFmt w:val="decimal"/>
      <w:isLgl/>
      <w:lvlText w:val="%1.%2."/>
      <w:lvlJc w:val="left"/>
      <w:pPr>
        <w:ind w:left="984" w:hanging="624"/>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2A5D70BE"/>
    <w:multiLevelType w:val="multilevel"/>
    <w:tmpl w:val="5526EDE6"/>
    <w:lvl w:ilvl="0">
      <w:start w:val="1"/>
      <w:numFmt w:val="bullet"/>
      <w:lvlText w:val="-"/>
      <w:lvlJc w:val="left"/>
      <w:pPr>
        <w:ind w:left="720" w:hanging="360"/>
      </w:pPr>
      <w:rPr>
        <w:rFonts w:ascii="Calibri" w:hAnsi="Calibri" w:hint="default"/>
      </w:rPr>
    </w:lvl>
    <w:lvl w:ilvl="1">
      <w:start w:val="3"/>
      <w:numFmt w:val="decimal"/>
      <w:isLgl/>
      <w:lvlText w:val="%1.%2."/>
      <w:lvlJc w:val="left"/>
      <w:pPr>
        <w:ind w:left="828" w:hanging="46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B1D229B"/>
    <w:multiLevelType w:val="hybridMultilevel"/>
    <w:tmpl w:val="F734516C"/>
    <w:lvl w:ilvl="0" w:tplc="FFFFFFFF">
      <w:start w:val="1"/>
      <w:numFmt w:val="lowerLetter"/>
      <w:lvlText w:val="%1."/>
      <w:lvlJc w:val="left"/>
      <w:pPr>
        <w:ind w:left="2520" w:hanging="360"/>
      </w:pPr>
    </w:lvl>
    <w:lvl w:ilvl="1" w:tplc="FFFFFFFF">
      <w:start w:val="1"/>
      <w:numFmt w:val="lowerLetter"/>
      <w:lvlText w:val="%2."/>
      <w:lvlJc w:val="left"/>
      <w:pPr>
        <w:ind w:left="3240" w:hanging="360"/>
      </w:pPr>
    </w:lvl>
    <w:lvl w:ilvl="2" w:tplc="FFFFFFFF">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10" w15:restartNumberingAfterBreak="0">
    <w:nsid w:val="2BDB3BC8"/>
    <w:multiLevelType w:val="hybridMultilevel"/>
    <w:tmpl w:val="A7525E14"/>
    <w:lvl w:ilvl="0" w:tplc="6EF8BFCC">
      <w:start w:val="4"/>
      <w:numFmt w:val="bullet"/>
      <w:lvlText w:val="-"/>
      <w:lvlJc w:val="left"/>
      <w:pPr>
        <w:ind w:left="720" w:hanging="360"/>
      </w:pPr>
      <w:rPr>
        <w:rFonts w:ascii="Palatino Linotype" w:eastAsia="Times New Roman" w:hAnsi="Palatino Linotype"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BF6544"/>
    <w:multiLevelType w:val="hybridMultilevel"/>
    <w:tmpl w:val="63285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AC6032"/>
    <w:multiLevelType w:val="hybridMultilevel"/>
    <w:tmpl w:val="ECE0DE96"/>
    <w:lvl w:ilvl="0" w:tplc="1526A232">
      <w:start w:val="2"/>
      <w:numFmt w:val="bullet"/>
      <w:lvlText w:val="-"/>
      <w:lvlJc w:val="left"/>
      <w:pPr>
        <w:ind w:left="720" w:hanging="360"/>
      </w:pPr>
      <w:rPr>
        <w:rFonts w:ascii="Palatino Linotype" w:eastAsia="Times New Roman" w:hAnsi="Palatino Linotype"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DC6F3C"/>
    <w:multiLevelType w:val="hybridMultilevel"/>
    <w:tmpl w:val="F734516C"/>
    <w:lvl w:ilvl="0" w:tplc="FFFFFFFF">
      <w:start w:val="1"/>
      <w:numFmt w:val="lowerLetter"/>
      <w:lvlText w:val="%1."/>
      <w:lvlJc w:val="left"/>
      <w:pPr>
        <w:ind w:left="2520" w:hanging="360"/>
      </w:pPr>
    </w:lvl>
    <w:lvl w:ilvl="1" w:tplc="FFFFFFFF">
      <w:start w:val="1"/>
      <w:numFmt w:val="lowerLetter"/>
      <w:lvlText w:val="%2."/>
      <w:lvlJc w:val="left"/>
      <w:pPr>
        <w:ind w:left="3240" w:hanging="360"/>
      </w:pPr>
    </w:lvl>
    <w:lvl w:ilvl="2" w:tplc="FFFFFFFF">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14" w15:restartNumberingAfterBreak="0">
    <w:nsid w:val="35123F49"/>
    <w:multiLevelType w:val="hybridMultilevel"/>
    <w:tmpl w:val="B840FFE8"/>
    <w:lvl w:ilvl="0" w:tplc="0809000F">
      <w:start w:val="1"/>
      <w:numFmt w:val="decimal"/>
      <w:lvlText w:val="%1."/>
      <w:lvlJc w:val="left"/>
      <w:pPr>
        <w:ind w:left="720" w:hanging="360"/>
      </w:pPr>
      <w:rPr>
        <w:rFonts w:hint="default"/>
      </w:rPr>
    </w:lvl>
    <w:lvl w:ilvl="1" w:tplc="FC74A79C">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8972F2A"/>
    <w:multiLevelType w:val="hybridMultilevel"/>
    <w:tmpl w:val="FB82774A"/>
    <w:lvl w:ilvl="0" w:tplc="FC70190A">
      <w:start w:val="4"/>
      <w:numFmt w:val="bullet"/>
      <w:lvlText w:val="-"/>
      <w:lvlJc w:val="left"/>
      <w:pPr>
        <w:ind w:left="360" w:hanging="360"/>
      </w:pPr>
      <w:rPr>
        <w:rFonts w:ascii="Palatino Linotype" w:eastAsia="Times New Roman" w:hAnsi="Palatino Linotype"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A55B9C"/>
    <w:multiLevelType w:val="hybridMultilevel"/>
    <w:tmpl w:val="72A4592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7" w15:restartNumberingAfterBreak="0">
    <w:nsid w:val="3E69122D"/>
    <w:multiLevelType w:val="multilevel"/>
    <w:tmpl w:val="0A0009C4"/>
    <w:lvl w:ilvl="0">
      <w:start w:val="1"/>
      <w:numFmt w:val="decimal"/>
      <w:pStyle w:val="Heading1"/>
      <w:lvlText w:val="%1."/>
      <w:lvlJc w:val="left"/>
      <w:pPr>
        <w:tabs>
          <w:tab w:val="num" w:pos="907"/>
        </w:tabs>
        <w:ind w:left="357" w:hanging="357"/>
      </w:pPr>
      <w:rPr>
        <w:rFonts w:hint="default"/>
      </w:rPr>
    </w:lvl>
    <w:lvl w:ilvl="1">
      <w:start w:val="1"/>
      <w:numFmt w:val="decimal"/>
      <w:pStyle w:val="Heading2"/>
      <w:lvlText w:val="%1.%2."/>
      <w:lvlJc w:val="left"/>
      <w:pPr>
        <w:tabs>
          <w:tab w:val="num" w:pos="907"/>
        </w:tabs>
        <w:ind w:left="357" w:hanging="357"/>
      </w:pPr>
    </w:lvl>
    <w:lvl w:ilvl="2">
      <w:start w:val="1"/>
      <w:numFmt w:val="decimal"/>
      <w:pStyle w:val="Heading3"/>
      <w:lvlText w:val="%1.%2.%3."/>
      <w:lvlJc w:val="left"/>
      <w:pPr>
        <w:tabs>
          <w:tab w:val="num" w:pos="2042"/>
        </w:tabs>
        <w:ind w:left="1492" w:hanging="357"/>
      </w:pPr>
    </w:lvl>
    <w:lvl w:ilvl="3">
      <w:start w:val="1"/>
      <w:numFmt w:val="decimal"/>
      <w:pStyle w:val="Heading4"/>
      <w:lvlText w:val="%1.%2.%3.%4"/>
      <w:lvlJc w:val="left"/>
      <w:pPr>
        <w:ind w:left="3133" w:hanging="864"/>
      </w:p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8" w15:restartNumberingAfterBreak="0">
    <w:nsid w:val="3EED4743"/>
    <w:multiLevelType w:val="hybridMultilevel"/>
    <w:tmpl w:val="E1E84264"/>
    <w:lvl w:ilvl="0" w:tplc="0F50F476">
      <w:start w:val="1"/>
      <w:numFmt w:val="decimal"/>
      <w:pStyle w:val="BOXHEADING"/>
      <w:lvlText w:val="BOX %1."/>
      <w:lvlJc w:val="left"/>
      <w:pPr>
        <w:tabs>
          <w:tab w:val="num" w:pos="624"/>
        </w:tabs>
        <w:ind w:left="0" w:firstLine="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0110ACA"/>
    <w:multiLevelType w:val="hybridMultilevel"/>
    <w:tmpl w:val="21065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7204E0"/>
    <w:multiLevelType w:val="hybridMultilevel"/>
    <w:tmpl w:val="D45C53DE"/>
    <w:lvl w:ilvl="0" w:tplc="C9F8BD80">
      <w:start w:val="3"/>
      <w:numFmt w:val="bullet"/>
      <w:lvlText w:val="•"/>
      <w:lvlJc w:val="left"/>
      <w:pPr>
        <w:ind w:left="990" w:hanging="360"/>
      </w:pPr>
      <w:rPr>
        <w:rFonts w:ascii="Calibri" w:eastAsiaTheme="minorHAnsi" w:hAnsi="Calibri" w:cs="Calibri"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1" w15:restartNumberingAfterBreak="0">
    <w:nsid w:val="410467E8"/>
    <w:multiLevelType w:val="hybridMultilevel"/>
    <w:tmpl w:val="F734516C"/>
    <w:lvl w:ilvl="0" w:tplc="FFFFFFFF">
      <w:start w:val="1"/>
      <w:numFmt w:val="lowerLetter"/>
      <w:lvlText w:val="%1."/>
      <w:lvlJc w:val="left"/>
      <w:pPr>
        <w:ind w:left="2520" w:hanging="360"/>
      </w:pPr>
    </w:lvl>
    <w:lvl w:ilvl="1" w:tplc="FFFFFFFF">
      <w:start w:val="1"/>
      <w:numFmt w:val="lowerLetter"/>
      <w:lvlText w:val="%2."/>
      <w:lvlJc w:val="left"/>
      <w:pPr>
        <w:ind w:left="3240" w:hanging="360"/>
      </w:pPr>
    </w:lvl>
    <w:lvl w:ilvl="2" w:tplc="FFFFFFFF">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22" w15:restartNumberingAfterBreak="0">
    <w:nsid w:val="43426ED0"/>
    <w:multiLevelType w:val="hybridMultilevel"/>
    <w:tmpl w:val="EAB487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44C16ECC"/>
    <w:multiLevelType w:val="multilevel"/>
    <w:tmpl w:val="09DA4436"/>
    <w:lvl w:ilvl="0">
      <w:start w:val="1"/>
      <w:numFmt w:val="decimal"/>
      <w:lvlText w:val="%1."/>
      <w:lvlJc w:val="left"/>
      <w:pPr>
        <w:ind w:left="720" w:hanging="360"/>
      </w:pPr>
      <w:rPr>
        <w:rFonts w:hint="default"/>
      </w:rPr>
    </w:lvl>
    <w:lvl w:ilvl="1">
      <w:start w:val="3"/>
      <w:numFmt w:val="decimal"/>
      <w:isLgl/>
      <w:lvlText w:val="%1.%2."/>
      <w:lvlJc w:val="left"/>
      <w:pPr>
        <w:ind w:left="828" w:hanging="46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44CC7E85"/>
    <w:multiLevelType w:val="hybridMultilevel"/>
    <w:tmpl w:val="076ABACA"/>
    <w:lvl w:ilvl="0" w:tplc="08090019">
      <w:start w:val="1"/>
      <w:numFmt w:val="lowerLetter"/>
      <w:lvlText w:val="%1."/>
      <w:lvlJc w:val="left"/>
      <w:pPr>
        <w:ind w:left="2520" w:hanging="360"/>
      </w:p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25" w15:restartNumberingAfterBreak="0">
    <w:nsid w:val="46172824"/>
    <w:multiLevelType w:val="hybridMultilevel"/>
    <w:tmpl w:val="55DAE528"/>
    <w:lvl w:ilvl="0" w:tplc="1526A232">
      <w:start w:val="2"/>
      <w:numFmt w:val="bullet"/>
      <w:lvlText w:val="-"/>
      <w:lvlJc w:val="left"/>
      <w:pPr>
        <w:ind w:left="763" w:hanging="360"/>
      </w:pPr>
      <w:rPr>
        <w:rFonts w:ascii="Palatino Linotype" w:eastAsia="Times New Roman" w:hAnsi="Palatino Linotype" w:cs="Times New Roman" w:hint="default"/>
      </w:rPr>
    </w:lvl>
    <w:lvl w:ilvl="1" w:tplc="FFFFFFFF" w:tentative="1">
      <w:start w:val="1"/>
      <w:numFmt w:val="bullet"/>
      <w:lvlText w:val="o"/>
      <w:lvlJc w:val="left"/>
      <w:pPr>
        <w:ind w:left="1483" w:hanging="360"/>
      </w:pPr>
      <w:rPr>
        <w:rFonts w:ascii="Courier New" w:hAnsi="Courier New" w:cs="Courier New" w:hint="default"/>
      </w:rPr>
    </w:lvl>
    <w:lvl w:ilvl="2" w:tplc="FFFFFFFF" w:tentative="1">
      <w:start w:val="1"/>
      <w:numFmt w:val="bullet"/>
      <w:lvlText w:val=""/>
      <w:lvlJc w:val="left"/>
      <w:pPr>
        <w:ind w:left="2203" w:hanging="360"/>
      </w:pPr>
      <w:rPr>
        <w:rFonts w:ascii="Wingdings" w:hAnsi="Wingdings" w:hint="default"/>
      </w:rPr>
    </w:lvl>
    <w:lvl w:ilvl="3" w:tplc="FFFFFFFF" w:tentative="1">
      <w:start w:val="1"/>
      <w:numFmt w:val="bullet"/>
      <w:lvlText w:val=""/>
      <w:lvlJc w:val="left"/>
      <w:pPr>
        <w:ind w:left="2923" w:hanging="360"/>
      </w:pPr>
      <w:rPr>
        <w:rFonts w:ascii="Symbol" w:hAnsi="Symbol" w:hint="default"/>
      </w:rPr>
    </w:lvl>
    <w:lvl w:ilvl="4" w:tplc="FFFFFFFF" w:tentative="1">
      <w:start w:val="1"/>
      <w:numFmt w:val="bullet"/>
      <w:lvlText w:val="o"/>
      <w:lvlJc w:val="left"/>
      <w:pPr>
        <w:ind w:left="3643" w:hanging="360"/>
      </w:pPr>
      <w:rPr>
        <w:rFonts w:ascii="Courier New" w:hAnsi="Courier New" w:cs="Courier New" w:hint="default"/>
      </w:rPr>
    </w:lvl>
    <w:lvl w:ilvl="5" w:tplc="FFFFFFFF" w:tentative="1">
      <w:start w:val="1"/>
      <w:numFmt w:val="bullet"/>
      <w:lvlText w:val=""/>
      <w:lvlJc w:val="left"/>
      <w:pPr>
        <w:ind w:left="4363" w:hanging="360"/>
      </w:pPr>
      <w:rPr>
        <w:rFonts w:ascii="Wingdings" w:hAnsi="Wingdings" w:hint="default"/>
      </w:rPr>
    </w:lvl>
    <w:lvl w:ilvl="6" w:tplc="FFFFFFFF" w:tentative="1">
      <w:start w:val="1"/>
      <w:numFmt w:val="bullet"/>
      <w:lvlText w:val=""/>
      <w:lvlJc w:val="left"/>
      <w:pPr>
        <w:ind w:left="5083" w:hanging="360"/>
      </w:pPr>
      <w:rPr>
        <w:rFonts w:ascii="Symbol" w:hAnsi="Symbol" w:hint="default"/>
      </w:rPr>
    </w:lvl>
    <w:lvl w:ilvl="7" w:tplc="FFFFFFFF" w:tentative="1">
      <w:start w:val="1"/>
      <w:numFmt w:val="bullet"/>
      <w:lvlText w:val="o"/>
      <w:lvlJc w:val="left"/>
      <w:pPr>
        <w:ind w:left="5803" w:hanging="360"/>
      </w:pPr>
      <w:rPr>
        <w:rFonts w:ascii="Courier New" w:hAnsi="Courier New" w:cs="Courier New" w:hint="default"/>
      </w:rPr>
    </w:lvl>
    <w:lvl w:ilvl="8" w:tplc="FFFFFFFF" w:tentative="1">
      <w:start w:val="1"/>
      <w:numFmt w:val="bullet"/>
      <w:lvlText w:val=""/>
      <w:lvlJc w:val="left"/>
      <w:pPr>
        <w:ind w:left="6523" w:hanging="360"/>
      </w:pPr>
      <w:rPr>
        <w:rFonts w:ascii="Wingdings" w:hAnsi="Wingdings" w:hint="default"/>
      </w:rPr>
    </w:lvl>
  </w:abstractNum>
  <w:abstractNum w:abstractNumId="26" w15:restartNumberingAfterBreak="0">
    <w:nsid w:val="4D805E84"/>
    <w:multiLevelType w:val="hybridMultilevel"/>
    <w:tmpl w:val="84CCF622"/>
    <w:lvl w:ilvl="0" w:tplc="57083ED6">
      <w:start w:val="1"/>
      <w:numFmt w:val="decimal"/>
      <w:lvlText w:val="%1."/>
      <w:lvlJc w:val="left"/>
      <w:pPr>
        <w:ind w:left="180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F5B1812"/>
    <w:multiLevelType w:val="hybridMultilevel"/>
    <w:tmpl w:val="F734516C"/>
    <w:lvl w:ilvl="0" w:tplc="FFFFFFFF">
      <w:start w:val="1"/>
      <w:numFmt w:val="lowerLetter"/>
      <w:lvlText w:val="%1."/>
      <w:lvlJc w:val="left"/>
      <w:pPr>
        <w:ind w:left="2520" w:hanging="360"/>
      </w:pPr>
    </w:lvl>
    <w:lvl w:ilvl="1" w:tplc="FFFFFFFF">
      <w:start w:val="1"/>
      <w:numFmt w:val="lowerLetter"/>
      <w:lvlText w:val="%2."/>
      <w:lvlJc w:val="left"/>
      <w:pPr>
        <w:ind w:left="3240" w:hanging="360"/>
      </w:pPr>
    </w:lvl>
    <w:lvl w:ilvl="2" w:tplc="FFFFFFFF">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28" w15:restartNumberingAfterBreak="0">
    <w:nsid w:val="50C43F02"/>
    <w:multiLevelType w:val="hybridMultilevel"/>
    <w:tmpl w:val="46825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4F5781D"/>
    <w:multiLevelType w:val="hybridMultilevel"/>
    <w:tmpl w:val="75F6D9B0"/>
    <w:lvl w:ilvl="0" w:tplc="055E413A">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35129F"/>
    <w:multiLevelType w:val="hybridMultilevel"/>
    <w:tmpl w:val="076ABACA"/>
    <w:lvl w:ilvl="0" w:tplc="FFFFFFFF">
      <w:start w:val="1"/>
      <w:numFmt w:val="lowerLetter"/>
      <w:lvlText w:val="%1."/>
      <w:lvlJc w:val="left"/>
      <w:pPr>
        <w:ind w:left="2520" w:hanging="360"/>
      </w:p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31" w15:restartNumberingAfterBreak="0">
    <w:nsid w:val="5D862EA5"/>
    <w:multiLevelType w:val="hybridMultilevel"/>
    <w:tmpl w:val="F734516C"/>
    <w:lvl w:ilvl="0" w:tplc="FFFFFFFF">
      <w:start w:val="1"/>
      <w:numFmt w:val="lowerLetter"/>
      <w:lvlText w:val="%1."/>
      <w:lvlJc w:val="left"/>
      <w:pPr>
        <w:ind w:left="2520" w:hanging="360"/>
      </w:pPr>
    </w:lvl>
    <w:lvl w:ilvl="1" w:tplc="FFFFFFFF">
      <w:start w:val="1"/>
      <w:numFmt w:val="lowerLetter"/>
      <w:lvlText w:val="%2."/>
      <w:lvlJc w:val="left"/>
      <w:pPr>
        <w:ind w:left="3240" w:hanging="360"/>
      </w:pPr>
    </w:lvl>
    <w:lvl w:ilvl="2" w:tplc="FFFFFFFF">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32" w15:restartNumberingAfterBreak="0">
    <w:nsid w:val="5EB8022A"/>
    <w:multiLevelType w:val="hybridMultilevel"/>
    <w:tmpl w:val="3716D1F6"/>
    <w:lvl w:ilvl="0" w:tplc="5008A5F4">
      <w:start w:val="1"/>
      <w:numFmt w:val="decimal"/>
      <w:pStyle w:val="NumberedList"/>
      <w:lvlText w:val="%1."/>
      <w:lvlJc w:val="left"/>
      <w:pPr>
        <w:ind w:left="567" w:hanging="567"/>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1716FE6"/>
    <w:multiLevelType w:val="hybridMultilevel"/>
    <w:tmpl w:val="F734516C"/>
    <w:lvl w:ilvl="0" w:tplc="FFFFFFFF">
      <w:start w:val="1"/>
      <w:numFmt w:val="lowerLetter"/>
      <w:lvlText w:val="%1."/>
      <w:lvlJc w:val="left"/>
      <w:pPr>
        <w:ind w:left="2520" w:hanging="360"/>
      </w:pPr>
    </w:lvl>
    <w:lvl w:ilvl="1" w:tplc="FFFFFFFF">
      <w:start w:val="1"/>
      <w:numFmt w:val="lowerLetter"/>
      <w:lvlText w:val="%2."/>
      <w:lvlJc w:val="left"/>
      <w:pPr>
        <w:ind w:left="3240" w:hanging="360"/>
      </w:pPr>
    </w:lvl>
    <w:lvl w:ilvl="2" w:tplc="FFFFFFFF">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34" w15:restartNumberingAfterBreak="0">
    <w:nsid w:val="62646D74"/>
    <w:multiLevelType w:val="multilevel"/>
    <w:tmpl w:val="722C6EA0"/>
    <w:lvl w:ilvl="0">
      <w:start w:val="1"/>
      <w:numFmt w:val="bullet"/>
      <w:pStyle w:val="Headingwithnumbers"/>
      <w:lvlText w:val="●"/>
      <w:lvlJc w:val="left"/>
      <w:pPr>
        <w:ind w:left="360" w:hanging="360"/>
      </w:pPr>
      <w:rPr>
        <w:rFonts w:ascii="Noto Sans Symbols" w:eastAsia="Noto Sans Symbols" w:hAnsi="Noto Sans Symbols" w:cs="Noto Sans Symbols"/>
      </w:rPr>
    </w:lvl>
    <w:lvl w:ilvl="1">
      <w:start w:val="1"/>
      <w:numFmt w:val="bullet"/>
      <w:pStyle w:val="Sub-heading"/>
      <w:lvlText w:val="o"/>
      <w:lvlJc w:val="left"/>
      <w:pPr>
        <w:ind w:left="1080" w:hanging="360"/>
      </w:pPr>
      <w:rPr>
        <w:rFonts w:ascii="Courier New" w:eastAsia="Courier New" w:hAnsi="Courier New" w:cs="Courier New"/>
      </w:rPr>
    </w:lvl>
    <w:lvl w:ilvl="2">
      <w:start w:val="1"/>
      <w:numFmt w:val="bullet"/>
      <w:pStyle w:val="Sub-sub-heading"/>
      <w:lvlText w:val="▪"/>
      <w:lvlJc w:val="left"/>
      <w:pPr>
        <w:ind w:left="1800" w:hanging="360"/>
      </w:pPr>
      <w:rPr>
        <w:rFonts w:ascii="Noto Sans Symbols" w:eastAsia="Noto Sans Symbols" w:hAnsi="Noto Sans Symbols" w:cs="Noto Sans Symbols"/>
      </w:rPr>
    </w:lvl>
    <w:lvl w:ilvl="3">
      <w:start w:val="1"/>
      <w:numFmt w:val="bullet"/>
      <w:pStyle w:val="Sub-sub-sub-heading"/>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5" w15:restartNumberingAfterBreak="0">
    <w:nsid w:val="62923CBC"/>
    <w:multiLevelType w:val="hybridMultilevel"/>
    <w:tmpl w:val="F734516C"/>
    <w:lvl w:ilvl="0" w:tplc="FFFFFFFF">
      <w:start w:val="1"/>
      <w:numFmt w:val="lowerLetter"/>
      <w:lvlText w:val="%1."/>
      <w:lvlJc w:val="left"/>
      <w:pPr>
        <w:ind w:left="2520" w:hanging="360"/>
      </w:pPr>
    </w:lvl>
    <w:lvl w:ilvl="1" w:tplc="FFFFFFFF">
      <w:start w:val="1"/>
      <w:numFmt w:val="lowerLetter"/>
      <w:lvlText w:val="%2."/>
      <w:lvlJc w:val="left"/>
      <w:pPr>
        <w:ind w:left="3240" w:hanging="360"/>
      </w:pPr>
    </w:lvl>
    <w:lvl w:ilvl="2" w:tplc="FFFFFFFF">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36" w15:restartNumberingAfterBreak="0">
    <w:nsid w:val="62C20033"/>
    <w:multiLevelType w:val="hybridMultilevel"/>
    <w:tmpl w:val="F734516C"/>
    <w:lvl w:ilvl="0" w:tplc="FFFFFFFF">
      <w:start w:val="1"/>
      <w:numFmt w:val="lowerLetter"/>
      <w:lvlText w:val="%1."/>
      <w:lvlJc w:val="left"/>
      <w:pPr>
        <w:ind w:left="2520" w:hanging="360"/>
      </w:pPr>
    </w:lvl>
    <w:lvl w:ilvl="1" w:tplc="FFFFFFFF">
      <w:start w:val="1"/>
      <w:numFmt w:val="lowerLetter"/>
      <w:lvlText w:val="%2."/>
      <w:lvlJc w:val="left"/>
      <w:pPr>
        <w:ind w:left="3240" w:hanging="360"/>
      </w:pPr>
    </w:lvl>
    <w:lvl w:ilvl="2" w:tplc="FFFFFFFF">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37" w15:restartNumberingAfterBreak="0">
    <w:nsid w:val="6B93423F"/>
    <w:multiLevelType w:val="hybridMultilevel"/>
    <w:tmpl w:val="FF70126C"/>
    <w:lvl w:ilvl="0" w:tplc="08CE48F6">
      <w:start w:val="1"/>
      <w:numFmt w:val="decimal"/>
      <w:pStyle w:val="HFIGURE"/>
      <w:lvlText w:val="FIGURE %1:"/>
      <w:lvlJc w:val="left"/>
      <w:pPr>
        <w:tabs>
          <w:tab w:val="num" w:pos="936"/>
        </w:tabs>
        <w:ind w:left="0" w:firstLine="0"/>
      </w:pPr>
      <w:rPr>
        <w:rFonts w:ascii="Corbel" w:hAnsi="Corbel" w:hint="default"/>
        <w:b/>
        <w:i w:val="0"/>
        <w:caps/>
        <w:strike w:val="0"/>
        <w:dstrike w:val="0"/>
        <w:vanish w:val="0"/>
        <w:color w:val="353332"/>
        <w:spacing w:val="0"/>
        <w:position w:val="0"/>
        <w:sz w:val="20"/>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BD6345E"/>
    <w:multiLevelType w:val="hybridMultilevel"/>
    <w:tmpl w:val="8EE8EB52"/>
    <w:lvl w:ilvl="0" w:tplc="57083ED6">
      <w:start w:val="1"/>
      <w:numFmt w:val="decimal"/>
      <w:lvlText w:val="%1."/>
      <w:lvlJc w:val="left"/>
      <w:pPr>
        <w:ind w:left="1800" w:hanging="36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9" w15:restartNumberingAfterBreak="0">
    <w:nsid w:val="7A18497D"/>
    <w:multiLevelType w:val="hybridMultilevel"/>
    <w:tmpl w:val="F734516C"/>
    <w:lvl w:ilvl="0" w:tplc="FFFFFFFF">
      <w:start w:val="1"/>
      <w:numFmt w:val="lowerLetter"/>
      <w:lvlText w:val="%1."/>
      <w:lvlJc w:val="left"/>
      <w:pPr>
        <w:ind w:left="2520" w:hanging="360"/>
      </w:pPr>
    </w:lvl>
    <w:lvl w:ilvl="1" w:tplc="FFFFFFFF">
      <w:start w:val="1"/>
      <w:numFmt w:val="lowerLetter"/>
      <w:lvlText w:val="%2."/>
      <w:lvlJc w:val="left"/>
      <w:pPr>
        <w:ind w:left="3240" w:hanging="360"/>
      </w:pPr>
    </w:lvl>
    <w:lvl w:ilvl="2" w:tplc="FFFFFFFF">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40" w15:restartNumberingAfterBreak="0">
    <w:nsid w:val="7AA2797B"/>
    <w:multiLevelType w:val="hybridMultilevel"/>
    <w:tmpl w:val="F734516C"/>
    <w:lvl w:ilvl="0" w:tplc="FFFFFFFF">
      <w:start w:val="1"/>
      <w:numFmt w:val="lowerLetter"/>
      <w:lvlText w:val="%1."/>
      <w:lvlJc w:val="left"/>
      <w:pPr>
        <w:ind w:left="2520" w:hanging="360"/>
      </w:pPr>
    </w:lvl>
    <w:lvl w:ilvl="1" w:tplc="FFFFFFFF">
      <w:start w:val="1"/>
      <w:numFmt w:val="lowerLetter"/>
      <w:lvlText w:val="%2."/>
      <w:lvlJc w:val="left"/>
      <w:pPr>
        <w:ind w:left="3240" w:hanging="360"/>
      </w:pPr>
    </w:lvl>
    <w:lvl w:ilvl="2" w:tplc="FFFFFFFF">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41" w15:restartNumberingAfterBreak="0">
    <w:nsid w:val="7AC94551"/>
    <w:multiLevelType w:val="hybridMultilevel"/>
    <w:tmpl w:val="F734516C"/>
    <w:lvl w:ilvl="0" w:tplc="FFFFFFFF">
      <w:start w:val="1"/>
      <w:numFmt w:val="lowerLetter"/>
      <w:lvlText w:val="%1."/>
      <w:lvlJc w:val="left"/>
      <w:pPr>
        <w:ind w:left="2520" w:hanging="360"/>
      </w:pPr>
    </w:lvl>
    <w:lvl w:ilvl="1" w:tplc="FFFFFFFF">
      <w:start w:val="1"/>
      <w:numFmt w:val="lowerLetter"/>
      <w:lvlText w:val="%2."/>
      <w:lvlJc w:val="left"/>
      <w:pPr>
        <w:ind w:left="3240" w:hanging="360"/>
      </w:pPr>
    </w:lvl>
    <w:lvl w:ilvl="2" w:tplc="FFFFFFFF">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42" w15:restartNumberingAfterBreak="0">
    <w:nsid w:val="7C6037B3"/>
    <w:multiLevelType w:val="hybridMultilevel"/>
    <w:tmpl w:val="B840FFE8"/>
    <w:lvl w:ilvl="0" w:tplc="FFFFFFFF">
      <w:start w:val="1"/>
      <w:numFmt w:val="decimal"/>
      <w:lvlText w:val="%1."/>
      <w:lvlJc w:val="left"/>
      <w:pPr>
        <w:ind w:left="720" w:hanging="360"/>
      </w:pPr>
      <w:rPr>
        <w:rFonts w:hint="default"/>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66223579">
    <w:abstractNumId w:val="0"/>
  </w:num>
  <w:num w:numId="2" w16cid:durableId="321550413">
    <w:abstractNumId w:val="37"/>
  </w:num>
  <w:num w:numId="3" w16cid:durableId="1469008958">
    <w:abstractNumId w:val="4"/>
  </w:num>
  <w:num w:numId="4" w16cid:durableId="1358502217">
    <w:abstractNumId w:val="32"/>
  </w:num>
  <w:num w:numId="5" w16cid:durableId="275448843">
    <w:abstractNumId w:val="18"/>
  </w:num>
  <w:num w:numId="6" w16cid:durableId="1124423220">
    <w:abstractNumId w:val="23"/>
  </w:num>
  <w:num w:numId="7" w16cid:durableId="827405056">
    <w:abstractNumId w:val="15"/>
  </w:num>
  <w:num w:numId="8" w16cid:durableId="1899824150">
    <w:abstractNumId w:val="19"/>
  </w:num>
  <w:num w:numId="9" w16cid:durableId="2141608176">
    <w:abstractNumId w:val="7"/>
  </w:num>
  <w:num w:numId="10" w16cid:durableId="1942184404">
    <w:abstractNumId w:val="14"/>
  </w:num>
  <w:num w:numId="11" w16cid:durableId="48000239">
    <w:abstractNumId w:val="12"/>
  </w:num>
  <w:num w:numId="12" w16cid:durableId="1141651716">
    <w:abstractNumId w:val="25"/>
  </w:num>
  <w:num w:numId="13" w16cid:durableId="666515207">
    <w:abstractNumId w:val="28"/>
  </w:num>
  <w:num w:numId="14" w16cid:durableId="599023850">
    <w:abstractNumId w:val="11"/>
  </w:num>
  <w:num w:numId="15" w16cid:durableId="1989048518">
    <w:abstractNumId w:val="5"/>
  </w:num>
  <w:num w:numId="16" w16cid:durableId="57244888">
    <w:abstractNumId w:val="6"/>
  </w:num>
  <w:num w:numId="17" w16cid:durableId="1416778638">
    <w:abstractNumId w:val="38"/>
  </w:num>
  <w:num w:numId="18" w16cid:durableId="1325548032">
    <w:abstractNumId w:val="26"/>
  </w:num>
  <w:num w:numId="19" w16cid:durableId="112016102">
    <w:abstractNumId w:val="24"/>
  </w:num>
  <w:num w:numId="20" w16cid:durableId="432677635">
    <w:abstractNumId w:val="30"/>
  </w:num>
  <w:num w:numId="21" w16cid:durableId="874540009">
    <w:abstractNumId w:val="35"/>
  </w:num>
  <w:num w:numId="22" w16cid:durableId="453523444">
    <w:abstractNumId w:val="31"/>
  </w:num>
  <w:num w:numId="23" w16cid:durableId="221521031">
    <w:abstractNumId w:val="39"/>
  </w:num>
  <w:num w:numId="24" w16cid:durableId="313918934">
    <w:abstractNumId w:val="27"/>
  </w:num>
  <w:num w:numId="25" w16cid:durableId="346296444">
    <w:abstractNumId w:val="13"/>
  </w:num>
  <w:num w:numId="26" w16cid:durableId="1988431698">
    <w:abstractNumId w:val="21"/>
  </w:num>
  <w:num w:numId="27" w16cid:durableId="431900209">
    <w:abstractNumId w:val="2"/>
  </w:num>
  <w:num w:numId="28" w16cid:durableId="1688748154">
    <w:abstractNumId w:val="41"/>
  </w:num>
  <w:num w:numId="29" w16cid:durableId="735782097">
    <w:abstractNumId w:val="33"/>
  </w:num>
  <w:num w:numId="30" w16cid:durableId="977956682">
    <w:abstractNumId w:val="40"/>
  </w:num>
  <w:num w:numId="31" w16cid:durableId="1311522686">
    <w:abstractNumId w:val="9"/>
  </w:num>
  <w:num w:numId="32" w16cid:durableId="1535268066">
    <w:abstractNumId w:val="36"/>
  </w:num>
  <w:num w:numId="33" w16cid:durableId="312686089">
    <w:abstractNumId w:val="10"/>
  </w:num>
  <w:num w:numId="34" w16cid:durableId="423501896">
    <w:abstractNumId w:val="42"/>
  </w:num>
  <w:num w:numId="35" w16cid:durableId="1742829583">
    <w:abstractNumId w:val="17"/>
  </w:num>
  <w:num w:numId="36" w16cid:durableId="691883962">
    <w:abstractNumId w:val="3"/>
  </w:num>
  <w:num w:numId="37" w16cid:durableId="179591399">
    <w:abstractNumId w:val="29"/>
  </w:num>
  <w:num w:numId="38" w16cid:durableId="1715152375">
    <w:abstractNumId w:val="8"/>
  </w:num>
  <w:num w:numId="39" w16cid:durableId="1157111189">
    <w:abstractNumId w:val="1"/>
  </w:num>
  <w:num w:numId="40" w16cid:durableId="2123912517">
    <w:abstractNumId w:val="34"/>
  </w:num>
  <w:num w:numId="41" w16cid:durableId="1020932498">
    <w:abstractNumId w:val="20"/>
  </w:num>
  <w:num w:numId="42" w16cid:durableId="1740249554">
    <w:abstractNumId w:val="22"/>
  </w:num>
  <w:num w:numId="43" w16cid:durableId="714044868">
    <w:abstractNumId w:val="16"/>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de-DE" w:vendorID="64" w:dllVersion="0" w:nlCheck="1" w:checkStyle="0"/>
  <w:activeWritingStyle w:appName="MSWord" w:lang="en-US" w:vendorID="64" w:dllVersion="0" w:nlCheck="1" w:checkStyle="0"/>
  <w:activeWritingStyle w:appName="MSWord" w:lang="en-GB" w:vendorID="64" w:dllVersion="0" w:nlCheck="1" w:checkStyle="0"/>
  <w:activeWritingStyle w:appName="MSWord" w:lang="fr-FR" w:vendorID="64" w:dllVersion="0" w:nlCheck="1" w:checkStyle="0"/>
  <w:activeWritingStyle w:appName="MSWord" w:lang="en-CA" w:vendorID="64" w:dllVersion="0" w:nlCheck="1" w:checkStyle="0"/>
  <w:activeWritingStyle w:appName="MSWord" w:lang="fr-CA" w:vendorID="64" w:dllVersion="0" w:nlCheck="1" w:checkStyle="0"/>
  <w:activeWritingStyle w:appName="MSWord" w:lang="en-AU" w:vendorID="64" w:dllVersion="0" w:nlCheck="1" w:checkStyle="0"/>
  <w:activeWritingStyle w:appName="MSWord" w:lang="es-ES" w:vendorID="64" w:dllVersion="0" w:nlCheck="1" w:checkStyle="0"/>
  <w:activeWritingStyle w:appName="MSWord" w:lang="en-PH" w:vendorID="64" w:dllVersion="0" w:nlCheck="1" w:checkStyle="0"/>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hyphenationZone w:val="425"/>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I1NrKwMDcztbCwNDVU0lEKTi0uzszPAykwMqkFAE71Np4tAAAA"/>
  </w:docVars>
  <w:rsids>
    <w:rsidRoot w:val="008D7241"/>
    <w:rsid w:val="00000103"/>
    <w:rsid w:val="0000016D"/>
    <w:rsid w:val="000002E4"/>
    <w:rsid w:val="0000050F"/>
    <w:rsid w:val="000006A8"/>
    <w:rsid w:val="00000835"/>
    <w:rsid w:val="00000EBC"/>
    <w:rsid w:val="00000EBF"/>
    <w:rsid w:val="000011B0"/>
    <w:rsid w:val="00001423"/>
    <w:rsid w:val="00001696"/>
    <w:rsid w:val="00001741"/>
    <w:rsid w:val="00001766"/>
    <w:rsid w:val="000017D1"/>
    <w:rsid w:val="0000228F"/>
    <w:rsid w:val="00002319"/>
    <w:rsid w:val="0000242C"/>
    <w:rsid w:val="000027F4"/>
    <w:rsid w:val="00002A02"/>
    <w:rsid w:val="00002B4C"/>
    <w:rsid w:val="00002DBE"/>
    <w:rsid w:val="00003031"/>
    <w:rsid w:val="0000316B"/>
    <w:rsid w:val="00003559"/>
    <w:rsid w:val="000037E8"/>
    <w:rsid w:val="00003E9B"/>
    <w:rsid w:val="00003FB7"/>
    <w:rsid w:val="0000412B"/>
    <w:rsid w:val="000044A2"/>
    <w:rsid w:val="0000452F"/>
    <w:rsid w:val="00004F29"/>
    <w:rsid w:val="00005279"/>
    <w:rsid w:val="000052AD"/>
    <w:rsid w:val="00005623"/>
    <w:rsid w:val="000058D9"/>
    <w:rsid w:val="00005F69"/>
    <w:rsid w:val="00006160"/>
    <w:rsid w:val="0000619C"/>
    <w:rsid w:val="00006215"/>
    <w:rsid w:val="000063AE"/>
    <w:rsid w:val="000064BE"/>
    <w:rsid w:val="0000668F"/>
    <w:rsid w:val="00006785"/>
    <w:rsid w:val="00006AA2"/>
    <w:rsid w:val="00006B6E"/>
    <w:rsid w:val="00006CEB"/>
    <w:rsid w:val="00006F85"/>
    <w:rsid w:val="000071A7"/>
    <w:rsid w:val="00007435"/>
    <w:rsid w:val="00007540"/>
    <w:rsid w:val="00007704"/>
    <w:rsid w:val="000077B7"/>
    <w:rsid w:val="00007F9F"/>
    <w:rsid w:val="00010049"/>
    <w:rsid w:val="000100D2"/>
    <w:rsid w:val="00010550"/>
    <w:rsid w:val="000108D9"/>
    <w:rsid w:val="00010966"/>
    <w:rsid w:val="000109A3"/>
    <w:rsid w:val="000111A1"/>
    <w:rsid w:val="000114C5"/>
    <w:rsid w:val="000115A3"/>
    <w:rsid w:val="000118BA"/>
    <w:rsid w:val="000119B9"/>
    <w:rsid w:val="00011B92"/>
    <w:rsid w:val="00011D38"/>
    <w:rsid w:val="000120B1"/>
    <w:rsid w:val="00012492"/>
    <w:rsid w:val="000125FB"/>
    <w:rsid w:val="00012710"/>
    <w:rsid w:val="00012799"/>
    <w:rsid w:val="00012AB9"/>
    <w:rsid w:val="0001312F"/>
    <w:rsid w:val="0001361C"/>
    <w:rsid w:val="00013662"/>
    <w:rsid w:val="00013731"/>
    <w:rsid w:val="0001388D"/>
    <w:rsid w:val="00013978"/>
    <w:rsid w:val="00013A68"/>
    <w:rsid w:val="00013C49"/>
    <w:rsid w:val="00013C91"/>
    <w:rsid w:val="00013E4E"/>
    <w:rsid w:val="00013ECB"/>
    <w:rsid w:val="00013FE6"/>
    <w:rsid w:val="0001491A"/>
    <w:rsid w:val="000149FD"/>
    <w:rsid w:val="00014CF1"/>
    <w:rsid w:val="00014D19"/>
    <w:rsid w:val="00015473"/>
    <w:rsid w:val="000154B6"/>
    <w:rsid w:val="0001557A"/>
    <w:rsid w:val="000156CF"/>
    <w:rsid w:val="000159A9"/>
    <w:rsid w:val="000159E8"/>
    <w:rsid w:val="00015AA2"/>
    <w:rsid w:val="00015AD0"/>
    <w:rsid w:val="00015B34"/>
    <w:rsid w:val="00015C12"/>
    <w:rsid w:val="00015EBC"/>
    <w:rsid w:val="000165BE"/>
    <w:rsid w:val="00016E99"/>
    <w:rsid w:val="00017089"/>
    <w:rsid w:val="0001737E"/>
    <w:rsid w:val="000175BC"/>
    <w:rsid w:val="00017CE4"/>
    <w:rsid w:val="00017F64"/>
    <w:rsid w:val="000200B8"/>
    <w:rsid w:val="00020B94"/>
    <w:rsid w:val="00020C4B"/>
    <w:rsid w:val="00020C87"/>
    <w:rsid w:val="00020DD9"/>
    <w:rsid w:val="00020FB4"/>
    <w:rsid w:val="000210E2"/>
    <w:rsid w:val="0002119A"/>
    <w:rsid w:val="0002120F"/>
    <w:rsid w:val="00021474"/>
    <w:rsid w:val="000215F4"/>
    <w:rsid w:val="00021770"/>
    <w:rsid w:val="00021A3A"/>
    <w:rsid w:val="00021BB0"/>
    <w:rsid w:val="00021D68"/>
    <w:rsid w:val="00021FB6"/>
    <w:rsid w:val="000220CF"/>
    <w:rsid w:val="00022137"/>
    <w:rsid w:val="000225AD"/>
    <w:rsid w:val="00022784"/>
    <w:rsid w:val="000228A0"/>
    <w:rsid w:val="00022B3C"/>
    <w:rsid w:val="00022BD7"/>
    <w:rsid w:val="000232AC"/>
    <w:rsid w:val="0002358D"/>
    <w:rsid w:val="000237A8"/>
    <w:rsid w:val="000238C8"/>
    <w:rsid w:val="000238F2"/>
    <w:rsid w:val="00023B48"/>
    <w:rsid w:val="0002400D"/>
    <w:rsid w:val="00024658"/>
    <w:rsid w:val="000251B2"/>
    <w:rsid w:val="000252A5"/>
    <w:rsid w:val="000258FD"/>
    <w:rsid w:val="000259CF"/>
    <w:rsid w:val="00025BA8"/>
    <w:rsid w:val="00026033"/>
    <w:rsid w:val="000261A7"/>
    <w:rsid w:val="000264EF"/>
    <w:rsid w:val="00026547"/>
    <w:rsid w:val="0002657B"/>
    <w:rsid w:val="00026612"/>
    <w:rsid w:val="000268EC"/>
    <w:rsid w:val="0002717A"/>
    <w:rsid w:val="000272CC"/>
    <w:rsid w:val="00027497"/>
    <w:rsid w:val="00027561"/>
    <w:rsid w:val="00027650"/>
    <w:rsid w:val="00027662"/>
    <w:rsid w:val="00027AB2"/>
    <w:rsid w:val="00027AD9"/>
    <w:rsid w:val="00027BF8"/>
    <w:rsid w:val="00027CC7"/>
    <w:rsid w:val="00027D7C"/>
    <w:rsid w:val="00027F35"/>
    <w:rsid w:val="000300BD"/>
    <w:rsid w:val="00030289"/>
    <w:rsid w:val="0003031E"/>
    <w:rsid w:val="0003036E"/>
    <w:rsid w:val="000304D0"/>
    <w:rsid w:val="0003075D"/>
    <w:rsid w:val="00030907"/>
    <w:rsid w:val="00030BB1"/>
    <w:rsid w:val="00030D35"/>
    <w:rsid w:val="000310C6"/>
    <w:rsid w:val="00031113"/>
    <w:rsid w:val="000315BA"/>
    <w:rsid w:val="0003163A"/>
    <w:rsid w:val="00031B0B"/>
    <w:rsid w:val="00031D4A"/>
    <w:rsid w:val="00031D8E"/>
    <w:rsid w:val="00032255"/>
    <w:rsid w:val="000323F7"/>
    <w:rsid w:val="0003245E"/>
    <w:rsid w:val="0003250F"/>
    <w:rsid w:val="000326C9"/>
    <w:rsid w:val="000326E6"/>
    <w:rsid w:val="0003280B"/>
    <w:rsid w:val="00032BE4"/>
    <w:rsid w:val="00033433"/>
    <w:rsid w:val="000334BD"/>
    <w:rsid w:val="00033653"/>
    <w:rsid w:val="00033777"/>
    <w:rsid w:val="00033805"/>
    <w:rsid w:val="00033843"/>
    <w:rsid w:val="00033946"/>
    <w:rsid w:val="00034237"/>
    <w:rsid w:val="0003474A"/>
    <w:rsid w:val="0003480E"/>
    <w:rsid w:val="000348A6"/>
    <w:rsid w:val="00034A23"/>
    <w:rsid w:val="00034C2D"/>
    <w:rsid w:val="00034FB5"/>
    <w:rsid w:val="00035294"/>
    <w:rsid w:val="0003597B"/>
    <w:rsid w:val="00035DDB"/>
    <w:rsid w:val="00035F6C"/>
    <w:rsid w:val="00035F72"/>
    <w:rsid w:val="00036556"/>
    <w:rsid w:val="000368B5"/>
    <w:rsid w:val="000368BB"/>
    <w:rsid w:val="000368C7"/>
    <w:rsid w:val="0003706D"/>
    <w:rsid w:val="00037086"/>
    <w:rsid w:val="00037251"/>
    <w:rsid w:val="00037398"/>
    <w:rsid w:val="000376BA"/>
    <w:rsid w:val="00037710"/>
    <w:rsid w:val="000378F1"/>
    <w:rsid w:val="00037C8B"/>
    <w:rsid w:val="00037E71"/>
    <w:rsid w:val="000401EB"/>
    <w:rsid w:val="0004026B"/>
    <w:rsid w:val="0004028C"/>
    <w:rsid w:val="00040294"/>
    <w:rsid w:val="00040331"/>
    <w:rsid w:val="00040474"/>
    <w:rsid w:val="00040488"/>
    <w:rsid w:val="000405BA"/>
    <w:rsid w:val="0004089D"/>
    <w:rsid w:val="00040916"/>
    <w:rsid w:val="0004094A"/>
    <w:rsid w:val="00040A8A"/>
    <w:rsid w:val="00040BEA"/>
    <w:rsid w:val="00040EC0"/>
    <w:rsid w:val="00040FD3"/>
    <w:rsid w:val="0004117F"/>
    <w:rsid w:val="000413C7"/>
    <w:rsid w:val="00041543"/>
    <w:rsid w:val="000415BF"/>
    <w:rsid w:val="00041666"/>
    <w:rsid w:val="000416AA"/>
    <w:rsid w:val="00041B70"/>
    <w:rsid w:val="00041BC3"/>
    <w:rsid w:val="0004208F"/>
    <w:rsid w:val="00042517"/>
    <w:rsid w:val="00042B06"/>
    <w:rsid w:val="00042ECF"/>
    <w:rsid w:val="00043BED"/>
    <w:rsid w:val="00044166"/>
    <w:rsid w:val="00044213"/>
    <w:rsid w:val="00044502"/>
    <w:rsid w:val="000445F6"/>
    <w:rsid w:val="000448CE"/>
    <w:rsid w:val="000448D9"/>
    <w:rsid w:val="00044918"/>
    <w:rsid w:val="00044A3F"/>
    <w:rsid w:val="00044A86"/>
    <w:rsid w:val="00044A9F"/>
    <w:rsid w:val="00044B6F"/>
    <w:rsid w:val="00044C33"/>
    <w:rsid w:val="00045019"/>
    <w:rsid w:val="000451E0"/>
    <w:rsid w:val="000454B1"/>
    <w:rsid w:val="00045A93"/>
    <w:rsid w:val="00045B4C"/>
    <w:rsid w:val="00045C42"/>
    <w:rsid w:val="00046043"/>
    <w:rsid w:val="00046066"/>
    <w:rsid w:val="000460E0"/>
    <w:rsid w:val="00046107"/>
    <w:rsid w:val="00046485"/>
    <w:rsid w:val="000465CF"/>
    <w:rsid w:val="00046886"/>
    <w:rsid w:val="00046A90"/>
    <w:rsid w:val="00046DCD"/>
    <w:rsid w:val="00046FAC"/>
    <w:rsid w:val="0004710C"/>
    <w:rsid w:val="0004717E"/>
    <w:rsid w:val="0004730E"/>
    <w:rsid w:val="0004755C"/>
    <w:rsid w:val="00047923"/>
    <w:rsid w:val="0005026C"/>
    <w:rsid w:val="00050304"/>
    <w:rsid w:val="0005062C"/>
    <w:rsid w:val="00050930"/>
    <w:rsid w:val="00050A83"/>
    <w:rsid w:val="00050C6B"/>
    <w:rsid w:val="00050F92"/>
    <w:rsid w:val="000510DA"/>
    <w:rsid w:val="00051149"/>
    <w:rsid w:val="000514CB"/>
    <w:rsid w:val="0005159F"/>
    <w:rsid w:val="000516FD"/>
    <w:rsid w:val="00051E54"/>
    <w:rsid w:val="00052681"/>
    <w:rsid w:val="0005286D"/>
    <w:rsid w:val="000528D3"/>
    <w:rsid w:val="0005296E"/>
    <w:rsid w:val="00053196"/>
    <w:rsid w:val="00053383"/>
    <w:rsid w:val="0005343F"/>
    <w:rsid w:val="00053E6C"/>
    <w:rsid w:val="000542B3"/>
    <w:rsid w:val="000547EC"/>
    <w:rsid w:val="00054C70"/>
    <w:rsid w:val="00054CA4"/>
    <w:rsid w:val="0005547A"/>
    <w:rsid w:val="000554D0"/>
    <w:rsid w:val="00055A4D"/>
    <w:rsid w:val="00055C07"/>
    <w:rsid w:val="00055C17"/>
    <w:rsid w:val="00055F74"/>
    <w:rsid w:val="00055F83"/>
    <w:rsid w:val="00056143"/>
    <w:rsid w:val="00056297"/>
    <w:rsid w:val="000562B1"/>
    <w:rsid w:val="0005639A"/>
    <w:rsid w:val="00056473"/>
    <w:rsid w:val="0005650D"/>
    <w:rsid w:val="00056516"/>
    <w:rsid w:val="00056637"/>
    <w:rsid w:val="00056A19"/>
    <w:rsid w:val="00056B46"/>
    <w:rsid w:val="00056C37"/>
    <w:rsid w:val="00057224"/>
    <w:rsid w:val="00057228"/>
    <w:rsid w:val="000579C8"/>
    <w:rsid w:val="00057C88"/>
    <w:rsid w:val="00060529"/>
    <w:rsid w:val="00060585"/>
    <w:rsid w:val="000606D3"/>
    <w:rsid w:val="0006088E"/>
    <w:rsid w:val="00060977"/>
    <w:rsid w:val="00060E9F"/>
    <w:rsid w:val="00060EDB"/>
    <w:rsid w:val="00060F3D"/>
    <w:rsid w:val="00060F4C"/>
    <w:rsid w:val="00060F6A"/>
    <w:rsid w:val="00061243"/>
    <w:rsid w:val="00061DA1"/>
    <w:rsid w:val="00061E0C"/>
    <w:rsid w:val="00061E40"/>
    <w:rsid w:val="00062393"/>
    <w:rsid w:val="0006277E"/>
    <w:rsid w:val="00062877"/>
    <w:rsid w:val="00062A07"/>
    <w:rsid w:val="00062A9E"/>
    <w:rsid w:val="00062AF4"/>
    <w:rsid w:val="00062E18"/>
    <w:rsid w:val="00063075"/>
    <w:rsid w:val="0006307C"/>
    <w:rsid w:val="000634FD"/>
    <w:rsid w:val="00063619"/>
    <w:rsid w:val="0006366E"/>
    <w:rsid w:val="00063A6C"/>
    <w:rsid w:val="00063A82"/>
    <w:rsid w:val="00063ACA"/>
    <w:rsid w:val="00063BE2"/>
    <w:rsid w:val="00063DBD"/>
    <w:rsid w:val="00063F0A"/>
    <w:rsid w:val="0006421B"/>
    <w:rsid w:val="000642F4"/>
    <w:rsid w:val="000645C0"/>
    <w:rsid w:val="00064736"/>
    <w:rsid w:val="00064847"/>
    <w:rsid w:val="000648B5"/>
    <w:rsid w:val="0006494F"/>
    <w:rsid w:val="00064A5D"/>
    <w:rsid w:val="00064CF5"/>
    <w:rsid w:val="00064D20"/>
    <w:rsid w:val="00064D6B"/>
    <w:rsid w:val="00064E0B"/>
    <w:rsid w:val="00064E1A"/>
    <w:rsid w:val="000652DC"/>
    <w:rsid w:val="000657EA"/>
    <w:rsid w:val="00065C88"/>
    <w:rsid w:val="00065CB0"/>
    <w:rsid w:val="00065FA4"/>
    <w:rsid w:val="0006606C"/>
    <w:rsid w:val="00066DDA"/>
    <w:rsid w:val="00066DDC"/>
    <w:rsid w:val="00066FAF"/>
    <w:rsid w:val="00067039"/>
    <w:rsid w:val="00067303"/>
    <w:rsid w:val="00067697"/>
    <w:rsid w:val="0006777E"/>
    <w:rsid w:val="00067C5B"/>
    <w:rsid w:val="00067F5E"/>
    <w:rsid w:val="0007014C"/>
    <w:rsid w:val="000703DE"/>
    <w:rsid w:val="00070676"/>
    <w:rsid w:val="00070710"/>
    <w:rsid w:val="00070725"/>
    <w:rsid w:val="000707A4"/>
    <w:rsid w:val="000709FF"/>
    <w:rsid w:val="00070A7D"/>
    <w:rsid w:val="00070DD3"/>
    <w:rsid w:val="00070FA5"/>
    <w:rsid w:val="00071196"/>
    <w:rsid w:val="0007130B"/>
    <w:rsid w:val="0007160C"/>
    <w:rsid w:val="00071710"/>
    <w:rsid w:val="00071A41"/>
    <w:rsid w:val="00071B61"/>
    <w:rsid w:val="000720B9"/>
    <w:rsid w:val="00072167"/>
    <w:rsid w:val="000721B0"/>
    <w:rsid w:val="00072651"/>
    <w:rsid w:val="00072D72"/>
    <w:rsid w:val="00072EFC"/>
    <w:rsid w:val="00072FD5"/>
    <w:rsid w:val="00073A34"/>
    <w:rsid w:val="00073AD0"/>
    <w:rsid w:val="00073B74"/>
    <w:rsid w:val="00073CDC"/>
    <w:rsid w:val="00073EA6"/>
    <w:rsid w:val="00074028"/>
    <w:rsid w:val="000744D4"/>
    <w:rsid w:val="0007491B"/>
    <w:rsid w:val="00074AA1"/>
    <w:rsid w:val="00075017"/>
    <w:rsid w:val="000752CC"/>
    <w:rsid w:val="000752D6"/>
    <w:rsid w:val="0007556C"/>
    <w:rsid w:val="00075713"/>
    <w:rsid w:val="000758E1"/>
    <w:rsid w:val="000759F7"/>
    <w:rsid w:val="00075C71"/>
    <w:rsid w:val="00075F51"/>
    <w:rsid w:val="0007613C"/>
    <w:rsid w:val="00076415"/>
    <w:rsid w:val="00076583"/>
    <w:rsid w:val="00076960"/>
    <w:rsid w:val="000769AF"/>
    <w:rsid w:val="000769CF"/>
    <w:rsid w:val="00076D2D"/>
    <w:rsid w:val="00077043"/>
    <w:rsid w:val="000776C9"/>
    <w:rsid w:val="00077C35"/>
    <w:rsid w:val="00077FA6"/>
    <w:rsid w:val="000800DB"/>
    <w:rsid w:val="000804C3"/>
    <w:rsid w:val="00080528"/>
    <w:rsid w:val="00080723"/>
    <w:rsid w:val="000807CA"/>
    <w:rsid w:val="000810B7"/>
    <w:rsid w:val="000811AD"/>
    <w:rsid w:val="000814EA"/>
    <w:rsid w:val="0008197E"/>
    <w:rsid w:val="00081EF1"/>
    <w:rsid w:val="00082017"/>
    <w:rsid w:val="000827AE"/>
    <w:rsid w:val="00082888"/>
    <w:rsid w:val="00082B23"/>
    <w:rsid w:val="00082C8E"/>
    <w:rsid w:val="00082D98"/>
    <w:rsid w:val="00082E0C"/>
    <w:rsid w:val="000832F0"/>
    <w:rsid w:val="000833AF"/>
    <w:rsid w:val="000833BD"/>
    <w:rsid w:val="00083437"/>
    <w:rsid w:val="00083A2E"/>
    <w:rsid w:val="000842DC"/>
    <w:rsid w:val="0008439A"/>
    <w:rsid w:val="00084842"/>
    <w:rsid w:val="00084AFA"/>
    <w:rsid w:val="00084B10"/>
    <w:rsid w:val="00084C3F"/>
    <w:rsid w:val="000851CE"/>
    <w:rsid w:val="000853B1"/>
    <w:rsid w:val="000853C0"/>
    <w:rsid w:val="0008548E"/>
    <w:rsid w:val="0008555F"/>
    <w:rsid w:val="000856AA"/>
    <w:rsid w:val="000857A0"/>
    <w:rsid w:val="000858DB"/>
    <w:rsid w:val="00085AE3"/>
    <w:rsid w:val="00085E5A"/>
    <w:rsid w:val="00085E76"/>
    <w:rsid w:val="00086161"/>
    <w:rsid w:val="000863EE"/>
    <w:rsid w:val="0008643F"/>
    <w:rsid w:val="00086635"/>
    <w:rsid w:val="00086917"/>
    <w:rsid w:val="00086A9E"/>
    <w:rsid w:val="00086DE9"/>
    <w:rsid w:val="00086F22"/>
    <w:rsid w:val="00087479"/>
    <w:rsid w:val="00087961"/>
    <w:rsid w:val="00087F7A"/>
    <w:rsid w:val="00087FBD"/>
    <w:rsid w:val="00090221"/>
    <w:rsid w:val="00090418"/>
    <w:rsid w:val="00090447"/>
    <w:rsid w:val="000904DD"/>
    <w:rsid w:val="0009054F"/>
    <w:rsid w:val="000909FB"/>
    <w:rsid w:val="00090C5D"/>
    <w:rsid w:val="00091041"/>
    <w:rsid w:val="00091509"/>
    <w:rsid w:val="00091A56"/>
    <w:rsid w:val="00091BC9"/>
    <w:rsid w:val="00091EF4"/>
    <w:rsid w:val="00092107"/>
    <w:rsid w:val="000926AC"/>
    <w:rsid w:val="000928B7"/>
    <w:rsid w:val="00092957"/>
    <w:rsid w:val="00092B58"/>
    <w:rsid w:val="00092E35"/>
    <w:rsid w:val="00092F99"/>
    <w:rsid w:val="00092FD6"/>
    <w:rsid w:val="000932D8"/>
    <w:rsid w:val="00093402"/>
    <w:rsid w:val="00093430"/>
    <w:rsid w:val="00093585"/>
    <w:rsid w:val="00093734"/>
    <w:rsid w:val="000937BB"/>
    <w:rsid w:val="00093A01"/>
    <w:rsid w:val="00093A89"/>
    <w:rsid w:val="00093AAF"/>
    <w:rsid w:val="00093EF3"/>
    <w:rsid w:val="000940B1"/>
    <w:rsid w:val="000941FA"/>
    <w:rsid w:val="00094CC5"/>
    <w:rsid w:val="00094DEE"/>
    <w:rsid w:val="00095198"/>
    <w:rsid w:val="0009523E"/>
    <w:rsid w:val="0009533C"/>
    <w:rsid w:val="00095361"/>
    <w:rsid w:val="00095579"/>
    <w:rsid w:val="000955B4"/>
    <w:rsid w:val="00095646"/>
    <w:rsid w:val="00095BDA"/>
    <w:rsid w:val="00095CF1"/>
    <w:rsid w:val="00095DAD"/>
    <w:rsid w:val="00095EF1"/>
    <w:rsid w:val="00095FAC"/>
    <w:rsid w:val="00096025"/>
    <w:rsid w:val="00096088"/>
    <w:rsid w:val="00096561"/>
    <w:rsid w:val="000968D7"/>
    <w:rsid w:val="000968FD"/>
    <w:rsid w:val="000969F6"/>
    <w:rsid w:val="00096D9F"/>
    <w:rsid w:val="00096E73"/>
    <w:rsid w:val="00096F3B"/>
    <w:rsid w:val="000971B7"/>
    <w:rsid w:val="000974DB"/>
    <w:rsid w:val="0009782A"/>
    <w:rsid w:val="00097857"/>
    <w:rsid w:val="00097EC4"/>
    <w:rsid w:val="000A02AE"/>
    <w:rsid w:val="000A040D"/>
    <w:rsid w:val="000A0767"/>
    <w:rsid w:val="000A0B3C"/>
    <w:rsid w:val="000A1133"/>
    <w:rsid w:val="000A13DF"/>
    <w:rsid w:val="000A17E2"/>
    <w:rsid w:val="000A1A55"/>
    <w:rsid w:val="000A1DCC"/>
    <w:rsid w:val="000A218B"/>
    <w:rsid w:val="000A2277"/>
    <w:rsid w:val="000A23B7"/>
    <w:rsid w:val="000A2620"/>
    <w:rsid w:val="000A2958"/>
    <w:rsid w:val="000A2C40"/>
    <w:rsid w:val="000A2E6C"/>
    <w:rsid w:val="000A3253"/>
    <w:rsid w:val="000A3384"/>
    <w:rsid w:val="000A370C"/>
    <w:rsid w:val="000A391D"/>
    <w:rsid w:val="000A395F"/>
    <w:rsid w:val="000A3A45"/>
    <w:rsid w:val="000A3C58"/>
    <w:rsid w:val="000A4422"/>
    <w:rsid w:val="000A47D1"/>
    <w:rsid w:val="000A4AB7"/>
    <w:rsid w:val="000A4E52"/>
    <w:rsid w:val="000A4F7B"/>
    <w:rsid w:val="000A525B"/>
    <w:rsid w:val="000A52E7"/>
    <w:rsid w:val="000A5488"/>
    <w:rsid w:val="000A569B"/>
    <w:rsid w:val="000A57DB"/>
    <w:rsid w:val="000A5849"/>
    <w:rsid w:val="000A5BA9"/>
    <w:rsid w:val="000A5BC9"/>
    <w:rsid w:val="000A5C65"/>
    <w:rsid w:val="000A5ECA"/>
    <w:rsid w:val="000A5EE3"/>
    <w:rsid w:val="000A60C4"/>
    <w:rsid w:val="000A641E"/>
    <w:rsid w:val="000A650D"/>
    <w:rsid w:val="000A66C6"/>
    <w:rsid w:val="000A67A3"/>
    <w:rsid w:val="000A6896"/>
    <w:rsid w:val="000A708F"/>
    <w:rsid w:val="000A72A0"/>
    <w:rsid w:val="000A766E"/>
    <w:rsid w:val="000A772D"/>
    <w:rsid w:val="000A7B21"/>
    <w:rsid w:val="000A7C2D"/>
    <w:rsid w:val="000B059E"/>
    <w:rsid w:val="000B05E1"/>
    <w:rsid w:val="000B0879"/>
    <w:rsid w:val="000B11FD"/>
    <w:rsid w:val="000B147D"/>
    <w:rsid w:val="000B16F5"/>
    <w:rsid w:val="000B1FA2"/>
    <w:rsid w:val="000B23A9"/>
    <w:rsid w:val="000B2562"/>
    <w:rsid w:val="000B25DE"/>
    <w:rsid w:val="000B2890"/>
    <w:rsid w:val="000B293E"/>
    <w:rsid w:val="000B29D8"/>
    <w:rsid w:val="000B2A47"/>
    <w:rsid w:val="000B2E7D"/>
    <w:rsid w:val="000B304D"/>
    <w:rsid w:val="000B30AC"/>
    <w:rsid w:val="000B38C6"/>
    <w:rsid w:val="000B3A9C"/>
    <w:rsid w:val="000B3B18"/>
    <w:rsid w:val="000B3E2B"/>
    <w:rsid w:val="000B3E50"/>
    <w:rsid w:val="000B4132"/>
    <w:rsid w:val="000B4171"/>
    <w:rsid w:val="000B4721"/>
    <w:rsid w:val="000B4B51"/>
    <w:rsid w:val="000B4CA5"/>
    <w:rsid w:val="000B4D95"/>
    <w:rsid w:val="000B51D3"/>
    <w:rsid w:val="000B531B"/>
    <w:rsid w:val="000B5466"/>
    <w:rsid w:val="000B5483"/>
    <w:rsid w:val="000B557D"/>
    <w:rsid w:val="000B56D2"/>
    <w:rsid w:val="000B57AA"/>
    <w:rsid w:val="000B5942"/>
    <w:rsid w:val="000B59BE"/>
    <w:rsid w:val="000B5C60"/>
    <w:rsid w:val="000B5FEE"/>
    <w:rsid w:val="000B62CD"/>
    <w:rsid w:val="000B69A1"/>
    <w:rsid w:val="000B6C7E"/>
    <w:rsid w:val="000B6CA4"/>
    <w:rsid w:val="000B7342"/>
    <w:rsid w:val="000B7420"/>
    <w:rsid w:val="000B78D9"/>
    <w:rsid w:val="000B7C7F"/>
    <w:rsid w:val="000C0432"/>
    <w:rsid w:val="000C09CB"/>
    <w:rsid w:val="000C0AB9"/>
    <w:rsid w:val="000C0B27"/>
    <w:rsid w:val="000C0BFA"/>
    <w:rsid w:val="000C0CA0"/>
    <w:rsid w:val="000C1598"/>
    <w:rsid w:val="000C15C9"/>
    <w:rsid w:val="000C1845"/>
    <w:rsid w:val="000C18BB"/>
    <w:rsid w:val="000C1A72"/>
    <w:rsid w:val="000C1B11"/>
    <w:rsid w:val="000C1C65"/>
    <w:rsid w:val="000C2230"/>
    <w:rsid w:val="000C24D0"/>
    <w:rsid w:val="000C25DB"/>
    <w:rsid w:val="000C2937"/>
    <w:rsid w:val="000C299F"/>
    <w:rsid w:val="000C330F"/>
    <w:rsid w:val="000C3683"/>
    <w:rsid w:val="000C37D0"/>
    <w:rsid w:val="000C38BC"/>
    <w:rsid w:val="000C3CA1"/>
    <w:rsid w:val="000C3CD6"/>
    <w:rsid w:val="000C3DAB"/>
    <w:rsid w:val="000C426F"/>
    <w:rsid w:val="000C434B"/>
    <w:rsid w:val="000C43CD"/>
    <w:rsid w:val="000C4A53"/>
    <w:rsid w:val="000C4C35"/>
    <w:rsid w:val="000C4C53"/>
    <w:rsid w:val="000C4DA0"/>
    <w:rsid w:val="000C4DC5"/>
    <w:rsid w:val="000C50CE"/>
    <w:rsid w:val="000C5258"/>
    <w:rsid w:val="000C5298"/>
    <w:rsid w:val="000C552F"/>
    <w:rsid w:val="000C55C2"/>
    <w:rsid w:val="000C5A42"/>
    <w:rsid w:val="000C5B19"/>
    <w:rsid w:val="000C5D34"/>
    <w:rsid w:val="000C5EB3"/>
    <w:rsid w:val="000C5F3F"/>
    <w:rsid w:val="000C6161"/>
    <w:rsid w:val="000C6533"/>
    <w:rsid w:val="000C655A"/>
    <w:rsid w:val="000C6576"/>
    <w:rsid w:val="000C68DB"/>
    <w:rsid w:val="000C69D4"/>
    <w:rsid w:val="000C6FAD"/>
    <w:rsid w:val="000C7316"/>
    <w:rsid w:val="000C75E6"/>
    <w:rsid w:val="000C7B84"/>
    <w:rsid w:val="000C7E6A"/>
    <w:rsid w:val="000D079F"/>
    <w:rsid w:val="000D0893"/>
    <w:rsid w:val="000D0D02"/>
    <w:rsid w:val="000D0D38"/>
    <w:rsid w:val="000D0EA5"/>
    <w:rsid w:val="000D0EB1"/>
    <w:rsid w:val="000D0F36"/>
    <w:rsid w:val="000D0F6D"/>
    <w:rsid w:val="000D1084"/>
    <w:rsid w:val="000D127F"/>
    <w:rsid w:val="000D1447"/>
    <w:rsid w:val="000D1814"/>
    <w:rsid w:val="000D189B"/>
    <w:rsid w:val="000D1A52"/>
    <w:rsid w:val="000D1BE0"/>
    <w:rsid w:val="000D1C73"/>
    <w:rsid w:val="000D1E9E"/>
    <w:rsid w:val="000D1F6D"/>
    <w:rsid w:val="000D1F7E"/>
    <w:rsid w:val="000D2105"/>
    <w:rsid w:val="000D2589"/>
    <w:rsid w:val="000D25BA"/>
    <w:rsid w:val="000D2643"/>
    <w:rsid w:val="000D27EE"/>
    <w:rsid w:val="000D28F8"/>
    <w:rsid w:val="000D29A6"/>
    <w:rsid w:val="000D2B46"/>
    <w:rsid w:val="000D2C32"/>
    <w:rsid w:val="000D2D84"/>
    <w:rsid w:val="000D3094"/>
    <w:rsid w:val="000D3133"/>
    <w:rsid w:val="000D3417"/>
    <w:rsid w:val="000D341B"/>
    <w:rsid w:val="000D38DB"/>
    <w:rsid w:val="000D3C6C"/>
    <w:rsid w:val="000D3F0A"/>
    <w:rsid w:val="000D4319"/>
    <w:rsid w:val="000D4472"/>
    <w:rsid w:val="000D4612"/>
    <w:rsid w:val="000D48B2"/>
    <w:rsid w:val="000D4920"/>
    <w:rsid w:val="000D4C84"/>
    <w:rsid w:val="000D545E"/>
    <w:rsid w:val="000D57B8"/>
    <w:rsid w:val="000D5A47"/>
    <w:rsid w:val="000D649F"/>
    <w:rsid w:val="000D683C"/>
    <w:rsid w:val="000D6851"/>
    <w:rsid w:val="000D6BA5"/>
    <w:rsid w:val="000D6C8E"/>
    <w:rsid w:val="000D6D47"/>
    <w:rsid w:val="000D6E1C"/>
    <w:rsid w:val="000D7028"/>
    <w:rsid w:val="000D7911"/>
    <w:rsid w:val="000D7934"/>
    <w:rsid w:val="000D7AE4"/>
    <w:rsid w:val="000D7C47"/>
    <w:rsid w:val="000D7D00"/>
    <w:rsid w:val="000D7FDA"/>
    <w:rsid w:val="000E017F"/>
    <w:rsid w:val="000E0315"/>
    <w:rsid w:val="000E04E2"/>
    <w:rsid w:val="000E0550"/>
    <w:rsid w:val="000E0C81"/>
    <w:rsid w:val="000E0EAB"/>
    <w:rsid w:val="000E1024"/>
    <w:rsid w:val="000E15F8"/>
    <w:rsid w:val="000E18CE"/>
    <w:rsid w:val="000E199F"/>
    <w:rsid w:val="000E1BC1"/>
    <w:rsid w:val="000E1D39"/>
    <w:rsid w:val="000E1ED8"/>
    <w:rsid w:val="000E1F2A"/>
    <w:rsid w:val="000E2404"/>
    <w:rsid w:val="000E291C"/>
    <w:rsid w:val="000E2987"/>
    <w:rsid w:val="000E29D5"/>
    <w:rsid w:val="000E2DCC"/>
    <w:rsid w:val="000E2FA3"/>
    <w:rsid w:val="000E3062"/>
    <w:rsid w:val="000E30EA"/>
    <w:rsid w:val="000E3106"/>
    <w:rsid w:val="000E33BD"/>
    <w:rsid w:val="000E33BE"/>
    <w:rsid w:val="000E3657"/>
    <w:rsid w:val="000E37BA"/>
    <w:rsid w:val="000E37C0"/>
    <w:rsid w:val="000E3860"/>
    <w:rsid w:val="000E3957"/>
    <w:rsid w:val="000E39E1"/>
    <w:rsid w:val="000E3D55"/>
    <w:rsid w:val="000E4049"/>
    <w:rsid w:val="000E428C"/>
    <w:rsid w:val="000E46E6"/>
    <w:rsid w:val="000E48F0"/>
    <w:rsid w:val="000E4BBE"/>
    <w:rsid w:val="000E4CC3"/>
    <w:rsid w:val="000E4D4B"/>
    <w:rsid w:val="000E4D8E"/>
    <w:rsid w:val="000E4E3B"/>
    <w:rsid w:val="000E5054"/>
    <w:rsid w:val="000E53D6"/>
    <w:rsid w:val="000E5654"/>
    <w:rsid w:val="000E5686"/>
    <w:rsid w:val="000E57B9"/>
    <w:rsid w:val="000E5AFF"/>
    <w:rsid w:val="000E5C73"/>
    <w:rsid w:val="000E5C76"/>
    <w:rsid w:val="000E5CB1"/>
    <w:rsid w:val="000E5F0C"/>
    <w:rsid w:val="000E65D6"/>
    <w:rsid w:val="000E6C08"/>
    <w:rsid w:val="000E6EA2"/>
    <w:rsid w:val="000E7316"/>
    <w:rsid w:val="000E757C"/>
    <w:rsid w:val="000E7594"/>
    <w:rsid w:val="000E75D1"/>
    <w:rsid w:val="000E770E"/>
    <w:rsid w:val="000E7900"/>
    <w:rsid w:val="000E79C1"/>
    <w:rsid w:val="000E7C8D"/>
    <w:rsid w:val="000E7C92"/>
    <w:rsid w:val="000E7D74"/>
    <w:rsid w:val="000E7D95"/>
    <w:rsid w:val="000E7DAE"/>
    <w:rsid w:val="000E7E01"/>
    <w:rsid w:val="000F000E"/>
    <w:rsid w:val="000F0137"/>
    <w:rsid w:val="000F023D"/>
    <w:rsid w:val="000F058C"/>
    <w:rsid w:val="000F06B7"/>
    <w:rsid w:val="000F07E2"/>
    <w:rsid w:val="000F0AEE"/>
    <w:rsid w:val="000F0BC8"/>
    <w:rsid w:val="000F0F48"/>
    <w:rsid w:val="000F1174"/>
    <w:rsid w:val="000F1242"/>
    <w:rsid w:val="000F124C"/>
    <w:rsid w:val="000F1486"/>
    <w:rsid w:val="000F16B5"/>
    <w:rsid w:val="000F194D"/>
    <w:rsid w:val="000F1B53"/>
    <w:rsid w:val="000F1DB5"/>
    <w:rsid w:val="000F1F6C"/>
    <w:rsid w:val="000F20D9"/>
    <w:rsid w:val="000F21DD"/>
    <w:rsid w:val="000F22D1"/>
    <w:rsid w:val="000F22EB"/>
    <w:rsid w:val="000F2414"/>
    <w:rsid w:val="000F2425"/>
    <w:rsid w:val="000F25EF"/>
    <w:rsid w:val="000F281E"/>
    <w:rsid w:val="000F2D1D"/>
    <w:rsid w:val="000F3245"/>
    <w:rsid w:val="000F361F"/>
    <w:rsid w:val="000F3AD8"/>
    <w:rsid w:val="000F3CBC"/>
    <w:rsid w:val="000F4A68"/>
    <w:rsid w:val="000F53FA"/>
    <w:rsid w:val="000F5935"/>
    <w:rsid w:val="000F59DE"/>
    <w:rsid w:val="000F5A32"/>
    <w:rsid w:val="000F5B12"/>
    <w:rsid w:val="000F5F50"/>
    <w:rsid w:val="000F6121"/>
    <w:rsid w:val="000F61A2"/>
    <w:rsid w:val="000F7653"/>
    <w:rsid w:val="000F7B20"/>
    <w:rsid w:val="000F7C95"/>
    <w:rsid w:val="000F7D22"/>
    <w:rsid w:val="001002A2"/>
    <w:rsid w:val="00100387"/>
    <w:rsid w:val="001003A4"/>
    <w:rsid w:val="0010059B"/>
    <w:rsid w:val="001005BD"/>
    <w:rsid w:val="00100BA3"/>
    <w:rsid w:val="00100D23"/>
    <w:rsid w:val="00100E53"/>
    <w:rsid w:val="00101B5A"/>
    <w:rsid w:val="00101C0F"/>
    <w:rsid w:val="00101D15"/>
    <w:rsid w:val="00101F58"/>
    <w:rsid w:val="00102091"/>
    <w:rsid w:val="001020FB"/>
    <w:rsid w:val="00102282"/>
    <w:rsid w:val="001027ED"/>
    <w:rsid w:val="001029D0"/>
    <w:rsid w:val="00102A16"/>
    <w:rsid w:val="00102B70"/>
    <w:rsid w:val="00102B99"/>
    <w:rsid w:val="00102D22"/>
    <w:rsid w:val="001034C9"/>
    <w:rsid w:val="00103916"/>
    <w:rsid w:val="00103A35"/>
    <w:rsid w:val="00103A44"/>
    <w:rsid w:val="00103AC6"/>
    <w:rsid w:val="00103B36"/>
    <w:rsid w:val="00103D21"/>
    <w:rsid w:val="00103F77"/>
    <w:rsid w:val="00104621"/>
    <w:rsid w:val="0010475E"/>
    <w:rsid w:val="00104875"/>
    <w:rsid w:val="00104A23"/>
    <w:rsid w:val="00104A9A"/>
    <w:rsid w:val="00104FB9"/>
    <w:rsid w:val="0010500D"/>
    <w:rsid w:val="001051D4"/>
    <w:rsid w:val="00105334"/>
    <w:rsid w:val="0010588C"/>
    <w:rsid w:val="00105A50"/>
    <w:rsid w:val="00105D27"/>
    <w:rsid w:val="001062FB"/>
    <w:rsid w:val="001065A6"/>
    <w:rsid w:val="00106796"/>
    <w:rsid w:val="001069A7"/>
    <w:rsid w:val="00106D62"/>
    <w:rsid w:val="00106E79"/>
    <w:rsid w:val="00107084"/>
    <w:rsid w:val="00107933"/>
    <w:rsid w:val="001079EE"/>
    <w:rsid w:val="00107ACA"/>
    <w:rsid w:val="00107E32"/>
    <w:rsid w:val="00107F18"/>
    <w:rsid w:val="00110066"/>
    <w:rsid w:val="0011006A"/>
    <w:rsid w:val="00110396"/>
    <w:rsid w:val="00110788"/>
    <w:rsid w:val="0011094B"/>
    <w:rsid w:val="00110A45"/>
    <w:rsid w:val="00110EBC"/>
    <w:rsid w:val="00111447"/>
    <w:rsid w:val="00111749"/>
    <w:rsid w:val="001118E9"/>
    <w:rsid w:val="001119E3"/>
    <w:rsid w:val="00111B6F"/>
    <w:rsid w:val="00111F51"/>
    <w:rsid w:val="0011208E"/>
    <w:rsid w:val="00112655"/>
    <w:rsid w:val="00112878"/>
    <w:rsid w:val="0011292A"/>
    <w:rsid w:val="00112B70"/>
    <w:rsid w:val="0011301A"/>
    <w:rsid w:val="001133FD"/>
    <w:rsid w:val="00113553"/>
    <w:rsid w:val="00113798"/>
    <w:rsid w:val="001137B9"/>
    <w:rsid w:val="00113E6E"/>
    <w:rsid w:val="001141B8"/>
    <w:rsid w:val="00114313"/>
    <w:rsid w:val="001145BA"/>
    <w:rsid w:val="0011464F"/>
    <w:rsid w:val="00114711"/>
    <w:rsid w:val="001148EA"/>
    <w:rsid w:val="00115066"/>
    <w:rsid w:val="00115413"/>
    <w:rsid w:val="00115A34"/>
    <w:rsid w:val="00115ACB"/>
    <w:rsid w:val="00115E4F"/>
    <w:rsid w:val="00116158"/>
    <w:rsid w:val="00116281"/>
    <w:rsid w:val="0011679B"/>
    <w:rsid w:val="00116E58"/>
    <w:rsid w:val="00117011"/>
    <w:rsid w:val="0011734A"/>
    <w:rsid w:val="001174EB"/>
    <w:rsid w:val="00117511"/>
    <w:rsid w:val="00117520"/>
    <w:rsid w:val="001177F1"/>
    <w:rsid w:val="00117862"/>
    <w:rsid w:val="00117C87"/>
    <w:rsid w:val="00117F8C"/>
    <w:rsid w:val="001206D6"/>
    <w:rsid w:val="00120725"/>
    <w:rsid w:val="001207A4"/>
    <w:rsid w:val="00120959"/>
    <w:rsid w:val="00120A6C"/>
    <w:rsid w:val="00120C77"/>
    <w:rsid w:val="00120CB7"/>
    <w:rsid w:val="00120DFA"/>
    <w:rsid w:val="00121364"/>
    <w:rsid w:val="00121571"/>
    <w:rsid w:val="00121841"/>
    <w:rsid w:val="0012193D"/>
    <w:rsid w:val="00121B30"/>
    <w:rsid w:val="00121B5A"/>
    <w:rsid w:val="00121F60"/>
    <w:rsid w:val="00122053"/>
    <w:rsid w:val="001221ED"/>
    <w:rsid w:val="001222A1"/>
    <w:rsid w:val="00122349"/>
    <w:rsid w:val="00122430"/>
    <w:rsid w:val="001227DD"/>
    <w:rsid w:val="00122854"/>
    <w:rsid w:val="00122855"/>
    <w:rsid w:val="00122CCD"/>
    <w:rsid w:val="00122D33"/>
    <w:rsid w:val="00122DB5"/>
    <w:rsid w:val="00122E4F"/>
    <w:rsid w:val="00122FA7"/>
    <w:rsid w:val="00123169"/>
    <w:rsid w:val="0012340C"/>
    <w:rsid w:val="00123688"/>
    <w:rsid w:val="001236CA"/>
    <w:rsid w:val="001237DF"/>
    <w:rsid w:val="001238AD"/>
    <w:rsid w:val="00123A64"/>
    <w:rsid w:val="00123AD3"/>
    <w:rsid w:val="00123E86"/>
    <w:rsid w:val="001242EB"/>
    <w:rsid w:val="0012444A"/>
    <w:rsid w:val="0012450A"/>
    <w:rsid w:val="0012461B"/>
    <w:rsid w:val="001246B8"/>
    <w:rsid w:val="0012483E"/>
    <w:rsid w:val="00124AD8"/>
    <w:rsid w:val="00124D44"/>
    <w:rsid w:val="00125181"/>
    <w:rsid w:val="0012537B"/>
    <w:rsid w:val="00125392"/>
    <w:rsid w:val="001254E9"/>
    <w:rsid w:val="00125929"/>
    <w:rsid w:val="001259DE"/>
    <w:rsid w:val="00125A5A"/>
    <w:rsid w:val="00125B04"/>
    <w:rsid w:val="00125C4E"/>
    <w:rsid w:val="00125CC8"/>
    <w:rsid w:val="001262DE"/>
    <w:rsid w:val="001263EF"/>
    <w:rsid w:val="001264FF"/>
    <w:rsid w:val="00126AD2"/>
    <w:rsid w:val="00126B28"/>
    <w:rsid w:val="00126B77"/>
    <w:rsid w:val="00126BBB"/>
    <w:rsid w:val="00126D42"/>
    <w:rsid w:val="00126EA9"/>
    <w:rsid w:val="00126F9C"/>
    <w:rsid w:val="00127296"/>
    <w:rsid w:val="0012730C"/>
    <w:rsid w:val="001274B0"/>
    <w:rsid w:val="001276A1"/>
    <w:rsid w:val="0012774B"/>
    <w:rsid w:val="001277B4"/>
    <w:rsid w:val="001279DA"/>
    <w:rsid w:val="00127A24"/>
    <w:rsid w:val="00127C9C"/>
    <w:rsid w:val="00127DA1"/>
    <w:rsid w:val="00127E6F"/>
    <w:rsid w:val="00127E80"/>
    <w:rsid w:val="00127F52"/>
    <w:rsid w:val="00130081"/>
    <w:rsid w:val="0013011E"/>
    <w:rsid w:val="0013021E"/>
    <w:rsid w:val="001302C7"/>
    <w:rsid w:val="00130387"/>
    <w:rsid w:val="001305C3"/>
    <w:rsid w:val="0013084F"/>
    <w:rsid w:val="00130903"/>
    <w:rsid w:val="0013097B"/>
    <w:rsid w:val="001309A8"/>
    <w:rsid w:val="00130A44"/>
    <w:rsid w:val="00130EAD"/>
    <w:rsid w:val="00130F9B"/>
    <w:rsid w:val="001314D6"/>
    <w:rsid w:val="001314E5"/>
    <w:rsid w:val="001319A4"/>
    <w:rsid w:val="001319D5"/>
    <w:rsid w:val="00131C6E"/>
    <w:rsid w:val="001320B9"/>
    <w:rsid w:val="0013212F"/>
    <w:rsid w:val="001321B1"/>
    <w:rsid w:val="001326DC"/>
    <w:rsid w:val="00132B11"/>
    <w:rsid w:val="00132DC8"/>
    <w:rsid w:val="00132E10"/>
    <w:rsid w:val="00132EBA"/>
    <w:rsid w:val="001334A3"/>
    <w:rsid w:val="001335C6"/>
    <w:rsid w:val="001335D8"/>
    <w:rsid w:val="001337FE"/>
    <w:rsid w:val="001338D0"/>
    <w:rsid w:val="00133D8A"/>
    <w:rsid w:val="00133E1B"/>
    <w:rsid w:val="00134142"/>
    <w:rsid w:val="001343FA"/>
    <w:rsid w:val="00134412"/>
    <w:rsid w:val="0013460C"/>
    <w:rsid w:val="00134986"/>
    <w:rsid w:val="00134FDF"/>
    <w:rsid w:val="00135012"/>
    <w:rsid w:val="00135274"/>
    <w:rsid w:val="0013548F"/>
    <w:rsid w:val="001354C0"/>
    <w:rsid w:val="00135644"/>
    <w:rsid w:val="00135710"/>
    <w:rsid w:val="00135990"/>
    <w:rsid w:val="00135D94"/>
    <w:rsid w:val="00135E15"/>
    <w:rsid w:val="00135F5F"/>
    <w:rsid w:val="0013618E"/>
    <w:rsid w:val="001362D1"/>
    <w:rsid w:val="0013642F"/>
    <w:rsid w:val="001364FF"/>
    <w:rsid w:val="001365D9"/>
    <w:rsid w:val="00136EB7"/>
    <w:rsid w:val="00136F47"/>
    <w:rsid w:val="0013721A"/>
    <w:rsid w:val="0013722E"/>
    <w:rsid w:val="0013728F"/>
    <w:rsid w:val="00137381"/>
    <w:rsid w:val="00137531"/>
    <w:rsid w:val="00137539"/>
    <w:rsid w:val="0013759C"/>
    <w:rsid w:val="0014000D"/>
    <w:rsid w:val="001402A4"/>
    <w:rsid w:val="0014053C"/>
    <w:rsid w:val="001406D5"/>
    <w:rsid w:val="00140CD6"/>
    <w:rsid w:val="00140FFE"/>
    <w:rsid w:val="00141255"/>
    <w:rsid w:val="00141342"/>
    <w:rsid w:val="0014138F"/>
    <w:rsid w:val="00141727"/>
    <w:rsid w:val="001417D6"/>
    <w:rsid w:val="00141A2B"/>
    <w:rsid w:val="00141A6C"/>
    <w:rsid w:val="00141C05"/>
    <w:rsid w:val="00141E26"/>
    <w:rsid w:val="00141ECC"/>
    <w:rsid w:val="0014222A"/>
    <w:rsid w:val="00142382"/>
    <w:rsid w:val="00142424"/>
    <w:rsid w:val="001425B5"/>
    <w:rsid w:val="00142683"/>
    <w:rsid w:val="0014277B"/>
    <w:rsid w:val="001428BC"/>
    <w:rsid w:val="00142947"/>
    <w:rsid w:val="00142CC0"/>
    <w:rsid w:val="00143411"/>
    <w:rsid w:val="001436EF"/>
    <w:rsid w:val="00143B99"/>
    <w:rsid w:val="00144093"/>
    <w:rsid w:val="001446B3"/>
    <w:rsid w:val="00144BE2"/>
    <w:rsid w:val="00144C11"/>
    <w:rsid w:val="0014503B"/>
    <w:rsid w:val="0014543B"/>
    <w:rsid w:val="00145634"/>
    <w:rsid w:val="00145AB7"/>
    <w:rsid w:val="00145BEF"/>
    <w:rsid w:val="00145CEF"/>
    <w:rsid w:val="00145E5B"/>
    <w:rsid w:val="00146008"/>
    <w:rsid w:val="001462CE"/>
    <w:rsid w:val="0014635D"/>
    <w:rsid w:val="0014641C"/>
    <w:rsid w:val="00146653"/>
    <w:rsid w:val="00146A93"/>
    <w:rsid w:val="00146BD3"/>
    <w:rsid w:val="00146CED"/>
    <w:rsid w:val="00146CFB"/>
    <w:rsid w:val="00146DA5"/>
    <w:rsid w:val="00146F78"/>
    <w:rsid w:val="0014710B"/>
    <w:rsid w:val="00147246"/>
    <w:rsid w:val="00147313"/>
    <w:rsid w:val="0014765C"/>
    <w:rsid w:val="00147B87"/>
    <w:rsid w:val="00147BF5"/>
    <w:rsid w:val="00147EA7"/>
    <w:rsid w:val="00147FB3"/>
    <w:rsid w:val="00147FF8"/>
    <w:rsid w:val="00150030"/>
    <w:rsid w:val="001500D6"/>
    <w:rsid w:val="00150434"/>
    <w:rsid w:val="001505CF"/>
    <w:rsid w:val="00150811"/>
    <w:rsid w:val="001509CE"/>
    <w:rsid w:val="00150ACB"/>
    <w:rsid w:val="00150B98"/>
    <w:rsid w:val="001510E9"/>
    <w:rsid w:val="001512B0"/>
    <w:rsid w:val="0015185E"/>
    <w:rsid w:val="00151C19"/>
    <w:rsid w:val="00152036"/>
    <w:rsid w:val="00152180"/>
    <w:rsid w:val="00152201"/>
    <w:rsid w:val="00152730"/>
    <w:rsid w:val="0015292B"/>
    <w:rsid w:val="00152A6F"/>
    <w:rsid w:val="001538B1"/>
    <w:rsid w:val="00153A12"/>
    <w:rsid w:val="00153A89"/>
    <w:rsid w:val="00153F0F"/>
    <w:rsid w:val="00153F5D"/>
    <w:rsid w:val="00154670"/>
    <w:rsid w:val="00154920"/>
    <w:rsid w:val="00154BF4"/>
    <w:rsid w:val="00154DAC"/>
    <w:rsid w:val="00155339"/>
    <w:rsid w:val="00155405"/>
    <w:rsid w:val="00155D78"/>
    <w:rsid w:val="00155E35"/>
    <w:rsid w:val="00155E6D"/>
    <w:rsid w:val="00155F59"/>
    <w:rsid w:val="00156091"/>
    <w:rsid w:val="00156146"/>
    <w:rsid w:val="001567C4"/>
    <w:rsid w:val="0015695D"/>
    <w:rsid w:val="001569C4"/>
    <w:rsid w:val="00156C19"/>
    <w:rsid w:val="00156EDC"/>
    <w:rsid w:val="00156F2C"/>
    <w:rsid w:val="00156FA3"/>
    <w:rsid w:val="00157143"/>
    <w:rsid w:val="00157156"/>
    <w:rsid w:val="00157341"/>
    <w:rsid w:val="0015792A"/>
    <w:rsid w:val="00157C18"/>
    <w:rsid w:val="00157E98"/>
    <w:rsid w:val="001600B5"/>
    <w:rsid w:val="001605CC"/>
    <w:rsid w:val="00160818"/>
    <w:rsid w:val="00160939"/>
    <w:rsid w:val="00160BB1"/>
    <w:rsid w:val="00160BF6"/>
    <w:rsid w:val="001616E3"/>
    <w:rsid w:val="0016190E"/>
    <w:rsid w:val="001619FA"/>
    <w:rsid w:val="00162048"/>
    <w:rsid w:val="001621F9"/>
    <w:rsid w:val="0016246F"/>
    <w:rsid w:val="0016271A"/>
    <w:rsid w:val="00162B85"/>
    <w:rsid w:val="00162BF7"/>
    <w:rsid w:val="00162C5C"/>
    <w:rsid w:val="00162D90"/>
    <w:rsid w:val="001630C6"/>
    <w:rsid w:val="001640D0"/>
    <w:rsid w:val="001640E8"/>
    <w:rsid w:val="0016415F"/>
    <w:rsid w:val="001642BB"/>
    <w:rsid w:val="00164351"/>
    <w:rsid w:val="0016435F"/>
    <w:rsid w:val="0016445A"/>
    <w:rsid w:val="001644C0"/>
    <w:rsid w:val="001646C4"/>
    <w:rsid w:val="00164710"/>
    <w:rsid w:val="00164C06"/>
    <w:rsid w:val="00165111"/>
    <w:rsid w:val="0016520A"/>
    <w:rsid w:val="001654E3"/>
    <w:rsid w:val="0016561E"/>
    <w:rsid w:val="00165719"/>
    <w:rsid w:val="00165A92"/>
    <w:rsid w:val="00165BC3"/>
    <w:rsid w:val="00165CF5"/>
    <w:rsid w:val="001661BA"/>
    <w:rsid w:val="00166435"/>
    <w:rsid w:val="00166618"/>
    <w:rsid w:val="001666A9"/>
    <w:rsid w:val="0016670F"/>
    <w:rsid w:val="001668FE"/>
    <w:rsid w:val="0016695F"/>
    <w:rsid w:val="00166987"/>
    <w:rsid w:val="00166A8B"/>
    <w:rsid w:val="00166C81"/>
    <w:rsid w:val="00167633"/>
    <w:rsid w:val="00167696"/>
    <w:rsid w:val="00167ACD"/>
    <w:rsid w:val="0017007F"/>
    <w:rsid w:val="00170095"/>
    <w:rsid w:val="0017018F"/>
    <w:rsid w:val="001702A3"/>
    <w:rsid w:val="001702FB"/>
    <w:rsid w:val="0017080C"/>
    <w:rsid w:val="00170860"/>
    <w:rsid w:val="00170A3B"/>
    <w:rsid w:val="00170DB4"/>
    <w:rsid w:val="00170E39"/>
    <w:rsid w:val="00170FA2"/>
    <w:rsid w:val="00170FC6"/>
    <w:rsid w:val="00171234"/>
    <w:rsid w:val="0017135E"/>
    <w:rsid w:val="0017195D"/>
    <w:rsid w:val="00171A60"/>
    <w:rsid w:val="00171A93"/>
    <w:rsid w:val="00171AC0"/>
    <w:rsid w:val="00171B0D"/>
    <w:rsid w:val="00171C1D"/>
    <w:rsid w:val="00172158"/>
    <w:rsid w:val="00172571"/>
    <w:rsid w:val="00172B53"/>
    <w:rsid w:val="00172CC0"/>
    <w:rsid w:val="00172E78"/>
    <w:rsid w:val="00172EA7"/>
    <w:rsid w:val="0017300F"/>
    <w:rsid w:val="0017333F"/>
    <w:rsid w:val="00173BC2"/>
    <w:rsid w:val="00173C10"/>
    <w:rsid w:val="00173CFC"/>
    <w:rsid w:val="00173D7D"/>
    <w:rsid w:val="00173F94"/>
    <w:rsid w:val="00173FAA"/>
    <w:rsid w:val="00174058"/>
    <w:rsid w:val="0017438A"/>
    <w:rsid w:val="001744D7"/>
    <w:rsid w:val="00174555"/>
    <w:rsid w:val="00174740"/>
    <w:rsid w:val="00175003"/>
    <w:rsid w:val="00175A49"/>
    <w:rsid w:val="00175B86"/>
    <w:rsid w:val="00175CB2"/>
    <w:rsid w:val="00176046"/>
    <w:rsid w:val="00176505"/>
    <w:rsid w:val="00176689"/>
    <w:rsid w:val="00176705"/>
    <w:rsid w:val="00176769"/>
    <w:rsid w:val="001767C4"/>
    <w:rsid w:val="00176834"/>
    <w:rsid w:val="00176AFD"/>
    <w:rsid w:val="00176EB2"/>
    <w:rsid w:val="00176F9A"/>
    <w:rsid w:val="0017785F"/>
    <w:rsid w:val="00177F9C"/>
    <w:rsid w:val="00180125"/>
    <w:rsid w:val="001801C8"/>
    <w:rsid w:val="00180406"/>
    <w:rsid w:val="001804A0"/>
    <w:rsid w:val="001804B1"/>
    <w:rsid w:val="00180DD8"/>
    <w:rsid w:val="00180EE4"/>
    <w:rsid w:val="001812B9"/>
    <w:rsid w:val="00181523"/>
    <w:rsid w:val="00181531"/>
    <w:rsid w:val="001815A4"/>
    <w:rsid w:val="001818FB"/>
    <w:rsid w:val="00181973"/>
    <w:rsid w:val="00181C5A"/>
    <w:rsid w:val="00181CCD"/>
    <w:rsid w:val="00181F4D"/>
    <w:rsid w:val="00182164"/>
    <w:rsid w:val="00182170"/>
    <w:rsid w:val="001821DD"/>
    <w:rsid w:val="001822B3"/>
    <w:rsid w:val="00182322"/>
    <w:rsid w:val="00182387"/>
    <w:rsid w:val="001829D8"/>
    <w:rsid w:val="00182B5D"/>
    <w:rsid w:val="00182C9E"/>
    <w:rsid w:val="0018318B"/>
    <w:rsid w:val="00183310"/>
    <w:rsid w:val="0018331B"/>
    <w:rsid w:val="00183574"/>
    <w:rsid w:val="001835C6"/>
    <w:rsid w:val="001837F8"/>
    <w:rsid w:val="00183B07"/>
    <w:rsid w:val="00183CB6"/>
    <w:rsid w:val="00183D94"/>
    <w:rsid w:val="00183F38"/>
    <w:rsid w:val="0018432B"/>
    <w:rsid w:val="001846D3"/>
    <w:rsid w:val="001847A9"/>
    <w:rsid w:val="00184864"/>
    <w:rsid w:val="00184926"/>
    <w:rsid w:val="00184CC5"/>
    <w:rsid w:val="00184E38"/>
    <w:rsid w:val="001850FE"/>
    <w:rsid w:val="0018584A"/>
    <w:rsid w:val="00185A0A"/>
    <w:rsid w:val="00185BF1"/>
    <w:rsid w:val="00185D58"/>
    <w:rsid w:val="00186021"/>
    <w:rsid w:val="00186053"/>
    <w:rsid w:val="00186501"/>
    <w:rsid w:val="001865E5"/>
    <w:rsid w:val="00186719"/>
    <w:rsid w:val="00186BB2"/>
    <w:rsid w:val="00187058"/>
    <w:rsid w:val="00187147"/>
    <w:rsid w:val="00187399"/>
    <w:rsid w:val="00187687"/>
    <w:rsid w:val="001879FC"/>
    <w:rsid w:val="00187BD3"/>
    <w:rsid w:val="00187CDC"/>
    <w:rsid w:val="00187D89"/>
    <w:rsid w:val="00187DC6"/>
    <w:rsid w:val="00187F35"/>
    <w:rsid w:val="001900C1"/>
    <w:rsid w:val="00190445"/>
    <w:rsid w:val="00190877"/>
    <w:rsid w:val="001908D0"/>
    <w:rsid w:val="00190F7F"/>
    <w:rsid w:val="00190FD8"/>
    <w:rsid w:val="0019155D"/>
    <w:rsid w:val="0019177A"/>
    <w:rsid w:val="001920FE"/>
    <w:rsid w:val="0019253A"/>
    <w:rsid w:val="00192859"/>
    <w:rsid w:val="0019326F"/>
    <w:rsid w:val="00193394"/>
    <w:rsid w:val="0019354F"/>
    <w:rsid w:val="00193D47"/>
    <w:rsid w:val="00193E3F"/>
    <w:rsid w:val="00193EEC"/>
    <w:rsid w:val="0019407E"/>
    <w:rsid w:val="001942C4"/>
    <w:rsid w:val="001943DF"/>
    <w:rsid w:val="0019469C"/>
    <w:rsid w:val="001949FA"/>
    <w:rsid w:val="00194B46"/>
    <w:rsid w:val="00194E50"/>
    <w:rsid w:val="00195323"/>
    <w:rsid w:val="00195902"/>
    <w:rsid w:val="00195A68"/>
    <w:rsid w:val="00195C62"/>
    <w:rsid w:val="00195E25"/>
    <w:rsid w:val="00195F78"/>
    <w:rsid w:val="00196185"/>
    <w:rsid w:val="00196884"/>
    <w:rsid w:val="00196DBE"/>
    <w:rsid w:val="00196F5D"/>
    <w:rsid w:val="001970AF"/>
    <w:rsid w:val="00197244"/>
    <w:rsid w:val="001974C6"/>
    <w:rsid w:val="001974CB"/>
    <w:rsid w:val="0019783C"/>
    <w:rsid w:val="00197C0D"/>
    <w:rsid w:val="001A05CF"/>
    <w:rsid w:val="001A07CA"/>
    <w:rsid w:val="001A0A7C"/>
    <w:rsid w:val="001A11B2"/>
    <w:rsid w:val="001A1226"/>
    <w:rsid w:val="001A139E"/>
    <w:rsid w:val="001A13D2"/>
    <w:rsid w:val="001A1425"/>
    <w:rsid w:val="001A17B9"/>
    <w:rsid w:val="001A180E"/>
    <w:rsid w:val="001A1866"/>
    <w:rsid w:val="001A18A8"/>
    <w:rsid w:val="001A196F"/>
    <w:rsid w:val="001A197F"/>
    <w:rsid w:val="001A1A8E"/>
    <w:rsid w:val="001A1EB7"/>
    <w:rsid w:val="001A1F03"/>
    <w:rsid w:val="001A2137"/>
    <w:rsid w:val="001A23D7"/>
    <w:rsid w:val="001A2555"/>
    <w:rsid w:val="001A2A84"/>
    <w:rsid w:val="001A2C27"/>
    <w:rsid w:val="001A2CD3"/>
    <w:rsid w:val="001A2EC6"/>
    <w:rsid w:val="001A33EF"/>
    <w:rsid w:val="001A3D18"/>
    <w:rsid w:val="001A3E8A"/>
    <w:rsid w:val="001A4876"/>
    <w:rsid w:val="001A4EB6"/>
    <w:rsid w:val="001A4EC2"/>
    <w:rsid w:val="001A5125"/>
    <w:rsid w:val="001A51B7"/>
    <w:rsid w:val="001A51F6"/>
    <w:rsid w:val="001A5398"/>
    <w:rsid w:val="001A56DC"/>
    <w:rsid w:val="001A594B"/>
    <w:rsid w:val="001A5BE9"/>
    <w:rsid w:val="001A5CD7"/>
    <w:rsid w:val="001A5CE3"/>
    <w:rsid w:val="001A5E23"/>
    <w:rsid w:val="001A5E8C"/>
    <w:rsid w:val="001A5FD3"/>
    <w:rsid w:val="001A613A"/>
    <w:rsid w:val="001A6201"/>
    <w:rsid w:val="001A6407"/>
    <w:rsid w:val="001A666C"/>
    <w:rsid w:val="001A6864"/>
    <w:rsid w:val="001A6884"/>
    <w:rsid w:val="001A6DF7"/>
    <w:rsid w:val="001A6F8B"/>
    <w:rsid w:val="001A6F9D"/>
    <w:rsid w:val="001A7670"/>
    <w:rsid w:val="001A778D"/>
    <w:rsid w:val="001A77CC"/>
    <w:rsid w:val="001A7974"/>
    <w:rsid w:val="001A7A09"/>
    <w:rsid w:val="001A7BD5"/>
    <w:rsid w:val="001B0A6F"/>
    <w:rsid w:val="001B0AFB"/>
    <w:rsid w:val="001B0E97"/>
    <w:rsid w:val="001B1077"/>
    <w:rsid w:val="001B112C"/>
    <w:rsid w:val="001B114C"/>
    <w:rsid w:val="001B12AE"/>
    <w:rsid w:val="001B16D4"/>
    <w:rsid w:val="001B179C"/>
    <w:rsid w:val="001B184D"/>
    <w:rsid w:val="001B1A51"/>
    <w:rsid w:val="001B2352"/>
    <w:rsid w:val="001B2418"/>
    <w:rsid w:val="001B261B"/>
    <w:rsid w:val="001B26FF"/>
    <w:rsid w:val="001B2843"/>
    <w:rsid w:val="001B28EB"/>
    <w:rsid w:val="001B2A79"/>
    <w:rsid w:val="001B2F0E"/>
    <w:rsid w:val="001B35B3"/>
    <w:rsid w:val="001B3802"/>
    <w:rsid w:val="001B38D2"/>
    <w:rsid w:val="001B3917"/>
    <w:rsid w:val="001B39B9"/>
    <w:rsid w:val="001B3CEB"/>
    <w:rsid w:val="001B3CF6"/>
    <w:rsid w:val="001B3E09"/>
    <w:rsid w:val="001B3F20"/>
    <w:rsid w:val="001B4277"/>
    <w:rsid w:val="001B42BA"/>
    <w:rsid w:val="001B43C9"/>
    <w:rsid w:val="001B44AD"/>
    <w:rsid w:val="001B46C4"/>
    <w:rsid w:val="001B485F"/>
    <w:rsid w:val="001B4F1C"/>
    <w:rsid w:val="001B50A4"/>
    <w:rsid w:val="001B5156"/>
    <w:rsid w:val="001B52F4"/>
    <w:rsid w:val="001B55DF"/>
    <w:rsid w:val="001B5951"/>
    <w:rsid w:val="001B59D3"/>
    <w:rsid w:val="001B5B05"/>
    <w:rsid w:val="001B5EA5"/>
    <w:rsid w:val="001B62EC"/>
    <w:rsid w:val="001B65AC"/>
    <w:rsid w:val="001B680D"/>
    <w:rsid w:val="001B69F2"/>
    <w:rsid w:val="001B6EFA"/>
    <w:rsid w:val="001B6FF2"/>
    <w:rsid w:val="001B7451"/>
    <w:rsid w:val="001B7738"/>
    <w:rsid w:val="001B7739"/>
    <w:rsid w:val="001B7B6C"/>
    <w:rsid w:val="001B7DBF"/>
    <w:rsid w:val="001B7DD7"/>
    <w:rsid w:val="001B7F8D"/>
    <w:rsid w:val="001C01BA"/>
    <w:rsid w:val="001C0372"/>
    <w:rsid w:val="001C047D"/>
    <w:rsid w:val="001C0819"/>
    <w:rsid w:val="001C092C"/>
    <w:rsid w:val="001C09DD"/>
    <w:rsid w:val="001C0DCC"/>
    <w:rsid w:val="001C0E30"/>
    <w:rsid w:val="001C0EC6"/>
    <w:rsid w:val="001C138D"/>
    <w:rsid w:val="001C13C6"/>
    <w:rsid w:val="001C14B7"/>
    <w:rsid w:val="001C167A"/>
    <w:rsid w:val="001C192E"/>
    <w:rsid w:val="001C258D"/>
    <w:rsid w:val="001C28F6"/>
    <w:rsid w:val="001C2950"/>
    <w:rsid w:val="001C2A7D"/>
    <w:rsid w:val="001C2B41"/>
    <w:rsid w:val="001C2CD4"/>
    <w:rsid w:val="001C2E1B"/>
    <w:rsid w:val="001C2EA8"/>
    <w:rsid w:val="001C2EEF"/>
    <w:rsid w:val="001C339E"/>
    <w:rsid w:val="001C341D"/>
    <w:rsid w:val="001C3486"/>
    <w:rsid w:val="001C35C2"/>
    <w:rsid w:val="001C3688"/>
    <w:rsid w:val="001C3765"/>
    <w:rsid w:val="001C3822"/>
    <w:rsid w:val="001C386C"/>
    <w:rsid w:val="001C3AE2"/>
    <w:rsid w:val="001C3AF4"/>
    <w:rsid w:val="001C3C16"/>
    <w:rsid w:val="001C3E3A"/>
    <w:rsid w:val="001C3E93"/>
    <w:rsid w:val="001C3F56"/>
    <w:rsid w:val="001C3FBF"/>
    <w:rsid w:val="001C4020"/>
    <w:rsid w:val="001C4044"/>
    <w:rsid w:val="001C40E4"/>
    <w:rsid w:val="001C4545"/>
    <w:rsid w:val="001C45F9"/>
    <w:rsid w:val="001C4BD2"/>
    <w:rsid w:val="001C50FA"/>
    <w:rsid w:val="001C5267"/>
    <w:rsid w:val="001C592E"/>
    <w:rsid w:val="001C5A29"/>
    <w:rsid w:val="001C6B0C"/>
    <w:rsid w:val="001C6B2B"/>
    <w:rsid w:val="001C6B88"/>
    <w:rsid w:val="001C6E73"/>
    <w:rsid w:val="001C7376"/>
    <w:rsid w:val="001C7708"/>
    <w:rsid w:val="001C7883"/>
    <w:rsid w:val="001C7968"/>
    <w:rsid w:val="001C7C32"/>
    <w:rsid w:val="001D009F"/>
    <w:rsid w:val="001D00D2"/>
    <w:rsid w:val="001D04D1"/>
    <w:rsid w:val="001D08D3"/>
    <w:rsid w:val="001D0AA5"/>
    <w:rsid w:val="001D11EB"/>
    <w:rsid w:val="001D1A1B"/>
    <w:rsid w:val="001D1F0D"/>
    <w:rsid w:val="001D23DD"/>
    <w:rsid w:val="001D26CA"/>
    <w:rsid w:val="001D2C9B"/>
    <w:rsid w:val="001D2FBC"/>
    <w:rsid w:val="001D343D"/>
    <w:rsid w:val="001D3459"/>
    <w:rsid w:val="001D3551"/>
    <w:rsid w:val="001D3B30"/>
    <w:rsid w:val="001D3B4D"/>
    <w:rsid w:val="001D3D83"/>
    <w:rsid w:val="001D4557"/>
    <w:rsid w:val="001D4AD4"/>
    <w:rsid w:val="001D4DE9"/>
    <w:rsid w:val="001D4E90"/>
    <w:rsid w:val="001D4FC0"/>
    <w:rsid w:val="001D526A"/>
    <w:rsid w:val="001D573F"/>
    <w:rsid w:val="001D5943"/>
    <w:rsid w:val="001D5A44"/>
    <w:rsid w:val="001D5CAD"/>
    <w:rsid w:val="001D5EC9"/>
    <w:rsid w:val="001D6273"/>
    <w:rsid w:val="001D6317"/>
    <w:rsid w:val="001D6363"/>
    <w:rsid w:val="001D6614"/>
    <w:rsid w:val="001D67D2"/>
    <w:rsid w:val="001D6995"/>
    <w:rsid w:val="001D6A62"/>
    <w:rsid w:val="001D6C08"/>
    <w:rsid w:val="001D6E18"/>
    <w:rsid w:val="001D6E93"/>
    <w:rsid w:val="001D71A6"/>
    <w:rsid w:val="001D72CD"/>
    <w:rsid w:val="001D74E9"/>
    <w:rsid w:val="001D78EB"/>
    <w:rsid w:val="001D78EC"/>
    <w:rsid w:val="001D794A"/>
    <w:rsid w:val="001D7ED3"/>
    <w:rsid w:val="001D7FB5"/>
    <w:rsid w:val="001E01F3"/>
    <w:rsid w:val="001E027B"/>
    <w:rsid w:val="001E0482"/>
    <w:rsid w:val="001E04A9"/>
    <w:rsid w:val="001E07BA"/>
    <w:rsid w:val="001E07C2"/>
    <w:rsid w:val="001E0B9A"/>
    <w:rsid w:val="001E0F41"/>
    <w:rsid w:val="001E1216"/>
    <w:rsid w:val="001E132E"/>
    <w:rsid w:val="001E15BD"/>
    <w:rsid w:val="001E1782"/>
    <w:rsid w:val="001E19EB"/>
    <w:rsid w:val="001E1A5D"/>
    <w:rsid w:val="001E1CBA"/>
    <w:rsid w:val="001E1D98"/>
    <w:rsid w:val="001E1F02"/>
    <w:rsid w:val="001E1F97"/>
    <w:rsid w:val="001E1FDD"/>
    <w:rsid w:val="001E205E"/>
    <w:rsid w:val="001E21BC"/>
    <w:rsid w:val="001E2517"/>
    <w:rsid w:val="001E251F"/>
    <w:rsid w:val="001E25C9"/>
    <w:rsid w:val="001E2972"/>
    <w:rsid w:val="001E2B8C"/>
    <w:rsid w:val="001E2E92"/>
    <w:rsid w:val="001E31EE"/>
    <w:rsid w:val="001E351D"/>
    <w:rsid w:val="001E38C8"/>
    <w:rsid w:val="001E38D2"/>
    <w:rsid w:val="001E3C1F"/>
    <w:rsid w:val="001E4582"/>
    <w:rsid w:val="001E4626"/>
    <w:rsid w:val="001E46E8"/>
    <w:rsid w:val="001E475B"/>
    <w:rsid w:val="001E49F5"/>
    <w:rsid w:val="001E4E21"/>
    <w:rsid w:val="001E564D"/>
    <w:rsid w:val="001E5808"/>
    <w:rsid w:val="001E59C3"/>
    <w:rsid w:val="001E5A38"/>
    <w:rsid w:val="001E5A50"/>
    <w:rsid w:val="001E5C05"/>
    <w:rsid w:val="001E5CB8"/>
    <w:rsid w:val="001E5E83"/>
    <w:rsid w:val="001E6068"/>
    <w:rsid w:val="001E6120"/>
    <w:rsid w:val="001E64D3"/>
    <w:rsid w:val="001E65A7"/>
    <w:rsid w:val="001E67F6"/>
    <w:rsid w:val="001E688A"/>
    <w:rsid w:val="001E6B71"/>
    <w:rsid w:val="001E6C57"/>
    <w:rsid w:val="001E72A1"/>
    <w:rsid w:val="001E75B5"/>
    <w:rsid w:val="001E75CC"/>
    <w:rsid w:val="001E7AB4"/>
    <w:rsid w:val="001E7E20"/>
    <w:rsid w:val="001E7E7F"/>
    <w:rsid w:val="001F03F6"/>
    <w:rsid w:val="001F06CC"/>
    <w:rsid w:val="001F0722"/>
    <w:rsid w:val="001F0E8F"/>
    <w:rsid w:val="001F15FD"/>
    <w:rsid w:val="001F1845"/>
    <w:rsid w:val="001F1B3A"/>
    <w:rsid w:val="001F1B82"/>
    <w:rsid w:val="001F1D8F"/>
    <w:rsid w:val="001F1EDF"/>
    <w:rsid w:val="001F1F13"/>
    <w:rsid w:val="001F1F7A"/>
    <w:rsid w:val="001F2104"/>
    <w:rsid w:val="001F21FC"/>
    <w:rsid w:val="001F2736"/>
    <w:rsid w:val="001F2848"/>
    <w:rsid w:val="001F2A83"/>
    <w:rsid w:val="001F2BC8"/>
    <w:rsid w:val="001F2DB3"/>
    <w:rsid w:val="001F2E5E"/>
    <w:rsid w:val="001F3292"/>
    <w:rsid w:val="001F32E6"/>
    <w:rsid w:val="001F3388"/>
    <w:rsid w:val="001F362E"/>
    <w:rsid w:val="001F3794"/>
    <w:rsid w:val="001F37DA"/>
    <w:rsid w:val="001F389B"/>
    <w:rsid w:val="001F3AEC"/>
    <w:rsid w:val="001F3CBF"/>
    <w:rsid w:val="001F3FA2"/>
    <w:rsid w:val="001F4072"/>
    <w:rsid w:val="001F452D"/>
    <w:rsid w:val="001F45F1"/>
    <w:rsid w:val="001F49D9"/>
    <w:rsid w:val="001F4B93"/>
    <w:rsid w:val="001F4F3B"/>
    <w:rsid w:val="001F5129"/>
    <w:rsid w:val="001F5381"/>
    <w:rsid w:val="001F5975"/>
    <w:rsid w:val="001F5A0E"/>
    <w:rsid w:val="001F5ECC"/>
    <w:rsid w:val="001F613F"/>
    <w:rsid w:val="001F6257"/>
    <w:rsid w:val="001F62A4"/>
    <w:rsid w:val="001F62C2"/>
    <w:rsid w:val="001F6496"/>
    <w:rsid w:val="001F6713"/>
    <w:rsid w:val="001F6844"/>
    <w:rsid w:val="001F6E01"/>
    <w:rsid w:val="001F6E35"/>
    <w:rsid w:val="001F6F9F"/>
    <w:rsid w:val="001F7AC9"/>
    <w:rsid w:val="001F7AF6"/>
    <w:rsid w:val="001F7CDB"/>
    <w:rsid w:val="00200206"/>
    <w:rsid w:val="00200366"/>
    <w:rsid w:val="002005AF"/>
    <w:rsid w:val="00200881"/>
    <w:rsid w:val="00200A13"/>
    <w:rsid w:val="00200D9E"/>
    <w:rsid w:val="00200DF1"/>
    <w:rsid w:val="00200DF8"/>
    <w:rsid w:val="00200E55"/>
    <w:rsid w:val="00200F0D"/>
    <w:rsid w:val="00201821"/>
    <w:rsid w:val="00201B8B"/>
    <w:rsid w:val="00201CD8"/>
    <w:rsid w:val="00201DCA"/>
    <w:rsid w:val="00201E72"/>
    <w:rsid w:val="002021DA"/>
    <w:rsid w:val="0020227C"/>
    <w:rsid w:val="002022CB"/>
    <w:rsid w:val="00202370"/>
    <w:rsid w:val="00202882"/>
    <w:rsid w:val="00202ADC"/>
    <w:rsid w:val="00202BE2"/>
    <w:rsid w:val="00202E97"/>
    <w:rsid w:val="0020336E"/>
    <w:rsid w:val="002034F0"/>
    <w:rsid w:val="002036E3"/>
    <w:rsid w:val="002037A4"/>
    <w:rsid w:val="0020380B"/>
    <w:rsid w:val="00203B37"/>
    <w:rsid w:val="00203CE1"/>
    <w:rsid w:val="00204CDF"/>
    <w:rsid w:val="00204D5C"/>
    <w:rsid w:val="00204F14"/>
    <w:rsid w:val="0020508C"/>
    <w:rsid w:val="0020515A"/>
    <w:rsid w:val="00205358"/>
    <w:rsid w:val="002054C8"/>
    <w:rsid w:val="0020550C"/>
    <w:rsid w:val="00205566"/>
    <w:rsid w:val="0020566C"/>
    <w:rsid w:val="00205C39"/>
    <w:rsid w:val="00206003"/>
    <w:rsid w:val="00206379"/>
    <w:rsid w:val="00206479"/>
    <w:rsid w:val="002064A2"/>
    <w:rsid w:val="00206599"/>
    <w:rsid w:val="00206774"/>
    <w:rsid w:val="002067CC"/>
    <w:rsid w:val="002069D4"/>
    <w:rsid w:val="00206ABD"/>
    <w:rsid w:val="00206B35"/>
    <w:rsid w:val="00206B3B"/>
    <w:rsid w:val="002070BE"/>
    <w:rsid w:val="0020769B"/>
    <w:rsid w:val="00207902"/>
    <w:rsid w:val="00207FC8"/>
    <w:rsid w:val="00210116"/>
    <w:rsid w:val="00210400"/>
    <w:rsid w:val="00210785"/>
    <w:rsid w:val="00210B71"/>
    <w:rsid w:val="00210E3E"/>
    <w:rsid w:val="00210E64"/>
    <w:rsid w:val="0021116F"/>
    <w:rsid w:val="002113FC"/>
    <w:rsid w:val="00211633"/>
    <w:rsid w:val="00211653"/>
    <w:rsid w:val="002118A3"/>
    <w:rsid w:val="002118E5"/>
    <w:rsid w:val="00211A1D"/>
    <w:rsid w:val="00211E5B"/>
    <w:rsid w:val="00211EDB"/>
    <w:rsid w:val="0021224E"/>
    <w:rsid w:val="00212267"/>
    <w:rsid w:val="00212326"/>
    <w:rsid w:val="00212442"/>
    <w:rsid w:val="00212A32"/>
    <w:rsid w:val="00212D17"/>
    <w:rsid w:val="00213035"/>
    <w:rsid w:val="00213268"/>
    <w:rsid w:val="002133D8"/>
    <w:rsid w:val="00213470"/>
    <w:rsid w:val="0021362D"/>
    <w:rsid w:val="0021372A"/>
    <w:rsid w:val="002139CB"/>
    <w:rsid w:val="00213CEB"/>
    <w:rsid w:val="00213DC7"/>
    <w:rsid w:val="00213E4D"/>
    <w:rsid w:val="00214666"/>
    <w:rsid w:val="00214AD0"/>
    <w:rsid w:val="00214AFB"/>
    <w:rsid w:val="00214E98"/>
    <w:rsid w:val="002153FA"/>
    <w:rsid w:val="00215A2F"/>
    <w:rsid w:val="00215AD7"/>
    <w:rsid w:val="00215E64"/>
    <w:rsid w:val="0021616A"/>
    <w:rsid w:val="00216ABA"/>
    <w:rsid w:val="002173C6"/>
    <w:rsid w:val="002174F2"/>
    <w:rsid w:val="002175C8"/>
    <w:rsid w:val="00217E6C"/>
    <w:rsid w:val="00217EB0"/>
    <w:rsid w:val="002200A3"/>
    <w:rsid w:val="0022026F"/>
    <w:rsid w:val="002202E1"/>
    <w:rsid w:val="0022073A"/>
    <w:rsid w:val="00220E6B"/>
    <w:rsid w:val="002210F1"/>
    <w:rsid w:val="0022110B"/>
    <w:rsid w:val="00221290"/>
    <w:rsid w:val="00221419"/>
    <w:rsid w:val="0022194D"/>
    <w:rsid w:val="00221BB6"/>
    <w:rsid w:val="00221C81"/>
    <w:rsid w:val="00221E81"/>
    <w:rsid w:val="002220E9"/>
    <w:rsid w:val="0022213C"/>
    <w:rsid w:val="002222E6"/>
    <w:rsid w:val="00222ACC"/>
    <w:rsid w:val="00222D14"/>
    <w:rsid w:val="00222E35"/>
    <w:rsid w:val="00222EAE"/>
    <w:rsid w:val="00223039"/>
    <w:rsid w:val="00223204"/>
    <w:rsid w:val="0022326D"/>
    <w:rsid w:val="00223306"/>
    <w:rsid w:val="0022336F"/>
    <w:rsid w:val="00223460"/>
    <w:rsid w:val="0022350E"/>
    <w:rsid w:val="00223580"/>
    <w:rsid w:val="00223659"/>
    <w:rsid w:val="0022381C"/>
    <w:rsid w:val="00223A61"/>
    <w:rsid w:val="00223CE9"/>
    <w:rsid w:val="00223ECE"/>
    <w:rsid w:val="0022425D"/>
    <w:rsid w:val="00224335"/>
    <w:rsid w:val="002243FC"/>
    <w:rsid w:val="002246BE"/>
    <w:rsid w:val="0022480E"/>
    <w:rsid w:val="002249C9"/>
    <w:rsid w:val="00224FD8"/>
    <w:rsid w:val="002257BE"/>
    <w:rsid w:val="00225AD8"/>
    <w:rsid w:val="00226510"/>
    <w:rsid w:val="0022651E"/>
    <w:rsid w:val="00226614"/>
    <w:rsid w:val="00226A3B"/>
    <w:rsid w:val="002271DA"/>
    <w:rsid w:val="002272B1"/>
    <w:rsid w:val="002273A7"/>
    <w:rsid w:val="002276A0"/>
    <w:rsid w:val="002276AC"/>
    <w:rsid w:val="00227B93"/>
    <w:rsid w:val="002300C2"/>
    <w:rsid w:val="0023014B"/>
    <w:rsid w:val="00230453"/>
    <w:rsid w:val="0023048B"/>
    <w:rsid w:val="00230741"/>
    <w:rsid w:val="00230897"/>
    <w:rsid w:val="002308AE"/>
    <w:rsid w:val="00230B92"/>
    <w:rsid w:val="00230E35"/>
    <w:rsid w:val="00230F0E"/>
    <w:rsid w:val="00231333"/>
    <w:rsid w:val="002314B5"/>
    <w:rsid w:val="00231D75"/>
    <w:rsid w:val="00232034"/>
    <w:rsid w:val="00232191"/>
    <w:rsid w:val="00232445"/>
    <w:rsid w:val="0023260C"/>
    <w:rsid w:val="002327DE"/>
    <w:rsid w:val="00232903"/>
    <w:rsid w:val="00232A50"/>
    <w:rsid w:val="00232ACB"/>
    <w:rsid w:val="00232E66"/>
    <w:rsid w:val="00232E87"/>
    <w:rsid w:val="00233107"/>
    <w:rsid w:val="0023326C"/>
    <w:rsid w:val="002338B5"/>
    <w:rsid w:val="00233F21"/>
    <w:rsid w:val="00233F70"/>
    <w:rsid w:val="002342FB"/>
    <w:rsid w:val="0023441A"/>
    <w:rsid w:val="0023442E"/>
    <w:rsid w:val="00234554"/>
    <w:rsid w:val="00234772"/>
    <w:rsid w:val="002349BD"/>
    <w:rsid w:val="00234C19"/>
    <w:rsid w:val="002350F7"/>
    <w:rsid w:val="002354A4"/>
    <w:rsid w:val="00235839"/>
    <w:rsid w:val="002359F4"/>
    <w:rsid w:val="00235C10"/>
    <w:rsid w:val="00235D67"/>
    <w:rsid w:val="00235FEC"/>
    <w:rsid w:val="002362A6"/>
    <w:rsid w:val="00236371"/>
    <w:rsid w:val="00236376"/>
    <w:rsid w:val="002365C5"/>
    <w:rsid w:val="00236AD4"/>
    <w:rsid w:val="002370D4"/>
    <w:rsid w:val="002375B6"/>
    <w:rsid w:val="002375C1"/>
    <w:rsid w:val="0023760C"/>
    <w:rsid w:val="00237807"/>
    <w:rsid w:val="00237BBB"/>
    <w:rsid w:val="00237EDA"/>
    <w:rsid w:val="00240676"/>
    <w:rsid w:val="002407E7"/>
    <w:rsid w:val="00240876"/>
    <w:rsid w:val="00240BA7"/>
    <w:rsid w:val="00241057"/>
    <w:rsid w:val="0024113D"/>
    <w:rsid w:val="00241230"/>
    <w:rsid w:val="00241E51"/>
    <w:rsid w:val="00241FB1"/>
    <w:rsid w:val="002426A8"/>
    <w:rsid w:val="00242F3D"/>
    <w:rsid w:val="00243018"/>
    <w:rsid w:val="00243385"/>
    <w:rsid w:val="00243E5D"/>
    <w:rsid w:val="00244142"/>
    <w:rsid w:val="00244C80"/>
    <w:rsid w:val="0024521C"/>
    <w:rsid w:val="0024542C"/>
    <w:rsid w:val="002455AA"/>
    <w:rsid w:val="002455BD"/>
    <w:rsid w:val="0024563F"/>
    <w:rsid w:val="0024565B"/>
    <w:rsid w:val="002457D8"/>
    <w:rsid w:val="00245A3D"/>
    <w:rsid w:val="00245B24"/>
    <w:rsid w:val="00245B3E"/>
    <w:rsid w:val="0024616E"/>
    <w:rsid w:val="00246406"/>
    <w:rsid w:val="0024645B"/>
    <w:rsid w:val="002464EF"/>
    <w:rsid w:val="002466C5"/>
    <w:rsid w:val="00246C84"/>
    <w:rsid w:val="00246DF9"/>
    <w:rsid w:val="00246E1F"/>
    <w:rsid w:val="00246F00"/>
    <w:rsid w:val="002471AC"/>
    <w:rsid w:val="0024726F"/>
    <w:rsid w:val="00247C8D"/>
    <w:rsid w:val="00247D45"/>
    <w:rsid w:val="00247D55"/>
    <w:rsid w:val="00247D79"/>
    <w:rsid w:val="00247F5D"/>
    <w:rsid w:val="00250026"/>
    <w:rsid w:val="002502DA"/>
    <w:rsid w:val="002502F0"/>
    <w:rsid w:val="002503CA"/>
    <w:rsid w:val="00250768"/>
    <w:rsid w:val="00250925"/>
    <w:rsid w:val="00250FE5"/>
    <w:rsid w:val="00251131"/>
    <w:rsid w:val="002511C0"/>
    <w:rsid w:val="00251201"/>
    <w:rsid w:val="00251450"/>
    <w:rsid w:val="002514BA"/>
    <w:rsid w:val="00251615"/>
    <w:rsid w:val="002517DA"/>
    <w:rsid w:val="00251829"/>
    <w:rsid w:val="00251A06"/>
    <w:rsid w:val="00251AFE"/>
    <w:rsid w:val="00251B91"/>
    <w:rsid w:val="00251B97"/>
    <w:rsid w:val="00251E10"/>
    <w:rsid w:val="00252335"/>
    <w:rsid w:val="00252854"/>
    <w:rsid w:val="00252A5B"/>
    <w:rsid w:val="00252CC2"/>
    <w:rsid w:val="00252D18"/>
    <w:rsid w:val="00252D44"/>
    <w:rsid w:val="00252E69"/>
    <w:rsid w:val="00253038"/>
    <w:rsid w:val="00253168"/>
    <w:rsid w:val="00253187"/>
    <w:rsid w:val="0025326A"/>
    <w:rsid w:val="00253467"/>
    <w:rsid w:val="00253506"/>
    <w:rsid w:val="002536B0"/>
    <w:rsid w:val="00254139"/>
    <w:rsid w:val="00254165"/>
    <w:rsid w:val="00254177"/>
    <w:rsid w:val="002541A7"/>
    <w:rsid w:val="00254713"/>
    <w:rsid w:val="00254A76"/>
    <w:rsid w:val="00254DAF"/>
    <w:rsid w:val="00254E63"/>
    <w:rsid w:val="00254EEB"/>
    <w:rsid w:val="002551E0"/>
    <w:rsid w:val="0025523E"/>
    <w:rsid w:val="00255325"/>
    <w:rsid w:val="002553B8"/>
    <w:rsid w:val="002553E1"/>
    <w:rsid w:val="0025551B"/>
    <w:rsid w:val="00255C25"/>
    <w:rsid w:val="002565AA"/>
    <w:rsid w:val="002566B2"/>
    <w:rsid w:val="00256C2E"/>
    <w:rsid w:val="00257353"/>
    <w:rsid w:val="00257576"/>
    <w:rsid w:val="00257591"/>
    <w:rsid w:val="00257639"/>
    <w:rsid w:val="00257820"/>
    <w:rsid w:val="00257A84"/>
    <w:rsid w:val="00257B7D"/>
    <w:rsid w:val="00257E17"/>
    <w:rsid w:val="00257E65"/>
    <w:rsid w:val="00257E69"/>
    <w:rsid w:val="00257F64"/>
    <w:rsid w:val="0026091A"/>
    <w:rsid w:val="00260957"/>
    <w:rsid w:val="00260DB4"/>
    <w:rsid w:val="002610BC"/>
    <w:rsid w:val="002611D0"/>
    <w:rsid w:val="00261314"/>
    <w:rsid w:val="002615DE"/>
    <w:rsid w:val="002616AB"/>
    <w:rsid w:val="002618CD"/>
    <w:rsid w:val="00261970"/>
    <w:rsid w:val="00261B1F"/>
    <w:rsid w:val="002621D6"/>
    <w:rsid w:val="00262564"/>
    <w:rsid w:val="00262581"/>
    <w:rsid w:val="00262B4D"/>
    <w:rsid w:val="00262ED7"/>
    <w:rsid w:val="00262F5B"/>
    <w:rsid w:val="00263213"/>
    <w:rsid w:val="002633BE"/>
    <w:rsid w:val="0026362B"/>
    <w:rsid w:val="002636B5"/>
    <w:rsid w:val="00264826"/>
    <w:rsid w:val="0026488F"/>
    <w:rsid w:val="00264AD9"/>
    <w:rsid w:val="00264B94"/>
    <w:rsid w:val="00264E42"/>
    <w:rsid w:val="00264E61"/>
    <w:rsid w:val="00265501"/>
    <w:rsid w:val="002656C7"/>
    <w:rsid w:val="00265805"/>
    <w:rsid w:val="0026593A"/>
    <w:rsid w:val="00265BB8"/>
    <w:rsid w:val="00266063"/>
    <w:rsid w:val="002664D3"/>
    <w:rsid w:val="0026652A"/>
    <w:rsid w:val="00266754"/>
    <w:rsid w:val="0026689D"/>
    <w:rsid w:val="00266A76"/>
    <w:rsid w:val="00266F3F"/>
    <w:rsid w:val="0026707E"/>
    <w:rsid w:val="00267335"/>
    <w:rsid w:val="002673CF"/>
    <w:rsid w:val="00267654"/>
    <w:rsid w:val="00267882"/>
    <w:rsid w:val="00267B15"/>
    <w:rsid w:val="00267BBF"/>
    <w:rsid w:val="00267CC4"/>
    <w:rsid w:val="00267E0C"/>
    <w:rsid w:val="00267E39"/>
    <w:rsid w:val="0027040E"/>
    <w:rsid w:val="00270487"/>
    <w:rsid w:val="002707C2"/>
    <w:rsid w:val="002708BF"/>
    <w:rsid w:val="00270ACC"/>
    <w:rsid w:val="00270BED"/>
    <w:rsid w:val="00270F8D"/>
    <w:rsid w:val="002711DA"/>
    <w:rsid w:val="00271571"/>
    <w:rsid w:val="00271641"/>
    <w:rsid w:val="002716B2"/>
    <w:rsid w:val="002716D6"/>
    <w:rsid w:val="00271717"/>
    <w:rsid w:val="0027196F"/>
    <w:rsid w:val="0027212D"/>
    <w:rsid w:val="002721FA"/>
    <w:rsid w:val="002722CD"/>
    <w:rsid w:val="00272886"/>
    <w:rsid w:val="00272C78"/>
    <w:rsid w:val="002730D8"/>
    <w:rsid w:val="00273602"/>
    <w:rsid w:val="00273BC3"/>
    <w:rsid w:val="00273F62"/>
    <w:rsid w:val="00274092"/>
    <w:rsid w:val="00274160"/>
    <w:rsid w:val="00274575"/>
    <w:rsid w:val="00274685"/>
    <w:rsid w:val="00274F81"/>
    <w:rsid w:val="00275193"/>
    <w:rsid w:val="00275421"/>
    <w:rsid w:val="00275459"/>
    <w:rsid w:val="00275585"/>
    <w:rsid w:val="00275725"/>
    <w:rsid w:val="00275C5F"/>
    <w:rsid w:val="00275C69"/>
    <w:rsid w:val="00275C9E"/>
    <w:rsid w:val="00275E7C"/>
    <w:rsid w:val="00275F05"/>
    <w:rsid w:val="00276413"/>
    <w:rsid w:val="0027678D"/>
    <w:rsid w:val="0027679A"/>
    <w:rsid w:val="00276C47"/>
    <w:rsid w:val="002770C2"/>
    <w:rsid w:val="00277737"/>
    <w:rsid w:val="00277ECE"/>
    <w:rsid w:val="00277F22"/>
    <w:rsid w:val="00280091"/>
    <w:rsid w:val="00280651"/>
    <w:rsid w:val="002809A7"/>
    <w:rsid w:val="002809B3"/>
    <w:rsid w:val="00280A61"/>
    <w:rsid w:val="00280BA6"/>
    <w:rsid w:val="00280C6F"/>
    <w:rsid w:val="00280D3E"/>
    <w:rsid w:val="00280DC2"/>
    <w:rsid w:val="00280F21"/>
    <w:rsid w:val="00280FF2"/>
    <w:rsid w:val="00281089"/>
    <w:rsid w:val="002812F1"/>
    <w:rsid w:val="00281358"/>
    <w:rsid w:val="0028147C"/>
    <w:rsid w:val="00281A00"/>
    <w:rsid w:val="002821F5"/>
    <w:rsid w:val="00282221"/>
    <w:rsid w:val="00282263"/>
    <w:rsid w:val="00282291"/>
    <w:rsid w:val="002825FA"/>
    <w:rsid w:val="0028294B"/>
    <w:rsid w:val="00282B6E"/>
    <w:rsid w:val="00282BEE"/>
    <w:rsid w:val="00282C4D"/>
    <w:rsid w:val="00282DB8"/>
    <w:rsid w:val="00283118"/>
    <w:rsid w:val="0028334C"/>
    <w:rsid w:val="002834A1"/>
    <w:rsid w:val="00283ADD"/>
    <w:rsid w:val="00283AFE"/>
    <w:rsid w:val="00283D84"/>
    <w:rsid w:val="00283DE0"/>
    <w:rsid w:val="00283E27"/>
    <w:rsid w:val="00283EAE"/>
    <w:rsid w:val="0028403E"/>
    <w:rsid w:val="00284084"/>
    <w:rsid w:val="00284128"/>
    <w:rsid w:val="002841FE"/>
    <w:rsid w:val="002847AA"/>
    <w:rsid w:val="002848B4"/>
    <w:rsid w:val="00284A7F"/>
    <w:rsid w:val="00284BC6"/>
    <w:rsid w:val="00284E24"/>
    <w:rsid w:val="00284F3F"/>
    <w:rsid w:val="00284F7F"/>
    <w:rsid w:val="00285293"/>
    <w:rsid w:val="00285339"/>
    <w:rsid w:val="002859A4"/>
    <w:rsid w:val="00285BC4"/>
    <w:rsid w:val="00285F9D"/>
    <w:rsid w:val="0028628C"/>
    <w:rsid w:val="002863E4"/>
    <w:rsid w:val="00286499"/>
    <w:rsid w:val="0028654B"/>
    <w:rsid w:val="002868E3"/>
    <w:rsid w:val="00286978"/>
    <w:rsid w:val="00286B59"/>
    <w:rsid w:val="00286BA7"/>
    <w:rsid w:val="00286D38"/>
    <w:rsid w:val="00286D4E"/>
    <w:rsid w:val="00286DA8"/>
    <w:rsid w:val="00286DAD"/>
    <w:rsid w:val="00286E89"/>
    <w:rsid w:val="00287227"/>
    <w:rsid w:val="00287333"/>
    <w:rsid w:val="0028772B"/>
    <w:rsid w:val="00287A6C"/>
    <w:rsid w:val="00287C28"/>
    <w:rsid w:val="00287F34"/>
    <w:rsid w:val="00290193"/>
    <w:rsid w:val="00290305"/>
    <w:rsid w:val="002903EC"/>
    <w:rsid w:val="00290703"/>
    <w:rsid w:val="0029081D"/>
    <w:rsid w:val="0029093A"/>
    <w:rsid w:val="00291398"/>
    <w:rsid w:val="0029175C"/>
    <w:rsid w:val="002917AF"/>
    <w:rsid w:val="00291950"/>
    <w:rsid w:val="00291BB6"/>
    <w:rsid w:val="00291CC1"/>
    <w:rsid w:val="00292615"/>
    <w:rsid w:val="00292A39"/>
    <w:rsid w:val="00292BEB"/>
    <w:rsid w:val="00292D09"/>
    <w:rsid w:val="0029311C"/>
    <w:rsid w:val="002933A3"/>
    <w:rsid w:val="00293419"/>
    <w:rsid w:val="0029365A"/>
    <w:rsid w:val="002936CF"/>
    <w:rsid w:val="00293943"/>
    <w:rsid w:val="00293FE3"/>
    <w:rsid w:val="002941CA"/>
    <w:rsid w:val="0029448F"/>
    <w:rsid w:val="00294570"/>
    <w:rsid w:val="00294571"/>
    <w:rsid w:val="002946FE"/>
    <w:rsid w:val="002947EF"/>
    <w:rsid w:val="00294893"/>
    <w:rsid w:val="00294F1F"/>
    <w:rsid w:val="002950EA"/>
    <w:rsid w:val="002951E9"/>
    <w:rsid w:val="00295234"/>
    <w:rsid w:val="002954F5"/>
    <w:rsid w:val="00295878"/>
    <w:rsid w:val="00295977"/>
    <w:rsid w:val="00295A38"/>
    <w:rsid w:val="00295F6D"/>
    <w:rsid w:val="00295F70"/>
    <w:rsid w:val="0029642E"/>
    <w:rsid w:val="00296506"/>
    <w:rsid w:val="0029674D"/>
    <w:rsid w:val="002967D1"/>
    <w:rsid w:val="002969F6"/>
    <w:rsid w:val="00296A08"/>
    <w:rsid w:val="00296AC7"/>
    <w:rsid w:val="00296C68"/>
    <w:rsid w:val="00297025"/>
    <w:rsid w:val="00297329"/>
    <w:rsid w:val="002979CC"/>
    <w:rsid w:val="00297A3C"/>
    <w:rsid w:val="00297C71"/>
    <w:rsid w:val="00297D72"/>
    <w:rsid w:val="00297E72"/>
    <w:rsid w:val="00297F1C"/>
    <w:rsid w:val="00297FF9"/>
    <w:rsid w:val="002A0031"/>
    <w:rsid w:val="002A01C1"/>
    <w:rsid w:val="002A05E8"/>
    <w:rsid w:val="002A05FC"/>
    <w:rsid w:val="002A0AE9"/>
    <w:rsid w:val="002A102C"/>
    <w:rsid w:val="002A13CF"/>
    <w:rsid w:val="002A1501"/>
    <w:rsid w:val="002A152D"/>
    <w:rsid w:val="002A1678"/>
    <w:rsid w:val="002A170C"/>
    <w:rsid w:val="002A1730"/>
    <w:rsid w:val="002A191B"/>
    <w:rsid w:val="002A1A02"/>
    <w:rsid w:val="002A1B3B"/>
    <w:rsid w:val="002A1B65"/>
    <w:rsid w:val="002A1CB5"/>
    <w:rsid w:val="002A1D8B"/>
    <w:rsid w:val="002A1E20"/>
    <w:rsid w:val="002A208F"/>
    <w:rsid w:val="002A20C3"/>
    <w:rsid w:val="002A20E5"/>
    <w:rsid w:val="002A2104"/>
    <w:rsid w:val="002A22DF"/>
    <w:rsid w:val="002A23C4"/>
    <w:rsid w:val="002A23DF"/>
    <w:rsid w:val="002A2437"/>
    <w:rsid w:val="002A2503"/>
    <w:rsid w:val="002A2E02"/>
    <w:rsid w:val="002A3104"/>
    <w:rsid w:val="002A3489"/>
    <w:rsid w:val="002A3BD0"/>
    <w:rsid w:val="002A3CEF"/>
    <w:rsid w:val="002A3DC6"/>
    <w:rsid w:val="002A3E6A"/>
    <w:rsid w:val="002A4352"/>
    <w:rsid w:val="002A43C2"/>
    <w:rsid w:val="002A4432"/>
    <w:rsid w:val="002A4611"/>
    <w:rsid w:val="002A46DE"/>
    <w:rsid w:val="002A46F1"/>
    <w:rsid w:val="002A49E6"/>
    <w:rsid w:val="002A49EA"/>
    <w:rsid w:val="002A4BEE"/>
    <w:rsid w:val="002A4E1E"/>
    <w:rsid w:val="002A518A"/>
    <w:rsid w:val="002A55A2"/>
    <w:rsid w:val="002A5B1B"/>
    <w:rsid w:val="002A6459"/>
    <w:rsid w:val="002A67CD"/>
    <w:rsid w:val="002A69A7"/>
    <w:rsid w:val="002A6F3D"/>
    <w:rsid w:val="002A6F9C"/>
    <w:rsid w:val="002A7165"/>
    <w:rsid w:val="002A7315"/>
    <w:rsid w:val="002A74E4"/>
    <w:rsid w:val="002A7837"/>
    <w:rsid w:val="002A7C32"/>
    <w:rsid w:val="002A7E59"/>
    <w:rsid w:val="002AB18C"/>
    <w:rsid w:val="002B0259"/>
    <w:rsid w:val="002B03CE"/>
    <w:rsid w:val="002B09AE"/>
    <w:rsid w:val="002B09D3"/>
    <w:rsid w:val="002B09F2"/>
    <w:rsid w:val="002B0B58"/>
    <w:rsid w:val="002B0E2E"/>
    <w:rsid w:val="002B0F52"/>
    <w:rsid w:val="002B100C"/>
    <w:rsid w:val="002B1182"/>
    <w:rsid w:val="002B123F"/>
    <w:rsid w:val="002B1314"/>
    <w:rsid w:val="002B157F"/>
    <w:rsid w:val="002B1598"/>
    <w:rsid w:val="002B15E9"/>
    <w:rsid w:val="002B1A38"/>
    <w:rsid w:val="002B1D56"/>
    <w:rsid w:val="002B1E83"/>
    <w:rsid w:val="002B1F45"/>
    <w:rsid w:val="002B201F"/>
    <w:rsid w:val="002B2082"/>
    <w:rsid w:val="002B20B1"/>
    <w:rsid w:val="002B212C"/>
    <w:rsid w:val="002B2204"/>
    <w:rsid w:val="002B2644"/>
    <w:rsid w:val="002B26A6"/>
    <w:rsid w:val="002B27CF"/>
    <w:rsid w:val="002B288A"/>
    <w:rsid w:val="002B2938"/>
    <w:rsid w:val="002B299F"/>
    <w:rsid w:val="002B29DD"/>
    <w:rsid w:val="002B29DE"/>
    <w:rsid w:val="002B2D16"/>
    <w:rsid w:val="002B35B0"/>
    <w:rsid w:val="002B37D1"/>
    <w:rsid w:val="002B40A5"/>
    <w:rsid w:val="002B41AE"/>
    <w:rsid w:val="002B4440"/>
    <w:rsid w:val="002B45D0"/>
    <w:rsid w:val="002B45E5"/>
    <w:rsid w:val="002B4667"/>
    <w:rsid w:val="002B4C51"/>
    <w:rsid w:val="002B5486"/>
    <w:rsid w:val="002B5933"/>
    <w:rsid w:val="002B59BC"/>
    <w:rsid w:val="002B5B67"/>
    <w:rsid w:val="002B5BF0"/>
    <w:rsid w:val="002B5D9F"/>
    <w:rsid w:val="002B6246"/>
    <w:rsid w:val="002B6338"/>
    <w:rsid w:val="002B66D0"/>
    <w:rsid w:val="002B6A1E"/>
    <w:rsid w:val="002B6E8A"/>
    <w:rsid w:val="002B7068"/>
    <w:rsid w:val="002B7340"/>
    <w:rsid w:val="002B7B14"/>
    <w:rsid w:val="002B7B64"/>
    <w:rsid w:val="002B7ECA"/>
    <w:rsid w:val="002B7F5C"/>
    <w:rsid w:val="002C01D8"/>
    <w:rsid w:val="002C06B4"/>
    <w:rsid w:val="002C0AF2"/>
    <w:rsid w:val="002C0DBB"/>
    <w:rsid w:val="002C148A"/>
    <w:rsid w:val="002C1665"/>
    <w:rsid w:val="002C1AAF"/>
    <w:rsid w:val="002C1AF0"/>
    <w:rsid w:val="002C1B7F"/>
    <w:rsid w:val="002C1FA5"/>
    <w:rsid w:val="002C20F6"/>
    <w:rsid w:val="002C21DC"/>
    <w:rsid w:val="002C24AD"/>
    <w:rsid w:val="002C24E8"/>
    <w:rsid w:val="002C2531"/>
    <w:rsid w:val="002C2607"/>
    <w:rsid w:val="002C274F"/>
    <w:rsid w:val="002C27D3"/>
    <w:rsid w:val="002C2D08"/>
    <w:rsid w:val="002C2E18"/>
    <w:rsid w:val="002C3041"/>
    <w:rsid w:val="002C324D"/>
    <w:rsid w:val="002C3255"/>
    <w:rsid w:val="002C3294"/>
    <w:rsid w:val="002C33C6"/>
    <w:rsid w:val="002C3533"/>
    <w:rsid w:val="002C37E2"/>
    <w:rsid w:val="002C3800"/>
    <w:rsid w:val="002C38A3"/>
    <w:rsid w:val="002C3B99"/>
    <w:rsid w:val="002C3CD0"/>
    <w:rsid w:val="002C4061"/>
    <w:rsid w:val="002C44F3"/>
    <w:rsid w:val="002C4C2A"/>
    <w:rsid w:val="002C4D3F"/>
    <w:rsid w:val="002C4F7D"/>
    <w:rsid w:val="002C4FD7"/>
    <w:rsid w:val="002C51B9"/>
    <w:rsid w:val="002C52C7"/>
    <w:rsid w:val="002C541B"/>
    <w:rsid w:val="002C5689"/>
    <w:rsid w:val="002C5A77"/>
    <w:rsid w:val="002C5BD1"/>
    <w:rsid w:val="002C5C53"/>
    <w:rsid w:val="002C5C89"/>
    <w:rsid w:val="002C5CB4"/>
    <w:rsid w:val="002C5EA3"/>
    <w:rsid w:val="002C5EEE"/>
    <w:rsid w:val="002C6107"/>
    <w:rsid w:val="002C65C3"/>
    <w:rsid w:val="002C6610"/>
    <w:rsid w:val="002C6939"/>
    <w:rsid w:val="002C6993"/>
    <w:rsid w:val="002C6BDD"/>
    <w:rsid w:val="002C76C0"/>
    <w:rsid w:val="002C7942"/>
    <w:rsid w:val="002C7D0B"/>
    <w:rsid w:val="002C7EEB"/>
    <w:rsid w:val="002C7F53"/>
    <w:rsid w:val="002D00FA"/>
    <w:rsid w:val="002D021E"/>
    <w:rsid w:val="002D02C9"/>
    <w:rsid w:val="002D0416"/>
    <w:rsid w:val="002D0435"/>
    <w:rsid w:val="002D0857"/>
    <w:rsid w:val="002D092F"/>
    <w:rsid w:val="002D09C1"/>
    <w:rsid w:val="002D09C5"/>
    <w:rsid w:val="002D0D2B"/>
    <w:rsid w:val="002D146C"/>
    <w:rsid w:val="002D14F5"/>
    <w:rsid w:val="002D2479"/>
    <w:rsid w:val="002D28B3"/>
    <w:rsid w:val="002D2DD6"/>
    <w:rsid w:val="002D2F54"/>
    <w:rsid w:val="002D385E"/>
    <w:rsid w:val="002D3C75"/>
    <w:rsid w:val="002D3C91"/>
    <w:rsid w:val="002D3DFD"/>
    <w:rsid w:val="002D3EE0"/>
    <w:rsid w:val="002D43CA"/>
    <w:rsid w:val="002D4563"/>
    <w:rsid w:val="002D49E5"/>
    <w:rsid w:val="002D4D14"/>
    <w:rsid w:val="002D52F2"/>
    <w:rsid w:val="002D54A4"/>
    <w:rsid w:val="002D5636"/>
    <w:rsid w:val="002D5638"/>
    <w:rsid w:val="002D5A25"/>
    <w:rsid w:val="002D5C11"/>
    <w:rsid w:val="002D61BD"/>
    <w:rsid w:val="002D6290"/>
    <w:rsid w:val="002D6624"/>
    <w:rsid w:val="002D665F"/>
    <w:rsid w:val="002D6CF6"/>
    <w:rsid w:val="002D702D"/>
    <w:rsid w:val="002D73C6"/>
    <w:rsid w:val="002D7723"/>
    <w:rsid w:val="002D7847"/>
    <w:rsid w:val="002D790E"/>
    <w:rsid w:val="002D7AF5"/>
    <w:rsid w:val="002D7BCA"/>
    <w:rsid w:val="002D7BCC"/>
    <w:rsid w:val="002D7D1E"/>
    <w:rsid w:val="002D7F3D"/>
    <w:rsid w:val="002E06F1"/>
    <w:rsid w:val="002E0989"/>
    <w:rsid w:val="002E0C39"/>
    <w:rsid w:val="002E14E7"/>
    <w:rsid w:val="002E1999"/>
    <w:rsid w:val="002E1CF1"/>
    <w:rsid w:val="002E1D5B"/>
    <w:rsid w:val="002E1FA6"/>
    <w:rsid w:val="002E1FFA"/>
    <w:rsid w:val="002E20C3"/>
    <w:rsid w:val="002E2173"/>
    <w:rsid w:val="002E22F2"/>
    <w:rsid w:val="002E2691"/>
    <w:rsid w:val="002E2BA7"/>
    <w:rsid w:val="002E2D32"/>
    <w:rsid w:val="002E30F7"/>
    <w:rsid w:val="002E3465"/>
    <w:rsid w:val="002E390A"/>
    <w:rsid w:val="002E3B5C"/>
    <w:rsid w:val="002E3D66"/>
    <w:rsid w:val="002E3E19"/>
    <w:rsid w:val="002E3E36"/>
    <w:rsid w:val="002E40FA"/>
    <w:rsid w:val="002E4101"/>
    <w:rsid w:val="002E4C0A"/>
    <w:rsid w:val="002E4ECA"/>
    <w:rsid w:val="002E4F71"/>
    <w:rsid w:val="002E503B"/>
    <w:rsid w:val="002E5232"/>
    <w:rsid w:val="002E560A"/>
    <w:rsid w:val="002E57AA"/>
    <w:rsid w:val="002E581D"/>
    <w:rsid w:val="002E5949"/>
    <w:rsid w:val="002E5D4E"/>
    <w:rsid w:val="002E603C"/>
    <w:rsid w:val="002E6307"/>
    <w:rsid w:val="002E6511"/>
    <w:rsid w:val="002E6979"/>
    <w:rsid w:val="002E6A1D"/>
    <w:rsid w:val="002E6AE2"/>
    <w:rsid w:val="002E6DE8"/>
    <w:rsid w:val="002E6E1D"/>
    <w:rsid w:val="002E729A"/>
    <w:rsid w:val="002E7337"/>
    <w:rsid w:val="002E767D"/>
    <w:rsid w:val="002E7964"/>
    <w:rsid w:val="002E7ABF"/>
    <w:rsid w:val="002E7AC6"/>
    <w:rsid w:val="002E7C64"/>
    <w:rsid w:val="002E7ECC"/>
    <w:rsid w:val="002F06B3"/>
    <w:rsid w:val="002F0E61"/>
    <w:rsid w:val="002F0EC5"/>
    <w:rsid w:val="002F13CD"/>
    <w:rsid w:val="002F1512"/>
    <w:rsid w:val="002F1A34"/>
    <w:rsid w:val="002F1CDA"/>
    <w:rsid w:val="002F1EB4"/>
    <w:rsid w:val="002F1F13"/>
    <w:rsid w:val="002F2754"/>
    <w:rsid w:val="002F2969"/>
    <w:rsid w:val="002F2BA5"/>
    <w:rsid w:val="002F2CAF"/>
    <w:rsid w:val="002F2D2F"/>
    <w:rsid w:val="002F2DAF"/>
    <w:rsid w:val="002F2ED9"/>
    <w:rsid w:val="002F32E6"/>
    <w:rsid w:val="002F34DE"/>
    <w:rsid w:val="002F36D7"/>
    <w:rsid w:val="002F37DC"/>
    <w:rsid w:val="002F3B55"/>
    <w:rsid w:val="002F40AD"/>
    <w:rsid w:val="002F416B"/>
    <w:rsid w:val="002F4505"/>
    <w:rsid w:val="002F48BC"/>
    <w:rsid w:val="002F493F"/>
    <w:rsid w:val="002F49A0"/>
    <w:rsid w:val="002F4F25"/>
    <w:rsid w:val="002F54BA"/>
    <w:rsid w:val="002F5550"/>
    <w:rsid w:val="002F57F3"/>
    <w:rsid w:val="002F5D48"/>
    <w:rsid w:val="002F643B"/>
    <w:rsid w:val="002F6620"/>
    <w:rsid w:val="002F6925"/>
    <w:rsid w:val="002F6E9D"/>
    <w:rsid w:val="002F6FA0"/>
    <w:rsid w:val="002F7082"/>
    <w:rsid w:val="002F7094"/>
    <w:rsid w:val="002F768F"/>
    <w:rsid w:val="002F7E02"/>
    <w:rsid w:val="003001A5"/>
    <w:rsid w:val="003002AE"/>
    <w:rsid w:val="0030047A"/>
    <w:rsid w:val="00300599"/>
    <w:rsid w:val="003008C8"/>
    <w:rsid w:val="00300A00"/>
    <w:rsid w:val="00300A78"/>
    <w:rsid w:val="00300B03"/>
    <w:rsid w:val="00300CC4"/>
    <w:rsid w:val="00301613"/>
    <w:rsid w:val="0030176C"/>
    <w:rsid w:val="0030191D"/>
    <w:rsid w:val="00301EB5"/>
    <w:rsid w:val="003020A8"/>
    <w:rsid w:val="00302100"/>
    <w:rsid w:val="003021B7"/>
    <w:rsid w:val="00302484"/>
    <w:rsid w:val="003025D7"/>
    <w:rsid w:val="003029A6"/>
    <w:rsid w:val="00302A78"/>
    <w:rsid w:val="00302EAC"/>
    <w:rsid w:val="00302EFA"/>
    <w:rsid w:val="00302FD0"/>
    <w:rsid w:val="0030340B"/>
    <w:rsid w:val="003036D1"/>
    <w:rsid w:val="003036E3"/>
    <w:rsid w:val="00303753"/>
    <w:rsid w:val="003039D2"/>
    <w:rsid w:val="00303D3D"/>
    <w:rsid w:val="00303F4D"/>
    <w:rsid w:val="00304133"/>
    <w:rsid w:val="00304199"/>
    <w:rsid w:val="0030453F"/>
    <w:rsid w:val="00304748"/>
    <w:rsid w:val="0030475D"/>
    <w:rsid w:val="003049C2"/>
    <w:rsid w:val="0030522F"/>
    <w:rsid w:val="003053F6"/>
    <w:rsid w:val="003056A0"/>
    <w:rsid w:val="00305DCD"/>
    <w:rsid w:val="00305DCE"/>
    <w:rsid w:val="00305EAA"/>
    <w:rsid w:val="00305F30"/>
    <w:rsid w:val="003060FE"/>
    <w:rsid w:val="003063F9"/>
    <w:rsid w:val="003069A9"/>
    <w:rsid w:val="00306A42"/>
    <w:rsid w:val="00306D22"/>
    <w:rsid w:val="00306FB3"/>
    <w:rsid w:val="00306FC4"/>
    <w:rsid w:val="00307033"/>
    <w:rsid w:val="003075EC"/>
    <w:rsid w:val="00307EAC"/>
    <w:rsid w:val="003100FB"/>
    <w:rsid w:val="00310147"/>
    <w:rsid w:val="00310213"/>
    <w:rsid w:val="00310442"/>
    <w:rsid w:val="00310940"/>
    <w:rsid w:val="00310AA3"/>
    <w:rsid w:val="00311476"/>
    <w:rsid w:val="003114E8"/>
    <w:rsid w:val="003117D8"/>
    <w:rsid w:val="003117F4"/>
    <w:rsid w:val="003119CB"/>
    <w:rsid w:val="003119D0"/>
    <w:rsid w:val="00311AC6"/>
    <w:rsid w:val="00311B03"/>
    <w:rsid w:val="00311E5C"/>
    <w:rsid w:val="00312038"/>
    <w:rsid w:val="00312602"/>
    <w:rsid w:val="00312671"/>
    <w:rsid w:val="003127FD"/>
    <w:rsid w:val="00313168"/>
    <w:rsid w:val="0031342B"/>
    <w:rsid w:val="00313465"/>
    <w:rsid w:val="0031358B"/>
    <w:rsid w:val="0031372C"/>
    <w:rsid w:val="00313794"/>
    <w:rsid w:val="00313D1D"/>
    <w:rsid w:val="00313D50"/>
    <w:rsid w:val="00313D60"/>
    <w:rsid w:val="00313DDD"/>
    <w:rsid w:val="00314123"/>
    <w:rsid w:val="00314297"/>
    <w:rsid w:val="00314718"/>
    <w:rsid w:val="003151FC"/>
    <w:rsid w:val="0031521B"/>
    <w:rsid w:val="003156E3"/>
    <w:rsid w:val="00315812"/>
    <w:rsid w:val="00315A03"/>
    <w:rsid w:val="0031640D"/>
    <w:rsid w:val="003167C2"/>
    <w:rsid w:val="003167F1"/>
    <w:rsid w:val="003168E2"/>
    <w:rsid w:val="00316ADA"/>
    <w:rsid w:val="00316DED"/>
    <w:rsid w:val="00316F3F"/>
    <w:rsid w:val="0031771E"/>
    <w:rsid w:val="00317B90"/>
    <w:rsid w:val="00317CD2"/>
    <w:rsid w:val="003202B1"/>
    <w:rsid w:val="00320304"/>
    <w:rsid w:val="003203EE"/>
    <w:rsid w:val="00320D16"/>
    <w:rsid w:val="00320DC1"/>
    <w:rsid w:val="0032102E"/>
    <w:rsid w:val="003210EB"/>
    <w:rsid w:val="003213E4"/>
    <w:rsid w:val="0032154B"/>
    <w:rsid w:val="00321931"/>
    <w:rsid w:val="00321A35"/>
    <w:rsid w:val="00321B07"/>
    <w:rsid w:val="00321D8E"/>
    <w:rsid w:val="003220B9"/>
    <w:rsid w:val="00322394"/>
    <w:rsid w:val="00322475"/>
    <w:rsid w:val="00322490"/>
    <w:rsid w:val="00322511"/>
    <w:rsid w:val="00322850"/>
    <w:rsid w:val="003228F3"/>
    <w:rsid w:val="003229D4"/>
    <w:rsid w:val="00322B44"/>
    <w:rsid w:val="00322B8C"/>
    <w:rsid w:val="00322C71"/>
    <w:rsid w:val="003230CA"/>
    <w:rsid w:val="00323B70"/>
    <w:rsid w:val="00323C0C"/>
    <w:rsid w:val="00323E88"/>
    <w:rsid w:val="00324003"/>
    <w:rsid w:val="00324244"/>
    <w:rsid w:val="00324296"/>
    <w:rsid w:val="00324501"/>
    <w:rsid w:val="003247BC"/>
    <w:rsid w:val="00324B89"/>
    <w:rsid w:val="00325313"/>
    <w:rsid w:val="00325353"/>
    <w:rsid w:val="00325892"/>
    <w:rsid w:val="003258F3"/>
    <w:rsid w:val="00325B8A"/>
    <w:rsid w:val="00325C38"/>
    <w:rsid w:val="0032661E"/>
    <w:rsid w:val="00326778"/>
    <w:rsid w:val="00326805"/>
    <w:rsid w:val="00326880"/>
    <w:rsid w:val="00326899"/>
    <w:rsid w:val="003268E0"/>
    <w:rsid w:val="00326946"/>
    <w:rsid w:val="00326CF7"/>
    <w:rsid w:val="00326E0A"/>
    <w:rsid w:val="00327106"/>
    <w:rsid w:val="00327126"/>
    <w:rsid w:val="00327346"/>
    <w:rsid w:val="0032736C"/>
    <w:rsid w:val="003276E7"/>
    <w:rsid w:val="00327840"/>
    <w:rsid w:val="003279CC"/>
    <w:rsid w:val="003279D5"/>
    <w:rsid w:val="003279D6"/>
    <w:rsid w:val="00327C04"/>
    <w:rsid w:val="00327C41"/>
    <w:rsid w:val="00327C91"/>
    <w:rsid w:val="0033011E"/>
    <w:rsid w:val="003301B6"/>
    <w:rsid w:val="003302A2"/>
    <w:rsid w:val="00330788"/>
    <w:rsid w:val="00330915"/>
    <w:rsid w:val="00330EDA"/>
    <w:rsid w:val="00330FC4"/>
    <w:rsid w:val="00331040"/>
    <w:rsid w:val="0033145C"/>
    <w:rsid w:val="00331502"/>
    <w:rsid w:val="00331888"/>
    <w:rsid w:val="0033197B"/>
    <w:rsid w:val="00331A53"/>
    <w:rsid w:val="00331C77"/>
    <w:rsid w:val="00331F80"/>
    <w:rsid w:val="00331FFB"/>
    <w:rsid w:val="0033247C"/>
    <w:rsid w:val="003325C2"/>
    <w:rsid w:val="003326B1"/>
    <w:rsid w:val="003328D8"/>
    <w:rsid w:val="00332A2B"/>
    <w:rsid w:val="00332B1C"/>
    <w:rsid w:val="00332B1D"/>
    <w:rsid w:val="00332B2C"/>
    <w:rsid w:val="00332CD2"/>
    <w:rsid w:val="00332EB7"/>
    <w:rsid w:val="00332F8B"/>
    <w:rsid w:val="00332FF2"/>
    <w:rsid w:val="00333C3B"/>
    <w:rsid w:val="00333D3F"/>
    <w:rsid w:val="00333F77"/>
    <w:rsid w:val="0033426A"/>
    <w:rsid w:val="003343AD"/>
    <w:rsid w:val="003347CC"/>
    <w:rsid w:val="003348DA"/>
    <w:rsid w:val="00334A42"/>
    <w:rsid w:val="00334A48"/>
    <w:rsid w:val="00334DFD"/>
    <w:rsid w:val="00335193"/>
    <w:rsid w:val="00335A56"/>
    <w:rsid w:val="00335AF7"/>
    <w:rsid w:val="00336439"/>
    <w:rsid w:val="003364CA"/>
    <w:rsid w:val="00336C83"/>
    <w:rsid w:val="003370B1"/>
    <w:rsid w:val="003375BD"/>
    <w:rsid w:val="00337ADF"/>
    <w:rsid w:val="00337DBC"/>
    <w:rsid w:val="003404B8"/>
    <w:rsid w:val="003409EE"/>
    <w:rsid w:val="00340A45"/>
    <w:rsid w:val="00340DE0"/>
    <w:rsid w:val="00341083"/>
    <w:rsid w:val="003410F8"/>
    <w:rsid w:val="00341290"/>
    <w:rsid w:val="00341371"/>
    <w:rsid w:val="003416C6"/>
    <w:rsid w:val="003417E0"/>
    <w:rsid w:val="0034180E"/>
    <w:rsid w:val="0034185A"/>
    <w:rsid w:val="00341894"/>
    <w:rsid w:val="00341A04"/>
    <w:rsid w:val="00341AAD"/>
    <w:rsid w:val="00342464"/>
    <w:rsid w:val="003425C0"/>
    <w:rsid w:val="003428A8"/>
    <w:rsid w:val="00342B95"/>
    <w:rsid w:val="00342BA8"/>
    <w:rsid w:val="00342E71"/>
    <w:rsid w:val="0034301E"/>
    <w:rsid w:val="003430C9"/>
    <w:rsid w:val="0034347F"/>
    <w:rsid w:val="0034351F"/>
    <w:rsid w:val="0034374C"/>
    <w:rsid w:val="00343851"/>
    <w:rsid w:val="003439CC"/>
    <w:rsid w:val="00343A9D"/>
    <w:rsid w:val="00343C8B"/>
    <w:rsid w:val="00343C8E"/>
    <w:rsid w:val="00343CCD"/>
    <w:rsid w:val="00343F39"/>
    <w:rsid w:val="00344223"/>
    <w:rsid w:val="003442A8"/>
    <w:rsid w:val="003446A6"/>
    <w:rsid w:val="00344B3F"/>
    <w:rsid w:val="00344C66"/>
    <w:rsid w:val="0034541D"/>
    <w:rsid w:val="00345448"/>
    <w:rsid w:val="00345544"/>
    <w:rsid w:val="003456D3"/>
    <w:rsid w:val="003459D6"/>
    <w:rsid w:val="00345D92"/>
    <w:rsid w:val="00345EB0"/>
    <w:rsid w:val="00345F0D"/>
    <w:rsid w:val="00345FDD"/>
    <w:rsid w:val="0034621D"/>
    <w:rsid w:val="00346590"/>
    <w:rsid w:val="003469B6"/>
    <w:rsid w:val="00346A79"/>
    <w:rsid w:val="00346B53"/>
    <w:rsid w:val="00346F73"/>
    <w:rsid w:val="0034705E"/>
    <w:rsid w:val="003470EF"/>
    <w:rsid w:val="00347290"/>
    <w:rsid w:val="0034731B"/>
    <w:rsid w:val="003474AA"/>
    <w:rsid w:val="003478C0"/>
    <w:rsid w:val="00347949"/>
    <w:rsid w:val="0034799F"/>
    <w:rsid w:val="00347A9B"/>
    <w:rsid w:val="00347D07"/>
    <w:rsid w:val="00347D93"/>
    <w:rsid w:val="00347EBD"/>
    <w:rsid w:val="00347EC4"/>
    <w:rsid w:val="00347FEC"/>
    <w:rsid w:val="0034E62E"/>
    <w:rsid w:val="0035015E"/>
    <w:rsid w:val="003501B3"/>
    <w:rsid w:val="00350308"/>
    <w:rsid w:val="003506EF"/>
    <w:rsid w:val="003506FD"/>
    <w:rsid w:val="003507F0"/>
    <w:rsid w:val="00350B73"/>
    <w:rsid w:val="00350BC3"/>
    <w:rsid w:val="00350BCD"/>
    <w:rsid w:val="00350F67"/>
    <w:rsid w:val="00350FC6"/>
    <w:rsid w:val="00351065"/>
    <w:rsid w:val="003513B0"/>
    <w:rsid w:val="003513DA"/>
    <w:rsid w:val="0035144D"/>
    <w:rsid w:val="00351F1E"/>
    <w:rsid w:val="00352060"/>
    <w:rsid w:val="00352159"/>
    <w:rsid w:val="00352538"/>
    <w:rsid w:val="003525C1"/>
    <w:rsid w:val="0035262A"/>
    <w:rsid w:val="00352AED"/>
    <w:rsid w:val="00352D2E"/>
    <w:rsid w:val="00352E13"/>
    <w:rsid w:val="00352FAA"/>
    <w:rsid w:val="003534F5"/>
    <w:rsid w:val="0035359A"/>
    <w:rsid w:val="00353949"/>
    <w:rsid w:val="003539B6"/>
    <w:rsid w:val="00353ADE"/>
    <w:rsid w:val="00353F9B"/>
    <w:rsid w:val="00354049"/>
    <w:rsid w:val="0035559B"/>
    <w:rsid w:val="0035586B"/>
    <w:rsid w:val="003559B7"/>
    <w:rsid w:val="00355AFF"/>
    <w:rsid w:val="00355B73"/>
    <w:rsid w:val="00355C68"/>
    <w:rsid w:val="00355D6B"/>
    <w:rsid w:val="00355EFB"/>
    <w:rsid w:val="00355FA3"/>
    <w:rsid w:val="0035601E"/>
    <w:rsid w:val="0035654D"/>
    <w:rsid w:val="00356649"/>
    <w:rsid w:val="003567E4"/>
    <w:rsid w:val="00356987"/>
    <w:rsid w:val="003569C4"/>
    <w:rsid w:val="00357223"/>
    <w:rsid w:val="003575CB"/>
    <w:rsid w:val="0035763E"/>
    <w:rsid w:val="00357787"/>
    <w:rsid w:val="0035781C"/>
    <w:rsid w:val="0035783C"/>
    <w:rsid w:val="00357977"/>
    <w:rsid w:val="00357AFB"/>
    <w:rsid w:val="00357DA3"/>
    <w:rsid w:val="00357E6C"/>
    <w:rsid w:val="00357EC5"/>
    <w:rsid w:val="00360132"/>
    <w:rsid w:val="003602B1"/>
    <w:rsid w:val="00360491"/>
    <w:rsid w:val="00360A14"/>
    <w:rsid w:val="00360A46"/>
    <w:rsid w:val="00360BD0"/>
    <w:rsid w:val="00360D3F"/>
    <w:rsid w:val="00360E1E"/>
    <w:rsid w:val="00360F78"/>
    <w:rsid w:val="003612E2"/>
    <w:rsid w:val="00361B6C"/>
    <w:rsid w:val="00361EB7"/>
    <w:rsid w:val="00361FDA"/>
    <w:rsid w:val="0036233D"/>
    <w:rsid w:val="0036265E"/>
    <w:rsid w:val="00362809"/>
    <w:rsid w:val="0036289B"/>
    <w:rsid w:val="003629C5"/>
    <w:rsid w:val="003629D4"/>
    <w:rsid w:val="00362CF1"/>
    <w:rsid w:val="00362EA9"/>
    <w:rsid w:val="0036304E"/>
    <w:rsid w:val="00363403"/>
    <w:rsid w:val="0036354E"/>
    <w:rsid w:val="00363645"/>
    <w:rsid w:val="00363C48"/>
    <w:rsid w:val="00363C6D"/>
    <w:rsid w:val="00364174"/>
    <w:rsid w:val="0036434C"/>
    <w:rsid w:val="00364646"/>
    <w:rsid w:val="00364941"/>
    <w:rsid w:val="00364AD3"/>
    <w:rsid w:val="003656F2"/>
    <w:rsid w:val="00365975"/>
    <w:rsid w:val="00365A95"/>
    <w:rsid w:val="00365AF9"/>
    <w:rsid w:val="00365E48"/>
    <w:rsid w:val="00365E51"/>
    <w:rsid w:val="00365FAE"/>
    <w:rsid w:val="00366AF1"/>
    <w:rsid w:val="00366C41"/>
    <w:rsid w:val="00366C97"/>
    <w:rsid w:val="00367978"/>
    <w:rsid w:val="00367992"/>
    <w:rsid w:val="00367B55"/>
    <w:rsid w:val="00367B6C"/>
    <w:rsid w:val="00367D77"/>
    <w:rsid w:val="00367E52"/>
    <w:rsid w:val="0037038E"/>
    <w:rsid w:val="0037051C"/>
    <w:rsid w:val="003705B6"/>
    <w:rsid w:val="00370919"/>
    <w:rsid w:val="00370C8A"/>
    <w:rsid w:val="00370E0A"/>
    <w:rsid w:val="00370EE6"/>
    <w:rsid w:val="003710AB"/>
    <w:rsid w:val="00371195"/>
    <w:rsid w:val="00371D89"/>
    <w:rsid w:val="00371FB6"/>
    <w:rsid w:val="0037227D"/>
    <w:rsid w:val="00372471"/>
    <w:rsid w:val="00372572"/>
    <w:rsid w:val="00372839"/>
    <w:rsid w:val="00372C02"/>
    <w:rsid w:val="00372C26"/>
    <w:rsid w:val="00373072"/>
    <w:rsid w:val="003730A8"/>
    <w:rsid w:val="003732CF"/>
    <w:rsid w:val="00373339"/>
    <w:rsid w:val="00373854"/>
    <w:rsid w:val="00373FED"/>
    <w:rsid w:val="0037405D"/>
    <w:rsid w:val="00374157"/>
    <w:rsid w:val="003745AD"/>
    <w:rsid w:val="0037477C"/>
    <w:rsid w:val="00374ADC"/>
    <w:rsid w:val="00374BD6"/>
    <w:rsid w:val="00374CAC"/>
    <w:rsid w:val="003756C0"/>
    <w:rsid w:val="00375707"/>
    <w:rsid w:val="00375785"/>
    <w:rsid w:val="00375873"/>
    <w:rsid w:val="00375B57"/>
    <w:rsid w:val="00375BFC"/>
    <w:rsid w:val="0037630B"/>
    <w:rsid w:val="0037660E"/>
    <w:rsid w:val="0037667B"/>
    <w:rsid w:val="003769B1"/>
    <w:rsid w:val="00376D2B"/>
    <w:rsid w:val="00376F26"/>
    <w:rsid w:val="003771AF"/>
    <w:rsid w:val="003771F7"/>
    <w:rsid w:val="00377620"/>
    <w:rsid w:val="00377824"/>
    <w:rsid w:val="00377C25"/>
    <w:rsid w:val="00377E08"/>
    <w:rsid w:val="00377E5C"/>
    <w:rsid w:val="00377F98"/>
    <w:rsid w:val="00380066"/>
    <w:rsid w:val="003800C3"/>
    <w:rsid w:val="003801B7"/>
    <w:rsid w:val="00380337"/>
    <w:rsid w:val="003807A0"/>
    <w:rsid w:val="003808C7"/>
    <w:rsid w:val="00380930"/>
    <w:rsid w:val="0038099D"/>
    <w:rsid w:val="00380B29"/>
    <w:rsid w:val="00380E8F"/>
    <w:rsid w:val="00381463"/>
    <w:rsid w:val="00381565"/>
    <w:rsid w:val="00381594"/>
    <w:rsid w:val="003818CE"/>
    <w:rsid w:val="00381A01"/>
    <w:rsid w:val="00381A1E"/>
    <w:rsid w:val="00381E9D"/>
    <w:rsid w:val="00382108"/>
    <w:rsid w:val="003822D8"/>
    <w:rsid w:val="00382575"/>
    <w:rsid w:val="003827A8"/>
    <w:rsid w:val="00382C48"/>
    <w:rsid w:val="00382D9A"/>
    <w:rsid w:val="00383033"/>
    <w:rsid w:val="00383677"/>
    <w:rsid w:val="00383EED"/>
    <w:rsid w:val="003841FF"/>
    <w:rsid w:val="00384CD3"/>
    <w:rsid w:val="00384ED2"/>
    <w:rsid w:val="00385255"/>
    <w:rsid w:val="0038541D"/>
    <w:rsid w:val="00385485"/>
    <w:rsid w:val="00385639"/>
    <w:rsid w:val="00385D2D"/>
    <w:rsid w:val="00385DF2"/>
    <w:rsid w:val="00386008"/>
    <w:rsid w:val="00386033"/>
    <w:rsid w:val="003861AE"/>
    <w:rsid w:val="0038622B"/>
    <w:rsid w:val="003862C8"/>
    <w:rsid w:val="003862DD"/>
    <w:rsid w:val="003863AE"/>
    <w:rsid w:val="00386B48"/>
    <w:rsid w:val="00386EF0"/>
    <w:rsid w:val="003870FB"/>
    <w:rsid w:val="003871F0"/>
    <w:rsid w:val="003872BE"/>
    <w:rsid w:val="003875E1"/>
    <w:rsid w:val="003875F0"/>
    <w:rsid w:val="0038780E"/>
    <w:rsid w:val="00387820"/>
    <w:rsid w:val="00387C49"/>
    <w:rsid w:val="00387D1E"/>
    <w:rsid w:val="00387E6D"/>
    <w:rsid w:val="00390156"/>
    <w:rsid w:val="00390483"/>
    <w:rsid w:val="00390675"/>
    <w:rsid w:val="0039099F"/>
    <w:rsid w:val="00390A6C"/>
    <w:rsid w:val="00391245"/>
    <w:rsid w:val="00391C27"/>
    <w:rsid w:val="00391C84"/>
    <w:rsid w:val="00391D68"/>
    <w:rsid w:val="00391F90"/>
    <w:rsid w:val="00392102"/>
    <w:rsid w:val="003921C5"/>
    <w:rsid w:val="0039229D"/>
    <w:rsid w:val="00392302"/>
    <w:rsid w:val="003924AE"/>
    <w:rsid w:val="00392633"/>
    <w:rsid w:val="003926EF"/>
    <w:rsid w:val="00392712"/>
    <w:rsid w:val="003928CC"/>
    <w:rsid w:val="003929D8"/>
    <w:rsid w:val="00392BBA"/>
    <w:rsid w:val="00392DAA"/>
    <w:rsid w:val="00392F1B"/>
    <w:rsid w:val="00392FAF"/>
    <w:rsid w:val="0039352A"/>
    <w:rsid w:val="00393D82"/>
    <w:rsid w:val="003940A4"/>
    <w:rsid w:val="003945BF"/>
    <w:rsid w:val="003948C5"/>
    <w:rsid w:val="00394C67"/>
    <w:rsid w:val="00394FC6"/>
    <w:rsid w:val="0039501B"/>
    <w:rsid w:val="00395104"/>
    <w:rsid w:val="0039551C"/>
    <w:rsid w:val="00395A11"/>
    <w:rsid w:val="00395A57"/>
    <w:rsid w:val="00395A97"/>
    <w:rsid w:val="00395BDC"/>
    <w:rsid w:val="00395C5D"/>
    <w:rsid w:val="00395E1F"/>
    <w:rsid w:val="003961BC"/>
    <w:rsid w:val="00396406"/>
    <w:rsid w:val="003966B0"/>
    <w:rsid w:val="00396705"/>
    <w:rsid w:val="00396886"/>
    <w:rsid w:val="00396930"/>
    <w:rsid w:val="00396C57"/>
    <w:rsid w:val="00396D36"/>
    <w:rsid w:val="003971C6"/>
    <w:rsid w:val="00397544"/>
    <w:rsid w:val="00397753"/>
    <w:rsid w:val="00397C40"/>
    <w:rsid w:val="00397F79"/>
    <w:rsid w:val="003A038A"/>
    <w:rsid w:val="003A04F9"/>
    <w:rsid w:val="003A07A5"/>
    <w:rsid w:val="003A0C45"/>
    <w:rsid w:val="003A0E1C"/>
    <w:rsid w:val="003A10BC"/>
    <w:rsid w:val="003A1113"/>
    <w:rsid w:val="003A1558"/>
    <w:rsid w:val="003A155C"/>
    <w:rsid w:val="003A17C3"/>
    <w:rsid w:val="003A19BC"/>
    <w:rsid w:val="003A1B8D"/>
    <w:rsid w:val="003A1BF3"/>
    <w:rsid w:val="003A1CDD"/>
    <w:rsid w:val="003A2490"/>
    <w:rsid w:val="003A275B"/>
    <w:rsid w:val="003A2926"/>
    <w:rsid w:val="003A2F08"/>
    <w:rsid w:val="003A2F2C"/>
    <w:rsid w:val="003A312B"/>
    <w:rsid w:val="003A376F"/>
    <w:rsid w:val="003A386C"/>
    <w:rsid w:val="003A3886"/>
    <w:rsid w:val="003A388F"/>
    <w:rsid w:val="003A3A1C"/>
    <w:rsid w:val="003A3C80"/>
    <w:rsid w:val="003A450C"/>
    <w:rsid w:val="003A490E"/>
    <w:rsid w:val="003A4B72"/>
    <w:rsid w:val="003A4B95"/>
    <w:rsid w:val="003A4CCE"/>
    <w:rsid w:val="003A4DEA"/>
    <w:rsid w:val="003A523F"/>
    <w:rsid w:val="003A52D7"/>
    <w:rsid w:val="003A5582"/>
    <w:rsid w:val="003A57B3"/>
    <w:rsid w:val="003A5D23"/>
    <w:rsid w:val="003A5E52"/>
    <w:rsid w:val="003A5F40"/>
    <w:rsid w:val="003A62E1"/>
    <w:rsid w:val="003A65C7"/>
    <w:rsid w:val="003A6693"/>
    <w:rsid w:val="003A67D6"/>
    <w:rsid w:val="003A6F90"/>
    <w:rsid w:val="003A7437"/>
    <w:rsid w:val="003A7A6A"/>
    <w:rsid w:val="003A7A74"/>
    <w:rsid w:val="003A7D02"/>
    <w:rsid w:val="003B0005"/>
    <w:rsid w:val="003B0120"/>
    <w:rsid w:val="003B01E4"/>
    <w:rsid w:val="003B032D"/>
    <w:rsid w:val="003B0349"/>
    <w:rsid w:val="003B0709"/>
    <w:rsid w:val="003B08AA"/>
    <w:rsid w:val="003B08B4"/>
    <w:rsid w:val="003B09DC"/>
    <w:rsid w:val="003B0A1E"/>
    <w:rsid w:val="003B0AF8"/>
    <w:rsid w:val="003B0B29"/>
    <w:rsid w:val="003B0CC6"/>
    <w:rsid w:val="003B0E3B"/>
    <w:rsid w:val="003B108C"/>
    <w:rsid w:val="003B1124"/>
    <w:rsid w:val="003B1377"/>
    <w:rsid w:val="003B168F"/>
    <w:rsid w:val="003B16F9"/>
    <w:rsid w:val="003B1781"/>
    <w:rsid w:val="003B17D7"/>
    <w:rsid w:val="003B1A2A"/>
    <w:rsid w:val="003B1B5E"/>
    <w:rsid w:val="003B1DFF"/>
    <w:rsid w:val="003B210D"/>
    <w:rsid w:val="003B2709"/>
    <w:rsid w:val="003B2737"/>
    <w:rsid w:val="003B286A"/>
    <w:rsid w:val="003B291C"/>
    <w:rsid w:val="003B3266"/>
    <w:rsid w:val="003B345B"/>
    <w:rsid w:val="003B373B"/>
    <w:rsid w:val="003B382C"/>
    <w:rsid w:val="003B3894"/>
    <w:rsid w:val="003B397A"/>
    <w:rsid w:val="003B3C8B"/>
    <w:rsid w:val="003B3D7B"/>
    <w:rsid w:val="003B3E29"/>
    <w:rsid w:val="003B3EDE"/>
    <w:rsid w:val="003B41EC"/>
    <w:rsid w:val="003B45DF"/>
    <w:rsid w:val="003B4752"/>
    <w:rsid w:val="003B476E"/>
    <w:rsid w:val="003B4801"/>
    <w:rsid w:val="003B48BD"/>
    <w:rsid w:val="003B4E39"/>
    <w:rsid w:val="003B4F1B"/>
    <w:rsid w:val="003B4F4C"/>
    <w:rsid w:val="003B50D1"/>
    <w:rsid w:val="003B525E"/>
    <w:rsid w:val="003B52B1"/>
    <w:rsid w:val="003B542A"/>
    <w:rsid w:val="003B5537"/>
    <w:rsid w:val="003B565D"/>
    <w:rsid w:val="003B5B48"/>
    <w:rsid w:val="003B5BF5"/>
    <w:rsid w:val="003B5C0E"/>
    <w:rsid w:val="003B5E6C"/>
    <w:rsid w:val="003B5FC6"/>
    <w:rsid w:val="003B6164"/>
    <w:rsid w:val="003B63F5"/>
    <w:rsid w:val="003B65E5"/>
    <w:rsid w:val="003B6798"/>
    <w:rsid w:val="003B6808"/>
    <w:rsid w:val="003B688A"/>
    <w:rsid w:val="003B68F2"/>
    <w:rsid w:val="003B6EBE"/>
    <w:rsid w:val="003B7208"/>
    <w:rsid w:val="003B7283"/>
    <w:rsid w:val="003B74A5"/>
    <w:rsid w:val="003B76A9"/>
    <w:rsid w:val="003B78ED"/>
    <w:rsid w:val="003B793B"/>
    <w:rsid w:val="003B7D87"/>
    <w:rsid w:val="003B7F9A"/>
    <w:rsid w:val="003B7FF0"/>
    <w:rsid w:val="003C0035"/>
    <w:rsid w:val="003C0231"/>
    <w:rsid w:val="003C09BB"/>
    <w:rsid w:val="003C09E9"/>
    <w:rsid w:val="003C0AC0"/>
    <w:rsid w:val="003C0B24"/>
    <w:rsid w:val="003C0B84"/>
    <w:rsid w:val="003C0B9C"/>
    <w:rsid w:val="003C0C19"/>
    <w:rsid w:val="003C0C1C"/>
    <w:rsid w:val="003C0DD7"/>
    <w:rsid w:val="003C0F0F"/>
    <w:rsid w:val="003C0F32"/>
    <w:rsid w:val="003C13E0"/>
    <w:rsid w:val="003C15A9"/>
    <w:rsid w:val="003C1AFB"/>
    <w:rsid w:val="003C1B19"/>
    <w:rsid w:val="003C21F1"/>
    <w:rsid w:val="003C2652"/>
    <w:rsid w:val="003C26E7"/>
    <w:rsid w:val="003C2761"/>
    <w:rsid w:val="003C2975"/>
    <w:rsid w:val="003C2A0B"/>
    <w:rsid w:val="003C2AF4"/>
    <w:rsid w:val="003C2B3B"/>
    <w:rsid w:val="003C2F2D"/>
    <w:rsid w:val="003C33DA"/>
    <w:rsid w:val="003C36F6"/>
    <w:rsid w:val="003C3F22"/>
    <w:rsid w:val="003C3F53"/>
    <w:rsid w:val="003C4633"/>
    <w:rsid w:val="003C47D4"/>
    <w:rsid w:val="003C47E9"/>
    <w:rsid w:val="003C4831"/>
    <w:rsid w:val="003C48DE"/>
    <w:rsid w:val="003C4B70"/>
    <w:rsid w:val="003C4C41"/>
    <w:rsid w:val="003C4F48"/>
    <w:rsid w:val="003C5B56"/>
    <w:rsid w:val="003C5B8B"/>
    <w:rsid w:val="003C5EE4"/>
    <w:rsid w:val="003C6006"/>
    <w:rsid w:val="003C6886"/>
    <w:rsid w:val="003C6BBA"/>
    <w:rsid w:val="003C6EA1"/>
    <w:rsid w:val="003C6F6A"/>
    <w:rsid w:val="003C7137"/>
    <w:rsid w:val="003C71FD"/>
    <w:rsid w:val="003C757E"/>
    <w:rsid w:val="003C757F"/>
    <w:rsid w:val="003C772F"/>
    <w:rsid w:val="003C77E7"/>
    <w:rsid w:val="003C79BA"/>
    <w:rsid w:val="003C7E11"/>
    <w:rsid w:val="003D0005"/>
    <w:rsid w:val="003D0124"/>
    <w:rsid w:val="003D0432"/>
    <w:rsid w:val="003D08AF"/>
    <w:rsid w:val="003D0D3A"/>
    <w:rsid w:val="003D0D95"/>
    <w:rsid w:val="003D0FF8"/>
    <w:rsid w:val="003D1364"/>
    <w:rsid w:val="003D13EA"/>
    <w:rsid w:val="003D15F6"/>
    <w:rsid w:val="003D16CB"/>
    <w:rsid w:val="003D1778"/>
    <w:rsid w:val="003D17A6"/>
    <w:rsid w:val="003D1859"/>
    <w:rsid w:val="003D1D72"/>
    <w:rsid w:val="003D1D99"/>
    <w:rsid w:val="003D1E53"/>
    <w:rsid w:val="003D1F7B"/>
    <w:rsid w:val="003D1F7F"/>
    <w:rsid w:val="003D211A"/>
    <w:rsid w:val="003D237F"/>
    <w:rsid w:val="003D23C7"/>
    <w:rsid w:val="003D2B07"/>
    <w:rsid w:val="003D348E"/>
    <w:rsid w:val="003D3786"/>
    <w:rsid w:val="003D388A"/>
    <w:rsid w:val="003D3AB1"/>
    <w:rsid w:val="003D3F3F"/>
    <w:rsid w:val="003D3FF8"/>
    <w:rsid w:val="003D4133"/>
    <w:rsid w:val="003D4615"/>
    <w:rsid w:val="003D466D"/>
    <w:rsid w:val="003D4A06"/>
    <w:rsid w:val="003D4B67"/>
    <w:rsid w:val="003D50F4"/>
    <w:rsid w:val="003D591F"/>
    <w:rsid w:val="003D5A3B"/>
    <w:rsid w:val="003D5AD9"/>
    <w:rsid w:val="003D5BE3"/>
    <w:rsid w:val="003D5EE4"/>
    <w:rsid w:val="003D6218"/>
    <w:rsid w:val="003D62C6"/>
    <w:rsid w:val="003D682F"/>
    <w:rsid w:val="003D6B5A"/>
    <w:rsid w:val="003D6BAB"/>
    <w:rsid w:val="003D6F2B"/>
    <w:rsid w:val="003D701F"/>
    <w:rsid w:val="003D718C"/>
    <w:rsid w:val="003D71D3"/>
    <w:rsid w:val="003D7324"/>
    <w:rsid w:val="003D762C"/>
    <w:rsid w:val="003D76FE"/>
    <w:rsid w:val="003D783E"/>
    <w:rsid w:val="003D784A"/>
    <w:rsid w:val="003D7A48"/>
    <w:rsid w:val="003D7B2F"/>
    <w:rsid w:val="003D7D8A"/>
    <w:rsid w:val="003E0194"/>
    <w:rsid w:val="003E02C0"/>
    <w:rsid w:val="003E04A0"/>
    <w:rsid w:val="003E0813"/>
    <w:rsid w:val="003E0A5E"/>
    <w:rsid w:val="003E0AA8"/>
    <w:rsid w:val="003E0B08"/>
    <w:rsid w:val="003E0F4F"/>
    <w:rsid w:val="003E0F67"/>
    <w:rsid w:val="003E0FD9"/>
    <w:rsid w:val="003E1075"/>
    <w:rsid w:val="003E172E"/>
    <w:rsid w:val="003E17A3"/>
    <w:rsid w:val="003E19C7"/>
    <w:rsid w:val="003E1D82"/>
    <w:rsid w:val="003E1D98"/>
    <w:rsid w:val="003E224D"/>
    <w:rsid w:val="003E2514"/>
    <w:rsid w:val="003E2630"/>
    <w:rsid w:val="003E2D8A"/>
    <w:rsid w:val="003E2F1F"/>
    <w:rsid w:val="003E30D6"/>
    <w:rsid w:val="003E340C"/>
    <w:rsid w:val="003E3491"/>
    <w:rsid w:val="003E393B"/>
    <w:rsid w:val="003E3C2C"/>
    <w:rsid w:val="003E3CAA"/>
    <w:rsid w:val="003E3E1E"/>
    <w:rsid w:val="003E4009"/>
    <w:rsid w:val="003E42A2"/>
    <w:rsid w:val="003E443A"/>
    <w:rsid w:val="003E46AC"/>
    <w:rsid w:val="003E4A49"/>
    <w:rsid w:val="003E4B2C"/>
    <w:rsid w:val="003E4E45"/>
    <w:rsid w:val="003E4F76"/>
    <w:rsid w:val="003E506C"/>
    <w:rsid w:val="003E5256"/>
    <w:rsid w:val="003E529E"/>
    <w:rsid w:val="003E5339"/>
    <w:rsid w:val="003E5407"/>
    <w:rsid w:val="003E56CA"/>
    <w:rsid w:val="003E5A28"/>
    <w:rsid w:val="003E5B98"/>
    <w:rsid w:val="003E5BCA"/>
    <w:rsid w:val="003E5D93"/>
    <w:rsid w:val="003E5E36"/>
    <w:rsid w:val="003E5F24"/>
    <w:rsid w:val="003E60CE"/>
    <w:rsid w:val="003E655E"/>
    <w:rsid w:val="003E659C"/>
    <w:rsid w:val="003E65FD"/>
    <w:rsid w:val="003E66B8"/>
    <w:rsid w:val="003E6D41"/>
    <w:rsid w:val="003E708A"/>
    <w:rsid w:val="003E7100"/>
    <w:rsid w:val="003E72DE"/>
    <w:rsid w:val="003E7631"/>
    <w:rsid w:val="003E7B84"/>
    <w:rsid w:val="003E7E03"/>
    <w:rsid w:val="003E7E84"/>
    <w:rsid w:val="003F02C4"/>
    <w:rsid w:val="003F0449"/>
    <w:rsid w:val="003F0614"/>
    <w:rsid w:val="003F0A1B"/>
    <w:rsid w:val="003F0BC7"/>
    <w:rsid w:val="003F0C83"/>
    <w:rsid w:val="003F0E62"/>
    <w:rsid w:val="003F0EE3"/>
    <w:rsid w:val="003F0F4B"/>
    <w:rsid w:val="003F103D"/>
    <w:rsid w:val="003F10E6"/>
    <w:rsid w:val="003F1252"/>
    <w:rsid w:val="003F14BE"/>
    <w:rsid w:val="003F1701"/>
    <w:rsid w:val="003F1D34"/>
    <w:rsid w:val="003F1FFB"/>
    <w:rsid w:val="003F2241"/>
    <w:rsid w:val="003F245A"/>
    <w:rsid w:val="003F25E2"/>
    <w:rsid w:val="003F2994"/>
    <w:rsid w:val="003F2BF8"/>
    <w:rsid w:val="003F2CB3"/>
    <w:rsid w:val="003F2D5D"/>
    <w:rsid w:val="003F2E6E"/>
    <w:rsid w:val="003F3346"/>
    <w:rsid w:val="003F38C3"/>
    <w:rsid w:val="003F3D57"/>
    <w:rsid w:val="003F3E94"/>
    <w:rsid w:val="003F41CA"/>
    <w:rsid w:val="003F4337"/>
    <w:rsid w:val="003F43E4"/>
    <w:rsid w:val="003F4BD9"/>
    <w:rsid w:val="003F4E81"/>
    <w:rsid w:val="003F52EA"/>
    <w:rsid w:val="003F5A17"/>
    <w:rsid w:val="003F5AF5"/>
    <w:rsid w:val="003F5B9C"/>
    <w:rsid w:val="003F5C1D"/>
    <w:rsid w:val="003F6210"/>
    <w:rsid w:val="003F6472"/>
    <w:rsid w:val="003F68BB"/>
    <w:rsid w:val="003F68D7"/>
    <w:rsid w:val="003F69CC"/>
    <w:rsid w:val="003F6ECC"/>
    <w:rsid w:val="003F78EB"/>
    <w:rsid w:val="003F7A46"/>
    <w:rsid w:val="003F7A5D"/>
    <w:rsid w:val="003F7BC8"/>
    <w:rsid w:val="003F7C8A"/>
    <w:rsid w:val="003F7EE3"/>
    <w:rsid w:val="003F7EE7"/>
    <w:rsid w:val="003F7EEF"/>
    <w:rsid w:val="00400069"/>
    <w:rsid w:val="00400083"/>
    <w:rsid w:val="0040033C"/>
    <w:rsid w:val="00400682"/>
    <w:rsid w:val="00400FCE"/>
    <w:rsid w:val="0040125E"/>
    <w:rsid w:val="00401384"/>
    <w:rsid w:val="0040156F"/>
    <w:rsid w:val="00401572"/>
    <w:rsid w:val="00401637"/>
    <w:rsid w:val="004016CE"/>
    <w:rsid w:val="00401876"/>
    <w:rsid w:val="00401E02"/>
    <w:rsid w:val="00401EDC"/>
    <w:rsid w:val="00402008"/>
    <w:rsid w:val="0040203A"/>
    <w:rsid w:val="004023D2"/>
    <w:rsid w:val="00402CCF"/>
    <w:rsid w:val="00402CE7"/>
    <w:rsid w:val="004031BB"/>
    <w:rsid w:val="00403653"/>
    <w:rsid w:val="00403957"/>
    <w:rsid w:val="0040404D"/>
    <w:rsid w:val="004042B9"/>
    <w:rsid w:val="004044D6"/>
    <w:rsid w:val="00404ABA"/>
    <w:rsid w:val="00404D59"/>
    <w:rsid w:val="00404D84"/>
    <w:rsid w:val="00405115"/>
    <w:rsid w:val="00405761"/>
    <w:rsid w:val="00405985"/>
    <w:rsid w:val="00405D5A"/>
    <w:rsid w:val="00405DDC"/>
    <w:rsid w:val="00405E5A"/>
    <w:rsid w:val="00406104"/>
    <w:rsid w:val="00406388"/>
    <w:rsid w:val="004063F6"/>
    <w:rsid w:val="00406511"/>
    <w:rsid w:val="00406562"/>
    <w:rsid w:val="0040666E"/>
    <w:rsid w:val="004066E2"/>
    <w:rsid w:val="00406D96"/>
    <w:rsid w:val="004070D8"/>
    <w:rsid w:val="0040722C"/>
    <w:rsid w:val="00407BFF"/>
    <w:rsid w:val="00407D25"/>
    <w:rsid w:val="00407FA1"/>
    <w:rsid w:val="00410046"/>
    <w:rsid w:val="00410366"/>
    <w:rsid w:val="0041078D"/>
    <w:rsid w:val="0041117B"/>
    <w:rsid w:val="0041149A"/>
    <w:rsid w:val="004114DB"/>
    <w:rsid w:val="00411953"/>
    <w:rsid w:val="00411AE7"/>
    <w:rsid w:val="00411D28"/>
    <w:rsid w:val="00411EAA"/>
    <w:rsid w:val="00412011"/>
    <w:rsid w:val="00412053"/>
    <w:rsid w:val="004121AD"/>
    <w:rsid w:val="00412207"/>
    <w:rsid w:val="00412675"/>
    <w:rsid w:val="00412844"/>
    <w:rsid w:val="00412D2F"/>
    <w:rsid w:val="00412D3E"/>
    <w:rsid w:val="00412D41"/>
    <w:rsid w:val="00413165"/>
    <w:rsid w:val="00413291"/>
    <w:rsid w:val="004139BE"/>
    <w:rsid w:val="004139CF"/>
    <w:rsid w:val="0041418A"/>
    <w:rsid w:val="00414540"/>
    <w:rsid w:val="004146C9"/>
    <w:rsid w:val="004148C7"/>
    <w:rsid w:val="0041497A"/>
    <w:rsid w:val="00414B49"/>
    <w:rsid w:val="00414CCD"/>
    <w:rsid w:val="00414D09"/>
    <w:rsid w:val="00414D38"/>
    <w:rsid w:val="00414D52"/>
    <w:rsid w:val="00414D6B"/>
    <w:rsid w:val="00414F0F"/>
    <w:rsid w:val="00414F89"/>
    <w:rsid w:val="00415442"/>
    <w:rsid w:val="004156AA"/>
    <w:rsid w:val="004159CF"/>
    <w:rsid w:val="00415BB3"/>
    <w:rsid w:val="00415FED"/>
    <w:rsid w:val="004161CB"/>
    <w:rsid w:val="00416482"/>
    <w:rsid w:val="00416811"/>
    <w:rsid w:val="0041687E"/>
    <w:rsid w:val="00416EE8"/>
    <w:rsid w:val="004170F1"/>
    <w:rsid w:val="0041770A"/>
    <w:rsid w:val="004177B5"/>
    <w:rsid w:val="00417957"/>
    <w:rsid w:val="00417D35"/>
    <w:rsid w:val="00420981"/>
    <w:rsid w:val="00420BDC"/>
    <w:rsid w:val="00420D02"/>
    <w:rsid w:val="00420E0A"/>
    <w:rsid w:val="004210C3"/>
    <w:rsid w:val="00421109"/>
    <w:rsid w:val="00421292"/>
    <w:rsid w:val="00421945"/>
    <w:rsid w:val="00421AF9"/>
    <w:rsid w:val="00421B96"/>
    <w:rsid w:val="00421C9F"/>
    <w:rsid w:val="0042217D"/>
    <w:rsid w:val="00422734"/>
    <w:rsid w:val="00422763"/>
    <w:rsid w:val="00422983"/>
    <w:rsid w:val="004229A0"/>
    <w:rsid w:val="00422B31"/>
    <w:rsid w:val="004232FF"/>
    <w:rsid w:val="00423568"/>
    <w:rsid w:val="004235FD"/>
    <w:rsid w:val="00423733"/>
    <w:rsid w:val="00423878"/>
    <w:rsid w:val="0042420D"/>
    <w:rsid w:val="00424240"/>
    <w:rsid w:val="00424241"/>
    <w:rsid w:val="00424524"/>
    <w:rsid w:val="0042483F"/>
    <w:rsid w:val="00424C99"/>
    <w:rsid w:val="00424CA0"/>
    <w:rsid w:val="00424D7B"/>
    <w:rsid w:val="0042510B"/>
    <w:rsid w:val="00425400"/>
    <w:rsid w:val="004255B0"/>
    <w:rsid w:val="00425AD7"/>
    <w:rsid w:val="00426301"/>
    <w:rsid w:val="00426586"/>
    <w:rsid w:val="004266FC"/>
    <w:rsid w:val="00426BD0"/>
    <w:rsid w:val="00426F04"/>
    <w:rsid w:val="004270EC"/>
    <w:rsid w:val="00427773"/>
    <w:rsid w:val="00427C11"/>
    <w:rsid w:val="00430181"/>
    <w:rsid w:val="00430261"/>
    <w:rsid w:val="0043082E"/>
    <w:rsid w:val="004309A7"/>
    <w:rsid w:val="004309D6"/>
    <w:rsid w:val="00430C5B"/>
    <w:rsid w:val="00430F4A"/>
    <w:rsid w:val="00431208"/>
    <w:rsid w:val="00431755"/>
    <w:rsid w:val="00431834"/>
    <w:rsid w:val="00431869"/>
    <w:rsid w:val="00431BC6"/>
    <w:rsid w:val="00431F2E"/>
    <w:rsid w:val="004322D8"/>
    <w:rsid w:val="004325D2"/>
    <w:rsid w:val="004325E3"/>
    <w:rsid w:val="0043268A"/>
    <w:rsid w:val="004327E7"/>
    <w:rsid w:val="0043319A"/>
    <w:rsid w:val="00433428"/>
    <w:rsid w:val="004336CE"/>
    <w:rsid w:val="0043391B"/>
    <w:rsid w:val="0043391E"/>
    <w:rsid w:val="00433CCC"/>
    <w:rsid w:val="00434359"/>
    <w:rsid w:val="00434724"/>
    <w:rsid w:val="00434D5A"/>
    <w:rsid w:val="00434F38"/>
    <w:rsid w:val="00435211"/>
    <w:rsid w:val="004352A0"/>
    <w:rsid w:val="004352F5"/>
    <w:rsid w:val="0043531F"/>
    <w:rsid w:val="00435A98"/>
    <w:rsid w:val="00435B6B"/>
    <w:rsid w:val="00435D6E"/>
    <w:rsid w:val="00435F6F"/>
    <w:rsid w:val="00435F94"/>
    <w:rsid w:val="00435FF0"/>
    <w:rsid w:val="004364D1"/>
    <w:rsid w:val="00436699"/>
    <w:rsid w:val="00436955"/>
    <w:rsid w:val="00436DDD"/>
    <w:rsid w:val="00436E2A"/>
    <w:rsid w:val="00436E3B"/>
    <w:rsid w:val="00436EB6"/>
    <w:rsid w:val="00437075"/>
    <w:rsid w:val="004370C8"/>
    <w:rsid w:val="004379BD"/>
    <w:rsid w:val="00437CB9"/>
    <w:rsid w:val="00437E93"/>
    <w:rsid w:val="00440018"/>
    <w:rsid w:val="00440052"/>
    <w:rsid w:val="004401ED"/>
    <w:rsid w:val="0044066D"/>
    <w:rsid w:val="004407C0"/>
    <w:rsid w:val="00441178"/>
    <w:rsid w:val="0044177B"/>
    <w:rsid w:val="00441835"/>
    <w:rsid w:val="00441A74"/>
    <w:rsid w:val="00441BF7"/>
    <w:rsid w:val="00441C77"/>
    <w:rsid w:val="00441D6A"/>
    <w:rsid w:val="00441DFA"/>
    <w:rsid w:val="00441ED6"/>
    <w:rsid w:val="00441EDE"/>
    <w:rsid w:val="00441F8A"/>
    <w:rsid w:val="00442162"/>
    <w:rsid w:val="00442589"/>
    <w:rsid w:val="0044298F"/>
    <w:rsid w:val="00442EB7"/>
    <w:rsid w:val="00443895"/>
    <w:rsid w:val="00443906"/>
    <w:rsid w:val="00443910"/>
    <w:rsid w:val="00443978"/>
    <w:rsid w:val="004442BB"/>
    <w:rsid w:val="004443B4"/>
    <w:rsid w:val="004445A6"/>
    <w:rsid w:val="00444A74"/>
    <w:rsid w:val="00444DF1"/>
    <w:rsid w:val="00445101"/>
    <w:rsid w:val="004453E1"/>
    <w:rsid w:val="004454D4"/>
    <w:rsid w:val="0044556E"/>
    <w:rsid w:val="00445706"/>
    <w:rsid w:val="00445B41"/>
    <w:rsid w:val="00445B84"/>
    <w:rsid w:val="00445BF3"/>
    <w:rsid w:val="00445D4A"/>
    <w:rsid w:val="00445DDE"/>
    <w:rsid w:val="00445F90"/>
    <w:rsid w:val="00446354"/>
    <w:rsid w:val="004464E2"/>
    <w:rsid w:val="0044653C"/>
    <w:rsid w:val="00446784"/>
    <w:rsid w:val="004467C8"/>
    <w:rsid w:val="00447066"/>
    <w:rsid w:val="0044708A"/>
    <w:rsid w:val="0044714D"/>
    <w:rsid w:val="0044730A"/>
    <w:rsid w:val="0044742D"/>
    <w:rsid w:val="0044789E"/>
    <w:rsid w:val="004478F2"/>
    <w:rsid w:val="00450236"/>
    <w:rsid w:val="00450441"/>
    <w:rsid w:val="00450524"/>
    <w:rsid w:val="0045058E"/>
    <w:rsid w:val="00450600"/>
    <w:rsid w:val="00450616"/>
    <w:rsid w:val="004507D0"/>
    <w:rsid w:val="004507E9"/>
    <w:rsid w:val="0045089E"/>
    <w:rsid w:val="00450961"/>
    <w:rsid w:val="00450B72"/>
    <w:rsid w:val="00450CA5"/>
    <w:rsid w:val="00450D0A"/>
    <w:rsid w:val="0045113E"/>
    <w:rsid w:val="004512C2"/>
    <w:rsid w:val="0045139D"/>
    <w:rsid w:val="00451416"/>
    <w:rsid w:val="004514B5"/>
    <w:rsid w:val="00451680"/>
    <w:rsid w:val="00451743"/>
    <w:rsid w:val="00451D3C"/>
    <w:rsid w:val="00451F52"/>
    <w:rsid w:val="0045205A"/>
    <w:rsid w:val="00452246"/>
    <w:rsid w:val="0045238C"/>
    <w:rsid w:val="004523C2"/>
    <w:rsid w:val="0045250F"/>
    <w:rsid w:val="004525E1"/>
    <w:rsid w:val="00452648"/>
    <w:rsid w:val="00452691"/>
    <w:rsid w:val="004527D5"/>
    <w:rsid w:val="00452884"/>
    <w:rsid w:val="00452C67"/>
    <w:rsid w:val="0045302F"/>
    <w:rsid w:val="004534B7"/>
    <w:rsid w:val="00453523"/>
    <w:rsid w:val="004536D0"/>
    <w:rsid w:val="00453A7A"/>
    <w:rsid w:val="00453F8B"/>
    <w:rsid w:val="004541DD"/>
    <w:rsid w:val="0045422D"/>
    <w:rsid w:val="00454545"/>
    <w:rsid w:val="004548EF"/>
    <w:rsid w:val="0045496F"/>
    <w:rsid w:val="00454C3C"/>
    <w:rsid w:val="00454F52"/>
    <w:rsid w:val="00455127"/>
    <w:rsid w:val="0045521A"/>
    <w:rsid w:val="0045547E"/>
    <w:rsid w:val="0045588D"/>
    <w:rsid w:val="00455AB9"/>
    <w:rsid w:val="00455C12"/>
    <w:rsid w:val="00455FC2"/>
    <w:rsid w:val="004560AB"/>
    <w:rsid w:val="004563DB"/>
    <w:rsid w:val="00456494"/>
    <w:rsid w:val="00456C8E"/>
    <w:rsid w:val="00457371"/>
    <w:rsid w:val="0045769F"/>
    <w:rsid w:val="00460430"/>
    <w:rsid w:val="004606D5"/>
    <w:rsid w:val="00460956"/>
    <w:rsid w:val="00460A0B"/>
    <w:rsid w:val="00460C48"/>
    <w:rsid w:val="00460FBE"/>
    <w:rsid w:val="00461280"/>
    <w:rsid w:val="004614A7"/>
    <w:rsid w:val="00461623"/>
    <w:rsid w:val="00461896"/>
    <w:rsid w:val="00461B7B"/>
    <w:rsid w:val="00461D87"/>
    <w:rsid w:val="00461EA8"/>
    <w:rsid w:val="00461FC0"/>
    <w:rsid w:val="00462060"/>
    <w:rsid w:val="0046215B"/>
    <w:rsid w:val="004624CB"/>
    <w:rsid w:val="004624CD"/>
    <w:rsid w:val="00462C95"/>
    <w:rsid w:val="00462C96"/>
    <w:rsid w:val="00462CDB"/>
    <w:rsid w:val="00462EE6"/>
    <w:rsid w:val="00463002"/>
    <w:rsid w:val="00463059"/>
    <w:rsid w:val="004637FB"/>
    <w:rsid w:val="00463B6F"/>
    <w:rsid w:val="00463D10"/>
    <w:rsid w:val="00464030"/>
    <w:rsid w:val="0046420C"/>
    <w:rsid w:val="004645F7"/>
    <w:rsid w:val="0046476B"/>
    <w:rsid w:val="0046476D"/>
    <w:rsid w:val="00464B17"/>
    <w:rsid w:val="004650CB"/>
    <w:rsid w:val="00465594"/>
    <w:rsid w:val="004656A6"/>
    <w:rsid w:val="00465BB4"/>
    <w:rsid w:val="00465C42"/>
    <w:rsid w:val="00465C86"/>
    <w:rsid w:val="00465DF9"/>
    <w:rsid w:val="00465F4B"/>
    <w:rsid w:val="004660AD"/>
    <w:rsid w:val="00466670"/>
    <w:rsid w:val="00466AB9"/>
    <w:rsid w:val="00466D1D"/>
    <w:rsid w:val="00467289"/>
    <w:rsid w:val="004673EB"/>
    <w:rsid w:val="004674C0"/>
    <w:rsid w:val="00467679"/>
    <w:rsid w:val="00467688"/>
    <w:rsid w:val="00467707"/>
    <w:rsid w:val="00467854"/>
    <w:rsid w:val="00467982"/>
    <w:rsid w:val="00467A85"/>
    <w:rsid w:val="00467D1F"/>
    <w:rsid w:val="00467D95"/>
    <w:rsid w:val="00467F7F"/>
    <w:rsid w:val="00470044"/>
    <w:rsid w:val="0047034D"/>
    <w:rsid w:val="00470C86"/>
    <w:rsid w:val="00471301"/>
    <w:rsid w:val="004713CC"/>
    <w:rsid w:val="00471767"/>
    <w:rsid w:val="00471C60"/>
    <w:rsid w:val="004720E7"/>
    <w:rsid w:val="00472600"/>
    <w:rsid w:val="0047263C"/>
    <w:rsid w:val="004729AB"/>
    <w:rsid w:val="004729AF"/>
    <w:rsid w:val="004729B4"/>
    <w:rsid w:val="00472B3F"/>
    <w:rsid w:val="00472E2D"/>
    <w:rsid w:val="00473CA3"/>
    <w:rsid w:val="00474417"/>
    <w:rsid w:val="00474444"/>
    <w:rsid w:val="004748DA"/>
    <w:rsid w:val="00474AAB"/>
    <w:rsid w:val="00474B60"/>
    <w:rsid w:val="00474BAB"/>
    <w:rsid w:val="00474C15"/>
    <w:rsid w:val="00474C2E"/>
    <w:rsid w:val="00474C59"/>
    <w:rsid w:val="00474E5C"/>
    <w:rsid w:val="00474E78"/>
    <w:rsid w:val="00475006"/>
    <w:rsid w:val="0047531D"/>
    <w:rsid w:val="00475B2B"/>
    <w:rsid w:val="00475BDA"/>
    <w:rsid w:val="00475D16"/>
    <w:rsid w:val="00475FDD"/>
    <w:rsid w:val="00476240"/>
    <w:rsid w:val="00476A27"/>
    <w:rsid w:val="00476F37"/>
    <w:rsid w:val="0047732E"/>
    <w:rsid w:val="00477380"/>
    <w:rsid w:val="004776C6"/>
    <w:rsid w:val="00477791"/>
    <w:rsid w:val="004777A1"/>
    <w:rsid w:val="00477A62"/>
    <w:rsid w:val="00477D13"/>
    <w:rsid w:val="00477F83"/>
    <w:rsid w:val="00480146"/>
    <w:rsid w:val="004801DB"/>
    <w:rsid w:val="00480318"/>
    <w:rsid w:val="0048060C"/>
    <w:rsid w:val="0048081E"/>
    <w:rsid w:val="00480B93"/>
    <w:rsid w:val="00480C3D"/>
    <w:rsid w:val="00480E35"/>
    <w:rsid w:val="00480F2B"/>
    <w:rsid w:val="0048132B"/>
    <w:rsid w:val="004815AC"/>
    <w:rsid w:val="0048193D"/>
    <w:rsid w:val="00481A63"/>
    <w:rsid w:val="00481C46"/>
    <w:rsid w:val="00481D0F"/>
    <w:rsid w:val="00481F83"/>
    <w:rsid w:val="00482019"/>
    <w:rsid w:val="0048208E"/>
    <w:rsid w:val="004823C1"/>
    <w:rsid w:val="0048289E"/>
    <w:rsid w:val="00482E00"/>
    <w:rsid w:val="00483534"/>
    <w:rsid w:val="00483538"/>
    <w:rsid w:val="00483ADF"/>
    <w:rsid w:val="00483BD9"/>
    <w:rsid w:val="00483DF1"/>
    <w:rsid w:val="0048431B"/>
    <w:rsid w:val="004843AB"/>
    <w:rsid w:val="00484588"/>
    <w:rsid w:val="00484CC4"/>
    <w:rsid w:val="00484F7F"/>
    <w:rsid w:val="004852FD"/>
    <w:rsid w:val="00485407"/>
    <w:rsid w:val="004856D7"/>
    <w:rsid w:val="00485868"/>
    <w:rsid w:val="004859FB"/>
    <w:rsid w:val="00485BDA"/>
    <w:rsid w:val="00486222"/>
    <w:rsid w:val="004862FF"/>
    <w:rsid w:val="004864D7"/>
    <w:rsid w:val="00486592"/>
    <w:rsid w:val="00486761"/>
    <w:rsid w:val="00486777"/>
    <w:rsid w:val="0048681D"/>
    <w:rsid w:val="00486855"/>
    <w:rsid w:val="00486B9B"/>
    <w:rsid w:val="00486C2E"/>
    <w:rsid w:val="00487079"/>
    <w:rsid w:val="00487769"/>
    <w:rsid w:val="00487D4C"/>
    <w:rsid w:val="00487E5E"/>
    <w:rsid w:val="00487FAC"/>
    <w:rsid w:val="00490412"/>
    <w:rsid w:val="00490658"/>
    <w:rsid w:val="00490BBE"/>
    <w:rsid w:val="00490EBB"/>
    <w:rsid w:val="0049126C"/>
    <w:rsid w:val="0049150A"/>
    <w:rsid w:val="00491556"/>
    <w:rsid w:val="004916B8"/>
    <w:rsid w:val="00491923"/>
    <w:rsid w:val="0049197B"/>
    <w:rsid w:val="004919A0"/>
    <w:rsid w:val="00491D5F"/>
    <w:rsid w:val="00491F5E"/>
    <w:rsid w:val="00491F96"/>
    <w:rsid w:val="00492011"/>
    <w:rsid w:val="00492029"/>
    <w:rsid w:val="0049235F"/>
    <w:rsid w:val="00492663"/>
    <w:rsid w:val="00492872"/>
    <w:rsid w:val="004928CA"/>
    <w:rsid w:val="00492CBD"/>
    <w:rsid w:val="00492EC0"/>
    <w:rsid w:val="00492F7D"/>
    <w:rsid w:val="004930CF"/>
    <w:rsid w:val="004936FA"/>
    <w:rsid w:val="004938E0"/>
    <w:rsid w:val="00493A61"/>
    <w:rsid w:val="00493ADA"/>
    <w:rsid w:val="00493C77"/>
    <w:rsid w:val="004943C4"/>
    <w:rsid w:val="004945F5"/>
    <w:rsid w:val="00494918"/>
    <w:rsid w:val="00494A1A"/>
    <w:rsid w:val="00494C83"/>
    <w:rsid w:val="00494FB1"/>
    <w:rsid w:val="004952BB"/>
    <w:rsid w:val="0049544A"/>
    <w:rsid w:val="00495455"/>
    <w:rsid w:val="00495662"/>
    <w:rsid w:val="00495972"/>
    <w:rsid w:val="00495AA0"/>
    <w:rsid w:val="00495B0F"/>
    <w:rsid w:val="00495B28"/>
    <w:rsid w:val="00495DF5"/>
    <w:rsid w:val="00495F9B"/>
    <w:rsid w:val="0049616F"/>
    <w:rsid w:val="00496310"/>
    <w:rsid w:val="004963C2"/>
    <w:rsid w:val="00496889"/>
    <w:rsid w:val="00496906"/>
    <w:rsid w:val="0049700E"/>
    <w:rsid w:val="00497173"/>
    <w:rsid w:val="00497574"/>
    <w:rsid w:val="00497791"/>
    <w:rsid w:val="00497836"/>
    <w:rsid w:val="00497BBB"/>
    <w:rsid w:val="00497D2C"/>
    <w:rsid w:val="00497E99"/>
    <w:rsid w:val="00497FE9"/>
    <w:rsid w:val="004A0145"/>
    <w:rsid w:val="004A0298"/>
    <w:rsid w:val="004A0662"/>
    <w:rsid w:val="004A06E8"/>
    <w:rsid w:val="004A0991"/>
    <w:rsid w:val="004A0AEB"/>
    <w:rsid w:val="004A0CDD"/>
    <w:rsid w:val="004A0E05"/>
    <w:rsid w:val="004A1386"/>
    <w:rsid w:val="004A1755"/>
    <w:rsid w:val="004A18A4"/>
    <w:rsid w:val="004A1B4C"/>
    <w:rsid w:val="004A2053"/>
    <w:rsid w:val="004A21CF"/>
    <w:rsid w:val="004A23F2"/>
    <w:rsid w:val="004A2459"/>
    <w:rsid w:val="004A247A"/>
    <w:rsid w:val="004A2834"/>
    <w:rsid w:val="004A2961"/>
    <w:rsid w:val="004A2A34"/>
    <w:rsid w:val="004A2B1C"/>
    <w:rsid w:val="004A2BA6"/>
    <w:rsid w:val="004A2EC2"/>
    <w:rsid w:val="004A2FDE"/>
    <w:rsid w:val="004A30DA"/>
    <w:rsid w:val="004A3275"/>
    <w:rsid w:val="004A35AF"/>
    <w:rsid w:val="004A363F"/>
    <w:rsid w:val="004A3688"/>
    <w:rsid w:val="004A384B"/>
    <w:rsid w:val="004A38C6"/>
    <w:rsid w:val="004A39FB"/>
    <w:rsid w:val="004A40D9"/>
    <w:rsid w:val="004A4158"/>
    <w:rsid w:val="004A4530"/>
    <w:rsid w:val="004A464C"/>
    <w:rsid w:val="004A47C0"/>
    <w:rsid w:val="004A4A1E"/>
    <w:rsid w:val="004A4DFE"/>
    <w:rsid w:val="004A5092"/>
    <w:rsid w:val="004A5ACA"/>
    <w:rsid w:val="004A5BBC"/>
    <w:rsid w:val="004A5C0E"/>
    <w:rsid w:val="004A5D44"/>
    <w:rsid w:val="004A63F3"/>
    <w:rsid w:val="004A646B"/>
    <w:rsid w:val="004A65CD"/>
    <w:rsid w:val="004A6BB4"/>
    <w:rsid w:val="004A75A2"/>
    <w:rsid w:val="004B00DB"/>
    <w:rsid w:val="004B01F0"/>
    <w:rsid w:val="004B020A"/>
    <w:rsid w:val="004B0929"/>
    <w:rsid w:val="004B0D7E"/>
    <w:rsid w:val="004B1105"/>
    <w:rsid w:val="004B114F"/>
    <w:rsid w:val="004B1393"/>
    <w:rsid w:val="004B1515"/>
    <w:rsid w:val="004B15C0"/>
    <w:rsid w:val="004B1A68"/>
    <w:rsid w:val="004B1ACB"/>
    <w:rsid w:val="004B1BB1"/>
    <w:rsid w:val="004B1C91"/>
    <w:rsid w:val="004B1D70"/>
    <w:rsid w:val="004B2064"/>
    <w:rsid w:val="004B263A"/>
    <w:rsid w:val="004B27E8"/>
    <w:rsid w:val="004B2890"/>
    <w:rsid w:val="004B29C8"/>
    <w:rsid w:val="004B2C17"/>
    <w:rsid w:val="004B2D3B"/>
    <w:rsid w:val="004B2E4F"/>
    <w:rsid w:val="004B2FE8"/>
    <w:rsid w:val="004B3117"/>
    <w:rsid w:val="004B3152"/>
    <w:rsid w:val="004B31EE"/>
    <w:rsid w:val="004B32CB"/>
    <w:rsid w:val="004B3605"/>
    <w:rsid w:val="004B3A63"/>
    <w:rsid w:val="004B402A"/>
    <w:rsid w:val="004B4382"/>
    <w:rsid w:val="004B45C1"/>
    <w:rsid w:val="004B45F3"/>
    <w:rsid w:val="004B46A6"/>
    <w:rsid w:val="004B493A"/>
    <w:rsid w:val="004B4AC6"/>
    <w:rsid w:val="004B515F"/>
    <w:rsid w:val="004B52F3"/>
    <w:rsid w:val="004B532B"/>
    <w:rsid w:val="004B59C9"/>
    <w:rsid w:val="004B5A66"/>
    <w:rsid w:val="004B5A6E"/>
    <w:rsid w:val="004B5E02"/>
    <w:rsid w:val="004B6286"/>
    <w:rsid w:val="004B692F"/>
    <w:rsid w:val="004B6A0F"/>
    <w:rsid w:val="004B6CE2"/>
    <w:rsid w:val="004B7098"/>
    <w:rsid w:val="004B70B6"/>
    <w:rsid w:val="004B7343"/>
    <w:rsid w:val="004B734D"/>
    <w:rsid w:val="004B74CD"/>
    <w:rsid w:val="004B7509"/>
    <w:rsid w:val="004B75FC"/>
    <w:rsid w:val="004B7ADB"/>
    <w:rsid w:val="004B7B43"/>
    <w:rsid w:val="004B7D60"/>
    <w:rsid w:val="004B7F84"/>
    <w:rsid w:val="004C0024"/>
    <w:rsid w:val="004C01B7"/>
    <w:rsid w:val="004C04A4"/>
    <w:rsid w:val="004C0697"/>
    <w:rsid w:val="004C06EB"/>
    <w:rsid w:val="004C0AA3"/>
    <w:rsid w:val="004C0BD0"/>
    <w:rsid w:val="004C0BD7"/>
    <w:rsid w:val="004C1036"/>
    <w:rsid w:val="004C11D0"/>
    <w:rsid w:val="004C13DB"/>
    <w:rsid w:val="004C1440"/>
    <w:rsid w:val="004C1453"/>
    <w:rsid w:val="004C188E"/>
    <w:rsid w:val="004C1941"/>
    <w:rsid w:val="004C1948"/>
    <w:rsid w:val="004C1D0D"/>
    <w:rsid w:val="004C1DED"/>
    <w:rsid w:val="004C2077"/>
    <w:rsid w:val="004C2217"/>
    <w:rsid w:val="004C22F8"/>
    <w:rsid w:val="004C276B"/>
    <w:rsid w:val="004C28E3"/>
    <w:rsid w:val="004C29E5"/>
    <w:rsid w:val="004C2E75"/>
    <w:rsid w:val="004C3081"/>
    <w:rsid w:val="004C33A8"/>
    <w:rsid w:val="004C36A2"/>
    <w:rsid w:val="004C38A0"/>
    <w:rsid w:val="004C391C"/>
    <w:rsid w:val="004C3EEE"/>
    <w:rsid w:val="004C482A"/>
    <w:rsid w:val="004C4BEB"/>
    <w:rsid w:val="004C4E91"/>
    <w:rsid w:val="004C5A25"/>
    <w:rsid w:val="004C5CF3"/>
    <w:rsid w:val="004C5FD2"/>
    <w:rsid w:val="004C609F"/>
    <w:rsid w:val="004C60AF"/>
    <w:rsid w:val="004C6261"/>
    <w:rsid w:val="004C6950"/>
    <w:rsid w:val="004C695C"/>
    <w:rsid w:val="004C69EE"/>
    <w:rsid w:val="004C6AC2"/>
    <w:rsid w:val="004C6EF6"/>
    <w:rsid w:val="004C7392"/>
    <w:rsid w:val="004C743A"/>
    <w:rsid w:val="004C7615"/>
    <w:rsid w:val="004C79F4"/>
    <w:rsid w:val="004C7B7C"/>
    <w:rsid w:val="004CF15E"/>
    <w:rsid w:val="004D0096"/>
    <w:rsid w:val="004D024D"/>
    <w:rsid w:val="004D0304"/>
    <w:rsid w:val="004D0685"/>
    <w:rsid w:val="004D0852"/>
    <w:rsid w:val="004D08F1"/>
    <w:rsid w:val="004D0E44"/>
    <w:rsid w:val="004D15B3"/>
    <w:rsid w:val="004D1682"/>
    <w:rsid w:val="004D1781"/>
    <w:rsid w:val="004D185B"/>
    <w:rsid w:val="004D18BA"/>
    <w:rsid w:val="004D1912"/>
    <w:rsid w:val="004D1C3E"/>
    <w:rsid w:val="004D2DB5"/>
    <w:rsid w:val="004D2E36"/>
    <w:rsid w:val="004D2F0F"/>
    <w:rsid w:val="004D2FE2"/>
    <w:rsid w:val="004D3110"/>
    <w:rsid w:val="004D329C"/>
    <w:rsid w:val="004D33AB"/>
    <w:rsid w:val="004D35D0"/>
    <w:rsid w:val="004D3817"/>
    <w:rsid w:val="004D3A19"/>
    <w:rsid w:val="004D3A74"/>
    <w:rsid w:val="004D3BD8"/>
    <w:rsid w:val="004D3E3F"/>
    <w:rsid w:val="004D4230"/>
    <w:rsid w:val="004D4288"/>
    <w:rsid w:val="004D46FD"/>
    <w:rsid w:val="004D4701"/>
    <w:rsid w:val="004D4742"/>
    <w:rsid w:val="004D479B"/>
    <w:rsid w:val="004D4BDC"/>
    <w:rsid w:val="004D505D"/>
    <w:rsid w:val="004D5153"/>
    <w:rsid w:val="004D51AC"/>
    <w:rsid w:val="004D567D"/>
    <w:rsid w:val="004D5DA4"/>
    <w:rsid w:val="004D6422"/>
    <w:rsid w:val="004D65E2"/>
    <w:rsid w:val="004D7651"/>
    <w:rsid w:val="004D7863"/>
    <w:rsid w:val="004D7A31"/>
    <w:rsid w:val="004D7B07"/>
    <w:rsid w:val="004D7B17"/>
    <w:rsid w:val="004D7EFE"/>
    <w:rsid w:val="004D7F7A"/>
    <w:rsid w:val="004E0326"/>
    <w:rsid w:val="004E0427"/>
    <w:rsid w:val="004E048D"/>
    <w:rsid w:val="004E0712"/>
    <w:rsid w:val="004E08BF"/>
    <w:rsid w:val="004E09B2"/>
    <w:rsid w:val="004E0DA7"/>
    <w:rsid w:val="004E0FA8"/>
    <w:rsid w:val="004E11D4"/>
    <w:rsid w:val="004E1488"/>
    <w:rsid w:val="004E15F7"/>
    <w:rsid w:val="004E1882"/>
    <w:rsid w:val="004E1883"/>
    <w:rsid w:val="004E18D1"/>
    <w:rsid w:val="004E1A24"/>
    <w:rsid w:val="004E1A95"/>
    <w:rsid w:val="004E1BEB"/>
    <w:rsid w:val="004E1DA3"/>
    <w:rsid w:val="004E1E6A"/>
    <w:rsid w:val="004E1EC1"/>
    <w:rsid w:val="004E1F96"/>
    <w:rsid w:val="004E1FBD"/>
    <w:rsid w:val="004E2077"/>
    <w:rsid w:val="004E2277"/>
    <w:rsid w:val="004E22A7"/>
    <w:rsid w:val="004E29EF"/>
    <w:rsid w:val="004E2A2A"/>
    <w:rsid w:val="004E2C6D"/>
    <w:rsid w:val="004E2E0E"/>
    <w:rsid w:val="004E30AA"/>
    <w:rsid w:val="004E30E4"/>
    <w:rsid w:val="004E3345"/>
    <w:rsid w:val="004E3444"/>
    <w:rsid w:val="004E35E2"/>
    <w:rsid w:val="004E364E"/>
    <w:rsid w:val="004E36E1"/>
    <w:rsid w:val="004E37A9"/>
    <w:rsid w:val="004E38FE"/>
    <w:rsid w:val="004E395A"/>
    <w:rsid w:val="004E3FB4"/>
    <w:rsid w:val="004E40C0"/>
    <w:rsid w:val="004E4163"/>
    <w:rsid w:val="004E42DA"/>
    <w:rsid w:val="004E4677"/>
    <w:rsid w:val="004E48BD"/>
    <w:rsid w:val="004E48EA"/>
    <w:rsid w:val="004E49D9"/>
    <w:rsid w:val="004E4B41"/>
    <w:rsid w:val="004E4B4C"/>
    <w:rsid w:val="004E4DC2"/>
    <w:rsid w:val="004E5061"/>
    <w:rsid w:val="004E5133"/>
    <w:rsid w:val="004E53A8"/>
    <w:rsid w:val="004E5444"/>
    <w:rsid w:val="004E560C"/>
    <w:rsid w:val="004E568D"/>
    <w:rsid w:val="004E5980"/>
    <w:rsid w:val="004E5D8D"/>
    <w:rsid w:val="004E6449"/>
    <w:rsid w:val="004E6646"/>
    <w:rsid w:val="004E69CF"/>
    <w:rsid w:val="004E6E85"/>
    <w:rsid w:val="004E6EA7"/>
    <w:rsid w:val="004E7235"/>
    <w:rsid w:val="004E72C6"/>
    <w:rsid w:val="004E7BEB"/>
    <w:rsid w:val="004E7C56"/>
    <w:rsid w:val="004E7D84"/>
    <w:rsid w:val="004F0C0D"/>
    <w:rsid w:val="004F0E08"/>
    <w:rsid w:val="004F11A5"/>
    <w:rsid w:val="004F14A4"/>
    <w:rsid w:val="004F16B4"/>
    <w:rsid w:val="004F196D"/>
    <w:rsid w:val="004F1CAF"/>
    <w:rsid w:val="004F1CBA"/>
    <w:rsid w:val="004F1DCD"/>
    <w:rsid w:val="004F1F07"/>
    <w:rsid w:val="004F1F57"/>
    <w:rsid w:val="004F207A"/>
    <w:rsid w:val="004F208F"/>
    <w:rsid w:val="004F2210"/>
    <w:rsid w:val="004F2297"/>
    <w:rsid w:val="004F2A9A"/>
    <w:rsid w:val="004F2CC3"/>
    <w:rsid w:val="004F2CD0"/>
    <w:rsid w:val="004F3122"/>
    <w:rsid w:val="004F32DB"/>
    <w:rsid w:val="004F3326"/>
    <w:rsid w:val="004F3395"/>
    <w:rsid w:val="004F36D5"/>
    <w:rsid w:val="004F3B22"/>
    <w:rsid w:val="004F3C41"/>
    <w:rsid w:val="004F3DBD"/>
    <w:rsid w:val="004F3E3A"/>
    <w:rsid w:val="004F3FA1"/>
    <w:rsid w:val="004F40A3"/>
    <w:rsid w:val="004F4142"/>
    <w:rsid w:val="004F41EB"/>
    <w:rsid w:val="004F4231"/>
    <w:rsid w:val="004F466C"/>
    <w:rsid w:val="004F470C"/>
    <w:rsid w:val="004F4914"/>
    <w:rsid w:val="004F4F14"/>
    <w:rsid w:val="004F4F79"/>
    <w:rsid w:val="004F5050"/>
    <w:rsid w:val="004F5305"/>
    <w:rsid w:val="004F53DB"/>
    <w:rsid w:val="004F5808"/>
    <w:rsid w:val="004F591D"/>
    <w:rsid w:val="004F5AEE"/>
    <w:rsid w:val="004F5B26"/>
    <w:rsid w:val="004F5B42"/>
    <w:rsid w:val="004F5BC9"/>
    <w:rsid w:val="004F60D2"/>
    <w:rsid w:val="004F6113"/>
    <w:rsid w:val="004F61C7"/>
    <w:rsid w:val="004F6607"/>
    <w:rsid w:val="004F68AA"/>
    <w:rsid w:val="004F6A02"/>
    <w:rsid w:val="004F6A6C"/>
    <w:rsid w:val="004F6BDE"/>
    <w:rsid w:val="004F6F53"/>
    <w:rsid w:val="004F715D"/>
    <w:rsid w:val="004F77DC"/>
    <w:rsid w:val="004F7DD8"/>
    <w:rsid w:val="004F7F42"/>
    <w:rsid w:val="004F7F92"/>
    <w:rsid w:val="004F7FE8"/>
    <w:rsid w:val="00500033"/>
    <w:rsid w:val="0050015B"/>
    <w:rsid w:val="00500A85"/>
    <w:rsid w:val="00500AF3"/>
    <w:rsid w:val="005012F9"/>
    <w:rsid w:val="005014D9"/>
    <w:rsid w:val="00501504"/>
    <w:rsid w:val="0050167E"/>
    <w:rsid w:val="005018C7"/>
    <w:rsid w:val="00501B68"/>
    <w:rsid w:val="00501BF1"/>
    <w:rsid w:val="00501C5D"/>
    <w:rsid w:val="00501D6F"/>
    <w:rsid w:val="00501D91"/>
    <w:rsid w:val="00501DAE"/>
    <w:rsid w:val="00501ED4"/>
    <w:rsid w:val="00501F37"/>
    <w:rsid w:val="0050208B"/>
    <w:rsid w:val="00502262"/>
    <w:rsid w:val="00502549"/>
    <w:rsid w:val="005034D1"/>
    <w:rsid w:val="00503722"/>
    <w:rsid w:val="005038B7"/>
    <w:rsid w:val="0050396E"/>
    <w:rsid w:val="00503BB1"/>
    <w:rsid w:val="00503DFF"/>
    <w:rsid w:val="00504332"/>
    <w:rsid w:val="0050471E"/>
    <w:rsid w:val="00504C3D"/>
    <w:rsid w:val="00504C7A"/>
    <w:rsid w:val="005053C5"/>
    <w:rsid w:val="005056B3"/>
    <w:rsid w:val="005056BB"/>
    <w:rsid w:val="00505C4B"/>
    <w:rsid w:val="00505E04"/>
    <w:rsid w:val="00505E30"/>
    <w:rsid w:val="005061A2"/>
    <w:rsid w:val="00506500"/>
    <w:rsid w:val="005067A9"/>
    <w:rsid w:val="0050693C"/>
    <w:rsid w:val="00506B27"/>
    <w:rsid w:val="00506C99"/>
    <w:rsid w:val="00506D45"/>
    <w:rsid w:val="005075F8"/>
    <w:rsid w:val="00507600"/>
    <w:rsid w:val="00507611"/>
    <w:rsid w:val="0050792E"/>
    <w:rsid w:val="005079CB"/>
    <w:rsid w:val="00507F74"/>
    <w:rsid w:val="0051053B"/>
    <w:rsid w:val="00510917"/>
    <w:rsid w:val="00510AFD"/>
    <w:rsid w:val="00510BB2"/>
    <w:rsid w:val="00510C2F"/>
    <w:rsid w:val="00510CE4"/>
    <w:rsid w:val="00510E8B"/>
    <w:rsid w:val="005112CD"/>
    <w:rsid w:val="00511640"/>
    <w:rsid w:val="0051178C"/>
    <w:rsid w:val="00511B7C"/>
    <w:rsid w:val="00511E77"/>
    <w:rsid w:val="00511F00"/>
    <w:rsid w:val="0051234D"/>
    <w:rsid w:val="0051270F"/>
    <w:rsid w:val="00512D0F"/>
    <w:rsid w:val="00513017"/>
    <w:rsid w:val="00513153"/>
    <w:rsid w:val="005134C6"/>
    <w:rsid w:val="00513558"/>
    <w:rsid w:val="00513782"/>
    <w:rsid w:val="005137E2"/>
    <w:rsid w:val="00513A04"/>
    <w:rsid w:val="00513DD4"/>
    <w:rsid w:val="00513DEB"/>
    <w:rsid w:val="00513E7D"/>
    <w:rsid w:val="0051443D"/>
    <w:rsid w:val="00514668"/>
    <w:rsid w:val="0051468C"/>
    <w:rsid w:val="0051486F"/>
    <w:rsid w:val="00514A91"/>
    <w:rsid w:val="00514C10"/>
    <w:rsid w:val="00514CBC"/>
    <w:rsid w:val="00514DAB"/>
    <w:rsid w:val="00514FF5"/>
    <w:rsid w:val="00515176"/>
    <w:rsid w:val="005159A9"/>
    <w:rsid w:val="00515E8E"/>
    <w:rsid w:val="00515EB1"/>
    <w:rsid w:val="00515F09"/>
    <w:rsid w:val="00515F96"/>
    <w:rsid w:val="0051645E"/>
    <w:rsid w:val="00516623"/>
    <w:rsid w:val="00516C60"/>
    <w:rsid w:val="00516DDA"/>
    <w:rsid w:val="00516E44"/>
    <w:rsid w:val="00516FBB"/>
    <w:rsid w:val="00516FF7"/>
    <w:rsid w:val="00517098"/>
    <w:rsid w:val="00517269"/>
    <w:rsid w:val="0051743F"/>
    <w:rsid w:val="00517CC6"/>
    <w:rsid w:val="00517DC9"/>
    <w:rsid w:val="00517FB6"/>
    <w:rsid w:val="00520138"/>
    <w:rsid w:val="005201AC"/>
    <w:rsid w:val="00520240"/>
    <w:rsid w:val="005202AF"/>
    <w:rsid w:val="00520488"/>
    <w:rsid w:val="0052049C"/>
    <w:rsid w:val="005205CE"/>
    <w:rsid w:val="00520739"/>
    <w:rsid w:val="00520B0F"/>
    <w:rsid w:val="00520B49"/>
    <w:rsid w:val="00520E69"/>
    <w:rsid w:val="005211F9"/>
    <w:rsid w:val="005211FB"/>
    <w:rsid w:val="005214A9"/>
    <w:rsid w:val="00521979"/>
    <w:rsid w:val="00521A21"/>
    <w:rsid w:val="00521A2E"/>
    <w:rsid w:val="00521C72"/>
    <w:rsid w:val="00521F2A"/>
    <w:rsid w:val="00522160"/>
    <w:rsid w:val="00522188"/>
    <w:rsid w:val="00522299"/>
    <w:rsid w:val="005224A1"/>
    <w:rsid w:val="0052275F"/>
    <w:rsid w:val="00522C35"/>
    <w:rsid w:val="005233C2"/>
    <w:rsid w:val="00523792"/>
    <w:rsid w:val="0052382D"/>
    <w:rsid w:val="00523E8E"/>
    <w:rsid w:val="00523F24"/>
    <w:rsid w:val="00523FC9"/>
    <w:rsid w:val="00524192"/>
    <w:rsid w:val="0052420A"/>
    <w:rsid w:val="0052426B"/>
    <w:rsid w:val="00524317"/>
    <w:rsid w:val="00524399"/>
    <w:rsid w:val="00524564"/>
    <w:rsid w:val="00524672"/>
    <w:rsid w:val="0052489B"/>
    <w:rsid w:val="0052498D"/>
    <w:rsid w:val="005249F4"/>
    <w:rsid w:val="00524A9B"/>
    <w:rsid w:val="00524B1C"/>
    <w:rsid w:val="00524D32"/>
    <w:rsid w:val="00524FA5"/>
    <w:rsid w:val="005253EC"/>
    <w:rsid w:val="0052550F"/>
    <w:rsid w:val="00525599"/>
    <w:rsid w:val="005256E6"/>
    <w:rsid w:val="0052580E"/>
    <w:rsid w:val="005259B3"/>
    <w:rsid w:val="005260FB"/>
    <w:rsid w:val="005261F4"/>
    <w:rsid w:val="00526297"/>
    <w:rsid w:val="00526517"/>
    <w:rsid w:val="00526B88"/>
    <w:rsid w:val="005270B4"/>
    <w:rsid w:val="00527290"/>
    <w:rsid w:val="00527C0E"/>
    <w:rsid w:val="00527D68"/>
    <w:rsid w:val="00527E3E"/>
    <w:rsid w:val="00527F37"/>
    <w:rsid w:val="00530210"/>
    <w:rsid w:val="005302A7"/>
    <w:rsid w:val="005304B2"/>
    <w:rsid w:val="00530650"/>
    <w:rsid w:val="00530800"/>
    <w:rsid w:val="00530A27"/>
    <w:rsid w:val="00530B1A"/>
    <w:rsid w:val="00530CCD"/>
    <w:rsid w:val="00530F07"/>
    <w:rsid w:val="00531452"/>
    <w:rsid w:val="00531571"/>
    <w:rsid w:val="005315A6"/>
    <w:rsid w:val="005315D4"/>
    <w:rsid w:val="005319B7"/>
    <w:rsid w:val="00531B76"/>
    <w:rsid w:val="00531F95"/>
    <w:rsid w:val="005320F4"/>
    <w:rsid w:val="00532293"/>
    <w:rsid w:val="005325C5"/>
    <w:rsid w:val="00532642"/>
    <w:rsid w:val="005327B6"/>
    <w:rsid w:val="00532A9A"/>
    <w:rsid w:val="00532E71"/>
    <w:rsid w:val="005334D2"/>
    <w:rsid w:val="0053365C"/>
    <w:rsid w:val="00533D6D"/>
    <w:rsid w:val="0053485C"/>
    <w:rsid w:val="00534863"/>
    <w:rsid w:val="00534BFB"/>
    <w:rsid w:val="00534CEA"/>
    <w:rsid w:val="00534E44"/>
    <w:rsid w:val="00534F83"/>
    <w:rsid w:val="00534FD4"/>
    <w:rsid w:val="005350C3"/>
    <w:rsid w:val="0053522F"/>
    <w:rsid w:val="00535681"/>
    <w:rsid w:val="00535711"/>
    <w:rsid w:val="005357F0"/>
    <w:rsid w:val="00535896"/>
    <w:rsid w:val="00535961"/>
    <w:rsid w:val="00535993"/>
    <w:rsid w:val="005359EF"/>
    <w:rsid w:val="00535AAA"/>
    <w:rsid w:val="00535AEB"/>
    <w:rsid w:val="00535D95"/>
    <w:rsid w:val="00535DAC"/>
    <w:rsid w:val="00535EA3"/>
    <w:rsid w:val="0053643E"/>
    <w:rsid w:val="005365F2"/>
    <w:rsid w:val="0053665C"/>
    <w:rsid w:val="005366D9"/>
    <w:rsid w:val="00536779"/>
    <w:rsid w:val="00536787"/>
    <w:rsid w:val="0053697C"/>
    <w:rsid w:val="00536BB8"/>
    <w:rsid w:val="00536BF8"/>
    <w:rsid w:val="00536C2B"/>
    <w:rsid w:val="00536CB6"/>
    <w:rsid w:val="00536DE6"/>
    <w:rsid w:val="005372BF"/>
    <w:rsid w:val="00537576"/>
    <w:rsid w:val="005400F5"/>
    <w:rsid w:val="00540154"/>
    <w:rsid w:val="00540242"/>
    <w:rsid w:val="005404CF"/>
    <w:rsid w:val="00540627"/>
    <w:rsid w:val="0054063F"/>
    <w:rsid w:val="005406E7"/>
    <w:rsid w:val="00540761"/>
    <w:rsid w:val="005407CF"/>
    <w:rsid w:val="005408B7"/>
    <w:rsid w:val="00540AAA"/>
    <w:rsid w:val="00540CA6"/>
    <w:rsid w:val="005413CB"/>
    <w:rsid w:val="005416DC"/>
    <w:rsid w:val="00541ED8"/>
    <w:rsid w:val="00542016"/>
    <w:rsid w:val="005422CC"/>
    <w:rsid w:val="0054249A"/>
    <w:rsid w:val="005426CC"/>
    <w:rsid w:val="00542AF0"/>
    <w:rsid w:val="00542ED7"/>
    <w:rsid w:val="00543086"/>
    <w:rsid w:val="0054325B"/>
    <w:rsid w:val="005435A7"/>
    <w:rsid w:val="00543BEE"/>
    <w:rsid w:val="00543D00"/>
    <w:rsid w:val="00543D90"/>
    <w:rsid w:val="00544116"/>
    <w:rsid w:val="0054433C"/>
    <w:rsid w:val="005443E4"/>
    <w:rsid w:val="0054441D"/>
    <w:rsid w:val="005449C9"/>
    <w:rsid w:val="00544AA7"/>
    <w:rsid w:val="00544CD8"/>
    <w:rsid w:val="00544DA4"/>
    <w:rsid w:val="0054537B"/>
    <w:rsid w:val="00545664"/>
    <w:rsid w:val="005456E5"/>
    <w:rsid w:val="00545720"/>
    <w:rsid w:val="0054585A"/>
    <w:rsid w:val="00545DF7"/>
    <w:rsid w:val="00546320"/>
    <w:rsid w:val="00546349"/>
    <w:rsid w:val="00546443"/>
    <w:rsid w:val="00546750"/>
    <w:rsid w:val="00546892"/>
    <w:rsid w:val="0054699C"/>
    <w:rsid w:val="00546C01"/>
    <w:rsid w:val="00546D70"/>
    <w:rsid w:val="00546DED"/>
    <w:rsid w:val="00547093"/>
    <w:rsid w:val="0054725D"/>
    <w:rsid w:val="00547397"/>
    <w:rsid w:val="00547516"/>
    <w:rsid w:val="00547853"/>
    <w:rsid w:val="005479EC"/>
    <w:rsid w:val="00547D6A"/>
    <w:rsid w:val="00550947"/>
    <w:rsid w:val="005511A8"/>
    <w:rsid w:val="0055120E"/>
    <w:rsid w:val="00551416"/>
    <w:rsid w:val="00551478"/>
    <w:rsid w:val="00551543"/>
    <w:rsid w:val="005516A3"/>
    <w:rsid w:val="00551AAF"/>
    <w:rsid w:val="00551D26"/>
    <w:rsid w:val="00552083"/>
    <w:rsid w:val="0055254A"/>
    <w:rsid w:val="0055271D"/>
    <w:rsid w:val="00552922"/>
    <w:rsid w:val="0055294A"/>
    <w:rsid w:val="00552CB4"/>
    <w:rsid w:val="00552E67"/>
    <w:rsid w:val="00553110"/>
    <w:rsid w:val="0055333A"/>
    <w:rsid w:val="00553904"/>
    <w:rsid w:val="00553A43"/>
    <w:rsid w:val="00553A78"/>
    <w:rsid w:val="005544D1"/>
    <w:rsid w:val="00554AEF"/>
    <w:rsid w:val="00554B7B"/>
    <w:rsid w:val="00554DC7"/>
    <w:rsid w:val="00555A29"/>
    <w:rsid w:val="00555BBA"/>
    <w:rsid w:val="00555E16"/>
    <w:rsid w:val="00556043"/>
    <w:rsid w:val="005560D3"/>
    <w:rsid w:val="005562A8"/>
    <w:rsid w:val="005565CC"/>
    <w:rsid w:val="00556A72"/>
    <w:rsid w:val="00556D3C"/>
    <w:rsid w:val="00556F91"/>
    <w:rsid w:val="00557068"/>
    <w:rsid w:val="005570AC"/>
    <w:rsid w:val="005575F9"/>
    <w:rsid w:val="00557822"/>
    <w:rsid w:val="00557BE4"/>
    <w:rsid w:val="00557EC3"/>
    <w:rsid w:val="005600BD"/>
    <w:rsid w:val="0056036F"/>
    <w:rsid w:val="00560A99"/>
    <w:rsid w:val="00560BE2"/>
    <w:rsid w:val="00560C24"/>
    <w:rsid w:val="00560CC2"/>
    <w:rsid w:val="00560E61"/>
    <w:rsid w:val="00560F5C"/>
    <w:rsid w:val="00561282"/>
    <w:rsid w:val="0056138E"/>
    <w:rsid w:val="005613E7"/>
    <w:rsid w:val="00561748"/>
    <w:rsid w:val="00561930"/>
    <w:rsid w:val="00561F61"/>
    <w:rsid w:val="00562024"/>
    <w:rsid w:val="005620A6"/>
    <w:rsid w:val="00562111"/>
    <w:rsid w:val="00562331"/>
    <w:rsid w:val="00562374"/>
    <w:rsid w:val="0056251C"/>
    <w:rsid w:val="00562597"/>
    <w:rsid w:val="005625F0"/>
    <w:rsid w:val="005626BA"/>
    <w:rsid w:val="005627BB"/>
    <w:rsid w:val="005628E3"/>
    <w:rsid w:val="00562E2A"/>
    <w:rsid w:val="00562E5A"/>
    <w:rsid w:val="00562F1D"/>
    <w:rsid w:val="00563440"/>
    <w:rsid w:val="00563619"/>
    <w:rsid w:val="0056383B"/>
    <w:rsid w:val="005638DC"/>
    <w:rsid w:val="00563B94"/>
    <w:rsid w:val="00563BA5"/>
    <w:rsid w:val="00563BA8"/>
    <w:rsid w:val="0056400C"/>
    <w:rsid w:val="00564425"/>
    <w:rsid w:val="00564761"/>
    <w:rsid w:val="00564BEF"/>
    <w:rsid w:val="00564C57"/>
    <w:rsid w:val="00564E4C"/>
    <w:rsid w:val="00564FA1"/>
    <w:rsid w:val="005651B2"/>
    <w:rsid w:val="00565203"/>
    <w:rsid w:val="00565246"/>
    <w:rsid w:val="00565306"/>
    <w:rsid w:val="005657BC"/>
    <w:rsid w:val="005657FC"/>
    <w:rsid w:val="00565EC0"/>
    <w:rsid w:val="0056625B"/>
    <w:rsid w:val="00566791"/>
    <w:rsid w:val="005667AB"/>
    <w:rsid w:val="00566B6F"/>
    <w:rsid w:val="00566D5B"/>
    <w:rsid w:val="005671C5"/>
    <w:rsid w:val="00567230"/>
    <w:rsid w:val="00567260"/>
    <w:rsid w:val="0056792F"/>
    <w:rsid w:val="00567AEB"/>
    <w:rsid w:val="00567CB4"/>
    <w:rsid w:val="00567DEE"/>
    <w:rsid w:val="00567FA3"/>
    <w:rsid w:val="005701D8"/>
    <w:rsid w:val="00570628"/>
    <w:rsid w:val="005709AB"/>
    <w:rsid w:val="00570A20"/>
    <w:rsid w:val="00570AF5"/>
    <w:rsid w:val="00570E0A"/>
    <w:rsid w:val="00570EC3"/>
    <w:rsid w:val="00570ED4"/>
    <w:rsid w:val="0057135E"/>
    <w:rsid w:val="0057145C"/>
    <w:rsid w:val="005717FA"/>
    <w:rsid w:val="0057184E"/>
    <w:rsid w:val="00571F83"/>
    <w:rsid w:val="0057207E"/>
    <w:rsid w:val="00572423"/>
    <w:rsid w:val="0057246E"/>
    <w:rsid w:val="00572480"/>
    <w:rsid w:val="0057258A"/>
    <w:rsid w:val="0057263F"/>
    <w:rsid w:val="0057269F"/>
    <w:rsid w:val="005727C1"/>
    <w:rsid w:val="0057287B"/>
    <w:rsid w:val="005728C2"/>
    <w:rsid w:val="0057290D"/>
    <w:rsid w:val="00572B78"/>
    <w:rsid w:val="00572E94"/>
    <w:rsid w:val="005731F1"/>
    <w:rsid w:val="00573244"/>
    <w:rsid w:val="00573246"/>
    <w:rsid w:val="005732AB"/>
    <w:rsid w:val="005732CE"/>
    <w:rsid w:val="00573791"/>
    <w:rsid w:val="00573795"/>
    <w:rsid w:val="005738C1"/>
    <w:rsid w:val="005739E6"/>
    <w:rsid w:val="00573FBC"/>
    <w:rsid w:val="00573FF8"/>
    <w:rsid w:val="0057402B"/>
    <w:rsid w:val="0057412E"/>
    <w:rsid w:val="00574234"/>
    <w:rsid w:val="00574583"/>
    <w:rsid w:val="00574677"/>
    <w:rsid w:val="00574A08"/>
    <w:rsid w:val="00574DEB"/>
    <w:rsid w:val="00574F3D"/>
    <w:rsid w:val="005752B3"/>
    <w:rsid w:val="0057531E"/>
    <w:rsid w:val="005753E4"/>
    <w:rsid w:val="005755B5"/>
    <w:rsid w:val="005756C5"/>
    <w:rsid w:val="00575A6F"/>
    <w:rsid w:val="00575D09"/>
    <w:rsid w:val="00575F94"/>
    <w:rsid w:val="00576142"/>
    <w:rsid w:val="005763E4"/>
    <w:rsid w:val="0057641A"/>
    <w:rsid w:val="00576576"/>
    <w:rsid w:val="0057664F"/>
    <w:rsid w:val="005769F2"/>
    <w:rsid w:val="00576B04"/>
    <w:rsid w:val="00576B22"/>
    <w:rsid w:val="00576C16"/>
    <w:rsid w:val="00576D06"/>
    <w:rsid w:val="00577076"/>
    <w:rsid w:val="005771D3"/>
    <w:rsid w:val="005773F8"/>
    <w:rsid w:val="005774B3"/>
    <w:rsid w:val="0057755A"/>
    <w:rsid w:val="005777A8"/>
    <w:rsid w:val="0057785B"/>
    <w:rsid w:val="00577ED5"/>
    <w:rsid w:val="00577F0C"/>
    <w:rsid w:val="00577FCC"/>
    <w:rsid w:val="00580054"/>
    <w:rsid w:val="00580916"/>
    <w:rsid w:val="00580A4B"/>
    <w:rsid w:val="00580BDA"/>
    <w:rsid w:val="00580C1C"/>
    <w:rsid w:val="00580CF6"/>
    <w:rsid w:val="00580DDB"/>
    <w:rsid w:val="00580DDE"/>
    <w:rsid w:val="00580E49"/>
    <w:rsid w:val="00580F81"/>
    <w:rsid w:val="005811A8"/>
    <w:rsid w:val="0058134D"/>
    <w:rsid w:val="0058142D"/>
    <w:rsid w:val="0058157D"/>
    <w:rsid w:val="005816A0"/>
    <w:rsid w:val="005819E2"/>
    <w:rsid w:val="00581A43"/>
    <w:rsid w:val="00581AED"/>
    <w:rsid w:val="00581BF0"/>
    <w:rsid w:val="00581F4F"/>
    <w:rsid w:val="005822A0"/>
    <w:rsid w:val="005823C5"/>
    <w:rsid w:val="00582439"/>
    <w:rsid w:val="005824CD"/>
    <w:rsid w:val="0058270F"/>
    <w:rsid w:val="0058279A"/>
    <w:rsid w:val="0058280C"/>
    <w:rsid w:val="0058292D"/>
    <w:rsid w:val="00582F0B"/>
    <w:rsid w:val="00582F38"/>
    <w:rsid w:val="00583023"/>
    <w:rsid w:val="005831A2"/>
    <w:rsid w:val="0058375A"/>
    <w:rsid w:val="0058390B"/>
    <w:rsid w:val="00583B27"/>
    <w:rsid w:val="00583B46"/>
    <w:rsid w:val="00583C24"/>
    <w:rsid w:val="0058469B"/>
    <w:rsid w:val="005847EF"/>
    <w:rsid w:val="00584819"/>
    <w:rsid w:val="005848B5"/>
    <w:rsid w:val="0058498C"/>
    <w:rsid w:val="00584B20"/>
    <w:rsid w:val="00584DBC"/>
    <w:rsid w:val="00584DD9"/>
    <w:rsid w:val="00584E46"/>
    <w:rsid w:val="005850AC"/>
    <w:rsid w:val="005850EA"/>
    <w:rsid w:val="00585422"/>
    <w:rsid w:val="0058563E"/>
    <w:rsid w:val="005856D0"/>
    <w:rsid w:val="0058584D"/>
    <w:rsid w:val="00585D3A"/>
    <w:rsid w:val="00586403"/>
    <w:rsid w:val="005865E3"/>
    <w:rsid w:val="00586731"/>
    <w:rsid w:val="00586D77"/>
    <w:rsid w:val="00586DCE"/>
    <w:rsid w:val="00586F21"/>
    <w:rsid w:val="00587045"/>
    <w:rsid w:val="00587175"/>
    <w:rsid w:val="005876F7"/>
    <w:rsid w:val="005878DB"/>
    <w:rsid w:val="0058797B"/>
    <w:rsid w:val="00587B6B"/>
    <w:rsid w:val="00587D20"/>
    <w:rsid w:val="00587E41"/>
    <w:rsid w:val="005905B4"/>
    <w:rsid w:val="00590761"/>
    <w:rsid w:val="00590860"/>
    <w:rsid w:val="00590DB8"/>
    <w:rsid w:val="00590E3D"/>
    <w:rsid w:val="00590E62"/>
    <w:rsid w:val="00591012"/>
    <w:rsid w:val="0059131F"/>
    <w:rsid w:val="005915A6"/>
    <w:rsid w:val="005915C8"/>
    <w:rsid w:val="00591D53"/>
    <w:rsid w:val="00591F60"/>
    <w:rsid w:val="005923CF"/>
    <w:rsid w:val="0059282D"/>
    <w:rsid w:val="00592887"/>
    <w:rsid w:val="0059295C"/>
    <w:rsid w:val="005929CD"/>
    <w:rsid w:val="00592B5E"/>
    <w:rsid w:val="00593B04"/>
    <w:rsid w:val="00593C9E"/>
    <w:rsid w:val="00593CD1"/>
    <w:rsid w:val="00593D89"/>
    <w:rsid w:val="00593E6D"/>
    <w:rsid w:val="00594269"/>
    <w:rsid w:val="00594491"/>
    <w:rsid w:val="005949D9"/>
    <w:rsid w:val="00594C10"/>
    <w:rsid w:val="00594D62"/>
    <w:rsid w:val="00595072"/>
    <w:rsid w:val="005951D9"/>
    <w:rsid w:val="00595631"/>
    <w:rsid w:val="00595658"/>
    <w:rsid w:val="00595668"/>
    <w:rsid w:val="005958E9"/>
    <w:rsid w:val="00595958"/>
    <w:rsid w:val="00595B66"/>
    <w:rsid w:val="00595BDD"/>
    <w:rsid w:val="00595D0E"/>
    <w:rsid w:val="00595DB0"/>
    <w:rsid w:val="005965B6"/>
    <w:rsid w:val="0059671F"/>
    <w:rsid w:val="00596748"/>
    <w:rsid w:val="00596853"/>
    <w:rsid w:val="0059689F"/>
    <w:rsid w:val="00596E81"/>
    <w:rsid w:val="005973EA"/>
    <w:rsid w:val="005975AA"/>
    <w:rsid w:val="00597832"/>
    <w:rsid w:val="005978CF"/>
    <w:rsid w:val="005978DE"/>
    <w:rsid w:val="00597DD8"/>
    <w:rsid w:val="00597E51"/>
    <w:rsid w:val="005A0298"/>
    <w:rsid w:val="005A08A0"/>
    <w:rsid w:val="005A0B29"/>
    <w:rsid w:val="005A0FB2"/>
    <w:rsid w:val="005A10DE"/>
    <w:rsid w:val="005A1422"/>
    <w:rsid w:val="005A14A3"/>
    <w:rsid w:val="005A14CF"/>
    <w:rsid w:val="005A164E"/>
    <w:rsid w:val="005A182B"/>
    <w:rsid w:val="005A197B"/>
    <w:rsid w:val="005A1ABA"/>
    <w:rsid w:val="005A1B57"/>
    <w:rsid w:val="005A1C79"/>
    <w:rsid w:val="005A1CD1"/>
    <w:rsid w:val="005A2322"/>
    <w:rsid w:val="005A2403"/>
    <w:rsid w:val="005A269E"/>
    <w:rsid w:val="005A28F6"/>
    <w:rsid w:val="005A2A23"/>
    <w:rsid w:val="005A2BEF"/>
    <w:rsid w:val="005A2D6E"/>
    <w:rsid w:val="005A306E"/>
    <w:rsid w:val="005A30DA"/>
    <w:rsid w:val="005A375F"/>
    <w:rsid w:val="005A3980"/>
    <w:rsid w:val="005A3A3E"/>
    <w:rsid w:val="005A3BE4"/>
    <w:rsid w:val="005A3FB3"/>
    <w:rsid w:val="005A432B"/>
    <w:rsid w:val="005A4622"/>
    <w:rsid w:val="005A491E"/>
    <w:rsid w:val="005A4A78"/>
    <w:rsid w:val="005A506F"/>
    <w:rsid w:val="005A538A"/>
    <w:rsid w:val="005A5418"/>
    <w:rsid w:val="005A5457"/>
    <w:rsid w:val="005A555B"/>
    <w:rsid w:val="005A5776"/>
    <w:rsid w:val="005A582A"/>
    <w:rsid w:val="005A5D8B"/>
    <w:rsid w:val="005A5EDD"/>
    <w:rsid w:val="005A66BD"/>
    <w:rsid w:val="005A670A"/>
    <w:rsid w:val="005A6797"/>
    <w:rsid w:val="005A6A7B"/>
    <w:rsid w:val="005A6B49"/>
    <w:rsid w:val="005A71B5"/>
    <w:rsid w:val="005A72F1"/>
    <w:rsid w:val="005A7443"/>
    <w:rsid w:val="005A765F"/>
    <w:rsid w:val="005A774E"/>
    <w:rsid w:val="005A7908"/>
    <w:rsid w:val="005A7982"/>
    <w:rsid w:val="005A79E3"/>
    <w:rsid w:val="005A7BBF"/>
    <w:rsid w:val="005A7C69"/>
    <w:rsid w:val="005A7D91"/>
    <w:rsid w:val="005A7F24"/>
    <w:rsid w:val="005B09FB"/>
    <w:rsid w:val="005B0AD5"/>
    <w:rsid w:val="005B0C68"/>
    <w:rsid w:val="005B10D5"/>
    <w:rsid w:val="005B1192"/>
    <w:rsid w:val="005B1381"/>
    <w:rsid w:val="005B13EF"/>
    <w:rsid w:val="005B1673"/>
    <w:rsid w:val="005B16A6"/>
    <w:rsid w:val="005B1742"/>
    <w:rsid w:val="005B18AA"/>
    <w:rsid w:val="005B1C95"/>
    <w:rsid w:val="005B1CEC"/>
    <w:rsid w:val="005B1D0A"/>
    <w:rsid w:val="005B1D5F"/>
    <w:rsid w:val="005B1F58"/>
    <w:rsid w:val="005B20B1"/>
    <w:rsid w:val="005B265F"/>
    <w:rsid w:val="005B2892"/>
    <w:rsid w:val="005B2B24"/>
    <w:rsid w:val="005B2D9E"/>
    <w:rsid w:val="005B2F02"/>
    <w:rsid w:val="005B3119"/>
    <w:rsid w:val="005B325C"/>
    <w:rsid w:val="005B330F"/>
    <w:rsid w:val="005B338C"/>
    <w:rsid w:val="005B339F"/>
    <w:rsid w:val="005B3496"/>
    <w:rsid w:val="005B352E"/>
    <w:rsid w:val="005B357D"/>
    <w:rsid w:val="005B37C3"/>
    <w:rsid w:val="005B3C39"/>
    <w:rsid w:val="005B3F0F"/>
    <w:rsid w:val="005B43C4"/>
    <w:rsid w:val="005B43F0"/>
    <w:rsid w:val="005B49AC"/>
    <w:rsid w:val="005B4BFF"/>
    <w:rsid w:val="005B50E8"/>
    <w:rsid w:val="005B5116"/>
    <w:rsid w:val="005B582F"/>
    <w:rsid w:val="005B5B88"/>
    <w:rsid w:val="005B5B9A"/>
    <w:rsid w:val="005B5C26"/>
    <w:rsid w:val="005B5E1F"/>
    <w:rsid w:val="005B5EBB"/>
    <w:rsid w:val="005B6319"/>
    <w:rsid w:val="005B6AA4"/>
    <w:rsid w:val="005B6CB8"/>
    <w:rsid w:val="005B6F20"/>
    <w:rsid w:val="005B6F7E"/>
    <w:rsid w:val="005B703A"/>
    <w:rsid w:val="005B7042"/>
    <w:rsid w:val="005B7063"/>
    <w:rsid w:val="005B71AE"/>
    <w:rsid w:val="005B72C4"/>
    <w:rsid w:val="005B77D8"/>
    <w:rsid w:val="005B792E"/>
    <w:rsid w:val="005B7C46"/>
    <w:rsid w:val="005B7EAB"/>
    <w:rsid w:val="005C0164"/>
    <w:rsid w:val="005C0523"/>
    <w:rsid w:val="005C0771"/>
    <w:rsid w:val="005C0D09"/>
    <w:rsid w:val="005C0D0E"/>
    <w:rsid w:val="005C0DE1"/>
    <w:rsid w:val="005C0E97"/>
    <w:rsid w:val="005C1473"/>
    <w:rsid w:val="005C14E1"/>
    <w:rsid w:val="005C1583"/>
    <w:rsid w:val="005C15B8"/>
    <w:rsid w:val="005C18AA"/>
    <w:rsid w:val="005C197D"/>
    <w:rsid w:val="005C1BE2"/>
    <w:rsid w:val="005C208F"/>
    <w:rsid w:val="005C21C7"/>
    <w:rsid w:val="005C2398"/>
    <w:rsid w:val="005C26CA"/>
    <w:rsid w:val="005C2931"/>
    <w:rsid w:val="005C2A5A"/>
    <w:rsid w:val="005C2A7F"/>
    <w:rsid w:val="005C2A83"/>
    <w:rsid w:val="005C2B1C"/>
    <w:rsid w:val="005C2C11"/>
    <w:rsid w:val="005C2C34"/>
    <w:rsid w:val="005C2E15"/>
    <w:rsid w:val="005C2EC8"/>
    <w:rsid w:val="005C2F43"/>
    <w:rsid w:val="005C31CA"/>
    <w:rsid w:val="005C371B"/>
    <w:rsid w:val="005C386F"/>
    <w:rsid w:val="005C3924"/>
    <w:rsid w:val="005C3B41"/>
    <w:rsid w:val="005C3BA9"/>
    <w:rsid w:val="005C4BC5"/>
    <w:rsid w:val="005C4D24"/>
    <w:rsid w:val="005C5054"/>
    <w:rsid w:val="005C5056"/>
    <w:rsid w:val="005C50F0"/>
    <w:rsid w:val="005C5256"/>
    <w:rsid w:val="005C52C0"/>
    <w:rsid w:val="005C53B6"/>
    <w:rsid w:val="005C553F"/>
    <w:rsid w:val="005C5594"/>
    <w:rsid w:val="005C56EC"/>
    <w:rsid w:val="005C5C9B"/>
    <w:rsid w:val="005C5E0B"/>
    <w:rsid w:val="005C5E1E"/>
    <w:rsid w:val="005C608E"/>
    <w:rsid w:val="005C6350"/>
    <w:rsid w:val="005C6959"/>
    <w:rsid w:val="005C696B"/>
    <w:rsid w:val="005C6A32"/>
    <w:rsid w:val="005C6A8A"/>
    <w:rsid w:val="005C6ADB"/>
    <w:rsid w:val="005C70A2"/>
    <w:rsid w:val="005C72ED"/>
    <w:rsid w:val="005C7617"/>
    <w:rsid w:val="005C7941"/>
    <w:rsid w:val="005C7A9F"/>
    <w:rsid w:val="005C7BD4"/>
    <w:rsid w:val="005C7F50"/>
    <w:rsid w:val="005D0441"/>
    <w:rsid w:val="005D06ED"/>
    <w:rsid w:val="005D07EC"/>
    <w:rsid w:val="005D086D"/>
    <w:rsid w:val="005D0A37"/>
    <w:rsid w:val="005D0AF1"/>
    <w:rsid w:val="005D0C3B"/>
    <w:rsid w:val="005D0C41"/>
    <w:rsid w:val="005D0F1A"/>
    <w:rsid w:val="005D12BD"/>
    <w:rsid w:val="005D151A"/>
    <w:rsid w:val="005D153A"/>
    <w:rsid w:val="005D1795"/>
    <w:rsid w:val="005D1AFE"/>
    <w:rsid w:val="005D2220"/>
    <w:rsid w:val="005D246F"/>
    <w:rsid w:val="005D27F5"/>
    <w:rsid w:val="005D282A"/>
    <w:rsid w:val="005D2BB4"/>
    <w:rsid w:val="005D324F"/>
    <w:rsid w:val="005D34AA"/>
    <w:rsid w:val="005D35FE"/>
    <w:rsid w:val="005D363C"/>
    <w:rsid w:val="005D3B9B"/>
    <w:rsid w:val="005D3CFE"/>
    <w:rsid w:val="005D3FA1"/>
    <w:rsid w:val="005D401A"/>
    <w:rsid w:val="005D40F5"/>
    <w:rsid w:val="005D41CC"/>
    <w:rsid w:val="005D42A9"/>
    <w:rsid w:val="005D4401"/>
    <w:rsid w:val="005D44BA"/>
    <w:rsid w:val="005D456C"/>
    <w:rsid w:val="005D4871"/>
    <w:rsid w:val="005D4905"/>
    <w:rsid w:val="005D4911"/>
    <w:rsid w:val="005D4BCB"/>
    <w:rsid w:val="005D4F96"/>
    <w:rsid w:val="005D50A7"/>
    <w:rsid w:val="005D50AD"/>
    <w:rsid w:val="005D520E"/>
    <w:rsid w:val="005D54F8"/>
    <w:rsid w:val="005D5575"/>
    <w:rsid w:val="005D5A2C"/>
    <w:rsid w:val="005D5B02"/>
    <w:rsid w:val="005D5BF9"/>
    <w:rsid w:val="005D5E32"/>
    <w:rsid w:val="005D6053"/>
    <w:rsid w:val="005D6167"/>
    <w:rsid w:val="005D62FF"/>
    <w:rsid w:val="005D6468"/>
    <w:rsid w:val="005D6510"/>
    <w:rsid w:val="005D6794"/>
    <w:rsid w:val="005D67A8"/>
    <w:rsid w:val="005D6DFA"/>
    <w:rsid w:val="005D763B"/>
    <w:rsid w:val="005D76E0"/>
    <w:rsid w:val="005D7C64"/>
    <w:rsid w:val="005E0292"/>
    <w:rsid w:val="005E03C1"/>
    <w:rsid w:val="005E042D"/>
    <w:rsid w:val="005E044C"/>
    <w:rsid w:val="005E0A0E"/>
    <w:rsid w:val="005E0A33"/>
    <w:rsid w:val="005E0A55"/>
    <w:rsid w:val="005E0AB2"/>
    <w:rsid w:val="005E0BCC"/>
    <w:rsid w:val="005E0BFC"/>
    <w:rsid w:val="005E0E10"/>
    <w:rsid w:val="005E0FA3"/>
    <w:rsid w:val="005E141F"/>
    <w:rsid w:val="005E143C"/>
    <w:rsid w:val="005E1608"/>
    <w:rsid w:val="005E19BF"/>
    <w:rsid w:val="005E1A51"/>
    <w:rsid w:val="005E1B76"/>
    <w:rsid w:val="005E1F70"/>
    <w:rsid w:val="005E2058"/>
    <w:rsid w:val="005E2913"/>
    <w:rsid w:val="005E2A8E"/>
    <w:rsid w:val="005E2E8C"/>
    <w:rsid w:val="005E31C1"/>
    <w:rsid w:val="005E3549"/>
    <w:rsid w:val="005E39F1"/>
    <w:rsid w:val="005E3D8F"/>
    <w:rsid w:val="005E3FC8"/>
    <w:rsid w:val="005E400D"/>
    <w:rsid w:val="005E4066"/>
    <w:rsid w:val="005E40EB"/>
    <w:rsid w:val="005E428C"/>
    <w:rsid w:val="005E461B"/>
    <w:rsid w:val="005E49B6"/>
    <w:rsid w:val="005E4BED"/>
    <w:rsid w:val="005E4C01"/>
    <w:rsid w:val="005E5181"/>
    <w:rsid w:val="005E5224"/>
    <w:rsid w:val="005E530C"/>
    <w:rsid w:val="005E593B"/>
    <w:rsid w:val="005E5CC6"/>
    <w:rsid w:val="005E6001"/>
    <w:rsid w:val="005E63D0"/>
    <w:rsid w:val="005E67F0"/>
    <w:rsid w:val="005E691D"/>
    <w:rsid w:val="005E698F"/>
    <w:rsid w:val="005E6DC2"/>
    <w:rsid w:val="005E6FD1"/>
    <w:rsid w:val="005E7048"/>
    <w:rsid w:val="005E7228"/>
    <w:rsid w:val="005E769E"/>
    <w:rsid w:val="005E792E"/>
    <w:rsid w:val="005E79C9"/>
    <w:rsid w:val="005E7AC0"/>
    <w:rsid w:val="005E7B51"/>
    <w:rsid w:val="005E7F3C"/>
    <w:rsid w:val="005F06A8"/>
    <w:rsid w:val="005F0902"/>
    <w:rsid w:val="005F0904"/>
    <w:rsid w:val="005F0A17"/>
    <w:rsid w:val="005F0A5A"/>
    <w:rsid w:val="005F0C4A"/>
    <w:rsid w:val="005F0EDC"/>
    <w:rsid w:val="005F0FF7"/>
    <w:rsid w:val="005F1066"/>
    <w:rsid w:val="005F155A"/>
    <w:rsid w:val="005F19BD"/>
    <w:rsid w:val="005F19E8"/>
    <w:rsid w:val="005F1C22"/>
    <w:rsid w:val="005F1D3D"/>
    <w:rsid w:val="005F1DC8"/>
    <w:rsid w:val="005F2348"/>
    <w:rsid w:val="005F23DD"/>
    <w:rsid w:val="005F27C2"/>
    <w:rsid w:val="005F2875"/>
    <w:rsid w:val="005F287F"/>
    <w:rsid w:val="005F2919"/>
    <w:rsid w:val="005F294E"/>
    <w:rsid w:val="005F2A0B"/>
    <w:rsid w:val="005F2E03"/>
    <w:rsid w:val="005F2F51"/>
    <w:rsid w:val="005F2F97"/>
    <w:rsid w:val="005F3055"/>
    <w:rsid w:val="005F3083"/>
    <w:rsid w:val="005F3093"/>
    <w:rsid w:val="005F353F"/>
    <w:rsid w:val="005F39F5"/>
    <w:rsid w:val="005F3B46"/>
    <w:rsid w:val="005F426C"/>
    <w:rsid w:val="005F4670"/>
    <w:rsid w:val="005F4B0D"/>
    <w:rsid w:val="005F4B3B"/>
    <w:rsid w:val="005F4C71"/>
    <w:rsid w:val="005F4D57"/>
    <w:rsid w:val="005F4DFA"/>
    <w:rsid w:val="005F4E4A"/>
    <w:rsid w:val="005F4FD6"/>
    <w:rsid w:val="005F53F1"/>
    <w:rsid w:val="005F5554"/>
    <w:rsid w:val="005F55C8"/>
    <w:rsid w:val="005F571E"/>
    <w:rsid w:val="005F57FD"/>
    <w:rsid w:val="005F582D"/>
    <w:rsid w:val="005F5A64"/>
    <w:rsid w:val="005F5AE6"/>
    <w:rsid w:val="005F5BC9"/>
    <w:rsid w:val="005F5E72"/>
    <w:rsid w:val="005F62B1"/>
    <w:rsid w:val="005F62E6"/>
    <w:rsid w:val="005F63E7"/>
    <w:rsid w:val="005F69A2"/>
    <w:rsid w:val="005F6D68"/>
    <w:rsid w:val="005F6EF5"/>
    <w:rsid w:val="005F7035"/>
    <w:rsid w:val="005F721E"/>
    <w:rsid w:val="005F754B"/>
    <w:rsid w:val="005F7BE1"/>
    <w:rsid w:val="00600054"/>
    <w:rsid w:val="00600156"/>
    <w:rsid w:val="0060039A"/>
    <w:rsid w:val="0060040F"/>
    <w:rsid w:val="00600443"/>
    <w:rsid w:val="0060087A"/>
    <w:rsid w:val="006009B2"/>
    <w:rsid w:val="00600A87"/>
    <w:rsid w:val="00601140"/>
    <w:rsid w:val="006012EB"/>
    <w:rsid w:val="00601682"/>
    <w:rsid w:val="006019B5"/>
    <w:rsid w:val="00601C7A"/>
    <w:rsid w:val="00601DF5"/>
    <w:rsid w:val="0060200E"/>
    <w:rsid w:val="00602360"/>
    <w:rsid w:val="006024A7"/>
    <w:rsid w:val="00602539"/>
    <w:rsid w:val="00602676"/>
    <w:rsid w:val="00602858"/>
    <w:rsid w:val="006033CD"/>
    <w:rsid w:val="00604038"/>
    <w:rsid w:val="00604389"/>
    <w:rsid w:val="0060445D"/>
    <w:rsid w:val="0060488C"/>
    <w:rsid w:val="00604B8B"/>
    <w:rsid w:val="00604D03"/>
    <w:rsid w:val="00604D57"/>
    <w:rsid w:val="00604D7B"/>
    <w:rsid w:val="00604DA6"/>
    <w:rsid w:val="00604FFA"/>
    <w:rsid w:val="006051B4"/>
    <w:rsid w:val="00605421"/>
    <w:rsid w:val="006055E4"/>
    <w:rsid w:val="0060564A"/>
    <w:rsid w:val="00605AB5"/>
    <w:rsid w:val="00606135"/>
    <w:rsid w:val="006061E7"/>
    <w:rsid w:val="0060622C"/>
    <w:rsid w:val="00606381"/>
    <w:rsid w:val="0060647F"/>
    <w:rsid w:val="00606AD7"/>
    <w:rsid w:val="00606C4D"/>
    <w:rsid w:val="00606FAD"/>
    <w:rsid w:val="006070AB"/>
    <w:rsid w:val="00607297"/>
    <w:rsid w:val="00607318"/>
    <w:rsid w:val="006074DF"/>
    <w:rsid w:val="006075ED"/>
    <w:rsid w:val="00607757"/>
    <w:rsid w:val="00607C7A"/>
    <w:rsid w:val="00607FF7"/>
    <w:rsid w:val="00610525"/>
    <w:rsid w:val="00610B14"/>
    <w:rsid w:val="00610CAE"/>
    <w:rsid w:val="00610FFE"/>
    <w:rsid w:val="006111E4"/>
    <w:rsid w:val="006112FF"/>
    <w:rsid w:val="00611353"/>
    <w:rsid w:val="00611426"/>
    <w:rsid w:val="0061150A"/>
    <w:rsid w:val="00611593"/>
    <w:rsid w:val="00611A15"/>
    <w:rsid w:val="00611A97"/>
    <w:rsid w:val="00611C7E"/>
    <w:rsid w:val="00611DF9"/>
    <w:rsid w:val="00611E26"/>
    <w:rsid w:val="00611E61"/>
    <w:rsid w:val="006122AA"/>
    <w:rsid w:val="0061250D"/>
    <w:rsid w:val="00612E6C"/>
    <w:rsid w:val="00612F3F"/>
    <w:rsid w:val="00613138"/>
    <w:rsid w:val="006131BE"/>
    <w:rsid w:val="00613501"/>
    <w:rsid w:val="0061365F"/>
    <w:rsid w:val="00613753"/>
    <w:rsid w:val="006139AB"/>
    <w:rsid w:val="00613F6F"/>
    <w:rsid w:val="00614205"/>
    <w:rsid w:val="00614783"/>
    <w:rsid w:val="00614859"/>
    <w:rsid w:val="00614A62"/>
    <w:rsid w:val="00614B29"/>
    <w:rsid w:val="00614B79"/>
    <w:rsid w:val="00614FAD"/>
    <w:rsid w:val="00615584"/>
    <w:rsid w:val="0061567F"/>
    <w:rsid w:val="00615A6E"/>
    <w:rsid w:val="00615B3A"/>
    <w:rsid w:val="00615DD2"/>
    <w:rsid w:val="00615E2E"/>
    <w:rsid w:val="00615F60"/>
    <w:rsid w:val="00615FE8"/>
    <w:rsid w:val="00615FF4"/>
    <w:rsid w:val="0061636E"/>
    <w:rsid w:val="00616691"/>
    <w:rsid w:val="006166C6"/>
    <w:rsid w:val="00616AE3"/>
    <w:rsid w:val="00616DBD"/>
    <w:rsid w:val="006171D6"/>
    <w:rsid w:val="00617596"/>
    <w:rsid w:val="00617689"/>
    <w:rsid w:val="00617A4D"/>
    <w:rsid w:val="00617E65"/>
    <w:rsid w:val="0062034E"/>
    <w:rsid w:val="0062038B"/>
    <w:rsid w:val="0062038C"/>
    <w:rsid w:val="00620983"/>
    <w:rsid w:val="00620AAB"/>
    <w:rsid w:val="00620E74"/>
    <w:rsid w:val="00620FB7"/>
    <w:rsid w:val="00621032"/>
    <w:rsid w:val="00621082"/>
    <w:rsid w:val="00621276"/>
    <w:rsid w:val="0062159B"/>
    <w:rsid w:val="006215C0"/>
    <w:rsid w:val="006216D3"/>
    <w:rsid w:val="00621AC3"/>
    <w:rsid w:val="0062224A"/>
    <w:rsid w:val="00622276"/>
    <w:rsid w:val="00622989"/>
    <w:rsid w:val="00622A84"/>
    <w:rsid w:val="0062333D"/>
    <w:rsid w:val="00623362"/>
    <w:rsid w:val="00623405"/>
    <w:rsid w:val="00623410"/>
    <w:rsid w:val="006234BF"/>
    <w:rsid w:val="0062359C"/>
    <w:rsid w:val="00623611"/>
    <w:rsid w:val="006237A0"/>
    <w:rsid w:val="0062398D"/>
    <w:rsid w:val="00623BF8"/>
    <w:rsid w:val="00623CFE"/>
    <w:rsid w:val="00623E88"/>
    <w:rsid w:val="00624772"/>
    <w:rsid w:val="00624D30"/>
    <w:rsid w:val="00624EA6"/>
    <w:rsid w:val="00624F28"/>
    <w:rsid w:val="00625908"/>
    <w:rsid w:val="00625A45"/>
    <w:rsid w:val="00625B66"/>
    <w:rsid w:val="00625EE8"/>
    <w:rsid w:val="00625FC0"/>
    <w:rsid w:val="00626186"/>
    <w:rsid w:val="00626559"/>
    <w:rsid w:val="006266F0"/>
    <w:rsid w:val="00626848"/>
    <w:rsid w:val="006268FE"/>
    <w:rsid w:val="00626A2F"/>
    <w:rsid w:val="00626B50"/>
    <w:rsid w:val="00626C49"/>
    <w:rsid w:val="00626CFE"/>
    <w:rsid w:val="00626DD0"/>
    <w:rsid w:val="00627108"/>
    <w:rsid w:val="006276F4"/>
    <w:rsid w:val="00627925"/>
    <w:rsid w:val="00627B94"/>
    <w:rsid w:val="00627CA7"/>
    <w:rsid w:val="00627E9B"/>
    <w:rsid w:val="006301AB"/>
    <w:rsid w:val="0063023E"/>
    <w:rsid w:val="006305CE"/>
    <w:rsid w:val="00630BA4"/>
    <w:rsid w:val="00630DF6"/>
    <w:rsid w:val="00630EB3"/>
    <w:rsid w:val="006310F9"/>
    <w:rsid w:val="006310FC"/>
    <w:rsid w:val="006316FC"/>
    <w:rsid w:val="00631FCB"/>
    <w:rsid w:val="006321DF"/>
    <w:rsid w:val="0063222B"/>
    <w:rsid w:val="00632709"/>
    <w:rsid w:val="00632909"/>
    <w:rsid w:val="0063290C"/>
    <w:rsid w:val="00632A91"/>
    <w:rsid w:val="00632B7F"/>
    <w:rsid w:val="00632ECD"/>
    <w:rsid w:val="00632F41"/>
    <w:rsid w:val="00632F45"/>
    <w:rsid w:val="00633000"/>
    <w:rsid w:val="006332DA"/>
    <w:rsid w:val="006332DD"/>
    <w:rsid w:val="006332E6"/>
    <w:rsid w:val="006332F6"/>
    <w:rsid w:val="0063338D"/>
    <w:rsid w:val="0063365F"/>
    <w:rsid w:val="006336E0"/>
    <w:rsid w:val="00633A4B"/>
    <w:rsid w:val="00633BFD"/>
    <w:rsid w:val="00633C86"/>
    <w:rsid w:val="00634284"/>
    <w:rsid w:val="00634386"/>
    <w:rsid w:val="006343DD"/>
    <w:rsid w:val="00634699"/>
    <w:rsid w:val="006347A8"/>
    <w:rsid w:val="006349A8"/>
    <w:rsid w:val="00634AC6"/>
    <w:rsid w:val="00634C85"/>
    <w:rsid w:val="00634CBC"/>
    <w:rsid w:val="0063519C"/>
    <w:rsid w:val="006354B5"/>
    <w:rsid w:val="006355C3"/>
    <w:rsid w:val="006356FA"/>
    <w:rsid w:val="00635907"/>
    <w:rsid w:val="00635B92"/>
    <w:rsid w:val="006360FE"/>
    <w:rsid w:val="006362D1"/>
    <w:rsid w:val="006362E2"/>
    <w:rsid w:val="00636603"/>
    <w:rsid w:val="00636651"/>
    <w:rsid w:val="00636678"/>
    <w:rsid w:val="006366F0"/>
    <w:rsid w:val="006367C2"/>
    <w:rsid w:val="00636B88"/>
    <w:rsid w:val="00636F3E"/>
    <w:rsid w:val="00637006"/>
    <w:rsid w:val="00637079"/>
    <w:rsid w:val="006371B1"/>
    <w:rsid w:val="00637243"/>
    <w:rsid w:val="006372BC"/>
    <w:rsid w:val="00637B97"/>
    <w:rsid w:val="00637BAB"/>
    <w:rsid w:val="00637CA7"/>
    <w:rsid w:val="00637E2B"/>
    <w:rsid w:val="00637F5F"/>
    <w:rsid w:val="006404B8"/>
    <w:rsid w:val="006408CB"/>
    <w:rsid w:val="00640E7E"/>
    <w:rsid w:val="00641042"/>
    <w:rsid w:val="006411D6"/>
    <w:rsid w:val="006415B2"/>
    <w:rsid w:val="006415DF"/>
    <w:rsid w:val="00641F61"/>
    <w:rsid w:val="00642417"/>
    <w:rsid w:val="00642669"/>
    <w:rsid w:val="00642781"/>
    <w:rsid w:val="0064295B"/>
    <w:rsid w:val="006430DA"/>
    <w:rsid w:val="0064336D"/>
    <w:rsid w:val="006434EE"/>
    <w:rsid w:val="00643ACE"/>
    <w:rsid w:val="00643B41"/>
    <w:rsid w:val="00643F7B"/>
    <w:rsid w:val="00643F8F"/>
    <w:rsid w:val="0064445F"/>
    <w:rsid w:val="0064497A"/>
    <w:rsid w:val="00644A1D"/>
    <w:rsid w:val="00644BFD"/>
    <w:rsid w:val="00644C25"/>
    <w:rsid w:val="00644D70"/>
    <w:rsid w:val="00644D8F"/>
    <w:rsid w:val="00645100"/>
    <w:rsid w:val="006451BA"/>
    <w:rsid w:val="006451C8"/>
    <w:rsid w:val="006452E3"/>
    <w:rsid w:val="006454D9"/>
    <w:rsid w:val="0064557C"/>
    <w:rsid w:val="006457ED"/>
    <w:rsid w:val="0064597D"/>
    <w:rsid w:val="006459B7"/>
    <w:rsid w:val="00645BBF"/>
    <w:rsid w:val="00645CA8"/>
    <w:rsid w:val="00645F58"/>
    <w:rsid w:val="0064615F"/>
    <w:rsid w:val="006462E2"/>
    <w:rsid w:val="00646440"/>
    <w:rsid w:val="0064678A"/>
    <w:rsid w:val="006468D9"/>
    <w:rsid w:val="00646D2A"/>
    <w:rsid w:val="00646E25"/>
    <w:rsid w:val="0064712B"/>
    <w:rsid w:val="0064726A"/>
    <w:rsid w:val="006477BD"/>
    <w:rsid w:val="0064781F"/>
    <w:rsid w:val="00647892"/>
    <w:rsid w:val="00647A67"/>
    <w:rsid w:val="00647C5C"/>
    <w:rsid w:val="00647D31"/>
    <w:rsid w:val="00647F95"/>
    <w:rsid w:val="00650232"/>
    <w:rsid w:val="0065039A"/>
    <w:rsid w:val="0065056D"/>
    <w:rsid w:val="006508A1"/>
    <w:rsid w:val="006508EC"/>
    <w:rsid w:val="00650A84"/>
    <w:rsid w:val="00650B91"/>
    <w:rsid w:val="00650DE1"/>
    <w:rsid w:val="00650E01"/>
    <w:rsid w:val="00650E4F"/>
    <w:rsid w:val="00650E92"/>
    <w:rsid w:val="00650F9C"/>
    <w:rsid w:val="00651192"/>
    <w:rsid w:val="006511BA"/>
    <w:rsid w:val="006512B4"/>
    <w:rsid w:val="0065130C"/>
    <w:rsid w:val="006515B9"/>
    <w:rsid w:val="006515D5"/>
    <w:rsid w:val="006516F2"/>
    <w:rsid w:val="00651730"/>
    <w:rsid w:val="00651FD7"/>
    <w:rsid w:val="006522CE"/>
    <w:rsid w:val="006522DB"/>
    <w:rsid w:val="00652375"/>
    <w:rsid w:val="0065249B"/>
    <w:rsid w:val="00652537"/>
    <w:rsid w:val="00652581"/>
    <w:rsid w:val="00652617"/>
    <w:rsid w:val="0065263A"/>
    <w:rsid w:val="006526B8"/>
    <w:rsid w:val="00652704"/>
    <w:rsid w:val="0065283A"/>
    <w:rsid w:val="00652D11"/>
    <w:rsid w:val="00652EC7"/>
    <w:rsid w:val="00653145"/>
    <w:rsid w:val="00653227"/>
    <w:rsid w:val="00653A6F"/>
    <w:rsid w:val="00653DBA"/>
    <w:rsid w:val="00653E17"/>
    <w:rsid w:val="00654793"/>
    <w:rsid w:val="00654AE6"/>
    <w:rsid w:val="00654C08"/>
    <w:rsid w:val="00654D2D"/>
    <w:rsid w:val="00654E08"/>
    <w:rsid w:val="006551A1"/>
    <w:rsid w:val="006551D9"/>
    <w:rsid w:val="00655356"/>
    <w:rsid w:val="006556B4"/>
    <w:rsid w:val="00655718"/>
    <w:rsid w:val="00655938"/>
    <w:rsid w:val="00655989"/>
    <w:rsid w:val="00655B8B"/>
    <w:rsid w:val="00655F34"/>
    <w:rsid w:val="00656029"/>
    <w:rsid w:val="006562AD"/>
    <w:rsid w:val="00656385"/>
    <w:rsid w:val="006563CC"/>
    <w:rsid w:val="00656432"/>
    <w:rsid w:val="00656513"/>
    <w:rsid w:val="00656622"/>
    <w:rsid w:val="00656970"/>
    <w:rsid w:val="006569FA"/>
    <w:rsid w:val="00656A58"/>
    <w:rsid w:val="00656E37"/>
    <w:rsid w:val="00656E57"/>
    <w:rsid w:val="006570FA"/>
    <w:rsid w:val="006573FA"/>
    <w:rsid w:val="0065749C"/>
    <w:rsid w:val="006574BA"/>
    <w:rsid w:val="00657658"/>
    <w:rsid w:val="00657783"/>
    <w:rsid w:val="00660452"/>
    <w:rsid w:val="00660486"/>
    <w:rsid w:val="0066087E"/>
    <w:rsid w:val="006609AE"/>
    <w:rsid w:val="00660A7B"/>
    <w:rsid w:val="00661442"/>
    <w:rsid w:val="0066149E"/>
    <w:rsid w:val="006616FC"/>
    <w:rsid w:val="00661D11"/>
    <w:rsid w:val="00661E9F"/>
    <w:rsid w:val="0066221C"/>
    <w:rsid w:val="0066240D"/>
    <w:rsid w:val="006626EA"/>
    <w:rsid w:val="00662716"/>
    <w:rsid w:val="00662928"/>
    <w:rsid w:val="00662B4D"/>
    <w:rsid w:val="00662E30"/>
    <w:rsid w:val="006631D4"/>
    <w:rsid w:val="006631EE"/>
    <w:rsid w:val="0066321E"/>
    <w:rsid w:val="0066351B"/>
    <w:rsid w:val="006636F5"/>
    <w:rsid w:val="0066381F"/>
    <w:rsid w:val="006639D6"/>
    <w:rsid w:val="00663C06"/>
    <w:rsid w:val="00663D56"/>
    <w:rsid w:val="00664372"/>
    <w:rsid w:val="006643C1"/>
    <w:rsid w:val="006643CE"/>
    <w:rsid w:val="00664536"/>
    <w:rsid w:val="00664554"/>
    <w:rsid w:val="0066456D"/>
    <w:rsid w:val="006646E0"/>
    <w:rsid w:val="0066481C"/>
    <w:rsid w:val="00664A61"/>
    <w:rsid w:val="00664BE6"/>
    <w:rsid w:val="00664D2A"/>
    <w:rsid w:val="0066562D"/>
    <w:rsid w:val="00665A27"/>
    <w:rsid w:val="00665A8E"/>
    <w:rsid w:val="00665B30"/>
    <w:rsid w:val="00665C06"/>
    <w:rsid w:val="00665CB3"/>
    <w:rsid w:val="00665DE5"/>
    <w:rsid w:val="00665FB6"/>
    <w:rsid w:val="00666108"/>
    <w:rsid w:val="006661A7"/>
    <w:rsid w:val="006661BD"/>
    <w:rsid w:val="0066621F"/>
    <w:rsid w:val="00666531"/>
    <w:rsid w:val="006665EE"/>
    <w:rsid w:val="006666A4"/>
    <w:rsid w:val="006667CA"/>
    <w:rsid w:val="006669F7"/>
    <w:rsid w:val="00666A92"/>
    <w:rsid w:val="00667361"/>
    <w:rsid w:val="0066740A"/>
    <w:rsid w:val="00667428"/>
    <w:rsid w:val="00667503"/>
    <w:rsid w:val="00667604"/>
    <w:rsid w:val="00667A42"/>
    <w:rsid w:val="00667C85"/>
    <w:rsid w:val="00667E10"/>
    <w:rsid w:val="00667EDA"/>
    <w:rsid w:val="00669747"/>
    <w:rsid w:val="0067002E"/>
    <w:rsid w:val="00670087"/>
    <w:rsid w:val="00670156"/>
    <w:rsid w:val="00670C1E"/>
    <w:rsid w:val="00670D0D"/>
    <w:rsid w:val="00671416"/>
    <w:rsid w:val="0067153B"/>
    <w:rsid w:val="00671883"/>
    <w:rsid w:val="00671B14"/>
    <w:rsid w:val="00671C7A"/>
    <w:rsid w:val="006721A6"/>
    <w:rsid w:val="006721BE"/>
    <w:rsid w:val="00672382"/>
    <w:rsid w:val="0067246B"/>
    <w:rsid w:val="0067248D"/>
    <w:rsid w:val="00672541"/>
    <w:rsid w:val="006727C4"/>
    <w:rsid w:val="00672A09"/>
    <w:rsid w:val="00672D4E"/>
    <w:rsid w:val="00673126"/>
    <w:rsid w:val="006731B6"/>
    <w:rsid w:val="006731CE"/>
    <w:rsid w:val="0067321A"/>
    <w:rsid w:val="00673489"/>
    <w:rsid w:val="006736DC"/>
    <w:rsid w:val="00674233"/>
    <w:rsid w:val="0067442F"/>
    <w:rsid w:val="00674703"/>
    <w:rsid w:val="00674989"/>
    <w:rsid w:val="006751D1"/>
    <w:rsid w:val="006752CD"/>
    <w:rsid w:val="006758A0"/>
    <w:rsid w:val="00675E90"/>
    <w:rsid w:val="00676412"/>
    <w:rsid w:val="00676621"/>
    <w:rsid w:val="006766EF"/>
    <w:rsid w:val="0067687A"/>
    <w:rsid w:val="00676959"/>
    <w:rsid w:val="00676B09"/>
    <w:rsid w:val="00676BAC"/>
    <w:rsid w:val="00676CC1"/>
    <w:rsid w:val="0067730B"/>
    <w:rsid w:val="0067763F"/>
    <w:rsid w:val="0067784E"/>
    <w:rsid w:val="00680151"/>
    <w:rsid w:val="00680407"/>
    <w:rsid w:val="006805A8"/>
    <w:rsid w:val="00680907"/>
    <w:rsid w:val="00680953"/>
    <w:rsid w:val="00680D01"/>
    <w:rsid w:val="00680D41"/>
    <w:rsid w:val="00680F45"/>
    <w:rsid w:val="00680F4E"/>
    <w:rsid w:val="0068155D"/>
    <w:rsid w:val="00681B23"/>
    <w:rsid w:val="00681BA6"/>
    <w:rsid w:val="00681C9F"/>
    <w:rsid w:val="00681FA5"/>
    <w:rsid w:val="0068204F"/>
    <w:rsid w:val="006821AF"/>
    <w:rsid w:val="006822C5"/>
    <w:rsid w:val="00682704"/>
    <w:rsid w:val="00682919"/>
    <w:rsid w:val="00682E6C"/>
    <w:rsid w:val="00682E6F"/>
    <w:rsid w:val="00682F1F"/>
    <w:rsid w:val="00683443"/>
    <w:rsid w:val="006834A2"/>
    <w:rsid w:val="00683A31"/>
    <w:rsid w:val="00683F6F"/>
    <w:rsid w:val="006840F1"/>
    <w:rsid w:val="006843DD"/>
    <w:rsid w:val="00684818"/>
    <w:rsid w:val="006848E0"/>
    <w:rsid w:val="00684DA0"/>
    <w:rsid w:val="00684EF7"/>
    <w:rsid w:val="006853D2"/>
    <w:rsid w:val="00685681"/>
    <w:rsid w:val="00685725"/>
    <w:rsid w:val="006857E6"/>
    <w:rsid w:val="00685A3C"/>
    <w:rsid w:val="00686196"/>
    <w:rsid w:val="006863D7"/>
    <w:rsid w:val="006869CE"/>
    <w:rsid w:val="00686EBA"/>
    <w:rsid w:val="006870FE"/>
    <w:rsid w:val="006873A0"/>
    <w:rsid w:val="006874C5"/>
    <w:rsid w:val="00687662"/>
    <w:rsid w:val="006877D6"/>
    <w:rsid w:val="00687839"/>
    <w:rsid w:val="00687CBB"/>
    <w:rsid w:val="00687E24"/>
    <w:rsid w:val="00687F82"/>
    <w:rsid w:val="00687FF6"/>
    <w:rsid w:val="006902DA"/>
    <w:rsid w:val="00690694"/>
    <w:rsid w:val="0069069E"/>
    <w:rsid w:val="006906B3"/>
    <w:rsid w:val="00690DAC"/>
    <w:rsid w:val="0069102C"/>
    <w:rsid w:val="00691061"/>
    <w:rsid w:val="006911DF"/>
    <w:rsid w:val="006913D4"/>
    <w:rsid w:val="006917A9"/>
    <w:rsid w:val="00691923"/>
    <w:rsid w:val="00691B68"/>
    <w:rsid w:val="00691E18"/>
    <w:rsid w:val="00691E5B"/>
    <w:rsid w:val="00691EAA"/>
    <w:rsid w:val="00692052"/>
    <w:rsid w:val="00692282"/>
    <w:rsid w:val="0069248D"/>
    <w:rsid w:val="0069275A"/>
    <w:rsid w:val="006928A8"/>
    <w:rsid w:val="00692D81"/>
    <w:rsid w:val="0069309B"/>
    <w:rsid w:val="00693349"/>
    <w:rsid w:val="00693749"/>
    <w:rsid w:val="00693A02"/>
    <w:rsid w:val="00693D6A"/>
    <w:rsid w:val="00693E83"/>
    <w:rsid w:val="00693FB4"/>
    <w:rsid w:val="00694004"/>
    <w:rsid w:val="006944F1"/>
    <w:rsid w:val="006947E3"/>
    <w:rsid w:val="00694962"/>
    <w:rsid w:val="00694BBA"/>
    <w:rsid w:val="00694D44"/>
    <w:rsid w:val="00694F62"/>
    <w:rsid w:val="00695001"/>
    <w:rsid w:val="006950A2"/>
    <w:rsid w:val="006954AB"/>
    <w:rsid w:val="00695764"/>
    <w:rsid w:val="00695E3F"/>
    <w:rsid w:val="00696BEE"/>
    <w:rsid w:val="00696E4A"/>
    <w:rsid w:val="00696EEE"/>
    <w:rsid w:val="006978B7"/>
    <w:rsid w:val="00697A87"/>
    <w:rsid w:val="00697D60"/>
    <w:rsid w:val="006A06CA"/>
    <w:rsid w:val="006A075B"/>
    <w:rsid w:val="006A0A12"/>
    <w:rsid w:val="006A0B26"/>
    <w:rsid w:val="006A0D18"/>
    <w:rsid w:val="006A0DF4"/>
    <w:rsid w:val="006A0E00"/>
    <w:rsid w:val="006A10A8"/>
    <w:rsid w:val="006A125C"/>
    <w:rsid w:val="006A13D4"/>
    <w:rsid w:val="006A1433"/>
    <w:rsid w:val="006A15AD"/>
    <w:rsid w:val="006A16A8"/>
    <w:rsid w:val="006A1884"/>
    <w:rsid w:val="006A2001"/>
    <w:rsid w:val="006A215D"/>
    <w:rsid w:val="006A22E6"/>
    <w:rsid w:val="006A2791"/>
    <w:rsid w:val="006A296D"/>
    <w:rsid w:val="006A2990"/>
    <w:rsid w:val="006A2D58"/>
    <w:rsid w:val="006A2F14"/>
    <w:rsid w:val="006A31F8"/>
    <w:rsid w:val="006A3434"/>
    <w:rsid w:val="006A388F"/>
    <w:rsid w:val="006A38DF"/>
    <w:rsid w:val="006A3B36"/>
    <w:rsid w:val="006A3ECD"/>
    <w:rsid w:val="006A3F58"/>
    <w:rsid w:val="006A3F92"/>
    <w:rsid w:val="006A40D5"/>
    <w:rsid w:val="006A4137"/>
    <w:rsid w:val="006A41FC"/>
    <w:rsid w:val="006A44E6"/>
    <w:rsid w:val="006A457E"/>
    <w:rsid w:val="006A47F2"/>
    <w:rsid w:val="006A487D"/>
    <w:rsid w:val="006A4BAF"/>
    <w:rsid w:val="006A4BC7"/>
    <w:rsid w:val="006A4D48"/>
    <w:rsid w:val="006A504B"/>
    <w:rsid w:val="006A54DF"/>
    <w:rsid w:val="006A5559"/>
    <w:rsid w:val="006A5598"/>
    <w:rsid w:val="006A594C"/>
    <w:rsid w:val="006A59EA"/>
    <w:rsid w:val="006A5BC9"/>
    <w:rsid w:val="006A5E6A"/>
    <w:rsid w:val="006A5FBC"/>
    <w:rsid w:val="006A63B4"/>
    <w:rsid w:val="006A643C"/>
    <w:rsid w:val="006A64EF"/>
    <w:rsid w:val="006A6914"/>
    <w:rsid w:val="006A6CFB"/>
    <w:rsid w:val="006A6D2A"/>
    <w:rsid w:val="006A6D73"/>
    <w:rsid w:val="006A70BF"/>
    <w:rsid w:val="006A7263"/>
    <w:rsid w:val="006A7371"/>
    <w:rsid w:val="006A7A65"/>
    <w:rsid w:val="006A7B94"/>
    <w:rsid w:val="006A7C62"/>
    <w:rsid w:val="006A7CB3"/>
    <w:rsid w:val="006A7D93"/>
    <w:rsid w:val="006B0073"/>
    <w:rsid w:val="006B0BB3"/>
    <w:rsid w:val="006B0C4C"/>
    <w:rsid w:val="006B11D8"/>
    <w:rsid w:val="006B1784"/>
    <w:rsid w:val="006B1896"/>
    <w:rsid w:val="006B19D8"/>
    <w:rsid w:val="006B1A8F"/>
    <w:rsid w:val="006B1B57"/>
    <w:rsid w:val="006B1C64"/>
    <w:rsid w:val="006B20BE"/>
    <w:rsid w:val="006B2253"/>
    <w:rsid w:val="006B23D0"/>
    <w:rsid w:val="006B260D"/>
    <w:rsid w:val="006B2942"/>
    <w:rsid w:val="006B2E6E"/>
    <w:rsid w:val="006B2F04"/>
    <w:rsid w:val="006B306A"/>
    <w:rsid w:val="006B3091"/>
    <w:rsid w:val="006B347F"/>
    <w:rsid w:val="006B34C5"/>
    <w:rsid w:val="006B39A3"/>
    <w:rsid w:val="006B3C5A"/>
    <w:rsid w:val="006B3D8F"/>
    <w:rsid w:val="006B3DE7"/>
    <w:rsid w:val="006B3FD0"/>
    <w:rsid w:val="006B40B4"/>
    <w:rsid w:val="006B48F7"/>
    <w:rsid w:val="006B491A"/>
    <w:rsid w:val="006B4951"/>
    <w:rsid w:val="006B4BB0"/>
    <w:rsid w:val="006B4C8E"/>
    <w:rsid w:val="006B4CFB"/>
    <w:rsid w:val="006B4D5C"/>
    <w:rsid w:val="006B5177"/>
    <w:rsid w:val="006B543B"/>
    <w:rsid w:val="006B562E"/>
    <w:rsid w:val="006B565E"/>
    <w:rsid w:val="006B59BD"/>
    <w:rsid w:val="006B5F3A"/>
    <w:rsid w:val="006B64DB"/>
    <w:rsid w:val="006B6888"/>
    <w:rsid w:val="006B6FC6"/>
    <w:rsid w:val="006B72D7"/>
    <w:rsid w:val="006B7301"/>
    <w:rsid w:val="006B7379"/>
    <w:rsid w:val="006B7549"/>
    <w:rsid w:val="006B774F"/>
    <w:rsid w:val="006B79B3"/>
    <w:rsid w:val="006B7B4B"/>
    <w:rsid w:val="006C013D"/>
    <w:rsid w:val="006C0171"/>
    <w:rsid w:val="006C01C1"/>
    <w:rsid w:val="006C041A"/>
    <w:rsid w:val="006C0AD1"/>
    <w:rsid w:val="006C10B3"/>
    <w:rsid w:val="006C10B7"/>
    <w:rsid w:val="006C1659"/>
    <w:rsid w:val="006C16D9"/>
    <w:rsid w:val="006C1B12"/>
    <w:rsid w:val="006C1BAD"/>
    <w:rsid w:val="006C1C71"/>
    <w:rsid w:val="006C1D37"/>
    <w:rsid w:val="006C259C"/>
    <w:rsid w:val="006C26E9"/>
    <w:rsid w:val="006C2A6C"/>
    <w:rsid w:val="006C2B72"/>
    <w:rsid w:val="006C2BF0"/>
    <w:rsid w:val="006C2D47"/>
    <w:rsid w:val="006C2FF0"/>
    <w:rsid w:val="006C3176"/>
    <w:rsid w:val="006C3415"/>
    <w:rsid w:val="006C3580"/>
    <w:rsid w:val="006C35F2"/>
    <w:rsid w:val="006C3D0D"/>
    <w:rsid w:val="006C422B"/>
    <w:rsid w:val="006C436F"/>
    <w:rsid w:val="006C449D"/>
    <w:rsid w:val="006C4AEF"/>
    <w:rsid w:val="006C4BD8"/>
    <w:rsid w:val="006C4C9A"/>
    <w:rsid w:val="006C4CC4"/>
    <w:rsid w:val="006C4CF5"/>
    <w:rsid w:val="006C5BA8"/>
    <w:rsid w:val="006C5E94"/>
    <w:rsid w:val="006C63C5"/>
    <w:rsid w:val="006C6512"/>
    <w:rsid w:val="006C696A"/>
    <w:rsid w:val="006C6A7E"/>
    <w:rsid w:val="006C6CDA"/>
    <w:rsid w:val="006C6D5A"/>
    <w:rsid w:val="006C70EB"/>
    <w:rsid w:val="006C71C5"/>
    <w:rsid w:val="006C7BC3"/>
    <w:rsid w:val="006C7C1E"/>
    <w:rsid w:val="006C7D79"/>
    <w:rsid w:val="006D03F4"/>
    <w:rsid w:val="006D0882"/>
    <w:rsid w:val="006D0B22"/>
    <w:rsid w:val="006D0B54"/>
    <w:rsid w:val="006D0B9B"/>
    <w:rsid w:val="006D0BA1"/>
    <w:rsid w:val="006D0BF4"/>
    <w:rsid w:val="006D0C59"/>
    <w:rsid w:val="006D0DFC"/>
    <w:rsid w:val="006D0E48"/>
    <w:rsid w:val="006D1077"/>
    <w:rsid w:val="006D120C"/>
    <w:rsid w:val="006D1439"/>
    <w:rsid w:val="006D170B"/>
    <w:rsid w:val="006D177A"/>
    <w:rsid w:val="006D17DD"/>
    <w:rsid w:val="006D1A5F"/>
    <w:rsid w:val="006D20BC"/>
    <w:rsid w:val="006D21EF"/>
    <w:rsid w:val="006D2504"/>
    <w:rsid w:val="006D252D"/>
    <w:rsid w:val="006D2698"/>
    <w:rsid w:val="006D277F"/>
    <w:rsid w:val="006D29C9"/>
    <w:rsid w:val="006D29D9"/>
    <w:rsid w:val="006D2A8A"/>
    <w:rsid w:val="006D2C6B"/>
    <w:rsid w:val="006D2F36"/>
    <w:rsid w:val="006D384C"/>
    <w:rsid w:val="006D39C1"/>
    <w:rsid w:val="006D39C8"/>
    <w:rsid w:val="006D39EA"/>
    <w:rsid w:val="006D3A64"/>
    <w:rsid w:val="006D3B1A"/>
    <w:rsid w:val="006D3B93"/>
    <w:rsid w:val="006D4141"/>
    <w:rsid w:val="006D421C"/>
    <w:rsid w:val="006D44FC"/>
    <w:rsid w:val="006D4536"/>
    <w:rsid w:val="006D453F"/>
    <w:rsid w:val="006D494D"/>
    <w:rsid w:val="006D4E39"/>
    <w:rsid w:val="006D5028"/>
    <w:rsid w:val="006D506B"/>
    <w:rsid w:val="006D5248"/>
    <w:rsid w:val="006D5344"/>
    <w:rsid w:val="006D5397"/>
    <w:rsid w:val="006D546B"/>
    <w:rsid w:val="006D57F3"/>
    <w:rsid w:val="006D589D"/>
    <w:rsid w:val="006D5931"/>
    <w:rsid w:val="006D5AEC"/>
    <w:rsid w:val="006D5B9D"/>
    <w:rsid w:val="006D5C5F"/>
    <w:rsid w:val="006D5E34"/>
    <w:rsid w:val="006D5F30"/>
    <w:rsid w:val="006D6068"/>
    <w:rsid w:val="006D624D"/>
    <w:rsid w:val="006D655B"/>
    <w:rsid w:val="006D66B7"/>
    <w:rsid w:val="006D6E12"/>
    <w:rsid w:val="006D7112"/>
    <w:rsid w:val="006D72F5"/>
    <w:rsid w:val="006D75C8"/>
    <w:rsid w:val="006D765C"/>
    <w:rsid w:val="006D78E8"/>
    <w:rsid w:val="006D79D6"/>
    <w:rsid w:val="006D7EF7"/>
    <w:rsid w:val="006E0152"/>
    <w:rsid w:val="006E0279"/>
    <w:rsid w:val="006E0DA3"/>
    <w:rsid w:val="006E0F0C"/>
    <w:rsid w:val="006E0FF2"/>
    <w:rsid w:val="006E1245"/>
    <w:rsid w:val="006E1445"/>
    <w:rsid w:val="006E18DF"/>
    <w:rsid w:val="006E1A9C"/>
    <w:rsid w:val="006E1BD2"/>
    <w:rsid w:val="006E1C8E"/>
    <w:rsid w:val="006E1E87"/>
    <w:rsid w:val="006E1EBF"/>
    <w:rsid w:val="006E2171"/>
    <w:rsid w:val="006E2253"/>
    <w:rsid w:val="006E2607"/>
    <w:rsid w:val="006E2857"/>
    <w:rsid w:val="006E2A1B"/>
    <w:rsid w:val="006E2F02"/>
    <w:rsid w:val="006E3281"/>
    <w:rsid w:val="006E33DF"/>
    <w:rsid w:val="006E36A4"/>
    <w:rsid w:val="006E374E"/>
    <w:rsid w:val="006E39C5"/>
    <w:rsid w:val="006E3D87"/>
    <w:rsid w:val="006E3EBD"/>
    <w:rsid w:val="006E3EEA"/>
    <w:rsid w:val="006E448B"/>
    <w:rsid w:val="006E476D"/>
    <w:rsid w:val="006E4778"/>
    <w:rsid w:val="006E4F5F"/>
    <w:rsid w:val="006E5341"/>
    <w:rsid w:val="006E535F"/>
    <w:rsid w:val="006E53AC"/>
    <w:rsid w:val="006E5937"/>
    <w:rsid w:val="006E5979"/>
    <w:rsid w:val="006E5CAC"/>
    <w:rsid w:val="006E5DB8"/>
    <w:rsid w:val="006E6027"/>
    <w:rsid w:val="006E64AD"/>
    <w:rsid w:val="006E64B8"/>
    <w:rsid w:val="006E68F9"/>
    <w:rsid w:val="006E69D7"/>
    <w:rsid w:val="006E6A3D"/>
    <w:rsid w:val="006E6B46"/>
    <w:rsid w:val="006E6BB0"/>
    <w:rsid w:val="006E7191"/>
    <w:rsid w:val="006E7201"/>
    <w:rsid w:val="006E73BA"/>
    <w:rsid w:val="006E7855"/>
    <w:rsid w:val="006E7BBC"/>
    <w:rsid w:val="006E7D68"/>
    <w:rsid w:val="006F063D"/>
    <w:rsid w:val="006F0E8F"/>
    <w:rsid w:val="006F0F60"/>
    <w:rsid w:val="006F118B"/>
    <w:rsid w:val="006F180A"/>
    <w:rsid w:val="006F1B16"/>
    <w:rsid w:val="006F1EB1"/>
    <w:rsid w:val="006F2011"/>
    <w:rsid w:val="006F2216"/>
    <w:rsid w:val="006F22F7"/>
    <w:rsid w:val="006F27B0"/>
    <w:rsid w:val="006F3061"/>
    <w:rsid w:val="006F308F"/>
    <w:rsid w:val="006F3865"/>
    <w:rsid w:val="006F3A4B"/>
    <w:rsid w:val="006F3DEB"/>
    <w:rsid w:val="006F3F7A"/>
    <w:rsid w:val="006F40D9"/>
    <w:rsid w:val="006F483C"/>
    <w:rsid w:val="006F4C47"/>
    <w:rsid w:val="006F4E7F"/>
    <w:rsid w:val="006F4FFD"/>
    <w:rsid w:val="006F5254"/>
    <w:rsid w:val="006F560A"/>
    <w:rsid w:val="006F5658"/>
    <w:rsid w:val="006F566C"/>
    <w:rsid w:val="006F581C"/>
    <w:rsid w:val="006F587D"/>
    <w:rsid w:val="006F5D53"/>
    <w:rsid w:val="006F5FF2"/>
    <w:rsid w:val="006F64CB"/>
    <w:rsid w:val="006F688C"/>
    <w:rsid w:val="006F6A63"/>
    <w:rsid w:val="006F6B0D"/>
    <w:rsid w:val="006F7761"/>
    <w:rsid w:val="006F78B6"/>
    <w:rsid w:val="006F7C71"/>
    <w:rsid w:val="006F7F52"/>
    <w:rsid w:val="006F7FCE"/>
    <w:rsid w:val="007007E6"/>
    <w:rsid w:val="007008F9"/>
    <w:rsid w:val="00700AA3"/>
    <w:rsid w:val="00700AE0"/>
    <w:rsid w:val="00700B06"/>
    <w:rsid w:val="00700B9F"/>
    <w:rsid w:val="00700BE3"/>
    <w:rsid w:val="00700CA8"/>
    <w:rsid w:val="00700D04"/>
    <w:rsid w:val="00700D81"/>
    <w:rsid w:val="007012A9"/>
    <w:rsid w:val="00701308"/>
    <w:rsid w:val="00701413"/>
    <w:rsid w:val="00701B1E"/>
    <w:rsid w:val="00702078"/>
    <w:rsid w:val="00702217"/>
    <w:rsid w:val="0070237E"/>
    <w:rsid w:val="007023F4"/>
    <w:rsid w:val="00702789"/>
    <w:rsid w:val="00702AF1"/>
    <w:rsid w:val="00702B28"/>
    <w:rsid w:val="00702BBF"/>
    <w:rsid w:val="00702D36"/>
    <w:rsid w:val="00702F18"/>
    <w:rsid w:val="00703465"/>
    <w:rsid w:val="00703571"/>
    <w:rsid w:val="00703630"/>
    <w:rsid w:val="00703872"/>
    <w:rsid w:val="007038B6"/>
    <w:rsid w:val="00703952"/>
    <w:rsid w:val="007039E0"/>
    <w:rsid w:val="007039E4"/>
    <w:rsid w:val="00703A6A"/>
    <w:rsid w:val="00703C5F"/>
    <w:rsid w:val="00703ED7"/>
    <w:rsid w:val="00703EDE"/>
    <w:rsid w:val="00703F91"/>
    <w:rsid w:val="007040C6"/>
    <w:rsid w:val="00704161"/>
    <w:rsid w:val="00704409"/>
    <w:rsid w:val="007045D6"/>
    <w:rsid w:val="00704727"/>
    <w:rsid w:val="0070479B"/>
    <w:rsid w:val="007049FF"/>
    <w:rsid w:val="00704DF4"/>
    <w:rsid w:val="00705090"/>
    <w:rsid w:val="007050D6"/>
    <w:rsid w:val="007054A3"/>
    <w:rsid w:val="00705694"/>
    <w:rsid w:val="00705817"/>
    <w:rsid w:val="00705B73"/>
    <w:rsid w:val="00705D4A"/>
    <w:rsid w:val="00705DEC"/>
    <w:rsid w:val="00705E29"/>
    <w:rsid w:val="00705E89"/>
    <w:rsid w:val="00705F3E"/>
    <w:rsid w:val="00706101"/>
    <w:rsid w:val="007066F5"/>
    <w:rsid w:val="00706B1C"/>
    <w:rsid w:val="00706EB8"/>
    <w:rsid w:val="00706FA8"/>
    <w:rsid w:val="00707165"/>
    <w:rsid w:val="007072DE"/>
    <w:rsid w:val="00707335"/>
    <w:rsid w:val="00707342"/>
    <w:rsid w:val="007077BE"/>
    <w:rsid w:val="00707F5A"/>
    <w:rsid w:val="0070C1E8"/>
    <w:rsid w:val="007100A6"/>
    <w:rsid w:val="007102D3"/>
    <w:rsid w:val="007106D9"/>
    <w:rsid w:val="0071077B"/>
    <w:rsid w:val="007107C7"/>
    <w:rsid w:val="0071080C"/>
    <w:rsid w:val="007108DB"/>
    <w:rsid w:val="00710BB6"/>
    <w:rsid w:val="00710D69"/>
    <w:rsid w:val="00710E82"/>
    <w:rsid w:val="00710EB2"/>
    <w:rsid w:val="007111BD"/>
    <w:rsid w:val="00711229"/>
    <w:rsid w:val="007114B8"/>
    <w:rsid w:val="00711AA4"/>
    <w:rsid w:val="00711C2E"/>
    <w:rsid w:val="00711D0A"/>
    <w:rsid w:val="0071236C"/>
    <w:rsid w:val="00712531"/>
    <w:rsid w:val="007125F1"/>
    <w:rsid w:val="007128F5"/>
    <w:rsid w:val="00712BF0"/>
    <w:rsid w:val="00712D04"/>
    <w:rsid w:val="0071305D"/>
    <w:rsid w:val="0071329C"/>
    <w:rsid w:val="0071397C"/>
    <w:rsid w:val="00713CCF"/>
    <w:rsid w:val="00714217"/>
    <w:rsid w:val="007143AD"/>
    <w:rsid w:val="00714452"/>
    <w:rsid w:val="0071457B"/>
    <w:rsid w:val="0071491D"/>
    <w:rsid w:val="00714A49"/>
    <w:rsid w:val="00714B81"/>
    <w:rsid w:val="00714BB7"/>
    <w:rsid w:val="00714BE4"/>
    <w:rsid w:val="00714CD6"/>
    <w:rsid w:val="00714ED8"/>
    <w:rsid w:val="00714FCE"/>
    <w:rsid w:val="0071520E"/>
    <w:rsid w:val="00715267"/>
    <w:rsid w:val="0071527A"/>
    <w:rsid w:val="00715341"/>
    <w:rsid w:val="007153D8"/>
    <w:rsid w:val="007157F6"/>
    <w:rsid w:val="007158CB"/>
    <w:rsid w:val="007159BE"/>
    <w:rsid w:val="00715C19"/>
    <w:rsid w:val="00715C6D"/>
    <w:rsid w:val="00715D8D"/>
    <w:rsid w:val="007161C0"/>
    <w:rsid w:val="007166A4"/>
    <w:rsid w:val="007166CA"/>
    <w:rsid w:val="00716772"/>
    <w:rsid w:val="00716A5C"/>
    <w:rsid w:val="00716B28"/>
    <w:rsid w:val="007172E0"/>
    <w:rsid w:val="00717877"/>
    <w:rsid w:val="007178FD"/>
    <w:rsid w:val="007179DE"/>
    <w:rsid w:val="00717C76"/>
    <w:rsid w:val="00717EA1"/>
    <w:rsid w:val="007200EE"/>
    <w:rsid w:val="00720483"/>
    <w:rsid w:val="00720960"/>
    <w:rsid w:val="00720ADE"/>
    <w:rsid w:val="00720F39"/>
    <w:rsid w:val="0072135D"/>
    <w:rsid w:val="00721511"/>
    <w:rsid w:val="00721618"/>
    <w:rsid w:val="007216DC"/>
    <w:rsid w:val="00721A68"/>
    <w:rsid w:val="00721BBE"/>
    <w:rsid w:val="00721D3F"/>
    <w:rsid w:val="00722580"/>
    <w:rsid w:val="007227D0"/>
    <w:rsid w:val="00722958"/>
    <w:rsid w:val="00723107"/>
    <w:rsid w:val="007232A0"/>
    <w:rsid w:val="007234D3"/>
    <w:rsid w:val="0072356E"/>
    <w:rsid w:val="007236F2"/>
    <w:rsid w:val="0072371E"/>
    <w:rsid w:val="007237C4"/>
    <w:rsid w:val="00723A6A"/>
    <w:rsid w:val="00723B06"/>
    <w:rsid w:val="00723B16"/>
    <w:rsid w:val="00723CF1"/>
    <w:rsid w:val="00724259"/>
    <w:rsid w:val="00724398"/>
    <w:rsid w:val="00724978"/>
    <w:rsid w:val="00724CAB"/>
    <w:rsid w:val="00724CD0"/>
    <w:rsid w:val="0072508F"/>
    <w:rsid w:val="007250DB"/>
    <w:rsid w:val="00725136"/>
    <w:rsid w:val="00725140"/>
    <w:rsid w:val="0072559D"/>
    <w:rsid w:val="00725EB2"/>
    <w:rsid w:val="00726352"/>
    <w:rsid w:val="007263CA"/>
    <w:rsid w:val="007265E0"/>
    <w:rsid w:val="00726A9F"/>
    <w:rsid w:val="00726C38"/>
    <w:rsid w:val="00726CAE"/>
    <w:rsid w:val="007272FB"/>
    <w:rsid w:val="007274D6"/>
    <w:rsid w:val="007275FE"/>
    <w:rsid w:val="0072770A"/>
    <w:rsid w:val="007277A6"/>
    <w:rsid w:val="00727C1D"/>
    <w:rsid w:val="00727C9B"/>
    <w:rsid w:val="00727F6B"/>
    <w:rsid w:val="00727F6D"/>
    <w:rsid w:val="0073067D"/>
    <w:rsid w:val="00730A62"/>
    <w:rsid w:val="00730C10"/>
    <w:rsid w:val="00730CD7"/>
    <w:rsid w:val="00730EA9"/>
    <w:rsid w:val="00731329"/>
    <w:rsid w:val="007316DA"/>
    <w:rsid w:val="0073183A"/>
    <w:rsid w:val="0073186C"/>
    <w:rsid w:val="00731A9E"/>
    <w:rsid w:val="00731EE7"/>
    <w:rsid w:val="00732387"/>
    <w:rsid w:val="00732599"/>
    <w:rsid w:val="00732CAD"/>
    <w:rsid w:val="00732E9D"/>
    <w:rsid w:val="007330A4"/>
    <w:rsid w:val="00733541"/>
    <w:rsid w:val="00733566"/>
    <w:rsid w:val="00733A17"/>
    <w:rsid w:val="00733D58"/>
    <w:rsid w:val="007345CB"/>
    <w:rsid w:val="0073478D"/>
    <w:rsid w:val="00734CAF"/>
    <w:rsid w:val="00734E17"/>
    <w:rsid w:val="00734F63"/>
    <w:rsid w:val="00735113"/>
    <w:rsid w:val="0073531F"/>
    <w:rsid w:val="00735610"/>
    <w:rsid w:val="0073568F"/>
    <w:rsid w:val="007356C0"/>
    <w:rsid w:val="00735A86"/>
    <w:rsid w:val="00735B4B"/>
    <w:rsid w:val="00735FC6"/>
    <w:rsid w:val="00736032"/>
    <w:rsid w:val="00736157"/>
    <w:rsid w:val="0073617A"/>
    <w:rsid w:val="0073667D"/>
    <w:rsid w:val="00736767"/>
    <w:rsid w:val="007369D9"/>
    <w:rsid w:val="00736A04"/>
    <w:rsid w:val="00736A08"/>
    <w:rsid w:val="00736B16"/>
    <w:rsid w:val="00736B25"/>
    <w:rsid w:val="00736C63"/>
    <w:rsid w:val="00736C88"/>
    <w:rsid w:val="00736E75"/>
    <w:rsid w:val="00736EC4"/>
    <w:rsid w:val="00736F3F"/>
    <w:rsid w:val="00737038"/>
    <w:rsid w:val="007370F0"/>
    <w:rsid w:val="007370F7"/>
    <w:rsid w:val="00737194"/>
    <w:rsid w:val="007372E1"/>
    <w:rsid w:val="00737427"/>
    <w:rsid w:val="00737639"/>
    <w:rsid w:val="0073770D"/>
    <w:rsid w:val="00737854"/>
    <w:rsid w:val="00737F76"/>
    <w:rsid w:val="00737FDA"/>
    <w:rsid w:val="007401FB"/>
    <w:rsid w:val="007401FE"/>
    <w:rsid w:val="00740344"/>
    <w:rsid w:val="007404AF"/>
    <w:rsid w:val="0074071A"/>
    <w:rsid w:val="00740BB3"/>
    <w:rsid w:val="00740DA4"/>
    <w:rsid w:val="00740ECC"/>
    <w:rsid w:val="00740F73"/>
    <w:rsid w:val="0074131D"/>
    <w:rsid w:val="00741500"/>
    <w:rsid w:val="00741502"/>
    <w:rsid w:val="007417D1"/>
    <w:rsid w:val="00741892"/>
    <w:rsid w:val="00741957"/>
    <w:rsid w:val="00741CFE"/>
    <w:rsid w:val="00742059"/>
    <w:rsid w:val="0074217F"/>
    <w:rsid w:val="0074219A"/>
    <w:rsid w:val="00742221"/>
    <w:rsid w:val="00742313"/>
    <w:rsid w:val="00742434"/>
    <w:rsid w:val="007425C2"/>
    <w:rsid w:val="00742702"/>
    <w:rsid w:val="00742745"/>
    <w:rsid w:val="00742D2E"/>
    <w:rsid w:val="00742E80"/>
    <w:rsid w:val="00743259"/>
    <w:rsid w:val="007432BB"/>
    <w:rsid w:val="007433CF"/>
    <w:rsid w:val="007437F8"/>
    <w:rsid w:val="00743A85"/>
    <w:rsid w:val="00743CD3"/>
    <w:rsid w:val="0074453A"/>
    <w:rsid w:val="0074463C"/>
    <w:rsid w:val="00744865"/>
    <w:rsid w:val="007448CC"/>
    <w:rsid w:val="00744944"/>
    <w:rsid w:val="00744991"/>
    <w:rsid w:val="00744CC2"/>
    <w:rsid w:val="00744F58"/>
    <w:rsid w:val="00744FD1"/>
    <w:rsid w:val="0074506D"/>
    <w:rsid w:val="00745318"/>
    <w:rsid w:val="00745334"/>
    <w:rsid w:val="00745407"/>
    <w:rsid w:val="0074542E"/>
    <w:rsid w:val="00745563"/>
    <w:rsid w:val="007455B2"/>
    <w:rsid w:val="007455FB"/>
    <w:rsid w:val="0074561B"/>
    <w:rsid w:val="007457B5"/>
    <w:rsid w:val="00745936"/>
    <w:rsid w:val="00745B0E"/>
    <w:rsid w:val="00745B1A"/>
    <w:rsid w:val="00745F5C"/>
    <w:rsid w:val="0074638B"/>
    <w:rsid w:val="007465AB"/>
    <w:rsid w:val="007469B5"/>
    <w:rsid w:val="00746A19"/>
    <w:rsid w:val="00746A2C"/>
    <w:rsid w:val="00746A2F"/>
    <w:rsid w:val="00746A69"/>
    <w:rsid w:val="00746B90"/>
    <w:rsid w:val="00746BEF"/>
    <w:rsid w:val="00746D13"/>
    <w:rsid w:val="00746F48"/>
    <w:rsid w:val="00746FF0"/>
    <w:rsid w:val="00746FFF"/>
    <w:rsid w:val="007470AD"/>
    <w:rsid w:val="00747449"/>
    <w:rsid w:val="0074751A"/>
    <w:rsid w:val="0074752B"/>
    <w:rsid w:val="007476A0"/>
    <w:rsid w:val="007476B4"/>
    <w:rsid w:val="0074797B"/>
    <w:rsid w:val="00747A46"/>
    <w:rsid w:val="00747C8E"/>
    <w:rsid w:val="00747F65"/>
    <w:rsid w:val="00750153"/>
    <w:rsid w:val="007502FD"/>
    <w:rsid w:val="007503F5"/>
    <w:rsid w:val="007504B4"/>
    <w:rsid w:val="007506EC"/>
    <w:rsid w:val="0075083E"/>
    <w:rsid w:val="00750C12"/>
    <w:rsid w:val="00750D21"/>
    <w:rsid w:val="00750D2A"/>
    <w:rsid w:val="00750F8A"/>
    <w:rsid w:val="007515DE"/>
    <w:rsid w:val="007518EC"/>
    <w:rsid w:val="0075194E"/>
    <w:rsid w:val="00751BC6"/>
    <w:rsid w:val="00751C2C"/>
    <w:rsid w:val="00751D2B"/>
    <w:rsid w:val="00751DF6"/>
    <w:rsid w:val="00751E63"/>
    <w:rsid w:val="007521B0"/>
    <w:rsid w:val="007526F0"/>
    <w:rsid w:val="00752898"/>
    <w:rsid w:val="00752918"/>
    <w:rsid w:val="0075292D"/>
    <w:rsid w:val="00752C89"/>
    <w:rsid w:val="00752D6C"/>
    <w:rsid w:val="0075313F"/>
    <w:rsid w:val="00753289"/>
    <w:rsid w:val="007532ED"/>
    <w:rsid w:val="00753599"/>
    <w:rsid w:val="0075364E"/>
    <w:rsid w:val="00753BC5"/>
    <w:rsid w:val="00753DA3"/>
    <w:rsid w:val="00753FA3"/>
    <w:rsid w:val="00753FEC"/>
    <w:rsid w:val="0075444A"/>
    <w:rsid w:val="007544C9"/>
    <w:rsid w:val="007545F7"/>
    <w:rsid w:val="00754777"/>
    <w:rsid w:val="00754A6E"/>
    <w:rsid w:val="00754C81"/>
    <w:rsid w:val="00754E4B"/>
    <w:rsid w:val="00755049"/>
    <w:rsid w:val="00755088"/>
    <w:rsid w:val="0075516C"/>
    <w:rsid w:val="00755897"/>
    <w:rsid w:val="00755A60"/>
    <w:rsid w:val="00755AE7"/>
    <w:rsid w:val="00755BE0"/>
    <w:rsid w:val="00755D63"/>
    <w:rsid w:val="00755ECB"/>
    <w:rsid w:val="00755FA9"/>
    <w:rsid w:val="007560EB"/>
    <w:rsid w:val="00756124"/>
    <w:rsid w:val="0075614D"/>
    <w:rsid w:val="00756173"/>
    <w:rsid w:val="0075673F"/>
    <w:rsid w:val="007567CD"/>
    <w:rsid w:val="007573E5"/>
    <w:rsid w:val="007573FE"/>
    <w:rsid w:val="00757471"/>
    <w:rsid w:val="007576B9"/>
    <w:rsid w:val="0075771B"/>
    <w:rsid w:val="00757860"/>
    <w:rsid w:val="00757A05"/>
    <w:rsid w:val="00757B0E"/>
    <w:rsid w:val="00757E60"/>
    <w:rsid w:val="007600C4"/>
    <w:rsid w:val="007601D8"/>
    <w:rsid w:val="00760476"/>
    <w:rsid w:val="00760972"/>
    <w:rsid w:val="00760CDF"/>
    <w:rsid w:val="007616AD"/>
    <w:rsid w:val="007618A0"/>
    <w:rsid w:val="00761AF6"/>
    <w:rsid w:val="00761C45"/>
    <w:rsid w:val="00761C73"/>
    <w:rsid w:val="00761CD7"/>
    <w:rsid w:val="00762148"/>
    <w:rsid w:val="00762318"/>
    <w:rsid w:val="00762C5A"/>
    <w:rsid w:val="00762EEB"/>
    <w:rsid w:val="00763270"/>
    <w:rsid w:val="00763305"/>
    <w:rsid w:val="00763644"/>
    <w:rsid w:val="00763820"/>
    <w:rsid w:val="007639D7"/>
    <w:rsid w:val="00763A66"/>
    <w:rsid w:val="00763B2A"/>
    <w:rsid w:val="00764445"/>
    <w:rsid w:val="007644FC"/>
    <w:rsid w:val="00764641"/>
    <w:rsid w:val="00764847"/>
    <w:rsid w:val="00764943"/>
    <w:rsid w:val="00764A0A"/>
    <w:rsid w:val="00764D7D"/>
    <w:rsid w:val="0076532A"/>
    <w:rsid w:val="00765522"/>
    <w:rsid w:val="00765BF0"/>
    <w:rsid w:val="00766126"/>
    <w:rsid w:val="007662AA"/>
    <w:rsid w:val="0076685A"/>
    <w:rsid w:val="00766924"/>
    <w:rsid w:val="0076696B"/>
    <w:rsid w:val="00766A80"/>
    <w:rsid w:val="00766CE9"/>
    <w:rsid w:val="00767475"/>
    <w:rsid w:val="007674E3"/>
    <w:rsid w:val="007675B8"/>
    <w:rsid w:val="0076763A"/>
    <w:rsid w:val="0076784D"/>
    <w:rsid w:val="00767A2F"/>
    <w:rsid w:val="00767B73"/>
    <w:rsid w:val="00770159"/>
    <w:rsid w:val="007703D5"/>
    <w:rsid w:val="0077063C"/>
    <w:rsid w:val="007708D2"/>
    <w:rsid w:val="00770AAB"/>
    <w:rsid w:val="00770B98"/>
    <w:rsid w:val="00770EA3"/>
    <w:rsid w:val="007713A3"/>
    <w:rsid w:val="007713CA"/>
    <w:rsid w:val="007715AE"/>
    <w:rsid w:val="00771B2A"/>
    <w:rsid w:val="00771DF0"/>
    <w:rsid w:val="0077254B"/>
    <w:rsid w:val="00772559"/>
    <w:rsid w:val="007727EA"/>
    <w:rsid w:val="00772909"/>
    <w:rsid w:val="007729F6"/>
    <w:rsid w:val="00772B9B"/>
    <w:rsid w:val="00772BB7"/>
    <w:rsid w:val="00772C59"/>
    <w:rsid w:val="00772E91"/>
    <w:rsid w:val="0077339B"/>
    <w:rsid w:val="00773465"/>
    <w:rsid w:val="00773490"/>
    <w:rsid w:val="007734E6"/>
    <w:rsid w:val="0077370A"/>
    <w:rsid w:val="00773993"/>
    <w:rsid w:val="00773D46"/>
    <w:rsid w:val="00773F5D"/>
    <w:rsid w:val="0077401A"/>
    <w:rsid w:val="0077412F"/>
    <w:rsid w:val="00774425"/>
    <w:rsid w:val="007744F3"/>
    <w:rsid w:val="007747DC"/>
    <w:rsid w:val="007749A0"/>
    <w:rsid w:val="00774CF9"/>
    <w:rsid w:val="00774F0C"/>
    <w:rsid w:val="0077518A"/>
    <w:rsid w:val="0077573B"/>
    <w:rsid w:val="007757EF"/>
    <w:rsid w:val="0077581B"/>
    <w:rsid w:val="00775930"/>
    <w:rsid w:val="00775A5F"/>
    <w:rsid w:val="00775D60"/>
    <w:rsid w:val="00775D9B"/>
    <w:rsid w:val="00775E1F"/>
    <w:rsid w:val="00775F26"/>
    <w:rsid w:val="007769AA"/>
    <w:rsid w:val="00776CE0"/>
    <w:rsid w:val="007770D9"/>
    <w:rsid w:val="00777609"/>
    <w:rsid w:val="00777731"/>
    <w:rsid w:val="00777A62"/>
    <w:rsid w:val="00777AA7"/>
    <w:rsid w:val="00777AE2"/>
    <w:rsid w:val="00777B59"/>
    <w:rsid w:val="00777B9F"/>
    <w:rsid w:val="00777DB9"/>
    <w:rsid w:val="0078001C"/>
    <w:rsid w:val="00780105"/>
    <w:rsid w:val="00780290"/>
    <w:rsid w:val="00780693"/>
    <w:rsid w:val="00780791"/>
    <w:rsid w:val="007807C8"/>
    <w:rsid w:val="00780EBC"/>
    <w:rsid w:val="0078118C"/>
    <w:rsid w:val="0078140C"/>
    <w:rsid w:val="007814D0"/>
    <w:rsid w:val="007817C2"/>
    <w:rsid w:val="00781A45"/>
    <w:rsid w:val="00781C20"/>
    <w:rsid w:val="00781C38"/>
    <w:rsid w:val="00781D24"/>
    <w:rsid w:val="00781FA5"/>
    <w:rsid w:val="00782089"/>
    <w:rsid w:val="00782104"/>
    <w:rsid w:val="00782545"/>
    <w:rsid w:val="00783397"/>
    <w:rsid w:val="00783430"/>
    <w:rsid w:val="0078346E"/>
    <w:rsid w:val="007835EA"/>
    <w:rsid w:val="007837B1"/>
    <w:rsid w:val="00783C7A"/>
    <w:rsid w:val="00783CD7"/>
    <w:rsid w:val="00783DAE"/>
    <w:rsid w:val="00783E21"/>
    <w:rsid w:val="00784021"/>
    <w:rsid w:val="007841B2"/>
    <w:rsid w:val="007843FB"/>
    <w:rsid w:val="00784897"/>
    <w:rsid w:val="00784FFC"/>
    <w:rsid w:val="007856B1"/>
    <w:rsid w:val="0078581F"/>
    <w:rsid w:val="00785AA4"/>
    <w:rsid w:val="00785BD8"/>
    <w:rsid w:val="00786253"/>
    <w:rsid w:val="007862A8"/>
    <w:rsid w:val="0078630D"/>
    <w:rsid w:val="007864E0"/>
    <w:rsid w:val="007865A4"/>
    <w:rsid w:val="00786839"/>
    <w:rsid w:val="007869BF"/>
    <w:rsid w:val="00786D2E"/>
    <w:rsid w:val="007870EF"/>
    <w:rsid w:val="007872E3"/>
    <w:rsid w:val="007874E6"/>
    <w:rsid w:val="007876B7"/>
    <w:rsid w:val="00787865"/>
    <w:rsid w:val="00787A9F"/>
    <w:rsid w:val="00787BC7"/>
    <w:rsid w:val="00787CE3"/>
    <w:rsid w:val="00787DEA"/>
    <w:rsid w:val="00787FDB"/>
    <w:rsid w:val="00790145"/>
    <w:rsid w:val="00790235"/>
    <w:rsid w:val="00790253"/>
    <w:rsid w:val="007904B5"/>
    <w:rsid w:val="007908CB"/>
    <w:rsid w:val="00790AF7"/>
    <w:rsid w:val="00790E4A"/>
    <w:rsid w:val="0079111E"/>
    <w:rsid w:val="00791262"/>
    <w:rsid w:val="0079170A"/>
    <w:rsid w:val="00791828"/>
    <w:rsid w:val="00791B20"/>
    <w:rsid w:val="00792320"/>
    <w:rsid w:val="00792354"/>
    <w:rsid w:val="0079254B"/>
    <w:rsid w:val="0079271B"/>
    <w:rsid w:val="00792778"/>
    <w:rsid w:val="007927DE"/>
    <w:rsid w:val="007927F8"/>
    <w:rsid w:val="00792AAE"/>
    <w:rsid w:val="00793031"/>
    <w:rsid w:val="00793201"/>
    <w:rsid w:val="007932ED"/>
    <w:rsid w:val="007933F5"/>
    <w:rsid w:val="00793759"/>
    <w:rsid w:val="00793977"/>
    <w:rsid w:val="00793B9D"/>
    <w:rsid w:val="00794298"/>
    <w:rsid w:val="00794511"/>
    <w:rsid w:val="00794ADC"/>
    <w:rsid w:val="00794CAC"/>
    <w:rsid w:val="00794CC6"/>
    <w:rsid w:val="00794CEB"/>
    <w:rsid w:val="0079503B"/>
    <w:rsid w:val="00795217"/>
    <w:rsid w:val="00795398"/>
    <w:rsid w:val="00795722"/>
    <w:rsid w:val="0079578E"/>
    <w:rsid w:val="007957C7"/>
    <w:rsid w:val="007957E5"/>
    <w:rsid w:val="00795A5C"/>
    <w:rsid w:val="00795B63"/>
    <w:rsid w:val="00795BD9"/>
    <w:rsid w:val="007960D0"/>
    <w:rsid w:val="007961B1"/>
    <w:rsid w:val="00796337"/>
    <w:rsid w:val="007967B3"/>
    <w:rsid w:val="007977D5"/>
    <w:rsid w:val="00797979"/>
    <w:rsid w:val="00797A85"/>
    <w:rsid w:val="00797F4E"/>
    <w:rsid w:val="007A039C"/>
    <w:rsid w:val="007A063D"/>
    <w:rsid w:val="007A107A"/>
    <w:rsid w:val="007A1087"/>
    <w:rsid w:val="007A10C0"/>
    <w:rsid w:val="007A1121"/>
    <w:rsid w:val="007A1440"/>
    <w:rsid w:val="007A14EF"/>
    <w:rsid w:val="007A15E1"/>
    <w:rsid w:val="007A1649"/>
    <w:rsid w:val="007A18D1"/>
    <w:rsid w:val="007A1B59"/>
    <w:rsid w:val="007A1F73"/>
    <w:rsid w:val="007A2245"/>
    <w:rsid w:val="007A24A1"/>
    <w:rsid w:val="007A2506"/>
    <w:rsid w:val="007A2707"/>
    <w:rsid w:val="007A3002"/>
    <w:rsid w:val="007A3185"/>
    <w:rsid w:val="007A3196"/>
    <w:rsid w:val="007A3285"/>
    <w:rsid w:val="007A3760"/>
    <w:rsid w:val="007A3874"/>
    <w:rsid w:val="007A3903"/>
    <w:rsid w:val="007A3944"/>
    <w:rsid w:val="007A3A46"/>
    <w:rsid w:val="007A3A52"/>
    <w:rsid w:val="007A3D1B"/>
    <w:rsid w:val="007A40C5"/>
    <w:rsid w:val="007A41BE"/>
    <w:rsid w:val="007A44CE"/>
    <w:rsid w:val="007A48B1"/>
    <w:rsid w:val="007A4B22"/>
    <w:rsid w:val="007A4B61"/>
    <w:rsid w:val="007A4B6A"/>
    <w:rsid w:val="007A4B9F"/>
    <w:rsid w:val="007A5326"/>
    <w:rsid w:val="007A5495"/>
    <w:rsid w:val="007A55DB"/>
    <w:rsid w:val="007A5645"/>
    <w:rsid w:val="007A5AA9"/>
    <w:rsid w:val="007A5AFF"/>
    <w:rsid w:val="007A5ED9"/>
    <w:rsid w:val="007A603F"/>
    <w:rsid w:val="007A6251"/>
    <w:rsid w:val="007A631E"/>
    <w:rsid w:val="007A6456"/>
    <w:rsid w:val="007A6556"/>
    <w:rsid w:val="007A6809"/>
    <w:rsid w:val="007A6923"/>
    <w:rsid w:val="007A6983"/>
    <w:rsid w:val="007A69BC"/>
    <w:rsid w:val="007A6B60"/>
    <w:rsid w:val="007A6B97"/>
    <w:rsid w:val="007A6CC0"/>
    <w:rsid w:val="007A6D33"/>
    <w:rsid w:val="007A7600"/>
    <w:rsid w:val="007A7727"/>
    <w:rsid w:val="007A77F3"/>
    <w:rsid w:val="007A78ED"/>
    <w:rsid w:val="007A79B1"/>
    <w:rsid w:val="007A7C1C"/>
    <w:rsid w:val="007A7C1E"/>
    <w:rsid w:val="007A7CD3"/>
    <w:rsid w:val="007A7DD2"/>
    <w:rsid w:val="007B02D2"/>
    <w:rsid w:val="007B031A"/>
    <w:rsid w:val="007B052D"/>
    <w:rsid w:val="007B0595"/>
    <w:rsid w:val="007B0A2B"/>
    <w:rsid w:val="007B0C06"/>
    <w:rsid w:val="007B0C65"/>
    <w:rsid w:val="007B0CA9"/>
    <w:rsid w:val="007B0DA1"/>
    <w:rsid w:val="007B1302"/>
    <w:rsid w:val="007B16A6"/>
    <w:rsid w:val="007B1795"/>
    <w:rsid w:val="007B19AB"/>
    <w:rsid w:val="007B1B08"/>
    <w:rsid w:val="007B1E38"/>
    <w:rsid w:val="007B2164"/>
    <w:rsid w:val="007B22B3"/>
    <w:rsid w:val="007B2426"/>
    <w:rsid w:val="007B2568"/>
    <w:rsid w:val="007B2660"/>
    <w:rsid w:val="007B2C1A"/>
    <w:rsid w:val="007B2C27"/>
    <w:rsid w:val="007B2D6F"/>
    <w:rsid w:val="007B2FEC"/>
    <w:rsid w:val="007B3707"/>
    <w:rsid w:val="007B3710"/>
    <w:rsid w:val="007B3B61"/>
    <w:rsid w:val="007B3B80"/>
    <w:rsid w:val="007B3BD7"/>
    <w:rsid w:val="007B3C6F"/>
    <w:rsid w:val="007B3E5E"/>
    <w:rsid w:val="007B3EB8"/>
    <w:rsid w:val="007B400B"/>
    <w:rsid w:val="007B4072"/>
    <w:rsid w:val="007B4141"/>
    <w:rsid w:val="007B41A3"/>
    <w:rsid w:val="007B43C2"/>
    <w:rsid w:val="007B45E9"/>
    <w:rsid w:val="007B4626"/>
    <w:rsid w:val="007B4734"/>
    <w:rsid w:val="007B48E3"/>
    <w:rsid w:val="007B4A23"/>
    <w:rsid w:val="007B4A78"/>
    <w:rsid w:val="007B4D0C"/>
    <w:rsid w:val="007B4D97"/>
    <w:rsid w:val="007B4DC0"/>
    <w:rsid w:val="007B4EFC"/>
    <w:rsid w:val="007B4F88"/>
    <w:rsid w:val="007B50F5"/>
    <w:rsid w:val="007B5152"/>
    <w:rsid w:val="007B5283"/>
    <w:rsid w:val="007B5304"/>
    <w:rsid w:val="007B5515"/>
    <w:rsid w:val="007B5740"/>
    <w:rsid w:val="007B595B"/>
    <w:rsid w:val="007B5D6F"/>
    <w:rsid w:val="007B6387"/>
    <w:rsid w:val="007B6532"/>
    <w:rsid w:val="007B66FA"/>
    <w:rsid w:val="007B6AA2"/>
    <w:rsid w:val="007B6B10"/>
    <w:rsid w:val="007B6BD0"/>
    <w:rsid w:val="007B6CE5"/>
    <w:rsid w:val="007B6EBC"/>
    <w:rsid w:val="007B71F7"/>
    <w:rsid w:val="007B7274"/>
    <w:rsid w:val="007B72D8"/>
    <w:rsid w:val="007B7333"/>
    <w:rsid w:val="007B7366"/>
    <w:rsid w:val="007B7791"/>
    <w:rsid w:val="007B77D5"/>
    <w:rsid w:val="007B7B51"/>
    <w:rsid w:val="007B7DBF"/>
    <w:rsid w:val="007B7EA3"/>
    <w:rsid w:val="007C0059"/>
    <w:rsid w:val="007C0175"/>
    <w:rsid w:val="007C031F"/>
    <w:rsid w:val="007C0509"/>
    <w:rsid w:val="007C09C5"/>
    <w:rsid w:val="007C0F88"/>
    <w:rsid w:val="007C12D9"/>
    <w:rsid w:val="007C13B1"/>
    <w:rsid w:val="007C17D1"/>
    <w:rsid w:val="007C18E3"/>
    <w:rsid w:val="007C1C0D"/>
    <w:rsid w:val="007C1FF8"/>
    <w:rsid w:val="007C20EB"/>
    <w:rsid w:val="007C21FE"/>
    <w:rsid w:val="007C2237"/>
    <w:rsid w:val="007C22A2"/>
    <w:rsid w:val="007C2603"/>
    <w:rsid w:val="007C2931"/>
    <w:rsid w:val="007C2D78"/>
    <w:rsid w:val="007C2E69"/>
    <w:rsid w:val="007C2FBF"/>
    <w:rsid w:val="007C3470"/>
    <w:rsid w:val="007C3492"/>
    <w:rsid w:val="007C38AA"/>
    <w:rsid w:val="007C3AF0"/>
    <w:rsid w:val="007C3CF1"/>
    <w:rsid w:val="007C3E30"/>
    <w:rsid w:val="007C3F37"/>
    <w:rsid w:val="007C3F4E"/>
    <w:rsid w:val="007C4383"/>
    <w:rsid w:val="007C43E5"/>
    <w:rsid w:val="007C4677"/>
    <w:rsid w:val="007C4A81"/>
    <w:rsid w:val="007C54D0"/>
    <w:rsid w:val="007C57A1"/>
    <w:rsid w:val="007C57A2"/>
    <w:rsid w:val="007C58C4"/>
    <w:rsid w:val="007C5CC8"/>
    <w:rsid w:val="007C5CCE"/>
    <w:rsid w:val="007C6048"/>
    <w:rsid w:val="007C604F"/>
    <w:rsid w:val="007C62E8"/>
    <w:rsid w:val="007C6396"/>
    <w:rsid w:val="007C6762"/>
    <w:rsid w:val="007C6C0B"/>
    <w:rsid w:val="007C6C54"/>
    <w:rsid w:val="007C6C5F"/>
    <w:rsid w:val="007C6C64"/>
    <w:rsid w:val="007C6EFD"/>
    <w:rsid w:val="007C71CC"/>
    <w:rsid w:val="007C748C"/>
    <w:rsid w:val="007C7724"/>
    <w:rsid w:val="007C7830"/>
    <w:rsid w:val="007C7C9F"/>
    <w:rsid w:val="007D07F6"/>
    <w:rsid w:val="007D0E2B"/>
    <w:rsid w:val="007D12C0"/>
    <w:rsid w:val="007D1835"/>
    <w:rsid w:val="007D1AC8"/>
    <w:rsid w:val="007D1BDD"/>
    <w:rsid w:val="007D1E30"/>
    <w:rsid w:val="007D1ED9"/>
    <w:rsid w:val="007D1EE6"/>
    <w:rsid w:val="007D21B9"/>
    <w:rsid w:val="007D2374"/>
    <w:rsid w:val="007D23CE"/>
    <w:rsid w:val="007D23DF"/>
    <w:rsid w:val="007D2674"/>
    <w:rsid w:val="007D29F5"/>
    <w:rsid w:val="007D2ACE"/>
    <w:rsid w:val="007D30BE"/>
    <w:rsid w:val="007D31AA"/>
    <w:rsid w:val="007D3226"/>
    <w:rsid w:val="007D3435"/>
    <w:rsid w:val="007D35BB"/>
    <w:rsid w:val="007D37C1"/>
    <w:rsid w:val="007D390E"/>
    <w:rsid w:val="007D3B12"/>
    <w:rsid w:val="007D3FB5"/>
    <w:rsid w:val="007D416C"/>
    <w:rsid w:val="007D42D2"/>
    <w:rsid w:val="007D4448"/>
    <w:rsid w:val="007D4525"/>
    <w:rsid w:val="007D4713"/>
    <w:rsid w:val="007D47CD"/>
    <w:rsid w:val="007D497C"/>
    <w:rsid w:val="007D4BCC"/>
    <w:rsid w:val="007D4BEE"/>
    <w:rsid w:val="007D4C5A"/>
    <w:rsid w:val="007D4ED3"/>
    <w:rsid w:val="007D4F9E"/>
    <w:rsid w:val="007D4FB3"/>
    <w:rsid w:val="007D56A9"/>
    <w:rsid w:val="007D6042"/>
    <w:rsid w:val="007D606D"/>
    <w:rsid w:val="007D62F8"/>
    <w:rsid w:val="007D6336"/>
    <w:rsid w:val="007D656B"/>
    <w:rsid w:val="007D6618"/>
    <w:rsid w:val="007D67D4"/>
    <w:rsid w:val="007D6C49"/>
    <w:rsid w:val="007D6F3A"/>
    <w:rsid w:val="007D70FB"/>
    <w:rsid w:val="007D7200"/>
    <w:rsid w:val="007D7336"/>
    <w:rsid w:val="007D798A"/>
    <w:rsid w:val="007D798C"/>
    <w:rsid w:val="007D79B6"/>
    <w:rsid w:val="007D7C98"/>
    <w:rsid w:val="007D7DA2"/>
    <w:rsid w:val="007D7FE0"/>
    <w:rsid w:val="007E0101"/>
    <w:rsid w:val="007E02E6"/>
    <w:rsid w:val="007E0504"/>
    <w:rsid w:val="007E097B"/>
    <w:rsid w:val="007E0D76"/>
    <w:rsid w:val="007E0D8C"/>
    <w:rsid w:val="007E1064"/>
    <w:rsid w:val="007E10A2"/>
    <w:rsid w:val="007E11C9"/>
    <w:rsid w:val="007E16A4"/>
    <w:rsid w:val="007E1AEF"/>
    <w:rsid w:val="007E1CF2"/>
    <w:rsid w:val="007E1D84"/>
    <w:rsid w:val="007E212B"/>
    <w:rsid w:val="007E21EA"/>
    <w:rsid w:val="007E22B3"/>
    <w:rsid w:val="007E236E"/>
    <w:rsid w:val="007E23ED"/>
    <w:rsid w:val="007E246B"/>
    <w:rsid w:val="007E27C7"/>
    <w:rsid w:val="007E298E"/>
    <w:rsid w:val="007E2A53"/>
    <w:rsid w:val="007E344F"/>
    <w:rsid w:val="007E35CD"/>
    <w:rsid w:val="007E36AD"/>
    <w:rsid w:val="007E37C1"/>
    <w:rsid w:val="007E3889"/>
    <w:rsid w:val="007E3DF4"/>
    <w:rsid w:val="007E413F"/>
    <w:rsid w:val="007E427E"/>
    <w:rsid w:val="007E429C"/>
    <w:rsid w:val="007E44A2"/>
    <w:rsid w:val="007E4AE5"/>
    <w:rsid w:val="007E4E0A"/>
    <w:rsid w:val="007E4EB0"/>
    <w:rsid w:val="007E5092"/>
    <w:rsid w:val="007E50E0"/>
    <w:rsid w:val="007E52E9"/>
    <w:rsid w:val="007E53B2"/>
    <w:rsid w:val="007E5578"/>
    <w:rsid w:val="007E56CA"/>
    <w:rsid w:val="007E571E"/>
    <w:rsid w:val="007E5946"/>
    <w:rsid w:val="007E627A"/>
    <w:rsid w:val="007E6419"/>
    <w:rsid w:val="007E6738"/>
    <w:rsid w:val="007E6BD0"/>
    <w:rsid w:val="007E6DB0"/>
    <w:rsid w:val="007E6F2D"/>
    <w:rsid w:val="007E7290"/>
    <w:rsid w:val="007E731B"/>
    <w:rsid w:val="007E7714"/>
    <w:rsid w:val="007E7789"/>
    <w:rsid w:val="007E77F6"/>
    <w:rsid w:val="007E7D35"/>
    <w:rsid w:val="007F03A5"/>
    <w:rsid w:val="007F0423"/>
    <w:rsid w:val="007F088C"/>
    <w:rsid w:val="007F090D"/>
    <w:rsid w:val="007F10CB"/>
    <w:rsid w:val="007F1572"/>
    <w:rsid w:val="007F1A63"/>
    <w:rsid w:val="007F1C74"/>
    <w:rsid w:val="007F1FEB"/>
    <w:rsid w:val="007F2051"/>
    <w:rsid w:val="007F22B2"/>
    <w:rsid w:val="007F22DE"/>
    <w:rsid w:val="007F231D"/>
    <w:rsid w:val="007F272B"/>
    <w:rsid w:val="007F2BEE"/>
    <w:rsid w:val="007F2C93"/>
    <w:rsid w:val="007F2CBE"/>
    <w:rsid w:val="007F2F26"/>
    <w:rsid w:val="007F3188"/>
    <w:rsid w:val="007F37E8"/>
    <w:rsid w:val="007F39A4"/>
    <w:rsid w:val="007F39F4"/>
    <w:rsid w:val="007F3EFB"/>
    <w:rsid w:val="007F417F"/>
    <w:rsid w:val="007F4299"/>
    <w:rsid w:val="007F44F4"/>
    <w:rsid w:val="007F4565"/>
    <w:rsid w:val="007F4612"/>
    <w:rsid w:val="007F4672"/>
    <w:rsid w:val="007F4A0C"/>
    <w:rsid w:val="007F4AE2"/>
    <w:rsid w:val="007F4EBF"/>
    <w:rsid w:val="007F5057"/>
    <w:rsid w:val="007F5067"/>
    <w:rsid w:val="007F5239"/>
    <w:rsid w:val="007F52C2"/>
    <w:rsid w:val="007F582D"/>
    <w:rsid w:val="007F586E"/>
    <w:rsid w:val="007F5953"/>
    <w:rsid w:val="007F5CC7"/>
    <w:rsid w:val="007F5D27"/>
    <w:rsid w:val="007F6010"/>
    <w:rsid w:val="007F61DB"/>
    <w:rsid w:val="007F62AB"/>
    <w:rsid w:val="007F658B"/>
    <w:rsid w:val="007F679E"/>
    <w:rsid w:val="007F6AAD"/>
    <w:rsid w:val="007F6D14"/>
    <w:rsid w:val="007F6DF5"/>
    <w:rsid w:val="007F6E22"/>
    <w:rsid w:val="007F70F7"/>
    <w:rsid w:val="007F7283"/>
    <w:rsid w:val="007F7466"/>
    <w:rsid w:val="007F766E"/>
    <w:rsid w:val="007F7A8A"/>
    <w:rsid w:val="007F7EAF"/>
    <w:rsid w:val="0080007F"/>
    <w:rsid w:val="00800126"/>
    <w:rsid w:val="00800183"/>
    <w:rsid w:val="008002F3"/>
    <w:rsid w:val="0080085E"/>
    <w:rsid w:val="008009F5"/>
    <w:rsid w:val="00800BBA"/>
    <w:rsid w:val="00800BC9"/>
    <w:rsid w:val="00800C6A"/>
    <w:rsid w:val="00800CBD"/>
    <w:rsid w:val="00800E35"/>
    <w:rsid w:val="00800EFA"/>
    <w:rsid w:val="00800F01"/>
    <w:rsid w:val="008012C9"/>
    <w:rsid w:val="0080132E"/>
    <w:rsid w:val="00801337"/>
    <w:rsid w:val="00801349"/>
    <w:rsid w:val="00801671"/>
    <w:rsid w:val="00801890"/>
    <w:rsid w:val="00801B13"/>
    <w:rsid w:val="00801C1D"/>
    <w:rsid w:val="00802089"/>
    <w:rsid w:val="008020D7"/>
    <w:rsid w:val="008022B8"/>
    <w:rsid w:val="008024F0"/>
    <w:rsid w:val="008024FF"/>
    <w:rsid w:val="008027A9"/>
    <w:rsid w:val="00802AB7"/>
    <w:rsid w:val="00802B5E"/>
    <w:rsid w:val="00802CDC"/>
    <w:rsid w:val="00802CE9"/>
    <w:rsid w:val="00802D3D"/>
    <w:rsid w:val="00802F3A"/>
    <w:rsid w:val="00802FCB"/>
    <w:rsid w:val="008035FA"/>
    <w:rsid w:val="00803A3B"/>
    <w:rsid w:val="00803C77"/>
    <w:rsid w:val="00803CA6"/>
    <w:rsid w:val="008041D0"/>
    <w:rsid w:val="00804438"/>
    <w:rsid w:val="00804A46"/>
    <w:rsid w:val="00805291"/>
    <w:rsid w:val="008053F4"/>
    <w:rsid w:val="0080566C"/>
    <w:rsid w:val="0080581A"/>
    <w:rsid w:val="008059E2"/>
    <w:rsid w:val="00806114"/>
    <w:rsid w:val="008063D5"/>
    <w:rsid w:val="00806950"/>
    <w:rsid w:val="00806BA0"/>
    <w:rsid w:val="00806CAA"/>
    <w:rsid w:val="00806D8E"/>
    <w:rsid w:val="00806E5B"/>
    <w:rsid w:val="00807596"/>
    <w:rsid w:val="008075D5"/>
    <w:rsid w:val="008075D7"/>
    <w:rsid w:val="00807A05"/>
    <w:rsid w:val="00807B52"/>
    <w:rsid w:val="00807EBC"/>
    <w:rsid w:val="00807F04"/>
    <w:rsid w:val="008103DE"/>
    <w:rsid w:val="00811739"/>
    <w:rsid w:val="00811967"/>
    <w:rsid w:val="00811EC6"/>
    <w:rsid w:val="00811EF9"/>
    <w:rsid w:val="0081233D"/>
    <w:rsid w:val="008125BA"/>
    <w:rsid w:val="008128A3"/>
    <w:rsid w:val="0081293B"/>
    <w:rsid w:val="00812BBB"/>
    <w:rsid w:val="00812D47"/>
    <w:rsid w:val="00812DE3"/>
    <w:rsid w:val="00812F90"/>
    <w:rsid w:val="0081314B"/>
    <w:rsid w:val="008132A8"/>
    <w:rsid w:val="008133A6"/>
    <w:rsid w:val="00813598"/>
    <w:rsid w:val="008137A7"/>
    <w:rsid w:val="008137F2"/>
    <w:rsid w:val="00813985"/>
    <w:rsid w:val="00813AFB"/>
    <w:rsid w:val="00813BC8"/>
    <w:rsid w:val="00813DAC"/>
    <w:rsid w:val="00813ECF"/>
    <w:rsid w:val="00813ED1"/>
    <w:rsid w:val="00813FA6"/>
    <w:rsid w:val="0081411F"/>
    <w:rsid w:val="008141B2"/>
    <w:rsid w:val="00814450"/>
    <w:rsid w:val="008147DC"/>
    <w:rsid w:val="00814A16"/>
    <w:rsid w:val="00814BC8"/>
    <w:rsid w:val="00814C03"/>
    <w:rsid w:val="00814C5A"/>
    <w:rsid w:val="00814C7F"/>
    <w:rsid w:val="00814CEE"/>
    <w:rsid w:val="00815047"/>
    <w:rsid w:val="008150DC"/>
    <w:rsid w:val="008153D2"/>
    <w:rsid w:val="008154B7"/>
    <w:rsid w:val="008156A1"/>
    <w:rsid w:val="0081590E"/>
    <w:rsid w:val="008159E4"/>
    <w:rsid w:val="00815BB4"/>
    <w:rsid w:val="00815DCA"/>
    <w:rsid w:val="00816180"/>
    <w:rsid w:val="008161EB"/>
    <w:rsid w:val="0081624D"/>
    <w:rsid w:val="008163D8"/>
    <w:rsid w:val="00816501"/>
    <w:rsid w:val="008167AE"/>
    <w:rsid w:val="0081683F"/>
    <w:rsid w:val="00816E5D"/>
    <w:rsid w:val="0081705F"/>
    <w:rsid w:val="00817091"/>
    <w:rsid w:val="008170C6"/>
    <w:rsid w:val="008171BA"/>
    <w:rsid w:val="00817720"/>
    <w:rsid w:val="00817A8C"/>
    <w:rsid w:val="00817BB5"/>
    <w:rsid w:val="00817CF9"/>
    <w:rsid w:val="00817D71"/>
    <w:rsid w:val="00820156"/>
    <w:rsid w:val="00820528"/>
    <w:rsid w:val="008205AD"/>
    <w:rsid w:val="008207D5"/>
    <w:rsid w:val="00820A5A"/>
    <w:rsid w:val="00820AF1"/>
    <w:rsid w:val="00820B5A"/>
    <w:rsid w:val="00820F1B"/>
    <w:rsid w:val="0082124E"/>
    <w:rsid w:val="008212FB"/>
    <w:rsid w:val="00821312"/>
    <w:rsid w:val="00821621"/>
    <w:rsid w:val="0082176B"/>
    <w:rsid w:val="0082184E"/>
    <w:rsid w:val="0082197D"/>
    <w:rsid w:val="00821C74"/>
    <w:rsid w:val="00821DCB"/>
    <w:rsid w:val="00821F04"/>
    <w:rsid w:val="00822347"/>
    <w:rsid w:val="00822543"/>
    <w:rsid w:val="008225B8"/>
    <w:rsid w:val="008227F2"/>
    <w:rsid w:val="00822BC4"/>
    <w:rsid w:val="00822CD7"/>
    <w:rsid w:val="00822DC9"/>
    <w:rsid w:val="00823038"/>
    <w:rsid w:val="008230B5"/>
    <w:rsid w:val="008230EC"/>
    <w:rsid w:val="00823171"/>
    <w:rsid w:val="0082348B"/>
    <w:rsid w:val="008234CD"/>
    <w:rsid w:val="00823AAE"/>
    <w:rsid w:val="00823B43"/>
    <w:rsid w:val="00823C27"/>
    <w:rsid w:val="00823C33"/>
    <w:rsid w:val="00823F5F"/>
    <w:rsid w:val="008248AF"/>
    <w:rsid w:val="00824DF1"/>
    <w:rsid w:val="00824FC2"/>
    <w:rsid w:val="00825155"/>
    <w:rsid w:val="008256C8"/>
    <w:rsid w:val="00825A8E"/>
    <w:rsid w:val="00825CF8"/>
    <w:rsid w:val="00825DA6"/>
    <w:rsid w:val="00825DAD"/>
    <w:rsid w:val="00825DEC"/>
    <w:rsid w:val="00825F52"/>
    <w:rsid w:val="00826169"/>
    <w:rsid w:val="00826364"/>
    <w:rsid w:val="00826374"/>
    <w:rsid w:val="00826513"/>
    <w:rsid w:val="00826CBE"/>
    <w:rsid w:val="00826EB5"/>
    <w:rsid w:val="00826F9C"/>
    <w:rsid w:val="008271BD"/>
    <w:rsid w:val="008272F3"/>
    <w:rsid w:val="0082738B"/>
    <w:rsid w:val="008275D9"/>
    <w:rsid w:val="0082782A"/>
    <w:rsid w:val="00827DC9"/>
    <w:rsid w:val="008301C0"/>
    <w:rsid w:val="008303D7"/>
    <w:rsid w:val="00830783"/>
    <w:rsid w:val="00830857"/>
    <w:rsid w:val="00830A6A"/>
    <w:rsid w:val="00830AD7"/>
    <w:rsid w:val="00830E73"/>
    <w:rsid w:val="008313BD"/>
    <w:rsid w:val="008313E9"/>
    <w:rsid w:val="00831BEB"/>
    <w:rsid w:val="00831C78"/>
    <w:rsid w:val="00831CA5"/>
    <w:rsid w:val="008320DA"/>
    <w:rsid w:val="00832127"/>
    <w:rsid w:val="008322A9"/>
    <w:rsid w:val="0083233F"/>
    <w:rsid w:val="0083243A"/>
    <w:rsid w:val="00832756"/>
    <w:rsid w:val="00833E57"/>
    <w:rsid w:val="008340C7"/>
    <w:rsid w:val="008340F9"/>
    <w:rsid w:val="0083417B"/>
    <w:rsid w:val="008342D3"/>
    <w:rsid w:val="008347D5"/>
    <w:rsid w:val="008348D9"/>
    <w:rsid w:val="00834B5F"/>
    <w:rsid w:val="00834E03"/>
    <w:rsid w:val="00834EC0"/>
    <w:rsid w:val="00834F21"/>
    <w:rsid w:val="00834F8B"/>
    <w:rsid w:val="0083509B"/>
    <w:rsid w:val="008350F3"/>
    <w:rsid w:val="0083544B"/>
    <w:rsid w:val="00835621"/>
    <w:rsid w:val="008356AB"/>
    <w:rsid w:val="00835718"/>
    <w:rsid w:val="00835867"/>
    <w:rsid w:val="008359A7"/>
    <w:rsid w:val="00835BC1"/>
    <w:rsid w:val="0083604A"/>
    <w:rsid w:val="00836262"/>
    <w:rsid w:val="00836B43"/>
    <w:rsid w:val="00836CAA"/>
    <w:rsid w:val="00836D3B"/>
    <w:rsid w:val="008370EE"/>
    <w:rsid w:val="00837337"/>
    <w:rsid w:val="00837417"/>
    <w:rsid w:val="008375B8"/>
    <w:rsid w:val="0083770F"/>
    <w:rsid w:val="00837794"/>
    <w:rsid w:val="00837A92"/>
    <w:rsid w:val="00837C19"/>
    <w:rsid w:val="00837F71"/>
    <w:rsid w:val="00837FCE"/>
    <w:rsid w:val="008401E1"/>
    <w:rsid w:val="00840212"/>
    <w:rsid w:val="0084087F"/>
    <w:rsid w:val="00840A3D"/>
    <w:rsid w:val="00840A96"/>
    <w:rsid w:val="00840AE8"/>
    <w:rsid w:val="00840C0B"/>
    <w:rsid w:val="00840F41"/>
    <w:rsid w:val="00840FDB"/>
    <w:rsid w:val="0084152E"/>
    <w:rsid w:val="008418D5"/>
    <w:rsid w:val="008419A4"/>
    <w:rsid w:val="008419FF"/>
    <w:rsid w:val="00841A89"/>
    <w:rsid w:val="00841F3B"/>
    <w:rsid w:val="0084212C"/>
    <w:rsid w:val="00842345"/>
    <w:rsid w:val="0084247B"/>
    <w:rsid w:val="00842675"/>
    <w:rsid w:val="00842720"/>
    <w:rsid w:val="00842735"/>
    <w:rsid w:val="008427F4"/>
    <w:rsid w:val="00842F92"/>
    <w:rsid w:val="00843161"/>
    <w:rsid w:val="008435BA"/>
    <w:rsid w:val="00843AC4"/>
    <w:rsid w:val="00843CCE"/>
    <w:rsid w:val="00843D78"/>
    <w:rsid w:val="00843EEF"/>
    <w:rsid w:val="0084425E"/>
    <w:rsid w:val="008442AB"/>
    <w:rsid w:val="008444CD"/>
    <w:rsid w:val="0084484B"/>
    <w:rsid w:val="008449F1"/>
    <w:rsid w:val="00844AD7"/>
    <w:rsid w:val="00844CF4"/>
    <w:rsid w:val="00844DA0"/>
    <w:rsid w:val="008453EE"/>
    <w:rsid w:val="00845724"/>
    <w:rsid w:val="00845770"/>
    <w:rsid w:val="00845AFF"/>
    <w:rsid w:val="00845BAB"/>
    <w:rsid w:val="00845C56"/>
    <w:rsid w:val="00845CFB"/>
    <w:rsid w:val="0084627A"/>
    <w:rsid w:val="0084630F"/>
    <w:rsid w:val="00846315"/>
    <w:rsid w:val="008464F3"/>
    <w:rsid w:val="008466A0"/>
    <w:rsid w:val="008467DC"/>
    <w:rsid w:val="00846C18"/>
    <w:rsid w:val="0084702C"/>
    <w:rsid w:val="008470A1"/>
    <w:rsid w:val="00847421"/>
    <w:rsid w:val="00847453"/>
    <w:rsid w:val="0084751A"/>
    <w:rsid w:val="00847A92"/>
    <w:rsid w:val="00847B38"/>
    <w:rsid w:val="00847C54"/>
    <w:rsid w:val="00847F29"/>
    <w:rsid w:val="008508C5"/>
    <w:rsid w:val="008509D0"/>
    <w:rsid w:val="00850D0E"/>
    <w:rsid w:val="00850EFC"/>
    <w:rsid w:val="00851549"/>
    <w:rsid w:val="00851B3B"/>
    <w:rsid w:val="00851FC7"/>
    <w:rsid w:val="0085233F"/>
    <w:rsid w:val="008524BF"/>
    <w:rsid w:val="00852535"/>
    <w:rsid w:val="00852578"/>
    <w:rsid w:val="00852657"/>
    <w:rsid w:val="008529FD"/>
    <w:rsid w:val="00852E2A"/>
    <w:rsid w:val="00853226"/>
    <w:rsid w:val="008532F1"/>
    <w:rsid w:val="00853725"/>
    <w:rsid w:val="008539C5"/>
    <w:rsid w:val="00853F52"/>
    <w:rsid w:val="00853F6E"/>
    <w:rsid w:val="00853F9E"/>
    <w:rsid w:val="00854217"/>
    <w:rsid w:val="00854245"/>
    <w:rsid w:val="00854866"/>
    <w:rsid w:val="00854A27"/>
    <w:rsid w:val="00854CDF"/>
    <w:rsid w:val="0085516B"/>
    <w:rsid w:val="00855366"/>
    <w:rsid w:val="00855469"/>
    <w:rsid w:val="0085573F"/>
    <w:rsid w:val="008558F4"/>
    <w:rsid w:val="00855DE9"/>
    <w:rsid w:val="00855E00"/>
    <w:rsid w:val="00855EBC"/>
    <w:rsid w:val="00856086"/>
    <w:rsid w:val="008560B5"/>
    <w:rsid w:val="0085621B"/>
    <w:rsid w:val="00856302"/>
    <w:rsid w:val="00856413"/>
    <w:rsid w:val="008564DC"/>
    <w:rsid w:val="00856CB2"/>
    <w:rsid w:val="00856E6D"/>
    <w:rsid w:val="00857036"/>
    <w:rsid w:val="0085718B"/>
    <w:rsid w:val="00857315"/>
    <w:rsid w:val="00857331"/>
    <w:rsid w:val="0085740A"/>
    <w:rsid w:val="00857497"/>
    <w:rsid w:val="00857739"/>
    <w:rsid w:val="00857C19"/>
    <w:rsid w:val="00857F8A"/>
    <w:rsid w:val="00857FC5"/>
    <w:rsid w:val="00860683"/>
    <w:rsid w:val="0086070E"/>
    <w:rsid w:val="008607AE"/>
    <w:rsid w:val="00860B09"/>
    <w:rsid w:val="00860C23"/>
    <w:rsid w:val="00860F95"/>
    <w:rsid w:val="0086106A"/>
    <w:rsid w:val="008610F9"/>
    <w:rsid w:val="008613FC"/>
    <w:rsid w:val="0086141D"/>
    <w:rsid w:val="008614B3"/>
    <w:rsid w:val="00861573"/>
    <w:rsid w:val="00861784"/>
    <w:rsid w:val="008617D2"/>
    <w:rsid w:val="00861838"/>
    <w:rsid w:val="00861882"/>
    <w:rsid w:val="00861900"/>
    <w:rsid w:val="00862403"/>
    <w:rsid w:val="008624E9"/>
    <w:rsid w:val="00862680"/>
    <w:rsid w:val="0086271D"/>
    <w:rsid w:val="008628D6"/>
    <w:rsid w:val="00862996"/>
    <w:rsid w:val="00862BF9"/>
    <w:rsid w:val="00862D6E"/>
    <w:rsid w:val="00862DB1"/>
    <w:rsid w:val="008631DD"/>
    <w:rsid w:val="00863548"/>
    <w:rsid w:val="00863751"/>
    <w:rsid w:val="008638C0"/>
    <w:rsid w:val="00863A4E"/>
    <w:rsid w:val="00864234"/>
    <w:rsid w:val="00864399"/>
    <w:rsid w:val="00864478"/>
    <w:rsid w:val="00864585"/>
    <w:rsid w:val="00864966"/>
    <w:rsid w:val="00864DCC"/>
    <w:rsid w:val="0086507A"/>
    <w:rsid w:val="008653FE"/>
    <w:rsid w:val="00865940"/>
    <w:rsid w:val="00865C5C"/>
    <w:rsid w:val="00865D40"/>
    <w:rsid w:val="008660E4"/>
    <w:rsid w:val="00866100"/>
    <w:rsid w:val="008663FC"/>
    <w:rsid w:val="00866462"/>
    <w:rsid w:val="008665BE"/>
    <w:rsid w:val="00866608"/>
    <w:rsid w:val="008668F7"/>
    <w:rsid w:val="008669E1"/>
    <w:rsid w:val="00867066"/>
    <w:rsid w:val="008673B1"/>
    <w:rsid w:val="0086750D"/>
    <w:rsid w:val="008676C5"/>
    <w:rsid w:val="008679D3"/>
    <w:rsid w:val="00867A30"/>
    <w:rsid w:val="00867C36"/>
    <w:rsid w:val="00870056"/>
    <w:rsid w:val="00870164"/>
    <w:rsid w:val="008701D9"/>
    <w:rsid w:val="008703FB"/>
    <w:rsid w:val="00870428"/>
    <w:rsid w:val="0087058D"/>
    <w:rsid w:val="0087059A"/>
    <w:rsid w:val="00870663"/>
    <w:rsid w:val="00870808"/>
    <w:rsid w:val="00870B79"/>
    <w:rsid w:val="00870EAB"/>
    <w:rsid w:val="00871158"/>
    <w:rsid w:val="008714CE"/>
    <w:rsid w:val="008715C3"/>
    <w:rsid w:val="00871679"/>
    <w:rsid w:val="008716D6"/>
    <w:rsid w:val="008717F9"/>
    <w:rsid w:val="00871899"/>
    <w:rsid w:val="00872598"/>
    <w:rsid w:val="00872862"/>
    <w:rsid w:val="00872874"/>
    <w:rsid w:val="00872B22"/>
    <w:rsid w:val="0087318D"/>
    <w:rsid w:val="0087331D"/>
    <w:rsid w:val="00873754"/>
    <w:rsid w:val="008739C8"/>
    <w:rsid w:val="00873B3F"/>
    <w:rsid w:val="0087406C"/>
    <w:rsid w:val="008741E3"/>
    <w:rsid w:val="008742EE"/>
    <w:rsid w:val="008746D2"/>
    <w:rsid w:val="00874D16"/>
    <w:rsid w:val="00874E18"/>
    <w:rsid w:val="00874E1D"/>
    <w:rsid w:val="008750FA"/>
    <w:rsid w:val="008753CF"/>
    <w:rsid w:val="008757EF"/>
    <w:rsid w:val="00875BF4"/>
    <w:rsid w:val="00875D90"/>
    <w:rsid w:val="00875F55"/>
    <w:rsid w:val="00875F68"/>
    <w:rsid w:val="00876213"/>
    <w:rsid w:val="00876B2F"/>
    <w:rsid w:val="00876B6D"/>
    <w:rsid w:val="00876CAD"/>
    <w:rsid w:val="00876E63"/>
    <w:rsid w:val="008775C7"/>
    <w:rsid w:val="008779C7"/>
    <w:rsid w:val="00880438"/>
    <w:rsid w:val="0088062E"/>
    <w:rsid w:val="00880822"/>
    <w:rsid w:val="0088093C"/>
    <w:rsid w:val="00880A6D"/>
    <w:rsid w:val="00880A7C"/>
    <w:rsid w:val="00880B83"/>
    <w:rsid w:val="00880C8E"/>
    <w:rsid w:val="00880ED7"/>
    <w:rsid w:val="0088134B"/>
    <w:rsid w:val="00881A1C"/>
    <w:rsid w:val="00881B03"/>
    <w:rsid w:val="008822F1"/>
    <w:rsid w:val="008823EB"/>
    <w:rsid w:val="00882553"/>
    <w:rsid w:val="008825F9"/>
    <w:rsid w:val="0088289D"/>
    <w:rsid w:val="00882954"/>
    <w:rsid w:val="00882A05"/>
    <w:rsid w:val="00882D2E"/>
    <w:rsid w:val="00882E6F"/>
    <w:rsid w:val="00883492"/>
    <w:rsid w:val="0088360B"/>
    <w:rsid w:val="00883A33"/>
    <w:rsid w:val="00883EEA"/>
    <w:rsid w:val="0088402A"/>
    <w:rsid w:val="00884491"/>
    <w:rsid w:val="00884585"/>
    <w:rsid w:val="00884682"/>
    <w:rsid w:val="00884A49"/>
    <w:rsid w:val="00884B0F"/>
    <w:rsid w:val="00884B59"/>
    <w:rsid w:val="00884BC3"/>
    <w:rsid w:val="00884CA4"/>
    <w:rsid w:val="00884F81"/>
    <w:rsid w:val="00885038"/>
    <w:rsid w:val="00885093"/>
    <w:rsid w:val="00885312"/>
    <w:rsid w:val="008854A7"/>
    <w:rsid w:val="008858D4"/>
    <w:rsid w:val="00885985"/>
    <w:rsid w:val="00885A9C"/>
    <w:rsid w:val="00885CC0"/>
    <w:rsid w:val="0088627B"/>
    <w:rsid w:val="00886332"/>
    <w:rsid w:val="008864B4"/>
    <w:rsid w:val="00886BC5"/>
    <w:rsid w:val="008873E0"/>
    <w:rsid w:val="0088753A"/>
    <w:rsid w:val="008875CC"/>
    <w:rsid w:val="00887689"/>
    <w:rsid w:val="008877C2"/>
    <w:rsid w:val="0088795E"/>
    <w:rsid w:val="008879A4"/>
    <w:rsid w:val="00887A21"/>
    <w:rsid w:val="00887DD4"/>
    <w:rsid w:val="008906E1"/>
    <w:rsid w:val="008908E9"/>
    <w:rsid w:val="00890939"/>
    <w:rsid w:val="00890D02"/>
    <w:rsid w:val="0089101A"/>
    <w:rsid w:val="0089118D"/>
    <w:rsid w:val="00891223"/>
    <w:rsid w:val="0089128C"/>
    <w:rsid w:val="008914E2"/>
    <w:rsid w:val="00891A57"/>
    <w:rsid w:val="00891AE6"/>
    <w:rsid w:val="00891B2A"/>
    <w:rsid w:val="00891E07"/>
    <w:rsid w:val="0089211C"/>
    <w:rsid w:val="0089220E"/>
    <w:rsid w:val="0089268D"/>
    <w:rsid w:val="00892694"/>
    <w:rsid w:val="008927CC"/>
    <w:rsid w:val="0089297D"/>
    <w:rsid w:val="00892A28"/>
    <w:rsid w:val="00892A82"/>
    <w:rsid w:val="00892D09"/>
    <w:rsid w:val="00892F39"/>
    <w:rsid w:val="00893188"/>
    <w:rsid w:val="008931DB"/>
    <w:rsid w:val="00893224"/>
    <w:rsid w:val="00893271"/>
    <w:rsid w:val="00893302"/>
    <w:rsid w:val="008933BF"/>
    <w:rsid w:val="0089353B"/>
    <w:rsid w:val="008936DF"/>
    <w:rsid w:val="00893941"/>
    <w:rsid w:val="00893A7A"/>
    <w:rsid w:val="00893B8E"/>
    <w:rsid w:val="00893DE4"/>
    <w:rsid w:val="00893EE3"/>
    <w:rsid w:val="00893EEC"/>
    <w:rsid w:val="00894068"/>
    <w:rsid w:val="008941B1"/>
    <w:rsid w:val="0089425C"/>
    <w:rsid w:val="0089467E"/>
    <w:rsid w:val="00894996"/>
    <w:rsid w:val="00894D48"/>
    <w:rsid w:val="008951E0"/>
    <w:rsid w:val="0089531B"/>
    <w:rsid w:val="0089545F"/>
    <w:rsid w:val="00895BC2"/>
    <w:rsid w:val="0089635A"/>
    <w:rsid w:val="0089670C"/>
    <w:rsid w:val="00896962"/>
    <w:rsid w:val="008969F2"/>
    <w:rsid w:val="00896AF6"/>
    <w:rsid w:val="00896BF3"/>
    <w:rsid w:val="00896C0B"/>
    <w:rsid w:val="00896CE9"/>
    <w:rsid w:val="00896E2B"/>
    <w:rsid w:val="00896ECD"/>
    <w:rsid w:val="008974CB"/>
    <w:rsid w:val="00897680"/>
    <w:rsid w:val="008978B1"/>
    <w:rsid w:val="00897963"/>
    <w:rsid w:val="00897CC7"/>
    <w:rsid w:val="00897CE3"/>
    <w:rsid w:val="00897E3E"/>
    <w:rsid w:val="008A0118"/>
    <w:rsid w:val="008A0544"/>
    <w:rsid w:val="008A07E0"/>
    <w:rsid w:val="008A0823"/>
    <w:rsid w:val="008A0CCD"/>
    <w:rsid w:val="008A131E"/>
    <w:rsid w:val="008A16E2"/>
    <w:rsid w:val="008A1D93"/>
    <w:rsid w:val="008A1E09"/>
    <w:rsid w:val="008A1E56"/>
    <w:rsid w:val="008A1EBD"/>
    <w:rsid w:val="008A21BC"/>
    <w:rsid w:val="008A282B"/>
    <w:rsid w:val="008A2E2E"/>
    <w:rsid w:val="008A2F1F"/>
    <w:rsid w:val="008A3680"/>
    <w:rsid w:val="008A37FA"/>
    <w:rsid w:val="008A3A79"/>
    <w:rsid w:val="008A44C5"/>
    <w:rsid w:val="008A472B"/>
    <w:rsid w:val="008A48D5"/>
    <w:rsid w:val="008A498B"/>
    <w:rsid w:val="008A4B64"/>
    <w:rsid w:val="008A4F12"/>
    <w:rsid w:val="008A5240"/>
    <w:rsid w:val="008A5398"/>
    <w:rsid w:val="008A56F9"/>
    <w:rsid w:val="008A5ABA"/>
    <w:rsid w:val="008A606D"/>
    <w:rsid w:val="008A609A"/>
    <w:rsid w:val="008A63D1"/>
    <w:rsid w:val="008A6607"/>
    <w:rsid w:val="008A6735"/>
    <w:rsid w:val="008A6A9E"/>
    <w:rsid w:val="008A6E71"/>
    <w:rsid w:val="008A6F8B"/>
    <w:rsid w:val="008A72BC"/>
    <w:rsid w:val="008A7AD2"/>
    <w:rsid w:val="008A7E61"/>
    <w:rsid w:val="008B01BA"/>
    <w:rsid w:val="008B050F"/>
    <w:rsid w:val="008B08AF"/>
    <w:rsid w:val="008B0A8A"/>
    <w:rsid w:val="008B0EE2"/>
    <w:rsid w:val="008B1112"/>
    <w:rsid w:val="008B1B9E"/>
    <w:rsid w:val="008B1BBC"/>
    <w:rsid w:val="008B1D11"/>
    <w:rsid w:val="008B23B9"/>
    <w:rsid w:val="008B2842"/>
    <w:rsid w:val="008B2BF6"/>
    <w:rsid w:val="008B2C39"/>
    <w:rsid w:val="008B3226"/>
    <w:rsid w:val="008B3230"/>
    <w:rsid w:val="008B351F"/>
    <w:rsid w:val="008B3994"/>
    <w:rsid w:val="008B39B7"/>
    <w:rsid w:val="008B3A97"/>
    <w:rsid w:val="008B3BAC"/>
    <w:rsid w:val="008B3E9A"/>
    <w:rsid w:val="008B407F"/>
    <w:rsid w:val="008B40EA"/>
    <w:rsid w:val="008B437E"/>
    <w:rsid w:val="008B4941"/>
    <w:rsid w:val="008B4E09"/>
    <w:rsid w:val="008B5012"/>
    <w:rsid w:val="008B5085"/>
    <w:rsid w:val="008B5545"/>
    <w:rsid w:val="008B5562"/>
    <w:rsid w:val="008B58FF"/>
    <w:rsid w:val="008B5B18"/>
    <w:rsid w:val="008B5C03"/>
    <w:rsid w:val="008B5DF3"/>
    <w:rsid w:val="008B6390"/>
    <w:rsid w:val="008B65E5"/>
    <w:rsid w:val="008B668D"/>
    <w:rsid w:val="008B67E0"/>
    <w:rsid w:val="008B6A29"/>
    <w:rsid w:val="008B6BF9"/>
    <w:rsid w:val="008B6F99"/>
    <w:rsid w:val="008B705A"/>
    <w:rsid w:val="008B70EE"/>
    <w:rsid w:val="008B732D"/>
    <w:rsid w:val="008B777C"/>
    <w:rsid w:val="008B7C35"/>
    <w:rsid w:val="008B7C75"/>
    <w:rsid w:val="008C0119"/>
    <w:rsid w:val="008C0123"/>
    <w:rsid w:val="008C02EF"/>
    <w:rsid w:val="008C03CF"/>
    <w:rsid w:val="008C0607"/>
    <w:rsid w:val="008C0AB4"/>
    <w:rsid w:val="008C0B0B"/>
    <w:rsid w:val="008C0BA0"/>
    <w:rsid w:val="008C0BC7"/>
    <w:rsid w:val="008C0DFE"/>
    <w:rsid w:val="008C0F7D"/>
    <w:rsid w:val="008C11E7"/>
    <w:rsid w:val="008C1571"/>
    <w:rsid w:val="008C17D6"/>
    <w:rsid w:val="008C1801"/>
    <w:rsid w:val="008C18DE"/>
    <w:rsid w:val="008C1924"/>
    <w:rsid w:val="008C1944"/>
    <w:rsid w:val="008C1976"/>
    <w:rsid w:val="008C1AAA"/>
    <w:rsid w:val="008C1DBB"/>
    <w:rsid w:val="008C20AB"/>
    <w:rsid w:val="008C2136"/>
    <w:rsid w:val="008C21D0"/>
    <w:rsid w:val="008C2303"/>
    <w:rsid w:val="008C2678"/>
    <w:rsid w:val="008C27B3"/>
    <w:rsid w:val="008C289D"/>
    <w:rsid w:val="008C2A1A"/>
    <w:rsid w:val="008C2A79"/>
    <w:rsid w:val="008C2C4B"/>
    <w:rsid w:val="008C2E67"/>
    <w:rsid w:val="008C2E73"/>
    <w:rsid w:val="008C3208"/>
    <w:rsid w:val="008C32BF"/>
    <w:rsid w:val="008C36E5"/>
    <w:rsid w:val="008C3808"/>
    <w:rsid w:val="008C3873"/>
    <w:rsid w:val="008C38BD"/>
    <w:rsid w:val="008C3E4C"/>
    <w:rsid w:val="008C3EE4"/>
    <w:rsid w:val="008C4066"/>
    <w:rsid w:val="008C413A"/>
    <w:rsid w:val="008C4648"/>
    <w:rsid w:val="008C464A"/>
    <w:rsid w:val="008C47B0"/>
    <w:rsid w:val="008C47C3"/>
    <w:rsid w:val="008C49F0"/>
    <w:rsid w:val="008C4AB7"/>
    <w:rsid w:val="008C4ECC"/>
    <w:rsid w:val="008C5115"/>
    <w:rsid w:val="008C57D5"/>
    <w:rsid w:val="008C5F1A"/>
    <w:rsid w:val="008C5FF9"/>
    <w:rsid w:val="008C60E7"/>
    <w:rsid w:val="008C62C7"/>
    <w:rsid w:val="008C64C4"/>
    <w:rsid w:val="008C6689"/>
    <w:rsid w:val="008C6824"/>
    <w:rsid w:val="008C69C8"/>
    <w:rsid w:val="008C69F7"/>
    <w:rsid w:val="008C6A2A"/>
    <w:rsid w:val="008C6B33"/>
    <w:rsid w:val="008C6C13"/>
    <w:rsid w:val="008C6CB5"/>
    <w:rsid w:val="008C6F49"/>
    <w:rsid w:val="008C72F0"/>
    <w:rsid w:val="008C7633"/>
    <w:rsid w:val="008C76FD"/>
    <w:rsid w:val="008C7785"/>
    <w:rsid w:val="008C7B8D"/>
    <w:rsid w:val="008D0208"/>
    <w:rsid w:val="008D0357"/>
    <w:rsid w:val="008D042A"/>
    <w:rsid w:val="008D07DB"/>
    <w:rsid w:val="008D083B"/>
    <w:rsid w:val="008D0BC0"/>
    <w:rsid w:val="008D0DEB"/>
    <w:rsid w:val="008D12B8"/>
    <w:rsid w:val="008D1375"/>
    <w:rsid w:val="008D1446"/>
    <w:rsid w:val="008D1454"/>
    <w:rsid w:val="008D14CB"/>
    <w:rsid w:val="008D19A8"/>
    <w:rsid w:val="008D1A83"/>
    <w:rsid w:val="008D1C82"/>
    <w:rsid w:val="008D1D35"/>
    <w:rsid w:val="008D1F2D"/>
    <w:rsid w:val="008D20A1"/>
    <w:rsid w:val="008D2282"/>
    <w:rsid w:val="008D2331"/>
    <w:rsid w:val="008D244A"/>
    <w:rsid w:val="008D27FF"/>
    <w:rsid w:val="008D2C4C"/>
    <w:rsid w:val="008D2C64"/>
    <w:rsid w:val="008D2FD6"/>
    <w:rsid w:val="008D306B"/>
    <w:rsid w:val="008D34B0"/>
    <w:rsid w:val="008D35E5"/>
    <w:rsid w:val="008D3824"/>
    <w:rsid w:val="008D390F"/>
    <w:rsid w:val="008D3C39"/>
    <w:rsid w:val="008D3EF7"/>
    <w:rsid w:val="008D3F40"/>
    <w:rsid w:val="008D3F96"/>
    <w:rsid w:val="008D3FFC"/>
    <w:rsid w:val="008D42AB"/>
    <w:rsid w:val="008D4B19"/>
    <w:rsid w:val="008D4B82"/>
    <w:rsid w:val="008D57D2"/>
    <w:rsid w:val="008D5938"/>
    <w:rsid w:val="008D598E"/>
    <w:rsid w:val="008D5DBD"/>
    <w:rsid w:val="008D5EFD"/>
    <w:rsid w:val="008D601A"/>
    <w:rsid w:val="008D61B7"/>
    <w:rsid w:val="008D61BB"/>
    <w:rsid w:val="008D61EA"/>
    <w:rsid w:val="008D723F"/>
    <w:rsid w:val="008D7241"/>
    <w:rsid w:val="008D74EC"/>
    <w:rsid w:val="008D7672"/>
    <w:rsid w:val="008D7771"/>
    <w:rsid w:val="008D79A1"/>
    <w:rsid w:val="008D7B09"/>
    <w:rsid w:val="008D7D88"/>
    <w:rsid w:val="008D7F17"/>
    <w:rsid w:val="008E026B"/>
    <w:rsid w:val="008E0412"/>
    <w:rsid w:val="008E0993"/>
    <w:rsid w:val="008E0B38"/>
    <w:rsid w:val="008E1024"/>
    <w:rsid w:val="008E1065"/>
    <w:rsid w:val="008E10CC"/>
    <w:rsid w:val="008E11A4"/>
    <w:rsid w:val="008E11C0"/>
    <w:rsid w:val="008E126C"/>
    <w:rsid w:val="008E13AC"/>
    <w:rsid w:val="008E1986"/>
    <w:rsid w:val="008E1BCE"/>
    <w:rsid w:val="008E1C8A"/>
    <w:rsid w:val="008E1EC3"/>
    <w:rsid w:val="008E24A3"/>
    <w:rsid w:val="008E2654"/>
    <w:rsid w:val="008E28F7"/>
    <w:rsid w:val="008E298A"/>
    <w:rsid w:val="008E2A1B"/>
    <w:rsid w:val="008E2A77"/>
    <w:rsid w:val="008E2AF1"/>
    <w:rsid w:val="008E337B"/>
    <w:rsid w:val="008E3449"/>
    <w:rsid w:val="008E3A27"/>
    <w:rsid w:val="008E3AC7"/>
    <w:rsid w:val="008E3C58"/>
    <w:rsid w:val="008E3CDB"/>
    <w:rsid w:val="008E3F44"/>
    <w:rsid w:val="008E4151"/>
    <w:rsid w:val="008E42BC"/>
    <w:rsid w:val="008E4BDE"/>
    <w:rsid w:val="008E4E13"/>
    <w:rsid w:val="008E51D6"/>
    <w:rsid w:val="008E5524"/>
    <w:rsid w:val="008E5723"/>
    <w:rsid w:val="008E57AE"/>
    <w:rsid w:val="008E5857"/>
    <w:rsid w:val="008E58CC"/>
    <w:rsid w:val="008E5CAF"/>
    <w:rsid w:val="008E5EA2"/>
    <w:rsid w:val="008E5F42"/>
    <w:rsid w:val="008E6073"/>
    <w:rsid w:val="008E61E5"/>
    <w:rsid w:val="008E6404"/>
    <w:rsid w:val="008E6802"/>
    <w:rsid w:val="008E69AC"/>
    <w:rsid w:val="008E6B61"/>
    <w:rsid w:val="008E6C07"/>
    <w:rsid w:val="008E6D16"/>
    <w:rsid w:val="008E729B"/>
    <w:rsid w:val="008E72AC"/>
    <w:rsid w:val="008E746C"/>
    <w:rsid w:val="008E7508"/>
    <w:rsid w:val="008E7755"/>
    <w:rsid w:val="008E7777"/>
    <w:rsid w:val="008E7A2D"/>
    <w:rsid w:val="008E7BC0"/>
    <w:rsid w:val="008F0123"/>
    <w:rsid w:val="008F0328"/>
    <w:rsid w:val="008F064D"/>
    <w:rsid w:val="008F0902"/>
    <w:rsid w:val="008F094C"/>
    <w:rsid w:val="008F0994"/>
    <w:rsid w:val="008F0A14"/>
    <w:rsid w:val="008F104A"/>
    <w:rsid w:val="008F1358"/>
    <w:rsid w:val="008F148C"/>
    <w:rsid w:val="008F194E"/>
    <w:rsid w:val="008F1A60"/>
    <w:rsid w:val="008F1DED"/>
    <w:rsid w:val="008F1F74"/>
    <w:rsid w:val="008F23FF"/>
    <w:rsid w:val="008F24BA"/>
    <w:rsid w:val="008F28E4"/>
    <w:rsid w:val="008F2B84"/>
    <w:rsid w:val="008F2FE3"/>
    <w:rsid w:val="008F3083"/>
    <w:rsid w:val="008F3133"/>
    <w:rsid w:val="008F3354"/>
    <w:rsid w:val="008F3C52"/>
    <w:rsid w:val="008F3D9E"/>
    <w:rsid w:val="008F3DA6"/>
    <w:rsid w:val="008F4009"/>
    <w:rsid w:val="008F409B"/>
    <w:rsid w:val="008F40E9"/>
    <w:rsid w:val="008F4123"/>
    <w:rsid w:val="008F42D0"/>
    <w:rsid w:val="008F440A"/>
    <w:rsid w:val="008F4847"/>
    <w:rsid w:val="008F4A8D"/>
    <w:rsid w:val="008F4C9C"/>
    <w:rsid w:val="008F5503"/>
    <w:rsid w:val="008F568B"/>
    <w:rsid w:val="008F5781"/>
    <w:rsid w:val="008F59CF"/>
    <w:rsid w:val="008F5CA9"/>
    <w:rsid w:val="008F5DDC"/>
    <w:rsid w:val="008F5EBC"/>
    <w:rsid w:val="008F5EF0"/>
    <w:rsid w:val="008F5FFA"/>
    <w:rsid w:val="008F6405"/>
    <w:rsid w:val="008F65BF"/>
    <w:rsid w:val="008F6862"/>
    <w:rsid w:val="008F68FF"/>
    <w:rsid w:val="008F6B5D"/>
    <w:rsid w:val="008F7174"/>
    <w:rsid w:val="008F746C"/>
    <w:rsid w:val="008F7487"/>
    <w:rsid w:val="008F7670"/>
    <w:rsid w:val="008F7ACB"/>
    <w:rsid w:val="008F7C64"/>
    <w:rsid w:val="0090002B"/>
    <w:rsid w:val="00900190"/>
    <w:rsid w:val="009002E2"/>
    <w:rsid w:val="00900337"/>
    <w:rsid w:val="0090044A"/>
    <w:rsid w:val="0090057E"/>
    <w:rsid w:val="00900588"/>
    <w:rsid w:val="009009D9"/>
    <w:rsid w:val="00900B19"/>
    <w:rsid w:val="00900C35"/>
    <w:rsid w:val="009010C4"/>
    <w:rsid w:val="0090110E"/>
    <w:rsid w:val="0090188E"/>
    <w:rsid w:val="00901904"/>
    <w:rsid w:val="00901A7C"/>
    <w:rsid w:val="00901A89"/>
    <w:rsid w:val="00901D6C"/>
    <w:rsid w:val="00901E45"/>
    <w:rsid w:val="00901EDC"/>
    <w:rsid w:val="00901FEC"/>
    <w:rsid w:val="0090201E"/>
    <w:rsid w:val="0090214F"/>
    <w:rsid w:val="00902C7A"/>
    <w:rsid w:val="00902E04"/>
    <w:rsid w:val="00902EB0"/>
    <w:rsid w:val="00902FBE"/>
    <w:rsid w:val="00903115"/>
    <w:rsid w:val="009031A2"/>
    <w:rsid w:val="0090349D"/>
    <w:rsid w:val="0090379A"/>
    <w:rsid w:val="00903A6A"/>
    <w:rsid w:val="00903AE5"/>
    <w:rsid w:val="00903BC2"/>
    <w:rsid w:val="00903D1B"/>
    <w:rsid w:val="009041CA"/>
    <w:rsid w:val="009043B2"/>
    <w:rsid w:val="00904441"/>
    <w:rsid w:val="00904A0A"/>
    <w:rsid w:val="00904AD7"/>
    <w:rsid w:val="00904ECD"/>
    <w:rsid w:val="00904F85"/>
    <w:rsid w:val="00905249"/>
    <w:rsid w:val="009052E0"/>
    <w:rsid w:val="009053CF"/>
    <w:rsid w:val="00905701"/>
    <w:rsid w:val="00905820"/>
    <w:rsid w:val="00905A73"/>
    <w:rsid w:val="00905E52"/>
    <w:rsid w:val="00906371"/>
    <w:rsid w:val="00906C95"/>
    <w:rsid w:val="00906FCE"/>
    <w:rsid w:val="0090701A"/>
    <w:rsid w:val="00907397"/>
    <w:rsid w:val="009074FB"/>
    <w:rsid w:val="009076E4"/>
    <w:rsid w:val="00907903"/>
    <w:rsid w:val="00907CA4"/>
    <w:rsid w:val="00907CE3"/>
    <w:rsid w:val="00907EFB"/>
    <w:rsid w:val="0091018D"/>
    <w:rsid w:val="00910311"/>
    <w:rsid w:val="009105B1"/>
    <w:rsid w:val="0091121E"/>
    <w:rsid w:val="00911492"/>
    <w:rsid w:val="00911566"/>
    <w:rsid w:val="00911864"/>
    <w:rsid w:val="00911A7B"/>
    <w:rsid w:val="00911DBC"/>
    <w:rsid w:val="00911DFE"/>
    <w:rsid w:val="0091261C"/>
    <w:rsid w:val="009128E8"/>
    <w:rsid w:val="009128FF"/>
    <w:rsid w:val="00912BA5"/>
    <w:rsid w:val="00912BC4"/>
    <w:rsid w:val="00912DFC"/>
    <w:rsid w:val="0091330D"/>
    <w:rsid w:val="0091343B"/>
    <w:rsid w:val="009134AC"/>
    <w:rsid w:val="009136DC"/>
    <w:rsid w:val="00913A67"/>
    <w:rsid w:val="00913EDD"/>
    <w:rsid w:val="009142D8"/>
    <w:rsid w:val="009143B4"/>
    <w:rsid w:val="00914866"/>
    <w:rsid w:val="00914925"/>
    <w:rsid w:val="00914B03"/>
    <w:rsid w:val="00914F0D"/>
    <w:rsid w:val="00915268"/>
    <w:rsid w:val="00915501"/>
    <w:rsid w:val="0091559A"/>
    <w:rsid w:val="009155DA"/>
    <w:rsid w:val="0091561E"/>
    <w:rsid w:val="00915B82"/>
    <w:rsid w:val="00915BA1"/>
    <w:rsid w:val="00915C3A"/>
    <w:rsid w:val="00916097"/>
    <w:rsid w:val="009160A4"/>
    <w:rsid w:val="00916257"/>
    <w:rsid w:val="00916A36"/>
    <w:rsid w:val="00916ADA"/>
    <w:rsid w:val="00916B3E"/>
    <w:rsid w:val="00916EDC"/>
    <w:rsid w:val="0091709F"/>
    <w:rsid w:val="009175F5"/>
    <w:rsid w:val="00917785"/>
    <w:rsid w:val="00917BE7"/>
    <w:rsid w:val="00917D7B"/>
    <w:rsid w:val="00917E55"/>
    <w:rsid w:val="00917E68"/>
    <w:rsid w:val="00917F3F"/>
    <w:rsid w:val="00920210"/>
    <w:rsid w:val="00920463"/>
    <w:rsid w:val="0092092F"/>
    <w:rsid w:val="00920A33"/>
    <w:rsid w:val="00920A95"/>
    <w:rsid w:val="00920F12"/>
    <w:rsid w:val="00921139"/>
    <w:rsid w:val="0092121A"/>
    <w:rsid w:val="009213A0"/>
    <w:rsid w:val="009214DD"/>
    <w:rsid w:val="00921846"/>
    <w:rsid w:val="00921BFC"/>
    <w:rsid w:val="00921FAE"/>
    <w:rsid w:val="00922049"/>
    <w:rsid w:val="0092217E"/>
    <w:rsid w:val="009226B2"/>
    <w:rsid w:val="00922A21"/>
    <w:rsid w:val="00922D83"/>
    <w:rsid w:val="00923014"/>
    <w:rsid w:val="0092305D"/>
    <w:rsid w:val="0092327B"/>
    <w:rsid w:val="00923DD2"/>
    <w:rsid w:val="00924074"/>
    <w:rsid w:val="00924086"/>
    <w:rsid w:val="009240C4"/>
    <w:rsid w:val="00924432"/>
    <w:rsid w:val="009245F7"/>
    <w:rsid w:val="00924698"/>
    <w:rsid w:val="009247CC"/>
    <w:rsid w:val="00924899"/>
    <w:rsid w:val="00924C8E"/>
    <w:rsid w:val="00924E6D"/>
    <w:rsid w:val="00924F57"/>
    <w:rsid w:val="00925400"/>
    <w:rsid w:val="00925482"/>
    <w:rsid w:val="0092548E"/>
    <w:rsid w:val="00925490"/>
    <w:rsid w:val="009255C6"/>
    <w:rsid w:val="00925655"/>
    <w:rsid w:val="00925BB6"/>
    <w:rsid w:val="00925CD9"/>
    <w:rsid w:val="00925CE4"/>
    <w:rsid w:val="00925EDA"/>
    <w:rsid w:val="00926342"/>
    <w:rsid w:val="00926838"/>
    <w:rsid w:val="009268E3"/>
    <w:rsid w:val="00926962"/>
    <w:rsid w:val="00926BF4"/>
    <w:rsid w:val="00926D20"/>
    <w:rsid w:val="00927133"/>
    <w:rsid w:val="009279C1"/>
    <w:rsid w:val="00927D77"/>
    <w:rsid w:val="0093074D"/>
    <w:rsid w:val="00930D0C"/>
    <w:rsid w:val="00930E23"/>
    <w:rsid w:val="00930F74"/>
    <w:rsid w:val="009312D1"/>
    <w:rsid w:val="009314BB"/>
    <w:rsid w:val="0093163C"/>
    <w:rsid w:val="00931700"/>
    <w:rsid w:val="00931804"/>
    <w:rsid w:val="00931C96"/>
    <w:rsid w:val="00931F10"/>
    <w:rsid w:val="009322BE"/>
    <w:rsid w:val="009323D7"/>
    <w:rsid w:val="0093265C"/>
    <w:rsid w:val="00932923"/>
    <w:rsid w:val="00932CD3"/>
    <w:rsid w:val="00932EC9"/>
    <w:rsid w:val="00933289"/>
    <w:rsid w:val="009334A1"/>
    <w:rsid w:val="00933790"/>
    <w:rsid w:val="00933A11"/>
    <w:rsid w:val="00934014"/>
    <w:rsid w:val="009340DA"/>
    <w:rsid w:val="0093428E"/>
    <w:rsid w:val="00934A09"/>
    <w:rsid w:val="00934C27"/>
    <w:rsid w:val="00934FB1"/>
    <w:rsid w:val="00934FF9"/>
    <w:rsid w:val="00935269"/>
    <w:rsid w:val="00935303"/>
    <w:rsid w:val="009353FC"/>
    <w:rsid w:val="009355F1"/>
    <w:rsid w:val="0093578A"/>
    <w:rsid w:val="00935844"/>
    <w:rsid w:val="00935859"/>
    <w:rsid w:val="009359C1"/>
    <w:rsid w:val="00935A1B"/>
    <w:rsid w:val="00935A26"/>
    <w:rsid w:val="00935A55"/>
    <w:rsid w:val="00935B21"/>
    <w:rsid w:val="00935BC5"/>
    <w:rsid w:val="00935D60"/>
    <w:rsid w:val="00935F3B"/>
    <w:rsid w:val="00936419"/>
    <w:rsid w:val="0093641F"/>
    <w:rsid w:val="00936651"/>
    <w:rsid w:val="0093671C"/>
    <w:rsid w:val="00936AD9"/>
    <w:rsid w:val="00936BFA"/>
    <w:rsid w:val="00936CBD"/>
    <w:rsid w:val="00936F31"/>
    <w:rsid w:val="00937375"/>
    <w:rsid w:val="00937585"/>
    <w:rsid w:val="0093764B"/>
    <w:rsid w:val="0093786B"/>
    <w:rsid w:val="00937D42"/>
    <w:rsid w:val="00937FD7"/>
    <w:rsid w:val="00937FDA"/>
    <w:rsid w:val="0094005C"/>
    <w:rsid w:val="0094053B"/>
    <w:rsid w:val="00940752"/>
    <w:rsid w:val="00940777"/>
    <w:rsid w:val="00940802"/>
    <w:rsid w:val="00940897"/>
    <w:rsid w:val="00940CC2"/>
    <w:rsid w:val="00940CD0"/>
    <w:rsid w:val="00940E2C"/>
    <w:rsid w:val="0094182B"/>
    <w:rsid w:val="00941D93"/>
    <w:rsid w:val="00942199"/>
    <w:rsid w:val="0094257F"/>
    <w:rsid w:val="0094265D"/>
    <w:rsid w:val="009426EC"/>
    <w:rsid w:val="009427E4"/>
    <w:rsid w:val="0094285B"/>
    <w:rsid w:val="00942B98"/>
    <w:rsid w:val="00942D2C"/>
    <w:rsid w:val="00942D57"/>
    <w:rsid w:val="00942E3C"/>
    <w:rsid w:val="00943077"/>
    <w:rsid w:val="00943A8A"/>
    <w:rsid w:val="00943F9C"/>
    <w:rsid w:val="00944102"/>
    <w:rsid w:val="00944469"/>
    <w:rsid w:val="00944807"/>
    <w:rsid w:val="00944A43"/>
    <w:rsid w:val="00944B19"/>
    <w:rsid w:val="00944B82"/>
    <w:rsid w:val="00944D21"/>
    <w:rsid w:val="00944F92"/>
    <w:rsid w:val="00945564"/>
    <w:rsid w:val="0094557F"/>
    <w:rsid w:val="00945647"/>
    <w:rsid w:val="009456B0"/>
    <w:rsid w:val="00945813"/>
    <w:rsid w:val="00945A09"/>
    <w:rsid w:val="00945C7D"/>
    <w:rsid w:val="00945D67"/>
    <w:rsid w:val="0094600C"/>
    <w:rsid w:val="00946262"/>
    <w:rsid w:val="009462A2"/>
    <w:rsid w:val="009462C2"/>
    <w:rsid w:val="009462C3"/>
    <w:rsid w:val="009462CA"/>
    <w:rsid w:val="009462CD"/>
    <w:rsid w:val="0094646F"/>
    <w:rsid w:val="009465D0"/>
    <w:rsid w:val="009467EE"/>
    <w:rsid w:val="00946AA0"/>
    <w:rsid w:val="00946B2B"/>
    <w:rsid w:val="0094752F"/>
    <w:rsid w:val="00947939"/>
    <w:rsid w:val="00947E53"/>
    <w:rsid w:val="00950345"/>
    <w:rsid w:val="009505AB"/>
    <w:rsid w:val="00950719"/>
    <w:rsid w:val="00950881"/>
    <w:rsid w:val="00950C0B"/>
    <w:rsid w:val="00950CA4"/>
    <w:rsid w:val="00950E89"/>
    <w:rsid w:val="00950E92"/>
    <w:rsid w:val="009511FA"/>
    <w:rsid w:val="00951257"/>
    <w:rsid w:val="0095193A"/>
    <w:rsid w:val="00951982"/>
    <w:rsid w:val="009519E7"/>
    <w:rsid w:val="00951D50"/>
    <w:rsid w:val="009522DD"/>
    <w:rsid w:val="00952942"/>
    <w:rsid w:val="00952AC0"/>
    <w:rsid w:val="00952C3B"/>
    <w:rsid w:val="00952C49"/>
    <w:rsid w:val="00952F3E"/>
    <w:rsid w:val="0095353E"/>
    <w:rsid w:val="00953595"/>
    <w:rsid w:val="0095365D"/>
    <w:rsid w:val="00953C2B"/>
    <w:rsid w:val="00953F14"/>
    <w:rsid w:val="00954293"/>
    <w:rsid w:val="009547E1"/>
    <w:rsid w:val="009549FC"/>
    <w:rsid w:val="00954D97"/>
    <w:rsid w:val="00955305"/>
    <w:rsid w:val="009553ED"/>
    <w:rsid w:val="00955562"/>
    <w:rsid w:val="00955913"/>
    <w:rsid w:val="00955987"/>
    <w:rsid w:val="00955B0B"/>
    <w:rsid w:val="00955E67"/>
    <w:rsid w:val="009560FC"/>
    <w:rsid w:val="009564A2"/>
    <w:rsid w:val="009568AC"/>
    <w:rsid w:val="00956D74"/>
    <w:rsid w:val="00956EA7"/>
    <w:rsid w:val="00956EB3"/>
    <w:rsid w:val="00956F41"/>
    <w:rsid w:val="00956F8D"/>
    <w:rsid w:val="0095717E"/>
    <w:rsid w:val="00957455"/>
    <w:rsid w:val="0095789D"/>
    <w:rsid w:val="00957A7D"/>
    <w:rsid w:val="00957B00"/>
    <w:rsid w:val="00957E84"/>
    <w:rsid w:val="00957FB0"/>
    <w:rsid w:val="009600E6"/>
    <w:rsid w:val="0096039D"/>
    <w:rsid w:val="00960430"/>
    <w:rsid w:val="00960581"/>
    <w:rsid w:val="009606A3"/>
    <w:rsid w:val="00960714"/>
    <w:rsid w:val="009607E8"/>
    <w:rsid w:val="00960BE7"/>
    <w:rsid w:val="00960C3B"/>
    <w:rsid w:val="00960CC0"/>
    <w:rsid w:val="00961328"/>
    <w:rsid w:val="00961560"/>
    <w:rsid w:val="00961719"/>
    <w:rsid w:val="009619A1"/>
    <w:rsid w:val="00961AF9"/>
    <w:rsid w:val="00961CBE"/>
    <w:rsid w:val="00961EF2"/>
    <w:rsid w:val="00962123"/>
    <w:rsid w:val="00962746"/>
    <w:rsid w:val="0096275B"/>
    <w:rsid w:val="00962A82"/>
    <w:rsid w:val="00962D91"/>
    <w:rsid w:val="00962EAD"/>
    <w:rsid w:val="00962F6F"/>
    <w:rsid w:val="00962FC0"/>
    <w:rsid w:val="0096307A"/>
    <w:rsid w:val="0096361A"/>
    <w:rsid w:val="0096398D"/>
    <w:rsid w:val="00963CDE"/>
    <w:rsid w:val="00963D50"/>
    <w:rsid w:val="009641C2"/>
    <w:rsid w:val="0096436A"/>
    <w:rsid w:val="009643F0"/>
    <w:rsid w:val="00964427"/>
    <w:rsid w:val="009644E0"/>
    <w:rsid w:val="00964917"/>
    <w:rsid w:val="0096494E"/>
    <w:rsid w:val="00964A1B"/>
    <w:rsid w:val="00964ABD"/>
    <w:rsid w:val="00964BC1"/>
    <w:rsid w:val="00964BF8"/>
    <w:rsid w:val="00964EF7"/>
    <w:rsid w:val="0096507A"/>
    <w:rsid w:val="00965682"/>
    <w:rsid w:val="00965A16"/>
    <w:rsid w:val="00965AE8"/>
    <w:rsid w:val="00965BDE"/>
    <w:rsid w:val="00965DE2"/>
    <w:rsid w:val="00965F6E"/>
    <w:rsid w:val="00965FD2"/>
    <w:rsid w:val="00965FE5"/>
    <w:rsid w:val="0096650D"/>
    <w:rsid w:val="009668D2"/>
    <w:rsid w:val="00966CC6"/>
    <w:rsid w:val="00966D23"/>
    <w:rsid w:val="00966D3B"/>
    <w:rsid w:val="00966FE7"/>
    <w:rsid w:val="009670C6"/>
    <w:rsid w:val="00967453"/>
    <w:rsid w:val="009679FF"/>
    <w:rsid w:val="00967A34"/>
    <w:rsid w:val="00967BB6"/>
    <w:rsid w:val="00970620"/>
    <w:rsid w:val="009706F1"/>
    <w:rsid w:val="00970B9F"/>
    <w:rsid w:val="00970BAC"/>
    <w:rsid w:val="00970FC3"/>
    <w:rsid w:val="00971032"/>
    <w:rsid w:val="0097138C"/>
    <w:rsid w:val="0097166C"/>
    <w:rsid w:val="009716CF"/>
    <w:rsid w:val="00971732"/>
    <w:rsid w:val="009719E3"/>
    <w:rsid w:val="00971BD9"/>
    <w:rsid w:val="00971DFB"/>
    <w:rsid w:val="00971EF2"/>
    <w:rsid w:val="00972283"/>
    <w:rsid w:val="009723ED"/>
    <w:rsid w:val="009727F4"/>
    <w:rsid w:val="00972B2A"/>
    <w:rsid w:val="00972B5E"/>
    <w:rsid w:val="00972DB1"/>
    <w:rsid w:val="00972F1B"/>
    <w:rsid w:val="00973051"/>
    <w:rsid w:val="009730AB"/>
    <w:rsid w:val="0097310A"/>
    <w:rsid w:val="0097343D"/>
    <w:rsid w:val="00973565"/>
    <w:rsid w:val="009735E2"/>
    <w:rsid w:val="0097366F"/>
    <w:rsid w:val="009736A4"/>
    <w:rsid w:val="009738E3"/>
    <w:rsid w:val="00973B7E"/>
    <w:rsid w:val="00973CE9"/>
    <w:rsid w:val="00973F86"/>
    <w:rsid w:val="009742AC"/>
    <w:rsid w:val="0097435C"/>
    <w:rsid w:val="0097454D"/>
    <w:rsid w:val="0097463B"/>
    <w:rsid w:val="00974B03"/>
    <w:rsid w:val="00974B85"/>
    <w:rsid w:val="00974BBF"/>
    <w:rsid w:val="00974BE1"/>
    <w:rsid w:val="00974CBC"/>
    <w:rsid w:val="00974D19"/>
    <w:rsid w:val="0097529C"/>
    <w:rsid w:val="00975760"/>
    <w:rsid w:val="00975862"/>
    <w:rsid w:val="00975ACB"/>
    <w:rsid w:val="00975C0E"/>
    <w:rsid w:val="00975D9A"/>
    <w:rsid w:val="00975DCC"/>
    <w:rsid w:val="00976333"/>
    <w:rsid w:val="00976594"/>
    <w:rsid w:val="00976AEF"/>
    <w:rsid w:val="00976C2B"/>
    <w:rsid w:val="00976F41"/>
    <w:rsid w:val="0097768B"/>
    <w:rsid w:val="00977695"/>
    <w:rsid w:val="009777B5"/>
    <w:rsid w:val="0097780A"/>
    <w:rsid w:val="009779AB"/>
    <w:rsid w:val="009779C2"/>
    <w:rsid w:val="00977AA6"/>
    <w:rsid w:val="00977AD5"/>
    <w:rsid w:val="00977F09"/>
    <w:rsid w:val="0098007E"/>
    <w:rsid w:val="00980140"/>
    <w:rsid w:val="00980357"/>
    <w:rsid w:val="0098035D"/>
    <w:rsid w:val="00980548"/>
    <w:rsid w:val="0098098B"/>
    <w:rsid w:val="009809EA"/>
    <w:rsid w:val="00980B4D"/>
    <w:rsid w:val="00980F5A"/>
    <w:rsid w:val="00981037"/>
    <w:rsid w:val="009813D6"/>
    <w:rsid w:val="0098147F"/>
    <w:rsid w:val="009815AC"/>
    <w:rsid w:val="009817E2"/>
    <w:rsid w:val="009819E4"/>
    <w:rsid w:val="00981A6A"/>
    <w:rsid w:val="00981A78"/>
    <w:rsid w:val="00981AD0"/>
    <w:rsid w:val="00981C43"/>
    <w:rsid w:val="0098202A"/>
    <w:rsid w:val="009821AD"/>
    <w:rsid w:val="00982355"/>
    <w:rsid w:val="0098298E"/>
    <w:rsid w:val="0098298F"/>
    <w:rsid w:val="00982D79"/>
    <w:rsid w:val="00982F79"/>
    <w:rsid w:val="00982FDB"/>
    <w:rsid w:val="0098325C"/>
    <w:rsid w:val="009833AD"/>
    <w:rsid w:val="00983690"/>
    <w:rsid w:val="009838E7"/>
    <w:rsid w:val="00983CDE"/>
    <w:rsid w:val="00983EEE"/>
    <w:rsid w:val="00984726"/>
    <w:rsid w:val="00984877"/>
    <w:rsid w:val="009848E2"/>
    <w:rsid w:val="00984FC5"/>
    <w:rsid w:val="00985228"/>
    <w:rsid w:val="009853FB"/>
    <w:rsid w:val="00985481"/>
    <w:rsid w:val="00985FBE"/>
    <w:rsid w:val="009861DE"/>
    <w:rsid w:val="0098646F"/>
    <w:rsid w:val="00986622"/>
    <w:rsid w:val="00986812"/>
    <w:rsid w:val="00986936"/>
    <w:rsid w:val="00986967"/>
    <w:rsid w:val="00986A6C"/>
    <w:rsid w:val="00986BFB"/>
    <w:rsid w:val="00986C21"/>
    <w:rsid w:val="00986D72"/>
    <w:rsid w:val="00986E28"/>
    <w:rsid w:val="00987906"/>
    <w:rsid w:val="00987936"/>
    <w:rsid w:val="00987FB3"/>
    <w:rsid w:val="009903A1"/>
    <w:rsid w:val="00990ACE"/>
    <w:rsid w:val="00990B3F"/>
    <w:rsid w:val="00990C89"/>
    <w:rsid w:val="00990CEE"/>
    <w:rsid w:val="00990CF9"/>
    <w:rsid w:val="00990D7C"/>
    <w:rsid w:val="00991239"/>
    <w:rsid w:val="0099155D"/>
    <w:rsid w:val="00991629"/>
    <w:rsid w:val="00991766"/>
    <w:rsid w:val="00991803"/>
    <w:rsid w:val="009918D6"/>
    <w:rsid w:val="009919A8"/>
    <w:rsid w:val="00991B9F"/>
    <w:rsid w:val="00991BE2"/>
    <w:rsid w:val="00991FB7"/>
    <w:rsid w:val="0099247E"/>
    <w:rsid w:val="00992813"/>
    <w:rsid w:val="00992AE7"/>
    <w:rsid w:val="00992F37"/>
    <w:rsid w:val="0099300D"/>
    <w:rsid w:val="009932B4"/>
    <w:rsid w:val="00993809"/>
    <w:rsid w:val="00993899"/>
    <w:rsid w:val="009938F5"/>
    <w:rsid w:val="00993D61"/>
    <w:rsid w:val="00993E9A"/>
    <w:rsid w:val="009942B2"/>
    <w:rsid w:val="00994370"/>
    <w:rsid w:val="009944EC"/>
    <w:rsid w:val="00994B4D"/>
    <w:rsid w:val="00994C5A"/>
    <w:rsid w:val="00994C64"/>
    <w:rsid w:val="00994E1E"/>
    <w:rsid w:val="009953B1"/>
    <w:rsid w:val="0099557C"/>
    <w:rsid w:val="00995887"/>
    <w:rsid w:val="00995D20"/>
    <w:rsid w:val="00995F3E"/>
    <w:rsid w:val="00996599"/>
    <w:rsid w:val="00996686"/>
    <w:rsid w:val="00996888"/>
    <w:rsid w:val="00996CB2"/>
    <w:rsid w:val="009973CA"/>
    <w:rsid w:val="009974BA"/>
    <w:rsid w:val="009974F0"/>
    <w:rsid w:val="00997B3B"/>
    <w:rsid w:val="009A032A"/>
    <w:rsid w:val="009A036A"/>
    <w:rsid w:val="009A0D71"/>
    <w:rsid w:val="009A0EB9"/>
    <w:rsid w:val="009A108C"/>
    <w:rsid w:val="009A12F6"/>
    <w:rsid w:val="009A141D"/>
    <w:rsid w:val="009A1505"/>
    <w:rsid w:val="009A1669"/>
    <w:rsid w:val="009A1794"/>
    <w:rsid w:val="009A1A3C"/>
    <w:rsid w:val="009A1D52"/>
    <w:rsid w:val="009A21F8"/>
    <w:rsid w:val="009A24D1"/>
    <w:rsid w:val="009A27B2"/>
    <w:rsid w:val="009A2909"/>
    <w:rsid w:val="009A29B1"/>
    <w:rsid w:val="009A2D25"/>
    <w:rsid w:val="009A2EC5"/>
    <w:rsid w:val="009A31A8"/>
    <w:rsid w:val="009A3497"/>
    <w:rsid w:val="009A351D"/>
    <w:rsid w:val="009A3790"/>
    <w:rsid w:val="009A3870"/>
    <w:rsid w:val="009A39BA"/>
    <w:rsid w:val="009A3EB9"/>
    <w:rsid w:val="009A3FDF"/>
    <w:rsid w:val="009A4011"/>
    <w:rsid w:val="009A4701"/>
    <w:rsid w:val="009A471F"/>
    <w:rsid w:val="009A4939"/>
    <w:rsid w:val="009A49A2"/>
    <w:rsid w:val="009A4B8D"/>
    <w:rsid w:val="009A5699"/>
    <w:rsid w:val="009A56C2"/>
    <w:rsid w:val="009A58A8"/>
    <w:rsid w:val="009A5941"/>
    <w:rsid w:val="009A5AA8"/>
    <w:rsid w:val="009A5AF2"/>
    <w:rsid w:val="009A6755"/>
    <w:rsid w:val="009A68BB"/>
    <w:rsid w:val="009A6B9A"/>
    <w:rsid w:val="009A6F2E"/>
    <w:rsid w:val="009A6F85"/>
    <w:rsid w:val="009A6FD8"/>
    <w:rsid w:val="009A7142"/>
    <w:rsid w:val="009A7291"/>
    <w:rsid w:val="009A72EE"/>
    <w:rsid w:val="009A7504"/>
    <w:rsid w:val="009A7C19"/>
    <w:rsid w:val="009A7CF7"/>
    <w:rsid w:val="009A7E07"/>
    <w:rsid w:val="009A7FEF"/>
    <w:rsid w:val="009B009B"/>
    <w:rsid w:val="009B0159"/>
    <w:rsid w:val="009B0427"/>
    <w:rsid w:val="009B095B"/>
    <w:rsid w:val="009B0DE0"/>
    <w:rsid w:val="009B1140"/>
    <w:rsid w:val="009B13C3"/>
    <w:rsid w:val="009B14AC"/>
    <w:rsid w:val="009B15B2"/>
    <w:rsid w:val="009B172E"/>
    <w:rsid w:val="009B182D"/>
    <w:rsid w:val="009B1BA8"/>
    <w:rsid w:val="009B1BB2"/>
    <w:rsid w:val="009B201E"/>
    <w:rsid w:val="009B2056"/>
    <w:rsid w:val="009B2214"/>
    <w:rsid w:val="009B2A40"/>
    <w:rsid w:val="009B2C3D"/>
    <w:rsid w:val="009B2D75"/>
    <w:rsid w:val="009B3007"/>
    <w:rsid w:val="009B33EC"/>
    <w:rsid w:val="009B34A1"/>
    <w:rsid w:val="009B35B5"/>
    <w:rsid w:val="009B368F"/>
    <w:rsid w:val="009B3847"/>
    <w:rsid w:val="009B38F7"/>
    <w:rsid w:val="009B399C"/>
    <w:rsid w:val="009B3CC4"/>
    <w:rsid w:val="009B3DF7"/>
    <w:rsid w:val="009B3F8B"/>
    <w:rsid w:val="009B3FBC"/>
    <w:rsid w:val="009B41A8"/>
    <w:rsid w:val="009B448D"/>
    <w:rsid w:val="009B4683"/>
    <w:rsid w:val="009B476F"/>
    <w:rsid w:val="009B480F"/>
    <w:rsid w:val="009B4996"/>
    <w:rsid w:val="009B4A8F"/>
    <w:rsid w:val="009B4DE9"/>
    <w:rsid w:val="009B52B7"/>
    <w:rsid w:val="009B5373"/>
    <w:rsid w:val="009B55B6"/>
    <w:rsid w:val="009B5A64"/>
    <w:rsid w:val="009B5AC6"/>
    <w:rsid w:val="009B5C88"/>
    <w:rsid w:val="009B5E78"/>
    <w:rsid w:val="009B5F2E"/>
    <w:rsid w:val="009B5F72"/>
    <w:rsid w:val="009B61F5"/>
    <w:rsid w:val="009B62F3"/>
    <w:rsid w:val="009B643D"/>
    <w:rsid w:val="009B6442"/>
    <w:rsid w:val="009B6479"/>
    <w:rsid w:val="009B667D"/>
    <w:rsid w:val="009B67BA"/>
    <w:rsid w:val="009B683F"/>
    <w:rsid w:val="009B6A09"/>
    <w:rsid w:val="009B75DE"/>
    <w:rsid w:val="009B793E"/>
    <w:rsid w:val="009B7A51"/>
    <w:rsid w:val="009C0450"/>
    <w:rsid w:val="009C0C9C"/>
    <w:rsid w:val="009C0D5A"/>
    <w:rsid w:val="009C0EA1"/>
    <w:rsid w:val="009C10A3"/>
    <w:rsid w:val="009C14D8"/>
    <w:rsid w:val="009C1517"/>
    <w:rsid w:val="009C15DB"/>
    <w:rsid w:val="009C165C"/>
    <w:rsid w:val="009C18A0"/>
    <w:rsid w:val="009C1B9A"/>
    <w:rsid w:val="009C1D0E"/>
    <w:rsid w:val="009C1D24"/>
    <w:rsid w:val="009C1F0D"/>
    <w:rsid w:val="009C2071"/>
    <w:rsid w:val="009C213A"/>
    <w:rsid w:val="009C230C"/>
    <w:rsid w:val="009C255C"/>
    <w:rsid w:val="009C277D"/>
    <w:rsid w:val="009C2BF2"/>
    <w:rsid w:val="009C2E0C"/>
    <w:rsid w:val="009C2FA1"/>
    <w:rsid w:val="009C317C"/>
    <w:rsid w:val="009C33AB"/>
    <w:rsid w:val="009C340D"/>
    <w:rsid w:val="009C3857"/>
    <w:rsid w:val="009C38DD"/>
    <w:rsid w:val="009C3BA0"/>
    <w:rsid w:val="009C3E2D"/>
    <w:rsid w:val="009C408A"/>
    <w:rsid w:val="009C4115"/>
    <w:rsid w:val="009C44A1"/>
    <w:rsid w:val="009C45CF"/>
    <w:rsid w:val="009C4945"/>
    <w:rsid w:val="009C4A50"/>
    <w:rsid w:val="009C4B1B"/>
    <w:rsid w:val="009C4FEA"/>
    <w:rsid w:val="009C5054"/>
    <w:rsid w:val="009C51DA"/>
    <w:rsid w:val="009C5306"/>
    <w:rsid w:val="009C54BB"/>
    <w:rsid w:val="009C5760"/>
    <w:rsid w:val="009C578B"/>
    <w:rsid w:val="009C5966"/>
    <w:rsid w:val="009C5ADC"/>
    <w:rsid w:val="009C5E3E"/>
    <w:rsid w:val="009C5E6E"/>
    <w:rsid w:val="009C6365"/>
    <w:rsid w:val="009C6553"/>
    <w:rsid w:val="009C69E7"/>
    <w:rsid w:val="009C6C5F"/>
    <w:rsid w:val="009C6F80"/>
    <w:rsid w:val="009C6FD8"/>
    <w:rsid w:val="009C7001"/>
    <w:rsid w:val="009C70A9"/>
    <w:rsid w:val="009C71CB"/>
    <w:rsid w:val="009C71D5"/>
    <w:rsid w:val="009C7A16"/>
    <w:rsid w:val="009C7A35"/>
    <w:rsid w:val="009C7DE3"/>
    <w:rsid w:val="009D0341"/>
    <w:rsid w:val="009D103B"/>
    <w:rsid w:val="009D1314"/>
    <w:rsid w:val="009D13A5"/>
    <w:rsid w:val="009D13D7"/>
    <w:rsid w:val="009D1A3A"/>
    <w:rsid w:val="009D1FA6"/>
    <w:rsid w:val="009D1FDA"/>
    <w:rsid w:val="009D2059"/>
    <w:rsid w:val="009D22BF"/>
    <w:rsid w:val="009D247D"/>
    <w:rsid w:val="009D3290"/>
    <w:rsid w:val="009D333F"/>
    <w:rsid w:val="009D385C"/>
    <w:rsid w:val="009D3998"/>
    <w:rsid w:val="009D399E"/>
    <w:rsid w:val="009D3C48"/>
    <w:rsid w:val="009D3D9D"/>
    <w:rsid w:val="009D43D3"/>
    <w:rsid w:val="009D448E"/>
    <w:rsid w:val="009D4640"/>
    <w:rsid w:val="009D4668"/>
    <w:rsid w:val="009D4C08"/>
    <w:rsid w:val="009D507F"/>
    <w:rsid w:val="009D50D1"/>
    <w:rsid w:val="009D526A"/>
    <w:rsid w:val="009D540F"/>
    <w:rsid w:val="009D5664"/>
    <w:rsid w:val="009D5727"/>
    <w:rsid w:val="009D5787"/>
    <w:rsid w:val="009D57CD"/>
    <w:rsid w:val="009D58F1"/>
    <w:rsid w:val="009D5B73"/>
    <w:rsid w:val="009D5EC4"/>
    <w:rsid w:val="009D5EFE"/>
    <w:rsid w:val="009D603F"/>
    <w:rsid w:val="009D61B2"/>
    <w:rsid w:val="009D633F"/>
    <w:rsid w:val="009D644E"/>
    <w:rsid w:val="009D66D5"/>
    <w:rsid w:val="009D6E75"/>
    <w:rsid w:val="009D6F0A"/>
    <w:rsid w:val="009D722B"/>
    <w:rsid w:val="009D73F6"/>
    <w:rsid w:val="009D74D6"/>
    <w:rsid w:val="009D765A"/>
    <w:rsid w:val="009D7B54"/>
    <w:rsid w:val="009D7CCC"/>
    <w:rsid w:val="009D7D8F"/>
    <w:rsid w:val="009D7E18"/>
    <w:rsid w:val="009D7FAB"/>
    <w:rsid w:val="009E0046"/>
    <w:rsid w:val="009E030B"/>
    <w:rsid w:val="009E05DA"/>
    <w:rsid w:val="009E0882"/>
    <w:rsid w:val="009E0B16"/>
    <w:rsid w:val="009E0BB6"/>
    <w:rsid w:val="009E0DDC"/>
    <w:rsid w:val="009E0E95"/>
    <w:rsid w:val="009E10B5"/>
    <w:rsid w:val="009E1332"/>
    <w:rsid w:val="009E133D"/>
    <w:rsid w:val="009E1427"/>
    <w:rsid w:val="009E19F7"/>
    <w:rsid w:val="009E1C41"/>
    <w:rsid w:val="009E1E46"/>
    <w:rsid w:val="009E245B"/>
    <w:rsid w:val="009E2690"/>
    <w:rsid w:val="009E2701"/>
    <w:rsid w:val="009E27B9"/>
    <w:rsid w:val="009E28CB"/>
    <w:rsid w:val="009E2947"/>
    <w:rsid w:val="009E2A7F"/>
    <w:rsid w:val="009E2C15"/>
    <w:rsid w:val="009E393A"/>
    <w:rsid w:val="009E3A92"/>
    <w:rsid w:val="009E3B32"/>
    <w:rsid w:val="009E3F70"/>
    <w:rsid w:val="009E4327"/>
    <w:rsid w:val="009E43F2"/>
    <w:rsid w:val="009E45AF"/>
    <w:rsid w:val="009E47A4"/>
    <w:rsid w:val="009E4EA2"/>
    <w:rsid w:val="009E51D8"/>
    <w:rsid w:val="009E535F"/>
    <w:rsid w:val="009E542D"/>
    <w:rsid w:val="009E55F3"/>
    <w:rsid w:val="009E5B7D"/>
    <w:rsid w:val="009E5DBA"/>
    <w:rsid w:val="009E5EC9"/>
    <w:rsid w:val="009E5F66"/>
    <w:rsid w:val="009E6381"/>
    <w:rsid w:val="009E6690"/>
    <w:rsid w:val="009E6814"/>
    <w:rsid w:val="009E6AF7"/>
    <w:rsid w:val="009E6F0F"/>
    <w:rsid w:val="009E6F5A"/>
    <w:rsid w:val="009E778F"/>
    <w:rsid w:val="009E7A2D"/>
    <w:rsid w:val="009E7BE1"/>
    <w:rsid w:val="009E7D18"/>
    <w:rsid w:val="009E7D64"/>
    <w:rsid w:val="009F030A"/>
    <w:rsid w:val="009F06B9"/>
    <w:rsid w:val="009F0AA9"/>
    <w:rsid w:val="009F0BDA"/>
    <w:rsid w:val="009F10E4"/>
    <w:rsid w:val="009F110E"/>
    <w:rsid w:val="009F1192"/>
    <w:rsid w:val="009F123A"/>
    <w:rsid w:val="009F17CE"/>
    <w:rsid w:val="009F1BBF"/>
    <w:rsid w:val="009F1C29"/>
    <w:rsid w:val="009F1DAA"/>
    <w:rsid w:val="009F1FB5"/>
    <w:rsid w:val="009F2109"/>
    <w:rsid w:val="009F213E"/>
    <w:rsid w:val="009F21A7"/>
    <w:rsid w:val="009F22F3"/>
    <w:rsid w:val="009F2882"/>
    <w:rsid w:val="009F2C10"/>
    <w:rsid w:val="009F2CA2"/>
    <w:rsid w:val="009F3004"/>
    <w:rsid w:val="009F30B0"/>
    <w:rsid w:val="009F34E7"/>
    <w:rsid w:val="009F35A0"/>
    <w:rsid w:val="009F3673"/>
    <w:rsid w:val="009F37FE"/>
    <w:rsid w:val="009F38B2"/>
    <w:rsid w:val="009F3AC2"/>
    <w:rsid w:val="009F3BC4"/>
    <w:rsid w:val="009F3EFF"/>
    <w:rsid w:val="009F3FEC"/>
    <w:rsid w:val="009F438F"/>
    <w:rsid w:val="009F4915"/>
    <w:rsid w:val="009F4D65"/>
    <w:rsid w:val="009F4DCF"/>
    <w:rsid w:val="009F5287"/>
    <w:rsid w:val="009F57A8"/>
    <w:rsid w:val="009F584F"/>
    <w:rsid w:val="009F5ACF"/>
    <w:rsid w:val="009F5D57"/>
    <w:rsid w:val="009F5DCC"/>
    <w:rsid w:val="009F5F28"/>
    <w:rsid w:val="009F60B0"/>
    <w:rsid w:val="009F6188"/>
    <w:rsid w:val="009F6339"/>
    <w:rsid w:val="009F6561"/>
    <w:rsid w:val="009F66D8"/>
    <w:rsid w:val="009F6827"/>
    <w:rsid w:val="009F6921"/>
    <w:rsid w:val="009F6DDB"/>
    <w:rsid w:val="009F6E75"/>
    <w:rsid w:val="009F6FB9"/>
    <w:rsid w:val="009F7080"/>
    <w:rsid w:val="009F71CB"/>
    <w:rsid w:val="009F74F1"/>
    <w:rsid w:val="009F7A3D"/>
    <w:rsid w:val="009F7D05"/>
    <w:rsid w:val="009F7D0C"/>
    <w:rsid w:val="009F7D48"/>
    <w:rsid w:val="009FD56E"/>
    <w:rsid w:val="00A00376"/>
    <w:rsid w:val="00A0039D"/>
    <w:rsid w:val="00A0087A"/>
    <w:rsid w:val="00A00A0F"/>
    <w:rsid w:val="00A00D2F"/>
    <w:rsid w:val="00A00E6D"/>
    <w:rsid w:val="00A00FD4"/>
    <w:rsid w:val="00A012B3"/>
    <w:rsid w:val="00A01575"/>
    <w:rsid w:val="00A01768"/>
    <w:rsid w:val="00A01AAB"/>
    <w:rsid w:val="00A01E07"/>
    <w:rsid w:val="00A01E6C"/>
    <w:rsid w:val="00A0212E"/>
    <w:rsid w:val="00A024D4"/>
    <w:rsid w:val="00A0252E"/>
    <w:rsid w:val="00A02A7C"/>
    <w:rsid w:val="00A02B9C"/>
    <w:rsid w:val="00A02BAD"/>
    <w:rsid w:val="00A02CDD"/>
    <w:rsid w:val="00A02F07"/>
    <w:rsid w:val="00A02F46"/>
    <w:rsid w:val="00A0307E"/>
    <w:rsid w:val="00A0359F"/>
    <w:rsid w:val="00A036B0"/>
    <w:rsid w:val="00A039E8"/>
    <w:rsid w:val="00A03C78"/>
    <w:rsid w:val="00A0416E"/>
    <w:rsid w:val="00A044BF"/>
    <w:rsid w:val="00A04B02"/>
    <w:rsid w:val="00A04BF7"/>
    <w:rsid w:val="00A04E87"/>
    <w:rsid w:val="00A05559"/>
    <w:rsid w:val="00A05CE8"/>
    <w:rsid w:val="00A05EFE"/>
    <w:rsid w:val="00A05F62"/>
    <w:rsid w:val="00A06240"/>
    <w:rsid w:val="00A06318"/>
    <w:rsid w:val="00A06804"/>
    <w:rsid w:val="00A068F0"/>
    <w:rsid w:val="00A06BAC"/>
    <w:rsid w:val="00A06C32"/>
    <w:rsid w:val="00A06C9F"/>
    <w:rsid w:val="00A06FCE"/>
    <w:rsid w:val="00A07009"/>
    <w:rsid w:val="00A07258"/>
    <w:rsid w:val="00A072B8"/>
    <w:rsid w:val="00A072DA"/>
    <w:rsid w:val="00A074CC"/>
    <w:rsid w:val="00A074F3"/>
    <w:rsid w:val="00A0751F"/>
    <w:rsid w:val="00A075B1"/>
    <w:rsid w:val="00A077A7"/>
    <w:rsid w:val="00A07C67"/>
    <w:rsid w:val="00A07E34"/>
    <w:rsid w:val="00A07E76"/>
    <w:rsid w:val="00A07F29"/>
    <w:rsid w:val="00A100A8"/>
    <w:rsid w:val="00A10349"/>
    <w:rsid w:val="00A103FD"/>
    <w:rsid w:val="00A1084F"/>
    <w:rsid w:val="00A10B0C"/>
    <w:rsid w:val="00A10D36"/>
    <w:rsid w:val="00A10ED4"/>
    <w:rsid w:val="00A11139"/>
    <w:rsid w:val="00A11502"/>
    <w:rsid w:val="00A1171B"/>
    <w:rsid w:val="00A11839"/>
    <w:rsid w:val="00A11854"/>
    <w:rsid w:val="00A11922"/>
    <w:rsid w:val="00A11B03"/>
    <w:rsid w:val="00A11CA7"/>
    <w:rsid w:val="00A11D79"/>
    <w:rsid w:val="00A11DBA"/>
    <w:rsid w:val="00A11E03"/>
    <w:rsid w:val="00A11ED2"/>
    <w:rsid w:val="00A121BE"/>
    <w:rsid w:val="00A12589"/>
    <w:rsid w:val="00A1263F"/>
    <w:rsid w:val="00A12659"/>
    <w:rsid w:val="00A126CB"/>
    <w:rsid w:val="00A12900"/>
    <w:rsid w:val="00A12A4B"/>
    <w:rsid w:val="00A12DE8"/>
    <w:rsid w:val="00A12ED3"/>
    <w:rsid w:val="00A1342A"/>
    <w:rsid w:val="00A1391E"/>
    <w:rsid w:val="00A13BF4"/>
    <w:rsid w:val="00A13C31"/>
    <w:rsid w:val="00A13CDF"/>
    <w:rsid w:val="00A13DDD"/>
    <w:rsid w:val="00A14020"/>
    <w:rsid w:val="00A140F9"/>
    <w:rsid w:val="00A145A5"/>
    <w:rsid w:val="00A14823"/>
    <w:rsid w:val="00A149DA"/>
    <w:rsid w:val="00A149ED"/>
    <w:rsid w:val="00A14BD7"/>
    <w:rsid w:val="00A14C2F"/>
    <w:rsid w:val="00A14EBE"/>
    <w:rsid w:val="00A151A9"/>
    <w:rsid w:val="00A1545B"/>
    <w:rsid w:val="00A15486"/>
    <w:rsid w:val="00A15541"/>
    <w:rsid w:val="00A156C9"/>
    <w:rsid w:val="00A159F7"/>
    <w:rsid w:val="00A15DAB"/>
    <w:rsid w:val="00A15F94"/>
    <w:rsid w:val="00A1607F"/>
    <w:rsid w:val="00A16231"/>
    <w:rsid w:val="00A16474"/>
    <w:rsid w:val="00A1679A"/>
    <w:rsid w:val="00A168DE"/>
    <w:rsid w:val="00A1699C"/>
    <w:rsid w:val="00A16AB5"/>
    <w:rsid w:val="00A16B8B"/>
    <w:rsid w:val="00A16D7B"/>
    <w:rsid w:val="00A16E3B"/>
    <w:rsid w:val="00A16E46"/>
    <w:rsid w:val="00A172EB"/>
    <w:rsid w:val="00A20099"/>
    <w:rsid w:val="00A20206"/>
    <w:rsid w:val="00A2029C"/>
    <w:rsid w:val="00A20396"/>
    <w:rsid w:val="00A205B7"/>
    <w:rsid w:val="00A20657"/>
    <w:rsid w:val="00A20682"/>
    <w:rsid w:val="00A2069D"/>
    <w:rsid w:val="00A209A8"/>
    <w:rsid w:val="00A20AB0"/>
    <w:rsid w:val="00A20AF4"/>
    <w:rsid w:val="00A20E55"/>
    <w:rsid w:val="00A210CD"/>
    <w:rsid w:val="00A21166"/>
    <w:rsid w:val="00A212DE"/>
    <w:rsid w:val="00A21892"/>
    <w:rsid w:val="00A21B3B"/>
    <w:rsid w:val="00A21C01"/>
    <w:rsid w:val="00A21CA7"/>
    <w:rsid w:val="00A221B8"/>
    <w:rsid w:val="00A22368"/>
    <w:rsid w:val="00A223DE"/>
    <w:rsid w:val="00A2249E"/>
    <w:rsid w:val="00A2259F"/>
    <w:rsid w:val="00A227E8"/>
    <w:rsid w:val="00A22825"/>
    <w:rsid w:val="00A22912"/>
    <w:rsid w:val="00A229BF"/>
    <w:rsid w:val="00A22B12"/>
    <w:rsid w:val="00A22BBA"/>
    <w:rsid w:val="00A22C1E"/>
    <w:rsid w:val="00A234FA"/>
    <w:rsid w:val="00A235A4"/>
    <w:rsid w:val="00A23A15"/>
    <w:rsid w:val="00A23B02"/>
    <w:rsid w:val="00A23B96"/>
    <w:rsid w:val="00A23BF8"/>
    <w:rsid w:val="00A23E72"/>
    <w:rsid w:val="00A24067"/>
    <w:rsid w:val="00A242A1"/>
    <w:rsid w:val="00A245B3"/>
    <w:rsid w:val="00A2473E"/>
    <w:rsid w:val="00A24B08"/>
    <w:rsid w:val="00A24D8C"/>
    <w:rsid w:val="00A24DF8"/>
    <w:rsid w:val="00A24FAD"/>
    <w:rsid w:val="00A25022"/>
    <w:rsid w:val="00A2504D"/>
    <w:rsid w:val="00A25053"/>
    <w:rsid w:val="00A25225"/>
    <w:rsid w:val="00A252D1"/>
    <w:rsid w:val="00A2547B"/>
    <w:rsid w:val="00A25CEF"/>
    <w:rsid w:val="00A25DD4"/>
    <w:rsid w:val="00A2633F"/>
    <w:rsid w:val="00A2664A"/>
    <w:rsid w:val="00A266AE"/>
    <w:rsid w:val="00A2679E"/>
    <w:rsid w:val="00A2687A"/>
    <w:rsid w:val="00A26B3B"/>
    <w:rsid w:val="00A26C32"/>
    <w:rsid w:val="00A26E41"/>
    <w:rsid w:val="00A26E8F"/>
    <w:rsid w:val="00A272D5"/>
    <w:rsid w:val="00A272D8"/>
    <w:rsid w:val="00A2783E"/>
    <w:rsid w:val="00A27942"/>
    <w:rsid w:val="00A27D94"/>
    <w:rsid w:val="00A27DF5"/>
    <w:rsid w:val="00A27FF0"/>
    <w:rsid w:val="00A304E1"/>
    <w:rsid w:val="00A30719"/>
    <w:rsid w:val="00A307B6"/>
    <w:rsid w:val="00A3085B"/>
    <w:rsid w:val="00A308F6"/>
    <w:rsid w:val="00A30B36"/>
    <w:rsid w:val="00A30C2E"/>
    <w:rsid w:val="00A30D43"/>
    <w:rsid w:val="00A30DBA"/>
    <w:rsid w:val="00A30EF5"/>
    <w:rsid w:val="00A31876"/>
    <w:rsid w:val="00A318A6"/>
    <w:rsid w:val="00A31C5E"/>
    <w:rsid w:val="00A323B7"/>
    <w:rsid w:val="00A323FE"/>
    <w:rsid w:val="00A326AE"/>
    <w:rsid w:val="00A32B61"/>
    <w:rsid w:val="00A32CDB"/>
    <w:rsid w:val="00A32EC5"/>
    <w:rsid w:val="00A32FF2"/>
    <w:rsid w:val="00A3325E"/>
    <w:rsid w:val="00A3326E"/>
    <w:rsid w:val="00A33641"/>
    <w:rsid w:val="00A336D7"/>
    <w:rsid w:val="00A33763"/>
    <w:rsid w:val="00A338B8"/>
    <w:rsid w:val="00A33D5B"/>
    <w:rsid w:val="00A33E3F"/>
    <w:rsid w:val="00A33E49"/>
    <w:rsid w:val="00A33E5A"/>
    <w:rsid w:val="00A33EBD"/>
    <w:rsid w:val="00A33F0D"/>
    <w:rsid w:val="00A33F90"/>
    <w:rsid w:val="00A34385"/>
    <w:rsid w:val="00A34652"/>
    <w:rsid w:val="00A3489F"/>
    <w:rsid w:val="00A34C3E"/>
    <w:rsid w:val="00A34EFC"/>
    <w:rsid w:val="00A35BCA"/>
    <w:rsid w:val="00A35E72"/>
    <w:rsid w:val="00A35EDF"/>
    <w:rsid w:val="00A361B5"/>
    <w:rsid w:val="00A363A4"/>
    <w:rsid w:val="00A366BA"/>
    <w:rsid w:val="00A36DCA"/>
    <w:rsid w:val="00A36DDC"/>
    <w:rsid w:val="00A36F6A"/>
    <w:rsid w:val="00A372DB"/>
    <w:rsid w:val="00A37588"/>
    <w:rsid w:val="00A37936"/>
    <w:rsid w:val="00A37C1F"/>
    <w:rsid w:val="00A4028B"/>
    <w:rsid w:val="00A40487"/>
    <w:rsid w:val="00A40898"/>
    <w:rsid w:val="00A40985"/>
    <w:rsid w:val="00A40D0B"/>
    <w:rsid w:val="00A41223"/>
    <w:rsid w:val="00A41521"/>
    <w:rsid w:val="00A415C6"/>
    <w:rsid w:val="00A41AAC"/>
    <w:rsid w:val="00A41B34"/>
    <w:rsid w:val="00A41D11"/>
    <w:rsid w:val="00A41D22"/>
    <w:rsid w:val="00A41FD8"/>
    <w:rsid w:val="00A41FFE"/>
    <w:rsid w:val="00A424F3"/>
    <w:rsid w:val="00A42702"/>
    <w:rsid w:val="00A42BD3"/>
    <w:rsid w:val="00A42D0D"/>
    <w:rsid w:val="00A42E32"/>
    <w:rsid w:val="00A43043"/>
    <w:rsid w:val="00A4326D"/>
    <w:rsid w:val="00A4356C"/>
    <w:rsid w:val="00A43693"/>
    <w:rsid w:val="00A43703"/>
    <w:rsid w:val="00A4370F"/>
    <w:rsid w:val="00A437D2"/>
    <w:rsid w:val="00A43B2A"/>
    <w:rsid w:val="00A43D57"/>
    <w:rsid w:val="00A43EC2"/>
    <w:rsid w:val="00A43F1B"/>
    <w:rsid w:val="00A44243"/>
    <w:rsid w:val="00A444D0"/>
    <w:rsid w:val="00A44888"/>
    <w:rsid w:val="00A450C0"/>
    <w:rsid w:val="00A450D1"/>
    <w:rsid w:val="00A45193"/>
    <w:rsid w:val="00A451D2"/>
    <w:rsid w:val="00A45418"/>
    <w:rsid w:val="00A45AD0"/>
    <w:rsid w:val="00A45DA8"/>
    <w:rsid w:val="00A46033"/>
    <w:rsid w:val="00A46197"/>
    <w:rsid w:val="00A46391"/>
    <w:rsid w:val="00A46490"/>
    <w:rsid w:val="00A46807"/>
    <w:rsid w:val="00A46859"/>
    <w:rsid w:val="00A46B5E"/>
    <w:rsid w:val="00A46E48"/>
    <w:rsid w:val="00A4707C"/>
    <w:rsid w:val="00A471A9"/>
    <w:rsid w:val="00A47652"/>
    <w:rsid w:val="00A47865"/>
    <w:rsid w:val="00A47AB0"/>
    <w:rsid w:val="00A5087B"/>
    <w:rsid w:val="00A50DCB"/>
    <w:rsid w:val="00A50FDA"/>
    <w:rsid w:val="00A51213"/>
    <w:rsid w:val="00A51550"/>
    <w:rsid w:val="00A518E6"/>
    <w:rsid w:val="00A51A1A"/>
    <w:rsid w:val="00A51A7B"/>
    <w:rsid w:val="00A51BDB"/>
    <w:rsid w:val="00A52212"/>
    <w:rsid w:val="00A52470"/>
    <w:rsid w:val="00A52615"/>
    <w:rsid w:val="00A52A55"/>
    <w:rsid w:val="00A52B4B"/>
    <w:rsid w:val="00A53259"/>
    <w:rsid w:val="00A53314"/>
    <w:rsid w:val="00A534C8"/>
    <w:rsid w:val="00A53876"/>
    <w:rsid w:val="00A53C1E"/>
    <w:rsid w:val="00A53F55"/>
    <w:rsid w:val="00A540B7"/>
    <w:rsid w:val="00A54168"/>
    <w:rsid w:val="00A5436F"/>
    <w:rsid w:val="00A54469"/>
    <w:rsid w:val="00A548DE"/>
    <w:rsid w:val="00A54958"/>
    <w:rsid w:val="00A54A69"/>
    <w:rsid w:val="00A55083"/>
    <w:rsid w:val="00A552E0"/>
    <w:rsid w:val="00A55587"/>
    <w:rsid w:val="00A555BA"/>
    <w:rsid w:val="00A563E1"/>
    <w:rsid w:val="00A56480"/>
    <w:rsid w:val="00A56753"/>
    <w:rsid w:val="00A5732D"/>
    <w:rsid w:val="00A57B01"/>
    <w:rsid w:val="00A57D9A"/>
    <w:rsid w:val="00A57EB8"/>
    <w:rsid w:val="00A60109"/>
    <w:rsid w:val="00A606BD"/>
    <w:rsid w:val="00A606E4"/>
    <w:rsid w:val="00A606FA"/>
    <w:rsid w:val="00A607EF"/>
    <w:rsid w:val="00A60D78"/>
    <w:rsid w:val="00A60FDA"/>
    <w:rsid w:val="00A610F4"/>
    <w:rsid w:val="00A6153E"/>
    <w:rsid w:val="00A6168E"/>
    <w:rsid w:val="00A616E3"/>
    <w:rsid w:val="00A61917"/>
    <w:rsid w:val="00A61AA8"/>
    <w:rsid w:val="00A61AF4"/>
    <w:rsid w:val="00A61C51"/>
    <w:rsid w:val="00A61E80"/>
    <w:rsid w:val="00A6205E"/>
    <w:rsid w:val="00A62099"/>
    <w:rsid w:val="00A62660"/>
    <w:rsid w:val="00A62711"/>
    <w:rsid w:val="00A62B86"/>
    <w:rsid w:val="00A62BF0"/>
    <w:rsid w:val="00A63123"/>
    <w:rsid w:val="00A63906"/>
    <w:rsid w:val="00A63ADE"/>
    <w:rsid w:val="00A63BFD"/>
    <w:rsid w:val="00A63C4E"/>
    <w:rsid w:val="00A63DE2"/>
    <w:rsid w:val="00A642FA"/>
    <w:rsid w:val="00A64378"/>
    <w:rsid w:val="00A648E8"/>
    <w:rsid w:val="00A64C49"/>
    <w:rsid w:val="00A64D02"/>
    <w:rsid w:val="00A64D17"/>
    <w:rsid w:val="00A657B0"/>
    <w:rsid w:val="00A65B57"/>
    <w:rsid w:val="00A65C1A"/>
    <w:rsid w:val="00A65D3F"/>
    <w:rsid w:val="00A65D41"/>
    <w:rsid w:val="00A66408"/>
    <w:rsid w:val="00A6643C"/>
    <w:rsid w:val="00A665D7"/>
    <w:rsid w:val="00A666D0"/>
    <w:rsid w:val="00A669EB"/>
    <w:rsid w:val="00A672F4"/>
    <w:rsid w:val="00A67635"/>
    <w:rsid w:val="00A67B37"/>
    <w:rsid w:val="00A67B46"/>
    <w:rsid w:val="00A7044B"/>
    <w:rsid w:val="00A7063F"/>
    <w:rsid w:val="00A70A1D"/>
    <w:rsid w:val="00A70B6B"/>
    <w:rsid w:val="00A70BC7"/>
    <w:rsid w:val="00A70DF8"/>
    <w:rsid w:val="00A70E66"/>
    <w:rsid w:val="00A71380"/>
    <w:rsid w:val="00A713A9"/>
    <w:rsid w:val="00A713B7"/>
    <w:rsid w:val="00A7145D"/>
    <w:rsid w:val="00A714B3"/>
    <w:rsid w:val="00A71566"/>
    <w:rsid w:val="00A719C1"/>
    <w:rsid w:val="00A71C0A"/>
    <w:rsid w:val="00A71DB0"/>
    <w:rsid w:val="00A72380"/>
    <w:rsid w:val="00A724D4"/>
    <w:rsid w:val="00A72582"/>
    <w:rsid w:val="00A725DF"/>
    <w:rsid w:val="00A72613"/>
    <w:rsid w:val="00A72A01"/>
    <w:rsid w:val="00A72AE8"/>
    <w:rsid w:val="00A72D01"/>
    <w:rsid w:val="00A72DB4"/>
    <w:rsid w:val="00A73400"/>
    <w:rsid w:val="00A7356E"/>
    <w:rsid w:val="00A736C6"/>
    <w:rsid w:val="00A736F3"/>
    <w:rsid w:val="00A7372F"/>
    <w:rsid w:val="00A73B8A"/>
    <w:rsid w:val="00A73E33"/>
    <w:rsid w:val="00A74077"/>
    <w:rsid w:val="00A74117"/>
    <w:rsid w:val="00A74307"/>
    <w:rsid w:val="00A74317"/>
    <w:rsid w:val="00A74398"/>
    <w:rsid w:val="00A745BC"/>
    <w:rsid w:val="00A74707"/>
    <w:rsid w:val="00A748E9"/>
    <w:rsid w:val="00A749BB"/>
    <w:rsid w:val="00A74BA4"/>
    <w:rsid w:val="00A74CD9"/>
    <w:rsid w:val="00A74E1B"/>
    <w:rsid w:val="00A74EC2"/>
    <w:rsid w:val="00A74F24"/>
    <w:rsid w:val="00A751B7"/>
    <w:rsid w:val="00A75230"/>
    <w:rsid w:val="00A75598"/>
    <w:rsid w:val="00A755D0"/>
    <w:rsid w:val="00A7566F"/>
    <w:rsid w:val="00A757FA"/>
    <w:rsid w:val="00A75CEF"/>
    <w:rsid w:val="00A76882"/>
    <w:rsid w:val="00A769C5"/>
    <w:rsid w:val="00A76A32"/>
    <w:rsid w:val="00A76A8F"/>
    <w:rsid w:val="00A76C41"/>
    <w:rsid w:val="00A76DC8"/>
    <w:rsid w:val="00A76F3E"/>
    <w:rsid w:val="00A77443"/>
    <w:rsid w:val="00A77980"/>
    <w:rsid w:val="00A77A60"/>
    <w:rsid w:val="00A77F31"/>
    <w:rsid w:val="00A806C7"/>
    <w:rsid w:val="00A80752"/>
    <w:rsid w:val="00A8078A"/>
    <w:rsid w:val="00A80B21"/>
    <w:rsid w:val="00A80D0E"/>
    <w:rsid w:val="00A80EB7"/>
    <w:rsid w:val="00A81090"/>
    <w:rsid w:val="00A8114B"/>
    <w:rsid w:val="00A8131D"/>
    <w:rsid w:val="00A817E9"/>
    <w:rsid w:val="00A818B3"/>
    <w:rsid w:val="00A81B00"/>
    <w:rsid w:val="00A81B88"/>
    <w:rsid w:val="00A8231A"/>
    <w:rsid w:val="00A82B24"/>
    <w:rsid w:val="00A82C86"/>
    <w:rsid w:val="00A82D0C"/>
    <w:rsid w:val="00A82DFB"/>
    <w:rsid w:val="00A82FE0"/>
    <w:rsid w:val="00A8308D"/>
    <w:rsid w:val="00A830C1"/>
    <w:rsid w:val="00A83174"/>
    <w:rsid w:val="00A8386F"/>
    <w:rsid w:val="00A83CBC"/>
    <w:rsid w:val="00A83D28"/>
    <w:rsid w:val="00A83D6D"/>
    <w:rsid w:val="00A83DCB"/>
    <w:rsid w:val="00A8451B"/>
    <w:rsid w:val="00A846B5"/>
    <w:rsid w:val="00A847F1"/>
    <w:rsid w:val="00A84E44"/>
    <w:rsid w:val="00A84EAC"/>
    <w:rsid w:val="00A84F8B"/>
    <w:rsid w:val="00A85206"/>
    <w:rsid w:val="00A852C6"/>
    <w:rsid w:val="00A852D8"/>
    <w:rsid w:val="00A858AC"/>
    <w:rsid w:val="00A86004"/>
    <w:rsid w:val="00A862F0"/>
    <w:rsid w:val="00A866D9"/>
    <w:rsid w:val="00A86D47"/>
    <w:rsid w:val="00A86DCD"/>
    <w:rsid w:val="00A86DD1"/>
    <w:rsid w:val="00A8700D"/>
    <w:rsid w:val="00A8709F"/>
    <w:rsid w:val="00A87151"/>
    <w:rsid w:val="00A872D0"/>
    <w:rsid w:val="00A87469"/>
    <w:rsid w:val="00A874BE"/>
    <w:rsid w:val="00A87976"/>
    <w:rsid w:val="00A87E0C"/>
    <w:rsid w:val="00A87F02"/>
    <w:rsid w:val="00A9005A"/>
    <w:rsid w:val="00A902DE"/>
    <w:rsid w:val="00A9031A"/>
    <w:rsid w:val="00A903E1"/>
    <w:rsid w:val="00A9045F"/>
    <w:rsid w:val="00A9078C"/>
    <w:rsid w:val="00A90B6C"/>
    <w:rsid w:val="00A9138A"/>
    <w:rsid w:val="00A91438"/>
    <w:rsid w:val="00A919A5"/>
    <w:rsid w:val="00A91B70"/>
    <w:rsid w:val="00A91C01"/>
    <w:rsid w:val="00A91DF1"/>
    <w:rsid w:val="00A920AA"/>
    <w:rsid w:val="00A92480"/>
    <w:rsid w:val="00A924C2"/>
    <w:rsid w:val="00A924E0"/>
    <w:rsid w:val="00A92744"/>
    <w:rsid w:val="00A9274E"/>
    <w:rsid w:val="00A92776"/>
    <w:rsid w:val="00A927EB"/>
    <w:rsid w:val="00A92AD7"/>
    <w:rsid w:val="00A92C77"/>
    <w:rsid w:val="00A92D8B"/>
    <w:rsid w:val="00A92E5D"/>
    <w:rsid w:val="00A932DA"/>
    <w:rsid w:val="00A93595"/>
    <w:rsid w:val="00A935EA"/>
    <w:rsid w:val="00A93743"/>
    <w:rsid w:val="00A93934"/>
    <w:rsid w:val="00A93999"/>
    <w:rsid w:val="00A93A28"/>
    <w:rsid w:val="00A93ACD"/>
    <w:rsid w:val="00A93AD0"/>
    <w:rsid w:val="00A93C75"/>
    <w:rsid w:val="00A93DBE"/>
    <w:rsid w:val="00A93F26"/>
    <w:rsid w:val="00A94385"/>
    <w:rsid w:val="00A94439"/>
    <w:rsid w:val="00A945DA"/>
    <w:rsid w:val="00A9468E"/>
    <w:rsid w:val="00A94906"/>
    <w:rsid w:val="00A94975"/>
    <w:rsid w:val="00A94F22"/>
    <w:rsid w:val="00A94F9A"/>
    <w:rsid w:val="00A95047"/>
    <w:rsid w:val="00A955F8"/>
    <w:rsid w:val="00A95659"/>
    <w:rsid w:val="00A957DE"/>
    <w:rsid w:val="00A957F6"/>
    <w:rsid w:val="00A95FDE"/>
    <w:rsid w:val="00A96222"/>
    <w:rsid w:val="00A96618"/>
    <w:rsid w:val="00A9678A"/>
    <w:rsid w:val="00A9682C"/>
    <w:rsid w:val="00A968C0"/>
    <w:rsid w:val="00A96E5D"/>
    <w:rsid w:val="00A96F7F"/>
    <w:rsid w:val="00A96FA5"/>
    <w:rsid w:val="00A9715B"/>
    <w:rsid w:val="00A97161"/>
    <w:rsid w:val="00A97197"/>
    <w:rsid w:val="00A97376"/>
    <w:rsid w:val="00A9753B"/>
    <w:rsid w:val="00A97613"/>
    <w:rsid w:val="00A9771E"/>
    <w:rsid w:val="00A978A5"/>
    <w:rsid w:val="00A978A7"/>
    <w:rsid w:val="00A97D52"/>
    <w:rsid w:val="00A97F96"/>
    <w:rsid w:val="00AA0113"/>
    <w:rsid w:val="00AA0222"/>
    <w:rsid w:val="00AA047A"/>
    <w:rsid w:val="00AA06A8"/>
    <w:rsid w:val="00AA08BC"/>
    <w:rsid w:val="00AA098E"/>
    <w:rsid w:val="00AA0AC9"/>
    <w:rsid w:val="00AA0FA0"/>
    <w:rsid w:val="00AA148E"/>
    <w:rsid w:val="00AA158E"/>
    <w:rsid w:val="00AA1725"/>
    <w:rsid w:val="00AA1770"/>
    <w:rsid w:val="00AA1E37"/>
    <w:rsid w:val="00AA228C"/>
    <w:rsid w:val="00AA2C65"/>
    <w:rsid w:val="00AA2C9C"/>
    <w:rsid w:val="00AA2CFD"/>
    <w:rsid w:val="00AA3167"/>
    <w:rsid w:val="00AA322F"/>
    <w:rsid w:val="00AA3695"/>
    <w:rsid w:val="00AA36B5"/>
    <w:rsid w:val="00AA37A1"/>
    <w:rsid w:val="00AA3AD3"/>
    <w:rsid w:val="00AA4023"/>
    <w:rsid w:val="00AA4083"/>
    <w:rsid w:val="00AA478B"/>
    <w:rsid w:val="00AA4982"/>
    <w:rsid w:val="00AA4EB6"/>
    <w:rsid w:val="00AA4EBE"/>
    <w:rsid w:val="00AA508E"/>
    <w:rsid w:val="00AA5719"/>
    <w:rsid w:val="00AA5B4D"/>
    <w:rsid w:val="00AA5B71"/>
    <w:rsid w:val="00AA5B8D"/>
    <w:rsid w:val="00AA5E2F"/>
    <w:rsid w:val="00AA5E85"/>
    <w:rsid w:val="00AA6011"/>
    <w:rsid w:val="00AA610F"/>
    <w:rsid w:val="00AA61E8"/>
    <w:rsid w:val="00AA6396"/>
    <w:rsid w:val="00AA6657"/>
    <w:rsid w:val="00AA6678"/>
    <w:rsid w:val="00AA67F7"/>
    <w:rsid w:val="00AA687C"/>
    <w:rsid w:val="00AA6981"/>
    <w:rsid w:val="00AA7200"/>
    <w:rsid w:val="00AA7470"/>
    <w:rsid w:val="00AA7544"/>
    <w:rsid w:val="00AA75C2"/>
    <w:rsid w:val="00AA778B"/>
    <w:rsid w:val="00AA7953"/>
    <w:rsid w:val="00AA7A2A"/>
    <w:rsid w:val="00AA7F1F"/>
    <w:rsid w:val="00AB0139"/>
    <w:rsid w:val="00AB0768"/>
    <w:rsid w:val="00AB0D0A"/>
    <w:rsid w:val="00AB0E83"/>
    <w:rsid w:val="00AB11FA"/>
    <w:rsid w:val="00AB142E"/>
    <w:rsid w:val="00AB1687"/>
    <w:rsid w:val="00AB168E"/>
    <w:rsid w:val="00AB1940"/>
    <w:rsid w:val="00AB1AB4"/>
    <w:rsid w:val="00AB1B6C"/>
    <w:rsid w:val="00AB1DD9"/>
    <w:rsid w:val="00AB22EB"/>
    <w:rsid w:val="00AB23A3"/>
    <w:rsid w:val="00AB2816"/>
    <w:rsid w:val="00AB28A6"/>
    <w:rsid w:val="00AB2E2D"/>
    <w:rsid w:val="00AB2E40"/>
    <w:rsid w:val="00AB348C"/>
    <w:rsid w:val="00AB34C1"/>
    <w:rsid w:val="00AB3539"/>
    <w:rsid w:val="00AB382B"/>
    <w:rsid w:val="00AB3B15"/>
    <w:rsid w:val="00AB3D1E"/>
    <w:rsid w:val="00AB3E9A"/>
    <w:rsid w:val="00AB3FE0"/>
    <w:rsid w:val="00AB419A"/>
    <w:rsid w:val="00AB41C3"/>
    <w:rsid w:val="00AB42D4"/>
    <w:rsid w:val="00AB42FB"/>
    <w:rsid w:val="00AB4A0A"/>
    <w:rsid w:val="00AB4E4C"/>
    <w:rsid w:val="00AB4FF0"/>
    <w:rsid w:val="00AB51A3"/>
    <w:rsid w:val="00AB51C6"/>
    <w:rsid w:val="00AB5204"/>
    <w:rsid w:val="00AB552D"/>
    <w:rsid w:val="00AB5596"/>
    <w:rsid w:val="00AB55E2"/>
    <w:rsid w:val="00AB57BA"/>
    <w:rsid w:val="00AB5810"/>
    <w:rsid w:val="00AB5915"/>
    <w:rsid w:val="00AB5D76"/>
    <w:rsid w:val="00AB5FAB"/>
    <w:rsid w:val="00AB656F"/>
    <w:rsid w:val="00AB67A1"/>
    <w:rsid w:val="00AB6A38"/>
    <w:rsid w:val="00AB70B4"/>
    <w:rsid w:val="00AB718F"/>
    <w:rsid w:val="00AB71CA"/>
    <w:rsid w:val="00AB74AB"/>
    <w:rsid w:val="00AB7727"/>
    <w:rsid w:val="00AB78FF"/>
    <w:rsid w:val="00AB7A67"/>
    <w:rsid w:val="00AB7AC6"/>
    <w:rsid w:val="00AB7BEE"/>
    <w:rsid w:val="00AB7C34"/>
    <w:rsid w:val="00AB7C69"/>
    <w:rsid w:val="00AB7F44"/>
    <w:rsid w:val="00AC0132"/>
    <w:rsid w:val="00AC0192"/>
    <w:rsid w:val="00AC074D"/>
    <w:rsid w:val="00AC0848"/>
    <w:rsid w:val="00AC0C61"/>
    <w:rsid w:val="00AC0F9D"/>
    <w:rsid w:val="00AC118F"/>
    <w:rsid w:val="00AC13BC"/>
    <w:rsid w:val="00AC1441"/>
    <w:rsid w:val="00AC1660"/>
    <w:rsid w:val="00AC1698"/>
    <w:rsid w:val="00AC1F93"/>
    <w:rsid w:val="00AC1FFF"/>
    <w:rsid w:val="00AC231F"/>
    <w:rsid w:val="00AC258E"/>
    <w:rsid w:val="00AC25C3"/>
    <w:rsid w:val="00AC267D"/>
    <w:rsid w:val="00AC2A34"/>
    <w:rsid w:val="00AC2FD9"/>
    <w:rsid w:val="00AC30C8"/>
    <w:rsid w:val="00AC3137"/>
    <w:rsid w:val="00AC380C"/>
    <w:rsid w:val="00AC3D8D"/>
    <w:rsid w:val="00AC3F39"/>
    <w:rsid w:val="00AC4167"/>
    <w:rsid w:val="00AC42AC"/>
    <w:rsid w:val="00AC45CD"/>
    <w:rsid w:val="00AC4699"/>
    <w:rsid w:val="00AC4793"/>
    <w:rsid w:val="00AC4CB5"/>
    <w:rsid w:val="00AC4E8A"/>
    <w:rsid w:val="00AC50E9"/>
    <w:rsid w:val="00AC52A5"/>
    <w:rsid w:val="00AC5307"/>
    <w:rsid w:val="00AC5523"/>
    <w:rsid w:val="00AC5720"/>
    <w:rsid w:val="00AC58AD"/>
    <w:rsid w:val="00AC5CBB"/>
    <w:rsid w:val="00AC5D44"/>
    <w:rsid w:val="00AC5EB0"/>
    <w:rsid w:val="00AC5EF7"/>
    <w:rsid w:val="00AC5F82"/>
    <w:rsid w:val="00AC6529"/>
    <w:rsid w:val="00AC675D"/>
    <w:rsid w:val="00AC6868"/>
    <w:rsid w:val="00AC6A5A"/>
    <w:rsid w:val="00AC6C77"/>
    <w:rsid w:val="00AC6F68"/>
    <w:rsid w:val="00AC7050"/>
    <w:rsid w:val="00AC7140"/>
    <w:rsid w:val="00AC746F"/>
    <w:rsid w:val="00AC7661"/>
    <w:rsid w:val="00AC77FD"/>
    <w:rsid w:val="00AC79DF"/>
    <w:rsid w:val="00AC7FEA"/>
    <w:rsid w:val="00AD00C7"/>
    <w:rsid w:val="00AD01BD"/>
    <w:rsid w:val="00AD05D7"/>
    <w:rsid w:val="00AD07E7"/>
    <w:rsid w:val="00AD1079"/>
    <w:rsid w:val="00AD135D"/>
    <w:rsid w:val="00AD1447"/>
    <w:rsid w:val="00AD14C7"/>
    <w:rsid w:val="00AD17F1"/>
    <w:rsid w:val="00AD1FFB"/>
    <w:rsid w:val="00AD205E"/>
    <w:rsid w:val="00AD2124"/>
    <w:rsid w:val="00AD22B4"/>
    <w:rsid w:val="00AD2422"/>
    <w:rsid w:val="00AD2645"/>
    <w:rsid w:val="00AD2A78"/>
    <w:rsid w:val="00AD2C58"/>
    <w:rsid w:val="00AD2D1E"/>
    <w:rsid w:val="00AD2DF2"/>
    <w:rsid w:val="00AD2F2C"/>
    <w:rsid w:val="00AD2F37"/>
    <w:rsid w:val="00AD2F8C"/>
    <w:rsid w:val="00AD30B3"/>
    <w:rsid w:val="00AD358C"/>
    <w:rsid w:val="00AD36EB"/>
    <w:rsid w:val="00AD3964"/>
    <w:rsid w:val="00AD3B94"/>
    <w:rsid w:val="00AD3E55"/>
    <w:rsid w:val="00AD3EC7"/>
    <w:rsid w:val="00AD3F85"/>
    <w:rsid w:val="00AD40A3"/>
    <w:rsid w:val="00AD4116"/>
    <w:rsid w:val="00AD4143"/>
    <w:rsid w:val="00AD429A"/>
    <w:rsid w:val="00AD4587"/>
    <w:rsid w:val="00AD4651"/>
    <w:rsid w:val="00AD47D1"/>
    <w:rsid w:val="00AD48D1"/>
    <w:rsid w:val="00AD48E0"/>
    <w:rsid w:val="00AD49A4"/>
    <w:rsid w:val="00AD4E3F"/>
    <w:rsid w:val="00AD5278"/>
    <w:rsid w:val="00AD54AD"/>
    <w:rsid w:val="00AD5967"/>
    <w:rsid w:val="00AD5BF7"/>
    <w:rsid w:val="00AD5E5D"/>
    <w:rsid w:val="00AD60A7"/>
    <w:rsid w:val="00AD673B"/>
    <w:rsid w:val="00AD6D80"/>
    <w:rsid w:val="00AD6E61"/>
    <w:rsid w:val="00AD6FCF"/>
    <w:rsid w:val="00AD700A"/>
    <w:rsid w:val="00AD78FA"/>
    <w:rsid w:val="00AD796A"/>
    <w:rsid w:val="00AD7DFE"/>
    <w:rsid w:val="00AD7EBA"/>
    <w:rsid w:val="00AE099C"/>
    <w:rsid w:val="00AE0C78"/>
    <w:rsid w:val="00AE0E44"/>
    <w:rsid w:val="00AE111A"/>
    <w:rsid w:val="00AE1175"/>
    <w:rsid w:val="00AE1314"/>
    <w:rsid w:val="00AE1377"/>
    <w:rsid w:val="00AE1501"/>
    <w:rsid w:val="00AE16E2"/>
    <w:rsid w:val="00AE170F"/>
    <w:rsid w:val="00AE181C"/>
    <w:rsid w:val="00AE1B86"/>
    <w:rsid w:val="00AE1CD3"/>
    <w:rsid w:val="00AE1D23"/>
    <w:rsid w:val="00AE1FD4"/>
    <w:rsid w:val="00AE20EF"/>
    <w:rsid w:val="00AE2731"/>
    <w:rsid w:val="00AE2AEF"/>
    <w:rsid w:val="00AE2BEB"/>
    <w:rsid w:val="00AE2D57"/>
    <w:rsid w:val="00AE320B"/>
    <w:rsid w:val="00AE36A5"/>
    <w:rsid w:val="00AE383C"/>
    <w:rsid w:val="00AE3ABF"/>
    <w:rsid w:val="00AE3D70"/>
    <w:rsid w:val="00AE3E99"/>
    <w:rsid w:val="00AE4010"/>
    <w:rsid w:val="00AE454E"/>
    <w:rsid w:val="00AE46E3"/>
    <w:rsid w:val="00AE47E7"/>
    <w:rsid w:val="00AE47F5"/>
    <w:rsid w:val="00AE4E30"/>
    <w:rsid w:val="00AE5026"/>
    <w:rsid w:val="00AE5070"/>
    <w:rsid w:val="00AE5218"/>
    <w:rsid w:val="00AE53FB"/>
    <w:rsid w:val="00AE5814"/>
    <w:rsid w:val="00AE59D2"/>
    <w:rsid w:val="00AE59FC"/>
    <w:rsid w:val="00AE5EB1"/>
    <w:rsid w:val="00AE6561"/>
    <w:rsid w:val="00AE674F"/>
    <w:rsid w:val="00AE67F2"/>
    <w:rsid w:val="00AE6ADF"/>
    <w:rsid w:val="00AE6BF1"/>
    <w:rsid w:val="00AE6DBC"/>
    <w:rsid w:val="00AE720F"/>
    <w:rsid w:val="00AE7623"/>
    <w:rsid w:val="00AE7E3D"/>
    <w:rsid w:val="00AE7E7C"/>
    <w:rsid w:val="00AF0187"/>
    <w:rsid w:val="00AF0ACB"/>
    <w:rsid w:val="00AF0B2C"/>
    <w:rsid w:val="00AF0DAA"/>
    <w:rsid w:val="00AF0F80"/>
    <w:rsid w:val="00AF133D"/>
    <w:rsid w:val="00AF139B"/>
    <w:rsid w:val="00AF1AD4"/>
    <w:rsid w:val="00AF2295"/>
    <w:rsid w:val="00AF22CB"/>
    <w:rsid w:val="00AF2335"/>
    <w:rsid w:val="00AF23FC"/>
    <w:rsid w:val="00AF2587"/>
    <w:rsid w:val="00AF25E1"/>
    <w:rsid w:val="00AF25ED"/>
    <w:rsid w:val="00AF2689"/>
    <w:rsid w:val="00AF26E1"/>
    <w:rsid w:val="00AF2889"/>
    <w:rsid w:val="00AF28B6"/>
    <w:rsid w:val="00AF2F71"/>
    <w:rsid w:val="00AF3222"/>
    <w:rsid w:val="00AF3250"/>
    <w:rsid w:val="00AF3290"/>
    <w:rsid w:val="00AF3498"/>
    <w:rsid w:val="00AF3815"/>
    <w:rsid w:val="00AF381E"/>
    <w:rsid w:val="00AF3B05"/>
    <w:rsid w:val="00AF3C17"/>
    <w:rsid w:val="00AF4127"/>
    <w:rsid w:val="00AF4276"/>
    <w:rsid w:val="00AF4A7B"/>
    <w:rsid w:val="00AF4AD0"/>
    <w:rsid w:val="00AF50E6"/>
    <w:rsid w:val="00AF5B54"/>
    <w:rsid w:val="00AF5CAC"/>
    <w:rsid w:val="00AF5CF3"/>
    <w:rsid w:val="00AF5EF9"/>
    <w:rsid w:val="00AF5F73"/>
    <w:rsid w:val="00AF6081"/>
    <w:rsid w:val="00AF6212"/>
    <w:rsid w:val="00AF67D7"/>
    <w:rsid w:val="00AF6B6C"/>
    <w:rsid w:val="00AF6BD8"/>
    <w:rsid w:val="00AF6CA7"/>
    <w:rsid w:val="00AF6E64"/>
    <w:rsid w:val="00AF727D"/>
    <w:rsid w:val="00AF740D"/>
    <w:rsid w:val="00AF744F"/>
    <w:rsid w:val="00AF749D"/>
    <w:rsid w:val="00AF74B1"/>
    <w:rsid w:val="00AF759A"/>
    <w:rsid w:val="00AF7724"/>
    <w:rsid w:val="00AF7736"/>
    <w:rsid w:val="00AF7945"/>
    <w:rsid w:val="00AF7B22"/>
    <w:rsid w:val="00AF7E9A"/>
    <w:rsid w:val="00AF7FCF"/>
    <w:rsid w:val="00AFCEDC"/>
    <w:rsid w:val="00B003B0"/>
    <w:rsid w:val="00B007D9"/>
    <w:rsid w:val="00B00B24"/>
    <w:rsid w:val="00B00C3C"/>
    <w:rsid w:val="00B00C3D"/>
    <w:rsid w:val="00B00F83"/>
    <w:rsid w:val="00B01010"/>
    <w:rsid w:val="00B0110B"/>
    <w:rsid w:val="00B011FA"/>
    <w:rsid w:val="00B01545"/>
    <w:rsid w:val="00B01887"/>
    <w:rsid w:val="00B01A1A"/>
    <w:rsid w:val="00B01A4E"/>
    <w:rsid w:val="00B01CF2"/>
    <w:rsid w:val="00B02078"/>
    <w:rsid w:val="00B02319"/>
    <w:rsid w:val="00B02335"/>
    <w:rsid w:val="00B02803"/>
    <w:rsid w:val="00B02B04"/>
    <w:rsid w:val="00B02CCF"/>
    <w:rsid w:val="00B02E5E"/>
    <w:rsid w:val="00B03E5E"/>
    <w:rsid w:val="00B03E79"/>
    <w:rsid w:val="00B03F31"/>
    <w:rsid w:val="00B03FC0"/>
    <w:rsid w:val="00B03FC7"/>
    <w:rsid w:val="00B04168"/>
    <w:rsid w:val="00B042ED"/>
    <w:rsid w:val="00B0460C"/>
    <w:rsid w:val="00B0470C"/>
    <w:rsid w:val="00B04826"/>
    <w:rsid w:val="00B04886"/>
    <w:rsid w:val="00B04A6A"/>
    <w:rsid w:val="00B04D06"/>
    <w:rsid w:val="00B04E40"/>
    <w:rsid w:val="00B04FFC"/>
    <w:rsid w:val="00B05011"/>
    <w:rsid w:val="00B05323"/>
    <w:rsid w:val="00B053FB"/>
    <w:rsid w:val="00B0542F"/>
    <w:rsid w:val="00B05469"/>
    <w:rsid w:val="00B05931"/>
    <w:rsid w:val="00B05A98"/>
    <w:rsid w:val="00B05BD2"/>
    <w:rsid w:val="00B05CA5"/>
    <w:rsid w:val="00B05DBF"/>
    <w:rsid w:val="00B061EE"/>
    <w:rsid w:val="00B064CF"/>
    <w:rsid w:val="00B06576"/>
    <w:rsid w:val="00B065A2"/>
    <w:rsid w:val="00B06720"/>
    <w:rsid w:val="00B069A0"/>
    <w:rsid w:val="00B06A4D"/>
    <w:rsid w:val="00B06EB0"/>
    <w:rsid w:val="00B06FA7"/>
    <w:rsid w:val="00B0760F"/>
    <w:rsid w:val="00B076AE"/>
    <w:rsid w:val="00B077F3"/>
    <w:rsid w:val="00B07822"/>
    <w:rsid w:val="00B07A60"/>
    <w:rsid w:val="00B07D26"/>
    <w:rsid w:val="00B10184"/>
    <w:rsid w:val="00B10387"/>
    <w:rsid w:val="00B103A7"/>
    <w:rsid w:val="00B1046C"/>
    <w:rsid w:val="00B1060D"/>
    <w:rsid w:val="00B106F1"/>
    <w:rsid w:val="00B10ADD"/>
    <w:rsid w:val="00B10BEC"/>
    <w:rsid w:val="00B10C2D"/>
    <w:rsid w:val="00B10D56"/>
    <w:rsid w:val="00B10F04"/>
    <w:rsid w:val="00B11232"/>
    <w:rsid w:val="00B11FAB"/>
    <w:rsid w:val="00B1220C"/>
    <w:rsid w:val="00B125F6"/>
    <w:rsid w:val="00B12631"/>
    <w:rsid w:val="00B12BF6"/>
    <w:rsid w:val="00B12E82"/>
    <w:rsid w:val="00B1322A"/>
    <w:rsid w:val="00B13395"/>
    <w:rsid w:val="00B13463"/>
    <w:rsid w:val="00B13696"/>
    <w:rsid w:val="00B137C5"/>
    <w:rsid w:val="00B14121"/>
    <w:rsid w:val="00B14242"/>
    <w:rsid w:val="00B144FD"/>
    <w:rsid w:val="00B14AA9"/>
    <w:rsid w:val="00B14B98"/>
    <w:rsid w:val="00B14C82"/>
    <w:rsid w:val="00B14E30"/>
    <w:rsid w:val="00B15591"/>
    <w:rsid w:val="00B155A1"/>
    <w:rsid w:val="00B15C13"/>
    <w:rsid w:val="00B15DE8"/>
    <w:rsid w:val="00B15E9B"/>
    <w:rsid w:val="00B16090"/>
    <w:rsid w:val="00B16211"/>
    <w:rsid w:val="00B16259"/>
    <w:rsid w:val="00B162BB"/>
    <w:rsid w:val="00B164A5"/>
    <w:rsid w:val="00B1698D"/>
    <w:rsid w:val="00B16B15"/>
    <w:rsid w:val="00B16DAA"/>
    <w:rsid w:val="00B170AD"/>
    <w:rsid w:val="00B172C8"/>
    <w:rsid w:val="00B172FE"/>
    <w:rsid w:val="00B175A1"/>
    <w:rsid w:val="00B2016E"/>
    <w:rsid w:val="00B20201"/>
    <w:rsid w:val="00B20420"/>
    <w:rsid w:val="00B207F4"/>
    <w:rsid w:val="00B208A4"/>
    <w:rsid w:val="00B20EB4"/>
    <w:rsid w:val="00B2111E"/>
    <w:rsid w:val="00B2132E"/>
    <w:rsid w:val="00B2138E"/>
    <w:rsid w:val="00B2165A"/>
    <w:rsid w:val="00B21AF4"/>
    <w:rsid w:val="00B21C12"/>
    <w:rsid w:val="00B21D91"/>
    <w:rsid w:val="00B21E11"/>
    <w:rsid w:val="00B22063"/>
    <w:rsid w:val="00B22314"/>
    <w:rsid w:val="00B22A95"/>
    <w:rsid w:val="00B22DAE"/>
    <w:rsid w:val="00B22E01"/>
    <w:rsid w:val="00B22F97"/>
    <w:rsid w:val="00B23049"/>
    <w:rsid w:val="00B234A6"/>
    <w:rsid w:val="00B2369C"/>
    <w:rsid w:val="00B23736"/>
    <w:rsid w:val="00B237A6"/>
    <w:rsid w:val="00B23826"/>
    <w:rsid w:val="00B238D3"/>
    <w:rsid w:val="00B23924"/>
    <w:rsid w:val="00B239F2"/>
    <w:rsid w:val="00B23A14"/>
    <w:rsid w:val="00B23A80"/>
    <w:rsid w:val="00B23AA0"/>
    <w:rsid w:val="00B23D03"/>
    <w:rsid w:val="00B23F5C"/>
    <w:rsid w:val="00B24432"/>
    <w:rsid w:val="00B245AC"/>
    <w:rsid w:val="00B246D4"/>
    <w:rsid w:val="00B24B4B"/>
    <w:rsid w:val="00B24FDC"/>
    <w:rsid w:val="00B25026"/>
    <w:rsid w:val="00B251AC"/>
    <w:rsid w:val="00B25206"/>
    <w:rsid w:val="00B2525F"/>
    <w:rsid w:val="00B255DD"/>
    <w:rsid w:val="00B257E2"/>
    <w:rsid w:val="00B2588A"/>
    <w:rsid w:val="00B25A3B"/>
    <w:rsid w:val="00B25A8F"/>
    <w:rsid w:val="00B25B79"/>
    <w:rsid w:val="00B25BB1"/>
    <w:rsid w:val="00B25C70"/>
    <w:rsid w:val="00B25EDC"/>
    <w:rsid w:val="00B25EE6"/>
    <w:rsid w:val="00B25F63"/>
    <w:rsid w:val="00B265F4"/>
    <w:rsid w:val="00B268CD"/>
    <w:rsid w:val="00B269BB"/>
    <w:rsid w:val="00B26C8B"/>
    <w:rsid w:val="00B26D8B"/>
    <w:rsid w:val="00B26D93"/>
    <w:rsid w:val="00B270EB"/>
    <w:rsid w:val="00B2790F"/>
    <w:rsid w:val="00B27C37"/>
    <w:rsid w:val="00B27FF2"/>
    <w:rsid w:val="00B30093"/>
    <w:rsid w:val="00B30336"/>
    <w:rsid w:val="00B3052B"/>
    <w:rsid w:val="00B30C77"/>
    <w:rsid w:val="00B30DF3"/>
    <w:rsid w:val="00B310EC"/>
    <w:rsid w:val="00B313CA"/>
    <w:rsid w:val="00B313EB"/>
    <w:rsid w:val="00B31406"/>
    <w:rsid w:val="00B314A6"/>
    <w:rsid w:val="00B31A41"/>
    <w:rsid w:val="00B31B31"/>
    <w:rsid w:val="00B31C97"/>
    <w:rsid w:val="00B31F74"/>
    <w:rsid w:val="00B321E4"/>
    <w:rsid w:val="00B32429"/>
    <w:rsid w:val="00B32795"/>
    <w:rsid w:val="00B3296C"/>
    <w:rsid w:val="00B32A2B"/>
    <w:rsid w:val="00B32AEC"/>
    <w:rsid w:val="00B32EB9"/>
    <w:rsid w:val="00B3334C"/>
    <w:rsid w:val="00B33C94"/>
    <w:rsid w:val="00B33F17"/>
    <w:rsid w:val="00B33F48"/>
    <w:rsid w:val="00B33F74"/>
    <w:rsid w:val="00B3441F"/>
    <w:rsid w:val="00B3458F"/>
    <w:rsid w:val="00B34785"/>
    <w:rsid w:val="00B347A7"/>
    <w:rsid w:val="00B347D8"/>
    <w:rsid w:val="00B34818"/>
    <w:rsid w:val="00B34A61"/>
    <w:rsid w:val="00B34BCD"/>
    <w:rsid w:val="00B35254"/>
    <w:rsid w:val="00B35411"/>
    <w:rsid w:val="00B3564F"/>
    <w:rsid w:val="00B35662"/>
    <w:rsid w:val="00B35AF9"/>
    <w:rsid w:val="00B35E0C"/>
    <w:rsid w:val="00B3678F"/>
    <w:rsid w:val="00B36842"/>
    <w:rsid w:val="00B36B05"/>
    <w:rsid w:val="00B37025"/>
    <w:rsid w:val="00B37084"/>
    <w:rsid w:val="00B370C7"/>
    <w:rsid w:val="00B3736B"/>
    <w:rsid w:val="00B373BD"/>
    <w:rsid w:val="00B37B76"/>
    <w:rsid w:val="00B37C64"/>
    <w:rsid w:val="00B37FA8"/>
    <w:rsid w:val="00B40154"/>
    <w:rsid w:val="00B40744"/>
    <w:rsid w:val="00B40903"/>
    <w:rsid w:val="00B40D8B"/>
    <w:rsid w:val="00B40DF1"/>
    <w:rsid w:val="00B41155"/>
    <w:rsid w:val="00B411C7"/>
    <w:rsid w:val="00B417EE"/>
    <w:rsid w:val="00B41C15"/>
    <w:rsid w:val="00B41DB8"/>
    <w:rsid w:val="00B4200C"/>
    <w:rsid w:val="00B42079"/>
    <w:rsid w:val="00B42657"/>
    <w:rsid w:val="00B4269A"/>
    <w:rsid w:val="00B42A16"/>
    <w:rsid w:val="00B42D1F"/>
    <w:rsid w:val="00B43282"/>
    <w:rsid w:val="00B43559"/>
    <w:rsid w:val="00B43A63"/>
    <w:rsid w:val="00B442D2"/>
    <w:rsid w:val="00B450A9"/>
    <w:rsid w:val="00B452E3"/>
    <w:rsid w:val="00B45586"/>
    <w:rsid w:val="00B45942"/>
    <w:rsid w:val="00B45A1F"/>
    <w:rsid w:val="00B46550"/>
    <w:rsid w:val="00B46700"/>
    <w:rsid w:val="00B4696F"/>
    <w:rsid w:val="00B46F05"/>
    <w:rsid w:val="00B46F4C"/>
    <w:rsid w:val="00B4766B"/>
    <w:rsid w:val="00B477C1"/>
    <w:rsid w:val="00B47ACB"/>
    <w:rsid w:val="00B47C3D"/>
    <w:rsid w:val="00B47F43"/>
    <w:rsid w:val="00B50244"/>
    <w:rsid w:val="00B506EC"/>
    <w:rsid w:val="00B508B8"/>
    <w:rsid w:val="00B509D5"/>
    <w:rsid w:val="00B50B1A"/>
    <w:rsid w:val="00B50B31"/>
    <w:rsid w:val="00B50DD7"/>
    <w:rsid w:val="00B51031"/>
    <w:rsid w:val="00B5114B"/>
    <w:rsid w:val="00B5167F"/>
    <w:rsid w:val="00B516C2"/>
    <w:rsid w:val="00B51725"/>
    <w:rsid w:val="00B5186C"/>
    <w:rsid w:val="00B51CD3"/>
    <w:rsid w:val="00B5229C"/>
    <w:rsid w:val="00B52555"/>
    <w:rsid w:val="00B525C0"/>
    <w:rsid w:val="00B52667"/>
    <w:rsid w:val="00B52870"/>
    <w:rsid w:val="00B528C6"/>
    <w:rsid w:val="00B52A69"/>
    <w:rsid w:val="00B52B52"/>
    <w:rsid w:val="00B52B6F"/>
    <w:rsid w:val="00B52CE8"/>
    <w:rsid w:val="00B52EA8"/>
    <w:rsid w:val="00B52FA7"/>
    <w:rsid w:val="00B532F6"/>
    <w:rsid w:val="00B532FC"/>
    <w:rsid w:val="00B535D1"/>
    <w:rsid w:val="00B5371B"/>
    <w:rsid w:val="00B538D2"/>
    <w:rsid w:val="00B53ABB"/>
    <w:rsid w:val="00B53B82"/>
    <w:rsid w:val="00B53F9B"/>
    <w:rsid w:val="00B541AD"/>
    <w:rsid w:val="00B542A0"/>
    <w:rsid w:val="00B543F2"/>
    <w:rsid w:val="00B545CB"/>
    <w:rsid w:val="00B54E75"/>
    <w:rsid w:val="00B55426"/>
    <w:rsid w:val="00B55712"/>
    <w:rsid w:val="00B55EE0"/>
    <w:rsid w:val="00B55F2C"/>
    <w:rsid w:val="00B56011"/>
    <w:rsid w:val="00B5618F"/>
    <w:rsid w:val="00B5622D"/>
    <w:rsid w:val="00B565CB"/>
    <w:rsid w:val="00B56817"/>
    <w:rsid w:val="00B568D9"/>
    <w:rsid w:val="00B56A06"/>
    <w:rsid w:val="00B56BBD"/>
    <w:rsid w:val="00B56C44"/>
    <w:rsid w:val="00B56DF9"/>
    <w:rsid w:val="00B57337"/>
    <w:rsid w:val="00B5742D"/>
    <w:rsid w:val="00B57A70"/>
    <w:rsid w:val="00B57AD0"/>
    <w:rsid w:val="00B57C95"/>
    <w:rsid w:val="00B57DF6"/>
    <w:rsid w:val="00B57E3D"/>
    <w:rsid w:val="00B57FDB"/>
    <w:rsid w:val="00B600B1"/>
    <w:rsid w:val="00B60199"/>
    <w:rsid w:val="00B6040D"/>
    <w:rsid w:val="00B60415"/>
    <w:rsid w:val="00B604B7"/>
    <w:rsid w:val="00B60581"/>
    <w:rsid w:val="00B605DB"/>
    <w:rsid w:val="00B608CD"/>
    <w:rsid w:val="00B60939"/>
    <w:rsid w:val="00B60A72"/>
    <w:rsid w:val="00B60DB9"/>
    <w:rsid w:val="00B60F03"/>
    <w:rsid w:val="00B60F6A"/>
    <w:rsid w:val="00B60F7C"/>
    <w:rsid w:val="00B61222"/>
    <w:rsid w:val="00B6162F"/>
    <w:rsid w:val="00B61725"/>
    <w:rsid w:val="00B61831"/>
    <w:rsid w:val="00B61A7B"/>
    <w:rsid w:val="00B61BFF"/>
    <w:rsid w:val="00B61C95"/>
    <w:rsid w:val="00B62292"/>
    <w:rsid w:val="00B6248D"/>
    <w:rsid w:val="00B626E6"/>
    <w:rsid w:val="00B62DE5"/>
    <w:rsid w:val="00B630CA"/>
    <w:rsid w:val="00B63279"/>
    <w:rsid w:val="00B6357C"/>
    <w:rsid w:val="00B6397B"/>
    <w:rsid w:val="00B63A22"/>
    <w:rsid w:val="00B63A99"/>
    <w:rsid w:val="00B63FA1"/>
    <w:rsid w:val="00B63FDF"/>
    <w:rsid w:val="00B6409D"/>
    <w:rsid w:val="00B642CB"/>
    <w:rsid w:val="00B643CF"/>
    <w:rsid w:val="00B646A9"/>
    <w:rsid w:val="00B64B11"/>
    <w:rsid w:val="00B64BF4"/>
    <w:rsid w:val="00B650A0"/>
    <w:rsid w:val="00B650DC"/>
    <w:rsid w:val="00B65246"/>
    <w:rsid w:val="00B65541"/>
    <w:rsid w:val="00B657AA"/>
    <w:rsid w:val="00B65A8A"/>
    <w:rsid w:val="00B65B43"/>
    <w:rsid w:val="00B65FD2"/>
    <w:rsid w:val="00B66772"/>
    <w:rsid w:val="00B66779"/>
    <w:rsid w:val="00B66810"/>
    <w:rsid w:val="00B66AE5"/>
    <w:rsid w:val="00B66C89"/>
    <w:rsid w:val="00B66D2A"/>
    <w:rsid w:val="00B66F5E"/>
    <w:rsid w:val="00B67034"/>
    <w:rsid w:val="00B67655"/>
    <w:rsid w:val="00B676D0"/>
    <w:rsid w:val="00B67E50"/>
    <w:rsid w:val="00B700B8"/>
    <w:rsid w:val="00B707A4"/>
    <w:rsid w:val="00B71107"/>
    <w:rsid w:val="00B7113A"/>
    <w:rsid w:val="00B713E1"/>
    <w:rsid w:val="00B7144F"/>
    <w:rsid w:val="00B71544"/>
    <w:rsid w:val="00B7168E"/>
    <w:rsid w:val="00B71C66"/>
    <w:rsid w:val="00B71CD5"/>
    <w:rsid w:val="00B71E2D"/>
    <w:rsid w:val="00B7200D"/>
    <w:rsid w:val="00B720A0"/>
    <w:rsid w:val="00B72717"/>
    <w:rsid w:val="00B7289F"/>
    <w:rsid w:val="00B73069"/>
    <w:rsid w:val="00B73361"/>
    <w:rsid w:val="00B73589"/>
    <w:rsid w:val="00B73927"/>
    <w:rsid w:val="00B73CC4"/>
    <w:rsid w:val="00B73E63"/>
    <w:rsid w:val="00B73F76"/>
    <w:rsid w:val="00B74125"/>
    <w:rsid w:val="00B74494"/>
    <w:rsid w:val="00B7456E"/>
    <w:rsid w:val="00B74860"/>
    <w:rsid w:val="00B74F0D"/>
    <w:rsid w:val="00B750A0"/>
    <w:rsid w:val="00B7523C"/>
    <w:rsid w:val="00B75447"/>
    <w:rsid w:val="00B75513"/>
    <w:rsid w:val="00B759E6"/>
    <w:rsid w:val="00B75AF3"/>
    <w:rsid w:val="00B75B25"/>
    <w:rsid w:val="00B75D8C"/>
    <w:rsid w:val="00B75EB5"/>
    <w:rsid w:val="00B75F30"/>
    <w:rsid w:val="00B762E0"/>
    <w:rsid w:val="00B763E0"/>
    <w:rsid w:val="00B76484"/>
    <w:rsid w:val="00B765E3"/>
    <w:rsid w:val="00B766E9"/>
    <w:rsid w:val="00B769AB"/>
    <w:rsid w:val="00B76BDB"/>
    <w:rsid w:val="00B76CAB"/>
    <w:rsid w:val="00B76CB7"/>
    <w:rsid w:val="00B76CF9"/>
    <w:rsid w:val="00B7719A"/>
    <w:rsid w:val="00B774ED"/>
    <w:rsid w:val="00B77560"/>
    <w:rsid w:val="00B77883"/>
    <w:rsid w:val="00B7792A"/>
    <w:rsid w:val="00B77F00"/>
    <w:rsid w:val="00B80168"/>
    <w:rsid w:val="00B802FC"/>
    <w:rsid w:val="00B80B10"/>
    <w:rsid w:val="00B80FF1"/>
    <w:rsid w:val="00B8110B"/>
    <w:rsid w:val="00B81305"/>
    <w:rsid w:val="00B813F6"/>
    <w:rsid w:val="00B8144F"/>
    <w:rsid w:val="00B81640"/>
    <w:rsid w:val="00B81798"/>
    <w:rsid w:val="00B81E2E"/>
    <w:rsid w:val="00B81E7C"/>
    <w:rsid w:val="00B82043"/>
    <w:rsid w:val="00B8214C"/>
    <w:rsid w:val="00B8220E"/>
    <w:rsid w:val="00B827F3"/>
    <w:rsid w:val="00B828F2"/>
    <w:rsid w:val="00B8290A"/>
    <w:rsid w:val="00B82BCF"/>
    <w:rsid w:val="00B82C2D"/>
    <w:rsid w:val="00B82DF8"/>
    <w:rsid w:val="00B82F19"/>
    <w:rsid w:val="00B82F40"/>
    <w:rsid w:val="00B832E3"/>
    <w:rsid w:val="00B833D9"/>
    <w:rsid w:val="00B83722"/>
    <w:rsid w:val="00B837FB"/>
    <w:rsid w:val="00B83854"/>
    <w:rsid w:val="00B8391D"/>
    <w:rsid w:val="00B847A0"/>
    <w:rsid w:val="00B84BBA"/>
    <w:rsid w:val="00B84C2A"/>
    <w:rsid w:val="00B84F3A"/>
    <w:rsid w:val="00B85093"/>
    <w:rsid w:val="00B8537C"/>
    <w:rsid w:val="00B85503"/>
    <w:rsid w:val="00B8590A"/>
    <w:rsid w:val="00B85A22"/>
    <w:rsid w:val="00B85BA8"/>
    <w:rsid w:val="00B85E0A"/>
    <w:rsid w:val="00B860C0"/>
    <w:rsid w:val="00B8621E"/>
    <w:rsid w:val="00B8657B"/>
    <w:rsid w:val="00B86DD6"/>
    <w:rsid w:val="00B86E1A"/>
    <w:rsid w:val="00B87263"/>
    <w:rsid w:val="00B873DF"/>
    <w:rsid w:val="00B87984"/>
    <w:rsid w:val="00B87AC6"/>
    <w:rsid w:val="00B87C70"/>
    <w:rsid w:val="00B9043F"/>
    <w:rsid w:val="00B90786"/>
    <w:rsid w:val="00B90A69"/>
    <w:rsid w:val="00B90C01"/>
    <w:rsid w:val="00B90C6A"/>
    <w:rsid w:val="00B90CEA"/>
    <w:rsid w:val="00B91AE7"/>
    <w:rsid w:val="00B91CAC"/>
    <w:rsid w:val="00B91E23"/>
    <w:rsid w:val="00B91FBF"/>
    <w:rsid w:val="00B91FFA"/>
    <w:rsid w:val="00B921D9"/>
    <w:rsid w:val="00B924E7"/>
    <w:rsid w:val="00B92914"/>
    <w:rsid w:val="00B92964"/>
    <w:rsid w:val="00B92968"/>
    <w:rsid w:val="00B92FEE"/>
    <w:rsid w:val="00B932DB"/>
    <w:rsid w:val="00B934C1"/>
    <w:rsid w:val="00B934CC"/>
    <w:rsid w:val="00B93925"/>
    <w:rsid w:val="00B9396D"/>
    <w:rsid w:val="00B939B9"/>
    <w:rsid w:val="00B939C9"/>
    <w:rsid w:val="00B93BA3"/>
    <w:rsid w:val="00B93F1F"/>
    <w:rsid w:val="00B9414C"/>
    <w:rsid w:val="00B9419E"/>
    <w:rsid w:val="00B94212"/>
    <w:rsid w:val="00B94412"/>
    <w:rsid w:val="00B944DB"/>
    <w:rsid w:val="00B944FD"/>
    <w:rsid w:val="00B9454F"/>
    <w:rsid w:val="00B9461A"/>
    <w:rsid w:val="00B9521E"/>
    <w:rsid w:val="00B95275"/>
    <w:rsid w:val="00B9597E"/>
    <w:rsid w:val="00B95C44"/>
    <w:rsid w:val="00B95D13"/>
    <w:rsid w:val="00B95D53"/>
    <w:rsid w:val="00B95ECB"/>
    <w:rsid w:val="00B962BF"/>
    <w:rsid w:val="00B96443"/>
    <w:rsid w:val="00B96511"/>
    <w:rsid w:val="00B96581"/>
    <w:rsid w:val="00B96722"/>
    <w:rsid w:val="00B96A92"/>
    <w:rsid w:val="00B96AE9"/>
    <w:rsid w:val="00B96B0C"/>
    <w:rsid w:val="00B96E7B"/>
    <w:rsid w:val="00B9705C"/>
    <w:rsid w:val="00B970BB"/>
    <w:rsid w:val="00B970CE"/>
    <w:rsid w:val="00B97126"/>
    <w:rsid w:val="00B97183"/>
    <w:rsid w:val="00B97388"/>
    <w:rsid w:val="00B974B5"/>
    <w:rsid w:val="00B9752E"/>
    <w:rsid w:val="00B97582"/>
    <w:rsid w:val="00B976B1"/>
    <w:rsid w:val="00B97E29"/>
    <w:rsid w:val="00B97F71"/>
    <w:rsid w:val="00BA03CD"/>
    <w:rsid w:val="00BA044E"/>
    <w:rsid w:val="00BA0502"/>
    <w:rsid w:val="00BA063D"/>
    <w:rsid w:val="00BA066A"/>
    <w:rsid w:val="00BA0691"/>
    <w:rsid w:val="00BA074C"/>
    <w:rsid w:val="00BA085B"/>
    <w:rsid w:val="00BA0A28"/>
    <w:rsid w:val="00BA0A66"/>
    <w:rsid w:val="00BA0B6E"/>
    <w:rsid w:val="00BA0D4B"/>
    <w:rsid w:val="00BA0DE2"/>
    <w:rsid w:val="00BA110C"/>
    <w:rsid w:val="00BA111B"/>
    <w:rsid w:val="00BA120C"/>
    <w:rsid w:val="00BA15F6"/>
    <w:rsid w:val="00BA1672"/>
    <w:rsid w:val="00BA1818"/>
    <w:rsid w:val="00BA1ACA"/>
    <w:rsid w:val="00BA1AED"/>
    <w:rsid w:val="00BA1B1E"/>
    <w:rsid w:val="00BA1F83"/>
    <w:rsid w:val="00BA22DB"/>
    <w:rsid w:val="00BA230B"/>
    <w:rsid w:val="00BA26C6"/>
    <w:rsid w:val="00BA2849"/>
    <w:rsid w:val="00BA298E"/>
    <w:rsid w:val="00BA2A5C"/>
    <w:rsid w:val="00BA2C34"/>
    <w:rsid w:val="00BA2EC1"/>
    <w:rsid w:val="00BA31D6"/>
    <w:rsid w:val="00BA325F"/>
    <w:rsid w:val="00BA3421"/>
    <w:rsid w:val="00BA347D"/>
    <w:rsid w:val="00BA3609"/>
    <w:rsid w:val="00BA38EF"/>
    <w:rsid w:val="00BA390B"/>
    <w:rsid w:val="00BA3BAD"/>
    <w:rsid w:val="00BA40BD"/>
    <w:rsid w:val="00BA489F"/>
    <w:rsid w:val="00BA49CB"/>
    <w:rsid w:val="00BA4DD2"/>
    <w:rsid w:val="00BA4DE0"/>
    <w:rsid w:val="00BA4DFB"/>
    <w:rsid w:val="00BA539F"/>
    <w:rsid w:val="00BA557E"/>
    <w:rsid w:val="00BA5653"/>
    <w:rsid w:val="00BA566F"/>
    <w:rsid w:val="00BA581B"/>
    <w:rsid w:val="00BA5A49"/>
    <w:rsid w:val="00BA5B20"/>
    <w:rsid w:val="00BA6008"/>
    <w:rsid w:val="00BA653A"/>
    <w:rsid w:val="00BA68BC"/>
    <w:rsid w:val="00BA69B4"/>
    <w:rsid w:val="00BA6C82"/>
    <w:rsid w:val="00BA6E3C"/>
    <w:rsid w:val="00BA6EC0"/>
    <w:rsid w:val="00BA6F5C"/>
    <w:rsid w:val="00BA6F7D"/>
    <w:rsid w:val="00BA6FDA"/>
    <w:rsid w:val="00BA708A"/>
    <w:rsid w:val="00BA715B"/>
    <w:rsid w:val="00BA7A45"/>
    <w:rsid w:val="00BA7F06"/>
    <w:rsid w:val="00BA7F13"/>
    <w:rsid w:val="00BA7FE3"/>
    <w:rsid w:val="00BB0033"/>
    <w:rsid w:val="00BB0219"/>
    <w:rsid w:val="00BB0226"/>
    <w:rsid w:val="00BB02E2"/>
    <w:rsid w:val="00BB03DA"/>
    <w:rsid w:val="00BB044B"/>
    <w:rsid w:val="00BB0489"/>
    <w:rsid w:val="00BB05D1"/>
    <w:rsid w:val="00BB08A3"/>
    <w:rsid w:val="00BB092C"/>
    <w:rsid w:val="00BB09EE"/>
    <w:rsid w:val="00BB0E2E"/>
    <w:rsid w:val="00BB0E34"/>
    <w:rsid w:val="00BB0F48"/>
    <w:rsid w:val="00BB0FB1"/>
    <w:rsid w:val="00BB13C9"/>
    <w:rsid w:val="00BB17D5"/>
    <w:rsid w:val="00BB1910"/>
    <w:rsid w:val="00BB1BB9"/>
    <w:rsid w:val="00BB1C88"/>
    <w:rsid w:val="00BB1D61"/>
    <w:rsid w:val="00BB1E13"/>
    <w:rsid w:val="00BB1E8E"/>
    <w:rsid w:val="00BB20DF"/>
    <w:rsid w:val="00BB2430"/>
    <w:rsid w:val="00BB2B74"/>
    <w:rsid w:val="00BB2D40"/>
    <w:rsid w:val="00BB31C8"/>
    <w:rsid w:val="00BB3404"/>
    <w:rsid w:val="00BB3A0C"/>
    <w:rsid w:val="00BB3B7F"/>
    <w:rsid w:val="00BB3FD0"/>
    <w:rsid w:val="00BB3FD9"/>
    <w:rsid w:val="00BB3FDC"/>
    <w:rsid w:val="00BB40D9"/>
    <w:rsid w:val="00BB4451"/>
    <w:rsid w:val="00BB481D"/>
    <w:rsid w:val="00BB4BDA"/>
    <w:rsid w:val="00BB4D52"/>
    <w:rsid w:val="00BB5133"/>
    <w:rsid w:val="00BB52E8"/>
    <w:rsid w:val="00BB559D"/>
    <w:rsid w:val="00BB59C2"/>
    <w:rsid w:val="00BB5E07"/>
    <w:rsid w:val="00BB5E32"/>
    <w:rsid w:val="00BB6171"/>
    <w:rsid w:val="00BB6A58"/>
    <w:rsid w:val="00BB6C0B"/>
    <w:rsid w:val="00BB6E0D"/>
    <w:rsid w:val="00BB7448"/>
    <w:rsid w:val="00BB7502"/>
    <w:rsid w:val="00BB7F50"/>
    <w:rsid w:val="00BB7F76"/>
    <w:rsid w:val="00BC023A"/>
    <w:rsid w:val="00BC02FB"/>
    <w:rsid w:val="00BC0357"/>
    <w:rsid w:val="00BC03EA"/>
    <w:rsid w:val="00BC0505"/>
    <w:rsid w:val="00BC0921"/>
    <w:rsid w:val="00BC099E"/>
    <w:rsid w:val="00BC0A91"/>
    <w:rsid w:val="00BC0ABA"/>
    <w:rsid w:val="00BC0CC7"/>
    <w:rsid w:val="00BC1324"/>
    <w:rsid w:val="00BC1389"/>
    <w:rsid w:val="00BC14B8"/>
    <w:rsid w:val="00BC16F3"/>
    <w:rsid w:val="00BC1B92"/>
    <w:rsid w:val="00BC201B"/>
    <w:rsid w:val="00BC210A"/>
    <w:rsid w:val="00BC2296"/>
    <w:rsid w:val="00BC2772"/>
    <w:rsid w:val="00BC2A2E"/>
    <w:rsid w:val="00BC2C20"/>
    <w:rsid w:val="00BC2CC9"/>
    <w:rsid w:val="00BC2DED"/>
    <w:rsid w:val="00BC2E61"/>
    <w:rsid w:val="00BC30DC"/>
    <w:rsid w:val="00BC3127"/>
    <w:rsid w:val="00BC35C9"/>
    <w:rsid w:val="00BC37FB"/>
    <w:rsid w:val="00BC3ADD"/>
    <w:rsid w:val="00BC3D53"/>
    <w:rsid w:val="00BC42F3"/>
    <w:rsid w:val="00BC459B"/>
    <w:rsid w:val="00BC494D"/>
    <w:rsid w:val="00BC4B59"/>
    <w:rsid w:val="00BC4DFD"/>
    <w:rsid w:val="00BC4F12"/>
    <w:rsid w:val="00BC50EB"/>
    <w:rsid w:val="00BC53C0"/>
    <w:rsid w:val="00BC54F2"/>
    <w:rsid w:val="00BC6185"/>
    <w:rsid w:val="00BC6243"/>
    <w:rsid w:val="00BC6556"/>
    <w:rsid w:val="00BC6571"/>
    <w:rsid w:val="00BC65EF"/>
    <w:rsid w:val="00BC6759"/>
    <w:rsid w:val="00BC6787"/>
    <w:rsid w:val="00BC6C2C"/>
    <w:rsid w:val="00BC6EA1"/>
    <w:rsid w:val="00BC7611"/>
    <w:rsid w:val="00BC765F"/>
    <w:rsid w:val="00BC7BC7"/>
    <w:rsid w:val="00BC7BCE"/>
    <w:rsid w:val="00BC7C97"/>
    <w:rsid w:val="00BD05E1"/>
    <w:rsid w:val="00BD11B4"/>
    <w:rsid w:val="00BD1546"/>
    <w:rsid w:val="00BD1712"/>
    <w:rsid w:val="00BD1A17"/>
    <w:rsid w:val="00BD1C3B"/>
    <w:rsid w:val="00BD1E32"/>
    <w:rsid w:val="00BD212E"/>
    <w:rsid w:val="00BD2313"/>
    <w:rsid w:val="00BD2369"/>
    <w:rsid w:val="00BD2509"/>
    <w:rsid w:val="00BD2A77"/>
    <w:rsid w:val="00BD2AA8"/>
    <w:rsid w:val="00BD2AC2"/>
    <w:rsid w:val="00BD2B3A"/>
    <w:rsid w:val="00BD2DD6"/>
    <w:rsid w:val="00BD3521"/>
    <w:rsid w:val="00BD35FA"/>
    <w:rsid w:val="00BD384C"/>
    <w:rsid w:val="00BD3BFB"/>
    <w:rsid w:val="00BD42BC"/>
    <w:rsid w:val="00BD43DA"/>
    <w:rsid w:val="00BD44B1"/>
    <w:rsid w:val="00BD450C"/>
    <w:rsid w:val="00BD45F0"/>
    <w:rsid w:val="00BD4A0D"/>
    <w:rsid w:val="00BD4AC6"/>
    <w:rsid w:val="00BD4B02"/>
    <w:rsid w:val="00BD4ED7"/>
    <w:rsid w:val="00BD5009"/>
    <w:rsid w:val="00BD52BC"/>
    <w:rsid w:val="00BD5353"/>
    <w:rsid w:val="00BD5829"/>
    <w:rsid w:val="00BD58E9"/>
    <w:rsid w:val="00BD5B9E"/>
    <w:rsid w:val="00BD5EBD"/>
    <w:rsid w:val="00BD5F6B"/>
    <w:rsid w:val="00BD6308"/>
    <w:rsid w:val="00BD6430"/>
    <w:rsid w:val="00BD67DA"/>
    <w:rsid w:val="00BD68C9"/>
    <w:rsid w:val="00BD6A17"/>
    <w:rsid w:val="00BD70B3"/>
    <w:rsid w:val="00BD7116"/>
    <w:rsid w:val="00BD71B5"/>
    <w:rsid w:val="00BD7649"/>
    <w:rsid w:val="00BD799A"/>
    <w:rsid w:val="00BD7D17"/>
    <w:rsid w:val="00BD7E69"/>
    <w:rsid w:val="00BE01CE"/>
    <w:rsid w:val="00BE024D"/>
    <w:rsid w:val="00BE0305"/>
    <w:rsid w:val="00BE0665"/>
    <w:rsid w:val="00BE0BE0"/>
    <w:rsid w:val="00BE0C5A"/>
    <w:rsid w:val="00BE0D06"/>
    <w:rsid w:val="00BE0D42"/>
    <w:rsid w:val="00BE0F82"/>
    <w:rsid w:val="00BE108A"/>
    <w:rsid w:val="00BE14EF"/>
    <w:rsid w:val="00BE1946"/>
    <w:rsid w:val="00BE1E04"/>
    <w:rsid w:val="00BE2134"/>
    <w:rsid w:val="00BE2271"/>
    <w:rsid w:val="00BE2535"/>
    <w:rsid w:val="00BE2821"/>
    <w:rsid w:val="00BE283E"/>
    <w:rsid w:val="00BE2B0D"/>
    <w:rsid w:val="00BE2F04"/>
    <w:rsid w:val="00BE2F74"/>
    <w:rsid w:val="00BE334D"/>
    <w:rsid w:val="00BE35C0"/>
    <w:rsid w:val="00BE3713"/>
    <w:rsid w:val="00BE37ED"/>
    <w:rsid w:val="00BE38FC"/>
    <w:rsid w:val="00BE393E"/>
    <w:rsid w:val="00BE3D58"/>
    <w:rsid w:val="00BE3D9A"/>
    <w:rsid w:val="00BE4236"/>
    <w:rsid w:val="00BE42C3"/>
    <w:rsid w:val="00BE43E5"/>
    <w:rsid w:val="00BE4596"/>
    <w:rsid w:val="00BE4641"/>
    <w:rsid w:val="00BE4853"/>
    <w:rsid w:val="00BE502E"/>
    <w:rsid w:val="00BE5031"/>
    <w:rsid w:val="00BE507D"/>
    <w:rsid w:val="00BE57C2"/>
    <w:rsid w:val="00BE5B88"/>
    <w:rsid w:val="00BE5DE5"/>
    <w:rsid w:val="00BE5F68"/>
    <w:rsid w:val="00BE5F6C"/>
    <w:rsid w:val="00BE6015"/>
    <w:rsid w:val="00BE61C8"/>
    <w:rsid w:val="00BE64BB"/>
    <w:rsid w:val="00BE6A30"/>
    <w:rsid w:val="00BE6A37"/>
    <w:rsid w:val="00BE6B8A"/>
    <w:rsid w:val="00BE6E92"/>
    <w:rsid w:val="00BE6FDD"/>
    <w:rsid w:val="00BE7019"/>
    <w:rsid w:val="00BE703F"/>
    <w:rsid w:val="00BE7186"/>
    <w:rsid w:val="00BE744F"/>
    <w:rsid w:val="00BE757D"/>
    <w:rsid w:val="00BE7C14"/>
    <w:rsid w:val="00BE7D1D"/>
    <w:rsid w:val="00BE7DA1"/>
    <w:rsid w:val="00BE7E5B"/>
    <w:rsid w:val="00BF00CF"/>
    <w:rsid w:val="00BF00DC"/>
    <w:rsid w:val="00BF00E9"/>
    <w:rsid w:val="00BF011E"/>
    <w:rsid w:val="00BF01B9"/>
    <w:rsid w:val="00BF023C"/>
    <w:rsid w:val="00BF030C"/>
    <w:rsid w:val="00BF06F5"/>
    <w:rsid w:val="00BF0A2F"/>
    <w:rsid w:val="00BF0A61"/>
    <w:rsid w:val="00BF0C77"/>
    <w:rsid w:val="00BF0E51"/>
    <w:rsid w:val="00BF1071"/>
    <w:rsid w:val="00BF1397"/>
    <w:rsid w:val="00BF13A3"/>
    <w:rsid w:val="00BF13DE"/>
    <w:rsid w:val="00BF1584"/>
    <w:rsid w:val="00BF1D84"/>
    <w:rsid w:val="00BF1E98"/>
    <w:rsid w:val="00BF211A"/>
    <w:rsid w:val="00BF2630"/>
    <w:rsid w:val="00BF26F1"/>
    <w:rsid w:val="00BF2AD8"/>
    <w:rsid w:val="00BF2D79"/>
    <w:rsid w:val="00BF2D82"/>
    <w:rsid w:val="00BF32D3"/>
    <w:rsid w:val="00BF3982"/>
    <w:rsid w:val="00BF39C7"/>
    <w:rsid w:val="00BF39FD"/>
    <w:rsid w:val="00BF4146"/>
    <w:rsid w:val="00BF42D0"/>
    <w:rsid w:val="00BF43BB"/>
    <w:rsid w:val="00BF46B3"/>
    <w:rsid w:val="00BF488F"/>
    <w:rsid w:val="00BF4B18"/>
    <w:rsid w:val="00BF4CF3"/>
    <w:rsid w:val="00BF4CF5"/>
    <w:rsid w:val="00BF4D6A"/>
    <w:rsid w:val="00BF520E"/>
    <w:rsid w:val="00BF54A4"/>
    <w:rsid w:val="00BF59D0"/>
    <w:rsid w:val="00BF5F2A"/>
    <w:rsid w:val="00BF6096"/>
    <w:rsid w:val="00BF61D1"/>
    <w:rsid w:val="00BF63CC"/>
    <w:rsid w:val="00BF63E4"/>
    <w:rsid w:val="00BF6466"/>
    <w:rsid w:val="00BF6589"/>
    <w:rsid w:val="00BF6AC8"/>
    <w:rsid w:val="00BF6D89"/>
    <w:rsid w:val="00BF6EB6"/>
    <w:rsid w:val="00BF7049"/>
    <w:rsid w:val="00BF73EB"/>
    <w:rsid w:val="00BF73F7"/>
    <w:rsid w:val="00BF7555"/>
    <w:rsid w:val="00BF7679"/>
    <w:rsid w:val="00BF77FA"/>
    <w:rsid w:val="00BF7BE3"/>
    <w:rsid w:val="00BF7C57"/>
    <w:rsid w:val="00BF7E29"/>
    <w:rsid w:val="00C00698"/>
    <w:rsid w:val="00C00741"/>
    <w:rsid w:val="00C0075B"/>
    <w:rsid w:val="00C0081F"/>
    <w:rsid w:val="00C00A41"/>
    <w:rsid w:val="00C00EA3"/>
    <w:rsid w:val="00C00F20"/>
    <w:rsid w:val="00C00F39"/>
    <w:rsid w:val="00C01814"/>
    <w:rsid w:val="00C0182B"/>
    <w:rsid w:val="00C01862"/>
    <w:rsid w:val="00C0189B"/>
    <w:rsid w:val="00C020A5"/>
    <w:rsid w:val="00C0218E"/>
    <w:rsid w:val="00C0244A"/>
    <w:rsid w:val="00C0248F"/>
    <w:rsid w:val="00C02818"/>
    <w:rsid w:val="00C0290A"/>
    <w:rsid w:val="00C0291E"/>
    <w:rsid w:val="00C02B8E"/>
    <w:rsid w:val="00C02CF1"/>
    <w:rsid w:val="00C02D66"/>
    <w:rsid w:val="00C02DE0"/>
    <w:rsid w:val="00C030AE"/>
    <w:rsid w:val="00C030D2"/>
    <w:rsid w:val="00C03D70"/>
    <w:rsid w:val="00C03F87"/>
    <w:rsid w:val="00C043AB"/>
    <w:rsid w:val="00C04BD3"/>
    <w:rsid w:val="00C04BD5"/>
    <w:rsid w:val="00C0529F"/>
    <w:rsid w:val="00C054EF"/>
    <w:rsid w:val="00C05A51"/>
    <w:rsid w:val="00C05EAE"/>
    <w:rsid w:val="00C05ED8"/>
    <w:rsid w:val="00C06088"/>
    <w:rsid w:val="00C060C3"/>
    <w:rsid w:val="00C0610D"/>
    <w:rsid w:val="00C06E49"/>
    <w:rsid w:val="00C071D3"/>
    <w:rsid w:val="00C072A1"/>
    <w:rsid w:val="00C07414"/>
    <w:rsid w:val="00C0748D"/>
    <w:rsid w:val="00C07619"/>
    <w:rsid w:val="00C0776C"/>
    <w:rsid w:val="00C07774"/>
    <w:rsid w:val="00C07863"/>
    <w:rsid w:val="00C07A19"/>
    <w:rsid w:val="00C07A22"/>
    <w:rsid w:val="00C07A90"/>
    <w:rsid w:val="00C07C60"/>
    <w:rsid w:val="00C07CCB"/>
    <w:rsid w:val="00C07DA7"/>
    <w:rsid w:val="00C07E81"/>
    <w:rsid w:val="00C100A7"/>
    <w:rsid w:val="00C100CF"/>
    <w:rsid w:val="00C100FE"/>
    <w:rsid w:val="00C1013B"/>
    <w:rsid w:val="00C106CD"/>
    <w:rsid w:val="00C107B1"/>
    <w:rsid w:val="00C10ED4"/>
    <w:rsid w:val="00C10FEE"/>
    <w:rsid w:val="00C110BD"/>
    <w:rsid w:val="00C11134"/>
    <w:rsid w:val="00C11183"/>
    <w:rsid w:val="00C111AC"/>
    <w:rsid w:val="00C11540"/>
    <w:rsid w:val="00C116C5"/>
    <w:rsid w:val="00C11A7F"/>
    <w:rsid w:val="00C11BF8"/>
    <w:rsid w:val="00C11C75"/>
    <w:rsid w:val="00C11FCB"/>
    <w:rsid w:val="00C1206C"/>
    <w:rsid w:val="00C12337"/>
    <w:rsid w:val="00C12451"/>
    <w:rsid w:val="00C124E7"/>
    <w:rsid w:val="00C12516"/>
    <w:rsid w:val="00C12C43"/>
    <w:rsid w:val="00C12DA4"/>
    <w:rsid w:val="00C1307E"/>
    <w:rsid w:val="00C132FF"/>
    <w:rsid w:val="00C13392"/>
    <w:rsid w:val="00C135AC"/>
    <w:rsid w:val="00C13691"/>
    <w:rsid w:val="00C136C2"/>
    <w:rsid w:val="00C137B0"/>
    <w:rsid w:val="00C13F14"/>
    <w:rsid w:val="00C140A9"/>
    <w:rsid w:val="00C1416D"/>
    <w:rsid w:val="00C143D2"/>
    <w:rsid w:val="00C14B57"/>
    <w:rsid w:val="00C14B79"/>
    <w:rsid w:val="00C14BC3"/>
    <w:rsid w:val="00C15498"/>
    <w:rsid w:val="00C1550A"/>
    <w:rsid w:val="00C1575B"/>
    <w:rsid w:val="00C15D07"/>
    <w:rsid w:val="00C15D47"/>
    <w:rsid w:val="00C15E43"/>
    <w:rsid w:val="00C160F3"/>
    <w:rsid w:val="00C16297"/>
    <w:rsid w:val="00C16413"/>
    <w:rsid w:val="00C169B9"/>
    <w:rsid w:val="00C169BA"/>
    <w:rsid w:val="00C16AAB"/>
    <w:rsid w:val="00C16F50"/>
    <w:rsid w:val="00C17467"/>
    <w:rsid w:val="00C17900"/>
    <w:rsid w:val="00C17D7C"/>
    <w:rsid w:val="00C20160"/>
    <w:rsid w:val="00C20215"/>
    <w:rsid w:val="00C204D7"/>
    <w:rsid w:val="00C204E0"/>
    <w:rsid w:val="00C20507"/>
    <w:rsid w:val="00C20691"/>
    <w:rsid w:val="00C2070A"/>
    <w:rsid w:val="00C20817"/>
    <w:rsid w:val="00C20A8A"/>
    <w:rsid w:val="00C213A5"/>
    <w:rsid w:val="00C21543"/>
    <w:rsid w:val="00C21719"/>
    <w:rsid w:val="00C21D70"/>
    <w:rsid w:val="00C22357"/>
    <w:rsid w:val="00C22958"/>
    <w:rsid w:val="00C22BB1"/>
    <w:rsid w:val="00C22D6F"/>
    <w:rsid w:val="00C22F4F"/>
    <w:rsid w:val="00C2303D"/>
    <w:rsid w:val="00C234CD"/>
    <w:rsid w:val="00C2350D"/>
    <w:rsid w:val="00C237E7"/>
    <w:rsid w:val="00C23800"/>
    <w:rsid w:val="00C239AF"/>
    <w:rsid w:val="00C23B0E"/>
    <w:rsid w:val="00C23E7F"/>
    <w:rsid w:val="00C23F27"/>
    <w:rsid w:val="00C2400E"/>
    <w:rsid w:val="00C243C7"/>
    <w:rsid w:val="00C243ED"/>
    <w:rsid w:val="00C2444E"/>
    <w:rsid w:val="00C245B8"/>
    <w:rsid w:val="00C24B33"/>
    <w:rsid w:val="00C24B8F"/>
    <w:rsid w:val="00C24D9B"/>
    <w:rsid w:val="00C252B7"/>
    <w:rsid w:val="00C25439"/>
    <w:rsid w:val="00C25685"/>
    <w:rsid w:val="00C25873"/>
    <w:rsid w:val="00C25B43"/>
    <w:rsid w:val="00C25D1D"/>
    <w:rsid w:val="00C25E9B"/>
    <w:rsid w:val="00C261ED"/>
    <w:rsid w:val="00C264D1"/>
    <w:rsid w:val="00C265E2"/>
    <w:rsid w:val="00C26B53"/>
    <w:rsid w:val="00C2720B"/>
    <w:rsid w:val="00C27365"/>
    <w:rsid w:val="00C2741B"/>
    <w:rsid w:val="00C2744E"/>
    <w:rsid w:val="00C276AE"/>
    <w:rsid w:val="00C27B5F"/>
    <w:rsid w:val="00C27CD1"/>
    <w:rsid w:val="00C27DFC"/>
    <w:rsid w:val="00C27E57"/>
    <w:rsid w:val="00C27FB2"/>
    <w:rsid w:val="00C30054"/>
    <w:rsid w:val="00C302A0"/>
    <w:rsid w:val="00C30405"/>
    <w:rsid w:val="00C30B56"/>
    <w:rsid w:val="00C30C97"/>
    <w:rsid w:val="00C31159"/>
    <w:rsid w:val="00C31168"/>
    <w:rsid w:val="00C3122D"/>
    <w:rsid w:val="00C315D1"/>
    <w:rsid w:val="00C31678"/>
    <w:rsid w:val="00C318C2"/>
    <w:rsid w:val="00C318F6"/>
    <w:rsid w:val="00C31BBE"/>
    <w:rsid w:val="00C31EC0"/>
    <w:rsid w:val="00C322FC"/>
    <w:rsid w:val="00C32363"/>
    <w:rsid w:val="00C3239B"/>
    <w:rsid w:val="00C3247C"/>
    <w:rsid w:val="00C328B6"/>
    <w:rsid w:val="00C32D2B"/>
    <w:rsid w:val="00C32EFA"/>
    <w:rsid w:val="00C32FC6"/>
    <w:rsid w:val="00C32FD9"/>
    <w:rsid w:val="00C3370F"/>
    <w:rsid w:val="00C339E6"/>
    <w:rsid w:val="00C33B91"/>
    <w:rsid w:val="00C33D00"/>
    <w:rsid w:val="00C33D11"/>
    <w:rsid w:val="00C34474"/>
    <w:rsid w:val="00C34ACE"/>
    <w:rsid w:val="00C34B2A"/>
    <w:rsid w:val="00C34D4B"/>
    <w:rsid w:val="00C35AE1"/>
    <w:rsid w:val="00C36AC9"/>
    <w:rsid w:val="00C36CAA"/>
    <w:rsid w:val="00C36E17"/>
    <w:rsid w:val="00C36F57"/>
    <w:rsid w:val="00C37083"/>
    <w:rsid w:val="00C37176"/>
    <w:rsid w:val="00C3746B"/>
    <w:rsid w:val="00C3795C"/>
    <w:rsid w:val="00C37B3B"/>
    <w:rsid w:val="00C37BE3"/>
    <w:rsid w:val="00C37CB1"/>
    <w:rsid w:val="00C37D02"/>
    <w:rsid w:val="00C37E08"/>
    <w:rsid w:val="00C4008A"/>
    <w:rsid w:val="00C403ED"/>
    <w:rsid w:val="00C409A9"/>
    <w:rsid w:val="00C40B77"/>
    <w:rsid w:val="00C40D82"/>
    <w:rsid w:val="00C40E76"/>
    <w:rsid w:val="00C415EB"/>
    <w:rsid w:val="00C416E9"/>
    <w:rsid w:val="00C41739"/>
    <w:rsid w:val="00C41BD6"/>
    <w:rsid w:val="00C41C9D"/>
    <w:rsid w:val="00C41D3D"/>
    <w:rsid w:val="00C41DF3"/>
    <w:rsid w:val="00C41F77"/>
    <w:rsid w:val="00C4219A"/>
    <w:rsid w:val="00C42614"/>
    <w:rsid w:val="00C42802"/>
    <w:rsid w:val="00C42BBD"/>
    <w:rsid w:val="00C42CF1"/>
    <w:rsid w:val="00C43049"/>
    <w:rsid w:val="00C43FB0"/>
    <w:rsid w:val="00C44833"/>
    <w:rsid w:val="00C44B5D"/>
    <w:rsid w:val="00C44CB7"/>
    <w:rsid w:val="00C45911"/>
    <w:rsid w:val="00C45CF4"/>
    <w:rsid w:val="00C46227"/>
    <w:rsid w:val="00C46539"/>
    <w:rsid w:val="00C46679"/>
    <w:rsid w:val="00C4678F"/>
    <w:rsid w:val="00C46973"/>
    <w:rsid w:val="00C46A81"/>
    <w:rsid w:val="00C46AFC"/>
    <w:rsid w:val="00C46B97"/>
    <w:rsid w:val="00C46BB0"/>
    <w:rsid w:val="00C46C13"/>
    <w:rsid w:val="00C47A03"/>
    <w:rsid w:val="00C47ABE"/>
    <w:rsid w:val="00C47BC0"/>
    <w:rsid w:val="00C47D75"/>
    <w:rsid w:val="00C504E2"/>
    <w:rsid w:val="00C505E7"/>
    <w:rsid w:val="00C5067B"/>
    <w:rsid w:val="00C506E1"/>
    <w:rsid w:val="00C50A14"/>
    <w:rsid w:val="00C50E41"/>
    <w:rsid w:val="00C5105E"/>
    <w:rsid w:val="00C510A7"/>
    <w:rsid w:val="00C5166F"/>
    <w:rsid w:val="00C516BF"/>
    <w:rsid w:val="00C518EE"/>
    <w:rsid w:val="00C51C2D"/>
    <w:rsid w:val="00C51C48"/>
    <w:rsid w:val="00C51D7B"/>
    <w:rsid w:val="00C51DD5"/>
    <w:rsid w:val="00C51E16"/>
    <w:rsid w:val="00C51F0D"/>
    <w:rsid w:val="00C51FD2"/>
    <w:rsid w:val="00C520BD"/>
    <w:rsid w:val="00C52554"/>
    <w:rsid w:val="00C52E91"/>
    <w:rsid w:val="00C52ED0"/>
    <w:rsid w:val="00C531D5"/>
    <w:rsid w:val="00C53397"/>
    <w:rsid w:val="00C538CD"/>
    <w:rsid w:val="00C53CB9"/>
    <w:rsid w:val="00C53FD3"/>
    <w:rsid w:val="00C543D9"/>
    <w:rsid w:val="00C5450C"/>
    <w:rsid w:val="00C54529"/>
    <w:rsid w:val="00C54A81"/>
    <w:rsid w:val="00C54E3A"/>
    <w:rsid w:val="00C5516D"/>
    <w:rsid w:val="00C553FE"/>
    <w:rsid w:val="00C556FF"/>
    <w:rsid w:val="00C557E6"/>
    <w:rsid w:val="00C55912"/>
    <w:rsid w:val="00C55A41"/>
    <w:rsid w:val="00C55C77"/>
    <w:rsid w:val="00C55FBA"/>
    <w:rsid w:val="00C56284"/>
    <w:rsid w:val="00C565F7"/>
    <w:rsid w:val="00C56611"/>
    <w:rsid w:val="00C56D76"/>
    <w:rsid w:val="00C572BA"/>
    <w:rsid w:val="00C574D3"/>
    <w:rsid w:val="00C57A87"/>
    <w:rsid w:val="00C57C6D"/>
    <w:rsid w:val="00C57FEF"/>
    <w:rsid w:val="00C6035F"/>
    <w:rsid w:val="00C60C8C"/>
    <w:rsid w:val="00C60F46"/>
    <w:rsid w:val="00C6121D"/>
    <w:rsid w:val="00C612C5"/>
    <w:rsid w:val="00C614C3"/>
    <w:rsid w:val="00C619E4"/>
    <w:rsid w:val="00C61A37"/>
    <w:rsid w:val="00C61A53"/>
    <w:rsid w:val="00C61B02"/>
    <w:rsid w:val="00C61C96"/>
    <w:rsid w:val="00C6270C"/>
    <w:rsid w:val="00C628A2"/>
    <w:rsid w:val="00C6298E"/>
    <w:rsid w:val="00C62A0A"/>
    <w:rsid w:val="00C62A5D"/>
    <w:rsid w:val="00C62B0F"/>
    <w:rsid w:val="00C62CCD"/>
    <w:rsid w:val="00C62D0D"/>
    <w:rsid w:val="00C62F96"/>
    <w:rsid w:val="00C6318B"/>
    <w:rsid w:val="00C6374C"/>
    <w:rsid w:val="00C6379E"/>
    <w:rsid w:val="00C637F4"/>
    <w:rsid w:val="00C63C2C"/>
    <w:rsid w:val="00C63CAB"/>
    <w:rsid w:val="00C63CE4"/>
    <w:rsid w:val="00C63DDA"/>
    <w:rsid w:val="00C643CD"/>
    <w:rsid w:val="00C64973"/>
    <w:rsid w:val="00C64B16"/>
    <w:rsid w:val="00C64DBA"/>
    <w:rsid w:val="00C64E59"/>
    <w:rsid w:val="00C64E7E"/>
    <w:rsid w:val="00C64EE2"/>
    <w:rsid w:val="00C64F16"/>
    <w:rsid w:val="00C64F91"/>
    <w:rsid w:val="00C65198"/>
    <w:rsid w:val="00C653D4"/>
    <w:rsid w:val="00C65495"/>
    <w:rsid w:val="00C6552A"/>
    <w:rsid w:val="00C656F2"/>
    <w:rsid w:val="00C657C2"/>
    <w:rsid w:val="00C65A73"/>
    <w:rsid w:val="00C65A90"/>
    <w:rsid w:val="00C65B85"/>
    <w:rsid w:val="00C65BF5"/>
    <w:rsid w:val="00C65C29"/>
    <w:rsid w:val="00C65EF7"/>
    <w:rsid w:val="00C65F1E"/>
    <w:rsid w:val="00C66564"/>
    <w:rsid w:val="00C66C44"/>
    <w:rsid w:val="00C66E25"/>
    <w:rsid w:val="00C671AC"/>
    <w:rsid w:val="00C673CB"/>
    <w:rsid w:val="00C6771E"/>
    <w:rsid w:val="00C67C07"/>
    <w:rsid w:val="00C67C8C"/>
    <w:rsid w:val="00C70000"/>
    <w:rsid w:val="00C7003A"/>
    <w:rsid w:val="00C70167"/>
    <w:rsid w:val="00C705DC"/>
    <w:rsid w:val="00C7080E"/>
    <w:rsid w:val="00C7082B"/>
    <w:rsid w:val="00C70A39"/>
    <w:rsid w:val="00C70B17"/>
    <w:rsid w:val="00C70FC4"/>
    <w:rsid w:val="00C71669"/>
    <w:rsid w:val="00C7181B"/>
    <w:rsid w:val="00C718B8"/>
    <w:rsid w:val="00C71DC7"/>
    <w:rsid w:val="00C71EC5"/>
    <w:rsid w:val="00C71ED2"/>
    <w:rsid w:val="00C721E0"/>
    <w:rsid w:val="00C72336"/>
    <w:rsid w:val="00C72623"/>
    <w:rsid w:val="00C72857"/>
    <w:rsid w:val="00C72B29"/>
    <w:rsid w:val="00C73585"/>
    <w:rsid w:val="00C735FE"/>
    <w:rsid w:val="00C73620"/>
    <w:rsid w:val="00C737F0"/>
    <w:rsid w:val="00C73B74"/>
    <w:rsid w:val="00C73CA6"/>
    <w:rsid w:val="00C73F59"/>
    <w:rsid w:val="00C73FF2"/>
    <w:rsid w:val="00C74101"/>
    <w:rsid w:val="00C74285"/>
    <w:rsid w:val="00C74556"/>
    <w:rsid w:val="00C74830"/>
    <w:rsid w:val="00C748A0"/>
    <w:rsid w:val="00C74BD7"/>
    <w:rsid w:val="00C75131"/>
    <w:rsid w:val="00C7578C"/>
    <w:rsid w:val="00C75A22"/>
    <w:rsid w:val="00C75B7D"/>
    <w:rsid w:val="00C76398"/>
    <w:rsid w:val="00C76402"/>
    <w:rsid w:val="00C767D4"/>
    <w:rsid w:val="00C76A3E"/>
    <w:rsid w:val="00C76B80"/>
    <w:rsid w:val="00C77154"/>
    <w:rsid w:val="00C773A0"/>
    <w:rsid w:val="00C773E0"/>
    <w:rsid w:val="00C779A7"/>
    <w:rsid w:val="00C77E49"/>
    <w:rsid w:val="00C77F5F"/>
    <w:rsid w:val="00C77FDD"/>
    <w:rsid w:val="00C8007D"/>
    <w:rsid w:val="00C801FF"/>
    <w:rsid w:val="00C802AC"/>
    <w:rsid w:val="00C802B3"/>
    <w:rsid w:val="00C80321"/>
    <w:rsid w:val="00C803AF"/>
    <w:rsid w:val="00C805CC"/>
    <w:rsid w:val="00C80689"/>
    <w:rsid w:val="00C80AD9"/>
    <w:rsid w:val="00C80B6D"/>
    <w:rsid w:val="00C810A7"/>
    <w:rsid w:val="00C811F0"/>
    <w:rsid w:val="00C81817"/>
    <w:rsid w:val="00C81B33"/>
    <w:rsid w:val="00C81E4A"/>
    <w:rsid w:val="00C81EBB"/>
    <w:rsid w:val="00C8207C"/>
    <w:rsid w:val="00C824D1"/>
    <w:rsid w:val="00C82AD6"/>
    <w:rsid w:val="00C82B71"/>
    <w:rsid w:val="00C82B74"/>
    <w:rsid w:val="00C82BE4"/>
    <w:rsid w:val="00C83193"/>
    <w:rsid w:val="00C834F6"/>
    <w:rsid w:val="00C836C8"/>
    <w:rsid w:val="00C837BD"/>
    <w:rsid w:val="00C83AB7"/>
    <w:rsid w:val="00C83AE6"/>
    <w:rsid w:val="00C83B01"/>
    <w:rsid w:val="00C83D63"/>
    <w:rsid w:val="00C84029"/>
    <w:rsid w:val="00C840E0"/>
    <w:rsid w:val="00C84101"/>
    <w:rsid w:val="00C8429E"/>
    <w:rsid w:val="00C843DD"/>
    <w:rsid w:val="00C844A7"/>
    <w:rsid w:val="00C844B0"/>
    <w:rsid w:val="00C84699"/>
    <w:rsid w:val="00C84727"/>
    <w:rsid w:val="00C847AE"/>
    <w:rsid w:val="00C84BC6"/>
    <w:rsid w:val="00C84C4D"/>
    <w:rsid w:val="00C850F9"/>
    <w:rsid w:val="00C85301"/>
    <w:rsid w:val="00C85313"/>
    <w:rsid w:val="00C85607"/>
    <w:rsid w:val="00C85675"/>
    <w:rsid w:val="00C8592A"/>
    <w:rsid w:val="00C85A1D"/>
    <w:rsid w:val="00C85A2B"/>
    <w:rsid w:val="00C85C55"/>
    <w:rsid w:val="00C85D30"/>
    <w:rsid w:val="00C861B8"/>
    <w:rsid w:val="00C86510"/>
    <w:rsid w:val="00C8655F"/>
    <w:rsid w:val="00C866D7"/>
    <w:rsid w:val="00C86880"/>
    <w:rsid w:val="00C86E1F"/>
    <w:rsid w:val="00C86E83"/>
    <w:rsid w:val="00C87378"/>
    <w:rsid w:val="00C8738B"/>
    <w:rsid w:val="00C87638"/>
    <w:rsid w:val="00C87CCB"/>
    <w:rsid w:val="00C87CCC"/>
    <w:rsid w:val="00C87E5E"/>
    <w:rsid w:val="00C87EAF"/>
    <w:rsid w:val="00C87FE9"/>
    <w:rsid w:val="00C90240"/>
    <w:rsid w:val="00C90358"/>
    <w:rsid w:val="00C904CD"/>
    <w:rsid w:val="00C904F2"/>
    <w:rsid w:val="00C90AC5"/>
    <w:rsid w:val="00C90ACC"/>
    <w:rsid w:val="00C90D1D"/>
    <w:rsid w:val="00C91098"/>
    <w:rsid w:val="00C91169"/>
    <w:rsid w:val="00C917A2"/>
    <w:rsid w:val="00C918DD"/>
    <w:rsid w:val="00C91A24"/>
    <w:rsid w:val="00C91A3E"/>
    <w:rsid w:val="00C91A6A"/>
    <w:rsid w:val="00C921BE"/>
    <w:rsid w:val="00C92440"/>
    <w:rsid w:val="00C92571"/>
    <w:rsid w:val="00C92694"/>
    <w:rsid w:val="00C92798"/>
    <w:rsid w:val="00C92953"/>
    <w:rsid w:val="00C92A6F"/>
    <w:rsid w:val="00C92A76"/>
    <w:rsid w:val="00C92D19"/>
    <w:rsid w:val="00C92D62"/>
    <w:rsid w:val="00C930B7"/>
    <w:rsid w:val="00C93290"/>
    <w:rsid w:val="00C93393"/>
    <w:rsid w:val="00C933AF"/>
    <w:rsid w:val="00C9361A"/>
    <w:rsid w:val="00C93B01"/>
    <w:rsid w:val="00C93D16"/>
    <w:rsid w:val="00C94752"/>
    <w:rsid w:val="00C94959"/>
    <w:rsid w:val="00C951AF"/>
    <w:rsid w:val="00C953E5"/>
    <w:rsid w:val="00C9550A"/>
    <w:rsid w:val="00C957B5"/>
    <w:rsid w:val="00C95951"/>
    <w:rsid w:val="00C95A69"/>
    <w:rsid w:val="00C95A74"/>
    <w:rsid w:val="00C95C77"/>
    <w:rsid w:val="00C960B5"/>
    <w:rsid w:val="00C9623F"/>
    <w:rsid w:val="00C96273"/>
    <w:rsid w:val="00C9660B"/>
    <w:rsid w:val="00C969BF"/>
    <w:rsid w:val="00C96F00"/>
    <w:rsid w:val="00C96F66"/>
    <w:rsid w:val="00C970D3"/>
    <w:rsid w:val="00C9751A"/>
    <w:rsid w:val="00C9758B"/>
    <w:rsid w:val="00C9762C"/>
    <w:rsid w:val="00C9797D"/>
    <w:rsid w:val="00C979A5"/>
    <w:rsid w:val="00C97C37"/>
    <w:rsid w:val="00C97CEC"/>
    <w:rsid w:val="00CA061D"/>
    <w:rsid w:val="00CA08EC"/>
    <w:rsid w:val="00CA0AB7"/>
    <w:rsid w:val="00CA0AD2"/>
    <w:rsid w:val="00CA0E4A"/>
    <w:rsid w:val="00CA15CC"/>
    <w:rsid w:val="00CA1C84"/>
    <w:rsid w:val="00CA2280"/>
    <w:rsid w:val="00CA275D"/>
    <w:rsid w:val="00CA2ABF"/>
    <w:rsid w:val="00CA2B49"/>
    <w:rsid w:val="00CA2B5A"/>
    <w:rsid w:val="00CA2BF1"/>
    <w:rsid w:val="00CA2C8A"/>
    <w:rsid w:val="00CA30ED"/>
    <w:rsid w:val="00CA3295"/>
    <w:rsid w:val="00CA32D8"/>
    <w:rsid w:val="00CA336F"/>
    <w:rsid w:val="00CA35C0"/>
    <w:rsid w:val="00CA369F"/>
    <w:rsid w:val="00CA3880"/>
    <w:rsid w:val="00CA3B8A"/>
    <w:rsid w:val="00CA3BF1"/>
    <w:rsid w:val="00CA3DFD"/>
    <w:rsid w:val="00CA43B5"/>
    <w:rsid w:val="00CA4A2C"/>
    <w:rsid w:val="00CA4C3F"/>
    <w:rsid w:val="00CA5105"/>
    <w:rsid w:val="00CA51AD"/>
    <w:rsid w:val="00CA520F"/>
    <w:rsid w:val="00CA529E"/>
    <w:rsid w:val="00CA52A0"/>
    <w:rsid w:val="00CA5452"/>
    <w:rsid w:val="00CA550E"/>
    <w:rsid w:val="00CA551B"/>
    <w:rsid w:val="00CA598C"/>
    <w:rsid w:val="00CA599A"/>
    <w:rsid w:val="00CA59AC"/>
    <w:rsid w:val="00CA5A9E"/>
    <w:rsid w:val="00CA5AFA"/>
    <w:rsid w:val="00CA5C5A"/>
    <w:rsid w:val="00CA6194"/>
    <w:rsid w:val="00CA6967"/>
    <w:rsid w:val="00CA6BDF"/>
    <w:rsid w:val="00CA6BF0"/>
    <w:rsid w:val="00CA6D19"/>
    <w:rsid w:val="00CA6FF3"/>
    <w:rsid w:val="00CA71C5"/>
    <w:rsid w:val="00CA723C"/>
    <w:rsid w:val="00CA7282"/>
    <w:rsid w:val="00CA731F"/>
    <w:rsid w:val="00CA7582"/>
    <w:rsid w:val="00CA77C8"/>
    <w:rsid w:val="00CA7950"/>
    <w:rsid w:val="00CA7E20"/>
    <w:rsid w:val="00CA7E4E"/>
    <w:rsid w:val="00CB0548"/>
    <w:rsid w:val="00CB071E"/>
    <w:rsid w:val="00CB0E1F"/>
    <w:rsid w:val="00CB0E51"/>
    <w:rsid w:val="00CB12B9"/>
    <w:rsid w:val="00CB1A68"/>
    <w:rsid w:val="00CB1D51"/>
    <w:rsid w:val="00CB1F80"/>
    <w:rsid w:val="00CB206E"/>
    <w:rsid w:val="00CB208B"/>
    <w:rsid w:val="00CB2264"/>
    <w:rsid w:val="00CB2839"/>
    <w:rsid w:val="00CB2C53"/>
    <w:rsid w:val="00CB2EEE"/>
    <w:rsid w:val="00CB316E"/>
    <w:rsid w:val="00CB3535"/>
    <w:rsid w:val="00CB38AB"/>
    <w:rsid w:val="00CB3B1A"/>
    <w:rsid w:val="00CB3BAD"/>
    <w:rsid w:val="00CB3C36"/>
    <w:rsid w:val="00CB423D"/>
    <w:rsid w:val="00CB4436"/>
    <w:rsid w:val="00CB44EE"/>
    <w:rsid w:val="00CB468D"/>
    <w:rsid w:val="00CB47DB"/>
    <w:rsid w:val="00CB48D0"/>
    <w:rsid w:val="00CB4D20"/>
    <w:rsid w:val="00CB4DC1"/>
    <w:rsid w:val="00CB5221"/>
    <w:rsid w:val="00CB530A"/>
    <w:rsid w:val="00CB5BCB"/>
    <w:rsid w:val="00CB5EE8"/>
    <w:rsid w:val="00CB6488"/>
    <w:rsid w:val="00CB6533"/>
    <w:rsid w:val="00CB6742"/>
    <w:rsid w:val="00CB69F1"/>
    <w:rsid w:val="00CB6B4C"/>
    <w:rsid w:val="00CB6EA0"/>
    <w:rsid w:val="00CB712A"/>
    <w:rsid w:val="00CB781F"/>
    <w:rsid w:val="00CB7ADB"/>
    <w:rsid w:val="00CC021B"/>
    <w:rsid w:val="00CC036B"/>
    <w:rsid w:val="00CC0396"/>
    <w:rsid w:val="00CC0614"/>
    <w:rsid w:val="00CC066B"/>
    <w:rsid w:val="00CC099E"/>
    <w:rsid w:val="00CC0D8A"/>
    <w:rsid w:val="00CC0ED8"/>
    <w:rsid w:val="00CC0F39"/>
    <w:rsid w:val="00CC1044"/>
    <w:rsid w:val="00CC112F"/>
    <w:rsid w:val="00CC15F4"/>
    <w:rsid w:val="00CC1747"/>
    <w:rsid w:val="00CC1D16"/>
    <w:rsid w:val="00CC1E4A"/>
    <w:rsid w:val="00CC2256"/>
    <w:rsid w:val="00CC2691"/>
    <w:rsid w:val="00CC2AD7"/>
    <w:rsid w:val="00CC2BA6"/>
    <w:rsid w:val="00CC2BB9"/>
    <w:rsid w:val="00CC2EC5"/>
    <w:rsid w:val="00CC30DA"/>
    <w:rsid w:val="00CC31CC"/>
    <w:rsid w:val="00CC33F0"/>
    <w:rsid w:val="00CC3A7B"/>
    <w:rsid w:val="00CC3B74"/>
    <w:rsid w:val="00CC3D84"/>
    <w:rsid w:val="00CC4036"/>
    <w:rsid w:val="00CC403D"/>
    <w:rsid w:val="00CC4069"/>
    <w:rsid w:val="00CC40D3"/>
    <w:rsid w:val="00CC458F"/>
    <w:rsid w:val="00CC48AC"/>
    <w:rsid w:val="00CC48EE"/>
    <w:rsid w:val="00CC4CBC"/>
    <w:rsid w:val="00CC4DCF"/>
    <w:rsid w:val="00CC4E3E"/>
    <w:rsid w:val="00CC4F0A"/>
    <w:rsid w:val="00CC5178"/>
    <w:rsid w:val="00CC51B4"/>
    <w:rsid w:val="00CC5693"/>
    <w:rsid w:val="00CC5738"/>
    <w:rsid w:val="00CC589E"/>
    <w:rsid w:val="00CC5BB9"/>
    <w:rsid w:val="00CC5CE5"/>
    <w:rsid w:val="00CC5F89"/>
    <w:rsid w:val="00CC62E1"/>
    <w:rsid w:val="00CC6657"/>
    <w:rsid w:val="00CC671A"/>
    <w:rsid w:val="00CC6939"/>
    <w:rsid w:val="00CC6A8F"/>
    <w:rsid w:val="00CC6AA2"/>
    <w:rsid w:val="00CC6C1D"/>
    <w:rsid w:val="00CC6D90"/>
    <w:rsid w:val="00CC6E49"/>
    <w:rsid w:val="00CC7158"/>
    <w:rsid w:val="00CC7301"/>
    <w:rsid w:val="00CC7518"/>
    <w:rsid w:val="00CC7971"/>
    <w:rsid w:val="00CC79B3"/>
    <w:rsid w:val="00CC7C0D"/>
    <w:rsid w:val="00CC7D6B"/>
    <w:rsid w:val="00CC7FD3"/>
    <w:rsid w:val="00CD06C9"/>
    <w:rsid w:val="00CD091E"/>
    <w:rsid w:val="00CD0A3A"/>
    <w:rsid w:val="00CD0AA7"/>
    <w:rsid w:val="00CD0B0E"/>
    <w:rsid w:val="00CD0C24"/>
    <w:rsid w:val="00CD0C9B"/>
    <w:rsid w:val="00CD1164"/>
    <w:rsid w:val="00CD1209"/>
    <w:rsid w:val="00CD13A9"/>
    <w:rsid w:val="00CD13BB"/>
    <w:rsid w:val="00CD140B"/>
    <w:rsid w:val="00CD1558"/>
    <w:rsid w:val="00CD1766"/>
    <w:rsid w:val="00CD1AF4"/>
    <w:rsid w:val="00CD1B38"/>
    <w:rsid w:val="00CD219F"/>
    <w:rsid w:val="00CD222A"/>
    <w:rsid w:val="00CD2573"/>
    <w:rsid w:val="00CD2B7F"/>
    <w:rsid w:val="00CD2D4B"/>
    <w:rsid w:val="00CD306D"/>
    <w:rsid w:val="00CD32FB"/>
    <w:rsid w:val="00CD3393"/>
    <w:rsid w:val="00CD34A7"/>
    <w:rsid w:val="00CD3501"/>
    <w:rsid w:val="00CD35D7"/>
    <w:rsid w:val="00CD38F9"/>
    <w:rsid w:val="00CD3935"/>
    <w:rsid w:val="00CD3946"/>
    <w:rsid w:val="00CD3F98"/>
    <w:rsid w:val="00CD42B3"/>
    <w:rsid w:val="00CD44E6"/>
    <w:rsid w:val="00CD4511"/>
    <w:rsid w:val="00CD45DD"/>
    <w:rsid w:val="00CD46FA"/>
    <w:rsid w:val="00CD4ABA"/>
    <w:rsid w:val="00CD4D08"/>
    <w:rsid w:val="00CD4D36"/>
    <w:rsid w:val="00CD4D81"/>
    <w:rsid w:val="00CD4F8A"/>
    <w:rsid w:val="00CD5138"/>
    <w:rsid w:val="00CD52FB"/>
    <w:rsid w:val="00CD543B"/>
    <w:rsid w:val="00CD54AB"/>
    <w:rsid w:val="00CD561F"/>
    <w:rsid w:val="00CD570D"/>
    <w:rsid w:val="00CD5C21"/>
    <w:rsid w:val="00CD5E17"/>
    <w:rsid w:val="00CD64F1"/>
    <w:rsid w:val="00CD6CC6"/>
    <w:rsid w:val="00CD6EB3"/>
    <w:rsid w:val="00CD712B"/>
    <w:rsid w:val="00CD7233"/>
    <w:rsid w:val="00CD7340"/>
    <w:rsid w:val="00CD734B"/>
    <w:rsid w:val="00CD739D"/>
    <w:rsid w:val="00CD75EF"/>
    <w:rsid w:val="00CD77FB"/>
    <w:rsid w:val="00CD7A85"/>
    <w:rsid w:val="00CD7C64"/>
    <w:rsid w:val="00CD7D07"/>
    <w:rsid w:val="00CD7DF8"/>
    <w:rsid w:val="00CD7EC7"/>
    <w:rsid w:val="00CE06BF"/>
    <w:rsid w:val="00CE06D8"/>
    <w:rsid w:val="00CE0C84"/>
    <w:rsid w:val="00CE10AD"/>
    <w:rsid w:val="00CE121A"/>
    <w:rsid w:val="00CE14A6"/>
    <w:rsid w:val="00CE1609"/>
    <w:rsid w:val="00CE1979"/>
    <w:rsid w:val="00CE1A76"/>
    <w:rsid w:val="00CE1AC0"/>
    <w:rsid w:val="00CE1B24"/>
    <w:rsid w:val="00CE1B3A"/>
    <w:rsid w:val="00CE1B92"/>
    <w:rsid w:val="00CE1D61"/>
    <w:rsid w:val="00CE1E6A"/>
    <w:rsid w:val="00CE2079"/>
    <w:rsid w:val="00CE23AE"/>
    <w:rsid w:val="00CE2478"/>
    <w:rsid w:val="00CE247E"/>
    <w:rsid w:val="00CE2751"/>
    <w:rsid w:val="00CE27F4"/>
    <w:rsid w:val="00CE28CD"/>
    <w:rsid w:val="00CE2956"/>
    <w:rsid w:val="00CE29FA"/>
    <w:rsid w:val="00CE2E5D"/>
    <w:rsid w:val="00CE33C8"/>
    <w:rsid w:val="00CE3459"/>
    <w:rsid w:val="00CE381F"/>
    <w:rsid w:val="00CE3E03"/>
    <w:rsid w:val="00CE3EE3"/>
    <w:rsid w:val="00CE3F91"/>
    <w:rsid w:val="00CE40AA"/>
    <w:rsid w:val="00CE420F"/>
    <w:rsid w:val="00CE436F"/>
    <w:rsid w:val="00CE464C"/>
    <w:rsid w:val="00CE48BF"/>
    <w:rsid w:val="00CE5739"/>
    <w:rsid w:val="00CE5745"/>
    <w:rsid w:val="00CE57D8"/>
    <w:rsid w:val="00CE5EB9"/>
    <w:rsid w:val="00CE5F4F"/>
    <w:rsid w:val="00CE60F4"/>
    <w:rsid w:val="00CE6757"/>
    <w:rsid w:val="00CE67B6"/>
    <w:rsid w:val="00CE6C51"/>
    <w:rsid w:val="00CE6E75"/>
    <w:rsid w:val="00CE7059"/>
    <w:rsid w:val="00CE71B3"/>
    <w:rsid w:val="00CE722D"/>
    <w:rsid w:val="00CE7547"/>
    <w:rsid w:val="00CE75EA"/>
    <w:rsid w:val="00CE7851"/>
    <w:rsid w:val="00CE7D72"/>
    <w:rsid w:val="00CE7E7B"/>
    <w:rsid w:val="00CEB8B5"/>
    <w:rsid w:val="00CF025A"/>
    <w:rsid w:val="00CF06AC"/>
    <w:rsid w:val="00CF0E43"/>
    <w:rsid w:val="00CF1154"/>
    <w:rsid w:val="00CF11FB"/>
    <w:rsid w:val="00CF1269"/>
    <w:rsid w:val="00CF1278"/>
    <w:rsid w:val="00CF13A0"/>
    <w:rsid w:val="00CF18D5"/>
    <w:rsid w:val="00CF1BFC"/>
    <w:rsid w:val="00CF1D47"/>
    <w:rsid w:val="00CF1DFA"/>
    <w:rsid w:val="00CF23DA"/>
    <w:rsid w:val="00CF26E1"/>
    <w:rsid w:val="00CF32D0"/>
    <w:rsid w:val="00CF32D3"/>
    <w:rsid w:val="00CF32F2"/>
    <w:rsid w:val="00CF38C2"/>
    <w:rsid w:val="00CF40E1"/>
    <w:rsid w:val="00CF4498"/>
    <w:rsid w:val="00CF4995"/>
    <w:rsid w:val="00CF4A70"/>
    <w:rsid w:val="00CF5374"/>
    <w:rsid w:val="00CF57A8"/>
    <w:rsid w:val="00CF58F1"/>
    <w:rsid w:val="00CF5A0B"/>
    <w:rsid w:val="00CF5A76"/>
    <w:rsid w:val="00CF5B22"/>
    <w:rsid w:val="00CF5E87"/>
    <w:rsid w:val="00CF5E9D"/>
    <w:rsid w:val="00CF5F5D"/>
    <w:rsid w:val="00CF5FA6"/>
    <w:rsid w:val="00CF6067"/>
    <w:rsid w:val="00CF6072"/>
    <w:rsid w:val="00CF6CD1"/>
    <w:rsid w:val="00CF6E78"/>
    <w:rsid w:val="00CF70EE"/>
    <w:rsid w:val="00CF739D"/>
    <w:rsid w:val="00CF74C2"/>
    <w:rsid w:val="00CF753E"/>
    <w:rsid w:val="00CF77EF"/>
    <w:rsid w:val="00CF788F"/>
    <w:rsid w:val="00CF78E2"/>
    <w:rsid w:val="00CF7D60"/>
    <w:rsid w:val="00CF7E20"/>
    <w:rsid w:val="00CF7F18"/>
    <w:rsid w:val="00D00828"/>
    <w:rsid w:val="00D008B1"/>
    <w:rsid w:val="00D0091E"/>
    <w:rsid w:val="00D00BED"/>
    <w:rsid w:val="00D00C39"/>
    <w:rsid w:val="00D00D87"/>
    <w:rsid w:val="00D00FA0"/>
    <w:rsid w:val="00D01104"/>
    <w:rsid w:val="00D0130B"/>
    <w:rsid w:val="00D01679"/>
    <w:rsid w:val="00D0181F"/>
    <w:rsid w:val="00D01A2D"/>
    <w:rsid w:val="00D01C49"/>
    <w:rsid w:val="00D01C61"/>
    <w:rsid w:val="00D0225F"/>
    <w:rsid w:val="00D02BC0"/>
    <w:rsid w:val="00D02CD8"/>
    <w:rsid w:val="00D02D1F"/>
    <w:rsid w:val="00D02E20"/>
    <w:rsid w:val="00D02EC4"/>
    <w:rsid w:val="00D03004"/>
    <w:rsid w:val="00D0314F"/>
    <w:rsid w:val="00D036F4"/>
    <w:rsid w:val="00D0378B"/>
    <w:rsid w:val="00D03B58"/>
    <w:rsid w:val="00D03E40"/>
    <w:rsid w:val="00D04041"/>
    <w:rsid w:val="00D042F1"/>
    <w:rsid w:val="00D043E9"/>
    <w:rsid w:val="00D0459B"/>
    <w:rsid w:val="00D0471B"/>
    <w:rsid w:val="00D04722"/>
    <w:rsid w:val="00D04A53"/>
    <w:rsid w:val="00D04F1D"/>
    <w:rsid w:val="00D05670"/>
    <w:rsid w:val="00D05681"/>
    <w:rsid w:val="00D056A8"/>
    <w:rsid w:val="00D05737"/>
    <w:rsid w:val="00D05869"/>
    <w:rsid w:val="00D05C80"/>
    <w:rsid w:val="00D06090"/>
    <w:rsid w:val="00D0609A"/>
    <w:rsid w:val="00D060AC"/>
    <w:rsid w:val="00D06AC5"/>
    <w:rsid w:val="00D06B4B"/>
    <w:rsid w:val="00D06C88"/>
    <w:rsid w:val="00D06F02"/>
    <w:rsid w:val="00D070C2"/>
    <w:rsid w:val="00D070F7"/>
    <w:rsid w:val="00D073C8"/>
    <w:rsid w:val="00D073D5"/>
    <w:rsid w:val="00D07442"/>
    <w:rsid w:val="00D074E8"/>
    <w:rsid w:val="00D077D2"/>
    <w:rsid w:val="00D0782F"/>
    <w:rsid w:val="00D07A54"/>
    <w:rsid w:val="00D07C8C"/>
    <w:rsid w:val="00D07E70"/>
    <w:rsid w:val="00D07E92"/>
    <w:rsid w:val="00D07EC4"/>
    <w:rsid w:val="00D07F07"/>
    <w:rsid w:val="00D1049F"/>
    <w:rsid w:val="00D104F7"/>
    <w:rsid w:val="00D10745"/>
    <w:rsid w:val="00D1075B"/>
    <w:rsid w:val="00D10804"/>
    <w:rsid w:val="00D1083C"/>
    <w:rsid w:val="00D108BB"/>
    <w:rsid w:val="00D10AE8"/>
    <w:rsid w:val="00D10BA3"/>
    <w:rsid w:val="00D10E85"/>
    <w:rsid w:val="00D1165E"/>
    <w:rsid w:val="00D1168D"/>
    <w:rsid w:val="00D11987"/>
    <w:rsid w:val="00D119CA"/>
    <w:rsid w:val="00D11B30"/>
    <w:rsid w:val="00D11BCD"/>
    <w:rsid w:val="00D11E2F"/>
    <w:rsid w:val="00D1241B"/>
    <w:rsid w:val="00D124BF"/>
    <w:rsid w:val="00D12593"/>
    <w:rsid w:val="00D1284D"/>
    <w:rsid w:val="00D12993"/>
    <w:rsid w:val="00D1299B"/>
    <w:rsid w:val="00D12A38"/>
    <w:rsid w:val="00D12B19"/>
    <w:rsid w:val="00D12F37"/>
    <w:rsid w:val="00D1311C"/>
    <w:rsid w:val="00D13251"/>
    <w:rsid w:val="00D13385"/>
    <w:rsid w:val="00D135BA"/>
    <w:rsid w:val="00D13695"/>
    <w:rsid w:val="00D1371D"/>
    <w:rsid w:val="00D13753"/>
    <w:rsid w:val="00D13909"/>
    <w:rsid w:val="00D139DD"/>
    <w:rsid w:val="00D13B75"/>
    <w:rsid w:val="00D13B81"/>
    <w:rsid w:val="00D13DA9"/>
    <w:rsid w:val="00D13DC2"/>
    <w:rsid w:val="00D13F3A"/>
    <w:rsid w:val="00D13FC5"/>
    <w:rsid w:val="00D141F8"/>
    <w:rsid w:val="00D14262"/>
    <w:rsid w:val="00D142B3"/>
    <w:rsid w:val="00D144B5"/>
    <w:rsid w:val="00D147A7"/>
    <w:rsid w:val="00D147BF"/>
    <w:rsid w:val="00D14CD4"/>
    <w:rsid w:val="00D14F96"/>
    <w:rsid w:val="00D150A8"/>
    <w:rsid w:val="00D15144"/>
    <w:rsid w:val="00D15537"/>
    <w:rsid w:val="00D15574"/>
    <w:rsid w:val="00D15A6F"/>
    <w:rsid w:val="00D15A7C"/>
    <w:rsid w:val="00D15C31"/>
    <w:rsid w:val="00D15DD4"/>
    <w:rsid w:val="00D15EA4"/>
    <w:rsid w:val="00D16101"/>
    <w:rsid w:val="00D162FC"/>
    <w:rsid w:val="00D166B8"/>
    <w:rsid w:val="00D16791"/>
    <w:rsid w:val="00D169C5"/>
    <w:rsid w:val="00D16C82"/>
    <w:rsid w:val="00D16CC7"/>
    <w:rsid w:val="00D16CF7"/>
    <w:rsid w:val="00D17097"/>
    <w:rsid w:val="00D17118"/>
    <w:rsid w:val="00D175CB"/>
    <w:rsid w:val="00D17649"/>
    <w:rsid w:val="00D1788F"/>
    <w:rsid w:val="00D17DFF"/>
    <w:rsid w:val="00D17F09"/>
    <w:rsid w:val="00D203C0"/>
    <w:rsid w:val="00D209DE"/>
    <w:rsid w:val="00D20AAE"/>
    <w:rsid w:val="00D20B56"/>
    <w:rsid w:val="00D21910"/>
    <w:rsid w:val="00D21D40"/>
    <w:rsid w:val="00D222AA"/>
    <w:rsid w:val="00D22379"/>
    <w:rsid w:val="00D225E7"/>
    <w:rsid w:val="00D22D25"/>
    <w:rsid w:val="00D22D58"/>
    <w:rsid w:val="00D22D6F"/>
    <w:rsid w:val="00D22EEA"/>
    <w:rsid w:val="00D22FD5"/>
    <w:rsid w:val="00D232EF"/>
    <w:rsid w:val="00D2334B"/>
    <w:rsid w:val="00D233CD"/>
    <w:rsid w:val="00D23485"/>
    <w:rsid w:val="00D234D4"/>
    <w:rsid w:val="00D2360D"/>
    <w:rsid w:val="00D23827"/>
    <w:rsid w:val="00D23A48"/>
    <w:rsid w:val="00D23BEE"/>
    <w:rsid w:val="00D23BF7"/>
    <w:rsid w:val="00D23C1F"/>
    <w:rsid w:val="00D23C20"/>
    <w:rsid w:val="00D23EE1"/>
    <w:rsid w:val="00D24004"/>
    <w:rsid w:val="00D24073"/>
    <w:rsid w:val="00D240C9"/>
    <w:rsid w:val="00D240F8"/>
    <w:rsid w:val="00D241E5"/>
    <w:rsid w:val="00D24478"/>
    <w:rsid w:val="00D24C15"/>
    <w:rsid w:val="00D24C90"/>
    <w:rsid w:val="00D24CE6"/>
    <w:rsid w:val="00D24D3E"/>
    <w:rsid w:val="00D24D5C"/>
    <w:rsid w:val="00D25330"/>
    <w:rsid w:val="00D254BF"/>
    <w:rsid w:val="00D25B13"/>
    <w:rsid w:val="00D25C78"/>
    <w:rsid w:val="00D25C7C"/>
    <w:rsid w:val="00D25E34"/>
    <w:rsid w:val="00D25EEB"/>
    <w:rsid w:val="00D2631A"/>
    <w:rsid w:val="00D2648C"/>
    <w:rsid w:val="00D26A3C"/>
    <w:rsid w:val="00D26D26"/>
    <w:rsid w:val="00D272E3"/>
    <w:rsid w:val="00D2730D"/>
    <w:rsid w:val="00D27362"/>
    <w:rsid w:val="00D2754F"/>
    <w:rsid w:val="00D276BC"/>
    <w:rsid w:val="00D3018E"/>
    <w:rsid w:val="00D30385"/>
    <w:rsid w:val="00D30461"/>
    <w:rsid w:val="00D304CB"/>
    <w:rsid w:val="00D3096E"/>
    <w:rsid w:val="00D30B5F"/>
    <w:rsid w:val="00D30E61"/>
    <w:rsid w:val="00D31230"/>
    <w:rsid w:val="00D31233"/>
    <w:rsid w:val="00D31575"/>
    <w:rsid w:val="00D31779"/>
    <w:rsid w:val="00D3179B"/>
    <w:rsid w:val="00D31B57"/>
    <w:rsid w:val="00D31C9F"/>
    <w:rsid w:val="00D31EF0"/>
    <w:rsid w:val="00D32233"/>
    <w:rsid w:val="00D3237E"/>
    <w:rsid w:val="00D32772"/>
    <w:rsid w:val="00D3285B"/>
    <w:rsid w:val="00D32863"/>
    <w:rsid w:val="00D32A1B"/>
    <w:rsid w:val="00D32A48"/>
    <w:rsid w:val="00D32ECD"/>
    <w:rsid w:val="00D32F9D"/>
    <w:rsid w:val="00D3300D"/>
    <w:rsid w:val="00D3303C"/>
    <w:rsid w:val="00D33208"/>
    <w:rsid w:val="00D3346F"/>
    <w:rsid w:val="00D33763"/>
    <w:rsid w:val="00D33ABD"/>
    <w:rsid w:val="00D33CD2"/>
    <w:rsid w:val="00D33E3E"/>
    <w:rsid w:val="00D33F78"/>
    <w:rsid w:val="00D340A9"/>
    <w:rsid w:val="00D347C5"/>
    <w:rsid w:val="00D34905"/>
    <w:rsid w:val="00D34E94"/>
    <w:rsid w:val="00D351C0"/>
    <w:rsid w:val="00D3559B"/>
    <w:rsid w:val="00D3578A"/>
    <w:rsid w:val="00D35AC2"/>
    <w:rsid w:val="00D35B26"/>
    <w:rsid w:val="00D35B28"/>
    <w:rsid w:val="00D35CC2"/>
    <w:rsid w:val="00D35FB2"/>
    <w:rsid w:val="00D3617B"/>
    <w:rsid w:val="00D36437"/>
    <w:rsid w:val="00D3678F"/>
    <w:rsid w:val="00D36994"/>
    <w:rsid w:val="00D36B7E"/>
    <w:rsid w:val="00D36F3E"/>
    <w:rsid w:val="00D36FDA"/>
    <w:rsid w:val="00D37450"/>
    <w:rsid w:val="00D377DB"/>
    <w:rsid w:val="00D379C8"/>
    <w:rsid w:val="00D37AF6"/>
    <w:rsid w:val="00D37C07"/>
    <w:rsid w:val="00D37C94"/>
    <w:rsid w:val="00D40244"/>
    <w:rsid w:val="00D4029A"/>
    <w:rsid w:val="00D4094F"/>
    <w:rsid w:val="00D40AB8"/>
    <w:rsid w:val="00D40B15"/>
    <w:rsid w:val="00D40E15"/>
    <w:rsid w:val="00D40F23"/>
    <w:rsid w:val="00D412E0"/>
    <w:rsid w:val="00D4134A"/>
    <w:rsid w:val="00D4157D"/>
    <w:rsid w:val="00D4175E"/>
    <w:rsid w:val="00D41BE8"/>
    <w:rsid w:val="00D41DE1"/>
    <w:rsid w:val="00D41F11"/>
    <w:rsid w:val="00D41F3C"/>
    <w:rsid w:val="00D41F5A"/>
    <w:rsid w:val="00D423D3"/>
    <w:rsid w:val="00D423F0"/>
    <w:rsid w:val="00D42546"/>
    <w:rsid w:val="00D4257F"/>
    <w:rsid w:val="00D42861"/>
    <w:rsid w:val="00D429F7"/>
    <w:rsid w:val="00D42D27"/>
    <w:rsid w:val="00D42F24"/>
    <w:rsid w:val="00D431E7"/>
    <w:rsid w:val="00D436E0"/>
    <w:rsid w:val="00D43AE4"/>
    <w:rsid w:val="00D43DAB"/>
    <w:rsid w:val="00D43EA3"/>
    <w:rsid w:val="00D44217"/>
    <w:rsid w:val="00D4460E"/>
    <w:rsid w:val="00D44651"/>
    <w:rsid w:val="00D44B43"/>
    <w:rsid w:val="00D44B64"/>
    <w:rsid w:val="00D44F8F"/>
    <w:rsid w:val="00D44FC7"/>
    <w:rsid w:val="00D453C5"/>
    <w:rsid w:val="00D454FA"/>
    <w:rsid w:val="00D459A6"/>
    <w:rsid w:val="00D459C7"/>
    <w:rsid w:val="00D459D9"/>
    <w:rsid w:val="00D45A39"/>
    <w:rsid w:val="00D45CD6"/>
    <w:rsid w:val="00D45CDC"/>
    <w:rsid w:val="00D45E73"/>
    <w:rsid w:val="00D4611A"/>
    <w:rsid w:val="00D46159"/>
    <w:rsid w:val="00D461BC"/>
    <w:rsid w:val="00D461C1"/>
    <w:rsid w:val="00D464CC"/>
    <w:rsid w:val="00D4669E"/>
    <w:rsid w:val="00D46A62"/>
    <w:rsid w:val="00D46A68"/>
    <w:rsid w:val="00D46DA4"/>
    <w:rsid w:val="00D47157"/>
    <w:rsid w:val="00D47240"/>
    <w:rsid w:val="00D4746E"/>
    <w:rsid w:val="00D47758"/>
    <w:rsid w:val="00D47E47"/>
    <w:rsid w:val="00D47E76"/>
    <w:rsid w:val="00D50570"/>
    <w:rsid w:val="00D50871"/>
    <w:rsid w:val="00D50BE7"/>
    <w:rsid w:val="00D51259"/>
    <w:rsid w:val="00D51290"/>
    <w:rsid w:val="00D512CF"/>
    <w:rsid w:val="00D5160F"/>
    <w:rsid w:val="00D5179C"/>
    <w:rsid w:val="00D51A28"/>
    <w:rsid w:val="00D51B96"/>
    <w:rsid w:val="00D52343"/>
    <w:rsid w:val="00D52803"/>
    <w:rsid w:val="00D528FC"/>
    <w:rsid w:val="00D52B5D"/>
    <w:rsid w:val="00D52D08"/>
    <w:rsid w:val="00D52F05"/>
    <w:rsid w:val="00D53239"/>
    <w:rsid w:val="00D532A0"/>
    <w:rsid w:val="00D53347"/>
    <w:rsid w:val="00D536E1"/>
    <w:rsid w:val="00D537E0"/>
    <w:rsid w:val="00D53A49"/>
    <w:rsid w:val="00D53C02"/>
    <w:rsid w:val="00D53EBB"/>
    <w:rsid w:val="00D541B0"/>
    <w:rsid w:val="00D54258"/>
    <w:rsid w:val="00D543E3"/>
    <w:rsid w:val="00D54677"/>
    <w:rsid w:val="00D54709"/>
    <w:rsid w:val="00D54830"/>
    <w:rsid w:val="00D549CE"/>
    <w:rsid w:val="00D54B03"/>
    <w:rsid w:val="00D54C74"/>
    <w:rsid w:val="00D54C94"/>
    <w:rsid w:val="00D54CCC"/>
    <w:rsid w:val="00D54EF2"/>
    <w:rsid w:val="00D54FE8"/>
    <w:rsid w:val="00D55058"/>
    <w:rsid w:val="00D55410"/>
    <w:rsid w:val="00D55D00"/>
    <w:rsid w:val="00D55D79"/>
    <w:rsid w:val="00D56308"/>
    <w:rsid w:val="00D565F0"/>
    <w:rsid w:val="00D566B3"/>
    <w:rsid w:val="00D567CE"/>
    <w:rsid w:val="00D56C05"/>
    <w:rsid w:val="00D571CA"/>
    <w:rsid w:val="00D577F5"/>
    <w:rsid w:val="00D5795F"/>
    <w:rsid w:val="00D57B09"/>
    <w:rsid w:val="00D57B87"/>
    <w:rsid w:val="00D57D03"/>
    <w:rsid w:val="00D57D3F"/>
    <w:rsid w:val="00D57E00"/>
    <w:rsid w:val="00D57E5E"/>
    <w:rsid w:val="00D600DC"/>
    <w:rsid w:val="00D6056A"/>
    <w:rsid w:val="00D60AED"/>
    <w:rsid w:val="00D60D7D"/>
    <w:rsid w:val="00D60F9D"/>
    <w:rsid w:val="00D60FFD"/>
    <w:rsid w:val="00D61059"/>
    <w:rsid w:val="00D613A3"/>
    <w:rsid w:val="00D6142B"/>
    <w:rsid w:val="00D614AA"/>
    <w:rsid w:val="00D615C0"/>
    <w:rsid w:val="00D615D8"/>
    <w:rsid w:val="00D6170A"/>
    <w:rsid w:val="00D61778"/>
    <w:rsid w:val="00D619C5"/>
    <w:rsid w:val="00D61E9E"/>
    <w:rsid w:val="00D62359"/>
    <w:rsid w:val="00D62377"/>
    <w:rsid w:val="00D628A6"/>
    <w:rsid w:val="00D629BF"/>
    <w:rsid w:val="00D62B77"/>
    <w:rsid w:val="00D630F2"/>
    <w:rsid w:val="00D632C5"/>
    <w:rsid w:val="00D633AB"/>
    <w:rsid w:val="00D63859"/>
    <w:rsid w:val="00D6390D"/>
    <w:rsid w:val="00D63A4D"/>
    <w:rsid w:val="00D63C4A"/>
    <w:rsid w:val="00D63C6B"/>
    <w:rsid w:val="00D63DC9"/>
    <w:rsid w:val="00D63FA0"/>
    <w:rsid w:val="00D64131"/>
    <w:rsid w:val="00D642F1"/>
    <w:rsid w:val="00D64A52"/>
    <w:rsid w:val="00D64E9B"/>
    <w:rsid w:val="00D650B4"/>
    <w:rsid w:val="00D654E7"/>
    <w:rsid w:val="00D655D5"/>
    <w:rsid w:val="00D65827"/>
    <w:rsid w:val="00D65A38"/>
    <w:rsid w:val="00D65B29"/>
    <w:rsid w:val="00D65DD2"/>
    <w:rsid w:val="00D66137"/>
    <w:rsid w:val="00D66404"/>
    <w:rsid w:val="00D6661D"/>
    <w:rsid w:val="00D67387"/>
    <w:rsid w:val="00D67572"/>
    <w:rsid w:val="00D67667"/>
    <w:rsid w:val="00D676EE"/>
    <w:rsid w:val="00D67D29"/>
    <w:rsid w:val="00D67DC8"/>
    <w:rsid w:val="00D67E10"/>
    <w:rsid w:val="00D67E5E"/>
    <w:rsid w:val="00D67E97"/>
    <w:rsid w:val="00D67FC5"/>
    <w:rsid w:val="00D7018F"/>
    <w:rsid w:val="00D70713"/>
    <w:rsid w:val="00D707C3"/>
    <w:rsid w:val="00D70C79"/>
    <w:rsid w:val="00D71202"/>
    <w:rsid w:val="00D7122E"/>
    <w:rsid w:val="00D719B7"/>
    <w:rsid w:val="00D71E5B"/>
    <w:rsid w:val="00D72805"/>
    <w:rsid w:val="00D730A9"/>
    <w:rsid w:val="00D73AAA"/>
    <w:rsid w:val="00D73EC6"/>
    <w:rsid w:val="00D73F12"/>
    <w:rsid w:val="00D73F24"/>
    <w:rsid w:val="00D73FF6"/>
    <w:rsid w:val="00D7413B"/>
    <w:rsid w:val="00D7424B"/>
    <w:rsid w:val="00D74415"/>
    <w:rsid w:val="00D7443B"/>
    <w:rsid w:val="00D746ED"/>
    <w:rsid w:val="00D7496D"/>
    <w:rsid w:val="00D749DA"/>
    <w:rsid w:val="00D74A66"/>
    <w:rsid w:val="00D74B46"/>
    <w:rsid w:val="00D74F36"/>
    <w:rsid w:val="00D7524E"/>
    <w:rsid w:val="00D755D2"/>
    <w:rsid w:val="00D756B4"/>
    <w:rsid w:val="00D7589D"/>
    <w:rsid w:val="00D75C9D"/>
    <w:rsid w:val="00D75D12"/>
    <w:rsid w:val="00D75EDD"/>
    <w:rsid w:val="00D7614B"/>
    <w:rsid w:val="00D76158"/>
    <w:rsid w:val="00D761FB"/>
    <w:rsid w:val="00D76435"/>
    <w:rsid w:val="00D7659F"/>
    <w:rsid w:val="00D76627"/>
    <w:rsid w:val="00D768DA"/>
    <w:rsid w:val="00D7691E"/>
    <w:rsid w:val="00D76926"/>
    <w:rsid w:val="00D76A94"/>
    <w:rsid w:val="00D77020"/>
    <w:rsid w:val="00D77030"/>
    <w:rsid w:val="00D77159"/>
    <w:rsid w:val="00D773FE"/>
    <w:rsid w:val="00D7741A"/>
    <w:rsid w:val="00D774C4"/>
    <w:rsid w:val="00D778D7"/>
    <w:rsid w:val="00D77A0D"/>
    <w:rsid w:val="00D77C98"/>
    <w:rsid w:val="00D77F8D"/>
    <w:rsid w:val="00D809F9"/>
    <w:rsid w:val="00D80B9B"/>
    <w:rsid w:val="00D80D6A"/>
    <w:rsid w:val="00D811A7"/>
    <w:rsid w:val="00D812E5"/>
    <w:rsid w:val="00D81488"/>
    <w:rsid w:val="00D815CB"/>
    <w:rsid w:val="00D8160B"/>
    <w:rsid w:val="00D81940"/>
    <w:rsid w:val="00D819B7"/>
    <w:rsid w:val="00D81B98"/>
    <w:rsid w:val="00D81CF1"/>
    <w:rsid w:val="00D81D4A"/>
    <w:rsid w:val="00D81F91"/>
    <w:rsid w:val="00D822B9"/>
    <w:rsid w:val="00D8269D"/>
    <w:rsid w:val="00D82702"/>
    <w:rsid w:val="00D82925"/>
    <w:rsid w:val="00D82953"/>
    <w:rsid w:val="00D82A04"/>
    <w:rsid w:val="00D82AE7"/>
    <w:rsid w:val="00D82E8E"/>
    <w:rsid w:val="00D83179"/>
    <w:rsid w:val="00D831CE"/>
    <w:rsid w:val="00D8363E"/>
    <w:rsid w:val="00D83763"/>
    <w:rsid w:val="00D83840"/>
    <w:rsid w:val="00D83A05"/>
    <w:rsid w:val="00D83DBC"/>
    <w:rsid w:val="00D83F8C"/>
    <w:rsid w:val="00D8411B"/>
    <w:rsid w:val="00D8442A"/>
    <w:rsid w:val="00D84479"/>
    <w:rsid w:val="00D84EDA"/>
    <w:rsid w:val="00D856AA"/>
    <w:rsid w:val="00D856E0"/>
    <w:rsid w:val="00D85783"/>
    <w:rsid w:val="00D8583E"/>
    <w:rsid w:val="00D85AB1"/>
    <w:rsid w:val="00D85BF4"/>
    <w:rsid w:val="00D85C6D"/>
    <w:rsid w:val="00D85E98"/>
    <w:rsid w:val="00D85F09"/>
    <w:rsid w:val="00D85F22"/>
    <w:rsid w:val="00D86121"/>
    <w:rsid w:val="00D86186"/>
    <w:rsid w:val="00D86451"/>
    <w:rsid w:val="00D86699"/>
    <w:rsid w:val="00D8685B"/>
    <w:rsid w:val="00D86CF1"/>
    <w:rsid w:val="00D86DBF"/>
    <w:rsid w:val="00D86E9B"/>
    <w:rsid w:val="00D86F76"/>
    <w:rsid w:val="00D87103"/>
    <w:rsid w:val="00D87309"/>
    <w:rsid w:val="00D87667"/>
    <w:rsid w:val="00D877F4"/>
    <w:rsid w:val="00D87A3E"/>
    <w:rsid w:val="00D87AAE"/>
    <w:rsid w:val="00D87B89"/>
    <w:rsid w:val="00D87C30"/>
    <w:rsid w:val="00D87EBF"/>
    <w:rsid w:val="00D87F61"/>
    <w:rsid w:val="00D902A6"/>
    <w:rsid w:val="00D90378"/>
    <w:rsid w:val="00D903A8"/>
    <w:rsid w:val="00D903FF"/>
    <w:rsid w:val="00D909F7"/>
    <w:rsid w:val="00D90A05"/>
    <w:rsid w:val="00D90A50"/>
    <w:rsid w:val="00D90B2A"/>
    <w:rsid w:val="00D9122C"/>
    <w:rsid w:val="00D91260"/>
    <w:rsid w:val="00D91297"/>
    <w:rsid w:val="00D91388"/>
    <w:rsid w:val="00D913ED"/>
    <w:rsid w:val="00D91717"/>
    <w:rsid w:val="00D917D8"/>
    <w:rsid w:val="00D91AE5"/>
    <w:rsid w:val="00D921CD"/>
    <w:rsid w:val="00D92752"/>
    <w:rsid w:val="00D929CE"/>
    <w:rsid w:val="00D92D54"/>
    <w:rsid w:val="00D92DD6"/>
    <w:rsid w:val="00D92ED5"/>
    <w:rsid w:val="00D93217"/>
    <w:rsid w:val="00D9333A"/>
    <w:rsid w:val="00D933AB"/>
    <w:rsid w:val="00D93400"/>
    <w:rsid w:val="00D93C53"/>
    <w:rsid w:val="00D93F9B"/>
    <w:rsid w:val="00D94095"/>
    <w:rsid w:val="00D94284"/>
    <w:rsid w:val="00D94774"/>
    <w:rsid w:val="00D9478A"/>
    <w:rsid w:val="00D9480E"/>
    <w:rsid w:val="00D94A5E"/>
    <w:rsid w:val="00D94BAE"/>
    <w:rsid w:val="00D94E0F"/>
    <w:rsid w:val="00D950AA"/>
    <w:rsid w:val="00D95193"/>
    <w:rsid w:val="00D952A5"/>
    <w:rsid w:val="00D954BE"/>
    <w:rsid w:val="00D9597D"/>
    <w:rsid w:val="00D95A19"/>
    <w:rsid w:val="00D95B15"/>
    <w:rsid w:val="00D95E3C"/>
    <w:rsid w:val="00D95F53"/>
    <w:rsid w:val="00D96157"/>
    <w:rsid w:val="00D961CF"/>
    <w:rsid w:val="00D9633C"/>
    <w:rsid w:val="00D9658B"/>
    <w:rsid w:val="00D9668C"/>
    <w:rsid w:val="00D9668D"/>
    <w:rsid w:val="00D9696F"/>
    <w:rsid w:val="00D96C4E"/>
    <w:rsid w:val="00D96E72"/>
    <w:rsid w:val="00D96EA3"/>
    <w:rsid w:val="00D97001"/>
    <w:rsid w:val="00D9736E"/>
    <w:rsid w:val="00D973D8"/>
    <w:rsid w:val="00D973ED"/>
    <w:rsid w:val="00D97525"/>
    <w:rsid w:val="00D97728"/>
    <w:rsid w:val="00D97947"/>
    <w:rsid w:val="00D97AB9"/>
    <w:rsid w:val="00DA0046"/>
    <w:rsid w:val="00DA0453"/>
    <w:rsid w:val="00DA04EA"/>
    <w:rsid w:val="00DA079A"/>
    <w:rsid w:val="00DA07E1"/>
    <w:rsid w:val="00DA0866"/>
    <w:rsid w:val="00DA0B5E"/>
    <w:rsid w:val="00DA0C44"/>
    <w:rsid w:val="00DA0D7E"/>
    <w:rsid w:val="00DA0EE1"/>
    <w:rsid w:val="00DA1331"/>
    <w:rsid w:val="00DA1372"/>
    <w:rsid w:val="00DA1441"/>
    <w:rsid w:val="00DA1647"/>
    <w:rsid w:val="00DA16BE"/>
    <w:rsid w:val="00DA1785"/>
    <w:rsid w:val="00DA1873"/>
    <w:rsid w:val="00DA1E61"/>
    <w:rsid w:val="00DA2021"/>
    <w:rsid w:val="00DA2053"/>
    <w:rsid w:val="00DA255D"/>
    <w:rsid w:val="00DA25AC"/>
    <w:rsid w:val="00DA289C"/>
    <w:rsid w:val="00DA2AEF"/>
    <w:rsid w:val="00DA2C75"/>
    <w:rsid w:val="00DA2E12"/>
    <w:rsid w:val="00DA2E67"/>
    <w:rsid w:val="00DA2EB1"/>
    <w:rsid w:val="00DA3104"/>
    <w:rsid w:val="00DA319C"/>
    <w:rsid w:val="00DA3200"/>
    <w:rsid w:val="00DA3438"/>
    <w:rsid w:val="00DA35E0"/>
    <w:rsid w:val="00DA3860"/>
    <w:rsid w:val="00DA3A49"/>
    <w:rsid w:val="00DA3BF1"/>
    <w:rsid w:val="00DA4000"/>
    <w:rsid w:val="00DA42EB"/>
    <w:rsid w:val="00DA4305"/>
    <w:rsid w:val="00DA4519"/>
    <w:rsid w:val="00DA458B"/>
    <w:rsid w:val="00DA4631"/>
    <w:rsid w:val="00DA4667"/>
    <w:rsid w:val="00DA4901"/>
    <w:rsid w:val="00DA4ABB"/>
    <w:rsid w:val="00DA4E74"/>
    <w:rsid w:val="00DA4F34"/>
    <w:rsid w:val="00DA53FB"/>
    <w:rsid w:val="00DA549E"/>
    <w:rsid w:val="00DA56C7"/>
    <w:rsid w:val="00DA570D"/>
    <w:rsid w:val="00DA5C86"/>
    <w:rsid w:val="00DA5C8F"/>
    <w:rsid w:val="00DA5D0E"/>
    <w:rsid w:val="00DA5FCF"/>
    <w:rsid w:val="00DA61AB"/>
    <w:rsid w:val="00DA6255"/>
    <w:rsid w:val="00DA645D"/>
    <w:rsid w:val="00DA6AE0"/>
    <w:rsid w:val="00DA6B9F"/>
    <w:rsid w:val="00DA6BCE"/>
    <w:rsid w:val="00DA6CFD"/>
    <w:rsid w:val="00DA6F79"/>
    <w:rsid w:val="00DA6FB1"/>
    <w:rsid w:val="00DA70C1"/>
    <w:rsid w:val="00DA72A4"/>
    <w:rsid w:val="00DA7397"/>
    <w:rsid w:val="00DA750E"/>
    <w:rsid w:val="00DA753E"/>
    <w:rsid w:val="00DA79D6"/>
    <w:rsid w:val="00DA7CFE"/>
    <w:rsid w:val="00DB00B9"/>
    <w:rsid w:val="00DB01D3"/>
    <w:rsid w:val="00DB04E9"/>
    <w:rsid w:val="00DB05CE"/>
    <w:rsid w:val="00DB07D0"/>
    <w:rsid w:val="00DB0824"/>
    <w:rsid w:val="00DB0899"/>
    <w:rsid w:val="00DB08C9"/>
    <w:rsid w:val="00DB0A3C"/>
    <w:rsid w:val="00DB0B3D"/>
    <w:rsid w:val="00DB0FFF"/>
    <w:rsid w:val="00DB104F"/>
    <w:rsid w:val="00DB11DE"/>
    <w:rsid w:val="00DB125F"/>
    <w:rsid w:val="00DB1379"/>
    <w:rsid w:val="00DB1429"/>
    <w:rsid w:val="00DB19FF"/>
    <w:rsid w:val="00DB1A2D"/>
    <w:rsid w:val="00DB1EBE"/>
    <w:rsid w:val="00DB1FCC"/>
    <w:rsid w:val="00DB2193"/>
    <w:rsid w:val="00DB22C0"/>
    <w:rsid w:val="00DB27E8"/>
    <w:rsid w:val="00DB2982"/>
    <w:rsid w:val="00DB2C0B"/>
    <w:rsid w:val="00DB32A3"/>
    <w:rsid w:val="00DB3386"/>
    <w:rsid w:val="00DB345B"/>
    <w:rsid w:val="00DB375F"/>
    <w:rsid w:val="00DB3E94"/>
    <w:rsid w:val="00DB42D5"/>
    <w:rsid w:val="00DB43D4"/>
    <w:rsid w:val="00DB4F18"/>
    <w:rsid w:val="00DB5550"/>
    <w:rsid w:val="00DB5686"/>
    <w:rsid w:val="00DB5927"/>
    <w:rsid w:val="00DB5C66"/>
    <w:rsid w:val="00DB5F2D"/>
    <w:rsid w:val="00DB6247"/>
    <w:rsid w:val="00DB6308"/>
    <w:rsid w:val="00DB633B"/>
    <w:rsid w:val="00DB66B0"/>
    <w:rsid w:val="00DB67C8"/>
    <w:rsid w:val="00DB766B"/>
    <w:rsid w:val="00DB7672"/>
    <w:rsid w:val="00DB7796"/>
    <w:rsid w:val="00DB7A23"/>
    <w:rsid w:val="00DB7CE6"/>
    <w:rsid w:val="00DB7E5C"/>
    <w:rsid w:val="00DB7E79"/>
    <w:rsid w:val="00DC0088"/>
    <w:rsid w:val="00DC0314"/>
    <w:rsid w:val="00DC0778"/>
    <w:rsid w:val="00DC0BC2"/>
    <w:rsid w:val="00DC0DA5"/>
    <w:rsid w:val="00DC1010"/>
    <w:rsid w:val="00DC10CE"/>
    <w:rsid w:val="00DC152F"/>
    <w:rsid w:val="00DC1585"/>
    <w:rsid w:val="00DC175D"/>
    <w:rsid w:val="00DC182B"/>
    <w:rsid w:val="00DC18E0"/>
    <w:rsid w:val="00DC1971"/>
    <w:rsid w:val="00DC19A5"/>
    <w:rsid w:val="00DC1AF7"/>
    <w:rsid w:val="00DC1D75"/>
    <w:rsid w:val="00DC20B3"/>
    <w:rsid w:val="00DC2576"/>
    <w:rsid w:val="00DC2AE3"/>
    <w:rsid w:val="00DC32CF"/>
    <w:rsid w:val="00DC340B"/>
    <w:rsid w:val="00DC34B4"/>
    <w:rsid w:val="00DC3E32"/>
    <w:rsid w:val="00DC3F2A"/>
    <w:rsid w:val="00DC4072"/>
    <w:rsid w:val="00DC4269"/>
    <w:rsid w:val="00DC455F"/>
    <w:rsid w:val="00DC48E1"/>
    <w:rsid w:val="00DC4D04"/>
    <w:rsid w:val="00DC4E34"/>
    <w:rsid w:val="00DC534A"/>
    <w:rsid w:val="00DC5371"/>
    <w:rsid w:val="00DC57FF"/>
    <w:rsid w:val="00DC5891"/>
    <w:rsid w:val="00DC591C"/>
    <w:rsid w:val="00DC5F20"/>
    <w:rsid w:val="00DC6037"/>
    <w:rsid w:val="00DC61E6"/>
    <w:rsid w:val="00DC62A3"/>
    <w:rsid w:val="00DC6337"/>
    <w:rsid w:val="00DC636F"/>
    <w:rsid w:val="00DC64F6"/>
    <w:rsid w:val="00DC6693"/>
    <w:rsid w:val="00DC674E"/>
    <w:rsid w:val="00DC685A"/>
    <w:rsid w:val="00DC6C4D"/>
    <w:rsid w:val="00DC6CC4"/>
    <w:rsid w:val="00DC6D17"/>
    <w:rsid w:val="00DC7365"/>
    <w:rsid w:val="00DC74DF"/>
    <w:rsid w:val="00DC765F"/>
    <w:rsid w:val="00DC7B06"/>
    <w:rsid w:val="00DC7B91"/>
    <w:rsid w:val="00DD01B9"/>
    <w:rsid w:val="00DD07E8"/>
    <w:rsid w:val="00DD0A36"/>
    <w:rsid w:val="00DD0B6D"/>
    <w:rsid w:val="00DD0D74"/>
    <w:rsid w:val="00DD100C"/>
    <w:rsid w:val="00DD1486"/>
    <w:rsid w:val="00DD17EF"/>
    <w:rsid w:val="00DD1C67"/>
    <w:rsid w:val="00DD1C96"/>
    <w:rsid w:val="00DD2127"/>
    <w:rsid w:val="00DD23D4"/>
    <w:rsid w:val="00DD24A0"/>
    <w:rsid w:val="00DD24F9"/>
    <w:rsid w:val="00DD2636"/>
    <w:rsid w:val="00DD26F3"/>
    <w:rsid w:val="00DD2841"/>
    <w:rsid w:val="00DD28A0"/>
    <w:rsid w:val="00DD2972"/>
    <w:rsid w:val="00DD2A2A"/>
    <w:rsid w:val="00DD2A78"/>
    <w:rsid w:val="00DD2D77"/>
    <w:rsid w:val="00DD321F"/>
    <w:rsid w:val="00DD3947"/>
    <w:rsid w:val="00DD397A"/>
    <w:rsid w:val="00DD398A"/>
    <w:rsid w:val="00DD424E"/>
    <w:rsid w:val="00DD4293"/>
    <w:rsid w:val="00DD432A"/>
    <w:rsid w:val="00DD4413"/>
    <w:rsid w:val="00DD4E43"/>
    <w:rsid w:val="00DD4E47"/>
    <w:rsid w:val="00DD4F86"/>
    <w:rsid w:val="00DD50DC"/>
    <w:rsid w:val="00DD5197"/>
    <w:rsid w:val="00DD5260"/>
    <w:rsid w:val="00DD534A"/>
    <w:rsid w:val="00DD5A82"/>
    <w:rsid w:val="00DD603F"/>
    <w:rsid w:val="00DD60D4"/>
    <w:rsid w:val="00DD6868"/>
    <w:rsid w:val="00DD6C48"/>
    <w:rsid w:val="00DD6E11"/>
    <w:rsid w:val="00DD6FBB"/>
    <w:rsid w:val="00DD73E2"/>
    <w:rsid w:val="00DD77C4"/>
    <w:rsid w:val="00DD7D20"/>
    <w:rsid w:val="00DE03C0"/>
    <w:rsid w:val="00DE0432"/>
    <w:rsid w:val="00DE053B"/>
    <w:rsid w:val="00DE05A6"/>
    <w:rsid w:val="00DE06B1"/>
    <w:rsid w:val="00DE09AB"/>
    <w:rsid w:val="00DE0BC3"/>
    <w:rsid w:val="00DE131C"/>
    <w:rsid w:val="00DE1373"/>
    <w:rsid w:val="00DE137F"/>
    <w:rsid w:val="00DE1620"/>
    <w:rsid w:val="00DE184C"/>
    <w:rsid w:val="00DE223B"/>
    <w:rsid w:val="00DE269B"/>
    <w:rsid w:val="00DE2A72"/>
    <w:rsid w:val="00DE2D9D"/>
    <w:rsid w:val="00DE3470"/>
    <w:rsid w:val="00DE3610"/>
    <w:rsid w:val="00DE368C"/>
    <w:rsid w:val="00DE380D"/>
    <w:rsid w:val="00DE39E8"/>
    <w:rsid w:val="00DE4448"/>
    <w:rsid w:val="00DE4475"/>
    <w:rsid w:val="00DE49CB"/>
    <w:rsid w:val="00DE55A2"/>
    <w:rsid w:val="00DE5A1A"/>
    <w:rsid w:val="00DE5BEE"/>
    <w:rsid w:val="00DE5F0D"/>
    <w:rsid w:val="00DE68E7"/>
    <w:rsid w:val="00DE6BFA"/>
    <w:rsid w:val="00DE6D54"/>
    <w:rsid w:val="00DE6F83"/>
    <w:rsid w:val="00DE7021"/>
    <w:rsid w:val="00DE7929"/>
    <w:rsid w:val="00DE7A67"/>
    <w:rsid w:val="00DE7B44"/>
    <w:rsid w:val="00DE7E00"/>
    <w:rsid w:val="00DF0110"/>
    <w:rsid w:val="00DF01F4"/>
    <w:rsid w:val="00DF024E"/>
    <w:rsid w:val="00DF02A2"/>
    <w:rsid w:val="00DF02F8"/>
    <w:rsid w:val="00DF091B"/>
    <w:rsid w:val="00DF0DEF"/>
    <w:rsid w:val="00DF0E69"/>
    <w:rsid w:val="00DF1255"/>
    <w:rsid w:val="00DF1407"/>
    <w:rsid w:val="00DF141C"/>
    <w:rsid w:val="00DF189D"/>
    <w:rsid w:val="00DF19E1"/>
    <w:rsid w:val="00DF1E2E"/>
    <w:rsid w:val="00DF1FE5"/>
    <w:rsid w:val="00DF22F9"/>
    <w:rsid w:val="00DF2542"/>
    <w:rsid w:val="00DF2707"/>
    <w:rsid w:val="00DF2D34"/>
    <w:rsid w:val="00DF2DF2"/>
    <w:rsid w:val="00DF2F51"/>
    <w:rsid w:val="00DF306D"/>
    <w:rsid w:val="00DF32AE"/>
    <w:rsid w:val="00DF32B2"/>
    <w:rsid w:val="00DF32D4"/>
    <w:rsid w:val="00DF33E4"/>
    <w:rsid w:val="00DF3A46"/>
    <w:rsid w:val="00DF3AD3"/>
    <w:rsid w:val="00DF3B04"/>
    <w:rsid w:val="00DF3E62"/>
    <w:rsid w:val="00DF3E6E"/>
    <w:rsid w:val="00DF400E"/>
    <w:rsid w:val="00DF428E"/>
    <w:rsid w:val="00DF46F9"/>
    <w:rsid w:val="00DF4A2E"/>
    <w:rsid w:val="00DF4F01"/>
    <w:rsid w:val="00DF5149"/>
    <w:rsid w:val="00DF5911"/>
    <w:rsid w:val="00DF5C0A"/>
    <w:rsid w:val="00DF5CCD"/>
    <w:rsid w:val="00DF5FD8"/>
    <w:rsid w:val="00DF6853"/>
    <w:rsid w:val="00DF6A62"/>
    <w:rsid w:val="00DF6AA4"/>
    <w:rsid w:val="00DF6ADF"/>
    <w:rsid w:val="00DF7203"/>
    <w:rsid w:val="00DF7844"/>
    <w:rsid w:val="00DF78DF"/>
    <w:rsid w:val="00DF796A"/>
    <w:rsid w:val="00DF7AAA"/>
    <w:rsid w:val="00DF7AC0"/>
    <w:rsid w:val="00DF7C3B"/>
    <w:rsid w:val="00DF7F2A"/>
    <w:rsid w:val="00E00124"/>
    <w:rsid w:val="00E00170"/>
    <w:rsid w:val="00E00566"/>
    <w:rsid w:val="00E00624"/>
    <w:rsid w:val="00E006AF"/>
    <w:rsid w:val="00E00B44"/>
    <w:rsid w:val="00E00E21"/>
    <w:rsid w:val="00E00E71"/>
    <w:rsid w:val="00E0128C"/>
    <w:rsid w:val="00E0131E"/>
    <w:rsid w:val="00E0137A"/>
    <w:rsid w:val="00E015A7"/>
    <w:rsid w:val="00E01A22"/>
    <w:rsid w:val="00E01B73"/>
    <w:rsid w:val="00E01EB4"/>
    <w:rsid w:val="00E02251"/>
    <w:rsid w:val="00E022C6"/>
    <w:rsid w:val="00E02326"/>
    <w:rsid w:val="00E02364"/>
    <w:rsid w:val="00E02592"/>
    <w:rsid w:val="00E0265D"/>
    <w:rsid w:val="00E02895"/>
    <w:rsid w:val="00E0298F"/>
    <w:rsid w:val="00E02BC3"/>
    <w:rsid w:val="00E02D5F"/>
    <w:rsid w:val="00E02F4B"/>
    <w:rsid w:val="00E0303B"/>
    <w:rsid w:val="00E032FF"/>
    <w:rsid w:val="00E033E7"/>
    <w:rsid w:val="00E0392B"/>
    <w:rsid w:val="00E03A22"/>
    <w:rsid w:val="00E03A39"/>
    <w:rsid w:val="00E03D81"/>
    <w:rsid w:val="00E03DF1"/>
    <w:rsid w:val="00E04209"/>
    <w:rsid w:val="00E04270"/>
    <w:rsid w:val="00E04A3B"/>
    <w:rsid w:val="00E04C5C"/>
    <w:rsid w:val="00E04E69"/>
    <w:rsid w:val="00E05564"/>
    <w:rsid w:val="00E05694"/>
    <w:rsid w:val="00E059C4"/>
    <w:rsid w:val="00E05A91"/>
    <w:rsid w:val="00E05B5B"/>
    <w:rsid w:val="00E05B8A"/>
    <w:rsid w:val="00E05DF8"/>
    <w:rsid w:val="00E06320"/>
    <w:rsid w:val="00E06807"/>
    <w:rsid w:val="00E06827"/>
    <w:rsid w:val="00E06914"/>
    <w:rsid w:val="00E06ADD"/>
    <w:rsid w:val="00E07179"/>
    <w:rsid w:val="00E073AA"/>
    <w:rsid w:val="00E07596"/>
    <w:rsid w:val="00E0780D"/>
    <w:rsid w:val="00E0791D"/>
    <w:rsid w:val="00E07D7B"/>
    <w:rsid w:val="00E10348"/>
    <w:rsid w:val="00E1045B"/>
    <w:rsid w:val="00E10698"/>
    <w:rsid w:val="00E10C74"/>
    <w:rsid w:val="00E1144E"/>
    <w:rsid w:val="00E114EA"/>
    <w:rsid w:val="00E1182D"/>
    <w:rsid w:val="00E11C92"/>
    <w:rsid w:val="00E11E37"/>
    <w:rsid w:val="00E11E38"/>
    <w:rsid w:val="00E122D5"/>
    <w:rsid w:val="00E12399"/>
    <w:rsid w:val="00E124D3"/>
    <w:rsid w:val="00E12644"/>
    <w:rsid w:val="00E1282F"/>
    <w:rsid w:val="00E12E8C"/>
    <w:rsid w:val="00E132C4"/>
    <w:rsid w:val="00E1344A"/>
    <w:rsid w:val="00E13757"/>
    <w:rsid w:val="00E1375A"/>
    <w:rsid w:val="00E13C9B"/>
    <w:rsid w:val="00E140A2"/>
    <w:rsid w:val="00E1434D"/>
    <w:rsid w:val="00E1442C"/>
    <w:rsid w:val="00E145E3"/>
    <w:rsid w:val="00E145E6"/>
    <w:rsid w:val="00E14637"/>
    <w:rsid w:val="00E1483C"/>
    <w:rsid w:val="00E14D31"/>
    <w:rsid w:val="00E14EB2"/>
    <w:rsid w:val="00E14FB7"/>
    <w:rsid w:val="00E152FD"/>
    <w:rsid w:val="00E1550D"/>
    <w:rsid w:val="00E157E1"/>
    <w:rsid w:val="00E15B07"/>
    <w:rsid w:val="00E15BAE"/>
    <w:rsid w:val="00E15E49"/>
    <w:rsid w:val="00E160E8"/>
    <w:rsid w:val="00E16206"/>
    <w:rsid w:val="00E165AD"/>
    <w:rsid w:val="00E16BE3"/>
    <w:rsid w:val="00E16D67"/>
    <w:rsid w:val="00E16D94"/>
    <w:rsid w:val="00E16FA5"/>
    <w:rsid w:val="00E17023"/>
    <w:rsid w:val="00E1706D"/>
    <w:rsid w:val="00E170AC"/>
    <w:rsid w:val="00E17192"/>
    <w:rsid w:val="00E173A9"/>
    <w:rsid w:val="00E173C0"/>
    <w:rsid w:val="00E1751E"/>
    <w:rsid w:val="00E17544"/>
    <w:rsid w:val="00E175CA"/>
    <w:rsid w:val="00E1770E"/>
    <w:rsid w:val="00E17884"/>
    <w:rsid w:val="00E17C36"/>
    <w:rsid w:val="00E17DF8"/>
    <w:rsid w:val="00E17F0B"/>
    <w:rsid w:val="00E20213"/>
    <w:rsid w:val="00E205EB"/>
    <w:rsid w:val="00E2073B"/>
    <w:rsid w:val="00E2079F"/>
    <w:rsid w:val="00E20880"/>
    <w:rsid w:val="00E20D13"/>
    <w:rsid w:val="00E20EA1"/>
    <w:rsid w:val="00E20F4A"/>
    <w:rsid w:val="00E21021"/>
    <w:rsid w:val="00E2183D"/>
    <w:rsid w:val="00E21AF2"/>
    <w:rsid w:val="00E21B44"/>
    <w:rsid w:val="00E21C5B"/>
    <w:rsid w:val="00E21DE6"/>
    <w:rsid w:val="00E21FD4"/>
    <w:rsid w:val="00E2211A"/>
    <w:rsid w:val="00E224E1"/>
    <w:rsid w:val="00E22766"/>
    <w:rsid w:val="00E227C3"/>
    <w:rsid w:val="00E22AD3"/>
    <w:rsid w:val="00E22B1A"/>
    <w:rsid w:val="00E22BF0"/>
    <w:rsid w:val="00E22E50"/>
    <w:rsid w:val="00E22E76"/>
    <w:rsid w:val="00E22EB1"/>
    <w:rsid w:val="00E23098"/>
    <w:rsid w:val="00E2317D"/>
    <w:rsid w:val="00E231A0"/>
    <w:rsid w:val="00E231D5"/>
    <w:rsid w:val="00E23ADE"/>
    <w:rsid w:val="00E23D42"/>
    <w:rsid w:val="00E23E9D"/>
    <w:rsid w:val="00E241E3"/>
    <w:rsid w:val="00E244B8"/>
    <w:rsid w:val="00E244ED"/>
    <w:rsid w:val="00E2464C"/>
    <w:rsid w:val="00E24880"/>
    <w:rsid w:val="00E24889"/>
    <w:rsid w:val="00E2495D"/>
    <w:rsid w:val="00E24C22"/>
    <w:rsid w:val="00E24D96"/>
    <w:rsid w:val="00E2523F"/>
    <w:rsid w:val="00E252B3"/>
    <w:rsid w:val="00E2563A"/>
    <w:rsid w:val="00E2563E"/>
    <w:rsid w:val="00E2573D"/>
    <w:rsid w:val="00E25A9E"/>
    <w:rsid w:val="00E26097"/>
    <w:rsid w:val="00E26390"/>
    <w:rsid w:val="00E265B4"/>
    <w:rsid w:val="00E26FED"/>
    <w:rsid w:val="00E2756C"/>
    <w:rsid w:val="00E277CB"/>
    <w:rsid w:val="00E2785B"/>
    <w:rsid w:val="00E27929"/>
    <w:rsid w:val="00E27931"/>
    <w:rsid w:val="00E27B1F"/>
    <w:rsid w:val="00E27C20"/>
    <w:rsid w:val="00E27C65"/>
    <w:rsid w:val="00E27D0A"/>
    <w:rsid w:val="00E27FC7"/>
    <w:rsid w:val="00E3004C"/>
    <w:rsid w:val="00E300BD"/>
    <w:rsid w:val="00E30235"/>
    <w:rsid w:val="00E305BF"/>
    <w:rsid w:val="00E30748"/>
    <w:rsid w:val="00E30C32"/>
    <w:rsid w:val="00E30FF6"/>
    <w:rsid w:val="00E3149C"/>
    <w:rsid w:val="00E3154D"/>
    <w:rsid w:val="00E3156A"/>
    <w:rsid w:val="00E316BF"/>
    <w:rsid w:val="00E316C4"/>
    <w:rsid w:val="00E31731"/>
    <w:rsid w:val="00E31796"/>
    <w:rsid w:val="00E318A1"/>
    <w:rsid w:val="00E31B71"/>
    <w:rsid w:val="00E31C00"/>
    <w:rsid w:val="00E32230"/>
    <w:rsid w:val="00E3235E"/>
    <w:rsid w:val="00E32412"/>
    <w:rsid w:val="00E32458"/>
    <w:rsid w:val="00E3248F"/>
    <w:rsid w:val="00E327EC"/>
    <w:rsid w:val="00E32847"/>
    <w:rsid w:val="00E32855"/>
    <w:rsid w:val="00E32C17"/>
    <w:rsid w:val="00E330D7"/>
    <w:rsid w:val="00E3312F"/>
    <w:rsid w:val="00E334F4"/>
    <w:rsid w:val="00E335B8"/>
    <w:rsid w:val="00E3395A"/>
    <w:rsid w:val="00E339D8"/>
    <w:rsid w:val="00E33E30"/>
    <w:rsid w:val="00E3409E"/>
    <w:rsid w:val="00E340A8"/>
    <w:rsid w:val="00E341AA"/>
    <w:rsid w:val="00E3422C"/>
    <w:rsid w:val="00E342CF"/>
    <w:rsid w:val="00E3430B"/>
    <w:rsid w:val="00E343B7"/>
    <w:rsid w:val="00E34741"/>
    <w:rsid w:val="00E347B4"/>
    <w:rsid w:val="00E34DF4"/>
    <w:rsid w:val="00E34FA2"/>
    <w:rsid w:val="00E35536"/>
    <w:rsid w:val="00E3566B"/>
    <w:rsid w:val="00E35BBF"/>
    <w:rsid w:val="00E35BF7"/>
    <w:rsid w:val="00E35D22"/>
    <w:rsid w:val="00E365EE"/>
    <w:rsid w:val="00E36CF9"/>
    <w:rsid w:val="00E36ED3"/>
    <w:rsid w:val="00E3711F"/>
    <w:rsid w:val="00E37365"/>
    <w:rsid w:val="00E373E9"/>
    <w:rsid w:val="00E375C0"/>
    <w:rsid w:val="00E377F4"/>
    <w:rsid w:val="00E37A71"/>
    <w:rsid w:val="00E37D7C"/>
    <w:rsid w:val="00E37DAB"/>
    <w:rsid w:val="00E400D2"/>
    <w:rsid w:val="00E406C7"/>
    <w:rsid w:val="00E40723"/>
    <w:rsid w:val="00E40859"/>
    <w:rsid w:val="00E40BA6"/>
    <w:rsid w:val="00E411C6"/>
    <w:rsid w:val="00E41501"/>
    <w:rsid w:val="00E418E2"/>
    <w:rsid w:val="00E41BE5"/>
    <w:rsid w:val="00E41CD2"/>
    <w:rsid w:val="00E42314"/>
    <w:rsid w:val="00E42337"/>
    <w:rsid w:val="00E4237A"/>
    <w:rsid w:val="00E42601"/>
    <w:rsid w:val="00E426DF"/>
    <w:rsid w:val="00E4287E"/>
    <w:rsid w:val="00E428CA"/>
    <w:rsid w:val="00E42D80"/>
    <w:rsid w:val="00E42FCB"/>
    <w:rsid w:val="00E430C1"/>
    <w:rsid w:val="00E431B5"/>
    <w:rsid w:val="00E434D1"/>
    <w:rsid w:val="00E43553"/>
    <w:rsid w:val="00E4368C"/>
    <w:rsid w:val="00E437A0"/>
    <w:rsid w:val="00E43ABA"/>
    <w:rsid w:val="00E43C1F"/>
    <w:rsid w:val="00E43CB0"/>
    <w:rsid w:val="00E43D48"/>
    <w:rsid w:val="00E4400C"/>
    <w:rsid w:val="00E4475A"/>
    <w:rsid w:val="00E449A0"/>
    <w:rsid w:val="00E44C74"/>
    <w:rsid w:val="00E44CAF"/>
    <w:rsid w:val="00E45390"/>
    <w:rsid w:val="00E45894"/>
    <w:rsid w:val="00E458CF"/>
    <w:rsid w:val="00E45A61"/>
    <w:rsid w:val="00E45ACF"/>
    <w:rsid w:val="00E45D42"/>
    <w:rsid w:val="00E45E0B"/>
    <w:rsid w:val="00E45E8D"/>
    <w:rsid w:val="00E461B5"/>
    <w:rsid w:val="00E46253"/>
    <w:rsid w:val="00E46275"/>
    <w:rsid w:val="00E4695D"/>
    <w:rsid w:val="00E473E7"/>
    <w:rsid w:val="00E4756D"/>
    <w:rsid w:val="00E47C8F"/>
    <w:rsid w:val="00E47ECD"/>
    <w:rsid w:val="00E50070"/>
    <w:rsid w:val="00E5047D"/>
    <w:rsid w:val="00E504D5"/>
    <w:rsid w:val="00E504F7"/>
    <w:rsid w:val="00E505A4"/>
    <w:rsid w:val="00E505C4"/>
    <w:rsid w:val="00E509CD"/>
    <w:rsid w:val="00E509E0"/>
    <w:rsid w:val="00E510C4"/>
    <w:rsid w:val="00E51342"/>
    <w:rsid w:val="00E51AC0"/>
    <w:rsid w:val="00E51BD7"/>
    <w:rsid w:val="00E51C1A"/>
    <w:rsid w:val="00E51E2B"/>
    <w:rsid w:val="00E51F15"/>
    <w:rsid w:val="00E5274A"/>
    <w:rsid w:val="00E52859"/>
    <w:rsid w:val="00E529CD"/>
    <w:rsid w:val="00E5307C"/>
    <w:rsid w:val="00E5316C"/>
    <w:rsid w:val="00E538D9"/>
    <w:rsid w:val="00E539C0"/>
    <w:rsid w:val="00E53BA9"/>
    <w:rsid w:val="00E53BAC"/>
    <w:rsid w:val="00E53D0B"/>
    <w:rsid w:val="00E53DB5"/>
    <w:rsid w:val="00E5449B"/>
    <w:rsid w:val="00E5462F"/>
    <w:rsid w:val="00E54675"/>
    <w:rsid w:val="00E548AA"/>
    <w:rsid w:val="00E54BC8"/>
    <w:rsid w:val="00E54D43"/>
    <w:rsid w:val="00E55172"/>
    <w:rsid w:val="00E553BD"/>
    <w:rsid w:val="00E553F0"/>
    <w:rsid w:val="00E555B6"/>
    <w:rsid w:val="00E55843"/>
    <w:rsid w:val="00E55910"/>
    <w:rsid w:val="00E55D51"/>
    <w:rsid w:val="00E55FDF"/>
    <w:rsid w:val="00E5606D"/>
    <w:rsid w:val="00E56146"/>
    <w:rsid w:val="00E56152"/>
    <w:rsid w:val="00E56224"/>
    <w:rsid w:val="00E56BD3"/>
    <w:rsid w:val="00E56CA6"/>
    <w:rsid w:val="00E56EBC"/>
    <w:rsid w:val="00E571F4"/>
    <w:rsid w:val="00E5776F"/>
    <w:rsid w:val="00E5777D"/>
    <w:rsid w:val="00E57885"/>
    <w:rsid w:val="00E57E40"/>
    <w:rsid w:val="00E6021E"/>
    <w:rsid w:val="00E607F9"/>
    <w:rsid w:val="00E6085F"/>
    <w:rsid w:val="00E60ACF"/>
    <w:rsid w:val="00E60E6C"/>
    <w:rsid w:val="00E614FE"/>
    <w:rsid w:val="00E61860"/>
    <w:rsid w:val="00E61977"/>
    <w:rsid w:val="00E61E19"/>
    <w:rsid w:val="00E61EE0"/>
    <w:rsid w:val="00E62084"/>
    <w:rsid w:val="00E620D1"/>
    <w:rsid w:val="00E62653"/>
    <w:rsid w:val="00E62BF5"/>
    <w:rsid w:val="00E62F2B"/>
    <w:rsid w:val="00E62F6D"/>
    <w:rsid w:val="00E635F3"/>
    <w:rsid w:val="00E63994"/>
    <w:rsid w:val="00E63C63"/>
    <w:rsid w:val="00E63D90"/>
    <w:rsid w:val="00E642E4"/>
    <w:rsid w:val="00E646CB"/>
    <w:rsid w:val="00E64846"/>
    <w:rsid w:val="00E64A19"/>
    <w:rsid w:val="00E64D45"/>
    <w:rsid w:val="00E653A5"/>
    <w:rsid w:val="00E65413"/>
    <w:rsid w:val="00E65445"/>
    <w:rsid w:val="00E6548B"/>
    <w:rsid w:val="00E655E4"/>
    <w:rsid w:val="00E65B9F"/>
    <w:rsid w:val="00E6609F"/>
    <w:rsid w:val="00E6619E"/>
    <w:rsid w:val="00E6641F"/>
    <w:rsid w:val="00E66676"/>
    <w:rsid w:val="00E66949"/>
    <w:rsid w:val="00E66A74"/>
    <w:rsid w:val="00E66E23"/>
    <w:rsid w:val="00E67182"/>
    <w:rsid w:val="00E673DC"/>
    <w:rsid w:val="00E67402"/>
    <w:rsid w:val="00E6741C"/>
    <w:rsid w:val="00E67776"/>
    <w:rsid w:val="00E677A5"/>
    <w:rsid w:val="00E67968"/>
    <w:rsid w:val="00E6798B"/>
    <w:rsid w:val="00E67B19"/>
    <w:rsid w:val="00E67C80"/>
    <w:rsid w:val="00E67DEF"/>
    <w:rsid w:val="00E67E4E"/>
    <w:rsid w:val="00E7042F"/>
    <w:rsid w:val="00E70ACF"/>
    <w:rsid w:val="00E70BDF"/>
    <w:rsid w:val="00E71140"/>
    <w:rsid w:val="00E7141B"/>
    <w:rsid w:val="00E71A91"/>
    <w:rsid w:val="00E71D3E"/>
    <w:rsid w:val="00E71DD5"/>
    <w:rsid w:val="00E72883"/>
    <w:rsid w:val="00E72B45"/>
    <w:rsid w:val="00E72E3E"/>
    <w:rsid w:val="00E735E7"/>
    <w:rsid w:val="00E73769"/>
    <w:rsid w:val="00E73880"/>
    <w:rsid w:val="00E73BB6"/>
    <w:rsid w:val="00E73E0D"/>
    <w:rsid w:val="00E73E97"/>
    <w:rsid w:val="00E73FD0"/>
    <w:rsid w:val="00E7417C"/>
    <w:rsid w:val="00E7421D"/>
    <w:rsid w:val="00E743A2"/>
    <w:rsid w:val="00E74427"/>
    <w:rsid w:val="00E74587"/>
    <w:rsid w:val="00E74BB6"/>
    <w:rsid w:val="00E751E8"/>
    <w:rsid w:val="00E75307"/>
    <w:rsid w:val="00E753C7"/>
    <w:rsid w:val="00E7550E"/>
    <w:rsid w:val="00E7568A"/>
    <w:rsid w:val="00E756B8"/>
    <w:rsid w:val="00E758D3"/>
    <w:rsid w:val="00E75A83"/>
    <w:rsid w:val="00E75D53"/>
    <w:rsid w:val="00E75FE4"/>
    <w:rsid w:val="00E76832"/>
    <w:rsid w:val="00E76942"/>
    <w:rsid w:val="00E769AA"/>
    <w:rsid w:val="00E769F0"/>
    <w:rsid w:val="00E76B35"/>
    <w:rsid w:val="00E76BC6"/>
    <w:rsid w:val="00E76C5A"/>
    <w:rsid w:val="00E76D7B"/>
    <w:rsid w:val="00E77017"/>
    <w:rsid w:val="00E770B3"/>
    <w:rsid w:val="00E773A6"/>
    <w:rsid w:val="00E77A35"/>
    <w:rsid w:val="00E77BAE"/>
    <w:rsid w:val="00E77E95"/>
    <w:rsid w:val="00E77F3A"/>
    <w:rsid w:val="00E77FE1"/>
    <w:rsid w:val="00E80077"/>
    <w:rsid w:val="00E800C3"/>
    <w:rsid w:val="00E80420"/>
    <w:rsid w:val="00E8098C"/>
    <w:rsid w:val="00E80D78"/>
    <w:rsid w:val="00E80F2C"/>
    <w:rsid w:val="00E814C0"/>
    <w:rsid w:val="00E81611"/>
    <w:rsid w:val="00E8168D"/>
    <w:rsid w:val="00E81718"/>
    <w:rsid w:val="00E8193F"/>
    <w:rsid w:val="00E81BDD"/>
    <w:rsid w:val="00E82066"/>
    <w:rsid w:val="00E82180"/>
    <w:rsid w:val="00E823E7"/>
    <w:rsid w:val="00E824C7"/>
    <w:rsid w:val="00E8299A"/>
    <w:rsid w:val="00E829B5"/>
    <w:rsid w:val="00E829F9"/>
    <w:rsid w:val="00E82ADA"/>
    <w:rsid w:val="00E82DBC"/>
    <w:rsid w:val="00E82DDC"/>
    <w:rsid w:val="00E82F66"/>
    <w:rsid w:val="00E83476"/>
    <w:rsid w:val="00E834E2"/>
    <w:rsid w:val="00E835C1"/>
    <w:rsid w:val="00E83748"/>
    <w:rsid w:val="00E83848"/>
    <w:rsid w:val="00E83A05"/>
    <w:rsid w:val="00E83EC2"/>
    <w:rsid w:val="00E83EEE"/>
    <w:rsid w:val="00E84E1A"/>
    <w:rsid w:val="00E84E69"/>
    <w:rsid w:val="00E84F90"/>
    <w:rsid w:val="00E8514B"/>
    <w:rsid w:val="00E853D1"/>
    <w:rsid w:val="00E8546E"/>
    <w:rsid w:val="00E854B5"/>
    <w:rsid w:val="00E854D8"/>
    <w:rsid w:val="00E85539"/>
    <w:rsid w:val="00E85B11"/>
    <w:rsid w:val="00E8640B"/>
    <w:rsid w:val="00E86634"/>
    <w:rsid w:val="00E86655"/>
    <w:rsid w:val="00E86749"/>
    <w:rsid w:val="00E868CB"/>
    <w:rsid w:val="00E86BA4"/>
    <w:rsid w:val="00E8700C"/>
    <w:rsid w:val="00E8707F"/>
    <w:rsid w:val="00E87186"/>
    <w:rsid w:val="00E87685"/>
    <w:rsid w:val="00E87723"/>
    <w:rsid w:val="00E8781E"/>
    <w:rsid w:val="00E878E8"/>
    <w:rsid w:val="00E90869"/>
    <w:rsid w:val="00E908D3"/>
    <w:rsid w:val="00E90968"/>
    <w:rsid w:val="00E90A85"/>
    <w:rsid w:val="00E90AFD"/>
    <w:rsid w:val="00E90DE9"/>
    <w:rsid w:val="00E91009"/>
    <w:rsid w:val="00E9130A"/>
    <w:rsid w:val="00E913D7"/>
    <w:rsid w:val="00E91563"/>
    <w:rsid w:val="00E91A7A"/>
    <w:rsid w:val="00E91E1D"/>
    <w:rsid w:val="00E91F82"/>
    <w:rsid w:val="00E9215F"/>
    <w:rsid w:val="00E921E0"/>
    <w:rsid w:val="00E92270"/>
    <w:rsid w:val="00E92345"/>
    <w:rsid w:val="00E92366"/>
    <w:rsid w:val="00E9283E"/>
    <w:rsid w:val="00E92F8B"/>
    <w:rsid w:val="00E930B5"/>
    <w:rsid w:val="00E9334E"/>
    <w:rsid w:val="00E93380"/>
    <w:rsid w:val="00E93491"/>
    <w:rsid w:val="00E93549"/>
    <w:rsid w:val="00E9355B"/>
    <w:rsid w:val="00E93590"/>
    <w:rsid w:val="00E93843"/>
    <w:rsid w:val="00E938B7"/>
    <w:rsid w:val="00E93A19"/>
    <w:rsid w:val="00E93B38"/>
    <w:rsid w:val="00E93BC0"/>
    <w:rsid w:val="00E93FCB"/>
    <w:rsid w:val="00E94332"/>
    <w:rsid w:val="00E94373"/>
    <w:rsid w:val="00E94652"/>
    <w:rsid w:val="00E94976"/>
    <w:rsid w:val="00E949BB"/>
    <w:rsid w:val="00E94C78"/>
    <w:rsid w:val="00E94D3A"/>
    <w:rsid w:val="00E94ED9"/>
    <w:rsid w:val="00E9548B"/>
    <w:rsid w:val="00E957A0"/>
    <w:rsid w:val="00E95833"/>
    <w:rsid w:val="00E95D90"/>
    <w:rsid w:val="00E95FFC"/>
    <w:rsid w:val="00E96215"/>
    <w:rsid w:val="00E964DB"/>
    <w:rsid w:val="00E96C0C"/>
    <w:rsid w:val="00E96CA6"/>
    <w:rsid w:val="00E97102"/>
    <w:rsid w:val="00E97670"/>
    <w:rsid w:val="00E97830"/>
    <w:rsid w:val="00E979EF"/>
    <w:rsid w:val="00E97B16"/>
    <w:rsid w:val="00E97EC0"/>
    <w:rsid w:val="00E97FF3"/>
    <w:rsid w:val="00E97FFB"/>
    <w:rsid w:val="00EA003E"/>
    <w:rsid w:val="00EA033B"/>
    <w:rsid w:val="00EA0419"/>
    <w:rsid w:val="00EA09B7"/>
    <w:rsid w:val="00EA09BF"/>
    <w:rsid w:val="00EA09F5"/>
    <w:rsid w:val="00EA0C91"/>
    <w:rsid w:val="00EA0D72"/>
    <w:rsid w:val="00EA1064"/>
    <w:rsid w:val="00EA112B"/>
    <w:rsid w:val="00EA1352"/>
    <w:rsid w:val="00EA15C1"/>
    <w:rsid w:val="00EA1783"/>
    <w:rsid w:val="00EA1904"/>
    <w:rsid w:val="00EA199E"/>
    <w:rsid w:val="00EA1A2A"/>
    <w:rsid w:val="00EA1B4F"/>
    <w:rsid w:val="00EA1C35"/>
    <w:rsid w:val="00EA1D3A"/>
    <w:rsid w:val="00EA1EFB"/>
    <w:rsid w:val="00EA20C4"/>
    <w:rsid w:val="00EA230F"/>
    <w:rsid w:val="00EA2523"/>
    <w:rsid w:val="00EA26CA"/>
    <w:rsid w:val="00EA2810"/>
    <w:rsid w:val="00EA2BB5"/>
    <w:rsid w:val="00EA2BDD"/>
    <w:rsid w:val="00EA2DE0"/>
    <w:rsid w:val="00EA3244"/>
    <w:rsid w:val="00EA3260"/>
    <w:rsid w:val="00EA33BB"/>
    <w:rsid w:val="00EA3CBE"/>
    <w:rsid w:val="00EA3CF5"/>
    <w:rsid w:val="00EA3E41"/>
    <w:rsid w:val="00EA3E72"/>
    <w:rsid w:val="00EA41B4"/>
    <w:rsid w:val="00EA41DC"/>
    <w:rsid w:val="00EA4655"/>
    <w:rsid w:val="00EA4727"/>
    <w:rsid w:val="00EA47AB"/>
    <w:rsid w:val="00EA47D7"/>
    <w:rsid w:val="00EA4917"/>
    <w:rsid w:val="00EA4B20"/>
    <w:rsid w:val="00EA4BAC"/>
    <w:rsid w:val="00EA51CA"/>
    <w:rsid w:val="00EA5235"/>
    <w:rsid w:val="00EA52F1"/>
    <w:rsid w:val="00EA536A"/>
    <w:rsid w:val="00EA55C3"/>
    <w:rsid w:val="00EA5889"/>
    <w:rsid w:val="00EA58DC"/>
    <w:rsid w:val="00EA5960"/>
    <w:rsid w:val="00EA599C"/>
    <w:rsid w:val="00EA5B34"/>
    <w:rsid w:val="00EA5D1D"/>
    <w:rsid w:val="00EA5FFF"/>
    <w:rsid w:val="00EA6127"/>
    <w:rsid w:val="00EA624E"/>
    <w:rsid w:val="00EA6A61"/>
    <w:rsid w:val="00EA6BEA"/>
    <w:rsid w:val="00EA700D"/>
    <w:rsid w:val="00EA702F"/>
    <w:rsid w:val="00EA73C5"/>
    <w:rsid w:val="00EA73FD"/>
    <w:rsid w:val="00EA7517"/>
    <w:rsid w:val="00EA755C"/>
    <w:rsid w:val="00EA761B"/>
    <w:rsid w:val="00EA78E2"/>
    <w:rsid w:val="00EA79FC"/>
    <w:rsid w:val="00EA7FFA"/>
    <w:rsid w:val="00EB00BC"/>
    <w:rsid w:val="00EB0313"/>
    <w:rsid w:val="00EB0379"/>
    <w:rsid w:val="00EB06B8"/>
    <w:rsid w:val="00EB0A8B"/>
    <w:rsid w:val="00EB0C39"/>
    <w:rsid w:val="00EB0D29"/>
    <w:rsid w:val="00EB105C"/>
    <w:rsid w:val="00EB178E"/>
    <w:rsid w:val="00EB1E87"/>
    <w:rsid w:val="00EB20C8"/>
    <w:rsid w:val="00EB21D0"/>
    <w:rsid w:val="00EB233E"/>
    <w:rsid w:val="00EB2719"/>
    <w:rsid w:val="00EB28E0"/>
    <w:rsid w:val="00EB2943"/>
    <w:rsid w:val="00EB2B38"/>
    <w:rsid w:val="00EB2C9B"/>
    <w:rsid w:val="00EB2ED7"/>
    <w:rsid w:val="00EB32CD"/>
    <w:rsid w:val="00EB32DD"/>
    <w:rsid w:val="00EB35E6"/>
    <w:rsid w:val="00EB36EE"/>
    <w:rsid w:val="00EB3D68"/>
    <w:rsid w:val="00EB3F36"/>
    <w:rsid w:val="00EB4291"/>
    <w:rsid w:val="00EB4460"/>
    <w:rsid w:val="00EB4C95"/>
    <w:rsid w:val="00EB4E1A"/>
    <w:rsid w:val="00EB5030"/>
    <w:rsid w:val="00EB51A8"/>
    <w:rsid w:val="00EB52D4"/>
    <w:rsid w:val="00EB5552"/>
    <w:rsid w:val="00EB55FA"/>
    <w:rsid w:val="00EB5C05"/>
    <w:rsid w:val="00EB5E55"/>
    <w:rsid w:val="00EB5FF4"/>
    <w:rsid w:val="00EB6213"/>
    <w:rsid w:val="00EB628D"/>
    <w:rsid w:val="00EB65D6"/>
    <w:rsid w:val="00EB6701"/>
    <w:rsid w:val="00EB67A6"/>
    <w:rsid w:val="00EB6BB3"/>
    <w:rsid w:val="00EB6DA7"/>
    <w:rsid w:val="00EB705A"/>
    <w:rsid w:val="00EB7158"/>
    <w:rsid w:val="00EB7665"/>
    <w:rsid w:val="00EB77ED"/>
    <w:rsid w:val="00EB7BCE"/>
    <w:rsid w:val="00EB7C42"/>
    <w:rsid w:val="00EB7D9D"/>
    <w:rsid w:val="00EB7E41"/>
    <w:rsid w:val="00EB7E67"/>
    <w:rsid w:val="00EB7F34"/>
    <w:rsid w:val="00EC015E"/>
    <w:rsid w:val="00EC0279"/>
    <w:rsid w:val="00EC09A5"/>
    <w:rsid w:val="00EC09ED"/>
    <w:rsid w:val="00EC0A62"/>
    <w:rsid w:val="00EC10A0"/>
    <w:rsid w:val="00EC141D"/>
    <w:rsid w:val="00EC16F2"/>
    <w:rsid w:val="00EC16FC"/>
    <w:rsid w:val="00EC19D4"/>
    <w:rsid w:val="00EC1EB3"/>
    <w:rsid w:val="00EC1F2F"/>
    <w:rsid w:val="00EC2128"/>
    <w:rsid w:val="00EC23AD"/>
    <w:rsid w:val="00EC2514"/>
    <w:rsid w:val="00EC2BFB"/>
    <w:rsid w:val="00EC326B"/>
    <w:rsid w:val="00EC3403"/>
    <w:rsid w:val="00EC390B"/>
    <w:rsid w:val="00EC3C6F"/>
    <w:rsid w:val="00EC41AF"/>
    <w:rsid w:val="00EC440F"/>
    <w:rsid w:val="00EC46BA"/>
    <w:rsid w:val="00EC47CD"/>
    <w:rsid w:val="00EC4B8C"/>
    <w:rsid w:val="00EC4DFA"/>
    <w:rsid w:val="00EC510D"/>
    <w:rsid w:val="00EC53F9"/>
    <w:rsid w:val="00EC5483"/>
    <w:rsid w:val="00EC5565"/>
    <w:rsid w:val="00EC56C7"/>
    <w:rsid w:val="00EC5739"/>
    <w:rsid w:val="00EC5821"/>
    <w:rsid w:val="00EC59E7"/>
    <w:rsid w:val="00EC5AE2"/>
    <w:rsid w:val="00EC5B24"/>
    <w:rsid w:val="00EC5BC7"/>
    <w:rsid w:val="00EC5BE7"/>
    <w:rsid w:val="00EC61A0"/>
    <w:rsid w:val="00EC63A2"/>
    <w:rsid w:val="00EC63D2"/>
    <w:rsid w:val="00EC6422"/>
    <w:rsid w:val="00EC6992"/>
    <w:rsid w:val="00EC6ED5"/>
    <w:rsid w:val="00EC71D2"/>
    <w:rsid w:val="00EC736C"/>
    <w:rsid w:val="00EC738E"/>
    <w:rsid w:val="00EC73B6"/>
    <w:rsid w:val="00EC74F1"/>
    <w:rsid w:val="00EC7580"/>
    <w:rsid w:val="00EC7584"/>
    <w:rsid w:val="00EC77A0"/>
    <w:rsid w:val="00EC7BBC"/>
    <w:rsid w:val="00EC7BD3"/>
    <w:rsid w:val="00ED00E0"/>
    <w:rsid w:val="00ED011A"/>
    <w:rsid w:val="00ED02E1"/>
    <w:rsid w:val="00ED04E1"/>
    <w:rsid w:val="00ED07AE"/>
    <w:rsid w:val="00ED1067"/>
    <w:rsid w:val="00ED115A"/>
    <w:rsid w:val="00ED13F5"/>
    <w:rsid w:val="00ED177C"/>
    <w:rsid w:val="00ED180B"/>
    <w:rsid w:val="00ED184D"/>
    <w:rsid w:val="00ED18B7"/>
    <w:rsid w:val="00ED193E"/>
    <w:rsid w:val="00ED1AC3"/>
    <w:rsid w:val="00ED2301"/>
    <w:rsid w:val="00ED23BF"/>
    <w:rsid w:val="00ED2547"/>
    <w:rsid w:val="00ED2563"/>
    <w:rsid w:val="00ED2609"/>
    <w:rsid w:val="00ED2774"/>
    <w:rsid w:val="00ED2CCD"/>
    <w:rsid w:val="00ED2D0F"/>
    <w:rsid w:val="00ED3176"/>
    <w:rsid w:val="00ED31FC"/>
    <w:rsid w:val="00ED341B"/>
    <w:rsid w:val="00ED3602"/>
    <w:rsid w:val="00ED36D0"/>
    <w:rsid w:val="00ED3A50"/>
    <w:rsid w:val="00ED3F59"/>
    <w:rsid w:val="00ED406E"/>
    <w:rsid w:val="00ED42AC"/>
    <w:rsid w:val="00ED4328"/>
    <w:rsid w:val="00ED4391"/>
    <w:rsid w:val="00ED493E"/>
    <w:rsid w:val="00ED4B7A"/>
    <w:rsid w:val="00ED4C7B"/>
    <w:rsid w:val="00ED4C80"/>
    <w:rsid w:val="00ED4EDF"/>
    <w:rsid w:val="00ED5187"/>
    <w:rsid w:val="00ED581D"/>
    <w:rsid w:val="00ED5955"/>
    <w:rsid w:val="00ED5DB7"/>
    <w:rsid w:val="00ED619C"/>
    <w:rsid w:val="00ED61C3"/>
    <w:rsid w:val="00ED63F5"/>
    <w:rsid w:val="00ED63FE"/>
    <w:rsid w:val="00ED6541"/>
    <w:rsid w:val="00ED6620"/>
    <w:rsid w:val="00ED66C1"/>
    <w:rsid w:val="00ED67B1"/>
    <w:rsid w:val="00ED67ED"/>
    <w:rsid w:val="00ED6F17"/>
    <w:rsid w:val="00ED7011"/>
    <w:rsid w:val="00ED7579"/>
    <w:rsid w:val="00ED7611"/>
    <w:rsid w:val="00ED763D"/>
    <w:rsid w:val="00ED787A"/>
    <w:rsid w:val="00ED7BA2"/>
    <w:rsid w:val="00ED7F81"/>
    <w:rsid w:val="00EE0195"/>
    <w:rsid w:val="00EE06F6"/>
    <w:rsid w:val="00EE0A6C"/>
    <w:rsid w:val="00EE0B3A"/>
    <w:rsid w:val="00EE11B7"/>
    <w:rsid w:val="00EE174E"/>
    <w:rsid w:val="00EE1B7D"/>
    <w:rsid w:val="00EE1D95"/>
    <w:rsid w:val="00EE215F"/>
    <w:rsid w:val="00EE2537"/>
    <w:rsid w:val="00EE2E7B"/>
    <w:rsid w:val="00EE317A"/>
    <w:rsid w:val="00EE31DF"/>
    <w:rsid w:val="00EE327B"/>
    <w:rsid w:val="00EE36DA"/>
    <w:rsid w:val="00EE37C3"/>
    <w:rsid w:val="00EE3960"/>
    <w:rsid w:val="00EE3BBA"/>
    <w:rsid w:val="00EE3CF9"/>
    <w:rsid w:val="00EE48D9"/>
    <w:rsid w:val="00EE4A6E"/>
    <w:rsid w:val="00EE4BAA"/>
    <w:rsid w:val="00EE516A"/>
    <w:rsid w:val="00EE544B"/>
    <w:rsid w:val="00EE5491"/>
    <w:rsid w:val="00EE5737"/>
    <w:rsid w:val="00EE5876"/>
    <w:rsid w:val="00EE59E3"/>
    <w:rsid w:val="00EE5A09"/>
    <w:rsid w:val="00EE5AC8"/>
    <w:rsid w:val="00EE60F8"/>
    <w:rsid w:val="00EE617F"/>
    <w:rsid w:val="00EE635D"/>
    <w:rsid w:val="00EE668B"/>
    <w:rsid w:val="00EE6895"/>
    <w:rsid w:val="00EE6A6F"/>
    <w:rsid w:val="00EE6CAE"/>
    <w:rsid w:val="00EE6EA8"/>
    <w:rsid w:val="00EE711D"/>
    <w:rsid w:val="00EE77E7"/>
    <w:rsid w:val="00EE7923"/>
    <w:rsid w:val="00EE7C48"/>
    <w:rsid w:val="00EE7D02"/>
    <w:rsid w:val="00EE7D90"/>
    <w:rsid w:val="00EF0076"/>
    <w:rsid w:val="00EF00B8"/>
    <w:rsid w:val="00EF037B"/>
    <w:rsid w:val="00EF0604"/>
    <w:rsid w:val="00EF0F55"/>
    <w:rsid w:val="00EF1055"/>
    <w:rsid w:val="00EF1633"/>
    <w:rsid w:val="00EF1694"/>
    <w:rsid w:val="00EF177E"/>
    <w:rsid w:val="00EF1867"/>
    <w:rsid w:val="00EF1948"/>
    <w:rsid w:val="00EF1AD2"/>
    <w:rsid w:val="00EF1C2F"/>
    <w:rsid w:val="00EF1CC5"/>
    <w:rsid w:val="00EF1DD5"/>
    <w:rsid w:val="00EF1E03"/>
    <w:rsid w:val="00EF1E19"/>
    <w:rsid w:val="00EF216C"/>
    <w:rsid w:val="00EF230C"/>
    <w:rsid w:val="00EF235F"/>
    <w:rsid w:val="00EF29C4"/>
    <w:rsid w:val="00EF2F98"/>
    <w:rsid w:val="00EF3072"/>
    <w:rsid w:val="00EF31AC"/>
    <w:rsid w:val="00EF3248"/>
    <w:rsid w:val="00EF3664"/>
    <w:rsid w:val="00EF391A"/>
    <w:rsid w:val="00EF3A11"/>
    <w:rsid w:val="00EF3B39"/>
    <w:rsid w:val="00EF3B54"/>
    <w:rsid w:val="00EF3D6C"/>
    <w:rsid w:val="00EF3D7F"/>
    <w:rsid w:val="00EF4040"/>
    <w:rsid w:val="00EF40A2"/>
    <w:rsid w:val="00EF451F"/>
    <w:rsid w:val="00EF466C"/>
    <w:rsid w:val="00EF4CD5"/>
    <w:rsid w:val="00EF4DA8"/>
    <w:rsid w:val="00EF4DB9"/>
    <w:rsid w:val="00EF53DB"/>
    <w:rsid w:val="00EF54B7"/>
    <w:rsid w:val="00EF5621"/>
    <w:rsid w:val="00EF5819"/>
    <w:rsid w:val="00EF5852"/>
    <w:rsid w:val="00EF58AC"/>
    <w:rsid w:val="00EF5A0F"/>
    <w:rsid w:val="00EF5AE3"/>
    <w:rsid w:val="00EF5BBF"/>
    <w:rsid w:val="00EF60B8"/>
    <w:rsid w:val="00EF630E"/>
    <w:rsid w:val="00EF636E"/>
    <w:rsid w:val="00EF65CD"/>
    <w:rsid w:val="00EF668D"/>
    <w:rsid w:val="00EF6ABA"/>
    <w:rsid w:val="00EF6D23"/>
    <w:rsid w:val="00EF6DCC"/>
    <w:rsid w:val="00EF6E6C"/>
    <w:rsid w:val="00EF6F56"/>
    <w:rsid w:val="00EF73EB"/>
    <w:rsid w:val="00EF74B2"/>
    <w:rsid w:val="00EF773D"/>
    <w:rsid w:val="00EF7A7C"/>
    <w:rsid w:val="00EF7B73"/>
    <w:rsid w:val="00EF7CD4"/>
    <w:rsid w:val="00F00607"/>
    <w:rsid w:val="00F0080C"/>
    <w:rsid w:val="00F01178"/>
    <w:rsid w:val="00F014A2"/>
    <w:rsid w:val="00F01893"/>
    <w:rsid w:val="00F019E4"/>
    <w:rsid w:val="00F01B14"/>
    <w:rsid w:val="00F01D67"/>
    <w:rsid w:val="00F02156"/>
    <w:rsid w:val="00F02387"/>
    <w:rsid w:val="00F0239D"/>
    <w:rsid w:val="00F02662"/>
    <w:rsid w:val="00F026EE"/>
    <w:rsid w:val="00F028B0"/>
    <w:rsid w:val="00F028D1"/>
    <w:rsid w:val="00F029D9"/>
    <w:rsid w:val="00F02A9F"/>
    <w:rsid w:val="00F02AB4"/>
    <w:rsid w:val="00F02BE9"/>
    <w:rsid w:val="00F02D9D"/>
    <w:rsid w:val="00F02DBA"/>
    <w:rsid w:val="00F03006"/>
    <w:rsid w:val="00F0304D"/>
    <w:rsid w:val="00F0376B"/>
    <w:rsid w:val="00F03C18"/>
    <w:rsid w:val="00F03ECF"/>
    <w:rsid w:val="00F03FF6"/>
    <w:rsid w:val="00F0419E"/>
    <w:rsid w:val="00F041C6"/>
    <w:rsid w:val="00F04348"/>
    <w:rsid w:val="00F0441E"/>
    <w:rsid w:val="00F046FF"/>
    <w:rsid w:val="00F05578"/>
    <w:rsid w:val="00F05A90"/>
    <w:rsid w:val="00F05B32"/>
    <w:rsid w:val="00F05B94"/>
    <w:rsid w:val="00F05B97"/>
    <w:rsid w:val="00F05E40"/>
    <w:rsid w:val="00F05EE6"/>
    <w:rsid w:val="00F061BB"/>
    <w:rsid w:val="00F063A3"/>
    <w:rsid w:val="00F066B6"/>
    <w:rsid w:val="00F068BF"/>
    <w:rsid w:val="00F06A47"/>
    <w:rsid w:val="00F06C4C"/>
    <w:rsid w:val="00F06C91"/>
    <w:rsid w:val="00F06DBC"/>
    <w:rsid w:val="00F0725C"/>
    <w:rsid w:val="00F0731E"/>
    <w:rsid w:val="00F073E9"/>
    <w:rsid w:val="00F07676"/>
    <w:rsid w:val="00F07D79"/>
    <w:rsid w:val="00F07E0C"/>
    <w:rsid w:val="00F07F21"/>
    <w:rsid w:val="00F10169"/>
    <w:rsid w:val="00F1025D"/>
    <w:rsid w:val="00F1041F"/>
    <w:rsid w:val="00F108B9"/>
    <w:rsid w:val="00F10CE5"/>
    <w:rsid w:val="00F10E4B"/>
    <w:rsid w:val="00F1155B"/>
    <w:rsid w:val="00F1164A"/>
    <w:rsid w:val="00F11655"/>
    <w:rsid w:val="00F11916"/>
    <w:rsid w:val="00F11943"/>
    <w:rsid w:val="00F119CA"/>
    <w:rsid w:val="00F11C8E"/>
    <w:rsid w:val="00F11E07"/>
    <w:rsid w:val="00F11FCE"/>
    <w:rsid w:val="00F122F1"/>
    <w:rsid w:val="00F12316"/>
    <w:rsid w:val="00F12465"/>
    <w:rsid w:val="00F126C4"/>
    <w:rsid w:val="00F129DA"/>
    <w:rsid w:val="00F12C1A"/>
    <w:rsid w:val="00F12EF3"/>
    <w:rsid w:val="00F12F59"/>
    <w:rsid w:val="00F130B3"/>
    <w:rsid w:val="00F135B6"/>
    <w:rsid w:val="00F136E7"/>
    <w:rsid w:val="00F1373C"/>
    <w:rsid w:val="00F1374B"/>
    <w:rsid w:val="00F13B8E"/>
    <w:rsid w:val="00F13CB4"/>
    <w:rsid w:val="00F13CC9"/>
    <w:rsid w:val="00F13F18"/>
    <w:rsid w:val="00F14333"/>
    <w:rsid w:val="00F14398"/>
    <w:rsid w:val="00F14436"/>
    <w:rsid w:val="00F14484"/>
    <w:rsid w:val="00F147A4"/>
    <w:rsid w:val="00F14D55"/>
    <w:rsid w:val="00F14DCD"/>
    <w:rsid w:val="00F151E7"/>
    <w:rsid w:val="00F151FA"/>
    <w:rsid w:val="00F1559F"/>
    <w:rsid w:val="00F15849"/>
    <w:rsid w:val="00F15E3A"/>
    <w:rsid w:val="00F16286"/>
    <w:rsid w:val="00F16680"/>
    <w:rsid w:val="00F16C9E"/>
    <w:rsid w:val="00F16D33"/>
    <w:rsid w:val="00F17195"/>
    <w:rsid w:val="00F17386"/>
    <w:rsid w:val="00F176A8"/>
    <w:rsid w:val="00F17B7C"/>
    <w:rsid w:val="00F17E68"/>
    <w:rsid w:val="00F200C3"/>
    <w:rsid w:val="00F201C5"/>
    <w:rsid w:val="00F20319"/>
    <w:rsid w:val="00F2046D"/>
    <w:rsid w:val="00F2075B"/>
    <w:rsid w:val="00F20863"/>
    <w:rsid w:val="00F208F7"/>
    <w:rsid w:val="00F20C0E"/>
    <w:rsid w:val="00F20E94"/>
    <w:rsid w:val="00F21492"/>
    <w:rsid w:val="00F215CE"/>
    <w:rsid w:val="00F21673"/>
    <w:rsid w:val="00F216A6"/>
    <w:rsid w:val="00F218F8"/>
    <w:rsid w:val="00F21F09"/>
    <w:rsid w:val="00F21FE3"/>
    <w:rsid w:val="00F2251C"/>
    <w:rsid w:val="00F225FA"/>
    <w:rsid w:val="00F2270E"/>
    <w:rsid w:val="00F229E7"/>
    <w:rsid w:val="00F22A9C"/>
    <w:rsid w:val="00F22E86"/>
    <w:rsid w:val="00F237C7"/>
    <w:rsid w:val="00F23949"/>
    <w:rsid w:val="00F23A1A"/>
    <w:rsid w:val="00F23A80"/>
    <w:rsid w:val="00F23A88"/>
    <w:rsid w:val="00F23B5A"/>
    <w:rsid w:val="00F23EE3"/>
    <w:rsid w:val="00F23F6E"/>
    <w:rsid w:val="00F240F9"/>
    <w:rsid w:val="00F2419D"/>
    <w:rsid w:val="00F24668"/>
    <w:rsid w:val="00F24713"/>
    <w:rsid w:val="00F24A2F"/>
    <w:rsid w:val="00F2532C"/>
    <w:rsid w:val="00F25493"/>
    <w:rsid w:val="00F25586"/>
    <w:rsid w:val="00F25667"/>
    <w:rsid w:val="00F2592E"/>
    <w:rsid w:val="00F261AA"/>
    <w:rsid w:val="00F26717"/>
    <w:rsid w:val="00F2671C"/>
    <w:rsid w:val="00F2676A"/>
    <w:rsid w:val="00F26963"/>
    <w:rsid w:val="00F26FE1"/>
    <w:rsid w:val="00F27135"/>
    <w:rsid w:val="00F27276"/>
    <w:rsid w:val="00F27775"/>
    <w:rsid w:val="00F27A20"/>
    <w:rsid w:val="00F27B31"/>
    <w:rsid w:val="00F30685"/>
    <w:rsid w:val="00F306D0"/>
    <w:rsid w:val="00F30A12"/>
    <w:rsid w:val="00F30BC9"/>
    <w:rsid w:val="00F30DF6"/>
    <w:rsid w:val="00F311C7"/>
    <w:rsid w:val="00F313E6"/>
    <w:rsid w:val="00F31689"/>
    <w:rsid w:val="00F316E7"/>
    <w:rsid w:val="00F31708"/>
    <w:rsid w:val="00F319E1"/>
    <w:rsid w:val="00F31DC2"/>
    <w:rsid w:val="00F31F99"/>
    <w:rsid w:val="00F32199"/>
    <w:rsid w:val="00F321E9"/>
    <w:rsid w:val="00F32317"/>
    <w:rsid w:val="00F3236C"/>
    <w:rsid w:val="00F32398"/>
    <w:rsid w:val="00F324AF"/>
    <w:rsid w:val="00F3256D"/>
    <w:rsid w:val="00F3267B"/>
    <w:rsid w:val="00F32735"/>
    <w:rsid w:val="00F3280D"/>
    <w:rsid w:val="00F328F4"/>
    <w:rsid w:val="00F32A2C"/>
    <w:rsid w:val="00F32E76"/>
    <w:rsid w:val="00F33015"/>
    <w:rsid w:val="00F3312C"/>
    <w:rsid w:val="00F33210"/>
    <w:rsid w:val="00F33295"/>
    <w:rsid w:val="00F33414"/>
    <w:rsid w:val="00F33697"/>
    <w:rsid w:val="00F33834"/>
    <w:rsid w:val="00F33AC4"/>
    <w:rsid w:val="00F33B5C"/>
    <w:rsid w:val="00F33DB4"/>
    <w:rsid w:val="00F33DC7"/>
    <w:rsid w:val="00F33FCE"/>
    <w:rsid w:val="00F34292"/>
    <w:rsid w:val="00F345A4"/>
    <w:rsid w:val="00F346B2"/>
    <w:rsid w:val="00F348B6"/>
    <w:rsid w:val="00F34B57"/>
    <w:rsid w:val="00F34D3A"/>
    <w:rsid w:val="00F34E3D"/>
    <w:rsid w:val="00F34EB8"/>
    <w:rsid w:val="00F35033"/>
    <w:rsid w:val="00F3569C"/>
    <w:rsid w:val="00F35E8F"/>
    <w:rsid w:val="00F361A8"/>
    <w:rsid w:val="00F36AE1"/>
    <w:rsid w:val="00F36C6B"/>
    <w:rsid w:val="00F36D5B"/>
    <w:rsid w:val="00F373A9"/>
    <w:rsid w:val="00F377B2"/>
    <w:rsid w:val="00F378C9"/>
    <w:rsid w:val="00F379F3"/>
    <w:rsid w:val="00F37A3A"/>
    <w:rsid w:val="00F37B22"/>
    <w:rsid w:val="00F37E00"/>
    <w:rsid w:val="00F37E52"/>
    <w:rsid w:val="00F402B3"/>
    <w:rsid w:val="00F40513"/>
    <w:rsid w:val="00F406A7"/>
    <w:rsid w:val="00F40C81"/>
    <w:rsid w:val="00F40DEB"/>
    <w:rsid w:val="00F4122F"/>
    <w:rsid w:val="00F41313"/>
    <w:rsid w:val="00F414E8"/>
    <w:rsid w:val="00F41889"/>
    <w:rsid w:val="00F4189A"/>
    <w:rsid w:val="00F41AA8"/>
    <w:rsid w:val="00F42024"/>
    <w:rsid w:val="00F422A0"/>
    <w:rsid w:val="00F4261B"/>
    <w:rsid w:val="00F4279B"/>
    <w:rsid w:val="00F4280C"/>
    <w:rsid w:val="00F4282B"/>
    <w:rsid w:val="00F42973"/>
    <w:rsid w:val="00F4337E"/>
    <w:rsid w:val="00F436AB"/>
    <w:rsid w:val="00F43A4D"/>
    <w:rsid w:val="00F43B8E"/>
    <w:rsid w:val="00F43C16"/>
    <w:rsid w:val="00F43D11"/>
    <w:rsid w:val="00F43E50"/>
    <w:rsid w:val="00F43FF5"/>
    <w:rsid w:val="00F44148"/>
    <w:rsid w:val="00F44176"/>
    <w:rsid w:val="00F44444"/>
    <w:rsid w:val="00F44469"/>
    <w:rsid w:val="00F44591"/>
    <w:rsid w:val="00F44939"/>
    <w:rsid w:val="00F44C4F"/>
    <w:rsid w:val="00F44CF9"/>
    <w:rsid w:val="00F44D58"/>
    <w:rsid w:val="00F44D7F"/>
    <w:rsid w:val="00F44EA0"/>
    <w:rsid w:val="00F44F7E"/>
    <w:rsid w:val="00F4500B"/>
    <w:rsid w:val="00F454D0"/>
    <w:rsid w:val="00F459DC"/>
    <w:rsid w:val="00F45B8E"/>
    <w:rsid w:val="00F45C79"/>
    <w:rsid w:val="00F45D38"/>
    <w:rsid w:val="00F4616A"/>
    <w:rsid w:val="00F463F5"/>
    <w:rsid w:val="00F4665B"/>
    <w:rsid w:val="00F46715"/>
    <w:rsid w:val="00F46BE4"/>
    <w:rsid w:val="00F46F3F"/>
    <w:rsid w:val="00F4708D"/>
    <w:rsid w:val="00F47335"/>
    <w:rsid w:val="00F47463"/>
    <w:rsid w:val="00F47709"/>
    <w:rsid w:val="00F47A68"/>
    <w:rsid w:val="00F47AA1"/>
    <w:rsid w:val="00F47C3D"/>
    <w:rsid w:val="00F502F6"/>
    <w:rsid w:val="00F50344"/>
    <w:rsid w:val="00F506A3"/>
    <w:rsid w:val="00F50961"/>
    <w:rsid w:val="00F50B67"/>
    <w:rsid w:val="00F50E3D"/>
    <w:rsid w:val="00F51078"/>
    <w:rsid w:val="00F5136D"/>
    <w:rsid w:val="00F514A1"/>
    <w:rsid w:val="00F515F3"/>
    <w:rsid w:val="00F516CA"/>
    <w:rsid w:val="00F5183F"/>
    <w:rsid w:val="00F51A2D"/>
    <w:rsid w:val="00F51C67"/>
    <w:rsid w:val="00F51E6A"/>
    <w:rsid w:val="00F52114"/>
    <w:rsid w:val="00F524E2"/>
    <w:rsid w:val="00F5269C"/>
    <w:rsid w:val="00F52ACC"/>
    <w:rsid w:val="00F52B6A"/>
    <w:rsid w:val="00F5359E"/>
    <w:rsid w:val="00F53A83"/>
    <w:rsid w:val="00F53B9C"/>
    <w:rsid w:val="00F53CF3"/>
    <w:rsid w:val="00F53E62"/>
    <w:rsid w:val="00F53F5C"/>
    <w:rsid w:val="00F5430C"/>
    <w:rsid w:val="00F545F8"/>
    <w:rsid w:val="00F54650"/>
    <w:rsid w:val="00F548F3"/>
    <w:rsid w:val="00F54A4B"/>
    <w:rsid w:val="00F54B4B"/>
    <w:rsid w:val="00F54E63"/>
    <w:rsid w:val="00F550B3"/>
    <w:rsid w:val="00F559BB"/>
    <w:rsid w:val="00F55CFB"/>
    <w:rsid w:val="00F5617A"/>
    <w:rsid w:val="00F561AE"/>
    <w:rsid w:val="00F56403"/>
    <w:rsid w:val="00F564D8"/>
    <w:rsid w:val="00F564E6"/>
    <w:rsid w:val="00F569E7"/>
    <w:rsid w:val="00F56EAE"/>
    <w:rsid w:val="00F57157"/>
    <w:rsid w:val="00F57217"/>
    <w:rsid w:val="00F57275"/>
    <w:rsid w:val="00F572F9"/>
    <w:rsid w:val="00F57549"/>
    <w:rsid w:val="00F579F1"/>
    <w:rsid w:val="00F57AFF"/>
    <w:rsid w:val="00F57D86"/>
    <w:rsid w:val="00F57F90"/>
    <w:rsid w:val="00F60783"/>
    <w:rsid w:val="00F607AC"/>
    <w:rsid w:val="00F60981"/>
    <w:rsid w:val="00F6103D"/>
    <w:rsid w:val="00F611F5"/>
    <w:rsid w:val="00F616F0"/>
    <w:rsid w:val="00F617F1"/>
    <w:rsid w:val="00F6211E"/>
    <w:rsid w:val="00F62775"/>
    <w:rsid w:val="00F627F5"/>
    <w:rsid w:val="00F62946"/>
    <w:rsid w:val="00F62BA7"/>
    <w:rsid w:val="00F62F46"/>
    <w:rsid w:val="00F62F6D"/>
    <w:rsid w:val="00F62FA0"/>
    <w:rsid w:val="00F62FE6"/>
    <w:rsid w:val="00F630A3"/>
    <w:rsid w:val="00F63293"/>
    <w:rsid w:val="00F6347E"/>
    <w:rsid w:val="00F63626"/>
    <w:rsid w:val="00F637DA"/>
    <w:rsid w:val="00F638BE"/>
    <w:rsid w:val="00F63A9A"/>
    <w:rsid w:val="00F63C2E"/>
    <w:rsid w:val="00F64156"/>
    <w:rsid w:val="00F64878"/>
    <w:rsid w:val="00F64A79"/>
    <w:rsid w:val="00F64DDC"/>
    <w:rsid w:val="00F6521E"/>
    <w:rsid w:val="00F652B7"/>
    <w:rsid w:val="00F654FB"/>
    <w:rsid w:val="00F65A7C"/>
    <w:rsid w:val="00F65D2C"/>
    <w:rsid w:val="00F65DEF"/>
    <w:rsid w:val="00F66189"/>
    <w:rsid w:val="00F6667E"/>
    <w:rsid w:val="00F666F3"/>
    <w:rsid w:val="00F66949"/>
    <w:rsid w:val="00F66B48"/>
    <w:rsid w:val="00F66B8E"/>
    <w:rsid w:val="00F66C3B"/>
    <w:rsid w:val="00F66D33"/>
    <w:rsid w:val="00F66DC3"/>
    <w:rsid w:val="00F66F75"/>
    <w:rsid w:val="00F670BF"/>
    <w:rsid w:val="00F670FC"/>
    <w:rsid w:val="00F67175"/>
    <w:rsid w:val="00F67380"/>
    <w:rsid w:val="00F6748E"/>
    <w:rsid w:val="00F67681"/>
    <w:rsid w:val="00F67775"/>
    <w:rsid w:val="00F67E27"/>
    <w:rsid w:val="00F700DA"/>
    <w:rsid w:val="00F70189"/>
    <w:rsid w:val="00F7044C"/>
    <w:rsid w:val="00F70481"/>
    <w:rsid w:val="00F70726"/>
    <w:rsid w:val="00F70806"/>
    <w:rsid w:val="00F70C22"/>
    <w:rsid w:val="00F70CB1"/>
    <w:rsid w:val="00F70F46"/>
    <w:rsid w:val="00F710DF"/>
    <w:rsid w:val="00F7137A"/>
    <w:rsid w:val="00F7146E"/>
    <w:rsid w:val="00F7163B"/>
    <w:rsid w:val="00F716C2"/>
    <w:rsid w:val="00F71826"/>
    <w:rsid w:val="00F71910"/>
    <w:rsid w:val="00F719BF"/>
    <w:rsid w:val="00F71A05"/>
    <w:rsid w:val="00F72096"/>
    <w:rsid w:val="00F72214"/>
    <w:rsid w:val="00F723EA"/>
    <w:rsid w:val="00F726C1"/>
    <w:rsid w:val="00F72A33"/>
    <w:rsid w:val="00F72B48"/>
    <w:rsid w:val="00F7308C"/>
    <w:rsid w:val="00F73209"/>
    <w:rsid w:val="00F73835"/>
    <w:rsid w:val="00F73959"/>
    <w:rsid w:val="00F73A35"/>
    <w:rsid w:val="00F73AFC"/>
    <w:rsid w:val="00F73BF7"/>
    <w:rsid w:val="00F74149"/>
    <w:rsid w:val="00F7433D"/>
    <w:rsid w:val="00F74542"/>
    <w:rsid w:val="00F74D4D"/>
    <w:rsid w:val="00F74D8C"/>
    <w:rsid w:val="00F7521E"/>
    <w:rsid w:val="00F75313"/>
    <w:rsid w:val="00F75678"/>
    <w:rsid w:val="00F75685"/>
    <w:rsid w:val="00F756B2"/>
    <w:rsid w:val="00F75B0F"/>
    <w:rsid w:val="00F75D0F"/>
    <w:rsid w:val="00F75E65"/>
    <w:rsid w:val="00F75EF8"/>
    <w:rsid w:val="00F75FED"/>
    <w:rsid w:val="00F761A9"/>
    <w:rsid w:val="00F761F4"/>
    <w:rsid w:val="00F7643C"/>
    <w:rsid w:val="00F76568"/>
    <w:rsid w:val="00F7675A"/>
    <w:rsid w:val="00F76794"/>
    <w:rsid w:val="00F76925"/>
    <w:rsid w:val="00F76C22"/>
    <w:rsid w:val="00F76E07"/>
    <w:rsid w:val="00F76F6C"/>
    <w:rsid w:val="00F770F0"/>
    <w:rsid w:val="00F771A6"/>
    <w:rsid w:val="00F7727D"/>
    <w:rsid w:val="00F77461"/>
    <w:rsid w:val="00F77C44"/>
    <w:rsid w:val="00F77D91"/>
    <w:rsid w:val="00F77E32"/>
    <w:rsid w:val="00F77FB1"/>
    <w:rsid w:val="00F77FF0"/>
    <w:rsid w:val="00F7919D"/>
    <w:rsid w:val="00F80187"/>
    <w:rsid w:val="00F802E2"/>
    <w:rsid w:val="00F80303"/>
    <w:rsid w:val="00F8038D"/>
    <w:rsid w:val="00F803C0"/>
    <w:rsid w:val="00F80569"/>
    <w:rsid w:val="00F805D4"/>
    <w:rsid w:val="00F80811"/>
    <w:rsid w:val="00F80952"/>
    <w:rsid w:val="00F80C3A"/>
    <w:rsid w:val="00F80FE1"/>
    <w:rsid w:val="00F81010"/>
    <w:rsid w:val="00F81872"/>
    <w:rsid w:val="00F81C51"/>
    <w:rsid w:val="00F81CA2"/>
    <w:rsid w:val="00F81EAA"/>
    <w:rsid w:val="00F82081"/>
    <w:rsid w:val="00F82082"/>
    <w:rsid w:val="00F82331"/>
    <w:rsid w:val="00F8271F"/>
    <w:rsid w:val="00F829EE"/>
    <w:rsid w:val="00F82DCC"/>
    <w:rsid w:val="00F8372D"/>
    <w:rsid w:val="00F838FE"/>
    <w:rsid w:val="00F83C57"/>
    <w:rsid w:val="00F83F4A"/>
    <w:rsid w:val="00F840FC"/>
    <w:rsid w:val="00F844FA"/>
    <w:rsid w:val="00F845DA"/>
    <w:rsid w:val="00F84722"/>
    <w:rsid w:val="00F8477E"/>
    <w:rsid w:val="00F84B96"/>
    <w:rsid w:val="00F84C47"/>
    <w:rsid w:val="00F84CBB"/>
    <w:rsid w:val="00F84F4B"/>
    <w:rsid w:val="00F850EE"/>
    <w:rsid w:val="00F8551C"/>
    <w:rsid w:val="00F85951"/>
    <w:rsid w:val="00F85BDD"/>
    <w:rsid w:val="00F85FA7"/>
    <w:rsid w:val="00F86005"/>
    <w:rsid w:val="00F86187"/>
    <w:rsid w:val="00F86357"/>
    <w:rsid w:val="00F86796"/>
    <w:rsid w:val="00F867E7"/>
    <w:rsid w:val="00F86A3B"/>
    <w:rsid w:val="00F86A7C"/>
    <w:rsid w:val="00F86E71"/>
    <w:rsid w:val="00F87006"/>
    <w:rsid w:val="00F8731A"/>
    <w:rsid w:val="00F8751F"/>
    <w:rsid w:val="00F87610"/>
    <w:rsid w:val="00F8767C"/>
    <w:rsid w:val="00F879BC"/>
    <w:rsid w:val="00F87B73"/>
    <w:rsid w:val="00F88DE7"/>
    <w:rsid w:val="00F904C4"/>
    <w:rsid w:val="00F90806"/>
    <w:rsid w:val="00F9097D"/>
    <w:rsid w:val="00F909B5"/>
    <w:rsid w:val="00F90A15"/>
    <w:rsid w:val="00F90BB0"/>
    <w:rsid w:val="00F90C4F"/>
    <w:rsid w:val="00F90FF5"/>
    <w:rsid w:val="00F9103F"/>
    <w:rsid w:val="00F9117D"/>
    <w:rsid w:val="00F91349"/>
    <w:rsid w:val="00F9179C"/>
    <w:rsid w:val="00F91B52"/>
    <w:rsid w:val="00F91D93"/>
    <w:rsid w:val="00F91FAB"/>
    <w:rsid w:val="00F92112"/>
    <w:rsid w:val="00F92397"/>
    <w:rsid w:val="00F923B1"/>
    <w:rsid w:val="00F9261B"/>
    <w:rsid w:val="00F926EE"/>
    <w:rsid w:val="00F9291C"/>
    <w:rsid w:val="00F92982"/>
    <w:rsid w:val="00F92BA3"/>
    <w:rsid w:val="00F92CD8"/>
    <w:rsid w:val="00F933FB"/>
    <w:rsid w:val="00F938FC"/>
    <w:rsid w:val="00F93A3B"/>
    <w:rsid w:val="00F93B03"/>
    <w:rsid w:val="00F93C2B"/>
    <w:rsid w:val="00F94092"/>
    <w:rsid w:val="00F945A4"/>
    <w:rsid w:val="00F947DC"/>
    <w:rsid w:val="00F94B63"/>
    <w:rsid w:val="00F94CC9"/>
    <w:rsid w:val="00F95511"/>
    <w:rsid w:val="00F955C3"/>
    <w:rsid w:val="00F9560B"/>
    <w:rsid w:val="00F958F9"/>
    <w:rsid w:val="00F95AB0"/>
    <w:rsid w:val="00F95AC4"/>
    <w:rsid w:val="00F95B30"/>
    <w:rsid w:val="00F95B6D"/>
    <w:rsid w:val="00F95DDF"/>
    <w:rsid w:val="00F95EB8"/>
    <w:rsid w:val="00F95EF0"/>
    <w:rsid w:val="00F96283"/>
    <w:rsid w:val="00F96441"/>
    <w:rsid w:val="00F969B4"/>
    <w:rsid w:val="00F96AA1"/>
    <w:rsid w:val="00F96B45"/>
    <w:rsid w:val="00F96CD2"/>
    <w:rsid w:val="00F96F5D"/>
    <w:rsid w:val="00F97601"/>
    <w:rsid w:val="00F97665"/>
    <w:rsid w:val="00F97A4E"/>
    <w:rsid w:val="00F97C42"/>
    <w:rsid w:val="00F97D3E"/>
    <w:rsid w:val="00F97D62"/>
    <w:rsid w:val="00F97F52"/>
    <w:rsid w:val="00F97F76"/>
    <w:rsid w:val="00F97F7F"/>
    <w:rsid w:val="00FA062D"/>
    <w:rsid w:val="00FA0F3C"/>
    <w:rsid w:val="00FA1BB7"/>
    <w:rsid w:val="00FA1D6C"/>
    <w:rsid w:val="00FA1F05"/>
    <w:rsid w:val="00FA1F50"/>
    <w:rsid w:val="00FA1F52"/>
    <w:rsid w:val="00FA1F83"/>
    <w:rsid w:val="00FA2117"/>
    <w:rsid w:val="00FA211E"/>
    <w:rsid w:val="00FA217F"/>
    <w:rsid w:val="00FA2348"/>
    <w:rsid w:val="00FA23D5"/>
    <w:rsid w:val="00FA250D"/>
    <w:rsid w:val="00FA257C"/>
    <w:rsid w:val="00FA25AF"/>
    <w:rsid w:val="00FA2733"/>
    <w:rsid w:val="00FA2779"/>
    <w:rsid w:val="00FA2911"/>
    <w:rsid w:val="00FA2D82"/>
    <w:rsid w:val="00FA30D9"/>
    <w:rsid w:val="00FA32B0"/>
    <w:rsid w:val="00FA34A1"/>
    <w:rsid w:val="00FA373B"/>
    <w:rsid w:val="00FA3ACF"/>
    <w:rsid w:val="00FA3AE0"/>
    <w:rsid w:val="00FA3CCA"/>
    <w:rsid w:val="00FA3D60"/>
    <w:rsid w:val="00FA40B5"/>
    <w:rsid w:val="00FA43E7"/>
    <w:rsid w:val="00FA4AC3"/>
    <w:rsid w:val="00FA4BEC"/>
    <w:rsid w:val="00FA4DCE"/>
    <w:rsid w:val="00FA4F44"/>
    <w:rsid w:val="00FA50DB"/>
    <w:rsid w:val="00FA53C7"/>
    <w:rsid w:val="00FA54F0"/>
    <w:rsid w:val="00FA564B"/>
    <w:rsid w:val="00FA56D8"/>
    <w:rsid w:val="00FA59D8"/>
    <w:rsid w:val="00FA5A13"/>
    <w:rsid w:val="00FA5A82"/>
    <w:rsid w:val="00FA5CA7"/>
    <w:rsid w:val="00FA60C9"/>
    <w:rsid w:val="00FA60E0"/>
    <w:rsid w:val="00FA67D2"/>
    <w:rsid w:val="00FA67E3"/>
    <w:rsid w:val="00FA69E2"/>
    <w:rsid w:val="00FA6EC7"/>
    <w:rsid w:val="00FA6F40"/>
    <w:rsid w:val="00FA729C"/>
    <w:rsid w:val="00FA76F1"/>
    <w:rsid w:val="00FA7AB4"/>
    <w:rsid w:val="00FA7C1C"/>
    <w:rsid w:val="00FA7D27"/>
    <w:rsid w:val="00FA7EA0"/>
    <w:rsid w:val="00FB0162"/>
    <w:rsid w:val="00FB036E"/>
    <w:rsid w:val="00FB0965"/>
    <w:rsid w:val="00FB0A77"/>
    <w:rsid w:val="00FB0B68"/>
    <w:rsid w:val="00FB0CB1"/>
    <w:rsid w:val="00FB0CCA"/>
    <w:rsid w:val="00FB0E15"/>
    <w:rsid w:val="00FB1148"/>
    <w:rsid w:val="00FB198F"/>
    <w:rsid w:val="00FB2077"/>
    <w:rsid w:val="00FB20F7"/>
    <w:rsid w:val="00FB278D"/>
    <w:rsid w:val="00FB30C7"/>
    <w:rsid w:val="00FB3104"/>
    <w:rsid w:val="00FB33A0"/>
    <w:rsid w:val="00FB3536"/>
    <w:rsid w:val="00FB385F"/>
    <w:rsid w:val="00FB395A"/>
    <w:rsid w:val="00FB3A4A"/>
    <w:rsid w:val="00FB3B1F"/>
    <w:rsid w:val="00FB3B45"/>
    <w:rsid w:val="00FB3CB9"/>
    <w:rsid w:val="00FB3CDE"/>
    <w:rsid w:val="00FB40F8"/>
    <w:rsid w:val="00FB4913"/>
    <w:rsid w:val="00FB49DD"/>
    <w:rsid w:val="00FB505C"/>
    <w:rsid w:val="00FB50D3"/>
    <w:rsid w:val="00FB50F6"/>
    <w:rsid w:val="00FB50FA"/>
    <w:rsid w:val="00FB54EE"/>
    <w:rsid w:val="00FB580D"/>
    <w:rsid w:val="00FB58AE"/>
    <w:rsid w:val="00FB5911"/>
    <w:rsid w:val="00FB5B71"/>
    <w:rsid w:val="00FB5D7D"/>
    <w:rsid w:val="00FB5F47"/>
    <w:rsid w:val="00FB5FF3"/>
    <w:rsid w:val="00FB6706"/>
    <w:rsid w:val="00FB68B9"/>
    <w:rsid w:val="00FB6962"/>
    <w:rsid w:val="00FB6E63"/>
    <w:rsid w:val="00FB6ECB"/>
    <w:rsid w:val="00FB6EEB"/>
    <w:rsid w:val="00FB7098"/>
    <w:rsid w:val="00FB712D"/>
    <w:rsid w:val="00FB733C"/>
    <w:rsid w:val="00FB7562"/>
    <w:rsid w:val="00FB75FF"/>
    <w:rsid w:val="00FB7A2F"/>
    <w:rsid w:val="00FB7A37"/>
    <w:rsid w:val="00FB7A45"/>
    <w:rsid w:val="00FB7B8C"/>
    <w:rsid w:val="00FB7F36"/>
    <w:rsid w:val="00FC0435"/>
    <w:rsid w:val="00FC0729"/>
    <w:rsid w:val="00FC075D"/>
    <w:rsid w:val="00FC076C"/>
    <w:rsid w:val="00FC0919"/>
    <w:rsid w:val="00FC0A19"/>
    <w:rsid w:val="00FC0B91"/>
    <w:rsid w:val="00FC0CFB"/>
    <w:rsid w:val="00FC0E1E"/>
    <w:rsid w:val="00FC0FAB"/>
    <w:rsid w:val="00FC15E2"/>
    <w:rsid w:val="00FC1C43"/>
    <w:rsid w:val="00FC1D54"/>
    <w:rsid w:val="00FC22D4"/>
    <w:rsid w:val="00FC23C9"/>
    <w:rsid w:val="00FC24D6"/>
    <w:rsid w:val="00FC2934"/>
    <w:rsid w:val="00FC2CF0"/>
    <w:rsid w:val="00FC2FBB"/>
    <w:rsid w:val="00FC31C5"/>
    <w:rsid w:val="00FC33AA"/>
    <w:rsid w:val="00FC370D"/>
    <w:rsid w:val="00FC390C"/>
    <w:rsid w:val="00FC3B23"/>
    <w:rsid w:val="00FC44BA"/>
    <w:rsid w:val="00FC45E5"/>
    <w:rsid w:val="00FC48EA"/>
    <w:rsid w:val="00FC4B7E"/>
    <w:rsid w:val="00FC4E81"/>
    <w:rsid w:val="00FC4F81"/>
    <w:rsid w:val="00FC4FBC"/>
    <w:rsid w:val="00FC54A8"/>
    <w:rsid w:val="00FC54DD"/>
    <w:rsid w:val="00FC5815"/>
    <w:rsid w:val="00FC5E4F"/>
    <w:rsid w:val="00FC5E9F"/>
    <w:rsid w:val="00FC6365"/>
    <w:rsid w:val="00FC6616"/>
    <w:rsid w:val="00FC6820"/>
    <w:rsid w:val="00FC6A5C"/>
    <w:rsid w:val="00FC6AFC"/>
    <w:rsid w:val="00FC6C75"/>
    <w:rsid w:val="00FC6D85"/>
    <w:rsid w:val="00FC6F34"/>
    <w:rsid w:val="00FC7213"/>
    <w:rsid w:val="00FC7360"/>
    <w:rsid w:val="00FC7794"/>
    <w:rsid w:val="00FC77D6"/>
    <w:rsid w:val="00FC7862"/>
    <w:rsid w:val="00FC78E8"/>
    <w:rsid w:val="00FC7F3A"/>
    <w:rsid w:val="00FD01EF"/>
    <w:rsid w:val="00FD0297"/>
    <w:rsid w:val="00FD0454"/>
    <w:rsid w:val="00FD04B0"/>
    <w:rsid w:val="00FD080C"/>
    <w:rsid w:val="00FD0AB6"/>
    <w:rsid w:val="00FD0B16"/>
    <w:rsid w:val="00FD0B4D"/>
    <w:rsid w:val="00FD0DDE"/>
    <w:rsid w:val="00FD0F40"/>
    <w:rsid w:val="00FD149E"/>
    <w:rsid w:val="00FD14DD"/>
    <w:rsid w:val="00FD168C"/>
    <w:rsid w:val="00FD16A8"/>
    <w:rsid w:val="00FD16B6"/>
    <w:rsid w:val="00FD1731"/>
    <w:rsid w:val="00FD183E"/>
    <w:rsid w:val="00FD19D9"/>
    <w:rsid w:val="00FD19EE"/>
    <w:rsid w:val="00FD1BB4"/>
    <w:rsid w:val="00FD1BE2"/>
    <w:rsid w:val="00FD1C07"/>
    <w:rsid w:val="00FD1CE9"/>
    <w:rsid w:val="00FD2D04"/>
    <w:rsid w:val="00FD310E"/>
    <w:rsid w:val="00FD3246"/>
    <w:rsid w:val="00FD3252"/>
    <w:rsid w:val="00FD3262"/>
    <w:rsid w:val="00FD32D2"/>
    <w:rsid w:val="00FD352A"/>
    <w:rsid w:val="00FD3669"/>
    <w:rsid w:val="00FD3895"/>
    <w:rsid w:val="00FD3902"/>
    <w:rsid w:val="00FD3C9C"/>
    <w:rsid w:val="00FD3D5C"/>
    <w:rsid w:val="00FD3DC1"/>
    <w:rsid w:val="00FD3FD7"/>
    <w:rsid w:val="00FD4D6A"/>
    <w:rsid w:val="00FD4DE7"/>
    <w:rsid w:val="00FD4E3B"/>
    <w:rsid w:val="00FD4F9B"/>
    <w:rsid w:val="00FD4FE9"/>
    <w:rsid w:val="00FD5213"/>
    <w:rsid w:val="00FD5279"/>
    <w:rsid w:val="00FD5662"/>
    <w:rsid w:val="00FD5A60"/>
    <w:rsid w:val="00FD5E1C"/>
    <w:rsid w:val="00FD5FB3"/>
    <w:rsid w:val="00FD6113"/>
    <w:rsid w:val="00FD62E2"/>
    <w:rsid w:val="00FD6317"/>
    <w:rsid w:val="00FD63A2"/>
    <w:rsid w:val="00FD63C4"/>
    <w:rsid w:val="00FD6729"/>
    <w:rsid w:val="00FD676C"/>
    <w:rsid w:val="00FD694E"/>
    <w:rsid w:val="00FD6B4B"/>
    <w:rsid w:val="00FD6B76"/>
    <w:rsid w:val="00FD6DD2"/>
    <w:rsid w:val="00FD707F"/>
    <w:rsid w:val="00FD7222"/>
    <w:rsid w:val="00FD7456"/>
    <w:rsid w:val="00FD75A3"/>
    <w:rsid w:val="00FD75F5"/>
    <w:rsid w:val="00FD7687"/>
    <w:rsid w:val="00FD76BA"/>
    <w:rsid w:val="00FD7ADC"/>
    <w:rsid w:val="00FD7E5A"/>
    <w:rsid w:val="00FE0112"/>
    <w:rsid w:val="00FE0337"/>
    <w:rsid w:val="00FE04BF"/>
    <w:rsid w:val="00FE0724"/>
    <w:rsid w:val="00FE096A"/>
    <w:rsid w:val="00FE09AD"/>
    <w:rsid w:val="00FE0A53"/>
    <w:rsid w:val="00FE1132"/>
    <w:rsid w:val="00FE12E8"/>
    <w:rsid w:val="00FE170D"/>
    <w:rsid w:val="00FE183A"/>
    <w:rsid w:val="00FE1B75"/>
    <w:rsid w:val="00FE1CF3"/>
    <w:rsid w:val="00FE211A"/>
    <w:rsid w:val="00FE26A0"/>
    <w:rsid w:val="00FE26D5"/>
    <w:rsid w:val="00FE2793"/>
    <w:rsid w:val="00FE28AF"/>
    <w:rsid w:val="00FE28BE"/>
    <w:rsid w:val="00FE2BBA"/>
    <w:rsid w:val="00FE2CA8"/>
    <w:rsid w:val="00FE2D3D"/>
    <w:rsid w:val="00FE2F2D"/>
    <w:rsid w:val="00FE33DD"/>
    <w:rsid w:val="00FE3529"/>
    <w:rsid w:val="00FE3677"/>
    <w:rsid w:val="00FE385C"/>
    <w:rsid w:val="00FE38F7"/>
    <w:rsid w:val="00FE3986"/>
    <w:rsid w:val="00FE3AC5"/>
    <w:rsid w:val="00FE3B29"/>
    <w:rsid w:val="00FE3C49"/>
    <w:rsid w:val="00FE3DCA"/>
    <w:rsid w:val="00FE3FD1"/>
    <w:rsid w:val="00FE43AC"/>
    <w:rsid w:val="00FE44E6"/>
    <w:rsid w:val="00FE477D"/>
    <w:rsid w:val="00FE47FB"/>
    <w:rsid w:val="00FE48DA"/>
    <w:rsid w:val="00FE4AAD"/>
    <w:rsid w:val="00FE4B0F"/>
    <w:rsid w:val="00FE4B39"/>
    <w:rsid w:val="00FE4DA9"/>
    <w:rsid w:val="00FE5116"/>
    <w:rsid w:val="00FE51B8"/>
    <w:rsid w:val="00FE54B1"/>
    <w:rsid w:val="00FE555A"/>
    <w:rsid w:val="00FE55F6"/>
    <w:rsid w:val="00FE56EB"/>
    <w:rsid w:val="00FE57AA"/>
    <w:rsid w:val="00FE5A22"/>
    <w:rsid w:val="00FE5AED"/>
    <w:rsid w:val="00FE628F"/>
    <w:rsid w:val="00FE649A"/>
    <w:rsid w:val="00FE6797"/>
    <w:rsid w:val="00FE6A87"/>
    <w:rsid w:val="00FE6B5D"/>
    <w:rsid w:val="00FE6DA7"/>
    <w:rsid w:val="00FE70E5"/>
    <w:rsid w:val="00FE7243"/>
    <w:rsid w:val="00FE74E8"/>
    <w:rsid w:val="00FE75EF"/>
    <w:rsid w:val="00FE7782"/>
    <w:rsid w:val="00FE798B"/>
    <w:rsid w:val="00FE7A0B"/>
    <w:rsid w:val="00FE7B12"/>
    <w:rsid w:val="00FF0130"/>
    <w:rsid w:val="00FF01A8"/>
    <w:rsid w:val="00FF0206"/>
    <w:rsid w:val="00FF0469"/>
    <w:rsid w:val="00FF0971"/>
    <w:rsid w:val="00FF099A"/>
    <w:rsid w:val="00FF0A06"/>
    <w:rsid w:val="00FF0E5A"/>
    <w:rsid w:val="00FF0EA6"/>
    <w:rsid w:val="00FF1390"/>
    <w:rsid w:val="00FF17A9"/>
    <w:rsid w:val="00FF17C6"/>
    <w:rsid w:val="00FF18EF"/>
    <w:rsid w:val="00FF1BC3"/>
    <w:rsid w:val="00FF1C14"/>
    <w:rsid w:val="00FF1C3C"/>
    <w:rsid w:val="00FF1D1A"/>
    <w:rsid w:val="00FF1D1F"/>
    <w:rsid w:val="00FF1FF2"/>
    <w:rsid w:val="00FF23C0"/>
    <w:rsid w:val="00FF2713"/>
    <w:rsid w:val="00FF3063"/>
    <w:rsid w:val="00FF33CB"/>
    <w:rsid w:val="00FF33DC"/>
    <w:rsid w:val="00FF33FD"/>
    <w:rsid w:val="00FF35D8"/>
    <w:rsid w:val="00FF3832"/>
    <w:rsid w:val="00FF38A7"/>
    <w:rsid w:val="00FF3B7D"/>
    <w:rsid w:val="00FF3C9C"/>
    <w:rsid w:val="00FF3FEA"/>
    <w:rsid w:val="00FF401F"/>
    <w:rsid w:val="00FF46D5"/>
    <w:rsid w:val="00FF48ED"/>
    <w:rsid w:val="00FF49DC"/>
    <w:rsid w:val="00FF4AF1"/>
    <w:rsid w:val="00FF4C86"/>
    <w:rsid w:val="00FF4DCE"/>
    <w:rsid w:val="00FF4F7E"/>
    <w:rsid w:val="00FF517B"/>
    <w:rsid w:val="00FF54F4"/>
    <w:rsid w:val="00FF570A"/>
    <w:rsid w:val="00FF5733"/>
    <w:rsid w:val="00FF584C"/>
    <w:rsid w:val="00FF58CE"/>
    <w:rsid w:val="00FF5AF9"/>
    <w:rsid w:val="00FF5C7D"/>
    <w:rsid w:val="00FF5E3F"/>
    <w:rsid w:val="00FF60EF"/>
    <w:rsid w:val="00FF61B9"/>
    <w:rsid w:val="00FF65F3"/>
    <w:rsid w:val="00FF6615"/>
    <w:rsid w:val="00FF668C"/>
    <w:rsid w:val="00FF680B"/>
    <w:rsid w:val="00FF6858"/>
    <w:rsid w:val="00FF6BFC"/>
    <w:rsid w:val="00FF7276"/>
    <w:rsid w:val="00FF755F"/>
    <w:rsid w:val="00FF758D"/>
    <w:rsid w:val="00FF7843"/>
    <w:rsid w:val="00FF7991"/>
    <w:rsid w:val="00FF7D19"/>
    <w:rsid w:val="00FF7FCB"/>
    <w:rsid w:val="010FD059"/>
    <w:rsid w:val="0115C9E3"/>
    <w:rsid w:val="0139D6DB"/>
    <w:rsid w:val="01530228"/>
    <w:rsid w:val="01594B5A"/>
    <w:rsid w:val="015BCD0B"/>
    <w:rsid w:val="015D1037"/>
    <w:rsid w:val="0160BA5C"/>
    <w:rsid w:val="017D323C"/>
    <w:rsid w:val="019F1430"/>
    <w:rsid w:val="01A3C267"/>
    <w:rsid w:val="01B1D74E"/>
    <w:rsid w:val="01BFDCE4"/>
    <w:rsid w:val="01C15F31"/>
    <w:rsid w:val="01C19C3E"/>
    <w:rsid w:val="01D0A8AE"/>
    <w:rsid w:val="01D0BD9D"/>
    <w:rsid w:val="01DD876D"/>
    <w:rsid w:val="01E4BD22"/>
    <w:rsid w:val="01F5E679"/>
    <w:rsid w:val="01FD6C0C"/>
    <w:rsid w:val="01FE99EF"/>
    <w:rsid w:val="020C9E44"/>
    <w:rsid w:val="0216F19E"/>
    <w:rsid w:val="021D7D18"/>
    <w:rsid w:val="02260AB3"/>
    <w:rsid w:val="02289F10"/>
    <w:rsid w:val="0229056A"/>
    <w:rsid w:val="022BA6C8"/>
    <w:rsid w:val="022F10EB"/>
    <w:rsid w:val="023650A4"/>
    <w:rsid w:val="02421E20"/>
    <w:rsid w:val="024812CC"/>
    <w:rsid w:val="025A0AD8"/>
    <w:rsid w:val="02668D8A"/>
    <w:rsid w:val="02683D1F"/>
    <w:rsid w:val="0270E9C5"/>
    <w:rsid w:val="02836DE6"/>
    <w:rsid w:val="02927994"/>
    <w:rsid w:val="0297673B"/>
    <w:rsid w:val="02A692B4"/>
    <w:rsid w:val="02B22424"/>
    <w:rsid w:val="02BF1946"/>
    <w:rsid w:val="02D4E47A"/>
    <w:rsid w:val="02E2CFBD"/>
    <w:rsid w:val="02E56B06"/>
    <w:rsid w:val="030ED33B"/>
    <w:rsid w:val="032C205A"/>
    <w:rsid w:val="032D29FC"/>
    <w:rsid w:val="0342EE05"/>
    <w:rsid w:val="03442689"/>
    <w:rsid w:val="03668ADB"/>
    <w:rsid w:val="0375A112"/>
    <w:rsid w:val="037B63DE"/>
    <w:rsid w:val="0382FBEE"/>
    <w:rsid w:val="038AD813"/>
    <w:rsid w:val="03C09C30"/>
    <w:rsid w:val="03DAA9C2"/>
    <w:rsid w:val="03DD4A5C"/>
    <w:rsid w:val="03DDCDF5"/>
    <w:rsid w:val="03E9D278"/>
    <w:rsid w:val="03F6EEC3"/>
    <w:rsid w:val="03FD9F6D"/>
    <w:rsid w:val="042D41BA"/>
    <w:rsid w:val="042E905E"/>
    <w:rsid w:val="044A7B85"/>
    <w:rsid w:val="045073AC"/>
    <w:rsid w:val="04A144C3"/>
    <w:rsid w:val="04A8F9B9"/>
    <w:rsid w:val="04D5EBF5"/>
    <w:rsid w:val="04D980A9"/>
    <w:rsid w:val="04E4D7C8"/>
    <w:rsid w:val="04F2A0B5"/>
    <w:rsid w:val="05029AEB"/>
    <w:rsid w:val="051C980D"/>
    <w:rsid w:val="051F1606"/>
    <w:rsid w:val="053516DE"/>
    <w:rsid w:val="05398AD9"/>
    <w:rsid w:val="055BF121"/>
    <w:rsid w:val="05687973"/>
    <w:rsid w:val="056A8ED6"/>
    <w:rsid w:val="056BB00E"/>
    <w:rsid w:val="05739248"/>
    <w:rsid w:val="058A306B"/>
    <w:rsid w:val="058ED282"/>
    <w:rsid w:val="05A93BEC"/>
    <w:rsid w:val="05B78255"/>
    <w:rsid w:val="05C4397C"/>
    <w:rsid w:val="05CBEDFD"/>
    <w:rsid w:val="05E57601"/>
    <w:rsid w:val="06024067"/>
    <w:rsid w:val="060DFFE5"/>
    <w:rsid w:val="061EA07F"/>
    <w:rsid w:val="0629D826"/>
    <w:rsid w:val="06338E71"/>
    <w:rsid w:val="063CE09C"/>
    <w:rsid w:val="063DEA05"/>
    <w:rsid w:val="064B35E8"/>
    <w:rsid w:val="0682F1BF"/>
    <w:rsid w:val="0684A7CB"/>
    <w:rsid w:val="0691A05C"/>
    <w:rsid w:val="069DB3F9"/>
    <w:rsid w:val="06A68765"/>
    <w:rsid w:val="06B2A0A4"/>
    <w:rsid w:val="06B616BE"/>
    <w:rsid w:val="06D33B88"/>
    <w:rsid w:val="06F7489F"/>
    <w:rsid w:val="07023751"/>
    <w:rsid w:val="07128445"/>
    <w:rsid w:val="072D994A"/>
    <w:rsid w:val="07572790"/>
    <w:rsid w:val="075E34AA"/>
    <w:rsid w:val="0769630D"/>
    <w:rsid w:val="076BCBDD"/>
    <w:rsid w:val="078184CF"/>
    <w:rsid w:val="07A49C5D"/>
    <w:rsid w:val="07A5B589"/>
    <w:rsid w:val="07BE19E4"/>
    <w:rsid w:val="07BEBA4B"/>
    <w:rsid w:val="07C037FA"/>
    <w:rsid w:val="07DE7AF3"/>
    <w:rsid w:val="07FDE6A0"/>
    <w:rsid w:val="080D23E8"/>
    <w:rsid w:val="080F85C6"/>
    <w:rsid w:val="0825E12B"/>
    <w:rsid w:val="08412AFE"/>
    <w:rsid w:val="0864A325"/>
    <w:rsid w:val="08790716"/>
    <w:rsid w:val="087A4E4B"/>
    <w:rsid w:val="08CCE68F"/>
    <w:rsid w:val="08D30E74"/>
    <w:rsid w:val="08D8E0A5"/>
    <w:rsid w:val="08DF069E"/>
    <w:rsid w:val="08EA044A"/>
    <w:rsid w:val="091EE60E"/>
    <w:rsid w:val="092D3457"/>
    <w:rsid w:val="093ACF43"/>
    <w:rsid w:val="0942CACE"/>
    <w:rsid w:val="09454605"/>
    <w:rsid w:val="094B7E57"/>
    <w:rsid w:val="09519F2F"/>
    <w:rsid w:val="0961951D"/>
    <w:rsid w:val="097D75EF"/>
    <w:rsid w:val="0988E4F4"/>
    <w:rsid w:val="09957B14"/>
    <w:rsid w:val="099EC382"/>
    <w:rsid w:val="09C90878"/>
    <w:rsid w:val="09DBA19A"/>
    <w:rsid w:val="09E5ED37"/>
    <w:rsid w:val="09E9D612"/>
    <w:rsid w:val="0A0A4109"/>
    <w:rsid w:val="0A1B67A4"/>
    <w:rsid w:val="0A244DC3"/>
    <w:rsid w:val="0A312D46"/>
    <w:rsid w:val="0A3F2DD3"/>
    <w:rsid w:val="0A4580E3"/>
    <w:rsid w:val="0A4E009A"/>
    <w:rsid w:val="0A4E4EC7"/>
    <w:rsid w:val="0A577F45"/>
    <w:rsid w:val="0A57DA90"/>
    <w:rsid w:val="0A5CECC0"/>
    <w:rsid w:val="0A8D11DD"/>
    <w:rsid w:val="0AB610DC"/>
    <w:rsid w:val="0ACF3A4D"/>
    <w:rsid w:val="0AD90831"/>
    <w:rsid w:val="0ADEA256"/>
    <w:rsid w:val="0AE5D8CE"/>
    <w:rsid w:val="0B1A2F0D"/>
    <w:rsid w:val="0B1E9D4C"/>
    <w:rsid w:val="0B2B61C0"/>
    <w:rsid w:val="0B2EF1AC"/>
    <w:rsid w:val="0B33F0D0"/>
    <w:rsid w:val="0B3ED8E6"/>
    <w:rsid w:val="0B647685"/>
    <w:rsid w:val="0B6FFC2C"/>
    <w:rsid w:val="0BB48BBC"/>
    <w:rsid w:val="0BBA1EF7"/>
    <w:rsid w:val="0BC8DBA2"/>
    <w:rsid w:val="0BD2845C"/>
    <w:rsid w:val="0BDE2876"/>
    <w:rsid w:val="0BDE69A3"/>
    <w:rsid w:val="0C03804F"/>
    <w:rsid w:val="0C48E6C8"/>
    <w:rsid w:val="0C50EEC8"/>
    <w:rsid w:val="0C5C5258"/>
    <w:rsid w:val="0C65CB1E"/>
    <w:rsid w:val="0C6E6130"/>
    <w:rsid w:val="0C88B63B"/>
    <w:rsid w:val="0C951D46"/>
    <w:rsid w:val="0C9C5644"/>
    <w:rsid w:val="0CA8833D"/>
    <w:rsid w:val="0CBB1A24"/>
    <w:rsid w:val="0CBC9A76"/>
    <w:rsid w:val="0CC113D3"/>
    <w:rsid w:val="0CC93DDF"/>
    <w:rsid w:val="0CCF514E"/>
    <w:rsid w:val="0CD1CFC4"/>
    <w:rsid w:val="0CEE39FC"/>
    <w:rsid w:val="0CF23A6A"/>
    <w:rsid w:val="0CF94519"/>
    <w:rsid w:val="0D246CA1"/>
    <w:rsid w:val="0D381FDB"/>
    <w:rsid w:val="0D4C194B"/>
    <w:rsid w:val="0D4F11D9"/>
    <w:rsid w:val="0D59AB98"/>
    <w:rsid w:val="0D59F535"/>
    <w:rsid w:val="0D683D4C"/>
    <w:rsid w:val="0D6E42CC"/>
    <w:rsid w:val="0D6F22B5"/>
    <w:rsid w:val="0D7FD08C"/>
    <w:rsid w:val="0D86BA5F"/>
    <w:rsid w:val="0D8D3619"/>
    <w:rsid w:val="0DA278AF"/>
    <w:rsid w:val="0DA3F5DE"/>
    <w:rsid w:val="0DABC9CE"/>
    <w:rsid w:val="0DC1AD2F"/>
    <w:rsid w:val="0DD8B047"/>
    <w:rsid w:val="0DEF6D90"/>
    <w:rsid w:val="0DEFD0A3"/>
    <w:rsid w:val="0DEFEDEF"/>
    <w:rsid w:val="0DF87D45"/>
    <w:rsid w:val="0E01859C"/>
    <w:rsid w:val="0E0995F0"/>
    <w:rsid w:val="0E0B548C"/>
    <w:rsid w:val="0E1FF656"/>
    <w:rsid w:val="0E25BD94"/>
    <w:rsid w:val="0E34B176"/>
    <w:rsid w:val="0E518838"/>
    <w:rsid w:val="0E63106E"/>
    <w:rsid w:val="0E6F8FFA"/>
    <w:rsid w:val="0E90812C"/>
    <w:rsid w:val="0EAE72A4"/>
    <w:rsid w:val="0EC23D61"/>
    <w:rsid w:val="0ED9ECF2"/>
    <w:rsid w:val="0EE0C293"/>
    <w:rsid w:val="0EECF6EE"/>
    <w:rsid w:val="0F106270"/>
    <w:rsid w:val="0F256A30"/>
    <w:rsid w:val="0F26C846"/>
    <w:rsid w:val="0F51F695"/>
    <w:rsid w:val="0F5500E4"/>
    <w:rsid w:val="0F55D10A"/>
    <w:rsid w:val="0F5CD546"/>
    <w:rsid w:val="0F5D76FA"/>
    <w:rsid w:val="0F6CF5D9"/>
    <w:rsid w:val="0F847B37"/>
    <w:rsid w:val="0F862E13"/>
    <w:rsid w:val="0F8EBC2D"/>
    <w:rsid w:val="0FB556A4"/>
    <w:rsid w:val="0FB9C5A4"/>
    <w:rsid w:val="0FC67991"/>
    <w:rsid w:val="0FD40894"/>
    <w:rsid w:val="0FE0762D"/>
    <w:rsid w:val="0FE1EF7F"/>
    <w:rsid w:val="0FE2D6D8"/>
    <w:rsid w:val="0FF017EB"/>
    <w:rsid w:val="0FF8F141"/>
    <w:rsid w:val="0FFB1C61"/>
    <w:rsid w:val="1023127D"/>
    <w:rsid w:val="10391B9F"/>
    <w:rsid w:val="1043AD2C"/>
    <w:rsid w:val="1052E0CD"/>
    <w:rsid w:val="1057AC71"/>
    <w:rsid w:val="10774734"/>
    <w:rsid w:val="1098C171"/>
    <w:rsid w:val="10B465BB"/>
    <w:rsid w:val="10C16974"/>
    <w:rsid w:val="10C1A86F"/>
    <w:rsid w:val="10C8F2D7"/>
    <w:rsid w:val="10EC4506"/>
    <w:rsid w:val="1124A70C"/>
    <w:rsid w:val="1146592C"/>
    <w:rsid w:val="115691D9"/>
    <w:rsid w:val="116731C0"/>
    <w:rsid w:val="119746D1"/>
    <w:rsid w:val="11A38199"/>
    <w:rsid w:val="11A44DFF"/>
    <w:rsid w:val="11AE4693"/>
    <w:rsid w:val="11D2421C"/>
    <w:rsid w:val="11E3F87F"/>
    <w:rsid w:val="11EA36E3"/>
    <w:rsid w:val="11F36554"/>
    <w:rsid w:val="120179A7"/>
    <w:rsid w:val="12095104"/>
    <w:rsid w:val="120FB538"/>
    <w:rsid w:val="1223CFA9"/>
    <w:rsid w:val="122B1A7D"/>
    <w:rsid w:val="123DE2A9"/>
    <w:rsid w:val="12418A92"/>
    <w:rsid w:val="1247F89A"/>
    <w:rsid w:val="1251575C"/>
    <w:rsid w:val="1251A850"/>
    <w:rsid w:val="125EAE52"/>
    <w:rsid w:val="1261F455"/>
    <w:rsid w:val="129205B2"/>
    <w:rsid w:val="12C192EA"/>
    <w:rsid w:val="12CAB4A2"/>
    <w:rsid w:val="12E27A2A"/>
    <w:rsid w:val="130275E0"/>
    <w:rsid w:val="13602B22"/>
    <w:rsid w:val="136F4E9B"/>
    <w:rsid w:val="138B5BA9"/>
    <w:rsid w:val="13963D50"/>
    <w:rsid w:val="139BDCDF"/>
    <w:rsid w:val="13A4B400"/>
    <w:rsid w:val="13ACDF35"/>
    <w:rsid w:val="13B9A4A4"/>
    <w:rsid w:val="13C7D990"/>
    <w:rsid w:val="13CC43A2"/>
    <w:rsid w:val="13DDC501"/>
    <w:rsid w:val="13E65847"/>
    <w:rsid w:val="1404BEAF"/>
    <w:rsid w:val="142426CD"/>
    <w:rsid w:val="142FAEF3"/>
    <w:rsid w:val="1432A74D"/>
    <w:rsid w:val="1450513B"/>
    <w:rsid w:val="145B8A38"/>
    <w:rsid w:val="145BF8F0"/>
    <w:rsid w:val="1468219D"/>
    <w:rsid w:val="1470AF04"/>
    <w:rsid w:val="147D5883"/>
    <w:rsid w:val="14829AB2"/>
    <w:rsid w:val="148E9232"/>
    <w:rsid w:val="149416D6"/>
    <w:rsid w:val="149ED282"/>
    <w:rsid w:val="14A1760B"/>
    <w:rsid w:val="14AB0EA8"/>
    <w:rsid w:val="14AF9BCA"/>
    <w:rsid w:val="14C9FA83"/>
    <w:rsid w:val="14D8F2C5"/>
    <w:rsid w:val="15088943"/>
    <w:rsid w:val="1510F4AC"/>
    <w:rsid w:val="154C1748"/>
    <w:rsid w:val="155CADDE"/>
    <w:rsid w:val="156837C6"/>
    <w:rsid w:val="1575A0DA"/>
    <w:rsid w:val="157B7A2B"/>
    <w:rsid w:val="159242D1"/>
    <w:rsid w:val="1595C0EF"/>
    <w:rsid w:val="15963C9B"/>
    <w:rsid w:val="15964052"/>
    <w:rsid w:val="15D7A144"/>
    <w:rsid w:val="15E659BC"/>
    <w:rsid w:val="15E9141F"/>
    <w:rsid w:val="160FE08D"/>
    <w:rsid w:val="1612F6EB"/>
    <w:rsid w:val="162649D1"/>
    <w:rsid w:val="16267A27"/>
    <w:rsid w:val="163BBA8F"/>
    <w:rsid w:val="16413DC1"/>
    <w:rsid w:val="1650DCE6"/>
    <w:rsid w:val="16518509"/>
    <w:rsid w:val="168B96C1"/>
    <w:rsid w:val="1690B12E"/>
    <w:rsid w:val="16A1369D"/>
    <w:rsid w:val="16CC29AC"/>
    <w:rsid w:val="16D2AC6E"/>
    <w:rsid w:val="16D83E4C"/>
    <w:rsid w:val="16E0AEB9"/>
    <w:rsid w:val="16E7077B"/>
    <w:rsid w:val="1700F0CE"/>
    <w:rsid w:val="170AD128"/>
    <w:rsid w:val="170DA4C7"/>
    <w:rsid w:val="172B281B"/>
    <w:rsid w:val="1732FC35"/>
    <w:rsid w:val="17368033"/>
    <w:rsid w:val="173C171D"/>
    <w:rsid w:val="1741FDF5"/>
    <w:rsid w:val="1743A7F5"/>
    <w:rsid w:val="1771FA94"/>
    <w:rsid w:val="177330A7"/>
    <w:rsid w:val="1774869D"/>
    <w:rsid w:val="1795DC06"/>
    <w:rsid w:val="17AAAEEE"/>
    <w:rsid w:val="17D4BAF8"/>
    <w:rsid w:val="17D69AD6"/>
    <w:rsid w:val="18050B2C"/>
    <w:rsid w:val="180DD03E"/>
    <w:rsid w:val="18232F80"/>
    <w:rsid w:val="18580E85"/>
    <w:rsid w:val="188A79C2"/>
    <w:rsid w:val="189FDBF7"/>
    <w:rsid w:val="18A23B7B"/>
    <w:rsid w:val="18A81798"/>
    <w:rsid w:val="18B478E9"/>
    <w:rsid w:val="18B86E24"/>
    <w:rsid w:val="18C74631"/>
    <w:rsid w:val="18CF1EC6"/>
    <w:rsid w:val="18D4857C"/>
    <w:rsid w:val="18D65BDE"/>
    <w:rsid w:val="18EA3F77"/>
    <w:rsid w:val="18ED06E0"/>
    <w:rsid w:val="18F40AF9"/>
    <w:rsid w:val="190E9416"/>
    <w:rsid w:val="19165A9F"/>
    <w:rsid w:val="19408EF1"/>
    <w:rsid w:val="1946E02C"/>
    <w:rsid w:val="195F9088"/>
    <w:rsid w:val="1963B339"/>
    <w:rsid w:val="196F8D2D"/>
    <w:rsid w:val="197036C3"/>
    <w:rsid w:val="1980E252"/>
    <w:rsid w:val="1987E630"/>
    <w:rsid w:val="19AE5677"/>
    <w:rsid w:val="19B3D1A2"/>
    <w:rsid w:val="19D3CFA7"/>
    <w:rsid w:val="19D9549B"/>
    <w:rsid w:val="19E11899"/>
    <w:rsid w:val="19EE8950"/>
    <w:rsid w:val="19F39326"/>
    <w:rsid w:val="1A077EDB"/>
    <w:rsid w:val="1A095F03"/>
    <w:rsid w:val="1A0DE65F"/>
    <w:rsid w:val="1A2AA679"/>
    <w:rsid w:val="1A3E8746"/>
    <w:rsid w:val="1A6904FE"/>
    <w:rsid w:val="1A6D8D61"/>
    <w:rsid w:val="1A7C495B"/>
    <w:rsid w:val="1A9A68F8"/>
    <w:rsid w:val="1ACB57E4"/>
    <w:rsid w:val="1AD04240"/>
    <w:rsid w:val="1ADDBC15"/>
    <w:rsid w:val="1AE5D185"/>
    <w:rsid w:val="1B16C403"/>
    <w:rsid w:val="1B2EE67E"/>
    <w:rsid w:val="1B434C35"/>
    <w:rsid w:val="1B4799DA"/>
    <w:rsid w:val="1B4A4F09"/>
    <w:rsid w:val="1B622ADA"/>
    <w:rsid w:val="1B681A41"/>
    <w:rsid w:val="1B7C66D0"/>
    <w:rsid w:val="1B948B38"/>
    <w:rsid w:val="1BA79C3C"/>
    <w:rsid w:val="1BEFBA16"/>
    <w:rsid w:val="1C0B3FCD"/>
    <w:rsid w:val="1C144A73"/>
    <w:rsid w:val="1C252BC4"/>
    <w:rsid w:val="1C385B40"/>
    <w:rsid w:val="1C3FC798"/>
    <w:rsid w:val="1C410AC4"/>
    <w:rsid w:val="1C468C54"/>
    <w:rsid w:val="1C6ABC99"/>
    <w:rsid w:val="1C6CBDE0"/>
    <w:rsid w:val="1C74CB33"/>
    <w:rsid w:val="1C846A51"/>
    <w:rsid w:val="1C930A8F"/>
    <w:rsid w:val="1C972A8C"/>
    <w:rsid w:val="1C9E171E"/>
    <w:rsid w:val="1CC5DF09"/>
    <w:rsid w:val="1CC9806D"/>
    <w:rsid w:val="1CE19D14"/>
    <w:rsid w:val="1CE4B624"/>
    <w:rsid w:val="1CFEA5C8"/>
    <w:rsid w:val="1D1E83DF"/>
    <w:rsid w:val="1D258595"/>
    <w:rsid w:val="1D2613A4"/>
    <w:rsid w:val="1D34D8A0"/>
    <w:rsid w:val="1D441475"/>
    <w:rsid w:val="1D96C8A3"/>
    <w:rsid w:val="1D9965CF"/>
    <w:rsid w:val="1D9AC2BB"/>
    <w:rsid w:val="1D9B94A3"/>
    <w:rsid w:val="1DA6A021"/>
    <w:rsid w:val="1DAB4B1D"/>
    <w:rsid w:val="1DAFD72E"/>
    <w:rsid w:val="1DC5469F"/>
    <w:rsid w:val="1DD9DA4A"/>
    <w:rsid w:val="1DDBC72F"/>
    <w:rsid w:val="1DE3F504"/>
    <w:rsid w:val="1DEE7DDE"/>
    <w:rsid w:val="1E17A30B"/>
    <w:rsid w:val="1E25E1D1"/>
    <w:rsid w:val="1E308B62"/>
    <w:rsid w:val="1E411E9D"/>
    <w:rsid w:val="1E421EB3"/>
    <w:rsid w:val="1E76F4C2"/>
    <w:rsid w:val="1E78007B"/>
    <w:rsid w:val="1E9E30C8"/>
    <w:rsid w:val="1EC2A739"/>
    <w:rsid w:val="1ECB714F"/>
    <w:rsid w:val="1ED11FB8"/>
    <w:rsid w:val="1F117CFF"/>
    <w:rsid w:val="1F2D043A"/>
    <w:rsid w:val="1F33EEE4"/>
    <w:rsid w:val="1F539730"/>
    <w:rsid w:val="1F5D9F2E"/>
    <w:rsid w:val="1F644465"/>
    <w:rsid w:val="1F685DDC"/>
    <w:rsid w:val="1F8FE68E"/>
    <w:rsid w:val="1F953E10"/>
    <w:rsid w:val="1F979A2E"/>
    <w:rsid w:val="1FB75111"/>
    <w:rsid w:val="1FCC64F1"/>
    <w:rsid w:val="1FD0FA2B"/>
    <w:rsid w:val="1FD80831"/>
    <w:rsid w:val="1FE2F03A"/>
    <w:rsid w:val="1FF1EC93"/>
    <w:rsid w:val="1FF58CAF"/>
    <w:rsid w:val="1FFE64FB"/>
    <w:rsid w:val="201E191D"/>
    <w:rsid w:val="201F9496"/>
    <w:rsid w:val="2033CDE1"/>
    <w:rsid w:val="20472752"/>
    <w:rsid w:val="204D940D"/>
    <w:rsid w:val="2053F870"/>
    <w:rsid w:val="205C0A92"/>
    <w:rsid w:val="205F3957"/>
    <w:rsid w:val="2069FA68"/>
    <w:rsid w:val="208CB5B9"/>
    <w:rsid w:val="20AA8098"/>
    <w:rsid w:val="20ADD63F"/>
    <w:rsid w:val="20B708A0"/>
    <w:rsid w:val="20DB8C17"/>
    <w:rsid w:val="20EDC962"/>
    <w:rsid w:val="210BD8A1"/>
    <w:rsid w:val="211B34E1"/>
    <w:rsid w:val="212CF9D3"/>
    <w:rsid w:val="218D4AEC"/>
    <w:rsid w:val="219639FB"/>
    <w:rsid w:val="21BAD2F0"/>
    <w:rsid w:val="21BBD9D6"/>
    <w:rsid w:val="21C0F187"/>
    <w:rsid w:val="21CCD973"/>
    <w:rsid w:val="21D700AC"/>
    <w:rsid w:val="21DC8B42"/>
    <w:rsid w:val="21DE5117"/>
    <w:rsid w:val="2204304C"/>
    <w:rsid w:val="220DBBDB"/>
    <w:rsid w:val="221F4BCE"/>
    <w:rsid w:val="222579F7"/>
    <w:rsid w:val="22275C65"/>
    <w:rsid w:val="2236919F"/>
    <w:rsid w:val="2251D2FD"/>
    <w:rsid w:val="22A637F7"/>
    <w:rsid w:val="22EC06FC"/>
    <w:rsid w:val="22F6EB28"/>
    <w:rsid w:val="2300D0D8"/>
    <w:rsid w:val="2326F67B"/>
    <w:rsid w:val="232CB37E"/>
    <w:rsid w:val="232D4F97"/>
    <w:rsid w:val="232FD716"/>
    <w:rsid w:val="233364B8"/>
    <w:rsid w:val="233A684E"/>
    <w:rsid w:val="233CCE1A"/>
    <w:rsid w:val="234B3B4F"/>
    <w:rsid w:val="2350BFB4"/>
    <w:rsid w:val="2354463F"/>
    <w:rsid w:val="23564602"/>
    <w:rsid w:val="2361AF3B"/>
    <w:rsid w:val="2367FC1B"/>
    <w:rsid w:val="2376F277"/>
    <w:rsid w:val="237E6BDE"/>
    <w:rsid w:val="239117D8"/>
    <w:rsid w:val="2391729D"/>
    <w:rsid w:val="23979F2A"/>
    <w:rsid w:val="23E29761"/>
    <w:rsid w:val="240E0FAF"/>
    <w:rsid w:val="24120F0F"/>
    <w:rsid w:val="2415238B"/>
    <w:rsid w:val="2432A8EC"/>
    <w:rsid w:val="2433BF7D"/>
    <w:rsid w:val="2441EC07"/>
    <w:rsid w:val="2459B5E0"/>
    <w:rsid w:val="246C61FC"/>
    <w:rsid w:val="2470832F"/>
    <w:rsid w:val="24747FC1"/>
    <w:rsid w:val="24D2BF82"/>
    <w:rsid w:val="24D9D9A2"/>
    <w:rsid w:val="24E44C58"/>
    <w:rsid w:val="24E8A618"/>
    <w:rsid w:val="24ED1A32"/>
    <w:rsid w:val="24F28354"/>
    <w:rsid w:val="24F337E9"/>
    <w:rsid w:val="24FFD7D2"/>
    <w:rsid w:val="2501F260"/>
    <w:rsid w:val="25046C08"/>
    <w:rsid w:val="25115EEE"/>
    <w:rsid w:val="253A37E5"/>
    <w:rsid w:val="25448B3A"/>
    <w:rsid w:val="25513884"/>
    <w:rsid w:val="2556AE39"/>
    <w:rsid w:val="2559FCB6"/>
    <w:rsid w:val="258925B5"/>
    <w:rsid w:val="2595AD79"/>
    <w:rsid w:val="25AADF47"/>
    <w:rsid w:val="25B3FF07"/>
    <w:rsid w:val="25BD70F2"/>
    <w:rsid w:val="25C22EC3"/>
    <w:rsid w:val="25CB8340"/>
    <w:rsid w:val="25D64921"/>
    <w:rsid w:val="25D9BD0C"/>
    <w:rsid w:val="2617A7C8"/>
    <w:rsid w:val="26202224"/>
    <w:rsid w:val="262A9F60"/>
    <w:rsid w:val="263048CD"/>
    <w:rsid w:val="2646D351"/>
    <w:rsid w:val="26554A9C"/>
    <w:rsid w:val="2659F8D6"/>
    <w:rsid w:val="266F1C4E"/>
    <w:rsid w:val="2695734B"/>
    <w:rsid w:val="2696BC4C"/>
    <w:rsid w:val="2696D408"/>
    <w:rsid w:val="26AFFC65"/>
    <w:rsid w:val="26B7639A"/>
    <w:rsid w:val="26D847B8"/>
    <w:rsid w:val="26FC8179"/>
    <w:rsid w:val="2700FD5C"/>
    <w:rsid w:val="2703CA91"/>
    <w:rsid w:val="270EC7F4"/>
    <w:rsid w:val="27105B63"/>
    <w:rsid w:val="2716A38B"/>
    <w:rsid w:val="272FF101"/>
    <w:rsid w:val="275AE8A9"/>
    <w:rsid w:val="276125B6"/>
    <w:rsid w:val="27619369"/>
    <w:rsid w:val="27629862"/>
    <w:rsid w:val="27723356"/>
    <w:rsid w:val="2774C9A1"/>
    <w:rsid w:val="278A6277"/>
    <w:rsid w:val="2791C62B"/>
    <w:rsid w:val="27B9D309"/>
    <w:rsid w:val="27BB42FE"/>
    <w:rsid w:val="27C7C8A6"/>
    <w:rsid w:val="27F70C14"/>
    <w:rsid w:val="280D2F8C"/>
    <w:rsid w:val="2814A7A6"/>
    <w:rsid w:val="2830200C"/>
    <w:rsid w:val="28472EFE"/>
    <w:rsid w:val="286B5F6A"/>
    <w:rsid w:val="28802AF7"/>
    <w:rsid w:val="288FD781"/>
    <w:rsid w:val="28975AD3"/>
    <w:rsid w:val="28ADB2C2"/>
    <w:rsid w:val="28C781E3"/>
    <w:rsid w:val="28D7C8D3"/>
    <w:rsid w:val="28DBF95C"/>
    <w:rsid w:val="28EABB9A"/>
    <w:rsid w:val="28F0DAF3"/>
    <w:rsid w:val="28F86D81"/>
    <w:rsid w:val="28FEEACE"/>
    <w:rsid w:val="2918FEA8"/>
    <w:rsid w:val="2919FAAD"/>
    <w:rsid w:val="291D9DEC"/>
    <w:rsid w:val="2924380F"/>
    <w:rsid w:val="292E8B96"/>
    <w:rsid w:val="29328019"/>
    <w:rsid w:val="293F6A2D"/>
    <w:rsid w:val="294EC65E"/>
    <w:rsid w:val="29A75CD0"/>
    <w:rsid w:val="29B6E167"/>
    <w:rsid w:val="29C0D945"/>
    <w:rsid w:val="29D9C290"/>
    <w:rsid w:val="2A025F19"/>
    <w:rsid w:val="2A1D0C75"/>
    <w:rsid w:val="2A1D507A"/>
    <w:rsid w:val="2A4A7633"/>
    <w:rsid w:val="2A64FB79"/>
    <w:rsid w:val="2A65CAA0"/>
    <w:rsid w:val="2A8A25EF"/>
    <w:rsid w:val="2A8D7A2E"/>
    <w:rsid w:val="2A8D8DEE"/>
    <w:rsid w:val="2AA60AF2"/>
    <w:rsid w:val="2AB2439A"/>
    <w:rsid w:val="2ACAA58D"/>
    <w:rsid w:val="2AE1A4FA"/>
    <w:rsid w:val="2B037E03"/>
    <w:rsid w:val="2B065C11"/>
    <w:rsid w:val="2B1383FC"/>
    <w:rsid w:val="2B141009"/>
    <w:rsid w:val="2B16B2CF"/>
    <w:rsid w:val="2B21C385"/>
    <w:rsid w:val="2B29E878"/>
    <w:rsid w:val="2B371C0D"/>
    <w:rsid w:val="2B3F5C85"/>
    <w:rsid w:val="2B460070"/>
    <w:rsid w:val="2B4C52F3"/>
    <w:rsid w:val="2B5F395C"/>
    <w:rsid w:val="2B77F843"/>
    <w:rsid w:val="2BAA2561"/>
    <w:rsid w:val="2BAB9588"/>
    <w:rsid w:val="2BACA7CA"/>
    <w:rsid w:val="2BBE7424"/>
    <w:rsid w:val="2BCF91E3"/>
    <w:rsid w:val="2BE3B689"/>
    <w:rsid w:val="2BF23A1F"/>
    <w:rsid w:val="2C082DF2"/>
    <w:rsid w:val="2C104ACC"/>
    <w:rsid w:val="2C2DBBCF"/>
    <w:rsid w:val="2C2E180B"/>
    <w:rsid w:val="2C32DBA5"/>
    <w:rsid w:val="2C40A409"/>
    <w:rsid w:val="2C5E632F"/>
    <w:rsid w:val="2C7329CE"/>
    <w:rsid w:val="2C7A8844"/>
    <w:rsid w:val="2C7CCAC2"/>
    <w:rsid w:val="2CA57C74"/>
    <w:rsid w:val="2CAA58FE"/>
    <w:rsid w:val="2CBC21F1"/>
    <w:rsid w:val="2CCE372B"/>
    <w:rsid w:val="2CD4E4AC"/>
    <w:rsid w:val="2CDDB6EA"/>
    <w:rsid w:val="2CF1BA21"/>
    <w:rsid w:val="2D06483F"/>
    <w:rsid w:val="2D07BC51"/>
    <w:rsid w:val="2D1444D7"/>
    <w:rsid w:val="2D15A3B3"/>
    <w:rsid w:val="2D1703D9"/>
    <w:rsid w:val="2D1AEE10"/>
    <w:rsid w:val="2D29BAE4"/>
    <w:rsid w:val="2D2FC440"/>
    <w:rsid w:val="2D33C8C4"/>
    <w:rsid w:val="2D3C909D"/>
    <w:rsid w:val="2D4034AB"/>
    <w:rsid w:val="2D425997"/>
    <w:rsid w:val="2D49E0E3"/>
    <w:rsid w:val="2D535419"/>
    <w:rsid w:val="2D5A4806"/>
    <w:rsid w:val="2D8DB126"/>
    <w:rsid w:val="2DA03729"/>
    <w:rsid w:val="2DC9019A"/>
    <w:rsid w:val="2DD32962"/>
    <w:rsid w:val="2DDD4449"/>
    <w:rsid w:val="2DE167CF"/>
    <w:rsid w:val="2DE7983E"/>
    <w:rsid w:val="2E1083A8"/>
    <w:rsid w:val="2E132165"/>
    <w:rsid w:val="2E209CC4"/>
    <w:rsid w:val="2E267120"/>
    <w:rsid w:val="2E279039"/>
    <w:rsid w:val="2E2EB7F4"/>
    <w:rsid w:val="2E345527"/>
    <w:rsid w:val="2E3C39EA"/>
    <w:rsid w:val="2E6284AB"/>
    <w:rsid w:val="2E811742"/>
    <w:rsid w:val="2E9310B2"/>
    <w:rsid w:val="2EA68CE0"/>
    <w:rsid w:val="2EB7ABF4"/>
    <w:rsid w:val="2EC429CE"/>
    <w:rsid w:val="2EDA8C9B"/>
    <w:rsid w:val="2EE717E0"/>
    <w:rsid w:val="2EEFA3A7"/>
    <w:rsid w:val="2EF73429"/>
    <w:rsid w:val="2F03FCEB"/>
    <w:rsid w:val="2F48CE72"/>
    <w:rsid w:val="2F4BE057"/>
    <w:rsid w:val="2F61DD96"/>
    <w:rsid w:val="2F6EF49E"/>
    <w:rsid w:val="2F75DCD7"/>
    <w:rsid w:val="2F9F8774"/>
    <w:rsid w:val="2FA738EF"/>
    <w:rsid w:val="2FA86729"/>
    <w:rsid w:val="2FAEF374"/>
    <w:rsid w:val="2FB5BC21"/>
    <w:rsid w:val="2FC03707"/>
    <w:rsid w:val="2FD0412D"/>
    <w:rsid w:val="2FD63713"/>
    <w:rsid w:val="2FD9CBF2"/>
    <w:rsid w:val="2FDAF9E7"/>
    <w:rsid w:val="2FE2CAC7"/>
    <w:rsid w:val="2FF7CEDC"/>
    <w:rsid w:val="3007FE59"/>
    <w:rsid w:val="300AF3F6"/>
    <w:rsid w:val="30156792"/>
    <w:rsid w:val="3015F51E"/>
    <w:rsid w:val="30177EB1"/>
    <w:rsid w:val="30276405"/>
    <w:rsid w:val="303BD603"/>
    <w:rsid w:val="3043A06B"/>
    <w:rsid w:val="3056F740"/>
    <w:rsid w:val="307035C5"/>
    <w:rsid w:val="307C2239"/>
    <w:rsid w:val="307FAE51"/>
    <w:rsid w:val="30808378"/>
    <w:rsid w:val="308663DF"/>
    <w:rsid w:val="308A35E2"/>
    <w:rsid w:val="309A3774"/>
    <w:rsid w:val="30A43F61"/>
    <w:rsid w:val="30A7BE16"/>
    <w:rsid w:val="30D644BE"/>
    <w:rsid w:val="30DA0975"/>
    <w:rsid w:val="30E7EA4D"/>
    <w:rsid w:val="30F63649"/>
    <w:rsid w:val="30F73F9B"/>
    <w:rsid w:val="30FCA36E"/>
    <w:rsid w:val="3105FF31"/>
    <w:rsid w:val="3108AA0C"/>
    <w:rsid w:val="3117FBED"/>
    <w:rsid w:val="311C79A0"/>
    <w:rsid w:val="3135DB76"/>
    <w:rsid w:val="313DC59F"/>
    <w:rsid w:val="313FA4FE"/>
    <w:rsid w:val="314AC34F"/>
    <w:rsid w:val="314B4DEE"/>
    <w:rsid w:val="3162ADF6"/>
    <w:rsid w:val="3165FC8B"/>
    <w:rsid w:val="318D2A13"/>
    <w:rsid w:val="31A338D2"/>
    <w:rsid w:val="31AD93D2"/>
    <w:rsid w:val="31BC6657"/>
    <w:rsid w:val="31D750CE"/>
    <w:rsid w:val="31D91AEF"/>
    <w:rsid w:val="31E626F6"/>
    <w:rsid w:val="31ED978A"/>
    <w:rsid w:val="31F3F708"/>
    <w:rsid w:val="320B2705"/>
    <w:rsid w:val="3210F106"/>
    <w:rsid w:val="321461CE"/>
    <w:rsid w:val="321DE675"/>
    <w:rsid w:val="322CE413"/>
    <w:rsid w:val="32376305"/>
    <w:rsid w:val="323C19A7"/>
    <w:rsid w:val="323FF795"/>
    <w:rsid w:val="326CEBB6"/>
    <w:rsid w:val="32834707"/>
    <w:rsid w:val="3284D593"/>
    <w:rsid w:val="32866006"/>
    <w:rsid w:val="3294E631"/>
    <w:rsid w:val="32A69A85"/>
    <w:rsid w:val="32B4438F"/>
    <w:rsid w:val="32C5BE2C"/>
    <w:rsid w:val="32CBE830"/>
    <w:rsid w:val="32D2F41D"/>
    <w:rsid w:val="32E9F5D0"/>
    <w:rsid w:val="331AC5D4"/>
    <w:rsid w:val="332246F6"/>
    <w:rsid w:val="335BFA39"/>
    <w:rsid w:val="3363C8E5"/>
    <w:rsid w:val="3376E77F"/>
    <w:rsid w:val="33774B2D"/>
    <w:rsid w:val="33874763"/>
    <w:rsid w:val="33BC3CD6"/>
    <w:rsid w:val="33CAD785"/>
    <w:rsid w:val="33D73A7D"/>
    <w:rsid w:val="33D74C6A"/>
    <w:rsid w:val="33DF269A"/>
    <w:rsid w:val="33F0BBEE"/>
    <w:rsid w:val="33FC03AE"/>
    <w:rsid w:val="33FD9203"/>
    <w:rsid w:val="340665AB"/>
    <w:rsid w:val="340B95F0"/>
    <w:rsid w:val="340DABF1"/>
    <w:rsid w:val="34137F7B"/>
    <w:rsid w:val="344527D7"/>
    <w:rsid w:val="3445A342"/>
    <w:rsid w:val="3450E2C8"/>
    <w:rsid w:val="346ED394"/>
    <w:rsid w:val="34852E0E"/>
    <w:rsid w:val="34965DC2"/>
    <w:rsid w:val="3497CEF7"/>
    <w:rsid w:val="34B4A4AB"/>
    <w:rsid w:val="34B96D6D"/>
    <w:rsid w:val="34C22C54"/>
    <w:rsid w:val="34D018A3"/>
    <w:rsid w:val="34F1D083"/>
    <w:rsid w:val="35183E3B"/>
    <w:rsid w:val="352375AB"/>
    <w:rsid w:val="3555B265"/>
    <w:rsid w:val="356DE902"/>
    <w:rsid w:val="3597D40F"/>
    <w:rsid w:val="35A96985"/>
    <w:rsid w:val="35E11A96"/>
    <w:rsid w:val="35FFBAE7"/>
    <w:rsid w:val="3604EA64"/>
    <w:rsid w:val="36311DB6"/>
    <w:rsid w:val="3638CDD2"/>
    <w:rsid w:val="363C23C2"/>
    <w:rsid w:val="3653701A"/>
    <w:rsid w:val="36629915"/>
    <w:rsid w:val="366878DE"/>
    <w:rsid w:val="3670045A"/>
    <w:rsid w:val="36717CE3"/>
    <w:rsid w:val="3683B478"/>
    <w:rsid w:val="36984FB5"/>
    <w:rsid w:val="36A8AAFA"/>
    <w:rsid w:val="36B24129"/>
    <w:rsid w:val="36BA2E19"/>
    <w:rsid w:val="36CE973F"/>
    <w:rsid w:val="36CF3A50"/>
    <w:rsid w:val="36D4C57F"/>
    <w:rsid w:val="36E028A1"/>
    <w:rsid w:val="36E123EA"/>
    <w:rsid w:val="36F2350F"/>
    <w:rsid w:val="37166355"/>
    <w:rsid w:val="3726FF23"/>
    <w:rsid w:val="372D81E1"/>
    <w:rsid w:val="373A9FD8"/>
    <w:rsid w:val="3742641B"/>
    <w:rsid w:val="3763D1E5"/>
    <w:rsid w:val="37762E5A"/>
    <w:rsid w:val="37905B3D"/>
    <w:rsid w:val="37B42BAB"/>
    <w:rsid w:val="37B86E40"/>
    <w:rsid w:val="37BFF9CC"/>
    <w:rsid w:val="37D44993"/>
    <w:rsid w:val="3806DF31"/>
    <w:rsid w:val="380BCA23"/>
    <w:rsid w:val="3816FE93"/>
    <w:rsid w:val="383487ED"/>
    <w:rsid w:val="38393470"/>
    <w:rsid w:val="3843019A"/>
    <w:rsid w:val="38718303"/>
    <w:rsid w:val="387FC1B9"/>
    <w:rsid w:val="388C33D6"/>
    <w:rsid w:val="388FE9F7"/>
    <w:rsid w:val="3890F585"/>
    <w:rsid w:val="389BFE6B"/>
    <w:rsid w:val="389F09F4"/>
    <w:rsid w:val="38AE5E16"/>
    <w:rsid w:val="38D69F84"/>
    <w:rsid w:val="38F6E553"/>
    <w:rsid w:val="3903A539"/>
    <w:rsid w:val="392D5172"/>
    <w:rsid w:val="393DCD44"/>
    <w:rsid w:val="394F30D9"/>
    <w:rsid w:val="396480DB"/>
    <w:rsid w:val="3991D691"/>
    <w:rsid w:val="39A15D14"/>
    <w:rsid w:val="39A211F2"/>
    <w:rsid w:val="39B63397"/>
    <w:rsid w:val="39C16FB8"/>
    <w:rsid w:val="39E0764B"/>
    <w:rsid w:val="39E243E9"/>
    <w:rsid w:val="39EA6219"/>
    <w:rsid w:val="39FC96DF"/>
    <w:rsid w:val="3A233EED"/>
    <w:rsid w:val="3A34D5AE"/>
    <w:rsid w:val="3A585F09"/>
    <w:rsid w:val="3A651AD9"/>
    <w:rsid w:val="3A992275"/>
    <w:rsid w:val="3A9CE03C"/>
    <w:rsid w:val="3AA5F190"/>
    <w:rsid w:val="3AA6F3B7"/>
    <w:rsid w:val="3AA8CE8A"/>
    <w:rsid w:val="3AAA8F54"/>
    <w:rsid w:val="3AB5551A"/>
    <w:rsid w:val="3ADA9F2B"/>
    <w:rsid w:val="3ADD5BF5"/>
    <w:rsid w:val="3AE67EE0"/>
    <w:rsid w:val="3AEB7ACA"/>
    <w:rsid w:val="3AF07D36"/>
    <w:rsid w:val="3AF3DC4B"/>
    <w:rsid w:val="3AFD41BA"/>
    <w:rsid w:val="3B04DA95"/>
    <w:rsid w:val="3B0B55F7"/>
    <w:rsid w:val="3B1C6D4B"/>
    <w:rsid w:val="3B2EF8FF"/>
    <w:rsid w:val="3B33202D"/>
    <w:rsid w:val="3B639A06"/>
    <w:rsid w:val="3B780D1D"/>
    <w:rsid w:val="3B7E8E03"/>
    <w:rsid w:val="3B82EBAD"/>
    <w:rsid w:val="3BAFC218"/>
    <w:rsid w:val="3BE19BAA"/>
    <w:rsid w:val="3BE6C6E8"/>
    <w:rsid w:val="3BEC3207"/>
    <w:rsid w:val="3C05211C"/>
    <w:rsid w:val="3C18B33E"/>
    <w:rsid w:val="3C226ECC"/>
    <w:rsid w:val="3C2919C1"/>
    <w:rsid w:val="3C3311A3"/>
    <w:rsid w:val="3C3A0ED8"/>
    <w:rsid w:val="3C55ED04"/>
    <w:rsid w:val="3C6E4BD6"/>
    <w:rsid w:val="3C725D03"/>
    <w:rsid w:val="3C746C76"/>
    <w:rsid w:val="3C75290B"/>
    <w:rsid w:val="3C7A8CD9"/>
    <w:rsid w:val="3C824F41"/>
    <w:rsid w:val="3C9D8D59"/>
    <w:rsid w:val="3C9EE1C7"/>
    <w:rsid w:val="3CA0C9BA"/>
    <w:rsid w:val="3CA9F5E3"/>
    <w:rsid w:val="3CABCC4C"/>
    <w:rsid w:val="3CAC7730"/>
    <w:rsid w:val="3CB7EAD2"/>
    <w:rsid w:val="3CCC5654"/>
    <w:rsid w:val="3CD43066"/>
    <w:rsid w:val="3CE60DC9"/>
    <w:rsid w:val="3CE7BE89"/>
    <w:rsid w:val="3CEDEE8B"/>
    <w:rsid w:val="3D072074"/>
    <w:rsid w:val="3D07D812"/>
    <w:rsid w:val="3D1349B5"/>
    <w:rsid w:val="3D2C59B5"/>
    <w:rsid w:val="3D6408BD"/>
    <w:rsid w:val="3D73CADC"/>
    <w:rsid w:val="3DA31A27"/>
    <w:rsid w:val="3DA40D30"/>
    <w:rsid w:val="3DF0CCA0"/>
    <w:rsid w:val="3DF2D7EC"/>
    <w:rsid w:val="3DFB07AD"/>
    <w:rsid w:val="3E12F10E"/>
    <w:rsid w:val="3E1522AE"/>
    <w:rsid w:val="3E180A58"/>
    <w:rsid w:val="3E297928"/>
    <w:rsid w:val="3E31A0A5"/>
    <w:rsid w:val="3E34F060"/>
    <w:rsid w:val="3E3F465E"/>
    <w:rsid w:val="3E50190E"/>
    <w:rsid w:val="3E577E70"/>
    <w:rsid w:val="3E8B6127"/>
    <w:rsid w:val="3E941701"/>
    <w:rsid w:val="3E982F18"/>
    <w:rsid w:val="3EA3803A"/>
    <w:rsid w:val="3EA6CEE0"/>
    <w:rsid w:val="3EBC3403"/>
    <w:rsid w:val="3EC25CDE"/>
    <w:rsid w:val="3EC41AF2"/>
    <w:rsid w:val="3EC87C37"/>
    <w:rsid w:val="3EDEDB9D"/>
    <w:rsid w:val="3F0E1CD5"/>
    <w:rsid w:val="3F143AC2"/>
    <w:rsid w:val="3F3DC960"/>
    <w:rsid w:val="3F583E17"/>
    <w:rsid w:val="3F6373D1"/>
    <w:rsid w:val="3F695A78"/>
    <w:rsid w:val="3F76DD80"/>
    <w:rsid w:val="3F775B3C"/>
    <w:rsid w:val="3F89D15E"/>
    <w:rsid w:val="3F8CF64E"/>
    <w:rsid w:val="3FD6712A"/>
    <w:rsid w:val="3FDE89F5"/>
    <w:rsid w:val="3FE0EA49"/>
    <w:rsid w:val="3FFD397B"/>
    <w:rsid w:val="401FFF58"/>
    <w:rsid w:val="403C35B3"/>
    <w:rsid w:val="40511C6F"/>
    <w:rsid w:val="405D4CC0"/>
    <w:rsid w:val="405E9416"/>
    <w:rsid w:val="40782928"/>
    <w:rsid w:val="407E613F"/>
    <w:rsid w:val="4084D00A"/>
    <w:rsid w:val="4092DD2D"/>
    <w:rsid w:val="40A49EE4"/>
    <w:rsid w:val="40FEB714"/>
    <w:rsid w:val="4115EB7F"/>
    <w:rsid w:val="411E178C"/>
    <w:rsid w:val="41530E4A"/>
    <w:rsid w:val="41609754"/>
    <w:rsid w:val="41702A44"/>
    <w:rsid w:val="41921764"/>
    <w:rsid w:val="41985FEC"/>
    <w:rsid w:val="419AE697"/>
    <w:rsid w:val="41B9DE77"/>
    <w:rsid w:val="41CD0EE3"/>
    <w:rsid w:val="41CD2A9B"/>
    <w:rsid w:val="41D3BF97"/>
    <w:rsid w:val="41DDAE3E"/>
    <w:rsid w:val="41DDF998"/>
    <w:rsid w:val="41DE8AE5"/>
    <w:rsid w:val="41DEFB4C"/>
    <w:rsid w:val="41E0D1B5"/>
    <w:rsid w:val="41E15A6B"/>
    <w:rsid w:val="41F507BE"/>
    <w:rsid w:val="4222330F"/>
    <w:rsid w:val="422BA74C"/>
    <w:rsid w:val="423A8237"/>
    <w:rsid w:val="426BAA6B"/>
    <w:rsid w:val="426E5425"/>
    <w:rsid w:val="42892831"/>
    <w:rsid w:val="428C8B25"/>
    <w:rsid w:val="42922CCC"/>
    <w:rsid w:val="42B90AE3"/>
    <w:rsid w:val="42BDB6C1"/>
    <w:rsid w:val="42D0AA57"/>
    <w:rsid w:val="42F36FBF"/>
    <w:rsid w:val="42FB9431"/>
    <w:rsid w:val="4307E1CE"/>
    <w:rsid w:val="4311C683"/>
    <w:rsid w:val="43284F2A"/>
    <w:rsid w:val="43487307"/>
    <w:rsid w:val="434FE7BB"/>
    <w:rsid w:val="43707A74"/>
    <w:rsid w:val="43C697F8"/>
    <w:rsid w:val="43C7A9A8"/>
    <w:rsid w:val="43D3672A"/>
    <w:rsid w:val="43E36B8A"/>
    <w:rsid w:val="43EB17DB"/>
    <w:rsid w:val="43F732FD"/>
    <w:rsid w:val="440D9C1B"/>
    <w:rsid w:val="4415C967"/>
    <w:rsid w:val="442EA86D"/>
    <w:rsid w:val="4435277B"/>
    <w:rsid w:val="44397D99"/>
    <w:rsid w:val="444A6045"/>
    <w:rsid w:val="44620E1F"/>
    <w:rsid w:val="447438C9"/>
    <w:rsid w:val="4478F452"/>
    <w:rsid w:val="447B2DEC"/>
    <w:rsid w:val="447D357E"/>
    <w:rsid w:val="44858BC8"/>
    <w:rsid w:val="4498B604"/>
    <w:rsid w:val="44998A00"/>
    <w:rsid w:val="449FDDE9"/>
    <w:rsid w:val="44ADEB84"/>
    <w:rsid w:val="44C9E00D"/>
    <w:rsid w:val="44CB230A"/>
    <w:rsid w:val="44CB4380"/>
    <w:rsid w:val="44D49620"/>
    <w:rsid w:val="44E1969E"/>
    <w:rsid w:val="44EFB449"/>
    <w:rsid w:val="44F90B62"/>
    <w:rsid w:val="44FF0381"/>
    <w:rsid w:val="451CFD31"/>
    <w:rsid w:val="452F445D"/>
    <w:rsid w:val="452FFB5C"/>
    <w:rsid w:val="4542274B"/>
    <w:rsid w:val="4554DEC2"/>
    <w:rsid w:val="4583EA6D"/>
    <w:rsid w:val="4584BE42"/>
    <w:rsid w:val="45A2192C"/>
    <w:rsid w:val="45A4573E"/>
    <w:rsid w:val="45A4B96F"/>
    <w:rsid w:val="45C31704"/>
    <w:rsid w:val="45C427AA"/>
    <w:rsid w:val="45C4BF1B"/>
    <w:rsid w:val="45D56A36"/>
    <w:rsid w:val="45E0CF1B"/>
    <w:rsid w:val="45E8F8DC"/>
    <w:rsid w:val="45F68737"/>
    <w:rsid w:val="45FA1966"/>
    <w:rsid w:val="45FC0CA0"/>
    <w:rsid w:val="46085FF5"/>
    <w:rsid w:val="46163125"/>
    <w:rsid w:val="4621009D"/>
    <w:rsid w:val="4630E16A"/>
    <w:rsid w:val="463CF10A"/>
    <w:rsid w:val="466AB497"/>
    <w:rsid w:val="46807268"/>
    <w:rsid w:val="468A4600"/>
    <w:rsid w:val="468B8F3D"/>
    <w:rsid w:val="46A2C04C"/>
    <w:rsid w:val="46A6251A"/>
    <w:rsid w:val="46AF14C8"/>
    <w:rsid w:val="46D00F0D"/>
    <w:rsid w:val="46F375DC"/>
    <w:rsid w:val="47170183"/>
    <w:rsid w:val="471744FF"/>
    <w:rsid w:val="4718F073"/>
    <w:rsid w:val="471E2768"/>
    <w:rsid w:val="47201414"/>
    <w:rsid w:val="473200F3"/>
    <w:rsid w:val="47462294"/>
    <w:rsid w:val="4747DEE3"/>
    <w:rsid w:val="47507D72"/>
    <w:rsid w:val="47602B74"/>
    <w:rsid w:val="47616AEB"/>
    <w:rsid w:val="4772414E"/>
    <w:rsid w:val="47791C6E"/>
    <w:rsid w:val="4782AA0F"/>
    <w:rsid w:val="478AB197"/>
    <w:rsid w:val="479169B2"/>
    <w:rsid w:val="47999424"/>
    <w:rsid w:val="479B7161"/>
    <w:rsid w:val="479C1CE4"/>
    <w:rsid w:val="47A3660D"/>
    <w:rsid w:val="47ACA338"/>
    <w:rsid w:val="47AD4BD1"/>
    <w:rsid w:val="47AF249B"/>
    <w:rsid w:val="47B00CAB"/>
    <w:rsid w:val="47CE4A48"/>
    <w:rsid w:val="47CF2B56"/>
    <w:rsid w:val="47D2271F"/>
    <w:rsid w:val="47FF9F24"/>
    <w:rsid w:val="480A08CC"/>
    <w:rsid w:val="480F9C93"/>
    <w:rsid w:val="481513CC"/>
    <w:rsid w:val="482DBDD7"/>
    <w:rsid w:val="484E0B35"/>
    <w:rsid w:val="4855EE97"/>
    <w:rsid w:val="4864B1B0"/>
    <w:rsid w:val="48696F37"/>
    <w:rsid w:val="487DE03C"/>
    <w:rsid w:val="489DE3A6"/>
    <w:rsid w:val="4902FEBF"/>
    <w:rsid w:val="4919CA2F"/>
    <w:rsid w:val="492062EF"/>
    <w:rsid w:val="4920729D"/>
    <w:rsid w:val="493B1F08"/>
    <w:rsid w:val="49424387"/>
    <w:rsid w:val="494EE70D"/>
    <w:rsid w:val="4952FEDE"/>
    <w:rsid w:val="496A37C2"/>
    <w:rsid w:val="498029AE"/>
    <w:rsid w:val="4984FFB3"/>
    <w:rsid w:val="498B5584"/>
    <w:rsid w:val="49900DD6"/>
    <w:rsid w:val="499615CC"/>
    <w:rsid w:val="49A76964"/>
    <w:rsid w:val="49AE1F32"/>
    <w:rsid w:val="49C18F9F"/>
    <w:rsid w:val="49CE63D9"/>
    <w:rsid w:val="49DCFCB3"/>
    <w:rsid w:val="4A025CD7"/>
    <w:rsid w:val="4A21FA1D"/>
    <w:rsid w:val="4A226447"/>
    <w:rsid w:val="4A29D958"/>
    <w:rsid w:val="4A451F18"/>
    <w:rsid w:val="4A55A5F8"/>
    <w:rsid w:val="4A688352"/>
    <w:rsid w:val="4A8BD9D7"/>
    <w:rsid w:val="4A90D3D1"/>
    <w:rsid w:val="4A9393A2"/>
    <w:rsid w:val="4AB1E7A9"/>
    <w:rsid w:val="4AB4AE69"/>
    <w:rsid w:val="4AC7A8F6"/>
    <w:rsid w:val="4AD3676D"/>
    <w:rsid w:val="4AE09C01"/>
    <w:rsid w:val="4AF832AC"/>
    <w:rsid w:val="4B357252"/>
    <w:rsid w:val="4B38098D"/>
    <w:rsid w:val="4B3E47FC"/>
    <w:rsid w:val="4B3EFB75"/>
    <w:rsid w:val="4B4192CE"/>
    <w:rsid w:val="4B4ED44D"/>
    <w:rsid w:val="4B5B828D"/>
    <w:rsid w:val="4B61CAF4"/>
    <w:rsid w:val="4B739FCE"/>
    <w:rsid w:val="4B94FA2C"/>
    <w:rsid w:val="4BA22015"/>
    <w:rsid w:val="4BAD383D"/>
    <w:rsid w:val="4BB04CFC"/>
    <w:rsid w:val="4BBF3D08"/>
    <w:rsid w:val="4BEA7724"/>
    <w:rsid w:val="4BEC60D7"/>
    <w:rsid w:val="4BF02C01"/>
    <w:rsid w:val="4BFD84AE"/>
    <w:rsid w:val="4BFEE1BA"/>
    <w:rsid w:val="4C048521"/>
    <w:rsid w:val="4C0D3378"/>
    <w:rsid w:val="4C0F9830"/>
    <w:rsid w:val="4C19DF23"/>
    <w:rsid w:val="4C1F0951"/>
    <w:rsid w:val="4C27BBA7"/>
    <w:rsid w:val="4C3540E8"/>
    <w:rsid w:val="4C3637AE"/>
    <w:rsid w:val="4C4441EC"/>
    <w:rsid w:val="4C4A8388"/>
    <w:rsid w:val="4C4E8D0E"/>
    <w:rsid w:val="4C646548"/>
    <w:rsid w:val="4C8065F4"/>
    <w:rsid w:val="4C881A14"/>
    <w:rsid w:val="4C9620EA"/>
    <w:rsid w:val="4CC6CE6A"/>
    <w:rsid w:val="4CCF523D"/>
    <w:rsid w:val="4CD808CE"/>
    <w:rsid w:val="4CED787F"/>
    <w:rsid w:val="4CEFC479"/>
    <w:rsid w:val="4CF4E481"/>
    <w:rsid w:val="4D044075"/>
    <w:rsid w:val="4D1504B5"/>
    <w:rsid w:val="4D187860"/>
    <w:rsid w:val="4D26CF4C"/>
    <w:rsid w:val="4D5C1DF8"/>
    <w:rsid w:val="4D618171"/>
    <w:rsid w:val="4D7C41AE"/>
    <w:rsid w:val="4D813E9B"/>
    <w:rsid w:val="4D87B3C5"/>
    <w:rsid w:val="4DBF01A0"/>
    <w:rsid w:val="4DF1C805"/>
    <w:rsid w:val="4E054F02"/>
    <w:rsid w:val="4E07F5F4"/>
    <w:rsid w:val="4E22297B"/>
    <w:rsid w:val="4E3F5A16"/>
    <w:rsid w:val="4E451874"/>
    <w:rsid w:val="4E50A2B0"/>
    <w:rsid w:val="4E602671"/>
    <w:rsid w:val="4E79A9BC"/>
    <w:rsid w:val="4E801456"/>
    <w:rsid w:val="4E82614B"/>
    <w:rsid w:val="4E8BAA63"/>
    <w:rsid w:val="4E936D2B"/>
    <w:rsid w:val="4E959F28"/>
    <w:rsid w:val="4EB2A331"/>
    <w:rsid w:val="4EBC8575"/>
    <w:rsid w:val="4EC00EDF"/>
    <w:rsid w:val="4ECEFB51"/>
    <w:rsid w:val="4ED001BB"/>
    <w:rsid w:val="4ED0642C"/>
    <w:rsid w:val="4ED45D84"/>
    <w:rsid w:val="4EE1D5AE"/>
    <w:rsid w:val="4EF208C7"/>
    <w:rsid w:val="4EF4904C"/>
    <w:rsid w:val="4EFBA3D3"/>
    <w:rsid w:val="4EFC40AF"/>
    <w:rsid w:val="4EFE12CE"/>
    <w:rsid w:val="4F083EEE"/>
    <w:rsid w:val="4F127300"/>
    <w:rsid w:val="4F494131"/>
    <w:rsid w:val="4F5DBC0B"/>
    <w:rsid w:val="4F5F1FCB"/>
    <w:rsid w:val="4F6B9F5A"/>
    <w:rsid w:val="4F74AC36"/>
    <w:rsid w:val="4F8FE972"/>
    <w:rsid w:val="4FA99364"/>
    <w:rsid w:val="4FAD035C"/>
    <w:rsid w:val="4FBD491B"/>
    <w:rsid w:val="4FCA17D9"/>
    <w:rsid w:val="4FCEE0C9"/>
    <w:rsid w:val="4FE82AE2"/>
    <w:rsid w:val="4FF04D32"/>
    <w:rsid w:val="4FF56996"/>
    <w:rsid w:val="5016B05F"/>
    <w:rsid w:val="5016E997"/>
    <w:rsid w:val="5023B316"/>
    <w:rsid w:val="502BAB4D"/>
    <w:rsid w:val="503CEC9F"/>
    <w:rsid w:val="504AC7F7"/>
    <w:rsid w:val="506ABC02"/>
    <w:rsid w:val="5076168E"/>
    <w:rsid w:val="5083BC5D"/>
    <w:rsid w:val="5083D06E"/>
    <w:rsid w:val="5089221E"/>
    <w:rsid w:val="50BBB898"/>
    <w:rsid w:val="50E9ACF1"/>
    <w:rsid w:val="50EA4FDF"/>
    <w:rsid w:val="50FE02F9"/>
    <w:rsid w:val="51052E5C"/>
    <w:rsid w:val="5108B886"/>
    <w:rsid w:val="51116F5A"/>
    <w:rsid w:val="512252ED"/>
    <w:rsid w:val="5124C14F"/>
    <w:rsid w:val="513D0C85"/>
    <w:rsid w:val="51506D94"/>
    <w:rsid w:val="515381E7"/>
    <w:rsid w:val="5154C7E8"/>
    <w:rsid w:val="515862A6"/>
    <w:rsid w:val="5175F968"/>
    <w:rsid w:val="518F962F"/>
    <w:rsid w:val="51994D3C"/>
    <w:rsid w:val="51B036F2"/>
    <w:rsid w:val="51C9217D"/>
    <w:rsid w:val="51D012E4"/>
    <w:rsid w:val="51E4878E"/>
    <w:rsid w:val="51F3B782"/>
    <w:rsid w:val="51F84027"/>
    <w:rsid w:val="51FE49CB"/>
    <w:rsid w:val="521997DE"/>
    <w:rsid w:val="52226788"/>
    <w:rsid w:val="5224F2B2"/>
    <w:rsid w:val="5229D7F2"/>
    <w:rsid w:val="522B4C72"/>
    <w:rsid w:val="522BD6C7"/>
    <w:rsid w:val="52335790"/>
    <w:rsid w:val="52541ABA"/>
    <w:rsid w:val="52638494"/>
    <w:rsid w:val="52744BEA"/>
    <w:rsid w:val="527A0DA5"/>
    <w:rsid w:val="528C6326"/>
    <w:rsid w:val="528D5D6B"/>
    <w:rsid w:val="52B0D109"/>
    <w:rsid w:val="53167842"/>
    <w:rsid w:val="53381F0C"/>
    <w:rsid w:val="5341AE3E"/>
    <w:rsid w:val="534C918C"/>
    <w:rsid w:val="53533B10"/>
    <w:rsid w:val="53535547"/>
    <w:rsid w:val="53535A6D"/>
    <w:rsid w:val="535F4728"/>
    <w:rsid w:val="5366C22F"/>
    <w:rsid w:val="53859408"/>
    <w:rsid w:val="53AD3FBB"/>
    <w:rsid w:val="53C67DCE"/>
    <w:rsid w:val="53C85E27"/>
    <w:rsid w:val="53CE2C98"/>
    <w:rsid w:val="53DCAB37"/>
    <w:rsid w:val="53EA5C98"/>
    <w:rsid w:val="53F70AF3"/>
    <w:rsid w:val="540251E8"/>
    <w:rsid w:val="540E7426"/>
    <w:rsid w:val="542EF56E"/>
    <w:rsid w:val="544DAF4B"/>
    <w:rsid w:val="5453E6DE"/>
    <w:rsid w:val="545BC237"/>
    <w:rsid w:val="54637D4B"/>
    <w:rsid w:val="54656529"/>
    <w:rsid w:val="546636E3"/>
    <w:rsid w:val="54753C91"/>
    <w:rsid w:val="54A93E47"/>
    <w:rsid w:val="54AF1F59"/>
    <w:rsid w:val="54B1969D"/>
    <w:rsid w:val="54CFFBC4"/>
    <w:rsid w:val="54DF3ACF"/>
    <w:rsid w:val="54F55C84"/>
    <w:rsid w:val="550E2888"/>
    <w:rsid w:val="5511CB27"/>
    <w:rsid w:val="5518B3FB"/>
    <w:rsid w:val="551A0891"/>
    <w:rsid w:val="553358CE"/>
    <w:rsid w:val="55347279"/>
    <w:rsid w:val="55414375"/>
    <w:rsid w:val="557D7840"/>
    <w:rsid w:val="559CFC5C"/>
    <w:rsid w:val="55A21A1F"/>
    <w:rsid w:val="55A55735"/>
    <w:rsid w:val="55A91563"/>
    <w:rsid w:val="55AFD64E"/>
    <w:rsid w:val="55BAA9A1"/>
    <w:rsid w:val="55D2D6A6"/>
    <w:rsid w:val="55EEB6ED"/>
    <w:rsid w:val="5619A8CE"/>
    <w:rsid w:val="562490CA"/>
    <w:rsid w:val="56436FE7"/>
    <w:rsid w:val="564467BA"/>
    <w:rsid w:val="5649F454"/>
    <w:rsid w:val="564BBB83"/>
    <w:rsid w:val="564EDFDC"/>
    <w:rsid w:val="56597103"/>
    <w:rsid w:val="565A6645"/>
    <w:rsid w:val="566691A6"/>
    <w:rsid w:val="566ABDD5"/>
    <w:rsid w:val="566CD86D"/>
    <w:rsid w:val="5673F5D4"/>
    <w:rsid w:val="567E8847"/>
    <w:rsid w:val="56A0174F"/>
    <w:rsid w:val="56A03274"/>
    <w:rsid w:val="56B3B087"/>
    <w:rsid w:val="56B99455"/>
    <w:rsid w:val="56C05BA6"/>
    <w:rsid w:val="56D95D6A"/>
    <w:rsid w:val="56E3B8D3"/>
    <w:rsid w:val="56EE0716"/>
    <w:rsid w:val="57139756"/>
    <w:rsid w:val="57156DAE"/>
    <w:rsid w:val="571F94B8"/>
    <w:rsid w:val="572A61E9"/>
    <w:rsid w:val="5757214F"/>
    <w:rsid w:val="57572FEE"/>
    <w:rsid w:val="575873A3"/>
    <w:rsid w:val="575CA331"/>
    <w:rsid w:val="57617235"/>
    <w:rsid w:val="57625DCA"/>
    <w:rsid w:val="577860A5"/>
    <w:rsid w:val="5784C7D4"/>
    <w:rsid w:val="5788426D"/>
    <w:rsid w:val="578DE21B"/>
    <w:rsid w:val="57A0C53F"/>
    <w:rsid w:val="57B87682"/>
    <w:rsid w:val="57C5992E"/>
    <w:rsid w:val="57DAC725"/>
    <w:rsid w:val="58036364"/>
    <w:rsid w:val="580DA3EB"/>
    <w:rsid w:val="581A087F"/>
    <w:rsid w:val="58335383"/>
    <w:rsid w:val="58359133"/>
    <w:rsid w:val="583C094F"/>
    <w:rsid w:val="58533157"/>
    <w:rsid w:val="5859465F"/>
    <w:rsid w:val="5890C885"/>
    <w:rsid w:val="58A48DD5"/>
    <w:rsid w:val="58A8AC8B"/>
    <w:rsid w:val="58AE2515"/>
    <w:rsid w:val="58B3FFE8"/>
    <w:rsid w:val="58B50EF0"/>
    <w:rsid w:val="58C05B2C"/>
    <w:rsid w:val="58C71CCF"/>
    <w:rsid w:val="58DAC293"/>
    <w:rsid w:val="58DF4505"/>
    <w:rsid w:val="58ED4856"/>
    <w:rsid w:val="58FD82A3"/>
    <w:rsid w:val="5901C094"/>
    <w:rsid w:val="590F99FB"/>
    <w:rsid w:val="5913CD36"/>
    <w:rsid w:val="591598BD"/>
    <w:rsid w:val="597D9A6A"/>
    <w:rsid w:val="597E63AF"/>
    <w:rsid w:val="599CD42A"/>
    <w:rsid w:val="59B1AB7C"/>
    <w:rsid w:val="59B42DF6"/>
    <w:rsid w:val="59B8932B"/>
    <w:rsid w:val="59F60599"/>
    <w:rsid w:val="59F7AE37"/>
    <w:rsid w:val="5A36E8C0"/>
    <w:rsid w:val="5A4C7CB2"/>
    <w:rsid w:val="5A69ACFD"/>
    <w:rsid w:val="5A6E0D51"/>
    <w:rsid w:val="5A843663"/>
    <w:rsid w:val="5A8A3BFA"/>
    <w:rsid w:val="5A8EDE4A"/>
    <w:rsid w:val="5A9D90F5"/>
    <w:rsid w:val="5AB06C65"/>
    <w:rsid w:val="5ABCCB3B"/>
    <w:rsid w:val="5AC93AC3"/>
    <w:rsid w:val="5ACCD6E4"/>
    <w:rsid w:val="5AE76F85"/>
    <w:rsid w:val="5B14130C"/>
    <w:rsid w:val="5B173B4F"/>
    <w:rsid w:val="5B3CAD4D"/>
    <w:rsid w:val="5B40AA5D"/>
    <w:rsid w:val="5B4A6BC6"/>
    <w:rsid w:val="5B82D676"/>
    <w:rsid w:val="5B846D6B"/>
    <w:rsid w:val="5B91E72F"/>
    <w:rsid w:val="5B93FA25"/>
    <w:rsid w:val="5BA741A4"/>
    <w:rsid w:val="5BBC5831"/>
    <w:rsid w:val="5BBD7872"/>
    <w:rsid w:val="5BD42D1C"/>
    <w:rsid w:val="5BD974DE"/>
    <w:rsid w:val="5BE29776"/>
    <w:rsid w:val="5BE5165C"/>
    <w:rsid w:val="5C230A8E"/>
    <w:rsid w:val="5C27D336"/>
    <w:rsid w:val="5C48E75E"/>
    <w:rsid w:val="5C4D8B90"/>
    <w:rsid w:val="5C75D300"/>
    <w:rsid w:val="5C7C8CF7"/>
    <w:rsid w:val="5C889DF1"/>
    <w:rsid w:val="5C8E5F46"/>
    <w:rsid w:val="5C9D2607"/>
    <w:rsid w:val="5C9EDB9B"/>
    <w:rsid w:val="5CA36ED2"/>
    <w:rsid w:val="5CA60B09"/>
    <w:rsid w:val="5CBD01B6"/>
    <w:rsid w:val="5CE3C048"/>
    <w:rsid w:val="5CE74C62"/>
    <w:rsid w:val="5CF212BF"/>
    <w:rsid w:val="5CF40567"/>
    <w:rsid w:val="5CF83A34"/>
    <w:rsid w:val="5D092401"/>
    <w:rsid w:val="5D1502FC"/>
    <w:rsid w:val="5D17FFD4"/>
    <w:rsid w:val="5D362525"/>
    <w:rsid w:val="5D41AE82"/>
    <w:rsid w:val="5D45ABC8"/>
    <w:rsid w:val="5D463782"/>
    <w:rsid w:val="5D540C1B"/>
    <w:rsid w:val="5D6CDBC1"/>
    <w:rsid w:val="5D792940"/>
    <w:rsid w:val="5D841FF9"/>
    <w:rsid w:val="5DA0F3F3"/>
    <w:rsid w:val="5DA4FADD"/>
    <w:rsid w:val="5DB44C3C"/>
    <w:rsid w:val="5DD424FF"/>
    <w:rsid w:val="5DDFFCFA"/>
    <w:rsid w:val="5DEEA8A0"/>
    <w:rsid w:val="5E144CE7"/>
    <w:rsid w:val="5E2365B7"/>
    <w:rsid w:val="5E33874F"/>
    <w:rsid w:val="5E3B7000"/>
    <w:rsid w:val="5E4E3648"/>
    <w:rsid w:val="5E5EC001"/>
    <w:rsid w:val="5E6812D7"/>
    <w:rsid w:val="5E7DE18E"/>
    <w:rsid w:val="5E812C7A"/>
    <w:rsid w:val="5E86A18F"/>
    <w:rsid w:val="5E8F6076"/>
    <w:rsid w:val="5E91B6AD"/>
    <w:rsid w:val="5ECE5715"/>
    <w:rsid w:val="5ED657EA"/>
    <w:rsid w:val="5EDBBD23"/>
    <w:rsid w:val="5F088E65"/>
    <w:rsid w:val="5F0A7C65"/>
    <w:rsid w:val="5F68880B"/>
    <w:rsid w:val="5F7F28D6"/>
    <w:rsid w:val="5F832C63"/>
    <w:rsid w:val="5FA11FAB"/>
    <w:rsid w:val="5FCC87A2"/>
    <w:rsid w:val="5FD74577"/>
    <w:rsid w:val="5FD89986"/>
    <w:rsid w:val="5FDF69B9"/>
    <w:rsid w:val="5FFEDB78"/>
    <w:rsid w:val="6009186A"/>
    <w:rsid w:val="60238DDF"/>
    <w:rsid w:val="60262721"/>
    <w:rsid w:val="602C229F"/>
    <w:rsid w:val="60344441"/>
    <w:rsid w:val="6040DC1C"/>
    <w:rsid w:val="605B46A9"/>
    <w:rsid w:val="605FCC8A"/>
    <w:rsid w:val="606FED2B"/>
    <w:rsid w:val="60781504"/>
    <w:rsid w:val="608DCD7A"/>
    <w:rsid w:val="6091F463"/>
    <w:rsid w:val="60951C33"/>
    <w:rsid w:val="60B0328A"/>
    <w:rsid w:val="60B336D0"/>
    <w:rsid w:val="60C8B9F4"/>
    <w:rsid w:val="60EA20C4"/>
    <w:rsid w:val="6132C715"/>
    <w:rsid w:val="6155EDD2"/>
    <w:rsid w:val="615B0114"/>
    <w:rsid w:val="616D8BB4"/>
    <w:rsid w:val="6187375B"/>
    <w:rsid w:val="61AC3B20"/>
    <w:rsid w:val="61BAEEEC"/>
    <w:rsid w:val="61C88336"/>
    <w:rsid w:val="61D76667"/>
    <w:rsid w:val="61F826F2"/>
    <w:rsid w:val="61F8534D"/>
    <w:rsid w:val="61F8C593"/>
    <w:rsid w:val="6207D645"/>
    <w:rsid w:val="62329DE2"/>
    <w:rsid w:val="62504A7B"/>
    <w:rsid w:val="628101CE"/>
    <w:rsid w:val="628470B8"/>
    <w:rsid w:val="6294469D"/>
    <w:rsid w:val="62BDF3A0"/>
    <w:rsid w:val="62C2FF3A"/>
    <w:rsid w:val="62CE0799"/>
    <w:rsid w:val="62D11287"/>
    <w:rsid w:val="62D36A9E"/>
    <w:rsid w:val="62D828F5"/>
    <w:rsid w:val="62DD0BBF"/>
    <w:rsid w:val="63016E27"/>
    <w:rsid w:val="6307AC50"/>
    <w:rsid w:val="630DBC5A"/>
    <w:rsid w:val="634F1D4D"/>
    <w:rsid w:val="6363DE63"/>
    <w:rsid w:val="636624B5"/>
    <w:rsid w:val="63711245"/>
    <w:rsid w:val="63930CE3"/>
    <w:rsid w:val="639E1711"/>
    <w:rsid w:val="63AE107F"/>
    <w:rsid w:val="63B3D1B8"/>
    <w:rsid w:val="63B9DDE7"/>
    <w:rsid w:val="63BB245A"/>
    <w:rsid w:val="63C14F38"/>
    <w:rsid w:val="63CF579C"/>
    <w:rsid w:val="63EED72B"/>
    <w:rsid w:val="6409DF12"/>
    <w:rsid w:val="640CE338"/>
    <w:rsid w:val="64141D04"/>
    <w:rsid w:val="641587B4"/>
    <w:rsid w:val="6425446F"/>
    <w:rsid w:val="64408855"/>
    <w:rsid w:val="6447ED5B"/>
    <w:rsid w:val="644A6F14"/>
    <w:rsid w:val="644F4A81"/>
    <w:rsid w:val="6459C401"/>
    <w:rsid w:val="6468A5AF"/>
    <w:rsid w:val="647EEF55"/>
    <w:rsid w:val="6492095E"/>
    <w:rsid w:val="64AEF87C"/>
    <w:rsid w:val="64B0B91B"/>
    <w:rsid w:val="64C7C682"/>
    <w:rsid w:val="64D157F2"/>
    <w:rsid w:val="65028179"/>
    <w:rsid w:val="65030919"/>
    <w:rsid w:val="6504E972"/>
    <w:rsid w:val="650D2171"/>
    <w:rsid w:val="65320E47"/>
    <w:rsid w:val="653D1114"/>
    <w:rsid w:val="65572A40"/>
    <w:rsid w:val="6567FAEE"/>
    <w:rsid w:val="656BF1E7"/>
    <w:rsid w:val="658AA78C"/>
    <w:rsid w:val="65927627"/>
    <w:rsid w:val="65AA6D42"/>
    <w:rsid w:val="65FCC314"/>
    <w:rsid w:val="662D4254"/>
    <w:rsid w:val="66329A0E"/>
    <w:rsid w:val="6633BE0F"/>
    <w:rsid w:val="663CDB33"/>
    <w:rsid w:val="6643650C"/>
    <w:rsid w:val="6643ECAD"/>
    <w:rsid w:val="664D12C0"/>
    <w:rsid w:val="664E1C42"/>
    <w:rsid w:val="665D8449"/>
    <w:rsid w:val="666345C5"/>
    <w:rsid w:val="6666786A"/>
    <w:rsid w:val="668211F4"/>
    <w:rsid w:val="66A353B7"/>
    <w:rsid w:val="66BA5152"/>
    <w:rsid w:val="66BE473F"/>
    <w:rsid w:val="66C0F81A"/>
    <w:rsid w:val="66EB335D"/>
    <w:rsid w:val="66ED2DB3"/>
    <w:rsid w:val="6710B581"/>
    <w:rsid w:val="67199332"/>
    <w:rsid w:val="673D12AD"/>
    <w:rsid w:val="67435ABD"/>
    <w:rsid w:val="6766FE85"/>
    <w:rsid w:val="676B48BE"/>
    <w:rsid w:val="67988595"/>
    <w:rsid w:val="67ACC908"/>
    <w:rsid w:val="67B8CE8B"/>
    <w:rsid w:val="67D53E80"/>
    <w:rsid w:val="67DF302E"/>
    <w:rsid w:val="67E1AB21"/>
    <w:rsid w:val="67EACC0B"/>
    <w:rsid w:val="68054F07"/>
    <w:rsid w:val="6811FB9B"/>
    <w:rsid w:val="6817743A"/>
    <w:rsid w:val="68476D98"/>
    <w:rsid w:val="6861C2E8"/>
    <w:rsid w:val="6871F466"/>
    <w:rsid w:val="68AC85E2"/>
    <w:rsid w:val="68B6F1DA"/>
    <w:rsid w:val="68C18339"/>
    <w:rsid w:val="68D9FB88"/>
    <w:rsid w:val="68DEE47B"/>
    <w:rsid w:val="69151FCA"/>
    <w:rsid w:val="692D096D"/>
    <w:rsid w:val="69322EB5"/>
    <w:rsid w:val="694BBE12"/>
    <w:rsid w:val="694FB4DA"/>
    <w:rsid w:val="69728C63"/>
    <w:rsid w:val="6978C680"/>
    <w:rsid w:val="698A6FE8"/>
    <w:rsid w:val="698DF46B"/>
    <w:rsid w:val="69933E90"/>
    <w:rsid w:val="69944EEE"/>
    <w:rsid w:val="699A3A4C"/>
    <w:rsid w:val="69B0F979"/>
    <w:rsid w:val="69F36D07"/>
    <w:rsid w:val="69FBF53B"/>
    <w:rsid w:val="69FDD06F"/>
    <w:rsid w:val="6A067535"/>
    <w:rsid w:val="6A102A4B"/>
    <w:rsid w:val="6A276477"/>
    <w:rsid w:val="6A2B45C5"/>
    <w:rsid w:val="6A2F80EC"/>
    <w:rsid w:val="6A45ABD0"/>
    <w:rsid w:val="6A58AAC5"/>
    <w:rsid w:val="6A59FFF8"/>
    <w:rsid w:val="6A61AB59"/>
    <w:rsid w:val="6A641640"/>
    <w:rsid w:val="6A692ACE"/>
    <w:rsid w:val="6A8A8A1A"/>
    <w:rsid w:val="6A8DF7D8"/>
    <w:rsid w:val="6AB30288"/>
    <w:rsid w:val="6AB49491"/>
    <w:rsid w:val="6ABE8C05"/>
    <w:rsid w:val="6AC0B358"/>
    <w:rsid w:val="6ACC9BB7"/>
    <w:rsid w:val="6AE2FC97"/>
    <w:rsid w:val="6AE457E9"/>
    <w:rsid w:val="6AF2AC7F"/>
    <w:rsid w:val="6AFF4185"/>
    <w:rsid w:val="6B00FD7C"/>
    <w:rsid w:val="6B17ACFC"/>
    <w:rsid w:val="6B3A4233"/>
    <w:rsid w:val="6B3BE647"/>
    <w:rsid w:val="6B451A75"/>
    <w:rsid w:val="6B4A2D47"/>
    <w:rsid w:val="6B60BFC4"/>
    <w:rsid w:val="6B74AE6B"/>
    <w:rsid w:val="6B91B0C5"/>
    <w:rsid w:val="6BAFC3E2"/>
    <w:rsid w:val="6BC98AE5"/>
    <w:rsid w:val="6BD1AD28"/>
    <w:rsid w:val="6C088C13"/>
    <w:rsid w:val="6C10D6AF"/>
    <w:rsid w:val="6C1B1909"/>
    <w:rsid w:val="6C209316"/>
    <w:rsid w:val="6C356611"/>
    <w:rsid w:val="6C494762"/>
    <w:rsid w:val="6C4BC194"/>
    <w:rsid w:val="6C50B923"/>
    <w:rsid w:val="6C56B3A7"/>
    <w:rsid w:val="6C615BAD"/>
    <w:rsid w:val="6C63DB6A"/>
    <w:rsid w:val="6C641FA8"/>
    <w:rsid w:val="6C802B4E"/>
    <w:rsid w:val="6C931EF5"/>
    <w:rsid w:val="6CB0A4AB"/>
    <w:rsid w:val="6CB1FF41"/>
    <w:rsid w:val="6CCDBC1C"/>
    <w:rsid w:val="6CD8A198"/>
    <w:rsid w:val="6CE9B29D"/>
    <w:rsid w:val="6D0412A0"/>
    <w:rsid w:val="6D091FEF"/>
    <w:rsid w:val="6D0F178C"/>
    <w:rsid w:val="6D22C237"/>
    <w:rsid w:val="6D25A512"/>
    <w:rsid w:val="6D2C4FC4"/>
    <w:rsid w:val="6D3521B5"/>
    <w:rsid w:val="6D3B69D9"/>
    <w:rsid w:val="6D4A47AB"/>
    <w:rsid w:val="6D532C5D"/>
    <w:rsid w:val="6D5E6ADA"/>
    <w:rsid w:val="6D82D2B0"/>
    <w:rsid w:val="6D98097D"/>
    <w:rsid w:val="6DB22641"/>
    <w:rsid w:val="6DBFD71E"/>
    <w:rsid w:val="6DE51402"/>
    <w:rsid w:val="6DE6F521"/>
    <w:rsid w:val="6DF34A93"/>
    <w:rsid w:val="6E1293B3"/>
    <w:rsid w:val="6E18D557"/>
    <w:rsid w:val="6E20074E"/>
    <w:rsid w:val="6E473D62"/>
    <w:rsid w:val="6E4ED659"/>
    <w:rsid w:val="6E63C431"/>
    <w:rsid w:val="6E7BF769"/>
    <w:rsid w:val="6E9FB1C2"/>
    <w:rsid w:val="6EBDFB20"/>
    <w:rsid w:val="6ED35357"/>
    <w:rsid w:val="6ED606EF"/>
    <w:rsid w:val="6EF4AE20"/>
    <w:rsid w:val="6F0717D3"/>
    <w:rsid w:val="6F12DA22"/>
    <w:rsid w:val="6F393553"/>
    <w:rsid w:val="6F3C4516"/>
    <w:rsid w:val="6F426165"/>
    <w:rsid w:val="6F4EE88D"/>
    <w:rsid w:val="6F5EEF1F"/>
    <w:rsid w:val="6F70BFE9"/>
    <w:rsid w:val="6F78ABC0"/>
    <w:rsid w:val="6F9CC0A8"/>
    <w:rsid w:val="6FB0048D"/>
    <w:rsid w:val="6FB80EE6"/>
    <w:rsid w:val="6FB953F9"/>
    <w:rsid w:val="6FC2FC97"/>
    <w:rsid w:val="6FC4B29A"/>
    <w:rsid w:val="6FCB7F64"/>
    <w:rsid w:val="6FD907E1"/>
    <w:rsid w:val="6FFE34D5"/>
    <w:rsid w:val="7013EBD0"/>
    <w:rsid w:val="7060F62F"/>
    <w:rsid w:val="706747B2"/>
    <w:rsid w:val="708050DE"/>
    <w:rsid w:val="70888E3D"/>
    <w:rsid w:val="709C295B"/>
    <w:rsid w:val="70B797C7"/>
    <w:rsid w:val="70C70D3A"/>
    <w:rsid w:val="70D114A6"/>
    <w:rsid w:val="70D8BFDD"/>
    <w:rsid w:val="70DAB86A"/>
    <w:rsid w:val="70E04707"/>
    <w:rsid w:val="70E7A4BB"/>
    <w:rsid w:val="710DE2B0"/>
    <w:rsid w:val="71145E41"/>
    <w:rsid w:val="71264ADC"/>
    <w:rsid w:val="71333B36"/>
    <w:rsid w:val="715A53B9"/>
    <w:rsid w:val="716E0444"/>
    <w:rsid w:val="7176C4BA"/>
    <w:rsid w:val="71AFB0E1"/>
    <w:rsid w:val="71B075A8"/>
    <w:rsid w:val="71B11C18"/>
    <w:rsid w:val="71C29D5B"/>
    <w:rsid w:val="71DE0AA2"/>
    <w:rsid w:val="71DECD75"/>
    <w:rsid w:val="71E58332"/>
    <w:rsid w:val="71ECF4FC"/>
    <w:rsid w:val="720F959A"/>
    <w:rsid w:val="7215247C"/>
    <w:rsid w:val="7218FC4F"/>
    <w:rsid w:val="721B40A8"/>
    <w:rsid w:val="723AE0E8"/>
    <w:rsid w:val="72536828"/>
    <w:rsid w:val="72607582"/>
    <w:rsid w:val="726425C4"/>
    <w:rsid w:val="726E6DE5"/>
    <w:rsid w:val="7273D44B"/>
    <w:rsid w:val="72764381"/>
    <w:rsid w:val="7278CDB5"/>
    <w:rsid w:val="727E902C"/>
    <w:rsid w:val="7293F9E3"/>
    <w:rsid w:val="72A6C8B9"/>
    <w:rsid w:val="72D264C8"/>
    <w:rsid w:val="72D83CFF"/>
    <w:rsid w:val="72EDBDAC"/>
    <w:rsid w:val="72F0C788"/>
    <w:rsid w:val="73256D6E"/>
    <w:rsid w:val="7329924F"/>
    <w:rsid w:val="7334D47A"/>
    <w:rsid w:val="733DA95B"/>
    <w:rsid w:val="73516561"/>
    <w:rsid w:val="73818BF2"/>
    <w:rsid w:val="738EB69E"/>
    <w:rsid w:val="7392E88A"/>
    <w:rsid w:val="73952145"/>
    <w:rsid w:val="73A86BE0"/>
    <w:rsid w:val="73B0EDE1"/>
    <w:rsid w:val="73CC1B52"/>
    <w:rsid w:val="73D5B8F7"/>
    <w:rsid w:val="73DED901"/>
    <w:rsid w:val="740C2A8C"/>
    <w:rsid w:val="741F1A16"/>
    <w:rsid w:val="742B4CA9"/>
    <w:rsid w:val="7461F374"/>
    <w:rsid w:val="746C411B"/>
    <w:rsid w:val="746DCCC8"/>
    <w:rsid w:val="747C3D70"/>
    <w:rsid w:val="747D5FA8"/>
    <w:rsid w:val="749A1E6F"/>
    <w:rsid w:val="74ABA31F"/>
    <w:rsid w:val="74AD2ED5"/>
    <w:rsid w:val="74C5DDFA"/>
    <w:rsid w:val="74D076F8"/>
    <w:rsid w:val="74DF974D"/>
    <w:rsid w:val="74F0679C"/>
    <w:rsid w:val="74F2FB26"/>
    <w:rsid w:val="74F38A61"/>
    <w:rsid w:val="74F812FD"/>
    <w:rsid w:val="75109695"/>
    <w:rsid w:val="75167B86"/>
    <w:rsid w:val="752B4BD7"/>
    <w:rsid w:val="752CD936"/>
    <w:rsid w:val="75453D2B"/>
    <w:rsid w:val="755DA6CA"/>
    <w:rsid w:val="755DF0BC"/>
    <w:rsid w:val="75606BC0"/>
    <w:rsid w:val="75712165"/>
    <w:rsid w:val="758A523C"/>
    <w:rsid w:val="758B08EA"/>
    <w:rsid w:val="759E596F"/>
    <w:rsid w:val="75ACC69D"/>
    <w:rsid w:val="75B19CDE"/>
    <w:rsid w:val="75B3ABE3"/>
    <w:rsid w:val="75B55CDD"/>
    <w:rsid w:val="75B5C24F"/>
    <w:rsid w:val="75E8E540"/>
    <w:rsid w:val="760BB46D"/>
    <w:rsid w:val="7621B3E2"/>
    <w:rsid w:val="7643D1F4"/>
    <w:rsid w:val="765ACDF1"/>
    <w:rsid w:val="765C4FC0"/>
    <w:rsid w:val="7664CB39"/>
    <w:rsid w:val="767BE6E6"/>
    <w:rsid w:val="76873E93"/>
    <w:rsid w:val="768DBAB2"/>
    <w:rsid w:val="76ADA2F5"/>
    <w:rsid w:val="76AE8AFA"/>
    <w:rsid w:val="76EB48D7"/>
    <w:rsid w:val="76F8A93A"/>
    <w:rsid w:val="7710B3B9"/>
    <w:rsid w:val="7726D94B"/>
    <w:rsid w:val="7729F148"/>
    <w:rsid w:val="77356D86"/>
    <w:rsid w:val="7738C99E"/>
    <w:rsid w:val="773A94AE"/>
    <w:rsid w:val="774B04CB"/>
    <w:rsid w:val="776A3273"/>
    <w:rsid w:val="77942EE4"/>
    <w:rsid w:val="77C4004F"/>
    <w:rsid w:val="77E250E3"/>
    <w:rsid w:val="77E79E32"/>
    <w:rsid w:val="7819C44E"/>
    <w:rsid w:val="78312B80"/>
    <w:rsid w:val="783E1C37"/>
    <w:rsid w:val="7855291C"/>
    <w:rsid w:val="78558634"/>
    <w:rsid w:val="78591D05"/>
    <w:rsid w:val="7875D6D3"/>
    <w:rsid w:val="788CF3CC"/>
    <w:rsid w:val="78FEE1F6"/>
    <w:rsid w:val="7901CEFA"/>
    <w:rsid w:val="791DA103"/>
    <w:rsid w:val="7924ECAD"/>
    <w:rsid w:val="7955A8BE"/>
    <w:rsid w:val="7955C22F"/>
    <w:rsid w:val="7958AE5B"/>
    <w:rsid w:val="795DF065"/>
    <w:rsid w:val="7968B037"/>
    <w:rsid w:val="79702243"/>
    <w:rsid w:val="7986AD9A"/>
    <w:rsid w:val="799FFF7E"/>
    <w:rsid w:val="79A6607E"/>
    <w:rsid w:val="79AF9ED2"/>
    <w:rsid w:val="79C953A2"/>
    <w:rsid w:val="79F1DCC2"/>
    <w:rsid w:val="79FF6787"/>
    <w:rsid w:val="7A061850"/>
    <w:rsid w:val="7A096F33"/>
    <w:rsid w:val="7A136E01"/>
    <w:rsid w:val="7A1D2883"/>
    <w:rsid w:val="7A27087B"/>
    <w:rsid w:val="7A6453B8"/>
    <w:rsid w:val="7A689E66"/>
    <w:rsid w:val="7A6983FD"/>
    <w:rsid w:val="7A74D665"/>
    <w:rsid w:val="7A88629F"/>
    <w:rsid w:val="7A8863CD"/>
    <w:rsid w:val="7A890A92"/>
    <w:rsid w:val="7A9B81CD"/>
    <w:rsid w:val="7AB64E7F"/>
    <w:rsid w:val="7ABAB34E"/>
    <w:rsid w:val="7ACAFA96"/>
    <w:rsid w:val="7ACDF6DC"/>
    <w:rsid w:val="7AD2EF0A"/>
    <w:rsid w:val="7B07FB95"/>
    <w:rsid w:val="7B3279C8"/>
    <w:rsid w:val="7B34504A"/>
    <w:rsid w:val="7B387AD0"/>
    <w:rsid w:val="7B4C762E"/>
    <w:rsid w:val="7B53B34A"/>
    <w:rsid w:val="7B7AB949"/>
    <w:rsid w:val="7BA12454"/>
    <w:rsid w:val="7BAD5281"/>
    <w:rsid w:val="7BADCC5C"/>
    <w:rsid w:val="7BBAF3BF"/>
    <w:rsid w:val="7C006149"/>
    <w:rsid w:val="7C092F7B"/>
    <w:rsid w:val="7C0B90E1"/>
    <w:rsid w:val="7C100E3D"/>
    <w:rsid w:val="7C2258B2"/>
    <w:rsid w:val="7C34582E"/>
    <w:rsid w:val="7C3557FA"/>
    <w:rsid w:val="7C37AEEA"/>
    <w:rsid w:val="7C3AC3B1"/>
    <w:rsid w:val="7C3DD086"/>
    <w:rsid w:val="7C526B8C"/>
    <w:rsid w:val="7C6BEA37"/>
    <w:rsid w:val="7C6F944D"/>
    <w:rsid w:val="7C737640"/>
    <w:rsid w:val="7C875FE2"/>
    <w:rsid w:val="7C8B0298"/>
    <w:rsid w:val="7CAAD02A"/>
    <w:rsid w:val="7CAEBA7F"/>
    <w:rsid w:val="7CD17BEF"/>
    <w:rsid w:val="7CD397AA"/>
    <w:rsid w:val="7CDE1CE7"/>
    <w:rsid w:val="7CE43641"/>
    <w:rsid w:val="7CEFF57A"/>
    <w:rsid w:val="7D09C4E1"/>
    <w:rsid w:val="7D237D99"/>
    <w:rsid w:val="7D4A60CC"/>
    <w:rsid w:val="7D4DE0C3"/>
    <w:rsid w:val="7D5A8AC1"/>
    <w:rsid w:val="7D64F752"/>
    <w:rsid w:val="7D68480D"/>
    <w:rsid w:val="7D710044"/>
    <w:rsid w:val="7D88CF12"/>
    <w:rsid w:val="7D8AD915"/>
    <w:rsid w:val="7DB75D6B"/>
    <w:rsid w:val="7DBD288C"/>
    <w:rsid w:val="7DBF7097"/>
    <w:rsid w:val="7DE1C583"/>
    <w:rsid w:val="7DE4BF75"/>
    <w:rsid w:val="7DF3927E"/>
    <w:rsid w:val="7DF703F0"/>
    <w:rsid w:val="7E02DEA0"/>
    <w:rsid w:val="7E117C75"/>
    <w:rsid w:val="7E120832"/>
    <w:rsid w:val="7E137921"/>
    <w:rsid w:val="7E24A7E8"/>
    <w:rsid w:val="7E26C226"/>
    <w:rsid w:val="7E37865B"/>
    <w:rsid w:val="7E3DC57E"/>
    <w:rsid w:val="7E4429CF"/>
    <w:rsid w:val="7E4605C1"/>
    <w:rsid w:val="7E7B394C"/>
    <w:rsid w:val="7E7F13F3"/>
    <w:rsid w:val="7E931BE9"/>
    <w:rsid w:val="7E998606"/>
    <w:rsid w:val="7EA95FF8"/>
    <w:rsid w:val="7EAA84DA"/>
    <w:rsid w:val="7EBA753D"/>
    <w:rsid w:val="7EC63800"/>
    <w:rsid w:val="7EE40BFF"/>
    <w:rsid w:val="7EF06F96"/>
    <w:rsid w:val="7EF12CCD"/>
    <w:rsid w:val="7F078864"/>
    <w:rsid w:val="7F18A8DC"/>
    <w:rsid w:val="7F203FC0"/>
    <w:rsid w:val="7F2C9EC4"/>
    <w:rsid w:val="7F583BBD"/>
    <w:rsid w:val="7F59DD06"/>
    <w:rsid w:val="7F64271D"/>
    <w:rsid w:val="7F711671"/>
    <w:rsid w:val="7F90577A"/>
    <w:rsid w:val="7F913871"/>
    <w:rsid w:val="7F96DA18"/>
    <w:rsid w:val="7FA07072"/>
    <w:rsid w:val="7FA739A9"/>
    <w:rsid w:val="7FB57F87"/>
    <w:rsid w:val="7FB5F47F"/>
    <w:rsid w:val="7FC6D69C"/>
    <w:rsid w:val="7FE7254B"/>
    <w:rsid w:val="7FED8FCC"/>
    <w:rsid w:val="7FFEBCD3"/>
  </w:rsids>
  <m:mathPr>
    <m:mathFont m:val="Cambria Math"/>
    <m:brkBin m:val="before"/>
    <m:brkBinSub m:val="--"/>
    <m:smallFrac m:val="0"/>
    <m:dispDef/>
    <m:lMargin m:val="0"/>
    <m:rMargin m:val="0"/>
    <m:defJc m:val="centerGroup"/>
    <m:wrapIndent m:val="1440"/>
    <m:intLim m:val="subSup"/>
    <m:naryLim m:val="undOvr"/>
  </m:mathPr>
  <w:themeFontLang w:val="en-GB" w:eastAsia="ja-JP"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759190"/>
  <w14:defaultImageDpi w14:val="32767"/>
  <w15:docId w15:val="{4AB5FF77-2456-448A-BFF3-2C376BE55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rbel" w:eastAsia="Corbel" w:hAnsi="Corbe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Heading4"/>
    <w:qFormat/>
    <w:rsid w:val="00AE099C"/>
    <w:pPr>
      <w:spacing w:after="270" w:line="270" w:lineRule="atLeast"/>
      <w:jc w:val="both"/>
    </w:pPr>
    <w:rPr>
      <w:rFonts w:ascii="Palatino Linotype" w:eastAsia="Times New Roman" w:hAnsi="Palatino Linotype"/>
      <w:color w:val="353332"/>
      <w:szCs w:val="24"/>
    </w:rPr>
  </w:style>
  <w:style w:type="paragraph" w:styleId="Heading1">
    <w:name w:val="heading 1"/>
    <w:aliases w:val="H: 1"/>
    <w:next w:val="Normal"/>
    <w:link w:val="Heading1Char"/>
    <w:uiPriority w:val="9"/>
    <w:qFormat/>
    <w:rsid w:val="00764D7D"/>
    <w:pPr>
      <w:keepLines/>
      <w:pageBreakBefore/>
      <w:numPr>
        <w:numId w:val="35"/>
      </w:numPr>
      <w:pBdr>
        <w:bottom w:val="single" w:sz="4" w:space="10" w:color="FCB342"/>
      </w:pBdr>
      <w:suppressAutoHyphens/>
      <w:spacing w:before="120" w:after="120" w:line="720" w:lineRule="atLeast"/>
      <w:outlineLvl w:val="0"/>
    </w:pPr>
    <w:rPr>
      <w:rFonts w:ascii="Palatino Linotype" w:eastAsia="Times New Roman" w:hAnsi="Palatino Linotype"/>
      <w:b/>
      <w:noProof/>
      <w:color w:val="353332"/>
      <w:sz w:val="56"/>
      <w:szCs w:val="32"/>
      <w:lang w:val="en-US" w:eastAsia="en-US"/>
    </w:rPr>
  </w:style>
  <w:style w:type="paragraph" w:styleId="Heading2">
    <w:name w:val="heading 2"/>
    <w:aliases w:val="H: 2"/>
    <w:next w:val="Normal"/>
    <w:link w:val="Heading2Char"/>
    <w:uiPriority w:val="9"/>
    <w:unhideWhenUsed/>
    <w:qFormat/>
    <w:rsid w:val="00764D7D"/>
    <w:pPr>
      <w:keepNext/>
      <w:keepLines/>
      <w:numPr>
        <w:ilvl w:val="1"/>
        <w:numId w:val="35"/>
      </w:numPr>
      <w:spacing w:before="120" w:after="120" w:line="360" w:lineRule="atLeast"/>
      <w:outlineLvl w:val="1"/>
    </w:pPr>
    <w:rPr>
      <w:rFonts w:eastAsia="Times New Roman"/>
      <w:b/>
      <w:color w:val="353332"/>
      <w:sz w:val="32"/>
      <w:szCs w:val="26"/>
      <w:lang w:eastAsia="en-US"/>
    </w:rPr>
  </w:style>
  <w:style w:type="paragraph" w:styleId="Heading3">
    <w:name w:val="heading 3"/>
    <w:aliases w:val="H 3"/>
    <w:next w:val="Normal"/>
    <w:link w:val="Heading3Char"/>
    <w:uiPriority w:val="9"/>
    <w:unhideWhenUsed/>
    <w:qFormat/>
    <w:rsid w:val="007316DA"/>
    <w:pPr>
      <w:keepNext/>
      <w:keepLines/>
      <w:numPr>
        <w:ilvl w:val="2"/>
        <w:numId w:val="35"/>
      </w:numPr>
      <w:tabs>
        <w:tab w:val="clear" w:pos="2042"/>
      </w:tabs>
      <w:spacing w:before="120" w:after="120" w:line="320" w:lineRule="atLeast"/>
      <w:ind w:left="283"/>
      <w:jc w:val="both"/>
      <w:outlineLvl w:val="2"/>
    </w:pPr>
    <w:rPr>
      <w:rFonts w:eastAsia="Times New Roman"/>
      <w:b/>
      <w:color w:val="353332"/>
      <w:sz w:val="26"/>
      <w:szCs w:val="26"/>
      <w:lang w:val="en-US" w:eastAsia="en-US"/>
    </w:rPr>
  </w:style>
  <w:style w:type="paragraph" w:styleId="Heading4">
    <w:name w:val="heading 4"/>
    <w:basedOn w:val="Normal"/>
    <w:next w:val="Normal"/>
    <w:link w:val="Heading4Char"/>
    <w:uiPriority w:val="9"/>
    <w:unhideWhenUsed/>
    <w:qFormat/>
    <w:rsid w:val="00D57D03"/>
    <w:pPr>
      <w:keepNext/>
      <w:keepLines/>
      <w:numPr>
        <w:ilvl w:val="3"/>
        <w:numId w:val="35"/>
      </w:numPr>
      <w:spacing w:before="120"/>
      <w:outlineLvl w:val="3"/>
    </w:pPr>
    <w:rPr>
      <w:rFonts w:ascii="Corbel" w:hAnsi="Corbel"/>
      <w:b/>
      <w:iCs/>
      <w:color w:val="1F1E1D"/>
    </w:rPr>
  </w:style>
  <w:style w:type="paragraph" w:styleId="Heading5">
    <w:name w:val="heading 5"/>
    <w:basedOn w:val="Normal"/>
    <w:next w:val="Normal"/>
    <w:link w:val="Heading5Char"/>
    <w:semiHidden/>
    <w:unhideWhenUsed/>
    <w:qFormat/>
    <w:rsid w:val="009D73F6"/>
    <w:pPr>
      <w:keepNext/>
      <w:keepLines/>
      <w:numPr>
        <w:ilvl w:val="4"/>
        <w:numId w:val="35"/>
      </w:numPr>
      <w:spacing w:before="40"/>
      <w:jc w:val="left"/>
      <w:outlineLvl w:val="4"/>
    </w:pPr>
    <w:rPr>
      <w:rFonts w:ascii="Corbel" w:hAnsi="Corbel"/>
    </w:rPr>
  </w:style>
  <w:style w:type="paragraph" w:styleId="Heading6">
    <w:name w:val="heading 6"/>
    <w:basedOn w:val="Normal"/>
    <w:next w:val="Normal"/>
    <w:link w:val="Heading6Char"/>
    <w:semiHidden/>
    <w:unhideWhenUsed/>
    <w:qFormat/>
    <w:rsid w:val="009D73F6"/>
    <w:pPr>
      <w:keepNext/>
      <w:keepLines/>
      <w:numPr>
        <w:ilvl w:val="5"/>
        <w:numId w:val="35"/>
      </w:numPr>
      <w:spacing w:before="40"/>
      <w:outlineLvl w:val="5"/>
    </w:pPr>
    <w:rPr>
      <w:rFonts w:ascii="Corbel" w:hAnsi="Corbel"/>
      <w:color w:val="104E5A"/>
    </w:rPr>
  </w:style>
  <w:style w:type="paragraph" w:styleId="Heading7">
    <w:name w:val="heading 7"/>
    <w:basedOn w:val="Normal"/>
    <w:next w:val="Normal"/>
    <w:link w:val="Heading7Char"/>
    <w:semiHidden/>
    <w:unhideWhenUsed/>
    <w:qFormat/>
    <w:rsid w:val="009D73F6"/>
    <w:pPr>
      <w:keepNext/>
      <w:keepLines/>
      <w:numPr>
        <w:ilvl w:val="6"/>
        <w:numId w:val="35"/>
      </w:numPr>
      <w:spacing w:before="40"/>
      <w:outlineLvl w:val="6"/>
    </w:pPr>
    <w:rPr>
      <w:rFonts w:ascii="Corbel" w:hAnsi="Corbel"/>
      <w:i/>
      <w:iCs/>
      <w:color w:val="104E5A"/>
    </w:rPr>
  </w:style>
  <w:style w:type="paragraph" w:styleId="Heading8">
    <w:name w:val="heading 8"/>
    <w:basedOn w:val="Normal"/>
    <w:next w:val="Normal"/>
    <w:link w:val="Heading8Char"/>
    <w:uiPriority w:val="9"/>
    <w:semiHidden/>
    <w:unhideWhenUsed/>
    <w:qFormat/>
    <w:rsid w:val="009D73F6"/>
    <w:pPr>
      <w:keepNext/>
      <w:keepLines/>
      <w:numPr>
        <w:ilvl w:val="7"/>
        <w:numId w:val="35"/>
      </w:numPr>
      <w:spacing w:before="40"/>
      <w:outlineLvl w:val="7"/>
    </w:pPr>
    <w:rPr>
      <w:rFonts w:ascii="Corbel" w:hAnsi="Corbel"/>
      <w:color w:val="42403E"/>
      <w:sz w:val="21"/>
      <w:szCs w:val="21"/>
    </w:rPr>
  </w:style>
  <w:style w:type="paragraph" w:styleId="Heading9">
    <w:name w:val="heading 9"/>
    <w:basedOn w:val="Normal"/>
    <w:next w:val="Normal"/>
    <w:link w:val="Heading9Char"/>
    <w:uiPriority w:val="9"/>
    <w:semiHidden/>
    <w:unhideWhenUsed/>
    <w:qFormat/>
    <w:rsid w:val="009D73F6"/>
    <w:pPr>
      <w:keepNext/>
      <w:keepLines/>
      <w:numPr>
        <w:ilvl w:val="8"/>
        <w:numId w:val="35"/>
      </w:numPr>
      <w:spacing w:before="40"/>
      <w:outlineLvl w:val="8"/>
    </w:pPr>
    <w:rPr>
      <w:rFonts w:ascii="Corbel" w:hAnsi="Corbel"/>
      <w:i/>
      <w:iCs/>
      <w:color w:val="42403E"/>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 1 Char"/>
    <w:link w:val="Heading1"/>
    <w:uiPriority w:val="9"/>
    <w:rsid w:val="00764D7D"/>
    <w:rPr>
      <w:rFonts w:ascii="Palatino Linotype" w:eastAsia="Times New Roman" w:hAnsi="Palatino Linotype"/>
      <w:b/>
      <w:noProof/>
      <w:color w:val="353332"/>
      <w:sz w:val="56"/>
      <w:szCs w:val="32"/>
      <w:lang w:val="en-US" w:eastAsia="en-US"/>
    </w:rPr>
  </w:style>
  <w:style w:type="character" w:customStyle="1" w:styleId="Heading2Char">
    <w:name w:val="Heading 2 Char"/>
    <w:aliases w:val="H: 2 Char"/>
    <w:link w:val="Heading2"/>
    <w:uiPriority w:val="9"/>
    <w:rsid w:val="00764D7D"/>
    <w:rPr>
      <w:rFonts w:eastAsia="Times New Roman"/>
      <w:b/>
      <w:color w:val="353332"/>
      <w:sz w:val="32"/>
      <w:szCs w:val="26"/>
      <w:lang w:eastAsia="en-US"/>
    </w:rPr>
  </w:style>
  <w:style w:type="character" w:customStyle="1" w:styleId="Heading3Char">
    <w:name w:val="Heading 3 Char"/>
    <w:aliases w:val="H 3 Char"/>
    <w:link w:val="Heading3"/>
    <w:uiPriority w:val="9"/>
    <w:rsid w:val="007316DA"/>
    <w:rPr>
      <w:rFonts w:eastAsia="Times New Roman"/>
      <w:b/>
      <w:color w:val="353332"/>
      <w:sz w:val="26"/>
      <w:szCs w:val="26"/>
      <w:lang w:val="en-US" w:eastAsia="en-US"/>
    </w:rPr>
  </w:style>
  <w:style w:type="numbering" w:styleId="111111">
    <w:name w:val="Outline List 2"/>
    <w:basedOn w:val="NoList"/>
    <w:uiPriority w:val="99"/>
    <w:semiHidden/>
    <w:unhideWhenUsed/>
    <w:rsid w:val="00704409"/>
  </w:style>
  <w:style w:type="character" w:customStyle="1" w:styleId="Heading4Char">
    <w:name w:val="Heading 4 Char"/>
    <w:link w:val="Heading4"/>
    <w:uiPriority w:val="9"/>
    <w:rsid w:val="009D73F6"/>
    <w:rPr>
      <w:rFonts w:eastAsia="Times New Roman"/>
      <w:b/>
      <w:iCs/>
      <w:color w:val="1F1E1D"/>
      <w:szCs w:val="24"/>
    </w:rPr>
  </w:style>
  <w:style w:type="paragraph" w:styleId="NoSpacing">
    <w:name w:val="No Spacing"/>
    <w:aliases w:val="H: TEXT"/>
    <w:next w:val="Normal"/>
    <w:uiPriority w:val="1"/>
    <w:qFormat/>
    <w:rsid w:val="00CA3DFD"/>
    <w:pPr>
      <w:spacing w:before="160" w:after="240" w:line="270" w:lineRule="atLeast"/>
    </w:pPr>
    <w:rPr>
      <w:rFonts w:eastAsia="Times New Roman"/>
      <w:b/>
      <w:bCs/>
      <w:color w:val="353332"/>
      <w:spacing w:val="2"/>
      <w:szCs w:val="32"/>
      <w:lang w:eastAsia="lt-LT"/>
    </w:rPr>
  </w:style>
  <w:style w:type="paragraph" w:styleId="ListParagraph">
    <w:name w:val="List Paragraph"/>
    <w:aliases w:val="OM numbered bullets,1st level - Bullet List Paragraph,Lettre d'introduction,Normal bullet 2,Bullet list,Listenabsatz1,Table of contents numbered,F5 List Paragraph,Paragraph,Bullet EY,List Paragraph11,Normal bullet 21,Bullet,ANNEX,Bullet "/>
    <w:basedOn w:val="Normal"/>
    <w:link w:val="ListParagraphChar"/>
    <w:uiPriority w:val="34"/>
    <w:qFormat/>
    <w:rsid w:val="009D73F6"/>
    <w:pPr>
      <w:numPr>
        <w:numId w:val="1"/>
      </w:numPr>
      <w:ind w:right="284"/>
      <w:contextualSpacing/>
    </w:pPr>
  </w:style>
  <w:style w:type="paragraph" w:styleId="FootnoteText">
    <w:name w:val="footnote text"/>
    <w:aliases w:val="Footnote,Schriftart: 9 pt,Schriftart: 10 pt,Schriftart: 8 pt,WB-Fußnotentext,Footnote Text Char2,Footnote Text Char1 Char,Footnote Text Char2 Char Char,Footnote Text Char1 Char Char Char,Footnote Text Char2 Char Char Char Char,fn,o,Car1"/>
    <w:basedOn w:val="Normal"/>
    <w:link w:val="FootnoteTextChar"/>
    <w:uiPriority w:val="99"/>
    <w:unhideWhenUsed/>
    <w:qFormat/>
    <w:rsid w:val="00842F92"/>
    <w:pPr>
      <w:spacing w:after="40" w:line="170" w:lineRule="atLeast"/>
      <w:jc w:val="left"/>
    </w:pPr>
    <w:rPr>
      <w:sz w:val="16"/>
      <w:szCs w:val="20"/>
      <w:lang w:val="en-US" w:eastAsia="lt-LT"/>
    </w:rPr>
  </w:style>
  <w:style w:type="character" w:customStyle="1" w:styleId="FootnoteTextChar">
    <w:name w:val="Footnote Text Char"/>
    <w:aliases w:val="Footnote Char,Schriftart: 9 pt Char,Schriftart: 10 pt Char,Schriftart: 8 pt Char,WB-Fußnotentext Char,Footnote Text Char2 Char,Footnote Text Char1 Char Char,Footnote Text Char2 Char Char Char,Footnote Text Char1 Char Char Char Char"/>
    <w:link w:val="FootnoteText"/>
    <w:uiPriority w:val="99"/>
    <w:rsid w:val="00842F92"/>
    <w:rPr>
      <w:rFonts w:ascii="Palatino Linotype" w:eastAsia="Times New Roman" w:hAnsi="Palatino Linotype"/>
      <w:color w:val="353332"/>
      <w:sz w:val="16"/>
      <w:lang w:val="en-US" w:eastAsia="lt-LT"/>
    </w:rPr>
  </w:style>
  <w:style w:type="character" w:styleId="FootnoteReference">
    <w:name w:val="footnote reference"/>
    <w:aliases w:val="Footnote symbol,Footnote Reference Superscript,BVI fnr,SUPERS,Footnote reference number,Footnote number,note TESI,EN Footnote Reference,Times 10 Point,Exposant 3 Point,-E Fußnotenzeichen,Fußnotenzeichen2,fr,Voetnootverwijzing,16 Point"/>
    <w:link w:val="BVIfnrCharCharCharCharChar"/>
    <w:uiPriority w:val="99"/>
    <w:unhideWhenUsed/>
    <w:qFormat/>
    <w:rsid w:val="00170FC6"/>
    <w:rPr>
      <w:rFonts w:ascii="Corbel" w:hAnsi="Corbel"/>
      <w:color w:val="353332"/>
      <w:vertAlign w:val="superscript"/>
    </w:rPr>
  </w:style>
  <w:style w:type="paragraph" w:styleId="Header">
    <w:name w:val="header"/>
    <w:basedOn w:val="Normal"/>
    <w:link w:val="HeaderChar"/>
    <w:uiPriority w:val="99"/>
    <w:unhideWhenUsed/>
    <w:rsid w:val="00B257E2"/>
    <w:pPr>
      <w:pBdr>
        <w:bottom w:val="single" w:sz="2" w:space="5" w:color="918D8A"/>
      </w:pBdr>
      <w:tabs>
        <w:tab w:val="center" w:pos="4680"/>
        <w:tab w:val="right" w:pos="9360"/>
      </w:tabs>
    </w:pPr>
    <w:rPr>
      <w:rFonts w:ascii="Corbel" w:hAnsi="Corbel"/>
      <w:color w:val="0A0A08"/>
      <w:sz w:val="16"/>
      <w:szCs w:val="14"/>
      <w:lang w:eastAsia="lt-LT"/>
    </w:rPr>
  </w:style>
  <w:style w:type="character" w:customStyle="1" w:styleId="HeaderChar">
    <w:name w:val="Header Char"/>
    <w:link w:val="Header"/>
    <w:uiPriority w:val="99"/>
    <w:rsid w:val="00B257E2"/>
    <w:rPr>
      <w:rFonts w:ascii="Corbel" w:eastAsia="Times New Roman" w:hAnsi="Corbel"/>
      <w:color w:val="0A0A08"/>
      <w:sz w:val="16"/>
      <w:szCs w:val="14"/>
      <w:lang w:eastAsia="lt-LT"/>
    </w:rPr>
  </w:style>
  <w:style w:type="paragraph" w:styleId="Footer">
    <w:name w:val="footer"/>
    <w:basedOn w:val="Normal"/>
    <w:link w:val="FooterChar"/>
    <w:uiPriority w:val="99"/>
    <w:unhideWhenUsed/>
    <w:rsid w:val="0074453A"/>
    <w:pPr>
      <w:tabs>
        <w:tab w:val="center" w:pos="4680"/>
        <w:tab w:val="right" w:pos="9360"/>
      </w:tabs>
    </w:pPr>
  </w:style>
  <w:style w:type="character" w:customStyle="1" w:styleId="FooterChar">
    <w:name w:val="Footer Char"/>
    <w:link w:val="Footer"/>
    <w:uiPriority w:val="99"/>
    <w:rsid w:val="0074453A"/>
    <w:rPr>
      <w:rFonts w:ascii="Palatino" w:hAnsi="Palatino"/>
      <w:sz w:val="20"/>
    </w:rPr>
  </w:style>
  <w:style w:type="character" w:styleId="PageNumber">
    <w:name w:val="page number"/>
    <w:uiPriority w:val="99"/>
    <w:unhideWhenUsed/>
    <w:rsid w:val="0074453A"/>
    <w:rPr>
      <w:rFonts w:ascii="Corbel" w:hAnsi="Corbel"/>
      <w:b w:val="0"/>
      <w:i w:val="0"/>
      <w:sz w:val="16"/>
    </w:rPr>
  </w:style>
  <w:style w:type="paragraph" w:styleId="Subtitle">
    <w:name w:val="Subtitle"/>
    <w:aliases w:val="Source / Subtitle"/>
    <w:next w:val="Normal"/>
    <w:link w:val="SubtitleChar"/>
    <w:qFormat/>
    <w:rsid w:val="00C87638"/>
    <w:pPr>
      <w:spacing w:after="240" w:line="240" w:lineRule="atLeast"/>
    </w:pPr>
    <w:rPr>
      <w:color w:val="595653"/>
      <w:sz w:val="16"/>
      <w:szCs w:val="24"/>
      <w:lang w:eastAsia="en-US"/>
    </w:rPr>
  </w:style>
  <w:style w:type="character" w:customStyle="1" w:styleId="SubtitleChar">
    <w:name w:val="Subtitle Char"/>
    <w:aliases w:val="Source / Subtitle Char"/>
    <w:link w:val="Subtitle"/>
    <w:rsid w:val="00C87638"/>
    <w:rPr>
      <w:color w:val="595653"/>
      <w:sz w:val="16"/>
      <w:szCs w:val="24"/>
      <w:lang w:eastAsia="en-US"/>
    </w:rPr>
  </w:style>
  <w:style w:type="paragraph" w:styleId="Quote">
    <w:name w:val="Quote"/>
    <w:basedOn w:val="Normal"/>
    <w:next w:val="Normal"/>
    <w:link w:val="QuoteChar"/>
    <w:uiPriority w:val="29"/>
    <w:qFormat/>
    <w:rsid w:val="00CA3DFD"/>
    <w:pPr>
      <w:pBdr>
        <w:top w:val="single" w:sz="6" w:space="10" w:color="FCB342"/>
      </w:pBdr>
      <w:spacing w:before="100" w:after="100" w:line="310" w:lineRule="atLeast"/>
      <w:ind w:left="567"/>
      <w:jc w:val="left"/>
    </w:pPr>
    <w:rPr>
      <w:b/>
      <w:bCs/>
      <w:color w:val="1F1E1D"/>
      <w:sz w:val="26"/>
      <w:szCs w:val="26"/>
      <w:lang w:eastAsia="lt-LT"/>
    </w:rPr>
  </w:style>
  <w:style w:type="character" w:customStyle="1" w:styleId="QuoteChar">
    <w:name w:val="Quote Char"/>
    <w:link w:val="Quote"/>
    <w:uiPriority w:val="29"/>
    <w:rsid w:val="00CA3DFD"/>
    <w:rPr>
      <w:rFonts w:ascii="Palatino" w:eastAsia="Times New Roman" w:hAnsi="Palatino" w:cs="Times New Roman"/>
      <w:b/>
      <w:bCs/>
      <w:color w:val="1F1E1D"/>
      <w:sz w:val="26"/>
      <w:szCs w:val="26"/>
      <w:lang w:eastAsia="lt-LT"/>
    </w:rPr>
  </w:style>
  <w:style w:type="character" w:styleId="SubtleEmphasis">
    <w:name w:val="Subtle Emphasis"/>
    <w:uiPriority w:val="19"/>
    <w:rsid w:val="00CE2079"/>
    <w:rPr>
      <w:rFonts w:ascii="Corbel" w:hAnsi="Corbel"/>
      <w:b/>
      <w:iCs/>
      <w:color w:val="353332"/>
      <w:sz w:val="20"/>
      <w:szCs w:val="20"/>
    </w:rPr>
  </w:style>
  <w:style w:type="character" w:styleId="Emphasis">
    <w:name w:val="Emphasis"/>
    <w:uiPriority w:val="20"/>
    <w:rsid w:val="00896AF6"/>
    <w:rPr>
      <w:rFonts w:ascii="Palatino" w:hAnsi="Palatino"/>
      <w:b/>
      <w:i w:val="0"/>
      <w:iCs/>
      <w:sz w:val="20"/>
    </w:rPr>
  </w:style>
  <w:style w:type="paragraph" w:customStyle="1" w:styleId="HFIGURE">
    <w:name w:val="H: FIGURE"/>
    <w:next w:val="Normal"/>
    <w:rsid w:val="009D73F6"/>
    <w:pPr>
      <w:numPr>
        <w:numId w:val="2"/>
      </w:numPr>
      <w:pBdr>
        <w:bottom w:val="single" w:sz="2" w:space="5" w:color="auto"/>
      </w:pBdr>
      <w:spacing w:before="480" w:after="600" w:line="270" w:lineRule="atLeast"/>
    </w:pPr>
    <w:rPr>
      <w:rFonts w:eastAsia="Times New Roman"/>
      <w:b/>
      <w:bCs/>
      <w:caps/>
      <w:color w:val="0A0A08"/>
      <w:lang w:eastAsia="lt-LT"/>
    </w:rPr>
  </w:style>
  <w:style w:type="numbering" w:customStyle="1" w:styleId="CurrentList1">
    <w:name w:val="Current List1"/>
    <w:uiPriority w:val="99"/>
    <w:rsid w:val="001A139E"/>
  </w:style>
  <w:style w:type="paragraph" w:customStyle="1" w:styleId="HTABLES">
    <w:name w:val="H: TABLES"/>
    <w:basedOn w:val="HFIGURE"/>
    <w:next w:val="Normal"/>
    <w:rsid w:val="009D73F6"/>
    <w:pPr>
      <w:numPr>
        <w:numId w:val="3"/>
      </w:numPr>
    </w:pPr>
  </w:style>
  <w:style w:type="paragraph" w:styleId="TOC1">
    <w:name w:val="toc 1"/>
    <w:next w:val="Normal"/>
    <w:autoRedefine/>
    <w:uiPriority w:val="39"/>
    <w:unhideWhenUsed/>
    <w:rsid w:val="007B5740"/>
    <w:pPr>
      <w:tabs>
        <w:tab w:val="left" w:pos="799"/>
        <w:tab w:val="right" w:leader="dot" w:pos="9066"/>
      </w:tabs>
      <w:spacing w:before="120" w:after="240" w:line="270" w:lineRule="exact"/>
    </w:pPr>
    <w:rPr>
      <w:b/>
      <w:bCs/>
      <w:noProof/>
      <w:color w:val="353332"/>
      <w:szCs w:val="24"/>
      <w:lang w:eastAsia="en-US"/>
    </w:rPr>
  </w:style>
  <w:style w:type="paragraph" w:styleId="TOC2">
    <w:name w:val="toc 2"/>
    <w:autoRedefine/>
    <w:uiPriority w:val="39"/>
    <w:unhideWhenUsed/>
    <w:rsid w:val="00426586"/>
    <w:pPr>
      <w:tabs>
        <w:tab w:val="left" w:pos="800"/>
        <w:tab w:val="right" w:leader="dot" w:pos="9066"/>
      </w:tabs>
    </w:pPr>
    <w:rPr>
      <w:rFonts w:eastAsia="Times New Roman"/>
      <w:bCs/>
      <w:noProof/>
      <w:color w:val="1F1E1D"/>
      <w:szCs w:val="22"/>
    </w:rPr>
  </w:style>
  <w:style w:type="paragraph" w:styleId="TOC3">
    <w:name w:val="toc 3"/>
    <w:basedOn w:val="TOC2"/>
    <w:next w:val="Normal"/>
    <w:uiPriority w:val="39"/>
    <w:unhideWhenUsed/>
    <w:rsid w:val="00DE0BC3"/>
    <w:pPr>
      <w:adjustRightInd w:val="0"/>
      <w:spacing w:after="270" w:line="270" w:lineRule="atLeast"/>
      <w:ind w:firstLine="794"/>
    </w:pPr>
    <w:rPr>
      <w:bCs w:val="0"/>
    </w:rPr>
  </w:style>
  <w:style w:type="paragraph" w:styleId="TOC4">
    <w:name w:val="toc 4"/>
    <w:basedOn w:val="Normal"/>
    <w:next w:val="Normal"/>
    <w:autoRedefine/>
    <w:uiPriority w:val="39"/>
    <w:unhideWhenUsed/>
    <w:rsid w:val="005C553F"/>
    <w:pPr>
      <w:ind w:left="600"/>
    </w:pPr>
    <w:rPr>
      <w:rFonts w:ascii="Corbel" w:hAnsi="Corbel"/>
      <w:szCs w:val="20"/>
    </w:rPr>
  </w:style>
  <w:style w:type="paragraph" w:styleId="TOC5">
    <w:name w:val="toc 5"/>
    <w:basedOn w:val="Normal"/>
    <w:next w:val="Normal"/>
    <w:autoRedefine/>
    <w:uiPriority w:val="39"/>
    <w:unhideWhenUsed/>
    <w:rsid w:val="00B40D8B"/>
    <w:pPr>
      <w:ind w:left="800"/>
    </w:pPr>
    <w:rPr>
      <w:rFonts w:ascii="Corbel" w:hAnsi="Corbel"/>
      <w:szCs w:val="20"/>
    </w:rPr>
  </w:style>
  <w:style w:type="paragraph" w:styleId="TOC6">
    <w:name w:val="toc 6"/>
    <w:basedOn w:val="Normal"/>
    <w:next w:val="Normal"/>
    <w:autoRedefine/>
    <w:uiPriority w:val="39"/>
    <w:unhideWhenUsed/>
    <w:rsid w:val="00B40D8B"/>
    <w:pPr>
      <w:ind w:left="1000"/>
    </w:pPr>
    <w:rPr>
      <w:rFonts w:ascii="Corbel" w:hAnsi="Corbel"/>
      <w:szCs w:val="20"/>
    </w:rPr>
  </w:style>
  <w:style w:type="paragraph" w:styleId="TOC7">
    <w:name w:val="toc 7"/>
    <w:basedOn w:val="Normal"/>
    <w:next w:val="Normal"/>
    <w:autoRedefine/>
    <w:uiPriority w:val="39"/>
    <w:unhideWhenUsed/>
    <w:rsid w:val="00B40D8B"/>
    <w:pPr>
      <w:ind w:left="1200"/>
    </w:pPr>
    <w:rPr>
      <w:rFonts w:ascii="Corbel" w:hAnsi="Corbel"/>
      <w:szCs w:val="20"/>
    </w:rPr>
  </w:style>
  <w:style w:type="paragraph" w:styleId="TOC8">
    <w:name w:val="toc 8"/>
    <w:basedOn w:val="Normal"/>
    <w:next w:val="Normal"/>
    <w:autoRedefine/>
    <w:uiPriority w:val="39"/>
    <w:unhideWhenUsed/>
    <w:rsid w:val="00B40D8B"/>
    <w:pPr>
      <w:ind w:left="1400"/>
    </w:pPr>
    <w:rPr>
      <w:rFonts w:ascii="Corbel" w:hAnsi="Corbel"/>
      <w:szCs w:val="20"/>
    </w:rPr>
  </w:style>
  <w:style w:type="paragraph" w:styleId="TOC9">
    <w:name w:val="toc 9"/>
    <w:basedOn w:val="Normal"/>
    <w:next w:val="Normal"/>
    <w:autoRedefine/>
    <w:uiPriority w:val="39"/>
    <w:unhideWhenUsed/>
    <w:rsid w:val="00B40D8B"/>
    <w:pPr>
      <w:ind w:left="1600"/>
    </w:pPr>
    <w:rPr>
      <w:rFonts w:ascii="Corbel" w:hAnsi="Corbel"/>
      <w:szCs w:val="20"/>
    </w:rPr>
  </w:style>
  <w:style w:type="paragraph" w:styleId="TOCHeading">
    <w:name w:val="TOC Heading"/>
    <w:next w:val="Normal"/>
    <w:uiPriority w:val="39"/>
    <w:unhideWhenUsed/>
    <w:qFormat/>
    <w:rsid w:val="005D456C"/>
    <w:pPr>
      <w:pBdr>
        <w:bottom w:val="single" w:sz="4" w:space="1" w:color="auto"/>
      </w:pBdr>
      <w:spacing w:before="360" w:after="280" w:line="270" w:lineRule="exact"/>
    </w:pPr>
    <w:rPr>
      <w:rFonts w:eastAsia="Times New Roman"/>
      <w:b/>
      <w:bCs/>
      <w:caps/>
      <w:color w:val="1F1E1D"/>
      <w:lang w:val="en-US" w:eastAsia="en-US"/>
    </w:rPr>
  </w:style>
  <w:style w:type="character" w:styleId="Hyperlink">
    <w:name w:val="Hyperlink"/>
    <w:uiPriority w:val="99"/>
    <w:unhideWhenUsed/>
    <w:rsid w:val="00D7614B"/>
    <w:rPr>
      <w:rFonts w:ascii="Palatino" w:hAnsi="Palatino"/>
      <w:b w:val="0"/>
      <w:i w:val="0"/>
      <w:color w:val="209EB5"/>
      <w:sz w:val="20"/>
      <w:u w:val="none"/>
    </w:rPr>
  </w:style>
  <w:style w:type="paragraph" w:customStyle="1" w:styleId="HeaderText">
    <w:name w:val="Header Text"/>
    <w:basedOn w:val="Header"/>
    <w:link w:val="HeaderTextChar"/>
    <w:rsid w:val="00896AF6"/>
    <w:pPr>
      <w:pBdr>
        <w:bottom w:val="single" w:sz="2" w:space="5" w:color="auto"/>
      </w:pBdr>
      <w:jc w:val="left"/>
    </w:pPr>
    <w:rPr>
      <w:b/>
      <w:color w:val="1F1E1D"/>
    </w:rPr>
  </w:style>
  <w:style w:type="character" w:customStyle="1" w:styleId="HeaderTextChar">
    <w:name w:val="Header Text Char"/>
    <w:link w:val="HeaderText"/>
    <w:rsid w:val="00896AF6"/>
    <w:rPr>
      <w:rFonts w:ascii="Corbel" w:eastAsia="Times New Roman" w:hAnsi="Corbel" w:cs="Times New Roman"/>
      <w:b/>
      <w:color w:val="1F1E1D"/>
      <w:sz w:val="16"/>
      <w:szCs w:val="14"/>
      <w:lang w:eastAsia="lt-LT"/>
    </w:rPr>
  </w:style>
  <w:style w:type="table" w:customStyle="1" w:styleId="GridTable3-Accent61">
    <w:name w:val="Grid Table 3 - Accent 61"/>
    <w:basedOn w:val="TableNormal"/>
    <w:uiPriority w:val="48"/>
    <w:rsid w:val="00B33F74"/>
    <w:tblPr>
      <w:tblStyleRowBandSize w:val="1"/>
      <w:tblStyleColBandSize w:val="1"/>
      <w:tblBorders>
        <w:top w:val="single" w:sz="4" w:space="0" w:color="FEEC9F"/>
        <w:left w:val="single" w:sz="4" w:space="0" w:color="FEEC9F"/>
        <w:bottom w:val="single" w:sz="4" w:space="0" w:color="FEEC9F"/>
        <w:right w:val="single" w:sz="4" w:space="0" w:color="FEEC9F"/>
        <w:insideH w:val="single" w:sz="4" w:space="0" w:color="FEEC9F"/>
        <w:insideV w:val="single" w:sz="4" w:space="0" w:color="FEEC9F"/>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EF8DF"/>
      </w:tcPr>
    </w:tblStylePr>
    <w:tblStylePr w:type="band1Horz">
      <w:tblPr/>
      <w:tcPr>
        <w:shd w:val="clear" w:color="auto" w:fill="FEF8DF"/>
      </w:tcPr>
    </w:tblStylePr>
    <w:tblStylePr w:type="neCell">
      <w:tblPr/>
      <w:tcPr>
        <w:tcBorders>
          <w:bottom w:val="single" w:sz="4" w:space="0" w:color="FEEC9F"/>
        </w:tcBorders>
      </w:tcPr>
    </w:tblStylePr>
    <w:tblStylePr w:type="nwCell">
      <w:tblPr/>
      <w:tcPr>
        <w:tcBorders>
          <w:bottom w:val="single" w:sz="4" w:space="0" w:color="FEEC9F"/>
        </w:tcBorders>
      </w:tcPr>
    </w:tblStylePr>
    <w:tblStylePr w:type="seCell">
      <w:tblPr/>
      <w:tcPr>
        <w:tcBorders>
          <w:top w:val="single" w:sz="4" w:space="0" w:color="FEEC9F"/>
        </w:tcBorders>
      </w:tcPr>
    </w:tblStylePr>
    <w:tblStylePr w:type="swCell">
      <w:tblPr/>
      <w:tcPr>
        <w:tcBorders>
          <w:top w:val="single" w:sz="4" w:space="0" w:color="FEEC9F"/>
        </w:tcBorders>
      </w:tcPr>
    </w:tblStylePr>
  </w:style>
  <w:style w:type="table" w:customStyle="1" w:styleId="ListTable1Light1">
    <w:name w:val="List Table 1 Light1"/>
    <w:basedOn w:val="TableNormal"/>
    <w:uiPriority w:val="46"/>
    <w:rsid w:val="00B33F74"/>
    <w:tblPr>
      <w:tblStyleRowBandSize w:val="1"/>
      <w:tblStyleColBandSize w:val="1"/>
    </w:tblPr>
    <w:tblStylePr w:type="firstRow">
      <w:rPr>
        <w:b/>
        <w:bCs/>
      </w:rPr>
      <w:tblPr/>
      <w:tcPr>
        <w:tcBorders>
          <w:bottom w:val="single" w:sz="4" w:space="0" w:color="7C7774"/>
        </w:tcBorders>
      </w:tcPr>
    </w:tblStylePr>
    <w:tblStylePr w:type="lastRow">
      <w:rPr>
        <w:b/>
        <w:bCs/>
      </w:rPr>
      <w:tblPr/>
      <w:tcPr>
        <w:tcBorders>
          <w:top w:val="single" w:sz="4" w:space="0" w:color="7C7774"/>
        </w:tcBorders>
      </w:tcPr>
    </w:tblStylePr>
    <w:tblStylePr w:type="firstCol">
      <w:rPr>
        <w:b/>
        <w:bCs/>
      </w:rPr>
    </w:tblStylePr>
    <w:tblStylePr w:type="lastCol">
      <w:rPr>
        <w:b/>
        <w:bCs/>
      </w:rPr>
    </w:tblStylePr>
    <w:tblStylePr w:type="band1Vert">
      <w:tblPr/>
      <w:tcPr>
        <w:shd w:val="clear" w:color="auto" w:fill="D3D1D0"/>
      </w:tcPr>
    </w:tblStylePr>
    <w:tblStylePr w:type="band1Horz">
      <w:tblPr/>
      <w:tcPr>
        <w:shd w:val="clear" w:color="auto" w:fill="D3D1D0"/>
      </w:tcPr>
    </w:tblStylePr>
  </w:style>
  <w:style w:type="table" w:customStyle="1" w:styleId="ListTable7Colorful1">
    <w:name w:val="List Table 7 Colorful1"/>
    <w:basedOn w:val="TableNormal"/>
    <w:uiPriority w:val="52"/>
    <w:rsid w:val="0091261C"/>
    <w:rPr>
      <w:color w:val="1F1E1D"/>
      <w:sz w:val="16"/>
    </w:rPr>
    <w:tblPr>
      <w:tblStyleRowBandSize w:val="1"/>
      <w:tblStyleColBandSize w:val="1"/>
    </w:tblPr>
    <w:tcPr>
      <w:shd w:val="clear" w:color="auto" w:fill="auto"/>
    </w:tcPr>
    <w:tblStylePr w:type="firstRow">
      <w:pPr>
        <w:wordWrap/>
        <w:spacing w:beforeLines="0" w:before="40" w:beforeAutospacing="0" w:afterLines="0" w:after="80" w:afterAutospacing="0" w:line="190" w:lineRule="exact"/>
      </w:pPr>
      <w:rPr>
        <w:rFonts w:ascii="Bahnschrift Light SemiCondensed" w:hAnsi="Bahnschrift Light SemiCondensed" w:cs="Times New Roman"/>
        <w:b/>
        <w:i w:val="0"/>
        <w:iCs/>
        <w:caps/>
        <w:smallCaps w:val="0"/>
        <w:strike w:val="0"/>
        <w:dstrike w:val="0"/>
        <w:vanish w:val="0"/>
        <w:color w:val="353332"/>
        <w:sz w:val="16"/>
        <w:vertAlign w:val="baseline"/>
      </w:rPr>
      <w:tblPr/>
      <w:tcPr>
        <w:tcBorders>
          <w:bottom w:val="single" w:sz="4" w:space="0" w:color="FCB342"/>
        </w:tcBorders>
        <w:shd w:val="clear" w:color="auto" w:fill="auto"/>
      </w:tcPr>
    </w:tblStylePr>
    <w:tblStylePr w:type="lastRow">
      <w:pPr>
        <w:wordWrap/>
        <w:spacing w:beforeLines="0" w:before="40" w:beforeAutospacing="0" w:afterLines="0" w:after="80" w:afterAutospacing="0" w:line="190" w:lineRule="exact"/>
      </w:pPr>
      <w:rPr>
        <w:rFonts w:ascii="Bahnschrift Light SemiCondensed" w:hAnsi="Bahnschrift Light SemiCondensed" w:cs="Times New Roman"/>
        <w:b w:val="0"/>
        <w:i w:val="0"/>
        <w:iCs/>
        <w:color w:val="353332"/>
        <w:sz w:val="16"/>
      </w:rPr>
    </w:tblStylePr>
    <w:tblStylePr w:type="firstCol">
      <w:pPr>
        <w:wordWrap/>
        <w:spacing w:beforeLines="0" w:before="40" w:beforeAutospacing="0" w:afterLines="0" w:after="80" w:afterAutospacing="0" w:line="190" w:lineRule="atLeast"/>
        <w:jc w:val="right"/>
      </w:pPr>
      <w:rPr>
        <w:rFonts w:ascii="Bahnschrift Light SemiCondensed" w:hAnsi="Bahnschrift Light SemiCondensed" w:cs="Times New Roman"/>
        <w:b/>
        <w:i w:val="0"/>
        <w:iCs/>
        <w:caps w:val="0"/>
        <w:smallCaps w:val="0"/>
        <w:strike w:val="0"/>
        <w:dstrike w:val="0"/>
        <w:vanish w:val="0"/>
        <w:color w:val="353332"/>
        <w:sz w:val="16"/>
        <w:vertAlign w:val="baseline"/>
      </w:rPr>
      <w:tblPr/>
      <w:tcPr>
        <w:tcBorders>
          <w:top w:val="nil"/>
          <w:left w:val="nil"/>
          <w:bottom w:val="nil"/>
          <w:right w:val="nil"/>
          <w:insideH w:val="nil"/>
          <w:insideV w:val="nil"/>
          <w:tl2br w:val="nil"/>
          <w:tr2bl w:val="nil"/>
        </w:tcBorders>
        <w:shd w:val="clear" w:color="auto" w:fill="F2F2F2"/>
      </w:tcPr>
    </w:tblStylePr>
    <w:tblStylePr w:type="lastCol">
      <w:pPr>
        <w:wordWrap/>
        <w:spacing w:beforeLines="0" w:before="40" w:beforeAutospacing="0" w:afterLines="0" w:after="80" w:afterAutospacing="0" w:line="190" w:lineRule="exact"/>
      </w:pPr>
      <w:rPr>
        <w:rFonts w:ascii="Bahnschrift Light SemiCondensed" w:eastAsia="Times New Roman" w:hAnsi="Bahnschrift Light SemiCondensed" w:cs="Times New Roman"/>
        <w:i w:val="0"/>
        <w:iCs/>
        <w:sz w:val="16"/>
      </w:rPr>
      <w:tblPr/>
      <w:tcPr>
        <w:tcBorders>
          <w:left w:val="single" w:sz="4" w:space="0" w:color="1F1E1D"/>
        </w:tcBorders>
        <w:shd w:val="clear" w:color="auto" w:fill="FFFFFF"/>
      </w:tcPr>
    </w:tblStylePr>
    <w:tblStylePr w:type="band1Vert">
      <w:pPr>
        <w:wordWrap/>
        <w:spacing w:beforeLines="0" w:before="40" w:beforeAutospacing="0" w:afterLines="0" w:after="80" w:afterAutospacing="0" w:line="190" w:lineRule="exact"/>
      </w:pPr>
      <w:rPr>
        <w:rFonts w:ascii="Bahnschrift Light SemiCondensed" w:hAnsi="Bahnschrift Light SemiCondensed"/>
        <w:sz w:val="16"/>
      </w:rPr>
      <w:tblPr/>
      <w:tcPr>
        <w:tcBorders>
          <w:top w:val="nil"/>
          <w:bottom w:val="nil"/>
        </w:tcBorders>
        <w:shd w:val="clear" w:color="auto" w:fill="auto"/>
      </w:tcPr>
    </w:tblStylePr>
    <w:tblStylePr w:type="band2Vert">
      <w:pPr>
        <w:wordWrap/>
        <w:spacing w:beforeLines="0" w:before="40" w:beforeAutospacing="0" w:afterLines="0" w:after="80" w:afterAutospacing="0" w:line="190" w:lineRule="exact"/>
      </w:pPr>
      <w:rPr>
        <w:rFonts w:ascii="Bahnschrift Light SemiCondensed" w:hAnsi="Bahnschrift Light SemiCondensed"/>
        <w:sz w:val="16"/>
      </w:rPr>
      <w:tblPr/>
      <w:tcPr>
        <w:tcBorders>
          <w:top w:val="nil"/>
          <w:bottom w:val="nil"/>
        </w:tcBorders>
        <w:shd w:val="clear" w:color="auto" w:fill="auto"/>
      </w:tcPr>
    </w:tblStylePr>
    <w:tblStylePr w:type="band1Horz">
      <w:pPr>
        <w:wordWrap/>
        <w:spacing w:beforeLines="0" w:before="40" w:beforeAutospacing="0" w:afterLines="0" w:after="80" w:afterAutospacing="0" w:line="190" w:lineRule="exact"/>
      </w:pPr>
      <w:rPr>
        <w:rFonts w:ascii="Bahnschrift Light SemiCondensed" w:hAnsi="Bahnschrift Light SemiCondensed"/>
        <w:color w:val="353332"/>
        <w:sz w:val="16"/>
      </w:rPr>
      <w:tblPr/>
      <w:tcPr>
        <w:tcBorders>
          <w:bottom w:val="single" w:sz="4" w:space="0" w:color="918D8A"/>
        </w:tcBorders>
        <w:shd w:val="clear" w:color="auto" w:fill="auto"/>
      </w:tcPr>
    </w:tblStylePr>
    <w:tblStylePr w:type="band2Horz">
      <w:pPr>
        <w:wordWrap/>
        <w:spacing w:beforeLines="0" w:before="40" w:beforeAutospacing="0" w:afterLines="0" w:after="80" w:afterAutospacing="0" w:line="190" w:lineRule="exact"/>
      </w:pPr>
      <w:rPr>
        <w:rFonts w:ascii="Bahnschrift Light SemiCondensed" w:hAnsi="Bahnschrift Light SemiCondensed"/>
        <w:sz w:val="16"/>
      </w:rPr>
      <w:tblPr/>
      <w:tcPr>
        <w:tcBorders>
          <w:bottom w:val="single" w:sz="4" w:space="0" w:color="918D8A"/>
        </w:tcBorders>
        <w:shd w:val="clear" w:color="auto" w:fill="auto"/>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rPr>
        <w:rFonts w:ascii="Bahnschrift Light SemiCondensed" w:hAnsi="Bahnschrift Light SemiCondensed"/>
        <w:sz w:val="16"/>
      </w:rPr>
      <w:tblPr/>
      <w:tcPr>
        <w:tcBorders>
          <w:right w:val="nil"/>
        </w:tcBorders>
      </w:tcPr>
    </w:tblStylePr>
  </w:style>
  <w:style w:type="table" w:customStyle="1" w:styleId="ListTable7Colorful-Accent51">
    <w:name w:val="List Table 7 Colorful - Accent 51"/>
    <w:basedOn w:val="TableNormal"/>
    <w:uiPriority w:val="52"/>
    <w:rsid w:val="00B33F74"/>
    <w:rPr>
      <w:color w:val="EA8E03"/>
    </w:rPr>
    <w:tblPr>
      <w:tblStyleRowBandSize w:val="1"/>
      <w:tblStyleColBandSize w:val="1"/>
    </w:tblPr>
    <w:tblStylePr w:type="firstRow">
      <w:rPr>
        <w:rFonts w:ascii="Bahnschrift Light SemiCondensed" w:eastAsia="Times New Roman" w:hAnsi="Bahnschrift Light SemiCondensed" w:cs="Times New Roman"/>
        <w:i/>
        <w:iCs/>
        <w:sz w:val="26"/>
      </w:rPr>
      <w:tblPr/>
      <w:tcPr>
        <w:tcBorders>
          <w:bottom w:val="single" w:sz="4" w:space="0" w:color="FCB342"/>
        </w:tcBorders>
        <w:shd w:val="clear" w:color="auto" w:fill="FFFFFF"/>
      </w:tcPr>
    </w:tblStylePr>
    <w:tblStylePr w:type="lastRow">
      <w:rPr>
        <w:rFonts w:ascii="Bahnschrift Light SemiCondensed" w:eastAsia="Times New Roman" w:hAnsi="Bahnschrift Light SemiCondensed" w:cs="Times New Roman"/>
        <w:i/>
        <w:iCs/>
        <w:sz w:val="26"/>
      </w:rPr>
      <w:tblPr/>
      <w:tcPr>
        <w:tcBorders>
          <w:top w:val="single" w:sz="4" w:space="0" w:color="FCB342"/>
        </w:tcBorders>
        <w:shd w:val="clear" w:color="auto" w:fill="FFFFFF"/>
      </w:tcPr>
    </w:tblStylePr>
    <w:tblStylePr w:type="firstCol">
      <w:pPr>
        <w:jc w:val="right"/>
      </w:pPr>
      <w:rPr>
        <w:rFonts w:ascii="Bahnschrift Light SemiCondensed" w:eastAsia="Times New Roman" w:hAnsi="Bahnschrift Light SemiCondensed" w:cs="Times New Roman"/>
        <w:i/>
        <w:iCs/>
        <w:sz w:val="26"/>
      </w:rPr>
      <w:tblPr/>
      <w:tcPr>
        <w:tcBorders>
          <w:right w:val="single" w:sz="4" w:space="0" w:color="FCB342"/>
        </w:tcBorders>
        <w:shd w:val="clear" w:color="auto" w:fill="FFFFFF"/>
      </w:tcPr>
    </w:tblStylePr>
    <w:tblStylePr w:type="lastCol">
      <w:rPr>
        <w:rFonts w:ascii="Bahnschrift Light SemiCondensed" w:eastAsia="Times New Roman" w:hAnsi="Bahnschrift Light SemiCondensed" w:cs="Times New Roman"/>
        <w:i/>
        <w:iCs/>
        <w:sz w:val="26"/>
      </w:rPr>
      <w:tblPr/>
      <w:tcPr>
        <w:tcBorders>
          <w:left w:val="single" w:sz="4" w:space="0" w:color="FCB342"/>
        </w:tcBorders>
        <w:shd w:val="clear" w:color="auto" w:fill="FFFFFF"/>
      </w:tcPr>
    </w:tblStylePr>
    <w:tblStylePr w:type="band1Vert">
      <w:tblPr/>
      <w:tcPr>
        <w:shd w:val="clear" w:color="auto" w:fill="FEEFD8"/>
      </w:tcPr>
    </w:tblStylePr>
    <w:tblStylePr w:type="band1Horz">
      <w:tblPr/>
      <w:tcPr>
        <w:shd w:val="clear" w:color="auto" w:fill="FEEFD8"/>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TABLEFONT">
    <w:name w:val="TABLE FONT"/>
    <w:autoRedefine/>
    <w:qFormat/>
    <w:rsid w:val="00A145A5"/>
    <w:pPr>
      <w:spacing w:before="60" w:after="60"/>
    </w:pPr>
    <w:rPr>
      <w:rFonts w:eastAsia="Times New Roman"/>
      <w:iCs/>
      <w:color w:val="353332"/>
      <w:szCs w:val="16"/>
    </w:rPr>
  </w:style>
  <w:style w:type="table" w:customStyle="1" w:styleId="ListTable7Colorful-Accent11">
    <w:name w:val="List Table 7 Colorful - Accent 11"/>
    <w:basedOn w:val="TableNormal"/>
    <w:uiPriority w:val="52"/>
    <w:rsid w:val="008F4123"/>
    <w:rPr>
      <w:color w:val="187587"/>
    </w:rPr>
    <w:tblPr>
      <w:tblStyleRowBandSize w:val="1"/>
      <w:tblStyleColBandSize w:val="1"/>
    </w:tblPr>
    <w:tblStylePr w:type="firstRow">
      <w:rPr>
        <w:rFonts w:ascii="Bahnschrift Light SemiCondensed" w:eastAsia="Times New Roman" w:hAnsi="Bahnschrift Light SemiCondensed" w:cs="Times New Roman"/>
        <w:i/>
        <w:iCs/>
        <w:sz w:val="26"/>
      </w:rPr>
      <w:tblPr/>
      <w:tcPr>
        <w:tcBorders>
          <w:bottom w:val="single" w:sz="4" w:space="0" w:color="209EB5"/>
        </w:tcBorders>
        <w:shd w:val="clear" w:color="auto" w:fill="FFFFFF"/>
      </w:tcPr>
    </w:tblStylePr>
    <w:tblStylePr w:type="lastRow">
      <w:rPr>
        <w:rFonts w:ascii="Bahnschrift Light SemiCondensed" w:eastAsia="Times New Roman" w:hAnsi="Bahnschrift Light SemiCondensed" w:cs="Times New Roman"/>
        <w:i/>
        <w:iCs/>
        <w:sz w:val="26"/>
      </w:rPr>
      <w:tblPr/>
      <w:tcPr>
        <w:tcBorders>
          <w:top w:val="single" w:sz="4" w:space="0" w:color="209EB5"/>
        </w:tcBorders>
        <w:shd w:val="clear" w:color="auto" w:fill="FFFFFF"/>
      </w:tcPr>
    </w:tblStylePr>
    <w:tblStylePr w:type="firstCol">
      <w:pPr>
        <w:jc w:val="right"/>
      </w:pPr>
      <w:rPr>
        <w:rFonts w:ascii="Bahnschrift Light SemiCondensed" w:eastAsia="Times New Roman" w:hAnsi="Bahnschrift Light SemiCondensed" w:cs="Times New Roman"/>
        <w:i/>
        <w:iCs/>
        <w:sz w:val="26"/>
      </w:rPr>
      <w:tblPr/>
      <w:tcPr>
        <w:tcBorders>
          <w:right w:val="single" w:sz="4" w:space="0" w:color="209EB5"/>
        </w:tcBorders>
        <w:shd w:val="clear" w:color="auto" w:fill="FFFFFF"/>
      </w:tcPr>
    </w:tblStylePr>
    <w:tblStylePr w:type="lastCol">
      <w:rPr>
        <w:rFonts w:ascii="Bahnschrift Light SemiCondensed" w:eastAsia="Times New Roman" w:hAnsi="Bahnschrift Light SemiCondensed" w:cs="Times New Roman"/>
        <w:i/>
        <w:iCs/>
        <w:sz w:val="26"/>
      </w:rPr>
      <w:tblPr/>
      <w:tcPr>
        <w:tcBorders>
          <w:left w:val="single" w:sz="4" w:space="0" w:color="209EB5"/>
        </w:tcBorders>
        <w:shd w:val="clear" w:color="auto" w:fill="FFFFFF"/>
      </w:tcPr>
    </w:tblStylePr>
    <w:tblStylePr w:type="band1Vert">
      <w:tblPr/>
      <w:tcPr>
        <w:shd w:val="clear" w:color="auto" w:fill="CCEFF6"/>
      </w:tcPr>
    </w:tblStylePr>
    <w:tblStylePr w:type="band1Horz">
      <w:tblPr/>
      <w:tcPr>
        <w:shd w:val="clear" w:color="auto" w:fill="CCEF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31">
    <w:name w:val="Plain Table 31"/>
    <w:basedOn w:val="TableNormal"/>
    <w:uiPriority w:val="43"/>
    <w:rsid w:val="00800C6A"/>
    <w:tblPr>
      <w:tblStyleRowBandSize w:val="1"/>
      <w:tblStyleColBandSize w:val="1"/>
    </w:tblPr>
    <w:tcPr>
      <w:shd w:val="clear" w:color="auto" w:fill="auto"/>
    </w:tcPr>
    <w:tblStylePr w:type="firstRow">
      <w:rPr>
        <w:b/>
        <w:bCs/>
        <w:caps/>
      </w:rPr>
      <w:tblPr/>
      <w:tcPr>
        <w:tcBorders>
          <w:bottom w:val="single" w:sz="4" w:space="0" w:color="FCB342"/>
        </w:tcBorders>
        <w:shd w:val="clear" w:color="auto" w:fill="auto"/>
      </w:tcPr>
    </w:tblStylePr>
    <w:tblStylePr w:type="lastRow">
      <w:rPr>
        <w:rFonts w:ascii="Bahnschrift Light SemiCondensed" w:hAnsi="Bahnschrift Light SemiCondensed"/>
        <w:b/>
        <w:bCs/>
        <w:caps/>
        <w:color w:val="353332"/>
        <w:sz w:val="16"/>
      </w:rPr>
      <w:tblPr/>
      <w:tcPr>
        <w:tcBorders>
          <w:top w:val="nil"/>
          <w:bottom w:val="nil"/>
        </w:tcBorders>
        <w:shd w:val="clear" w:color="auto" w:fill="auto"/>
      </w:tcPr>
    </w:tblStylePr>
    <w:tblStylePr w:type="firstCol">
      <w:rPr>
        <w:rFonts w:ascii="Bahnschrift Light SemiCondensed" w:hAnsi="Bahnschrift Light SemiCondensed"/>
        <w:b/>
        <w:bCs/>
        <w:i w:val="0"/>
        <w:caps w:val="0"/>
        <w:sz w:val="16"/>
      </w:rPr>
      <w:tblPr/>
      <w:tcPr>
        <w:tcBorders>
          <w:top w:val="nil"/>
          <w:left w:val="nil"/>
          <w:bottom w:val="nil"/>
          <w:right w:val="nil"/>
          <w:insideH w:val="nil"/>
          <w:insideV w:val="nil"/>
          <w:tl2br w:val="nil"/>
          <w:tr2bl w:val="nil"/>
        </w:tcBorders>
        <w:shd w:val="clear" w:color="auto" w:fill="F2F2F2"/>
      </w:tcPr>
    </w:tblStylePr>
    <w:tblStylePr w:type="lastCol">
      <w:rPr>
        <w:b/>
        <w:bCs/>
        <w:caps/>
      </w:rPr>
    </w:tblStylePr>
    <w:tblStylePr w:type="band1Horz">
      <w:tblPr/>
      <w:tcPr>
        <w:tcBorders>
          <w:top w:val="nil"/>
          <w:left w:val="nil"/>
          <w:bottom w:val="single" w:sz="4" w:space="0" w:color="C8C6C4"/>
          <w:right w:val="nil"/>
          <w:insideH w:val="nil"/>
          <w:insideV w:val="nil"/>
          <w:tl2br w:val="nil"/>
          <w:tr2bl w:val="nil"/>
        </w:tcBorders>
        <w:shd w:val="clear" w:color="auto" w:fill="auto"/>
      </w:tcPr>
    </w:tblStylePr>
    <w:tblStylePr w:type="band2Horz">
      <w:tblPr/>
      <w:tcPr>
        <w:tcBorders>
          <w:top w:val="nil"/>
          <w:left w:val="nil"/>
          <w:bottom w:val="single" w:sz="4" w:space="0" w:color="C8C6C4"/>
          <w:right w:val="nil"/>
          <w:insideH w:val="nil"/>
          <w:insideV w:val="nil"/>
          <w:tl2br w:val="nil"/>
          <w:tr2bl w:val="nil"/>
        </w:tcBorders>
        <w:shd w:val="clear" w:color="auto" w:fill="auto"/>
      </w:tcPr>
    </w:tblStylePr>
    <w:tblStylePr w:type="neCell">
      <w:tblPr/>
      <w:tcPr>
        <w:tcBorders>
          <w:left w:val="nil"/>
        </w:tcBorders>
      </w:tcPr>
    </w:tblStylePr>
    <w:tblStylePr w:type="nwCell">
      <w:tblPr/>
      <w:tcPr>
        <w:tcBorders>
          <w:right w:val="nil"/>
        </w:tcBorders>
      </w:tcPr>
    </w:tblStylePr>
  </w:style>
  <w:style w:type="table" w:customStyle="1" w:styleId="PlainTable21">
    <w:name w:val="Plain Table 21"/>
    <w:basedOn w:val="TableNormal"/>
    <w:uiPriority w:val="42"/>
    <w:rsid w:val="00906371"/>
    <w:rPr>
      <w:color w:val="353332"/>
      <w:sz w:val="16"/>
    </w:rPr>
    <w:tblPr>
      <w:tblStyleRowBandSize w:val="1"/>
      <w:tblStyleColBandSize w:val="1"/>
      <w:tblBorders>
        <w:top w:val="single" w:sz="4" w:space="0" w:color="918D8A"/>
        <w:bottom w:val="single" w:sz="4" w:space="0" w:color="918D8A"/>
      </w:tblBorders>
    </w:tblPr>
    <w:tblStylePr w:type="firstRow">
      <w:rPr>
        <w:rFonts w:ascii="Bahnschrift Light SemiCondensed" w:hAnsi="Bahnschrift Light SemiCondensed"/>
        <w:b/>
        <w:bCs/>
        <w:caps/>
        <w:smallCaps w:val="0"/>
        <w:strike w:val="0"/>
        <w:dstrike w:val="0"/>
        <w:vanish w:val="0"/>
        <w:sz w:val="16"/>
        <w:vertAlign w:val="baseline"/>
      </w:rPr>
      <w:tblPr/>
      <w:tcPr>
        <w:tcBorders>
          <w:top w:val="single" w:sz="4" w:space="0" w:color="FCB342"/>
          <w:left w:val="nil"/>
          <w:bottom w:val="single" w:sz="4" w:space="0" w:color="FCB342"/>
          <w:right w:val="nil"/>
        </w:tcBorders>
      </w:tcPr>
    </w:tblStylePr>
    <w:tblStylePr w:type="lastRow">
      <w:rPr>
        <w:b/>
        <w:bCs/>
      </w:rPr>
      <w:tblPr/>
      <w:tcPr>
        <w:tcBorders>
          <w:top w:val="single" w:sz="4" w:space="0" w:color="918D8A"/>
        </w:tcBorders>
      </w:tcPr>
    </w:tblStylePr>
    <w:tblStylePr w:type="firstCol">
      <w:rPr>
        <w:b/>
        <w:bCs/>
      </w:rPr>
    </w:tblStylePr>
    <w:tblStylePr w:type="lastCol">
      <w:rPr>
        <w:b/>
        <w:bCs/>
      </w:rPr>
    </w:tblStylePr>
    <w:tblStylePr w:type="band1Vert">
      <w:tblPr/>
      <w:tcPr>
        <w:tcBorders>
          <w:left w:val="single" w:sz="4" w:space="0" w:color="918D8A"/>
          <w:bottom w:val="single" w:sz="4" w:space="0" w:color="C8C6C4"/>
          <w:right w:val="single" w:sz="4" w:space="0" w:color="918D8A"/>
        </w:tcBorders>
      </w:tcPr>
    </w:tblStylePr>
    <w:tblStylePr w:type="band2Vert">
      <w:tblPr/>
      <w:tcPr>
        <w:tcBorders>
          <w:top w:val="nil"/>
          <w:left w:val="single" w:sz="2" w:space="0" w:color="C8C6C4"/>
          <w:bottom w:val="single" w:sz="4" w:space="0" w:color="C8C6C4"/>
          <w:right w:val="single" w:sz="2" w:space="0" w:color="C8C6C4"/>
        </w:tcBorders>
      </w:tcPr>
    </w:tblStylePr>
    <w:tblStylePr w:type="band1Horz">
      <w:tblPr/>
      <w:tcPr>
        <w:tcBorders>
          <w:top w:val="single" w:sz="4" w:space="0" w:color="C8C6C4"/>
          <w:bottom w:val="nil"/>
        </w:tcBorders>
      </w:tcPr>
    </w:tblStylePr>
    <w:tblStylePr w:type="band2Horz">
      <w:tblPr/>
      <w:tcPr>
        <w:tcBorders>
          <w:top w:val="single" w:sz="4" w:space="0" w:color="C8C6C4"/>
          <w:bottom w:val="nil"/>
        </w:tcBorders>
      </w:tcPr>
    </w:tblStylePr>
  </w:style>
  <w:style w:type="table" w:styleId="TableGrid">
    <w:name w:val="Table Grid"/>
    <w:aliases w:val="Table Grid IDEA,Tabellengitternetz,Document Table,CV1,TabelEcorys,Simple table,simple table,Deloitte,CV table,Standard table format"/>
    <w:basedOn w:val="TableNormal"/>
    <w:uiPriority w:val="39"/>
    <w:rsid w:val="00A145A5"/>
    <w:pPr>
      <w:spacing w:before="60" w:after="60"/>
    </w:pPr>
    <w:tblPr>
      <w:tblBorders>
        <w:insideH w:val="single" w:sz="2" w:space="0" w:color="C8C6C4"/>
        <w:insideV w:val="single" w:sz="2" w:space="0" w:color="C8C6C4"/>
      </w:tblBorders>
    </w:tblPr>
    <w:tcPr>
      <w:shd w:val="clear" w:color="auto" w:fill="auto"/>
    </w:tcPr>
    <w:tblStylePr w:type="firstRow">
      <w:rPr>
        <w:rFonts w:ascii="Bahnschrift Light SemiCondensed" w:hAnsi="Bahnschrift Light SemiCondensed"/>
        <w:b/>
        <w:i w:val="0"/>
        <w:caps/>
        <w:smallCaps w:val="0"/>
        <w:strike w:val="0"/>
        <w:dstrike w:val="0"/>
        <w:vanish w:val="0"/>
        <w:sz w:val="20"/>
        <w:vertAlign w:val="baseline"/>
      </w:rPr>
      <w:tblPr/>
      <w:tcPr>
        <w:tcBorders>
          <w:bottom w:val="single" w:sz="4" w:space="0" w:color="FCB342"/>
        </w:tcBorders>
        <w:shd w:val="clear" w:color="auto" w:fill="auto"/>
      </w:tcPr>
    </w:tblStylePr>
    <w:tblStylePr w:type="firstCol">
      <w:rPr>
        <w:rFonts w:ascii="Bahnschrift Light SemiCondensed" w:hAnsi="Bahnschrift Light SemiCondensed"/>
        <w:b/>
        <w:sz w:val="16"/>
      </w:rPr>
    </w:tblStylePr>
  </w:style>
  <w:style w:type="table" w:customStyle="1" w:styleId="TableGridLight1">
    <w:name w:val="Table Grid Light1"/>
    <w:aliases w:val="PPMI List"/>
    <w:basedOn w:val="TableNormal"/>
    <w:uiPriority w:val="40"/>
    <w:rsid w:val="00BD35FA"/>
    <w:rPr>
      <w:sz w:val="16"/>
    </w:rPr>
    <w:tblPr>
      <w:tblStyleRowBandSize w:val="1"/>
    </w:tblPr>
    <w:tblStylePr w:type="firstRow">
      <w:rPr>
        <w:rFonts w:ascii="Bahnschrift Light SemiCondensed" w:hAnsi="Bahnschrift Light SemiCondensed"/>
        <w:b/>
        <w:i w:val="0"/>
        <w:caps/>
        <w:smallCaps w:val="0"/>
        <w:strike w:val="0"/>
        <w:dstrike w:val="0"/>
        <w:vanish w:val="0"/>
        <w:sz w:val="20"/>
        <w:vertAlign w:val="baseline"/>
      </w:rPr>
      <w:tblPr/>
      <w:tcPr>
        <w:tcBorders>
          <w:bottom w:val="single" w:sz="4" w:space="0" w:color="FCB342"/>
        </w:tcBorders>
      </w:tcPr>
    </w:tblStylePr>
    <w:tblStylePr w:type="firstCol">
      <w:rPr>
        <w:rFonts w:ascii="Bahnschrift Light SemiCondensed" w:hAnsi="Bahnschrift Light SemiCondensed"/>
        <w:b/>
        <w:i w:val="0"/>
        <w:caps w:val="0"/>
        <w:smallCaps w:val="0"/>
        <w:strike w:val="0"/>
        <w:dstrike w:val="0"/>
        <w:vanish w:val="0"/>
        <w:sz w:val="16"/>
        <w:vertAlign w:val="baseline"/>
      </w:rPr>
    </w:tblStylePr>
    <w:tblStylePr w:type="band1Horz">
      <w:tblPr/>
      <w:tcPr>
        <w:shd w:val="clear" w:color="auto" w:fill="F2F2F2"/>
      </w:tcPr>
    </w:tblStylePr>
  </w:style>
  <w:style w:type="table" w:customStyle="1" w:styleId="PlainTable11">
    <w:name w:val="Plain Table 11"/>
    <w:basedOn w:val="TableNormal"/>
    <w:uiPriority w:val="41"/>
    <w:rsid w:val="00066DDC"/>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ascii="Bahnschrift Light SemiCondensed" w:hAnsi="Bahnschrift Light SemiCondensed"/>
        <w:b/>
        <w:bCs/>
        <w:i w:val="0"/>
        <w:caps/>
        <w:smallCaps w:val="0"/>
        <w:strike w:val="0"/>
        <w:dstrike w:val="0"/>
        <w:vanish w:val="0"/>
        <w:sz w:val="16"/>
        <w:vertAlign w:val="baseline"/>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PlainText">
    <w:name w:val="Plain Text"/>
    <w:basedOn w:val="Normal"/>
    <w:link w:val="PlainTextChar"/>
    <w:uiPriority w:val="99"/>
    <w:unhideWhenUsed/>
    <w:rsid w:val="00F53A83"/>
    <w:pPr>
      <w:spacing w:line="240" w:lineRule="auto"/>
    </w:pPr>
    <w:rPr>
      <w:rFonts w:ascii="Courier" w:hAnsi="Courier"/>
      <w:sz w:val="21"/>
      <w:szCs w:val="21"/>
    </w:rPr>
  </w:style>
  <w:style w:type="character" w:customStyle="1" w:styleId="PlainTextChar">
    <w:name w:val="Plain Text Char"/>
    <w:link w:val="PlainText"/>
    <w:uiPriority w:val="99"/>
    <w:rsid w:val="00F53A83"/>
    <w:rPr>
      <w:rFonts w:ascii="Courier" w:eastAsia="Times New Roman" w:hAnsi="Courier" w:cs="Times New Roman"/>
      <w:color w:val="353332"/>
      <w:sz w:val="21"/>
      <w:szCs w:val="21"/>
      <w:lang w:eastAsia="en-GB"/>
    </w:rPr>
  </w:style>
  <w:style w:type="paragraph" w:customStyle="1" w:styleId="HNAME">
    <w:name w:val="H: NAME"/>
    <w:basedOn w:val="NoSpacing"/>
    <w:rsid w:val="00FB7F36"/>
    <w:rPr>
      <w:caps/>
    </w:rPr>
  </w:style>
  <w:style w:type="paragraph" w:customStyle="1" w:styleId="HSUBTITLE">
    <w:name w:val="H: SUBTITLE"/>
    <w:basedOn w:val="NoSpacing"/>
    <w:rsid w:val="00FB7F36"/>
    <w:rPr>
      <w:caps/>
      <w:color w:val="808080"/>
    </w:rPr>
  </w:style>
  <w:style w:type="paragraph" w:customStyle="1" w:styleId="BOXHEADING">
    <w:name w:val="BOX: HEADING"/>
    <w:next w:val="Normal"/>
    <w:qFormat/>
    <w:rsid w:val="0037660E"/>
    <w:pPr>
      <w:numPr>
        <w:numId w:val="5"/>
      </w:numPr>
      <w:pBdr>
        <w:bottom w:val="single" w:sz="2" w:space="5" w:color="FCB342"/>
      </w:pBdr>
      <w:spacing w:before="280" w:after="360" w:line="270" w:lineRule="atLeast"/>
    </w:pPr>
    <w:rPr>
      <w:rFonts w:eastAsia="Times New Roman"/>
      <w:b/>
      <w:bCs/>
      <w:caps/>
      <w:color w:val="353332"/>
      <w:lang w:eastAsia="lt-LT"/>
    </w:rPr>
  </w:style>
  <w:style w:type="paragraph" w:styleId="TableofFigures">
    <w:name w:val="table of figures"/>
    <w:next w:val="Normal"/>
    <w:uiPriority w:val="99"/>
    <w:unhideWhenUsed/>
    <w:rsid w:val="001D1A1B"/>
    <w:rPr>
      <w:rFonts w:eastAsia="Times New Roman"/>
      <w:bCs/>
      <w:noProof/>
      <w:color w:val="1F1E1D"/>
      <w:szCs w:val="22"/>
    </w:rPr>
  </w:style>
  <w:style w:type="paragraph" w:styleId="Caption">
    <w:name w:val="caption"/>
    <w:aliases w:val="Table caption,paveikslas,Paveikslo pavadinimas,Char Char Char,Caption1 Char Char Char Char Char Char Char Char,Caption1 Char Char Char Char Char Char Char Char Tegn Tegn Tegn Tegn Tegn,Tabelkop,label,Beschriftung Char1,la,Legend,Char"/>
    <w:basedOn w:val="HTABLES"/>
    <w:next w:val="Normal"/>
    <w:link w:val="CaptionChar"/>
    <w:uiPriority w:val="35"/>
    <w:unhideWhenUsed/>
    <w:qFormat/>
    <w:rsid w:val="003E1D98"/>
    <w:pPr>
      <w:keepNext/>
      <w:numPr>
        <w:numId w:val="0"/>
      </w:numPr>
      <w:spacing w:before="120" w:after="200" w:line="240" w:lineRule="atLeast"/>
      <w:jc w:val="both"/>
    </w:pPr>
    <w:rPr>
      <w:iCs/>
      <w:color w:val="353332"/>
      <w:szCs w:val="18"/>
    </w:rPr>
  </w:style>
  <w:style w:type="paragraph" w:styleId="CommentText">
    <w:name w:val="annotation text"/>
    <w:basedOn w:val="Normal"/>
    <w:link w:val="CommentTextChar"/>
    <w:unhideWhenUsed/>
    <w:rsid w:val="00896AF6"/>
    <w:pPr>
      <w:spacing w:line="240" w:lineRule="auto"/>
    </w:pPr>
    <w:rPr>
      <w:sz w:val="24"/>
    </w:rPr>
  </w:style>
  <w:style w:type="character" w:customStyle="1" w:styleId="CommentTextChar">
    <w:name w:val="Comment Text Char"/>
    <w:link w:val="CommentText"/>
    <w:rsid w:val="00896AF6"/>
    <w:rPr>
      <w:rFonts w:ascii="Palatino" w:eastAsia="Times New Roman" w:hAnsi="Palatino" w:cs="Times New Roman"/>
      <w:color w:val="353332"/>
      <w:lang w:eastAsia="en-GB"/>
    </w:rPr>
  </w:style>
  <w:style w:type="paragraph" w:styleId="CommentSubject">
    <w:name w:val="annotation subject"/>
    <w:basedOn w:val="CommentText"/>
    <w:next w:val="CommentText"/>
    <w:link w:val="CommentSubjectChar"/>
    <w:uiPriority w:val="99"/>
    <w:semiHidden/>
    <w:unhideWhenUsed/>
    <w:rsid w:val="00896AF6"/>
    <w:pPr>
      <w:spacing w:line="240" w:lineRule="atLeast"/>
    </w:pPr>
    <w:rPr>
      <w:rFonts w:ascii="Corbel" w:hAnsi="Corbel"/>
      <w:b/>
      <w:bCs/>
      <w:sz w:val="20"/>
      <w:szCs w:val="20"/>
    </w:rPr>
  </w:style>
  <w:style w:type="character" w:customStyle="1" w:styleId="CommentSubjectChar">
    <w:name w:val="Comment Subject Char"/>
    <w:link w:val="CommentSubject"/>
    <w:uiPriority w:val="99"/>
    <w:semiHidden/>
    <w:rsid w:val="00896AF6"/>
    <w:rPr>
      <w:rFonts w:ascii="Corbel" w:eastAsia="Times New Roman" w:hAnsi="Corbel" w:cs="Times New Roman"/>
      <w:b/>
      <w:bCs/>
      <w:color w:val="353332"/>
      <w:sz w:val="20"/>
      <w:szCs w:val="20"/>
      <w:lang w:eastAsia="en-GB"/>
    </w:rPr>
  </w:style>
  <w:style w:type="paragraph" w:styleId="BalloonText">
    <w:name w:val="Balloon Text"/>
    <w:basedOn w:val="Normal"/>
    <w:link w:val="BalloonTextChar"/>
    <w:uiPriority w:val="99"/>
    <w:semiHidden/>
    <w:unhideWhenUsed/>
    <w:rsid w:val="00296506"/>
    <w:pPr>
      <w:spacing w:line="240" w:lineRule="auto"/>
    </w:pPr>
    <w:rPr>
      <w:rFonts w:ascii="Times New Roman" w:hAnsi="Times New Roman"/>
      <w:sz w:val="18"/>
      <w:szCs w:val="18"/>
    </w:rPr>
  </w:style>
  <w:style w:type="character" w:customStyle="1" w:styleId="BalloonTextChar">
    <w:name w:val="Balloon Text Char"/>
    <w:link w:val="BalloonText"/>
    <w:uiPriority w:val="99"/>
    <w:semiHidden/>
    <w:rsid w:val="00296506"/>
    <w:rPr>
      <w:rFonts w:ascii="Times New Roman" w:eastAsia="Times New Roman" w:hAnsi="Times New Roman" w:cs="Times New Roman"/>
      <w:color w:val="353332"/>
      <w:sz w:val="18"/>
      <w:szCs w:val="18"/>
      <w:lang w:eastAsia="en-GB"/>
    </w:rPr>
  </w:style>
  <w:style w:type="paragraph" w:customStyle="1" w:styleId="BasicParagraph">
    <w:name w:val="[Basic Paragraph]"/>
    <w:basedOn w:val="Normal"/>
    <w:uiPriority w:val="99"/>
    <w:rsid w:val="00042B06"/>
    <w:pPr>
      <w:widowControl w:val="0"/>
      <w:autoSpaceDE w:val="0"/>
      <w:autoSpaceDN w:val="0"/>
      <w:adjustRightInd w:val="0"/>
      <w:spacing w:line="288" w:lineRule="auto"/>
      <w:jc w:val="left"/>
      <w:textAlignment w:val="center"/>
    </w:pPr>
    <w:rPr>
      <w:rFonts w:eastAsia="Corbel" w:cs="Times-Roman"/>
      <w:color w:val="000000"/>
      <w:lang w:val="en-US" w:eastAsia="en-US"/>
    </w:rPr>
  </w:style>
  <w:style w:type="paragraph" w:styleId="Title">
    <w:name w:val="Title"/>
    <w:aliases w:val="Cover- title"/>
    <w:basedOn w:val="BasicParagraph"/>
    <w:next w:val="Normal"/>
    <w:link w:val="TitleChar"/>
    <w:qFormat/>
    <w:rsid w:val="00AE5814"/>
    <w:pPr>
      <w:suppressAutoHyphens/>
      <w:spacing w:before="200" w:after="440" w:line="520" w:lineRule="atLeast"/>
      <w:ind w:left="936" w:right="1701"/>
    </w:pPr>
    <w:rPr>
      <w:rFonts w:ascii="Corbel" w:hAnsi="Corbel" w:cs="Corbel-Bold"/>
      <w:b/>
      <w:bCs/>
      <w:color w:val="404041"/>
      <w:spacing w:val="4"/>
      <w:sz w:val="44"/>
      <w:szCs w:val="44"/>
    </w:rPr>
  </w:style>
  <w:style w:type="character" w:customStyle="1" w:styleId="TitleChar">
    <w:name w:val="Title Char"/>
    <w:aliases w:val="Cover- title Char"/>
    <w:link w:val="Title"/>
    <w:rsid w:val="00AE5814"/>
    <w:rPr>
      <w:rFonts w:ascii="Corbel" w:hAnsi="Corbel" w:cs="Corbel-Bold"/>
      <w:b/>
      <w:bCs/>
      <w:color w:val="404041"/>
      <w:spacing w:val="4"/>
      <w:sz w:val="44"/>
      <w:szCs w:val="44"/>
      <w:lang w:val="en-US"/>
    </w:rPr>
  </w:style>
  <w:style w:type="character" w:styleId="SubtleReference">
    <w:name w:val="Subtle Reference"/>
    <w:uiPriority w:val="31"/>
    <w:rsid w:val="00296506"/>
    <w:rPr>
      <w:color w:val="808080"/>
    </w:rPr>
  </w:style>
  <w:style w:type="paragraph" w:customStyle="1" w:styleId="Cover-subtitle">
    <w:name w:val="Cover- subtitle"/>
    <w:next w:val="Normal"/>
    <w:qFormat/>
    <w:rsid w:val="00AE5814"/>
    <w:pPr>
      <w:spacing w:after="200" w:line="250" w:lineRule="atLeast"/>
      <w:ind w:left="936" w:right="3402"/>
    </w:pPr>
    <w:rPr>
      <w:rFonts w:eastAsia="Times New Roman"/>
      <w:bCs/>
      <w:color w:val="808080"/>
      <w:szCs w:val="32"/>
      <w:lang w:eastAsia="lt-LT"/>
    </w:rPr>
  </w:style>
  <w:style w:type="table" w:customStyle="1" w:styleId="PlainTable41">
    <w:name w:val="Plain Table 41"/>
    <w:basedOn w:val="TableNormal"/>
    <w:uiPriority w:val="44"/>
    <w:rsid w:val="00066DDC"/>
    <w:rPr>
      <w:sz w:val="16"/>
    </w:rPr>
    <w:tblPr>
      <w:tblStyleRowBandSize w:val="1"/>
      <w:tblStyleColBandSize w:val="1"/>
    </w:tblPr>
    <w:tblStylePr w:type="firstRow">
      <w:rPr>
        <w:rFonts w:ascii="Bahnschrift Light SemiCondensed" w:hAnsi="Bahnschrift Light SemiCondensed"/>
        <w:b/>
        <w:bCs/>
        <w:caps/>
        <w:smallCaps w:val="0"/>
        <w:strike w:val="0"/>
        <w:dstrike w:val="0"/>
        <w:vanish w:val="0"/>
        <w:sz w:val="16"/>
        <w:vertAlign w:val="baseline"/>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51">
    <w:name w:val="Plain Table 51"/>
    <w:basedOn w:val="TableNormal"/>
    <w:uiPriority w:val="45"/>
    <w:rsid w:val="00066DDC"/>
    <w:tblPr>
      <w:tblStyleRowBandSize w:val="1"/>
      <w:tblStyleColBandSize w:val="1"/>
    </w:tblPr>
    <w:tblStylePr w:type="firstRow">
      <w:rPr>
        <w:rFonts w:ascii="Bahnschrift Light SemiCondensed" w:eastAsia="Times New Roman" w:hAnsi="Bahnschrift Light SemiCondensed" w:cs="Times New Roman"/>
        <w:i/>
        <w:iCs/>
        <w:sz w:val="26"/>
      </w:rPr>
      <w:tblPr/>
      <w:tcPr>
        <w:tcBorders>
          <w:bottom w:val="single" w:sz="4" w:space="0" w:color="918D8A"/>
        </w:tcBorders>
        <w:shd w:val="clear" w:color="auto" w:fill="FFFFFF"/>
      </w:tcPr>
    </w:tblStylePr>
    <w:tblStylePr w:type="lastRow">
      <w:rPr>
        <w:rFonts w:ascii="Bahnschrift Light SemiCondensed" w:eastAsia="Times New Roman" w:hAnsi="Bahnschrift Light SemiCondensed" w:cs="Times New Roman"/>
        <w:i/>
        <w:iCs/>
        <w:sz w:val="26"/>
      </w:rPr>
      <w:tblPr/>
      <w:tcPr>
        <w:tcBorders>
          <w:top w:val="single" w:sz="4" w:space="0" w:color="918D8A"/>
        </w:tcBorders>
        <w:shd w:val="clear" w:color="auto" w:fill="FFFFFF"/>
      </w:tcPr>
    </w:tblStylePr>
    <w:tblStylePr w:type="firstCol">
      <w:pPr>
        <w:jc w:val="right"/>
      </w:pPr>
      <w:rPr>
        <w:rFonts w:ascii="Bahnschrift Light SemiCondensed" w:eastAsia="Times New Roman" w:hAnsi="Bahnschrift Light SemiCondensed" w:cs="Times New Roman"/>
        <w:i/>
        <w:iCs/>
        <w:sz w:val="26"/>
      </w:rPr>
      <w:tblPr/>
      <w:tcPr>
        <w:tcBorders>
          <w:right w:val="single" w:sz="4" w:space="0" w:color="918D8A"/>
        </w:tcBorders>
        <w:shd w:val="clear" w:color="auto" w:fill="FFFFFF"/>
      </w:tcPr>
    </w:tblStylePr>
    <w:tblStylePr w:type="lastCol">
      <w:rPr>
        <w:rFonts w:ascii="Bahnschrift Light SemiCondensed" w:eastAsia="Times New Roman" w:hAnsi="Bahnschrift Light SemiCondensed" w:cs="Times New Roman"/>
        <w:i/>
        <w:iCs/>
        <w:sz w:val="26"/>
      </w:rPr>
      <w:tblPr/>
      <w:tcPr>
        <w:tcBorders>
          <w:left w:val="single" w:sz="4" w:space="0" w:color="918D8A"/>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1Light1">
    <w:name w:val="Grid Table 1 Light1"/>
    <w:basedOn w:val="TableNormal"/>
    <w:uiPriority w:val="46"/>
    <w:rsid w:val="00066DDC"/>
    <w:tblPr>
      <w:tblStyleRowBandSize w:val="1"/>
      <w:tblStyleColBandSize w:val="1"/>
      <w:tblBorders>
        <w:top w:val="single" w:sz="4" w:space="0" w:color="A8A4A2"/>
        <w:left w:val="single" w:sz="4" w:space="0" w:color="A8A4A2"/>
        <w:bottom w:val="single" w:sz="4" w:space="0" w:color="A8A4A2"/>
        <w:right w:val="single" w:sz="4" w:space="0" w:color="A8A4A2"/>
        <w:insideH w:val="single" w:sz="4" w:space="0" w:color="A8A4A2"/>
        <w:insideV w:val="single" w:sz="4" w:space="0" w:color="A8A4A2"/>
      </w:tblBorders>
    </w:tblPr>
    <w:tblStylePr w:type="firstRow">
      <w:rPr>
        <w:b/>
        <w:bCs/>
      </w:rPr>
      <w:tblPr/>
      <w:tcPr>
        <w:tcBorders>
          <w:bottom w:val="single" w:sz="12" w:space="0" w:color="7C7774"/>
        </w:tcBorders>
      </w:tcPr>
    </w:tblStylePr>
    <w:tblStylePr w:type="lastRow">
      <w:rPr>
        <w:b/>
        <w:bCs/>
      </w:rPr>
      <w:tblPr/>
      <w:tcPr>
        <w:tcBorders>
          <w:top w:val="double" w:sz="2" w:space="0" w:color="7C7774"/>
        </w:tcBorders>
      </w:tcPr>
    </w:tblStylePr>
    <w:tblStylePr w:type="firstCol">
      <w:rPr>
        <w:b/>
        <w:bCs/>
      </w:rPr>
    </w:tblStylePr>
    <w:tblStylePr w:type="lastCol">
      <w:rPr>
        <w:b/>
        <w:bCs/>
      </w:rPr>
    </w:tblStylePr>
  </w:style>
  <w:style w:type="paragraph" w:customStyle="1" w:styleId="NumberedList">
    <w:name w:val="Numbered List"/>
    <w:qFormat/>
    <w:rsid w:val="009D73F6"/>
    <w:pPr>
      <w:numPr>
        <w:numId w:val="4"/>
      </w:numPr>
      <w:spacing w:line="270" w:lineRule="atLeast"/>
    </w:pPr>
    <w:rPr>
      <w:rFonts w:ascii="Palatino" w:eastAsia="Times New Roman" w:hAnsi="Palatino"/>
      <w:color w:val="353332"/>
      <w:szCs w:val="24"/>
    </w:rPr>
  </w:style>
  <w:style w:type="character" w:customStyle="1" w:styleId="Heading5Char">
    <w:name w:val="Heading 5 Char"/>
    <w:link w:val="Heading5"/>
    <w:semiHidden/>
    <w:rsid w:val="009D73F6"/>
    <w:rPr>
      <w:rFonts w:eastAsia="Times New Roman"/>
      <w:color w:val="353332"/>
      <w:szCs w:val="24"/>
    </w:rPr>
  </w:style>
  <w:style w:type="character" w:customStyle="1" w:styleId="Heading6Char">
    <w:name w:val="Heading 6 Char"/>
    <w:link w:val="Heading6"/>
    <w:semiHidden/>
    <w:rsid w:val="009D73F6"/>
    <w:rPr>
      <w:rFonts w:eastAsia="Times New Roman"/>
      <w:color w:val="104E5A"/>
      <w:szCs w:val="24"/>
    </w:rPr>
  </w:style>
  <w:style w:type="character" w:customStyle="1" w:styleId="Heading7Char">
    <w:name w:val="Heading 7 Char"/>
    <w:link w:val="Heading7"/>
    <w:semiHidden/>
    <w:rsid w:val="009D73F6"/>
    <w:rPr>
      <w:rFonts w:eastAsia="Times New Roman"/>
      <w:i/>
      <w:iCs/>
      <w:color w:val="104E5A"/>
      <w:szCs w:val="24"/>
    </w:rPr>
  </w:style>
  <w:style w:type="character" w:customStyle="1" w:styleId="Heading8Char">
    <w:name w:val="Heading 8 Char"/>
    <w:link w:val="Heading8"/>
    <w:uiPriority w:val="9"/>
    <w:semiHidden/>
    <w:rsid w:val="009D73F6"/>
    <w:rPr>
      <w:rFonts w:eastAsia="Times New Roman"/>
      <w:color w:val="42403E"/>
      <w:sz w:val="21"/>
      <w:szCs w:val="21"/>
    </w:rPr>
  </w:style>
  <w:style w:type="character" w:customStyle="1" w:styleId="Heading9Char">
    <w:name w:val="Heading 9 Char"/>
    <w:link w:val="Heading9"/>
    <w:uiPriority w:val="9"/>
    <w:semiHidden/>
    <w:rsid w:val="009D73F6"/>
    <w:rPr>
      <w:rFonts w:eastAsia="Times New Roman"/>
      <w:i/>
      <w:iCs/>
      <w:color w:val="42403E"/>
      <w:sz w:val="21"/>
      <w:szCs w:val="21"/>
    </w:rPr>
  </w:style>
  <w:style w:type="paragraph" w:customStyle="1" w:styleId="HTABLE">
    <w:name w:val="H: TABLE"/>
    <w:basedOn w:val="TABLEFONT"/>
    <w:qFormat/>
    <w:rsid w:val="0041078D"/>
  </w:style>
  <w:style w:type="paragraph" w:styleId="TableofAuthorities">
    <w:name w:val="table of authorities"/>
    <w:basedOn w:val="TableofFigures"/>
    <w:next w:val="Normal"/>
    <w:uiPriority w:val="99"/>
    <w:semiHidden/>
    <w:unhideWhenUsed/>
    <w:rsid w:val="00042B06"/>
    <w:pPr>
      <w:ind w:left="200" w:hanging="200"/>
    </w:pPr>
  </w:style>
  <w:style w:type="character" w:styleId="PlaceholderText">
    <w:name w:val="Placeholder Text"/>
    <w:basedOn w:val="DefaultParagraphFont"/>
    <w:semiHidden/>
    <w:rsid w:val="00007540"/>
    <w:rPr>
      <w:color w:val="808080"/>
    </w:rPr>
  </w:style>
  <w:style w:type="character" w:styleId="CommentReference">
    <w:name w:val="annotation reference"/>
    <w:basedOn w:val="DefaultParagraphFont"/>
    <w:uiPriority w:val="99"/>
    <w:semiHidden/>
    <w:unhideWhenUsed/>
    <w:rsid w:val="00D87F61"/>
    <w:rPr>
      <w:sz w:val="16"/>
      <w:szCs w:val="16"/>
    </w:rPr>
  </w:style>
  <w:style w:type="character" w:styleId="UnresolvedMention">
    <w:name w:val="Unresolved Mention"/>
    <w:basedOn w:val="DefaultParagraphFont"/>
    <w:uiPriority w:val="99"/>
    <w:unhideWhenUsed/>
    <w:rsid w:val="0093074D"/>
    <w:rPr>
      <w:color w:val="605E5C"/>
      <w:shd w:val="clear" w:color="auto" w:fill="E1DFDD"/>
    </w:rPr>
  </w:style>
  <w:style w:type="character" w:customStyle="1" w:styleId="normaltextrun">
    <w:name w:val="normaltextrun"/>
    <w:basedOn w:val="DefaultParagraphFont"/>
    <w:rsid w:val="009E5F66"/>
  </w:style>
  <w:style w:type="character" w:customStyle="1" w:styleId="eop">
    <w:name w:val="eop"/>
    <w:basedOn w:val="DefaultParagraphFont"/>
    <w:rsid w:val="009E5F66"/>
  </w:style>
  <w:style w:type="paragraph" w:styleId="Revision">
    <w:name w:val="Revision"/>
    <w:hidden/>
    <w:uiPriority w:val="99"/>
    <w:semiHidden/>
    <w:rsid w:val="006D5397"/>
    <w:rPr>
      <w:rFonts w:ascii="Palatino Linotype" w:eastAsia="Times New Roman" w:hAnsi="Palatino Linotype"/>
      <w:color w:val="353332"/>
      <w:szCs w:val="24"/>
    </w:rPr>
  </w:style>
  <w:style w:type="character" w:styleId="Mention">
    <w:name w:val="Mention"/>
    <w:basedOn w:val="DefaultParagraphFont"/>
    <w:uiPriority w:val="99"/>
    <w:unhideWhenUsed/>
    <w:rsid w:val="00AF5F73"/>
    <w:rPr>
      <w:color w:val="2B579A"/>
      <w:shd w:val="clear" w:color="auto" w:fill="E1DFDD"/>
    </w:rPr>
  </w:style>
  <w:style w:type="paragraph" w:customStyle="1" w:styleId="BVIfnrCharCharCharCharChar">
    <w:name w:val="BVI fnr Char Char Char Char Char"/>
    <w:aliases w:val=" BVI fnr Car Car Char Char Char Char Char,BVI fnr Car Char Char Char Char Char, BVI fnr Car Car Car Car Char Char Char Char Char Char Char Char,BVI fnr Car Car Char Char Char Char Char"/>
    <w:basedOn w:val="Normal"/>
    <w:link w:val="FootnoteReference"/>
    <w:uiPriority w:val="99"/>
    <w:rsid w:val="008E5F42"/>
    <w:pPr>
      <w:spacing w:before="120" w:after="120" w:line="240" w:lineRule="exact"/>
      <w:contextualSpacing/>
      <w:jc w:val="left"/>
    </w:pPr>
    <w:rPr>
      <w:rFonts w:ascii="Corbel" w:eastAsia="Corbel" w:hAnsi="Corbel"/>
      <w:szCs w:val="20"/>
      <w:vertAlign w:val="superscript"/>
    </w:rPr>
  </w:style>
  <w:style w:type="character" w:customStyle="1" w:styleId="cf01">
    <w:name w:val="cf01"/>
    <w:basedOn w:val="DefaultParagraphFont"/>
    <w:rsid w:val="00615F60"/>
    <w:rPr>
      <w:rFonts w:ascii="Segoe UI" w:hAnsi="Segoe UI" w:cs="Segoe UI" w:hint="default"/>
      <w:color w:val="353332"/>
      <w:sz w:val="18"/>
      <w:szCs w:val="18"/>
    </w:rPr>
  </w:style>
  <w:style w:type="character" w:customStyle="1" w:styleId="ListParagraphChar">
    <w:name w:val="List Paragraph Char"/>
    <w:aliases w:val="OM numbered bullets Char,1st level - Bullet List Paragraph Char,Lettre d'introduction Char,Normal bullet 2 Char,Bullet list Char,Listenabsatz1 Char,Table of contents numbered Char,F5 List Paragraph Char,Paragraph Char,Bullet EY Char"/>
    <w:basedOn w:val="DefaultParagraphFont"/>
    <w:link w:val="ListParagraph"/>
    <w:uiPriority w:val="34"/>
    <w:qFormat/>
    <w:locked/>
    <w:rsid w:val="00AA4023"/>
    <w:rPr>
      <w:rFonts w:ascii="Palatino Linotype" w:eastAsia="Times New Roman" w:hAnsi="Palatino Linotype"/>
      <w:color w:val="353332"/>
      <w:szCs w:val="24"/>
    </w:rPr>
  </w:style>
  <w:style w:type="paragraph" w:customStyle="1" w:styleId="paragraph">
    <w:name w:val="paragraph"/>
    <w:basedOn w:val="Normal"/>
    <w:rsid w:val="00772559"/>
    <w:pPr>
      <w:spacing w:before="100" w:beforeAutospacing="1" w:after="100" w:afterAutospacing="1" w:line="240" w:lineRule="auto"/>
      <w:jc w:val="left"/>
    </w:pPr>
    <w:rPr>
      <w:rFonts w:ascii="Times New Roman" w:hAnsi="Times New Roman"/>
      <w:color w:val="auto"/>
      <w:sz w:val="24"/>
      <w:lang w:val="en-US" w:eastAsia="en-US" w:bidi="he-IL"/>
    </w:rPr>
  </w:style>
  <w:style w:type="character" w:customStyle="1" w:styleId="findhit">
    <w:name w:val="findhit"/>
    <w:basedOn w:val="DefaultParagraphFont"/>
    <w:rsid w:val="00772559"/>
  </w:style>
  <w:style w:type="character" w:customStyle="1" w:styleId="wacimagecontainer">
    <w:name w:val="wacimagecontainer"/>
    <w:basedOn w:val="DefaultParagraphFont"/>
    <w:rsid w:val="00D35B28"/>
  </w:style>
  <w:style w:type="character" w:styleId="FollowedHyperlink">
    <w:name w:val="FollowedHyperlink"/>
    <w:basedOn w:val="DefaultParagraphFont"/>
    <w:uiPriority w:val="99"/>
    <w:semiHidden/>
    <w:unhideWhenUsed/>
    <w:rsid w:val="00A610F4"/>
    <w:rPr>
      <w:color w:val="C1C5C5" w:themeColor="followedHyperlink"/>
      <w:u w:val="single"/>
    </w:rPr>
  </w:style>
  <w:style w:type="character" w:customStyle="1" w:styleId="hgkelc">
    <w:name w:val="hgkelc"/>
    <w:basedOn w:val="DefaultParagraphFont"/>
    <w:rsid w:val="00493ADA"/>
  </w:style>
  <w:style w:type="character" w:customStyle="1" w:styleId="CaptionChar">
    <w:name w:val="Caption Char"/>
    <w:aliases w:val="Table caption Char,paveikslas Char,Paveikslo pavadinimas Char,Char Char Char Char,Caption1 Char Char Char Char Char Char Char Char Char,Caption1 Char Char Char Char Char Char Char Char Tegn Tegn Tegn Tegn Tegn Char,Tabelkop Char,label Char"/>
    <w:link w:val="Caption"/>
    <w:uiPriority w:val="35"/>
    <w:qFormat/>
    <w:locked/>
    <w:rsid w:val="003E1D98"/>
    <w:rPr>
      <w:rFonts w:eastAsia="Times New Roman"/>
      <w:b/>
      <w:bCs/>
      <w:iCs/>
      <w:caps/>
      <w:color w:val="353332"/>
      <w:szCs w:val="18"/>
      <w:lang w:eastAsia="lt-LT"/>
    </w:rPr>
  </w:style>
  <w:style w:type="table" w:customStyle="1" w:styleId="TableGrid1">
    <w:name w:val="Table Grid1"/>
    <w:basedOn w:val="TableNormal"/>
    <w:next w:val="TableGrid"/>
    <w:uiPriority w:val="39"/>
    <w:rsid w:val="002C0AF2"/>
    <w:pPr>
      <w:spacing w:before="60" w:after="60" w:line="276" w:lineRule="auto"/>
    </w:pPr>
    <w:tblPr>
      <w:tblBorders>
        <w:insideH w:val="single" w:sz="2" w:space="0" w:color="C8C6C4"/>
        <w:insideV w:val="single" w:sz="2" w:space="0" w:color="C8C6C4"/>
      </w:tblBorders>
    </w:tblPr>
    <w:tcPr>
      <w:shd w:val="clear" w:color="auto" w:fill="auto"/>
    </w:tcPr>
    <w:tblStylePr w:type="firstRow">
      <w:rPr>
        <w:rFonts w:ascii="Corbel" w:hAnsi="Corbel"/>
        <w:b/>
        <w:i w:val="0"/>
        <w:caps/>
        <w:smallCaps w:val="0"/>
        <w:strike w:val="0"/>
        <w:dstrike w:val="0"/>
        <w:vanish w:val="0"/>
        <w:sz w:val="20"/>
        <w:vertAlign w:val="baseline"/>
      </w:rPr>
      <w:tblPr/>
      <w:tcPr>
        <w:tcBorders>
          <w:bottom w:val="single" w:sz="4" w:space="0" w:color="FCB342"/>
        </w:tcBorders>
        <w:shd w:val="clear" w:color="auto" w:fill="auto"/>
      </w:tcPr>
    </w:tblStylePr>
    <w:tblStylePr w:type="firstCol">
      <w:rPr>
        <w:rFonts w:ascii="Corbel" w:hAnsi="Corbel"/>
        <w:b/>
        <w:sz w:val="16"/>
      </w:rPr>
    </w:tblStylePr>
  </w:style>
  <w:style w:type="table" w:customStyle="1" w:styleId="TableGrid2">
    <w:name w:val="Table Grid2"/>
    <w:basedOn w:val="TableNormal"/>
    <w:next w:val="TableGrid"/>
    <w:uiPriority w:val="39"/>
    <w:rsid w:val="002C0AF2"/>
    <w:pPr>
      <w:spacing w:before="60" w:after="60" w:line="276" w:lineRule="auto"/>
    </w:pPr>
    <w:tblPr>
      <w:tblBorders>
        <w:insideH w:val="single" w:sz="2" w:space="0" w:color="C8C6C4"/>
        <w:insideV w:val="single" w:sz="2" w:space="0" w:color="C8C6C4"/>
      </w:tblBorders>
    </w:tblPr>
    <w:tcPr>
      <w:shd w:val="clear" w:color="auto" w:fill="auto"/>
    </w:tcPr>
    <w:tblStylePr w:type="firstRow">
      <w:rPr>
        <w:rFonts w:ascii="Corbel" w:hAnsi="Corbel"/>
        <w:b/>
        <w:i w:val="0"/>
        <w:caps/>
        <w:smallCaps w:val="0"/>
        <w:strike w:val="0"/>
        <w:dstrike w:val="0"/>
        <w:vanish w:val="0"/>
        <w:sz w:val="20"/>
        <w:vertAlign w:val="baseline"/>
      </w:rPr>
      <w:tblPr/>
      <w:tcPr>
        <w:tcBorders>
          <w:bottom w:val="single" w:sz="4" w:space="0" w:color="FCB342"/>
        </w:tcBorders>
        <w:shd w:val="clear" w:color="auto" w:fill="auto"/>
      </w:tcPr>
    </w:tblStylePr>
    <w:tblStylePr w:type="firstCol">
      <w:rPr>
        <w:rFonts w:ascii="Corbel" w:hAnsi="Corbel"/>
        <w:b/>
        <w:sz w:val="16"/>
      </w:rPr>
    </w:tblStylePr>
  </w:style>
  <w:style w:type="table" w:customStyle="1" w:styleId="TableGrid3">
    <w:name w:val="Table Grid3"/>
    <w:basedOn w:val="TableNormal"/>
    <w:next w:val="TableGrid"/>
    <w:uiPriority w:val="39"/>
    <w:rsid w:val="002C0AF2"/>
    <w:pPr>
      <w:spacing w:before="60" w:after="60" w:line="276" w:lineRule="auto"/>
    </w:pPr>
    <w:tblPr>
      <w:tblBorders>
        <w:insideH w:val="single" w:sz="2" w:space="0" w:color="C8C6C4"/>
        <w:insideV w:val="single" w:sz="2" w:space="0" w:color="C8C6C4"/>
      </w:tblBorders>
    </w:tblPr>
    <w:tcPr>
      <w:shd w:val="clear" w:color="auto" w:fill="auto"/>
    </w:tcPr>
    <w:tblStylePr w:type="firstRow">
      <w:rPr>
        <w:rFonts w:ascii="Corbel" w:hAnsi="Corbel"/>
        <w:b/>
        <w:i w:val="0"/>
        <w:caps/>
        <w:smallCaps w:val="0"/>
        <w:strike w:val="0"/>
        <w:dstrike w:val="0"/>
        <w:vanish w:val="0"/>
        <w:sz w:val="20"/>
        <w:vertAlign w:val="baseline"/>
      </w:rPr>
      <w:tblPr/>
      <w:tcPr>
        <w:tcBorders>
          <w:bottom w:val="single" w:sz="4" w:space="0" w:color="FCB342"/>
        </w:tcBorders>
        <w:shd w:val="clear" w:color="auto" w:fill="auto"/>
      </w:tcPr>
    </w:tblStylePr>
    <w:tblStylePr w:type="firstCol">
      <w:rPr>
        <w:rFonts w:ascii="Corbel" w:hAnsi="Corbel"/>
        <w:b/>
        <w:sz w:val="16"/>
      </w:rPr>
    </w:tblStylePr>
  </w:style>
  <w:style w:type="paragraph" w:customStyle="1" w:styleId="Heading3rev">
    <w:name w:val="Heading 3_rev"/>
    <w:basedOn w:val="Heading4"/>
    <w:link w:val="Heading3revChar"/>
    <w:qFormat/>
    <w:rsid w:val="00E81BDD"/>
    <w:pPr>
      <w:ind w:left="993"/>
    </w:pPr>
  </w:style>
  <w:style w:type="character" w:customStyle="1" w:styleId="Heading3revChar">
    <w:name w:val="Heading 3_rev Char"/>
    <w:basedOn w:val="Heading4Char"/>
    <w:link w:val="Heading3rev"/>
    <w:rsid w:val="00581A43"/>
    <w:rPr>
      <w:rFonts w:eastAsia="Times New Roman"/>
      <w:b/>
      <w:iCs/>
      <w:color w:val="1F1E1D"/>
      <w:szCs w:val="24"/>
    </w:rPr>
  </w:style>
  <w:style w:type="paragraph" w:customStyle="1" w:styleId="heading2rev">
    <w:name w:val="heading 2_rev"/>
    <w:basedOn w:val="Heading3"/>
    <w:link w:val="heading2revChar"/>
    <w:qFormat/>
    <w:rsid w:val="003A52D7"/>
    <w:pPr>
      <w:tabs>
        <w:tab w:val="left" w:pos="1080"/>
      </w:tabs>
      <w:ind w:left="450"/>
    </w:pPr>
  </w:style>
  <w:style w:type="character" w:customStyle="1" w:styleId="heading2revChar">
    <w:name w:val="heading 2_rev Char"/>
    <w:basedOn w:val="Heading3Char"/>
    <w:link w:val="heading2rev"/>
    <w:rsid w:val="003A52D7"/>
    <w:rPr>
      <w:rFonts w:eastAsia="Times New Roman"/>
      <w:b/>
      <w:color w:val="353332"/>
      <w:sz w:val="26"/>
      <w:szCs w:val="26"/>
      <w:lang w:val="en-US" w:eastAsia="en-US"/>
    </w:rPr>
  </w:style>
  <w:style w:type="character" w:customStyle="1" w:styleId="link-annotation-unknown-block-id-2136504074">
    <w:name w:val="link-annotation-unknown-block-id-2136504074"/>
    <w:basedOn w:val="DefaultParagraphFont"/>
    <w:rsid w:val="00073A34"/>
  </w:style>
  <w:style w:type="character" w:customStyle="1" w:styleId="notion-enable-hover">
    <w:name w:val="notion-enable-hover"/>
    <w:basedOn w:val="DefaultParagraphFont"/>
    <w:rsid w:val="00E5776F"/>
  </w:style>
  <w:style w:type="paragraph" w:customStyle="1" w:styleId="msonormal0">
    <w:name w:val="msonormal"/>
    <w:basedOn w:val="Normal"/>
    <w:rsid w:val="00BD212E"/>
    <w:pPr>
      <w:spacing w:before="100" w:beforeAutospacing="1" w:after="100" w:afterAutospacing="1" w:line="240" w:lineRule="auto"/>
      <w:jc w:val="left"/>
    </w:pPr>
    <w:rPr>
      <w:rFonts w:ascii="Times New Roman" w:hAnsi="Times New Roman"/>
      <w:color w:val="auto"/>
      <w:sz w:val="24"/>
      <w:lang w:val="en-US" w:eastAsia="en-US"/>
    </w:rPr>
  </w:style>
  <w:style w:type="paragraph" w:styleId="NormalWeb">
    <w:name w:val="Normal (Web)"/>
    <w:basedOn w:val="Normal"/>
    <w:semiHidden/>
    <w:unhideWhenUsed/>
    <w:rsid w:val="00BD212E"/>
    <w:pPr>
      <w:spacing w:before="100" w:beforeAutospacing="1" w:after="100" w:afterAutospacing="1" w:line="240" w:lineRule="auto"/>
      <w:jc w:val="left"/>
    </w:pPr>
    <w:rPr>
      <w:rFonts w:ascii="Times New Roman" w:hAnsi="Times New Roman"/>
      <w:color w:val="auto"/>
      <w:sz w:val="24"/>
      <w:lang w:val="en-US" w:eastAsia="en-US"/>
    </w:rPr>
  </w:style>
  <w:style w:type="paragraph" w:styleId="BodyText">
    <w:name w:val="Body Text"/>
    <w:basedOn w:val="Normal"/>
    <w:link w:val="BodyTextChar"/>
    <w:uiPriority w:val="99"/>
    <w:semiHidden/>
    <w:unhideWhenUsed/>
    <w:rsid w:val="00BD212E"/>
    <w:pPr>
      <w:spacing w:after="120" w:line="256" w:lineRule="auto"/>
      <w:jc w:val="left"/>
    </w:pPr>
    <w:rPr>
      <w:rFonts w:ascii="Calibri" w:eastAsia="Calibri" w:hAnsi="Calibri" w:cs="Calibri"/>
      <w:color w:val="auto"/>
      <w:sz w:val="22"/>
      <w:szCs w:val="22"/>
      <w:lang w:eastAsia="en-US"/>
    </w:rPr>
  </w:style>
  <w:style w:type="character" w:customStyle="1" w:styleId="BodyTextChar">
    <w:name w:val="Body Text Char"/>
    <w:basedOn w:val="DefaultParagraphFont"/>
    <w:link w:val="BodyText"/>
    <w:uiPriority w:val="99"/>
    <w:semiHidden/>
    <w:rsid w:val="00BD212E"/>
    <w:rPr>
      <w:rFonts w:ascii="Calibri" w:eastAsia="Calibri" w:hAnsi="Calibri" w:cs="Calibri"/>
      <w:sz w:val="22"/>
      <w:szCs w:val="22"/>
      <w:lang w:eastAsia="en-US"/>
    </w:rPr>
  </w:style>
  <w:style w:type="paragraph" w:styleId="BodyText3">
    <w:name w:val="Body Text 3"/>
    <w:basedOn w:val="Normal"/>
    <w:link w:val="BodyText3Char"/>
    <w:uiPriority w:val="99"/>
    <w:semiHidden/>
    <w:unhideWhenUsed/>
    <w:rsid w:val="00BD212E"/>
    <w:pPr>
      <w:spacing w:after="120" w:line="256" w:lineRule="auto"/>
      <w:jc w:val="left"/>
    </w:pPr>
    <w:rPr>
      <w:rFonts w:ascii="Calibri" w:eastAsia="Calibri" w:hAnsi="Calibri" w:cs="Calibri"/>
      <w:color w:val="auto"/>
      <w:sz w:val="16"/>
      <w:szCs w:val="16"/>
      <w:lang w:eastAsia="en-US"/>
    </w:rPr>
  </w:style>
  <w:style w:type="character" w:customStyle="1" w:styleId="BodyText3Char">
    <w:name w:val="Body Text 3 Char"/>
    <w:basedOn w:val="DefaultParagraphFont"/>
    <w:link w:val="BodyText3"/>
    <w:uiPriority w:val="99"/>
    <w:semiHidden/>
    <w:rsid w:val="00BD212E"/>
    <w:rPr>
      <w:rFonts w:ascii="Calibri" w:eastAsia="Calibri" w:hAnsi="Calibri" w:cs="Calibri"/>
      <w:sz w:val="16"/>
      <w:szCs w:val="16"/>
      <w:lang w:eastAsia="en-US"/>
    </w:rPr>
  </w:style>
  <w:style w:type="paragraph" w:styleId="BodyTextIndent2">
    <w:name w:val="Body Text Indent 2"/>
    <w:basedOn w:val="Normal"/>
    <w:link w:val="BodyTextIndent2Char"/>
    <w:uiPriority w:val="99"/>
    <w:semiHidden/>
    <w:unhideWhenUsed/>
    <w:rsid w:val="00BD212E"/>
    <w:pPr>
      <w:spacing w:after="120" w:line="480" w:lineRule="auto"/>
      <w:ind w:left="283"/>
      <w:jc w:val="left"/>
    </w:pPr>
    <w:rPr>
      <w:rFonts w:ascii="Verdana" w:hAnsi="Verdana" w:cs="Arial"/>
      <w:color w:val="auto"/>
      <w:szCs w:val="20"/>
    </w:rPr>
  </w:style>
  <w:style w:type="character" w:customStyle="1" w:styleId="BodyTextIndent2Char">
    <w:name w:val="Body Text Indent 2 Char"/>
    <w:basedOn w:val="DefaultParagraphFont"/>
    <w:link w:val="BodyTextIndent2"/>
    <w:uiPriority w:val="99"/>
    <w:semiHidden/>
    <w:rsid w:val="00BD212E"/>
    <w:rPr>
      <w:rFonts w:ascii="Verdana" w:eastAsia="Times New Roman" w:hAnsi="Verdana" w:cs="Arial"/>
    </w:rPr>
  </w:style>
  <w:style w:type="character" w:customStyle="1" w:styleId="Sub-ClauseTextChar">
    <w:name w:val="Sub-Clause Text Char"/>
    <w:basedOn w:val="DefaultParagraphFont"/>
    <w:link w:val="Sub-ClauseText"/>
    <w:locked/>
    <w:rsid w:val="00BD212E"/>
    <w:rPr>
      <w:rFonts w:ascii="Times New Roman" w:eastAsia="Times New Roman" w:hAnsi="Times New Roman"/>
      <w:spacing w:val="-4"/>
      <w:sz w:val="24"/>
    </w:rPr>
  </w:style>
  <w:style w:type="paragraph" w:customStyle="1" w:styleId="Sub-ClauseText">
    <w:name w:val="Sub-Clause Text"/>
    <w:basedOn w:val="Normal"/>
    <w:link w:val="Sub-ClauseTextChar"/>
    <w:rsid w:val="00BD212E"/>
    <w:pPr>
      <w:spacing w:before="120" w:after="120" w:line="240" w:lineRule="auto"/>
    </w:pPr>
    <w:rPr>
      <w:rFonts w:ascii="Times New Roman" w:hAnsi="Times New Roman"/>
      <w:color w:val="auto"/>
      <w:spacing w:val="-4"/>
      <w:sz w:val="24"/>
      <w:szCs w:val="20"/>
    </w:rPr>
  </w:style>
  <w:style w:type="paragraph" w:customStyle="1" w:styleId="Headingwithnumbers">
    <w:name w:val="Heading with numbers"/>
    <w:basedOn w:val="Heading1"/>
    <w:rsid w:val="00BD212E"/>
    <w:pPr>
      <w:keepLines w:val="0"/>
      <w:pageBreakBefore w:val="0"/>
      <w:numPr>
        <w:numId w:val="40"/>
      </w:numPr>
      <w:pBdr>
        <w:bottom w:val="none" w:sz="0" w:space="0" w:color="auto"/>
      </w:pBdr>
      <w:suppressAutoHyphens w:val="0"/>
      <w:spacing w:before="360" w:line="240" w:lineRule="auto"/>
    </w:pPr>
    <w:rPr>
      <w:rFonts w:ascii="Arial" w:hAnsi="Arial" w:cs="Arial"/>
      <w:b w:val="0"/>
      <w:bCs/>
      <w:noProof w:val="0"/>
      <w:color w:val="5292C9"/>
      <w:sz w:val="28"/>
      <w:szCs w:val="28"/>
      <w:lang w:val="en-GB" w:eastAsia="en-GB"/>
    </w:rPr>
  </w:style>
  <w:style w:type="character" w:customStyle="1" w:styleId="Sub-headingChar">
    <w:name w:val="Sub-heading Char"/>
    <w:basedOn w:val="ListParagraphChar"/>
    <w:link w:val="Sub-heading"/>
    <w:locked/>
    <w:rsid w:val="00BD212E"/>
    <w:rPr>
      <w:rFonts w:ascii="Arial" w:eastAsia="Calibri" w:hAnsi="Arial" w:cs="Arial"/>
      <w:color w:val="353332"/>
      <w:spacing w:val="-3"/>
      <w:sz w:val="22"/>
      <w:szCs w:val="22"/>
      <w:lang w:eastAsia="en-US"/>
    </w:rPr>
  </w:style>
  <w:style w:type="paragraph" w:customStyle="1" w:styleId="Sub-heading">
    <w:name w:val="Sub-heading"/>
    <w:basedOn w:val="ListParagraph"/>
    <w:link w:val="Sub-headingChar"/>
    <w:qFormat/>
    <w:rsid w:val="00BD212E"/>
    <w:pPr>
      <w:numPr>
        <w:ilvl w:val="1"/>
        <w:numId w:val="40"/>
      </w:numPr>
      <w:tabs>
        <w:tab w:val="left" w:pos="-1440"/>
      </w:tabs>
      <w:suppressAutoHyphens/>
      <w:spacing w:after="120" w:line="240" w:lineRule="auto"/>
      <w:ind w:right="0"/>
      <w:contextualSpacing w:val="0"/>
      <w:jc w:val="left"/>
    </w:pPr>
    <w:rPr>
      <w:rFonts w:ascii="Arial" w:eastAsia="Calibri" w:hAnsi="Arial" w:cs="Arial"/>
      <w:color w:val="auto"/>
      <w:spacing w:val="-3"/>
      <w:sz w:val="22"/>
      <w:szCs w:val="22"/>
      <w:lang w:eastAsia="en-US"/>
    </w:rPr>
  </w:style>
  <w:style w:type="paragraph" w:customStyle="1" w:styleId="Sub-sub-heading">
    <w:name w:val="Sub-sub-heading"/>
    <w:basedOn w:val="Normal"/>
    <w:qFormat/>
    <w:rsid w:val="00BD212E"/>
    <w:pPr>
      <w:numPr>
        <w:ilvl w:val="2"/>
        <w:numId w:val="40"/>
      </w:numPr>
      <w:tabs>
        <w:tab w:val="left" w:pos="-1440"/>
      </w:tabs>
      <w:suppressAutoHyphens/>
      <w:spacing w:after="120" w:line="240" w:lineRule="auto"/>
      <w:jc w:val="left"/>
    </w:pPr>
    <w:rPr>
      <w:rFonts w:ascii="Arial" w:eastAsia="Calibri" w:hAnsi="Arial" w:cs="Arial"/>
      <w:color w:val="auto"/>
      <w:spacing w:val="-3"/>
      <w:szCs w:val="22"/>
    </w:rPr>
  </w:style>
  <w:style w:type="paragraph" w:customStyle="1" w:styleId="Sub-sub-sub-heading">
    <w:name w:val="Sub-sub-sub-heading"/>
    <w:basedOn w:val="ListParagraph"/>
    <w:qFormat/>
    <w:rsid w:val="00BD212E"/>
    <w:pPr>
      <w:numPr>
        <w:ilvl w:val="3"/>
        <w:numId w:val="40"/>
      </w:numPr>
      <w:tabs>
        <w:tab w:val="left" w:pos="-1440"/>
        <w:tab w:val="num" w:pos="360"/>
      </w:tabs>
      <w:suppressAutoHyphens/>
      <w:spacing w:after="120" w:line="276" w:lineRule="auto"/>
      <w:ind w:left="720" w:right="0" w:firstLine="0"/>
      <w:jc w:val="left"/>
    </w:pPr>
    <w:rPr>
      <w:rFonts w:ascii="Arial" w:eastAsia="Calibri" w:hAnsi="Arial" w:cs="Arial"/>
      <w:color w:val="auto"/>
      <w:szCs w:val="22"/>
    </w:rPr>
  </w:style>
  <w:style w:type="character" w:customStyle="1" w:styleId="BankNormalChar">
    <w:name w:val="BankNormal Char"/>
    <w:basedOn w:val="DefaultParagraphFont"/>
    <w:link w:val="BankNormal"/>
    <w:locked/>
    <w:rsid w:val="00BD212E"/>
    <w:rPr>
      <w:rFonts w:ascii="Times New Roman" w:eastAsia="Times New Roman" w:hAnsi="Times New Roman"/>
      <w:sz w:val="24"/>
      <w:lang w:val="en-US"/>
    </w:rPr>
  </w:style>
  <w:style w:type="paragraph" w:customStyle="1" w:styleId="BankNormal">
    <w:name w:val="BankNormal"/>
    <w:basedOn w:val="Normal"/>
    <w:link w:val="BankNormalChar"/>
    <w:rsid w:val="00BD212E"/>
    <w:pPr>
      <w:spacing w:after="240" w:line="240" w:lineRule="auto"/>
      <w:jc w:val="left"/>
    </w:pPr>
    <w:rPr>
      <w:rFonts w:ascii="Times New Roman" w:hAnsi="Times New Roman"/>
      <w:color w:val="auto"/>
      <w:sz w:val="24"/>
      <w:szCs w:val="20"/>
      <w:lang w:val="en-US"/>
    </w:rPr>
  </w:style>
  <w:style w:type="paragraph" w:customStyle="1" w:styleId="Projectsubtitle">
    <w:name w:val="Project subtitle"/>
    <w:basedOn w:val="Normal"/>
    <w:qFormat/>
    <w:rsid w:val="00BD212E"/>
    <w:pPr>
      <w:spacing w:after="0" w:line="240" w:lineRule="auto"/>
      <w:jc w:val="left"/>
    </w:pPr>
    <w:rPr>
      <w:rFonts w:ascii="Arial" w:eastAsia="Calibri" w:hAnsi="Arial" w:cstheme="minorHAnsi"/>
      <w:color w:val="0F0E0E" w:themeColor="text1" w:themeShade="80"/>
      <w:lang w:val="en-US" w:eastAsia="en-US"/>
    </w:rPr>
  </w:style>
  <w:style w:type="character" w:customStyle="1" w:styleId="HeadingblueChar">
    <w:name w:val="Heading blue Char"/>
    <w:basedOn w:val="DefaultParagraphFont"/>
    <w:link w:val="Headingblue"/>
    <w:locked/>
    <w:rsid w:val="00BD212E"/>
    <w:rPr>
      <w:rFonts w:ascii="Arial" w:eastAsia="Times New Roman" w:hAnsi="Arial" w:cs="Arial"/>
      <w:b/>
      <w:color w:val="528CC9"/>
      <w:sz w:val="28"/>
      <w:szCs w:val="28"/>
    </w:rPr>
  </w:style>
  <w:style w:type="paragraph" w:customStyle="1" w:styleId="Headingblue">
    <w:name w:val="Heading blue"/>
    <w:basedOn w:val="Header"/>
    <w:link w:val="HeadingblueChar"/>
    <w:rsid w:val="00BD212E"/>
    <w:pPr>
      <w:pBdr>
        <w:bottom w:val="none" w:sz="0" w:space="0" w:color="auto"/>
      </w:pBdr>
      <w:tabs>
        <w:tab w:val="clear" w:pos="4680"/>
        <w:tab w:val="clear" w:pos="9360"/>
        <w:tab w:val="center" w:pos="4320"/>
        <w:tab w:val="right" w:pos="8640"/>
      </w:tabs>
      <w:spacing w:after="0" w:line="240" w:lineRule="auto"/>
      <w:jc w:val="left"/>
    </w:pPr>
    <w:rPr>
      <w:rFonts w:ascii="Arial" w:hAnsi="Arial" w:cs="Arial"/>
      <w:b/>
      <w:color w:val="528CC9"/>
      <w:sz w:val="28"/>
      <w:szCs w:val="28"/>
      <w:lang w:eastAsia="en-GB"/>
    </w:rPr>
  </w:style>
  <w:style w:type="character" w:customStyle="1" w:styleId="FormboxChar">
    <w:name w:val="Form box Char"/>
    <w:basedOn w:val="DefaultParagraphFont"/>
    <w:link w:val="Formbox"/>
    <w:locked/>
    <w:rsid w:val="00BD212E"/>
  </w:style>
  <w:style w:type="paragraph" w:customStyle="1" w:styleId="Formbox">
    <w:name w:val="Form box"/>
    <w:basedOn w:val="Normal"/>
    <w:link w:val="FormboxChar"/>
    <w:rsid w:val="00BD212E"/>
    <w:pPr>
      <w:tabs>
        <w:tab w:val="left" w:pos="2250"/>
      </w:tabs>
      <w:spacing w:after="160" w:line="256" w:lineRule="auto"/>
      <w:ind w:left="1170"/>
      <w:jc w:val="left"/>
    </w:pPr>
    <w:rPr>
      <w:rFonts w:ascii="Corbel" w:eastAsia="Corbel" w:hAnsi="Corbel"/>
      <w:color w:val="auto"/>
      <w:szCs w:val="20"/>
    </w:rPr>
  </w:style>
  <w:style w:type="character" w:customStyle="1" w:styleId="FormtextChar">
    <w:name w:val="Form text Char"/>
    <w:basedOn w:val="DefaultParagraphFont"/>
    <w:link w:val="Formtext"/>
    <w:locked/>
    <w:rsid w:val="00BD212E"/>
    <w:rPr>
      <w:rFonts w:ascii="Calibri" w:hAnsi="Calibri" w:cstheme="minorHAnsi"/>
      <w:color w:val="808080" w:themeColor="background1" w:themeShade="80"/>
    </w:rPr>
  </w:style>
  <w:style w:type="paragraph" w:customStyle="1" w:styleId="Formtext">
    <w:name w:val="Form text"/>
    <w:basedOn w:val="Normal"/>
    <w:link w:val="FormtextChar"/>
    <w:rsid w:val="00BD212E"/>
    <w:pPr>
      <w:spacing w:after="160" w:line="256" w:lineRule="auto"/>
    </w:pPr>
    <w:rPr>
      <w:rFonts w:ascii="Calibri" w:eastAsia="Corbel" w:hAnsi="Calibri" w:cstheme="minorHAnsi"/>
      <w:color w:val="808080" w:themeColor="background1" w:themeShade="80"/>
      <w:szCs w:val="20"/>
    </w:rPr>
  </w:style>
  <w:style w:type="paragraph" w:customStyle="1" w:styleId="Single">
    <w:name w:val="Single"/>
    <w:basedOn w:val="Normal"/>
    <w:rsid w:val="00BD212E"/>
    <w:pPr>
      <w:tabs>
        <w:tab w:val="left" w:pos="-720"/>
        <w:tab w:val="left" w:pos="0"/>
        <w:tab w:val="left" w:pos="720"/>
      </w:tabs>
      <w:suppressAutoHyphens/>
      <w:spacing w:after="0" w:line="240" w:lineRule="auto"/>
      <w:ind w:left="2160" w:hanging="720"/>
    </w:pPr>
    <w:rPr>
      <w:rFonts w:ascii="Times New Roman" w:hAnsi="Times New Roman"/>
      <w:color w:val="auto"/>
      <w:spacing w:val="-2"/>
      <w:sz w:val="24"/>
      <w:szCs w:val="20"/>
      <w:lang w:eastAsia="en-US"/>
    </w:rPr>
  </w:style>
  <w:style w:type="paragraph" w:customStyle="1" w:styleId="SchHead">
    <w:name w:val="SchHead"/>
    <w:basedOn w:val="Normal"/>
    <w:next w:val="Normal"/>
    <w:rsid w:val="00BD212E"/>
    <w:pPr>
      <w:overflowPunct w:val="0"/>
      <w:autoSpaceDE w:val="0"/>
      <w:autoSpaceDN w:val="0"/>
      <w:adjustRightInd w:val="0"/>
      <w:spacing w:after="240" w:line="360" w:lineRule="auto"/>
      <w:jc w:val="center"/>
    </w:pPr>
    <w:rPr>
      <w:rFonts w:ascii="Times New Roman" w:hAnsi="Times New Roman"/>
      <w:b/>
      <w:caps/>
      <w:color w:val="auto"/>
      <w:sz w:val="22"/>
      <w:szCs w:val="20"/>
      <w:lang w:eastAsia="en-US"/>
    </w:rPr>
  </w:style>
  <w:style w:type="paragraph" w:customStyle="1" w:styleId="Outline">
    <w:name w:val="Outline"/>
    <w:basedOn w:val="Normal"/>
    <w:rsid w:val="00BD212E"/>
    <w:pPr>
      <w:spacing w:before="240" w:after="0" w:line="240" w:lineRule="auto"/>
      <w:jc w:val="left"/>
    </w:pPr>
    <w:rPr>
      <w:rFonts w:ascii="Times New Roman" w:hAnsi="Times New Roman"/>
      <w:color w:val="auto"/>
      <w:kern w:val="28"/>
      <w:sz w:val="24"/>
      <w:szCs w:val="20"/>
      <w:lang w:val="en-US" w:eastAsia="en-US"/>
    </w:rPr>
  </w:style>
  <w:style w:type="paragraph" w:customStyle="1" w:styleId="Outline1">
    <w:name w:val="Outline1"/>
    <w:basedOn w:val="Outline"/>
    <w:next w:val="Normal"/>
    <w:rsid w:val="00BD212E"/>
    <w:pPr>
      <w:keepNext/>
      <w:tabs>
        <w:tab w:val="num" w:pos="360"/>
      </w:tabs>
      <w:ind w:left="360" w:hanging="360"/>
    </w:pPr>
  </w:style>
  <w:style w:type="paragraph" w:customStyle="1" w:styleId="MarginText">
    <w:name w:val="Margin Text"/>
    <w:basedOn w:val="BodyText"/>
    <w:rsid w:val="00BD212E"/>
    <w:pPr>
      <w:overflowPunct w:val="0"/>
      <w:autoSpaceDE w:val="0"/>
      <w:autoSpaceDN w:val="0"/>
      <w:adjustRightInd w:val="0"/>
      <w:spacing w:after="240" w:line="360" w:lineRule="auto"/>
      <w:jc w:val="both"/>
    </w:pPr>
    <w:rPr>
      <w:rFonts w:ascii="Times New Roman" w:eastAsia="Times New Roman" w:hAnsi="Times New Roman" w:cs="Times New Roman"/>
      <w:szCs w:val="20"/>
    </w:rPr>
  </w:style>
  <w:style w:type="paragraph" w:customStyle="1" w:styleId="Section3-Heading1">
    <w:name w:val="Section 3 - Heading 1"/>
    <w:basedOn w:val="Normal"/>
    <w:rsid w:val="00BD212E"/>
    <w:pPr>
      <w:pBdr>
        <w:bottom w:val="single" w:sz="4" w:space="1" w:color="auto"/>
      </w:pBdr>
      <w:spacing w:after="240" w:line="240" w:lineRule="auto"/>
      <w:jc w:val="center"/>
    </w:pPr>
    <w:rPr>
      <w:rFonts w:ascii="Times New Roman Bold" w:hAnsi="Times New Roman Bold"/>
      <w:b/>
      <w:color w:val="auto"/>
      <w:sz w:val="32"/>
      <w:lang w:val="en-US" w:eastAsia="en-US"/>
    </w:rPr>
  </w:style>
  <w:style w:type="paragraph" w:customStyle="1" w:styleId="body">
    <w:name w:val="body"/>
    <w:aliases w:val="bd,b-heading 1/heading 2,b,heading1body-heading2body,Body,Body text,Letter Body,Memo Body,H5 txt bul"/>
    <w:basedOn w:val="Normal"/>
    <w:rsid w:val="00BD212E"/>
    <w:pPr>
      <w:overflowPunct w:val="0"/>
      <w:autoSpaceDE w:val="0"/>
      <w:autoSpaceDN w:val="0"/>
      <w:spacing w:after="260" w:line="260" w:lineRule="atLeast"/>
    </w:pPr>
    <w:rPr>
      <w:rFonts w:ascii="Times New Roman" w:eastAsiaTheme="minorHAnsi" w:hAnsi="Times New Roman"/>
      <w:color w:val="auto"/>
      <w:sz w:val="24"/>
      <w:lang w:eastAsia="en-US"/>
    </w:rPr>
  </w:style>
  <w:style w:type="character" w:customStyle="1" w:styleId="UnresolvedMention1">
    <w:name w:val="Unresolved Mention1"/>
    <w:basedOn w:val="DefaultParagraphFont"/>
    <w:uiPriority w:val="99"/>
    <w:semiHidden/>
    <w:rsid w:val="00BD212E"/>
    <w:rPr>
      <w:color w:val="605E5C"/>
      <w:shd w:val="clear" w:color="auto" w:fill="E1DFDD"/>
    </w:rPr>
  </w:style>
  <w:style w:type="character" w:customStyle="1" w:styleId="apple-converted-space">
    <w:name w:val="apple-converted-space"/>
    <w:basedOn w:val="DefaultParagraphFont"/>
    <w:rsid w:val="00BD212E"/>
  </w:style>
  <w:style w:type="character" w:customStyle="1" w:styleId="Documenttitle">
    <w:name w:val="Document title"/>
    <w:basedOn w:val="DefaultParagraphFont"/>
    <w:uiPriority w:val="1"/>
    <w:rsid w:val="00BD212E"/>
    <w:rPr>
      <w:rFonts w:ascii="Arial" w:eastAsiaTheme="majorEastAsia" w:hAnsi="Arial" w:cs="Arial" w:hint="default"/>
      <w:b/>
      <w:bCs w:val="0"/>
      <w:caps/>
      <w:smallCaps w:val="0"/>
      <w:color w:val="518ECB"/>
      <w:sz w:val="48"/>
      <w:szCs w:val="7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875">
      <w:bodyDiv w:val="1"/>
      <w:marLeft w:val="0"/>
      <w:marRight w:val="0"/>
      <w:marTop w:val="0"/>
      <w:marBottom w:val="0"/>
      <w:divBdr>
        <w:top w:val="none" w:sz="0" w:space="0" w:color="auto"/>
        <w:left w:val="none" w:sz="0" w:space="0" w:color="auto"/>
        <w:bottom w:val="none" w:sz="0" w:space="0" w:color="auto"/>
        <w:right w:val="none" w:sz="0" w:space="0" w:color="auto"/>
      </w:divBdr>
    </w:div>
    <w:div w:id="6176008">
      <w:bodyDiv w:val="1"/>
      <w:marLeft w:val="0"/>
      <w:marRight w:val="0"/>
      <w:marTop w:val="0"/>
      <w:marBottom w:val="0"/>
      <w:divBdr>
        <w:top w:val="none" w:sz="0" w:space="0" w:color="auto"/>
        <w:left w:val="none" w:sz="0" w:space="0" w:color="auto"/>
        <w:bottom w:val="none" w:sz="0" w:space="0" w:color="auto"/>
        <w:right w:val="none" w:sz="0" w:space="0" w:color="auto"/>
      </w:divBdr>
    </w:div>
    <w:div w:id="11038362">
      <w:bodyDiv w:val="1"/>
      <w:marLeft w:val="0"/>
      <w:marRight w:val="0"/>
      <w:marTop w:val="0"/>
      <w:marBottom w:val="0"/>
      <w:divBdr>
        <w:top w:val="none" w:sz="0" w:space="0" w:color="auto"/>
        <w:left w:val="none" w:sz="0" w:space="0" w:color="auto"/>
        <w:bottom w:val="none" w:sz="0" w:space="0" w:color="auto"/>
        <w:right w:val="none" w:sz="0" w:space="0" w:color="auto"/>
      </w:divBdr>
    </w:div>
    <w:div w:id="14692318">
      <w:bodyDiv w:val="1"/>
      <w:marLeft w:val="0"/>
      <w:marRight w:val="0"/>
      <w:marTop w:val="0"/>
      <w:marBottom w:val="0"/>
      <w:divBdr>
        <w:top w:val="none" w:sz="0" w:space="0" w:color="auto"/>
        <w:left w:val="none" w:sz="0" w:space="0" w:color="auto"/>
        <w:bottom w:val="none" w:sz="0" w:space="0" w:color="auto"/>
        <w:right w:val="none" w:sz="0" w:space="0" w:color="auto"/>
      </w:divBdr>
    </w:div>
    <w:div w:id="44069632">
      <w:bodyDiv w:val="1"/>
      <w:marLeft w:val="0"/>
      <w:marRight w:val="0"/>
      <w:marTop w:val="0"/>
      <w:marBottom w:val="0"/>
      <w:divBdr>
        <w:top w:val="none" w:sz="0" w:space="0" w:color="auto"/>
        <w:left w:val="none" w:sz="0" w:space="0" w:color="auto"/>
        <w:bottom w:val="none" w:sz="0" w:space="0" w:color="auto"/>
        <w:right w:val="none" w:sz="0" w:space="0" w:color="auto"/>
      </w:divBdr>
    </w:div>
    <w:div w:id="45377091">
      <w:bodyDiv w:val="1"/>
      <w:marLeft w:val="0"/>
      <w:marRight w:val="0"/>
      <w:marTop w:val="0"/>
      <w:marBottom w:val="0"/>
      <w:divBdr>
        <w:top w:val="none" w:sz="0" w:space="0" w:color="auto"/>
        <w:left w:val="none" w:sz="0" w:space="0" w:color="auto"/>
        <w:bottom w:val="none" w:sz="0" w:space="0" w:color="auto"/>
        <w:right w:val="none" w:sz="0" w:space="0" w:color="auto"/>
      </w:divBdr>
    </w:div>
    <w:div w:id="50429463">
      <w:bodyDiv w:val="1"/>
      <w:marLeft w:val="0"/>
      <w:marRight w:val="0"/>
      <w:marTop w:val="0"/>
      <w:marBottom w:val="0"/>
      <w:divBdr>
        <w:top w:val="none" w:sz="0" w:space="0" w:color="auto"/>
        <w:left w:val="none" w:sz="0" w:space="0" w:color="auto"/>
        <w:bottom w:val="none" w:sz="0" w:space="0" w:color="auto"/>
        <w:right w:val="none" w:sz="0" w:space="0" w:color="auto"/>
      </w:divBdr>
    </w:div>
    <w:div w:id="60450665">
      <w:bodyDiv w:val="1"/>
      <w:marLeft w:val="0"/>
      <w:marRight w:val="0"/>
      <w:marTop w:val="0"/>
      <w:marBottom w:val="0"/>
      <w:divBdr>
        <w:top w:val="none" w:sz="0" w:space="0" w:color="auto"/>
        <w:left w:val="none" w:sz="0" w:space="0" w:color="auto"/>
        <w:bottom w:val="none" w:sz="0" w:space="0" w:color="auto"/>
        <w:right w:val="none" w:sz="0" w:space="0" w:color="auto"/>
      </w:divBdr>
    </w:div>
    <w:div w:id="64649508">
      <w:bodyDiv w:val="1"/>
      <w:marLeft w:val="0"/>
      <w:marRight w:val="0"/>
      <w:marTop w:val="0"/>
      <w:marBottom w:val="0"/>
      <w:divBdr>
        <w:top w:val="none" w:sz="0" w:space="0" w:color="auto"/>
        <w:left w:val="none" w:sz="0" w:space="0" w:color="auto"/>
        <w:bottom w:val="none" w:sz="0" w:space="0" w:color="auto"/>
        <w:right w:val="none" w:sz="0" w:space="0" w:color="auto"/>
      </w:divBdr>
    </w:div>
    <w:div w:id="79646876">
      <w:bodyDiv w:val="1"/>
      <w:marLeft w:val="0"/>
      <w:marRight w:val="0"/>
      <w:marTop w:val="0"/>
      <w:marBottom w:val="0"/>
      <w:divBdr>
        <w:top w:val="none" w:sz="0" w:space="0" w:color="auto"/>
        <w:left w:val="none" w:sz="0" w:space="0" w:color="auto"/>
        <w:bottom w:val="none" w:sz="0" w:space="0" w:color="auto"/>
        <w:right w:val="none" w:sz="0" w:space="0" w:color="auto"/>
      </w:divBdr>
    </w:div>
    <w:div w:id="101078055">
      <w:bodyDiv w:val="1"/>
      <w:marLeft w:val="0"/>
      <w:marRight w:val="0"/>
      <w:marTop w:val="0"/>
      <w:marBottom w:val="0"/>
      <w:divBdr>
        <w:top w:val="none" w:sz="0" w:space="0" w:color="auto"/>
        <w:left w:val="none" w:sz="0" w:space="0" w:color="auto"/>
        <w:bottom w:val="none" w:sz="0" w:space="0" w:color="auto"/>
        <w:right w:val="none" w:sz="0" w:space="0" w:color="auto"/>
      </w:divBdr>
    </w:div>
    <w:div w:id="110900706">
      <w:bodyDiv w:val="1"/>
      <w:marLeft w:val="0"/>
      <w:marRight w:val="0"/>
      <w:marTop w:val="0"/>
      <w:marBottom w:val="0"/>
      <w:divBdr>
        <w:top w:val="none" w:sz="0" w:space="0" w:color="auto"/>
        <w:left w:val="none" w:sz="0" w:space="0" w:color="auto"/>
        <w:bottom w:val="none" w:sz="0" w:space="0" w:color="auto"/>
        <w:right w:val="none" w:sz="0" w:space="0" w:color="auto"/>
      </w:divBdr>
    </w:div>
    <w:div w:id="118301551">
      <w:bodyDiv w:val="1"/>
      <w:marLeft w:val="0"/>
      <w:marRight w:val="0"/>
      <w:marTop w:val="0"/>
      <w:marBottom w:val="0"/>
      <w:divBdr>
        <w:top w:val="none" w:sz="0" w:space="0" w:color="auto"/>
        <w:left w:val="none" w:sz="0" w:space="0" w:color="auto"/>
        <w:bottom w:val="none" w:sz="0" w:space="0" w:color="auto"/>
        <w:right w:val="none" w:sz="0" w:space="0" w:color="auto"/>
      </w:divBdr>
      <w:divsChild>
        <w:div w:id="299000225">
          <w:marLeft w:val="0"/>
          <w:marRight w:val="0"/>
          <w:marTop w:val="0"/>
          <w:marBottom w:val="0"/>
          <w:divBdr>
            <w:top w:val="none" w:sz="0" w:space="0" w:color="auto"/>
            <w:left w:val="none" w:sz="0" w:space="0" w:color="auto"/>
            <w:bottom w:val="none" w:sz="0" w:space="0" w:color="auto"/>
            <w:right w:val="none" w:sz="0" w:space="0" w:color="auto"/>
          </w:divBdr>
          <w:divsChild>
            <w:div w:id="52386416">
              <w:marLeft w:val="0"/>
              <w:marRight w:val="0"/>
              <w:marTop w:val="0"/>
              <w:marBottom w:val="0"/>
              <w:divBdr>
                <w:top w:val="none" w:sz="0" w:space="0" w:color="auto"/>
                <w:left w:val="none" w:sz="0" w:space="0" w:color="auto"/>
                <w:bottom w:val="none" w:sz="0" w:space="0" w:color="auto"/>
                <w:right w:val="none" w:sz="0" w:space="0" w:color="auto"/>
              </w:divBdr>
              <w:divsChild>
                <w:div w:id="888539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941325">
      <w:bodyDiv w:val="1"/>
      <w:marLeft w:val="0"/>
      <w:marRight w:val="0"/>
      <w:marTop w:val="0"/>
      <w:marBottom w:val="0"/>
      <w:divBdr>
        <w:top w:val="none" w:sz="0" w:space="0" w:color="auto"/>
        <w:left w:val="none" w:sz="0" w:space="0" w:color="auto"/>
        <w:bottom w:val="none" w:sz="0" w:space="0" w:color="auto"/>
        <w:right w:val="none" w:sz="0" w:space="0" w:color="auto"/>
      </w:divBdr>
    </w:div>
    <w:div w:id="133564607">
      <w:bodyDiv w:val="1"/>
      <w:marLeft w:val="0"/>
      <w:marRight w:val="0"/>
      <w:marTop w:val="0"/>
      <w:marBottom w:val="0"/>
      <w:divBdr>
        <w:top w:val="none" w:sz="0" w:space="0" w:color="auto"/>
        <w:left w:val="none" w:sz="0" w:space="0" w:color="auto"/>
        <w:bottom w:val="none" w:sz="0" w:space="0" w:color="auto"/>
        <w:right w:val="none" w:sz="0" w:space="0" w:color="auto"/>
      </w:divBdr>
      <w:divsChild>
        <w:div w:id="1050295">
          <w:marLeft w:val="0"/>
          <w:marRight w:val="0"/>
          <w:marTop w:val="0"/>
          <w:marBottom w:val="0"/>
          <w:divBdr>
            <w:top w:val="none" w:sz="0" w:space="0" w:color="auto"/>
            <w:left w:val="none" w:sz="0" w:space="0" w:color="auto"/>
            <w:bottom w:val="none" w:sz="0" w:space="0" w:color="auto"/>
            <w:right w:val="none" w:sz="0" w:space="0" w:color="auto"/>
          </w:divBdr>
          <w:divsChild>
            <w:div w:id="1721326421">
              <w:marLeft w:val="0"/>
              <w:marRight w:val="0"/>
              <w:marTop w:val="0"/>
              <w:marBottom w:val="0"/>
              <w:divBdr>
                <w:top w:val="none" w:sz="0" w:space="0" w:color="auto"/>
                <w:left w:val="none" w:sz="0" w:space="0" w:color="auto"/>
                <w:bottom w:val="none" w:sz="0" w:space="0" w:color="auto"/>
                <w:right w:val="none" w:sz="0" w:space="0" w:color="auto"/>
              </w:divBdr>
            </w:div>
          </w:divsChild>
        </w:div>
        <w:div w:id="75827012">
          <w:marLeft w:val="0"/>
          <w:marRight w:val="0"/>
          <w:marTop w:val="0"/>
          <w:marBottom w:val="0"/>
          <w:divBdr>
            <w:top w:val="none" w:sz="0" w:space="0" w:color="auto"/>
            <w:left w:val="none" w:sz="0" w:space="0" w:color="auto"/>
            <w:bottom w:val="none" w:sz="0" w:space="0" w:color="auto"/>
            <w:right w:val="none" w:sz="0" w:space="0" w:color="auto"/>
          </w:divBdr>
          <w:divsChild>
            <w:div w:id="1873683405">
              <w:marLeft w:val="0"/>
              <w:marRight w:val="0"/>
              <w:marTop w:val="0"/>
              <w:marBottom w:val="0"/>
              <w:divBdr>
                <w:top w:val="none" w:sz="0" w:space="0" w:color="auto"/>
                <w:left w:val="none" w:sz="0" w:space="0" w:color="auto"/>
                <w:bottom w:val="none" w:sz="0" w:space="0" w:color="auto"/>
                <w:right w:val="none" w:sz="0" w:space="0" w:color="auto"/>
              </w:divBdr>
            </w:div>
          </w:divsChild>
        </w:div>
        <w:div w:id="404380672">
          <w:marLeft w:val="0"/>
          <w:marRight w:val="0"/>
          <w:marTop w:val="0"/>
          <w:marBottom w:val="0"/>
          <w:divBdr>
            <w:top w:val="none" w:sz="0" w:space="0" w:color="auto"/>
            <w:left w:val="none" w:sz="0" w:space="0" w:color="auto"/>
            <w:bottom w:val="none" w:sz="0" w:space="0" w:color="auto"/>
            <w:right w:val="none" w:sz="0" w:space="0" w:color="auto"/>
          </w:divBdr>
          <w:divsChild>
            <w:div w:id="1095133375">
              <w:marLeft w:val="0"/>
              <w:marRight w:val="0"/>
              <w:marTop w:val="0"/>
              <w:marBottom w:val="0"/>
              <w:divBdr>
                <w:top w:val="none" w:sz="0" w:space="0" w:color="auto"/>
                <w:left w:val="none" w:sz="0" w:space="0" w:color="auto"/>
                <w:bottom w:val="none" w:sz="0" w:space="0" w:color="auto"/>
                <w:right w:val="none" w:sz="0" w:space="0" w:color="auto"/>
              </w:divBdr>
            </w:div>
          </w:divsChild>
        </w:div>
        <w:div w:id="575868084">
          <w:marLeft w:val="0"/>
          <w:marRight w:val="0"/>
          <w:marTop w:val="0"/>
          <w:marBottom w:val="0"/>
          <w:divBdr>
            <w:top w:val="none" w:sz="0" w:space="0" w:color="auto"/>
            <w:left w:val="none" w:sz="0" w:space="0" w:color="auto"/>
            <w:bottom w:val="none" w:sz="0" w:space="0" w:color="auto"/>
            <w:right w:val="none" w:sz="0" w:space="0" w:color="auto"/>
          </w:divBdr>
          <w:divsChild>
            <w:div w:id="1587835159">
              <w:marLeft w:val="0"/>
              <w:marRight w:val="0"/>
              <w:marTop w:val="0"/>
              <w:marBottom w:val="0"/>
              <w:divBdr>
                <w:top w:val="none" w:sz="0" w:space="0" w:color="auto"/>
                <w:left w:val="none" w:sz="0" w:space="0" w:color="auto"/>
                <w:bottom w:val="none" w:sz="0" w:space="0" w:color="auto"/>
                <w:right w:val="none" w:sz="0" w:space="0" w:color="auto"/>
              </w:divBdr>
            </w:div>
          </w:divsChild>
        </w:div>
        <w:div w:id="758595868">
          <w:marLeft w:val="0"/>
          <w:marRight w:val="0"/>
          <w:marTop w:val="0"/>
          <w:marBottom w:val="0"/>
          <w:divBdr>
            <w:top w:val="none" w:sz="0" w:space="0" w:color="auto"/>
            <w:left w:val="none" w:sz="0" w:space="0" w:color="auto"/>
            <w:bottom w:val="none" w:sz="0" w:space="0" w:color="auto"/>
            <w:right w:val="none" w:sz="0" w:space="0" w:color="auto"/>
          </w:divBdr>
          <w:divsChild>
            <w:div w:id="686179928">
              <w:marLeft w:val="0"/>
              <w:marRight w:val="0"/>
              <w:marTop w:val="0"/>
              <w:marBottom w:val="0"/>
              <w:divBdr>
                <w:top w:val="none" w:sz="0" w:space="0" w:color="auto"/>
                <w:left w:val="none" w:sz="0" w:space="0" w:color="auto"/>
                <w:bottom w:val="none" w:sz="0" w:space="0" w:color="auto"/>
                <w:right w:val="none" w:sz="0" w:space="0" w:color="auto"/>
              </w:divBdr>
            </w:div>
          </w:divsChild>
        </w:div>
        <w:div w:id="815298095">
          <w:marLeft w:val="0"/>
          <w:marRight w:val="0"/>
          <w:marTop w:val="0"/>
          <w:marBottom w:val="0"/>
          <w:divBdr>
            <w:top w:val="none" w:sz="0" w:space="0" w:color="auto"/>
            <w:left w:val="none" w:sz="0" w:space="0" w:color="auto"/>
            <w:bottom w:val="none" w:sz="0" w:space="0" w:color="auto"/>
            <w:right w:val="none" w:sz="0" w:space="0" w:color="auto"/>
          </w:divBdr>
          <w:divsChild>
            <w:div w:id="288827983">
              <w:marLeft w:val="0"/>
              <w:marRight w:val="0"/>
              <w:marTop w:val="0"/>
              <w:marBottom w:val="0"/>
              <w:divBdr>
                <w:top w:val="none" w:sz="0" w:space="0" w:color="auto"/>
                <w:left w:val="none" w:sz="0" w:space="0" w:color="auto"/>
                <w:bottom w:val="none" w:sz="0" w:space="0" w:color="auto"/>
                <w:right w:val="none" w:sz="0" w:space="0" w:color="auto"/>
              </w:divBdr>
            </w:div>
          </w:divsChild>
        </w:div>
        <w:div w:id="829753366">
          <w:marLeft w:val="0"/>
          <w:marRight w:val="0"/>
          <w:marTop w:val="0"/>
          <w:marBottom w:val="0"/>
          <w:divBdr>
            <w:top w:val="none" w:sz="0" w:space="0" w:color="auto"/>
            <w:left w:val="none" w:sz="0" w:space="0" w:color="auto"/>
            <w:bottom w:val="none" w:sz="0" w:space="0" w:color="auto"/>
            <w:right w:val="none" w:sz="0" w:space="0" w:color="auto"/>
          </w:divBdr>
          <w:divsChild>
            <w:div w:id="1148087592">
              <w:marLeft w:val="0"/>
              <w:marRight w:val="0"/>
              <w:marTop w:val="0"/>
              <w:marBottom w:val="0"/>
              <w:divBdr>
                <w:top w:val="none" w:sz="0" w:space="0" w:color="auto"/>
                <w:left w:val="none" w:sz="0" w:space="0" w:color="auto"/>
                <w:bottom w:val="none" w:sz="0" w:space="0" w:color="auto"/>
                <w:right w:val="none" w:sz="0" w:space="0" w:color="auto"/>
              </w:divBdr>
            </w:div>
          </w:divsChild>
        </w:div>
        <w:div w:id="1243680910">
          <w:marLeft w:val="0"/>
          <w:marRight w:val="0"/>
          <w:marTop w:val="0"/>
          <w:marBottom w:val="0"/>
          <w:divBdr>
            <w:top w:val="none" w:sz="0" w:space="0" w:color="auto"/>
            <w:left w:val="none" w:sz="0" w:space="0" w:color="auto"/>
            <w:bottom w:val="none" w:sz="0" w:space="0" w:color="auto"/>
            <w:right w:val="none" w:sz="0" w:space="0" w:color="auto"/>
          </w:divBdr>
          <w:divsChild>
            <w:div w:id="453183744">
              <w:marLeft w:val="0"/>
              <w:marRight w:val="0"/>
              <w:marTop w:val="0"/>
              <w:marBottom w:val="0"/>
              <w:divBdr>
                <w:top w:val="none" w:sz="0" w:space="0" w:color="auto"/>
                <w:left w:val="none" w:sz="0" w:space="0" w:color="auto"/>
                <w:bottom w:val="none" w:sz="0" w:space="0" w:color="auto"/>
                <w:right w:val="none" w:sz="0" w:space="0" w:color="auto"/>
              </w:divBdr>
            </w:div>
          </w:divsChild>
        </w:div>
        <w:div w:id="1265267760">
          <w:marLeft w:val="0"/>
          <w:marRight w:val="0"/>
          <w:marTop w:val="0"/>
          <w:marBottom w:val="0"/>
          <w:divBdr>
            <w:top w:val="none" w:sz="0" w:space="0" w:color="auto"/>
            <w:left w:val="none" w:sz="0" w:space="0" w:color="auto"/>
            <w:bottom w:val="none" w:sz="0" w:space="0" w:color="auto"/>
            <w:right w:val="none" w:sz="0" w:space="0" w:color="auto"/>
          </w:divBdr>
          <w:divsChild>
            <w:div w:id="536549953">
              <w:marLeft w:val="0"/>
              <w:marRight w:val="0"/>
              <w:marTop w:val="0"/>
              <w:marBottom w:val="0"/>
              <w:divBdr>
                <w:top w:val="none" w:sz="0" w:space="0" w:color="auto"/>
                <w:left w:val="none" w:sz="0" w:space="0" w:color="auto"/>
                <w:bottom w:val="none" w:sz="0" w:space="0" w:color="auto"/>
                <w:right w:val="none" w:sz="0" w:space="0" w:color="auto"/>
              </w:divBdr>
            </w:div>
          </w:divsChild>
        </w:div>
        <w:div w:id="1486362084">
          <w:marLeft w:val="0"/>
          <w:marRight w:val="0"/>
          <w:marTop w:val="0"/>
          <w:marBottom w:val="0"/>
          <w:divBdr>
            <w:top w:val="none" w:sz="0" w:space="0" w:color="auto"/>
            <w:left w:val="none" w:sz="0" w:space="0" w:color="auto"/>
            <w:bottom w:val="none" w:sz="0" w:space="0" w:color="auto"/>
            <w:right w:val="none" w:sz="0" w:space="0" w:color="auto"/>
          </w:divBdr>
          <w:divsChild>
            <w:div w:id="2108504227">
              <w:marLeft w:val="0"/>
              <w:marRight w:val="0"/>
              <w:marTop w:val="0"/>
              <w:marBottom w:val="0"/>
              <w:divBdr>
                <w:top w:val="none" w:sz="0" w:space="0" w:color="auto"/>
                <w:left w:val="none" w:sz="0" w:space="0" w:color="auto"/>
                <w:bottom w:val="none" w:sz="0" w:space="0" w:color="auto"/>
                <w:right w:val="none" w:sz="0" w:space="0" w:color="auto"/>
              </w:divBdr>
            </w:div>
          </w:divsChild>
        </w:div>
        <w:div w:id="1505127372">
          <w:marLeft w:val="0"/>
          <w:marRight w:val="0"/>
          <w:marTop w:val="0"/>
          <w:marBottom w:val="0"/>
          <w:divBdr>
            <w:top w:val="none" w:sz="0" w:space="0" w:color="auto"/>
            <w:left w:val="none" w:sz="0" w:space="0" w:color="auto"/>
            <w:bottom w:val="none" w:sz="0" w:space="0" w:color="auto"/>
            <w:right w:val="none" w:sz="0" w:space="0" w:color="auto"/>
          </w:divBdr>
          <w:divsChild>
            <w:div w:id="136428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68341">
      <w:bodyDiv w:val="1"/>
      <w:marLeft w:val="0"/>
      <w:marRight w:val="0"/>
      <w:marTop w:val="0"/>
      <w:marBottom w:val="0"/>
      <w:divBdr>
        <w:top w:val="none" w:sz="0" w:space="0" w:color="auto"/>
        <w:left w:val="none" w:sz="0" w:space="0" w:color="auto"/>
        <w:bottom w:val="none" w:sz="0" w:space="0" w:color="auto"/>
        <w:right w:val="none" w:sz="0" w:space="0" w:color="auto"/>
      </w:divBdr>
      <w:divsChild>
        <w:div w:id="1798721335">
          <w:marLeft w:val="0"/>
          <w:marRight w:val="0"/>
          <w:marTop w:val="0"/>
          <w:marBottom w:val="0"/>
          <w:divBdr>
            <w:top w:val="none" w:sz="0" w:space="0" w:color="auto"/>
            <w:left w:val="none" w:sz="0" w:space="0" w:color="auto"/>
            <w:bottom w:val="none" w:sz="0" w:space="0" w:color="auto"/>
            <w:right w:val="none" w:sz="0" w:space="0" w:color="auto"/>
          </w:divBdr>
        </w:div>
      </w:divsChild>
    </w:div>
    <w:div w:id="149827853">
      <w:bodyDiv w:val="1"/>
      <w:marLeft w:val="0"/>
      <w:marRight w:val="0"/>
      <w:marTop w:val="0"/>
      <w:marBottom w:val="0"/>
      <w:divBdr>
        <w:top w:val="none" w:sz="0" w:space="0" w:color="auto"/>
        <w:left w:val="none" w:sz="0" w:space="0" w:color="auto"/>
        <w:bottom w:val="none" w:sz="0" w:space="0" w:color="auto"/>
        <w:right w:val="none" w:sz="0" w:space="0" w:color="auto"/>
      </w:divBdr>
    </w:div>
    <w:div w:id="159271042">
      <w:bodyDiv w:val="1"/>
      <w:marLeft w:val="0"/>
      <w:marRight w:val="0"/>
      <w:marTop w:val="0"/>
      <w:marBottom w:val="0"/>
      <w:divBdr>
        <w:top w:val="none" w:sz="0" w:space="0" w:color="auto"/>
        <w:left w:val="none" w:sz="0" w:space="0" w:color="auto"/>
        <w:bottom w:val="none" w:sz="0" w:space="0" w:color="auto"/>
        <w:right w:val="none" w:sz="0" w:space="0" w:color="auto"/>
      </w:divBdr>
    </w:div>
    <w:div w:id="179323694">
      <w:bodyDiv w:val="1"/>
      <w:marLeft w:val="0"/>
      <w:marRight w:val="0"/>
      <w:marTop w:val="0"/>
      <w:marBottom w:val="0"/>
      <w:divBdr>
        <w:top w:val="none" w:sz="0" w:space="0" w:color="auto"/>
        <w:left w:val="none" w:sz="0" w:space="0" w:color="auto"/>
        <w:bottom w:val="none" w:sz="0" w:space="0" w:color="auto"/>
        <w:right w:val="none" w:sz="0" w:space="0" w:color="auto"/>
      </w:divBdr>
    </w:div>
    <w:div w:id="194735395">
      <w:bodyDiv w:val="1"/>
      <w:marLeft w:val="0"/>
      <w:marRight w:val="0"/>
      <w:marTop w:val="0"/>
      <w:marBottom w:val="0"/>
      <w:divBdr>
        <w:top w:val="none" w:sz="0" w:space="0" w:color="auto"/>
        <w:left w:val="none" w:sz="0" w:space="0" w:color="auto"/>
        <w:bottom w:val="none" w:sz="0" w:space="0" w:color="auto"/>
        <w:right w:val="none" w:sz="0" w:space="0" w:color="auto"/>
      </w:divBdr>
      <w:divsChild>
        <w:div w:id="1268586174">
          <w:marLeft w:val="0"/>
          <w:marRight w:val="0"/>
          <w:marTop w:val="0"/>
          <w:marBottom w:val="0"/>
          <w:divBdr>
            <w:top w:val="none" w:sz="0" w:space="0" w:color="auto"/>
            <w:left w:val="none" w:sz="0" w:space="0" w:color="auto"/>
            <w:bottom w:val="none" w:sz="0" w:space="0" w:color="auto"/>
            <w:right w:val="none" w:sz="0" w:space="0" w:color="auto"/>
          </w:divBdr>
        </w:div>
      </w:divsChild>
    </w:div>
    <w:div w:id="210922921">
      <w:bodyDiv w:val="1"/>
      <w:marLeft w:val="0"/>
      <w:marRight w:val="0"/>
      <w:marTop w:val="0"/>
      <w:marBottom w:val="0"/>
      <w:divBdr>
        <w:top w:val="none" w:sz="0" w:space="0" w:color="auto"/>
        <w:left w:val="none" w:sz="0" w:space="0" w:color="auto"/>
        <w:bottom w:val="none" w:sz="0" w:space="0" w:color="auto"/>
        <w:right w:val="none" w:sz="0" w:space="0" w:color="auto"/>
      </w:divBdr>
    </w:div>
    <w:div w:id="236526071">
      <w:bodyDiv w:val="1"/>
      <w:marLeft w:val="0"/>
      <w:marRight w:val="0"/>
      <w:marTop w:val="0"/>
      <w:marBottom w:val="0"/>
      <w:divBdr>
        <w:top w:val="none" w:sz="0" w:space="0" w:color="auto"/>
        <w:left w:val="none" w:sz="0" w:space="0" w:color="auto"/>
        <w:bottom w:val="none" w:sz="0" w:space="0" w:color="auto"/>
        <w:right w:val="none" w:sz="0" w:space="0" w:color="auto"/>
      </w:divBdr>
    </w:div>
    <w:div w:id="260914207">
      <w:bodyDiv w:val="1"/>
      <w:marLeft w:val="0"/>
      <w:marRight w:val="0"/>
      <w:marTop w:val="0"/>
      <w:marBottom w:val="0"/>
      <w:divBdr>
        <w:top w:val="none" w:sz="0" w:space="0" w:color="auto"/>
        <w:left w:val="none" w:sz="0" w:space="0" w:color="auto"/>
        <w:bottom w:val="none" w:sz="0" w:space="0" w:color="auto"/>
        <w:right w:val="none" w:sz="0" w:space="0" w:color="auto"/>
      </w:divBdr>
    </w:div>
    <w:div w:id="278612856">
      <w:bodyDiv w:val="1"/>
      <w:marLeft w:val="0"/>
      <w:marRight w:val="0"/>
      <w:marTop w:val="0"/>
      <w:marBottom w:val="0"/>
      <w:divBdr>
        <w:top w:val="none" w:sz="0" w:space="0" w:color="auto"/>
        <w:left w:val="none" w:sz="0" w:space="0" w:color="auto"/>
        <w:bottom w:val="none" w:sz="0" w:space="0" w:color="auto"/>
        <w:right w:val="none" w:sz="0" w:space="0" w:color="auto"/>
      </w:divBdr>
    </w:div>
    <w:div w:id="323242604">
      <w:bodyDiv w:val="1"/>
      <w:marLeft w:val="0"/>
      <w:marRight w:val="0"/>
      <w:marTop w:val="0"/>
      <w:marBottom w:val="0"/>
      <w:divBdr>
        <w:top w:val="none" w:sz="0" w:space="0" w:color="auto"/>
        <w:left w:val="none" w:sz="0" w:space="0" w:color="auto"/>
        <w:bottom w:val="none" w:sz="0" w:space="0" w:color="auto"/>
        <w:right w:val="none" w:sz="0" w:space="0" w:color="auto"/>
      </w:divBdr>
    </w:div>
    <w:div w:id="327559345">
      <w:bodyDiv w:val="1"/>
      <w:marLeft w:val="0"/>
      <w:marRight w:val="0"/>
      <w:marTop w:val="0"/>
      <w:marBottom w:val="0"/>
      <w:divBdr>
        <w:top w:val="none" w:sz="0" w:space="0" w:color="auto"/>
        <w:left w:val="none" w:sz="0" w:space="0" w:color="auto"/>
        <w:bottom w:val="none" w:sz="0" w:space="0" w:color="auto"/>
        <w:right w:val="none" w:sz="0" w:space="0" w:color="auto"/>
      </w:divBdr>
      <w:divsChild>
        <w:div w:id="1022560225">
          <w:marLeft w:val="0"/>
          <w:marRight w:val="0"/>
          <w:marTop w:val="0"/>
          <w:marBottom w:val="0"/>
          <w:divBdr>
            <w:top w:val="none" w:sz="0" w:space="0" w:color="auto"/>
            <w:left w:val="none" w:sz="0" w:space="0" w:color="auto"/>
            <w:bottom w:val="none" w:sz="0" w:space="0" w:color="auto"/>
            <w:right w:val="none" w:sz="0" w:space="0" w:color="auto"/>
          </w:divBdr>
        </w:div>
      </w:divsChild>
    </w:div>
    <w:div w:id="338581609">
      <w:bodyDiv w:val="1"/>
      <w:marLeft w:val="0"/>
      <w:marRight w:val="0"/>
      <w:marTop w:val="0"/>
      <w:marBottom w:val="0"/>
      <w:divBdr>
        <w:top w:val="none" w:sz="0" w:space="0" w:color="auto"/>
        <w:left w:val="none" w:sz="0" w:space="0" w:color="auto"/>
        <w:bottom w:val="none" w:sz="0" w:space="0" w:color="auto"/>
        <w:right w:val="none" w:sz="0" w:space="0" w:color="auto"/>
      </w:divBdr>
      <w:divsChild>
        <w:div w:id="1322811318">
          <w:marLeft w:val="0"/>
          <w:marRight w:val="0"/>
          <w:marTop w:val="0"/>
          <w:marBottom w:val="0"/>
          <w:divBdr>
            <w:top w:val="none" w:sz="0" w:space="0" w:color="auto"/>
            <w:left w:val="none" w:sz="0" w:space="0" w:color="auto"/>
            <w:bottom w:val="none" w:sz="0" w:space="0" w:color="auto"/>
            <w:right w:val="none" w:sz="0" w:space="0" w:color="auto"/>
          </w:divBdr>
        </w:div>
        <w:div w:id="1350831933">
          <w:marLeft w:val="0"/>
          <w:marRight w:val="0"/>
          <w:marTop w:val="0"/>
          <w:marBottom w:val="0"/>
          <w:divBdr>
            <w:top w:val="single" w:sz="2" w:space="0" w:color="D9D9E3"/>
            <w:left w:val="single" w:sz="2" w:space="0" w:color="D9D9E3"/>
            <w:bottom w:val="single" w:sz="2" w:space="0" w:color="D9D9E3"/>
            <w:right w:val="single" w:sz="2" w:space="0" w:color="D9D9E3"/>
          </w:divBdr>
          <w:divsChild>
            <w:div w:id="609238589">
              <w:marLeft w:val="0"/>
              <w:marRight w:val="0"/>
              <w:marTop w:val="0"/>
              <w:marBottom w:val="0"/>
              <w:divBdr>
                <w:top w:val="single" w:sz="2" w:space="0" w:color="D9D9E3"/>
                <w:left w:val="single" w:sz="2" w:space="0" w:color="D9D9E3"/>
                <w:bottom w:val="single" w:sz="2" w:space="0" w:color="D9D9E3"/>
                <w:right w:val="single" w:sz="2" w:space="0" w:color="D9D9E3"/>
              </w:divBdr>
              <w:divsChild>
                <w:div w:id="1731608575">
                  <w:marLeft w:val="0"/>
                  <w:marRight w:val="0"/>
                  <w:marTop w:val="0"/>
                  <w:marBottom w:val="0"/>
                  <w:divBdr>
                    <w:top w:val="single" w:sz="2" w:space="0" w:color="D9D9E3"/>
                    <w:left w:val="single" w:sz="2" w:space="0" w:color="D9D9E3"/>
                    <w:bottom w:val="single" w:sz="2" w:space="0" w:color="D9D9E3"/>
                    <w:right w:val="single" w:sz="2" w:space="0" w:color="D9D9E3"/>
                  </w:divBdr>
                  <w:divsChild>
                    <w:div w:id="1121845357">
                      <w:marLeft w:val="0"/>
                      <w:marRight w:val="0"/>
                      <w:marTop w:val="0"/>
                      <w:marBottom w:val="0"/>
                      <w:divBdr>
                        <w:top w:val="single" w:sz="2" w:space="0" w:color="D9D9E3"/>
                        <w:left w:val="single" w:sz="2" w:space="0" w:color="D9D9E3"/>
                        <w:bottom w:val="single" w:sz="2" w:space="0" w:color="D9D9E3"/>
                        <w:right w:val="single" w:sz="2" w:space="0" w:color="D9D9E3"/>
                      </w:divBdr>
                      <w:divsChild>
                        <w:div w:id="609044110">
                          <w:marLeft w:val="0"/>
                          <w:marRight w:val="0"/>
                          <w:marTop w:val="0"/>
                          <w:marBottom w:val="0"/>
                          <w:divBdr>
                            <w:top w:val="single" w:sz="2" w:space="0" w:color="D9D9E3"/>
                            <w:left w:val="single" w:sz="2" w:space="0" w:color="D9D9E3"/>
                            <w:bottom w:val="single" w:sz="2" w:space="0" w:color="D9D9E3"/>
                            <w:right w:val="single" w:sz="2" w:space="0" w:color="D9D9E3"/>
                          </w:divBdr>
                          <w:divsChild>
                            <w:div w:id="1256475818">
                              <w:marLeft w:val="0"/>
                              <w:marRight w:val="0"/>
                              <w:marTop w:val="100"/>
                              <w:marBottom w:val="100"/>
                              <w:divBdr>
                                <w:top w:val="single" w:sz="2" w:space="0" w:color="D9D9E3"/>
                                <w:left w:val="single" w:sz="2" w:space="0" w:color="D9D9E3"/>
                                <w:bottom w:val="single" w:sz="2" w:space="0" w:color="D9D9E3"/>
                                <w:right w:val="single" w:sz="2" w:space="0" w:color="D9D9E3"/>
                              </w:divBdr>
                              <w:divsChild>
                                <w:div w:id="1065420148">
                                  <w:marLeft w:val="0"/>
                                  <w:marRight w:val="0"/>
                                  <w:marTop w:val="0"/>
                                  <w:marBottom w:val="0"/>
                                  <w:divBdr>
                                    <w:top w:val="single" w:sz="2" w:space="0" w:color="D9D9E3"/>
                                    <w:left w:val="single" w:sz="2" w:space="0" w:color="D9D9E3"/>
                                    <w:bottom w:val="single" w:sz="2" w:space="0" w:color="D9D9E3"/>
                                    <w:right w:val="single" w:sz="2" w:space="0" w:color="D9D9E3"/>
                                  </w:divBdr>
                                  <w:divsChild>
                                    <w:div w:id="537205426">
                                      <w:marLeft w:val="0"/>
                                      <w:marRight w:val="0"/>
                                      <w:marTop w:val="0"/>
                                      <w:marBottom w:val="0"/>
                                      <w:divBdr>
                                        <w:top w:val="single" w:sz="2" w:space="0" w:color="D9D9E3"/>
                                        <w:left w:val="single" w:sz="2" w:space="0" w:color="D9D9E3"/>
                                        <w:bottom w:val="single" w:sz="2" w:space="0" w:color="D9D9E3"/>
                                        <w:right w:val="single" w:sz="2" w:space="0" w:color="D9D9E3"/>
                                      </w:divBdr>
                                      <w:divsChild>
                                        <w:div w:id="1675646626">
                                          <w:marLeft w:val="0"/>
                                          <w:marRight w:val="0"/>
                                          <w:marTop w:val="0"/>
                                          <w:marBottom w:val="0"/>
                                          <w:divBdr>
                                            <w:top w:val="single" w:sz="2" w:space="0" w:color="D9D9E3"/>
                                            <w:left w:val="single" w:sz="2" w:space="0" w:color="D9D9E3"/>
                                            <w:bottom w:val="single" w:sz="2" w:space="0" w:color="D9D9E3"/>
                                            <w:right w:val="single" w:sz="2" w:space="0" w:color="D9D9E3"/>
                                          </w:divBdr>
                                          <w:divsChild>
                                            <w:div w:id="1080754385">
                                              <w:marLeft w:val="0"/>
                                              <w:marRight w:val="0"/>
                                              <w:marTop w:val="0"/>
                                              <w:marBottom w:val="0"/>
                                              <w:divBdr>
                                                <w:top w:val="single" w:sz="2" w:space="0" w:color="D9D9E3"/>
                                                <w:left w:val="single" w:sz="2" w:space="0" w:color="D9D9E3"/>
                                                <w:bottom w:val="single" w:sz="2" w:space="0" w:color="D9D9E3"/>
                                                <w:right w:val="single" w:sz="2" w:space="0" w:color="D9D9E3"/>
                                              </w:divBdr>
                                              <w:divsChild>
                                                <w:div w:id="890965335">
                                                  <w:marLeft w:val="0"/>
                                                  <w:marRight w:val="0"/>
                                                  <w:marTop w:val="0"/>
                                                  <w:marBottom w:val="0"/>
                                                  <w:divBdr>
                                                    <w:top w:val="single" w:sz="2" w:space="0" w:color="D9D9E3"/>
                                                    <w:left w:val="single" w:sz="2" w:space="0" w:color="D9D9E3"/>
                                                    <w:bottom w:val="single" w:sz="2" w:space="0" w:color="D9D9E3"/>
                                                    <w:right w:val="single" w:sz="2" w:space="0" w:color="D9D9E3"/>
                                                  </w:divBdr>
                                                  <w:divsChild>
                                                    <w:div w:id="2305806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340593897">
      <w:bodyDiv w:val="1"/>
      <w:marLeft w:val="0"/>
      <w:marRight w:val="0"/>
      <w:marTop w:val="0"/>
      <w:marBottom w:val="0"/>
      <w:divBdr>
        <w:top w:val="none" w:sz="0" w:space="0" w:color="auto"/>
        <w:left w:val="none" w:sz="0" w:space="0" w:color="auto"/>
        <w:bottom w:val="none" w:sz="0" w:space="0" w:color="auto"/>
        <w:right w:val="none" w:sz="0" w:space="0" w:color="auto"/>
      </w:divBdr>
    </w:div>
    <w:div w:id="352146567">
      <w:bodyDiv w:val="1"/>
      <w:marLeft w:val="0"/>
      <w:marRight w:val="0"/>
      <w:marTop w:val="0"/>
      <w:marBottom w:val="0"/>
      <w:divBdr>
        <w:top w:val="none" w:sz="0" w:space="0" w:color="auto"/>
        <w:left w:val="none" w:sz="0" w:space="0" w:color="auto"/>
        <w:bottom w:val="none" w:sz="0" w:space="0" w:color="auto"/>
        <w:right w:val="none" w:sz="0" w:space="0" w:color="auto"/>
      </w:divBdr>
      <w:divsChild>
        <w:div w:id="566232480">
          <w:marLeft w:val="0"/>
          <w:marRight w:val="0"/>
          <w:marTop w:val="0"/>
          <w:marBottom w:val="0"/>
          <w:divBdr>
            <w:top w:val="none" w:sz="0" w:space="0" w:color="auto"/>
            <w:left w:val="none" w:sz="0" w:space="0" w:color="auto"/>
            <w:bottom w:val="none" w:sz="0" w:space="0" w:color="auto"/>
            <w:right w:val="none" w:sz="0" w:space="0" w:color="auto"/>
          </w:divBdr>
        </w:div>
      </w:divsChild>
    </w:div>
    <w:div w:id="360590762">
      <w:bodyDiv w:val="1"/>
      <w:marLeft w:val="0"/>
      <w:marRight w:val="0"/>
      <w:marTop w:val="0"/>
      <w:marBottom w:val="0"/>
      <w:divBdr>
        <w:top w:val="none" w:sz="0" w:space="0" w:color="auto"/>
        <w:left w:val="none" w:sz="0" w:space="0" w:color="auto"/>
        <w:bottom w:val="none" w:sz="0" w:space="0" w:color="auto"/>
        <w:right w:val="none" w:sz="0" w:space="0" w:color="auto"/>
      </w:divBdr>
    </w:div>
    <w:div w:id="393116827">
      <w:bodyDiv w:val="1"/>
      <w:marLeft w:val="0"/>
      <w:marRight w:val="0"/>
      <w:marTop w:val="0"/>
      <w:marBottom w:val="0"/>
      <w:divBdr>
        <w:top w:val="none" w:sz="0" w:space="0" w:color="auto"/>
        <w:left w:val="none" w:sz="0" w:space="0" w:color="auto"/>
        <w:bottom w:val="none" w:sz="0" w:space="0" w:color="auto"/>
        <w:right w:val="none" w:sz="0" w:space="0" w:color="auto"/>
      </w:divBdr>
      <w:divsChild>
        <w:div w:id="194122190">
          <w:marLeft w:val="0"/>
          <w:marRight w:val="0"/>
          <w:marTop w:val="0"/>
          <w:marBottom w:val="0"/>
          <w:divBdr>
            <w:top w:val="none" w:sz="0" w:space="0" w:color="auto"/>
            <w:left w:val="none" w:sz="0" w:space="0" w:color="auto"/>
            <w:bottom w:val="none" w:sz="0" w:space="0" w:color="auto"/>
            <w:right w:val="none" w:sz="0" w:space="0" w:color="auto"/>
          </w:divBdr>
        </w:div>
        <w:div w:id="257099824">
          <w:marLeft w:val="0"/>
          <w:marRight w:val="0"/>
          <w:marTop w:val="0"/>
          <w:marBottom w:val="0"/>
          <w:divBdr>
            <w:top w:val="none" w:sz="0" w:space="0" w:color="auto"/>
            <w:left w:val="none" w:sz="0" w:space="0" w:color="auto"/>
            <w:bottom w:val="none" w:sz="0" w:space="0" w:color="auto"/>
            <w:right w:val="none" w:sz="0" w:space="0" w:color="auto"/>
          </w:divBdr>
        </w:div>
      </w:divsChild>
    </w:div>
    <w:div w:id="395592637">
      <w:bodyDiv w:val="1"/>
      <w:marLeft w:val="0"/>
      <w:marRight w:val="0"/>
      <w:marTop w:val="0"/>
      <w:marBottom w:val="0"/>
      <w:divBdr>
        <w:top w:val="none" w:sz="0" w:space="0" w:color="auto"/>
        <w:left w:val="none" w:sz="0" w:space="0" w:color="auto"/>
        <w:bottom w:val="none" w:sz="0" w:space="0" w:color="auto"/>
        <w:right w:val="none" w:sz="0" w:space="0" w:color="auto"/>
      </w:divBdr>
    </w:div>
    <w:div w:id="407076825">
      <w:bodyDiv w:val="1"/>
      <w:marLeft w:val="0"/>
      <w:marRight w:val="0"/>
      <w:marTop w:val="0"/>
      <w:marBottom w:val="0"/>
      <w:divBdr>
        <w:top w:val="none" w:sz="0" w:space="0" w:color="auto"/>
        <w:left w:val="none" w:sz="0" w:space="0" w:color="auto"/>
        <w:bottom w:val="none" w:sz="0" w:space="0" w:color="auto"/>
        <w:right w:val="none" w:sz="0" w:space="0" w:color="auto"/>
      </w:divBdr>
    </w:div>
    <w:div w:id="411198811">
      <w:bodyDiv w:val="1"/>
      <w:marLeft w:val="0"/>
      <w:marRight w:val="0"/>
      <w:marTop w:val="0"/>
      <w:marBottom w:val="0"/>
      <w:divBdr>
        <w:top w:val="none" w:sz="0" w:space="0" w:color="auto"/>
        <w:left w:val="none" w:sz="0" w:space="0" w:color="auto"/>
        <w:bottom w:val="none" w:sz="0" w:space="0" w:color="auto"/>
        <w:right w:val="none" w:sz="0" w:space="0" w:color="auto"/>
      </w:divBdr>
    </w:div>
    <w:div w:id="416054958">
      <w:bodyDiv w:val="1"/>
      <w:marLeft w:val="0"/>
      <w:marRight w:val="0"/>
      <w:marTop w:val="0"/>
      <w:marBottom w:val="0"/>
      <w:divBdr>
        <w:top w:val="none" w:sz="0" w:space="0" w:color="auto"/>
        <w:left w:val="none" w:sz="0" w:space="0" w:color="auto"/>
        <w:bottom w:val="none" w:sz="0" w:space="0" w:color="auto"/>
        <w:right w:val="none" w:sz="0" w:space="0" w:color="auto"/>
      </w:divBdr>
    </w:div>
    <w:div w:id="423109932">
      <w:bodyDiv w:val="1"/>
      <w:marLeft w:val="0"/>
      <w:marRight w:val="0"/>
      <w:marTop w:val="0"/>
      <w:marBottom w:val="0"/>
      <w:divBdr>
        <w:top w:val="none" w:sz="0" w:space="0" w:color="auto"/>
        <w:left w:val="none" w:sz="0" w:space="0" w:color="auto"/>
        <w:bottom w:val="none" w:sz="0" w:space="0" w:color="auto"/>
        <w:right w:val="none" w:sz="0" w:space="0" w:color="auto"/>
      </w:divBdr>
    </w:div>
    <w:div w:id="424771542">
      <w:bodyDiv w:val="1"/>
      <w:marLeft w:val="0"/>
      <w:marRight w:val="0"/>
      <w:marTop w:val="0"/>
      <w:marBottom w:val="0"/>
      <w:divBdr>
        <w:top w:val="none" w:sz="0" w:space="0" w:color="auto"/>
        <w:left w:val="none" w:sz="0" w:space="0" w:color="auto"/>
        <w:bottom w:val="none" w:sz="0" w:space="0" w:color="auto"/>
        <w:right w:val="none" w:sz="0" w:space="0" w:color="auto"/>
      </w:divBdr>
    </w:div>
    <w:div w:id="427121214">
      <w:bodyDiv w:val="1"/>
      <w:marLeft w:val="0"/>
      <w:marRight w:val="0"/>
      <w:marTop w:val="0"/>
      <w:marBottom w:val="0"/>
      <w:divBdr>
        <w:top w:val="none" w:sz="0" w:space="0" w:color="auto"/>
        <w:left w:val="none" w:sz="0" w:space="0" w:color="auto"/>
        <w:bottom w:val="none" w:sz="0" w:space="0" w:color="auto"/>
        <w:right w:val="none" w:sz="0" w:space="0" w:color="auto"/>
      </w:divBdr>
    </w:div>
    <w:div w:id="451902090">
      <w:bodyDiv w:val="1"/>
      <w:marLeft w:val="0"/>
      <w:marRight w:val="0"/>
      <w:marTop w:val="0"/>
      <w:marBottom w:val="0"/>
      <w:divBdr>
        <w:top w:val="none" w:sz="0" w:space="0" w:color="auto"/>
        <w:left w:val="none" w:sz="0" w:space="0" w:color="auto"/>
        <w:bottom w:val="none" w:sz="0" w:space="0" w:color="auto"/>
        <w:right w:val="none" w:sz="0" w:space="0" w:color="auto"/>
      </w:divBdr>
    </w:div>
    <w:div w:id="460922791">
      <w:bodyDiv w:val="1"/>
      <w:marLeft w:val="0"/>
      <w:marRight w:val="0"/>
      <w:marTop w:val="0"/>
      <w:marBottom w:val="0"/>
      <w:divBdr>
        <w:top w:val="none" w:sz="0" w:space="0" w:color="auto"/>
        <w:left w:val="none" w:sz="0" w:space="0" w:color="auto"/>
        <w:bottom w:val="none" w:sz="0" w:space="0" w:color="auto"/>
        <w:right w:val="none" w:sz="0" w:space="0" w:color="auto"/>
      </w:divBdr>
      <w:divsChild>
        <w:div w:id="2146124061">
          <w:marLeft w:val="0"/>
          <w:marRight w:val="0"/>
          <w:marTop w:val="0"/>
          <w:marBottom w:val="0"/>
          <w:divBdr>
            <w:top w:val="none" w:sz="0" w:space="0" w:color="auto"/>
            <w:left w:val="none" w:sz="0" w:space="0" w:color="auto"/>
            <w:bottom w:val="none" w:sz="0" w:space="0" w:color="auto"/>
            <w:right w:val="none" w:sz="0" w:space="0" w:color="auto"/>
          </w:divBdr>
          <w:divsChild>
            <w:div w:id="725683658">
              <w:marLeft w:val="0"/>
              <w:marRight w:val="0"/>
              <w:marTop w:val="0"/>
              <w:marBottom w:val="0"/>
              <w:divBdr>
                <w:top w:val="none" w:sz="0" w:space="0" w:color="auto"/>
                <w:left w:val="none" w:sz="0" w:space="0" w:color="auto"/>
                <w:bottom w:val="none" w:sz="0" w:space="0" w:color="auto"/>
                <w:right w:val="none" w:sz="0" w:space="0" w:color="auto"/>
              </w:divBdr>
              <w:divsChild>
                <w:div w:id="1982954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4495706">
      <w:bodyDiv w:val="1"/>
      <w:marLeft w:val="0"/>
      <w:marRight w:val="0"/>
      <w:marTop w:val="0"/>
      <w:marBottom w:val="0"/>
      <w:divBdr>
        <w:top w:val="none" w:sz="0" w:space="0" w:color="auto"/>
        <w:left w:val="none" w:sz="0" w:space="0" w:color="auto"/>
        <w:bottom w:val="none" w:sz="0" w:space="0" w:color="auto"/>
        <w:right w:val="none" w:sz="0" w:space="0" w:color="auto"/>
      </w:divBdr>
      <w:divsChild>
        <w:div w:id="1829596151">
          <w:marLeft w:val="0"/>
          <w:marRight w:val="0"/>
          <w:marTop w:val="0"/>
          <w:marBottom w:val="0"/>
          <w:divBdr>
            <w:top w:val="none" w:sz="0" w:space="0" w:color="auto"/>
            <w:left w:val="none" w:sz="0" w:space="0" w:color="auto"/>
            <w:bottom w:val="none" w:sz="0" w:space="0" w:color="auto"/>
            <w:right w:val="none" w:sz="0" w:space="0" w:color="auto"/>
          </w:divBdr>
          <w:divsChild>
            <w:div w:id="1389455877">
              <w:marLeft w:val="0"/>
              <w:marRight w:val="0"/>
              <w:marTop w:val="0"/>
              <w:marBottom w:val="0"/>
              <w:divBdr>
                <w:top w:val="none" w:sz="0" w:space="0" w:color="auto"/>
                <w:left w:val="none" w:sz="0" w:space="0" w:color="auto"/>
                <w:bottom w:val="none" w:sz="0" w:space="0" w:color="auto"/>
                <w:right w:val="none" w:sz="0" w:space="0" w:color="auto"/>
              </w:divBdr>
              <w:divsChild>
                <w:div w:id="76018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4589786">
      <w:bodyDiv w:val="1"/>
      <w:marLeft w:val="0"/>
      <w:marRight w:val="0"/>
      <w:marTop w:val="0"/>
      <w:marBottom w:val="0"/>
      <w:divBdr>
        <w:top w:val="none" w:sz="0" w:space="0" w:color="auto"/>
        <w:left w:val="none" w:sz="0" w:space="0" w:color="auto"/>
        <w:bottom w:val="none" w:sz="0" w:space="0" w:color="auto"/>
        <w:right w:val="none" w:sz="0" w:space="0" w:color="auto"/>
      </w:divBdr>
    </w:div>
    <w:div w:id="506478924">
      <w:bodyDiv w:val="1"/>
      <w:marLeft w:val="0"/>
      <w:marRight w:val="0"/>
      <w:marTop w:val="0"/>
      <w:marBottom w:val="0"/>
      <w:divBdr>
        <w:top w:val="none" w:sz="0" w:space="0" w:color="auto"/>
        <w:left w:val="none" w:sz="0" w:space="0" w:color="auto"/>
        <w:bottom w:val="none" w:sz="0" w:space="0" w:color="auto"/>
        <w:right w:val="none" w:sz="0" w:space="0" w:color="auto"/>
      </w:divBdr>
    </w:div>
    <w:div w:id="512841171">
      <w:bodyDiv w:val="1"/>
      <w:marLeft w:val="0"/>
      <w:marRight w:val="0"/>
      <w:marTop w:val="0"/>
      <w:marBottom w:val="0"/>
      <w:divBdr>
        <w:top w:val="none" w:sz="0" w:space="0" w:color="auto"/>
        <w:left w:val="none" w:sz="0" w:space="0" w:color="auto"/>
        <w:bottom w:val="none" w:sz="0" w:space="0" w:color="auto"/>
        <w:right w:val="none" w:sz="0" w:space="0" w:color="auto"/>
      </w:divBdr>
    </w:div>
    <w:div w:id="539900642">
      <w:bodyDiv w:val="1"/>
      <w:marLeft w:val="0"/>
      <w:marRight w:val="0"/>
      <w:marTop w:val="0"/>
      <w:marBottom w:val="0"/>
      <w:divBdr>
        <w:top w:val="none" w:sz="0" w:space="0" w:color="auto"/>
        <w:left w:val="none" w:sz="0" w:space="0" w:color="auto"/>
        <w:bottom w:val="none" w:sz="0" w:space="0" w:color="auto"/>
        <w:right w:val="none" w:sz="0" w:space="0" w:color="auto"/>
      </w:divBdr>
    </w:div>
    <w:div w:id="560750598">
      <w:bodyDiv w:val="1"/>
      <w:marLeft w:val="0"/>
      <w:marRight w:val="0"/>
      <w:marTop w:val="0"/>
      <w:marBottom w:val="0"/>
      <w:divBdr>
        <w:top w:val="none" w:sz="0" w:space="0" w:color="auto"/>
        <w:left w:val="none" w:sz="0" w:space="0" w:color="auto"/>
        <w:bottom w:val="none" w:sz="0" w:space="0" w:color="auto"/>
        <w:right w:val="none" w:sz="0" w:space="0" w:color="auto"/>
      </w:divBdr>
    </w:div>
    <w:div w:id="581916146">
      <w:bodyDiv w:val="1"/>
      <w:marLeft w:val="0"/>
      <w:marRight w:val="0"/>
      <w:marTop w:val="0"/>
      <w:marBottom w:val="0"/>
      <w:divBdr>
        <w:top w:val="none" w:sz="0" w:space="0" w:color="auto"/>
        <w:left w:val="none" w:sz="0" w:space="0" w:color="auto"/>
        <w:bottom w:val="none" w:sz="0" w:space="0" w:color="auto"/>
        <w:right w:val="none" w:sz="0" w:space="0" w:color="auto"/>
      </w:divBdr>
    </w:div>
    <w:div w:id="585579243">
      <w:bodyDiv w:val="1"/>
      <w:marLeft w:val="0"/>
      <w:marRight w:val="0"/>
      <w:marTop w:val="0"/>
      <w:marBottom w:val="0"/>
      <w:divBdr>
        <w:top w:val="none" w:sz="0" w:space="0" w:color="auto"/>
        <w:left w:val="none" w:sz="0" w:space="0" w:color="auto"/>
        <w:bottom w:val="none" w:sz="0" w:space="0" w:color="auto"/>
        <w:right w:val="none" w:sz="0" w:space="0" w:color="auto"/>
      </w:divBdr>
    </w:div>
    <w:div w:id="588927186">
      <w:bodyDiv w:val="1"/>
      <w:marLeft w:val="0"/>
      <w:marRight w:val="0"/>
      <w:marTop w:val="0"/>
      <w:marBottom w:val="0"/>
      <w:divBdr>
        <w:top w:val="none" w:sz="0" w:space="0" w:color="auto"/>
        <w:left w:val="none" w:sz="0" w:space="0" w:color="auto"/>
        <w:bottom w:val="none" w:sz="0" w:space="0" w:color="auto"/>
        <w:right w:val="none" w:sz="0" w:space="0" w:color="auto"/>
      </w:divBdr>
    </w:div>
    <w:div w:id="605162091">
      <w:bodyDiv w:val="1"/>
      <w:marLeft w:val="0"/>
      <w:marRight w:val="0"/>
      <w:marTop w:val="0"/>
      <w:marBottom w:val="0"/>
      <w:divBdr>
        <w:top w:val="none" w:sz="0" w:space="0" w:color="auto"/>
        <w:left w:val="none" w:sz="0" w:space="0" w:color="auto"/>
        <w:bottom w:val="none" w:sz="0" w:space="0" w:color="auto"/>
        <w:right w:val="none" w:sz="0" w:space="0" w:color="auto"/>
      </w:divBdr>
    </w:div>
    <w:div w:id="607002309">
      <w:bodyDiv w:val="1"/>
      <w:marLeft w:val="0"/>
      <w:marRight w:val="0"/>
      <w:marTop w:val="0"/>
      <w:marBottom w:val="0"/>
      <w:divBdr>
        <w:top w:val="none" w:sz="0" w:space="0" w:color="auto"/>
        <w:left w:val="none" w:sz="0" w:space="0" w:color="auto"/>
        <w:bottom w:val="none" w:sz="0" w:space="0" w:color="auto"/>
        <w:right w:val="none" w:sz="0" w:space="0" w:color="auto"/>
      </w:divBdr>
    </w:div>
    <w:div w:id="628049100">
      <w:bodyDiv w:val="1"/>
      <w:marLeft w:val="0"/>
      <w:marRight w:val="0"/>
      <w:marTop w:val="0"/>
      <w:marBottom w:val="0"/>
      <w:divBdr>
        <w:top w:val="none" w:sz="0" w:space="0" w:color="auto"/>
        <w:left w:val="none" w:sz="0" w:space="0" w:color="auto"/>
        <w:bottom w:val="none" w:sz="0" w:space="0" w:color="auto"/>
        <w:right w:val="none" w:sz="0" w:space="0" w:color="auto"/>
      </w:divBdr>
    </w:div>
    <w:div w:id="631716575">
      <w:bodyDiv w:val="1"/>
      <w:marLeft w:val="0"/>
      <w:marRight w:val="0"/>
      <w:marTop w:val="0"/>
      <w:marBottom w:val="0"/>
      <w:divBdr>
        <w:top w:val="none" w:sz="0" w:space="0" w:color="auto"/>
        <w:left w:val="none" w:sz="0" w:space="0" w:color="auto"/>
        <w:bottom w:val="none" w:sz="0" w:space="0" w:color="auto"/>
        <w:right w:val="none" w:sz="0" w:space="0" w:color="auto"/>
      </w:divBdr>
    </w:div>
    <w:div w:id="636565841">
      <w:bodyDiv w:val="1"/>
      <w:marLeft w:val="0"/>
      <w:marRight w:val="0"/>
      <w:marTop w:val="0"/>
      <w:marBottom w:val="0"/>
      <w:divBdr>
        <w:top w:val="none" w:sz="0" w:space="0" w:color="auto"/>
        <w:left w:val="none" w:sz="0" w:space="0" w:color="auto"/>
        <w:bottom w:val="none" w:sz="0" w:space="0" w:color="auto"/>
        <w:right w:val="none" w:sz="0" w:space="0" w:color="auto"/>
      </w:divBdr>
    </w:div>
    <w:div w:id="648288856">
      <w:bodyDiv w:val="1"/>
      <w:marLeft w:val="0"/>
      <w:marRight w:val="0"/>
      <w:marTop w:val="0"/>
      <w:marBottom w:val="0"/>
      <w:divBdr>
        <w:top w:val="none" w:sz="0" w:space="0" w:color="auto"/>
        <w:left w:val="none" w:sz="0" w:space="0" w:color="auto"/>
        <w:bottom w:val="none" w:sz="0" w:space="0" w:color="auto"/>
        <w:right w:val="none" w:sz="0" w:space="0" w:color="auto"/>
      </w:divBdr>
    </w:div>
    <w:div w:id="649334590">
      <w:bodyDiv w:val="1"/>
      <w:marLeft w:val="0"/>
      <w:marRight w:val="0"/>
      <w:marTop w:val="0"/>
      <w:marBottom w:val="0"/>
      <w:divBdr>
        <w:top w:val="none" w:sz="0" w:space="0" w:color="auto"/>
        <w:left w:val="none" w:sz="0" w:space="0" w:color="auto"/>
        <w:bottom w:val="none" w:sz="0" w:space="0" w:color="auto"/>
        <w:right w:val="none" w:sz="0" w:space="0" w:color="auto"/>
      </w:divBdr>
    </w:div>
    <w:div w:id="650986214">
      <w:bodyDiv w:val="1"/>
      <w:marLeft w:val="0"/>
      <w:marRight w:val="0"/>
      <w:marTop w:val="0"/>
      <w:marBottom w:val="0"/>
      <w:divBdr>
        <w:top w:val="none" w:sz="0" w:space="0" w:color="auto"/>
        <w:left w:val="none" w:sz="0" w:space="0" w:color="auto"/>
        <w:bottom w:val="none" w:sz="0" w:space="0" w:color="auto"/>
        <w:right w:val="none" w:sz="0" w:space="0" w:color="auto"/>
      </w:divBdr>
    </w:div>
    <w:div w:id="652291271">
      <w:bodyDiv w:val="1"/>
      <w:marLeft w:val="0"/>
      <w:marRight w:val="0"/>
      <w:marTop w:val="0"/>
      <w:marBottom w:val="0"/>
      <w:divBdr>
        <w:top w:val="none" w:sz="0" w:space="0" w:color="auto"/>
        <w:left w:val="none" w:sz="0" w:space="0" w:color="auto"/>
        <w:bottom w:val="none" w:sz="0" w:space="0" w:color="auto"/>
        <w:right w:val="none" w:sz="0" w:space="0" w:color="auto"/>
      </w:divBdr>
    </w:div>
    <w:div w:id="669216982">
      <w:bodyDiv w:val="1"/>
      <w:marLeft w:val="0"/>
      <w:marRight w:val="0"/>
      <w:marTop w:val="0"/>
      <w:marBottom w:val="0"/>
      <w:divBdr>
        <w:top w:val="none" w:sz="0" w:space="0" w:color="auto"/>
        <w:left w:val="none" w:sz="0" w:space="0" w:color="auto"/>
        <w:bottom w:val="none" w:sz="0" w:space="0" w:color="auto"/>
        <w:right w:val="none" w:sz="0" w:space="0" w:color="auto"/>
      </w:divBdr>
    </w:div>
    <w:div w:id="672991526">
      <w:bodyDiv w:val="1"/>
      <w:marLeft w:val="0"/>
      <w:marRight w:val="0"/>
      <w:marTop w:val="0"/>
      <w:marBottom w:val="0"/>
      <w:divBdr>
        <w:top w:val="none" w:sz="0" w:space="0" w:color="auto"/>
        <w:left w:val="none" w:sz="0" w:space="0" w:color="auto"/>
        <w:bottom w:val="none" w:sz="0" w:space="0" w:color="auto"/>
        <w:right w:val="none" w:sz="0" w:space="0" w:color="auto"/>
      </w:divBdr>
    </w:div>
    <w:div w:id="680929770">
      <w:bodyDiv w:val="1"/>
      <w:marLeft w:val="0"/>
      <w:marRight w:val="0"/>
      <w:marTop w:val="0"/>
      <w:marBottom w:val="0"/>
      <w:divBdr>
        <w:top w:val="none" w:sz="0" w:space="0" w:color="auto"/>
        <w:left w:val="none" w:sz="0" w:space="0" w:color="auto"/>
        <w:bottom w:val="none" w:sz="0" w:space="0" w:color="auto"/>
        <w:right w:val="none" w:sz="0" w:space="0" w:color="auto"/>
      </w:divBdr>
    </w:div>
    <w:div w:id="712996898">
      <w:bodyDiv w:val="1"/>
      <w:marLeft w:val="0"/>
      <w:marRight w:val="0"/>
      <w:marTop w:val="0"/>
      <w:marBottom w:val="0"/>
      <w:divBdr>
        <w:top w:val="none" w:sz="0" w:space="0" w:color="auto"/>
        <w:left w:val="none" w:sz="0" w:space="0" w:color="auto"/>
        <w:bottom w:val="none" w:sz="0" w:space="0" w:color="auto"/>
        <w:right w:val="none" w:sz="0" w:space="0" w:color="auto"/>
      </w:divBdr>
    </w:div>
    <w:div w:id="719668379">
      <w:bodyDiv w:val="1"/>
      <w:marLeft w:val="0"/>
      <w:marRight w:val="0"/>
      <w:marTop w:val="0"/>
      <w:marBottom w:val="0"/>
      <w:divBdr>
        <w:top w:val="none" w:sz="0" w:space="0" w:color="auto"/>
        <w:left w:val="none" w:sz="0" w:space="0" w:color="auto"/>
        <w:bottom w:val="none" w:sz="0" w:space="0" w:color="auto"/>
        <w:right w:val="none" w:sz="0" w:space="0" w:color="auto"/>
      </w:divBdr>
      <w:divsChild>
        <w:div w:id="525218183">
          <w:marLeft w:val="0"/>
          <w:marRight w:val="0"/>
          <w:marTop w:val="0"/>
          <w:marBottom w:val="0"/>
          <w:divBdr>
            <w:top w:val="none" w:sz="0" w:space="0" w:color="auto"/>
            <w:left w:val="none" w:sz="0" w:space="0" w:color="auto"/>
            <w:bottom w:val="none" w:sz="0" w:space="0" w:color="auto"/>
            <w:right w:val="none" w:sz="0" w:space="0" w:color="auto"/>
          </w:divBdr>
          <w:divsChild>
            <w:div w:id="1078330946">
              <w:marLeft w:val="0"/>
              <w:marRight w:val="0"/>
              <w:marTop w:val="0"/>
              <w:marBottom w:val="0"/>
              <w:divBdr>
                <w:top w:val="none" w:sz="0" w:space="0" w:color="auto"/>
                <w:left w:val="none" w:sz="0" w:space="0" w:color="auto"/>
                <w:bottom w:val="none" w:sz="0" w:space="0" w:color="auto"/>
                <w:right w:val="none" w:sz="0" w:space="0" w:color="auto"/>
              </w:divBdr>
              <w:divsChild>
                <w:div w:id="1875731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537924">
      <w:bodyDiv w:val="1"/>
      <w:marLeft w:val="0"/>
      <w:marRight w:val="0"/>
      <w:marTop w:val="0"/>
      <w:marBottom w:val="0"/>
      <w:divBdr>
        <w:top w:val="none" w:sz="0" w:space="0" w:color="auto"/>
        <w:left w:val="none" w:sz="0" w:space="0" w:color="auto"/>
        <w:bottom w:val="none" w:sz="0" w:space="0" w:color="auto"/>
        <w:right w:val="none" w:sz="0" w:space="0" w:color="auto"/>
      </w:divBdr>
    </w:div>
    <w:div w:id="736786871">
      <w:bodyDiv w:val="1"/>
      <w:marLeft w:val="0"/>
      <w:marRight w:val="0"/>
      <w:marTop w:val="0"/>
      <w:marBottom w:val="0"/>
      <w:divBdr>
        <w:top w:val="none" w:sz="0" w:space="0" w:color="auto"/>
        <w:left w:val="none" w:sz="0" w:space="0" w:color="auto"/>
        <w:bottom w:val="none" w:sz="0" w:space="0" w:color="auto"/>
        <w:right w:val="none" w:sz="0" w:space="0" w:color="auto"/>
      </w:divBdr>
    </w:div>
    <w:div w:id="738016349">
      <w:bodyDiv w:val="1"/>
      <w:marLeft w:val="0"/>
      <w:marRight w:val="0"/>
      <w:marTop w:val="0"/>
      <w:marBottom w:val="0"/>
      <w:divBdr>
        <w:top w:val="none" w:sz="0" w:space="0" w:color="auto"/>
        <w:left w:val="none" w:sz="0" w:space="0" w:color="auto"/>
        <w:bottom w:val="none" w:sz="0" w:space="0" w:color="auto"/>
        <w:right w:val="none" w:sz="0" w:space="0" w:color="auto"/>
      </w:divBdr>
    </w:div>
    <w:div w:id="752556890">
      <w:bodyDiv w:val="1"/>
      <w:marLeft w:val="0"/>
      <w:marRight w:val="0"/>
      <w:marTop w:val="0"/>
      <w:marBottom w:val="0"/>
      <w:divBdr>
        <w:top w:val="none" w:sz="0" w:space="0" w:color="auto"/>
        <w:left w:val="none" w:sz="0" w:space="0" w:color="auto"/>
        <w:bottom w:val="none" w:sz="0" w:space="0" w:color="auto"/>
        <w:right w:val="none" w:sz="0" w:space="0" w:color="auto"/>
      </w:divBdr>
      <w:divsChild>
        <w:div w:id="968970805">
          <w:marLeft w:val="0"/>
          <w:marRight w:val="0"/>
          <w:marTop w:val="0"/>
          <w:marBottom w:val="0"/>
          <w:divBdr>
            <w:top w:val="none" w:sz="0" w:space="0" w:color="auto"/>
            <w:left w:val="none" w:sz="0" w:space="0" w:color="auto"/>
            <w:bottom w:val="none" w:sz="0" w:space="0" w:color="auto"/>
            <w:right w:val="none" w:sz="0" w:space="0" w:color="auto"/>
          </w:divBdr>
        </w:div>
      </w:divsChild>
    </w:div>
    <w:div w:id="755830375">
      <w:bodyDiv w:val="1"/>
      <w:marLeft w:val="0"/>
      <w:marRight w:val="0"/>
      <w:marTop w:val="0"/>
      <w:marBottom w:val="0"/>
      <w:divBdr>
        <w:top w:val="none" w:sz="0" w:space="0" w:color="auto"/>
        <w:left w:val="none" w:sz="0" w:space="0" w:color="auto"/>
        <w:bottom w:val="none" w:sz="0" w:space="0" w:color="auto"/>
        <w:right w:val="none" w:sz="0" w:space="0" w:color="auto"/>
      </w:divBdr>
    </w:div>
    <w:div w:id="759108791">
      <w:bodyDiv w:val="1"/>
      <w:marLeft w:val="0"/>
      <w:marRight w:val="0"/>
      <w:marTop w:val="0"/>
      <w:marBottom w:val="0"/>
      <w:divBdr>
        <w:top w:val="none" w:sz="0" w:space="0" w:color="auto"/>
        <w:left w:val="none" w:sz="0" w:space="0" w:color="auto"/>
        <w:bottom w:val="none" w:sz="0" w:space="0" w:color="auto"/>
        <w:right w:val="none" w:sz="0" w:space="0" w:color="auto"/>
      </w:divBdr>
    </w:div>
    <w:div w:id="778644892">
      <w:bodyDiv w:val="1"/>
      <w:marLeft w:val="0"/>
      <w:marRight w:val="0"/>
      <w:marTop w:val="0"/>
      <w:marBottom w:val="0"/>
      <w:divBdr>
        <w:top w:val="none" w:sz="0" w:space="0" w:color="auto"/>
        <w:left w:val="none" w:sz="0" w:space="0" w:color="auto"/>
        <w:bottom w:val="none" w:sz="0" w:space="0" w:color="auto"/>
        <w:right w:val="none" w:sz="0" w:space="0" w:color="auto"/>
      </w:divBdr>
    </w:div>
    <w:div w:id="781191710">
      <w:bodyDiv w:val="1"/>
      <w:marLeft w:val="0"/>
      <w:marRight w:val="0"/>
      <w:marTop w:val="0"/>
      <w:marBottom w:val="0"/>
      <w:divBdr>
        <w:top w:val="none" w:sz="0" w:space="0" w:color="auto"/>
        <w:left w:val="none" w:sz="0" w:space="0" w:color="auto"/>
        <w:bottom w:val="none" w:sz="0" w:space="0" w:color="auto"/>
        <w:right w:val="none" w:sz="0" w:space="0" w:color="auto"/>
      </w:divBdr>
      <w:divsChild>
        <w:div w:id="401605008">
          <w:marLeft w:val="0"/>
          <w:marRight w:val="0"/>
          <w:marTop w:val="0"/>
          <w:marBottom w:val="0"/>
          <w:divBdr>
            <w:top w:val="none" w:sz="0" w:space="0" w:color="auto"/>
            <w:left w:val="none" w:sz="0" w:space="0" w:color="auto"/>
            <w:bottom w:val="none" w:sz="0" w:space="0" w:color="auto"/>
            <w:right w:val="none" w:sz="0" w:space="0" w:color="auto"/>
          </w:divBdr>
        </w:div>
      </w:divsChild>
    </w:div>
    <w:div w:id="814028696">
      <w:bodyDiv w:val="1"/>
      <w:marLeft w:val="0"/>
      <w:marRight w:val="0"/>
      <w:marTop w:val="0"/>
      <w:marBottom w:val="0"/>
      <w:divBdr>
        <w:top w:val="none" w:sz="0" w:space="0" w:color="auto"/>
        <w:left w:val="none" w:sz="0" w:space="0" w:color="auto"/>
        <w:bottom w:val="none" w:sz="0" w:space="0" w:color="auto"/>
        <w:right w:val="none" w:sz="0" w:space="0" w:color="auto"/>
      </w:divBdr>
      <w:divsChild>
        <w:div w:id="256791382">
          <w:marLeft w:val="0"/>
          <w:marRight w:val="0"/>
          <w:marTop w:val="0"/>
          <w:marBottom w:val="0"/>
          <w:divBdr>
            <w:top w:val="none" w:sz="0" w:space="0" w:color="auto"/>
            <w:left w:val="none" w:sz="0" w:space="0" w:color="auto"/>
            <w:bottom w:val="none" w:sz="0" w:space="0" w:color="auto"/>
            <w:right w:val="none" w:sz="0" w:space="0" w:color="auto"/>
          </w:divBdr>
        </w:div>
        <w:div w:id="692650960">
          <w:marLeft w:val="0"/>
          <w:marRight w:val="0"/>
          <w:marTop w:val="0"/>
          <w:marBottom w:val="0"/>
          <w:divBdr>
            <w:top w:val="none" w:sz="0" w:space="0" w:color="auto"/>
            <w:left w:val="none" w:sz="0" w:space="0" w:color="auto"/>
            <w:bottom w:val="none" w:sz="0" w:space="0" w:color="auto"/>
            <w:right w:val="none" w:sz="0" w:space="0" w:color="auto"/>
          </w:divBdr>
        </w:div>
        <w:div w:id="712114327">
          <w:marLeft w:val="0"/>
          <w:marRight w:val="0"/>
          <w:marTop w:val="0"/>
          <w:marBottom w:val="0"/>
          <w:divBdr>
            <w:top w:val="none" w:sz="0" w:space="0" w:color="auto"/>
            <w:left w:val="none" w:sz="0" w:space="0" w:color="auto"/>
            <w:bottom w:val="none" w:sz="0" w:space="0" w:color="auto"/>
            <w:right w:val="none" w:sz="0" w:space="0" w:color="auto"/>
          </w:divBdr>
        </w:div>
        <w:div w:id="796291538">
          <w:marLeft w:val="0"/>
          <w:marRight w:val="0"/>
          <w:marTop w:val="0"/>
          <w:marBottom w:val="0"/>
          <w:divBdr>
            <w:top w:val="none" w:sz="0" w:space="0" w:color="auto"/>
            <w:left w:val="none" w:sz="0" w:space="0" w:color="auto"/>
            <w:bottom w:val="none" w:sz="0" w:space="0" w:color="auto"/>
            <w:right w:val="none" w:sz="0" w:space="0" w:color="auto"/>
          </w:divBdr>
        </w:div>
        <w:div w:id="1034841836">
          <w:marLeft w:val="0"/>
          <w:marRight w:val="0"/>
          <w:marTop w:val="0"/>
          <w:marBottom w:val="0"/>
          <w:divBdr>
            <w:top w:val="none" w:sz="0" w:space="0" w:color="auto"/>
            <w:left w:val="none" w:sz="0" w:space="0" w:color="auto"/>
            <w:bottom w:val="none" w:sz="0" w:space="0" w:color="auto"/>
            <w:right w:val="none" w:sz="0" w:space="0" w:color="auto"/>
          </w:divBdr>
        </w:div>
        <w:div w:id="1211309072">
          <w:marLeft w:val="0"/>
          <w:marRight w:val="0"/>
          <w:marTop w:val="0"/>
          <w:marBottom w:val="0"/>
          <w:divBdr>
            <w:top w:val="none" w:sz="0" w:space="0" w:color="auto"/>
            <w:left w:val="none" w:sz="0" w:space="0" w:color="auto"/>
            <w:bottom w:val="none" w:sz="0" w:space="0" w:color="auto"/>
            <w:right w:val="none" w:sz="0" w:space="0" w:color="auto"/>
          </w:divBdr>
        </w:div>
      </w:divsChild>
    </w:div>
    <w:div w:id="829175580">
      <w:bodyDiv w:val="1"/>
      <w:marLeft w:val="0"/>
      <w:marRight w:val="0"/>
      <w:marTop w:val="0"/>
      <w:marBottom w:val="0"/>
      <w:divBdr>
        <w:top w:val="none" w:sz="0" w:space="0" w:color="auto"/>
        <w:left w:val="none" w:sz="0" w:space="0" w:color="auto"/>
        <w:bottom w:val="none" w:sz="0" w:space="0" w:color="auto"/>
        <w:right w:val="none" w:sz="0" w:space="0" w:color="auto"/>
      </w:divBdr>
      <w:divsChild>
        <w:div w:id="482739939">
          <w:marLeft w:val="0"/>
          <w:marRight w:val="0"/>
          <w:marTop w:val="0"/>
          <w:marBottom w:val="0"/>
          <w:divBdr>
            <w:top w:val="none" w:sz="0" w:space="0" w:color="auto"/>
            <w:left w:val="none" w:sz="0" w:space="0" w:color="auto"/>
            <w:bottom w:val="none" w:sz="0" w:space="0" w:color="auto"/>
            <w:right w:val="none" w:sz="0" w:space="0" w:color="auto"/>
          </w:divBdr>
        </w:div>
        <w:div w:id="698428753">
          <w:marLeft w:val="0"/>
          <w:marRight w:val="0"/>
          <w:marTop w:val="0"/>
          <w:marBottom w:val="0"/>
          <w:divBdr>
            <w:top w:val="none" w:sz="0" w:space="0" w:color="auto"/>
            <w:left w:val="none" w:sz="0" w:space="0" w:color="auto"/>
            <w:bottom w:val="none" w:sz="0" w:space="0" w:color="auto"/>
            <w:right w:val="none" w:sz="0" w:space="0" w:color="auto"/>
          </w:divBdr>
        </w:div>
        <w:div w:id="950747742">
          <w:marLeft w:val="0"/>
          <w:marRight w:val="0"/>
          <w:marTop w:val="0"/>
          <w:marBottom w:val="0"/>
          <w:divBdr>
            <w:top w:val="none" w:sz="0" w:space="0" w:color="auto"/>
            <w:left w:val="none" w:sz="0" w:space="0" w:color="auto"/>
            <w:bottom w:val="none" w:sz="0" w:space="0" w:color="auto"/>
            <w:right w:val="none" w:sz="0" w:space="0" w:color="auto"/>
          </w:divBdr>
        </w:div>
        <w:div w:id="1985693862">
          <w:marLeft w:val="0"/>
          <w:marRight w:val="0"/>
          <w:marTop w:val="0"/>
          <w:marBottom w:val="0"/>
          <w:divBdr>
            <w:top w:val="none" w:sz="0" w:space="0" w:color="auto"/>
            <w:left w:val="none" w:sz="0" w:space="0" w:color="auto"/>
            <w:bottom w:val="none" w:sz="0" w:space="0" w:color="auto"/>
            <w:right w:val="none" w:sz="0" w:space="0" w:color="auto"/>
          </w:divBdr>
        </w:div>
      </w:divsChild>
    </w:div>
    <w:div w:id="838471245">
      <w:bodyDiv w:val="1"/>
      <w:marLeft w:val="0"/>
      <w:marRight w:val="0"/>
      <w:marTop w:val="0"/>
      <w:marBottom w:val="0"/>
      <w:divBdr>
        <w:top w:val="none" w:sz="0" w:space="0" w:color="auto"/>
        <w:left w:val="none" w:sz="0" w:space="0" w:color="auto"/>
        <w:bottom w:val="none" w:sz="0" w:space="0" w:color="auto"/>
        <w:right w:val="none" w:sz="0" w:space="0" w:color="auto"/>
      </w:divBdr>
    </w:div>
    <w:div w:id="842164548">
      <w:bodyDiv w:val="1"/>
      <w:marLeft w:val="0"/>
      <w:marRight w:val="0"/>
      <w:marTop w:val="0"/>
      <w:marBottom w:val="0"/>
      <w:divBdr>
        <w:top w:val="none" w:sz="0" w:space="0" w:color="auto"/>
        <w:left w:val="none" w:sz="0" w:space="0" w:color="auto"/>
        <w:bottom w:val="none" w:sz="0" w:space="0" w:color="auto"/>
        <w:right w:val="none" w:sz="0" w:space="0" w:color="auto"/>
      </w:divBdr>
    </w:div>
    <w:div w:id="842278328">
      <w:bodyDiv w:val="1"/>
      <w:marLeft w:val="0"/>
      <w:marRight w:val="0"/>
      <w:marTop w:val="0"/>
      <w:marBottom w:val="0"/>
      <w:divBdr>
        <w:top w:val="none" w:sz="0" w:space="0" w:color="auto"/>
        <w:left w:val="none" w:sz="0" w:space="0" w:color="auto"/>
        <w:bottom w:val="none" w:sz="0" w:space="0" w:color="auto"/>
        <w:right w:val="none" w:sz="0" w:space="0" w:color="auto"/>
      </w:divBdr>
    </w:div>
    <w:div w:id="859053101">
      <w:bodyDiv w:val="1"/>
      <w:marLeft w:val="0"/>
      <w:marRight w:val="0"/>
      <w:marTop w:val="0"/>
      <w:marBottom w:val="0"/>
      <w:divBdr>
        <w:top w:val="none" w:sz="0" w:space="0" w:color="auto"/>
        <w:left w:val="none" w:sz="0" w:space="0" w:color="auto"/>
        <w:bottom w:val="none" w:sz="0" w:space="0" w:color="auto"/>
        <w:right w:val="none" w:sz="0" w:space="0" w:color="auto"/>
      </w:divBdr>
      <w:divsChild>
        <w:div w:id="1846288459">
          <w:marLeft w:val="0"/>
          <w:marRight w:val="0"/>
          <w:marTop w:val="0"/>
          <w:marBottom w:val="0"/>
          <w:divBdr>
            <w:top w:val="none" w:sz="0" w:space="0" w:color="auto"/>
            <w:left w:val="none" w:sz="0" w:space="0" w:color="auto"/>
            <w:bottom w:val="none" w:sz="0" w:space="0" w:color="auto"/>
            <w:right w:val="none" w:sz="0" w:space="0" w:color="auto"/>
          </w:divBdr>
          <w:divsChild>
            <w:div w:id="948321633">
              <w:marLeft w:val="0"/>
              <w:marRight w:val="0"/>
              <w:marTop w:val="0"/>
              <w:marBottom w:val="0"/>
              <w:divBdr>
                <w:top w:val="none" w:sz="0" w:space="0" w:color="auto"/>
                <w:left w:val="none" w:sz="0" w:space="0" w:color="auto"/>
                <w:bottom w:val="none" w:sz="0" w:space="0" w:color="auto"/>
                <w:right w:val="none" w:sz="0" w:space="0" w:color="auto"/>
              </w:divBdr>
            </w:div>
            <w:div w:id="1091858099">
              <w:marLeft w:val="0"/>
              <w:marRight w:val="0"/>
              <w:marTop w:val="0"/>
              <w:marBottom w:val="0"/>
              <w:divBdr>
                <w:top w:val="none" w:sz="0" w:space="0" w:color="auto"/>
                <w:left w:val="none" w:sz="0" w:space="0" w:color="auto"/>
                <w:bottom w:val="none" w:sz="0" w:space="0" w:color="auto"/>
                <w:right w:val="none" w:sz="0" w:space="0" w:color="auto"/>
              </w:divBdr>
            </w:div>
            <w:div w:id="1825537322">
              <w:marLeft w:val="0"/>
              <w:marRight w:val="0"/>
              <w:marTop w:val="0"/>
              <w:marBottom w:val="0"/>
              <w:divBdr>
                <w:top w:val="none" w:sz="0" w:space="0" w:color="auto"/>
                <w:left w:val="none" w:sz="0" w:space="0" w:color="auto"/>
                <w:bottom w:val="none" w:sz="0" w:space="0" w:color="auto"/>
                <w:right w:val="none" w:sz="0" w:space="0" w:color="auto"/>
              </w:divBdr>
            </w:div>
            <w:div w:id="2003466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750917">
      <w:bodyDiv w:val="1"/>
      <w:marLeft w:val="0"/>
      <w:marRight w:val="0"/>
      <w:marTop w:val="0"/>
      <w:marBottom w:val="0"/>
      <w:divBdr>
        <w:top w:val="none" w:sz="0" w:space="0" w:color="auto"/>
        <w:left w:val="none" w:sz="0" w:space="0" w:color="auto"/>
        <w:bottom w:val="none" w:sz="0" w:space="0" w:color="auto"/>
        <w:right w:val="none" w:sz="0" w:space="0" w:color="auto"/>
      </w:divBdr>
    </w:div>
    <w:div w:id="896206267">
      <w:bodyDiv w:val="1"/>
      <w:marLeft w:val="0"/>
      <w:marRight w:val="0"/>
      <w:marTop w:val="0"/>
      <w:marBottom w:val="0"/>
      <w:divBdr>
        <w:top w:val="none" w:sz="0" w:space="0" w:color="auto"/>
        <w:left w:val="none" w:sz="0" w:space="0" w:color="auto"/>
        <w:bottom w:val="none" w:sz="0" w:space="0" w:color="auto"/>
        <w:right w:val="none" w:sz="0" w:space="0" w:color="auto"/>
      </w:divBdr>
    </w:div>
    <w:div w:id="920718033">
      <w:bodyDiv w:val="1"/>
      <w:marLeft w:val="0"/>
      <w:marRight w:val="0"/>
      <w:marTop w:val="0"/>
      <w:marBottom w:val="0"/>
      <w:divBdr>
        <w:top w:val="none" w:sz="0" w:space="0" w:color="auto"/>
        <w:left w:val="none" w:sz="0" w:space="0" w:color="auto"/>
        <w:bottom w:val="none" w:sz="0" w:space="0" w:color="auto"/>
        <w:right w:val="none" w:sz="0" w:space="0" w:color="auto"/>
      </w:divBdr>
    </w:div>
    <w:div w:id="949513581">
      <w:bodyDiv w:val="1"/>
      <w:marLeft w:val="0"/>
      <w:marRight w:val="0"/>
      <w:marTop w:val="0"/>
      <w:marBottom w:val="0"/>
      <w:divBdr>
        <w:top w:val="none" w:sz="0" w:space="0" w:color="auto"/>
        <w:left w:val="none" w:sz="0" w:space="0" w:color="auto"/>
        <w:bottom w:val="none" w:sz="0" w:space="0" w:color="auto"/>
        <w:right w:val="none" w:sz="0" w:space="0" w:color="auto"/>
      </w:divBdr>
    </w:div>
    <w:div w:id="954870024">
      <w:bodyDiv w:val="1"/>
      <w:marLeft w:val="0"/>
      <w:marRight w:val="0"/>
      <w:marTop w:val="0"/>
      <w:marBottom w:val="0"/>
      <w:divBdr>
        <w:top w:val="none" w:sz="0" w:space="0" w:color="auto"/>
        <w:left w:val="none" w:sz="0" w:space="0" w:color="auto"/>
        <w:bottom w:val="none" w:sz="0" w:space="0" w:color="auto"/>
        <w:right w:val="none" w:sz="0" w:space="0" w:color="auto"/>
      </w:divBdr>
    </w:div>
    <w:div w:id="964581137">
      <w:bodyDiv w:val="1"/>
      <w:marLeft w:val="0"/>
      <w:marRight w:val="0"/>
      <w:marTop w:val="0"/>
      <w:marBottom w:val="0"/>
      <w:divBdr>
        <w:top w:val="none" w:sz="0" w:space="0" w:color="auto"/>
        <w:left w:val="none" w:sz="0" w:space="0" w:color="auto"/>
        <w:bottom w:val="none" w:sz="0" w:space="0" w:color="auto"/>
        <w:right w:val="none" w:sz="0" w:space="0" w:color="auto"/>
      </w:divBdr>
      <w:divsChild>
        <w:div w:id="512450918">
          <w:marLeft w:val="0"/>
          <w:marRight w:val="0"/>
          <w:marTop w:val="0"/>
          <w:marBottom w:val="0"/>
          <w:divBdr>
            <w:top w:val="none" w:sz="0" w:space="0" w:color="auto"/>
            <w:left w:val="none" w:sz="0" w:space="0" w:color="auto"/>
            <w:bottom w:val="none" w:sz="0" w:space="0" w:color="auto"/>
            <w:right w:val="none" w:sz="0" w:space="0" w:color="auto"/>
          </w:divBdr>
          <w:divsChild>
            <w:div w:id="288629760">
              <w:marLeft w:val="0"/>
              <w:marRight w:val="0"/>
              <w:marTop w:val="0"/>
              <w:marBottom w:val="0"/>
              <w:divBdr>
                <w:top w:val="none" w:sz="0" w:space="0" w:color="auto"/>
                <w:left w:val="none" w:sz="0" w:space="0" w:color="auto"/>
                <w:bottom w:val="none" w:sz="0" w:space="0" w:color="auto"/>
                <w:right w:val="none" w:sz="0" w:space="0" w:color="auto"/>
              </w:divBdr>
              <w:divsChild>
                <w:div w:id="1985424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284919">
      <w:bodyDiv w:val="1"/>
      <w:marLeft w:val="0"/>
      <w:marRight w:val="0"/>
      <w:marTop w:val="0"/>
      <w:marBottom w:val="0"/>
      <w:divBdr>
        <w:top w:val="none" w:sz="0" w:space="0" w:color="auto"/>
        <w:left w:val="none" w:sz="0" w:space="0" w:color="auto"/>
        <w:bottom w:val="none" w:sz="0" w:space="0" w:color="auto"/>
        <w:right w:val="none" w:sz="0" w:space="0" w:color="auto"/>
      </w:divBdr>
    </w:div>
    <w:div w:id="969673567">
      <w:bodyDiv w:val="1"/>
      <w:marLeft w:val="0"/>
      <w:marRight w:val="0"/>
      <w:marTop w:val="0"/>
      <w:marBottom w:val="0"/>
      <w:divBdr>
        <w:top w:val="none" w:sz="0" w:space="0" w:color="auto"/>
        <w:left w:val="none" w:sz="0" w:space="0" w:color="auto"/>
        <w:bottom w:val="none" w:sz="0" w:space="0" w:color="auto"/>
        <w:right w:val="none" w:sz="0" w:space="0" w:color="auto"/>
      </w:divBdr>
    </w:div>
    <w:div w:id="1016269337">
      <w:bodyDiv w:val="1"/>
      <w:marLeft w:val="0"/>
      <w:marRight w:val="0"/>
      <w:marTop w:val="0"/>
      <w:marBottom w:val="0"/>
      <w:divBdr>
        <w:top w:val="none" w:sz="0" w:space="0" w:color="auto"/>
        <w:left w:val="none" w:sz="0" w:space="0" w:color="auto"/>
        <w:bottom w:val="none" w:sz="0" w:space="0" w:color="auto"/>
        <w:right w:val="none" w:sz="0" w:space="0" w:color="auto"/>
      </w:divBdr>
    </w:div>
    <w:div w:id="1050693234">
      <w:bodyDiv w:val="1"/>
      <w:marLeft w:val="0"/>
      <w:marRight w:val="0"/>
      <w:marTop w:val="0"/>
      <w:marBottom w:val="0"/>
      <w:divBdr>
        <w:top w:val="none" w:sz="0" w:space="0" w:color="auto"/>
        <w:left w:val="none" w:sz="0" w:space="0" w:color="auto"/>
        <w:bottom w:val="none" w:sz="0" w:space="0" w:color="auto"/>
        <w:right w:val="none" w:sz="0" w:space="0" w:color="auto"/>
      </w:divBdr>
    </w:div>
    <w:div w:id="1053193302">
      <w:bodyDiv w:val="1"/>
      <w:marLeft w:val="0"/>
      <w:marRight w:val="0"/>
      <w:marTop w:val="0"/>
      <w:marBottom w:val="0"/>
      <w:divBdr>
        <w:top w:val="none" w:sz="0" w:space="0" w:color="auto"/>
        <w:left w:val="none" w:sz="0" w:space="0" w:color="auto"/>
        <w:bottom w:val="none" w:sz="0" w:space="0" w:color="auto"/>
        <w:right w:val="none" w:sz="0" w:space="0" w:color="auto"/>
      </w:divBdr>
    </w:div>
    <w:div w:id="1054425361">
      <w:bodyDiv w:val="1"/>
      <w:marLeft w:val="0"/>
      <w:marRight w:val="0"/>
      <w:marTop w:val="0"/>
      <w:marBottom w:val="0"/>
      <w:divBdr>
        <w:top w:val="none" w:sz="0" w:space="0" w:color="auto"/>
        <w:left w:val="none" w:sz="0" w:space="0" w:color="auto"/>
        <w:bottom w:val="none" w:sz="0" w:space="0" w:color="auto"/>
        <w:right w:val="none" w:sz="0" w:space="0" w:color="auto"/>
      </w:divBdr>
    </w:div>
    <w:div w:id="1094085568">
      <w:bodyDiv w:val="1"/>
      <w:marLeft w:val="0"/>
      <w:marRight w:val="0"/>
      <w:marTop w:val="0"/>
      <w:marBottom w:val="0"/>
      <w:divBdr>
        <w:top w:val="none" w:sz="0" w:space="0" w:color="auto"/>
        <w:left w:val="none" w:sz="0" w:space="0" w:color="auto"/>
        <w:bottom w:val="none" w:sz="0" w:space="0" w:color="auto"/>
        <w:right w:val="none" w:sz="0" w:space="0" w:color="auto"/>
      </w:divBdr>
    </w:div>
    <w:div w:id="1120882795">
      <w:bodyDiv w:val="1"/>
      <w:marLeft w:val="0"/>
      <w:marRight w:val="0"/>
      <w:marTop w:val="0"/>
      <w:marBottom w:val="0"/>
      <w:divBdr>
        <w:top w:val="none" w:sz="0" w:space="0" w:color="auto"/>
        <w:left w:val="none" w:sz="0" w:space="0" w:color="auto"/>
        <w:bottom w:val="none" w:sz="0" w:space="0" w:color="auto"/>
        <w:right w:val="none" w:sz="0" w:space="0" w:color="auto"/>
      </w:divBdr>
      <w:divsChild>
        <w:div w:id="1963725243">
          <w:marLeft w:val="0"/>
          <w:marRight w:val="0"/>
          <w:marTop w:val="0"/>
          <w:marBottom w:val="0"/>
          <w:divBdr>
            <w:top w:val="none" w:sz="0" w:space="0" w:color="auto"/>
            <w:left w:val="none" w:sz="0" w:space="0" w:color="auto"/>
            <w:bottom w:val="none" w:sz="0" w:space="0" w:color="auto"/>
            <w:right w:val="none" w:sz="0" w:space="0" w:color="auto"/>
          </w:divBdr>
          <w:divsChild>
            <w:div w:id="263806872">
              <w:marLeft w:val="0"/>
              <w:marRight w:val="0"/>
              <w:marTop w:val="0"/>
              <w:marBottom w:val="0"/>
              <w:divBdr>
                <w:top w:val="none" w:sz="0" w:space="0" w:color="auto"/>
                <w:left w:val="none" w:sz="0" w:space="0" w:color="auto"/>
                <w:bottom w:val="none" w:sz="0" w:space="0" w:color="auto"/>
                <w:right w:val="none" w:sz="0" w:space="0" w:color="auto"/>
              </w:divBdr>
              <w:divsChild>
                <w:div w:id="95760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588991">
      <w:bodyDiv w:val="1"/>
      <w:marLeft w:val="0"/>
      <w:marRight w:val="0"/>
      <w:marTop w:val="0"/>
      <w:marBottom w:val="0"/>
      <w:divBdr>
        <w:top w:val="none" w:sz="0" w:space="0" w:color="auto"/>
        <w:left w:val="none" w:sz="0" w:space="0" w:color="auto"/>
        <w:bottom w:val="none" w:sz="0" w:space="0" w:color="auto"/>
        <w:right w:val="none" w:sz="0" w:space="0" w:color="auto"/>
      </w:divBdr>
    </w:div>
    <w:div w:id="1152016747">
      <w:bodyDiv w:val="1"/>
      <w:marLeft w:val="0"/>
      <w:marRight w:val="0"/>
      <w:marTop w:val="0"/>
      <w:marBottom w:val="0"/>
      <w:divBdr>
        <w:top w:val="none" w:sz="0" w:space="0" w:color="auto"/>
        <w:left w:val="none" w:sz="0" w:space="0" w:color="auto"/>
        <w:bottom w:val="none" w:sz="0" w:space="0" w:color="auto"/>
        <w:right w:val="none" w:sz="0" w:space="0" w:color="auto"/>
      </w:divBdr>
    </w:div>
    <w:div w:id="1160924589">
      <w:bodyDiv w:val="1"/>
      <w:marLeft w:val="0"/>
      <w:marRight w:val="0"/>
      <w:marTop w:val="0"/>
      <w:marBottom w:val="0"/>
      <w:divBdr>
        <w:top w:val="none" w:sz="0" w:space="0" w:color="auto"/>
        <w:left w:val="none" w:sz="0" w:space="0" w:color="auto"/>
        <w:bottom w:val="none" w:sz="0" w:space="0" w:color="auto"/>
        <w:right w:val="none" w:sz="0" w:space="0" w:color="auto"/>
      </w:divBdr>
    </w:div>
    <w:div w:id="1182888794">
      <w:bodyDiv w:val="1"/>
      <w:marLeft w:val="0"/>
      <w:marRight w:val="0"/>
      <w:marTop w:val="0"/>
      <w:marBottom w:val="0"/>
      <w:divBdr>
        <w:top w:val="none" w:sz="0" w:space="0" w:color="auto"/>
        <w:left w:val="none" w:sz="0" w:space="0" w:color="auto"/>
        <w:bottom w:val="none" w:sz="0" w:space="0" w:color="auto"/>
        <w:right w:val="none" w:sz="0" w:space="0" w:color="auto"/>
      </w:divBdr>
    </w:div>
    <w:div w:id="1184831316">
      <w:bodyDiv w:val="1"/>
      <w:marLeft w:val="0"/>
      <w:marRight w:val="0"/>
      <w:marTop w:val="0"/>
      <w:marBottom w:val="0"/>
      <w:divBdr>
        <w:top w:val="none" w:sz="0" w:space="0" w:color="auto"/>
        <w:left w:val="none" w:sz="0" w:space="0" w:color="auto"/>
        <w:bottom w:val="none" w:sz="0" w:space="0" w:color="auto"/>
        <w:right w:val="none" w:sz="0" w:space="0" w:color="auto"/>
      </w:divBdr>
    </w:div>
    <w:div w:id="1226452114">
      <w:bodyDiv w:val="1"/>
      <w:marLeft w:val="0"/>
      <w:marRight w:val="0"/>
      <w:marTop w:val="0"/>
      <w:marBottom w:val="0"/>
      <w:divBdr>
        <w:top w:val="none" w:sz="0" w:space="0" w:color="auto"/>
        <w:left w:val="none" w:sz="0" w:space="0" w:color="auto"/>
        <w:bottom w:val="none" w:sz="0" w:space="0" w:color="auto"/>
        <w:right w:val="none" w:sz="0" w:space="0" w:color="auto"/>
      </w:divBdr>
    </w:div>
    <w:div w:id="1250389597">
      <w:bodyDiv w:val="1"/>
      <w:marLeft w:val="0"/>
      <w:marRight w:val="0"/>
      <w:marTop w:val="0"/>
      <w:marBottom w:val="0"/>
      <w:divBdr>
        <w:top w:val="none" w:sz="0" w:space="0" w:color="auto"/>
        <w:left w:val="none" w:sz="0" w:space="0" w:color="auto"/>
        <w:bottom w:val="none" w:sz="0" w:space="0" w:color="auto"/>
        <w:right w:val="none" w:sz="0" w:space="0" w:color="auto"/>
      </w:divBdr>
    </w:div>
    <w:div w:id="1268927259">
      <w:bodyDiv w:val="1"/>
      <w:marLeft w:val="0"/>
      <w:marRight w:val="0"/>
      <w:marTop w:val="0"/>
      <w:marBottom w:val="0"/>
      <w:divBdr>
        <w:top w:val="none" w:sz="0" w:space="0" w:color="auto"/>
        <w:left w:val="none" w:sz="0" w:space="0" w:color="auto"/>
        <w:bottom w:val="none" w:sz="0" w:space="0" w:color="auto"/>
        <w:right w:val="none" w:sz="0" w:space="0" w:color="auto"/>
      </w:divBdr>
    </w:div>
    <w:div w:id="1277375162">
      <w:bodyDiv w:val="1"/>
      <w:marLeft w:val="0"/>
      <w:marRight w:val="0"/>
      <w:marTop w:val="0"/>
      <w:marBottom w:val="0"/>
      <w:divBdr>
        <w:top w:val="none" w:sz="0" w:space="0" w:color="auto"/>
        <w:left w:val="none" w:sz="0" w:space="0" w:color="auto"/>
        <w:bottom w:val="none" w:sz="0" w:space="0" w:color="auto"/>
        <w:right w:val="none" w:sz="0" w:space="0" w:color="auto"/>
      </w:divBdr>
      <w:divsChild>
        <w:div w:id="5907747">
          <w:marLeft w:val="0"/>
          <w:marRight w:val="0"/>
          <w:marTop w:val="0"/>
          <w:marBottom w:val="0"/>
          <w:divBdr>
            <w:top w:val="none" w:sz="0" w:space="0" w:color="auto"/>
            <w:left w:val="none" w:sz="0" w:space="0" w:color="auto"/>
            <w:bottom w:val="none" w:sz="0" w:space="0" w:color="auto"/>
            <w:right w:val="none" w:sz="0" w:space="0" w:color="auto"/>
          </w:divBdr>
          <w:divsChild>
            <w:div w:id="1310551518">
              <w:marLeft w:val="0"/>
              <w:marRight w:val="0"/>
              <w:marTop w:val="0"/>
              <w:marBottom w:val="0"/>
              <w:divBdr>
                <w:top w:val="none" w:sz="0" w:space="0" w:color="auto"/>
                <w:left w:val="none" w:sz="0" w:space="0" w:color="auto"/>
                <w:bottom w:val="none" w:sz="0" w:space="0" w:color="auto"/>
                <w:right w:val="none" w:sz="0" w:space="0" w:color="auto"/>
              </w:divBdr>
              <w:divsChild>
                <w:div w:id="1498497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932965">
      <w:bodyDiv w:val="1"/>
      <w:marLeft w:val="0"/>
      <w:marRight w:val="0"/>
      <w:marTop w:val="0"/>
      <w:marBottom w:val="0"/>
      <w:divBdr>
        <w:top w:val="none" w:sz="0" w:space="0" w:color="auto"/>
        <w:left w:val="none" w:sz="0" w:space="0" w:color="auto"/>
        <w:bottom w:val="none" w:sz="0" w:space="0" w:color="auto"/>
        <w:right w:val="none" w:sz="0" w:space="0" w:color="auto"/>
      </w:divBdr>
      <w:divsChild>
        <w:div w:id="822283834">
          <w:marLeft w:val="0"/>
          <w:marRight w:val="0"/>
          <w:marTop w:val="0"/>
          <w:marBottom w:val="0"/>
          <w:divBdr>
            <w:top w:val="none" w:sz="0" w:space="0" w:color="auto"/>
            <w:left w:val="none" w:sz="0" w:space="0" w:color="auto"/>
            <w:bottom w:val="none" w:sz="0" w:space="0" w:color="auto"/>
            <w:right w:val="none" w:sz="0" w:space="0" w:color="auto"/>
          </w:divBdr>
          <w:divsChild>
            <w:div w:id="1823883867">
              <w:marLeft w:val="0"/>
              <w:marRight w:val="0"/>
              <w:marTop w:val="0"/>
              <w:marBottom w:val="0"/>
              <w:divBdr>
                <w:top w:val="none" w:sz="0" w:space="0" w:color="auto"/>
                <w:left w:val="none" w:sz="0" w:space="0" w:color="auto"/>
                <w:bottom w:val="none" w:sz="0" w:space="0" w:color="auto"/>
                <w:right w:val="none" w:sz="0" w:space="0" w:color="auto"/>
              </w:divBdr>
              <w:divsChild>
                <w:div w:id="1627540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092684">
      <w:bodyDiv w:val="1"/>
      <w:marLeft w:val="0"/>
      <w:marRight w:val="0"/>
      <w:marTop w:val="0"/>
      <w:marBottom w:val="0"/>
      <w:divBdr>
        <w:top w:val="none" w:sz="0" w:space="0" w:color="auto"/>
        <w:left w:val="none" w:sz="0" w:space="0" w:color="auto"/>
        <w:bottom w:val="none" w:sz="0" w:space="0" w:color="auto"/>
        <w:right w:val="none" w:sz="0" w:space="0" w:color="auto"/>
      </w:divBdr>
    </w:div>
    <w:div w:id="1347437987">
      <w:bodyDiv w:val="1"/>
      <w:marLeft w:val="0"/>
      <w:marRight w:val="0"/>
      <w:marTop w:val="0"/>
      <w:marBottom w:val="0"/>
      <w:divBdr>
        <w:top w:val="none" w:sz="0" w:space="0" w:color="auto"/>
        <w:left w:val="none" w:sz="0" w:space="0" w:color="auto"/>
        <w:bottom w:val="none" w:sz="0" w:space="0" w:color="auto"/>
        <w:right w:val="none" w:sz="0" w:space="0" w:color="auto"/>
      </w:divBdr>
    </w:div>
    <w:div w:id="1364557381">
      <w:bodyDiv w:val="1"/>
      <w:marLeft w:val="0"/>
      <w:marRight w:val="0"/>
      <w:marTop w:val="0"/>
      <w:marBottom w:val="0"/>
      <w:divBdr>
        <w:top w:val="none" w:sz="0" w:space="0" w:color="auto"/>
        <w:left w:val="none" w:sz="0" w:space="0" w:color="auto"/>
        <w:bottom w:val="none" w:sz="0" w:space="0" w:color="auto"/>
        <w:right w:val="none" w:sz="0" w:space="0" w:color="auto"/>
      </w:divBdr>
    </w:div>
    <w:div w:id="1369381013">
      <w:bodyDiv w:val="1"/>
      <w:marLeft w:val="0"/>
      <w:marRight w:val="0"/>
      <w:marTop w:val="0"/>
      <w:marBottom w:val="0"/>
      <w:divBdr>
        <w:top w:val="none" w:sz="0" w:space="0" w:color="auto"/>
        <w:left w:val="none" w:sz="0" w:space="0" w:color="auto"/>
        <w:bottom w:val="none" w:sz="0" w:space="0" w:color="auto"/>
        <w:right w:val="none" w:sz="0" w:space="0" w:color="auto"/>
      </w:divBdr>
    </w:div>
    <w:div w:id="1381783857">
      <w:bodyDiv w:val="1"/>
      <w:marLeft w:val="0"/>
      <w:marRight w:val="0"/>
      <w:marTop w:val="0"/>
      <w:marBottom w:val="0"/>
      <w:divBdr>
        <w:top w:val="none" w:sz="0" w:space="0" w:color="auto"/>
        <w:left w:val="none" w:sz="0" w:space="0" w:color="auto"/>
        <w:bottom w:val="none" w:sz="0" w:space="0" w:color="auto"/>
        <w:right w:val="none" w:sz="0" w:space="0" w:color="auto"/>
      </w:divBdr>
    </w:div>
    <w:div w:id="1387992530">
      <w:bodyDiv w:val="1"/>
      <w:marLeft w:val="0"/>
      <w:marRight w:val="0"/>
      <w:marTop w:val="0"/>
      <w:marBottom w:val="0"/>
      <w:divBdr>
        <w:top w:val="none" w:sz="0" w:space="0" w:color="auto"/>
        <w:left w:val="none" w:sz="0" w:space="0" w:color="auto"/>
        <w:bottom w:val="none" w:sz="0" w:space="0" w:color="auto"/>
        <w:right w:val="none" w:sz="0" w:space="0" w:color="auto"/>
      </w:divBdr>
    </w:div>
    <w:div w:id="1390807903">
      <w:bodyDiv w:val="1"/>
      <w:marLeft w:val="0"/>
      <w:marRight w:val="0"/>
      <w:marTop w:val="0"/>
      <w:marBottom w:val="0"/>
      <w:divBdr>
        <w:top w:val="none" w:sz="0" w:space="0" w:color="auto"/>
        <w:left w:val="none" w:sz="0" w:space="0" w:color="auto"/>
        <w:bottom w:val="none" w:sz="0" w:space="0" w:color="auto"/>
        <w:right w:val="none" w:sz="0" w:space="0" w:color="auto"/>
      </w:divBdr>
    </w:div>
    <w:div w:id="1409691505">
      <w:bodyDiv w:val="1"/>
      <w:marLeft w:val="0"/>
      <w:marRight w:val="0"/>
      <w:marTop w:val="0"/>
      <w:marBottom w:val="0"/>
      <w:divBdr>
        <w:top w:val="none" w:sz="0" w:space="0" w:color="auto"/>
        <w:left w:val="none" w:sz="0" w:space="0" w:color="auto"/>
        <w:bottom w:val="none" w:sz="0" w:space="0" w:color="auto"/>
        <w:right w:val="none" w:sz="0" w:space="0" w:color="auto"/>
      </w:divBdr>
    </w:div>
    <w:div w:id="1432118104">
      <w:bodyDiv w:val="1"/>
      <w:marLeft w:val="0"/>
      <w:marRight w:val="0"/>
      <w:marTop w:val="0"/>
      <w:marBottom w:val="0"/>
      <w:divBdr>
        <w:top w:val="none" w:sz="0" w:space="0" w:color="auto"/>
        <w:left w:val="none" w:sz="0" w:space="0" w:color="auto"/>
        <w:bottom w:val="none" w:sz="0" w:space="0" w:color="auto"/>
        <w:right w:val="none" w:sz="0" w:space="0" w:color="auto"/>
      </w:divBdr>
    </w:div>
    <w:div w:id="1445076100">
      <w:bodyDiv w:val="1"/>
      <w:marLeft w:val="0"/>
      <w:marRight w:val="0"/>
      <w:marTop w:val="0"/>
      <w:marBottom w:val="0"/>
      <w:divBdr>
        <w:top w:val="none" w:sz="0" w:space="0" w:color="auto"/>
        <w:left w:val="none" w:sz="0" w:space="0" w:color="auto"/>
        <w:bottom w:val="none" w:sz="0" w:space="0" w:color="auto"/>
        <w:right w:val="none" w:sz="0" w:space="0" w:color="auto"/>
      </w:divBdr>
    </w:div>
    <w:div w:id="1459909211">
      <w:bodyDiv w:val="1"/>
      <w:marLeft w:val="0"/>
      <w:marRight w:val="0"/>
      <w:marTop w:val="0"/>
      <w:marBottom w:val="0"/>
      <w:divBdr>
        <w:top w:val="none" w:sz="0" w:space="0" w:color="auto"/>
        <w:left w:val="none" w:sz="0" w:space="0" w:color="auto"/>
        <w:bottom w:val="none" w:sz="0" w:space="0" w:color="auto"/>
        <w:right w:val="none" w:sz="0" w:space="0" w:color="auto"/>
      </w:divBdr>
    </w:div>
    <w:div w:id="1480921568">
      <w:bodyDiv w:val="1"/>
      <w:marLeft w:val="0"/>
      <w:marRight w:val="0"/>
      <w:marTop w:val="0"/>
      <w:marBottom w:val="0"/>
      <w:divBdr>
        <w:top w:val="none" w:sz="0" w:space="0" w:color="auto"/>
        <w:left w:val="none" w:sz="0" w:space="0" w:color="auto"/>
        <w:bottom w:val="none" w:sz="0" w:space="0" w:color="auto"/>
        <w:right w:val="none" w:sz="0" w:space="0" w:color="auto"/>
      </w:divBdr>
    </w:div>
    <w:div w:id="1490056685">
      <w:bodyDiv w:val="1"/>
      <w:marLeft w:val="0"/>
      <w:marRight w:val="0"/>
      <w:marTop w:val="0"/>
      <w:marBottom w:val="0"/>
      <w:divBdr>
        <w:top w:val="none" w:sz="0" w:space="0" w:color="auto"/>
        <w:left w:val="none" w:sz="0" w:space="0" w:color="auto"/>
        <w:bottom w:val="none" w:sz="0" w:space="0" w:color="auto"/>
        <w:right w:val="none" w:sz="0" w:space="0" w:color="auto"/>
      </w:divBdr>
    </w:div>
    <w:div w:id="1508639129">
      <w:bodyDiv w:val="1"/>
      <w:marLeft w:val="0"/>
      <w:marRight w:val="0"/>
      <w:marTop w:val="0"/>
      <w:marBottom w:val="0"/>
      <w:divBdr>
        <w:top w:val="none" w:sz="0" w:space="0" w:color="auto"/>
        <w:left w:val="none" w:sz="0" w:space="0" w:color="auto"/>
        <w:bottom w:val="none" w:sz="0" w:space="0" w:color="auto"/>
        <w:right w:val="none" w:sz="0" w:space="0" w:color="auto"/>
      </w:divBdr>
    </w:div>
    <w:div w:id="1511720853">
      <w:bodyDiv w:val="1"/>
      <w:marLeft w:val="0"/>
      <w:marRight w:val="0"/>
      <w:marTop w:val="0"/>
      <w:marBottom w:val="0"/>
      <w:divBdr>
        <w:top w:val="none" w:sz="0" w:space="0" w:color="auto"/>
        <w:left w:val="none" w:sz="0" w:space="0" w:color="auto"/>
        <w:bottom w:val="none" w:sz="0" w:space="0" w:color="auto"/>
        <w:right w:val="none" w:sz="0" w:space="0" w:color="auto"/>
      </w:divBdr>
    </w:div>
    <w:div w:id="1543403011">
      <w:bodyDiv w:val="1"/>
      <w:marLeft w:val="0"/>
      <w:marRight w:val="0"/>
      <w:marTop w:val="0"/>
      <w:marBottom w:val="0"/>
      <w:divBdr>
        <w:top w:val="none" w:sz="0" w:space="0" w:color="auto"/>
        <w:left w:val="none" w:sz="0" w:space="0" w:color="auto"/>
        <w:bottom w:val="none" w:sz="0" w:space="0" w:color="auto"/>
        <w:right w:val="none" w:sz="0" w:space="0" w:color="auto"/>
      </w:divBdr>
      <w:divsChild>
        <w:div w:id="370032700">
          <w:marLeft w:val="0"/>
          <w:marRight w:val="0"/>
          <w:marTop w:val="0"/>
          <w:marBottom w:val="0"/>
          <w:divBdr>
            <w:top w:val="none" w:sz="0" w:space="0" w:color="auto"/>
            <w:left w:val="none" w:sz="0" w:space="0" w:color="auto"/>
            <w:bottom w:val="none" w:sz="0" w:space="0" w:color="auto"/>
            <w:right w:val="none" w:sz="0" w:space="0" w:color="auto"/>
          </w:divBdr>
        </w:div>
        <w:div w:id="1348872418">
          <w:marLeft w:val="0"/>
          <w:marRight w:val="0"/>
          <w:marTop w:val="0"/>
          <w:marBottom w:val="0"/>
          <w:divBdr>
            <w:top w:val="none" w:sz="0" w:space="0" w:color="auto"/>
            <w:left w:val="none" w:sz="0" w:space="0" w:color="auto"/>
            <w:bottom w:val="none" w:sz="0" w:space="0" w:color="auto"/>
            <w:right w:val="none" w:sz="0" w:space="0" w:color="auto"/>
          </w:divBdr>
        </w:div>
        <w:div w:id="1968047333">
          <w:marLeft w:val="0"/>
          <w:marRight w:val="0"/>
          <w:marTop w:val="0"/>
          <w:marBottom w:val="0"/>
          <w:divBdr>
            <w:top w:val="none" w:sz="0" w:space="0" w:color="auto"/>
            <w:left w:val="none" w:sz="0" w:space="0" w:color="auto"/>
            <w:bottom w:val="none" w:sz="0" w:space="0" w:color="auto"/>
            <w:right w:val="none" w:sz="0" w:space="0" w:color="auto"/>
          </w:divBdr>
        </w:div>
      </w:divsChild>
    </w:div>
    <w:div w:id="1553467817">
      <w:bodyDiv w:val="1"/>
      <w:marLeft w:val="0"/>
      <w:marRight w:val="0"/>
      <w:marTop w:val="0"/>
      <w:marBottom w:val="0"/>
      <w:divBdr>
        <w:top w:val="none" w:sz="0" w:space="0" w:color="auto"/>
        <w:left w:val="none" w:sz="0" w:space="0" w:color="auto"/>
        <w:bottom w:val="none" w:sz="0" w:space="0" w:color="auto"/>
        <w:right w:val="none" w:sz="0" w:space="0" w:color="auto"/>
      </w:divBdr>
    </w:div>
    <w:div w:id="1559049213">
      <w:bodyDiv w:val="1"/>
      <w:marLeft w:val="0"/>
      <w:marRight w:val="0"/>
      <w:marTop w:val="0"/>
      <w:marBottom w:val="0"/>
      <w:divBdr>
        <w:top w:val="none" w:sz="0" w:space="0" w:color="auto"/>
        <w:left w:val="none" w:sz="0" w:space="0" w:color="auto"/>
        <w:bottom w:val="none" w:sz="0" w:space="0" w:color="auto"/>
        <w:right w:val="none" w:sz="0" w:space="0" w:color="auto"/>
      </w:divBdr>
    </w:div>
    <w:div w:id="1572621890">
      <w:bodyDiv w:val="1"/>
      <w:marLeft w:val="0"/>
      <w:marRight w:val="0"/>
      <w:marTop w:val="0"/>
      <w:marBottom w:val="0"/>
      <w:divBdr>
        <w:top w:val="none" w:sz="0" w:space="0" w:color="auto"/>
        <w:left w:val="none" w:sz="0" w:space="0" w:color="auto"/>
        <w:bottom w:val="none" w:sz="0" w:space="0" w:color="auto"/>
        <w:right w:val="none" w:sz="0" w:space="0" w:color="auto"/>
      </w:divBdr>
    </w:div>
    <w:div w:id="1579704886">
      <w:bodyDiv w:val="1"/>
      <w:marLeft w:val="0"/>
      <w:marRight w:val="0"/>
      <w:marTop w:val="0"/>
      <w:marBottom w:val="0"/>
      <w:divBdr>
        <w:top w:val="none" w:sz="0" w:space="0" w:color="auto"/>
        <w:left w:val="none" w:sz="0" w:space="0" w:color="auto"/>
        <w:bottom w:val="none" w:sz="0" w:space="0" w:color="auto"/>
        <w:right w:val="none" w:sz="0" w:space="0" w:color="auto"/>
      </w:divBdr>
    </w:div>
    <w:div w:id="1585795972">
      <w:bodyDiv w:val="1"/>
      <w:marLeft w:val="0"/>
      <w:marRight w:val="0"/>
      <w:marTop w:val="0"/>
      <w:marBottom w:val="0"/>
      <w:divBdr>
        <w:top w:val="none" w:sz="0" w:space="0" w:color="auto"/>
        <w:left w:val="none" w:sz="0" w:space="0" w:color="auto"/>
        <w:bottom w:val="none" w:sz="0" w:space="0" w:color="auto"/>
        <w:right w:val="none" w:sz="0" w:space="0" w:color="auto"/>
      </w:divBdr>
    </w:div>
    <w:div w:id="1589580687">
      <w:bodyDiv w:val="1"/>
      <w:marLeft w:val="0"/>
      <w:marRight w:val="0"/>
      <w:marTop w:val="0"/>
      <w:marBottom w:val="0"/>
      <w:divBdr>
        <w:top w:val="none" w:sz="0" w:space="0" w:color="auto"/>
        <w:left w:val="none" w:sz="0" w:space="0" w:color="auto"/>
        <w:bottom w:val="none" w:sz="0" w:space="0" w:color="auto"/>
        <w:right w:val="none" w:sz="0" w:space="0" w:color="auto"/>
      </w:divBdr>
    </w:div>
    <w:div w:id="1607036964">
      <w:bodyDiv w:val="1"/>
      <w:marLeft w:val="0"/>
      <w:marRight w:val="0"/>
      <w:marTop w:val="0"/>
      <w:marBottom w:val="0"/>
      <w:divBdr>
        <w:top w:val="none" w:sz="0" w:space="0" w:color="auto"/>
        <w:left w:val="none" w:sz="0" w:space="0" w:color="auto"/>
        <w:bottom w:val="none" w:sz="0" w:space="0" w:color="auto"/>
        <w:right w:val="none" w:sz="0" w:space="0" w:color="auto"/>
      </w:divBdr>
    </w:div>
    <w:div w:id="1619606637">
      <w:bodyDiv w:val="1"/>
      <w:marLeft w:val="0"/>
      <w:marRight w:val="0"/>
      <w:marTop w:val="0"/>
      <w:marBottom w:val="0"/>
      <w:divBdr>
        <w:top w:val="none" w:sz="0" w:space="0" w:color="auto"/>
        <w:left w:val="none" w:sz="0" w:space="0" w:color="auto"/>
        <w:bottom w:val="none" w:sz="0" w:space="0" w:color="auto"/>
        <w:right w:val="none" w:sz="0" w:space="0" w:color="auto"/>
      </w:divBdr>
    </w:div>
    <w:div w:id="1623221249">
      <w:bodyDiv w:val="1"/>
      <w:marLeft w:val="0"/>
      <w:marRight w:val="0"/>
      <w:marTop w:val="0"/>
      <w:marBottom w:val="0"/>
      <w:divBdr>
        <w:top w:val="none" w:sz="0" w:space="0" w:color="auto"/>
        <w:left w:val="none" w:sz="0" w:space="0" w:color="auto"/>
        <w:bottom w:val="none" w:sz="0" w:space="0" w:color="auto"/>
        <w:right w:val="none" w:sz="0" w:space="0" w:color="auto"/>
      </w:divBdr>
    </w:div>
    <w:div w:id="1638681776">
      <w:bodyDiv w:val="1"/>
      <w:marLeft w:val="0"/>
      <w:marRight w:val="0"/>
      <w:marTop w:val="0"/>
      <w:marBottom w:val="0"/>
      <w:divBdr>
        <w:top w:val="none" w:sz="0" w:space="0" w:color="auto"/>
        <w:left w:val="none" w:sz="0" w:space="0" w:color="auto"/>
        <w:bottom w:val="none" w:sz="0" w:space="0" w:color="auto"/>
        <w:right w:val="none" w:sz="0" w:space="0" w:color="auto"/>
      </w:divBdr>
    </w:div>
    <w:div w:id="1649364799">
      <w:bodyDiv w:val="1"/>
      <w:marLeft w:val="0"/>
      <w:marRight w:val="0"/>
      <w:marTop w:val="0"/>
      <w:marBottom w:val="0"/>
      <w:divBdr>
        <w:top w:val="none" w:sz="0" w:space="0" w:color="auto"/>
        <w:left w:val="none" w:sz="0" w:space="0" w:color="auto"/>
        <w:bottom w:val="none" w:sz="0" w:space="0" w:color="auto"/>
        <w:right w:val="none" w:sz="0" w:space="0" w:color="auto"/>
      </w:divBdr>
    </w:div>
    <w:div w:id="1698461836">
      <w:bodyDiv w:val="1"/>
      <w:marLeft w:val="0"/>
      <w:marRight w:val="0"/>
      <w:marTop w:val="0"/>
      <w:marBottom w:val="0"/>
      <w:divBdr>
        <w:top w:val="none" w:sz="0" w:space="0" w:color="auto"/>
        <w:left w:val="none" w:sz="0" w:space="0" w:color="auto"/>
        <w:bottom w:val="none" w:sz="0" w:space="0" w:color="auto"/>
        <w:right w:val="none" w:sz="0" w:space="0" w:color="auto"/>
      </w:divBdr>
    </w:div>
    <w:div w:id="1704330734">
      <w:bodyDiv w:val="1"/>
      <w:marLeft w:val="0"/>
      <w:marRight w:val="0"/>
      <w:marTop w:val="0"/>
      <w:marBottom w:val="0"/>
      <w:divBdr>
        <w:top w:val="none" w:sz="0" w:space="0" w:color="auto"/>
        <w:left w:val="none" w:sz="0" w:space="0" w:color="auto"/>
        <w:bottom w:val="none" w:sz="0" w:space="0" w:color="auto"/>
        <w:right w:val="none" w:sz="0" w:space="0" w:color="auto"/>
      </w:divBdr>
    </w:div>
    <w:div w:id="1710687214">
      <w:bodyDiv w:val="1"/>
      <w:marLeft w:val="0"/>
      <w:marRight w:val="0"/>
      <w:marTop w:val="0"/>
      <w:marBottom w:val="0"/>
      <w:divBdr>
        <w:top w:val="none" w:sz="0" w:space="0" w:color="auto"/>
        <w:left w:val="none" w:sz="0" w:space="0" w:color="auto"/>
        <w:bottom w:val="none" w:sz="0" w:space="0" w:color="auto"/>
        <w:right w:val="none" w:sz="0" w:space="0" w:color="auto"/>
      </w:divBdr>
    </w:div>
    <w:div w:id="1713265536">
      <w:bodyDiv w:val="1"/>
      <w:marLeft w:val="0"/>
      <w:marRight w:val="0"/>
      <w:marTop w:val="0"/>
      <w:marBottom w:val="0"/>
      <w:divBdr>
        <w:top w:val="none" w:sz="0" w:space="0" w:color="auto"/>
        <w:left w:val="none" w:sz="0" w:space="0" w:color="auto"/>
        <w:bottom w:val="none" w:sz="0" w:space="0" w:color="auto"/>
        <w:right w:val="none" w:sz="0" w:space="0" w:color="auto"/>
      </w:divBdr>
    </w:div>
    <w:div w:id="1716075248">
      <w:bodyDiv w:val="1"/>
      <w:marLeft w:val="0"/>
      <w:marRight w:val="0"/>
      <w:marTop w:val="0"/>
      <w:marBottom w:val="0"/>
      <w:divBdr>
        <w:top w:val="none" w:sz="0" w:space="0" w:color="auto"/>
        <w:left w:val="none" w:sz="0" w:space="0" w:color="auto"/>
        <w:bottom w:val="none" w:sz="0" w:space="0" w:color="auto"/>
        <w:right w:val="none" w:sz="0" w:space="0" w:color="auto"/>
      </w:divBdr>
    </w:div>
    <w:div w:id="1726218772">
      <w:bodyDiv w:val="1"/>
      <w:marLeft w:val="0"/>
      <w:marRight w:val="0"/>
      <w:marTop w:val="0"/>
      <w:marBottom w:val="0"/>
      <w:divBdr>
        <w:top w:val="none" w:sz="0" w:space="0" w:color="auto"/>
        <w:left w:val="none" w:sz="0" w:space="0" w:color="auto"/>
        <w:bottom w:val="none" w:sz="0" w:space="0" w:color="auto"/>
        <w:right w:val="none" w:sz="0" w:space="0" w:color="auto"/>
      </w:divBdr>
    </w:div>
    <w:div w:id="1727484749">
      <w:bodyDiv w:val="1"/>
      <w:marLeft w:val="0"/>
      <w:marRight w:val="0"/>
      <w:marTop w:val="0"/>
      <w:marBottom w:val="0"/>
      <w:divBdr>
        <w:top w:val="none" w:sz="0" w:space="0" w:color="auto"/>
        <w:left w:val="none" w:sz="0" w:space="0" w:color="auto"/>
        <w:bottom w:val="none" w:sz="0" w:space="0" w:color="auto"/>
        <w:right w:val="none" w:sz="0" w:space="0" w:color="auto"/>
      </w:divBdr>
    </w:div>
    <w:div w:id="1745950819">
      <w:bodyDiv w:val="1"/>
      <w:marLeft w:val="0"/>
      <w:marRight w:val="0"/>
      <w:marTop w:val="0"/>
      <w:marBottom w:val="0"/>
      <w:divBdr>
        <w:top w:val="none" w:sz="0" w:space="0" w:color="auto"/>
        <w:left w:val="none" w:sz="0" w:space="0" w:color="auto"/>
        <w:bottom w:val="none" w:sz="0" w:space="0" w:color="auto"/>
        <w:right w:val="none" w:sz="0" w:space="0" w:color="auto"/>
      </w:divBdr>
    </w:div>
    <w:div w:id="1757900764">
      <w:bodyDiv w:val="1"/>
      <w:marLeft w:val="0"/>
      <w:marRight w:val="0"/>
      <w:marTop w:val="0"/>
      <w:marBottom w:val="0"/>
      <w:divBdr>
        <w:top w:val="none" w:sz="0" w:space="0" w:color="auto"/>
        <w:left w:val="none" w:sz="0" w:space="0" w:color="auto"/>
        <w:bottom w:val="none" w:sz="0" w:space="0" w:color="auto"/>
        <w:right w:val="none" w:sz="0" w:space="0" w:color="auto"/>
      </w:divBdr>
    </w:div>
    <w:div w:id="1766724969">
      <w:bodyDiv w:val="1"/>
      <w:marLeft w:val="0"/>
      <w:marRight w:val="0"/>
      <w:marTop w:val="0"/>
      <w:marBottom w:val="0"/>
      <w:divBdr>
        <w:top w:val="none" w:sz="0" w:space="0" w:color="auto"/>
        <w:left w:val="none" w:sz="0" w:space="0" w:color="auto"/>
        <w:bottom w:val="none" w:sz="0" w:space="0" w:color="auto"/>
        <w:right w:val="none" w:sz="0" w:space="0" w:color="auto"/>
      </w:divBdr>
      <w:divsChild>
        <w:div w:id="81419844">
          <w:marLeft w:val="0"/>
          <w:marRight w:val="0"/>
          <w:marTop w:val="0"/>
          <w:marBottom w:val="0"/>
          <w:divBdr>
            <w:top w:val="none" w:sz="0" w:space="0" w:color="auto"/>
            <w:left w:val="none" w:sz="0" w:space="0" w:color="auto"/>
            <w:bottom w:val="none" w:sz="0" w:space="0" w:color="auto"/>
            <w:right w:val="none" w:sz="0" w:space="0" w:color="auto"/>
          </w:divBdr>
          <w:divsChild>
            <w:div w:id="2032681992">
              <w:marLeft w:val="0"/>
              <w:marRight w:val="0"/>
              <w:marTop w:val="0"/>
              <w:marBottom w:val="0"/>
              <w:divBdr>
                <w:top w:val="none" w:sz="0" w:space="0" w:color="auto"/>
                <w:left w:val="none" w:sz="0" w:space="0" w:color="auto"/>
                <w:bottom w:val="none" w:sz="0" w:space="0" w:color="auto"/>
                <w:right w:val="none" w:sz="0" w:space="0" w:color="auto"/>
              </w:divBdr>
              <w:divsChild>
                <w:div w:id="94600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259012">
      <w:bodyDiv w:val="1"/>
      <w:marLeft w:val="0"/>
      <w:marRight w:val="0"/>
      <w:marTop w:val="0"/>
      <w:marBottom w:val="0"/>
      <w:divBdr>
        <w:top w:val="none" w:sz="0" w:space="0" w:color="auto"/>
        <w:left w:val="none" w:sz="0" w:space="0" w:color="auto"/>
        <w:bottom w:val="none" w:sz="0" w:space="0" w:color="auto"/>
        <w:right w:val="none" w:sz="0" w:space="0" w:color="auto"/>
      </w:divBdr>
    </w:div>
    <w:div w:id="1788968951">
      <w:bodyDiv w:val="1"/>
      <w:marLeft w:val="0"/>
      <w:marRight w:val="0"/>
      <w:marTop w:val="0"/>
      <w:marBottom w:val="0"/>
      <w:divBdr>
        <w:top w:val="none" w:sz="0" w:space="0" w:color="auto"/>
        <w:left w:val="none" w:sz="0" w:space="0" w:color="auto"/>
        <w:bottom w:val="none" w:sz="0" w:space="0" w:color="auto"/>
        <w:right w:val="none" w:sz="0" w:space="0" w:color="auto"/>
      </w:divBdr>
    </w:div>
    <w:div w:id="1795556398">
      <w:bodyDiv w:val="1"/>
      <w:marLeft w:val="0"/>
      <w:marRight w:val="0"/>
      <w:marTop w:val="0"/>
      <w:marBottom w:val="0"/>
      <w:divBdr>
        <w:top w:val="none" w:sz="0" w:space="0" w:color="auto"/>
        <w:left w:val="none" w:sz="0" w:space="0" w:color="auto"/>
        <w:bottom w:val="none" w:sz="0" w:space="0" w:color="auto"/>
        <w:right w:val="none" w:sz="0" w:space="0" w:color="auto"/>
      </w:divBdr>
    </w:div>
    <w:div w:id="1803385093">
      <w:bodyDiv w:val="1"/>
      <w:marLeft w:val="0"/>
      <w:marRight w:val="0"/>
      <w:marTop w:val="0"/>
      <w:marBottom w:val="0"/>
      <w:divBdr>
        <w:top w:val="none" w:sz="0" w:space="0" w:color="auto"/>
        <w:left w:val="none" w:sz="0" w:space="0" w:color="auto"/>
        <w:bottom w:val="none" w:sz="0" w:space="0" w:color="auto"/>
        <w:right w:val="none" w:sz="0" w:space="0" w:color="auto"/>
      </w:divBdr>
    </w:div>
    <w:div w:id="1806123274">
      <w:bodyDiv w:val="1"/>
      <w:marLeft w:val="0"/>
      <w:marRight w:val="0"/>
      <w:marTop w:val="0"/>
      <w:marBottom w:val="0"/>
      <w:divBdr>
        <w:top w:val="none" w:sz="0" w:space="0" w:color="auto"/>
        <w:left w:val="none" w:sz="0" w:space="0" w:color="auto"/>
        <w:bottom w:val="none" w:sz="0" w:space="0" w:color="auto"/>
        <w:right w:val="none" w:sz="0" w:space="0" w:color="auto"/>
      </w:divBdr>
    </w:div>
    <w:div w:id="1816297408">
      <w:bodyDiv w:val="1"/>
      <w:marLeft w:val="0"/>
      <w:marRight w:val="0"/>
      <w:marTop w:val="0"/>
      <w:marBottom w:val="0"/>
      <w:divBdr>
        <w:top w:val="none" w:sz="0" w:space="0" w:color="auto"/>
        <w:left w:val="none" w:sz="0" w:space="0" w:color="auto"/>
        <w:bottom w:val="none" w:sz="0" w:space="0" w:color="auto"/>
        <w:right w:val="none" w:sz="0" w:space="0" w:color="auto"/>
      </w:divBdr>
    </w:div>
    <w:div w:id="1832604206">
      <w:bodyDiv w:val="1"/>
      <w:marLeft w:val="0"/>
      <w:marRight w:val="0"/>
      <w:marTop w:val="0"/>
      <w:marBottom w:val="0"/>
      <w:divBdr>
        <w:top w:val="none" w:sz="0" w:space="0" w:color="auto"/>
        <w:left w:val="none" w:sz="0" w:space="0" w:color="auto"/>
        <w:bottom w:val="none" w:sz="0" w:space="0" w:color="auto"/>
        <w:right w:val="none" w:sz="0" w:space="0" w:color="auto"/>
      </w:divBdr>
    </w:div>
    <w:div w:id="1835801177">
      <w:bodyDiv w:val="1"/>
      <w:marLeft w:val="0"/>
      <w:marRight w:val="0"/>
      <w:marTop w:val="0"/>
      <w:marBottom w:val="0"/>
      <w:divBdr>
        <w:top w:val="none" w:sz="0" w:space="0" w:color="auto"/>
        <w:left w:val="none" w:sz="0" w:space="0" w:color="auto"/>
        <w:bottom w:val="none" w:sz="0" w:space="0" w:color="auto"/>
        <w:right w:val="none" w:sz="0" w:space="0" w:color="auto"/>
      </w:divBdr>
    </w:div>
    <w:div w:id="1838422313">
      <w:bodyDiv w:val="1"/>
      <w:marLeft w:val="0"/>
      <w:marRight w:val="0"/>
      <w:marTop w:val="0"/>
      <w:marBottom w:val="0"/>
      <w:divBdr>
        <w:top w:val="none" w:sz="0" w:space="0" w:color="auto"/>
        <w:left w:val="none" w:sz="0" w:space="0" w:color="auto"/>
        <w:bottom w:val="none" w:sz="0" w:space="0" w:color="auto"/>
        <w:right w:val="none" w:sz="0" w:space="0" w:color="auto"/>
      </w:divBdr>
    </w:div>
    <w:div w:id="1843856951">
      <w:bodyDiv w:val="1"/>
      <w:marLeft w:val="0"/>
      <w:marRight w:val="0"/>
      <w:marTop w:val="0"/>
      <w:marBottom w:val="0"/>
      <w:divBdr>
        <w:top w:val="none" w:sz="0" w:space="0" w:color="auto"/>
        <w:left w:val="none" w:sz="0" w:space="0" w:color="auto"/>
        <w:bottom w:val="none" w:sz="0" w:space="0" w:color="auto"/>
        <w:right w:val="none" w:sz="0" w:space="0" w:color="auto"/>
      </w:divBdr>
    </w:div>
    <w:div w:id="1844972869">
      <w:bodyDiv w:val="1"/>
      <w:marLeft w:val="0"/>
      <w:marRight w:val="0"/>
      <w:marTop w:val="0"/>
      <w:marBottom w:val="0"/>
      <w:divBdr>
        <w:top w:val="none" w:sz="0" w:space="0" w:color="auto"/>
        <w:left w:val="none" w:sz="0" w:space="0" w:color="auto"/>
        <w:bottom w:val="none" w:sz="0" w:space="0" w:color="auto"/>
        <w:right w:val="none" w:sz="0" w:space="0" w:color="auto"/>
      </w:divBdr>
    </w:div>
    <w:div w:id="1857840916">
      <w:bodyDiv w:val="1"/>
      <w:marLeft w:val="0"/>
      <w:marRight w:val="0"/>
      <w:marTop w:val="0"/>
      <w:marBottom w:val="0"/>
      <w:divBdr>
        <w:top w:val="none" w:sz="0" w:space="0" w:color="auto"/>
        <w:left w:val="none" w:sz="0" w:space="0" w:color="auto"/>
        <w:bottom w:val="none" w:sz="0" w:space="0" w:color="auto"/>
        <w:right w:val="none" w:sz="0" w:space="0" w:color="auto"/>
      </w:divBdr>
    </w:div>
    <w:div w:id="1864242612">
      <w:bodyDiv w:val="1"/>
      <w:marLeft w:val="0"/>
      <w:marRight w:val="0"/>
      <w:marTop w:val="0"/>
      <w:marBottom w:val="0"/>
      <w:divBdr>
        <w:top w:val="none" w:sz="0" w:space="0" w:color="auto"/>
        <w:left w:val="none" w:sz="0" w:space="0" w:color="auto"/>
        <w:bottom w:val="none" w:sz="0" w:space="0" w:color="auto"/>
        <w:right w:val="none" w:sz="0" w:space="0" w:color="auto"/>
      </w:divBdr>
    </w:div>
    <w:div w:id="1867908612">
      <w:bodyDiv w:val="1"/>
      <w:marLeft w:val="0"/>
      <w:marRight w:val="0"/>
      <w:marTop w:val="0"/>
      <w:marBottom w:val="0"/>
      <w:divBdr>
        <w:top w:val="none" w:sz="0" w:space="0" w:color="auto"/>
        <w:left w:val="none" w:sz="0" w:space="0" w:color="auto"/>
        <w:bottom w:val="none" w:sz="0" w:space="0" w:color="auto"/>
        <w:right w:val="none" w:sz="0" w:space="0" w:color="auto"/>
      </w:divBdr>
    </w:div>
    <w:div w:id="1877083826">
      <w:bodyDiv w:val="1"/>
      <w:marLeft w:val="0"/>
      <w:marRight w:val="0"/>
      <w:marTop w:val="0"/>
      <w:marBottom w:val="0"/>
      <w:divBdr>
        <w:top w:val="none" w:sz="0" w:space="0" w:color="auto"/>
        <w:left w:val="none" w:sz="0" w:space="0" w:color="auto"/>
        <w:bottom w:val="none" w:sz="0" w:space="0" w:color="auto"/>
        <w:right w:val="none" w:sz="0" w:space="0" w:color="auto"/>
      </w:divBdr>
    </w:div>
    <w:div w:id="1879927586">
      <w:bodyDiv w:val="1"/>
      <w:marLeft w:val="0"/>
      <w:marRight w:val="0"/>
      <w:marTop w:val="0"/>
      <w:marBottom w:val="0"/>
      <w:divBdr>
        <w:top w:val="none" w:sz="0" w:space="0" w:color="auto"/>
        <w:left w:val="none" w:sz="0" w:space="0" w:color="auto"/>
        <w:bottom w:val="none" w:sz="0" w:space="0" w:color="auto"/>
        <w:right w:val="none" w:sz="0" w:space="0" w:color="auto"/>
      </w:divBdr>
    </w:div>
    <w:div w:id="1890846048">
      <w:bodyDiv w:val="1"/>
      <w:marLeft w:val="0"/>
      <w:marRight w:val="0"/>
      <w:marTop w:val="0"/>
      <w:marBottom w:val="0"/>
      <w:divBdr>
        <w:top w:val="none" w:sz="0" w:space="0" w:color="auto"/>
        <w:left w:val="none" w:sz="0" w:space="0" w:color="auto"/>
        <w:bottom w:val="none" w:sz="0" w:space="0" w:color="auto"/>
        <w:right w:val="none" w:sz="0" w:space="0" w:color="auto"/>
      </w:divBdr>
    </w:div>
    <w:div w:id="1906722967">
      <w:bodyDiv w:val="1"/>
      <w:marLeft w:val="0"/>
      <w:marRight w:val="0"/>
      <w:marTop w:val="0"/>
      <w:marBottom w:val="0"/>
      <w:divBdr>
        <w:top w:val="none" w:sz="0" w:space="0" w:color="auto"/>
        <w:left w:val="none" w:sz="0" w:space="0" w:color="auto"/>
        <w:bottom w:val="none" w:sz="0" w:space="0" w:color="auto"/>
        <w:right w:val="none" w:sz="0" w:space="0" w:color="auto"/>
      </w:divBdr>
    </w:div>
    <w:div w:id="1914923415">
      <w:bodyDiv w:val="1"/>
      <w:marLeft w:val="0"/>
      <w:marRight w:val="0"/>
      <w:marTop w:val="0"/>
      <w:marBottom w:val="0"/>
      <w:divBdr>
        <w:top w:val="none" w:sz="0" w:space="0" w:color="auto"/>
        <w:left w:val="none" w:sz="0" w:space="0" w:color="auto"/>
        <w:bottom w:val="none" w:sz="0" w:space="0" w:color="auto"/>
        <w:right w:val="none" w:sz="0" w:space="0" w:color="auto"/>
      </w:divBdr>
      <w:divsChild>
        <w:div w:id="453016783">
          <w:marLeft w:val="0"/>
          <w:marRight w:val="0"/>
          <w:marTop w:val="0"/>
          <w:marBottom w:val="0"/>
          <w:divBdr>
            <w:top w:val="none" w:sz="0" w:space="0" w:color="auto"/>
            <w:left w:val="none" w:sz="0" w:space="0" w:color="auto"/>
            <w:bottom w:val="none" w:sz="0" w:space="0" w:color="auto"/>
            <w:right w:val="none" w:sz="0" w:space="0" w:color="auto"/>
          </w:divBdr>
        </w:div>
      </w:divsChild>
    </w:div>
    <w:div w:id="1919627579">
      <w:bodyDiv w:val="1"/>
      <w:marLeft w:val="0"/>
      <w:marRight w:val="0"/>
      <w:marTop w:val="0"/>
      <w:marBottom w:val="0"/>
      <w:divBdr>
        <w:top w:val="none" w:sz="0" w:space="0" w:color="auto"/>
        <w:left w:val="none" w:sz="0" w:space="0" w:color="auto"/>
        <w:bottom w:val="none" w:sz="0" w:space="0" w:color="auto"/>
        <w:right w:val="none" w:sz="0" w:space="0" w:color="auto"/>
      </w:divBdr>
    </w:div>
    <w:div w:id="1939411854">
      <w:bodyDiv w:val="1"/>
      <w:marLeft w:val="0"/>
      <w:marRight w:val="0"/>
      <w:marTop w:val="0"/>
      <w:marBottom w:val="0"/>
      <w:divBdr>
        <w:top w:val="none" w:sz="0" w:space="0" w:color="auto"/>
        <w:left w:val="none" w:sz="0" w:space="0" w:color="auto"/>
        <w:bottom w:val="none" w:sz="0" w:space="0" w:color="auto"/>
        <w:right w:val="none" w:sz="0" w:space="0" w:color="auto"/>
      </w:divBdr>
    </w:div>
    <w:div w:id="1975138790">
      <w:bodyDiv w:val="1"/>
      <w:marLeft w:val="0"/>
      <w:marRight w:val="0"/>
      <w:marTop w:val="0"/>
      <w:marBottom w:val="0"/>
      <w:divBdr>
        <w:top w:val="none" w:sz="0" w:space="0" w:color="auto"/>
        <w:left w:val="none" w:sz="0" w:space="0" w:color="auto"/>
        <w:bottom w:val="none" w:sz="0" w:space="0" w:color="auto"/>
        <w:right w:val="none" w:sz="0" w:space="0" w:color="auto"/>
      </w:divBdr>
    </w:div>
    <w:div w:id="2011329984">
      <w:bodyDiv w:val="1"/>
      <w:marLeft w:val="0"/>
      <w:marRight w:val="0"/>
      <w:marTop w:val="0"/>
      <w:marBottom w:val="0"/>
      <w:divBdr>
        <w:top w:val="none" w:sz="0" w:space="0" w:color="auto"/>
        <w:left w:val="none" w:sz="0" w:space="0" w:color="auto"/>
        <w:bottom w:val="none" w:sz="0" w:space="0" w:color="auto"/>
        <w:right w:val="none" w:sz="0" w:space="0" w:color="auto"/>
      </w:divBdr>
    </w:div>
    <w:div w:id="2019847873">
      <w:bodyDiv w:val="1"/>
      <w:marLeft w:val="0"/>
      <w:marRight w:val="0"/>
      <w:marTop w:val="0"/>
      <w:marBottom w:val="0"/>
      <w:divBdr>
        <w:top w:val="none" w:sz="0" w:space="0" w:color="auto"/>
        <w:left w:val="none" w:sz="0" w:space="0" w:color="auto"/>
        <w:bottom w:val="none" w:sz="0" w:space="0" w:color="auto"/>
        <w:right w:val="none" w:sz="0" w:space="0" w:color="auto"/>
      </w:divBdr>
    </w:div>
    <w:div w:id="2021470919">
      <w:bodyDiv w:val="1"/>
      <w:marLeft w:val="0"/>
      <w:marRight w:val="0"/>
      <w:marTop w:val="0"/>
      <w:marBottom w:val="0"/>
      <w:divBdr>
        <w:top w:val="none" w:sz="0" w:space="0" w:color="auto"/>
        <w:left w:val="none" w:sz="0" w:space="0" w:color="auto"/>
        <w:bottom w:val="none" w:sz="0" w:space="0" w:color="auto"/>
        <w:right w:val="none" w:sz="0" w:space="0" w:color="auto"/>
      </w:divBdr>
      <w:divsChild>
        <w:div w:id="122162814">
          <w:marLeft w:val="0"/>
          <w:marRight w:val="0"/>
          <w:marTop w:val="0"/>
          <w:marBottom w:val="0"/>
          <w:divBdr>
            <w:top w:val="none" w:sz="0" w:space="0" w:color="auto"/>
            <w:left w:val="none" w:sz="0" w:space="0" w:color="auto"/>
            <w:bottom w:val="none" w:sz="0" w:space="0" w:color="auto"/>
            <w:right w:val="none" w:sz="0" w:space="0" w:color="auto"/>
          </w:divBdr>
          <w:divsChild>
            <w:div w:id="1710758040">
              <w:marLeft w:val="0"/>
              <w:marRight w:val="0"/>
              <w:marTop w:val="0"/>
              <w:marBottom w:val="0"/>
              <w:divBdr>
                <w:top w:val="none" w:sz="0" w:space="0" w:color="auto"/>
                <w:left w:val="none" w:sz="0" w:space="0" w:color="auto"/>
                <w:bottom w:val="none" w:sz="0" w:space="0" w:color="auto"/>
                <w:right w:val="none" w:sz="0" w:space="0" w:color="auto"/>
              </w:divBdr>
              <w:divsChild>
                <w:div w:id="103836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942271">
      <w:bodyDiv w:val="1"/>
      <w:marLeft w:val="0"/>
      <w:marRight w:val="0"/>
      <w:marTop w:val="0"/>
      <w:marBottom w:val="0"/>
      <w:divBdr>
        <w:top w:val="none" w:sz="0" w:space="0" w:color="auto"/>
        <w:left w:val="none" w:sz="0" w:space="0" w:color="auto"/>
        <w:bottom w:val="none" w:sz="0" w:space="0" w:color="auto"/>
        <w:right w:val="none" w:sz="0" w:space="0" w:color="auto"/>
      </w:divBdr>
    </w:div>
    <w:div w:id="2031910598">
      <w:bodyDiv w:val="1"/>
      <w:marLeft w:val="0"/>
      <w:marRight w:val="0"/>
      <w:marTop w:val="0"/>
      <w:marBottom w:val="0"/>
      <w:divBdr>
        <w:top w:val="none" w:sz="0" w:space="0" w:color="auto"/>
        <w:left w:val="none" w:sz="0" w:space="0" w:color="auto"/>
        <w:bottom w:val="none" w:sz="0" w:space="0" w:color="auto"/>
        <w:right w:val="none" w:sz="0" w:space="0" w:color="auto"/>
      </w:divBdr>
    </w:div>
    <w:div w:id="2034258249">
      <w:bodyDiv w:val="1"/>
      <w:marLeft w:val="0"/>
      <w:marRight w:val="0"/>
      <w:marTop w:val="0"/>
      <w:marBottom w:val="0"/>
      <w:divBdr>
        <w:top w:val="none" w:sz="0" w:space="0" w:color="auto"/>
        <w:left w:val="none" w:sz="0" w:space="0" w:color="auto"/>
        <w:bottom w:val="none" w:sz="0" w:space="0" w:color="auto"/>
        <w:right w:val="none" w:sz="0" w:space="0" w:color="auto"/>
      </w:divBdr>
    </w:div>
    <w:div w:id="2053382816">
      <w:bodyDiv w:val="1"/>
      <w:marLeft w:val="0"/>
      <w:marRight w:val="0"/>
      <w:marTop w:val="0"/>
      <w:marBottom w:val="0"/>
      <w:divBdr>
        <w:top w:val="none" w:sz="0" w:space="0" w:color="auto"/>
        <w:left w:val="none" w:sz="0" w:space="0" w:color="auto"/>
        <w:bottom w:val="none" w:sz="0" w:space="0" w:color="auto"/>
        <w:right w:val="none" w:sz="0" w:space="0" w:color="auto"/>
      </w:divBdr>
    </w:div>
    <w:div w:id="2055036187">
      <w:bodyDiv w:val="1"/>
      <w:marLeft w:val="0"/>
      <w:marRight w:val="0"/>
      <w:marTop w:val="0"/>
      <w:marBottom w:val="0"/>
      <w:divBdr>
        <w:top w:val="none" w:sz="0" w:space="0" w:color="auto"/>
        <w:left w:val="none" w:sz="0" w:space="0" w:color="auto"/>
        <w:bottom w:val="none" w:sz="0" w:space="0" w:color="auto"/>
        <w:right w:val="none" w:sz="0" w:space="0" w:color="auto"/>
      </w:divBdr>
    </w:div>
    <w:div w:id="2079208800">
      <w:bodyDiv w:val="1"/>
      <w:marLeft w:val="0"/>
      <w:marRight w:val="0"/>
      <w:marTop w:val="0"/>
      <w:marBottom w:val="0"/>
      <w:divBdr>
        <w:top w:val="none" w:sz="0" w:space="0" w:color="auto"/>
        <w:left w:val="none" w:sz="0" w:space="0" w:color="auto"/>
        <w:bottom w:val="none" w:sz="0" w:space="0" w:color="auto"/>
        <w:right w:val="none" w:sz="0" w:space="0" w:color="auto"/>
      </w:divBdr>
    </w:div>
    <w:div w:id="2107579599">
      <w:bodyDiv w:val="1"/>
      <w:marLeft w:val="0"/>
      <w:marRight w:val="0"/>
      <w:marTop w:val="0"/>
      <w:marBottom w:val="0"/>
      <w:divBdr>
        <w:top w:val="none" w:sz="0" w:space="0" w:color="auto"/>
        <w:left w:val="none" w:sz="0" w:space="0" w:color="auto"/>
        <w:bottom w:val="none" w:sz="0" w:space="0" w:color="auto"/>
        <w:right w:val="none" w:sz="0" w:space="0" w:color="auto"/>
      </w:divBdr>
    </w:div>
    <w:div w:id="2111196352">
      <w:bodyDiv w:val="1"/>
      <w:marLeft w:val="0"/>
      <w:marRight w:val="0"/>
      <w:marTop w:val="0"/>
      <w:marBottom w:val="0"/>
      <w:divBdr>
        <w:top w:val="none" w:sz="0" w:space="0" w:color="auto"/>
        <w:left w:val="none" w:sz="0" w:space="0" w:color="auto"/>
        <w:bottom w:val="none" w:sz="0" w:space="0" w:color="auto"/>
        <w:right w:val="none" w:sz="0" w:space="0" w:color="auto"/>
      </w:divBdr>
    </w:div>
    <w:div w:id="2117020934">
      <w:bodyDiv w:val="1"/>
      <w:marLeft w:val="0"/>
      <w:marRight w:val="0"/>
      <w:marTop w:val="0"/>
      <w:marBottom w:val="0"/>
      <w:divBdr>
        <w:top w:val="none" w:sz="0" w:space="0" w:color="auto"/>
        <w:left w:val="none" w:sz="0" w:space="0" w:color="auto"/>
        <w:bottom w:val="none" w:sz="0" w:space="0" w:color="auto"/>
        <w:right w:val="none" w:sz="0" w:space="0" w:color="auto"/>
      </w:divBdr>
    </w:div>
    <w:div w:id="2129397047">
      <w:bodyDiv w:val="1"/>
      <w:marLeft w:val="0"/>
      <w:marRight w:val="0"/>
      <w:marTop w:val="0"/>
      <w:marBottom w:val="0"/>
      <w:divBdr>
        <w:top w:val="none" w:sz="0" w:space="0" w:color="auto"/>
        <w:left w:val="none" w:sz="0" w:space="0" w:color="auto"/>
        <w:bottom w:val="none" w:sz="0" w:space="0" w:color="auto"/>
        <w:right w:val="none" w:sz="0" w:space="0" w:color="auto"/>
      </w:divBdr>
    </w:div>
    <w:div w:id="2141605430">
      <w:bodyDiv w:val="1"/>
      <w:marLeft w:val="0"/>
      <w:marRight w:val="0"/>
      <w:marTop w:val="0"/>
      <w:marBottom w:val="0"/>
      <w:divBdr>
        <w:top w:val="none" w:sz="0" w:space="0" w:color="auto"/>
        <w:left w:val="none" w:sz="0" w:space="0" w:color="auto"/>
        <w:bottom w:val="none" w:sz="0" w:space="0" w:color="auto"/>
        <w:right w:val="none" w:sz="0" w:space="0" w:color="auto"/>
      </w:divBdr>
    </w:div>
    <w:div w:id="2143694043">
      <w:bodyDiv w:val="1"/>
      <w:marLeft w:val="0"/>
      <w:marRight w:val="0"/>
      <w:marTop w:val="0"/>
      <w:marBottom w:val="0"/>
      <w:divBdr>
        <w:top w:val="none" w:sz="0" w:space="0" w:color="auto"/>
        <w:left w:val="none" w:sz="0" w:space="0" w:color="auto"/>
        <w:bottom w:val="none" w:sz="0" w:space="0" w:color="auto"/>
        <w:right w:val="none" w:sz="0" w:space="0" w:color="auto"/>
      </w:divBdr>
    </w:div>
    <w:div w:id="21469678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5.png"/><Relationship Id="rId26" Type="http://schemas.microsoft.com/office/2007/relationships/diagramDrawing" Target="diagrams/drawing1.xml"/><Relationship Id="rId39" Type="http://schemas.openxmlformats.org/officeDocument/2006/relationships/chart" Target="charts/chart10.xml"/><Relationship Id="rId21" Type="http://schemas.openxmlformats.org/officeDocument/2006/relationships/image" Target="media/image6.jpeg"/><Relationship Id="rId34" Type="http://schemas.openxmlformats.org/officeDocument/2006/relationships/chart" Target="charts/chart5.xml"/><Relationship Id="rId42" Type="http://schemas.openxmlformats.org/officeDocument/2006/relationships/hyperlink" Target="https://www.ilo.org/asia/areas/labour-migration/WCMS_634559/lang&#8211;en/index.htm" TargetMode="External"/><Relationship Id="rId47" Type="http://schemas.openxmlformats.org/officeDocument/2006/relationships/hyperlink" Target="mailto:nansiri.iamsuk@unwomen.org" TargetMode="External"/><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jpg"/><Relationship Id="rId29" Type="http://schemas.openxmlformats.org/officeDocument/2006/relationships/hyperlink" Target="http://www.unevaluation.org/document/download/2107" TargetMode="External"/><Relationship Id="rId11" Type="http://schemas.openxmlformats.org/officeDocument/2006/relationships/header" Target="header1.xml"/><Relationship Id="rId24" Type="http://schemas.openxmlformats.org/officeDocument/2006/relationships/diagramQuickStyle" Target="diagrams/quickStyle1.xml"/><Relationship Id="rId32" Type="http://schemas.openxmlformats.org/officeDocument/2006/relationships/chart" Target="charts/chart3.xml"/><Relationship Id="rId37" Type="http://schemas.openxmlformats.org/officeDocument/2006/relationships/chart" Target="charts/chart8.xml"/><Relationship Id="rId40" Type="http://schemas.openxmlformats.org/officeDocument/2006/relationships/hyperlink" Target="https://www.adb.org/sites/default/files/publication/797536/labor-migration-asia.pdf" TargetMode="External"/><Relationship Id="rId45" Type="http://schemas.openxmlformats.org/officeDocument/2006/relationships/hyperlink" Target="mailto:karkia@ilo.org" TargetMode="Externa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diagramLayout" Target="diagrams/layout1.xml"/><Relationship Id="rId28" Type="http://schemas.openxmlformats.org/officeDocument/2006/relationships/hyperlink" Target="http://www.unevaluation.org/document/download/27" TargetMode="External"/><Relationship Id="rId36" Type="http://schemas.openxmlformats.org/officeDocument/2006/relationships/chart" Target="charts/chart7.xml"/><Relationship Id="rId49" Type="http://schemas.openxmlformats.org/officeDocument/2006/relationships/chart" Target="charts/chart11.xml"/><Relationship Id="rId10" Type="http://schemas.openxmlformats.org/officeDocument/2006/relationships/endnotes" Target="endnotes.xml"/><Relationship Id="rId19" Type="http://schemas.openxmlformats.org/officeDocument/2006/relationships/header" Target="header2.xml"/><Relationship Id="rId31" Type="http://schemas.openxmlformats.org/officeDocument/2006/relationships/chart" Target="charts/chart2.xml"/><Relationship Id="rId44" Type="http://schemas.openxmlformats.org/officeDocument/2006/relationships/hyperlink" Target="mailto:corell@ilo.org"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diagramData" Target="diagrams/data1.xml"/><Relationship Id="rId27" Type="http://schemas.openxmlformats.org/officeDocument/2006/relationships/chart" Target="charts/chart1.xml"/><Relationship Id="rId30" Type="http://schemas.openxmlformats.org/officeDocument/2006/relationships/hyperlink" Target="mailto:http://www.unevaluation.org/document/detail/2866" TargetMode="External"/><Relationship Id="rId35" Type="http://schemas.openxmlformats.org/officeDocument/2006/relationships/chart" Target="charts/chart6.xml"/><Relationship Id="rId43" Type="http://schemas.openxmlformats.org/officeDocument/2006/relationships/hyperlink" Target="https://openknowledge.worldbank.org/server/api/core/bitstreams/d0800951-8d7f-501d-be6d-46d403ed5140/content" TargetMode="External"/><Relationship Id="rId48" Type="http://schemas.openxmlformats.org/officeDocument/2006/relationships/hyperlink" Target="mailto:nwwt2016@gmail.com" TargetMode="External"/><Relationship Id="rId8" Type="http://schemas.openxmlformats.org/officeDocument/2006/relationships/webSettings" Target="webSettings.xml"/><Relationship Id="rId51" Type="http://schemas.openxmlformats.org/officeDocument/2006/relationships/glossaryDocument" Target="glossary/document.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diagramColors" Target="diagrams/colors1.xml"/><Relationship Id="rId33" Type="http://schemas.openxmlformats.org/officeDocument/2006/relationships/chart" Target="charts/chart4.xml"/><Relationship Id="rId38" Type="http://schemas.openxmlformats.org/officeDocument/2006/relationships/chart" Target="charts/chart9.xml"/><Relationship Id="rId46" Type="http://schemas.openxmlformats.org/officeDocument/2006/relationships/hyperlink" Target="mailto:katja.freiwald@unwomen.org" TargetMode="External"/><Relationship Id="rId20" Type="http://schemas.openxmlformats.org/officeDocument/2006/relationships/footer" Target="footer3.xml"/><Relationship Id="rId41" Type="http://schemas.openxmlformats.org/officeDocument/2006/relationships/hyperlink" Target="https://www.brac.net/program/wp-content/uploads/2021/11/Policy-Brief_Demographic-and-Socioeconomic-Changes-Induced-by-the-COVID-19-Pandemic-in-Bangladesh.pdf" TargetMode="External"/><Relationship Id="rId1" Type="http://schemas.openxmlformats.org/officeDocument/2006/relationships/customXml" Target="../customXml/item1.xml"/><Relationship Id="rId6" Type="http://schemas.openxmlformats.org/officeDocument/2006/relationships/styles" Target="styles.xml"/></Relationships>
</file>

<file path=word/_rels/footnotes.xml.rels><?xml version="1.0" encoding="UTF-8" standalone="yes"?>
<Relationships xmlns="http://schemas.openxmlformats.org/package/2006/relationships"><Relationship Id="rId8" Type="http://schemas.openxmlformats.org/officeDocument/2006/relationships/hyperlink" Target="https://www.sdgfund.org/un-joint-efforts" TargetMode="External"/><Relationship Id="rId13" Type="http://schemas.openxmlformats.org/officeDocument/2006/relationships/hyperlink" Target="https://www.iom.int/sites/g/files/tmzbdl486/files/documents/covid-19_analytical_snapshot_72-_gender_dimensions_updated_0.pdf" TargetMode="External"/><Relationship Id="rId18" Type="http://schemas.openxmlformats.org/officeDocument/2006/relationships/hyperlink" Target="https://gaatw.org/publications/Return_Reintegration_SA-ME.pdf" TargetMode="External"/><Relationship Id="rId3" Type="http://schemas.openxmlformats.org/officeDocument/2006/relationships/hyperlink" Target="https://www.ilo.org/wcmsp5/groups/public/---asia/---ro-bangkok/documents/briefingnote/wcms_773226.pdf" TargetMode="External"/><Relationship Id="rId21" Type="http://schemas.openxmlformats.org/officeDocument/2006/relationships/hyperlink" Target="https://www.adb.org/sites/default/files/publication/797536/labor-migration-asia.pdf" TargetMode="External"/><Relationship Id="rId7" Type="http://schemas.openxmlformats.org/officeDocument/2006/relationships/hyperlink" Target="https://www.unwomen.org/en/how-we-work/un-system-coordination/gender-mainstreaming" TargetMode="External"/><Relationship Id="rId12" Type="http://schemas.openxmlformats.org/officeDocument/2006/relationships/hyperlink" Target="https://medium.com/@UNmigration/understanding-and-implementing-gender-sensitive-sustainable-reintegration-3256353aeb3" TargetMode="External"/><Relationship Id="rId17" Type="http://schemas.openxmlformats.org/officeDocument/2006/relationships/hyperlink" Target="https://gaatw.org/publications/Return_Reintegration_SA-ME.pdf" TargetMode="External"/><Relationship Id="rId2" Type="http://schemas.openxmlformats.org/officeDocument/2006/relationships/hyperlink" Target="https://asiapacific.unwomen.org/en/digital-library/publications/2012/9/factsheet-domestic-work-and-migration-in-asia" TargetMode="External"/><Relationship Id="rId16" Type="http://schemas.openxmlformats.org/officeDocument/2006/relationships/hyperlink" Target="https://gaatw.org/publications/Return_Reintegration_SA-ME.pdf" TargetMode="External"/><Relationship Id="rId20" Type="http://schemas.openxmlformats.org/officeDocument/2006/relationships/hyperlink" Target="https://www.brac.net/program/wp-content/uploads/2021/11/Policy-Brief_Demographic-and-Socioeconomic-Changes-Induced-by-the-COVID-19-Pandemic-in-Bangladesh.pdf" TargetMode="External"/><Relationship Id="rId1" Type="http://schemas.openxmlformats.org/officeDocument/2006/relationships/hyperlink" Target="https://asiapacific.unwomen.org/en/focus-areas/women-poverty-economics/migrant-workers" TargetMode="External"/><Relationship Id="rId6" Type="http://schemas.openxmlformats.org/officeDocument/2006/relationships/hyperlink" Target="https://www.humanrights.dk/learning-hub/content-topic/sustainable-development-human-rights/sustainable-development-goals-sdgs" TargetMode="External"/><Relationship Id="rId11" Type="http://schemas.openxmlformats.org/officeDocument/2006/relationships/hyperlink" Target="https://medium.com/@UNmigration/understanding-and-implementing-gender-sensitive-sustainable-reintegration-3256353aeb3" TargetMode="External"/><Relationship Id="rId24" Type="http://schemas.openxmlformats.org/officeDocument/2006/relationships/hyperlink" Target="https://www.adb.org/sites/default/files/publication/797536/labor-migration-asia.pdf" TargetMode="External"/><Relationship Id="rId5" Type="http://schemas.openxmlformats.org/officeDocument/2006/relationships/hyperlink" Target="https://www.ilo.org/asia/areas/labour-migration/WCMS_161105/lang--en/index.htm" TargetMode="External"/><Relationship Id="rId15" Type="http://schemas.openxmlformats.org/officeDocument/2006/relationships/hyperlink" Target="https://gaatw.org/publications/Return_Reintegration_SA-ME.pdf" TargetMode="External"/><Relationship Id="rId23" Type="http://schemas.openxmlformats.org/officeDocument/2006/relationships/hyperlink" Target="https://openknowledge.worldbank.org/server/api/core/bitstreams/d0800951-8d7f-501d-be6d-46d403ed5140/content" TargetMode="External"/><Relationship Id="rId10" Type="http://schemas.openxmlformats.org/officeDocument/2006/relationships/hyperlink" Target="https://www.iom.int/sites/g/files/tmzbdl486/files/documents/covid-19_analytical_snapshot_72-_gender_dimensions_updated_0.pdf" TargetMode="External"/><Relationship Id="rId19" Type="http://schemas.openxmlformats.org/officeDocument/2006/relationships/hyperlink" Target="https://www.brac.net/program/wp-content/uploads/2021/11/Policy-Brief_Demographic-and-Socioeconomic-Changes-Induced-by-the-COVID-19-Pandemic-in-Bangladesh.pdf" TargetMode="External"/><Relationship Id="rId4" Type="http://schemas.openxmlformats.org/officeDocument/2006/relationships/hyperlink" Target="http://www.ilo.org/asia/projects/WCMS_428584/lang--en/index.htm" TargetMode="External"/><Relationship Id="rId9" Type="http://schemas.openxmlformats.org/officeDocument/2006/relationships/hyperlink" Target="https://www.migrationdataportal.org/regional-data-overview/southern-asia" TargetMode="External"/><Relationship Id="rId14" Type="http://schemas.openxmlformats.org/officeDocument/2006/relationships/hyperlink" Target="https://www.ilo.org/wcmsp5/groups/public/---asia/---ro-bangkok/---sro-new_delhi/documents/publication/wcms_887097.pdf" TargetMode="External"/><Relationship Id="rId22" Type="http://schemas.openxmlformats.org/officeDocument/2006/relationships/hyperlink" Target="https://www.brac.net/program/wp-content/uploads/2021/11/Policy-Brief_Demographic-and-Socioeconomic-Changes-Induced-by-the-COVID-19-Pandemic-in-Bangladesh.pdf"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l.graaf\Desktop\Freq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192.168.0.248\data\PROJECTS\2023-IOM-GOALS%20Eval\6.%20Data\CrossT.xlsx"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file:///\\192.168.0.248\data\PROJECTS\2023-IOM-GOALS%20Eval\6.%20Data\CrossT.xlsx" TargetMode="Externa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file:///C:\Users\l.graaf\Desktop\CrossT.xlsx" TargetMode="External"/></Relationships>
</file>

<file path=word/charts/_rels/chart5.xml.rels><?xml version="1.0" encoding="UTF-8" standalone="yes"?>
<Relationships xmlns="http://schemas.openxmlformats.org/package/2006/relationships"><Relationship Id="rId3" Type="http://schemas.openxmlformats.org/officeDocument/2006/relationships/oleObject" Target="file:///C:\Users\l.graaf\Desktop\CrossT.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l.graaf\Desktop\CrossT.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l.graaf\Desktop\CrossT.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https://ppmigroup.sharepoint.com/sites/IOMGOALS/Bendrai%20naudojami%20dokumentai/General/Survey/GOALS_16th%20January.xlsx" TargetMode="External"/><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[Freqs.xlsx]Sheet1!$Q$45:$Q$50</c:f>
              <c:strCache>
                <c:ptCount val="6"/>
                <c:pt idx="0">
                  <c:v>Government (ministry or agency)</c:v>
                </c:pt>
                <c:pt idx="1">
                  <c:v>CSO or NGO</c:v>
                </c:pt>
                <c:pt idx="2">
                  <c:v>Trade union</c:v>
                </c:pt>
                <c:pt idx="3">
                  <c:v>Other</c:v>
                </c:pt>
                <c:pt idx="4">
                  <c:v>Employer representative</c:v>
                </c:pt>
                <c:pt idx="5">
                  <c:v>Academic or research institute</c:v>
                </c:pt>
              </c:strCache>
            </c:strRef>
          </c:cat>
          <c:val>
            <c:numRef>
              <c:f>[Freqs.xlsx]Sheet1!$R$45:$R$50</c:f>
              <c:numCache>
                <c:formatCode>###0</c:formatCode>
                <c:ptCount val="6"/>
                <c:pt idx="0">
                  <c:v>33</c:v>
                </c:pt>
                <c:pt idx="1">
                  <c:v>19</c:v>
                </c:pt>
                <c:pt idx="2">
                  <c:v>9</c:v>
                </c:pt>
                <c:pt idx="3">
                  <c:v>7</c:v>
                </c:pt>
                <c:pt idx="4">
                  <c:v>5</c:v>
                </c:pt>
                <c:pt idx="5">
                  <c:v>2</c:v>
                </c:pt>
              </c:numCache>
            </c:numRef>
          </c:val>
          <c:extLst>
            <c:ext xmlns:c16="http://schemas.microsoft.com/office/drawing/2014/chart" uri="{C3380CC4-5D6E-409C-BE32-E72D297353CC}">
              <c16:uniqueId val="{00000000-0BDB-4C11-9D7E-637E8557285E}"/>
            </c:ext>
          </c:extLst>
        </c:ser>
        <c:dLbls>
          <c:showLegendKey val="0"/>
          <c:showVal val="0"/>
          <c:showCatName val="0"/>
          <c:showSerName val="0"/>
          <c:showPercent val="0"/>
          <c:showBubbleSize val="0"/>
        </c:dLbls>
        <c:gapWidth val="219"/>
        <c:axId val="1101252128"/>
        <c:axId val="1230767232"/>
      </c:barChart>
      <c:catAx>
        <c:axId val="110125212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0767232"/>
        <c:crosses val="autoZero"/>
        <c:auto val="1"/>
        <c:lblAlgn val="ctr"/>
        <c:lblOffset val="100"/>
        <c:noMultiLvlLbl val="0"/>
      </c:catAx>
      <c:valAx>
        <c:axId val="1230767232"/>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012521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48825680438997965"/>
          <c:y val="3.9687933927627872E-2"/>
          <c:w val="0.49770530926904327"/>
          <c:h val="0.77869816272965875"/>
        </c:manualLayout>
      </c:layout>
      <c:barChart>
        <c:barDir val="bar"/>
        <c:grouping val="stacked"/>
        <c:varyColors val="0"/>
        <c:ser>
          <c:idx val="0"/>
          <c:order val="0"/>
          <c:tx>
            <c:strRef>
              <c:f>Sheet1!$J$58</c:f>
              <c:strCache>
                <c:ptCount val="1"/>
                <c:pt idx="0">
                  <c:v>Strongly Agree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bg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Sheet1!$I$59:$I$62</c:f>
              <c:strCache>
                <c:ptCount val="4"/>
                <c:pt idx="0">
                  <c:v>The training/workshop/meeting content aligned with my expectations</c:v>
                </c:pt>
                <c:pt idx="1">
                  <c:v>The training/workshop/meeting materials were easy to understand</c:v>
                </c:pt>
                <c:pt idx="2">
                  <c:v>I am satisfied with the training/workshop/meeting overall</c:v>
                </c:pt>
                <c:pt idx="3">
                  <c:v>The training/workshop/meeting content was relevant to my job responsibilities</c:v>
                </c:pt>
              </c:strCache>
            </c:strRef>
          </c:cat>
          <c:val>
            <c:numRef>
              <c:f>Sheet1!$J$59:$J$62</c:f>
              <c:numCache>
                <c:formatCode>General</c:formatCode>
                <c:ptCount val="4"/>
                <c:pt idx="0">
                  <c:v>21.2</c:v>
                </c:pt>
                <c:pt idx="1">
                  <c:v>27.3</c:v>
                </c:pt>
                <c:pt idx="2">
                  <c:v>27.3</c:v>
                </c:pt>
                <c:pt idx="3">
                  <c:v>39.4</c:v>
                </c:pt>
              </c:numCache>
            </c:numRef>
          </c:val>
          <c:extLst>
            <c:ext xmlns:c16="http://schemas.microsoft.com/office/drawing/2014/chart" uri="{C3380CC4-5D6E-409C-BE32-E72D297353CC}">
              <c16:uniqueId val="{00000000-A2AA-483F-A0F3-9E5DC10879B5}"/>
            </c:ext>
          </c:extLst>
        </c:ser>
        <c:ser>
          <c:idx val="1"/>
          <c:order val="1"/>
          <c:tx>
            <c:strRef>
              <c:f>Sheet1!$K$58</c:f>
              <c:strCache>
                <c:ptCount val="1"/>
                <c:pt idx="0">
                  <c:v>Agree</c:v>
                </c:pt>
              </c:strCache>
            </c:strRef>
          </c:tx>
          <c:spPr>
            <a:solidFill>
              <a:schemeClr val="tx2">
                <a:lumMod val="10000"/>
                <a:lumOff val="9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Sheet1!$I$59:$I$62</c:f>
              <c:strCache>
                <c:ptCount val="4"/>
                <c:pt idx="0">
                  <c:v>The training/workshop/meeting content aligned with my expectations</c:v>
                </c:pt>
                <c:pt idx="1">
                  <c:v>The training/workshop/meeting materials were easy to understand</c:v>
                </c:pt>
                <c:pt idx="2">
                  <c:v>I am satisfied with the training/workshop/meeting overall</c:v>
                </c:pt>
                <c:pt idx="3">
                  <c:v>The training/workshop/meeting content was relevant to my job responsibilities</c:v>
                </c:pt>
              </c:strCache>
            </c:strRef>
          </c:cat>
          <c:val>
            <c:numRef>
              <c:f>Sheet1!$K$59:$K$62</c:f>
              <c:numCache>
                <c:formatCode>General</c:formatCode>
                <c:ptCount val="4"/>
                <c:pt idx="0">
                  <c:v>75.8</c:v>
                </c:pt>
                <c:pt idx="1">
                  <c:v>69.7</c:v>
                </c:pt>
                <c:pt idx="2">
                  <c:v>69.7</c:v>
                </c:pt>
                <c:pt idx="3">
                  <c:v>60.6</c:v>
                </c:pt>
              </c:numCache>
            </c:numRef>
          </c:val>
          <c:extLst>
            <c:ext xmlns:c16="http://schemas.microsoft.com/office/drawing/2014/chart" uri="{C3380CC4-5D6E-409C-BE32-E72D297353CC}">
              <c16:uniqueId val="{00000001-A2AA-483F-A0F3-9E5DC10879B5}"/>
            </c:ext>
          </c:extLst>
        </c:ser>
        <c:ser>
          <c:idx val="2"/>
          <c:order val="2"/>
          <c:tx>
            <c:strRef>
              <c:f>Sheet1!$L$58</c:f>
              <c:strCache>
                <c:ptCount val="1"/>
                <c:pt idx="0">
                  <c:v>Neither agree nor disagree</c:v>
                </c:pt>
              </c:strCache>
            </c:strRef>
          </c:tx>
          <c:spPr>
            <a:solidFill>
              <a:schemeClr val="bg1">
                <a:lumMod val="6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bg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Sheet1!$I$59:$I$62</c:f>
              <c:strCache>
                <c:ptCount val="4"/>
                <c:pt idx="0">
                  <c:v>The training/workshop/meeting content aligned with my expectations</c:v>
                </c:pt>
                <c:pt idx="1">
                  <c:v>The training/workshop/meeting materials were easy to understand</c:v>
                </c:pt>
                <c:pt idx="2">
                  <c:v>I am satisfied with the training/workshop/meeting overall</c:v>
                </c:pt>
                <c:pt idx="3">
                  <c:v>The training/workshop/meeting content was relevant to my job responsibilities</c:v>
                </c:pt>
              </c:strCache>
            </c:strRef>
          </c:cat>
          <c:val>
            <c:numRef>
              <c:f>Sheet1!$L$59:$L$62</c:f>
              <c:numCache>
                <c:formatCode>General</c:formatCode>
                <c:ptCount val="4"/>
                <c:pt idx="0">
                  <c:v>3</c:v>
                </c:pt>
                <c:pt idx="1">
                  <c:v>0</c:v>
                </c:pt>
                <c:pt idx="2">
                  <c:v>0</c:v>
                </c:pt>
                <c:pt idx="3">
                  <c:v>0</c:v>
                </c:pt>
              </c:numCache>
            </c:numRef>
          </c:val>
          <c:extLst>
            <c:ext xmlns:c16="http://schemas.microsoft.com/office/drawing/2014/chart" uri="{C3380CC4-5D6E-409C-BE32-E72D297353CC}">
              <c16:uniqueId val="{00000002-A2AA-483F-A0F3-9E5DC10879B5}"/>
            </c:ext>
          </c:extLst>
        </c:ser>
        <c:ser>
          <c:idx val="3"/>
          <c:order val="3"/>
          <c:tx>
            <c:strRef>
              <c:f>Sheet1!$M$58</c:f>
              <c:strCache>
                <c:ptCount val="1"/>
                <c:pt idx="0">
                  <c:v>Disagree</c:v>
                </c:pt>
              </c:strCache>
            </c:strRef>
          </c:tx>
          <c:spPr>
            <a:solidFill>
              <a:schemeClr val="accent5">
                <a:lumMod val="60000"/>
                <a:lumOff val="4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Sheet1!$I$59:$I$62</c:f>
              <c:strCache>
                <c:ptCount val="4"/>
                <c:pt idx="0">
                  <c:v>The training/workshop/meeting content aligned with my expectations</c:v>
                </c:pt>
                <c:pt idx="1">
                  <c:v>The training/workshop/meeting materials were easy to understand</c:v>
                </c:pt>
                <c:pt idx="2">
                  <c:v>I am satisfied with the training/workshop/meeting overall</c:v>
                </c:pt>
                <c:pt idx="3">
                  <c:v>The training/workshop/meeting content was relevant to my job responsibilities</c:v>
                </c:pt>
              </c:strCache>
            </c:strRef>
          </c:cat>
          <c:val>
            <c:numRef>
              <c:f>Sheet1!$M$59:$M$62</c:f>
              <c:numCache>
                <c:formatCode>General</c:formatCode>
                <c:ptCount val="4"/>
                <c:pt idx="0">
                  <c:v>0</c:v>
                </c:pt>
                <c:pt idx="1">
                  <c:v>3</c:v>
                </c:pt>
                <c:pt idx="2">
                  <c:v>3</c:v>
                </c:pt>
                <c:pt idx="3">
                  <c:v>0</c:v>
                </c:pt>
              </c:numCache>
            </c:numRef>
          </c:val>
          <c:extLst>
            <c:ext xmlns:c16="http://schemas.microsoft.com/office/drawing/2014/chart" uri="{C3380CC4-5D6E-409C-BE32-E72D297353CC}">
              <c16:uniqueId val="{00000003-A2AA-483F-A0F3-9E5DC10879B5}"/>
            </c:ext>
          </c:extLst>
        </c:ser>
        <c:ser>
          <c:idx val="4"/>
          <c:order val="4"/>
          <c:tx>
            <c:strRef>
              <c:f>Sheet1!$N$58</c:f>
              <c:strCache>
                <c:ptCount val="1"/>
                <c:pt idx="0">
                  <c:v>Strongly Disagree</c:v>
                </c:pt>
              </c:strCache>
            </c:strRef>
          </c:tx>
          <c:spPr>
            <a:solidFill>
              <a:schemeClr val="accent5"/>
            </a:solidFill>
            <a:ln>
              <a:noFill/>
            </a:ln>
            <a:effectLst/>
          </c:spPr>
          <c:invertIfNegative val="0"/>
          <c:cat>
            <c:strRef>
              <c:f>Sheet1!$I$59:$I$62</c:f>
              <c:strCache>
                <c:ptCount val="4"/>
                <c:pt idx="0">
                  <c:v>The training/workshop/meeting content aligned with my expectations</c:v>
                </c:pt>
                <c:pt idx="1">
                  <c:v>The training/workshop/meeting materials were easy to understand</c:v>
                </c:pt>
                <c:pt idx="2">
                  <c:v>I am satisfied with the training/workshop/meeting overall</c:v>
                </c:pt>
                <c:pt idx="3">
                  <c:v>The training/workshop/meeting content was relevant to my job responsibilities</c:v>
                </c:pt>
              </c:strCache>
            </c:strRef>
          </c:cat>
          <c:val>
            <c:numRef>
              <c:f>Sheet1!$N$59:$N$62</c:f>
              <c:numCache>
                <c:formatCode>General</c:formatCode>
                <c:ptCount val="4"/>
                <c:pt idx="0">
                  <c:v>0</c:v>
                </c:pt>
                <c:pt idx="1">
                  <c:v>0</c:v>
                </c:pt>
                <c:pt idx="2">
                  <c:v>0</c:v>
                </c:pt>
                <c:pt idx="3">
                  <c:v>0</c:v>
                </c:pt>
              </c:numCache>
            </c:numRef>
          </c:val>
          <c:extLst>
            <c:ext xmlns:c16="http://schemas.microsoft.com/office/drawing/2014/chart" uri="{C3380CC4-5D6E-409C-BE32-E72D297353CC}">
              <c16:uniqueId val="{00000004-A2AA-483F-A0F3-9E5DC10879B5}"/>
            </c:ext>
          </c:extLst>
        </c:ser>
        <c:dLbls>
          <c:showLegendKey val="0"/>
          <c:showVal val="0"/>
          <c:showCatName val="0"/>
          <c:showSerName val="0"/>
          <c:showPercent val="0"/>
          <c:showBubbleSize val="0"/>
        </c:dLbls>
        <c:gapWidth val="150"/>
        <c:overlap val="100"/>
        <c:axId val="2145098831"/>
        <c:axId val="1391816847"/>
      </c:barChart>
      <c:catAx>
        <c:axId val="214509883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1391816847"/>
        <c:crosses val="autoZero"/>
        <c:auto val="1"/>
        <c:lblAlgn val="ctr"/>
        <c:lblOffset val="100"/>
        <c:noMultiLvlLbl val="0"/>
      </c:catAx>
      <c:valAx>
        <c:axId val="1391816847"/>
        <c:scaling>
          <c:orientation val="minMax"/>
          <c:max val="100"/>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2145098831"/>
        <c:crosses val="autoZero"/>
        <c:crossBetween val="between"/>
      </c:valAx>
      <c:spPr>
        <a:noFill/>
        <a:ln>
          <a:noFill/>
        </a:ln>
        <a:effectLst/>
      </c:spPr>
    </c:plotArea>
    <c:legend>
      <c:legendPos val="b"/>
      <c:layout>
        <c:manualLayout>
          <c:xMode val="edge"/>
          <c:yMode val="edge"/>
          <c:x val="0.18407477057645785"/>
          <c:y val="0.91297274379164128"/>
          <c:w val="0.63626303468823153"/>
          <c:h val="6.1386388178378395E-2"/>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48825680438997965"/>
          <c:y val="3.9687933927627872E-2"/>
          <c:w val="0.49770530926904327"/>
          <c:h val="0.77869816272965875"/>
        </c:manualLayout>
      </c:layout>
      <c:barChart>
        <c:barDir val="bar"/>
        <c:grouping val="stacked"/>
        <c:varyColors val="0"/>
        <c:ser>
          <c:idx val="0"/>
          <c:order val="0"/>
          <c:tx>
            <c:strRef>
              <c:f>Sheet1!$J$76</c:f>
              <c:strCache>
                <c:ptCount val="1"/>
                <c:pt idx="0">
                  <c:v>Strongly Agree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bg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Sheet1!$I$77:$I$80</c:f>
              <c:strCache>
                <c:ptCount val="4"/>
                <c:pt idx="0">
                  <c:v>The training/workshop/meeting content aligned with my expectations</c:v>
                </c:pt>
                <c:pt idx="1">
                  <c:v>The training/workshop/meeting content was relevant to my job responsibilities</c:v>
                </c:pt>
                <c:pt idx="2">
                  <c:v>The training/workshop/meeting materials were easy to understand</c:v>
                </c:pt>
                <c:pt idx="3">
                  <c:v>I am satisfied with the training/workshop/meeting overall</c:v>
                </c:pt>
              </c:strCache>
            </c:strRef>
          </c:cat>
          <c:val>
            <c:numRef>
              <c:f>Sheet1!$J$77:$J$80</c:f>
              <c:numCache>
                <c:formatCode>General</c:formatCode>
                <c:ptCount val="4"/>
                <c:pt idx="0">
                  <c:v>19</c:v>
                </c:pt>
                <c:pt idx="1">
                  <c:v>28.6</c:v>
                </c:pt>
                <c:pt idx="2">
                  <c:v>31</c:v>
                </c:pt>
                <c:pt idx="3">
                  <c:v>35.700000000000003</c:v>
                </c:pt>
              </c:numCache>
            </c:numRef>
          </c:val>
          <c:extLst>
            <c:ext xmlns:c16="http://schemas.microsoft.com/office/drawing/2014/chart" uri="{C3380CC4-5D6E-409C-BE32-E72D297353CC}">
              <c16:uniqueId val="{00000000-5DCD-4D17-AC4C-605E3D6A241B}"/>
            </c:ext>
          </c:extLst>
        </c:ser>
        <c:ser>
          <c:idx val="1"/>
          <c:order val="1"/>
          <c:tx>
            <c:strRef>
              <c:f>Sheet1!$K$76</c:f>
              <c:strCache>
                <c:ptCount val="1"/>
                <c:pt idx="0">
                  <c:v>Agree</c:v>
                </c:pt>
              </c:strCache>
            </c:strRef>
          </c:tx>
          <c:spPr>
            <a:solidFill>
              <a:schemeClr val="tx2">
                <a:lumMod val="10000"/>
                <a:lumOff val="9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Sheet1!$I$77:$I$80</c:f>
              <c:strCache>
                <c:ptCount val="4"/>
                <c:pt idx="0">
                  <c:v>The training/workshop/meeting content aligned with my expectations</c:v>
                </c:pt>
                <c:pt idx="1">
                  <c:v>The training/workshop/meeting content was relevant to my job responsibilities</c:v>
                </c:pt>
                <c:pt idx="2">
                  <c:v>The training/workshop/meeting materials were easy to understand</c:v>
                </c:pt>
                <c:pt idx="3">
                  <c:v>I am satisfied with the training/workshop/meeting overall</c:v>
                </c:pt>
              </c:strCache>
            </c:strRef>
          </c:cat>
          <c:val>
            <c:numRef>
              <c:f>Sheet1!$K$77:$K$80</c:f>
              <c:numCache>
                <c:formatCode>General</c:formatCode>
                <c:ptCount val="4"/>
                <c:pt idx="0">
                  <c:v>69</c:v>
                </c:pt>
                <c:pt idx="1">
                  <c:v>59.5</c:v>
                </c:pt>
                <c:pt idx="2">
                  <c:v>61.9</c:v>
                </c:pt>
                <c:pt idx="3">
                  <c:v>57.1</c:v>
                </c:pt>
              </c:numCache>
            </c:numRef>
          </c:val>
          <c:extLst>
            <c:ext xmlns:c16="http://schemas.microsoft.com/office/drawing/2014/chart" uri="{C3380CC4-5D6E-409C-BE32-E72D297353CC}">
              <c16:uniqueId val="{00000001-5DCD-4D17-AC4C-605E3D6A241B}"/>
            </c:ext>
          </c:extLst>
        </c:ser>
        <c:ser>
          <c:idx val="2"/>
          <c:order val="2"/>
          <c:tx>
            <c:strRef>
              <c:f>Sheet1!$L$76</c:f>
              <c:strCache>
                <c:ptCount val="1"/>
                <c:pt idx="0">
                  <c:v>Neither agree nor disagree</c:v>
                </c:pt>
              </c:strCache>
            </c:strRef>
          </c:tx>
          <c:spPr>
            <a:solidFill>
              <a:schemeClr val="bg1">
                <a:lumMod val="6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bg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Sheet1!$I$77:$I$80</c:f>
              <c:strCache>
                <c:ptCount val="4"/>
                <c:pt idx="0">
                  <c:v>The training/workshop/meeting content aligned with my expectations</c:v>
                </c:pt>
                <c:pt idx="1">
                  <c:v>The training/workshop/meeting content was relevant to my job responsibilities</c:v>
                </c:pt>
                <c:pt idx="2">
                  <c:v>The training/workshop/meeting materials were easy to understand</c:v>
                </c:pt>
                <c:pt idx="3">
                  <c:v>I am satisfied with the training/workshop/meeting overall</c:v>
                </c:pt>
              </c:strCache>
            </c:strRef>
          </c:cat>
          <c:val>
            <c:numRef>
              <c:f>Sheet1!$L$77:$L$80</c:f>
              <c:numCache>
                <c:formatCode>General</c:formatCode>
                <c:ptCount val="4"/>
                <c:pt idx="0">
                  <c:v>11.9</c:v>
                </c:pt>
                <c:pt idx="1">
                  <c:v>11.9</c:v>
                </c:pt>
                <c:pt idx="2">
                  <c:v>7.1</c:v>
                </c:pt>
                <c:pt idx="3">
                  <c:v>7.1</c:v>
                </c:pt>
              </c:numCache>
            </c:numRef>
          </c:val>
          <c:extLst>
            <c:ext xmlns:c16="http://schemas.microsoft.com/office/drawing/2014/chart" uri="{C3380CC4-5D6E-409C-BE32-E72D297353CC}">
              <c16:uniqueId val="{00000002-5DCD-4D17-AC4C-605E3D6A241B}"/>
            </c:ext>
          </c:extLst>
        </c:ser>
        <c:ser>
          <c:idx val="3"/>
          <c:order val="3"/>
          <c:tx>
            <c:strRef>
              <c:f>Sheet1!$M$76</c:f>
              <c:strCache>
                <c:ptCount val="1"/>
                <c:pt idx="0">
                  <c:v>Disagree</c:v>
                </c:pt>
              </c:strCache>
            </c:strRef>
          </c:tx>
          <c:spPr>
            <a:solidFill>
              <a:schemeClr val="accent5">
                <a:lumMod val="60000"/>
                <a:lumOff val="4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Sheet1!$I$77:$I$80</c:f>
              <c:strCache>
                <c:ptCount val="4"/>
                <c:pt idx="0">
                  <c:v>The training/workshop/meeting content aligned with my expectations</c:v>
                </c:pt>
                <c:pt idx="1">
                  <c:v>The training/workshop/meeting content was relevant to my job responsibilities</c:v>
                </c:pt>
                <c:pt idx="2">
                  <c:v>The training/workshop/meeting materials were easy to understand</c:v>
                </c:pt>
                <c:pt idx="3">
                  <c:v>I am satisfied with the training/workshop/meeting overall</c:v>
                </c:pt>
              </c:strCache>
            </c:strRef>
          </c:cat>
          <c:val>
            <c:numRef>
              <c:f>Sheet1!$M$77:$M$80</c:f>
              <c:numCache>
                <c:formatCode>General</c:formatCode>
                <c:ptCount val="4"/>
              </c:numCache>
            </c:numRef>
          </c:val>
          <c:extLst>
            <c:ext xmlns:c16="http://schemas.microsoft.com/office/drawing/2014/chart" uri="{C3380CC4-5D6E-409C-BE32-E72D297353CC}">
              <c16:uniqueId val="{00000003-5DCD-4D17-AC4C-605E3D6A241B}"/>
            </c:ext>
          </c:extLst>
        </c:ser>
        <c:ser>
          <c:idx val="4"/>
          <c:order val="4"/>
          <c:tx>
            <c:strRef>
              <c:f>Sheet1!$N$76</c:f>
              <c:strCache>
                <c:ptCount val="1"/>
                <c:pt idx="0">
                  <c:v>Strongly Disagree</c:v>
                </c:pt>
              </c:strCache>
            </c:strRef>
          </c:tx>
          <c:spPr>
            <a:solidFill>
              <a:schemeClr val="accent5"/>
            </a:solidFill>
            <a:ln>
              <a:noFill/>
            </a:ln>
            <a:effectLst/>
          </c:spPr>
          <c:invertIfNegative val="0"/>
          <c:cat>
            <c:strRef>
              <c:f>Sheet1!$I$77:$I$80</c:f>
              <c:strCache>
                <c:ptCount val="4"/>
                <c:pt idx="0">
                  <c:v>The training/workshop/meeting content aligned with my expectations</c:v>
                </c:pt>
                <c:pt idx="1">
                  <c:v>The training/workshop/meeting content was relevant to my job responsibilities</c:v>
                </c:pt>
                <c:pt idx="2">
                  <c:v>The training/workshop/meeting materials were easy to understand</c:v>
                </c:pt>
                <c:pt idx="3">
                  <c:v>I am satisfied with the training/workshop/meeting overall</c:v>
                </c:pt>
              </c:strCache>
            </c:strRef>
          </c:cat>
          <c:val>
            <c:numRef>
              <c:f>Sheet1!$N$77:$N$80</c:f>
              <c:numCache>
                <c:formatCode>General</c:formatCode>
                <c:ptCount val="4"/>
              </c:numCache>
            </c:numRef>
          </c:val>
          <c:extLst>
            <c:ext xmlns:c16="http://schemas.microsoft.com/office/drawing/2014/chart" uri="{C3380CC4-5D6E-409C-BE32-E72D297353CC}">
              <c16:uniqueId val="{00000004-5DCD-4D17-AC4C-605E3D6A241B}"/>
            </c:ext>
          </c:extLst>
        </c:ser>
        <c:dLbls>
          <c:showLegendKey val="0"/>
          <c:showVal val="0"/>
          <c:showCatName val="0"/>
          <c:showSerName val="0"/>
          <c:showPercent val="0"/>
          <c:showBubbleSize val="0"/>
        </c:dLbls>
        <c:gapWidth val="150"/>
        <c:overlap val="100"/>
        <c:axId val="2145098831"/>
        <c:axId val="1391816847"/>
      </c:barChart>
      <c:catAx>
        <c:axId val="214509883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1391816847"/>
        <c:crosses val="autoZero"/>
        <c:auto val="1"/>
        <c:lblAlgn val="ctr"/>
        <c:lblOffset val="100"/>
        <c:noMultiLvlLbl val="0"/>
      </c:catAx>
      <c:valAx>
        <c:axId val="1391816847"/>
        <c:scaling>
          <c:orientation val="minMax"/>
          <c:max val="100"/>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2145098831"/>
        <c:crosses val="autoZero"/>
        <c:crossBetween val="between"/>
      </c:valAx>
      <c:spPr>
        <a:noFill/>
        <a:ln>
          <a:noFill/>
        </a:ln>
        <a:effectLst/>
      </c:spPr>
    </c:plotArea>
    <c:legend>
      <c:legendPos val="b"/>
      <c:layout>
        <c:manualLayout>
          <c:xMode val="edge"/>
          <c:yMode val="edge"/>
          <c:x val="0.18407477057645785"/>
          <c:y val="0.91297274379164128"/>
          <c:w val="0.63626303468823153"/>
          <c:h val="6.1386388178378395E-2"/>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stacked"/>
        <c:varyColors val="0"/>
        <c:ser>
          <c:idx val="0"/>
          <c:order val="0"/>
          <c:tx>
            <c:strRef>
              <c:f>[CrossT.xlsx]Sheet1!$J$372</c:f>
              <c:strCache>
                <c:ptCount val="1"/>
                <c:pt idx="0">
                  <c:v>Strongly Agree</c:v>
                </c:pt>
              </c:strCache>
            </c:strRef>
          </c:tx>
          <c:spPr>
            <a:solidFill>
              <a:schemeClr val="accent1"/>
            </a:solidFill>
            <a:ln>
              <a:noFill/>
            </a:ln>
            <a:effectLst/>
          </c:spPr>
          <c:invertIfNegative val="0"/>
          <c:cat>
            <c:strRef>
              <c:f>[CrossT.xlsx]Sheet1!$I$373:$I$374</c:f>
              <c:strCache>
                <c:ptCount val="2"/>
                <c:pt idx="0">
                  <c:v>State actors</c:v>
                </c:pt>
                <c:pt idx="1">
                  <c:v>Non-state actors</c:v>
                </c:pt>
              </c:strCache>
            </c:strRef>
          </c:cat>
          <c:val>
            <c:numRef>
              <c:f>[CrossT.xlsx]Sheet1!$J$373:$J$374</c:f>
              <c:numCache>
                <c:formatCode>General</c:formatCode>
                <c:ptCount val="2"/>
                <c:pt idx="0">
                  <c:v>9.1</c:v>
                </c:pt>
                <c:pt idx="1">
                  <c:v>14.3</c:v>
                </c:pt>
              </c:numCache>
            </c:numRef>
          </c:val>
          <c:extLst>
            <c:ext xmlns:c16="http://schemas.microsoft.com/office/drawing/2014/chart" uri="{C3380CC4-5D6E-409C-BE32-E72D297353CC}">
              <c16:uniqueId val="{00000000-4D82-425C-98CB-E1B5B8E38C24}"/>
            </c:ext>
          </c:extLst>
        </c:ser>
        <c:ser>
          <c:idx val="1"/>
          <c:order val="1"/>
          <c:tx>
            <c:strRef>
              <c:f>[CrossT.xlsx]Sheet1!$K$372</c:f>
              <c:strCache>
                <c:ptCount val="1"/>
                <c:pt idx="0">
                  <c:v>Agree</c:v>
                </c:pt>
              </c:strCache>
            </c:strRef>
          </c:tx>
          <c:spPr>
            <a:solidFill>
              <a:srgbClr val="073340">
                <a:lumMod val="10000"/>
                <a:lumOff val="90000"/>
              </a:srgbClr>
            </a:solidFill>
            <a:ln>
              <a:noFill/>
            </a:ln>
            <a:effectLst/>
          </c:spPr>
          <c:invertIfNegative val="0"/>
          <c:cat>
            <c:strRef>
              <c:f>[CrossT.xlsx]Sheet1!$I$373:$I$374</c:f>
              <c:strCache>
                <c:ptCount val="2"/>
                <c:pt idx="0">
                  <c:v>State actors</c:v>
                </c:pt>
                <c:pt idx="1">
                  <c:v>Non-state actors</c:v>
                </c:pt>
              </c:strCache>
            </c:strRef>
          </c:cat>
          <c:val>
            <c:numRef>
              <c:f>[CrossT.xlsx]Sheet1!$K$373:$K$374</c:f>
              <c:numCache>
                <c:formatCode>General</c:formatCode>
                <c:ptCount val="2"/>
                <c:pt idx="0">
                  <c:v>69.7</c:v>
                </c:pt>
                <c:pt idx="1">
                  <c:v>61.9</c:v>
                </c:pt>
              </c:numCache>
            </c:numRef>
          </c:val>
          <c:extLst>
            <c:ext xmlns:c16="http://schemas.microsoft.com/office/drawing/2014/chart" uri="{C3380CC4-5D6E-409C-BE32-E72D297353CC}">
              <c16:uniqueId val="{00000001-4D82-425C-98CB-E1B5B8E38C24}"/>
            </c:ext>
          </c:extLst>
        </c:ser>
        <c:ser>
          <c:idx val="2"/>
          <c:order val="2"/>
          <c:tx>
            <c:strRef>
              <c:f>[CrossT.xlsx]Sheet1!$L$372</c:f>
              <c:strCache>
                <c:ptCount val="1"/>
                <c:pt idx="0">
                  <c:v>Neither Agree nor disagree</c:v>
                </c:pt>
              </c:strCache>
            </c:strRef>
          </c:tx>
          <c:spPr>
            <a:solidFill>
              <a:srgbClr val="FFFFFF">
                <a:lumMod val="65000"/>
              </a:srgbClr>
            </a:solidFill>
            <a:ln>
              <a:noFill/>
            </a:ln>
            <a:effectLst/>
          </c:spPr>
          <c:invertIfNegative val="0"/>
          <c:cat>
            <c:strRef>
              <c:f>[CrossT.xlsx]Sheet1!$I$373:$I$374</c:f>
              <c:strCache>
                <c:ptCount val="2"/>
                <c:pt idx="0">
                  <c:v>State actors</c:v>
                </c:pt>
                <c:pt idx="1">
                  <c:v>Non-state actors</c:v>
                </c:pt>
              </c:strCache>
            </c:strRef>
          </c:cat>
          <c:val>
            <c:numRef>
              <c:f>[CrossT.xlsx]Sheet1!$L$373:$L$374</c:f>
              <c:numCache>
                <c:formatCode>General</c:formatCode>
                <c:ptCount val="2"/>
                <c:pt idx="0">
                  <c:v>18.2</c:v>
                </c:pt>
                <c:pt idx="1">
                  <c:v>19</c:v>
                </c:pt>
              </c:numCache>
            </c:numRef>
          </c:val>
          <c:extLst>
            <c:ext xmlns:c16="http://schemas.microsoft.com/office/drawing/2014/chart" uri="{C3380CC4-5D6E-409C-BE32-E72D297353CC}">
              <c16:uniqueId val="{00000002-4D82-425C-98CB-E1B5B8E38C24}"/>
            </c:ext>
          </c:extLst>
        </c:ser>
        <c:ser>
          <c:idx val="3"/>
          <c:order val="3"/>
          <c:tx>
            <c:strRef>
              <c:f>[CrossT.xlsx]Sheet1!$M$372</c:f>
              <c:strCache>
                <c:ptCount val="1"/>
                <c:pt idx="0">
                  <c:v>Disagree</c:v>
                </c:pt>
              </c:strCache>
            </c:strRef>
          </c:tx>
          <c:spPr>
            <a:solidFill>
              <a:srgbClr val="FEE060">
                <a:lumMod val="40000"/>
                <a:lumOff val="60000"/>
              </a:srgbClr>
            </a:solidFill>
            <a:ln>
              <a:noFill/>
            </a:ln>
            <a:effectLst/>
          </c:spPr>
          <c:invertIfNegative val="0"/>
          <c:cat>
            <c:strRef>
              <c:f>[CrossT.xlsx]Sheet1!$I$373:$I$374</c:f>
              <c:strCache>
                <c:ptCount val="2"/>
                <c:pt idx="0">
                  <c:v>State actors</c:v>
                </c:pt>
                <c:pt idx="1">
                  <c:v>Non-state actors</c:v>
                </c:pt>
              </c:strCache>
            </c:strRef>
          </c:cat>
          <c:val>
            <c:numRef>
              <c:f>[CrossT.xlsx]Sheet1!$M$373:$M$374</c:f>
              <c:numCache>
                <c:formatCode>General</c:formatCode>
                <c:ptCount val="2"/>
                <c:pt idx="0">
                  <c:v>0</c:v>
                </c:pt>
                <c:pt idx="1">
                  <c:v>4.8</c:v>
                </c:pt>
              </c:numCache>
            </c:numRef>
          </c:val>
          <c:extLst>
            <c:ext xmlns:c16="http://schemas.microsoft.com/office/drawing/2014/chart" uri="{C3380CC4-5D6E-409C-BE32-E72D297353CC}">
              <c16:uniqueId val="{00000003-4D82-425C-98CB-E1B5B8E38C24}"/>
            </c:ext>
          </c:extLst>
        </c:ser>
        <c:ser>
          <c:idx val="4"/>
          <c:order val="4"/>
          <c:tx>
            <c:strRef>
              <c:f>[CrossT.xlsx]Sheet1!$N$372</c:f>
              <c:strCache>
                <c:ptCount val="1"/>
                <c:pt idx="0">
                  <c:v>Strongly Disagree</c:v>
                </c:pt>
              </c:strCache>
            </c:strRef>
          </c:tx>
          <c:spPr>
            <a:solidFill>
              <a:schemeClr val="accent5"/>
            </a:solidFill>
            <a:ln>
              <a:noFill/>
            </a:ln>
            <a:effectLst/>
          </c:spPr>
          <c:invertIfNegative val="0"/>
          <c:cat>
            <c:strRef>
              <c:f>[CrossT.xlsx]Sheet1!$I$373:$I$374</c:f>
              <c:strCache>
                <c:ptCount val="2"/>
                <c:pt idx="0">
                  <c:v>State actors</c:v>
                </c:pt>
                <c:pt idx="1">
                  <c:v>Non-state actors</c:v>
                </c:pt>
              </c:strCache>
            </c:strRef>
          </c:cat>
          <c:val>
            <c:numRef>
              <c:f>[CrossT.xlsx]Sheet1!$N$373:$N$374</c:f>
              <c:numCache>
                <c:formatCode>General</c:formatCode>
                <c:ptCount val="2"/>
              </c:numCache>
            </c:numRef>
          </c:val>
          <c:extLst>
            <c:ext xmlns:c16="http://schemas.microsoft.com/office/drawing/2014/chart" uri="{C3380CC4-5D6E-409C-BE32-E72D297353CC}">
              <c16:uniqueId val="{00000004-4D82-425C-98CB-E1B5B8E38C24}"/>
            </c:ext>
          </c:extLst>
        </c:ser>
        <c:ser>
          <c:idx val="5"/>
          <c:order val="5"/>
          <c:tx>
            <c:strRef>
              <c:f>[CrossT.xlsx]Sheet1!$O$372</c:f>
              <c:strCache>
                <c:ptCount val="1"/>
                <c:pt idx="0">
                  <c:v>I don't know</c:v>
                </c:pt>
              </c:strCache>
            </c:strRef>
          </c:tx>
          <c:spPr>
            <a:solidFill>
              <a:srgbClr val="FFFFFF">
                <a:lumMod val="95000"/>
              </a:srgbClr>
            </a:solidFill>
            <a:ln>
              <a:noFill/>
            </a:ln>
            <a:effectLst/>
          </c:spPr>
          <c:invertIfNegative val="0"/>
          <c:cat>
            <c:strRef>
              <c:f>[CrossT.xlsx]Sheet1!$I$373:$I$374</c:f>
              <c:strCache>
                <c:ptCount val="2"/>
                <c:pt idx="0">
                  <c:v>State actors</c:v>
                </c:pt>
                <c:pt idx="1">
                  <c:v>Non-state actors</c:v>
                </c:pt>
              </c:strCache>
            </c:strRef>
          </c:cat>
          <c:val>
            <c:numRef>
              <c:f>[CrossT.xlsx]Sheet1!$O$373:$O$374</c:f>
              <c:numCache>
                <c:formatCode>General</c:formatCode>
                <c:ptCount val="2"/>
                <c:pt idx="0">
                  <c:v>3</c:v>
                </c:pt>
                <c:pt idx="1">
                  <c:v>0</c:v>
                </c:pt>
              </c:numCache>
            </c:numRef>
          </c:val>
          <c:extLst>
            <c:ext xmlns:c16="http://schemas.microsoft.com/office/drawing/2014/chart" uri="{C3380CC4-5D6E-409C-BE32-E72D297353CC}">
              <c16:uniqueId val="{00000005-4D82-425C-98CB-E1B5B8E38C24}"/>
            </c:ext>
          </c:extLst>
        </c:ser>
        <c:dLbls>
          <c:showLegendKey val="0"/>
          <c:showVal val="0"/>
          <c:showCatName val="0"/>
          <c:showSerName val="0"/>
          <c:showPercent val="0"/>
          <c:showBubbleSize val="0"/>
        </c:dLbls>
        <c:gapWidth val="150"/>
        <c:overlap val="100"/>
        <c:axId val="1210864624"/>
        <c:axId val="1219264320"/>
      </c:barChart>
      <c:catAx>
        <c:axId val="121086462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9264320"/>
        <c:crosses val="autoZero"/>
        <c:auto val="1"/>
        <c:lblAlgn val="ctr"/>
        <c:lblOffset val="100"/>
        <c:noMultiLvlLbl val="0"/>
      </c:catAx>
      <c:valAx>
        <c:axId val="1219264320"/>
        <c:scaling>
          <c:orientation val="minMax"/>
          <c:max val="100"/>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08646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stacked"/>
        <c:varyColors val="0"/>
        <c:ser>
          <c:idx val="0"/>
          <c:order val="0"/>
          <c:tx>
            <c:strRef>
              <c:f>[CrossT.xlsx]Sheet1!$J$181</c:f>
              <c:strCache>
                <c:ptCount val="1"/>
                <c:pt idx="0">
                  <c:v>Strongly Agree</c:v>
                </c:pt>
              </c:strCache>
            </c:strRef>
          </c:tx>
          <c:spPr>
            <a:solidFill>
              <a:schemeClr val="accent1"/>
            </a:solidFill>
            <a:ln>
              <a:noFill/>
            </a:ln>
            <a:effectLst/>
          </c:spPr>
          <c:invertIfNegative val="0"/>
          <c:cat>
            <c:strRef>
              <c:f>[CrossT.xlsx]Sheet1!$I$182:$I$184</c:f>
              <c:strCache>
                <c:ptCount val="3"/>
                <c:pt idx="0">
                  <c:v>There are no barriers to using my newly acquired knowledge or skills</c:v>
                </c:pt>
                <c:pt idx="1">
                  <c:v>I have already applied the knowledge and skills gained from the training/workshop/meeting in my daily work</c:v>
                </c:pt>
                <c:pt idx="2">
                  <c:v>I have shared my new knowledge/skills with colleagues in my organisation</c:v>
                </c:pt>
              </c:strCache>
            </c:strRef>
          </c:cat>
          <c:val>
            <c:numRef>
              <c:f>[CrossT.xlsx]Sheet1!$J$182:$J$184</c:f>
              <c:numCache>
                <c:formatCode>General</c:formatCode>
                <c:ptCount val="3"/>
                <c:pt idx="0">
                  <c:v>20</c:v>
                </c:pt>
                <c:pt idx="1">
                  <c:v>21.3</c:v>
                </c:pt>
                <c:pt idx="2">
                  <c:v>30.7</c:v>
                </c:pt>
              </c:numCache>
            </c:numRef>
          </c:val>
          <c:extLst>
            <c:ext xmlns:c16="http://schemas.microsoft.com/office/drawing/2014/chart" uri="{C3380CC4-5D6E-409C-BE32-E72D297353CC}">
              <c16:uniqueId val="{00000000-3199-4F76-B236-96B832867E4F}"/>
            </c:ext>
          </c:extLst>
        </c:ser>
        <c:ser>
          <c:idx val="1"/>
          <c:order val="1"/>
          <c:tx>
            <c:strRef>
              <c:f>[CrossT.xlsx]Sheet1!$K$181</c:f>
              <c:strCache>
                <c:ptCount val="1"/>
                <c:pt idx="0">
                  <c:v>Agree</c:v>
                </c:pt>
              </c:strCache>
            </c:strRef>
          </c:tx>
          <c:spPr>
            <a:solidFill>
              <a:schemeClr val="tx2">
                <a:lumMod val="10000"/>
                <a:lumOff val="90000"/>
              </a:schemeClr>
            </a:solidFill>
            <a:ln>
              <a:noFill/>
            </a:ln>
            <a:effectLst/>
          </c:spPr>
          <c:invertIfNegative val="0"/>
          <c:cat>
            <c:strRef>
              <c:f>[CrossT.xlsx]Sheet1!$I$182:$I$184</c:f>
              <c:strCache>
                <c:ptCount val="3"/>
                <c:pt idx="0">
                  <c:v>There are no barriers to using my newly acquired knowledge or skills</c:v>
                </c:pt>
                <c:pt idx="1">
                  <c:v>I have already applied the knowledge and skills gained from the training/workshop/meeting in my daily work</c:v>
                </c:pt>
                <c:pt idx="2">
                  <c:v>I have shared my new knowledge/skills with colleagues in my organisation</c:v>
                </c:pt>
              </c:strCache>
            </c:strRef>
          </c:cat>
          <c:val>
            <c:numRef>
              <c:f>[CrossT.xlsx]Sheet1!$K$182:$K$184</c:f>
              <c:numCache>
                <c:formatCode>General</c:formatCode>
                <c:ptCount val="3"/>
                <c:pt idx="0">
                  <c:v>62.7</c:v>
                </c:pt>
                <c:pt idx="1">
                  <c:v>60</c:v>
                </c:pt>
                <c:pt idx="2">
                  <c:v>62.7</c:v>
                </c:pt>
              </c:numCache>
            </c:numRef>
          </c:val>
          <c:extLst>
            <c:ext xmlns:c16="http://schemas.microsoft.com/office/drawing/2014/chart" uri="{C3380CC4-5D6E-409C-BE32-E72D297353CC}">
              <c16:uniqueId val="{00000001-3199-4F76-B236-96B832867E4F}"/>
            </c:ext>
          </c:extLst>
        </c:ser>
        <c:ser>
          <c:idx val="2"/>
          <c:order val="2"/>
          <c:tx>
            <c:strRef>
              <c:f>[CrossT.xlsx]Sheet1!$L$181</c:f>
              <c:strCache>
                <c:ptCount val="1"/>
                <c:pt idx="0">
                  <c:v>Neither agree nor disagree</c:v>
                </c:pt>
              </c:strCache>
            </c:strRef>
          </c:tx>
          <c:spPr>
            <a:solidFill>
              <a:schemeClr val="bg1">
                <a:lumMod val="65000"/>
              </a:schemeClr>
            </a:solidFill>
            <a:ln>
              <a:noFill/>
            </a:ln>
            <a:effectLst/>
          </c:spPr>
          <c:invertIfNegative val="0"/>
          <c:cat>
            <c:strRef>
              <c:f>[CrossT.xlsx]Sheet1!$I$182:$I$184</c:f>
              <c:strCache>
                <c:ptCount val="3"/>
                <c:pt idx="0">
                  <c:v>There are no barriers to using my newly acquired knowledge or skills</c:v>
                </c:pt>
                <c:pt idx="1">
                  <c:v>I have already applied the knowledge and skills gained from the training/workshop/meeting in my daily work</c:v>
                </c:pt>
                <c:pt idx="2">
                  <c:v>I have shared my new knowledge/skills with colleagues in my organisation</c:v>
                </c:pt>
              </c:strCache>
            </c:strRef>
          </c:cat>
          <c:val>
            <c:numRef>
              <c:f>[CrossT.xlsx]Sheet1!$L$182:$L$184</c:f>
              <c:numCache>
                <c:formatCode>General</c:formatCode>
                <c:ptCount val="3"/>
                <c:pt idx="0">
                  <c:v>13.3</c:v>
                </c:pt>
                <c:pt idx="1">
                  <c:v>14.7</c:v>
                </c:pt>
                <c:pt idx="2">
                  <c:v>4</c:v>
                </c:pt>
              </c:numCache>
            </c:numRef>
          </c:val>
          <c:extLst>
            <c:ext xmlns:c16="http://schemas.microsoft.com/office/drawing/2014/chart" uri="{C3380CC4-5D6E-409C-BE32-E72D297353CC}">
              <c16:uniqueId val="{00000002-3199-4F76-B236-96B832867E4F}"/>
            </c:ext>
          </c:extLst>
        </c:ser>
        <c:ser>
          <c:idx val="3"/>
          <c:order val="3"/>
          <c:tx>
            <c:strRef>
              <c:f>[CrossT.xlsx]Sheet1!$M$181</c:f>
              <c:strCache>
                <c:ptCount val="1"/>
                <c:pt idx="0">
                  <c:v>Disagree</c:v>
                </c:pt>
              </c:strCache>
            </c:strRef>
          </c:tx>
          <c:spPr>
            <a:solidFill>
              <a:schemeClr val="accent6">
                <a:lumMod val="40000"/>
                <a:lumOff val="60000"/>
              </a:schemeClr>
            </a:solidFill>
            <a:ln>
              <a:noFill/>
            </a:ln>
            <a:effectLst/>
          </c:spPr>
          <c:invertIfNegative val="0"/>
          <c:cat>
            <c:strRef>
              <c:f>[CrossT.xlsx]Sheet1!$I$182:$I$184</c:f>
              <c:strCache>
                <c:ptCount val="3"/>
                <c:pt idx="0">
                  <c:v>There are no barriers to using my newly acquired knowledge or skills</c:v>
                </c:pt>
                <c:pt idx="1">
                  <c:v>I have already applied the knowledge and skills gained from the training/workshop/meeting in my daily work</c:v>
                </c:pt>
                <c:pt idx="2">
                  <c:v>I have shared my new knowledge/skills with colleagues in my organisation</c:v>
                </c:pt>
              </c:strCache>
            </c:strRef>
          </c:cat>
          <c:val>
            <c:numRef>
              <c:f>[CrossT.xlsx]Sheet1!$M$182:$M$184</c:f>
              <c:numCache>
                <c:formatCode>General</c:formatCode>
                <c:ptCount val="3"/>
                <c:pt idx="0">
                  <c:v>1.3</c:v>
                </c:pt>
                <c:pt idx="1">
                  <c:v>1.3</c:v>
                </c:pt>
                <c:pt idx="2">
                  <c:v>2.7</c:v>
                </c:pt>
              </c:numCache>
            </c:numRef>
          </c:val>
          <c:extLst>
            <c:ext xmlns:c16="http://schemas.microsoft.com/office/drawing/2014/chart" uri="{C3380CC4-5D6E-409C-BE32-E72D297353CC}">
              <c16:uniqueId val="{00000003-3199-4F76-B236-96B832867E4F}"/>
            </c:ext>
          </c:extLst>
        </c:ser>
        <c:ser>
          <c:idx val="4"/>
          <c:order val="4"/>
          <c:tx>
            <c:strRef>
              <c:f>[CrossT.xlsx]Sheet1!$N$181</c:f>
              <c:strCache>
                <c:ptCount val="1"/>
                <c:pt idx="0">
                  <c:v>Strongly Disagree</c:v>
                </c:pt>
              </c:strCache>
            </c:strRef>
          </c:tx>
          <c:spPr>
            <a:solidFill>
              <a:schemeClr val="accent5"/>
            </a:solidFill>
            <a:ln>
              <a:noFill/>
            </a:ln>
            <a:effectLst/>
          </c:spPr>
          <c:invertIfNegative val="0"/>
          <c:cat>
            <c:strRef>
              <c:f>[CrossT.xlsx]Sheet1!$I$182:$I$184</c:f>
              <c:strCache>
                <c:ptCount val="3"/>
                <c:pt idx="0">
                  <c:v>There are no barriers to using my newly acquired knowledge or skills</c:v>
                </c:pt>
                <c:pt idx="1">
                  <c:v>I have already applied the knowledge and skills gained from the training/workshop/meeting in my daily work</c:v>
                </c:pt>
                <c:pt idx="2">
                  <c:v>I have shared my new knowledge/skills with colleagues in my organisation</c:v>
                </c:pt>
              </c:strCache>
            </c:strRef>
          </c:cat>
          <c:val>
            <c:numRef>
              <c:f>[CrossT.xlsx]Sheet1!$N$182:$N$184</c:f>
              <c:numCache>
                <c:formatCode>General</c:formatCode>
                <c:ptCount val="3"/>
              </c:numCache>
            </c:numRef>
          </c:val>
          <c:extLst>
            <c:ext xmlns:c16="http://schemas.microsoft.com/office/drawing/2014/chart" uri="{C3380CC4-5D6E-409C-BE32-E72D297353CC}">
              <c16:uniqueId val="{00000004-3199-4F76-B236-96B832867E4F}"/>
            </c:ext>
          </c:extLst>
        </c:ser>
        <c:ser>
          <c:idx val="5"/>
          <c:order val="5"/>
          <c:tx>
            <c:strRef>
              <c:f>[CrossT.xlsx]Sheet1!$O$181</c:f>
              <c:strCache>
                <c:ptCount val="1"/>
                <c:pt idx="0">
                  <c:v>I don't know</c:v>
                </c:pt>
              </c:strCache>
            </c:strRef>
          </c:tx>
          <c:spPr>
            <a:solidFill>
              <a:schemeClr val="bg1">
                <a:lumMod val="95000"/>
              </a:schemeClr>
            </a:solidFill>
            <a:ln>
              <a:noFill/>
            </a:ln>
            <a:effectLst/>
          </c:spPr>
          <c:invertIfNegative val="0"/>
          <c:cat>
            <c:strRef>
              <c:f>[CrossT.xlsx]Sheet1!$I$182:$I$184</c:f>
              <c:strCache>
                <c:ptCount val="3"/>
                <c:pt idx="0">
                  <c:v>There are no barriers to using my newly acquired knowledge or skills</c:v>
                </c:pt>
                <c:pt idx="1">
                  <c:v>I have already applied the knowledge and skills gained from the training/workshop/meeting in my daily work</c:v>
                </c:pt>
                <c:pt idx="2">
                  <c:v>I have shared my new knowledge/skills with colleagues in my organisation</c:v>
                </c:pt>
              </c:strCache>
            </c:strRef>
          </c:cat>
          <c:val>
            <c:numRef>
              <c:f>[CrossT.xlsx]Sheet1!$O$182:$O$184</c:f>
              <c:numCache>
                <c:formatCode>General</c:formatCode>
                <c:ptCount val="3"/>
                <c:pt idx="0">
                  <c:v>2.7</c:v>
                </c:pt>
                <c:pt idx="1">
                  <c:v>2.7</c:v>
                </c:pt>
              </c:numCache>
            </c:numRef>
          </c:val>
          <c:extLst>
            <c:ext xmlns:c16="http://schemas.microsoft.com/office/drawing/2014/chart" uri="{C3380CC4-5D6E-409C-BE32-E72D297353CC}">
              <c16:uniqueId val="{00000005-3199-4F76-B236-96B832867E4F}"/>
            </c:ext>
          </c:extLst>
        </c:ser>
        <c:dLbls>
          <c:showLegendKey val="0"/>
          <c:showVal val="0"/>
          <c:showCatName val="0"/>
          <c:showSerName val="0"/>
          <c:showPercent val="0"/>
          <c:showBubbleSize val="0"/>
        </c:dLbls>
        <c:gapWidth val="150"/>
        <c:overlap val="100"/>
        <c:axId val="839842720"/>
        <c:axId val="1208180880"/>
      </c:barChart>
      <c:catAx>
        <c:axId val="83984272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08180880"/>
        <c:crosses val="autoZero"/>
        <c:auto val="1"/>
        <c:lblAlgn val="ctr"/>
        <c:lblOffset val="100"/>
        <c:noMultiLvlLbl val="0"/>
      </c:catAx>
      <c:valAx>
        <c:axId val="1208180880"/>
        <c:scaling>
          <c:orientation val="minMax"/>
          <c:max val="100"/>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98427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stacked"/>
        <c:varyColors val="0"/>
        <c:ser>
          <c:idx val="0"/>
          <c:order val="0"/>
          <c:tx>
            <c:strRef>
              <c:f>[CrossT.xlsx]Sheet1!$J$274</c:f>
              <c:strCache>
                <c:ptCount val="1"/>
                <c:pt idx="0">
                  <c:v>Strongly Agree</c:v>
                </c:pt>
              </c:strCache>
            </c:strRef>
          </c:tx>
          <c:spPr>
            <a:solidFill>
              <a:schemeClr val="accent1"/>
            </a:solidFill>
            <a:ln>
              <a:noFill/>
            </a:ln>
            <a:effectLst/>
          </c:spPr>
          <c:invertIfNegative val="0"/>
          <c:cat>
            <c:strRef>
              <c:f>[CrossT.xlsx]Sheet1!$I$275:$I$279</c:f>
              <c:strCache>
                <c:ptCount val="5"/>
                <c:pt idx="0">
                  <c:v>My colleagues started demonstrating a better understanding of the needs and rights of women migrants</c:v>
                </c:pt>
                <c:pt idx="1">
                  <c:v>My organisation has increased capacity to address labour migration challenges</c:v>
                </c:pt>
                <c:pt idx="2">
                  <c:v>I have received positive feedback from my colleagues (in my organisation) regarding my job performance</c:v>
                </c:pt>
                <c:pt idx="3">
                  <c:v>My organisation is better able to represent/advise/provide services to migrant workers</c:v>
                </c:pt>
                <c:pt idx="4">
                  <c:v>My organisation is better able to collaborate with other organisations on labour migration topics</c:v>
                </c:pt>
              </c:strCache>
            </c:strRef>
          </c:cat>
          <c:val>
            <c:numRef>
              <c:f>[CrossT.xlsx]Sheet1!$J$275:$J$279</c:f>
              <c:numCache>
                <c:formatCode>General</c:formatCode>
                <c:ptCount val="5"/>
                <c:pt idx="0">
                  <c:v>14.7</c:v>
                </c:pt>
                <c:pt idx="1">
                  <c:v>18.7</c:v>
                </c:pt>
                <c:pt idx="2">
                  <c:v>24</c:v>
                </c:pt>
                <c:pt idx="3">
                  <c:v>24</c:v>
                </c:pt>
                <c:pt idx="4">
                  <c:v>26.7</c:v>
                </c:pt>
              </c:numCache>
            </c:numRef>
          </c:val>
          <c:extLst>
            <c:ext xmlns:c16="http://schemas.microsoft.com/office/drawing/2014/chart" uri="{C3380CC4-5D6E-409C-BE32-E72D297353CC}">
              <c16:uniqueId val="{00000000-9919-4064-991E-7FA25E0C82C1}"/>
            </c:ext>
          </c:extLst>
        </c:ser>
        <c:ser>
          <c:idx val="1"/>
          <c:order val="1"/>
          <c:tx>
            <c:strRef>
              <c:f>[CrossT.xlsx]Sheet1!$K$274</c:f>
              <c:strCache>
                <c:ptCount val="1"/>
                <c:pt idx="0">
                  <c:v>Agree</c:v>
                </c:pt>
              </c:strCache>
            </c:strRef>
          </c:tx>
          <c:spPr>
            <a:solidFill>
              <a:schemeClr val="tx2">
                <a:lumMod val="10000"/>
                <a:lumOff val="90000"/>
              </a:schemeClr>
            </a:solidFill>
            <a:ln>
              <a:noFill/>
            </a:ln>
            <a:effectLst/>
          </c:spPr>
          <c:invertIfNegative val="0"/>
          <c:cat>
            <c:strRef>
              <c:f>[CrossT.xlsx]Sheet1!$I$275:$I$279</c:f>
              <c:strCache>
                <c:ptCount val="5"/>
                <c:pt idx="0">
                  <c:v>My colleagues started demonstrating a better understanding of the needs and rights of women migrants</c:v>
                </c:pt>
                <c:pt idx="1">
                  <c:v>My organisation has increased capacity to address labour migration challenges</c:v>
                </c:pt>
                <c:pt idx="2">
                  <c:v>I have received positive feedback from my colleagues (in my organisation) regarding my job performance</c:v>
                </c:pt>
                <c:pt idx="3">
                  <c:v>My organisation is better able to represent/advise/provide services to migrant workers</c:v>
                </c:pt>
                <c:pt idx="4">
                  <c:v>My organisation is better able to collaborate with other organisations on labour migration topics</c:v>
                </c:pt>
              </c:strCache>
            </c:strRef>
          </c:cat>
          <c:val>
            <c:numRef>
              <c:f>[CrossT.xlsx]Sheet1!$K$275:$K$279</c:f>
              <c:numCache>
                <c:formatCode>General</c:formatCode>
                <c:ptCount val="5"/>
                <c:pt idx="0">
                  <c:v>66.7</c:v>
                </c:pt>
                <c:pt idx="1">
                  <c:v>68</c:v>
                </c:pt>
                <c:pt idx="2">
                  <c:v>62.7</c:v>
                </c:pt>
                <c:pt idx="3">
                  <c:v>56</c:v>
                </c:pt>
                <c:pt idx="4">
                  <c:v>62.7</c:v>
                </c:pt>
              </c:numCache>
            </c:numRef>
          </c:val>
          <c:extLst>
            <c:ext xmlns:c16="http://schemas.microsoft.com/office/drawing/2014/chart" uri="{C3380CC4-5D6E-409C-BE32-E72D297353CC}">
              <c16:uniqueId val="{00000001-9919-4064-991E-7FA25E0C82C1}"/>
            </c:ext>
          </c:extLst>
        </c:ser>
        <c:ser>
          <c:idx val="2"/>
          <c:order val="2"/>
          <c:tx>
            <c:strRef>
              <c:f>[CrossT.xlsx]Sheet1!$L$274</c:f>
              <c:strCache>
                <c:ptCount val="1"/>
                <c:pt idx="0">
                  <c:v>Neither agree nor disagree</c:v>
                </c:pt>
              </c:strCache>
            </c:strRef>
          </c:tx>
          <c:spPr>
            <a:solidFill>
              <a:schemeClr val="bg1">
                <a:lumMod val="65000"/>
              </a:schemeClr>
            </a:solidFill>
            <a:ln>
              <a:noFill/>
            </a:ln>
            <a:effectLst/>
          </c:spPr>
          <c:invertIfNegative val="0"/>
          <c:cat>
            <c:strRef>
              <c:f>[CrossT.xlsx]Sheet1!$I$275:$I$279</c:f>
              <c:strCache>
                <c:ptCount val="5"/>
                <c:pt idx="0">
                  <c:v>My colleagues started demonstrating a better understanding of the needs and rights of women migrants</c:v>
                </c:pt>
                <c:pt idx="1">
                  <c:v>My organisation has increased capacity to address labour migration challenges</c:v>
                </c:pt>
                <c:pt idx="2">
                  <c:v>I have received positive feedback from my colleagues (in my organisation) regarding my job performance</c:v>
                </c:pt>
                <c:pt idx="3">
                  <c:v>My organisation is better able to represent/advise/provide services to migrant workers</c:v>
                </c:pt>
                <c:pt idx="4">
                  <c:v>My organisation is better able to collaborate with other organisations on labour migration topics</c:v>
                </c:pt>
              </c:strCache>
            </c:strRef>
          </c:cat>
          <c:val>
            <c:numRef>
              <c:f>[CrossT.xlsx]Sheet1!$L$275:$L$279</c:f>
              <c:numCache>
                <c:formatCode>General</c:formatCode>
                <c:ptCount val="5"/>
                <c:pt idx="0">
                  <c:v>14.7</c:v>
                </c:pt>
                <c:pt idx="1">
                  <c:v>9.3000000000000007</c:v>
                </c:pt>
                <c:pt idx="2">
                  <c:v>10.7</c:v>
                </c:pt>
                <c:pt idx="3">
                  <c:v>18.7</c:v>
                </c:pt>
                <c:pt idx="4">
                  <c:v>9.3000000000000007</c:v>
                </c:pt>
              </c:numCache>
            </c:numRef>
          </c:val>
          <c:extLst>
            <c:ext xmlns:c16="http://schemas.microsoft.com/office/drawing/2014/chart" uri="{C3380CC4-5D6E-409C-BE32-E72D297353CC}">
              <c16:uniqueId val="{00000002-9919-4064-991E-7FA25E0C82C1}"/>
            </c:ext>
          </c:extLst>
        </c:ser>
        <c:ser>
          <c:idx val="3"/>
          <c:order val="3"/>
          <c:tx>
            <c:strRef>
              <c:f>[CrossT.xlsx]Sheet1!$M$274</c:f>
              <c:strCache>
                <c:ptCount val="1"/>
                <c:pt idx="0">
                  <c:v>Disagree</c:v>
                </c:pt>
              </c:strCache>
            </c:strRef>
          </c:tx>
          <c:spPr>
            <a:solidFill>
              <a:schemeClr val="accent6">
                <a:lumMod val="40000"/>
                <a:lumOff val="60000"/>
              </a:schemeClr>
            </a:solidFill>
            <a:ln>
              <a:noFill/>
            </a:ln>
            <a:effectLst/>
          </c:spPr>
          <c:invertIfNegative val="0"/>
          <c:cat>
            <c:strRef>
              <c:f>[CrossT.xlsx]Sheet1!$I$275:$I$279</c:f>
              <c:strCache>
                <c:ptCount val="5"/>
                <c:pt idx="0">
                  <c:v>My colleagues started demonstrating a better understanding of the needs and rights of women migrants</c:v>
                </c:pt>
                <c:pt idx="1">
                  <c:v>My organisation has increased capacity to address labour migration challenges</c:v>
                </c:pt>
                <c:pt idx="2">
                  <c:v>I have received positive feedback from my colleagues (in my organisation) regarding my job performance</c:v>
                </c:pt>
                <c:pt idx="3">
                  <c:v>My organisation is better able to represent/advise/provide services to migrant workers</c:v>
                </c:pt>
                <c:pt idx="4">
                  <c:v>My organisation is better able to collaborate with other organisations on labour migration topics</c:v>
                </c:pt>
              </c:strCache>
            </c:strRef>
          </c:cat>
          <c:val>
            <c:numRef>
              <c:f>[CrossT.xlsx]Sheet1!$M$275:$M$279</c:f>
              <c:numCache>
                <c:formatCode>General</c:formatCode>
                <c:ptCount val="5"/>
                <c:pt idx="1">
                  <c:v>4</c:v>
                </c:pt>
                <c:pt idx="2">
                  <c:v>1.3</c:v>
                </c:pt>
                <c:pt idx="3">
                  <c:v>1.3</c:v>
                </c:pt>
                <c:pt idx="4">
                  <c:v>1.3</c:v>
                </c:pt>
              </c:numCache>
            </c:numRef>
          </c:val>
          <c:extLst>
            <c:ext xmlns:c16="http://schemas.microsoft.com/office/drawing/2014/chart" uri="{C3380CC4-5D6E-409C-BE32-E72D297353CC}">
              <c16:uniqueId val="{00000003-9919-4064-991E-7FA25E0C82C1}"/>
            </c:ext>
          </c:extLst>
        </c:ser>
        <c:ser>
          <c:idx val="4"/>
          <c:order val="4"/>
          <c:tx>
            <c:strRef>
              <c:f>[CrossT.xlsx]Sheet1!$N$274</c:f>
              <c:strCache>
                <c:ptCount val="1"/>
                <c:pt idx="0">
                  <c:v>Strongly Disagree</c:v>
                </c:pt>
              </c:strCache>
            </c:strRef>
          </c:tx>
          <c:spPr>
            <a:solidFill>
              <a:schemeClr val="accent5"/>
            </a:solidFill>
            <a:ln>
              <a:noFill/>
            </a:ln>
            <a:effectLst/>
          </c:spPr>
          <c:invertIfNegative val="0"/>
          <c:cat>
            <c:strRef>
              <c:f>[CrossT.xlsx]Sheet1!$I$275:$I$279</c:f>
              <c:strCache>
                <c:ptCount val="5"/>
                <c:pt idx="0">
                  <c:v>My colleagues started demonstrating a better understanding of the needs and rights of women migrants</c:v>
                </c:pt>
                <c:pt idx="1">
                  <c:v>My organisation has increased capacity to address labour migration challenges</c:v>
                </c:pt>
                <c:pt idx="2">
                  <c:v>I have received positive feedback from my colleagues (in my organisation) regarding my job performance</c:v>
                </c:pt>
                <c:pt idx="3">
                  <c:v>My organisation is better able to represent/advise/provide services to migrant workers</c:v>
                </c:pt>
                <c:pt idx="4">
                  <c:v>My organisation is better able to collaborate with other organisations on labour migration topics</c:v>
                </c:pt>
              </c:strCache>
            </c:strRef>
          </c:cat>
          <c:val>
            <c:numRef>
              <c:f>[CrossT.xlsx]Sheet1!$N$275:$N$279</c:f>
              <c:numCache>
                <c:formatCode>General</c:formatCode>
                <c:ptCount val="5"/>
              </c:numCache>
            </c:numRef>
          </c:val>
          <c:extLst>
            <c:ext xmlns:c16="http://schemas.microsoft.com/office/drawing/2014/chart" uri="{C3380CC4-5D6E-409C-BE32-E72D297353CC}">
              <c16:uniqueId val="{00000004-9919-4064-991E-7FA25E0C82C1}"/>
            </c:ext>
          </c:extLst>
        </c:ser>
        <c:ser>
          <c:idx val="5"/>
          <c:order val="5"/>
          <c:tx>
            <c:strRef>
              <c:f>[CrossT.xlsx]Sheet1!$O$274</c:f>
              <c:strCache>
                <c:ptCount val="1"/>
                <c:pt idx="0">
                  <c:v>I don't know</c:v>
                </c:pt>
              </c:strCache>
            </c:strRef>
          </c:tx>
          <c:spPr>
            <a:solidFill>
              <a:schemeClr val="bg1">
                <a:lumMod val="95000"/>
              </a:schemeClr>
            </a:solidFill>
            <a:ln>
              <a:noFill/>
            </a:ln>
            <a:effectLst/>
          </c:spPr>
          <c:invertIfNegative val="0"/>
          <c:cat>
            <c:strRef>
              <c:f>[CrossT.xlsx]Sheet1!$I$275:$I$279</c:f>
              <c:strCache>
                <c:ptCount val="5"/>
                <c:pt idx="0">
                  <c:v>My colleagues started demonstrating a better understanding of the needs and rights of women migrants</c:v>
                </c:pt>
                <c:pt idx="1">
                  <c:v>My organisation has increased capacity to address labour migration challenges</c:v>
                </c:pt>
                <c:pt idx="2">
                  <c:v>I have received positive feedback from my colleagues (in my organisation) regarding my job performance</c:v>
                </c:pt>
                <c:pt idx="3">
                  <c:v>My organisation is better able to represent/advise/provide services to migrant workers</c:v>
                </c:pt>
                <c:pt idx="4">
                  <c:v>My organisation is better able to collaborate with other organisations on labour migration topics</c:v>
                </c:pt>
              </c:strCache>
            </c:strRef>
          </c:cat>
          <c:val>
            <c:numRef>
              <c:f>[CrossT.xlsx]Sheet1!$O$275:$O$279</c:f>
              <c:numCache>
                <c:formatCode>General</c:formatCode>
                <c:ptCount val="5"/>
                <c:pt idx="0">
                  <c:v>4</c:v>
                </c:pt>
                <c:pt idx="2">
                  <c:v>1.3</c:v>
                </c:pt>
              </c:numCache>
            </c:numRef>
          </c:val>
          <c:extLst>
            <c:ext xmlns:c16="http://schemas.microsoft.com/office/drawing/2014/chart" uri="{C3380CC4-5D6E-409C-BE32-E72D297353CC}">
              <c16:uniqueId val="{00000005-9919-4064-991E-7FA25E0C82C1}"/>
            </c:ext>
          </c:extLst>
        </c:ser>
        <c:dLbls>
          <c:showLegendKey val="0"/>
          <c:showVal val="0"/>
          <c:showCatName val="0"/>
          <c:showSerName val="0"/>
          <c:showPercent val="0"/>
          <c:showBubbleSize val="0"/>
        </c:dLbls>
        <c:gapWidth val="150"/>
        <c:overlap val="100"/>
        <c:axId val="1098026432"/>
        <c:axId val="1213482768"/>
      </c:barChart>
      <c:catAx>
        <c:axId val="109802643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3482768"/>
        <c:crosses val="autoZero"/>
        <c:auto val="1"/>
        <c:lblAlgn val="ctr"/>
        <c:lblOffset val="100"/>
        <c:noMultiLvlLbl val="0"/>
      </c:catAx>
      <c:valAx>
        <c:axId val="1213482768"/>
        <c:scaling>
          <c:orientation val="minMax"/>
          <c:max val="100"/>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80264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stacked"/>
        <c:varyColors val="0"/>
        <c:ser>
          <c:idx val="0"/>
          <c:order val="0"/>
          <c:tx>
            <c:strRef>
              <c:f>[CrossT.xlsx]Sheet1!$J$289</c:f>
              <c:strCache>
                <c:ptCount val="1"/>
                <c:pt idx="0">
                  <c:v>Strongly Agree</c:v>
                </c:pt>
              </c:strCache>
            </c:strRef>
          </c:tx>
          <c:spPr>
            <a:solidFill>
              <a:schemeClr val="accent1"/>
            </a:solidFill>
            <a:ln>
              <a:noFill/>
            </a:ln>
            <a:effectLst/>
          </c:spPr>
          <c:invertIfNegative val="0"/>
          <c:cat>
            <c:strRef>
              <c:f>[CrossT.xlsx]Sheet1!$I$290:$I$291</c:f>
              <c:strCache>
                <c:ptCount val="2"/>
                <c:pt idx="0">
                  <c:v>State actor</c:v>
                </c:pt>
                <c:pt idx="1">
                  <c:v>Non-state actor</c:v>
                </c:pt>
              </c:strCache>
            </c:strRef>
          </c:cat>
          <c:val>
            <c:numRef>
              <c:f>[CrossT.xlsx]Sheet1!$J$290:$J$291</c:f>
              <c:numCache>
                <c:formatCode>General</c:formatCode>
                <c:ptCount val="2"/>
                <c:pt idx="0">
                  <c:v>12.1</c:v>
                </c:pt>
                <c:pt idx="1">
                  <c:v>26.2</c:v>
                </c:pt>
              </c:numCache>
            </c:numRef>
          </c:val>
          <c:extLst>
            <c:ext xmlns:c16="http://schemas.microsoft.com/office/drawing/2014/chart" uri="{C3380CC4-5D6E-409C-BE32-E72D297353CC}">
              <c16:uniqueId val="{00000000-7CA7-43A3-B6B0-69ACC33826F7}"/>
            </c:ext>
          </c:extLst>
        </c:ser>
        <c:ser>
          <c:idx val="1"/>
          <c:order val="1"/>
          <c:tx>
            <c:strRef>
              <c:f>[CrossT.xlsx]Sheet1!$K$289</c:f>
              <c:strCache>
                <c:ptCount val="1"/>
                <c:pt idx="0">
                  <c:v>Agree</c:v>
                </c:pt>
              </c:strCache>
            </c:strRef>
          </c:tx>
          <c:spPr>
            <a:solidFill>
              <a:schemeClr val="accent2"/>
            </a:solidFill>
            <a:ln>
              <a:noFill/>
            </a:ln>
            <a:effectLst/>
          </c:spPr>
          <c:invertIfNegative val="0"/>
          <c:cat>
            <c:strRef>
              <c:f>[CrossT.xlsx]Sheet1!$I$290:$I$291</c:f>
              <c:strCache>
                <c:ptCount val="2"/>
                <c:pt idx="0">
                  <c:v>State actor</c:v>
                </c:pt>
                <c:pt idx="1">
                  <c:v>Non-state actor</c:v>
                </c:pt>
              </c:strCache>
            </c:strRef>
          </c:cat>
          <c:val>
            <c:numRef>
              <c:f>[CrossT.xlsx]Sheet1!$K$290:$K$291</c:f>
              <c:numCache>
                <c:formatCode>General</c:formatCode>
                <c:ptCount val="2"/>
                <c:pt idx="0">
                  <c:v>57.6</c:v>
                </c:pt>
                <c:pt idx="1">
                  <c:v>64.3</c:v>
                </c:pt>
              </c:numCache>
            </c:numRef>
          </c:val>
          <c:extLst>
            <c:ext xmlns:c16="http://schemas.microsoft.com/office/drawing/2014/chart" uri="{C3380CC4-5D6E-409C-BE32-E72D297353CC}">
              <c16:uniqueId val="{00000001-7CA7-43A3-B6B0-69ACC33826F7}"/>
            </c:ext>
          </c:extLst>
        </c:ser>
        <c:ser>
          <c:idx val="2"/>
          <c:order val="2"/>
          <c:tx>
            <c:strRef>
              <c:f>[CrossT.xlsx]Sheet1!$L$289</c:f>
              <c:strCache>
                <c:ptCount val="1"/>
                <c:pt idx="0">
                  <c:v>Neither agree nor disagree</c:v>
                </c:pt>
              </c:strCache>
            </c:strRef>
          </c:tx>
          <c:spPr>
            <a:solidFill>
              <a:schemeClr val="accent3"/>
            </a:solidFill>
            <a:ln>
              <a:noFill/>
            </a:ln>
            <a:effectLst/>
          </c:spPr>
          <c:invertIfNegative val="0"/>
          <c:cat>
            <c:strRef>
              <c:f>[CrossT.xlsx]Sheet1!$I$290:$I$291</c:f>
              <c:strCache>
                <c:ptCount val="2"/>
                <c:pt idx="0">
                  <c:v>State actor</c:v>
                </c:pt>
                <c:pt idx="1">
                  <c:v>Non-state actor</c:v>
                </c:pt>
              </c:strCache>
            </c:strRef>
          </c:cat>
          <c:val>
            <c:numRef>
              <c:f>[CrossT.xlsx]Sheet1!$L$290:$L$291</c:f>
              <c:numCache>
                <c:formatCode>General</c:formatCode>
                <c:ptCount val="2"/>
                <c:pt idx="0">
                  <c:v>30.3</c:v>
                </c:pt>
                <c:pt idx="1">
                  <c:v>7.1</c:v>
                </c:pt>
              </c:numCache>
            </c:numRef>
          </c:val>
          <c:extLst>
            <c:ext xmlns:c16="http://schemas.microsoft.com/office/drawing/2014/chart" uri="{C3380CC4-5D6E-409C-BE32-E72D297353CC}">
              <c16:uniqueId val="{00000002-7CA7-43A3-B6B0-69ACC33826F7}"/>
            </c:ext>
          </c:extLst>
        </c:ser>
        <c:ser>
          <c:idx val="3"/>
          <c:order val="3"/>
          <c:tx>
            <c:strRef>
              <c:f>[CrossT.xlsx]Sheet1!$M$289</c:f>
              <c:strCache>
                <c:ptCount val="1"/>
                <c:pt idx="0">
                  <c:v>Disagree</c:v>
                </c:pt>
              </c:strCache>
            </c:strRef>
          </c:tx>
          <c:spPr>
            <a:solidFill>
              <a:schemeClr val="accent4"/>
            </a:solidFill>
            <a:ln>
              <a:noFill/>
            </a:ln>
            <a:effectLst/>
          </c:spPr>
          <c:invertIfNegative val="0"/>
          <c:cat>
            <c:strRef>
              <c:f>[CrossT.xlsx]Sheet1!$I$290:$I$291</c:f>
              <c:strCache>
                <c:ptCount val="2"/>
                <c:pt idx="0">
                  <c:v>State actor</c:v>
                </c:pt>
                <c:pt idx="1">
                  <c:v>Non-state actor</c:v>
                </c:pt>
              </c:strCache>
            </c:strRef>
          </c:cat>
          <c:val>
            <c:numRef>
              <c:f>[CrossT.xlsx]Sheet1!$M$290:$M$291</c:f>
              <c:numCache>
                <c:formatCode>General</c:formatCode>
                <c:ptCount val="2"/>
                <c:pt idx="0">
                  <c:v>0</c:v>
                </c:pt>
                <c:pt idx="1">
                  <c:v>2.4</c:v>
                </c:pt>
              </c:numCache>
            </c:numRef>
          </c:val>
          <c:extLst>
            <c:ext xmlns:c16="http://schemas.microsoft.com/office/drawing/2014/chart" uri="{C3380CC4-5D6E-409C-BE32-E72D297353CC}">
              <c16:uniqueId val="{00000003-7CA7-43A3-B6B0-69ACC33826F7}"/>
            </c:ext>
          </c:extLst>
        </c:ser>
        <c:dLbls>
          <c:showLegendKey val="0"/>
          <c:showVal val="0"/>
          <c:showCatName val="0"/>
          <c:showSerName val="0"/>
          <c:showPercent val="0"/>
          <c:showBubbleSize val="0"/>
        </c:dLbls>
        <c:gapWidth val="150"/>
        <c:overlap val="100"/>
        <c:axId val="1095505984"/>
        <c:axId val="937284768"/>
      </c:barChart>
      <c:catAx>
        <c:axId val="109550598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37284768"/>
        <c:crosses val="autoZero"/>
        <c:auto val="1"/>
        <c:lblAlgn val="ctr"/>
        <c:lblOffset val="100"/>
        <c:noMultiLvlLbl val="0"/>
      </c:catAx>
      <c:valAx>
        <c:axId val="937284768"/>
        <c:scaling>
          <c:orientation val="minMax"/>
          <c:max val="100"/>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55059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stack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Sheet1!$N$12:$O$21</c:f>
              <c:multiLvlStrCache>
                <c:ptCount val="10"/>
                <c:lvl>
                  <c:pt idx="0">
                    <c:v>IOM</c:v>
                  </c:pt>
                  <c:pt idx="1">
                    <c:v>ILO</c:v>
                  </c:pt>
                  <c:pt idx="2">
                    <c:v>UNW</c:v>
                  </c:pt>
                  <c:pt idx="3">
                    <c:v>1.1.</c:v>
                  </c:pt>
                  <c:pt idx="4">
                    <c:v>1.2.</c:v>
                  </c:pt>
                  <c:pt idx="5">
                    <c:v>2.1.</c:v>
                  </c:pt>
                  <c:pt idx="6">
                    <c:v>2.2.</c:v>
                  </c:pt>
                  <c:pt idx="7">
                    <c:v>2.3.</c:v>
                  </c:pt>
                  <c:pt idx="8">
                    <c:v>3.1.</c:v>
                  </c:pt>
                  <c:pt idx="9">
                    <c:v>3.2.</c:v>
                  </c:pt>
                </c:lvl>
                <c:lvl>
                  <c:pt idx="0">
                    <c:v>Staff</c:v>
                  </c:pt>
                  <c:pt idx="3">
                    <c:v>Output</c:v>
                  </c:pt>
                </c:lvl>
              </c:multiLvlStrCache>
            </c:multiLvlStrRef>
          </c:cat>
          <c:val>
            <c:numRef>
              <c:f>Sheet1!$P$12:$P$21</c:f>
              <c:numCache>
                <c:formatCode>General</c:formatCode>
                <c:ptCount val="10"/>
              </c:numCache>
            </c:numRef>
          </c:val>
          <c:extLst>
            <c:ext xmlns:c16="http://schemas.microsoft.com/office/drawing/2014/chart" uri="{C3380CC4-5D6E-409C-BE32-E72D297353CC}">
              <c16:uniqueId val="{00000000-C920-4772-9B05-3ECF6BA976C8}"/>
            </c:ext>
          </c:extLst>
        </c:ser>
        <c:ser>
          <c:idx val="1"/>
          <c:order val="1"/>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Sheet1!$N$12:$O$21</c:f>
              <c:multiLvlStrCache>
                <c:ptCount val="10"/>
                <c:lvl>
                  <c:pt idx="0">
                    <c:v>IOM</c:v>
                  </c:pt>
                  <c:pt idx="1">
                    <c:v>ILO</c:v>
                  </c:pt>
                  <c:pt idx="2">
                    <c:v>UNW</c:v>
                  </c:pt>
                  <c:pt idx="3">
                    <c:v>1.1.</c:v>
                  </c:pt>
                  <c:pt idx="4">
                    <c:v>1.2.</c:v>
                  </c:pt>
                  <c:pt idx="5">
                    <c:v>2.1.</c:v>
                  </c:pt>
                  <c:pt idx="6">
                    <c:v>2.2.</c:v>
                  </c:pt>
                  <c:pt idx="7">
                    <c:v>2.3.</c:v>
                  </c:pt>
                  <c:pt idx="8">
                    <c:v>3.1.</c:v>
                  </c:pt>
                  <c:pt idx="9">
                    <c:v>3.2.</c:v>
                  </c:pt>
                </c:lvl>
                <c:lvl>
                  <c:pt idx="0">
                    <c:v>Staff</c:v>
                  </c:pt>
                  <c:pt idx="3">
                    <c:v>Output</c:v>
                  </c:pt>
                </c:lvl>
              </c:multiLvlStrCache>
            </c:multiLvlStrRef>
          </c:cat>
          <c:val>
            <c:numRef>
              <c:f>Sheet1!$Q$12:$Q$21</c:f>
              <c:numCache>
                <c:formatCode>0%</c:formatCode>
                <c:ptCount val="10"/>
                <c:pt idx="0">
                  <c:v>0.20788362471102778</c:v>
                </c:pt>
                <c:pt idx="1">
                  <c:v>0.14394005833942689</c:v>
                </c:pt>
                <c:pt idx="2">
                  <c:v>9.5402019131940144E-2</c:v>
                </c:pt>
                <c:pt idx="3">
                  <c:v>3.0000063888003168E-2</c:v>
                </c:pt>
                <c:pt idx="4">
                  <c:v>2.0999986641599338E-2</c:v>
                </c:pt>
                <c:pt idx="5">
                  <c:v>4.499999903199995E-2</c:v>
                </c:pt>
                <c:pt idx="6">
                  <c:v>4.1152198841149061E-2</c:v>
                </c:pt>
                <c:pt idx="7">
                  <c:v>0.1571569373949841</c:v>
                </c:pt>
                <c:pt idx="8">
                  <c:v>4.2147302890506222E-2</c:v>
                </c:pt>
                <c:pt idx="9">
                  <c:v>7.1511584346974577E-2</c:v>
                </c:pt>
              </c:numCache>
            </c:numRef>
          </c:val>
          <c:extLst>
            <c:ext xmlns:c16="http://schemas.microsoft.com/office/drawing/2014/chart" uri="{C3380CC4-5D6E-409C-BE32-E72D297353CC}">
              <c16:uniqueId val="{00000001-C920-4772-9B05-3ECF6BA976C8}"/>
            </c:ext>
          </c:extLst>
        </c:ser>
        <c:dLbls>
          <c:dLblPos val="ctr"/>
          <c:showLegendKey val="0"/>
          <c:showVal val="1"/>
          <c:showCatName val="0"/>
          <c:showSerName val="0"/>
          <c:showPercent val="0"/>
          <c:showBubbleSize val="0"/>
        </c:dLbls>
        <c:gapWidth val="150"/>
        <c:overlap val="100"/>
        <c:axId val="395128720"/>
        <c:axId val="103013280"/>
      </c:barChart>
      <c:catAx>
        <c:axId val="39512872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013280"/>
        <c:crosses val="autoZero"/>
        <c:auto val="1"/>
        <c:lblAlgn val="ctr"/>
        <c:lblOffset val="100"/>
        <c:noMultiLvlLbl val="0"/>
      </c:catAx>
      <c:valAx>
        <c:axId val="103013280"/>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512872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stacked"/>
        <c:varyColors val="0"/>
        <c:ser>
          <c:idx val="0"/>
          <c:order val="0"/>
          <c:tx>
            <c:strRef>
              <c:f>Sheet1!$B$2:$B$3</c:f>
              <c:strCache>
                <c:ptCount val="2"/>
                <c:pt idx="1">
                  <c:v>2</c:v>
                </c:pt>
              </c:strCache>
            </c:strRef>
          </c:tx>
          <c:spPr>
            <a:solidFill>
              <a:schemeClr val="accent1"/>
            </a:solidFill>
            <a:ln>
              <a:noFill/>
            </a:ln>
            <a:effectLst/>
          </c:spPr>
          <c:invertIfNegative val="0"/>
          <c:cat>
            <c:strRef>
              <c:f>Sheet1!$A$4:$A$7</c:f>
              <c:strCache>
                <c:ptCount val="4"/>
                <c:pt idx="0">
                  <c:v>Disagree</c:v>
                </c:pt>
                <c:pt idx="1">
                  <c:v>Neither agree nor disagree</c:v>
                </c:pt>
                <c:pt idx="2">
                  <c:v>Agree</c:v>
                </c:pt>
                <c:pt idx="3">
                  <c:v>Strongly agree</c:v>
                </c:pt>
              </c:strCache>
            </c:strRef>
          </c:cat>
          <c:val>
            <c:numRef>
              <c:f>Sheet1!$B$4:$B$7</c:f>
              <c:numCache>
                <c:formatCode>###0</c:formatCode>
                <c:ptCount val="4"/>
                <c:pt idx="0">
                  <c:v>1</c:v>
                </c:pt>
                <c:pt idx="1">
                  <c:v>8</c:v>
                </c:pt>
                <c:pt idx="2">
                  <c:v>20</c:v>
                </c:pt>
                <c:pt idx="3">
                  <c:v>13</c:v>
                </c:pt>
              </c:numCache>
            </c:numRef>
          </c:val>
          <c:extLst>
            <c:ext xmlns:c16="http://schemas.microsoft.com/office/drawing/2014/chart" uri="{C3380CC4-5D6E-409C-BE32-E72D297353CC}">
              <c16:uniqueId val="{00000000-212D-475E-BEC0-533BC9419C2F}"/>
            </c:ext>
          </c:extLst>
        </c:ser>
        <c:dLbls>
          <c:showLegendKey val="0"/>
          <c:showVal val="0"/>
          <c:showCatName val="0"/>
          <c:showSerName val="0"/>
          <c:showPercent val="0"/>
          <c:showBubbleSize val="0"/>
        </c:dLbls>
        <c:gapWidth val="150"/>
        <c:overlap val="100"/>
        <c:axId val="1556886720"/>
        <c:axId val="419486448"/>
      </c:barChart>
      <c:catAx>
        <c:axId val="155688672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9486448"/>
        <c:crosses val="autoZero"/>
        <c:auto val="1"/>
        <c:lblAlgn val="ctr"/>
        <c:lblOffset val="100"/>
        <c:noMultiLvlLbl val="0"/>
      </c:catAx>
      <c:valAx>
        <c:axId val="419486448"/>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5688672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percentStacked"/>
        <c:varyColors val="0"/>
        <c:ser>
          <c:idx val="0"/>
          <c:order val="0"/>
          <c:tx>
            <c:strRef>
              <c:f>'[GOALS_16th January.xlsx]Sheet4'!$E$4</c:f>
              <c:strCache>
                <c:ptCount val="1"/>
                <c:pt idx="0">
                  <c:v>Strongly agree</c:v>
                </c:pt>
              </c:strCache>
            </c:strRef>
          </c:tx>
          <c:spPr>
            <a:solidFill>
              <a:schemeClr val="accent1"/>
            </a:solidFill>
            <a:ln>
              <a:noFill/>
            </a:ln>
            <a:effectLst/>
          </c:spPr>
          <c:invertIfNegative val="0"/>
          <c:cat>
            <c:strRef>
              <c:f>'[GOALS_16th January.xlsx]Sheet4'!$D$5:$D$6</c:f>
              <c:strCache>
                <c:ptCount val="2"/>
                <c:pt idx="0">
                  <c:v>Non state actors</c:v>
                </c:pt>
                <c:pt idx="1">
                  <c:v>Governmental actors</c:v>
                </c:pt>
              </c:strCache>
            </c:strRef>
          </c:cat>
          <c:val>
            <c:numRef>
              <c:f>'[GOALS_16th January.xlsx]Sheet4'!$E$5:$E$6</c:f>
              <c:numCache>
                <c:formatCode>General</c:formatCode>
                <c:ptCount val="2"/>
                <c:pt idx="0">
                  <c:v>8</c:v>
                </c:pt>
                <c:pt idx="1">
                  <c:v>3</c:v>
                </c:pt>
              </c:numCache>
            </c:numRef>
          </c:val>
          <c:extLst>
            <c:ext xmlns:c16="http://schemas.microsoft.com/office/drawing/2014/chart" uri="{C3380CC4-5D6E-409C-BE32-E72D297353CC}">
              <c16:uniqueId val="{00000000-0D8B-47F1-A5F1-9F35F40C7711}"/>
            </c:ext>
          </c:extLst>
        </c:ser>
        <c:ser>
          <c:idx val="1"/>
          <c:order val="1"/>
          <c:tx>
            <c:strRef>
              <c:f>'[GOALS_16th January.xlsx]Sheet4'!$F$4</c:f>
              <c:strCache>
                <c:ptCount val="1"/>
                <c:pt idx="0">
                  <c:v>Agree</c:v>
                </c:pt>
              </c:strCache>
            </c:strRef>
          </c:tx>
          <c:spPr>
            <a:solidFill>
              <a:schemeClr val="accent2"/>
            </a:solidFill>
            <a:ln>
              <a:noFill/>
            </a:ln>
            <a:effectLst/>
          </c:spPr>
          <c:invertIfNegative val="0"/>
          <c:cat>
            <c:strRef>
              <c:f>'[GOALS_16th January.xlsx]Sheet4'!$D$5:$D$6</c:f>
              <c:strCache>
                <c:ptCount val="2"/>
                <c:pt idx="0">
                  <c:v>Non state actors</c:v>
                </c:pt>
                <c:pt idx="1">
                  <c:v>Governmental actors</c:v>
                </c:pt>
              </c:strCache>
            </c:strRef>
          </c:cat>
          <c:val>
            <c:numRef>
              <c:f>'[GOALS_16th January.xlsx]Sheet4'!$F$5:$F$6</c:f>
              <c:numCache>
                <c:formatCode>General</c:formatCode>
                <c:ptCount val="2"/>
                <c:pt idx="0">
                  <c:v>27</c:v>
                </c:pt>
                <c:pt idx="1">
                  <c:v>23</c:v>
                </c:pt>
              </c:numCache>
            </c:numRef>
          </c:val>
          <c:extLst>
            <c:ext xmlns:c16="http://schemas.microsoft.com/office/drawing/2014/chart" uri="{C3380CC4-5D6E-409C-BE32-E72D297353CC}">
              <c16:uniqueId val="{00000001-0D8B-47F1-A5F1-9F35F40C7711}"/>
            </c:ext>
          </c:extLst>
        </c:ser>
        <c:ser>
          <c:idx val="2"/>
          <c:order val="2"/>
          <c:tx>
            <c:strRef>
              <c:f>'[GOALS_16th January.xlsx]Sheet4'!$G$4</c:f>
              <c:strCache>
                <c:ptCount val="1"/>
                <c:pt idx="0">
                  <c:v>Neither agree nor disagree</c:v>
                </c:pt>
              </c:strCache>
            </c:strRef>
          </c:tx>
          <c:spPr>
            <a:solidFill>
              <a:schemeClr val="accent3"/>
            </a:solidFill>
            <a:ln>
              <a:noFill/>
            </a:ln>
            <a:effectLst/>
          </c:spPr>
          <c:invertIfNegative val="0"/>
          <c:cat>
            <c:strRef>
              <c:f>'[GOALS_16th January.xlsx]Sheet4'!$D$5:$D$6</c:f>
              <c:strCache>
                <c:ptCount val="2"/>
                <c:pt idx="0">
                  <c:v>Non state actors</c:v>
                </c:pt>
                <c:pt idx="1">
                  <c:v>Governmental actors</c:v>
                </c:pt>
              </c:strCache>
            </c:strRef>
          </c:cat>
          <c:val>
            <c:numRef>
              <c:f>'[GOALS_16th January.xlsx]Sheet4'!$G$5:$G$6</c:f>
              <c:numCache>
                <c:formatCode>General</c:formatCode>
                <c:ptCount val="2"/>
                <c:pt idx="0">
                  <c:v>5</c:v>
                </c:pt>
                <c:pt idx="1">
                  <c:v>6</c:v>
                </c:pt>
              </c:numCache>
            </c:numRef>
          </c:val>
          <c:extLst>
            <c:ext xmlns:c16="http://schemas.microsoft.com/office/drawing/2014/chart" uri="{C3380CC4-5D6E-409C-BE32-E72D297353CC}">
              <c16:uniqueId val="{00000002-0D8B-47F1-A5F1-9F35F40C7711}"/>
            </c:ext>
          </c:extLst>
        </c:ser>
        <c:dLbls>
          <c:showLegendKey val="0"/>
          <c:showVal val="0"/>
          <c:showCatName val="0"/>
          <c:showSerName val="0"/>
          <c:showPercent val="0"/>
          <c:showBubbleSize val="0"/>
        </c:dLbls>
        <c:gapWidth val="150"/>
        <c:overlap val="100"/>
        <c:axId val="77476240"/>
        <c:axId val="678361312"/>
      </c:barChart>
      <c:catAx>
        <c:axId val="7747624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8361312"/>
        <c:crosses val="autoZero"/>
        <c:auto val="1"/>
        <c:lblAlgn val="ctr"/>
        <c:lblOffset val="100"/>
        <c:noMultiLvlLbl val="0"/>
      </c:catAx>
      <c:valAx>
        <c:axId val="678361312"/>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4762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[GOALS_16th January.xlsx]Sheet4!PivotTable1</c:name>
    <c:fmtId val="-1"/>
  </c:pivotSource>
  <c:chart>
    <c:autoTitleDeleted val="1"/>
    <c:pivotFmts>
      <c:pivotFmt>
        <c:idx val="0"/>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w="19050">
            <a:solidFill>
              <a:schemeClr val="lt1"/>
            </a:solidFill>
          </a:ln>
          <a:effectLst/>
        </c:spPr>
      </c:pivotFmt>
      <c:pivotFmt>
        <c:idx val="3"/>
        <c:spPr>
          <a:solidFill>
            <a:schemeClr val="accent1"/>
          </a:solidFill>
          <a:ln w="19050">
            <a:solidFill>
              <a:schemeClr val="lt1"/>
            </a:solidFill>
          </a:ln>
          <a:effectLst/>
        </c:spPr>
      </c:pivotFmt>
      <c:pivotFmt>
        <c:idx val="4"/>
        <c:spPr>
          <a:solidFill>
            <a:schemeClr val="accent1"/>
          </a:solidFill>
          <a:ln w="19050">
            <a:solidFill>
              <a:schemeClr val="lt1"/>
            </a:solidFill>
          </a:ln>
          <a:effectLst/>
        </c:spPr>
      </c:pivotFmt>
      <c:pivotFmt>
        <c:idx val="5"/>
        <c:spPr>
          <a:solidFill>
            <a:schemeClr val="accent1"/>
          </a:solidFill>
          <a:ln w="19050">
            <a:solidFill>
              <a:schemeClr val="lt1"/>
            </a:solidFill>
          </a:ln>
          <a:effectLst/>
        </c:spPr>
      </c:pivotFmt>
      <c:pivotFmt>
        <c:idx val="6"/>
        <c:spPr>
          <a:solidFill>
            <a:schemeClr val="accent1"/>
          </a:solidFill>
          <a:ln w="19050">
            <a:solidFill>
              <a:schemeClr val="lt1"/>
            </a:solidFill>
          </a:ln>
          <a:effectLst/>
        </c:spPr>
      </c:pivotFmt>
      <c:pivotFmt>
        <c:idx val="7"/>
        <c:spPr>
          <a:solidFill>
            <a:schemeClr val="accent1"/>
          </a:solidFill>
          <a:ln w="19050">
            <a:solidFill>
              <a:schemeClr val="lt1"/>
            </a:solidFill>
          </a:ln>
          <a:effectLst/>
        </c:spPr>
      </c:pivotFmt>
      <c:pivotFmt>
        <c:idx val="8"/>
        <c:spPr>
          <a:solidFill>
            <a:schemeClr val="accent1"/>
          </a:solidFill>
          <a:ln w="19050">
            <a:solidFill>
              <a:schemeClr val="lt1"/>
            </a:solidFill>
          </a:ln>
          <a:effectLst/>
        </c:spPr>
      </c:pivotFmt>
      <c:pivotFmt>
        <c:idx val="9"/>
        <c:spPr>
          <a:solidFill>
            <a:schemeClr val="accent1"/>
          </a:solidFill>
          <a:ln w="19050">
            <a:solidFill>
              <a:schemeClr val="lt1"/>
            </a:solidFill>
          </a:ln>
          <a:effectLst/>
        </c:spPr>
      </c:pivotFmt>
      <c:pivotFmt>
        <c:idx val="10"/>
        <c:spPr>
          <a:solidFill>
            <a:schemeClr val="accent1"/>
          </a:solidFill>
          <a:ln w="19050">
            <a:solidFill>
              <a:schemeClr val="lt1"/>
            </a:solidFill>
          </a:ln>
          <a:effectLst/>
        </c:spPr>
      </c:pivotFmt>
      <c:pivotFmt>
        <c:idx val="11"/>
        <c:spPr>
          <a:solidFill>
            <a:schemeClr val="accent1"/>
          </a:solidFill>
          <a:ln w="19050">
            <a:solidFill>
              <a:schemeClr val="lt1"/>
            </a:solidFill>
          </a:ln>
          <a:effectLst/>
        </c:spPr>
      </c:pivotFmt>
      <c:pivotFmt>
        <c:idx val="12"/>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extLst>
            <c:ext xmlns:c15="http://schemas.microsoft.com/office/drawing/2012/chart" uri="{CE6537A1-D6FC-4f65-9D91-7224C49458BB}"/>
          </c:extLst>
        </c:dLbl>
      </c:pivotFmt>
      <c:pivotFmt>
        <c:idx val="13"/>
        <c:spPr>
          <a:solidFill>
            <a:schemeClr val="accent1"/>
          </a:solidFill>
          <a:ln w="19050">
            <a:solidFill>
              <a:schemeClr val="lt1"/>
            </a:solidFill>
          </a:ln>
          <a:effectLst/>
        </c:spPr>
      </c:pivotFmt>
      <c:pivotFmt>
        <c:idx val="14"/>
        <c:spPr>
          <a:solidFill>
            <a:schemeClr val="accent1"/>
          </a:solidFill>
          <a:ln w="19050">
            <a:solidFill>
              <a:schemeClr val="lt1"/>
            </a:solidFill>
          </a:ln>
          <a:effectLst/>
        </c:spPr>
      </c:pivotFmt>
      <c:pivotFmt>
        <c:idx val="15"/>
        <c:spPr>
          <a:solidFill>
            <a:schemeClr val="accent1"/>
          </a:solidFill>
          <a:ln w="19050">
            <a:solidFill>
              <a:schemeClr val="lt1"/>
            </a:solidFill>
          </a:ln>
          <a:effectLst/>
        </c:spPr>
      </c:pivotFmt>
      <c:pivotFmt>
        <c:idx val="16"/>
        <c:spPr>
          <a:solidFill>
            <a:schemeClr val="accent1"/>
          </a:solidFill>
          <a:ln w="19050">
            <a:solidFill>
              <a:schemeClr val="lt1"/>
            </a:solidFill>
          </a:ln>
          <a:effectLst/>
        </c:spPr>
      </c:pivotFmt>
      <c:pivotFmt>
        <c:idx val="17"/>
        <c:spPr>
          <a:solidFill>
            <a:schemeClr val="accent1"/>
          </a:solidFill>
          <a:ln w="19050">
            <a:solidFill>
              <a:schemeClr val="lt1"/>
            </a:solidFill>
          </a:ln>
          <a:effectLst/>
        </c:spPr>
      </c:pivotFmt>
      <c:pivotFmt>
        <c:idx val="18"/>
        <c:spPr>
          <a:solidFill>
            <a:schemeClr val="accent1"/>
          </a:solidFill>
          <a:ln w="19050">
            <a:solidFill>
              <a:schemeClr val="lt1"/>
            </a:solidFill>
          </a:ln>
          <a:effectLst/>
        </c:spPr>
      </c:pivotFmt>
      <c:pivotFmt>
        <c:idx val="19"/>
        <c:spPr>
          <a:solidFill>
            <a:schemeClr val="accent1"/>
          </a:solidFill>
          <a:ln w="19050">
            <a:solidFill>
              <a:schemeClr val="lt1"/>
            </a:solidFill>
          </a:ln>
          <a:effectLst/>
        </c:spPr>
      </c:pivotFmt>
      <c:pivotFmt>
        <c:idx val="20"/>
        <c:spPr>
          <a:solidFill>
            <a:schemeClr val="accent1"/>
          </a:solidFill>
          <a:ln w="19050">
            <a:solidFill>
              <a:schemeClr val="lt1"/>
            </a:solidFill>
          </a:ln>
          <a:effectLst/>
        </c:spPr>
      </c:pivotFmt>
      <c:pivotFmt>
        <c:idx val="21"/>
        <c:spPr>
          <a:solidFill>
            <a:schemeClr val="accent1"/>
          </a:solidFill>
          <a:ln w="19050">
            <a:solidFill>
              <a:schemeClr val="lt1"/>
            </a:solidFill>
          </a:ln>
          <a:effectLst/>
        </c:spPr>
      </c:pivotFmt>
      <c:pivotFmt>
        <c:idx val="22"/>
        <c:spPr>
          <a:solidFill>
            <a:schemeClr val="accent1"/>
          </a:solidFill>
          <a:ln w="19050">
            <a:solidFill>
              <a:schemeClr val="lt1"/>
            </a:solidFill>
          </a:ln>
          <a:effectLst/>
        </c:spPr>
      </c:pivotFmt>
    </c:pivotFmts>
    <c:plotArea>
      <c:layout/>
      <c:pieChart>
        <c:varyColors val="1"/>
        <c:ser>
          <c:idx val="0"/>
          <c:order val="0"/>
          <c:tx>
            <c:strRef>
              <c:f>Sheet4!$B$3</c:f>
              <c:strCache>
                <c:ptCount val="1"/>
                <c:pt idx="0">
                  <c:v>Total</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0F3-42E5-9D6E-A510C1DA1D8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0F3-42E5-9D6E-A510C1DA1D8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0F3-42E5-9D6E-A510C1DA1D8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50F3-42E5-9D6E-A510C1DA1D8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50F3-42E5-9D6E-A510C1DA1D81}"/>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50F3-42E5-9D6E-A510C1DA1D81}"/>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50F3-42E5-9D6E-A510C1DA1D81}"/>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50F3-42E5-9D6E-A510C1DA1D81}"/>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50F3-42E5-9D6E-A510C1DA1D81}"/>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13-50F3-42E5-9D6E-A510C1DA1D8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Sheet4!$A$4:$A$14</c:f>
              <c:strCache>
                <c:ptCount val="10"/>
                <c:pt idx="0">
                  <c:v>Bangladesh</c:v>
                </c:pt>
                <c:pt idx="1">
                  <c:v>Cambodia</c:v>
                </c:pt>
                <c:pt idx="2">
                  <c:v>India</c:v>
                </c:pt>
                <c:pt idx="3">
                  <c:v>Indonesia</c:v>
                </c:pt>
                <c:pt idx="4">
                  <c:v>Nepal</c:v>
                </c:pt>
                <c:pt idx="5">
                  <c:v>Other</c:v>
                </c:pt>
                <c:pt idx="6">
                  <c:v>Pakistan</c:v>
                </c:pt>
                <c:pt idx="7">
                  <c:v>Sri Lanka</c:v>
                </c:pt>
                <c:pt idx="8">
                  <c:v>Thailand</c:v>
                </c:pt>
                <c:pt idx="9">
                  <c:v>(blank)</c:v>
                </c:pt>
              </c:strCache>
            </c:strRef>
          </c:cat>
          <c:val>
            <c:numRef>
              <c:f>Sheet4!$B$4:$B$14</c:f>
              <c:numCache>
                <c:formatCode>General</c:formatCode>
                <c:ptCount val="10"/>
                <c:pt idx="0">
                  <c:v>8</c:v>
                </c:pt>
                <c:pt idx="1">
                  <c:v>1</c:v>
                </c:pt>
                <c:pt idx="2">
                  <c:v>1</c:v>
                </c:pt>
                <c:pt idx="3">
                  <c:v>3</c:v>
                </c:pt>
                <c:pt idx="4">
                  <c:v>10</c:v>
                </c:pt>
                <c:pt idx="5">
                  <c:v>3</c:v>
                </c:pt>
                <c:pt idx="6">
                  <c:v>11</c:v>
                </c:pt>
                <c:pt idx="7">
                  <c:v>16</c:v>
                </c:pt>
                <c:pt idx="8">
                  <c:v>3</c:v>
                </c:pt>
              </c:numCache>
            </c:numRef>
          </c:val>
          <c:extLst>
            <c:ext xmlns:c16="http://schemas.microsoft.com/office/drawing/2014/chart" uri="{C3380CC4-5D6E-409C-BE32-E72D297353CC}">
              <c16:uniqueId val="{00000014-50F3-42E5-9D6E-A510C1DA1D81}"/>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5C80404-7C95-416D-8DDC-40F3C8681E80}" type="doc">
      <dgm:prSet loTypeId="urn:microsoft.com/office/officeart/2005/8/layout/process3" loCatId="process" qsTypeId="urn:microsoft.com/office/officeart/2005/8/quickstyle/simple1" qsCatId="simple" csTypeId="urn:microsoft.com/office/officeart/2005/8/colors/accent1_2" csCatId="accent1" phldr="1"/>
      <dgm:spPr/>
    </dgm:pt>
    <dgm:pt modelId="{18EBCC2B-022E-493E-BCBF-0602176D02BE}">
      <dgm:prSet phldrT="[Text]"/>
      <dgm:spPr/>
      <dgm:t>
        <a:bodyPr/>
        <a:lstStyle/>
        <a:p>
          <a:r>
            <a:rPr lang="en-GB"/>
            <a:t>Reaction</a:t>
          </a:r>
        </a:p>
      </dgm:t>
    </dgm:pt>
    <dgm:pt modelId="{303B3AB0-B379-4E08-997C-2AA195EA18DD}" type="parTrans" cxnId="{3A97172A-4743-46E6-B0AE-1161BC58168D}">
      <dgm:prSet/>
      <dgm:spPr/>
      <dgm:t>
        <a:bodyPr/>
        <a:lstStyle/>
        <a:p>
          <a:endParaRPr lang="en-GB"/>
        </a:p>
      </dgm:t>
    </dgm:pt>
    <dgm:pt modelId="{BC7506C0-6F71-469E-8400-E293D9FBDA58}" type="sibTrans" cxnId="{3A97172A-4743-46E6-B0AE-1161BC58168D}">
      <dgm:prSet/>
      <dgm:spPr/>
      <dgm:t>
        <a:bodyPr/>
        <a:lstStyle/>
        <a:p>
          <a:endParaRPr lang="en-GB"/>
        </a:p>
      </dgm:t>
    </dgm:pt>
    <dgm:pt modelId="{22A6916C-16AE-4FE4-978F-CD3AAE04FBC2}">
      <dgm:prSet phldrT="[Text]"/>
      <dgm:spPr/>
      <dgm:t>
        <a:bodyPr/>
        <a:lstStyle/>
        <a:p>
          <a:r>
            <a:rPr lang="en-GB"/>
            <a:t>Learning</a:t>
          </a:r>
        </a:p>
      </dgm:t>
    </dgm:pt>
    <dgm:pt modelId="{33A57129-39FF-4A55-9ECF-364C5890BCD9}" type="parTrans" cxnId="{3D25089E-A14C-4DFC-B1E9-03D182A04EA5}">
      <dgm:prSet/>
      <dgm:spPr/>
      <dgm:t>
        <a:bodyPr/>
        <a:lstStyle/>
        <a:p>
          <a:endParaRPr lang="en-GB"/>
        </a:p>
      </dgm:t>
    </dgm:pt>
    <dgm:pt modelId="{B278E21C-85EF-4F97-837B-E4BDFC2A21E9}" type="sibTrans" cxnId="{3D25089E-A14C-4DFC-B1E9-03D182A04EA5}">
      <dgm:prSet/>
      <dgm:spPr/>
      <dgm:t>
        <a:bodyPr/>
        <a:lstStyle/>
        <a:p>
          <a:endParaRPr lang="en-GB"/>
        </a:p>
      </dgm:t>
    </dgm:pt>
    <dgm:pt modelId="{95EAADC9-DB8F-48B6-AD1F-916E3243B37F}">
      <dgm:prSet phldrT="[Text]"/>
      <dgm:spPr/>
      <dgm:t>
        <a:bodyPr/>
        <a:lstStyle/>
        <a:p>
          <a:r>
            <a:rPr lang="en-GB"/>
            <a:t>Behaviour</a:t>
          </a:r>
        </a:p>
      </dgm:t>
    </dgm:pt>
    <dgm:pt modelId="{37A040C9-08FF-4A6F-8C82-2BD82D067158}" type="parTrans" cxnId="{78EB5121-8A02-40F2-B1F0-7B7A8A62F538}">
      <dgm:prSet/>
      <dgm:spPr/>
      <dgm:t>
        <a:bodyPr/>
        <a:lstStyle/>
        <a:p>
          <a:endParaRPr lang="en-GB"/>
        </a:p>
      </dgm:t>
    </dgm:pt>
    <dgm:pt modelId="{D937B19D-2248-4955-86F5-20B3087F4D3A}" type="sibTrans" cxnId="{78EB5121-8A02-40F2-B1F0-7B7A8A62F538}">
      <dgm:prSet/>
      <dgm:spPr/>
      <dgm:t>
        <a:bodyPr/>
        <a:lstStyle/>
        <a:p>
          <a:endParaRPr lang="en-GB"/>
        </a:p>
      </dgm:t>
    </dgm:pt>
    <dgm:pt modelId="{97BF03BA-15E2-4095-B97F-939F17615890}">
      <dgm:prSet phldrT="[Text]"/>
      <dgm:spPr/>
      <dgm:t>
        <a:bodyPr/>
        <a:lstStyle/>
        <a:p>
          <a:r>
            <a:rPr lang="en-GB"/>
            <a:t>Results</a:t>
          </a:r>
        </a:p>
      </dgm:t>
    </dgm:pt>
    <dgm:pt modelId="{68444F9C-7976-4227-8213-9E5EC01458F8}" type="parTrans" cxnId="{D918FC7B-E2F3-46C2-93F8-67FD3AFCA105}">
      <dgm:prSet/>
      <dgm:spPr/>
      <dgm:t>
        <a:bodyPr/>
        <a:lstStyle/>
        <a:p>
          <a:endParaRPr lang="en-GB"/>
        </a:p>
      </dgm:t>
    </dgm:pt>
    <dgm:pt modelId="{43D860FD-AD16-4FB0-9564-146CDDE6DE64}" type="sibTrans" cxnId="{D918FC7B-E2F3-46C2-93F8-67FD3AFCA105}">
      <dgm:prSet/>
      <dgm:spPr/>
      <dgm:t>
        <a:bodyPr/>
        <a:lstStyle/>
        <a:p>
          <a:endParaRPr lang="en-GB"/>
        </a:p>
      </dgm:t>
    </dgm:pt>
    <dgm:pt modelId="{899D5B54-A1C6-41DE-8C59-F6F03C922246}">
      <dgm:prSet phldrT="[Text]" custT="1"/>
      <dgm:spPr/>
      <dgm:t>
        <a:bodyPr/>
        <a:lstStyle/>
        <a:p>
          <a:r>
            <a:rPr lang="en-US" sz="800"/>
            <a:t>learners found the training engaging, beneficial, and relevant to their jobs</a:t>
          </a:r>
          <a:endParaRPr lang="en-GB" sz="800"/>
        </a:p>
      </dgm:t>
    </dgm:pt>
    <dgm:pt modelId="{44712106-EC1D-4B5C-BB9F-2B934B4B6386}" type="parTrans" cxnId="{EDEBF7B2-AE34-44A5-AC0F-153D229B2C64}">
      <dgm:prSet/>
      <dgm:spPr/>
      <dgm:t>
        <a:bodyPr/>
        <a:lstStyle/>
        <a:p>
          <a:endParaRPr lang="en-GB"/>
        </a:p>
      </dgm:t>
    </dgm:pt>
    <dgm:pt modelId="{EA117207-FBC0-4745-A188-1E3B2169294E}" type="sibTrans" cxnId="{EDEBF7B2-AE34-44A5-AC0F-153D229B2C64}">
      <dgm:prSet/>
      <dgm:spPr/>
      <dgm:t>
        <a:bodyPr/>
        <a:lstStyle/>
        <a:p>
          <a:endParaRPr lang="en-GB"/>
        </a:p>
      </dgm:t>
    </dgm:pt>
    <dgm:pt modelId="{5C4E775D-79C6-448B-AE9A-3C6E8F8B53AB}">
      <dgm:prSet phldrT="[Text]" custT="1"/>
      <dgm:spPr/>
      <dgm:t>
        <a:bodyPr/>
        <a:lstStyle/>
        <a:p>
          <a:r>
            <a:rPr lang="en-US" sz="800"/>
            <a:t>participants gained the intended knowledge, skills, attitudes, confidence, and commitment from the training</a:t>
          </a:r>
          <a:endParaRPr lang="en-GB" sz="800"/>
        </a:p>
      </dgm:t>
    </dgm:pt>
    <dgm:pt modelId="{1CF92787-3945-46E4-9DC0-090EAD4EBD6F}" type="parTrans" cxnId="{E4F38BAC-E0B2-497C-8D3F-D1A9874A3B32}">
      <dgm:prSet/>
      <dgm:spPr/>
      <dgm:t>
        <a:bodyPr/>
        <a:lstStyle/>
        <a:p>
          <a:endParaRPr lang="en-GB"/>
        </a:p>
      </dgm:t>
    </dgm:pt>
    <dgm:pt modelId="{7A510744-3234-4CD1-AC6E-D837A24C44BE}" type="sibTrans" cxnId="{E4F38BAC-E0B2-497C-8D3F-D1A9874A3B32}">
      <dgm:prSet/>
      <dgm:spPr/>
      <dgm:t>
        <a:bodyPr/>
        <a:lstStyle/>
        <a:p>
          <a:endParaRPr lang="en-GB"/>
        </a:p>
      </dgm:t>
    </dgm:pt>
    <dgm:pt modelId="{5CE0CAEB-1FF9-465F-9372-A9430B4750D8}">
      <dgm:prSet phldrT="[Text]" custT="1"/>
      <dgm:spPr/>
      <dgm:t>
        <a:bodyPr/>
        <a:lstStyle/>
        <a:p>
          <a:r>
            <a:rPr lang="en-GB" sz="800"/>
            <a:t>behaviour changes achieved due to the training on the level of the individual/organisation</a:t>
          </a:r>
        </a:p>
      </dgm:t>
    </dgm:pt>
    <dgm:pt modelId="{D5307B24-2F6C-4CCA-9B3F-C180C499AB6A}" type="parTrans" cxnId="{F4D9437D-C50A-458B-AA4E-88BBAA924100}">
      <dgm:prSet/>
      <dgm:spPr/>
      <dgm:t>
        <a:bodyPr/>
        <a:lstStyle/>
        <a:p>
          <a:endParaRPr lang="en-GB"/>
        </a:p>
      </dgm:t>
    </dgm:pt>
    <dgm:pt modelId="{5E101898-8AC7-454A-AC31-B05FA528E859}" type="sibTrans" cxnId="{F4D9437D-C50A-458B-AA4E-88BBAA924100}">
      <dgm:prSet/>
      <dgm:spPr/>
      <dgm:t>
        <a:bodyPr/>
        <a:lstStyle/>
        <a:p>
          <a:endParaRPr lang="en-GB"/>
        </a:p>
      </dgm:t>
    </dgm:pt>
    <dgm:pt modelId="{E95B01C4-2584-4D34-8455-14254333D786}">
      <dgm:prSet phldrT="[Text]" custT="1"/>
      <dgm:spPr/>
      <dgm:t>
        <a:bodyPr/>
        <a:lstStyle/>
        <a:p>
          <a:r>
            <a:rPr lang="en-GB" sz="800"/>
            <a:t>results achieved towards the goals of the training on the institutional or policy level</a:t>
          </a:r>
        </a:p>
      </dgm:t>
    </dgm:pt>
    <dgm:pt modelId="{97F22A44-0D46-4192-8859-4B3C4346C62C}" type="parTrans" cxnId="{43082525-EA85-4FFD-9EAC-AD3D1525047D}">
      <dgm:prSet/>
      <dgm:spPr/>
      <dgm:t>
        <a:bodyPr/>
        <a:lstStyle/>
        <a:p>
          <a:endParaRPr lang="en-GB"/>
        </a:p>
      </dgm:t>
    </dgm:pt>
    <dgm:pt modelId="{08C2560C-948F-48D2-B1A0-5A63EB13E6E7}" type="sibTrans" cxnId="{43082525-EA85-4FFD-9EAC-AD3D1525047D}">
      <dgm:prSet/>
      <dgm:spPr/>
      <dgm:t>
        <a:bodyPr/>
        <a:lstStyle/>
        <a:p>
          <a:endParaRPr lang="en-GB"/>
        </a:p>
      </dgm:t>
    </dgm:pt>
    <dgm:pt modelId="{48948DC2-3AAF-4290-9ABA-495A305A432B}" type="pres">
      <dgm:prSet presAssocID="{65C80404-7C95-416D-8DDC-40F3C8681E80}" presName="linearFlow" presStyleCnt="0">
        <dgm:presLayoutVars>
          <dgm:dir/>
          <dgm:animLvl val="lvl"/>
          <dgm:resizeHandles val="exact"/>
        </dgm:presLayoutVars>
      </dgm:prSet>
      <dgm:spPr/>
    </dgm:pt>
    <dgm:pt modelId="{37CA3294-73DE-4085-8F00-E086A12D9659}" type="pres">
      <dgm:prSet presAssocID="{18EBCC2B-022E-493E-BCBF-0602176D02BE}" presName="composite" presStyleCnt="0"/>
      <dgm:spPr/>
    </dgm:pt>
    <dgm:pt modelId="{BD894A18-1390-4A65-95DA-3EDFAEC1BC9F}" type="pres">
      <dgm:prSet presAssocID="{18EBCC2B-022E-493E-BCBF-0602176D02BE}" presName="parTx" presStyleLbl="node1" presStyleIdx="0" presStyleCnt="4">
        <dgm:presLayoutVars>
          <dgm:chMax val="0"/>
          <dgm:chPref val="0"/>
          <dgm:bulletEnabled val="1"/>
        </dgm:presLayoutVars>
      </dgm:prSet>
      <dgm:spPr/>
    </dgm:pt>
    <dgm:pt modelId="{2CCE808A-163E-4A8B-B178-4A04AC212B5C}" type="pres">
      <dgm:prSet presAssocID="{18EBCC2B-022E-493E-BCBF-0602176D02BE}" presName="parSh" presStyleLbl="node1" presStyleIdx="0" presStyleCnt="4"/>
      <dgm:spPr/>
    </dgm:pt>
    <dgm:pt modelId="{F56788EF-5787-470F-B783-12B28008D969}" type="pres">
      <dgm:prSet presAssocID="{18EBCC2B-022E-493E-BCBF-0602176D02BE}" presName="desTx" presStyleLbl="fgAcc1" presStyleIdx="0" presStyleCnt="4">
        <dgm:presLayoutVars>
          <dgm:bulletEnabled val="1"/>
        </dgm:presLayoutVars>
      </dgm:prSet>
      <dgm:spPr/>
    </dgm:pt>
    <dgm:pt modelId="{06D79BC7-FF48-4196-B1B6-F7AA86EE2F7D}" type="pres">
      <dgm:prSet presAssocID="{BC7506C0-6F71-469E-8400-E293D9FBDA58}" presName="sibTrans" presStyleLbl="sibTrans2D1" presStyleIdx="0" presStyleCnt="3"/>
      <dgm:spPr/>
    </dgm:pt>
    <dgm:pt modelId="{830D43E9-AA2E-45EA-A191-EE3F18F78516}" type="pres">
      <dgm:prSet presAssocID="{BC7506C0-6F71-469E-8400-E293D9FBDA58}" presName="connTx" presStyleLbl="sibTrans2D1" presStyleIdx="0" presStyleCnt="3"/>
      <dgm:spPr/>
    </dgm:pt>
    <dgm:pt modelId="{1B815F26-117A-43AC-A055-2CC3715C0944}" type="pres">
      <dgm:prSet presAssocID="{22A6916C-16AE-4FE4-978F-CD3AAE04FBC2}" presName="composite" presStyleCnt="0"/>
      <dgm:spPr/>
    </dgm:pt>
    <dgm:pt modelId="{C244EF1B-CD14-4596-B681-196FA55B4EA9}" type="pres">
      <dgm:prSet presAssocID="{22A6916C-16AE-4FE4-978F-CD3AAE04FBC2}" presName="parTx" presStyleLbl="node1" presStyleIdx="0" presStyleCnt="4">
        <dgm:presLayoutVars>
          <dgm:chMax val="0"/>
          <dgm:chPref val="0"/>
          <dgm:bulletEnabled val="1"/>
        </dgm:presLayoutVars>
      </dgm:prSet>
      <dgm:spPr/>
    </dgm:pt>
    <dgm:pt modelId="{25D70455-29E0-4B76-9D93-637BD9A75CB9}" type="pres">
      <dgm:prSet presAssocID="{22A6916C-16AE-4FE4-978F-CD3AAE04FBC2}" presName="parSh" presStyleLbl="node1" presStyleIdx="1" presStyleCnt="4"/>
      <dgm:spPr/>
    </dgm:pt>
    <dgm:pt modelId="{3ACA554B-E7D6-4687-A8DF-201D03AC3AA1}" type="pres">
      <dgm:prSet presAssocID="{22A6916C-16AE-4FE4-978F-CD3AAE04FBC2}" presName="desTx" presStyleLbl="fgAcc1" presStyleIdx="1" presStyleCnt="4">
        <dgm:presLayoutVars>
          <dgm:bulletEnabled val="1"/>
        </dgm:presLayoutVars>
      </dgm:prSet>
      <dgm:spPr/>
    </dgm:pt>
    <dgm:pt modelId="{1C0BE237-C640-4226-8F0E-D7C657092679}" type="pres">
      <dgm:prSet presAssocID="{B278E21C-85EF-4F97-837B-E4BDFC2A21E9}" presName="sibTrans" presStyleLbl="sibTrans2D1" presStyleIdx="1" presStyleCnt="3"/>
      <dgm:spPr/>
    </dgm:pt>
    <dgm:pt modelId="{F1AFB4DC-0C81-4ECD-A238-CC4EDC508810}" type="pres">
      <dgm:prSet presAssocID="{B278E21C-85EF-4F97-837B-E4BDFC2A21E9}" presName="connTx" presStyleLbl="sibTrans2D1" presStyleIdx="1" presStyleCnt="3"/>
      <dgm:spPr/>
    </dgm:pt>
    <dgm:pt modelId="{011F1DEF-18F4-4854-8122-85EA60E19CF2}" type="pres">
      <dgm:prSet presAssocID="{95EAADC9-DB8F-48B6-AD1F-916E3243B37F}" presName="composite" presStyleCnt="0"/>
      <dgm:spPr/>
    </dgm:pt>
    <dgm:pt modelId="{0A79AE00-7988-402B-B28E-FFF99D40F7BA}" type="pres">
      <dgm:prSet presAssocID="{95EAADC9-DB8F-48B6-AD1F-916E3243B37F}" presName="parTx" presStyleLbl="node1" presStyleIdx="1" presStyleCnt="4">
        <dgm:presLayoutVars>
          <dgm:chMax val="0"/>
          <dgm:chPref val="0"/>
          <dgm:bulletEnabled val="1"/>
        </dgm:presLayoutVars>
      </dgm:prSet>
      <dgm:spPr/>
    </dgm:pt>
    <dgm:pt modelId="{6DF9FCB8-CA4F-4947-84E8-1FD1F50BA783}" type="pres">
      <dgm:prSet presAssocID="{95EAADC9-DB8F-48B6-AD1F-916E3243B37F}" presName="parSh" presStyleLbl="node1" presStyleIdx="2" presStyleCnt="4"/>
      <dgm:spPr/>
    </dgm:pt>
    <dgm:pt modelId="{F074A43A-3525-49F2-A6C6-797964FBF54D}" type="pres">
      <dgm:prSet presAssocID="{95EAADC9-DB8F-48B6-AD1F-916E3243B37F}" presName="desTx" presStyleLbl="fgAcc1" presStyleIdx="2" presStyleCnt="4">
        <dgm:presLayoutVars>
          <dgm:bulletEnabled val="1"/>
        </dgm:presLayoutVars>
      </dgm:prSet>
      <dgm:spPr/>
    </dgm:pt>
    <dgm:pt modelId="{6F179011-624C-4933-AF92-0A28F7180CEE}" type="pres">
      <dgm:prSet presAssocID="{D937B19D-2248-4955-86F5-20B3087F4D3A}" presName="sibTrans" presStyleLbl="sibTrans2D1" presStyleIdx="2" presStyleCnt="3"/>
      <dgm:spPr/>
    </dgm:pt>
    <dgm:pt modelId="{E2D05875-DD99-4103-A88C-AF4BB55E01DD}" type="pres">
      <dgm:prSet presAssocID="{D937B19D-2248-4955-86F5-20B3087F4D3A}" presName="connTx" presStyleLbl="sibTrans2D1" presStyleIdx="2" presStyleCnt="3"/>
      <dgm:spPr/>
    </dgm:pt>
    <dgm:pt modelId="{4D05D925-B387-4651-B36C-761612F8EB38}" type="pres">
      <dgm:prSet presAssocID="{97BF03BA-15E2-4095-B97F-939F17615890}" presName="composite" presStyleCnt="0"/>
      <dgm:spPr/>
    </dgm:pt>
    <dgm:pt modelId="{19F2C2A9-086D-44E5-9769-921A7E8450E5}" type="pres">
      <dgm:prSet presAssocID="{97BF03BA-15E2-4095-B97F-939F17615890}" presName="parTx" presStyleLbl="node1" presStyleIdx="2" presStyleCnt="4">
        <dgm:presLayoutVars>
          <dgm:chMax val="0"/>
          <dgm:chPref val="0"/>
          <dgm:bulletEnabled val="1"/>
        </dgm:presLayoutVars>
      </dgm:prSet>
      <dgm:spPr/>
    </dgm:pt>
    <dgm:pt modelId="{FAE7D165-1568-42CB-BFC0-00073D47AA2B}" type="pres">
      <dgm:prSet presAssocID="{97BF03BA-15E2-4095-B97F-939F17615890}" presName="parSh" presStyleLbl="node1" presStyleIdx="3" presStyleCnt="4"/>
      <dgm:spPr/>
    </dgm:pt>
    <dgm:pt modelId="{9D554090-62E6-4CE2-A79A-EB2F4D539BDE}" type="pres">
      <dgm:prSet presAssocID="{97BF03BA-15E2-4095-B97F-939F17615890}" presName="desTx" presStyleLbl="fgAcc1" presStyleIdx="3" presStyleCnt="4">
        <dgm:presLayoutVars>
          <dgm:bulletEnabled val="1"/>
        </dgm:presLayoutVars>
      </dgm:prSet>
      <dgm:spPr/>
    </dgm:pt>
  </dgm:ptLst>
  <dgm:cxnLst>
    <dgm:cxn modelId="{A5A00412-FF4B-4C98-83A1-E9B7C7D5E7F9}" type="presOf" srcId="{B278E21C-85EF-4F97-837B-E4BDFC2A21E9}" destId="{F1AFB4DC-0C81-4ECD-A238-CC4EDC508810}" srcOrd="1" destOrd="0" presId="urn:microsoft.com/office/officeart/2005/8/layout/process3"/>
    <dgm:cxn modelId="{1CCE6215-300F-4EF6-9328-95D38B858538}" type="presOf" srcId="{95EAADC9-DB8F-48B6-AD1F-916E3243B37F}" destId="{6DF9FCB8-CA4F-4947-84E8-1FD1F50BA783}" srcOrd="1" destOrd="0" presId="urn:microsoft.com/office/officeart/2005/8/layout/process3"/>
    <dgm:cxn modelId="{78EB5121-8A02-40F2-B1F0-7B7A8A62F538}" srcId="{65C80404-7C95-416D-8DDC-40F3C8681E80}" destId="{95EAADC9-DB8F-48B6-AD1F-916E3243B37F}" srcOrd="2" destOrd="0" parTransId="{37A040C9-08FF-4A6F-8C82-2BD82D067158}" sibTransId="{D937B19D-2248-4955-86F5-20B3087F4D3A}"/>
    <dgm:cxn modelId="{43082525-EA85-4FFD-9EAC-AD3D1525047D}" srcId="{97BF03BA-15E2-4095-B97F-939F17615890}" destId="{E95B01C4-2584-4D34-8455-14254333D786}" srcOrd="0" destOrd="0" parTransId="{97F22A44-0D46-4192-8859-4B3C4346C62C}" sibTransId="{08C2560C-948F-48D2-B1A0-5A63EB13E6E7}"/>
    <dgm:cxn modelId="{1AC76628-06CF-400E-A67D-FCD31B88F347}" type="presOf" srcId="{E95B01C4-2584-4D34-8455-14254333D786}" destId="{9D554090-62E6-4CE2-A79A-EB2F4D539BDE}" srcOrd="0" destOrd="0" presId="urn:microsoft.com/office/officeart/2005/8/layout/process3"/>
    <dgm:cxn modelId="{3A97172A-4743-46E6-B0AE-1161BC58168D}" srcId="{65C80404-7C95-416D-8DDC-40F3C8681E80}" destId="{18EBCC2B-022E-493E-BCBF-0602176D02BE}" srcOrd="0" destOrd="0" parTransId="{303B3AB0-B379-4E08-997C-2AA195EA18DD}" sibTransId="{BC7506C0-6F71-469E-8400-E293D9FBDA58}"/>
    <dgm:cxn modelId="{79369438-89D8-4FBD-BD03-3CE046729275}" type="presOf" srcId="{22A6916C-16AE-4FE4-978F-CD3AAE04FBC2}" destId="{C244EF1B-CD14-4596-B681-196FA55B4EA9}" srcOrd="0" destOrd="0" presId="urn:microsoft.com/office/officeart/2005/8/layout/process3"/>
    <dgm:cxn modelId="{74FED23A-B305-44F5-B781-CE1F6147D0C9}" type="presOf" srcId="{22A6916C-16AE-4FE4-978F-CD3AAE04FBC2}" destId="{25D70455-29E0-4B76-9D93-637BD9A75CB9}" srcOrd="1" destOrd="0" presId="urn:microsoft.com/office/officeart/2005/8/layout/process3"/>
    <dgm:cxn modelId="{B2489F60-31C7-4F9D-8543-187EA1647797}" type="presOf" srcId="{899D5B54-A1C6-41DE-8C59-F6F03C922246}" destId="{F56788EF-5787-470F-B783-12B28008D969}" srcOrd="0" destOrd="0" presId="urn:microsoft.com/office/officeart/2005/8/layout/process3"/>
    <dgm:cxn modelId="{2080234A-9EB3-4255-8940-B23AD0C33EAF}" type="presOf" srcId="{95EAADC9-DB8F-48B6-AD1F-916E3243B37F}" destId="{0A79AE00-7988-402B-B28E-FFF99D40F7BA}" srcOrd="0" destOrd="0" presId="urn:microsoft.com/office/officeart/2005/8/layout/process3"/>
    <dgm:cxn modelId="{D918FC7B-E2F3-46C2-93F8-67FD3AFCA105}" srcId="{65C80404-7C95-416D-8DDC-40F3C8681E80}" destId="{97BF03BA-15E2-4095-B97F-939F17615890}" srcOrd="3" destOrd="0" parTransId="{68444F9C-7976-4227-8213-9E5EC01458F8}" sibTransId="{43D860FD-AD16-4FB0-9564-146CDDE6DE64}"/>
    <dgm:cxn modelId="{F4D9437D-C50A-458B-AA4E-88BBAA924100}" srcId="{95EAADC9-DB8F-48B6-AD1F-916E3243B37F}" destId="{5CE0CAEB-1FF9-465F-9372-A9430B4750D8}" srcOrd="0" destOrd="0" parTransId="{D5307B24-2F6C-4CCA-9B3F-C180C499AB6A}" sibTransId="{5E101898-8AC7-454A-AC31-B05FA528E859}"/>
    <dgm:cxn modelId="{3C07997D-C76F-495D-A2B8-8FA633B6ED8A}" type="presOf" srcId="{18EBCC2B-022E-493E-BCBF-0602176D02BE}" destId="{BD894A18-1390-4A65-95DA-3EDFAEC1BC9F}" srcOrd="0" destOrd="0" presId="urn:microsoft.com/office/officeart/2005/8/layout/process3"/>
    <dgm:cxn modelId="{23CB598E-001E-4B17-A4CE-EE8DBCFF738B}" type="presOf" srcId="{B278E21C-85EF-4F97-837B-E4BDFC2A21E9}" destId="{1C0BE237-C640-4226-8F0E-D7C657092679}" srcOrd="0" destOrd="0" presId="urn:microsoft.com/office/officeart/2005/8/layout/process3"/>
    <dgm:cxn modelId="{A988DA9B-AC80-446A-8235-4DBEF3184C4D}" type="presOf" srcId="{D937B19D-2248-4955-86F5-20B3087F4D3A}" destId="{6F179011-624C-4933-AF92-0A28F7180CEE}" srcOrd="0" destOrd="0" presId="urn:microsoft.com/office/officeart/2005/8/layout/process3"/>
    <dgm:cxn modelId="{3D25089E-A14C-4DFC-B1E9-03D182A04EA5}" srcId="{65C80404-7C95-416D-8DDC-40F3C8681E80}" destId="{22A6916C-16AE-4FE4-978F-CD3AAE04FBC2}" srcOrd="1" destOrd="0" parTransId="{33A57129-39FF-4A55-9ECF-364C5890BCD9}" sibTransId="{B278E21C-85EF-4F97-837B-E4BDFC2A21E9}"/>
    <dgm:cxn modelId="{E4F38BAC-E0B2-497C-8D3F-D1A9874A3B32}" srcId="{22A6916C-16AE-4FE4-978F-CD3AAE04FBC2}" destId="{5C4E775D-79C6-448B-AE9A-3C6E8F8B53AB}" srcOrd="0" destOrd="0" parTransId="{1CF92787-3945-46E4-9DC0-090EAD4EBD6F}" sibTransId="{7A510744-3234-4CD1-AC6E-D837A24C44BE}"/>
    <dgm:cxn modelId="{EDEBF7B2-AE34-44A5-AC0F-153D229B2C64}" srcId="{18EBCC2B-022E-493E-BCBF-0602176D02BE}" destId="{899D5B54-A1C6-41DE-8C59-F6F03C922246}" srcOrd="0" destOrd="0" parTransId="{44712106-EC1D-4B5C-BB9F-2B934B4B6386}" sibTransId="{EA117207-FBC0-4745-A188-1E3B2169294E}"/>
    <dgm:cxn modelId="{D4CFCCB3-F3FB-4F7D-9577-B53423FD49DC}" type="presOf" srcId="{D937B19D-2248-4955-86F5-20B3087F4D3A}" destId="{E2D05875-DD99-4103-A88C-AF4BB55E01DD}" srcOrd="1" destOrd="0" presId="urn:microsoft.com/office/officeart/2005/8/layout/process3"/>
    <dgm:cxn modelId="{2FAB08B5-292B-40BF-8925-297CDE3BB422}" type="presOf" srcId="{5CE0CAEB-1FF9-465F-9372-A9430B4750D8}" destId="{F074A43A-3525-49F2-A6C6-797964FBF54D}" srcOrd="0" destOrd="0" presId="urn:microsoft.com/office/officeart/2005/8/layout/process3"/>
    <dgm:cxn modelId="{3AD421B5-0135-4E34-B257-6B17CCFC660C}" type="presOf" srcId="{18EBCC2B-022E-493E-BCBF-0602176D02BE}" destId="{2CCE808A-163E-4A8B-B178-4A04AC212B5C}" srcOrd="1" destOrd="0" presId="urn:microsoft.com/office/officeart/2005/8/layout/process3"/>
    <dgm:cxn modelId="{428741B7-E46D-4AF4-B273-FA299E222683}" type="presOf" srcId="{97BF03BA-15E2-4095-B97F-939F17615890}" destId="{19F2C2A9-086D-44E5-9769-921A7E8450E5}" srcOrd="0" destOrd="0" presId="urn:microsoft.com/office/officeart/2005/8/layout/process3"/>
    <dgm:cxn modelId="{74ACA2CF-DEEC-4078-97F9-89FB5C66BFE4}" type="presOf" srcId="{BC7506C0-6F71-469E-8400-E293D9FBDA58}" destId="{830D43E9-AA2E-45EA-A191-EE3F18F78516}" srcOrd="1" destOrd="0" presId="urn:microsoft.com/office/officeart/2005/8/layout/process3"/>
    <dgm:cxn modelId="{77C530E3-6E5E-485E-9778-F6127121EAD5}" type="presOf" srcId="{5C4E775D-79C6-448B-AE9A-3C6E8F8B53AB}" destId="{3ACA554B-E7D6-4687-A8DF-201D03AC3AA1}" srcOrd="0" destOrd="0" presId="urn:microsoft.com/office/officeart/2005/8/layout/process3"/>
    <dgm:cxn modelId="{A9F2DBEC-A37C-4321-821B-D4508F1E43A1}" type="presOf" srcId="{65C80404-7C95-416D-8DDC-40F3C8681E80}" destId="{48948DC2-3AAF-4290-9ABA-495A305A432B}" srcOrd="0" destOrd="0" presId="urn:microsoft.com/office/officeart/2005/8/layout/process3"/>
    <dgm:cxn modelId="{9825D4FD-6976-4D54-9E21-A494058F9BE2}" type="presOf" srcId="{97BF03BA-15E2-4095-B97F-939F17615890}" destId="{FAE7D165-1568-42CB-BFC0-00073D47AA2B}" srcOrd="1" destOrd="0" presId="urn:microsoft.com/office/officeart/2005/8/layout/process3"/>
    <dgm:cxn modelId="{6CFE47FF-0E30-4A1B-A6A6-44C8F8E442EF}" type="presOf" srcId="{BC7506C0-6F71-469E-8400-E293D9FBDA58}" destId="{06D79BC7-FF48-4196-B1B6-F7AA86EE2F7D}" srcOrd="0" destOrd="0" presId="urn:microsoft.com/office/officeart/2005/8/layout/process3"/>
    <dgm:cxn modelId="{712E4999-5A90-46DF-A643-E598FF715F6F}" type="presParOf" srcId="{48948DC2-3AAF-4290-9ABA-495A305A432B}" destId="{37CA3294-73DE-4085-8F00-E086A12D9659}" srcOrd="0" destOrd="0" presId="urn:microsoft.com/office/officeart/2005/8/layout/process3"/>
    <dgm:cxn modelId="{CA4F4803-E99F-43C3-96CA-39B92880809E}" type="presParOf" srcId="{37CA3294-73DE-4085-8F00-E086A12D9659}" destId="{BD894A18-1390-4A65-95DA-3EDFAEC1BC9F}" srcOrd="0" destOrd="0" presId="urn:microsoft.com/office/officeart/2005/8/layout/process3"/>
    <dgm:cxn modelId="{7A05C1B7-75AA-4EC0-8287-35F628446B03}" type="presParOf" srcId="{37CA3294-73DE-4085-8F00-E086A12D9659}" destId="{2CCE808A-163E-4A8B-B178-4A04AC212B5C}" srcOrd="1" destOrd="0" presId="urn:microsoft.com/office/officeart/2005/8/layout/process3"/>
    <dgm:cxn modelId="{094D8EFA-7D46-4886-AA8C-75F63DCE0384}" type="presParOf" srcId="{37CA3294-73DE-4085-8F00-E086A12D9659}" destId="{F56788EF-5787-470F-B783-12B28008D969}" srcOrd="2" destOrd="0" presId="urn:microsoft.com/office/officeart/2005/8/layout/process3"/>
    <dgm:cxn modelId="{032E8CD7-40F5-4A2B-8DD7-094120C6BED7}" type="presParOf" srcId="{48948DC2-3AAF-4290-9ABA-495A305A432B}" destId="{06D79BC7-FF48-4196-B1B6-F7AA86EE2F7D}" srcOrd="1" destOrd="0" presId="urn:microsoft.com/office/officeart/2005/8/layout/process3"/>
    <dgm:cxn modelId="{FBFAE953-11F9-461C-8F1C-74A370AA65BB}" type="presParOf" srcId="{06D79BC7-FF48-4196-B1B6-F7AA86EE2F7D}" destId="{830D43E9-AA2E-45EA-A191-EE3F18F78516}" srcOrd="0" destOrd="0" presId="urn:microsoft.com/office/officeart/2005/8/layout/process3"/>
    <dgm:cxn modelId="{348FCECB-BBF9-4762-9B3A-6312086587A2}" type="presParOf" srcId="{48948DC2-3AAF-4290-9ABA-495A305A432B}" destId="{1B815F26-117A-43AC-A055-2CC3715C0944}" srcOrd="2" destOrd="0" presId="urn:microsoft.com/office/officeart/2005/8/layout/process3"/>
    <dgm:cxn modelId="{440EB6C2-DA96-49A0-A9F0-2EBCBCD3FBC7}" type="presParOf" srcId="{1B815F26-117A-43AC-A055-2CC3715C0944}" destId="{C244EF1B-CD14-4596-B681-196FA55B4EA9}" srcOrd="0" destOrd="0" presId="urn:microsoft.com/office/officeart/2005/8/layout/process3"/>
    <dgm:cxn modelId="{694983B7-FEDF-4792-A585-784E0B02D508}" type="presParOf" srcId="{1B815F26-117A-43AC-A055-2CC3715C0944}" destId="{25D70455-29E0-4B76-9D93-637BD9A75CB9}" srcOrd="1" destOrd="0" presId="urn:microsoft.com/office/officeart/2005/8/layout/process3"/>
    <dgm:cxn modelId="{0AA387E4-0DB1-492A-8590-FEFD35F2E8BB}" type="presParOf" srcId="{1B815F26-117A-43AC-A055-2CC3715C0944}" destId="{3ACA554B-E7D6-4687-A8DF-201D03AC3AA1}" srcOrd="2" destOrd="0" presId="urn:microsoft.com/office/officeart/2005/8/layout/process3"/>
    <dgm:cxn modelId="{F88DD193-D8EF-43AD-A214-D666690A4F97}" type="presParOf" srcId="{48948DC2-3AAF-4290-9ABA-495A305A432B}" destId="{1C0BE237-C640-4226-8F0E-D7C657092679}" srcOrd="3" destOrd="0" presId="urn:microsoft.com/office/officeart/2005/8/layout/process3"/>
    <dgm:cxn modelId="{EB6AEB85-AE4E-4352-8A36-779FC80A1D1C}" type="presParOf" srcId="{1C0BE237-C640-4226-8F0E-D7C657092679}" destId="{F1AFB4DC-0C81-4ECD-A238-CC4EDC508810}" srcOrd="0" destOrd="0" presId="urn:microsoft.com/office/officeart/2005/8/layout/process3"/>
    <dgm:cxn modelId="{92AC5BF0-3E68-49E5-9A7A-9D8B8F63361D}" type="presParOf" srcId="{48948DC2-3AAF-4290-9ABA-495A305A432B}" destId="{011F1DEF-18F4-4854-8122-85EA60E19CF2}" srcOrd="4" destOrd="0" presId="urn:microsoft.com/office/officeart/2005/8/layout/process3"/>
    <dgm:cxn modelId="{CDF6B6CE-E448-489B-A7FD-B5AB3165DCDA}" type="presParOf" srcId="{011F1DEF-18F4-4854-8122-85EA60E19CF2}" destId="{0A79AE00-7988-402B-B28E-FFF99D40F7BA}" srcOrd="0" destOrd="0" presId="urn:microsoft.com/office/officeart/2005/8/layout/process3"/>
    <dgm:cxn modelId="{E677FBC8-7219-46B5-B67E-BD5886713279}" type="presParOf" srcId="{011F1DEF-18F4-4854-8122-85EA60E19CF2}" destId="{6DF9FCB8-CA4F-4947-84E8-1FD1F50BA783}" srcOrd="1" destOrd="0" presId="urn:microsoft.com/office/officeart/2005/8/layout/process3"/>
    <dgm:cxn modelId="{6EF52D41-F725-48BD-8740-66D4BA48F9DE}" type="presParOf" srcId="{011F1DEF-18F4-4854-8122-85EA60E19CF2}" destId="{F074A43A-3525-49F2-A6C6-797964FBF54D}" srcOrd="2" destOrd="0" presId="urn:microsoft.com/office/officeart/2005/8/layout/process3"/>
    <dgm:cxn modelId="{B91D7D6E-8AF5-4065-BEC5-359D25D7ACD4}" type="presParOf" srcId="{48948DC2-3AAF-4290-9ABA-495A305A432B}" destId="{6F179011-624C-4933-AF92-0A28F7180CEE}" srcOrd="5" destOrd="0" presId="urn:microsoft.com/office/officeart/2005/8/layout/process3"/>
    <dgm:cxn modelId="{300DDE92-8775-4764-92F4-0971B2DAA6BF}" type="presParOf" srcId="{6F179011-624C-4933-AF92-0A28F7180CEE}" destId="{E2D05875-DD99-4103-A88C-AF4BB55E01DD}" srcOrd="0" destOrd="0" presId="urn:microsoft.com/office/officeart/2005/8/layout/process3"/>
    <dgm:cxn modelId="{4EFF3E87-0DDA-448E-9BB3-B2039CFE45B3}" type="presParOf" srcId="{48948DC2-3AAF-4290-9ABA-495A305A432B}" destId="{4D05D925-B387-4651-B36C-761612F8EB38}" srcOrd="6" destOrd="0" presId="urn:microsoft.com/office/officeart/2005/8/layout/process3"/>
    <dgm:cxn modelId="{B3ED259F-1966-46AF-8EC2-AFC989ED259C}" type="presParOf" srcId="{4D05D925-B387-4651-B36C-761612F8EB38}" destId="{19F2C2A9-086D-44E5-9769-921A7E8450E5}" srcOrd="0" destOrd="0" presId="urn:microsoft.com/office/officeart/2005/8/layout/process3"/>
    <dgm:cxn modelId="{01369421-FEDC-41AA-BF0D-BC253D2AA988}" type="presParOf" srcId="{4D05D925-B387-4651-B36C-761612F8EB38}" destId="{FAE7D165-1568-42CB-BFC0-00073D47AA2B}" srcOrd="1" destOrd="0" presId="urn:microsoft.com/office/officeart/2005/8/layout/process3"/>
    <dgm:cxn modelId="{A5764EE9-59E6-444B-863C-52A1C7E8300E}" type="presParOf" srcId="{4D05D925-B387-4651-B36C-761612F8EB38}" destId="{9D554090-62E6-4CE2-A79A-EB2F4D539BDE}" srcOrd="2" destOrd="0" presId="urn:microsoft.com/office/officeart/2005/8/layout/process3"/>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CCE808A-163E-4A8B-B178-4A04AC212B5C}">
      <dsp:nvSpPr>
        <dsp:cNvPr id="0" name=""/>
        <dsp:cNvSpPr/>
      </dsp:nvSpPr>
      <dsp:spPr>
        <a:xfrm>
          <a:off x="741" y="100251"/>
          <a:ext cx="931280" cy="60480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53340" numCol="1" spcCol="1270" anchor="t" anchorCtr="0">
          <a:noAutofit/>
        </a:bodyPr>
        <a:lstStyle/>
        <a:p>
          <a:pPr marL="0" lvl="0" indent="0" algn="l" defTabSz="622300">
            <a:lnSpc>
              <a:spcPct val="90000"/>
            </a:lnSpc>
            <a:spcBef>
              <a:spcPct val="0"/>
            </a:spcBef>
            <a:spcAft>
              <a:spcPct val="35000"/>
            </a:spcAft>
            <a:buNone/>
          </a:pPr>
          <a:r>
            <a:rPr lang="en-GB" sz="1400" kern="1200"/>
            <a:t>Reaction</a:t>
          </a:r>
        </a:p>
      </dsp:txBody>
      <dsp:txXfrm>
        <a:off x="741" y="100251"/>
        <a:ext cx="931280" cy="372512"/>
      </dsp:txXfrm>
    </dsp:sp>
    <dsp:sp modelId="{F56788EF-5787-470F-B783-12B28008D969}">
      <dsp:nvSpPr>
        <dsp:cNvPr id="0" name=""/>
        <dsp:cNvSpPr/>
      </dsp:nvSpPr>
      <dsp:spPr>
        <a:xfrm>
          <a:off x="191485" y="472763"/>
          <a:ext cx="931280" cy="107100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56896" rIns="56896" bIns="56896" numCol="1" spcCol="1270" anchor="t" anchorCtr="0">
          <a:noAutofit/>
        </a:bodyPr>
        <a:lstStyle/>
        <a:p>
          <a:pPr marL="57150" lvl="1" indent="-57150" algn="l" defTabSz="355600">
            <a:lnSpc>
              <a:spcPct val="90000"/>
            </a:lnSpc>
            <a:spcBef>
              <a:spcPct val="0"/>
            </a:spcBef>
            <a:spcAft>
              <a:spcPct val="15000"/>
            </a:spcAft>
            <a:buChar char="•"/>
          </a:pPr>
          <a:r>
            <a:rPr lang="en-US" sz="800" kern="1200"/>
            <a:t>learners found the training engaging, beneficial, and relevant to their jobs</a:t>
          </a:r>
          <a:endParaRPr lang="en-GB" sz="800" kern="1200"/>
        </a:p>
      </dsp:txBody>
      <dsp:txXfrm>
        <a:off x="218761" y="500039"/>
        <a:ext cx="876728" cy="1016448"/>
      </dsp:txXfrm>
    </dsp:sp>
    <dsp:sp modelId="{06D79BC7-FF48-4196-B1B6-F7AA86EE2F7D}">
      <dsp:nvSpPr>
        <dsp:cNvPr id="0" name=""/>
        <dsp:cNvSpPr/>
      </dsp:nvSpPr>
      <dsp:spPr>
        <a:xfrm>
          <a:off x="1073200" y="170576"/>
          <a:ext cx="299299" cy="23186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1073200" y="216948"/>
        <a:ext cx="229741" cy="139117"/>
      </dsp:txXfrm>
    </dsp:sp>
    <dsp:sp modelId="{25D70455-29E0-4B76-9D93-637BD9A75CB9}">
      <dsp:nvSpPr>
        <dsp:cNvPr id="0" name=""/>
        <dsp:cNvSpPr/>
      </dsp:nvSpPr>
      <dsp:spPr>
        <a:xfrm>
          <a:off x="1496737" y="100251"/>
          <a:ext cx="931280" cy="60480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53340" numCol="1" spcCol="1270" anchor="t" anchorCtr="0">
          <a:noAutofit/>
        </a:bodyPr>
        <a:lstStyle/>
        <a:p>
          <a:pPr marL="0" lvl="0" indent="0" algn="l" defTabSz="622300">
            <a:lnSpc>
              <a:spcPct val="90000"/>
            </a:lnSpc>
            <a:spcBef>
              <a:spcPct val="0"/>
            </a:spcBef>
            <a:spcAft>
              <a:spcPct val="35000"/>
            </a:spcAft>
            <a:buNone/>
          </a:pPr>
          <a:r>
            <a:rPr lang="en-GB" sz="1400" kern="1200"/>
            <a:t>Learning</a:t>
          </a:r>
        </a:p>
      </dsp:txBody>
      <dsp:txXfrm>
        <a:off x="1496737" y="100251"/>
        <a:ext cx="931280" cy="372512"/>
      </dsp:txXfrm>
    </dsp:sp>
    <dsp:sp modelId="{3ACA554B-E7D6-4687-A8DF-201D03AC3AA1}">
      <dsp:nvSpPr>
        <dsp:cNvPr id="0" name=""/>
        <dsp:cNvSpPr/>
      </dsp:nvSpPr>
      <dsp:spPr>
        <a:xfrm>
          <a:off x="1687481" y="472763"/>
          <a:ext cx="931280" cy="107100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56896" rIns="56896" bIns="56896" numCol="1" spcCol="1270" anchor="t" anchorCtr="0">
          <a:noAutofit/>
        </a:bodyPr>
        <a:lstStyle/>
        <a:p>
          <a:pPr marL="57150" lvl="1" indent="-57150" algn="l" defTabSz="355600">
            <a:lnSpc>
              <a:spcPct val="90000"/>
            </a:lnSpc>
            <a:spcBef>
              <a:spcPct val="0"/>
            </a:spcBef>
            <a:spcAft>
              <a:spcPct val="15000"/>
            </a:spcAft>
            <a:buChar char="•"/>
          </a:pPr>
          <a:r>
            <a:rPr lang="en-US" sz="800" kern="1200"/>
            <a:t>participants gained the intended knowledge, skills, attitudes, confidence, and commitment from the training</a:t>
          </a:r>
          <a:endParaRPr lang="en-GB" sz="800" kern="1200"/>
        </a:p>
      </dsp:txBody>
      <dsp:txXfrm>
        <a:off x="1714757" y="500039"/>
        <a:ext cx="876728" cy="1016448"/>
      </dsp:txXfrm>
    </dsp:sp>
    <dsp:sp modelId="{1C0BE237-C640-4226-8F0E-D7C657092679}">
      <dsp:nvSpPr>
        <dsp:cNvPr id="0" name=""/>
        <dsp:cNvSpPr/>
      </dsp:nvSpPr>
      <dsp:spPr>
        <a:xfrm>
          <a:off x="2569196" y="170576"/>
          <a:ext cx="299299" cy="23186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2569196" y="216948"/>
        <a:ext cx="229741" cy="139117"/>
      </dsp:txXfrm>
    </dsp:sp>
    <dsp:sp modelId="{6DF9FCB8-CA4F-4947-84E8-1FD1F50BA783}">
      <dsp:nvSpPr>
        <dsp:cNvPr id="0" name=""/>
        <dsp:cNvSpPr/>
      </dsp:nvSpPr>
      <dsp:spPr>
        <a:xfrm>
          <a:off x="2992732" y="100251"/>
          <a:ext cx="931280" cy="60480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53340" numCol="1" spcCol="1270" anchor="t" anchorCtr="0">
          <a:noAutofit/>
        </a:bodyPr>
        <a:lstStyle/>
        <a:p>
          <a:pPr marL="0" lvl="0" indent="0" algn="l" defTabSz="622300">
            <a:lnSpc>
              <a:spcPct val="90000"/>
            </a:lnSpc>
            <a:spcBef>
              <a:spcPct val="0"/>
            </a:spcBef>
            <a:spcAft>
              <a:spcPct val="35000"/>
            </a:spcAft>
            <a:buNone/>
          </a:pPr>
          <a:r>
            <a:rPr lang="en-GB" sz="1400" kern="1200"/>
            <a:t>Behaviour</a:t>
          </a:r>
        </a:p>
      </dsp:txBody>
      <dsp:txXfrm>
        <a:off x="2992732" y="100251"/>
        <a:ext cx="931280" cy="372512"/>
      </dsp:txXfrm>
    </dsp:sp>
    <dsp:sp modelId="{F074A43A-3525-49F2-A6C6-797964FBF54D}">
      <dsp:nvSpPr>
        <dsp:cNvPr id="0" name=""/>
        <dsp:cNvSpPr/>
      </dsp:nvSpPr>
      <dsp:spPr>
        <a:xfrm>
          <a:off x="3183477" y="472763"/>
          <a:ext cx="931280" cy="107100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56896" rIns="56896" bIns="56896" numCol="1" spcCol="1270" anchor="t" anchorCtr="0">
          <a:noAutofit/>
        </a:bodyPr>
        <a:lstStyle/>
        <a:p>
          <a:pPr marL="57150" lvl="1" indent="-57150" algn="l" defTabSz="355600">
            <a:lnSpc>
              <a:spcPct val="90000"/>
            </a:lnSpc>
            <a:spcBef>
              <a:spcPct val="0"/>
            </a:spcBef>
            <a:spcAft>
              <a:spcPct val="15000"/>
            </a:spcAft>
            <a:buChar char="•"/>
          </a:pPr>
          <a:r>
            <a:rPr lang="en-GB" sz="800" kern="1200"/>
            <a:t>behaviour changes achieved due to the training on the level of the individual/organisation</a:t>
          </a:r>
        </a:p>
      </dsp:txBody>
      <dsp:txXfrm>
        <a:off x="3210753" y="500039"/>
        <a:ext cx="876728" cy="1016448"/>
      </dsp:txXfrm>
    </dsp:sp>
    <dsp:sp modelId="{6F179011-624C-4933-AF92-0A28F7180CEE}">
      <dsp:nvSpPr>
        <dsp:cNvPr id="0" name=""/>
        <dsp:cNvSpPr/>
      </dsp:nvSpPr>
      <dsp:spPr>
        <a:xfrm>
          <a:off x="4065192" y="170576"/>
          <a:ext cx="299299" cy="23186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4065192" y="216948"/>
        <a:ext cx="229741" cy="139117"/>
      </dsp:txXfrm>
    </dsp:sp>
    <dsp:sp modelId="{FAE7D165-1568-42CB-BFC0-00073D47AA2B}">
      <dsp:nvSpPr>
        <dsp:cNvPr id="0" name=""/>
        <dsp:cNvSpPr/>
      </dsp:nvSpPr>
      <dsp:spPr>
        <a:xfrm>
          <a:off x="4488728" y="100251"/>
          <a:ext cx="931280" cy="60480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53340" numCol="1" spcCol="1270" anchor="t" anchorCtr="0">
          <a:noAutofit/>
        </a:bodyPr>
        <a:lstStyle/>
        <a:p>
          <a:pPr marL="0" lvl="0" indent="0" algn="l" defTabSz="622300">
            <a:lnSpc>
              <a:spcPct val="90000"/>
            </a:lnSpc>
            <a:spcBef>
              <a:spcPct val="0"/>
            </a:spcBef>
            <a:spcAft>
              <a:spcPct val="35000"/>
            </a:spcAft>
            <a:buNone/>
          </a:pPr>
          <a:r>
            <a:rPr lang="en-GB" sz="1400" kern="1200"/>
            <a:t>Results</a:t>
          </a:r>
        </a:p>
      </dsp:txBody>
      <dsp:txXfrm>
        <a:off x="4488728" y="100251"/>
        <a:ext cx="931280" cy="372512"/>
      </dsp:txXfrm>
    </dsp:sp>
    <dsp:sp modelId="{9D554090-62E6-4CE2-A79A-EB2F4D539BDE}">
      <dsp:nvSpPr>
        <dsp:cNvPr id="0" name=""/>
        <dsp:cNvSpPr/>
      </dsp:nvSpPr>
      <dsp:spPr>
        <a:xfrm>
          <a:off x="4679473" y="472763"/>
          <a:ext cx="931280" cy="107100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56896" rIns="56896" bIns="56896" numCol="1" spcCol="1270" anchor="t" anchorCtr="0">
          <a:noAutofit/>
        </a:bodyPr>
        <a:lstStyle/>
        <a:p>
          <a:pPr marL="57150" lvl="1" indent="-57150" algn="l" defTabSz="355600">
            <a:lnSpc>
              <a:spcPct val="90000"/>
            </a:lnSpc>
            <a:spcBef>
              <a:spcPct val="0"/>
            </a:spcBef>
            <a:spcAft>
              <a:spcPct val="15000"/>
            </a:spcAft>
            <a:buChar char="•"/>
          </a:pPr>
          <a:r>
            <a:rPr lang="en-GB" sz="800" kern="1200"/>
            <a:t>results achieved towards the goals of the training on the institutional or policy level</a:t>
          </a:r>
        </a:p>
      </dsp:txBody>
      <dsp:txXfrm>
        <a:off x="4706749" y="500039"/>
        <a:ext cx="876728" cy="1016448"/>
      </dsp:txXfrm>
    </dsp:sp>
  </dsp:spTree>
</dsp:drawing>
</file>

<file path=word/diagrams/layout1.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604D6AF7-0350-417A-9DE5-7229101CB1AD}"/>
      </w:docPartPr>
      <w:docPartBody>
        <w:p w:rsidR="00AC0D0B" w:rsidRDefault="00AC0D0B"/>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Noto Sans Symbols">
    <w:altName w:val="Calibri"/>
    <w:charset w:val="00"/>
    <w:family w:val="auto"/>
    <w:pitch w:val="default"/>
  </w:font>
  <w:font w:name="Palatino">
    <w:altName w:val="Book Antiqua"/>
    <w:charset w:val="00"/>
    <w:family w:val="auto"/>
    <w:pitch w:val="variable"/>
    <w:sig w:usb0="A00002FF" w:usb1="7800205A" w:usb2="14600000" w:usb3="00000000" w:csb0="00000193" w:csb1="00000000"/>
  </w:font>
  <w:font w:name="Bahnschrift Light SemiCondensed">
    <w:panose1 w:val="020B0502040204020203"/>
    <w:charset w:val="00"/>
    <w:family w:val="swiss"/>
    <w:pitch w:val="variable"/>
    <w:sig w:usb0="A00002C7" w:usb1="00000002"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imes-Roman">
    <w:altName w:val="Times"/>
    <w:charset w:val="00"/>
    <w:family w:val="auto"/>
    <w:pitch w:val="variable"/>
    <w:sig w:usb0="00000003" w:usb1="00000000" w:usb2="00000000" w:usb3="00000000" w:csb0="00000001" w:csb1="00000000"/>
  </w:font>
  <w:font w:name="Corbel-Bold">
    <w:altName w:val="Times New Roman"/>
    <w:charset w:val="00"/>
    <w:family w:val="auto"/>
    <w:pitch w:val="variable"/>
    <w:sig w:usb0="A00002EF" w:usb1="4000A44B" w:usb2="00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Bold">
    <w:altName w:val="Calibri"/>
    <w:panose1 w:val="00000000000000000000"/>
    <w:charset w:val="00"/>
    <w:family w:val="auto"/>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AC0D0B"/>
    <w:rsid w:val="00041AD1"/>
    <w:rsid w:val="00051110"/>
    <w:rsid w:val="000B3B15"/>
    <w:rsid w:val="000B4556"/>
    <w:rsid w:val="000F005E"/>
    <w:rsid w:val="001020B0"/>
    <w:rsid w:val="0012053F"/>
    <w:rsid w:val="00160E3D"/>
    <w:rsid w:val="00163317"/>
    <w:rsid w:val="00175967"/>
    <w:rsid w:val="00176015"/>
    <w:rsid w:val="00177D8F"/>
    <w:rsid w:val="00182EEE"/>
    <w:rsid w:val="001B75C8"/>
    <w:rsid w:val="001F3086"/>
    <w:rsid w:val="00215492"/>
    <w:rsid w:val="002435CE"/>
    <w:rsid w:val="00244642"/>
    <w:rsid w:val="00254EEB"/>
    <w:rsid w:val="00257CF6"/>
    <w:rsid w:val="002C1ACB"/>
    <w:rsid w:val="002E22CD"/>
    <w:rsid w:val="002E7F39"/>
    <w:rsid w:val="003847F6"/>
    <w:rsid w:val="003C199F"/>
    <w:rsid w:val="00490C6B"/>
    <w:rsid w:val="00493B24"/>
    <w:rsid w:val="004B2AA7"/>
    <w:rsid w:val="004D4434"/>
    <w:rsid w:val="004E4C0A"/>
    <w:rsid w:val="004E52A2"/>
    <w:rsid w:val="005132B3"/>
    <w:rsid w:val="00513F59"/>
    <w:rsid w:val="00526A24"/>
    <w:rsid w:val="00534BBC"/>
    <w:rsid w:val="005705C5"/>
    <w:rsid w:val="00580BF5"/>
    <w:rsid w:val="005F32A6"/>
    <w:rsid w:val="00607F1F"/>
    <w:rsid w:val="00637B06"/>
    <w:rsid w:val="00687858"/>
    <w:rsid w:val="006963F3"/>
    <w:rsid w:val="006E1786"/>
    <w:rsid w:val="00700724"/>
    <w:rsid w:val="007379BC"/>
    <w:rsid w:val="00764AED"/>
    <w:rsid w:val="00810F14"/>
    <w:rsid w:val="0083245C"/>
    <w:rsid w:val="00855288"/>
    <w:rsid w:val="00867447"/>
    <w:rsid w:val="00892F8B"/>
    <w:rsid w:val="0093103C"/>
    <w:rsid w:val="0094037D"/>
    <w:rsid w:val="00946FC8"/>
    <w:rsid w:val="00970B1D"/>
    <w:rsid w:val="00976965"/>
    <w:rsid w:val="00981FAB"/>
    <w:rsid w:val="00987904"/>
    <w:rsid w:val="009D2022"/>
    <w:rsid w:val="009E70E9"/>
    <w:rsid w:val="009F2CBD"/>
    <w:rsid w:val="00A1415B"/>
    <w:rsid w:val="00A52347"/>
    <w:rsid w:val="00A64A7F"/>
    <w:rsid w:val="00A80094"/>
    <w:rsid w:val="00AB7685"/>
    <w:rsid w:val="00AC0D0B"/>
    <w:rsid w:val="00AC5B50"/>
    <w:rsid w:val="00AD4416"/>
    <w:rsid w:val="00B41484"/>
    <w:rsid w:val="00B4223E"/>
    <w:rsid w:val="00BA73EB"/>
    <w:rsid w:val="00BB632F"/>
    <w:rsid w:val="00C328FB"/>
    <w:rsid w:val="00C33D3E"/>
    <w:rsid w:val="00CB240D"/>
    <w:rsid w:val="00DC797B"/>
    <w:rsid w:val="00DE5721"/>
    <w:rsid w:val="00DF4D1F"/>
    <w:rsid w:val="00E66C39"/>
    <w:rsid w:val="00E7270C"/>
    <w:rsid w:val="00E90DA2"/>
    <w:rsid w:val="00EC7177"/>
    <w:rsid w:val="00EF7293"/>
    <w:rsid w:val="00F15812"/>
    <w:rsid w:val="00F829B1"/>
  </w:rsids>
  <m:mathPr>
    <m:mathFont m:val="Cambria Math"/>
    <m:brkBin m:val="before"/>
    <m:brkBinSub m:val="--"/>
    <m:smallFrac m:val="0"/>
    <m:dispDef/>
    <m:lMargin m:val="0"/>
    <m:rMargin m:val="0"/>
    <m:defJc m:val="centerGroup"/>
    <m:wrapIndent m:val="1440"/>
    <m:intLim m:val="subSup"/>
    <m:naryLim m:val="undOvr"/>
  </m:mathPr>
  <w:themeFontLang w:val="en-GB" w:eastAsia="ja-JP"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PPM">
  <a:themeElements>
    <a:clrScheme name="PPMI">
      <a:dk1>
        <a:srgbClr val="1F1E1D"/>
      </a:dk1>
      <a:lt1>
        <a:srgbClr val="FFFFFF"/>
      </a:lt1>
      <a:dk2>
        <a:srgbClr val="073340"/>
      </a:dk2>
      <a:lt2>
        <a:srgbClr val="E7E6E6"/>
      </a:lt2>
      <a:accent1>
        <a:srgbClr val="209EB5"/>
      </a:accent1>
      <a:accent2>
        <a:srgbClr val="EF6158"/>
      </a:accent2>
      <a:accent3>
        <a:srgbClr val="55515C"/>
      </a:accent3>
      <a:accent4>
        <a:srgbClr val="00B3D4"/>
      </a:accent4>
      <a:accent5>
        <a:srgbClr val="FCB342"/>
      </a:accent5>
      <a:accent6>
        <a:srgbClr val="FEE060"/>
      </a:accent6>
      <a:hlink>
        <a:srgbClr val="209EB5"/>
      </a:hlink>
      <a:folHlink>
        <a:srgbClr val="C1C5C5"/>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PPMI">
    <a:dk1>
      <a:srgbClr val="1F1E1D"/>
    </a:dk1>
    <a:lt1>
      <a:srgbClr val="FFFFFF"/>
    </a:lt1>
    <a:dk2>
      <a:srgbClr val="073340"/>
    </a:dk2>
    <a:lt2>
      <a:srgbClr val="E7E6E6"/>
    </a:lt2>
    <a:accent1>
      <a:srgbClr val="209EB5"/>
    </a:accent1>
    <a:accent2>
      <a:srgbClr val="EF6158"/>
    </a:accent2>
    <a:accent3>
      <a:srgbClr val="55515C"/>
    </a:accent3>
    <a:accent4>
      <a:srgbClr val="00B3D4"/>
    </a:accent4>
    <a:accent5>
      <a:srgbClr val="FCB342"/>
    </a:accent5>
    <a:accent6>
      <a:srgbClr val="FEE060"/>
    </a:accent6>
    <a:hlink>
      <a:srgbClr val="209EB5"/>
    </a:hlink>
    <a:folHlink>
      <a:srgbClr val="C1C5C5"/>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PPMI">
    <a:dk1>
      <a:srgbClr val="1F1E1D"/>
    </a:dk1>
    <a:lt1>
      <a:srgbClr val="FFFFFF"/>
    </a:lt1>
    <a:dk2>
      <a:srgbClr val="073340"/>
    </a:dk2>
    <a:lt2>
      <a:srgbClr val="E7E6E6"/>
    </a:lt2>
    <a:accent1>
      <a:srgbClr val="209EB5"/>
    </a:accent1>
    <a:accent2>
      <a:srgbClr val="EF6158"/>
    </a:accent2>
    <a:accent3>
      <a:srgbClr val="55515C"/>
    </a:accent3>
    <a:accent4>
      <a:srgbClr val="00B3D4"/>
    </a:accent4>
    <a:accent5>
      <a:srgbClr val="FCB342"/>
    </a:accent5>
    <a:accent6>
      <a:srgbClr val="FEE060"/>
    </a:accent6>
    <a:hlink>
      <a:srgbClr val="209EB5"/>
    </a:hlink>
    <a:folHlink>
      <a:srgbClr val="C1C5C5"/>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PPMI">
    <a:dk1>
      <a:srgbClr val="1F1E1D"/>
    </a:dk1>
    <a:lt1>
      <a:srgbClr val="FFFFFF"/>
    </a:lt1>
    <a:dk2>
      <a:srgbClr val="073340"/>
    </a:dk2>
    <a:lt2>
      <a:srgbClr val="E7E6E6"/>
    </a:lt2>
    <a:accent1>
      <a:srgbClr val="209EB5"/>
    </a:accent1>
    <a:accent2>
      <a:srgbClr val="EF6158"/>
    </a:accent2>
    <a:accent3>
      <a:srgbClr val="55515C"/>
    </a:accent3>
    <a:accent4>
      <a:srgbClr val="00B3D4"/>
    </a:accent4>
    <a:accent5>
      <a:srgbClr val="FCB342"/>
    </a:accent5>
    <a:accent6>
      <a:srgbClr val="FEE060"/>
    </a:accent6>
    <a:hlink>
      <a:srgbClr val="209EB5"/>
    </a:hlink>
    <a:folHlink>
      <a:srgbClr val="C1C5C5"/>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E01169EA-9C89-4E32-AA21-6B2C962EC374}">
  <we:reference id="wa200005826" version="1.1.1.0" store="en-US" storeType="OMEX"/>
  <we:alternateReferences>
    <we:reference id="wa200005826" version="1.1.1.0" store=""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24F94E34-5E99-FC47-95E2-C7DBBF090763}">
  <we:reference id="wa200005988" version="1.1.0.0" store="en-US" storeType="OMEX"/>
  <we:alternateReferences>
    <we:reference id="wa200005988" version="1.1.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FAF2D80E81BF049B10DB413A2FE818C" ma:contentTypeVersion="17" ma:contentTypeDescription="Create a new document." ma:contentTypeScope="" ma:versionID="c67ebc8ad7b5391149626a18c6ce3596">
  <xsd:schema xmlns:xsd="http://www.w3.org/2001/XMLSchema" xmlns:xs="http://www.w3.org/2001/XMLSchema" xmlns:p="http://schemas.microsoft.com/office/2006/metadata/properties" xmlns:ns2="0033f642-c2fc-472a-8dc4-54f591c34b6a" xmlns:ns3="45246e03-d2f2-4408-9b4d-4eba54ea42ec" targetNamespace="http://schemas.microsoft.com/office/2006/metadata/properties" ma:root="true" ma:fieldsID="cd5be206726543ed9efa339dc06f0e67" ns2:_="" ns3:_="">
    <xsd:import namespace="0033f642-c2fc-472a-8dc4-54f591c34b6a"/>
    <xsd:import namespace="45246e03-d2f2-4408-9b4d-4eba54ea42e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Read" minOccurs="0"/>
                <xsd:element ref="ns2:Responsible" minOccurs="0"/>
                <xsd:element ref="ns2:Transcribed"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33f642-c2fc-472a-8dc4-54f591c34b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Read" ma:index="15" nillable="true" ma:displayName="Read" ma:default="0" ma:format="Dropdown" ma:internalName="Read">
      <xsd:simpleType>
        <xsd:restriction base="dms:Boolean"/>
      </xsd:simpleType>
    </xsd:element>
    <xsd:element name="Responsible" ma:index="16" nillable="true" ma:displayName="Responsible" ma:format="Dropdown" ma:list="UserInfo" ma:SharePointGroup="0" ma:internalName="Responsibl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ranscribed" ma:index="17" nillable="true" ma:displayName="Transcribed" ma:default="1" ma:format="Dropdown" ma:internalName="Transcribed">
      <xsd:simpleType>
        <xsd:restriction base="dms:Boolea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12e0716-7867-4c95-a735-4f7d7cfb1fa9"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246e03-d2f2-4408-9b4d-4eba54ea42ec"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46aa7ebd-1fcb-44d0-9460-48ac2da30d3a}" ma:internalName="TaxCatchAll" ma:showField="CatchAllData" ma:web="45246e03-d2f2-4408-9b4d-4eba54ea42ec">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033f642-c2fc-472a-8dc4-54f591c34b6a">
      <Terms xmlns="http://schemas.microsoft.com/office/infopath/2007/PartnerControls"/>
    </lcf76f155ced4ddcb4097134ff3c332f>
    <TaxCatchAll xmlns="45246e03-d2f2-4408-9b4d-4eba54ea42ec" xsi:nil="true"/>
    <SharedWithUsers xmlns="45246e03-d2f2-4408-9b4d-4eba54ea42ec">
      <UserInfo>
        <DisplayName>WAMBANDA Angeline</DisplayName>
        <AccountId>1528</AccountId>
        <AccountType/>
      </UserInfo>
    </SharedWithUsers>
    <Transcribed xmlns="0033f642-c2fc-472a-8dc4-54f591c34b6a">true</Transcribed>
    <Read xmlns="0033f642-c2fc-472a-8dc4-54f591c34b6a">false</Read>
    <Responsible xmlns="0033f642-c2fc-472a-8dc4-54f591c34b6a">
      <UserInfo>
        <DisplayName/>
        <AccountId xsi:nil="true"/>
        <AccountType/>
      </UserInfo>
    </Responsible>
  </documentManagement>
</p:properties>
</file>

<file path=customXml/itemProps1.xml><?xml version="1.0" encoding="utf-8"?>
<ds:datastoreItem xmlns:ds="http://schemas.openxmlformats.org/officeDocument/2006/customXml" ds:itemID="{613FB644-05CD-4B28-BE78-1B9EAA2C00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33f642-c2fc-472a-8dc4-54f591c34b6a"/>
    <ds:schemaRef ds:uri="45246e03-d2f2-4408-9b4d-4eba54ea42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1E7E3B8-4F94-48C8-A4D4-E43215BCD94B}">
  <ds:schemaRefs>
    <ds:schemaRef ds:uri="http://schemas.openxmlformats.org/officeDocument/2006/bibliography"/>
  </ds:schemaRefs>
</ds:datastoreItem>
</file>

<file path=customXml/itemProps3.xml><?xml version="1.0" encoding="utf-8"?>
<ds:datastoreItem xmlns:ds="http://schemas.openxmlformats.org/officeDocument/2006/customXml" ds:itemID="{91BF7C5C-29B9-4888-8CDA-B81322F029E3}">
  <ds:schemaRefs>
    <ds:schemaRef ds:uri="http://schemas.microsoft.com/sharepoint/v3/contenttype/forms"/>
  </ds:schemaRefs>
</ds:datastoreItem>
</file>

<file path=customXml/itemProps4.xml><?xml version="1.0" encoding="utf-8"?>
<ds:datastoreItem xmlns:ds="http://schemas.openxmlformats.org/officeDocument/2006/customXml" ds:itemID="{FB3C088B-51E3-4D84-ACB4-D543D08602CF}">
  <ds:schemaRefs>
    <ds:schemaRef ds:uri="http://schemas.microsoft.com/office/2006/metadata/properties"/>
    <ds:schemaRef ds:uri="http://schemas.microsoft.com/office/infopath/2007/PartnerControls"/>
    <ds:schemaRef ds:uri="0033f642-c2fc-472a-8dc4-54f591c34b6a"/>
    <ds:schemaRef ds:uri="45246e03-d2f2-4408-9b4d-4eba54ea42ec"/>
  </ds:schemaRefs>
</ds:datastoreItem>
</file>

<file path=docMetadata/LabelInfo.xml><?xml version="1.0" encoding="utf-8"?>
<clbl:labelList xmlns:clbl="http://schemas.microsoft.com/office/2020/mipLabelMetadata">
  <clbl:label id="{88badb7b-9383-42af-8dcc-46371ac84270}" enabled="0" method="" siteId="{88badb7b-9383-42af-8dcc-46371ac84270}" removed="1"/>
</clbl:labelList>
</file>

<file path=docProps/app.xml><?xml version="1.0" encoding="utf-8"?>
<Properties xmlns="http://schemas.openxmlformats.org/officeDocument/2006/extended-properties" xmlns:vt="http://schemas.openxmlformats.org/officeDocument/2006/docPropsVTypes">
  <Template>Normal</Template>
  <TotalTime>1</TotalTime>
  <Pages>131</Pages>
  <Words>49790</Words>
  <Characters>283804</Characters>
  <Application>Microsoft Office Word</Application>
  <DocSecurity>0</DocSecurity>
  <Lines>2365</Lines>
  <Paragraphs>665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332929</CharactersWithSpaces>
  <SharedDoc>false</SharedDoc>
  <HLinks>
    <vt:vector size="234" baseType="variant">
      <vt:variant>
        <vt:i4>8192070</vt:i4>
      </vt:variant>
      <vt:variant>
        <vt:i4>483</vt:i4>
      </vt:variant>
      <vt:variant>
        <vt:i4>0</vt:i4>
      </vt:variant>
      <vt:variant>
        <vt:i4>5</vt:i4>
      </vt:variant>
      <vt:variant>
        <vt:lpwstr>mailto:nwwt2016@gmail.com</vt:lpwstr>
      </vt:variant>
      <vt:variant>
        <vt:lpwstr/>
      </vt:variant>
      <vt:variant>
        <vt:i4>7012371</vt:i4>
      </vt:variant>
      <vt:variant>
        <vt:i4>480</vt:i4>
      </vt:variant>
      <vt:variant>
        <vt:i4>0</vt:i4>
      </vt:variant>
      <vt:variant>
        <vt:i4>5</vt:i4>
      </vt:variant>
      <vt:variant>
        <vt:lpwstr>mailto:nansiri.iamsuk@unwomen.org</vt:lpwstr>
      </vt:variant>
      <vt:variant>
        <vt:lpwstr/>
      </vt:variant>
      <vt:variant>
        <vt:i4>8126495</vt:i4>
      </vt:variant>
      <vt:variant>
        <vt:i4>477</vt:i4>
      </vt:variant>
      <vt:variant>
        <vt:i4>0</vt:i4>
      </vt:variant>
      <vt:variant>
        <vt:i4>5</vt:i4>
      </vt:variant>
      <vt:variant>
        <vt:lpwstr>mailto:katja.freiwald@unwomen.org</vt:lpwstr>
      </vt:variant>
      <vt:variant>
        <vt:lpwstr/>
      </vt:variant>
      <vt:variant>
        <vt:i4>6422600</vt:i4>
      </vt:variant>
      <vt:variant>
        <vt:i4>474</vt:i4>
      </vt:variant>
      <vt:variant>
        <vt:i4>0</vt:i4>
      </vt:variant>
      <vt:variant>
        <vt:i4>5</vt:i4>
      </vt:variant>
      <vt:variant>
        <vt:lpwstr>mailto:karkia@ilo.org</vt:lpwstr>
      </vt:variant>
      <vt:variant>
        <vt:lpwstr/>
      </vt:variant>
      <vt:variant>
        <vt:i4>7274565</vt:i4>
      </vt:variant>
      <vt:variant>
        <vt:i4>471</vt:i4>
      </vt:variant>
      <vt:variant>
        <vt:i4>0</vt:i4>
      </vt:variant>
      <vt:variant>
        <vt:i4>5</vt:i4>
      </vt:variant>
      <vt:variant>
        <vt:lpwstr>mailto:corell@ilo.org</vt:lpwstr>
      </vt:variant>
      <vt:variant>
        <vt:lpwstr/>
      </vt:variant>
      <vt:variant>
        <vt:i4>7012384</vt:i4>
      </vt:variant>
      <vt:variant>
        <vt:i4>468</vt:i4>
      </vt:variant>
      <vt:variant>
        <vt:i4>0</vt:i4>
      </vt:variant>
      <vt:variant>
        <vt:i4>5</vt:i4>
      </vt:variant>
      <vt:variant>
        <vt:lpwstr>https://openknowledge.worldbank.org/server/api/core/bitstreams/d0800951-8d7f-501d-be6d-46d403ed5140/content</vt:lpwstr>
      </vt:variant>
      <vt:variant>
        <vt:lpwstr/>
      </vt:variant>
      <vt:variant>
        <vt:i4>6168669</vt:i4>
      </vt:variant>
      <vt:variant>
        <vt:i4>465</vt:i4>
      </vt:variant>
      <vt:variant>
        <vt:i4>0</vt:i4>
      </vt:variant>
      <vt:variant>
        <vt:i4>5</vt:i4>
      </vt:variant>
      <vt:variant>
        <vt:lpwstr>https://www.ilo.org/asia/areas/labour-migration/WCMS_634559/lang–en/index.htm</vt:lpwstr>
      </vt:variant>
      <vt:variant>
        <vt:lpwstr/>
      </vt:variant>
      <vt:variant>
        <vt:i4>983162</vt:i4>
      </vt:variant>
      <vt:variant>
        <vt:i4>462</vt:i4>
      </vt:variant>
      <vt:variant>
        <vt:i4>0</vt:i4>
      </vt:variant>
      <vt:variant>
        <vt:i4>5</vt:i4>
      </vt:variant>
      <vt:variant>
        <vt:lpwstr>https://www.brac.net/program/wp-content/uploads/2021/11/Policy-Brief_Demographic-and-Socioeconomic-Changes-Induced-by-the-COVID-19-Pandemic-in-Bangladesh.pdf</vt:lpwstr>
      </vt:variant>
      <vt:variant>
        <vt:lpwstr/>
      </vt:variant>
      <vt:variant>
        <vt:i4>4063272</vt:i4>
      </vt:variant>
      <vt:variant>
        <vt:i4>459</vt:i4>
      </vt:variant>
      <vt:variant>
        <vt:i4>0</vt:i4>
      </vt:variant>
      <vt:variant>
        <vt:i4>5</vt:i4>
      </vt:variant>
      <vt:variant>
        <vt:lpwstr>https://www.adb.org/sites/default/files/publication/797536/labor-migration-asia.pdf</vt:lpwstr>
      </vt:variant>
      <vt:variant>
        <vt:lpwstr/>
      </vt:variant>
      <vt:variant>
        <vt:i4>7274600</vt:i4>
      </vt:variant>
      <vt:variant>
        <vt:i4>369</vt:i4>
      </vt:variant>
      <vt:variant>
        <vt:i4>0</vt:i4>
      </vt:variant>
      <vt:variant>
        <vt:i4>5</vt:i4>
      </vt:variant>
      <vt:variant>
        <vt:lpwstr>mailto:http://www.unevaluation.org/document/detail/2866</vt:lpwstr>
      </vt:variant>
      <vt:variant>
        <vt:lpwstr/>
      </vt:variant>
      <vt:variant>
        <vt:i4>8061033</vt:i4>
      </vt:variant>
      <vt:variant>
        <vt:i4>366</vt:i4>
      </vt:variant>
      <vt:variant>
        <vt:i4>0</vt:i4>
      </vt:variant>
      <vt:variant>
        <vt:i4>5</vt:i4>
      </vt:variant>
      <vt:variant>
        <vt:lpwstr>http://www.unevaluation.org/document/download/2107</vt:lpwstr>
      </vt:variant>
      <vt:variant>
        <vt:lpwstr/>
      </vt:variant>
      <vt:variant>
        <vt:i4>4849753</vt:i4>
      </vt:variant>
      <vt:variant>
        <vt:i4>363</vt:i4>
      </vt:variant>
      <vt:variant>
        <vt:i4>0</vt:i4>
      </vt:variant>
      <vt:variant>
        <vt:i4>5</vt:i4>
      </vt:variant>
      <vt:variant>
        <vt:lpwstr>http://www.unevaluation.org/document/download/27</vt:lpwstr>
      </vt:variant>
      <vt:variant>
        <vt:lpwstr/>
      </vt:variant>
      <vt:variant>
        <vt:i4>1048639</vt:i4>
      </vt:variant>
      <vt:variant>
        <vt:i4>347</vt:i4>
      </vt:variant>
      <vt:variant>
        <vt:i4>0</vt:i4>
      </vt:variant>
      <vt:variant>
        <vt:i4>5</vt:i4>
      </vt:variant>
      <vt:variant>
        <vt:lpwstr/>
      </vt:variant>
      <vt:variant>
        <vt:lpwstr>_Toc158813790</vt:lpwstr>
      </vt:variant>
      <vt:variant>
        <vt:i4>1114175</vt:i4>
      </vt:variant>
      <vt:variant>
        <vt:i4>341</vt:i4>
      </vt:variant>
      <vt:variant>
        <vt:i4>0</vt:i4>
      </vt:variant>
      <vt:variant>
        <vt:i4>5</vt:i4>
      </vt:variant>
      <vt:variant>
        <vt:lpwstr/>
      </vt:variant>
      <vt:variant>
        <vt:lpwstr>_Toc158813789</vt:lpwstr>
      </vt:variant>
      <vt:variant>
        <vt:i4>1114175</vt:i4>
      </vt:variant>
      <vt:variant>
        <vt:i4>335</vt:i4>
      </vt:variant>
      <vt:variant>
        <vt:i4>0</vt:i4>
      </vt:variant>
      <vt:variant>
        <vt:i4>5</vt:i4>
      </vt:variant>
      <vt:variant>
        <vt:lpwstr/>
      </vt:variant>
      <vt:variant>
        <vt:lpwstr>_Toc158813788</vt:lpwstr>
      </vt:variant>
      <vt:variant>
        <vt:i4>1114175</vt:i4>
      </vt:variant>
      <vt:variant>
        <vt:i4>329</vt:i4>
      </vt:variant>
      <vt:variant>
        <vt:i4>0</vt:i4>
      </vt:variant>
      <vt:variant>
        <vt:i4>5</vt:i4>
      </vt:variant>
      <vt:variant>
        <vt:lpwstr/>
      </vt:variant>
      <vt:variant>
        <vt:lpwstr>_Toc158813787</vt:lpwstr>
      </vt:variant>
      <vt:variant>
        <vt:i4>1114175</vt:i4>
      </vt:variant>
      <vt:variant>
        <vt:i4>323</vt:i4>
      </vt:variant>
      <vt:variant>
        <vt:i4>0</vt:i4>
      </vt:variant>
      <vt:variant>
        <vt:i4>5</vt:i4>
      </vt:variant>
      <vt:variant>
        <vt:lpwstr/>
      </vt:variant>
      <vt:variant>
        <vt:lpwstr>_Toc158813786</vt:lpwstr>
      </vt:variant>
      <vt:variant>
        <vt:i4>1114175</vt:i4>
      </vt:variant>
      <vt:variant>
        <vt:i4>317</vt:i4>
      </vt:variant>
      <vt:variant>
        <vt:i4>0</vt:i4>
      </vt:variant>
      <vt:variant>
        <vt:i4>5</vt:i4>
      </vt:variant>
      <vt:variant>
        <vt:lpwstr/>
      </vt:variant>
      <vt:variant>
        <vt:lpwstr>_Toc158813785</vt:lpwstr>
      </vt:variant>
      <vt:variant>
        <vt:i4>1114175</vt:i4>
      </vt:variant>
      <vt:variant>
        <vt:i4>311</vt:i4>
      </vt:variant>
      <vt:variant>
        <vt:i4>0</vt:i4>
      </vt:variant>
      <vt:variant>
        <vt:i4>5</vt:i4>
      </vt:variant>
      <vt:variant>
        <vt:lpwstr/>
      </vt:variant>
      <vt:variant>
        <vt:lpwstr>_Toc158813784</vt:lpwstr>
      </vt:variant>
      <vt:variant>
        <vt:i4>1114175</vt:i4>
      </vt:variant>
      <vt:variant>
        <vt:i4>305</vt:i4>
      </vt:variant>
      <vt:variant>
        <vt:i4>0</vt:i4>
      </vt:variant>
      <vt:variant>
        <vt:i4>5</vt:i4>
      </vt:variant>
      <vt:variant>
        <vt:lpwstr/>
      </vt:variant>
      <vt:variant>
        <vt:lpwstr>_Toc158813783</vt:lpwstr>
      </vt:variant>
      <vt:variant>
        <vt:i4>1114175</vt:i4>
      </vt:variant>
      <vt:variant>
        <vt:i4>299</vt:i4>
      </vt:variant>
      <vt:variant>
        <vt:i4>0</vt:i4>
      </vt:variant>
      <vt:variant>
        <vt:i4>5</vt:i4>
      </vt:variant>
      <vt:variant>
        <vt:lpwstr/>
      </vt:variant>
      <vt:variant>
        <vt:lpwstr>_Toc158813782</vt:lpwstr>
      </vt:variant>
      <vt:variant>
        <vt:i4>1114175</vt:i4>
      </vt:variant>
      <vt:variant>
        <vt:i4>293</vt:i4>
      </vt:variant>
      <vt:variant>
        <vt:i4>0</vt:i4>
      </vt:variant>
      <vt:variant>
        <vt:i4>5</vt:i4>
      </vt:variant>
      <vt:variant>
        <vt:lpwstr/>
      </vt:variant>
      <vt:variant>
        <vt:lpwstr>_Toc158813781</vt:lpwstr>
      </vt:variant>
      <vt:variant>
        <vt:i4>1114175</vt:i4>
      </vt:variant>
      <vt:variant>
        <vt:i4>287</vt:i4>
      </vt:variant>
      <vt:variant>
        <vt:i4>0</vt:i4>
      </vt:variant>
      <vt:variant>
        <vt:i4>5</vt:i4>
      </vt:variant>
      <vt:variant>
        <vt:lpwstr/>
      </vt:variant>
      <vt:variant>
        <vt:lpwstr>_Toc158813780</vt:lpwstr>
      </vt:variant>
      <vt:variant>
        <vt:i4>1966143</vt:i4>
      </vt:variant>
      <vt:variant>
        <vt:i4>281</vt:i4>
      </vt:variant>
      <vt:variant>
        <vt:i4>0</vt:i4>
      </vt:variant>
      <vt:variant>
        <vt:i4>5</vt:i4>
      </vt:variant>
      <vt:variant>
        <vt:lpwstr/>
      </vt:variant>
      <vt:variant>
        <vt:lpwstr>_Toc158813779</vt:lpwstr>
      </vt:variant>
      <vt:variant>
        <vt:i4>1966143</vt:i4>
      </vt:variant>
      <vt:variant>
        <vt:i4>275</vt:i4>
      </vt:variant>
      <vt:variant>
        <vt:i4>0</vt:i4>
      </vt:variant>
      <vt:variant>
        <vt:i4>5</vt:i4>
      </vt:variant>
      <vt:variant>
        <vt:lpwstr/>
      </vt:variant>
      <vt:variant>
        <vt:lpwstr>_Toc158813778</vt:lpwstr>
      </vt:variant>
      <vt:variant>
        <vt:i4>1966143</vt:i4>
      </vt:variant>
      <vt:variant>
        <vt:i4>269</vt:i4>
      </vt:variant>
      <vt:variant>
        <vt:i4>0</vt:i4>
      </vt:variant>
      <vt:variant>
        <vt:i4>5</vt:i4>
      </vt:variant>
      <vt:variant>
        <vt:lpwstr/>
      </vt:variant>
      <vt:variant>
        <vt:lpwstr>_Toc158813777</vt:lpwstr>
      </vt:variant>
      <vt:variant>
        <vt:i4>983162</vt:i4>
      </vt:variant>
      <vt:variant>
        <vt:i4>42</vt:i4>
      </vt:variant>
      <vt:variant>
        <vt:i4>0</vt:i4>
      </vt:variant>
      <vt:variant>
        <vt:i4>5</vt:i4>
      </vt:variant>
      <vt:variant>
        <vt:lpwstr>https://www.brac.net/program/wp-content/uploads/2021/11/Policy-Brief_Demographic-and-Socioeconomic-Changes-Induced-by-the-COVID-19-Pandemic-in-Bangladesh.pdf</vt:lpwstr>
      </vt:variant>
      <vt:variant>
        <vt:lpwstr/>
      </vt:variant>
      <vt:variant>
        <vt:i4>983162</vt:i4>
      </vt:variant>
      <vt:variant>
        <vt:i4>39</vt:i4>
      </vt:variant>
      <vt:variant>
        <vt:i4>0</vt:i4>
      </vt:variant>
      <vt:variant>
        <vt:i4>5</vt:i4>
      </vt:variant>
      <vt:variant>
        <vt:lpwstr>https://www.brac.net/program/wp-content/uploads/2021/11/Policy-Brief_Demographic-and-Socioeconomic-Changes-Induced-by-the-COVID-19-Pandemic-in-Bangladesh.pdf</vt:lpwstr>
      </vt:variant>
      <vt:variant>
        <vt:lpwstr/>
      </vt:variant>
      <vt:variant>
        <vt:i4>983162</vt:i4>
      </vt:variant>
      <vt:variant>
        <vt:i4>36</vt:i4>
      </vt:variant>
      <vt:variant>
        <vt:i4>0</vt:i4>
      </vt:variant>
      <vt:variant>
        <vt:i4>5</vt:i4>
      </vt:variant>
      <vt:variant>
        <vt:lpwstr>https://www.brac.net/program/wp-content/uploads/2021/11/Policy-Brief_Demographic-and-Socioeconomic-Changes-Induced-by-the-COVID-19-Pandemic-in-Bangladesh.pdf</vt:lpwstr>
      </vt:variant>
      <vt:variant>
        <vt:lpwstr/>
      </vt:variant>
      <vt:variant>
        <vt:i4>7274556</vt:i4>
      </vt:variant>
      <vt:variant>
        <vt:i4>33</vt:i4>
      </vt:variant>
      <vt:variant>
        <vt:i4>0</vt:i4>
      </vt:variant>
      <vt:variant>
        <vt:i4>5</vt:i4>
      </vt:variant>
      <vt:variant>
        <vt:lpwstr>https://www.ilo.org/wcmsp5/groups/public/---asia/---ro-bangkok/---sro-new_delhi/documents/publication/wcms_887097.pdf</vt:lpwstr>
      </vt:variant>
      <vt:variant>
        <vt:lpwstr/>
      </vt:variant>
      <vt:variant>
        <vt:i4>2490393</vt:i4>
      </vt:variant>
      <vt:variant>
        <vt:i4>30</vt:i4>
      </vt:variant>
      <vt:variant>
        <vt:i4>0</vt:i4>
      </vt:variant>
      <vt:variant>
        <vt:i4>5</vt:i4>
      </vt:variant>
      <vt:variant>
        <vt:lpwstr>https://medium.com/@UNmigration/understanding-and-implementing-gender-sensitive-sustainable-reintegration-3256353aeb3</vt:lpwstr>
      </vt:variant>
      <vt:variant>
        <vt:lpwstr/>
      </vt:variant>
      <vt:variant>
        <vt:i4>2490393</vt:i4>
      </vt:variant>
      <vt:variant>
        <vt:i4>27</vt:i4>
      </vt:variant>
      <vt:variant>
        <vt:i4>0</vt:i4>
      </vt:variant>
      <vt:variant>
        <vt:i4>5</vt:i4>
      </vt:variant>
      <vt:variant>
        <vt:lpwstr>https://medium.com/@UNmigration/understanding-and-implementing-gender-sensitive-sustainable-reintegration-3256353aeb3</vt:lpwstr>
      </vt:variant>
      <vt:variant>
        <vt:lpwstr/>
      </vt:variant>
      <vt:variant>
        <vt:i4>4980804</vt:i4>
      </vt:variant>
      <vt:variant>
        <vt:i4>24</vt:i4>
      </vt:variant>
      <vt:variant>
        <vt:i4>0</vt:i4>
      </vt:variant>
      <vt:variant>
        <vt:i4>5</vt:i4>
      </vt:variant>
      <vt:variant>
        <vt:lpwstr>https://www.sdgfund.org/un-joint-efforts</vt:lpwstr>
      </vt:variant>
      <vt:variant>
        <vt:lpwstr/>
      </vt:variant>
      <vt:variant>
        <vt:i4>6488166</vt:i4>
      </vt:variant>
      <vt:variant>
        <vt:i4>21</vt:i4>
      </vt:variant>
      <vt:variant>
        <vt:i4>0</vt:i4>
      </vt:variant>
      <vt:variant>
        <vt:i4>5</vt:i4>
      </vt:variant>
      <vt:variant>
        <vt:lpwstr>https://www.unwomen.org/en/how-we-work/un-system-coordination/gender-mainstreaming</vt:lpwstr>
      </vt:variant>
      <vt:variant>
        <vt:lpwstr/>
      </vt:variant>
      <vt:variant>
        <vt:i4>4718639</vt:i4>
      </vt:variant>
      <vt:variant>
        <vt:i4>18</vt:i4>
      </vt:variant>
      <vt:variant>
        <vt:i4>0</vt:i4>
      </vt:variant>
      <vt:variant>
        <vt:i4>5</vt:i4>
      </vt:variant>
      <vt:variant>
        <vt:lpwstr>http://www.ilo.org/asia/projects/WCMS_428584/lang--en/index.htm</vt:lpwstr>
      </vt:variant>
      <vt:variant>
        <vt:lpwstr/>
      </vt:variant>
      <vt:variant>
        <vt:i4>196644</vt:i4>
      </vt:variant>
      <vt:variant>
        <vt:i4>15</vt:i4>
      </vt:variant>
      <vt:variant>
        <vt:i4>0</vt:i4>
      </vt:variant>
      <vt:variant>
        <vt:i4>5</vt:i4>
      </vt:variant>
      <vt:variant>
        <vt:lpwstr>https://www.ilo.org/wcmsp5/groups/public/---asia/---ro-bangkok/documents/briefingnote/wcms_773226.pdf</vt:lpwstr>
      </vt:variant>
      <vt:variant>
        <vt:lpwstr/>
      </vt:variant>
      <vt:variant>
        <vt:i4>5439502</vt:i4>
      </vt:variant>
      <vt:variant>
        <vt:i4>12</vt:i4>
      </vt:variant>
      <vt:variant>
        <vt:i4>0</vt:i4>
      </vt:variant>
      <vt:variant>
        <vt:i4>5</vt:i4>
      </vt:variant>
      <vt:variant>
        <vt:lpwstr>https://asiapacific.unwomen.org/en/digital-library/publications/2012/9/factsheet-domestic-work-and-migration-in-asia</vt:lpwstr>
      </vt:variant>
      <vt:variant>
        <vt:lpwstr/>
      </vt:variant>
      <vt:variant>
        <vt:i4>5242886</vt:i4>
      </vt:variant>
      <vt:variant>
        <vt:i4>9</vt:i4>
      </vt:variant>
      <vt:variant>
        <vt:i4>0</vt:i4>
      </vt:variant>
      <vt:variant>
        <vt:i4>5</vt:i4>
      </vt:variant>
      <vt:variant>
        <vt:lpwstr>https://asiapacific.unwomen.org/en/focus-areas/women-poverty-economics/migrant-workers</vt:lpwstr>
      </vt:variant>
      <vt:variant>
        <vt:lpwstr>fn</vt:lpwstr>
      </vt:variant>
      <vt:variant>
        <vt:i4>852082</vt:i4>
      </vt:variant>
      <vt:variant>
        <vt:i4>0</vt:i4>
      </vt:variant>
      <vt:variant>
        <vt:i4>0</vt:i4>
      </vt:variant>
      <vt:variant>
        <vt:i4>5</vt:i4>
      </vt:variant>
      <vt:variant>
        <vt:lpwstr>mailto:anna.kisspal@ppmi.lt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Justina V. P.</dc:creator>
  <cp:keywords/>
  <dc:description/>
  <cp:lastModifiedBy>WAMBANDA Angeline</cp:lastModifiedBy>
  <cp:revision>2</cp:revision>
  <cp:lastPrinted>2017-10-17T01:32:00Z</cp:lastPrinted>
  <dcterms:created xsi:type="dcterms:W3CDTF">2024-04-02T04:46:00Z</dcterms:created>
  <dcterms:modified xsi:type="dcterms:W3CDTF">2024-04-02T04:46:00Z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0x0101006FAF2D80E81BF049B10DB413A2FE818C</vt:lpwstr>
  </property>
  <property fmtid="{D5CDD505-2E9C-101B-9397-08002B2CF9AE}" pid="3" name="Order">
    <vt:r8>2100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y fmtid="{D5CDD505-2E9C-101B-9397-08002B2CF9AE}" pid="11" name="MSIP_Label_2059aa38-f392-4105-be92-628035578272_Enabled">
    <vt:lpwstr>true</vt:lpwstr>
  </property>
  <property fmtid="{D5CDD505-2E9C-101B-9397-08002B2CF9AE}" pid="12" name="MSIP_Label_2059aa38-f392-4105-be92-628035578272_SetDate">
    <vt:lpwstr>2024-01-31T05:44:56Z</vt:lpwstr>
  </property>
  <property fmtid="{D5CDD505-2E9C-101B-9397-08002B2CF9AE}" pid="13" name="MSIP_Label_2059aa38-f392-4105-be92-628035578272_Method">
    <vt:lpwstr>Standard</vt:lpwstr>
  </property>
  <property fmtid="{D5CDD505-2E9C-101B-9397-08002B2CF9AE}" pid="14" name="MSIP_Label_2059aa38-f392-4105-be92-628035578272_Name">
    <vt:lpwstr>IOMLb0020IN123173</vt:lpwstr>
  </property>
  <property fmtid="{D5CDD505-2E9C-101B-9397-08002B2CF9AE}" pid="15" name="MSIP_Label_2059aa38-f392-4105-be92-628035578272_SiteId">
    <vt:lpwstr>1588262d-23fb-43b4-bd6e-bce49c8e6186</vt:lpwstr>
  </property>
  <property fmtid="{D5CDD505-2E9C-101B-9397-08002B2CF9AE}" pid="16" name="MSIP_Label_2059aa38-f392-4105-be92-628035578272_ActionId">
    <vt:lpwstr>b2c03c66-405a-454d-9746-6bab8f004235</vt:lpwstr>
  </property>
  <property fmtid="{D5CDD505-2E9C-101B-9397-08002B2CF9AE}" pid="17" name="MSIP_Label_2059aa38-f392-4105-be92-628035578272_ContentBits">
    <vt:lpwstr>0</vt:lpwstr>
  </property>
  <property fmtid="{D5CDD505-2E9C-101B-9397-08002B2CF9AE}" pid="18" name="GrammarlyDocumentId">
    <vt:lpwstr>fea68469df9bf1cbb8643663297d06f12a32751c8b81946b0db705a2a67a30d6</vt:lpwstr>
  </property>
</Properties>
</file>